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0D5C" w:rsidRPr="002B0A1E" w:rsidRDefault="002B0A1E" w:rsidP="002B0A1E">
      <w:pPr>
        <w:spacing w:after="0" w:line="360" w:lineRule="auto"/>
        <w:jc w:val="center"/>
        <w:rPr>
          <w:rFonts w:ascii="Times New Roman" w:hAnsi="Times New Roman" w:cs="Times New Roman"/>
          <w:sz w:val="24"/>
          <w:szCs w:val="24"/>
        </w:rPr>
      </w:pPr>
      <w:bookmarkStart w:id="0" w:name="_GoBack"/>
      <w:bookmarkEnd w:id="0"/>
      <w:r w:rsidRPr="002B0A1E">
        <w:rPr>
          <w:rFonts w:ascii="Times New Roman" w:hAnsi="Times New Roman" w:cs="Times New Roman"/>
          <w:sz w:val="24"/>
          <w:szCs w:val="24"/>
        </w:rPr>
        <w:t>UZASADNIENIE</w:t>
      </w:r>
    </w:p>
    <w:p w:rsidR="00470E6A" w:rsidRPr="002B0A1E" w:rsidRDefault="00470E6A" w:rsidP="002B0A1E">
      <w:pPr>
        <w:spacing w:before="120" w:after="0" w:line="360" w:lineRule="auto"/>
        <w:rPr>
          <w:rFonts w:ascii="Times New Roman" w:eastAsia="Times New Roman" w:hAnsi="Times New Roman" w:cs="Times New Roman"/>
          <w:b/>
          <w:sz w:val="24"/>
          <w:szCs w:val="24"/>
          <w:lang w:eastAsia="pl-PL"/>
        </w:rPr>
      </w:pPr>
      <w:r w:rsidRPr="002B0A1E">
        <w:rPr>
          <w:rFonts w:ascii="Times New Roman" w:eastAsia="Times New Roman" w:hAnsi="Times New Roman" w:cs="Times New Roman"/>
          <w:b/>
          <w:sz w:val="24"/>
          <w:szCs w:val="24"/>
          <w:lang w:eastAsia="pl-PL"/>
        </w:rPr>
        <w:t xml:space="preserve">I. Część ogólna </w:t>
      </w:r>
    </w:p>
    <w:p w:rsidR="00470E6A" w:rsidRPr="002B0A1E" w:rsidRDefault="00470E6A" w:rsidP="00401E80">
      <w:pPr>
        <w:spacing w:before="120" w:after="0" w:line="360" w:lineRule="auto"/>
        <w:jc w:val="both"/>
        <w:rPr>
          <w:rFonts w:ascii="Times New Roman" w:eastAsia="Times New Roman" w:hAnsi="Times New Roman" w:cs="Times New Roman"/>
          <w:sz w:val="24"/>
          <w:szCs w:val="24"/>
          <w:lang w:eastAsia="pl-PL"/>
        </w:rPr>
      </w:pPr>
      <w:r w:rsidRPr="002B0A1E">
        <w:rPr>
          <w:rFonts w:ascii="Times New Roman" w:eastAsia="Times New Roman" w:hAnsi="Times New Roman" w:cs="Times New Roman"/>
          <w:sz w:val="24"/>
          <w:szCs w:val="24"/>
          <w:lang w:eastAsia="pl-PL"/>
        </w:rPr>
        <w:t xml:space="preserve">Przedłożony projekt ustawy przewiduje wprowadzenie zmian </w:t>
      </w:r>
      <w:r w:rsidR="00AA229F" w:rsidRPr="002B0A1E">
        <w:rPr>
          <w:rFonts w:ascii="Times New Roman" w:eastAsia="Times New Roman" w:hAnsi="Times New Roman" w:cs="Times New Roman"/>
          <w:sz w:val="24"/>
          <w:szCs w:val="24"/>
          <w:lang w:eastAsia="pl-PL"/>
        </w:rPr>
        <w:t>w ustawie z dnia 26 lipca 1991 r. o podatku dochodowym od osób fizycznych (Dz. U. z 2016 r. poz. 2032</w:t>
      </w:r>
      <w:r w:rsidR="00C60395">
        <w:rPr>
          <w:rFonts w:ascii="Times New Roman" w:eastAsia="Times New Roman" w:hAnsi="Times New Roman" w:cs="Times New Roman"/>
          <w:sz w:val="24"/>
          <w:szCs w:val="24"/>
          <w:lang w:eastAsia="pl-PL"/>
        </w:rPr>
        <w:t>, z </w:t>
      </w:r>
      <w:r w:rsidR="00440585" w:rsidRPr="002B0A1E">
        <w:rPr>
          <w:rFonts w:ascii="Times New Roman" w:eastAsia="Times New Roman" w:hAnsi="Times New Roman" w:cs="Times New Roman"/>
          <w:sz w:val="24"/>
          <w:szCs w:val="24"/>
          <w:lang w:eastAsia="pl-PL"/>
        </w:rPr>
        <w:t>późn</w:t>
      </w:r>
      <w:r w:rsidR="00D25838" w:rsidRPr="002B0A1E">
        <w:rPr>
          <w:rFonts w:ascii="Times New Roman" w:eastAsia="Times New Roman" w:hAnsi="Times New Roman" w:cs="Times New Roman"/>
          <w:sz w:val="24"/>
          <w:szCs w:val="24"/>
          <w:lang w:eastAsia="pl-PL"/>
        </w:rPr>
        <w:t>.</w:t>
      </w:r>
      <w:r w:rsidR="00C60395">
        <w:rPr>
          <w:rFonts w:ascii="Times New Roman" w:eastAsia="Times New Roman" w:hAnsi="Times New Roman" w:cs="Times New Roman"/>
          <w:sz w:val="24"/>
          <w:szCs w:val="24"/>
          <w:lang w:eastAsia="pl-PL"/>
        </w:rPr>
        <w:t> </w:t>
      </w:r>
      <w:r w:rsidR="00440585" w:rsidRPr="002B0A1E">
        <w:rPr>
          <w:rFonts w:ascii="Times New Roman" w:eastAsia="Times New Roman" w:hAnsi="Times New Roman" w:cs="Times New Roman"/>
          <w:sz w:val="24"/>
          <w:szCs w:val="24"/>
          <w:lang w:eastAsia="pl-PL"/>
        </w:rPr>
        <w:t>zm.</w:t>
      </w:r>
      <w:r w:rsidR="00AA229F" w:rsidRPr="002B0A1E">
        <w:rPr>
          <w:rFonts w:ascii="Times New Roman" w:eastAsia="Times New Roman" w:hAnsi="Times New Roman" w:cs="Times New Roman"/>
          <w:sz w:val="24"/>
          <w:szCs w:val="24"/>
          <w:lang w:eastAsia="pl-PL"/>
        </w:rPr>
        <w:t>)</w:t>
      </w:r>
      <w:r w:rsidR="00AA229F" w:rsidRPr="002B0A1E">
        <w:rPr>
          <w:rFonts w:ascii="Times New Roman" w:eastAsia="Times New Roman" w:hAnsi="Times New Roman" w:cs="Times New Roman"/>
          <w:b/>
          <w:sz w:val="24"/>
          <w:szCs w:val="24"/>
          <w:lang w:eastAsia="pl-PL"/>
        </w:rPr>
        <w:t xml:space="preserve"> </w:t>
      </w:r>
      <w:r w:rsidR="00AA229F" w:rsidRPr="002B0A1E">
        <w:rPr>
          <w:rFonts w:ascii="Times New Roman" w:eastAsia="Times New Roman" w:hAnsi="Times New Roman" w:cs="Times New Roman"/>
          <w:sz w:val="24"/>
          <w:szCs w:val="24"/>
          <w:lang w:eastAsia="pl-PL"/>
        </w:rPr>
        <w:t xml:space="preserve">zwanej dalej: „ustawą </w:t>
      </w:r>
      <w:r w:rsidR="00A7760F" w:rsidRPr="002B0A1E">
        <w:rPr>
          <w:rFonts w:ascii="Times New Roman" w:eastAsia="Times New Roman" w:hAnsi="Times New Roman" w:cs="Times New Roman"/>
          <w:sz w:val="24"/>
          <w:szCs w:val="24"/>
          <w:lang w:eastAsia="pl-PL"/>
        </w:rPr>
        <w:t xml:space="preserve">o </w:t>
      </w:r>
      <w:r w:rsidR="00AA229F" w:rsidRPr="002B0A1E">
        <w:rPr>
          <w:rFonts w:ascii="Times New Roman" w:eastAsia="Times New Roman" w:hAnsi="Times New Roman" w:cs="Times New Roman"/>
          <w:sz w:val="24"/>
          <w:szCs w:val="24"/>
          <w:lang w:eastAsia="pl-PL"/>
        </w:rPr>
        <w:t xml:space="preserve">PIT”, </w:t>
      </w:r>
      <w:r w:rsidRPr="002B0A1E">
        <w:rPr>
          <w:rFonts w:ascii="Times New Roman" w:eastAsia="Times New Roman" w:hAnsi="Times New Roman" w:cs="Times New Roman"/>
          <w:sz w:val="24"/>
          <w:szCs w:val="24"/>
          <w:lang w:eastAsia="pl-PL"/>
        </w:rPr>
        <w:t>ustawie z dnia 15 lutego 1992 r. o podatku dochodowym od osób prawnych (Dz. U. z</w:t>
      </w:r>
      <w:r w:rsidR="00443381">
        <w:rPr>
          <w:rFonts w:ascii="Times New Roman" w:eastAsia="Times New Roman" w:hAnsi="Times New Roman" w:cs="Times New Roman"/>
          <w:sz w:val="24"/>
          <w:szCs w:val="24"/>
          <w:lang w:eastAsia="pl-PL"/>
        </w:rPr>
        <w:t xml:space="preserve"> </w:t>
      </w:r>
      <w:r w:rsidR="00A56A2E">
        <w:rPr>
          <w:rFonts w:ascii="Times New Roman" w:eastAsia="Times New Roman" w:hAnsi="Times New Roman" w:cs="Times New Roman"/>
          <w:sz w:val="24"/>
          <w:szCs w:val="24"/>
          <w:lang w:eastAsia="pl-PL"/>
        </w:rPr>
        <w:t>2016 r.</w:t>
      </w:r>
      <w:r w:rsidRPr="002B0A1E">
        <w:rPr>
          <w:rFonts w:ascii="Times New Roman" w:eastAsia="Times New Roman" w:hAnsi="Times New Roman" w:cs="Times New Roman"/>
          <w:sz w:val="24"/>
          <w:szCs w:val="24"/>
          <w:lang w:eastAsia="pl-PL"/>
        </w:rPr>
        <w:t xml:space="preserve"> poz. 1888, z późn. zm.), zwanej dalej: „ustawą </w:t>
      </w:r>
      <w:r w:rsidR="00A7760F" w:rsidRPr="002B0A1E">
        <w:rPr>
          <w:rFonts w:ascii="Times New Roman" w:eastAsia="Times New Roman" w:hAnsi="Times New Roman" w:cs="Times New Roman"/>
          <w:sz w:val="24"/>
          <w:szCs w:val="24"/>
          <w:lang w:eastAsia="pl-PL"/>
        </w:rPr>
        <w:t xml:space="preserve">o </w:t>
      </w:r>
      <w:r w:rsidRPr="002B0A1E">
        <w:rPr>
          <w:rFonts w:ascii="Times New Roman" w:eastAsia="Times New Roman" w:hAnsi="Times New Roman" w:cs="Times New Roman"/>
          <w:sz w:val="24"/>
          <w:szCs w:val="24"/>
          <w:lang w:eastAsia="pl-PL"/>
        </w:rPr>
        <w:t>CIT” oraz</w:t>
      </w:r>
      <w:r w:rsidR="00AA229F" w:rsidRPr="002B0A1E">
        <w:rPr>
          <w:rFonts w:ascii="Times New Roman" w:eastAsia="Times New Roman" w:hAnsi="Times New Roman" w:cs="Times New Roman"/>
          <w:sz w:val="24"/>
          <w:szCs w:val="24"/>
          <w:lang w:eastAsia="pl-PL"/>
        </w:rPr>
        <w:t xml:space="preserve"> ustawie z dnia 20 listopada 1998 r. o zryczałtowanym podatku </w:t>
      </w:r>
      <w:r w:rsidR="00DF25D0" w:rsidRPr="002B0A1E">
        <w:rPr>
          <w:rFonts w:ascii="Times New Roman" w:eastAsia="Times New Roman" w:hAnsi="Times New Roman" w:cs="Times New Roman"/>
          <w:sz w:val="24"/>
          <w:szCs w:val="24"/>
          <w:lang w:eastAsia="pl-PL"/>
        </w:rPr>
        <w:t xml:space="preserve">dochodowym </w:t>
      </w:r>
      <w:r w:rsidR="00AA229F" w:rsidRPr="002B0A1E">
        <w:rPr>
          <w:rFonts w:ascii="Times New Roman" w:eastAsia="Times New Roman" w:hAnsi="Times New Roman" w:cs="Times New Roman"/>
          <w:sz w:val="24"/>
          <w:szCs w:val="24"/>
          <w:lang w:eastAsia="pl-PL"/>
        </w:rPr>
        <w:t>od niektórych przychodów osiąganych przez osoby fizyczne (</w:t>
      </w:r>
      <w:r w:rsidR="00C60395">
        <w:rPr>
          <w:rFonts w:ascii="Times New Roman" w:eastAsia="Times New Roman" w:hAnsi="Times New Roman" w:cs="Times New Roman"/>
          <w:sz w:val="24"/>
          <w:szCs w:val="24"/>
          <w:lang w:eastAsia="pl-PL"/>
        </w:rPr>
        <w:t>Dz. </w:t>
      </w:r>
      <w:r w:rsidR="00AA229F" w:rsidRPr="002B0A1E">
        <w:rPr>
          <w:rFonts w:ascii="Times New Roman" w:eastAsia="Times New Roman" w:hAnsi="Times New Roman" w:cs="Times New Roman"/>
          <w:sz w:val="24"/>
          <w:szCs w:val="24"/>
          <w:lang w:eastAsia="pl-PL"/>
        </w:rPr>
        <w:t xml:space="preserve">U. z 2016 r. poz. 2180, z </w:t>
      </w:r>
      <w:r w:rsidR="009D0D29" w:rsidRPr="002B0A1E">
        <w:rPr>
          <w:rFonts w:ascii="Times New Roman" w:eastAsia="Times New Roman" w:hAnsi="Times New Roman" w:cs="Times New Roman"/>
          <w:sz w:val="24"/>
          <w:szCs w:val="24"/>
          <w:lang w:eastAsia="pl-PL"/>
        </w:rPr>
        <w:t>późn</w:t>
      </w:r>
      <w:r w:rsidR="00AA229F" w:rsidRPr="002B0A1E">
        <w:rPr>
          <w:rFonts w:ascii="Times New Roman" w:eastAsia="Times New Roman" w:hAnsi="Times New Roman" w:cs="Times New Roman"/>
          <w:sz w:val="24"/>
          <w:szCs w:val="24"/>
          <w:lang w:eastAsia="pl-PL"/>
        </w:rPr>
        <w:t>. zm.).</w:t>
      </w:r>
      <w:r w:rsidR="00443381">
        <w:rPr>
          <w:rFonts w:ascii="Times New Roman" w:eastAsia="Times New Roman" w:hAnsi="Times New Roman" w:cs="Times New Roman"/>
          <w:sz w:val="24"/>
          <w:szCs w:val="24"/>
          <w:lang w:eastAsia="pl-PL"/>
        </w:rPr>
        <w:t xml:space="preserve"> </w:t>
      </w:r>
    </w:p>
    <w:p w:rsidR="00037095" w:rsidRPr="002B0A1E" w:rsidRDefault="00937FE8" w:rsidP="00401E80">
      <w:pPr>
        <w:spacing w:before="120" w:after="0" w:line="360" w:lineRule="auto"/>
        <w:jc w:val="both"/>
        <w:rPr>
          <w:rFonts w:ascii="Times New Roman" w:eastAsia="Times New Roman" w:hAnsi="Times New Roman" w:cs="Times New Roman"/>
          <w:sz w:val="24"/>
          <w:szCs w:val="24"/>
          <w:lang w:eastAsia="pl-PL"/>
        </w:rPr>
      </w:pPr>
      <w:r w:rsidRPr="002B0A1E">
        <w:rPr>
          <w:rFonts w:ascii="Times New Roman" w:eastAsia="Times New Roman" w:hAnsi="Times New Roman" w:cs="Times New Roman"/>
          <w:sz w:val="24"/>
          <w:szCs w:val="24"/>
          <w:lang w:eastAsia="pl-PL"/>
        </w:rPr>
        <w:t>Zaproponowane rozwiązania można podzielić na</w:t>
      </w:r>
      <w:r w:rsidR="00037095" w:rsidRPr="002B0A1E">
        <w:rPr>
          <w:rFonts w:ascii="Times New Roman" w:eastAsia="Times New Roman" w:hAnsi="Times New Roman" w:cs="Times New Roman"/>
          <w:sz w:val="24"/>
          <w:szCs w:val="24"/>
          <w:lang w:eastAsia="pl-PL"/>
        </w:rPr>
        <w:t xml:space="preserve"> </w:t>
      </w:r>
      <w:r w:rsidRPr="002B0A1E">
        <w:rPr>
          <w:rFonts w:ascii="Times New Roman" w:eastAsia="Times New Roman" w:hAnsi="Times New Roman" w:cs="Times New Roman"/>
          <w:sz w:val="24"/>
          <w:szCs w:val="24"/>
          <w:lang w:eastAsia="pl-PL"/>
        </w:rPr>
        <w:t>sześć</w:t>
      </w:r>
      <w:r w:rsidR="00037095" w:rsidRPr="002B0A1E">
        <w:rPr>
          <w:rFonts w:ascii="Times New Roman" w:eastAsia="Times New Roman" w:hAnsi="Times New Roman" w:cs="Times New Roman"/>
          <w:sz w:val="24"/>
          <w:szCs w:val="24"/>
          <w:lang w:eastAsia="pl-PL"/>
        </w:rPr>
        <w:t xml:space="preserve"> </w:t>
      </w:r>
      <w:r w:rsidRPr="002B0A1E">
        <w:rPr>
          <w:rFonts w:ascii="Times New Roman" w:eastAsia="Times New Roman" w:hAnsi="Times New Roman" w:cs="Times New Roman"/>
          <w:sz w:val="24"/>
          <w:szCs w:val="24"/>
          <w:lang w:eastAsia="pl-PL"/>
        </w:rPr>
        <w:t>grup</w:t>
      </w:r>
      <w:r w:rsidR="00037095" w:rsidRPr="002B0A1E">
        <w:rPr>
          <w:rFonts w:ascii="Times New Roman" w:eastAsia="Times New Roman" w:hAnsi="Times New Roman" w:cs="Times New Roman"/>
          <w:sz w:val="24"/>
          <w:szCs w:val="24"/>
          <w:lang w:eastAsia="pl-PL"/>
        </w:rPr>
        <w:t xml:space="preserve"> przepisów: </w:t>
      </w:r>
    </w:p>
    <w:p w:rsidR="00037095" w:rsidRPr="002B0A1E" w:rsidRDefault="00F61221" w:rsidP="00401E80">
      <w:pPr>
        <w:spacing w:before="120" w:after="0" w:line="360" w:lineRule="auto"/>
        <w:jc w:val="both"/>
        <w:rPr>
          <w:rFonts w:ascii="Times New Roman" w:eastAsia="Times New Roman" w:hAnsi="Times New Roman" w:cs="Times New Roman"/>
          <w:sz w:val="24"/>
          <w:szCs w:val="24"/>
          <w:lang w:eastAsia="pl-PL"/>
        </w:rPr>
      </w:pPr>
      <w:r w:rsidRPr="002B0A1E">
        <w:rPr>
          <w:rFonts w:ascii="Times New Roman" w:eastAsia="Times New Roman" w:hAnsi="Times New Roman" w:cs="Times New Roman"/>
          <w:sz w:val="24"/>
          <w:szCs w:val="24"/>
          <w:lang w:eastAsia="pl-PL"/>
        </w:rPr>
        <w:t>A</w:t>
      </w:r>
      <w:r w:rsidR="00937FE8" w:rsidRPr="002B0A1E">
        <w:rPr>
          <w:rFonts w:ascii="Times New Roman" w:eastAsia="Times New Roman" w:hAnsi="Times New Roman" w:cs="Times New Roman"/>
          <w:sz w:val="24"/>
          <w:szCs w:val="24"/>
          <w:lang w:eastAsia="pl-PL"/>
        </w:rPr>
        <w:t>.</w:t>
      </w:r>
      <w:r w:rsidR="00037095" w:rsidRPr="002B0A1E">
        <w:rPr>
          <w:rFonts w:ascii="Times New Roman" w:eastAsia="Times New Roman" w:hAnsi="Times New Roman" w:cs="Times New Roman"/>
          <w:sz w:val="24"/>
          <w:szCs w:val="24"/>
          <w:lang w:eastAsia="pl-PL"/>
        </w:rPr>
        <w:t xml:space="preserve"> </w:t>
      </w:r>
      <w:r w:rsidR="00937FE8" w:rsidRPr="002B0A1E">
        <w:rPr>
          <w:rFonts w:ascii="Times New Roman" w:eastAsia="Times New Roman" w:hAnsi="Times New Roman" w:cs="Times New Roman"/>
          <w:sz w:val="24"/>
          <w:szCs w:val="24"/>
          <w:lang w:eastAsia="pl-PL"/>
        </w:rPr>
        <w:t>P</w:t>
      </w:r>
      <w:r w:rsidR="00037095" w:rsidRPr="002B0A1E">
        <w:rPr>
          <w:rFonts w:ascii="Times New Roman" w:eastAsia="Times New Roman" w:hAnsi="Times New Roman" w:cs="Times New Roman"/>
          <w:sz w:val="24"/>
          <w:szCs w:val="24"/>
          <w:lang w:eastAsia="pl-PL"/>
        </w:rPr>
        <w:t>rzepisy uszczelniające system podatku dochodowego od osób prawnych, w tym poprzez implementację</w:t>
      </w:r>
      <w:r w:rsidR="0011366B" w:rsidRPr="002B0A1E">
        <w:rPr>
          <w:rFonts w:ascii="Times New Roman" w:eastAsia="Times New Roman" w:hAnsi="Times New Roman" w:cs="Times New Roman"/>
          <w:sz w:val="24"/>
          <w:szCs w:val="24"/>
          <w:lang w:eastAsia="pl-PL"/>
        </w:rPr>
        <w:t xml:space="preserve"> dyrektywy R</w:t>
      </w:r>
      <w:r w:rsidR="00A56A2E">
        <w:rPr>
          <w:rFonts w:ascii="Times New Roman" w:eastAsia="Times New Roman" w:hAnsi="Times New Roman" w:cs="Times New Roman"/>
          <w:sz w:val="24"/>
          <w:szCs w:val="24"/>
          <w:lang w:eastAsia="pl-PL"/>
        </w:rPr>
        <w:t>ady</w:t>
      </w:r>
      <w:r w:rsidR="0011366B" w:rsidRPr="002B0A1E">
        <w:rPr>
          <w:rFonts w:ascii="Times New Roman" w:eastAsia="Times New Roman" w:hAnsi="Times New Roman" w:cs="Times New Roman"/>
          <w:sz w:val="24"/>
          <w:szCs w:val="24"/>
          <w:lang w:eastAsia="pl-PL"/>
        </w:rPr>
        <w:t xml:space="preserve"> (UE) 2016/1164 z dnia 12 lipca 2016 r. </w:t>
      </w:r>
      <w:r w:rsidR="0011366B" w:rsidRPr="002B0A1E">
        <w:rPr>
          <w:rFonts w:ascii="Times New Roman" w:eastAsia="Times New Roman" w:hAnsi="Times New Roman" w:cs="Times New Roman"/>
          <w:i/>
          <w:sz w:val="24"/>
          <w:szCs w:val="24"/>
          <w:lang w:eastAsia="pl-PL"/>
        </w:rPr>
        <w:t>ustanawiającej przepisy mające na celu przeciwdziałanie praktykom unikania opodatkowania, które mają bezpośredni wpływ na funkcjonowanie rynku wewnętrznego</w:t>
      </w:r>
      <w:r w:rsidR="0011366B" w:rsidRPr="002B0A1E">
        <w:rPr>
          <w:rFonts w:ascii="Times New Roman" w:eastAsia="Times New Roman" w:hAnsi="Times New Roman" w:cs="Times New Roman"/>
          <w:sz w:val="24"/>
          <w:szCs w:val="24"/>
          <w:lang w:eastAsia="pl-PL"/>
        </w:rPr>
        <w:t xml:space="preserve"> (zwanej dalej: „dyrektywą ATAD”),</w:t>
      </w:r>
      <w:r w:rsidR="00443381">
        <w:rPr>
          <w:rFonts w:ascii="Times New Roman" w:eastAsia="Times New Roman" w:hAnsi="Times New Roman" w:cs="Times New Roman"/>
          <w:sz w:val="24"/>
          <w:szCs w:val="24"/>
          <w:lang w:eastAsia="pl-PL"/>
        </w:rPr>
        <w:t xml:space="preserve"> </w:t>
      </w:r>
    </w:p>
    <w:p w:rsidR="00937FE8" w:rsidRPr="002B0A1E" w:rsidRDefault="00F61221" w:rsidP="00401E80">
      <w:pPr>
        <w:spacing w:before="120" w:after="0" w:line="360" w:lineRule="auto"/>
        <w:jc w:val="both"/>
        <w:rPr>
          <w:rFonts w:ascii="Times New Roman" w:eastAsia="Times New Roman" w:hAnsi="Times New Roman" w:cs="Times New Roman"/>
          <w:sz w:val="24"/>
          <w:szCs w:val="24"/>
          <w:lang w:eastAsia="pl-PL"/>
        </w:rPr>
      </w:pPr>
      <w:r w:rsidRPr="002B0A1E">
        <w:rPr>
          <w:rFonts w:ascii="Times New Roman" w:eastAsia="Times New Roman" w:hAnsi="Times New Roman" w:cs="Times New Roman"/>
          <w:sz w:val="24"/>
          <w:szCs w:val="24"/>
          <w:lang w:eastAsia="pl-PL"/>
        </w:rPr>
        <w:t>B</w:t>
      </w:r>
      <w:r w:rsidR="00937FE8" w:rsidRPr="002B0A1E">
        <w:rPr>
          <w:rFonts w:ascii="Times New Roman" w:eastAsia="Times New Roman" w:hAnsi="Times New Roman" w:cs="Times New Roman"/>
          <w:sz w:val="24"/>
          <w:szCs w:val="24"/>
          <w:lang w:eastAsia="pl-PL"/>
        </w:rPr>
        <w:t>.</w:t>
      </w:r>
      <w:r w:rsidR="00037095" w:rsidRPr="002B0A1E">
        <w:rPr>
          <w:rFonts w:ascii="Times New Roman" w:eastAsia="Times New Roman" w:hAnsi="Times New Roman" w:cs="Times New Roman"/>
          <w:sz w:val="24"/>
          <w:szCs w:val="24"/>
          <w:lang w:eastAsia="pl-PL"/>
        </w:rPr>
        <w:t xml:space="preserve"> </w:t>
      </w:r>
      <w:r w:rsidR="00937FE8" w:rsidRPr="002B0A1E">
        <w:rPr>
          <w:rFonts w:ascii="Times New Roman" w:eastAsia="Times New Roman" w:hAnsi="Times New Roman" w:cs="Times New Roman"/>
          <w:sz w:val="24"/>
          <w:szCs w:val="24"/>
          <w:lang w:eastAsia="pl-PL"/>
        </w:rPr>
        <w:t>P</w:t>
      </w:r>
      <w:r w:rsidR="00037095" w:rsidRPr="002B0A1E">
        <w:rPr>
          <w:rFonts w:ascii="Times New Roman" w:eastAsia="Times New Roman" w:hAnsi="Times New Roman" w:cs="Times New Roman"/>
          <w:sz w:val="24"/>
          <w:szCs w:val="24"/>
          <w:lang w:eastAsia="pl-PL"/>
        </w:rPr>
        <w:t>rzepisy nowelizujące zasady uwzględniania w podstawie opodatkowania banków tworzonych rezerw na ryzyko związane z dzia</w:t>
      </w:r>
      <w:r w:rsidR="00C60395">
        <w:rPr>
          <w:rFonts w:ascii="Times New Roman" w:eastAsia="Times New Roman" w:hAnsi="Times New Roman" w:cs="Times New Roman"/>
          <w:sz w:val="24"/>
          <w:szCs w:val="24"/>
          <w:lang w:eastAsia="pl-PL"/>
        </w:rPr>
        <w:t>łalnością banków i tworzonych w </w:t>
      </w:r>
      <w:r w:rsidR="00037095" w:rsidRPr="002B0A1E">
        <w:rPr>
          <w:rFonts w:ascii="Times New Roman" w:eastAsia="Times New Roman" w:hAnsi="Times New Roman" w:cs="Times New Roman"/>
          <w:sz w:val="24"/>
          <w:szCs w:val="24"/>
          <w:lang w:eastAsia="pl-PL"/>
        </w:rPr>
        <w:t xml:space="preserve">bankach stosujących MSR odpisów na oczekiwane straty kredytowe, </w:t>
      </w:r>
    </w:p>
    <w:p w:rsidR="00937FE8" w:rsidRPr="002B0A1E" w:rsidRDefault="00937FE8" w:rsidP="00401E80">
      <w:pPr>
        <w:spacing w:before="120" w:after="0" w:line="360" w:lineRule="auto"/>
        <w:jc w:val="both"/>
        <w:rPr>
          <w:rFonts w:ascii="Times New Roman" w:eastAsia="Times New Roman" w:hAnsi="Times New Roman" w:cs="Times New Roman"/>
          <w:sz w:val="24"/>
          <w:szCs w:val="24"/>
          <w:lang w:eastAsia="pl-PL"/>
        </w:rPr>
      </w:pPr>
      <w:r w:rsidRPr="002B0A1E">
        <w:rPr>
          <w:rFonts w:ascii="Times New Roman" w:eastAsia="Times New Roman" w:hAnsi="Times New Roman" w:cs="Times New Roman"/>
          <w:sz w:val="24"/>
          <w:szCs w:val="24"/>
          <w:lang w:eastAsia="pl-PL"/>
        </w:rPr>
        <w:t>C. Przepisy ukierunkowane na ułatwienie prowadzen</w:t>
      </w:r>
      <w:r w:rsidR="00C60395">
        <w:rPr>
          <w:rFonts w:ascii="Times New Roman" w:eastAsia="Times New Roman" w:hAnsi="Times New Roman" w:cs="Times New Roman"/>
          <w:sz w:val="24"/>
          <w:szCs w:val="24"/>
          <w:lang w:eastAsia="pl-PL"/>
        </w:rPr>
        <w:t>ia działalności gospodarczej, w </w:t>
      </w:r>
      <w:r w:rsidRPr="002B0A1E">
        <w:rPr>
          <w:rFonts w:ascii="Times New Roman" w:eastAsia="Times New Roman" w:hAnsi="Times New Roman" w:cs="Times New Roman"/>
          <w:sz w:val="24"/>
          <w:szCs w:val="24"/>
          <w:lang w:eastAsia="pl-PL"/>
        </w:rPr>
        <w:t xml:space="preserve">szczególności przez małych i średnich przedsiębiorców, w tym o charakterze upraszczającym i precyzującym </w:t>
      </w:r>
      <w:r w:rsidR="00E45D6F">
        <w:rPr>
          <w:rFonts w:ascii="Times New Roman" w:eastAsia="Times New Roman" w:hAnsi="Times New Roman" w:cs="Times New Roman"/>
          <w:sz w:val="24"/>
          <w:szCs w:val="24"/>
          <w:lang w:eastAsia="pl-PL"/>
        </w:rPr>
        <w:t>obecnie funkcjonujące regulacje,</w:t>
      </w:r>
      <w:r w:rsidR="00443381">
        <w:rPr>
          <w:rFonts w:ascii="Times New Roman" w:eastAsia="Times New Roman" w:hAnsi="Times New Roman" w:cs="Times New Roman"/>
          <w:sz w:val="24"/>
          <w:szCs w:val="24"/>
          <w:lang w:eastAsia="pl-PL"/>
        </w:rPr>
        <w:t xml:space="preserve"> </w:t>
      </w:r>
    </w:p>
    <w:p w:rsidR="00C563FA" w:rsidRPr="002B0A1E" w:rsidRDefault="00937FE8" w:rsidP="00401E80">
      <w:pPr>
        <w:spacing w:before="120" w:after="0" w:line="360" w:lineRule="auto"/>
        <w:jc w:val="both"/>
        <w:rPr>
          <w:rFonts w:ascii="Times New Roman" w:eastAsia="Times New Roman" w:hAnsi="Times New Roman" w:cs="Times New Roman"/>
          <w:sz w:val="24"/>
          <w:szCs w:val="24"/>
          <w:lang w:eastAsia="pl-PL"/>
        </w:rPr>
      </w:pPr>
      <w:r w:rsidRPr="002B0A1E">
        <w:rPr>
          <w:rFonts w:ascii="Times New Roman" w:eastAsia="Times New Roman" w:hAnsi="Times New Roman" w:cs="Times New Roman"/>
          <w:sz w:val="24"/>
          <w:szCs w:val="24"/>
          <w:lang w:eastAsia="pl-PL"/>
        </w:rPr>
        <w:t xml:space="preserve">D. </w:t>
      </w:r>
      <w:r w:rsidR="00C563FA" w:rsidRPr="002B0A1E">
        <w:rPr>
          <w:rFonts w:ascii="Times New Roman" w:eastAsia="Times New Roman" w:hAnsi="Times New Roman" w:cs="Times New Roman"/>
          <w:sz w:val="24"/>
          <w:szCs w:val="24"/>
          <w:lang w:eastAsia="pl-PL"/>
        </w:rPr>
        <w:t>Przepisy podwyższające kwotę zmniejszającą podatek stosowaną przy obliczaniu podatku dochodowego od osób fizycznych według skali podatkowej (tzw. kwotę wolną od podatku) oraz podwyższające o 100%, tj.</w:t>
      </w:r>
      <w:r w:rsidR="00443381">
        <w:rPr>
          <w:rFonts w:ascii="Times New Roman" w:eastAsia="Times New Roman" w:hAnsi="Times New Roman" w:cs="Times New Roman"/>
          <w:sz w:val="24"/>
          <w:szCs w:val="24"/>
          <w:lang w:eastAsia="pl-PL"/>
        </w:rPr>
        <w:t xml:space="preserve"> </w:t>
      </w:r>
      <w:r w:rsidR="00C563FA" w:rsidRPr="002B0A1E">
        <w:rPr>
          <w:rFonts w:ascii="Times New Roman" w:eastAsia="Times New Roman" w:hAnsi="Times New Roman" w:cs="Times New Roman"/>
          <w:sz w:val="24"/>
          <w:szCs w:val="24"/>
          <w:lang w:eastAsia="pl-PL"/>
        </w:rPr>
        <w:t xml:space="preserve">do kwoty 85 528 zł rocznie limit dotyczący stosowania 50% kosztów uzyskania przychodów dla </w:t>
      </w:r>
      <w:r w:rsidR="004E7C34" w:rsidRPr="002B0A1E">
        <w:rPr>
          <w:rFonts w:ascii="Times New Roman" w:eastAsia="Times New Roman" w:hAnsi="Times New Roman" w:cs="Times New Roman"/>
          <w:sz w:val="24"/>
          <w:szCs w:val="24"/>
          <w:lang w:eastAsia="pl-PL"/>
        </w:rPr>
        <w:t>twórców,</w:t>
      </w:r>
      <w:r w:rsidR="00C563FA" w:rsidRPr="002B0A1E">
        <w:rPr>
          <w:rFonts w:ascii="Times New Roman" w:eastAsia="Times New Roman" w:hAnsi="Times New Roman" w:cs="Times New Roman"/>
          <w:sz w:val="24"/>
          <w:szCs w:val="24"/>
          <w:lang w:eastAsia="pl-PL"/>
        </w:rPr>
        <w:t xml:space="preserve"> jak również przepisy dotyczące osób fizycznych nieprowadzących działalności gospodarczej podwyższające kwoty zwolnień w PIT oraz poszerzające zakres</w:t>
      </w:r>
      <w:r w:rsidR="00E45D6F">
        <w:rPr>
          <w:rFonts w:ascii="Times New Roman" w:eastAsia="Times New Roman" w:hAnsi="Times New Roman" w:cs="Times New Roman"/>
          <w:sz w:val="24"/>
          <w:szCs w:val="24"/>
          <w:lang w:eastAsia="pl-PL"/>
        </w:rPr>
        <w:t xml:space="preserve"> zwolnień i odliczeń od dochodu,</w:t>
      </w:r>
    </w:p>
    <w:p w:rsidR="00037095" w:rsidRPr="002B0A1E" w:rsidRDefault="0079640A" w:rsidP="00401E80">
      <w:pPr>
        <w:spacing w:before="120" w:after="0" w:line="360" w:lineRule="auto"/>
        <w:jc w:val="both"/>
        <w:rPr>
          <w:rFonts w:ascii="Times New Roman" w:eastAsia="Times New Roman" w:hAnsi="Times New Roman" w:cs="Times New Roman"/>
          <w:sz w:val="24"/>
          <w:szCs w:val="24"/>
          <w:lang w:eastAsia="pl-PL"/>
        </w:rPr>
      </w:pPr>
      <w:r w:rsidRPr="002B0A1E">
        <w:rPr>
          <w:rFonts w:ascii="Times New Roman" w:eastAsia="Times New Roman" w:hAnsi="Times New Roman" w:cs="Times New Roman"/>
          <w:sz w:val="24"/>
          <w:szCs w:val="24"/>
          <w:lang w:eastAsia="pl-PL"/>
        </w:rPr>
        <w:t>E.</w:t>
      </w:r>
      <w:r w:rsidR="00037095" w:rsidRPr="002B0A1E">
        <w:rPr>
          <w:rFonts w:ascii="Times New Roman" w:eastAsia="Times New Roman" w:hAnsi="Times New Roman" w:cs="Times New Roman"/>
          <w:sz w:val="24"/>
          <w:szCs w:val="24"/>
          <w:lang w:eastAsia="pl-PL"/>
        </w:rPr>
        <w:t xml:space="preserve"> </w:t>
      </w:r>
      <w:r w:rsidRPr="002B0A1E">
        <w:rPr>
          <w:rFonts w:ascii="Times New Roman" w:eastAsia="Times New Roman" w:hAnsi="Times New Roman" w:cs="Times New Roman"/>
          <w:sz w:val="24"/>
          <w:szCs w:val="24"/>
          <w:lang w:eastAsia="pl-PL"/>
        </w:rPr>
        <w:t>P</w:t>
      </w:r>
      <w:r w:rsidR="00037095" w:rsidRPr="002B0A1E">
        <w:rPr>
          <w:rFonts w:ascii="Times New Roman" w:eastAsia="Times New Roman" w:hAnsi="Times New Roman" w:cs="Times New Roman"/>
          <w:sz w:val="24"/>
          <w:szCs w:val="24"/>
          <w:lang w:eastAsia="pl-PL"/>
        </w:rPr>
        <w:t>rzepisy umożliwiające podatnikom PIT składanie za pomocą środków elektronicznych oświadczeń/zawiadomień z wykorzystaniem wzorów ogłoszonych</w:t>
      </w:r>
      <w:r w:rsidR="00443381">
        <w:rPr>
          <w:rFonts w:ascii="Times New Roman" w:eastAsia="Times New Roman" w:hAnsi="Times New Roman" w:cs="Times New Roman"/>
          <w:sz w:val="24"/>
          <w:szCs w:val="24"/>
          <w:lang w:eastAsia="pl-PL"/>
        </w:rPr>
        <w:t xml:space="preserve"> </w:t>
      </w:r>
      <w:r w:rsidR="00C60395">
        <w:rPr>
          <w:rFonts w:ascii="Times New Roman" w:eastAsia="Times New Roman" w:hAnsi="Times New Roman" w:cs="Times New Roman"/>
          <w:sz w:val="24"/>
          <w:szCs w:val="24"/>
          <w:lang w:eastAsia="pl-PL"/>
        </w:rPr>
        <w:t>w </w:t>
      </w:r>
      <w:r w:rsidR="00037095" w:rsidRPr="002B0A1E">
        <w:rPr>
          <w:rFonts w:ascii="Times New Roman" w:eastAsia="Times New Roman" w:hAnsi="Times New Roman" w:cs="Times New Roman"/>
          <w:sz w:val="24"/>
          <w:szCs w:val="24"/>
          <w:lang w:eastAsia="pl-PL"/>
        </w:rPr>
        <w:t>drodze rozporządzenia.</w:t>
      </w:r>
    </w:p>
    <w:p w:rsidR="00037095" w:rsidRPr="002B0A1E" w:rsidRDefault="00937FE8" w:rsidP="00401E80">
      <w:pPr>
        <w:spacing w:before="120" w:after="0" w:line="360" w:lineRule="auto"/>
        <w:jc w:val="both"/>
        <w:rPr>
          <w:rFonts w:ascii="Times New Roman" w:eastAsia="Times New Roman" w:hAnsi="Times New Roman" w:cs="Times New Roman"/>
          <w:sz w:val="24"/>
          <w:szCs w:val="24"/>
          <w:lang w:eastAsia="pl-PL"/>
        </w:rPr>
      </w:pPr>
      <w:r w:rsidRPr="002B0A1E">
        <w:rPr>
          <w:rFonts w:ascii="Times New Roman" w:eastAsia="Times New Roman" w:hAnsi="Times New Roman" w:cs="Times New Roman"/>
          <w:sz w:val="24"/>
          <w:szCs w:val="24"/>
          <w:lang w:eastAsia="pl-PL"/>
        </w:rPr>
        <w:lastRenderedPageBreak/>
        <w:t>F</w:t>
      </w:r>
      <w:r w:rsidR="0079640A" w:rsidRPr="002B0A1E">
        <w:rPr>
          <w:rFonts w:ascii="Times New Roman" w:eastAsia="Times New Roman" w:hAnsi="Times New Roman" w:cs="Times New Roman"/>
          <w:sz w:val="24"/>
          <w:szCs w:val="24"/>
          <w:lang w:eastAsia="pl-PL"/>
        </w:rPr>
        <w:t>. D</w:t>
      </w:r>
      <w:r w:rsidR="00037095" w:rsidRPr="002B0A1E">
        <w:rPr>
          <w:rFonts w:ascii="Times New Roman" w:eastAsia="Times New Roman" w:hAnsi="Times New Roman" w:cs="Times New Roman"/>
          <w:sz w:val="24"/>
          <w:szCs w:val="24"/>
          <w:lang w:eastAsia="pl-PL"/>
        </w:rPr>
        <w:t>ostosowanie przepisów ustawy o PIT i ustawy o CIT do nowej Klasyfikacji Środków Trwałych 2016 (KŚT).</w:t>
      </w:r>
    </w:p>
    <w:p w:rsidR="00AA229F" w:rsidRPr="002B0A1E" w:rsidRDefault="0079640A" w:rsidP="00401E80">
      <w:pPr>
        <w:spacing w:before="120" w:after="0" w:line="360" w:lineRule="auto"/>
        <w:jc w:val="both"/>
        <w:rPr>
          <w:rFonts w:ascii="Times New Roman" w:eastAsia="Times New Roman" w:hAnsi="Times New Roman" w:cs="Times New Roman"/>
          <w:sz w:val="24"/>
          <w:szCs w:val="24"/>
          <w:lang w:eastAsia="pl-PL"/>
        </w:rPr>
      </w:pPr>
      <w:r w:rsidRPr="002B0A1E">
        <w:rPr>
          <w:rFonts w:ascii="Times New Roman" w:eastAsia="Times New Roman" w:hAnsi="Times New Roman" w:cs="Times New Roman"/>
          <w:sz w:val="24"/>
          <w:szCs w:val="24"/>
          <w:lang w:eastAsia="pl-PL"/>
        </w:rPr>
        <w:t xml:space="preserve">AD A) </w:t>
      </w:r>
      <w:r w:rsidR="00AA229F" w:rsidRPr="002B0A1E">
        <w:rPr>
          <w:rFonts w:ascii="Times New Roman" w:eastAsia="Times New Roman" w:hAnsi="Times New Roman" w:cs="Times New Roman"/>
          <w:sz w:val="24"/>
          <w:szCs w:val="24"/>
          <w:lang w:eastAsia="pl-PL"/>
        </w:rPr>
        <w:t>Zasadniczym celem projektowanej ustawy jest uszczelnienie systemu podatku dochodowego od osób prawnych, tak aby zapewnić powiązanie wysokości płaconego przez duże przedsiębiorstwa, w szczególności przedsiębiorstwa międzynarodowe</w:t>
      </w:r>
      <w:r w:rsidR="004A06ED" w:rsidRPr="002B0A1E">
        <w:rPr>
          <w:rFonts w:ascii="Times New Roman" w:eastAsia="Times New Roman" w:hAnsi="Times New Roman" w:cs="Times New Roman"/>
          <w:sz w:val="24"/>
          <w:szCs w:val="24"/>
          <w:lang w:eastAsia="pl-PL"/>
        </w:rPr>
        <w:t>,</w:t>
      </w:r>
      <w:r w:rsidR="00AA229F" w:rsidRPr="002B0A1E">
        <w:rPr>
          <w:rFonts w:ascii="Times New Roman" w:eastAsia="Times New Roman" w:hAnsi="Times New Roman" w:cs="Times New Roman"/>
          <w:sz w:val="24"/>
          <w:szCs w:val="24"/>
          <w:lang w:eastAsia="pl-PL"/>
        </w:rPr>
        <w:t xml:space="preserve"> podatku z</w:t>
      </w:r>
      <w:r w:rsidR="00443381">
        <w:rPr>
          <w:rFonts w:ascii="Times New Roman" w:eastAsia="Times New Roman" w:hAnsi="Times New Roman" w:cs="Times New Roman"/>
          <w:sz w:val="24"/>
          <w:szCs w:val="24"/>
          <w:lang w:eastAsia="pl-PL"/>
        </w:rPr>
        <w:t xml:space="preserve"> </w:t>
      </w:r>
      <w:r w:rsidR="00AA229F" w:rsidRPr="002B0A1E">
        <w:rPr>
          <w:rFonts w:ascii="Times New Roman" w:eastAsia="Times New Roman" w:hAnsi="Times New Roman" w:cs="Times New Roman"/>
          <w:sz w:val="24"/>
          <w:szCs w:val="24"/>
          <w:lang w:eastAsia="pl-PL"/>
        </w:rPr>
        <w:t>faktycznym miejscem uzyskiwania przez nie dochodu. Projektowana ustawa stanowić ma kolejny krok w kierunku odbudowania dochodów podatkowych</w:t>
      </w:r>
      <w:r w:rsidR="00C60395">
        <w:rPr>
          <w:rFonts w:ascii="Times New Roman" w:eastAsia="Times New Roman" w:hAnsi="Times New Roman" w:cs="Times New Roman"/>
          <w:sz w:val="24"/>
          <w:szCs w:val="24"/>
          <w:lang w:eastAsia="pl-PL"/>
        </w:rPr>
        <w:t>, w </w:t>
      </w:r>
      <w:r w:rsidR="000E5D82" w:rsidRPr="002B0A1E">
        <w:rPr>
          <w:rFonts w:ascii="Times New Roman" w:eastAsia="Times New Roman" w:hAnsi="Times New Roman" w:cs="Times New Roman"/>
          <w:sz w:val="24"/>
          <w:szCs w:val="24"/>
          <w:lang w:eastAsia="pl-PL"/>
        </w:rPr>
        <w:t>szczególności dochodów</w:t>
      </w:r>
      <w:r w:rsidR="00443381">
        <w:rPr>
          <w:rFonts w:ascii="Times New Roman" w:eastAsia="Times New Roman" w:hAnsi="Times New Roman" w:cs="Times New Roman"/>
          <w:sz w:val="24"/>
          <w:szCs w:val="24"/>
          <w:lang w:eastAsia="pl-PL"/>
        </w:rPr>
        <w:t xml:space="preserve"> </w:t>
      </w:r>
      <w:r w:rsidR="00AA229F" w:rsidRPr="002B0A1E">
        <w:rPr>
          <w:rFonts w:ascii="Times New Roman" w:eastAsia="Times New Roman" w:hAnsi="Times New Roman" w:cs="Times New Roman"/>
          <w:sz w:val="24"/>
          <w:szCs w:val="24"/>
          <w:lang w:eastAsia="pl-PL"/>
        </w:rPr>
        <w:t>z podatku CIT. Kierunek zmian przyjęty w projekcie wpisuje się w realizację Strategii na Rzecz Odpowiedzialnego Rozwoju</w:t>
      </w:r>
      <w:r w:rsidR="00C60395">
        <w:rPr>
          <w:rFonts w:ascii="Times New Roman" w:eastAsia="Times New Roman" w:hAnsi="Times New Roman" w:cs="Times New Roman"/>
          <w:sz w:val="24"/>
          <w:szCs w:val="24"/>
          <w:lang w:eastAsia="pl-PL"/>
        </w:rPr>
        <w:t xml:space="preserve"> do roku 2020 (z </w:t>
      </w:r>
      <w:r w:rsidR="00EB7CD2" w:rsidRPr="002B0A1E">
        <w:rPr>
          <w:rFonts w:ascii="Times New Roman" w:eastAsia="Times New Roman" w:hAnsi="Times New Roman" w:cs="Times New Roman"/>
          <w:sz w:val="24"/>
          <w:szCs w:val="24"/>
          <w:lang w:eastAsia="pl-PL"/>
        </w:rPr>
        <w:t>perspektywą do 2030 r.)</w:t>
      </w:r>
      <w:r w:rsidR="00AA229F" w:rsidRPr="002B0A1E">
        <w:rPr>
          <w:rFonts w:ascii="Times New Roman" w:eastAsia="Times New Roman" w:hAnsi="Times New Roman" w:cs="Times New Roman"/>
          <w:sz w:val="24"/>
          <w:szCs w:val="24"/>
          <w:lang w:eastAsia="pl-PL"/>
        </w:rPr>
        <w:t xml:space="preserve">, przyjętej przez Radę Ministrów w dniu 14 lutego 2017 r. </w:t>
      </w:r>
      <w:r w:rsidR="00440585" w:rsidRPr="002B0A1E">
        <w:rPr>
          <w:rFonts w:ascii="Times New Roman" w:eastAsia="Times New Roman" w:hAnsi="Times New Roman" w:cs="Times New Roman"/>
          <w:sz w:val="24"/>
          <w:szCs w:val="24"/>
          <w:lang w:eastAsia="pl-PL"/>
        </w:rPr>
        <w:t>(M</w:t>
      </w:r>
      <w:r w:rsidR="006E317E" w:rsidRPr="002B0A1E">
        <w:rPr>
          <w:rFonts w:ascii="Times New Roman" w:eastAsia="Times New Roman" w:hAnsi="Times New Roman" w:cs="Times New Roman"/>
          <w:sz w:val="24"/>
          <w:szCs w:val="24"/>
          <w:lang w:eastAsia="pl-PL"/>
        </w:rPr>
        <w:t xml:space="preserve">.P. </w:t>
      </w:r>
      <w:r w:rsidR="00440585" w:rsidRPr="002B0A1E">
        <w:rPr>
          <w:rFonts w:ascii="Times New Roman" w:eastAsia="Times New Roman" w:hAnsi="Times New Roman" w:cs="Times New Roman"/>
          <w:sz w:val="24"/>
          <w:szCs w:val="24"/>
          <w:lang w:eastAsia="pl-PL"/>
        </w:rPr>
        <w:t>poz. 260)</w:t>
      </w:r>
      <w:r w:rsidR="00AA229F" w:rsidRPr="002B0A1E">
        <w:rPr>
          <w:rFonts w:ascii="Times New Roman" w:eastAsia="Times New Roman" w:hAnsi="Times New Roman" w:cs="Times New Roman"/>
          <w:sz w:val="24"/>
          <w:szCs w:val="24"/>
          <w:lang w:eastAsia="pl-PL"/>
        </w:rPr>
        <w:t xml:space="preserve"> </w:t>
      </w:r>
    </w:p>
    <w:p w:rsidR="00D7383F" w:rsidRPr="002B0A1E" w:rsidRDefault="00AA229F" w:rsidP="00401E80">
      <w:pPr>
        <w:spacing w:before="120" w:after="0" w:line="360" w:lineRule="auto"/>
        <w:jc w:val="both"/>
        <w:rPr>
          <w:rFonts w:ascii="Times New Roman" w:eastAsia="Times New Roman" w:hAnsi="Times New Roman" w:cs="Times New Roman"/>
          <w:sz w:val="24"/>
          <w:szCs w:val="24"/>
          <w:lang w:eastAsia="pl-PL"/>
        </w:rPr>
      </w:pPr>
      <w:r w:rsidRPr="002B0A1E">
        <w:rPr>
          <w:rFonts w:ascii="Times New Roman" w:eastAsia="Times New Roman" w:hAnsi="Times New Roman" w:cs="Times New Roman"/>
          <w:sz w:val="24"/>
          <w:szCs w:val="24"/>
          <w:lang w:eastAsia="pl-PL"/>
        </w:rPr>
        <w:t xml:space="preserve">Zmiany zawarte w projekcie zmierzają również do pełniejszej realizacji </w:t>
      </w:r>
      <w:r w:rsidR="00224885">
        <w:rPr>
          <w:rFonts w:ascii="Times New Roman" w:eastAsia="Times New Roman" w:hAnsi="Times New Roman" w:cs="Times New Roman"/>
          <w:sz w:val="24"/>
          <w:szCs w:val="24"/>
          <w:lang w:eastAsia="pl-PL"/>
        </w:rPr>
        <w:t>–</w:t>
      </w:r>
      <w:r w:rsidR="00443381">
        <w:rPr>
          <w:rFonts w:ascii="Times New Roman" w:eastAsia="Times New Roman" w:hAnsi="Times New Roman" w:cs="Times New Roman"/>
          <w:sz w:val="24"/>
          <w:szCs w:val="24"/>
          <w:lang w:eastAsia="pl-PL"/>
        </w:rPr>
        <w:t xml:space="preserve"> </w:t>
      </w:r>
      <w:r w:rsidRPr="002B0A1E">
        <w:rPr>
          <w:rFonts w:ascii="Times New Roman" w:eastAsia="Times New Roman" w:hAnsi="Times New Roman" w:cs="Times New Roman"/>
          <w:sz w:val="24"/>
          <w:szCs w:val="24"/>
          <w:lang w:eastAsia="pl-PL"/>
        </w:rPr>
        <w:t>wywodzonych z art. 84 Konstytucji RP</w:t>
      </w:r>
      <w:r w:rsidR="00443381">
        <w:rPr>
          <w:rFonts w:ascii="Times New Roman" w:eastAsia="Times New Roman" w:hAnsi="Times New Roman" w:cs="Times New Roman"/>
          <w:sz w:val="24"/>
          <w:szCs w:val="24"/>
          <w:lang w:eastAsia="pl-PL"/>
        </w:rPr>
        <w:t xml:space="preserve"> </w:t>
      </w:r>
      <w:r w:rsidR="00224885">
        <w:rPr>
          <w:rFonts w:ascii="Times New Roman" w:eastAsia="Times New Roman" w:hAnsi="Times New Roman" w:cs="Times New Roman"/>
          <w:sz w:val="24"/>
          <w:szCs w:val="24"/>
          <w:lang w:eastAsia="pl-PL"/>
        </w:rPr>
        <w:t>–</w:t>
      </w:r>
      <w:r w:rsidRPr="002B0A1E">
        <w:rPr>
          <w:rFonts w:ascii="Times New Roman" w:eastAsia="Times New Roman" w:hAnsi="Times New Roman" w:cs="Times New Roman"/>
          <w:sz w:val="24"/>
          <w:szCs w:val="24"/>
          <w:lang w:eastAsia="pl-PL"/>
        </w:rPr>
        <w:t xml:space="preserve"> zas</w:t>
      </w:r>
      <w:r w:rsidR="00C60395">
        <w:rPr>
          <w:rFonts w:ascii="Times New Roman" w:eastAsia="Times New Roman" w:hAnsi="Times New Roman" w:cs="Times New Roman"/>
          <w:sz w:val="24"/>
          <w:szCs w:val="24"/>
          <w:lang w:eastAsia="pl-PL"/>
        </w:rPr>
        <w:t>ad sprawiedliwości podatkowej i </w:t>
      </w:r>
      <w:r w:rsidRPr="002B0A1E">
        <w:rPr>
          <w:rFonts w:ascii="Times New Roman" w:eastAsia="Times New Roman" w:hAnsi="Times New Roman" w:cs="Times New Roman"/>
          <w:sz w:val="24"/>
          <w:szCs w:val="24"/>
          <w:lang w:eastAsia="pl-PL"/>
        </w:rPr>
        <w:t xml:space="preserve">powszechności opodatkowania w zakresie związanym z prowadzeniem działalności gospodarczej. Wymienione zasady konstytucyjne doznają uszczerbku we wszystkich sytuacjach, kiedy dochód wynikający ze zdarzeń o ekonomicznie tożsamym skutku zostaje opodatkowany na różnym poziomie lub różnych zasadach, a nie jest to uzasadnione czynnikami obiektywnymi. Różnice te stanowią podstawę do podejmowania przez podatników działań potocznie zwanych „optymalizacją podatkową”, których podstawową cechą jest fakt, iż o wyborze konkretnego sposobu przeprowadzenia danej transakcji czy formy prowadzenia działalności decydują wyłącznie bądź w przeważającej mierze przepisy prawa podatkowego. </w:t>
      </w:r>
      <w:r w:rsidR="00D7383F" w:rsidRPr="002B0A1E">
        <w:rPr>
          <w:rFonts w:ascii="Times New Roman" w:eastAsia="Times New Roman" w:hAnsi="Times New Roman" w:cs="Times New Roman"/>
          <w:sz w:val="24"/>
          <w:szCs w:val="24"/>
          <w:lang w:eastAsia="pl-PL"/>
        </w:rPr>
        <w:t xml:space="preserve">Działania te są niepożądane m.in. z następujących powodów. </w:t>
      </w:r>
    </w:p>
    <w:p w:rsidR="00AA229F" w:rsidRPr="002B0A1E" w:rsidRDefault="00470E6A" w:rsidP="00401E80">
      <w:pPr>
        <w:spacing w:before="120" w:after="0" w:line="360" w:lineRule="auto"/>
        <w:jc w:val="both"/>
        <w:rPr>
          <w:rFonts w:ascii="Times New Roman" w:eastAsia="Times New Roman" w:hAnsi="Times New Roman" w:cs="Times New Roman"/>
          <w:sz w:val="24"/>
          <w:szCs w:val="24"/>
          <w:lang w:eastAsia="pl-PL"/>
        </w:rPr>
      </w:pPr>
      <w:r w:rsidRPr="002B0A1E">
        <w:rPr>
          <w:rFonts w:ascii="Times New Roman" w:eastAsia="Times New Roman" w:hAnsi="Times New Roman" w:cs="Times New Roman"/>
          <w:sz w:val="24"/>
          <w:szCs w:val="24"/>
          <w:lang w:eastAsia="pl-PL"/>
        </w:rPr>
        <w:t>Po pierwsze wynika to z tego, iż przyznawanie okre</w:t>
      </w:r>
      <w:r w:rsidR="00E45D6F">
        <w:rPr>
          <w:rFonts w:ascii="Times New Roman" w:eastAsia="Times New Roman" w:hAnsi="Times New Roman" w:cs="Times New Roman"/>
          <w:sz w:val="24"/>
          <w:szCs w:val="24"/>
          <w:lang w:eastAsia="pl-PL"/>
        </w:rPr>
        <w:t>ślonych preferencji podatkowych</w:t>
      </w:r>
      <w:r w:rsidRPr="002B0A1E">
        <w:rPr>
          <w:rFonts w:ascii="Times New Roman" w:eastAsia="Times New Roman" w:hAnsi="Times New Roman" w:cs="Times New Roman"/>
          <w:sz w:val="24"/>
          <w:szCs w:val="24"/>
          <w:lang w:eastAsia="pl-PL"/>
        </w:rPr>
        <w:t xml:space="preserve"> czy też wprowadzanie specjalnych zasad opodatkowania jest rolą </w:t>
      </w:r>
      <w:r w:rsidR="00C60395">
        <w:rPr>
          <w:rFonts w:ascii="Times New Roman" w:eastAsia="Times New Roman" w:hAnsi="Times New Roman" w:cs="Times New Roman"/>
          <w:sz w:val="24"/>
          <w:szCs w:val="24"/>
          <w:lang w:eastAsia="pl-PL"/>
        </w:rPr>
        <w:t>ustawodawcy i </w:t>
      </w:r>
      <w:r w:rsidRPr="002B0A1E">
        <w:rPr>
          <w:rFonts w:ascii="Times New Roman" w:eastAsia="Times New Roman" w:hAnsi="Times New Roman" w:cs="Times New Roman"/>
          <w:sz w:val="24"/>
          <w:szCs w:val="24"/>
          <w:lang w:eastAsia="pl-PL"/>
        </w:rPr>
        <w:t xml:space="preserve">stanowi przejaw kreowanej przez niego polityki podatkowej. Preferencje te powinny być aksjologicznie uzasadnione, w szczególności powinny służyć realizacji innych wartości konstytucyjnych. Działania optymalizacyjne naruszają tę regułę. </w:t>
      </w:r>
    </w:p>
    <w:p w:rsidR="00470E6A" w:rsidRPr="002B0A1E" w:rsidRDefault="00470E6A" w:rsidP="00401E80">
      <w:pPr>
        <w:spacing w:before="120" w:after="0" w:line="360" w:lineRule="auto"/>
        <w:jc w:val="both"/>
        <w:rPr>
          <w:rFonts w:ascii="Times New Roman" w:eastAsia="Times New Roman" w:hAnsi="Times New Roman" w:cs="Times New Roman"/>
          <w:sz w:val="24"/>
          <w:szCs w:val="24"/>
          <w:lang w:eastAsia="pl-PL"/>
        </w:rPr>
      </w:pPr>
      <w:r w:rsidRPr="002B0A1E">
        <w:rPr>
          <w:rFonts w:ascii="Times New Roman" w:eastAsia="Times New Roman" w:hAnsi="Times New Roman" w:cs="Times New Roman"/>
          <w:sz w:val="24"/>
          <w:szCs w:val="24"/>
          <w:lang w:eastAsia="pl-PL"/>
        </w:rPr>
        <w:t xml:space="preserve">Po drugie nie jest tak, iż optymalizacja „dostępna” jest dla każdego. Ekonomiczna </w:t>
      </w:r>
      <w:r w:rsidR="000D6267">
        <w:rPr>
          <w:rFonts w:ascii="Times New Roman" w:eastAsia="Times New Roman" w:hAnsi="Times New Roman" w:cs="Times New Roman"/>
          <w:sz w:val="24"/>
          <w:szCs w:val="24"/>
          <w:lang w:eastAsia="pl-PL"/>
        </w:rPr>
        <w:t>„</w:t>
      </w:r>
      <w:r w:rsidRPr="002B0A1E">
        <w:rPr>
          <w:rFonts w:ascii="Times New Roman" w:eastAsia="Times New Roman" w:hAnsi="Times New Roman" w:cs="Times New Roman"/>
          <w:sz w:val="24"/>
          <w:szCs w:val="24"/>
          <w:lang w:eastAsia="pl-PL"/>
        </w:rPr>
        <w:t>opłacalność</w:t>
      </w:r>
      <w:r w:rsidR="000D6267">
        <w:rPr>
          <w:rFonts w:ascii="Times New Roman" w:eastAsia="Times New Roman" w:hAnsi="Times New Roman" w:cs="Times New Roman"/>
          <w:sz w:val="24"/>
          <w:szCs w:val="24"/>
          <w:lang w:eastAsia="pl-PL"/>
        </w:rPr>
        <w:t>”</w:t>
      </w:r>
      <w:r w:rsidRPr="002B0A1E">
        <w:rPr>
          <w:rFonts w:ascii="Times New Roman" w:eastAsia="Times New Roman" w:hAnsi="Times New Roman" w:cs="Times New Roman"/>
          <w:sz w:val="24"/>
          <w:szCs w:val="24"/>
          <w:lang w:eastAsia="pl-PL"/>
        </w:rPr>
        <w:t xml:space="preserve"> tego typu działań wzrasta wraz z kwotą dochodów, których ma ona dotyczyć. Wynika to przede wszystkim z</w:t>
      </w:r>
      <w:r w:rsidR="00443381">
        <w:rPr>
          <w:rFonts w:ascii="Times New Roman" w:eastAsia="Times New Roman" w:hAnsi="Times New Roman" w:cs="Times New Roman"/>
          <w:sz w:val="24"/>
          <w:szCs w:val="24"/>
          <w:lang w:eastAsia="pl-PL"/>
        </w:rPr>
        <w:t xml:space="preserve"> </w:t>
      </w:r>
      <w:r w:rsidRPr="002B0A1E">
        <w:rPr>
          <w:rFonts w:ascii="Times New Roman" w:eastAsia="Times New Roman" w:hAnsi="Times New Roman" w:cs="Times New Roman"/>
          <w:sz w:val="24"/>
          <w:szCs w:val="24"/>
          <w:lang w:eastAsia="pl-PL"/>
        </w:rPr>
        <w:t>konieczności poniesienia</w:t>
      </w:r>
      <w:r w:rsidR="0074763B" w:rsidRPr="002B0A1E">
        <w:rPr>
          <w:rFonts w:ascii="Times New Roman" w:eastAsia="Times New Roman" w:hAnsi="Times New Roman" w:cs="Times New Roman"/>
          <w:sz w:val="24"/>
          <w:szCs w:val="24"/>
          <w:lang w:eastAsia="pl-PL"/>
        </w:rPr>
        <w:t>, często</w:t>
      </w:r>
      <w:r w:rsidRPr="002B0A1E">
        <w:rPr>
          <w:rFonts w:ascii="Times New Roman" w:eastAsia="Times New Roman" w:hAnsi="Times New Roman" w:cs="Times New Roman"/>
          <w:sz w:val="24"/>
          <w:szCs w:val="24"/>
          <w:lang w:eastAsia="pl-PL"/>
        </w:rPr>
        <w:t xml:space="preserve"> znacznych</w:t>
      </w:r>
      <w:r w:rsidR="0074763B" w:rsidRPr="002B0A1E">
        <w:rPr>
          <w:rFonts w:ascii="Times New Roman" w:eastAsia="Times New Roman" w:hAnsi="Times New Roman" w:cs="Times New Roman"/>
          <w:sz w:val="24"/>
          <w:szCs w:val="24"/>
          <w:lang w:eastAsia="pl-PL"/>
        </w:rPr>
        <w:t>,</w:t>
      </w:r>
      <w:r w:rsidRPr="002B0A1E">
        <w:rPr>
          <w:rFonts w:ascii="Times New Roman" w:eastAsia="Times New Roman" w:hAnsi="Times New Roman" w:cs="Times New Roman"/>
          <w:sz w:val="24"/>
          <w:szCs w:val="24"/>
          <w:lang w:eastAsia="pl-PL"/>
        </w:rPr>
        <w:t xml:space="preserve"> kosztów obsługi całego procesu. Na ich poniesienie mogą sobie pozwolić </w:t>
      </w:r>
      <w:r w:rsidR="00AA229F" w:rsidRPr="002B0A1E">
        <w:rPr>
          <w:rFonts w:ascii="Times New Roman" w:eastAsia="Times New Roman" w:hAnsi="Times New Roman" w:cs="Times New Roman"/>
          <w:sz w:val="24"/>
          <w:szCs w:val="24"/>
          <w:lang w:eastAsia="pl-PL"/>
        </w:rPr>
        <w:t xml:space="preserve">przede </w:t>
      </w:r>
      <w:r w:rsidR="00AA229F" w:rsidRPr="002B0A1E">
        <w:rPr>
          <w:rFonts w:ascii="Times New Roman" w:eastAsia="Times New Roman" w:hAnsi="Times New Roman" w:cs="Times New Roman"/>
          <w:sz w:val="24"/>
          <w:szCs w:val="24"/>
          <w:lang w:eastAsia="pl-PL"/>
        </w:rPr>
        <w:lastRenderedPageBreak/>
        <w:t>wszystkim</w:t>
      </w:r>
      <w:r w:rsidRPr="002B0A1E">
        <w:rPr>
          <w:rFonts w:ascii="Times New Roman" w:eastAsia="Times New Roman" w:hAnsi="Times New Roman" w:cs="Times New Roman"/>
          <w:sz w:val="24"/>
          <w:szCs w:val="24"/>
          <w:lang w:eastAsia="pl-PL"/>
        </w:rPr>
        <w:t xml:space="preserve"> duże </w:t>
      </w:r>
      <w:r w:rsidR="00AA229F" w:rsidRPr="002B0A1E">
        <w:rPr>
          <w:rFonts w:ascii="Times New Roman" w:eastAsia="Times New Roman" w:hAnsi="Times New Roman" w:cs="Times New Roman"/>
          <w:sz w:val="24"/>
          <w:szCs w:val="24"/>
          <w:lang w:eastAsia="pl-PL"/>
        </w:rPr>
        <w:t>przedsiębiorstwa</w:t>
      </w:r>
      <w:r w:rsidRPr="002B0A1E">
        <w:rPr>
          <w:rFonts w:ascii="Times New Roman" w:eastAsia="Times New Roman" w:hAnsi="Times New Roman" w:cs="Times New Roman"/>
          <w:sz w:val="24"/>
          <w:szCs w:val="24"/>
          <w:lang w:eastAsia="pl-PL"/>
        </w:rPr>
        <w:t xml:space="preserve">. Stawia to je tym samym w uprzywilejowanej pozycji w stosunku do pozostałych podatników. </w:t>
      </w:r>
    </w:p>
    <w:p w:rsidR="000E5D82" w:rsidRPr="002B0A1E" w:rsidRDefault="00470E6A" w:rsidP="00401E80">
      <w:pPr>
        <w:spacing w:before="120" w:after="0" w:line="360" w:lineRule="auto"/>
        <w:jc w:val="both"/>
        <w:rPr>
          <w:rFonts w:ascii="Times New Roman" w:eastAsia="Times New Roman" w:hAnsi="Times New Roman" w:cs="Times New Roman"/>
          <w:sz w:val="24"/>
          <w:szCs w:val="24"/>
          <w:lang w:eastAsia="pl-PL"/>
        </w:rPr>
      </w:pPr>
      <w:r w:rsidRPr="002B0A1E">
        <w:rPr>
          <w:rFonts w:ascii="Times New Roman" w:eastAsia="Times New Roman" w:hAnsi="Times New Roman" w:cs="Times New Roman"/>
          <w:sz w:val="24"/>
          <w:szCs w:val="24"/>
          <w:lang w:eastAsia="pl-PL"/>
        </w:rPr>
        <w:t xml:space="preserve">Za słusznością podjętych kroków zmierzających do uszczelnienia systemu podatkowego przemawia dodatkowo argument związany z redystrybucją środków publicznych. Zwiększone wpływy z tytułu podatku dochodowego od podatników unikających opodatkowania przy pomocy dostępnych schematów optymalizacyjnych dadzą możliwość pełniejszej realizacji prowadzonej przez państwo polityki gospodarczej. Dotyczy to w szczególności wszelkich działań </w:t>
      </w:r>
      <w:r w:rsidR="00D7383F" w:rsidRPr="002B0A1E">
        <w:rPr>
          <w:rFonts w:ascii="Times New Roman" w:eastAsia="Times New Roman" w:hAnsi="Times New Roman" w:cs="Times New Roman"/>
          <w:sz w:val="24"/>
          <w:szCs w:val="24"/>
          <w:lang w:eastAsia="pl-PL"/>
        </w:rPr>
        <w:t>ukierunkowanych na</w:t>
      </w:r>
      <w:r w:rsidRPr="002B0A1E">
        <w:rPr>
          <w:rFonts w:ascii="Times New Roman" w:eastAsia="Times New Roman" w:hAnsi="Times New Roman" w:cs="Times New Roman"/>
          <w:sz w:val="24"/>
          <w:szCs w:val="24"/>
          <w:lang w:eastAsia="pl-PL"/>
        </w:rPr>
        <w:t xml:space="preserve"> </w:t>
      </w:r>
      <w:r w:rsidR="00D7383F" w:rsidRPr="002B0A1E">
        <w:rPr>
          <w:rFonts w:ascii="Times New Roman" w:eastAsia="Times New Roman" w:hAnsi="Times New Roman" w:cs="Times New Roman"/>
          <w:sz w:val="24"/>
          <w:szCs w:val="24"/>
          <w:lang w:eastAsia="pl-PL"/>
        </w:rPr>
        <w:t xml:space="preserve">zwiększenie innowacyjności </w:t>
      </w:r>
      <w:r w:rsidR="000E5D82" w:rsidRPr="002B0A1E">
        <w:rPr>
          <w:rFonts w:ascii="Times New Roman" w:eastAsia="Times New Roman" w:hAnsi="Times New Roman" w:cs="Times New Roman"/>
          <w:sz w:val="24"/>
          <w:szCs w:val="24"/>
          <w:lang w:eastAsia="pl-PL"/>
        </w:rPr>
        <w:t>gospodarki poprzez stymulowanie wzrostu wydatków na</w:t>
      </w:r>
      <w:r w:rsidR="00E45D6F">
        <w:rPr>
          <w:rFonts w:ascii="Times New Roman" w:eastAsia="Times New Roman" w:hAnsi="Times New Roman" w:cs="Times New Roman"/>
          <w:sz w:val="24"/>
          <w:szCs w:val="24"/>
          <w:lang w:eastAsia="pl-PL"/>
        </w:rPr>
        <w:t xml:space="preserve"> działalność badawczo-rozwojową</w:t>
      </w:r>
      <w:r w:rsidR="000E5D82" w:rsidRPr="002B0A1E">
        <w:rPr>
          <w:rFonts w:ascii="Times New Roman" w:eastAsia="Times New Roman" w:hAnsi="Times New Roman" w:cs="Times New Roman"/>
          <w:sz w:val="24"/>
          <w:szCs w:val="24"/>
          <w:lang w:eastAsia="pl-PL"/>
        </w:rPr>
        <w:t xml:space="preserve"> czy też działań zwiększających konkurencyjność gospodarki m.in. poprzez wspieranie rozwoju małych i średnich przedsiębiorstw.</w:t>
      </w:r>
      <w:r w:rsidR="00443381">
        <w:rPr>
          <w:rFonts w:ascii="Times New Roman" w:eastAsia="Times New Roman" w:hAnsi="Times New Roman" w:cs="Times New Roman"/>
          <w:sz w:val="24"/>
          <w:szCs w:val="24"/>
          <w:lang w:eastAsia="pl-PL"/>
        </w:rPr>
        <w:t xml:space="preserve"> </w:t>
      </w:r>
    </w:p>
    <w:p w:rsidR="000E5D82" w:rsidRPr="002B0A1E" w:rsidRDefault="00470E6A" w:rsidP="00401E80">
      <w:pPr>
        <w:spacing w:before="120" w:after="0" w:line="360" w:lineRule="auto"/>
        <w:jc w:val="both"/>
        <w:rPr>
          <w:rFonts w:ascii="Times New Roman" w:eastAsia="Times New Roman" w:hAnsi="Times New Roman" w:cs="Times New Roman"/>
          <w:sz w:val="24"/>
          <w:szCs w:val="24"/>
          <w:lang w:eastAsia="pl-PL"/>
        </w:rPr>
      </w:pPr>
      <w:r w:rsidRPr="002B0A1E">
        <w:rPr>
          <w:rFonts w:ascii="Times New Roman" w:eastAsia="Times New Roman" w:hAnsi="Times New Roman" w:cs="Times New Roman"/>
          <w:sz w:val="24"/>
          <w:szCs w:val="24"/>
          <w:lang w:eastAsia="pl-PL"/>
        </w:rPr>
        <w:t xml:space="preserve">Przyjęty w nowelizacji kierunek zmian wpisuje się ponadto w działania, jakie podejmowane były w ostatnich latach na </w:t>
      </w:r>
      <w:r w:rsidR="00C60395">
        <w:rPr>
          <w:rFonts w:ascii="Times New Roman" w:eastAsia="Times New Roman" w:hAnsi="Times New Roman" w:cs="Times New Roman"/>
          <w:sz w:val="24"/>
          <w:szCs w:val="24"/>
          <w:lang w:eastAsia="pl-PL"/>
        </w:rPr>
        <w:t>forum międzynarodowym. Chodzi w </w:t>
      </w:r>
      <w:r w:rsidRPr="002B0A1E">
        <w:rPr>
          <w:rFonts w:ascii="Times New Roman" w:eastAsia="Times New Roman" w:hAnsi="Times New Roman" w:cs="Times New Roman"/>
          <w:sz w:val="24"/>
          <w:szCs w:val="24"/>
          <w:lang w:eastAsia="pl-PL"/>
        </w:rPr>
        <w:t xml:space="preserve">szczególności o działania podejmowane przez Organizację Współpracy Gospodarczej i Rozwoju (OECD) w ramach projektu dotyczącego przeciwdziałania erozji </w:t>
      </w:r>
      <w:r w:rsidR="00D56EF8" w:rsidRPr="002B0A1E">
        <w:rPr>
          <w:rFonts w:ascii="Times New Roman" w:eastAsia="Times New Roman" w:hAnsi="Times New Roman" w:cs="Times New Roman"/>
          <w:sz w:val="24"/>
          <w:szCs w:val="24"/>
          <w:lang w:eastAsia="pl-PL"/>
        </w:rPr>
        <w:t>podstawy opodatkowania</w:t>
      </w:r>
      <w:r w:rsidRPr="002B0A1E">
        <w:rPr>
          <w:rFonts w:ascii="Times New Roman" w:eastAsia="Times New Roman" w:hAnsi="Times New Roman" w:cs="Times New Roman"/>
          <w:sz w:val="24"/>
          <w:szCs w:val="24"/>
          <w:lang w:eastAsia="pl-PL"/>
        </w:rPr>
        <w:t xml:space="preserve"> i przenoszenia zysk</w:t>
      </w:r>
      <w:r w:rsidR="002A3651" w:rsidRPr="002B0A1E">
        <w:rPr>
          <w:rFonts w:ascii="Times New Roman" w:eastAsia="Times New Roman" w:hAnsi="Times New Roman" w:cs="Times New Roman"/>
          <w:sz w:val="24"/>
          <w:szCs w:val="24"/>
          <w:lang w:eastAsia="pl-PL"/>
        </w:rPr>
        <w:t>ów</w:t>
      </w:r>
      <w:r w:rsidRPr="002B0A1E">
        <w:rPr>
          <w:rFonts w:ascii="Times New Roman" w:eastAsia="Times New Roman" w:hAnsi="Times New Roman" w:cs="Times New Roman"/>
          <w:sz w:val="24"/>
          <w:szCs w:val="24"/>
          <w:lang w:eastAsia="pl-PL"/>
        </w:rPr>
        <w:t xml:space="preserve"> (BEPS). </w:t>
      </w:r>
    </w:p>
    <w:p w:rsidR="00470E6A" w:rsidRPr="002B0A1E" w:rsidRDefault="000E5D82" w:rsidP="00401E80">
      <w:pPr>
        <w:spacing w:before="120" w:after="0" w:line="360" w:lineRule="auto"/>
        <w:jc w:val="both"/>
        <w:rPr>
          <w:rFonts w:ascii="Times New Roman" w:eastAsia="Times New Roman" w:hAnsi="Times New Roman" w:cs="Times New Roman"/>
          <w:sz w:val="24"/>
          <w:szCs w:val="24"/>
          <w:lang w:eastAsia="pl-PL"/>
        </w:rPr>
      </w:pPr>
      <w:r w:rsidRPr="002B0A1E">
        <w:rPr>
          <w:rFonts w:ascii="Times New Roman" w:eastAsia="Times New Roman" w:hAnsi="Times New Roman" w:cs="Times New Roman"/>
          <w:sz w:val="24"/>
          <w:szCs w:val="24"/>
          <w:lang w:eastAsia="pl-PL"/>
        </w:rPr>
        <w:t>Projekt ustawy w istotnym zakresie stanowi implementację (częściową) dyrektywy ATAD</w:t>
      </w:r>
      <w:r w:rsidR="00A56A2E">
        <w:rPr>
          <w:rFonts w:ascii="Times New Roman" w:eastAsia="Times New Roman" w:hAnsi="Times New Roman" w:cs="Times New Roman"/>
          <w:sz w:val="24"/>
          <w:szCs w:val="24"/>
          <w:lang w:eastAsia="pl-PL"/>
        </w:rPr>
        <w:t>.</w:t>
      </w:r>
      <w:r w:rsidRPr="002B0A1E">
        <w:rPr>
          <w:rFonts w:ascii="Times New Roman" w:eastAsia="Times New Roman" w:hAnsi="Times New Roman" w:cs="Times New Roman"/>
          <w:sz w:val="24"/>
          <w:szCs w:val="24"/>
          <w:lang w:eastAsia="pl-PL"/>
        </w:rPr>
        <w:t xml:space="preserve"> Regulacja przewidziana dyrektywą wpisuje się</w:t>
      </w:r>
      <w:r w:rsidR="00443381">
        <w:rPr>
          <w:rFonts w:ascii="Times New Roman" w:eastAsia="Times New Roman" w:hAnsi="Times New Roman" w:cs="Times New Roman"/>
          <w:sz w:val="24"/>
          <w:szCs w:val="24"/>
          <w:lang w:eastAsia="pl-PL"/>
        </w:rPr>
        <w:t xml:space="preserve"> </w:t>
      </w:r>
      <w:r w:rsidRPr="002B0A1E">
        <w:rPr>
          <w:rFonts w:ascii="Times New Roman" w:eastAsia="Times New Roman" w:hAnsi="Times New Roman" w:cs="Times New Roman"/>
          <w:sz w:val="24"/>
          <w:szCs w:val="24"/>
          <w:lang w:eastAsia="pl-PL"/>
        </w:rPr>
        <w:t>w obecne ogólnoświatowe (w tym Polski) priorytety polityczne dotyczące międzynarodowego opodatkowania wskazujące na konieczność przywrócenia zaufania do systemów podatkowych jako sprawiedliwych mechanizmów i umożliwienie rządom rzeczywistego utrzymania suwerenności podatkowej. Charakter przepisów zawartych w ww. dyrektywie stanowi wyraz dążenia na forum UE do zapewnienia, poprzez zwiększenie skuteczności krajowych systemów opodatkowania podatkiem dochodowym przedsiębiorstw korporacyjnych, aby podatki były płacone w miejscu, gdzie są generowane zyski i</w:t>
      </w:r>
      <w:r w:rsidR="00EF01DB">
        <w:rPr>
          <w:rFonts w:ascii="Times New Roman" w:eastAsia="Times New Roman" w:hAnsi="Times New Roman" w:cs="Times New Roman"/>
          <w:sz w:val="24"/>
          <w:szCs w:val="24"/>
          <w:lang w:eastAsia="pl-PL"/>
        </w:rPr>
        <w:t> </w:t>
      </w:r>
      <w:r w:rsidRPr="002B0A1E">
        <w:rPr>
          <w:rFonts w:ascii="Times New Roman" w:eastAsia="Times New Roman" w:hAnsi="Times New Roman" w:cs="Times New Roman"/>
          <w:sz w:val="24"/>
          <w:szCs w:val="24"/>
          <w:lang w:eastAsia="pl-PL"/>
        </w:rPr>
        <w:t>wytwarzana jest wartość. Cel ten ma zaś zostać osiągnięty poprzez wdrożenie przez wszystkie państwa członkowskie UE do swoich ustawodawstw podatkowych najbardziej powszechnych rozwiązań (instytucji) prawnych przeciwdziałających tzw. optymalizacji podatkowej. Termin implementacji przepisów dyrektywy ATAD przypada, co do zasady, na dzień 1 stycznia 2019 r.</w:t>
      </w:r>
    </w:p>
    <w:p w:rsidR="00470E6A" w:rsidRPr="002B0A1E" w:rsidRDefault="000E5D82" w:rsidP="00401E80">
      <w:pPr>
        <w:spacing w:before="120" w:after="0" w:line="360" w:lineRule="auto"/>
        <w:jc w:val="both"/>
        <w:rPr>
          <w:rFonts w:ascii="Times New Roman" w:eastAsia="Times New Roman" w:hAnsi="Times New Roman" w:cs="Times New Roman"/>
          <w:sz w:val="24"/>
          <w:szCs w:val="24"/>
          <w:lang w:eastAsia="pl-PL"/>
        </w:rPr>
      </w:pPr>
      <w:r w:rsidRPr="002B0A1E">
        <w:rPr>
          <w:rFonts w:ascii="Times New Roman" w:eastAsia="Times New Roman" w:hAnsi="Times New Roman" w:cs="Times New Roman"/>
          <w:sz w:val="24"/>
          <w:szCs w:val="24"/>
          <w:lang w:eastAsia="pl-PL"/>
        </w:rPr>
        <w:t xml:space="preserve">Rozwiązania proponowane w projekcie </w:t>
      </w:r>
      <w:r w:rsidR="00470E6A" w:rsidRPr="002B0A1E">
        <w:rPr>
          <w:rFonts w:ascii="Times New Roman" w:eastAsia="Times New Roman" w:hAnsi="Times New Roman" w:cs="Times New Roman"/>
          <w:sz w:val="24"/>
          <w:szCs w:val="24"/>
          <w:lang w:eastAsia="pl-PL"/>
        </w:rPr>
        <w:t xml:space="preserve">są reakcją na konkretne działania podatników skutkujące, niezasadnym z aksjologicznego punktu widzenia, obniżaniem ich bazy </w:t>
      </w:r>
      <w:r w:rsidR="00470E6A" w:rsidRPr="002B0A1E">
        <w:rPr>
          <w:rFonts w:ascii="Times New Roman" w:eastAsia="Times New Roman" w:hAnsi="Times New Roman" w:cs="Times New Roman"/>
          <w:sz w:val="24"/>
          <w:szCs w:val="24"/>
          <w:lang w:eastAsia="pl-PL"/>
        </w:rPr>
        <w:lastRenderedPageBreak/>
        <w:t>podatkowej. Do stosowanych przez podatników mechanizmów, którym przeciwdziałać mają zmiany proponowane niniejszą ustawą, należą przede wszystkim:</w:t>
      </w:r>
    </w:p>
    <w:p w:rsidR="00470E6A" w:rsidRPr="002B0A1E" w:rsidRDefault="00224885" w:rsidP="00401E80">
      <w:pPr>
        <w:tabs>
          <w:tab w:val="left" w:pos="426"/>
        </w:tabs>
        <w:spacing w:after="0" w:line="360" w:lineRule="auto"/>
        <w:ind w:left="426" w:hanging="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t>
      </w:r>
      <w:r w:rsidR="00401E80">
        <w:rPr>
          <w:rFonts w:ascii="Times New Roman" w:eastAsia="Times New Roman" w:hAnsi="Times New Roman" w:cs="Times New Roman"/>
          <w:sz w:val="24"/>
          <w:szCs w:val="24"/>
          <w:lang w:eastAsia="pl-PL"/>
        </w:rPr>
        <w:tab/>
      </w:r>
      <w:r w:rsidR="00470E6A" w:rsidRPr="002B0A1E">
        <w:rPr>
          <w:rFonts w:ascii="Times New Roman" w:eastAsia="Times New Roman" w:hAnsi="Times New Roman" w:cs="Times New Roman"/>
          <w:sz w:val="24"/>
          <w:szCs w:val="24"/>
          <w:lang w:eastAsia="pl-PL"/>
        </w:rPr>
        <w:t>kompensowanie, sztucznie kreowanych str</w:t>
      </w:r>
      <w:r w:rsidR="00C60395">
        <w:rPr>
          <w:rFonts w:ascii="Times New Roman" w:eastAsia="Times New Roman" w:hAnsi="Times New Roman" w:cs="Times New Roman"/>
          <w:sz w:val="24"/>
          <w:szCs w:val="24"/>
          <w:lang w:eastAsia="pl-PL"/>
        </w:rPr>
        <w:t>at na operacjach finansowych, z </w:t>
      </w:r>
      <w:r w:rsidR="00470E6A" w:rsidRPr="002B0A1E">
        <w:rPr>
          <w:rFonts w:ascii="Times New Roman" w:eastAsia="Times New Roman" w:hAnsi="Times New Roman" w:cs="Times New Roman"/>
          <w:sz w:val="24"/>
          <w:szCs w:val="24"/>
          <w:lang w:eastAsia="pl-PL"/>
        </w:rPr>
        <w:t>dochodem z</w:t>
      </w:r>
      <w:r w:rsidR="00443381">
        <w:rPr>
          <w:rFonts w:ascii="Times New Roman" w:eastAsia="Times New Roman" w:hAnsi="Times New Roman" w:cs="Times New Roman"/>
          <w:sz w:val="24"/>
          <w:szCs w:val="24"/>
          <w:lang w:eastAsia="pl-PL"/>
        </w:rPr>
        <w:t xml:space="preserve"> </w:t>
      </w:r>
      <w:r w:rsidR="00470E6A" w:rsidRPr="002B0A1E">
        <w:rPr>
          <w:rFonts w:ascii="Times New Roman" w:eastAsia="Times New Roman" w:hAnsi="Times New Roman" w:cs="Times New Roman"/>
          <w:sz w:val="24"/>
          <w:szCs w:val="24"/>
          <w:lang w:eastAsia="pl-PL"/>
        </w:rPr>
        <w:t>prowadzonej działalności gospodarczej (z działalności operacyjnej),</w:t>
      </w:r>
    </w:p>
    <w:p w:rsidR="00470E6A" w:rsidRPr="002B0A1E" w:rsidRDefault="00224885" w:rsidP="00401E80">
      <w:pPr>
        <w:tabs>
          <w:tab w:val="left" w:pos="426"/>
        </w:tabs>
        <w:spacing w:after="0" w:line="360" w:lineRule="auto"/>
        <w:ind w:left="426" w:hanging="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t>
      </w:r>
      <w:r w:rsidR="00401E80">
        <w:rPr>
          <w:rFonts w:ascii="Times New Roman" w:eastAsia="Times New Roman" w:hAnsi="Times New Roman" w:cs="Times New Roman"/>
          <w:sz w:val="24"/>
          <w:szCs w:val="24"/>
          <w:lang w:eastAsia="pl-PL"/>
        </w:rPr>
        <w:tab/>
      </w:r>
      <w:r w:rsidR="00470E6A" w:rsidRPr="002B0A1E">
        <w:rPr>
          <w:rFonts w:ascii="Times New Roman" w:eastAsia="Times New Roman" w:hAnsi="Times New Roman" w:cs="Times New Roman"/>
          <w:sz w:val="24"/>
          <w:szCs w:val="24"/>
          <w:lang w:eastAsia="pl-PL"/>
        </w:rPr>
        <w:t>nadmierne finansowani</w:t>
      </w:r>
      <w:r w:rsidR="002A3651" w:rsidRPr="002B0A1E">
        <w:rPr>
          <w:rFonts w:ascii="Times New Roman" w:eastAsia="Times New Roman" w:hAnsi="Times New Roman" w:cs="Times New Roman"/>
          <w:sz w:val="24"/>
          <w:szCs w:val="24"/>
          <w:lang w:eastAsia="pl-PL"/>
        </w:rPr>
        <w:t>e</w:t>
      </w:r>
      <w:r w:rsidR="00470E6A" w:rsidRPr="002B0A1E">
        <w:rPr>
          <w:rFonts w:ascii="Times New Roman" w:eastAsia="Times New Roman" w:hAnsi="Times New Roman" w:cs="Times New Roman"/>
          <w:sz w:val="24"/>
          <w:szCs w:val="24"/>
          <w:lang w:eastAsia="pl-PL"/>
        </w:rPr>
        <w:t xml:space="preserve"> podatnika długiem,</w:t>
      </w:r>
    </w:p>
    <w:p w:rsidR="00470E6A" w:rsidRPr="002B0A1E" w:rsidRDefault="00224885" w:rsidP="00401E80">
      <w:pPr>
        <w:tabs>
          <w:tab w:val="left" w:pos="426"/>
        </w:tabs>
        <w:spacing w:after="0" w:line="360" w:lineRule="auto"/>
        <w:ind w:left="426" w:hanging="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t>
      </w:r>
      <w:r w:rsidR="00401E80">
        <w:rPr>
          <w:rFonts w:ascii="Times New Roman" w:eastAsia="Times New Roman" w:hAnsi="Times New Roman" w:cs="Times New Roman"/>
          <w:sz w:val="24"/>
          <w:szCs w:val="24"/>
          <w:lang w:eastAsia="pl-PL"/>
        </w:rPr>
        <w:tab/>
      </w:r>
      <w:r w:rsidR="00470E6A" w:rsidRPr="002B0A1E">
        <w:rPr>
          <w:rFonts w:ascii="Times New Roman" w:eastAsia="Times New Roman" w:hAnsi="Times New Roman" w:cs="Times New Roman"/>
          <w:sz w:val="24"/>
          <w:szCs w:val="24"/>
          <w:lang w:eastAsia="pl-PL"/>
        </w:rPr>
        <w:t xml:space="preserve">transferowanie dochodu podatnika do podmiotów położonych w państwach stosujących preferencyjne reżimy opodatkowania, </w:t>
      </w:r>
    </w:p>
    <w:p w:rsidR="00470E6A" w:rsidRPr="002B0A1E" w:rsidRDefault="00224885" w:rsidP="00401E80">
      <w:pPr>
        <w:tabs>
          <w:tab w:val="left" w:pos="426"/>
        </w:tabs>
        <w:spacing w:after="0" w:line="360" w:lineRule="auto"/>
        <w:ind w:left="426" w:hanging="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t>
      </w:r>
      <w:r w:rsidR="00401E80">
        <w:rPr>
          <w:rFonts w:ascii="Times New Roman" w:eastAsia="Times New Roman" w:hAnsi="Times New Roman" w:cs="Times New Roman"/>
          <w:sz w:val="24"/>
          <w:szCs w:val="24"/>
          <w:lang w:eastAsia="pl-PL"/>
        </w:rPr>
        <w:tab/>
      </w:r>
      <w:r w:rsidR="00470E6A" w:rsidRPr="002B0A1E">
        <w:rPr>
          <w:rFonts w:ascii="Times New Roman" w:eastAsia="Times New Roman" w:hAnsi="Times New Roman" w:cs="Times New Roman"/>
          <w:sz w:val="24"/>
          <w:szCs w:val="24"/>
          <w:lang w:eastAsia="pl-PL"/>
        </w:rPr>
        <w:t>przeszacowywanie, bez wykazywania przych</w:t>
      </w:r>
      <w:r w:rsidR="00C60395">
        <w:rPr>
          <w:rFonts w:ascii="Times New Roman" w:eastAsia="Times New Roman" w:hAnsi="Times New Roman" w:cs="Times New Roman"/>
          <w:sz w:val="24"/>
          <w:szCs w:val="24"/>
          <w:lang w:eastAsia="pl-PL"/>
        </w:rPr>
        <w:t>odów, wartości aktywów, w tym w </w:t>
      </w:r>
      <w:r w:rsidR="00470E6A" w:rsidRPr="002B0A1E">
        <w:rPr>
          <w:rFonts w:ascii="Times New Roman" w:eastAsia="Times New Roman" w:hAnsi="Times New Roman" w:cs="Times New Roman"/>
          <w:sz w:val="24"/>
          <w:szCs w:val="24"/>
          <w:lang w:eastAsia="pl-PL"/>
        </w:rPr>
        <w:t xml:space="preserve">szczególności wartości niematerialnych i prawnych (np. znaków towarowych), </w:t>
      </w:r>
    </w:p>
    <w:p w:rsidR="00470E6A" w:rsidRPr="002B0A1E" w:rsidRDefault="00224885" w:rsidP="00401E80">
      <w:pPr>
        <w:tabs>
          <w:tab w:val="left" w:pos="426"/>
        </w:tabs>
        <w:spacing w:after="0" w:line="360" w:lineRule="auto"/>
        <w:ind w:left="426" w:hanging="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t>
      </w:r>
      <w:r w:rsidR="00401E80">
        <w:rPr>
          <w:rFonts w:ascii="Times New Roman" w:eastAsia="Times New Roman" w:hAnsi="Times New Roman" w:cs="Times New Roman"/>
          <w:sz w:val="24"/>
          <w:szCs w:val="24"/>
          <w:lang w:eastAsia="pl-PL"/>
        </w:rPr>
        <w:tab/>
      </w:r>
      <w:r w:rsidR="00470E6A" w:rsidRPr="002B0A1E">
        <w:rPr>
          <w:rFonts w:ascii="Times New Roman" w:eastAsia="Times New Roman" w:hAnsi="Times New Roman" w:cs="Times New Roman"/>
          <w:sz w:val="24"/>
          <w:szCs w:val="24"/>
          <w:lang w:eastAsia="pl-PL"/>
        </w:rPr>
        <w:t xml:space="preserve">wykorzystywanie podatkowej grupy kapitałowej jako instytucji służącej optymalizacji podatkowej. </w:t>
      </w:r>
    </w:p>
    <w:p w:rsidR="00470E6A" w:rsidRPr="002B0A1E" w:rsidRDefault="00470E6A" w:rsidP="002B0A1E">
      <w:pPr>
        <w:spacing w:before="120" w:after="0" w:line="360" w:lineRule="auto"/>
        <w:jc w:val="both"/>
        <w:rPr>
          <w:rFonts w:ascii="Times New Roman" w:eastAsia="Times New Roman" w:hAnsi="Times New Roman" w:cs="Times New Roman"/>
          <w:sz w:val="24"/>
          <w:szCs w:val="24"/>
          <w:lang w:eastAsia="pl-PL"/>
        </w:rPr>
      </w:pPr>
      <w:r w:rsidRPr="002B0A1E">
        <w:rPr>
          <w:rFonts w:ascii="Times New Roman" w:eastAsia="Times New Roman" w:hAnsi="Times New Roman" w:cs="Times New Roman"/>
          <w:sz w:val="24"/>
          <w:szCs w:val="24"/>
          <w:lang w:eastAsia="pl-PL"/>
        </w:rPr>
        <w:t>Celem przeciwdziałania stosowaniu ww. mechanizmów, jak również innych form agresywnej optymalizacji podatkowej w niniejszym projekcie przewiduje się wprowadzenie następujących</w:t>
      </w:r>
      <w:r w:rsidR="00443381">
        <w:rPr>
          <w:rFonts w:ascii="Times New Roman" w:eastAsia="Times New Roman" w:hAnsi="Times New Roman" w:cs="Times New Roman"/>
          <w:sz w:val="24"/>
          <w:szCs w:val="24"/>
          <w:lang w:eastAsia="pl-PL"/>
        </w:rPr>
        <w:t xml:space="preserve"> </w:t>
      </w:r>
      <w:r w:rsidRPr="002B0A1E">
        <w:rPr>
          <w:rFonts w:ascii="Times New Roman" w:eastAsia="Times New Roman" w:hAnsi="Times New Roman" w:cs="Times New Roman"/>
          <w:sz w:val="24"/>
          <w:szCs w:val="24"/>
          <w:lang w:eastAsia="pl-PL"/>
        </w:rPr>
        <w:t>rozwiązań:</w:t>
      </w:r>
    </w:p>
    <w:p w:rsidR="00470E6A" w:rsidRPr="002B0A1E" w:rsidRDefault="00401E80" w:rsidP="00401E80">
      <w:pPr>
        <w:tabs>
          <w:tab w:val="left" w:pos="426"/>
        </w:tabs>
        <w:spacing w:after="0" w:line="360" w:lineRule="auto"/>
        <w:ind w:left="426" w:hanging="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w:t>
      </w:r>
      <w:r>
        <w:rPr>
          <w:rFonts w:ascii="Times New Roman" w:eastAsia="Times New Roman" w:hAnsi="Times New Roman" w:cs="Times New Roman"/>
          <w:sz w:val="24"/>
          <w:szCs w:val="24"/>
          <w:lang w:eastAsia="pl-PL"/>
        </w:rPr>
        <w:tab/>
      </w:r>
      <w:r w:rsidR="00470E6A" w:rsidRPr="002B0A1E">
        <w:rPr>
          <w:rFonts w:ascii="Times New Roman" w:eastAsia="Times New Roman" w:hAnsi="Times New Roman" w:cs="Times New Roman"/>
          <w:sz w:val="24"/>
          <w:szCs w:val="24"/>
          <w:lang w:eastAsia="pl-PL"/>
        </w:rPr>
        <w:t>wyodrębnienie w ustawie o podatku dochodowym od osób prawnych źródła przychodów w</w:t>
      </w:r>
      <w:r w:rsidR="00443381">
        <w:rPr>
          <w:rFonts w:ascii="Times New Roman" w:eastAsia="Times New Roman" w:hAnsi="Times New Roman" w:cs="Times New Roman"/>
          <w:sz w:val="24"/>
          <w:szCs w:val="24"/>
          <w:lang w:eastAsia="pl-PL"/>
        </w:rPr>
        <w:t xml:space="preserve"> </w:t>
      </w:r>
      <w:r w:rsidR="00470E6A" w:rsidRPr="002B0A1E">
        <w:rPr>
          <w:rFonts w:ascii="Times New Roman" w:eastAsia="Times New Roman" w:hAnsi="Times New Roman" w:cs="Times New Roman"/>
          <w:sz w:val="24"/>
          <w:szCs w:val="24"/>
          <w:lang w:eastAsia="pl-PL"/>
        </w:rPr>
        <w:t>postaci zysków kapitałowych oraz rozdzielenie dochodów uzyskiwanych z</w:t>
      </w:r>
      <w:r w:rsidR="00443381">
        <w:rPr>
          <w:rFonts w:ascii="Times New Roman" w:eastAsia="Times New Roman" w:hAnsi="Times New Roman" w:cs="Times New Roman"/>
          <w:sz w:val="24"/>
          <w:szCs w:val="24"/>
          <w:lang w:eastAsia="pl-PL"/>
        </w:rPr>
        <w:t xml:space="preserve"> </w:t>
      </w:r>
      <w:r w:rsidR="00470E6A" w:rsidRPr="002B0A1E">
        <w:rPr>
          <w:rFonts w:ascii="Times New Roman" w:eastAsia="Times New Roman" w:hAnsi="Times New Roman" w:cs="Times New Roman"/>
          <w:sz w:val="24"/>
          <w:szCs w:val="24"/>
          <w:lang w:eastAsia="pl-PL"/>
        </w:rPr>
        <w:t xml:space="preserve">tego źródła od pozostałych dochodów podatnika; </w:t>
      </w:r>
    </w:p>
    <w:p w:rsidR="00470E6A" w:rsidRPr="002B0A1E" w:rsidRDefault="00401E80" w:rsidP="00401E80">
      <w:pPr>
        <w:tabs>
          <w:tab w:val="left" w:pos="426"/>
        </w:tabs>
        <w:spacing w:after="0" w:line="360" w:lineRule="auto"/>
        <w:ind w:left="426" w:hanging="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2)</w:t>
      </w:r>
      <w:r>
        <w:rPr>
          <w:rFonts w:ascii="Times New Roman" w:eastAsia="Times New Roman" w:hAnsi="Times New Roman" w:cs="Times New Roman"/>
          <w:sz w:val="24"/>
          <w:szCs w:val="24"/>
          <w:lang w:eastAsia="pl-PL"/>
        </w:rPr>
        <w:tab/>
      </w:r>
      <w:r w:rsidR="00470E6A" w:rsidRPr="002B0A1E">
        <w:rPr>
          <w:rFonts w:ascii="Times New Roman" w:eastAsia="Times New Roman" w:hAnsi="Times New Roman" w:cs="Times New Roman"/>
          <w:sz w:val="24"/>
          <w:szCs w:val="24"/>
          <w:lang w:eastAsia="pl-PL"/>
        </w:rPr>
        <w:t>modyfikację przepisów ograniczających wysokość odliczanych odsetek (kosztów finansowania dłużnego)</w:t>
      </w:r>
      <w:r w:rsidR="008D5CA6" w:rsidRPr="002B0A1E">
        <w:rPr>
          <w:rFonts w:ascii="Times New Roman" w:eastAsia="Times New Roman" w:hAnsi="Times New Roman" w:cs="Times New Roman"/>
          <w:sz w:val="24"/>
          <w:szCs w:val="24"/>
          <w:lang w:eastAsia="pl-PL"/>
        </w:rPr>
        <w:t>;</w:t>
      </w:r>
    </w:p>
    <w:p w:rsidR="00470E6A" w:rsidRPr="002B0A1E" w:rsidRDefault="00401E80" w:rsidP="00401E80">
      <w:pPr>
        <w:tabs>
          <w:tab w:val="left" w:pos="426"/>
        </w:tabs>
        <w:spacing w:after="0" w:line="360" w:lineRule="auto"/>
        <w:ind w:left="426" w:hanging="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3)</w:t>
      </w:r>
      <w:r>
        <w:rPr>
          <w:rFonts w:ascii="Times New Roman" w:eastAsia="Times New Roman" w:hAnsi="Times New Roman" w:cs="Times New Roman"/>
          <w:sz w:val="24"/>
          <w:szCs w:val="24"/>
          <w:lang w:eastAsia="pl-PL"/>
        </w:rPr>
        <w:tab/>
      </w:r>
      <w:r w:rsidR="00470E6A" w:rsidRPr="002B0A1E">
        <w:rPr>
          <w:rFonts w:ascii="Times New Roman" w:eastAsia="Times New Roman" w:hAnsi="Times New Roman" w:cs="Times New Roman"/>
          <w:sz w:val="24"/>
          <w:szCs w:val="24"/>
          <w:lang w:eastAsia="pl-PL"/>
        </w:rPr>
        <w:t xml:space="preserve">modyfikację przepisów dotyczących kontrolowanej spółki zagranicznej (Controlled Foreign Company – CFC); </w:t>
      </w:r>
    </w:p>
    <w:p w:rsidR="00470E6A" w:rsidRPr="002B0A1E" w:rsidRDefault="00401E80" w:rsidP="00401E80">
      <w:pPr>
        <w:tabs>
          <w:tab w:val="left" w:pos="426"/>
        </w:tabs>
        <w:spacing w:after="0" w:line="360" w:lineRule="auto"/>
        <w:ind w:left="426" w:hanging="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4)</w:t>
      </w:r>
      <w:r>
        <w:rPr>
          <w:rFonts w:ascii="Times New Roman" w:eastAsia="Times New Roman" w:hAnsi="Times New Roman" w:cs="Times New Roman"/>
          <w:sz w:val="24"/>
          <w:szCs w:val="24"/>
          <w:lang w:eastAsia="pl-PL"/>
        </w:rPr>
        <w:tab/>
      </w:r>
      <w:r w:rsidR="00470E6A" w:rsidRPr="002B0A1E">
        <w:rPr>
          <w:rFonts w:ascii="Times New Roman" w:eastAsia="Times New Roman" w:hAnsi="Times New Roman" w:cs="Times New Roman"/>
          <w:sz w:val="24"/>
          <w:szCs w:val="24"/>
          <w:lang w:eastAsia="pl-PL"/>
        </w:rPr>
        <w:t xml:space="preserve">modyfikację przepisów regulujących funkcjonowanie podatkowych grup kapitałowych (PGK); </w:t>
      </w:r>
    </w:p>
    <w:p w:rsidR="00470E6A" w:rsidRPr="002B0A1E" w:rsidRDefault="00401E80" w:rsidP="00401E80">
      <w:pPr>
        <w:tabs>
          <w:tab w:val="left" w:pos="426"/>
        </w:tabs>
        <w:spacing w:after="0" w:line="360" w:lineRule="auto"/>
        <w:ind w:left="426" w:hanging="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5)</w:t>
      </w:r>
      <w:r>
        <w:rPr>
          <w:rFonts w:ascii="Times New Roman" w:eastAsia="Times New Roman" w:hAnsi="Times New Roman" w:cs="Times New Roman"/>
          <w:sz w:val="24"/>
          <w:szCs w:val="24"/>
          <w:lang w:eastAsia="pl-PL"/>
        </w:rPr>
        <w:tab/>
      </w:r>
      <w:r w:rsidR="00470E6A" w:rsidRPr="002B0A1E">
        <w:rPr>
          <w:rFonts w:ascii="Times New Roman" w:eastAsia="Times New Roman" w:hAnsi="Times New Roman" w:cs="Times New Roman"/>
          <w:sz w:val="24"/>
          <w:szCs w:val="24"/>
          <w:lang w:eastAsia="pl-PL"/>
        </w:rPr>
        <w:t>wprowadzenie przepisów limitujących wysokość kosztów uzyskania przychodów</w:t>
      </w:r>
      <w:r w:rsidR="00443381">
        <w:rPr>
          <w:rFonts w:ascii="Times New Roman" w:eastAsia="Times New Roman" w:hAnsi="Times New Roman" w:cs="Times New Roman"/>
          <w:sz w:val="24"/>
          <w:szCs w:val="24"/>
          <w:lang w:eastAsia="pl-PL"/>
        </w:rPr>
        <w:t xml:space="preserve"> </w:t>
      </w:r>
      <w:r w:rsidR="00470E6A" w:rsidRPr="002B0A1E">
        <w:rPr>
          <w:rFonts w:ascii="Times New Roman" w:eastAsia="Times New Roman" w:hAnsi="Times New Roman" w:cs="Times New Roman"/>
          <w:sz w:val="24"/>
          <w:szCs w:val="24"/>
          <w:lang w:eastAsia="pl-PL"/>
        </w:rPr>
        <w:t xml:space="preserve">związanych z </w:t>
      </w:r>
      <w:r w:rsidR="00B2581B" w:rsidRPr="002B0A1E">
        <w:rPr>
          <w:rFonts w:ascii="Times New Roman" w:eastAsia="Times New Roman" w:hAnsi="Times New Roman" w:cs="Times New Roman"/>
          <w:sz w:val="24"/>
          <w:szCs w:val="24"/>
          <w:lang w:eastAsia="pl-PL"/>
        </w:rPr>
        <w:t xml:space="preserve">umowami o </w:t>
      </w:r>
      <w:r w:rsidR="004A06ED" w:rsidRPr="002B0A1E">
        <w:rPr>
          <w:rFonts w:ascii="Times New Roman" w:eastAsia="Times New Roman" w:hAnsi="Times New Roman" w:cs="Times New Roman"/>
          <w:sz w:val="24"/>
          <w:szCs w:val="24"/>
          <w:lang w:eastAsia="pl-PL"/>
        </w:rPr>
        <w:t xml:space="preserve">usługi </w:t>
      </w:r>
      <w:r w:rsidR="00B2581B" w:rsidRPr="002B0A1E">
        <w:rPr>
          <w:rFonts w:ascii="Times New Roman" w:eastAsia="Times New Roman" w:hAnsi="Times New Roman" w:cs="Times New Roman"/>
          <w:sz w:val="24"/>
          <w:szCs w:val="24"/>
          <w:lang w:eastAsia="pl-PL"/>
        </w:rPr>
        <w:t>niematerialne (</w:t>
      </w:r>
      <w:r w:rsidR="0079640A" w:rsidRPr="002B0A1E">
        <w:rPr>
          <w:rFonts w:ascii="Times New Roman" w:eastAsia="Times New Roman" w:hAnsi="Times New Roman" w:cs="Times New Roman"/>
          <w:sz w:val="24"/>
          <w:szCs w:val="24"/>
          <w:lang w:eastAsia="pl-PL"/>
        </w:rPr>
        <w:t xml:space="preserve">np. </w:t>
      </w:r>
      <w:r w:rsidR="00D81651" w:rsidRPr="002B0A1E">
        <w:rPr>
          <w:rFonts w:ascii="Times New Roman" w:eastAsia="Times New Roman" w:hAnsi="Times New Roman" w:cs="Times New Roman"/>
          <w:sz w:val="24"/>
          <w:szCs w:val="24"/>
          <w:lang w:eastAsia="pl-PL"/>
        </w:rPr>
        <w:t>umowy</w:t>
      </w:r>
      <w:r w:rsidR="00B2581B" w:rsidRPr="002B0A1E">
        <w:rPr>
          <w:rFonts w:ascii="Times New Roman" w:eastAsia="Times New Roman" w:hAnsi="Times New Roman" w:cs="Times New Roman"/>
          <w:sz w:val="24"/>
          <w:szCs w:val="24"/>
          <w:lang w:eastAsia="pl-PL"/>
        </w:rPr>
        <w:t xml:space="preserve"> licencyjne, usługi doradcze,</w:t>
      </w:r>
      <w:r w:rsidR="00443381">
        <w:rPr>
          <w:rFonts w:ascii="Times New Roman" w:eastAsia="Times New Roman" w:hAnsi="Times New Roman" w:cs="Times New Roman"/>
          <w:sz w:val="24"/>
          <w:szCs w:val="24"/>
          <w:lang w:eastAsia="pl-PL"/>
        </w:rPr>
        <w:t xml:space="preserve"> </w:t>
      </w:r>
      <w:r w:rsidR="0079640A" w:rsidRPr="002B0A1E">
        <w:rPr>
          <w:rFonts w:ascii="Times New Roman" w:eastAsia="Times New Roman" w:hAnsi="Times New Roman" w:cs="Times New Roman"/>
          <w:sz w:val="24"/>
          <w:szCs w:val="24"/>
          <w:lang w:eastAsia="pl-PL"/>
        </w:rPr>
        <w:t>zarządzania i kontroli</w:t>
      </w:r>
      <w:r w:rsidR="00B2581B" w:rsidRPr="002B0A1E">
        <w:rPr>
          <w:rFonts w:ascii="Times New Roman" w:eastAsia="Times New Roman" w:hAnsi="Times New Roman" w:cs="Times New Roman"/>
          <w:sz w:val="24"/>
          <w:szCs w:val="24"/>
          <w:lang w:eastAsia="pl-PL"/>
        </w:rPr>
        <w:t xml:space="preserve">) oraz </w:t>
      </w:r>
      <w:r w:rsidR="00D81651" w:rsidRPr="002B0A1E">
        <w:rPr>
          <w:rFonts w:ascii="Times New Roman" w:eastAsia="Times New Roman" w:hAnsi="Times New Roman" w:cs="Times New Roman"/>
          <w:sz w:val="24"/>
          <w:szCs w:val="24"/>
          <w:lang w:eastAsia="pl-PL"/>
        </w:rPr>
        <w:t>związanych z</w:t>
      </w:r>
      <w:r w:rsidR="00443381">
        <w:rPr>
          <w:rFonts w:ascii="Times New Roman" w:eastAsia="Times New Roman" w:hAnsi="Times New Roman" w:cs="Times New Roman"/>
          <w:sz w:val="24"/>
          <w:szCs w:val="24"/>
          <w:lang w:eastAsia="pl-PL"/>
        </w:rPr>
        <w:t xml:space="preserve"> </w:t>
      </w:r>
      <w:r w:rsidR="00470E6A" w:rsidRPr="002B0A1E">
        <w:rPr>
          <w:rFonts w:ascii="Times New Roman" w:eastAsia="Times New Roman" w:hAnsi="Times New Roman" w:cs="Times New Roman"/>
          <w:sz w:val="24"/>
          <w:szCs w:val="24"/>
          <w:lang w:eastAsia="pl-PL"/>
        </w:rPr>
        <w:t>korzystaniem z wartości niematerialnych i prawnych</w:t>
      </w:r>
      <w:r w:rsidR="00D81651" w:rsidRPr="002B0A1E">
        <w:rPr>
          <w:rFonts w:ascii="Times New Roman" w:eastAsia="Times New Roman" w:hAnsi="Times New Roman" w:cs="Times New Roman"/>
          <w:sz w:val="24"/>
          <w:szCs w:val="24"/>
          <w:lang w:eastAsia="pl-PL"/>
        </w:rPr>
        <w:t xml:space="preserve">, a także przepisów precyzujących pojęcie </w:t>
      </w:r>
      <w:r w:rsidR="000D6267">
        <w:rPr>
          <w:rFonts w:ascii="Times New Roman" w:eastAsia="Times New Roman" w:hAnsi="Times New Roman" w:cs="Times New Roman"/>
          <w:sz w:val="24"/>
          <w:szCs w:val="24"/>
          <w:lang w:eastAsia="pl-PL"/>
        </w:rPr>
        <w:t>„</w:t>
      </w:r>
      <w:r w:rsidR="00D81651" w:rsidRPr="002B0A1E">
        <w:rPr>
          <w:rFonts w:ascii="Times New Roman" w:eastAsia="Times New Roman" w:hAnsi="Times New Roman" w:cs="Times New Roman"/>
          <w:sz w:val="24"/>
          <w:szCs w:val="24"/>
          <w:lang w:eastAsia="pl-PL"/>
        </w:rPr>
        <w:t>nabycia</w:t>
      </w:r>
      <w:r w:rsidR="000D6267">
        <w:rPr>
          <w:rFonts w:ascii="Times New Roman" w:eastAsia="Times New Roman" w:hAnsi="Times New Roman" w:cs="Times New Roman"/>
          <w:sz w:val="24"/>
          <w:szCs w:val="24"/>
          <w:lang w:eastAsia="pl-PL"/>
        </w:rPr>
        <w:t>”</w:t>
      </w:r>
      <w:r w:rsidR="00470E6A" w:rsidRPr="002B0A1E">
        <w:rPr>
          <w:rFonts w:ascii="Times New Roman" w:eastAsia="Times New Roman" w:hAnsi="Times New Roman" w:cs="Times New Roman"/>
          <w:sz w:val="24"/>
          <w:szCs w:val="24"/>
          <w:lang w:eastAsia="pl-PL"/>
        </w:rPr>
        <w:t xml:space="preserve"> wartości niematerialnej i prawnej</w:t>
      </w:r>
      <w:r w:rsidR="008D5CA6" w:rsidRPr="002B0A1E">
        <w:rPr>
          <w:rFonts w:ascii="Times New Roman" w:eastAsia="Times New Roman" w:hAnsi="Times New Roman" w:cs="Times New Roman"/>
          <w:sz w:val="24"/>
          <w:szCs w:val="24"/>
          <w:lang w:eastAsia="pl-PL"/>
        </w:rPr>
        <w:t>;</w:t>
      </w:r>
    </w:p>
    <w:p w:rsidR="00470E6A" w:rsidRPr="002B0A1E" w:rsidRDefault="00401E80" w:rsidP="00401E80">
      <w:pPr>
        <w:tabs>
          <w:tab w:val="left" w:pos="426"/>
        </w:tabs>
        <w:spacing w:after="0" w:line="360" w:lineRule="auto"/>
        <w:ind w:left="426" w:hanging="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6)</w:t>
      </w:r>
      <w:r>
        <w:rPr>
          <w:rFonts w:ascii="Times New Roman" w:eastAsia="Times New Roman" w:hAnsi="Times New Roman" w:cs="Times New Roman"/>
          <w:sz w:val="24"/>
          <w:szCs w:val="24"/>
          <w:lang w:eastAsia="pl-PL"/>
        </w:rPr>
        <w:tab/>
      </w:r>
      <w:r w:rsidR="00470E6A" w:rsidRPr="002B0A1E">
        <w:rPr>
          <w:rFonts w:ascii="Times New Roman" w:eastAsia="Times New Roman" w:hAnsi="Times New Roman" w:cs="Times New Roman"/>
          <w:sz w:val="24"/>
          <w:szCs w:val="24"/>
          <w:lang w:eastAsia="pl-PL"/>
        </w:rPr>
        <w:t xml:space="preserve">wprowadzenie tzw. minimalnego podatku </w:t>
      </w:r>
      <w:r w:rsidR="008D5CA6" w:rsidRPr="002B0A1E">
        <w:rPr>
          <w:rFonts w:ascii="Times New Roman" w:eastAsia="Times New Roman" w:hAnsi="Times New Roman" w:cs="Times New Roman"/>
          <w:sz w:val="24"/>
          <w:szCs w:val="24"/>
          <w:lang w:eastAsia="pl-PL"/>
        </w:rPr>
        <w:t>dochodowego</w:t>
      </w:r>
      <w:r w:rsidR="00470E6A" w:rsidRPr="002B0A1E">
        <w:rPr>
          <w:rFonts w:ascii="Times New Roman" w:eastAsia="Times New Roman" w:hAnsi="Times New Roman" w:cs="Times New Roman"/>
          <w:sz w:val="24"/>
          <w:szCs w:val="24"/>
          <w:lang w:eastAsia="pl-PL"/>
        </w:rPr>
        <w:t xml:space="preserve"> w odniesieniu do podatników, posiadających nieruchomości komercyjne</w:t>
      </w:r>
      <w:r w:rsidR="0010580A" w:rsidRPr="002B0A1E">
        <w:rPr>
          <w:rFonts w:ascii="Times New Roman" w:eastAsia="Times New Roman" w:hAnsi="Times New Roman" w:cs="Times New Roman"/>
          <w:sz w:val="24"/>
          <w:szCs w:val="24"/>
          <w:lang w:eastAsia="pl-PL"/>
        </w:rPr>
        <w:t xml:space="preserve"> o znacznej wartości</w:t>
      </w:r>
      <w:r w:rsidR="00470E6A" w:rsidRPr="002B0A1E">
        <w:rPr>
          <w:rFonts w:ascii="Times New Roman" w:eastAsia="Times New Roman" w:hAnsi="Times New Roman" w:cs="Times New Roman"/>
          <w:sz w:val="24"/>
          <w:szCs w:val="24"/>
          <w:lang w:eastAsia="pl-PL"/>
        </w:rPr>
        <w:t>,</w:t>
      </w:r>
    </w:p>
    <w:p w:rsidR="00470E6A" w:rsidRPr="002B0A1E" w:rsidRDefault="00E03DC5" w:rsidP="00401E80">
      <w:pPr>
        <w:tabs>
          <w:tab w:val="left" w:pos="426"/>
        </w:tabs>
        <w:spacing w:after="0" w:line="360" w:lineRule="auto"/>
        <w:ind w:left="426" w:hanging="426"/>
        <w:jc w:val="both"/>
        <w:rPr>
          <w:rFonts w:ascii="Times New Roman" w:eastAsia="Times New Roman" w:hAnsi="Times New Roman" w:cs="Times New Roman"/>
          <w:sz w:val="24"/>
          <w:szCs w:val="24"/>
          <w:lang w:eastAsia="pl-PL"/>
        </w:rPr>
      </w:pPr>
      <w:r w:rsidRPr="002B0A1E">
        <w:rPr>
          <w:rFonts w:ascii="Times New Roman" w:eastAsia="Times New Roman" w:hAnsi="Times New Roman" w:cs="Times New Roman"/>
          <w:sz w:val="24"/>
          <w:szCs w:val="24"/>
          <w:lang w:eastAsia="pl-PL"/>
        </w:rPr>
        <w:t>7</w:t>
      </w:r>
      <w:r w:rsidR="00401E80">
        <w:rPr>
          <w:rFonts w:ascii="Times New Roman" w:eastAsia="Times New Roman" w:hAnsi="Times New Roman" w:cs="Times New Roman"/>
          <w:sz w:val="24"/>
          <w:szCs w:val="24"/>
          <w:lang w:eastAsia="pl-PL"/>
        </w:rPr>
        <w:t>)</w:t>
      </w:r>
      <w:r w:rsidR="00401E80">
        <w:rPr>
          <w:rFonts w:ascii="Times New Roman" w:eastAsia="Times New Roman" w:hAnsi="Times New Roman" w:cs="Times New Roman"/>
          <w:sz w:val="24"/>
          <w:szCs w:val="24"/>
          <w:lang w:eastAsia="pl-PL"/>
        </w:rPr>
        <w:tab/>
      </w:r>
      <w:r w:rsidR="00470E6A" w:rsidRPr="002B0A1E">
        <w:rPr>
          <w:rFonts w:ascii="Times New Roman" w:eastAsia="Times New Roman" w:hAnsi="Times New Roman" w:cs="Times New Roman"/>
          <w:sz w:val="24"/>
          <w:szCs w:val="24"/>
          <w:lang w:eastAsia="pl-PL"/>
        </w:rPr>
        <w:t xml:space="preserve">rozciągnięcie ograniczenia w zaliczaniu do kosztów uzyskania przychodów odpisów amortyzacyjnych w podatku dochodowym od osób fizycznych na </w:t>
      </w:r>
      <w:r w:rsidR="00470E6A" w:rsidRPr="002B0A1E">
        <w:rPr>
          <w:rFonts w:ascii="Times New Roman" w:eastAsia="Times New Roman" w:hAnsi="Times New Roman" w:cs="Times New Roman"/>
          <w:sz w:val="24"/>
          <w:szCs w:val="24"/>
          <w:lang w:eastAsia="pl-PL"/>
        </w:rPr>
        <w:lastRenderedPageBreak/>
        <w:t>przypadki otrzymania środków trwałych oraz wartości niematerialnych i prawnych tytułem darmym;</w:t>
      </w:r>
      <w:r w:rsidR="00443381">
        <w:rPr>
          <w:rFonts w:ascii="Times New Roman" w:eastAsia="Times New Roman" w:hAnsi="Times New Roman" w:cs="Times New Roman"/>
          <w:sz w:val="24"/>
          <w:szCs w:val="24"/>
          <w:lang w:eastAsia="pl-PL"/>
        </w:rPr>
        <w:t xml:space="preserve"> </w:t>
      </w:r>
    </w:p>
    <w:p w:rsidR="00470E6A" w:rsidRPr="002B0A1E" w:rsidRDefault="004D63C5" w:rsidP="00401E80">
      <w:pPr>
        <w:tabs>
          <w:tab w:val="left" w:pos="426"/>
        </w:tabs>
        <w:spacing w:after="0" w:line="360" w:lineRule="auto"/>
        <w:ind w:left="426" w:hanging="426"/>
        <w:jc w:val="both"/>
        <w:rPr>
          <w:rFonts w:ascii="Times New Roman" w:eastAsia="Times New Roman" w:hAnsi="Times New Roman" w:cs="Times New Roman"/>
          <w:sz w:val="24"/>
          <w:szCs w:val="24"/>
          <w:lang w:eastAsia="pl-PL"/>
        </w:rPr>
      </w:pPr>
      <w:r w:rsidRPr="002B0A1E">
        <w:rPr>
          <w:rFonts w:ascii="Times New Roman" w:eastAsia="Times New Roman" w:hAnsi="Times New Roman" w:cs="Times New Roman"/>
          <w:sz w:val="24"/>
          <w:szCs w:val="24"/>
          <w:lang w:eastAsia="pl-PL"/>
        </w:rPr>
        <w:t>8</w:t>
      </w:r>
      <w:r w:rsidR="00401E80">
        <w:rPr>
          <w:rFonts w:ascii="Times New Roman" w:eastAsia="Times New Roman" w:hAnsi="Times New Roman" w:cs="Times New Roman"/>
          <w:sz w:val="24"/>
          <w:szCs w:val="24"/>
          <w:lang w:eastAsia="pl-PL"/>
        </w:rPr>
        <w:t>)</w:t>
      </w:r>
      <w:r w:rsidR="00401E80">
        <w:rPr>
          <w:rFonts w:ascii="Times New Roman" w:eastAsia="Times New Roman" w:hAnsi="Times New Roman" w:cs="Times New Roman"/>
          <w:sz w:val="24"/>
          <w:szCs w:val="24"/>
          <w:lang w:eastAsia="pl-PL"/>
        </w:rPr>
        <w:tab/>
      </w:r>
      <w:r w:rsidR="00470E6A" w:rsidRPr="002B0A1E">
        <w:rPr>
          <w:rFonts w:ascii="Times New Roman" w:eastAsia="Times New Roman" w:hAnsi="Times New Roman" w:cs="Times New Roman"/>
          <w:sz w:val="24"/>
          <w:szCs w:val="24"/>
          <w:lang w:eastAsia="pl-PL"/>
        </w:rPr>
        <w:t>doprecyzowanie regulacji dotyczącej wyłączenia z kosztów uzyskania przychodów kwot stanowiących podział wyniku finansowego</w:t>
      </w:r>
      <w:r w:rsidR="00B2581B" w:rsidRPr="002B0A1E">
        <w:rPr>
          <w:rFonts w:ascii="Times New Roman" w:eastAsia="Times New Roman" w:hAnsi="Times New Roman" w:cs="Times New Roman"/>
          <w:sz w:val="24"/>
          <w:szCs w:val="24"/>
          <w:lang w:eastAsia="pl-PL"/>
        </w:rPr>
        <w:t>;</w:t>
      </w:r>
      <w:r w:rsidR="00470E6A" w:rsidRPr="002B0A1E">
        <w:rPr>
          <w:rFonts w:ascii="Times New Roman" w:eastAsia="Times New Roman" w:hAnsi="Times New Roman" w:cs="Times New Roman"/>
          <w:sz w:val="24"/>
          <w:szCs w:val="24"/>
          <w:lang w:eastAsia="pl-PL"/>
        </w:rPr>
        <w:t xml:space="preserve"> </w:t>
      </w:r>
    </w:p>
    <w:p w:rsidR="00470E6A" w:rsidRPr="002B0A1E" w:rsidRDefault="004D63C5" w:rsidP="00401E80">
      <w:pPr>
        <w:tabs>
          <w:tab w:val="left" w:pos="426"/>
        </w:tabs>
        <w:spacing w:after="0" w:line="360" w:lineRule="auto"/>
        <w:ind w:left="426" w:hanging="426"/>
        <w:jc w:val="both"/>
        <w:rPr>
          <w:rFonts w:ascii="Times New Roman" w:eastAsia="Times New Roman" w:hAnsi="Times New Roman" w:cs="Times New Roman"/>
          <w:sz w:val="24"/>
          <w:szCs w:val="24"/>
          <w:lang w:eastAsia="pl-PL"/>
        </w:rPr>
      </w:pPr>
      <w:r w:rsidRPr="002B0A1E">
        <w:rPr>
          <w:rFonts w:ascii="Times New Roman" w:eastAsia="Times New Roman" w:hAnsi="Times New Roman" w:cs="Times New Roman"/>
          <w:sz w:val="24"/>
          <w:szCs w:val="24"/>
          <w:lang w:eastAsia="pl-PL"/>
        </w:rPr>
        <w:t>9</w:t>
      </w:r>
      <w:r w:rsidR="00401E80">
        <w:rPr>
          <w:rFonts w:ascii="Times New Roman" w:eastAsia="Times New Roman" w:hAnsi="Times New Roman" w:cs="Times New Roman"/>
          <w:sz w:val="24"/>
          <w:szCs w:val="24"/>
          <w:lang w:eastAsia="pl-PL"/>
        </w:rPr>
        <w:t>)</w:t>
      </w:r>
      <w:r w:rsidR="00401E80">
        <w:rPr>
          <w:rFonts w:ascii="Times New Roman" w:eastAsia="Times New Roman" w:hAnsi="Times New Roman" w:cs="Times New Roman"/>
          <w:sz w:val="24"/>
          <w:szCs w:val="24"/>
          <w:lang w:eastAsia="pl-PL"/>
        </w:rPr>
        <w:tab/>
      </w:r>
      <w:r w:rsidR="00F8450B" w:rsidRPr="002B0A1E">
        <w:rPr>
          <w:rFonts w:ascii="Times New Roman" w:eastAsia="Times New Roman" w:hAnsi="Times New Roman" w:cs="Times New Roman"/>
          <w:sz w:val="24"/>
          <w:szCs w:val="24"/>
          <w:lang w:eastAsia="pl-PL"/>
        </w:rPr>
        <w:t>wprowadzenie szczególnej regulacji przeciwdziałającej schematom wykorzystującym</w:t>
      </w:r>
      <w:r w:rsidR="00443381">
        <w:rPr>
          <w:rFonts w:ascii="Times New Roman" w:eastAsia="Times New Roman" w:hAnsi="Times New Roman" w:cs="Times New Roman"/>
          <w:sz w:val="24"/>
          <w:szCs w:val="24"/>
          <w:lang w:eastAsia="pl-PL"/>
        </w:rPr>
        <w:t xml:space="preserve"> </w:t>
      </w:r>
      <w:r w:rsidR="00F8450B" w:rsidRPr="002B0A1E">
        <w:rPr>
          <w:rFonts w:ascii="Times New Roman" w:eastAsia="Times New Roman" w:hAnsi="Times New Roman" w:cs="Times New Roman"/>
          <w:sz w:val="24"/>
          <w:szCs w:val="24"/>
          <w:lang w:eastAsia="pl-PL"/>
        </w:rPr>
        <w:t>nieodpłatny transferowym a</w:t>
      </w:r>
      <w:r w:rsidR="00E45D6F">
        <w:rPr>
          <w:rFonts w:ascii="Times New Roman" w:eastAsia="Times New Roman" w:hAnsi="Times New Roman" w:cs="Times New Roman"/>
          <w:sz w:val="24"/>
          <w:szCs w:val="24"/>
          <w:lang w:eastAsia="pl-PL"/>
        </w:rPr>
        <w:t>ktywów do podmiotów powiązanych;</w:t>
      </w:r>
      <w:r w:rsidR="00443381">
        <w:rPr>
          <w:rFonts w:ascii="Times New Roman" w:eastAsia="Times New Roman" w:hAnsi="Times New Roman" w:cs="Times New Roman"/>
          <w:sz w:val="24"/>
          <w:szCs w:val="24"/>
          <w:lang w:eastAsia="pl-PL"/>
        </w:rPr>
        <w:t xml:space="preserve"> </w:t>
      </w:r>
    </w:p>
    <w:p w:rsidR="00846251" w:rsidRPr="002B0A1E" w:rsidRDefault="00470E6A" w:rsidP="00401E80">
      <w:pPr>
        <w:tabs>
          <w:tab w:val="left" w:pos="426"/>
        </w:tabs>
        <w:spacing w:after="0" w:line="360" w:lineRule="auto"/>
        <w:ind w:left="426" w:hanging="426"/>
        <w:jc w:val="both"/>
        <w:rPr>
          <w:rFonts w:ascii="Times New Roman" w:eastAsia="Times New Roman" w:hAnsi="Times New Roman" w:cs="Times New Roman"/>
          <w:sz w:val="24"/>
          <w:szCs w:val="24"/>
          <w:lang w:eastAsia="pl-PL"/>
        </w:rPr>
      </w:pPr>
      <w:r w:rsidRPr="002B0A1E">
        <w:rPr>
          <w:rFonts w:ascii="Times New Roman" w:eastAsia="Times New Roman" w:hAnsi="Times New Roman" w:cs="Times New Roman"/>
          <w:sz w:val="24"/>
          <w:szCs w:val="24"/>
          <w:lang w:eastAsia="pl-PL"/>
        </w:rPr>
        <w:t>1</w:t>
      </w:r>
      <w:r w:rsidR="004D63C5" w:rsidRPr="002B0A1E">
        <w:rPr>
          <w:rFonts w:ascii="Times New Roman" w:eastAsia="Times New Roman" w:hAnsi="Times New Roman" w:cs="Times New Roman"/>
          <w:sz w:val="24"/>
          <w:szCs w:val="24"/>
          <w:lang w:eastAsia="pl-PL"/>
        </w:rPr>
        <w:t>0</w:t>
      </w:r>
      <w:r w:rsidR="00401E80">
        <w:rPr>
          <w:rFonts w:ascii="Times New Roman" w:eastAsia="Times New Roman" w:hAnsi="Times New Roman" w:cs="Times New Roman"/>
          <w:sz w:val="24"/>
          <w:szCs w:val="24"/>
          <w:lang w:eastAsia="pl-PL"/>
        </w:rPr>
        <w:t>)</w:t>
      </w:r>
      <w:r w:rsidR="00401E80">
        <w:rPr>
          <w:rFonts w:ascii="Times New Roman" w:eastAsia="Times New Roman" w:hAnsi="Times New Roman" w:cs="Times New Roman"/>
          <w:sz w:val="24"/>
          <w:szCs w:val="24"/>
          <w:lang w:eastAsia="pl-PL"/>
        </w:rPr>
        <w:tab/>
      </w:r>
      <w:r w:rsidRPr="002B0A1E">
        <w:rPr>
          <w:rFonts w:ascii="Times New Roman" w:eastAsia="Times New Roman" w:hAnsi="Times New Roman" w:cs="Times New Roman"/>
          <w:sz w:val="24"/>
          <w:szCs w:val="24"/>
          <w:lang w:eastAsia="pl-PL"/>
        </w:rPr>
        <w:t>modyfikację przepisów określających sposób ustalania przychodów i kosztów uzyskania przychodów przy podziale przez wydzielenie</w:t>
      </w:r>
      <w:r w:rsidR="00D56EF8" w:rsidRPr="002B0A1E">
        <w:rPr>
          <w:rFonts w:ascii="Times New Roman" w:eastAsia="Times New Roman" w:hAnsi="Times New Roman" w:cs="Times New Roman"/>
          <w:sz w:val="24"/>
          <w:szCs w:val="24"/>
          <w:lang w:eastAsia="pl-PL"/>
        </w:rPr>
        <w:t>;</w:t>
      </w:r>
    </w:p>
    <w:p w:rsidR="004E2C4F" w:rsidRPr="002B0A1E" w:rsidRDefault="00846251" w:rsidP="00401E80">
      <w:pPr>
        <w:tabs>
          <w:tab w:val="left" w:pos="426"/>
        </w:tabs>
        <w:spacing w:after="0" w:line="360" w:lineRule="auto"/>
        <w:ind w:left="426" w:hanging="426"/>
        <w:jc w:val="both"/>
        <w:rPr>
          <w:rFonts w:ascii="Times New Roman" w:eastAsia="Times New Roman" w:hAnsi="Times New Roman" w:cs="Times New Roman"/>
          <w:sz w:val="24"/>
          <w:szCs w:val="24"/>
          <w:lang w:eastAsia="pl-PL"/>
        </w:rPr>
      </w:pPr>
      <w:r w:rsidRPr="002B0A1E">
        <w:rPr>
          <w:rFonts w:ascii="Times New Roman" w:eastAsia="Times New Roman" w:hAnsi="Times New Roman" w:cs="Times New Roman"/>
          <w:sz w:val="24"/>
          <w:szCs w:val="24"/>
          <w:lang w:eastAsia="pl-PL"/>
        </w:rPr>
        <w:t>1</w:t>
      </w:r>
      <w:r w:rsidR="00E31E66" w:rsidRPr="002B0A1E">
        <w:rPr>
          <w:rFonts w:ascii="Times New Roman" w:eastAsia="Times New Roman" w:hAnsi="Times New Roman" w:cs="Times New Roman"/>
          <w:sz w:val="24"/>
          <w:szCs w:val="24"/>
          <w:lang w:eastAsia="pl-PL"/>
        </w:rPr>
        <w:t>1</w:t>
      </w:r>
      <w:r w:rsidR="00401E80">
        <w:rPr>
          <w:rFonts w:ascii="Times New Roman" w:eastAsia="Times New Roman" w:hAnsi="Times New Roman" w:cs="Times New Roman"/>
          <w:sz w:val="24"/>
          <w:szCs w:val="24"/>
          <w:lang w:eastAsia="pl-PL"/>
        </w:rPr>
        <w:t>)</w:t>
      </w:r>
      <w:r w:rsidR="00401E80">
        <w:rPr>
          <w:rFonts w:ascii="Times New Roman" w:eastAsia="Times New Roman" w:hAnsi="Times New Roman" w:cs="Times New Roman"/>
          <w:sz w:val="24"/>
          <w:szCs w:val="24"/>
          <w:lang w:eastAsia="pl-PL"/>
        </w:rPr>
        <w:tab/>
      </w:r>
      <w:r w:rsidRPr="002B0A1E">
        <w:rPr>
          <w:rFonts w:ascii="Times New Roman" w:eastAsia="Times New Roman" w:hAnsi="Times New Roman" w:cs="Times New Roman"/>
          <w:sz w:val="24"/>
          <w:szCs w:val="24"/>
          <w:lang w:eastAsia="pl-PL"/>
        </w:rPr>
        <w:t xml:space="preserve">zmianę przepisu umożliwiającego zaliczenie do kosztów uzyskania przychodów strat z tytułu odpłatnego zbycia wierzytelności uprzednio </w:t>
      </w:r>
      <w:r w:rsidR="00C9506E" w:rsidRPr="002B0A1E">
        <w:rPr>
          <w:rFonts w:ascii="Times New Roman" w:eastAsia="Times New Roman" w:hAnsi="Times New Roman" w:cs="Times New Roman"/>
          <w:sz w:val="24"/>
          <w:szCs w:val="24"/>
          <w:lang w:eastAsia="pl-PL"/>
        </w:rPr>
        <w:t xml:space="preserve">zaliczonej do przychodów należnych poprzez </w:t>
      </w:r>
      <w:r w:rsidR="00F8450B" w:rsidRPr="002B0A1E">
        <w:rPr>
          <w:rFonts w:ascii="Times New Roman" w:eastAsia="Times New Roman" w:hAnsi="Times New Roman" w:cs="Times New Roman"/>
          <w:sz w:val="24"/>
          <w:szCs w:val="24"/>
          <w:lang w:eastAsia="pl-PL"/>
        </w:rPr>
        <w:t xml:space="preserve">ograniczenie wysokości tej straty do kwoty uprzednio wykazanego przychodu; </w:t>
      </w:r>
    </w:p>
    <w:p w:rsidR="004E2C4F" w:rsidRPr="002B0A1E" w:rsidRDefault="004E2C4F" w:rsidP="00401E80">
      <w:pPr>
        <w:tabs>
          <w:tab w:val="left" w:pos="426"/>
        </w:tabs>
        <w:spacing w:after="0" w:line="360" w:lineRule="auto"/>
        <w:ind w:left="426" w:hanging="426"/>
        <w:jc w:val="both"/>
        <w:rPr>
          <w:rFonts w:ascii="Times New Roman" w:eastAsia="Times New Roman" w:hAnsi="Times New Roman" w:cs="Times New Roman"/>
          <w:sz w:val="24"/>
          <w:szCs w:val="24"/>
          <w:lang w:eastAsia="pl-PL"/>
        </w:rPr>
      </w:pPr>
      <w:r w:rsidRPr="002B0A1E">
        <w:rPr>
          <w:rFonts w:ascii="Times New Roman" w:eastAsia="Times New Roman" w:hAnsi="Times New Roman" w:cs="Times New Roman"/>
          <w:sz w:val="24"/>
          <w:szCs w:val="24"/>
          <w:lang w:eastAsia="pl-PL"/>
        </w:rPr>
        <w:t>1</w:t>
      </w:r>
      <w:r w:rsidR="00E31E66" w:rsidRPr="002B0A1E">
        <w:rPr>
          <w:rFonts w:ascii="Times New Roman" w:eastAsia="Times New Roman" w:hAnsi="Times New Roman" w:cs="Times New Roman"/>
          <w:sz w:val="24"/>
          <w:szCs w:val="24"/>
          <w:lang w:eastAsia="pl-PL"/>
        </w:rPr>
        <w:t>2</w:t>
      </w:r>
      <w:r w:rsidRPr="002B0A1E">
        <w:rPr>
          <w:rFonts w:ascii="Times New Roman" w:eastAsia="Times New Roman" w:hAnsi="Times New Roman" w:cs="Times New Roman"/>
          <w:sz w:val="24"/>
          <w:szCs w:val="24"/>
          <w:lang w:eastAsia="pl-PL"/>
        </w:rPr>
        <w:t>)</w:t>
      </w:r>
      <w:r w:rsidR="00401E80">
        <w:rPr>
          <w:rFonts w:ascii="Times New Roman" w:eastAsia="Times New Roman" w:hAnsi="Times New Roman" w:cs="Times New Roman"/>
          <w:sz w:val="24"/>
          <w:szCs w:val="24"/>
          <w:lang w:eastAsia="pl-PL"/>
        </w:rPr>
        <w:tab/>
      </w:r>
      <w:r w:rsidR="004A7B2F" w:rsidRPr="002B0A1E">
        <w:rPr>
          <w:rFonts w:ascii="Times New Roman" w:hAnsi="Times New Roman" w:cs="Times New Roman"/>
          <w:bCs/>
          <w:sz w:val="24"/>
          <w:szCs w:val="24"/>
        </w:rPr>
        <w:t>w</w:t>
      </w:r>
      <w:r w:rsidR="00C328C8" w:rsidRPr="002B0A1E">
        <w:rPr>
          <w:rFonts w:ascii="Times New Roman" w:hAnsi="Times New Roman" w:cs="Times New Roman"/>
          <w:bCs/>
          <w:sz w:val="24"/>
          <w:szCs w:val="24"/>
        </w:rPr>
        <w:t>prowadzeni</w:t>
      </w:r>
      <w:r w:rsidR="00EB7CD2" w:rsidRPr="002B0A1E">
        <w:rPr>
          <w:rFonts w:ascii="Times New Roman" w:hAnsi="Times New Roman" w:cs="Times New Roman"/>
          <w:bCs/>
          <w:sz w:val="24"/>
          <w:szCs w:val="24"/>
        </w:rPr>
        <w:t>e</w:t>
      </w:r>
      <w:r w:rsidR="00C328C8" w:rsidRPr="002B0A1E">
        <w:rPr>
          <w:rFonts w:ascii="Times New Roman" w:hAnsi="Times New Roman" w:cs="Times New Roman"/>
          <w:bCs/>
          <w:sz w:val="24"/>
          <w:szCs w:val="24"/>
        </w:rPr>
        <w:t xml:space="preserve"> rocznego limitu kwotowego w wysokości 100.000 zł warunkującego możliwość stosowania ryczałtu od przychodów z najmu</w:t>
      </w:r>
      <w:r w:rsidR="00C43B26" w:rsidRPr="002B0A1E">
        <w:rPr>
          <w:rFonts w:ascii="Times New Roman" w:hAnsi="Times New Roman" w:cs="Times New Roman"/>
          <w:bCs/>
          <w:sz w:val="24"/>
          <w:szCs w:val="24"/>
        </w:rPr>
        <w:t>,</w:t>
      </w:r>
      <w:r w:rsidR="00C328C8" w:rsidRPr="002B0A1E">
        <w:rPr>
          <w:rFonts w:ascii="Times New Roman" w:hAnsi="Times New Roman" w:cs="Times New Roman"/>
          <w:bCs/>
          <w:sz w:val="24"/>
          <w:szCs w:val="24"/>
        </w:rPr>
        <w:t xml:space="preserve"> do którego stosuje się stawkę ryczałtu 8,5% i wprowadzenie stawki ryczałtu 12,5% powyżej tej kwoty przychodu</w:t>
      </w:r>
      <w:r w:rsidR="00C43B26" w:rsidRPr="002B0A1E">
        <w:rPr>
          <w:rFonts w:ascii="Times New Roman" w:hAnsi="Times New Roman" w:cs="Times New Roman"/>
          <w:bCs/>
          <w:sz w:val="24"/>
          <w:szCs w:val="24"/>
        </w:rPr>
        <w:t>;</w:t>
      </w:r>
    </w:p>
    <w:p w:rsidR="00470E6A" w:rsidRPr="002B0A1E" w:rsidRDefault="004E2C4F" w:rsidP="00401E80">
      <w:pPr>
        <w:tabs>
          <w:tab w:val="left" w:pos="426"/>
        </w:tabs>
        <w:spacing w:after="0" w:line="360" w:lineRule="auto"/>
        <w:ind w:left="426" w:hanging="426"/>
        <w:jc w:val="both"/>
        <w:rPr>
          <w:rFonts w:ascii="Times New Roman" w:eastAsia="Times New Roman" w:hAnsi="Times New Roman" w:cs="Times New Roman"/>
          <w:sz w:val="24"/>
          <w:szCs w:val="24"/>
          <w:lang w:eastAsia="pl-PL"/>
        </w:rPr>
      </w:pPr>
      <w:r w:rsidRPr="002B0A1E">
        <w:rPr>
          <w:rFonts w:ascii="Times New Roman" w:eastAsia="Times New Roman" w:hAnsi="Times New Roman" w:cs="Times New Roman"/>
          <w:sz w:val="24"/>
          <w:szCs w:val="24"/>
          <w:lang w:eastAsia="pl-PL"/>
        </w:rPr>
        <w:t>1</w:t>
      </w:r>
      <w:r w:rsidR="004A06ED" w:rsidRPr="002B0A1E">
        <w:rPr>
          <w:rFonts w:ascii="Times New Roman" w:eastAsia="Times New Roman" w:hAnsi="Times New Roman" w:cs="Times New Roman"/>
          <w:sz w:val="24"/>
          <w:szCs w:val="24"/>
          <w:lang w:eastAsia="pl-PL"/>
        </w:rPr>
        <w:t>3</w:t>
      </w:r>
      <w:r w:rsidR="00401E80">
        <w:rPr>
          <w:rFonts w:ascii="Times New Roman" w:eastAsia="Times New Roman" w:hAnsi="Times New Roman" w:cs="Times New Roman"/>
          <w:sz w:val="24"/>
          <w:szCs w:val="24"/>
          <w:lang w:eastAsia="pl-PL"/>
        </w:rPr>
        <w:t>)</w:t>
      </w:r>
      <w:r w:rsidR="00401E80">
        <w:rPr>
          <w:rFonts w:ascii="Times New Roman" w:eastAsia="Times New Roman" w:hAnsi="Times New Roman" w:cs="Times New Roman"/>
          <w:sz w:val="24"/>
          <w:szCs w:val="24"/>
          <w:lang w:eastAsia="pl-PL"/>
        </w:rPr>
        <w:tab/>
      </w:r>
      <w:r w:rsidRPr="002B0A1E">
        <w:rPr>
          <w:rFonts w:ascii="Times New Roman" w:eastAsia="Times New Roman" w:hAnsi="Times New Roman" w:cs="Times New Roman"/>
          <w:sz w:val="24"/>
          <w:szCs w:val="24"/>
          <w:lang w:eastAsia="pl-PL"/>
        </w:rPr>
        <w:t xml:space="preserve">wyłączenie </w:t>
      </w:r>
      <w:r w:rsidR="00724361" w:rsidRPr="002B0A1E">
        <w:rPr>
          <w:rFonts w:ascii="Times New Roman" w:eastAsia="Times New Roman" w:hAnsi="Times New Roman" w:cs="Times New Roman"/>
          <w:sz w:val="24"/>
          <w:szCs w:val="24"/>
          <w:lang w:eastAsia="pl-PL"/>
        </w:rPr>
        <w:t xml:space="preserve">ze źródła </w:t>
      </w:r>
      <w:r w:rsidR="000D6267">
        <w:rPr>
          <w:rFonts w:ascii="Times New Roman" w:eastAsia="Times New Roman" w:hAnsi="Times New Roman" w:cs="Times New Roman"/>
          <w:sz w:val="24"/>
          <w:szCs w:val="24"/>
          <w:lang w:eastAsia="pl-PL"/>
        </w:rPr>
        <w:t>„</w:t>
      </w:r>
      <w:r w:rsidR="00724361" w:rsidRPr="002B0A1E">
        <w:rPr>
          <w:rFonts w:ascii="Times New Roman" w:eastAsia="Times New Roman" w:hAnsi="Times New Roman" w:cs="Times New Roman"/>
          <w:sz w:val="24"/>
          <w:szCs w:val="24"/>
          <w:lang w:eastAsia="pl-PL"/>
        </w:rPr>
        <w:t>kapitały pieniężne</w:t>
      </w:r>
      <w:r w:rsidR="00C43B26" w:rsidRPr="002B0A1E">
        <w:rPr>
          <w:rFonts w:ascii="Times New Roman" w:eastAsia="Times New Roman" w:hAnsi="Times New Roman" w:cs="Times New Roman"/>
          <w:sz w:val="24"/>
          <w:szCs w:val="24"/>
          <w:lang w:eastAsia="pl-PL"/>
        </w:rPr>
        <w:t>”</w:t>
      </w:r>
      <w:r w:rsidR="00724361" w:rsidRPr="002B0A1E">
        <w:rPr>
          <w:rFonts w:ascii="Times New Roman" w:eastAsia="Times New Roman" w:hAnsi="Times New Roman" w:cs="Times New Roman"/>
          <w:sz w:val="24"/>
          <w:szCs w:val="24"/>
          <w:lang w:eastAsia="pl-PL"/>
        </w:rPr>
        <w:t xml:space="preserve"> </w:t>
      </w:r>
      <w:r w:rsidRPr="002B0A1E">
        <w:rPr>
          <w:rFonts w:ascii="Times New Roman" w:eastAsia="Times New Roman" w:hAnsi="Times New Roman" w:cs="Times New Roman"/>
          <w:sz w:val="24"/>
          <w:szCs w:val="24"/>
          <w:lang w:eastAsia="pl-PL"/>
        </w:rPr>
        <w:t>przychodów uzyskiwanych</w:t>
      </w:r>
      <w:r w:rsidR="00443381">
        <w:rPr>
          <w:rFonts w:ascii="Times New Roman" w:eastAsia="Times New Roman" w:hAnsi="Times New Roman" w:cs="Times New Roman"/>
          <w:sz w:val="24"/>
          <w:szCs w:val="24"/>
          <w:lang w:eastAsia="pl-PL"/>
        </w:rPr>
        <w:t xml:space="preserve"> </w:t>
      </w:r>
      <w:r w:rsidRPr="002B0A1E">
        <w:rPr>
          <w:rFonts w:ascii="Times New Roman" w:eastAsia="Times New Roman" w:hAnsi="Times New Roman" w:cs="Times New Roman"/>
          <w:sz w:val="24"/>
          <w:szCs w:val="24"/>
          <w:lang w:eastAsia="pl-PL"/>
        </w:rPr>
        <w:t>z realizacji pochodnych instrumentów finansowych lub praw wynikających z papierów wartościowych</w:t>
      </w:r>
      <w:r w:rsidR="00724361" w:rsidRPr="002B0A1E">
        <w:rPr>
          <w:rFonts w:ascii="Times New Roman" w:eastAsia="Times New Roman" w:hAnsi="Times New Roman" w:cs="Times New Roman"/>
          <w:sz w:val="24"/>
          <w:szCs w:val="24"/>
          <w:lang w:eastAsia="pl-PL"/>
        </w:rPr>
        <w:t>, które to instrumenty lub prawa zostały nabyte jako nieodpłatne świadczenie lub świadczenie w naturze</w:t>
      </w:r>
      <w:r w:rsidRPr="002B0A1E">
        <w:rPr>
          <w:rFonts w:ascii="Times New Roman" w:eastAsia="Times New Roman" w:hAnsi="Times New Roman" w:cs="Times New Roman"/>
          <w:sz w:val="24"/>
          <w:szCs w:val="24"/>
          <w:lang w:eastAsia="pl-PL"/>
        </w:rPr>
        <w:t xml:space="preserve"> i zaliczenie ich do </w:t>
      </w:r>
      <w:r w:rsidR="00724361" w:rsidRPr="002B0A1E">
        <w:rPr>
          <w:rFonts w:ascii="Times New Roman" w:eastAsia="Times New Roman" w:hAnsi="Times New Roman" w:cs="Times New Roman"/>
          <w:sz w:val="24"/>
          <w:szCs w:val="24"/>
          <w:lang w:eastAsia="pl-PL"/>
        </w:rPr>
        <w:t xml:space="preserve">tego źródła, do którego zaliczone są przychody z takich nieodpłatnych </w:t>
      </w:r>
      <w:r w:rsidR="003A06B9" w:rsidRPr="002B0A1E">
        <w:rPr>
          <w:rFonts w:ascii="Times New Roman" w:eastAsia="Times New Roman" w:hAnsi="Times New Roman" w:cs="Times New Roman"/>
          <w:sz w:val="24"/>
          <w:szCs w:val="24"/>
          <w:lang w:eastAsia="pl-PL"/>
        </w:rPr>
        <w:t>świadczeń</w:t>
      </w:r>
      <w:r w:rsidR="00724361" w:rsidRPr="002B0A1E">
        <w:rPr>
          <w:rFonts w:ascii="Times New Roman" w:eastAsia="Times New Roman" w:hAnsi="Times New Roman" w:cs="Times New Roman"/>
          <w:sz w:val="24"/>
          <w:szCs w:val="24"/>
          <w:lang w:eastAsia="pl-PL"/>
        </w:rPr>
        <w:t xml:space="preserve"> lub świadczeń w naturz</w:t>
      </w:r>
      <w:r w:rsidR="00E83225" w:rsidRPr="002B0A1E">
        <w:rPr>
          <w:rFonts w:ascii="Times New Roman" w:eastAsia="Times New Roman" w:hAnsi="Times New Roman" w:cs="Times New Roman"/>
          <w:sz w:val="24"/>
          <w:szCs w:val="24"/>
          <w:lang w:eastAsia="pl-PL"/>
        </w:rPr>
        <w:t>e</w:t>
      </w:r>
      <w:r w:rsidR="004A06ED" w:rsidRPr="002B0A1E">
        <w:rPr>
          <w:rFonts w:ascii="Times New Roman" w:eastAsia="Times New Roman" w:hAnsi="Times New Roman" w:cs="Times New Roman"/>
          <w:sz w:val="24"/>
          <w:szCs w:val="24"/>
          <w:lang w:eastAsia="pl-PL"/>
        </w:rPr>
        <w:t>.</w:t>
      </w:r>
    </w:p>
    <w:p w:rsidR="001C67CA" w:rsidRPr="002B0A1E" w:rsidRDefault="001C67CA" w:rsidP="002B0A1E">
      <w:pPr>
        <w:spacing w:before="120" w:after="0" w:line="360" w:lineRule="auto"/>
        <w:jc w:val="both"/>
        <w:rPr>
          <w:rFonts w:ascii="Times New Roman" w:eastAsia="Times New Roman" w:hAnsi="Times New Roman" w:cs="Times New Roman"/>
          <w:sz w:val="24"/>
          <w:szCs w:val="24"/>
          <w:lang w:eastAsia="pl-PL"/>
        </w:rPr>
      </w:pPr>
      <w:r w:rsidRPr="002B0A1E">
        <w:rPr>
          <w:rFonts w:ascii="Times New Roman" w:eastAsia="Times New Roman" w:hAnsi="Times New Roman" w:cs="Times New Roman"/>
          <w:sz w:val="24"/>
          <w:szCs w:val="24"/>
          <w:lang w:eastAsia="pl-PL"/>
        </w:rPr>
        <w:t>Rozwiązania wymienione powyżej w pkt 2 i 3 stanowią implementację (częściową) dyrektywy R</w:t>
      </w:r>
      <w:r w:rsidR="00E45D6F">
        <w:rPr>
          <w:rFonts w:ascii="Times New Roman" w:eastAsia="Times New Roman" w:hAnsi="Times New Roman" w:cs="Times New Roman"/>
          <w:sz w:val="24"/>
          <w:szCs w:val="24"/>
          <w:lang w:eastAsia="pl-PL"/>
        </w:rPr>
        <w:t>ady</w:t>
      </w:r>
      <w:r w:rsidRPr="002B0A1E">
        <w:rPr>
          <w:rFonts w:ascii="Times New Roman" w:eastAsia="Times New Roman" w:hAnsi="Times New Roman" w:cs="Times New Roman"/>
          <w:sz w:val="24"/>
          <w:szCs w:val="24"/>
          <w:lang w:eastAsia="pl-PL"/>
        </w:rPr>
        <w:t xml:space="preserve"> (UE) 2016/1164 z dnia 12 lipca 2016 r. ustanawiającej przepisy mające na celu przeciwdziałanie praktykom unikania opodatkowania, które mają bezpośredni wpływ na funkcjonowanie rynku wewnętrznego (dyrektywa ATAD).</w:t>
      </w:r>
    </w:p>
    <w:p w:rsidR="00470E6A" w:rsidRPr="002B0A1E" w:rsidRDefault="00E45D6F" w:rsidP="00904DF9">
      <w:pPr>
        <w:keepNext/>
        <w:spacing w:before="120" w:after="0" w:line="360" w:lineRule="auto"/>
        <w:jc w:val="both"/>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Ad 1</w:t>
      </w:r>
      <w:r w:rsidR="00443381">
        <w:rPr>
          <w:rFonts w:ascii="Times New Roman" w:eastAsia="Times New Roman" w:hAnsi="Times New Roman" w:cs="Times New Roman"/>
          <w:b/>
          <w:sz w:val="24"/>
          <w:szCs w:val="24"/>
          <w:lang w:eastAsia="pl-PL"/>
        </w:rPr>
        <w:t xml:space="preserve"> </w:t>
      </w:r>
      <w:r w:rsidR="00470E6A" w:rsidRPr="002B0A1E">
        <w:rPr>
          <w:rFonts w:ascii="Times New Roman" w:eastAsia="Times New Roman" w:hAnsi="Times New Roman" w:cs="Times New Roman"/>
          <w:b/>
          <w:sz w:val="24"/>
          <w:szCs w:val="24"/>
          <w:lang w:eastAsia="pl-PL"/>
        </w:rPr>
        <w:t>Wyodrębnienie w ustawie o podatku dochodowym od osób prawnych źródła przychodów w postaci zysków kapitałowych oraz rozdzielenie dochodów uzyskiwanych z tego źródła od pozostałych dochodów podatnika</w:t>
      </w:r>
    </w:p>
    <w:p w:rsidR="00470E6A" w:rsidRPr="002B0A1E" w:rsidRDefault="00470E6A" w:rsidP="00904DF9">
      <w:pPr>
        <w:keepNext/>
        <w:spacing w:before="120" w:after="0" w:line="360" w:lineRule="auto"/>
        <w:jc w:val="both"/>
        <w:rPr>
          <w:rFonts w:ascii="Times New Roman" w:eastAsia="Times New Roman" w:hAnsi="Times New Roman" w:cs="Times New Roman"/>
          <w:sz w:val="24"/>
          <w:szCs w:val="24"/>
          <w:lang w:eastAsia="pl-PL"/>
        </w:rPr>
      </w:pPr>
      <w:r w:rsidRPr="002B0A1E">
        <w:rPr>
          <w:rFonts w:ascii="Times New Roman" w:eastAsia="Times New Roman" w:hAnsi="Times New Roman" w:cs="Times New Roman"/>
          <w:bCs/>
          <w:sz w:val="24"/>
          <w:szCs w:val="24"/>
          <w:lang w:eastAsia="pl-PL"/>
        </w:rPr>
        <w:t xml:space="preserve">Jednym z </w:t>
      </w:r>
      <w:r w:rsidR="00A76C11" w:rsidRPr="002B0A1E">
        <w:rPr>
          <w:rFonts w:ascii="Times New Roman" w:eastAsia="Times New Roman" w:hAnsi="Times New Roman" w:cs="Times New Roman"/>
          <w:bCs/>
          <w:sz w:val="24"/>
          <w:szCs w:val="24"/>
          <w:lang w:eastAsia="pl-PL"/>
        </w:rPr>
        <w:t xml:space="preserve">częstych </w:t>
      </w:r>
      <w:r w:rsidRPr="002B0A1E">
        <w:rPr>
          <w:rFonts w:ascii="Times New Roman" w:eastAsia="Times New Roman" w:hAnsi="Times New Roman" w:cs="Times New Roman"/>
          <w:bCs/>
          <w:sz w:val="24"/>
          <w:szCs w:val="24"/>
          <w:lang w:eastAsia="pl-PL"/>
        </w:rPr>
        <w:t>mechanizmów optymaliz</w:t>
      </w:r>
      <w:r w:rsidR="00A76C11" w:rsidRPr="002B0A1E">
        <w:rPr>
          <w:rFonts w:ascii="Times New Roman" w:eastAsia="Times New Roman" w:hAnsi="Times New Roman" w:cs="Times New Roman"/>
          <w:bCs/>
          <w:sz w:val="24"/>
          <w:szCs w:val="24"/>
          <w:lang w:eastAsia="pl-PL"/>
        </w:rPr>
        <w:t>acyjnych</w:t>
      </w:r>
      <w:r w:rsidRPr="002B0A1E">
        <w:rPr>
          <w:rFonts w:ascii="Times New Roman" w:eastAsia="Times New Roman" w:hAnsi="Times New Roman" w:cs="Times New Roman"/>
          <w:bCs/>
          <w:sz w:val="24"/>
          <w:szCs w:val="24"/>
          <w:lang w:eastAsia="pl-PL"/>
        </w:rPr>
        <w:t xml:space="preserve"> stosowany</w:t>
      </w:r>
      <w:r w:rsidR="00A76C11" w:rsidRPr="002B0A1E">
        <w:rPr>
          <w:rFonts w:ascii="Times New Roman" w:eastAsia="Times New Roman" w:hAnsi="Times New Roman" w:cs="Times New Roman"/>
          <w:bCs/>
          <w:sz w:val="24"/>
          <w:szCs w:val="24"/>
          <w:lang w:eastAsia="pl-PL"/>
        </w:rPr>
        <w:t xml:space="preserve">ch </w:t>
      </w:r>
      <w:r w:rsidRPr="002B0A1E">
        <w:rPr>
          <w:rFonts w:ascii="Times New Roman" w:eastAsia="Times New Roman" w:hAnsi="Times New Roman" w:cs="Times New Roman"/>
          <w:bCs/>
          <w:sz w:val="24"/>
          <w:szCs w:val="24"/>
          <w:lang w:eastAsia="pl-PL"/>
        </w:rPr>
        <w:t xml:space="preserve">przez podatników podatku dochodowego od osób prawnych jest </w:t>
      </w:r>
      <w:r w:rsidR="003A06B9" w:rsidRPr="002B0A1E">
        <w:rPr>
          <w:rFonts w:ascii="Times New Roman" w:eastAsia="Times New Roman" w:hAnsi="Times New Roman" w:cs="Times New Roman"/>
          <w:bCs/>
          <w:sz w:val="24"/>
          <w:szCs w:val="24"/>
          <w:lang w:eastAsia="pl-PL"/>
        </w:rPr>
        <w:t>(</w:t>
      </w:r>
      <w:r w:rsidRPr="002B0A1E">
        <w:rPr>
          <w:rFonts w:ascii="Times New Roman" w:eastAsia="Times New Roman" w:hAnsi="Times New Roman" w:cs="Times New Roman"/>
          <w:bCs/>
          <w:sz w:val="24"/>
          <w:szCs w:val="24"/>
          <w:lang w:eastAsia="pl-PL"/>
        </w:rPr>
        <w:t>sztuczne</w:t>
      </w:r>
      <w:r w:rsidR="003A06B9" w:rsidRPr="002B0A1E">
        <w:rPr>
          <w:rFonts w:ascii="Times New Roman" w:eastAsia="Times New Roman" w:hAnsi="Times New Roman" w:cs="Times New Roman"/>
          <w:bCs/>
          <w:sz w:val="24"/>
          <w:szCs w:val="24"/>
          <w:lang w:eastAsia="pl-PL"/>
        </w:rPr>
        <w:t>)</w:t>
      </w:r>
      <w:r w:rsidRPr="002B0A1E">
        <w:rPr>
          <w:rFonts w:ascii="Times New Roman" w:eastAsia="Times New Roman" w:hAnsi="Times New Roman" w:cs="Times New Roman"/>
          <w:bCs/>
          <w:sz w:val="24"/>
          <w:szCs w:val="24"/>
          <w:lang w:eastAsia="pl-PL"/>
        </w:rPr>
        <w:t xml:space="preserve"> kreowanie straty w operacjach gospodarczych dokonywanych z użyciem posiadanego majątku i obniżanie o wysokość </w:t>
      </w:r>
      <w:r w:rsidRPr="002B0A1E">
        <w:rPr>
          <w:rFonts w:ascii="Times New Roman" w:eastAsia="Times New Roman" w:hAnsi="Times New Roman" w:cs="Times New Roman"/>
          <w:bCs/>
          <w:sz w:val="24"/>
          <w:szCs w:val="24"/>
          <w:lang w:eastAsia="pl-PL"/>
        </w:rPr>
        <w:lastRenderedPageBreak/>
        <w:t>takiej straty dochodów wygenerowanych w</w:t>
      </w:r>
      <w:r w:rsidR="00443381">
        <w:rPr>
          <w:rFonts w:ascii="Times New Roman" w:eastAsia="Times New Roman" w:hAnsi="Times New Roman" w:cs="Times New Roman"/>
          <w:bCs/>
          <w:sz w:val="24"/>
          <w:szCs w:val="24"/>
          <w:lang w:eastAsia="pl-PL"/>
        </w:rPr>
        <w:t xml:space="preserve"> </w:t>
      </w:r>
      <w:r w:rsidRPr="002B0A1E">
        <w:rPr>
          <w:rFonts w:ascii="Times New Roman" w:eastAsia="Times New Roman" w:hAnsi="Times New Roman" w:cs="Times New Roman"/>
          <w:bCs/>
          <w:sz w:val="24"/>
          <w:szCs w:val="24"/>
          <w:lang w:eastAsia="pl-PL"/>
        </w:rPr>
        <w:t xml:space="preserve">następstwie prowadzenia podstawowej działalności (działalności operacyjnej). W celu ograniczenia fiskalnych skutków związanych z tego rodzaju sztucznymi operacjami gospodarczymi, przy jednoczesnym utrzymaniu poziomu obciążeń podatkowych w podatku dochodowym na niezmienionym poziomie, w </w:t>
      </w:r>
      <w:r w:rsidR="00A7760F" w:rsidRPr="002B0A1E">
        <w:rPr>
          <w:rFonts w:ascii="Times New Roman" w:eastAsia="Times New Roman" w:hAnsi="Times New Roman" w:cs="Times New Roman"/>
          <w:bCs/>
          <w:sz w:val="24"/>
          <w:szCs w:val="24"/>
          <w:lang w:eastAsia="pl-PL"/>
        </w:rPr>
        <w:t xml:space="preserve">projekcie </w:t>
      </w:r>
      <w:r w:rsidRPr="002B0A1E">
        <w:rPr>
          <w:rFonts w:ascii="Times New Roman" w:eastAsia="Times New Roman" w:hAnsi="Times New Roman" w:cs="Times New Roman"/>
          <w:bCs/>
          <w:sz w:val="24"/>
          <w:szCs w:val="24"/>
          <w:lang w:eastAsia="pl-PL"/>
        </w:rPr>
        <w:t xml:space="preserve">przyjmuje się rozwiązanie polegające na rozgraniczeniu tych źródeł przychodów i odrębnym określaniu przez podatnika uzyskanego z tych źródeł wyniku podatkowego – dochodu bądź straty. </w:t>
      </w:r>
    </w:p>
    <w:p w:rsidR="00470E6A" w:rsidRPr="002B0A1E" w:rsidRDefault="00470E6A" w:rsidP="002B0A1E">
      <w:pPr>
        <w:spacing w:before="120" w:after="0" w:line="360" w:lineRule="auto"/>
        <w:jc w:val="both"/>
        <w:rPr>
          <w:rFonts w:ascii="Times New Roman" w:eastAsia="Times New Roman" w:hAnsi="Times New Roman" w:cs="Times New Roman"/>
          <w:bCs/>
          <w:sz w:val="24"/>
          <w:szCs w:val="24"/>
          <w:lang w:eastAsia="pl-PL"/>
        </w:rPr>
      </w:pPr>
      <w:r w:rsidRPr="002B0A1E">
        <w:rPr>
          <w:rFonts w:ascii="Times New Roman" w:eastAsia="Times New Roman" w:hAnsi="Times New Roman" w:cs="Times New Roman"/>
          <w:bCs/>
          <w:sz w:val="24"/>
          <w:szCs w:val="24"/>
          <w:lang w:eastAsia="pl-PL"/>
        </w:rPr>
        <w:t>Z powyższych względów wprowadza się jako odrębne źródło przychodów (dochodów) przychody (dochody) uzyskiwane z „zysków kapitałowych”.</w:t>
      </w:r>
    </w:p>
    <w:p w:rsidR="00470E6A" w:rsidRPr="002B0A1E" w:rsidRDefault="00470E6A" w:rsidP="002B0A1E">
      <w:pPr>
        <w:spacing w:before="120" w:after="0" w:line="360" w:lineRule="auto"/>
        <w:jc w:val="both"/>
        <w:rPr>
          <w:rFonts w:ascii="Times New Roman" w:eastAsia="Times New Roman" w:hAnsi="Times New Roman" w:cs="Times New Roman"/>
          <w:bCs/>
          <w:sz w:val="24"/>
          <w:szCs w:val="24"/>
          <w:lang w:eastAsia="pl-PL"/>
        </w:rPr>
      </w:pPr>
      <w:r w:rsidRPr="002B0A1E">
        <w:rPr>
          <w:rFonts w:ascii="Times New Roman" w:eastAsia="Times New Roman" w:hAnsi="Times New Roman" w:cs="Times New Roman"/>
          <w:bCs/>
          <w:sz w:val="24"/>
          <w:szCs w:val="24"/>
          <w:lang w:eastAsia="pl-PL"/>
        </w:rPr>
        <w:t>Jeżeli podatnik – w następstwie prowadzonej działalności i przeprowadzanych operacji gospodarczych – osiągać będzie w roku podatkowym zarówno dochody z „zysków kapitałowych”, jak i dochody z pozostałej działalności, to wówczas przedmiotem opodatkowania podatkiem dochodowym (19% stawką podatku) będzie łączny dochód uzyskany z obu tych źródeł</w:t>
      </w:r>
      <w:r w:rsidR="00B66F6F" w:rsidRPr="002B0A1E">
        <w:rPr>
          <w:rFonts w:ascii="Times New Roman" w:eastAsia="Times New Roman" w:hAnsi="Times New Roman" w:cs="Times New Roman"/>
          <w:bCs/>
          <w:sz w:val="24"/>
          <w:szCs w:val="24"/>
          <w:lang w:eastAsia="pl-PL"/>
        </w:rPr>
        <w:t>.</w:t>
      </w:r>
      <w:r w:rsidRPr="002B0A1E">
        <w:rPr>
          <w:rFonts w:ascii="Times New Roman" w:eastAsia="Times New Roman" w:hAnsi="Times New Roman" w:cs="Times New Roman"/>
          <w:bCs/>
          <w:sz w:val="24"/>
          <w:szCs w:val="24"/>
          <w:lang w:eastAsia="pl-PL"/>
        </w:rPr>
        <w:t xml:space="preserve"> Jeżeli jednak </w:t>
      </w:r>
      <w:r w:rsidR="00224885">
        <w:rPr>
          <w:rFonts w:ascii="Times New Roman" w:eastAsia="Times New Roman" w:hAnsi="Times New Roman" w:cs="Times New Roman"/>
          <w:bCs/>
          <w:sz w:val="24"/>
          <w:szCs w:val="24"/>
          <w:lang w:eastAsia="pl-PL"/>
        </w:rPr>
        <w:t>–</w:t>
      </w:r>
      <w:r w:rsidRPr="002B0A1E">
        <w:rPr>
          <w:rFonts w:ascii="Times New Roman" w:eastAsia="Times New Roman" w:hAnsi="Times New Roman" w:cs="Times New Roman"/>
          <w:bCs/>
          <w:sz w:val="24"/>
          <w:szCs w:val="24"/>
          <w:lang w:eastAsia="pl-PL"/>
        </w:rPr>
        <w:t xml:space="preserve"> w następstwie prowadzonej działalności i</w:t>
      </w:r>
      <w:r w:rsidR="00904DF9">
        <w:rPr>
          <w:rFonts w:ascii="Times New Roman" w:eastAsia="Times New Roman" w:hAnsi="Times New Roman" w:cs="Times New Roman"/>
          <w:bCs/>
          <w:sz w:val="24"/>
          <w:szCs w:val="24"/>
          <w:lang w:eastAsia="pl-PL"/>
        </w:rPr>
        <w:t> </w:t>
      </w:r>
      <w:r w:rsidRPr="002B0A1E">
        <w:rPr>
          <w:rFonts w:ascii="Times New Roman" w:eastAsia="Times New Roman" w:hAnsi="Times New Roman" w:cs="Times New Roman"/>
          <w:bCs/>
          <w:sz w:val="24"/>
          <w:szCs w:val="24"/>
          <w:lang w:eastAsia="pl-PL"/>
        </w:rPr>
        <w:t xml:space="preserve">przeprowadzanych operacji gospodarczych – podatnik uzyska </w:t>
      </w:r>
      <w:r w:rsidR="00904DF9">
        <w:rPr>
          <w:rFonts w:ascii="Times New Roman" w:eastAsia="Times New Roman" w:hAnsi="Times New Roman" w:cs="Times New Roman"/>
          <w:bCs/>
          <w:sz w:val="24"/>
          <w:szCs w:val="24"/>
          <w:lang w:eastAsia="pl-PL"/>
        </w:rPr>
        <w:t>dochód tylko z jednego z </w:t>
      </w:r>
      <w:r w:rsidRPr="002B0A1E">
        <w:rPr>
          <w:rFonts w:ascii="Times New Roman" w:eastAsia="Times New Roman" w:hAnsi="Times New Roman" w:cs="Times New Roman"/>
          <w:bCs/>
          <w:sz w:val="24"/>
          <w:szCs w:val="24"/>
          <w:lang w:eastAsia="pl-PL"/>
        </w:rPr>
        <w:t>tych źródeł, a w drugim z tych źródeł poniesie stratę, to wówczas opodatkowaniu podatkiem dochodowym podlegać będzie uzyskany z jednego źródła dochód, bez pomniejszania go o</w:t>
      </w:r>
      <w:r w:rsidR="00443381">
        <w:rPr>
          <w:rFonts w:ascii="Times New Roman" w:eastAsia="Times New Roman" w:hAnsi="Times New Roman" w:cs="Times New Roman"/>
          <w:bCs/>
          <w:sz w:val="24"/>
          <w:szCs w:val="24"/>
          <w:lang w:eastAsia="pl-PL"/>
        </w:rPr>
        <w:t xml:space="preserve"> </w:t>
      </w:r>
      <w:r w:rsidRPr="002B0A1E">
        <w:rPr>
          <w:rFonts w:ascii="Times New Roman" w:eastAsia="Times New Roman" w:hAnsi="Times New Roman" w:cs="Times New Roman"/>
          <w:bCs/>
          <w:sz w:val="24"/>
          <w:szCs w:val="24"/>
          <w:lang w:eastAsia="pl-PL"/>
        </w:rPr>
        <w:t>stratę poniesioną w drugim źródle przychodów. O wysokość takiej straty poniesionej w</w:t>
      </w:r>
      <w:r w:rsidR="00443381">
        <w:rPr>
          <w:rFonts w:ascii="Times New Roman" w:eastAsia="Times New Roman" w:hAnsi="Times New Roman" w:cs="Times New Roman"/>
          <w:bCs/>
          <w:sz w:val="24"/>
          <w:szCs w:val="24"/>
          <w:lang w:eastAsia="pl-PL"/>
        </w:rPr>
        <w:t xml:space="preserve"> </w:t>
      </w:r>
      <w:r w:rsidRPr="002B0A1E">
        <w:rPr>
          <w:rFonts w:ascii="Times New Roman" w:eastAsia="Times New Roman" w:hAnsi="Times New Roman" w:cs="Times New Roman"/>
          <w:bCs/>
          <w:sz w:val="24"/>
          <w:szCs w:val="24"/>
          <w:lang w:eastAsia="pl-PL"/>
        </w:rPr>
        <w:t>roku podatkowym w danym źródle dochodów (przychodów) podatnik będzie jednak mógł obniżyć swój dochód osiągnięty z tego źródła dochodów (przychodów) w najbliższych kolejno po sobie następujących pięciu latach podatkowych, z tym że wysokość takiego obniżenia w</w:t>
      </w:r>
      <w:r w:rsidR="00443381">
        <w:rPr>
          <w:rFonts w:ascii="Times New Roman" w:eastAsia="Times New Roman" w:hAnsi="Times New Roman" w:cs="Times New Roman"/>
          <w:bCs/>
          <w:sz w:val="24"/>
          <w:szCs w:val="24"/>
          <w:lang w:eastAsia="pl-PL"/>
        </w:rPr>
        <w:t xml:space="preserve"> </w:t>
      </w:r>
      <w:r w:rsidRPr="002B0A1E">
        <w:rPr>
          <w:rFonts w:ascii="Times New Roman" w:eastAsia="Times New Roman" w:hAnsi="Times New Roman" w:cs="Times New Roman"/>
          <w:bCs/>
          <w:sz w:val="24"/>
          <w:szCs w:val="24"/>
          <w:lang w:eastAsia="pl-PL"/>
        </w:rPr>
        <w:t>którymkolwiek z</w:t>
      </w:r>
      <w:r w:rsidR="00443381">
        <w:rPr>
          <w:rFonts w:ascii="Times New Roman" w:eastAsia="Times New Roman" w:hAnsi="Times New Roman" w:cs="Times New Roman"/>
          <w:bCs/>
          <w:sz w:val="24"/>
          <w:szCs w:val="24"/>
          <w:lang w:eastAsia="pl-PL"/>
        </w:rPr>
        <w:t xml:space="preserve"> </w:t>
      </w:r>
      <w:r w:rsidRPr="002B0A1E">
        <w:rPr>
          <w:rFonts w:ascii="Times New Roman" w:eastAsia="Times New Roman" w:hAnsi="Times New Roman" w:cs="Times New Roman"/>
          <w:bCs/>
          <w:sz w:val="24"/>
          <w:szCs w:val="24"/>
          <w:lang w:eastAsia="pl-PL"/>
        </w:rPr>
        <w:t>tych lat nie będzie mogła przekroczyć 50% kwoty tej straty. Analog</w:t>
      </w:r>
      <w:r w:rsidR="00904DF9">
        <w:rPr>
          <w:rFonts w:ascii="Times New Roman" w:eastAsia="Times New Roman" w:hAnsi="Times New Roman" w:cs="Times New Roman"/>
          <w:bCs/>
          <w:sz w:val="24"/>
          <w:szCs w:val="24"/>
          <w:lang w:eastAsia="pl-PL"/>
        </w:rPr>
        <w:t>iczne odliczenie straty tylko w </w:t>
      </w:r>
      <w:r w:rsidRPr="002B0A1E">
        <w:rPr>
          <w:rFonts w:ascii="Times New Roman" w:eastAsia="Times New Roman" w:hAnsi="Times New Roman" w:cs="Times New Roman"/>
          <w:bCs/>
          <w:sz w:val="24"/>
          <w:szCs w:val="24"/>
          <w:lang w:eastAsia="pl-PL"/>
        </w:rPr>
        <w:t>danym źródle dochodów, poprzez obniżenie doc</w:t>
      </w:r>
      <w:r w:rsidR="00904DF9">
        <w:rPr>
          <w:rFonts w:ascii="Times New Roman" w:eastAsia="Times New Roman" w:hAnsi="Times New Roman" w:cs="Times New Roman"/>
          <w:bCs/>
          <w:sz w:val="24"/>
          <w:szCs w:val="24"/>
          <w:lang w:eastAsia="pl-PL"/>
        </w:rPr>
        <w:t>hodu uzyskanego z tego źródła w </w:t>
      </w:r>
      <w:r w:rsidRPr="002B0A1E">
        <w:rPr>
          <w:rFonts w:ascii="Times New Roman" w:eastAsia="Times New Roman" w:hAnsi="Times New Roman" w:cs="Times New Roman"/>
          <w:bCs/>
          <w:sz w:val="24"/>
          <w:szCs w:val="24"/>
          <w:lang w:eastAsia="pl-PL"/>
        </w:rPr>
        <w:t>kolejnych 5 latach podatkowych, będzie dotycz</w:t>
      </w:r>
      <w:r w:rsidR="00904DF9">
        <w:rPr>
          <w:rFonts w:ascii="Times New Roman" w:eastAsia="Times New Roman" w:hAnsi="Times New Roman" w:cs="Times New Roman"/>
          <w:bCs/>
          <w:sz w:val="24"/>
          <w:szCs w:val="24"/>
          <w:lang w:eastAsia="pl-PL"/>
        </w:rPr>
        <w:t>yć także sytuacji, w której – w </w:t>
      </w:r>
      <w:r w:rsidRPr="002B0A1E">
        <w:rPr>
          <w:rFonts w:ascii="Times New Roman" w:eastAsia="Times New Roman" w:hAnsi="Times New Roman" w:cs="Times New Roman"/>
          <w:bCs/>
          <w:sz w:val="24"/>
          <w:szCs w:val="24"/>
          <w:lang w:eastAsia="pl-PL"/>
        </w:rPr>
        <w:t xml:space="preserve">roku podatkowym </w:t>
      </w:r>
      <w:r w:rsidR="00224885">
        <w:rPr>
          <w:rFonts w:ascii="Times New Roman" w:eastAsia="Times New Roman" w:hAnsi="Times New Roman" w:cs="Times New Roman"/>
          <w:bCs/>
          <w:sz w:val="24"/>
          <w:szCs w:val="24"/>
          <w:lang w:eastAsia="pl-PL"/>
        </w:rPr>
        <w:t>–</w:t>
      </w:r>
      <w:r w:rsidRPr="002B0A1E">
        <w:rPr>
          <w:rFonts w:ascii="Times New Roman" w:eastAsia="Times New Roman" w:hAnsi="Times New Roman" w:cs="Times New Roman"/>
          <w:bCs/>
          <w:sz w:val="24"/>
          <w:szCs w:val="24"/>
          <w:lang w:eastAsia="pl-PL"/>
        </w:rPr>
        <w:t xml:space="preserve"> podatnik poniesie stratę w obu źr</w:t>
      </w:r>
      <w:r w:rsidR="00904DF9">
        <w:rPr>
          <w:rFonts w:ascii="Times New Roman" w:eastAsia="Times New Roman" w:hAnsi="Times New Roman" w:cs="Times New Roman"/>
          <w:bCs/>
          <w:sz w:val="24"/>
          <w:szCs w:val="24"/>
          <w:lang w:eastAsia="pl-PL"/>
        </w:rPr>
        <w:t>ódłach przychodów, tj. stratę w </w:t>
      </w:r>
      <w:r w:rsidRPr="002B0A1E">
        <w:rPr>
          <w:rFonts w:ascii="Times New Roman" w:eastAsia="Times New Roman" w:hAnsi="Times New Roman" w:cs="Times New Roman"/>
          <w:bCs/>
          <w:sz w:val="24"/>
          <w:szCs w:val="24"/>
          <w:lang w:eastAsia="pl-PL"/>
        </w:rPr>
        <w:t>źródle przychodów (dochodów) zdefiniowanym jako</w:t>
      </w:r>
      <w:r w:rsidR="00904DF9">
        <w:rPr>
          <w:rFonts w:ascii="Times New Roman" w:eastAsia="Times New Roman" w:hAnsi="Times New Roman" w:cs="Times New Roman"/>
          <w:bCs/>
          <w:sz w:val="24"/>
          <w:szCs w:val="24"/>
          <w:lang w:eastAsia="pl-PL"/>
        </w:rPr>
        <w:t xml:space="preserve"> „zyski kapitałowe” i stratę „w </w:t>
      </w:r>
      <w:r w:rsidRPr="002B0A1E">
        <w:rPr>
          <w:rFonts w:ascii="Times New Roman" w:eastAsia="Times New Roman" w:hAnsi="Times New Roman" w:cs="Times New Roman"/>
          <w:bCs/>
          <w:sz w:val="24"/>
          <w:szCs w:val="24"/>
          <w:lang w:eastAsia="pl-PL"/>
        </w:rPr>
        <w:t xml:space="preserve">źródle” jakim będą przychody uzyskiwane z pozostałych źródeł przychodów. </w:t>
      </w:r>
    </w:p>
    <w:p w:rsidR="00A7760F" w:rsidRPr="002B0A1E" w:rsidRDefault="00470E6A" w:rsidP="002B0A1E">
      <w:pPr>
        <w:spacing w:before="120" w:after="0" w:line="360" w:lineRule="auto"/>
        <w:jc w:val="both"/>
        <w:rPr>
          <w:rFonts w:ascii="Times New Roman" w:eastAsia="Times New Roman" w:hAnsi="Times New Roman" w:cs="Times New Roman"/>
          <w:bCs/>
          <w:sz w:val="24"/>
          <w:szCs w:val="24"/>
          <w:lang w:eastAsia="pl-PL"/>
        </w:rPr>
      </w:pPr>
      <w:r w:rsidRPr="002B0A1E">
        <w:rPr>
          <w:rFonts w:ascii="Times New Roman" w:eastAsia="Times New Roman" w:hAnsi="Times New Roman" w:cs="Times New Roman"/>
          <w:bCs/>
          <w:sz w:val="24"/>
          <w:szCs w:val="24"/>
          <w:lang w:eastAsia="pl-PL"/>
        </w:rPr>
        <w:t>Tak jak jest to przyjęte w ustawie o CIT, w brzmieniu obowiązującym obecnie, przy ustalaniu wysokości wyżej omówionego dochodu lub straty nie będą uwzględniane</w:t>
      </w:r>
      <w:r w:rsidR="00A7760F" w:rsidRPr="002B0A1E">
        <w:rPr>
          <w:rFonts w:ascii="Times New Roman" w:eastAsia="Times New Roman" w:hAnsi="Times New Roman" w:cs="Times New Roman"/>
          <w:bCs/>
          <w:sz w:val="24"/>
          <w:szCs w:val="24"/>
          <w:lang w:eastAsia="pl-PL"/>
        </w:rPr>
        <w:t>:</w:t>
      </w:r>
    </w:p>
    <w:p w:rsidR="00A7760F" w:rsidRPr="002B0A1E" w:rsidRDefault="00224885" w:rsidP="00401E80">
      <w:pPr>
        <w:tabs>
          <w:tab w:val="left" w:pos="426"/>
        </w:tabs>
        <w:spacing w:after="0" w:line="360" w:lineRule="auto"/>
        <w:ind w:left="426" w:hanging="426"/>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lastRenderedPageBreak/>
        <w:t>–</w:t>
      </w:r>
      <w:r w:rsidR="00401E80">
        <w:rPr>
          <w:rFonts w:ascii="Times New Roman" w:eastAsia="Times New Roman" w:hAnsi="Times New Roman" w:cs="Times New Roman"/>
          <w:bCs/>
          <w:sz w:val="24"/>
          <w:szCs w:val="24"/>
          <w:lang w:eastAsia="pl-PL"/>
        </w:rPr>
        <w:tab/>
      </w:r>
      <w:r w:rsidR="00470E6A" w:rsidRPr="002B0A1E">
        <w:rPr>
          <w:rFonts w:ascii="Times New Roman" w:eastAsia="Times New Roman" w:hAnsi="Times New Roman" w:cs="Times New Roman"/>
          <w:bCs/>
          <w:sz w:val="24"/>
          <w:szCs w:val="24"/>
          <w:lang w:eastAsia="pl-PL"/>
        </w:rPr>
        <w:t xml:space="preserve">dochody (przychody) uzyskiwane przez podatnika z udziału </w:t>
      </w:r>
      <w:r w:rsidR="002A3651" w:rsidRPr="002B0A1E">
        <w:rPr>
          <w:rFonts w:ascii="Times New Roman" w:eastAsia="Times New Roman" w:hAnsi="Times New Roman" w:cs="Times New Roman"/>
          <w:bCs/>
          <w:sz w:val="24"/>
          <w:szCs w:val="24"/>
          <w:lang w:eastAsia="pl-PL"/>
        </w:rPr>
        <w:t>w</w:t>
      </w:r>
      <w:r w:rsidR="00470E6A" w:rsidRPr="002B0A1E">
        <w:rPr>
          <w:rFonts w:ascii="Times New Roman" w:eastAsia="Times New Roman" w:hAnsi="Times New Roman" w:cs="Times New Roman"/>
          <w:bCs/>
          <w:sz w:val="24"/>
          <w:szCs w:val="24"/>
          <w:lang w:eastAsia="pl-PL"/>
        </w:rPr>
        <w:t xml:space="preserve"> zyskach osób prawnych mających siedzibę na terytorium RP (podatek od tych dochodów pobiera bowiem płatnik), zakwalifikowane treścią </w:t>
      </w:r>
      <w:r w:rsidR="00A7760F" w:rsidRPr="002B0A1E">
        <w:rPr>
          <w:rFonts w:ascii="Times New Roman" w:eastAsia="Times New Roman" w:hAnsi="Times New Roman" w:cs="Times New Roman"/>
          <w:bCs/>
          <w:sz w:val="24"/>
          <w:szCs w:val="24"/>
          <w:lang w:eastAsia="pl-PL"/>
        </w:rPr>
        <w:t xml:space="preserve">projektu </w:t>
      </w:r>
      <w:r w:rsidR="00470E6A" w:rsidRPr="002B0A1E">
        <w:rPr>
          <w:rFonts w:ascii="Times New Roman" w:eastAsia="Times New Roman" w:hAnsi="Times New Roman" w:cs="Times New Roman"/>
          <w:bCs/>
          <w:sz w:val="24"/>
          <w:szCs w:val="24"/>
          <w:lang w:eastAsia="pl-PL"/>
        </w:rPr>
        <w:t xml:space="preserve">do „zysków kapitałowych”, </w:t>
      </w:r>
    </w:p>
    <w:p w:rsidR="00A7760F" w:rsidRPr="002B0A1E" w:rsidRDefault="00224885" w:rsidP="00401E80">
      <w:pPr>
        <w:tabs>
          <w:tab w:val="left" w:pos="426"/>
        </w:tabs>
        <w:spacing w:after="0" w:line="360" w:lineRule="auto"/>
        <w:ind w:left="426" w:hanging="426"/>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w:t>
      </w:r>
      <w:r w:rsidR="00401E80">
        <w:rPr>
          <w:rFonts w:ascii="Times New Roman" w:eastAsia="Times New Roman" w:hAnsi="Times New Roman" w:cs="Times New Roman"/>
          <w:bCs/>
          <w:sz w:val="24"/>
          <w:szCs w:val="24"/>
          <w:lang w:eastAsia="pl-PL"/>
        </w:rPr>
        <w:tab/>
      </w:r>
      <w:r w:rsidR="00470E6A" w:rsidRPr="002B0A1E">
        <w:rPr>
          <w:rFonts w:ascii="Times New Roman" w:eastAsia="Times New Roman" w:hAnsi="Times New Roman" w:cs="Times New Roman"/>
          <w:bCs/>
          <w:sz w:val="24"/>
          <w:szCs w:val="24"/>
          <w:lang w:eastAsia="pl-PL"/>
        </w:rPr>
        <w:t xml:space="preserve">przychody uzyskiwane przez nierezydentów </w:t>
      </w:r>
      <w:r w:rsidR="00B66F6F" w:rsidRPr="002B0A1E">
        <w:rPr>
          <w:rFonts w:ascii="Times New Roman" w:eastAsia="Times New Roman" w:hAnsi="Times New Roman" w:cs="Times New Roman"/>
          <w:bCs/>
          <w:sz w:val="24"/>
          <w:szCs w:val="24"/>
          <w:lang w:eastAsia="pl-PL"/>
        </w:rPr>
        <w:t xml:space="preserve">(poza przypadkiem, kiedy podlegają przypisaniu do polskiego zakładu) </w:t>
      </w:r>
      <w:r w:rsidR="00470E6A" w:rsidRPr="002B0A1E">
        <w:rPr>
          <w:rFonts w:ascii="Times New Roman" w:eastAsia="Times New Roman" w:hAnsi="Times New Roman" w:cs="Times New Roman"/>
          <w:bCs/>
          <w:sz w:val="24"/>
          <w:szCs w:val="24"/>
          <w:lang w:eastAsia="pl-PL"/>
        </w:rPr>
        <w:t xml:space="preserve">ze źródeł wskazanych w art. 21 </w:t>
      </w:r>
      <w:r w:rsidR="00B2581B" w:rsidRPr="002B0A1E">
        <w:rPr>
          <w:rFonts w:ascii="Times New Roman" w:eastAsia="Times New Roman" w:hAnsi="Times New Roman" w:cs="Times New Roman"/>
          <w:bCs/>
          <w:sz w:val="24"/>
          <w:szCs w:val="24"/>
          <w:lang w:eastAsia="pl-PL"/>
        </w:rPr>
        <w:t>ustawy o CIT</w:t>
      </w:r>
      <w:r w:rsidR="00470E6A" w:rsidRPr="002B0A1E">
        <w:rPr>
          <w:rFonts w:ascii="Times New Roman" w:eastAsia="Times New Roman" w:hAnsi="Times New Roman" w:cs="Times New Roman"/>
          <w:bCs/>
          <w:sz w:val="24"/>
          <w:szCs w:val="24"/>
          <w:lang w:eastAsia="pl-PL"/>
        </w:rPr>
        <w:t xml:space="preserve"> (podatek od tych dochodów również pobiera płatnik), a także </w:t>
      </w:r>
    </w:p>
    <w:p w:rsidR="00470E6A" w:rsidRPr="002B0A1E" w:rsidRDefault="00224885" w:rsidP="00401E80">
      <w:pPr>
        <w:tabs>
          <w:tab w:val="left" w:pos="426"/>
        </w:tabs>
        <w:spacing w:after="0" w:line="360" w:lineRule="auto"/>
        <w:ind w:left="426" w:hanging="426"/>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w:t>
      </w:r>
      <w:r w:rsidR="00401E80">
        <w:rPr>
          <w:rFonts w:ascii="Times New Roman" w:eastAsia="Times New Roman" w:hAnsi="Times New Roman" w:cs="Times New Roman"/>
          <w:bCs/>
          <w:sz w:val="24"/>
          <w:szCs w:val="24"/>
          <w:lang w:eastAsia="pl-PL"/>
        </w:rPr>
        <w:tab/>
      </w:r>
      <w:r w:rsidR="00470E6A" w:rsidRPr="002B0A1E">
        <w:rPr>
          <w:rFonts w:ascii="Times New Roman" w:eastAsia="Times New Roman" w:hAnsi="Times New Roman" w:cs="Times New Roman"/>
          <w:bCs/>
          <w:sz w:val="24"/>
          <w:szCs w:val="24"/>
          <w:lang w:eastAsia="pl-PL"/>
        </w:rPr>
        <w:t>przychody ze źródeł przychodów</w:t>
      </w:r>
      <w:r w:rsidR="00C43B26" w:rsidRPr="002B0A1E">
        <w:rPr>
          <w:rFonts w:ascii="Times New Roman" w:eastAsia="Times New Roman" w:hAnsi="Times New Roman" w:cs="Times New Roman"/>
          <w:bCs/>
          <w:sz w:val="24"/>
          <w:szCs w:val="24"/>
          <w:lang w:eastAsia="pl-PL"/>
        </w:rPr>
        <w:t>,</w:t>
      </w:r>
      <w:r w:rsidR="00470E6A" w:rsidRPr="002B0A1E">
        <w:rPr>
          <w:rFonts w:ascii="Times New Roman" w:eastAsia="Times New Roman" w:hAnsi="Times New Roman" w:cs="Times New Roman"/>
          <w:bCs/>
          <w:sz w:val="24"/>
          <w:szCs w:val="24"/>
          <w:lang w:eastAsia="pl-PL"/>
        </w:rPr>
        <w:t xml:space="preserve"> z których dochody są wolne od podatku albo nie podlegają opodatkowaniem tym podatkiem oraz koszty uzyskania tych przychodów.</w:t>
      </w:r>
    </w:p>
    <w:p w:rsidR="00470E6A" w:rsidRPr="002B0A1E" w:rsidRDefault="00470E6A" w:rsidP="002B0A1E">
      <w:pPr>
        <w:spacing w:before="120" w:after="0" w:line="360" w:lineRule="auto"/>
        <w:jc w:val="both"/>
        <w:rPr>
          <w:rFonts w:ascii="Times New Roman" w:eastAsia="Times New Roman" w:hAnsi="Times New Roman" w:cs="Times New Roman"/>
          <w:bCs/>
          <w:sz w:val="24"/>
          <w:szCs w:val="24"/>
          <w:lang w:eastAsia="pl-PL"/>
        </w:rPr>
      </w:pPr>
      <w:r w:rsidRPr="002B0A1E">
        <w:rPr>
          <w:rFonts w:ascii="Times New Roman" w:eastAsia="Times New Roman" w:hAnsi="Times New Roman" w:cs="Times New Roman"/>
          <w:bCs/>
          <w:sz w:val="24"/>
          <w:szCs w:val="24"/>
          <w:lang w:eastAsia="pl-PL"/>
        </w:rPr>
        <w:t xml:space="preserve">Powyższe zasady znajdować będą zastosowanie również w przypadku dochodów (strat) uzyskiwanych z działalności prowadzonej przez spółki wchodzące w skład podatkowych grup kapitałowych, jak i odnośnie </w:t>
      </w:r>
      <w:r w:rsidR="00E45D6F">
        <w:rPr>
          <w:rFonts w:ascii="Times New Roman" w:eastAsia="Times New Roman" w:hAnsi="Times New Roman" w:cs="Times New Roman"/>
          <w:bCs/>
          <w:sz w:val="24"/>
          <w:szCs w:val="24"/>
          <w:lang w:eastAsia="pl-PL"/>
        </w:rPr>
        <w:t xml:space="preserve">do </w:t>
      </w:r>
      <w:r w:rsidRPr="002B0A1E">
        <w:rPr>
          <w:rFonts w:ascii="Times New Roman" w:eastAsia="Times New Roman" w:hAnsi="Times New Roman" w:cs="Times New Roman"/>
          <w:bCs/>
          <w:sz w:val="24"/>
          <w:szCs w:val="24"/>
          <w:lang w:eastAsia="pl-PL"/>
        </w:rPr>
        <w:t xml:space="preserve">podatników uzyskujących przychody </w:t>
      </w:r>
      <w:r w:rsidR="00904DF9">
        <w:rPr>
          <w:rFonts w:ascii="Times New Roman" w:eastAsia="Times New Roman" w:hAnsi="Times New Roman" w:cs="Times New Roman"/>
          <w:bCs/>
          <w:sz w:val="24"/>
          <w:szCs w:val="24"/>
          <w:lang w:eastAsia="pl-PL"/>
        </w:rPr>
        <w:t>i </w:t>
      </w:r>
      <w:r w:rsidRPr="002B0A1E">
        <w:rPr>
          <w:rFonts w:ascii="Times New Roman" w:eastAsia="Times New Roman" w:hAnsi="Times New Roman" w:cs="Times New Roman"/>
          <w:bCs/>
          <w:sz w:val="24"/>
          <w:szCs w:val="24"/>
          <w:lang w:eastAsia="pl-PL"/>
        </w:rPr>
        <w:t>ponoszących koszty w</w:t>
      </w:r>
      <w:r w:rsidR="00443381">
        <w:rPr>
          <w:rFonts w:ascii="Times New Roman" w:eastAsia="Times New Roman" w:hAnsi="Times New Roman" w:cs="Times New Roman"/>
          <w:bCs/>
          <w:sz w:val="24"/>
          <w:szCs w:val="24"/>
          <w:lang w:eastAsia="pl-PL"/>
        </w:rPr>
        <w:t xml:space="preserve"> </w:t>
      </w:r>
      <w:r w:rsidRPr="002B0A1E">
        <w:rPr>
          <w:rFonts w:ascii="Times New Roman" w:eastAsia="Times New Roman" w:hAnsi="Times New Roman" w:cs="Times New Roman"/>
          <w:bCs/>
          <w:sz w:val="24"/>
          <w:szCs w:val="24"/>
          <w:lang w:eastAsia="pl-PL"/>
        </w:rPr>
        <w:t>następstwie posiadanego udziału w spółce niebędącej osobą prawną, wspólnego przedsięwzięcia, wspólnego posiadania lub wspólnego użytkowania rzeczy i praw majątkowych.</w:t>
      </w:r>
    </w:p>
    <w:p w:rsidR="00470E6A" w:rsidRPr="002B0A1E" w:rsidRDefault="00470E6A" w:rsidP="002B0A1E">
      <w:pPr>
        <w:spacing w:before="120" w:after="0" w:line="360" w:lineRule="auto"/>
        <w:jc w:val="both"/>
        <w:rPr>
          <w:rFonts w:ascii="Times New Roman" w:eastAsia="Times New Roman" w:hAnsi="Times New Roman" w:cs="Times New Roman"/>
          <w:bCs/>
          <w:sz w:val="24"/>
          <w:szCs w:val="24"/>
          <w:lang w:eastAsia="pl-PL"/>
        </w:rPr>
      </w:pPr>
      <w:r w:rsidRPr="002B0A1E">
        <w:rPr>
          <w:rFonts w:ascii="Times New Roman" w:eastAsia="Times New Roman" w:hAnsi="Times New Roman" w:cs="Times New Roman"/>
          <w:bCs/>
          <w:sz w:val="24"/>
          <w:szCs w:val="24"/>
          <w:lang w:eastAsia="pl-PL"/>
        </w:rPr>
        <w:t>Za przychody uzyskane z zysków kapitałowych uważać się będzie:</w:t>
      </w:r>
    </w:p>
    <w:p w:rsidR="00470E6A" w:rsidRPr="002B0A1E" w:rsidRDefault="00E45D6F" w:rsidP="00401E80">
      <w:pPr>
        <w:numPr>
          <w:ilvl w:val="0"/>
          <w:numId w:val="9"/>
        </w:numPr>
        <w:spacing w:after="0" w:line="360" w:lineRule="auto"/>
        <w:ind w:left="426" w:hanging="426"/>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dywidendy</w:t>
      </w:r>
      <w:r w:rsidR="00470E6A" w:rsidRPr="002B0A1E">
        <w:rPr>
          <w:rFonts w:ascii="Times New Roman" w:eastAsia="Times New Roman" w:hAnsi="Times New Roman" w:cs="Times New Roman"/>
          <w:bCs/>
          <w:sz w:val="24"/>
          <w:szCs w:val="24"/>
          <w:lang w:eastAsia="pl-PL"/>
        </w:rPr>
        <w:t xml:space="preserve"> oraz nadw</w:t>
      </w:r>
      <w:r>
        <w:rPr>
          <w:rFonts w:ascii="Times New Roman" w:eastAsia="Times New Roman" w:hAnsi="Times New Roman" w:cs="Times New Roman"/>
          <w:bCs/>
          <w:sz w:val="24"/>
          <w:szCs w:val="24"/>
          <w:lang w:eastAsia="pl-PL"/>
        </w:rPr>
        <w:t>yżki bilansowe w spółdzielniach;</w:t>
      </w:r>
    </w:p>
    <w:p w:rsidR="00470E6A" w:rsidRPr="002B0A1E" w:rsidRDefault="00470E6A" w:rsidP="00401E80">
      <w:pPr>
        <w:numPr>
          <w:ilvl w:val="0"/>
          <w:numId w:val="9"/>
        </w:numPr>
        <w:spacing w:after="0" w:line="360" w:lineRule="auto"/>
        <w:ind w:left="426" w:hanging="426"/>
        <w:jc w:val="both"/>
        <w:rPr>
          <w:rFonts w:ascii="Times New Roman" w:eastAsia="Times New Roman" w:hAnsi="Times New Roman" w:cs="Times New Roman"/>
          <w:bCs/>
          <w:sz w:val="24"/>
          <w:szCs w:val="24"/>
          <w:lang w:eastAsia="pl-PL"/>
        </w:rPr>
      </w:pPr>
      <w:r w:rsidRPr="002B0A1E">
        <w:rPr>
          <w:rFonts w:ascii="Times New Roman" w:eastAsia="Times New Roman" w:hAnsi="Times New Roman" w:cs="Times New Roman"/>
          <w:bCs/>
          <w:sz w:val="24"/>
          <w:szCs w:val="24"/>
          <w:lang w:eastAsia="pl-PL"/>
        </w:rPr>
        <w:t xml:space="preserve">inne przychody faktycznie uzyskane z udziału w zyskach osób prawnych oraz spółek o których mowa w art. 1 ust. 3 </w:t>
      </w:r>
      <w:r w:rsidR="00A7760F" w:rsidRPr="002B0A1E">
        <w:rPr>
          <w:rFonts w:ascii="Times New Roman" w:eastAsia="Times New Roman" w:hAnsi="Times New Roman" w:cs="Times New Roman"/>
          <w:bCs/>
          <w:sz w:val="24"/>
          <w:szCs w:val="24"/>
          <w:lang w:eastAsia="pl-PL"/>
        </w:rPr>
        <w:t>ustawy o CIT</w:t>
      </w:r>
      <w:r w:rsidRPr="002B0A1E">
        <w:rPr>
          <w:rFonts w:ascii="Times New Roman" w:eastAsia="Times New Roman" w:hAnsi="Times New Roman" w:cs="Times New Roman"/>
          <w:bCs/>
          <w:sz w:val="24"/>
          <w:szCs w:val="24"/>
          <w:lang w:eastAsia="pl-PL"/>
        </w:rPr>
        <w:t xml:space="preserve">, </w:t>
      </w:r>
      <w:r w:rsidR="008C1052" w:rsidRPr="002B0A1E">
        <w:rPr>
          <w:rFonts w:ascii="Times New Roman" w:eastAsia="Times New Roman" w:hAnsi="Times New Roman" w:cs="Times New Roman"/>
          <w:bCs/>
          <w:sz w:val="24"/>
          <w:szCs w:val="24"/>
          <w:lang w:eastAsia="pl-PL"/>
        </w:rPr>
        <w:t>w tym z działań restrukturyzacyjnych w postaci połączenia lub podziału;</w:t>
      </w:r>
    </w:p>
    <w:p w:rsidR="00470E6A" w:rsidRPr="002B0A1E" w:rsidRDefault="00470E6A" w:rsidP="00401E80">
      <w:pPr>
        <w:numPr>
          <w:ilvl w:val="0"/>
          <w:numId w:val="9"/>
        </w:numPr>
        <w:spacing w:after="0" w:line="360" w:lineRule="auto"/>
        <w:ind w:left="426" w:hanging="426"/>
        <w:jc w:val="both"/>
        <w:rPr>
          <w:rFonts w:ascii="Times New Roman" w:eastAsia="Times New Roman" w:hAnsi="Times New Roman" w:cs="Times New Roman"/>
          <w:bCs/>
          <w:sz w:val="24"/>
          <w:szCs w:val="24"/>
          <w:lang w:eastAsia="pl-PL"/>
        </w:rPr>
      </w:pPr>
      <w:r w:rsidRPr="002B0A1E">
        <w:rPr>
          <w:rFonts w:ascii="Times New Roman" w:eastAsia="Times New Roman" w:hAnsi="Times New Roman" w:cs="Times New Roman"/>
          <w:bCs/>
          <w:sz w:val="24"/>
          <w:szCs w:val="24"/>
          <w:lang w:eastAsia="pl-PL"/>
        </w:rPr>
        <w:t xml:space="preserve">pozostałe przychody z posiadanego udziału </w:t>
      </w:r>
      <w:r w:rsidR="00B2581B" w:rsidRPr="002B0A1E">
        <w:rPr>
          <w:rFonts w:ascii="Times New Roman" w:eastAsia="Times New Roman" w:hAnsi="Times New Roman" w:cs="Times New Roman"/>
          <w:bCs/>
          <w:sz w:val="24"/>
          <w:szCs w:val="24"/>
          <w:lang w:eastAsia="pl-PL"/>
        </w:rPr>
        <w:t xml:space="preserve">lub akcji </w:t>
      </w:r>
      <w:r w:rsidRPr="002B0A1E">
        <w:rPr>
          <w:rFonts w:ascii="Times New Roman" w:eastAsia="Times New Roman" w:hAnsi="Times New Roman" w:cs="Times New Roman"/>
          <w:bCs/>
          <w:sz w:val="24"/>
          <w:szCs w:val="24"/>
          <w:lang w:eastAsia="pl-PL"/>
        </w:rPr>
        <w:t>w osobie prawnej lub spółce</w:t>
      </w:r>
      <w:r w:rsidR="00B2581B" w:rsidRPr="002B0A1E">
        <w:rPr>
          <w:rFonts w:ascii="Times New Roman" w:eastAsia="Times New Roman" w:hAnsi="Times New Roman" w:cs="Times New Roman"/>
          <w:bCs/>
          <w:sz w:val="24"/>
          <w:szCs w:val="24"/>
          <w:lang w:eastAsia="pl-PL"/>
        </w:rPr>
        <w:t>,</w:t>
      </w:r>
      <w:r w:rsidRPr="002B0A1E">
        <w:rPr>
          <w:rFonts w:ascii="Times New Roman" w:eastAsia="Times New Roman" w:hAnsi="Times New Roman" w:cs="Times New Roman"/>
          <w:bCs/>
          <w:sz w:val="24"/>
          <w:szCs w:val="24"/>
          <w:lang w:eastAsia="pl-PL"/>
        </w:rPr>
        <w:t xml:space="preserve"> o której mowa w art. 1 ust. 3 </w:t>
      </w:r>
      <w:r w:rsidR="00A7760F" w:rsidRPr="002B0A1E">
        <w:rPr>
          <w:rFonts w:ascii="Times New Roman" w:eastAsia="Times New Roman" w:hAnsi="Times New Roman" w:cs="Times New Roman"/>
          <w:bCs/>
          <w:sz w:val="24"/>
          <w:szCs w:val="24"/>
          <w:lang w:eastAsia="pl-PL"/>
        </w:rPr>
        <w:t>ustawy o CIT</w:t>
      </w:r>
      <w:r w:rsidR="00E45D6F">
        <w:rPr>
          <w:rFonts w:ascii="Times New Roman" w:eastAsia="Times New Roman" w:hAnsi="Times New Roman" w:cs="Times New Roman"/>
          <w:bCs/>
          <w:sz w:val="24"/>
          <w:szCs w:val="24"/>
          <w:lang w:eastAsia="pl-PL"/>
        </w:rPr>
        <w:t>;</w:t>
      </w:r>
      <w:r w:rsidRPr="002B0A1E">
        <w:rPr>
          <w:rFonts w:ascii="Times New Roman" w:eastAsia="Times New Roman" w:hAnsi="Times New Roman" w:cs="Times New Roman"/>
          <w:bCs/>
          <w:sz w:val="24"/>
          <w:szCs w:val="24"/>
          <w:lang w:eastAsia="pl-PL"/>
        </w:rPr>
        <w:t xml:space="preserve"> </w:t>
      </w:r>
    </w:p>
    <w:p w:rsidR="00B2581B" w:rsidRPr="002B0A1E" w:rsidRDefault="00B2581B" w:rsidP="00401E80">
      <w:pPr>
        <w:numPr>
          <w:ilvl w:val="0"/>
          <w:numId w:val="9"/>
        </w:numPr>
        <w:spacing w:after="0" w:line="360" w:lineRule="auto"/>
        <w:ind w:left="426" w:hanging="426"/>
        <w:jc w:val="both"/>
        <w:rPr>
          <w:rFonts w:ascii="Times New Roman" w:eastAsia="Times New Roman" w:hAnsi="Times New Roman" w:cs="Times New Roman"/>
          <w:bCs/>
          <w:sz w:val="24"/>
          <w:szCs w:val="24"/>
          <w:lang w:eastAsia="pl-PL"/>
        </w:rPr>
      </w:pPr>
      <w:r w:rsidRPr="002B0A1E">
        <w:rPr>
          <w:rFonts w:ascii="Times New Roman" w:eastAsia="Times New Roman" w:hAnsi="Times New Roman" w:cs="Times New Roman"/>
          <w:bCs/>
          <w:sz w:val="24"/>
          <w:szCs w:val="24"/>
          <w:lang w:eastAsia="pl-PL"/>
        </w:rPr>
        <w:t xml:space="preserve">przychody z tytułu wniesienia do osoby prawnej lub spółki, o której mowa w art. 1 ust. 3, wkładu niepieniężnego, </w:t>
      </w:r>
    </w:p>
    <w:p w:rsidR="00DE42CF" w:rsidRPr="002B0A1E" w:rsidRDefault="00DE42CF" w:rsidP="00401E80">
      <w:pPr>
        <w:numPr>
          <w:ilvl w:val="0"/>
          <w:numId w:val="9"/>
        </w:numPr>
        <w:spacing w:after="0" w:line="360" w:lineRule="auto"/>
        <w:ind w:left="426" w:hanging="426"/>
        <w:jc w:val="both"/>
        <w:rPr>
          <w:rFonts w:ascii="Times New Roman" w:eastAsia="Times New Roman" w:hAnsi="Times New Roman" w:cs="Times New Roman"/>
          <w:bCs/>
          <w:sz w:val="24"/>
          <w:szCs w:val="24"/>
          <w:lang w:eastAsia="pl-PL"/>
        </w:rPr>
      </w:pPr>
      <w:r w:rsidRPr="002B0A1E">
        <w:rPr>
          <w:rFonts w:ascii="Times New Roman" w:eastAsia="Times New Roman" w:hAnsi="Times New Roman" w:cs="Times New Roman"/>
          <w:bCs/>
          <w:sz w:val="24"/>
          <w:szCs w:val="24"/>
          <w:lang w:eastAsia="pl-PL"/>
        </w:rPr>
        <w:t>przychody ze zbycia wierzytelności uprzednio nabytych przez podatnika oraz wierzytelności wynikających z przychodów zaliczanych do zysków kapitałowych;</w:t>
      </w:r>
    </w:p>
    <w:p w:rsidR="00DE42CF" w:rsidRPr="002B0A1E" w:rsidRDefault="00DE42CF" w:rsidP="00401E80">
      <w:pPr>
        <w:numPr>
          <w:ilvl w:val="0"/>
          <w:numId w:val="9"/>
        </w:numPr>
        <w:spacing w:after="0" w:line="360" w:lineRule="auto"/>
        <w:ind w:left="426" w:hanging="426"/>
        <w:jc w:val="both"/>
        <w:rPr>
          <w:rFonts w:ascii="Times New Roman" w:eastAsia="Times New Roman" w:hAnsi="Times New Roman" w:cs="Times New Roman"/>
          <w:bCs/>
          <w:sz w:val="24"/>
          <w:szCs w:val="24"/>
          <w:lang w:eastAsia="pl-PL"/>
        </w:rPr>
      </w:pPr>
      <w:r w:rsidRPr="002B0A1E">
        <w:rPr>
          <w:rFonts w:ascii="Times New Roman" w:eastAsia="Times New Roman" w:hAnsi="Times New Roman" w:cs="Times New Roman"/>
          <w:bCs/>
          <w:sz w:val="24"/>
          <w:szCs w:val="24"/>
          <w:lang w:eastAsia="pl-PL"/>
        </w:rPr>
        <w:t>przychody z praw majątkowych, o których mowa w art. 16b ust. 1 pkt 4</w:t>
      </w:r>
      <w:r w:rsidR="00224885">
        <w:rPr>
          <w:rFonts w:ascii="Times New Roman" w:eastAsia="Times New Roman" w:hAnsi="Times New Roman" w:cs="Times New Roman"/>
          <w:bCs/>
          <w:sz w:val="24"/>
          <w:szCs w:val="24"/>
          <w:lang w:eastAsia="pl-PL"/>
        </w:rPr>
        <w:t>–</w:t>
      </w:r>
      <w:r w:rsidR="00904DF9">
        <w:rPr>
          <w:rFonts w:ascii="Times New Roman" w:eastAsia="Times New Roman" w:hAnsi="Times New Roman" w:cs="Times New Roman"/>
          <w:bCs/>
          <w:sz w:val="24"/>
          <w:szCs w:val="24"/>
          <w:lang w:eastAsia="pl-PL"/>
        </w:rPr>
        <w:t>7, z </w:t>
      </w:r>
      <w:r w:rsidRPr="002B0A1E">
        <w:rPr>
          <w:rFonts w:ascii="Times New Roman" w:eastAsia="Times New Roman" w:hAnsi="Times New Roman" w:cs="Times New Roman"/>
          <w:bCs/>
          <w:sz w:val="24"/>
          <w:szCs w:val="24"/>
          <w:lang w:eastAsia="pl-PL"/>
        </w:rPr>
        <w:t>papierów wartościowych i pochodnych instrumentów finan</w:t>
      </w:r>
      <w:r w:rsidR="00904DF9">
        <w:rPr>
          <w:rFonts w:ascii="Times New Roman" w:eastAsia="Times New Roman" w:hAnsi="Times New Roman" w:cs="Times New Roman"/>
          <w:bCs/>
          <w:sz w:val="24"/>
          <w:szCs w:val="24"/>
          <w:lang w:eastAsia="pl-PL"/>
        </w:rPr>
        <w:t>sowych, z </w:t>
      </w:r>
      <w:r w:rsidRPr="002B0A1E">
        <w:rPr>
          <w:rFonts w:ascii="Times New Roman" w:eastAsia="Times New Roman" w:hAnsi="Times New Roman" w:cs="Times New Roman"/>
          <w:bCs/>
          <w:sz w:val="24"/>
          <w:szCs w:val="24"/>
          <w:lang w:eastAsia="pl-PL"/>
        </w:rPr>
        <w:t>wyłączeniem instrumentów służących zabezpieczeniu przepływów lub przychodów albo kosztów niezaliczanych do zysków kapitałowych,</w:t>
      </w:r>
      <w:r w:rsidR="00443381">
        <w:rPr>
          <w:rFonts w:ascii="Times New Roman" w:eastAsia="Times New Roman" w:hAnsi="Times New Roman" w:cs="Times New Roman"/>
          <w:bCs/>
          <w:sz w:val="24"/>
          <w:szCs w:val="24"/>
          <w:lang w:eastAsia="pl-PL"/>
        </w:rPr>
        <w:t xml:space="preserve"> </w:t>
      </w:r>
      <w:r w:rsidRPr="002B0A1E">
        <w:rPr>
          <w:rFonts w:ascii="Times New Roman" w:eastAsia="Times New Roman" w:hAnsi="Times New Roman" w:cs="Times New Roman"/>
          <w:bCs/>
          <w:sz w:val="24"/>
          <w:szCs w:val="24"/>
          <w:lang w:eastAsia="pl-PL"/>
        </w:rPr>
        <w:t>oraz z tytułu uczestnictwa w funduszach inwestycyjnych lub instytucjach wspólnego inwestowania, w tym z ich najmu, dzierżawy lub innej umowy o podobnym charakterze, jak również przychody z</w:t>
      </w:r>
      <w:r w:rsidR="00443381">
        <w:rPr>
          <w:rFonts w:ascii="Times New Roman" w:eastAsia="Times New Roman" w:hAnsi="Times New Roman" w:cs="Times New Roman"/>
          <w:bCs/>
          <w:sz w:val="24"/>
          <w:szCs w:val="24"/>
          <w:lang w:eastAsia="pl-PL"/>
        </w:rPr>
        <w:t xml:space="preserve"> </w:t>
      </w:r>
      <w:r w:rsidRPr="002B0A1E">
        <w:rPr>
          <w:rFonts w:ascii="Times New Roman" w:eastAsia="Times New Roman" w:hAnsi="Times New Roman" w:cs="Times New Roman"/>
          <w:bCs/>
          <w:sz w:val="24"/>
          <w:szCs w:val="24"/>
          <w:lang w:eastAsia="pl-PL"/>
        </w:rPr>
        <w:t>ich zbycia.</w:t>
      </w:r>
    </w:p>
    <w:p w:rsidR="003A06B9" w:rsidRPr="002B0A1E" w:rsidRDefault="003A06B9" w:rsidP="002B0A1E">
      <w:pPr>
        <w:spacing w:before="120" w:after="0" w:line="360" w:lineRule="auto"/>
        <w:jc w:val="both"/>
        <w:rPr>
          <w:rFonts w:ascii="Times New Roman" w:eastAsia="Times New Roman" w:hAnsi="Times New Roman" w:cs="Times New Roman"/>
          <w:bCs/>
          <w:sz w:val="24"/>
          <w:szCs w:val="24"/>
          <w:lang w:eastAsia="pl-PL"/>
        </w:rPr>
      </w:pPr>
      <w:r w:rsidRPr="002B0A1E">
        <w:rPr>
          <w:rFonts w:ascii="Times New Roman" w:eastAsia="Times New Roman" w:hAnsi="Times New Roman" w:cs="Times New Roman"/>
          <w:bCs/>
          <w:sz w:val="24"/>
          <w:szCs w:val="24"/>
          <w:lang w:eastAsia="pl-PL"/>
        </w:rPr>
        <w:lastRenderedPageBreak/>
        <w:t xml:space="preserve">Dodatkowo celem uwzględnia specyfiki prowadzenia działalności w wybranych branżach, w tym branży finansowej, gdzie operacje finansowe nie stanowią co do zasady działalności dodatkowej i okazjonalnej, ale jeden ze standardowych elementów działalności operacyjnej. </w:t>
      </w:r>
      <w:r w:rsidR="00C43B26" w:rsidRPr="002B0A1E">
        <w:rPr>
          <w:rFonts w:ascii="Times New Roman" w:eastAsia="Times New Roman" w:hAnsi="Times New Roman" w:cs="Times New Roman"/>
          <w:bCs/>
          <w:sz w:val="24"/>
          <w:szCs w:val="24"/>
          <w:lang w:eastAsia="pl-PL"/>
        </w:rPr>
        <w:t>K</w:t>
      </w:r>
      <w:r w:rsidRPr="002B0A1E">
        <w:rPr>
          <w:rFonts w:ascii="Times New Roman" w:eastAsia="Times New Roman" w:hAnsi="Times New Roman" w:cs="Times New Roman"/>
          <w:bCs/>
          <w:sz w:val="24"/>
          <w:szCs w:val="24"/>
          <w:lang w:eastAsia="pl-PL"/>
        </w:rPr>
        <w:t>onieczności wyodrębniana źródeł przychód nie będą podlegać banki i inne instytucje finansowe,</w:t>
      </w:r>
      <w:r w:rsidR="00443381">
        <w:rPr>
          <w:rFonts w:ascii="Times New Roman" w:eastAsia="Times New Roman" w:hAnsi="Times New Roman" w:cs="Times New Roman"/>
          <w:bCs/>
          <w:sz w:val="24"/>
          <w:szCs w:val="24"/>
          <w:lang w:eastAsia="pl-PL"/>
        </w:rPr>
        <w:t xml:space="preserve"> </w:t>
      </w:r>
      <w:r w:rsidRPr="002B0A1E">
        <w:rPr>
          <w:rFonts w:ascii="Times New Roman" w:eastAsia="Times New Roman" w:hAnsi="Times New Roman" w:cs="Times New Roman"/>
          <w:bCs/>
          <w:sz w:val="24"/>
          <w:szCs w:val="24"/>
          <w:lang w:eastAsia="pl-PL"/>
        </w:rPr>
        <w:t>dla których przychody wymienione w art. 7b stanowią przedmiot podstawowej działalności gospodarczej</w:t>
      </w:r>
      <w:r w:rsidR="00C43B26" w:rsidRPr="002B0A1E">
        <w:rPr>
          <w:rFonts w:ascii="Times New Roman" w:eastAsia="Times New Roman" w:hAnsi="Times New Roman" w:cs="Times New Roman"/>
          <w:bCs/>
          <w:sz w:val="24"/>
          <w:szCs w:val="24"/>
          <w:lang w:eastAsia="pl-PL"/>
        </w:rPr>
        <w:t>.</w:t>
      </w:r>
      <w:r w:rsidRPr="002B0A1E">
        <w:rPr>
          <w:rFonts w:ascii="Times New Roman" w:eastAsia="Times New Roman" w:hAnsi="Times New Roman" w:cs="Times New Roman"/>
          <w:bCs/>
          <w:sz w:val="24"/>
          <w:szCs w:val="24"/>
          <w:lang w:eastAsia="pl-PL"/>
        </w:rPr>
        <w:t xml:space="preserve"> Należy zauważyć, iż są to podmioty, w przypadku których prowadzenie określonej działalności wymaga między innymi uzyskania stosownego zezwolenia, </w:t>
      </w:r>
      <w:r w:rsidR="00904DF9">
        <w:rPr>
          <w:rFonts w:ascii="Times New Roman" w:eastAsia="Times New Roman" w:hAnsi="Times New Roman" w:cs="Times New Roman"/>
          <w:bCs/>
          <w:sz w:val="24"/>
          <w:szCs w:val="24"/>
          <w:lang w:eastAsia="pl-PL"/>
        </w:rPr>
        <w:t>stosowania szczególnych norm, i </w:t>
      </w:r>
      <w:r w:rsidRPr="002B0A1E">
        <w:rPr>
          <w:rFonts w:ascii="Times New Roman" w:eastAsia="Times New Roman" w:hAnsi="Times New Roman" w:cs="Times New Roman"/>
          <w:bCs/>
          <w:sz w:val="24"/>
          <w:szCs w:val="24"/>
          <w:lang w:eastAsia="pl-PL"/>
        </w:rPr>
        <w:t xml:space="preserve">która to działalność podlega szczególnej kontroli, np. </w:t>
      </w:r>
      <w:r w:rsidR="00E45D6F">
        <w:rPr>
          <w:rFonts w:ascii="Times New Roman" w:eastAsia="Times New Roman" w:hAnsi="Times New Roman" w:cs="Times New Roman"/>
          <w:bCs/>
          <w:sz w:val="24"/>
          <w:szCs w:val="24"/>
          <w:lang w:eastAsia="pl-PL"/>
        </w:rPr>
        <w:t xml:space="preserve">w </w:t>
      </w:r>
      <w:r w:rsidRPr="002B0A1E">
        <w:rPr>
          <w:rFonts w:ascii="Times New Roman" w:eastAsia="Times New Roman" w:hAnsi="Times New Roman" w:cs="Times New Roman"/>
          <w:bCs/>
          <w:sz w:val="24"/>
          <w:szCs w:val="24"/>
          <w:lang w:eastAsia="pl-PL"/>
        </w:rPr>
        <w:t>odniesieniu do banków istnieje ściśle określony katalog czynności bankowych obejmujących kategorie przychodów wymienione w tym przepisie.</w:t>
      </w:r>
    </w:p>
    <w:p w:rsidR="003A06B9" w:rsidRPr="002B0A1E" w:rsidRDefault="003A06B9" w:rsidP="002B0A1E">
      <w:pPr>
        <w:spacing w:before="120" w:after="0" w:line="360" w:lineRule="auto"/>
        <w:jc w:val="both"/>
        <w:rPr>
          <w:rFonts w:ascii="Times New Roman" w:eastAsia="Times New Roman" w:hAnsi="Times New Roman" w:cs="Times New Roman"/>
          <w:bCs/>
          <w:sz w:val="24"/>
          <w:szCs w:val="24"/>
          <w:lang w:eastAsia="pl-PL"/>
        </w:rPr>
      </w:pPr>
      <w:r w:rsidRPr="002B0A1E">
        <w:rPr>
          <w:rFonts w:ascii="Times New Roman" w:eastAsia="Times New Roman" w:hAnsi="Times New Roman" w:cs="Times New Roman"/>
          <w:bCs/>
          <w:sz w:val="24"/>
          <w:szCs w:val="24"/>
          <w:lang w:eastAsia="pl-PL"/>
        </w:rPr>
        <w:t>Dla instytucji finansowych zbywanie wierzytelności, obrót papierami wartościowymi, pochodnymi instrumentami finansowymi itd. stanowi normalną część typowej działalności. Równocześnie w przypadku podmiotów działających na rynku finansowym udział przychodów niefinansowych jest marginalny i w praktyce stanowiłby tylko dodatkowe utrudnienie pod względem operacyjnym.</w:t>
      </w:r>
    </w:p>
    <w:p w:rsidR="009B2B10" w:rsidRPr="002B0A1E" w:rsidRDefault="003A06B9" w:rsidP="002B0A1E">
      <w:pPr>
        <w:spacing w:before="120" w:after="0" w:line="360" w:lineRule="auto"/>
        <w:jc w:val="both"/>
        <w:rPr>
          <w:rFonts w:ascii="Times New Roman" w:eastAsia="Times New Roman" w:hAnsi="Times New Roman" w:cs="Times New Roman"/>
          <w:bCs/>
          <w:sz w:val="24"/>
          <w:szCs w:val="24"/>
          <w:lang w:eastAsia="pl-PL"/>
        </w:rPr>
      </w:pPr>
      <w:r w:rsidRPr="002B0A1E">
        <w:rPr>
          <w:rFonts w:ascii="Times New Roman" w:eastAsia="Times New Roman" w:hAnsi="Times New Roman" w:cs="Times New Roman"/>
          <w:bCs/>
          <w:sz w:val="24"/>
          <w:szCs w:val="24"/>
          <w:lang w:eastAsia="pl-PL"/>
        </w:rPr>
        <w:t>Z uwagi na powyższe,</w:t>
      </w:r>
      <w:r w:rsidR="00224885">
        <w:rPr>
          <w:rFonts w:ascii="Times New Roman" w:eastAsia="Times New Roman" w:hAnsi="Times New Roman" w:cs="Times New Roman"/>
          <w:bCs/>
          <w:sz w:val="24"/>
          <w:szCs w:val="24"/>
          <w:lang w:eastAsia="pl-PL"/>
        </w:rPr>
        <w:t xml:space="preserve"> </w:t>
      </w:r>
      <w:r w:rsidRPr="002B0A1E">
        <w:rPr>
          <w:rFonts w:ascii="Times New Roman" w:eastAsia="Times New Roman" w:hAnsi="Times New Roman" w:cs="Times New Roman"/>
          <w:bCs/>
          <w:sz w:val="24"/>
          <w:szCs w:val="24"/>
          <w:lang w:eastAsia="pl-PL"/>
        </w:rPr>
        <w:t>w przypadku tego rodzaju podmiotów projekt przewiduje, iż wszelkie uzyskiwane przez nie przychody zaliczane będą do tego samego źródła – zyski kapitałowe.</w:t>
      </w:r>
      <w:r w:rsidR="00443381">
        <w:rPr>
          <w:rFonts w:ascii="Times New Roman" w:eastAsia="Times New Roman" w:hAnsi="Times New Roman" w:cs="Times New Roman"/>
          <w:bCs/>
          <w:sz w:val="24"/>
          <w:szCs w:val="24"/>
          <w:lang w:eastAsia="pl-PL"/>
        </w:rPr>
        <w:t xml:space="preserve"> </w:t>
      </w:r>
    </w:p>
    <w:p w:rsidR="003A06B9" w:rsidRPr="002B0A1E" w:rsidRDefault="009B2B10" w:rsidP="002B0A1E">
      <w:pPr>
        <w:spacing w:before="120" w:after="0" w:line="360" w:lineRule="auto"/>
        <w:jc w:val="both"/>
        <w:rPr>
          <w:rFonts w:ascii="Times New Roman" w:eastAsia="Times New Roman" w:hAnsi="Times New Roman" w:cs="Times New Roman"/>
          <w:bCs/>
          <w:sz w:val="24"/>
          <w:szCs w:val="24"/>
          <w:lang w:eastAsia="pl-PL"/>
        </w:rPr>
      </w:pPr>
      <w:r w:rsidRPr="002B0A1E">
        <w:rPr>
          <w:rFonts w:ascii="Times New Roman" w:eastAsia="Times New Roman" w:hAnsi="Times New Roman" w:cs="Times New Roman"/>
          <w:bCs/>
          <w:sz w:val="24"/>
          <w:szCs w:val="24"/>
          <w:lang w:eastAsia="pl-PL"/>
        </w:rPr>
        <w:t xml:space="preserve">Projekt przewiduje również rozwiązania szczególne dla ubezpieczycieli. W przypadku tych podmiotów lokowanie przez nie środków finansowych w papiery wartościowe pozostaje w bezpośrednim związku z prowadzoną działalnością ubezpieczeniową, gdyż w działalności tej konieczne jest zabezpieczanie środków finansowych na realizację zobowiązań wynikających z umów ubezpieczenia. Z </w:t>
      </w:r>
      <w:r w:rsidR="00904DF9">
        <w:rPr>
          <w:rFonts w:ascii="Times New Roman" w:eastAsia="Times New Roman" w:hAnsi="Times New Roman" w:cs="Times New Roman"/>
          <w:bCs/>
          <w:sz w:val="24"/>
          <w:szCs w:val="24"/>
          <w:lang w:eastAsia="pl-PL"/>
        </w:rPr>
        <w:t>tego względu zasadne jest aby w </w:t>
      </w:r>
      <w:r w:rsidRPr="002B0A1E">
        <w:rPr>
          <w:rFonts w:ascii="Times New Roman" w:eastAsia="Times New Roman" w:hAnsi="Times New Roman" w:cs="Times New Roman"/>
          <w:bCs/>
          <w:sz w:val="24"/>
          <w:szCs w:val="24"/>
          <w:lang w:eastAsia="pl-PL"/>
        </w:rPr>
        <w:t>odniesieniu do ubezpieczycieli przychody uzyskiwane z „zysków kapitałowych”, związane z ich działalnością podstawową oraz przychody z działalności ubezpieczeniowej (ze składek) i koszty uzyskania tych przychodów uwzględniane były w ramach jednego źródła przychodów.</w:t>
      </w:r>
    </w:p>
    <w:p w:rsidR="00470E6A" w:rsidRPr="002B0A1E" w:rsidRDefault="00E45D6F" w:rsidP="00401E80">
      <w:pPr>
        <w:keepNext/>
        <w:keepLines/>
        <w:spacing w:before="120" w:after="0" w:line="360" w:lineRule="auto"/>
        <w:jc w:val="both"/>
        <w:rPr>
          <w:rFonts w:ascii="Times New Roman" w:eastAsia="Times New Roman" w:hAnsi="Times New Roman" w:cs="Times New Roman"/>
          <w:bCs/>
          <w:i/>
          <w:sz w:val="24"/>
          <w:szCs w:val="24"/>
          <w:lang w:eastAsia="pl-PL"/>
        </w:rPr>
      </w:pPr>
      <w:r>
        <w:rPr>
          <w:rFonts w:ascii="Times New Roman" w:eastAsia="Times New Roman" w:hAnsi="Times New Roman" w:cs="Times New Roman"/>
          <w:b/>
          <w:bCs/>
          <w:sz w:val="24"/>
          <w:szCs w:val="24"/>
          <w:lang w:eastAsia="pl-PL"/>
        </w:rPr>
        <w:lastRenderedPageBreak/>
        <w:t>Ad 2 i 3</w:t>
      </w:r>
      <w:r w:rsidR="00470E6A" w:rsidRPr="002B0A1E">
        <w:rPr>
          <w:rFonts w:ascii="Times New Roman" w:eastAsia="Times New Roman" w:hAnsi="Times New Roman" w:cs="Times New Roman"/>
          <w:bCs/>
          <w:sz w:val="24"/>
          <w:szCs w:val="24"/>
          <w:lang w:eastAsia="pl-PL"/>
        </w:rPr>
        <w:t xml:space="preserve"> </w:t>
      </w:r>
      <w:r w:rsidR="00470E6A" w:rsidRPr="002B0A1E">
        <w:rPr>
          <w:rFonts w:ascii="Times New Roman" w:hAnsi="Times New Roman" w:cs="Times New Roman"/>
          <w:b/>
          <w:sz w:val="24"/>
          <w:szCs w:val="24"/>
        </w:rPr>
        <w:t>Implementacja dyrektywy R</w:t>
      </w:r>
      <w:r w:rsidR="00A56A2E">
        <w:rPr>
          <w:rFonts w:ascii="Times New Roman" w:hAnsi="Times New Roman" w:cs="Times New Roman"/>
          <w:b/>
          <w:sz w:val="24"/>
          <w:szCs w:val="24"/>
        </w:rPr>
        <w:t>ady</w:t>
      </w:r>
      <w:r w:rsidR="00470E6A" w:rsidRPr="002B0A1E">
        <w:rPr>
          <w:rFonts w:ascii="Times New Roman" w:hAnsi="Times New Roman" w:cs="Times New Roman"/>
          <w:b/>
          <w:sz w:val="24"/>
          <w:szCs w:val="24"/>
        </w:rPr>
        <w:t xml:space="preserve"> (UE) 2016/1164 z dnia 12 lipca 2016 r. </w:t>
      </w:r>
      <w:r w:rsidR="00470E6A" w:rsidRPr="002B0A1E">
        <w:rPr>
          <w:rFonts w:ascii="Times New Roman" w:hAnsi="Times New Roman" w:cs="Times New Roman"/>
          <w:b/>
          <w:i/>
          <w:sz w:val="24"/>
          <w:szCs w:val="24"/>
        </w:rPr>
        <w:t xml:space="preserve">ustanawiającej przepisy mające na celu przeciwdziałanie praktykom unikania opodatkowania, które mają bezpośredni wpływ na funkcjonowanie rynku wewnętrznego </w:t>
      </w:r>
      <w:r>
        <w:rPr>
          <w:rFonts w:ascii="Times New Roman" w:hAnsi="Times New Roman" w:cs="Times New Roman"/>
          <w:b/>
          <w:sz w:val="24"/>
          <w:szCs w:val="24"/>
        </w:rPr>
        <w:t>(dyrektywa ATAD)</w:t>
      </w:r>
      <w:r w:rsidR="00470E6A" w:rsidRPr="002B0A1E">
        <w:rPr>
          <w:rFonts w:ascii="Times New Roman" w:hAnsi="Times New Roman" w:cs="Times New Roman"/>
          <w:b/>
          <w:sz w:val="24"/>
          <w:szCs w:val="24"/>
        </w:rPr>
        <w:t xml:space="preserve"> </w:t>
      </w:r>
    </w:p>
    <w:p w:rsidR="00470E6A" w:rsidRPr="002B0A1E" w:rsidRDefault="00470E6A" w:rsidP="00401E80">
      <w:pPr>
        <w:keepNext/>
        <w:keepLines/>
        <w:spacing w:before="120" w:after="0" w:line="360" w:lineRule="auto"/>
        <w:jc w:val="both"/>
        <w:rPr>
          <w:rFonts w:ascii="Times New Roman" w:hAnsi="Times New Roman" w:cs="Times New Roman"/>
          <w:b/>
          <w:sz w:val="24"/>
          <w:szCs w:val="24"/>
        </w:rPr>
      </w:pPr>
      <w:r w:rsidRPr="002B0A1E">
        <w:rPr>
          <w:rFonts w:ascii="Times New Roman" w:hAnsi="Times New Roman" w:cs="Times New Roman"/>
          <w:b/>
          <w:sz w:val="24"/>
          <w:szCs w:val="24"/>
        </w:rPr>
        <w:t>A. Cel i charakter dyrektywy; z</w:t>
      </w:r>
      <w:r w:rsidR="00E45D6F">
        <w:rPr>
          <w:rFonts w:ascii="Times New Roman" w:hAnsi="Times New Roman" w:cs="Times New Roman"/>
          <w:b/>
          <w:sz w:val="24"/>
          <w:szCs w:val="24"/>
        </w:rPr>
        <w:t>akres podmiotowy i przedmiotowy</w:t>
      </w:r>
      <w:r w:rsidR="00443381">
        <w:rPr>
          <w:rFonts w:ascii="Times New Roman" w:hAnsi="Times New Roman" w:cs="Times New Roman"/>
          <w:b/>
          <w:sz w:val="24"/>
          <w:szCs w:val="24"/>
        </w:rPr>
        <w:t xml:space="preserve"> </w:t>
      </w:r>
    </w:p>
    <w:p w:rsidR="00470E6A" w:rsidRPr="002B0A1E" w:rsidRDefault="00470E6A" w:rsidP="00401E80">
      <w:pPr>
        <w:keepNext/>
        <w:keepLines/>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W dniu 19 lipca 2016 r. w Dzienniku Urzędowym UE opublikowana została dyrektywa Rady (UE) 2016/1164 z dnia 12 lipca 2016 r. </w:t>
      </w:r>
      <w:r w:rsidRPr="002B0A1E">
        <w:rPr>
          <w:rFonts w:ascii="Times New Roman" w:hAnsi="Times New Roman" w:cs="Times New Roman"/>
          <w:i/>
          <w:sz w:val="24"/>
          <w:szCs w:val="24"/>
        </w:rPr>
        <w:t xml:space="preserve">ustanawiająca przepisy mające na celu przeciwdziałanie praktykom unikania opodatkowania, które mają bezpośredni wpływ na funkcjonowanie rynku wewnętrznego </w:t>
      </w:r>
      <w:r w:rsidRPr="002B0A1E">
        <w:rPr>
          <w:rFonts w:ascii="Times New Roman" w:hAnsi="Times New Roman" w:cs="Times New Roman"/>
          <w:sz w:val="24"/>
          <w:szCs w:val="24"/>
        </w:rPr>
        <w:t xml:space="preserve">(Dz. Urz. UE </w:t>
      </w:r>
      <w:r w:rsidR="00904DF9">
        <w:rPr>
          <w:rFonts w:ascii="Times New Roman" w:hAnsi="Times New Roman" w:cs="Times New Roman"/>
          <w:sz w:val="24"/>
          <w:szCs w:val="24"/>
        </w:rPr>
        <w:t>L 193/1). Dyrektywa ta weszła w </w:t>
      </w:r>
      <w:r w:rsidRPr="002B0A1E">
        <w:rPr>
          <w:rFonts w:ascii="Times New Roman" w:hAnsi="Times New Roman" w:cs="Times New Roman"/>
          <w:sz w:val="24"/>
          <w:szCs w:val="24"/>
        </w:rPr>
        <w:t>życie w</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 xml:space="preserve">dniu 8 sierpnia 2016 r. </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Celem ww. dyrektywy, zgodnie z jej tytułem, jest zwiększenie skuteczności krajowych systemów opodatkowania podatkiem dochodowym przedsiębiorstw korporacyjnych w</w:t>
      </w:r>
      <w:r w:rsidR="00904DF9">
        <w:rPr>
          <w:rFonts w:ascii="Times New Roman" w:hAnsi="Times New Roman" w:cs="Times New Roman"/>
          <w:sz w:val="24"/>
          <w:szCs w:val="24"/>
        </w:rPr>
        <w:t> </w:t>
      </w:r>
      <w:r w:rsidRPr="002B0A1E">
        <w:rPr>
          <w:rFonts w:ascii="Times New Roman" w:hAnsi="Times New Roman" w:cs="Times New Roman"/>
          <w:sz w:val="24"/>
          <w:szCs w:val="24"/>
        </w:rPr>
        <w:t>zakresie przeciwdziałania erozji baz pod</w:t>
      </w:r>
      <w:r w:rsidR="00904DF9">
        <w:rPr>
          <w:rFonts w:ascii="Times New Roman" w:hAnsi="Times New Roman" w:cs="Times New Roman"/>
          <w:sz w:val="24"/>
          <w:szCs w:val="24"/>
        </w:rPr>
        <w:t>atkowych na rynku wewnętrznym i </w:t>
      </w:r>
      <w:r w:rsidRPr="002B0A1E">
        <w:rPr>
          <w:rFonts w:ascii="Times New Roman" w:hAnsi="Times New Roman" w:cs="Times New Roman"/>
          <w:sz w:val="24"/>
          <w:szCs w:val="24"/>
        </w:rPr>
        <w:t>przenoszeni</w:t>
      </w:r>
      <w:r w:rsidR="002A3651" w:rsidRPr="002B0A1E">
        <w:rPr>
          <w:rFonts w:ascii="Times New Roman" w:hAnsi="Times New Roman" w:cs="Times New Roman"/>
          <w:sz w:val="24"/>
          <w:szCs w:val="24"/>
        </w:rPr>
        <w:t>u</w:t>
      </w:r>
      <w:r w:rsidRPr="002B0A1E">
        <w:rPr>
          <w:rFonts w:ascii="Times New Roman" w:hAnsi="Times New Roman" w:cs="Times New Roman"/>
          <w:sz w:val="24"/>
          <w:szCs w:val="24"/>
        </w:rPr>
        <w:t xml:space="preserve"> zysków poza obszar rynku wewnętrznego. Cel ten ma zostać osiągnięty poprzez wdrożenie przez wszystkie państwa członkowskie UE do swoich ustawodawstw podatkowych najbardziej powszechnych rozwiązań (instytucji) prawnych przeciwdziałających tzw. optymalizacji podatkowej. Do rozwiązań tych, przewidzianych dyrektywą, należą: </w:t>
      </w:r>
    </w:p>
    <w:p w:rsidR="00470E6A" w:rsidRPr="002B0A1E" w:rsidRDefault="00197881" w:rsidP="00197881">
      <w:pPr>
        <w:tabs>
          <w:tab w:val="left" w:pos="28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r>
      <w:r w:rsidR="00470E6A" w:rsidRPr="002B0A1E">
        <w:rPr>
          <w:rFonts w:ascii="Times New Roman" w:hAnsi="Times New Roman" w:cs="Times New Roman"/>
          <w:sz w:val="24"/>
          <w:szCs w:val="24"/>
        </w:rPr>
        <w:t>ograniczenie</w:t>
      </w:r>
      <w:r w:rsidR="00A319A6">
        <w:rPr>
          <w:rFonts w:ascii="Times New Roman" w:hAnsi="Times New Roman" w:cs="Times New Roman"/>
          <w:sz w:val="24"/>
          <w:szCs w:val="24"/>
        </w:rPr>
        <w:t xml:space="preserve"> możliwości odliczania odsetek,</w:t>
      </w:r>
    </w:p>
    <w:p w:rsidR="00470E6A" w:rsidRPr="002B0A1E" w:rsidRDefault="00197881" w:rsidP="00197881">
      <w:pPr>
        <w:tabs>
          <w:tab w:val="left" w:pos="284"/>
        </w:tabs>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r>
      <w:r w:rsidR="00470E6A" w:rsidRPr="002B0A1E">
        <w:rPr>
          <w:rFonts w:ascii="Times New Roman" w:hAnsi="Times New Roman" w:cs="Times New Roman"/>
          <w:sz w:val="24"/>
          <w:szCs w:val="24"/>
        </w:rPr>
        <w:t>opodatkowanie niezrealizowanych zysków kapitałowych w przypadku przeniesienia aktywów, rezydencji podatkowej lub stałego zakładu (</w:t>
      </w:r>
      <w:r w:rsidR="00470E6A" w:rsidRPr="002B0A1E">
        <w:rPr>
          <w:rFonts w:ascii="Times New Roman" w:hAnsi="Times New Roman" w:cs="Times New Roman"/>
          <w:i/>
          <w:sz w:val="24"/>
          <w:szCs w:val="24"/>
        </w:rPr>
        <w:t>exit taxation</w:t>
      </w:r>
      <w:r w:rsidR="00A319A6">
        <w:rPr>
          <w:rFonts w:ascii="Times New Roman" w:hAnsi="Times New Roman" w:cs="Times New Roman"/>
          <w:sz w:val="24"/>
          <w:szCs w:val="24"/>
        </w:rPr>
        <w:t>),</w:t>
      </w:r>
      <w:r w:rsidR="00470E6A" w:rsidRPr="002B0A1E">
        <w:rPr>
          <w:rFonts w:ascii="Times New Roman" w:hAnsi="Times New Roman" w:cs="Times New Roman"/>
          <w:sz w:val="24"/>
          <w:szCs w:val="24"/>
        </w:rPr>
        <w:t xml:space="preserve"> </w:t>
      </w:r>
    </w:p>
    <w:p w:rsidR="00470E6A" w:rsidRPr="002B0A1E" w:rsidRDefault="00197881" w:rsidP="00197881">
      <w:pPr>
        <w:tabs>
          <w:tab w:val="left" w:pos="284"/>
        </w:tabs>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rPr>
        <w:tab/>
      </w:r>
      <w:r w:rsidR="00470E6A" w:rsidRPr="002B0A1E">
        <w:rPr>
          <w:rFonts w:ascii="Times New Roman" w:hAnsi="Times New Roman" w:cs="Times New Roman"/>
          <w:sz w:val="24"/>
          <w:szCs w:val="24"/>
        </w:rPr>
        <w:t xml:space="preserve">przepisy ogólne przeciw unikaniu opodatkowania (GAAR – </w:t>
      </w:r>
      <w:r w:rsidR="00470E6A" w:rsidRPr="002B0A1E">
        <w:rPr>
          <w:rFonts w:ascii="Times New Roman" w:hAnsi="Times New Roman" w:cs="Times New Roman"/>
          <w:i/>
          <w:sz w:val="24"/>
          <w:szCs w:val="24"/>
        </w:rPr>
        <w:t>general anti-avoidance rule</w:t>
      </w:r>
      <w:r w:rsidR="00A319A6">
        <w:rPr>
          <w:rFonts w:ascii="Times New Roman" w:hAnsi="Times New Roman" w:cs="Times New Roman"/>
          <w:sz w:val="24"/>
          <w:szCs w:val="24"/>
        </w:rPr>
        <w:t>),</w:t>
      </w:r>
      <w:r w:rsidR="00470E6A" w:rsidRPr="002B0A1E">
        <w:rPr>
          <w:rFonts w:ascii="Times New Roman" w:hAnsi="Times New Roman" w:cs="Times New Roman"/>
          <w:sz w:val="24"/>
          <w:szCs w:val="24"/>
        </w:rPr>
        <w:t xml:space="preserve"> </w:t>
      </w:r>
    </w:p>
    <w:p w:rsidR="00470E6A" w:rsidRPr="002B0A1E" w:rsidRDefault="00470E6A" w:rsidP="00197881">
      <w:pPr>
        <w:tabs>
          <w:tab w:val="left" w:pos="284"/>
        </w:tabs>
        <w:spacing w:after="0" w:line="360" w:lineRule="auto"/>
        <w:ind w:left="284" w:hanging="284"/>
        <w:jc w:val="both"/>
        <w:rPr>
          <w:rFonts w:ascii="Times New Roman" w:hAnsi="Times New Roman" w:cs="Times New Roman"/>
          <w:sz w:val="24"/>
          <w:szCs w:val="24"/>
        </w:rPr>
      </w:pPr>
      <w:r w:rsidRPr="002B0A1E">
        <w:rPr>
          <w:rFonts w:ascii="Times New Roman" w:hAnsi="Times New Roman" w:cs="Times New Roman"/>
          <w:sz w:val="24"/>
          <w:szCs w:val="24"/>
        </w:rPr>
        <w:t>d)</w:t>
      </w:r>
      <w:r w:rsidR="00197881">
        <w:rPr>
          <w:rFonts w:ascii="Times New Roman" w:hAnsi="Times New Roman" w:cs="Times New Roman"/>
          <w:sz w:val="24"/>
          <w:szCs w:val="24"/>
        </w:rPr>
        <w:tab/>
      </w:r>
      <w:r w:rsidRPr="002B0A1E">
        <w:rPr>
          <w:rFonts w:ascii="Times New Roman" w:hAnsi="Times New Roman" w:cs="Times New Roman"/>
          <w:sz w:val="24"/>
          <w:szCs w:val="24"/>
        </w:rPr>
        <w:t xml:space="preserve">zasady dotyczące kontrolowanych spółek zagranicznych (CFC – </w:t>
      </w:r>
      <w:r w:rsidRPr="002B0A1E">
        <w:rPr>
          <w:rFonts w:ascii="Times New Roman" w:hAnsi="Times New Roman" w:cs="Times New Roman"/>
          <w:i/>
          <w:sz w:val="24"/>
          <w:szCs w:val="24"/>
        </w:rPr>
        <w:t>controlled foreign company</w:t>
      </w:r>
      <w:r w:rsidR="00A319A6">
        <w:rPr>
          <w:rFonts w:ascii="Times New Roman" w:hAnsi="Times New Roman" w:cs="Times New Roman"/>
          <w:sz w:val="24"/>
          <w:szCs w:val="24"/>
        </w:rPr>
        <w:t>),</w:t>
      </w:r>
      <w:r w:rsidRPr="002B0A1E">
        <w:rPr>
          <w:rFonts w:ascii="Times New Roman" w:hAnsi="Times New Roman" w:cs="Times New Roman"/>
          <w:sz w:val="24"/>
          <w:szCs w:val="24"/>
        </w:rPr>
        <w:t xml:space="preserve"> oraz </w:t>
      </w:r>
    </w:p>
    <w:p w:rsidR="00470E6A" w:rsidRPr="002B0A1E" w:rsidRDefault="00197881" w:rsidP="00197881">
      <w:pPr>
        <w:tabs>
          <w:tab w:val="left" w:pos="28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e)</w:t>
      </w:r>
      <w:r>
        <w:rPr>
          <w:rFonts w:ascii="Times New Roman" w:hAnsi="Times New Roman" w:cs="Times New Roman"/>
          <w:sz w:val="24"/>
          <w:szCs w:val="24"/>
        </w:rPr>
        <w:tab/>
      </w:r>
      <w:r w:rsidR="00470E6A" w:rsidRPr="002B0A1E">
        <w:rPr>
          <w:rFonts w:ascii="Times New Roman" w:hAnsi="Times New Roman" w:cs="Times New Roman"/>
          <w:sz w:val="24"/>
          <w:szCs w:val="24"/>
        </w:rPr>
        <w:t>zasady przeciwdziałające rozbieżnościom w kwalifikacji struktur hybrydowych.</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Charakter przepisów zawartych w ww. dyrektywie stanowi wyraz dążenia na forum UE do zapewnienia, aby podatki były płacone w miejs</w:t>
      </w:r>
      <w:r w:rsidR="00904DF9">
        <w:rPr>
          <w:rFonts w:ascii="Times New Roman" w:hAnsi="Times New Roman" w:cs="Times New Roman"/>
          <w:sz w:val="24"/>
          <w:szCs w:val="24"/>
        </w:rPr>
        <w:t>cu, gdzie są generowane zyski i </w:t>
      </w:r>
      <w:r w:rsidRPr="002B0A1E">
        <w:rPr>
          <w:rFonts w:ascii="Times New Roman" w:hAnsi="Times New Roman" w:cs="Times New Roman"/>
          <w:sz w:val="24"/>
          <w:szCs w:val="24"/>
        </w:rPr>
        <w:t>wytwarzana jest wartość. Dyrektywa stanowi pokłosie prac Organizacji Współpracy Gospodarczej i</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 xml:space="preserve">Rozwoju (OECD) w ramach inicjatywy dotyczącej przeciwdziałania erozji bazy podatkowej i przenoszeniu zysków (BEPS – </w:t>
      </w:r>
      <w:r w:rsidRPr="00A319A6">
        <w:rPr>
          <w:rFonts w:ascii="Times New Roman" w:hAnsi="Times New Roman" w:cs="Times New Roman"/>
          <w:i/>
          <w:sz w:val="24"/>
          <w:szCs w:val="24"/>
        </w:rPr>
        <w:t>base erosion and profit</w:t>
      </w:r>
      <w:r w:rsidRPr="002B0A1E">
        <w:rPr>
          <w:rFonts w:ascii="Times New Roman" w:hAnsi="Times New Roman" w:cs="Times New Roman"/>
          <w:sz w:val="24"/>
          <w:szCs w:val="24"/>
        </w:rPr>
        <w:t xml:space="preserve"> </w:t>
      </w:r>
      <w:r w:rsidRPr="00A319A6">
        <w:rPr>
          <w:rFonts w:ascii="Times New Roman" w:hAnsi="Times New Roman" w:cs="Times New Roman"/>
          <w:i/>
          <w:sz w:val="24"/>
          <w:szCs w:val="24"/>
        </w:rPr>
        <w:t>shifting</w:t>
      </w:r>
      <w:r w:rsidRPr="002B0A1E">
        <w:rPr>
          <w:rFonts w:ascii="Times New Roman" w:hAnsi="Times New Roman" w:cs="Times New Roman"/>
          <w:sz w:val="24"/>
          <w:szCs w:val="24"/>
        </w:rPr>
        <w:t xml:space="preserve">). Realizuje ona część zaleceń OECD sformułowanych w raportach końcowych </w:t>
      </w:r>
      <w:r w:rsidRPr="002B0A1E">
        <w:rPr>
          <w:rFonts w:ascii="Times New Roman" w:hAnsi="Times New Roman" w:cs="Times New Roman"/>
          <w:sz w:val="24"/>
          <w:szCs w:val="24"/>
        </w:rPr>
        <w:lastRenderedPageBreak/>
        <w:t>z prac nad projektem BEPS, wpisując je w</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kontekst prawny funkcjonujący w UE. Tym samym regulacja przewidziana dyrektywą wpisuje się w obecne ogólnoświatowe priorytety polityczne dotyczące międzynarodowego opodatkowania, które wskazują na konieczność przywrócenia zaufania do systemów podatkowych jako sprawiedliwych mechanizmów i umożliwienie rządom rzeczywistego utrzymania suwerenności podatkowej.</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Polska, jako członek</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OECD</w:t>
      </w:r>
      <w:r w:rsidR="00A319A6">
        <w:rPr>
          <w:rFonts w:ascii="Times New Roman" w:hAnsi="Times New Roman" w:cs="Times New Roman"/>
          <w:sz w:val="24"/>
          <w:szCs w:val="24"/>
        </w:rPr>
        <w:t>,</w:t>
      </w:r>
      <w:r w:rsidRPr="002B0A1E">
        <w:rPr>
          <w:rFonts w:ascii="Times New Roman" w:hAnsi="Times New Roman" w:cs="Times New Roman"/>
          <w:sz w:val="24"/>
          <w:szCs w:val="24"/>
        </w:rPr>
        <w:t xml:space="preserve"> zobowiązana jest do </w:t>
      </w:r>
      <w:r w:rsidR="00904DF9">
        <w:rPr>
          <w:rFonts w:ascii="Times New Roman" w:hAnsi="Times New Roman" w:cs="Times New Roman"/>
          <w:sz w:val="24"/>
          <w:szCs w:val="24"/>
        </w:rPr>
        <w:t>wdrożenia wniosków płynących ze </w:t>
      </w:r>
      <w:r w:rsidRPr="002B0A1E">
        <w:rPr>
          <w:rFonts w:ascii="Times New Roman" w:hAnsi="Times New Roman" w:cs="Times New Roman"/>
          <w:sz w:val="24"/>
          <w:szCs w:val="24"/>
        </w:rPr>
        <w:t xml:space="preserve">sprawozdań końcowych OECD </w:t>
      </w:r>
      <w:r w:rsidR="002A3651" w:rsidRPr="002B0A1E">
        <w:rPr>
          <w:rFonts w:ascii="Times New Roman" w:hAnsi="Times New Roman" w:cs="Times New Roman"/>
          <w:sz w:val="24"/>
          <w:szCs w:val="24"/>
        </w:rPr>
        <w:t>dotyczących</w:t>
      </w:r>
      <w:r w:rsidRPr="002B0A1E">
        <w:rPr>
          <w:rFonts w:ascii="Times New Roman" w:hAnsi="Times New Roman" w:cs="Times New Roman"/>
          <w:sz w:val="24"/>
          <w:szCs w:val="24"/>
        </w:rPr>
        <w:t xml:space="preserve"> 15 działań służących zwalczaniu erozji bazy podatkowej i przenoszenia zysków (podanych do</w:t>
      </w:r>
      <w:r w:rsidR="00904DF9">
        <w:rPr>
          <w:rFonts w:ascii="Times New Roman" w:hAnsi="Times New Roman" w:cs="Times New Roman"/>
          <w:sz w:val="24"/>
          <w:szCs w:val="24"/>
        </w:rPr>
        <w:t xml:space="preserve"> wiadomości publicznej w dniu 5 </w:t>
      </w:r>
      <w:r w:rsidRPr="002B0A1E">
        <w:rPr>
          <w:rFonts w:ascii="Times New Roman" w:hAnsi="Times New Roman" w:cs="Times New Roman"/>
          <w:sz w:val="24"/>
          <w:szCs w:val="24"/>
        </w:rPr>
        <w:t>października 2015 r.). Należy przy tym zauważyć</w:t>
      </w:r>
      <w:r w:rsidR="00904DF9">
        <w:rPr>
          <w:rFonts w:ascii="Times New Roman" w:hAnsi="Times New Roman" w:cs="Times New Roman"/>
          <w:sz w:val="24"/>
          <w:szCs w:val="24"/>
        </w:rPr>
        <w:t>, iż w konkluzjach Rady UE z 8 </w:t>
      </w:r>
      <w:r w:rsidRPr="002B0A1E">
        <w:rPr>
          <w:rFonts w:ascii="Times New Roman" w:hAnsi="Times New Roman" w:cs="Times New Roman"/>
          <w:sz w:val="24"/>
          <w:szCs w:val="24"/>
        </w:rPr>
        <w:t>grudnia 2015 r. stwierdzono m.in., że dyrektywy UE powinny być preferowanym narzędziem wdrażania na szczeblu UE wyników prac OECD</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dotyczących BEPS. Forma prawna dyrektywy pozwala na wdrażanie przez państwa członkowskie UE wniosków zawartych w</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raportach OECD w jednolity i skoordynowany sposób, co ma znaczenie dla zapewnienia prawidłowego funkcjonowania rynk</w:t>
      </w:r>
      <w:r w:rsidR="00904DF9">
        <w:rPr>
          <w:rFonts w:ascii="Times New Roman" w:hAnsi="Times New Roman" w:cs="Times New Roman"/>
          <w:sz w:val="24"/>
          <w:szCs w:val="24"/>
        </w:rPr>
        <w:t>u wewnętrznego. Jak zauważono w </w:t>
      </w:r>
      <w:r w:rsidRPr="002B0A1E">
        <w:rPr>
          <w:rFonts w:ascii="Times New Roman" w:hAnsi="Times New Roman" w:cs="Times New Roman"/>
          <w:sz w:val="24"/>
          <w:szCs w:val="24"/>
        </w:rPr>
        <w:t>preambule do omawianej dyrektywy, w przypadku rynku, który tworzą ściśle powiązane ze sobą gospodarki, konieczne jest przyjęcie wspólnego podejścia strategicznego i skoordynowanie działań, aby poprawić funkcjonowanie rynku wewnętrznego i zmaksymalizować pozytywne efekty inicjatywy przeciwdziałającej erozji bazy podatkowej i przenoszeniu zysków. Z uwagi na wzgląd na funkcjon</w:t>
      </w:r>
      <w:r w:rsidR="002A3651" w:rsidRPr="002B0A1E">
        <w:rPr>
          <w:rFonts w:ascii="Times New Roman" w:hAnsi="Times New Roman" w:cs="Times New Roman"/>
          <w:sz w:val="24"/>
          <w:szCs w:val="24"/>
        </w:rPr>
        <w:t>owa</w:t>
      </w:r>
      <w:r w:rsidRPr="002B0A1E">
        <w:rPr>
          <w:rFonts w:ascii="Times New Roman" w:hAnsi="Times New Roman" w:cs="Times New Roman"/>
          <w:sz w:val="24"/>
          <w:szCs w:val="24"/>
        </w:rPr>
        <w:t>nie wspólnego rynku w preambule podkreślono również, iż w</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przypadku gdy stosowanie przewidzianych dyrektywą przepisów prowadziłoby do podwójnego opodatkowania, podatnicy powinni mieć prawo do odliczeń z tytułu podatku zapłaconego w innym państwie członkowskim lub państwie trzecim. Przepisy te nie powinny mieć zatem za wyłączny cel przeciwdziałani</w:t>
      </w:r>
      <w:r w:rsidR="00D56EF8" w:rsidRPr="002B0A1E">
        <w:rPr>
          <w:rFonts w:ascii="Times New Roman" w:hAnsi="Times New Roman" w:cs="Times New Roman"/>
          <w:sz w:val="24"/>
          <w:szCs w:val="24"/>
        </w:rPr>
        <w:t>e</w:t>
      </w:r>
      <w:r w:rsidRPr="002B0A1E">
        <w:rPr>
          <w:rFonts w:ascii="Times New Roman" w:hAnsi="Times New Roman" w:cs="Times New Roman"/>
          <w:sz w:val="24"/>
          <w:szCs w:val="24"/>
        </w:rPr>
        <w:t xml:space="preserve"> praktykom unikania opodatkowania, ale powinny również zapobiegać tworzeniu nowych przeszkód dla rynku, takich jak podwójne opodatkowanie. </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Przepisy wdrażanej dyrektywy Rady (UE) 2016/1164 mają charakter regulacji </w:t>
      </w:r>
      <w:r w:rsidR="00197881">
        <w:rPr>
          <w:rFonts w:ascii="Times New Roman" w:hAnsi="Times New Roman" w:cs="Times New Roman"/>
          <w:i/>
          <w:sz w:val="24"/>
          <w:szCs w:val="24"/>
        </w:rPr>
        <w:t>de</w:t>
      </w:r>
      <w:r w:rsidR="00904DF9">
        <w:rPr>
          <w:rFonts w:ascii="Times New Roman" w:hAnsi="Times New Roman" w:cs="Times New Roman"/>
          <w:i/>
          <w:sz w:val="24"/>
          <w:szCs w:val="24"/>
        </w:rPr>
        <w:t> </w:t>
      </w:r>
      <w:r w:rsidRPr="002B0A1E">
        <w:rPr>
          <w:rFonts w:ascii="Times New Roman" w:hAnsi="Times New Roman" w:cs="Times New Roman"/>
          <w:i/>
          <w:sz w:val="24"/>
          <w:szCs w:val="24"/>
        </w:rPr>
        <w:t>minimis</w:t>
      </w:r>
      <w:r w:rsidRPr="002B0A1E">
        <w:rPr>
          <w:rFonts w:ascii="Times New Roman" w:hAnsi="Times New Roman" w:cs="Times New Roman"/>
          <w:sz w:val="24"/>
          <w:szCs w:val="24"/>
        </w:rPr>
        <w:t>. Wyznaczają one zatem jedynie ogólny, minimalny poziom ochrony przed agresywnym planowaniem podatkowym na rynku wewnętrznym. Z uwagi na funkcjonowanie w ramach UE 28 odrębnych porządków prawnych i specyfikę regulowanej materii uznano, iż państwa członkowski</w:t>
      </w:r>
      <w:r w:rsidR="00A7760F" w:rsidRPr="002B0A1E">
        <w:rPr>
          <w:rFonts w:ascii="Times New Roman" w:hAnsi="Times New Roman" w:cs="Times New Roman"/>
          <w:sz w:val="24"/>
          <w:szCs w:val="24"/>
        </w:rPr>
        <w:t>e</w:t>
      </w:r>
      <w:r w:rsidRPr="002B0A1E">
        <w:rPr>
          <w:rFonts w:ascii="Times New Roman" w:hAnsi="Times New Roman" w:cs="Times New Roman"/>
          <w:sz w:val="24"/>
          <w:szCs w:val="24"/>
        </w:rPr>
        <w:t xml:space="preserve"> będą w stanie lepiej określić </w:t>
      </w:r>
      <w:r w:rsidRPr="002B0A1E">
        <w:rPr>
          <w:rFonts w:ascii="Times New Roman" w:hAnsi="Times New Roman" w:cs="Times New Roman"/>
          <w:sz w:val="24"/>
          <w:szCs w:val="24"/>
        </w:rPr>
        <w:lastRenderedPageBreak/>
        <w:t xml:space="preserve">szczegółowe elementy tych przepisów w sposób optymalnie odpowiadający ich systemowi podatku od osób prawnych. </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Konsekwencją powyższego jest możliwość przyjęcia na grunc</w:t>
      </w:r>
      <w:r w:rsidR="00A319A6">
        <w:rPr>
          <w:rFonts w:ascii="Times New Roman" w:hAnsi="Times New Roman" w:cs="Times New Roman"/>
          <w:sz w:val="24"/>
          <w:szCs w:val="24"/>
        </w:rPr>
        <w:t>ie krajowym surowszych warunków</w:t>
      </w:r>
      <w:r w:rsidRPr="002B0A1E">
        <w:rPr>
          <w:rFonts w:ascii="Times New Roman" w:hAnsi="Times New Roman" w:cs="Times New Roman"/>
          <w:sz w:val="24"/>
          <w:szCs w:val="24"/>
        </w:rPr>
        <w:t xml:space="preserve"> czy bardziej restrykcyjnych kryteriów przeciwdziałania praktykom unikania opodatkowania, niż przewidzian</w:t>
      </w:r>
      <w:r w:rsidR="002A3651" w:rsidRPr="002B0A1E">
        <w:rPr>
          <w:rFonts w:ascii="Times New Roman" w:hAnsi="Times New Roman" w:cs="Times New Roman"/>
          <w:sz w:val="24"/>
          <w:szCs w:val="24"/>
        </w:rPr>
        <w:t>e</w:t>
      </w:r>
      <w:r w:rsidRPr="002B0A1E">
        <w:rPr>
          <w:rFonts w:ascii="Times New Roman" w:hAnsi="Times New Roman" w:cs="Times New Roman"/>
          <w:sz w:val="24"/>
          <w:szCs w:val="24"/>
        </w:rPr>
        <w:t xml:space="preserve"> w jej treści. Charakter dyrektywy jako regulacji </w:t>
      </w:r>
      <w:r w:rsidR="00904DF9">
        <w:rPr>
          <w:rFonts w:ascii="Times New Roman" w:hAnsi="Times New Roman" w:cs="Times New Roman"/>
          <w:i/>
          <w:sz w:val="24"/>
          <w:szCs w:val="24"/>
        </w:rPr>
        <w:t>de </w:t>
      </w:r>
      <w:r w:rsidRPr="002B0A1E">
        <w:rPr>
          <w:rFonts w:ascii="Times New Roman" w:hAnsi="Times New Roman" w:cs="Times New Roman"/>
          <w:i/>
          <w:sz w:val="24"/>
          <w:szCs w:val="24"/>
        </w:rPr>
        <w:t>minimis</w:t>
      </w:r>
      <w:r w:rsidRPr="002B0A1E">
        <w:rPr>
          <w:rFonts w:ascii="Times New Roman" w:hAnsi="Times New Roman" w:cs="Times New Roman"/>
          <w:sz w:val="24"/>
          <w:szCs w:val="24"/>
        </w:rPr>
        <w:t xml:space="preserve"> zwiększa zakres swobody państw członkowskich w doborze sposobu wdrożenia poszczególnych instytucji prawnych nią przewidzianych. Z uwagi na sw</w:t>
      </w:r>
      <w:r w:rsidR="00A319A6">
        <w:rPr>
          <w:rFonts w:ascii="Times New Roman" w:hAnsi="Times New Roman" w:cs="Times New Roman"/>
          <w:sz w:val="24"/>
          <w:szCs w:val="24"/>
        </w:rPr>
        <w:t>oją</w:t>
      </w:r>
      <w:r w:rsidRPr="002B0A1E">
        <w:rPr>
          <w:rFonts w:ascii="Times New Roman" w:hAnsi="Times New Roman" w:cs="Times New Roman"/>
          <w:sz w:val="24"/>
          <w:szCs w:val="24"/>
        </w:rPr>
        <w:t xml:space="preserve"> istotność jest to kwestia wymagająca szerszego omówienia. </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Z uwagi na wyznaczenie przez dyrektywę Rady (UE) 2016/1164 jedynie minimalnego wspólnego poziomu ochrony rynku wewnętrznego przed agresywnym planowaniem podatkowym jej wdrożenie do krajowego porządku prawego mogłoby nastąpić poprzez przyjęcie przepisów, które – w</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zakresie poszczególnych rozwiązań (instytucji) antyabuzywanych w niej przewidzianych – w istotny sposób odbiegają od koncepcji przyjętej w tej dyrektywie. Przykładowo, w przypadku rozwiązania dotyczącego ograniczenia możliwości odliczania odsetek zamiast przewidzianego dyrektywą limitu opartego o wskaźnik EBITDA państwa członkowie mogłyby np. odnieść ten limit do wskaźnika EBIT. Możliwość taka jest wprost zasygnalizowana w preambule do omawianej dyrektywy (zob. np. pkt 6 preambuły).</w:t>
      </w:r>
      <w:r w:rsidR="00443381">
        <w:rPr>
          <w:rFonts w:ascii="Times New Roman" w:hAnsi="Times New Roman" w:cs="Times New Roman"/>
          <w:sz w:val="24"/>
          <w:szCs w:val="24"/>
        </w:rPr>
        <w:t xml:space="preserve"> </w:t>
      </w:r>
    </w:p>
    <w:p w:rsidR="00470E6A" w:rsidRPr="002B0A1E" w:rsidRDefault="00A319A6" w:rsidP="002B0A1E">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M</w:t>
      </w:r>
      <w:r w:rsidR="00470E6A" w:rsidRPr="002B0A1E">
        <w:rPr>
          <w:rFonts w:ascii="Times New Roman" w:hAnsi="Times New Roman" w:cs="Times New Roman"/>
          <w:sz w:val="24"/>
          <w:szCs w:val="24"/>
        </w:rPr>
        <w:t>imo dopuszczalności przyjęcia w przepisach krajowych rozwiązania alternatywnego wobec przewidzianego dyrektywą nal</w:t>
      </w:r>
      <w:r w:rsidR="00904DF9">
        <w:rPr>
          <w:rFonts w:ascii="Times New Roman" w:hAnsi="Times New Roman" w:cs="Times New Roman"/>
          <w:sz w:val="24"/>
          <w:szCs w:val="24"/>
        </w:rPr>
        <w:t>eży podejść do tej możliwości z </w:t>
      </w:r>
      <w:r w:rsidR="00470E6A" w:rsidRPr="002B0A1E">
        <w:rPr>
          <w:rFonts w:ascii="Times New Roman" w:hAnsi="Times New Roman" w:cs="Times New Roman"/>
          <w:sz w:val="24"/>
          <w:szCs w:val="24"/>
        </w:rPr>
        <w:t>dużą ostrożnością. Wiąże się ona bowiem z ryzykiem niewłaściwej implementacji dyrektywy. Ryzyko to wynika z niemożności zapewnienia pełnej porównywalności między podobnymi, aczkolwiek</w:t>
      </w:r>
      <w:r w:rsidR="00443381">
        <w:rPr>
          <w:rFonts w:ascii="Times New Roman" w:hAnsi="Times New Roman" w:cs="Times New Roman"/>
          <w:sz w:val="24"/>
          <w:szCs w:val="24"/>
        </w:rPr>
        <w:t xml:space="preserve"> </w:t>
      </w:r>
      <w:r w:rsidR="00470E6A" w:rsidRPr="002B0A1E">
        <w:rPr>
          <w:rFonts w:ascii="Times New Roman" w:hAnsi="Times New Roman" w:cs="Times New Roman"/>
          <w:sz w:val="24"/>
          <w:szCs w:val="24"/>
        </w:rPr>
        <w:t xml:space="preserve">różnymi co do szczegółów rozwiązaniami. </w:t>
      </w:r>
      <w:r w:rsidR="00A76C11" w:rsidRPr="002B0A1E">
        <w:rPr>
          <w:rFonts w:ascii="Times New Roman" w:hAnsi="Times New Roman" w:cs="Times New Roman"/>
          <w:sz w:val="24"/>
          <w:szCs w:val="24"/>
        </w:rPr>
        <w:t xml:space="preserve">Ponadto </w:t>
      </w:r>
      <w:r w:rsidR="00470E6A" w:rsidRPr="002B0A1E">
        <w:rPr>
          <w:rFonts w:ascii="Times New Roman" w:hAnsi="Times New Roman" w:cs="Times New Roman"/>
          <w:sz w:val="24"/>
          <w:szCs w:val="24"/>
        </w:rPr>
        <w:t xml:space="preserve">zapewnienie porównywalności rozwiązania alternatywnego w stosunku do przewidzianego dyrektywą wymagałoby znacznego rozbudowania danej regulacji, co nie pozostawałoby bez wpływu na jej przejrzystość i poziom skomplikowania. </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Z uwagi na powyższe punktem wyjścia przy implementacji omawianej dyrektywy powinno być przyjęcie rozwiązania jak najbardziej zbieżnego z rozwiązaniem przewidzianym w</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 xml:space="preserve">dyrektywie. Zastosowanie odstępstwa od przepisów dyrektywy niebędących przepisami fakultatywnymi </w:t>
      </w:r>
      <w:r w:rsidR="00224885">
        <w:rPr>
          <w:rFonts w:ascii="Times New Roman" w:hAnsi="Times New Roman" w:cs="Times New Roman"/>
          <w:sz w:val="24"/>
          <w:szCs w:val="24"/>
        </w:rPr>
        <w:t>–</w:t>
      </w:r>
      <w:r w:rsidRPr="002B0A1E">
        <w:rPr>
          <w:rFonts w:ascii="Times New Roman" w:hAnsi="Times New Roman" w:cs="Times New Roman"/>
          <w:sz w:val="24"/>
          <w:szCs w:val="24"/>
        </w:rPr>
        <w:t xml:space="preserve"> z</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 xml:space="preserve">uwagi na wpisane w takie działanie ryzyko niewłaściwej implementacji dyrektywy </w:t>
      </w:r>
      <w:r w:rsidR="00224885">
        <w:rPr>
          <w:rFonts w:ascii="Times New Roman" w:hAnsi="Times New Roman" w:cs="Times New Roman"/>
          <w:sz w:val="24"/>
          <w:szCs w:val="24"/>
        </w:rPr>
        <w:t>–</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powinno mieć zatem charakter wyjątkowy, uzasadniony innymi istotnymi względami.</w:t>
      </w:r>
      <w:r w:rsidR="00443381">
        <w:rPr>
          <w:rFonts w:ascii="Times New Roman" w:hAnsi="Times New Roman" w:cs="Times New Roman"/>
          <w:sz w:val="24"/>
          <w:szCs w:val="24"/>
        </w:rPr>
        <w:t xml:space="preserve"> </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lastRenderedPageBreak/>
        <w:t>Przepisy dyrektywy znajdują zastosowanie do wszystkich podatników podlegających podatkowi od osób prawnych w państwie członkowskim (będących rezydentami d</w:t>
      </w:r>
      <w:r w:rsidR="00A7760F" w:rsidRPr="002B0A1E">
        <w:rPr>
          <w:rFonts w:ascii="Times New Roman" w:hAnsi="Times New Roman" w:cs="Times New Roman"/>
          <w:sz w:val="24"/>
          <w:szCs w:val="24"/>
        </w:rPr>
        <w:t>la</w:t>
      </w:r>
      <w:r w:rsidRPr="002B0A1E">
        <w:rPr>
          <w:rFonts w:ascii="Times New Roman" w:hAnsi="Times New Roman" w:cs="Times New Roman"/>
          <w:sz w:val="24"/>
          <w:szCs w:val="24"/>
        </w:rPr>
        <w:t xml:space="preserve"> celów podatkowych w państwie członkowskim lub utworzonych na podstawie prawa państwa członkowskiego), jak również</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do położonych w co najmniej jednym państwie członkowskim stałych zakładów podmiotów będących rezydentami d</w:t>
      </w:r>
      <w:r w:rsidR="00A7760F" w:rsidRPr="002B0A1E">
        <w:rPr>
          <w:rFonts w:ascii="Times New Roman" w:hAnsi="Times New Roman" w:cs="Times New Roman"/>
          <w:sz w:val="24"/>
          <w:szCs w:val="24"/>
        </w:rPr>
        <w:t>la</w:t>
      </w:r>
      <w:r w:rsidRPr="002B0A1E">
        <w:rPr>
          <w:rFonts w:ascii="Times New Roman" w:hAnsi="Times New Roman" w:cs="Times New Roman"/>
          <w:sz w:val="24"/>
          <w:szCs w:val="24"/>
        </w:rPr>
        <w:t xml:space="preserve"> celów podatkowych w państwie trzecim. Dyrektywa nie znajduje zastosowania do podmiotów niepodlegających podatkowi od osób prawnych</w:t>
      </w:r>
      <w:r w:rsidR="00904DF9">
        <w:rPr>
          <w:rFonts w:ascii="Times New Roman" w:hAnsi="Times New Roman" w:cs="Times New Roman"/>
          <w:sz w:val="24"/>
          <w:szCs w:val="24"/>
        </w:rPr>
        <w:t xml:space="preserve"> w państwie członkowskim, tj. w </w:t>
      </w:r>
      <w:r w:rsidRPr="002B0A1E">
        <w:rPr>
          <w:rFonts w:ascii="Times New Roman" w:hAnsi="Times New Roman" w:cs="Times New Roman"/>
          <w:sz w:val="24"/>
          <w:szCs w:val="24"/>
        </w:rPr>
        <w:t>szczególności do podmiotów transparentnych podatkowo.</w:t>
      </w:r>
    </w:p>
    <w:p w:rsidR="00470E6A" w:rsidRPr="002B0A1E" w:rsidRDefault="00470E6A" w:rsidP="002B0A1E">
      <w:pPr>
        <w:spacing w:before="120" w:after="0" w:line="360" w:lineRule="auto"/>
        <w:jc w:val="both"/>
        <w:rPr>
          <w:rFonts w:ascii="Times New Roman" w:hAnsi="Times New Roman" w:cs="Times New Roman"/>
          <w:b/>
          <w:sz w:val="24"/>
          <w:szCs w:val="24"/>
        </w:rPr>
      </w:pPr>
      <w:r w:rsidRPr="002B0A1E">
        <w:rPr>
          <w:rFonts w:ascii="Times New Roman" w:hAnsi="Times New Roman" w:cs="Times New Roman"/>
          <w:b/>
          <w:sz w:val="24"/>
          <w:szCs w:val="24"/>
        </w:rPr>
        <w:t>B. Zakres koni</w:t>
      </w:r>
      <w:r w:rsidR="00A319A6">
        <w:rPr>
          <w:rFonts w:ascii="Times New Roman" w:hAnsi="Times New Roman" w:cs="Times New Roman"/>
          <w:b/>
          <w:sz w:val="24"/>
          <w:szCs w:val="24"/>
        </w:rPr>
        <w:t>ecznych zmian w prawie krajowym</w:t>
      </w:r>
      <w:r w:rsidRPr="002B0A1E">
        <w:rPr>
          <w:rFonts w:ascii="Times New Roman" w:hAnsi="Times New Roman" w:cs="Times New Roman"/>
          <w:b/>
          <w:sz w:val="24"/>
          <w:szCs w:val="24"/>
        </w:rPr>
        <w:t xml:space="preserve"> </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Polskiemu ustawodawstwu podatkowe</w:t>
      </w:r>
      <w:r w:rsidR="002A3651" w:rsidRPr="002B0A1E">
        <w:rPr>
          <w:rFonts w:ascii="Times New Roman" w:hAnsi="Times New Roman" w:cs="Times New Roman"/>
          <w:sz w:val="24"/>
          <w:szCs w:val="24"/>
        </w:rPr>
        <w:t>mu</w:t>
      </w:r>
      <w:r w:rsidR="00904DF9">
        <w:rPr>
          <w:rFonts w:ascii="Times New Roman" w:hAnsi="Times New Roman" w:cs="Times New Roman"/>
          <w:sz w:val="24"/>
          <w:szCs w:val="24"/>
        </w:rPr>
        <w:t xml:space="preserve"> już obecnie znana jest część z </w:t>
      </w:r>
      <w:r w:rsidRPr="002B0A1E">
        <w:rPr>
          <w:rFonts w:ascii="Times New Roman" w:hAnsi="Times New Roman" w:cs="Times New Roman"/>
          <w:sz w:val="24"/>
          <w:szCs w:val="24"/>
        </w:rPr>
        <w:t>przewidzianych w</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dyrektywie Rady (UE) 2016/1164 z dnia 12 lipca 2016 r. instytucji prawnych ukierunkowanych na przeciwdziałanie międzynarodowemu unikaniu opodatkowania. Krajowe przepisy podatkowe zawierają:</w:t>
      </w:r>
    </w:p>
    <w:p w:rsidR="00470E6A" w:rsidRPr="002B0A1E" w:rsidRDefault="00197881" w:rsidP="00197881">
      <w:pPr>
        <w:tabs>
          <w:tab w:val="left" w:pos="426"/>
        </w:tabs>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a) </w:t>
      </w:r>
      <w:r>
        <w:rPr>
          <w:rFonts w:ascii="Times New Roman" w:hAnsi="Times New Roman" w:cs="Times New Roman"/>
          <w:sz w:val="24"/>
          <w:szCs w:val="24"/>
        </w:rPr>
        <w:tab/>
      </w:r>
      <w:r w:rsidR="00470E6A" w:rsidRPr="002B0A1E">
        <w:rPr>
          <w:rFonts w:ascii="Times New Roman" w:hAnsi="Times New Roman" w:cs="Times New Roman"/>
          <w:sz w:val="24"/>
          <w:szCs w:val="24"/>
        </w:rPr>
        <w:t>regulacje limitujące wysokość odliczanych odsetek (a</w:t>
      </w:r>
      <w:r w:rsidR="00904DF9">
        <w:rPr>
          <w:rFonts w:ascii="Times New Roman" w:hAnsi="Times New Roman" w:cs="Times New Roman"/>
          <w:sz w:val="24"/>
          <w:szCs w:val="24"/>
        </w:rPr>
        <w:t>rt. 15c oraz art. 16 ust. 1 pkt </w:t>
      </w:r>
      <w:r w:rsidR="00470E6A" w:rsidRPr="002B0A1E">
        <w:rPr>
          <w:rFonts w:ascii="Times New Roman" w:hAnsi="Times New Roman" w:cs="Times New Roman"/>
          <w:sz w:val="24"/>
          <w:szCs w:val="24"/>
        </w:rPr>
        <w:t xml:space="preserve">60 i 61, ust. 6, ust. 7b, 7g i 7h </w:t>
      </w:r>
      <w:r w:rsidR="00A7760F" w:rsidRPr="002B0A1E">
        <w:rPr>
          <w:rFonts w:ascii="Times New Roman" w:hAnsi="Times New Roman" w:cs="Times New Roman"/>
          <w:sz w:val="24"/>
          <w:szCs w:val="24"/>
        </w:rPr>
        <w:t>ustawy o CIT</w:t>
      </w:r>
      <w:r w:rsidR="00470E6A" w:rsidRPr="002B0A1E">
        <w:rPr>
          <w:rFonts w:ascii="Times New Roman" w:hAnsi="Times New Roman" w:cs="Times New Roman"/>
          <w:sz w:val="24"/>
          <w:szCs w:val="24"/>
        </w:rPr>
        <w:t>),</w:t>
      </w:r>
    </w:p>
    <w:p w:rsidR="00470E6A" w:rsidRPr="002B0A1E" w:rsidRDefault="00470E6A" w:rsidP="00197881">
      <w:pPr>
        <w:tabs>
          <w:tab w:val="left" w:pos="426"/>
        </w:tabs>
        <w:spacing w:after="0" w:line="360" w:lineRule="auto"/>
        <w:ind w:left="426" w:hanging="426"/>
        <w:jc w:val="both"/>
        <w:rPr>
          <w:rFonts w:ascii="Times New Roman" w:hAnsi="Times New Roman" w:cs="Times New Roman"/>
          <w:sz w:val="24"/>
          <w:szCs w:val="24"/>
        </w:rPr>
      </w:pPr>
      <w:r w:rsidRPr="002B0A1E">
        <w:rPr>
          <w:rFonts w:ascii="Times New Roman" w:hAnsi="Times New Roman" w:cs="Times New Roman"/>
          <w:sz w:val="24"/>
          <w:szCs w:val="24"/>
        </w:rPr>
        <w:t>b)</w:t>
      </w:r>
      <w:r w:rsidR="00197881">
        <w:rPr>
          <w:rFonts w:ascii="Times New Roman" w:hAnsi="Times New Roman" w:cs="Times New Roman"/>
          <w:sz w:val="24"/>
          <w:szCs w:val="24"/>
        </w:rPr>
        <w:tab/>
      </w:r>
      <w:r w:rsidRPr="002B0A1E">
        <w:rPr>
          <w:rFonts w:ascii="Times New Roman" w:hAnsi="Times New Roman" w:cs="Times New Roman"/>
          <w:sz w:val="24"/>
          <w:szCs w:val="24"/>
        </w:rPr>
        <w:t>ogólną klauzulę przeciwdziałająca nadużyciom (art. 119a i nast. ustawy – Ordynacja podatkowa),</w:t>
      </w:r>
    </w:p>
    <w:p w:rsidR="00470E6A" w:rsidRPr="002B0A1E" w:rsidRDefault="00197881" w:rsidP="00197881">
      <w:pPr>
        <w:tabs>
          <w:tab w:val="left" w:pos="426"/>
        </w:tabs>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rPr>
        <w:tab/>
      </w:r>
      <w:r w:rsidR="00470E6A" w:rsidRPr="002B0A1E">
        <w:rPr>
          <w:rFonts w:ascii="Times New Roman" w:hAnsi="Times New Roman" w:cs="Times New Roman"/>
          <w:sz w:val="24"/>
          <w:szCs w:val="24"/>
        </w:rPr>
        <w:t xml:space="preserve">regulację dotyczącą kontrolowanych spółek zagranicznych (art. 24a </w:t>
      </w:r>
      <w:r w:rsidR="00A7760F" w:rsidRPr="002B0A1E">
        <w:rPr>
          <w:rFonts w:ascii="Times New Roman" w:hAnsi="Times New Roman" w:cs="Times New Roman"/>
          <w:sz w:val="24"/>
          <w:szCs w:val="24"/>
        </w:rPr>
        <w:t>u</w:t>
      </w:r>
      <w:r w:rsidR="00904DF9">
        <w:rPr>
          <w:rFonts w:ascii="Times New Roman" w:hAnsi="Times New Roman" w:cs="Times New Roman"/>
          <w:sz w:val="24"/>
          <w:szCs w:val="24"/>
        </w:rPr>
        <w:t>stawy o CIT i </w:t>
      </w:r>
      <w:r w:rsidR="00470E6A" w:rsidRPr="002B0A1E">
        <w:rPr>
          <w:rFonts w:ascii="Times New Roman" w:hAnsi="Times New Roman" w:cs="Times New Roman"/>
          <w:sz w:val="24"/>
          <w:szCs w:val="24"/>
        </w:rPr>
        <w:t xml:space="preserve">art. </w:t>
      </w:r>
      <w:r w:rsidR="00A7760F" w:rsidRPr="002B0A1E">
        <w:rPr>
          <w:rFonts w:ascii="Times New Roman" w:hAnsi="Times New Roman" w:cs="Times New Roman"/>
          <w:sz w:val="24"/>
          <w:szCs w:val="24"/>
        </w:rPr>
        <w:t xml:space="preserve">30f </w:t>
      </w:r>
      <w:r w:rsidR="00470E6A" w:rsidRPr="002B0A1E">
        <w:rPr>
          <w:rFonts w:ascii="Times New Roman" w:hAnsi="Times New Roman" w:cs="Times New Roman"/>
          <w:sz w:val="24"/>
          <w:szCs w:val="24"/>
        </w:rPr>
        <w:t xml:space="preserve">ustawy z dnia 26 lipca 1991 r. o podatku dochodowym od osób fizycznych) oraz </w:t>
      </w:r>
    </w:p>
    <w:p w:rsidR="00470E6A" w:rsidRPr="002B0A1E" w:rsidRDefault="00197881" w:rsidP="00197881">
      <w:pPr>
        <w:tabs>
          <w:tab w:val="left" w:pos="426"/>
        </w:tabs>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d)</w:t>
      </w:r>
      <w:r>
        <w:rPr>
          <w:rFonts w:ascii="Times New Roman" w:hAnsi="Times New Roman" w:cs="Times New Roman"/>
          <w:sz w:val="24"/>
          <w:szCs w:val="24"/>
        </w:rPr>
        <w:tab/>
      </w:r>
      <w:r w:rsidR="00470E6A" w:rsidRPr="002B0A1E">
        <w:rPr>
          <w:rFonts w:ascii="Times New Roman" w:hAnsi="Times New Roman" w:cs="Times New Roman"/>
          <w:sz w:val="24"/>
          <w:szCs w:val="24"/>
        </w:rPr>
        <w:t xml:space="preserve">regulację odnoszącą się do hybrydowych instrumentów finansowych (art. 20 ust. 16 </w:t>
      </w:r>
      <w:r w:rsidR="00A7760F" w:rsidRPr="002B0A1E">
        <w:rPr>
          <w:rFonts w:ascii="Times New Roman" w:hAnsi="Times New Roman" w:cs="Times New Roman"/>
          <w:sz w:val="24"/>
          <w:szCs w:val="24"/>
        </w:rPr>
        <w:t>ustawy o CIT</w:t>
      </w:r>
      <w:r w:rsidR="00470E6A" w:rsidRPr="002B0A1E">
        <w:rPr>
          <w:rFonts w:ascii="Times New Roman" w:hAnsi="Times New Roman" w:cs="Times New Roman"/>
          <w:sz w:val="24"/>
          <w:szCs w:val="24"/>
        </w:rPr>
        <w:t xml:space="preserve">) dotyczącą tzw. pożyczki partycypacyjnej. </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W polskim prawie podatkowym nie występuje z kolei in</w:t>
      </w:r>
      <w:r w:rsidR="00904DF9">
        <w:rPr>
          <w:rFonts w:ascii="Times New Roman" w:hAnsi="Times New Roman" w:cs="Times New Roman"/>
          <w:sz w:val="24"/>
          <w:szCs w:val="24"/>
        </w:rPr>
        <w:t xml:space="preserve">stytucja tzw. </w:t>
      </w:r>
      <w:r w:rsidR="00904DF9" w:rsidRPr="00A319A6">
        <w:rPr>
          <w:rFonts w:ascii="Times New Roman" w:hAnsi="Times New Roman" w:cs="Times New Roman"/>
          <w:i/>
          <w:sz w:val="24"/>
          <w:szCs w:val="24"/>
        </w:rPr>
        <w:t>exit taxation</w:t>
      </w:r>
      <w:r w:rsidR="00A319A6">
        <w:rPr>
          <w:rFonts w:ascii="Times New Roman" w:hAnsi="Times New Roman" w:cs="Times New Roman"/>
          <w:sz w:val="24"/>
          <w:szCs w:val="24"/>
        </w:rPr>
        <w:t>,</w:t>
      </w:r>
      <w:r w:rsidR="00904DF9">
        <w:rPr>
          <w:rFonts w:ascii="Times New Roman" w:hAnsi="Times New Roman" w:cs="Times New Roman"/>
          <w:sz w:val="24"/>
          <w:szCs w:val="24"/>
        </w:rPr>
        <w:t xml:space="preserve"> tj. </w:t>
      </w:r>
      <w:r w:rsidRPr="002B0A1E">
        <w:rPr>
          <w:rFonts w:ascii="Times New Roman" w:hAnsi="Times New Roman" w:cs="Times New Roman"/>
          <w:sz w:val="24"/>
          <w:szCs w:val="24"/>
        </w:rPr>
        <w:t xml:space="preserve">opodatkowanie niezrealizowanych zysków kapitałowych w przypadku przeniesienia aktywów, rezydencji podatkowej lub stałego zakładu. Zasadniczo brak również przepisów odnoszących się do podmiotów hybrydowych. </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W przypadku rozwiązań już funkcjonujących w polskim prawie implementacja dyrektywy wymaga ich dostosowania do minimalnych standardów przewidzianych dyrektywą, z uwagi na to, </w:t>
      </w:r>
      <w:r w:rsidR="00A7760F" w:rsidRPr="002B0A1E">
        <w:rPr>
          <w:rFonts w:ascii="Times New Roman" w:hAnsi="Times New Roman" w:cs="Times New Roman"/>
          <w:sz w:val="24"/>
          <w:szCs w:val="24"/>
        </w:rPr>
        <w:t>że</w:t>
      </w:r>
      <w:r w:rsidRPr="002B0A1E">
        <w:rPr>
          <w:rFonts w:ascii="Times New Roman" w:hAnsi="Times New Roman" w:cs="Times New Roman"/>
          <w:sz w:val="24"/>
          <w:szCs w:val="24"/>
        </w:rPr>
        <w:t xml:space="preserve"> cz</w:t>
      </w:r>
      <w:r w:rsidR="00A7760F" w:rsidRPr="002B0A1E">
        <w:rPr>
          <w:rFonts w:ascii="Times New Roman" w:hAnsi="Times New Roman" w:cs="Times New Roman"/>
          <w:sz w:val="24"/>
          <w:szCs w:val="24"/>
        </w:rPr>
        <w:t>ę</w:t>
      </w:r>
      <w:r w:rsidRPr="002B0A1E">
        <w:rPr>
          <w:rFonts w:ascii="Times New Roman" w:hAnsi="Times New Roman" w:cs="Times New Roman"/>
          <w:sz w:val="24"/>
          <w:szCs w:val="24"/>
        </w:rPr>
        <w:t>ść z obecnych warunków ich stosowania można uznać za mniej rygorystyczn</w:t>
      </w:r>
      <w:r w:rsidR="00A7760F" w:rsidRPr="002B0A1E">
        <w:rPr>
          <w:rFonts w:ascii="Times New Roman" w:hAnsi="Times New Roman" w:cs="Times New Roman"/>
          <w:sz w:val="24"/>
          <w:szCs w:val="24"/>
        </w:rPr>
        <w:t>e</w:t>
      </w:r>
      <w:r w:rsidRPr="002B0A1E">
        <w:rPr>
          <w:rFonts w:ascii="Times New Roman" w:hAnsi="Times New Roman" w:cs="Times New Roman"/>
          <w:sz w:val="24"/>
          <w:szCs w:val="24"/>
        </w:rPr>
        <w:t xml:space="preserve"> niż przewidziane dyrektywą. Zakres koniecznego dostosowania w stosunku do poszczególnych instytucji antyabuzywnych nie jest jednolity. </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lastRenderedPageBreak/>
        <w:t xml:space="preserve">W przypadku regulacji dotyczącej ograniczenia wysokości odliczanych odsetek (lit. a) będzie on szeroki, z uwagi na istotne różnice pomiędzy obecnie obowiązującymi przepisami ustawy o podatku dochodowym </w:t>
      </w:r>
      <w:r w:rsidR="00904DF9">
        <w:rPr>
          <w:rFonts w:ascii="Times New Roman" w:hAnsi="Times New Roman" w:cs="Times New Roman"/>
          <w:sz w:val="24"/>
          <w:szCs w:val="24"/>
        </w:rPr>
        <w:t>od osób prawnych, a koncepcją i </w:t>
      </w:r>
      <w:r w:rsidRPr="002B0A1E">
        <w:rPr>
          <w:rFonts w:ascii="Times New Roman" w:hAnsi="Times New Roman" w:cs="Times New Roman"/>
          <w:sz w:val="24"/>
          <w:szCs w:val="24"/>
        </w:rPr>
        <w:t>warunkami przewidzianymi w</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dyrektywie. Tak daleko idących zmian implementacyjnych nie wymaga regulacja dotycząca zasad opodat</w:t>
      </w:r>
      <w:r w:rsidR="00904DF9">
        <w:rPr>
          <w:rFonts w:ascii="Times New Roman" w:hAnsi="Times New Roman" w:cs="Times New Roman"/>
          <w:sz w:val="24"/>
          <w:szCs w:val="24"/>
        </w:rPr>
        <w:t>kowania dochodu z </w:t>
      </w:r>
      <w:r w:rsidRPr="002B0A1E">
        <w:rPr>
          <w:rFonts w:ascii="Times New Roman" w:hAnsi="Times New Roman" w:cs="Times New Roman"/>
          <w:sz w:val="24"/>
          <w:szCs w:val="24"/>
        </w:rPr>
        <w:t>kontrolowanej spółki zagranicznej (lit. c).</w:t>
      </w:r>
      <w:r w:rsidR="00443381">
        <w:rPr>
          <w:rFonts w:ascii="Times New Roman" w:hAnsi="Times New Roman" w:cs="Times New Roman"/>
          <w:sz w:val="24"/>
          <w:szCs w:val="24"/>
        </w:rPr>
        <w:t xml:space="preserve"> </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Reasumując, implementacja dyrektywy Rady (UE) 2016/1164 z dnia 12 lipca 2016 r wymaga nowelizacji ustawy z dnia 15 lutego 1992 r. o podatku dochodowym od osób prawnych. </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Przepisy dyrektyw muszą być, co do zasady, implementowane od 1 stycznia 2019 r. Dłuższy termin implementacji (1 stycznia 2020 r.</w:t>
      </w:r>
      <w:r w:rsidR="009B0B72" w:rsidRPr="002B0A1E">
        <w:rPr>
          <w:rFonts w:ascii="Times New Roman" w:hAnsi="Times New Roman" w:cs="Times New Roman"/>
          <w:sz w:val="24"/>
          <w:szCs w:val="24"/>
        </w:rPr>
        <w:t>)</w:t>
      </w:r>
      <w:r w:rsidRPr="002B0A1E">
        <w:rPr>
          <w:rFonts w:ascii="Times New Roman" w:hAnsi="Times New Roman" w:cs="Times New Roman"/>
          <w:sz w:val="24"/>
          <w:szCs w:val="24"/>
        </w:rPr>
        <w:t xml:space="preserve"> dotyczy przepisów </w:t>
      </w:r>
      <w:r w:rsidR="009B0B72" w:rsidRPr="002B0A1E">
        <w:rPr>
          <w:rFonts w:ascii="Times New Roman" w:hAnsi="Times New Roman" w:cs="Times New Roman"/>
          <w:sz w:val="24"/>
          <w:szCs w:val="24"/>
        </w:rPr>
        <w:t xml:space="preserve">regulujących instytucję tzw. </w:t>
      </w:r>
      <w:r w:rsidR="009B0B72" w:rsidRPr="00A319A6">
        <w:rPr>
          <w:rFonts w:ascii="Times New Roman" w:hAnsi="Times New Roman" w:cs="Times New Roman"/>
          <w:i/>
          <w:sz w:val="24"/>
          <w:szCs w:val="24"/>
        </w:rPr>
        <w:t>exit taxation</w:t>
      </w:r>
      <w:r w:rsidR="009B0B72" w:rsidRPr="002B0A1E">
        <w:rPr>
          <w:rFonts w:ascii="Times New Roman" w:hAnsi="Times New Roman" w:cs="Times New Roman"/>
          <w:sz w:val="24"/>
          <w:szCs w:val="24"/>
        </w:rPr>
        <w:t xml:space="preserve"> oraz przepisów dotyczących podmiotów i instrumentów hybrydowych</w:t>
      </w:r>
      <w:r w:rsidR="007A2144" w:rsidRPr="002B0A1E">
        <w:rPr>
          <w:rStyle w:val="Odwoanieprzypisudolnego"/>
          <w:rFonts w:ascii="Times New Roman" w:hAnsi="Times New Roman" w:cs="Times New Roman"/>
          <w:sz w:val="24"/>
          <w:szCs w:val="24"/>
        </w:rPr>
        <w:footnoteReference w:id="1"/>
      </w:r>
      <w:r w:rsidR="007D1C28">
        <w:rPr>
          <w:rFonts w:ascii="Times New Roman" w:hAnsi="Times New Roman" w:cs="Times New Roman"/>
          <w:sz w:val="24"/>
          <w:szCs w:val="24"/>
          <w:vertAlign w:val="superscript"/>
        </w:rPr>
        <w:t>)</w:t>
      </w:r>
      <w:r w:rsidRPr="002B0A1E">
        <w:rPr>
          <w:rFonts w:ascii="Times New Roman" w:hAnsi="Times New Roman" w:cs="Times New Roman"/>
          <w:sz w:val="24"/>
          <w:szCs w:val="24"/>
        </w:rPr>
        <w:t>.</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 xml:space="preserve">Z tego względu niniejszy projekt dokonuje jedynie częściowej implementacji dyrektywy Rady (UE) 2016/1164. Poza zakresem implementacji pozostają </w:t>
      </w:r>
      <w:r w:rsidR="007A2144" w:rsidRPr="002B0A1E">
        <w:rPr>
          <w:rFonts w:ascii="Times New Roman" w:hAnsi="Times New Roman" w:cs="Times New Roman"/>
          <w:sz w:val="24"/>
          <w:szCs w:val="24"/>
        </w:rPr>
        <w:t xml:space="preserve">ww. </w:t>
      </w:r>
      <w:r w:rsidRPr="002B0A1E">
        <w:rPr>
          <w:rFonts w:ascii="Times New Roman" w:hAnsi="Times New Roman" w:cs="Times New Roman"/>
          <w:sz w:val="24"/>
          <w:szCs w:val="24"/>
        </w:rPr>
        <w:t>przepisy</w:t>
      </w:r>
      <w:r w:rsidR="007A2144" w:rsidRPr="002B0A1E">
        <w:rPr>
          <w:rFonts w:ascii="Times New Roman" w:hAnsi="Times New Roman" w:cs="Times New Roman"/>
          <w:sz w:val="24"/>
          <w:szCs w:val="24"/>
        </w:rPr>
        <w:t xml:space="preserve"> objęte dłuższym okresem implementacji oraz</w:t>
      </w:r>
      <w:r w:rsidRPr="002B0A1E">
        <w:rPr>
          <w:rFonts w:ascii="Times New Roman" w:hAnsi="Times New Roman" w:cs="Times New Roman"/>
          <w:sz w:val="24"/>
          <w:szCs w:val="24"/>
        </w:rPr>
        <w:t xml:space="preserve"> </w:t>
      </w:r>
      <w:r w:rsidR="009B0B72" w:rsidRPr="002B0A1E">
        <w:rPr>
          <w:rFonts w:ascii="Times New Roman" w:hAnsi="Times New Roman" w:cs="Times New Roman"/>
          <w:sz w:val="24"/>
          <w:szCs w:val="24"/>
        </w:rPr>
        <w:t>przepisy dotyczące ogólnej klauzuli przeciwdziałania nadużyciom</w:t>
      </w:r>
      <w:r w:rsidR="007A2144" w:rsidRPr="002B0A1E">
        <w:rPr>
          <w:rFonts w:ascii="Times New Roman" w:hAnsi="Times New Roman" w:cs="Times New Roman"/>
          <w:sz w:val="24"/>
          <w:szCs w:val="24"/>
        </w:rPr>
        <w:t>.</w:t>
      </w:r>
      <w:r w:rsidR="00443381">
        <w:rPr>
          <w:rFonts w:ascii="Times New Roman" w:hAnsi="Times New Roman" w:cs="Times New Roman"/>
          <w:sz w:val="24"/>
          <w:szCs w:val="24"/>
        </w:rPr>
        <w:t xml:space="preserve"> </w:t>
      </w:r>
    </w:p>
    <w:p w:rsidR="00470E6A" w:rsidRPr="002B0A1E" w:rsidRDefault="00470E6A" w:rsidP="002B0A1E">
      <w:pPr>
        <w:spacing w:before="120" w:after="0" w:line="360" w:lineRule="auto"/>
        <w:jc w:val="both"/>
        <w:rPr>
          <w:rFonts w:ascii="Times New Roman" w:hAnsi="Times New Roman" w:cs="Times New Roman"/>
          <w:b/>
          <w:sz w:val="24"/>
          <w:szCs w:val="24"/>
        </w:rPr>
      </w:pPr>
      <w:r w:rsidRPr="002B0A1E">
        <w:rPr>
          <w:rFonts w:ascii="Times New Roman" w:hAnsi="Times New Roman" w:cs="Times New Roman"/>
          <w:b/>
          <w:sz w:val="24"/>
          <w:szCs w:val="24"/>
        </w:rPr>
        <w:t>C. Ograniczenie możliwości odliczania odsetek</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Jednym z powszechnie stosowanych przez przedsiębiorstwa międzynarodowe sposobów na zmniejszenie ich globalnych zobowiązań podatkowych o cechach agresywnego planowania podatkowego jest wykorzystywanie mechanizmu nadmiernych płatności z tytułu odsetek. </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Ryzyko stosowania przez podatników mechanizmu nadmiernego zadłużenia</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zewnętrznego zostało przez polskiego ustawodawcę dostrzeżone dość wcześnie, bo już w 1999 r.</w:t>
      </w:r>
      <w:r w:rsidRPr="002B0A1E">
        <w:rPr>
          <w:rStyle w:val="Odwoanieprzypisudolnego"/>
          <w:rFonts w:ascii="Times New Roman" w:hAnsi="Times New Roman" w:cs="Times New Roman"/>
          <w:sz w:val="24"/>
          <w:szCs w:val="24"/>
        </w:rPr>
        <w:footnoteReference w:id="2"/>
      </w:r>
      <w:r w:rsidR="007D1C28">
        <w:rPr>
          <w:rFonts w:ascii="Times New Roman" w:hAnsi="Times New Roman" w:cs="Times New Roman"/>
          <w:sz w:val="24"/>
          <w:szCs w:val="24"/>
          <w:vertAlign w:val="superscript"/>
        </w:rPr>
        <w:t>)</w:t>
      </w:r>
      <w:r w:rsidRPr="002B0A1E">
        <w:rPr>
          <w:rFonts w:ascii="Times New Roman" w:hAnsi="Times New Roman" w:cs="Times New Roman"/>
          <w:sz w:val="24"/>
          <w:szCs w:val="24"/>
        </w:rPr>
        <w:t xml:space="preserve"> Z</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początkiem tego roku do ustawy o podatku dochodowym od osób prawnych zostały wprowadzone przepisy regulujące tzw. niedostateczn</w:t>
      </w:r>
      <w:r w:rsidR="002A3651" w:rsidRPr="002B0A1E">
        <w:rPr>
          <w:rFonts w:ascii="Times New Roman" w:hAnsi="Times New Roman" w:cs="Times New Roman"/>
          <w:sz w:val="24"/>
          <w:szCs w:val="24"/>
        </w:rPr>
        <w:t>ą</w:t>
      </w:r>
      <w:r w:rsidRPr="002B0A1E">
        <w:rPr>
          <w:rFonts w:ascii="Times New Roman" w:hAnsi="Times New Roman" w:cs="Times New Roman"/>
          <w:sz w:val="24"/>
          <w:szCs w:val="24"/>
        </w:rPr>
        <w:t xml:space="preserve"> (</w:t>
      </w:r>
      <w:r w:rsidR="002A3651" w:rsidRPr="002B0A1E">
        <w:rPr>
          <w:rFonts w:ascii="Times New Roman" w:hAnsi="Times New Roman" w:cs="Times New Roman"/>
          <w:sz w:val="24"/>
          <w:szCs w:val="24"/>
        </w:rPr>
        <w:t>cienką</w:t>
      </w:r>
      <w:r w:rsidRPr="002B0A1E">
        <w:rPr>
          <w:rFonts w:ascii="Times New Roman" w:hAnsi="Times New Roman" w:cs="Times New Roman"/>
          <w:sz w:val="24"/>
          <w:szCs w:val="24"/>
        </w:rPr>
        <w:t>) kapitalizacj</w:t>
      </w:r>
      <w:r w:rsidR="002A3651" w:rsidRPr="002B0A1E">
        <w:rPr>
          <w:rFonts w:ascii="Times New Roman" w:hAnsi="Times New Roman" w:cs="Times New Roman"/>
          <w:sz w:val="24"/>
          <w:szCs w:val="24"/>
        </w:rPr>
        <w:t>ę</w:t>
      </w:r>
      <w:r w:rsidRPr="002B0A1E">
        <w:rPr>
          <w:rStyle w:val="Odwoanieprzypisudolnego"/>
          <w:rFonts w:ascii="Times New Roman" w:hAnsi="Times New Roman" w:cs="Times New Roman"/>
          <w:sz w:val="24"/>
          <w:szCs w:val="24"/>
        </w:rPr>
        <w:footnoteReference w:id="3"/>
      </w:r>
      <w:r w:rsidR="007D1C28">
        <w:rPr>
          <w:rFonts w:ascii="Times New Roman" w:hAnsi="Times New Roman" w:cs="Times New Roman"/>
          <w:sz w:val="24"/>
          <w:szCs w:val="24"/>
          <w:vertAlign w:val="superscript"/>
        </w:rPr>
        <w:t>)</w:t>
      </w:r>
      <w:r w:rsidR="00C43B26" w:rsidRPr="002B0A1E">
        <w:rPr>
          <w:rFonts w:ascii="Times New Roman" w:hAnsi="Times New Roman" w:cs="Times New Roman"/>
          <w:sz w:val="24"/>
          <w:szCs w:val="24"/>
        </w:rPr>
        <w:t>.</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Przepisy te, funkcjonujące w nieco zmienionej od 2015 r. formie do dnia dzisiejszego, opierają się na ocenie relacji wysokości kapitału własnego podatnika do jego zadłużenia wobec „kwalifikowanych” podmiotów</w:t>
      </w:r>
      <w:r w:rsidR="00A319A6">
        <w:rPr>
          <w:rFonts w:ascii="Times New Roman" w:hAnsi="Times New Roman" w:cs="Times New Roman"/>
          <w:sz w:val="24"/>
          <w:szCs w:val="24"/>
        </w:rPr>
        <w:t>,</w:t>
      </w:r>
      <w:r w:rsidRPr="002B0A1E">
        <w:rPr>
          <w:rFonts w:ascii="Times New Roman" w:hAnsi="Times New Roman" w:cs="Times New Roman"/>
          <w:sz w:val="24"/>
          <w:szCs w:val="24"/>
        </w:rPr>
        <w:t xml:space="preserve"> tj. podmiotów posiadających </w:t>
      </w:r>
      <w:r w:rsidRPr="002B0A1E">
        <w:rPr>
          <w:rFonts w:ascii="Times New Roman" w:hAnsi="Times New Roman" w:cs="Times New Roman"/>
          <w:sz w:val="24"/>
          <w:szCs w:val="24"/>
        </w:rPr>
        <w:lastRenderedPageBreak/>
        <w:t>bezpośrednio lub pośrednio co najmniej 25% udział</w:t>
      </w:r>
      <w:r w:rsidR="00E817B8">
        <w:rPr>
          <w:rFonts w:ascii="Times New Roman" w:hAnsi="Times New Roman" w:cs="Times New Roman"/>
          <w:sz w:val="24"/>
          <w:szCs w:val="24"/>
        </w:rPr>
        <w:t>ów/akcji danej spółki oraz tzw. </w:t>
      </w:r>
      <w:r w:rsidRPr="002B0A1E">
        <w:rPr>
          <w:rFonts w:ascii="Times New Roman" w:hAnsi="Times New Roman" w:cs="Times New Roman"/>
          <w:sz w:val="24"/>
          <w:szCs w:val="24"/>
        </w:rPr>
        <w:t>spółek-sióstr</w:t>
      </w:r>
      <w:r w:rsidRPr="002B0A1E">
        <w:rPr>
          <w:rStyle w:val="Odwoanieprzypisudolnego"/>
          <w:rFonts w:ascii="Times New Roman" w:hAnsi="Times New Roman" w:cs="Times New Roman"/>
          <w:sz w:val="24"/>
          <w:szCs w:val="24"/>
        </w:rPr>
        <w:footnoteReference w:id="4"/>
      </w:r>
      <w:r w:rsidR="00386261">
        <w:rPr>
          <w:rFonts w:ascii="Times New Roman" w:hAnsi="Times New Roman" w:cs="Times New Roman"/>
          <w:sz w:val="24"/>
          <w:szCs w:val="24"/>
          <w:vertAlign w:val="superscript"/>
        </w:rPr>
        <w:t>)</w:t>
      </w:r>
      <w:r w:rsidRPr="002B0A1E">
        <w:rPr>
          <w:rFonts w:ascii="Times New Roman" w:hAnsi="Times New Roman" w:cs="Times New Roman"/>
          <w:sz w:val="24"/>
          <w:szCs w:val="24"/>
        </w:rPr>
        <w:t xml:space="preserve">. Konsekwencje podatkowe w postaci braku możliwości zaliczenia części odsetek od „kwalifikowanej” pożyczki (rozumianej szeroko) powstają, gdy wartość zadłużenia (netto) wobec kwalifikowanych udziałowców (akcjonariuszy) przekroczy łącznie wartość kapitału własnego otrzymującego pożyczkę. </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Przepisy art. 16 ust. 1 pkt 60 i 61</w:t>
      </w:r>
      <w:r w:rsidR="007A2144" w:rsidRPr="002B0A1E">
        <w:rPr>
          <w:rFonts w:ascii="Times New Roman" w:hAnsi="Times New Roman" w:cs="Times New Roman"/>
          <w:sz w:val="24"/>
          <w:szCs w:val="24"/>
        </w:rPr>
        <w:t xml:space="preserve"> ustawy o CIT</w:t>
      </w:r>
      <w:r w:rsidRPr="002B0A1E">
        <w:rPr>
          <w:rFonts w:ascii="Times New Roman" w:hAnsi="Times New Roman" w:cs="Times New Roman"/>
          <w:sz w:val="24"/>
          <w:szCs w:val="24"/>
        </w:rPr>
        <w:t xml:space="preserve">, a także alternatywne w stosunku do nich (wprowadzone w 2015 r.) przepisy art. 15c </w:t>
      </w:r>
      <w:r w:rsidR="00DB1F80" w:rsidRPr="002B0A1E">
        <w:rPr>
          <w:rFonts w:ascii="Times New Roman" w:hAnsi="Times New Roman" w:cs="Times New Roman"/>
          <w:sz w:val="24"/>
          <w:szCs w:val="24"/>
        </w:rPr>
        <w:t>ustawy o CIT</w:t>
      </w:r>
      <w:r w:rsidRPr="002B0A1E">
        <w:rPr>
          <w:rFonts w:ascii="Times New Roman" w:hAnsi="Times New Roman" w:cs="Times New Roman"/>
          <w:sz w:val="24"/>
          <w:szCs w:val="24"/>
        </w:rPr>
        <w:t>,</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mają zatem zastosowanie wyłącznie w przypadku istnieni</w:t>
      </w:r>
      <w:r w:rsidR="007A2144" w:rsidRPr="002B0A1E">
        <w:rPr>
          <w:rFonts w:ascii="Times New Roman" w:hAnsi="Times New Roman" w:cs="Times New Roman"/>
          <w:sz w:val="24"/>
          <w:szCs w:val="24"/>
        </w:rPr>
        <w:t>a</w:t>
      </w:r>
      <w:r w:rsidRPr="002B0A1E">
        <w:rPr>
          <w:rFonts w:ascii="Times New Roman" w:hAnsi="Times New Roman" w:cs="Times New Roman"/>
          <w:sz w:val="24"/>
          <w:szCs w:val="24"/>
        </w:rPr>
        <w:t xml:space="preserve"> po</w:t>
      </w:r>
      <w:r w:rsidR="00E817B8">
        <w:rPr>
          <w:rFonts w:ascii="Times New Roman" w:hAnsi="Times New Roman" w:cs="Times New Roman"/>
          <w:sz w:val="24"/>
          <w:szCs w:val="24"/>
        </w:rPr>
        <w:t>wiązań pomiędzy pożyczkodawcą i </w:t>
      </w:r>
      <w:r w:rsidRPr="002B0A1E">
        <w:rPr>
          <w:rFonts w:ascii="Times New Roman" w:hAnsi="Times New Roman" w:cs="Times New Roman"/>
          <w:sz w:val="24"/>
          <w:szCs w:val="24"/>
        </w:rPr>
        <w:t>pożyczkobiorcą</w:t>
      </w:r>
      <w:r w:rsidRPr="002B0A1E">
        <w:rPr>
          <w:rStyle w:val="Odwoanieprzypisudolnego"/>
          <w:rFonts w:ascii="Times New Roman" w:hAnsi="Times New Roman" w:cs="Times New Roman"/>
          <w:sz w:val="24"/>
          <w:szCs w:val="24"/>
        </w:rPr>
        <w:footnoteReference w:id="5"/>
      </w:r>
      <w:r w:rsidR="00386261">
        <w:rPr>
          <w:rFonts w:ascii="Times New Roman" w:hAnsi="Times New Roman" w:cs="Times New Roman"/>
          <w:sz w:val="24"/>
          <w:szCs w:val="24"/>
          <w:vertAlign w:val="superscript"/>
        </w:rPr>
        <w:t>)</w:t>
      </w:r>
      <w:r w:rsidRPr="002B0A1E">
        <w:rPr>
          <w:rFonts w:ascii="Times New Roman" w:hAnsi="Times New Roman" w:cs="Times New Roman"/>
          <w:sz w:val="24"/>
          <w:szCs w:val="24"/>
        </w:rPr>
        <w:t>. Co prawda, stosowanie regulacji limitującej wysokość płaconych odsetek tylko do relacji z</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 xml:space="preserve">podmiotami powiązanymi można uzasadnić tym, iż </w:t>
      </w:r>
      <w:r w:rsidR="00DB1F80" w:rsidRPr="002B0A1E">
        <w:rPr>
          <w:rFonts w:ascii="Times New Roman" w:hAnsi="Times New Roman" w:cs="Times New Roman"/>
          <w:sz w:val="24"/>
          <w:szCs w:val="24"/>
        </w:rPr>
        <w:t xml:space="preserve">zasadniczo tylko w tego rodzaju relacjach występuje </w:t>
      </w:r>
      <w:r w:rsidRPr="002B0A1E">
        <w:rPr>
          <w:rFonts w:ascii="Times New Roman" w:hAnsi="Times New Roman" w:cs="Times New Roman"/>
          <w:sz w:val="24"/>
          <w:szCs w:val="24"/>
        </w:rPr>
        <w:t>ryzyko nierynkowych zachowań</w:t>
      </w:r>
      <w:r w:rsidR="00DB1F80" w:rsidRPr="002B0A1E">
        <w:rPr>
          <w:rFonts w:ascii="Times New Roman" w:hAnsi="Times New Roman" w:cs="Times New Roman"/>
          <w:sz w:val="24"/>
          <w:szCs w:val="24"/>
        </w:rPr>
        <w:t>. O</w:t>
      </w:r>
      <w:r w:rsidRPr="002B0A1E">
        <w:rPr>
          <w:rFonts w:ascii="Times New Roman" w:hAnsi="Times New Roman" w:cs="Times New Roman"/>
          <w:sz w:val="24"/>
          <w:szCs w:val="24"/>
        </w:rPr>
        <w:t xml:space="preserve">graniczenie tych regulacji do podmiotów powiązanych wymaga </w:t>
      </w:r>
      <w:r w:rsidR="00DB1F80" w:rsidRPr="002B0A1E">
        <w:rPr>
          <w:rFonts w:ascii="Times New Roman" w:hAnsi="Times New Roman" w:cs="Times New Roman"/>
          <w:sz w:val="24"/>
          <w:szCs w:val="24"/>
        </w:rPr>
        <w:t xml:space="preserve">jednakże </w:t>
      </w:r>
      <w:r w:rsidRPr="002B0A1E">
        <w:rPr>
          <w:rFonts w:ascii="Times New Roman" w:hAnsi="Times New Roman" w:cs="Times New Roman"/>
          <w:sz w:val="24"/>
          <w:szCs w:val="24"/>
        </w:rPr>
        <w:t xml:space="preserve">ustalenia przez organy podatkowe istnienia tych powiązań. Istnieją natomiast sposoby osiągnięcia efektu w postaci nadmiernego nierynkowego finansowania zewnętrznego mimo formalnego pozyskania finansowania od podmiotu niepowiązanego (np. </w:t>
      </w:r>
      <w:r w:rsidRPr="002B0A1E">
        <w:rPr>
          <w:rFonts w:ascii="Times New Roman" w:hAnsi="Times New Roman" w:cs="Times New Roman"/>
          <w:i/>
          <w:sz w:val="24"/>
          <w:szCs w:val="24"/>
        </w:rPr>
        <w:t xml:space="preserve">back-to-back loan). </w:t>
      </w:r>
      <w:r w:rsidRPr="002B0A1E">
        <w:rPr>
          <w:rFonts w:ascii="Times New Roman" w:hAnsi="Times New Roman" w:cs="Times New Roman"/>
          <w:sz w:val="24"/>
          <w:szCs w:val="24"/>
        </w:rPr>
        <w:t>Z tej</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przyczyny ograniczenie omawianej regulacji tylko do relacji z</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 xml:space="preserve">podmiotem powiązanym nie </w:t>
      </w:r>
      <w:r w:rsidR="00DB1F80" w:rsidRPr="002B0A1E">
        <w:rPr>
          <w:rFonts w:ascii="Times New Roman" w:hAnsi="Times New Roman" w:cs="Times New Roman"/>
          <w:sz w:val="24"/>
          <w:szCs w:val="24"/>
        </w:rPr>
        <w:t xml:space="preserve">jest </w:t>
      </w:r>
      <w:r w:rsidRPr="002B0A1E">
        <w:rPr>
          <w:rFonts w:ascii="Times New Roman" w:hAnsi="Times New Roman" w:cs="Times New Roman"/>
          <w:sz w:val="24"/>
          <w:szCs w:val="24"/>
        </w:rPr>
        <w:t>wystarczające do przeciwdziałania mechanizmowi nadmiernego zadłużenia</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 xml:space="preserve">zewnętrznego. </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Z powyższego powodu dyrektywa Rady (UE) 2016/1164</w:t>
      </w:r>
      <w:r w:rsidR="00475529" w:rsidRPr="002B0A1E">
        <w:rPr>
          <w:rFonts w:ascii="Times New Roman" w:hAnsi="Times New Roman" w:cs="Times New Roman"/>
          <w:sz w:val="24"/>
          <w:szCs w:val="24"/>
        </w:rPr>
        <w:t xml:space="preserve"> </w:t>
      </w:r>
      <w:r w:rsidRPr="002B0A1E">
        <w:rPr>
          <w:rFonts w:ascii="Times New Roman" w:hAnsi="Times New Roman" w:cs="Times New Roman"/>
          <w:sz w:val="24"/>
          <w:szCs w:val="24"/>
        </w:rPr>
        <w:t>nie ogranicza stosowania jej przepisów limitujących wysokość płaconych odsetek do sytuacji występowania powiązań między pożyczkodawcą a pożyczkobiorcą</w:t>
      </w:r>
      <w:r w:rsidRPr="002B0A1E">
        <w:rPr>
          <w:rStyle w:val="Odwoanieprzypisudolnego"/>
          <w:rFonts w:ascii="Times New Roman" w:hAnsi="Times New Roman" w:cs="Times New Roman"/>
          <w:sz w:val="24"/>
          <w:szCs w:val="24"/>
        </w:rPr>
        <w:footnoteReference w:id="6"/>
      </w:r>
      <w:r w:rsidR="00386261">
        <w:rPr>
          <w:rFonts w:ascii="Times New Roman" w:hAnsi="Times New Roman" w:cs="Times New Roman"/>
          <w:sz w:val="24"/>
          <w:szCs w:val="24"/>
          <w:vertAlign w:val="superscript"/>
        </w:rPr>
        <w:t>)</w:t>
      </w:r>
      <w:r w:rsidRPr="002B0A1E">
        <w:rPr>
          <w:rFonts w:ascii="Times New Roman" w:hAnsi="Times New Roman" w:cs="Times New Roman"/>
          <w:sz w:val="24"/>
          <w:szCs w:val="24"/>
        </w:rPr>
        <w:t xml:space="preserve">. Przewidziane dyrektywą ograniczenie możliwości odliczania odsetek, co do zasady, odstępuje od </w:t>
      </w:r>
      <w:r w:rsidR="00DB1F80" w:rsidRPr="002B0A1E">
        <w:rPr>
          <w:rFonts w:ascii="Times New Roman" w:hAnsi="Times New Roman" w:cs="Times New Roman"/>
          <w:sz w:val="24"/>
          <w:szCs w:val="24"/>
        </w:rPr>
        <w:t>kryterium istnienia</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 xml:space="preserve">powiązań jako </w:t>
      </w:r>
      <w:r w:rsidR="00DB1F80" w:rsidRPr="002B0A1E">
        <w:rPr>
          <w:rFonts w:ascii="Times New Roman" w:hAnsi="Times New Roman" w:cs="Times New Roman"/>
          <w:sz w:val="24"/>
          <w:szCs w:val="24"/>
        </w:rPr>
        <w:t xml:space="preserve">warunku </w:t>
      </w:r>
      <w:r w:rsidRPr="002B0A1E">
        <w:rPr>
          <w:rFonts w:ascii="Times New Roman" w:hAnsi="Times New Roman" w:cs="Times New Roman"/>
          <w:sz w:val="24"/>
          <w:szCs w:val="24"/>
        </w:rPr>
        <w:t>stosowania tej regulacji.</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Z kolei, jak wspominano, jej przepisy mają w szczególności</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 xml:space="preserve">zastosowanie do wszystkich podatników, którzy podlegają opodatkowaniu podatkiem od osób prawnych w co najmniej jednym państwie członkowskim (art. 1). </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lastRenderedPageBreak/>
        <w:t>Należy zatem przyjąć, że przewidziane w aktualnie obowiązujących przepisach ustawy o podatku dochodowym od osób prawnych uzależnienie stosowania regulacji przeciwdziałających nadmierne</w:t>
      </w:r>
      <w:r w:rsidR="002A3651" w:rsidRPr="002B0A1E">
        <w:rPr>
          <w:rFonts w:ascii="Times New Roman" w:hAnsi="Times New Roman" w:cs="Times New Roman"/>
          <w:sz w:val="24"/>
          <w:szCs w:val="24"/>
        </w:rPr>
        <w:t>mu</w:t>
      </w:r>
      <w:r w:rsidRPr="002B0A1E">
        <w:rPr>
          <w:rFonts w:ascii="Times New Roman" w:hAnsi="Times New Roman" w:cs="Times New Roman"/>
          <w:sz w:val="24"/>
          <w:szCs w:val="24"/>
        </w:rPr>
        <w:t xml:space="preserve"> finansowaniu dłużnemu (art. 15c), w tym regulacji dotyczącej tzw. cienkiej kapitalizacji nie spełnia minimalnego standardu wymaganego dyrektywą Rady (UE) 2016/1164. </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Jakkolwiek dyrektywa dopuszcza funkcjonowanie w ustawodawstwach krajowych</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ukierunkowanych przepisów przeciwdziałających wewnątrzgrupowemu finansowaniu dłużnemu, w szczególności dotyczących niedostatecznej kapitalizacji (pkt 6 preambuły), przepisy te miałyby jedynie uzupełniać podstawową regulację limitującą wysokość płaconych odsetek (a</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nie być dla nie</w:t>
      </w:r>
      <w:r w:rsidR="002A3651" w:rsidRPr="002B0A1E">
        <w:rPr>
          <w:rFonts w:ascii="Times New Roman" w:hAnsi="Times New Roman" w:cs="Times New Roman"/>
          <w:sz w:val="24"/>
          <w:szCs w:val="24"/>
        </w:rPr>
        <w:t>j</w:t>
      </w:r>
      <w:r w:rsidRPr="002B0A1E">
        <w:rPr>
          <w:rFonts w:ascii="Times New Roman" w:hAnsi="Times New Roman" w:cs="Times New Roman"/>
          <w:sz w:val="24"/>
          <w:szCs w:val="24"/>
        </w:rPr>
        <w:t xml:space="preserve"> regulacją alternatywną). </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Z powyższego powodu w projekcie nowelizacji przewidziano uchylenie przepisów dotyczących tzw. cienkiej (niedostatecznej) kapitalizacji (art. 16 ust. 1 pkt 60 i 61 oraz ust. 6, 7g i 7h), jako spełniających ten sam cel co przepisy zawarte w art. 4 dyrektywy. </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Ponadto z uwagi na znaczącą różnicę między obecnymi zapisami art. 15c</w:t>
      </w:r>
      <w:r w:rsidR="007A2144" w:rsidRPr="002B0A1E">
        <w:rPr>
          <w:rFonts w:ascii="Times New Roman" w:hAnsi="Times New Roman" w:cs="Times New Roman"/>
          <w:sz w:val="24"/>
          <w:szCs w:val="24"/>
        </w:rPr>
        <w:t xml:space="preserve"> ustawy o CIT</w:t>
      </w:r>
      <w:r w:rsidRPr="002B0A1E">
        <w:rPr>
          <w:rFonts w:ascii="Times New Roman" w:hAnsi="Times New Roman" w:cs="Times New Roman"/>
          <w:sz w:val="24"/>
          <w:szCs w:val="24"/>
        </w:rPr>
        <w:t xml:space="preserve"> a</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regulacją zawartą</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w art. 4 dyrektywy zdecydowano się dokonać kompleksowej zmiany tego przepisu</w:t>
      </w:r>
      <w:r w:rsidR="00A319A6">
        <w:rPr>
          <w:rFonts w:ascii="Times New Roman" w:hAnsi="Times New Roman" w:cs="Times New Roman"/>
          <w:sz w:val="24"/>
          <w:szCs w:val="24"/>
        </w:rPr>
        <w:t>,</w:t>
      </w:r>
      <w:r w:rsidRPr="002B0A1E">
        <w:rPr>
          <w:rFonts w:ascii="Times New Roman" w:hAnsi="Times New Roman" w:cs="Times New Roman"/>
          <w:sz w:val="24"/>
          <w:szCs w:val="24"/>
        </w:rPr>
        <w:t xml:space="preserve"> nadając mu w całości nową treść.</w:t>
      </w:r>
      <w:r w:rsidR="00443381">
        <w:rPr>
          <w:rFonts w:ascii="Times New Roman" w:hAnsi="Times New Roman" w:cs="Times New Roman"/>
          <w:sz w:val="24"/>
          <w:szCs w:val="24"/>
        </w:rPr>
        <w:t xml:space="preserve"> </w:t>
      </w:r>
    </w:p>
    <w:p w:rsidR="00470E6A" w:rsidRPr="002B0A1E" w:rsidRDefault="00470E6A" w:rsidP="00437D0F">
      <w:pPr>
        <w:pStyle w:val="Akapitzlist"/>
        <w:numPr>
          <w:ilvl w:val="0"/>
          <w:numId w:val="6"/>
        </w:numPr>
        <w:spacing w:before="120" w:after="0" w:line="360" w:lineRule="auto"/>
        <w:ind w:left="406" w:hanging="392"/>
        <w:jc w:val="both"/>
        <w:rPr>
          <w:rFonts w:ascii="Times New Roman" w:hAnsi="Times New Roman" w:cs="Times New Roman"/>
          <w:sz w:val="24"/>
          <w:szCs w:val="24"/>
        </w:rPr>
      </w:pPr>
      <w:r w:rsidRPr="002B0A1E">
        <w:rPr>
          <w:rFonts w:ascii="Times New Roman" w:hAnsi="Times New Roman" w:cs="Times New Roman"/>
          <w:b/>
          <w:sz w:val="24"/>
          <w:szCs w:val="24"/>
        </w:rPr>
        <w:t xml:space="preserve">obliczanie limitu odliczania odsetek </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Zgodnie z art</w:t>
      </w:r>
      <w:r w:rsidR="001214F4" w:rsidRPr="002B0A1E">
        <w:rPr>
          <w:rFonts w:ascii="Times New Roman" w:hAnsi="Times New Roman" w:cs="Times New Roman"/>
          <w:sz w:val="24"/>
          <w:szCs w:val="24"/>
        </w:rPr>
        <w:t>.</w:t>
      </w:r>
      <w:r w:rsidRPr="002B0A1E">
        <w:rPr>
          <w:rFonts w:ascii="Times New Roman" w:hAnsi="Times New Roman" w:cs="Times New Roman"/>
          <w:sz w:val="24"/>
          <w:szCs w:val="24"/>
        </w:rPr>
        <w:t xml:space="preserve"> 4 ust. 1 dyrektywy nadwyżka kosztów finansowania zewnętrznego podlega odliczeniu w okresie rozliczeniowym, w którym koszty te zostały poniesione, jedynie do wysokości 30% wyniku finansowego podatnika przed uwzględnieniem odsetek, opodatkowania, deprecjacji i amortyzacji (EBITDA). </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EBITDA jest obliczany przez dodanie do dochodu podlegającego opodatkowaniu podatkiem od osób prawnych w państwie członko</w:t>
      </w:r>
      <w:r w:rsidR="00E817B8">
        <w:rPr>
          <w:rFonts w:ascii="Times New Roman" w:hAnsi="Times New Roman" w:cs="Times New Roman"/>
          <w:sz w:val="24"/>
          <w:szCs w:val="24"/>
        </w:rPr>
        <w:t>wskim podatnika skorygowanych o </w:t>
      </w:r>
      <w:r w:rsidRPr="002B0A1E">
        <w:rPr>
          <w:rFonts w:ascii="Times New Roman" w:hAnsi="Times New Roman" w:cs="Times New Roman"/>
          <w:sz w:val="24"/>
          <w:szCs w:val="24"/>
        </w:rPr>
        <w:t xml:space="preserve">podatek </w:t>
      </w:r>
      <w:r w:rsidR="007A2144" w:rsidRPr="002B0A1E">
        <w:rPr>
          <w:rFonts w:ascii="Times New Roman" w:hAnsi="Times New Roman" w:cs="Times New Roman"/>
          <w:sz w:val="24"/>
          <w:szCs w:val="24"/>
        </w:rPr>
        <w:t xml:space="preserve">CIT </w:t>
      </w:r>
      <w:r w:rsidRPr="002B0A1E">
        <w:rPr>
          <w:rFonts w:ascii="Times New Roman" w:hAnsi="Times New Roman" w:cs="Times New Roman"/>
          <w:sz w:val="24"/>
          <w:szCs w:val="24"/>
        </w:rPr>
        <w:t>kwot z</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tytułu nadwyżki kosztów finansowania zewnętrznego, a także skorygowanych o podatek</w:t>
      </w:r>
      <w:r w:rsidR="007A2144" w:rsidRPr="002B0A1E">
        <w:rPr>
          <w:rFonts w:ascii="Times New Roman" w:hAnsi="Times New Roman" w:cs="Times New Roman"/>
          <w:sz w:val="24"/>
          <w:szCs w:val="24"/>
        </w:rPr>
        <w:t xml:space="preserve"> CIT</w:t>
      </w:r>
      <w:r w:rsidRPr="002B0A1E">
        <w:rPr>
          <w:rFonts w:ascii="Times New Roman" w:hAnsi="Times New Roman" w:cs="Times New Roman"/>
          <w:sz w:val="24"/>
          <w:szCs w:val="24"/>
        </w:rPr>
        <w:t xml:space="preserve"> kwot z tytułu deprecjacji i amortyzacji. Dochodu zwolnionego z podatku nie uwzględnia się w EBITDA podatnika (art. 4 ust. 2).</w:t>
      </w:r>
    </w:p>
    <w:p w:rsidR="001214F4"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Z uwagi na charakter regulacji (</w:t>
      </w:r>
      <w:r w:rsidRPr="002B0A1E">
        <w:rPr>
          <w:rFonts w:ascii="Times New Roman" w:hAnsi="Times New Roman" w:cs="Times New Roman"/>
          <w:i/>
          <w:sz w:val="24"/>
          <w:szCs w:val="24"/>
        </w:rPr>
        <w:t>de miminis)</w:t>
      </w:r>
      <w:r w:rsidRPr="002B0A1E">
        <w:rPr>
          <w:rFonts w:ascii="Times New Roman" w:hAnsi="Times New Roman" w:cs="Times New Roman"/>
          <w:sz w:val="24"/>
          <w:szCs w:val="24"/>
        </w:rPr>
        <w:t xml:space="preserve"> państwa członkowskie mogą obniżać ten wskaźnik</w:t>
      </w:r>
      <w:r w:rsidR="00A319A6">
        <w:rPr>
          <w:rFonts w:ascii="Times New Roman" w:hAnsi="Times New Roman" w:cs="Times New Roman"/>
          <w:sz w:val="24"/>
          <w:szCs w:val="24"/>
        </w:rPr>
        <w:t>,</w:t>
      </w:r>
      <w:r w:rsidRPr="002B0A1E">
        <w:rPr>
          <w:rFonts w:ascii="Times New Roman" w:hAnsi="Times New Roman" w:cs="Times New Roman"/>
          <w:sz w:val="24"/>
          <w:szCs w:val="24"/>
        </w:rPr>
        <w:t xml:space="preserve"> tj. uznać, iż odliczeniu podlega mniej niż 30% EBIT</w:t>
      </w:r>
      <w:r w:rsidR="001214F4" w:rsidRPr="002B0A1E">
        <w:rPr>
          <w:rFonts w:ascii="Times New Roman" w:hAnsi="Times New Roman" w:cs="Times New Roman"/>
          <w:sz w:val="24"/>
          <w:szCs w:val="24"/>
        </w:rPr>
        <w:t>D</w:t>
      </w:r>
      <w:r w:rsidRPr="002B0A1E">
        <w:rPr>
          <w:rFonts w:ascii="Times New Roman" w:hAnsi="Times New Roman" w:cs="Times New Roman"/>
          <w:sz w:val="24"/>
          <w:szCs w:val="24"/>
        </w:rPr>
        <w:t>A. W ocenie projektodawców skorzystanie z tej możliwości nie jest obecnie zasadne. Proponuje się zatem pozostawienie wskaźnika limitu odliczenia przewidzianego dyrektywą</w:t>
      </w:r>
      <w:r w:rsidR="001214F4" w:rsidRPr="002B0A1E">
        <w:rPr>
          <w:rFonts w:ascii="Times New Roman" w:hAnsi="Times New Roman" w:cs="Times New Roman"/>
          <w:sz w:val="24"/>
          <w:szCs w:val="24"/>
        </w:rPr>
        <w:t xml:space="preserve">. </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lastRenderedPageBreak/>
        <w:t>Ww. 30% limit EBIDTA ma zastosowanie w odniesieniu do „nadwyżki kosztów finansowania zewnętrznego”, która</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 xml:space="preserve">zgodnie z art. 2 pkt 2 dyrektywy </w:t>
      </w:r>
      <w:r w:rsidR="00224885">
        <w:rPr>
          <w:rFonts w:ascii="Times New Roman" w:hAnsi="Times New Roman" w:cs="Times New Roman"/>
          <w:sz w:val="24"/>
          <w:szCs w:val="24"/>
        </w:rPr>
        <w:t>–</w:t>
      </w:r>
      <w:r w:rsidR="00E817B8">
        <w:rPr>
          <w:rFonts w:ascii="Times New Roman" w:hAnsi="Times New Roman" w:cs="Times New Roman"/>
          <w:sz w:val="24"/>
          <w:szCs w:val="24"/>
        </w:rPr>
        <w:t xml:space="preserve"> oznacza kwotę, o </w:t>
      </w:r>
      <w:r w:rsidRPr="002B0A1E">
        <w:rPr>
          <w:rFonts w:ascii="Times New Roman" w:hAnsi="Times New Roman" w:cs="Times New Roman"/>
          <w:sz w:val="24"/>
          <w:szCs w:val="24"/>
        </w:rPr>
        <w:t xml:space="preserve">którą podlegające odliczeniu koszty finansowania zewnętrznego ponoszone przez podatnika przewyższają podlegające opodatkowaniu przychody z odsetek i inne równoważne ekonomicznie, podlegające opodatkowaniu przychody, które podatnik otrzymuje zgodnie z prawem krajowym. Chodzi zatem o wartość odsetek netto. </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Państwa członkowskie mogą przewidzieć, iż nieodliczona w danym roku podatkowym nadwyżka kosztów finansowania zewnętrznego podlega przeniesieniu na przyszłe (bez ograniczeń czasowych) lub przeszłe okresy (na okres nieprzekraczający trzech lat) Przeniesieniu na przyszłe lata podatkowe, na okres nieprzekraczający 5 lat, może też podlegać niewykorzystana w danym roku podatkowym kwota odsetek (która nie może zostać odliczona w bieżącym okresie rozliczeniowym). W celu zapewnienia wyższego poziomu ochrony państwa członkowskie mogą nakładać ograniczenia czasowe lub kwotowe na nierozliczone koszty finansowania zewnętrznego, które można przenieść na przyszłe lub poprzednie okresy rozliczeniowe (art. 4 ust. 5).</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Obecnie obowiązujące przepisy limitujące wysokość odliczanych odsetek przewidują, z</w:t>
      </w:r>
      <w:r w:rsidR="00E817B8">
        <w:rPr>
          <w:rFonts w:ascii="Times New Roman" w:hAnsi="Times New Roman" w:cs="Times New Roman"/>
          <w:sz w:val="24"/>
          <w:szCs w:val="24"/>
        </w:rPr>
        <w:t> </w:t>
      </w:r>
      <w:r w:rsidRPr="002B0A1E">
        <w:rPr>
          <w:rFonts w:ascii="Times New Roman" w:hAnsi="Times New Roman" w:cs="Times New Roman"/>
          <w:sz w:val="24"/>
          <w:szCs w:val="24"/>
        </w:rPr>
        <w:t>pewnymi wył</w:t>
      </w:r>
      <w:r w:rsidR="00A319A6">
        <w:rPr>
          <w:rFonts w:ascii="Times New Roman" w:hAnsi="Times New Roman" w:cs="Times New Roman"/>
          <w:sz w:val="24"/>
          <w:szCs w:val="24"/>
        </w:rPr>
        <w:t>ą</w:t>
      </w:r>
      <w:r w:rsidRPr="002B0A1E">
        <w:rPr>
          <w:rFonts w:ascii="Times New Roman" w:hAnsi="Times New Roman" w:cs="Times New Roman"/>
          <w:sz w:val="24"/>
          <w:szCs w:val="24"/>
        </w:rPr>
        <w:t xml:space="preserve">czeniami, możliwość przeniesienia nieodliczonej kwoty odsetek na kolejno po sobie następujące pięć lat podatkowych (art. 15c ust. 7 </w:t>
      </w:r>
      <w:r w:rsidR="007A2144" w:rsidRPr="002B0A1E">
        <w:rPr>
          <w:rFonts w:ascii="Times New Roman" w:hAnsi="Times New Roman" w:cs="Times New Roman"/>
          <w:sz w:val="24"/>
          <w:szCs w:val="24"/>
        </w:rPr>
        <w:t>ustawy o CIT</w:t>
      </w:r>
      <w:r w:rsidRPr="002B0A1E">
        <w:rPr>
          <w:rFonts w:ascii="Times New Roman" w:hAnsi="Times New Roman" w:cs="Times New Roman"/>
          <w:sz w:val="24"/>
          <w:szCs w:val="24"/>
        </w:rPr>
        <w:t>). Korzystając z opcji jaką daje dyrektywa</w:t>
      </w:r>
      <w:r w:rsidR="00A319A6">
        <w:rPr>
          <w:rFonts w:ascii="Times New Roman" w:hAnsi="Times New Roman" w:cs="Times New Roman"/>
          <w:sz w:val="24"/>
          <w:szCs w:val="24"/>
        </w:rPr>
        <w:t>,</w:t>
      </w:r>
      <w:r w:rsidRPr="002B0A1E">
        <w:rPr>
          <w:rFonts w:ascii="Times New Roman" w:hAnsi="Times New Roman" w:cs="Times New Roman"/>
          <w:sz w:val="24"/>
          <w:szCs w:val="24"/>
        </w:rPr>
        <w:t xml:space="preserve"> należy zachować możliwość odliczenia </w:t>
      </w:r>
      <w:r w:rsidR="007462C1" w:rsidRPr="002B0A1E">
        <w:rPr>
          <w:rFonts w:ascii="Times New Roman" w:hAnsi="Times New Roman" w:cs="Times New Roman"/>
          <w:sz w:val="24"/>
          <w:szCs w:val="24"/>
        </w:rPr>
        <w:t xml:space="preserve">nierozliczonej kwoty odsetek </w:t>
      </w:r>
      <w:r w:rsidRPr="002B0A1E">
        <w:rPr>
          <w:rFonts w:ascii="Times New Roman" w:hAnsi="Times New Roman" w:cs="Times New Roman"/>
          <w:sz w:val="24"/>
          <w:szCs w:val="24"/>
        </w:rPr>
        <w:t>w</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 xml:space="preserve">przyszłych okresach rozliczeniowych. </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Przepisy dyrektywy dopuszczają</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uznanie za podatnika, do którego odnosić się będą przepisy limitujące wysokość odliczanych odsetek, podmiotu zbiorowego (lub upoważnionego podmiotu z grupy konsolidującego rozliczenia jej członków). W takiej sytuacji nadwyżka kosztów finansowania zewnętrznego i</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wskaźnik EBITDA mogą być obliczane na poziomie grupy, z uwzględnieniem wyników wszystkich jej członków</w:t>
      </w:r>
      <w:r w:rsidRPr="002B0A1E">
        <w:rPr>
          <w:rStyle w:val="Odwoanieprzypisudolnego"/>
          <w:rFonts w:ascii="Times New Roman" w:hAnsi="Times New Roman" w:cs="Times New Roman"/>
          <w:sz w:val="24"/>
          <w:szCs w:val="24"/>
        </w:rPr>
        <w:footnoteReference w:id="7"/>
      </w:r>
      <w:r w:rsidR="00437D0F">
        <w:rPr>
          <w:rFonts w:ascii="Times New Roman" w:hAnsi="Times New Roman" w:cs="Times New Roman"/>
          <w:sz w:val="24"/>
          <w:szCs w:val="24"/>
          <w:vertAlign w:val="superscript"/>
        </w:rPr>
        <w:t>)</w:t>
      </w:r>
      <w:r w:rsidRPr="002B0A1E">
        <w:rPr>
          <w:rFonts w:ascii="Times New Roman" w:hAnsi="Times New Roman" w:cs="Times New Roman"/>
          <w:sz w:val="24"/>
          <w:szCs w:val="24"/>
        </w:rPr>
        <w:t>.</w:t>
      </w:r>
      <w:r w:rsidR="00443381">
        <w:rPr>
          <w:rFonts w:ascii="Times New Roman" w:hAnsi="Times New Roman" w:cs="Times New Roman"/>
          <w:sz w:val="24"/>
          <w:szCs w:val="24"/>
        </w:rPr>
        <w:t xml:space="preserve"> </w:t>
      </w:r>
    </w:p>
    <w:p w:rsidR="00470E6A" w:rsidRPr="002B0A1E" w:rsidRDefault="00470E6A" w:rsidP="00E817B8">
      <w:pPr>
        <w:pStyle w:val="Akapitzlist"/>
        <w:keepNext/>
        <w:numPr>
          <w:ilvl w:val="0"/>
          <w:numId w:val="1"/>
        </w:numPr>
        <w:spacing w:before="120" w:after="0" w:line="360" w:lineRule="auto"/>
        <w:ind w:left="350" w:hanging="350"/>
        <w:jc w:val="both"/>
        <w:rPr>
          <w:rFonts w:ascii="Times New Roman" w:hAnsi="Times New Roman" w:cs="Times New Roman"/>
          <w:b/>
          <w:sz w:val="24"/>
          <w:szCs w:val="24"/>
        </w:rPr>
      </w:pPr>
      <w:r w:rsidRPr="002B0A1E">
        <w:rPr>
          <w:rFonts w:ascii="Times New Roman" w:hAnsi="Times New Roman" w:cs="Times New Roman"/>
          <w:b/>
          <w:sz w:val="24"/>
          <w:szCs w:val="24"/>
        </w:rPr>
        <w:t xml:space="preserve">koszty finansowania zewnętrznego </w:t>
      </w:r>
    </w:p>
    <w:p w:rsidR="00470E6A" w:rsidRPr="002B0A1E" w:rsidRDefault="00470E6A" w:rsidP="00E817B8">
      <w:pPr>
        <w:keepNext/>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Art. 2 pkt 1 dyrektywy zawiera</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definicję „kosztów finansowania zewnętrznego”. Koszty te</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oznaczają „</w:t>
      </w:r>
      <w:r w:rsidRPr="002B0A1E">
        <w:rPr>
          <w:rFonts w:ascii="Times New Roman" w:hAnsi="Times New Roman" w:cs="Times New Roman"/>
          <w:i/>
          <w:sz w:val="24"/>
          <w:szCs w:val="24"/>
        </w:rPr>
        <w:t xml:space="preserve">wydatki z tytułu odsetek od wszystkich form zadłużenia, inne </w:t>
      </w:r>
      <w:r w:rsidRPr="002B0A1E">
        <w:rPr>
          <w:rFonts w:ascii="Times New Roman" w:hAnsi="Times New Roman" w:cs="Times New Roman"/>
          <w:i/>
          <w:sz w:val="24"/>
          <w:szCs w:val="24"/>
        </w:rPr>
        <w:lastRenderedPageBreak/>
        <w:t>koszty ekonomicznie równoważne odsetkom i</w:t>
      </w:r>
      <w:r w:rsidR="00E817B8">
        <w:rPr>
          <w:rFonts w:ascii="Times New Roman" w:hAnsi="Times New Roman" w:cs="Times New Roman"/>
          <w:i/>
          <w:sz w:val="24"/>
          <w:szCs w:val="24"/>
        </w:rPr>
        <w:t xml:space="preserve"> wydatki poniesione w związku z </w:t>
      </w:r>
      <w:r w:rsidRPr="002B0A1E">
        <w:rPr>
          <w:rFonts w:ascii="Times New Roman" w:hAnsi="Times New Roman" w:cs="Times New Roman"/>
          <w:i/>
          <w:sz w:val="24"/>
          <w:szCs w:val="24"/>
        </w:rPr>
        <w:t>pozyskiwaniem finansowania, zgodnie z definicją w prawie krajowym, w tym – choć nie tylko – płatności w ramach pożyczek partycypacyjnych, odsetki kalkulacyjne z tytułu takich instrumentów jak obligacje zamienne i obligacje zerokuponowe, kwoty w ramach alternatywnych uzgodnień dotyczących finansowania, takich jak finansowanie typu islamskiego, element odsetkowy finansowania w przypadku płatności z tytułu leasingu finansowego, odsetki skapitalizowane ujęte w wartości bilansowej danego składnika aktywów lub amortyzacja skapitalizowanych odsetek, kwoty określane przez odniesienie do zwrotu z finansowania w ramach zasad dotyczących</w:t>
      </w:r>
      <w:r w:rsidR="00E817B8">
        <w:rPr>
          <w:rFonts w:ascii="Times New Roman" w:hAnsi="Times New Roman" w:cs="Times New Roman"/>
          <w:i/>
          <w:sz w:val="24"/>
          <w:szCs w:val="24"/>
        </w:rPr>
        <w:t xml:space="preserve"> ustalania cen transferowych, w </w:t>
      </w:r>
      <w:r w:rsidRPr="002B0A1E">
        <w:rPr>
          <w:rFonts w:ascii="Times New Roman" w:hAnsi="Times New Roman" w:cs="Times New Roman"/>
          <w:i/>
          <w:sz w:val="24"/>
          <w:szCs w:val="24"/>
        </w:rPr>
        <w:t>stosownych przypadkach, kwoty odsetek nominalnych w ramach instrumentów pochodnych lub uzgodnień dotyczących zabezpieczenia związanych z finansowaniem zewnętrznym, z którego korzysta dany podmiot, określone zyski i straty z tytułu różnic kursowych wynikające z zaciągniętych pożyc</w:t>
      </w:r>
      <w:r w:rsidR="00E817B8">
        <w:rPr>
          <w:rFonts w:ascii="Times New Roman" w:hAnsi="Times New Roman" w:cs="Times New Roman"/>
          <w:i/>
          <w:sz w:val="24"/>
          <w:szCs w:val="24"/>
        </w:rPr>
        <w:t>zek i instrumentów związanych z </w:t>
      </w:r>
      <w:r w:rsidRPr="002B0A1E">
        <w:rPr>
          <w:rFonts w:ascii="Times New Roman" w:hAnsi="Times New Roman" w:cs="Times New Roman"/>
          <w:i/>
          <w:sz w:val="24"/>
          <w:szCs w:val="24"/>
        </w:rPr>
        <w:t>pozyskiwaniem finansowania, opłaty gwarancyjne związane z uzgodnieniami dotyczącymi finansowania, opłaty związane z uzgodnieniami i podobne koszty związane z zaciąganiem pożyczek</w:t>
      </w:r>
      <w:r w:rsidRPr="002B0A1E">
        <w:rPr>
          <w:rFonts w:ascii="Times New Roman" w:hAnsi="Times New Roman" w:cs="Times New Roman"/>
          <w:sz w:val="24"/>
          <w:szCs w:val="24"/>
        </w:rPr>
        <w:t xml:space="preserve">”. </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Zakres definicji kosztów finansowania zewnętrznego jest szeroki. Jest on w</w:t>
      </w:r>
      <w:r w:rsidR="00E817B8">
        <w:rPr>
          <w:rFonts w:ascii="Times New Roman" w:hAnsi="Times New Roman" w:cs="Times New Roman"/>
          <w:sz w:val="24"/>
          <w:szCs w:val="24"/>
        </w:rPr>
        <w:t> </w:t>
      </w:r>
      <w:r w:rsidRPr="002B0A1E">
        <w:rPr>
          <w:rFonts w:ascii="Times New Roman" w:hAnsi="Times New Roman" w:cs="Times New Roman"/>
          <w:sz w:val="24"/>
          <w:szCs w:val="24"/>
        </w:rPr>
        <w:t>szczególności szerszy od obecnego zakresu przedmiotowego analogicznych przepisów krajowych, określonego w art. 16 ust. 7b (definicja pożyczki) i art. 15c ust. 8 (definicja odsetek)</w:t>
      </w:r>
      <w:r w:rsidR="007A2144" w:rsidRPr="002B0A1E">
        <w:rPr>
          <w:rFonts w:ascii="Times New Roman" w:hAnsi="Times New Roman" w:cs="Times New Roman"/>
          <w:sz w:val="24"/>
          <w:szCs w:val="24"/>
        </w:rPr>
        <w:t xml:space="preserve"> ustawy o</w:t>
      </w:r>
      <w:r w:rsidR="00443381">
        <w:rPr>
          <w:rFonts w:ascii="Times New Roman" w:hAnsi="Times New Roman" w:cs="Times New Roman"/>
          <w:sz w:val="24"/>
          <w:szCs w:val="24"/>
        </w:rPr>
        <w:t xml:space="preserve"> </w:t>
      </w:r>
      <w:r w:rsidR="007A2144" w:rsidRPr="002B0A1E">
        <w:rPr>
          <w:rFonts w:ascii="Times New Roman" w:hAnsi="Times New Roman" w:cs="Times New Roman"/>
          <w:sz w:val="24"/>
          <w:szCs w:val="24"/>
        </w:rPr>
        <w:t>CIT</w:t>
      </w:r>
      <w:r w:rsidRPr="002B0A1E">
        <w:rPr>
          <w:rFonts w:ascii="Times New Roman" w:hAnsi="Times New Roman" w:cs="Times New Roman"/>
          <w:sz w:val="24"/>
          <w:szCs w:val="24"/>
        </w:rPr>
        <w:t xml:space="preserve">. Obecny zakres przedmiotowy regulacji wymaga zatem dostosowania (rozszerzenia) do zakresu przewidzianego dyrektywą. </w:t>
      </w:r>
    </w:p>
    <w:p w:rsidR="00470E6A" w:rsidRPr="002B0A1E" w:rsidRDefault="00470E6A" w:rsidP="005E3574">
      <w:pPr>
        <w:pStyle w:val="Akapitzlist"/>
        <w:numPr>
          <w:ilvl w:val="0"/>
          <w:numId w:val="1"/>
        </w:numPr>
        <w:spacing w:before="120" w:after="0" w:line="360" w:lineRule="auto"/>
        <w:ind w:left="364" w:hanging="350"/>
        <w:jc w:val="both"/>
        <w:rPr>
          <w:rFonts w:ascii="Times New Roman" w:hAnsi="Times New Roman" w:cs="Times New Roman"/>
          <w:sz w:val="24"/>
          <w:szCs w:val="24"/>
        </w:rPr>
      </w:pPr>
      <w:r w:rsidRPr="002B0A1E">
        <w:rPr>
          <w:rFonts w:ascii="Times New Roman" w:hAnsi="Times New Roman" w:cs="Times New Roman"/>
          <w:b/>
          <w:sz w:val="24"/>
          <w:szCs w:val="24"/>
        </w:rPr>
        <w:t>wyłączenie określonych</w:t>
      </w:r>
      <w:r w:rsidRPr="002B0A1E">
        <w:rPr>
          <w:rFonts w:ascii="Times New Roman" w:hAnsi="Times New Roman" w:cs="Times New Roman"/>
          <w:sz w:val="24"/>
          <w:szCs w:val="24"/>
        </w:rPr>
        <w:t xml:space="preserve"> </w:t>
      </w:r>
      <w:r w:rsidRPr="002B0A1E">
        <w:rPr>
          <w:rFonts w:ascii="Times New Roman" w:hAnsi="Times New Roman" w:cs="Times New Roman"/>
          <w:b/>
          <w:sz w:val="24"/>
          <w:szCs w:val="24"/>
        </w:rPr>
        <w:t xml:space="preserve">pożyczek </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Zgodnie z dyrektywą (art. 4 ust. 4), przy ustalaniu nadwyżki kosztów finansowania zewnętrznego dopuszczalne jest, po pierwsze, wprowadzenie wyłączenia w zakresie kwot dotyczących pożyczek wynikających z umów zawartych przed dniem 17 czerwca 2016 r. (o</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ile umowy takie nie zostały po tej dacie zmienione). W przypadku późniejszej modyfikacji zasada praw nabytych nie miałaby zastosowania do zwiększenia kwoty pożyczki lub przedłużenia terminu jej spłaty, tylko była</w:t>
      </w:r>
      <w:r w:rsidR="002A3651" w:rsidRPr="002B0A1E">
        <w:rPr>
          <w:rFonts w:ascii="Times New Roman" w:hAnsi="Times New Roman" w:cs="Times New Roman"/>
          <w:sz w:val="24"/>
          <w:szCs w:val="24"/>
        </w:rPr>
        <w:t>by</w:t>
      </w:r>
      <w:r w:rsidRPr="002B0A1E">
        <w:rPr>
          <w:rFonts w:ascii="Times New Roman" w:hAnsi="Times New Roman" w:cs="Times New Roman"/>
          <w:sz w:val="24"/>
          <w:szCs w:val="24"/>
        </w:rPr>
        <w:t xml:space="preserve"> ograniczona do pierwotnych warunków pożyczki.</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W nadwyżce kosztów finansowania zewnętrznego można również nie ujmować pożyczek</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 xml:space="preserve">wykorzystywanych do sfinansowania długoterminowego projektu z zakresu infrastruktury publicznej, w przypadku gdy wykonawca projektu, koszty finansowania </w:t>
      </w:r>
      <w:r w:rsidRPr="002B0A1E">
        <w:rPr>
          <w:rFonts w:ascii="Times New Roman" w:hAnsi="Times New Roman" w:cs="Times New Roman"/>
          <w:sz w:val="24"/>
          <w:szCs w:val="24"/>
        </w:rPr>
        <w:lastRenderedPageBreak/>
        <w:t>zewnętrznego, aktywa oraz dochody znajdują się w całości na terytorium państw członkowskich Unii Europejskiej.</w:t>
      </w:r>
      <w:r w:rsidR="00443381">
        <w:rPr>
          <w:rFonts w:ascii="Times New Roman" w:hAnsi="Times New Roman" w:cs="Times New Roman"/>
          <w:sz w:val="24"/>
          <w:szCs w:val="24"/>
        </w:rPr>
        <w:t xml:space="preserve"> </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Długoterminowym projektem z zakresu infrastruktury publicznej w rozumieniu dyrektywy jest</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projekt służący dostarczeniu, modernizacji, eksploatacji lub utrzymaniu znaczącego składnika aktywów, który to projekt dane państwo członkowskie uważa za będący w ogólnym interesie publicznym. W przypadku zastosowania tego wyjątku ewentualny dochód wynikający z</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długoterminowego projektu z zakresu infrastruktury publicznej wyłącza się z</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 xml:space="preserve">EBITDA podatnika, a wszelkie wyłączone nadwyżki kosztów finansowania zewnętrznego nie są wliczane do nadwyżki kosztów finansowania zewnętrznego grupy względem stron trzecich, </w:t>
      </w:r>
      <w:r w:rsidR="00E817B8">
        <w:rPr>
          <w:rFonts w:ascii="Times New Roman" w:hAnsi="Times New Roman" w:cs="Times New Roman"/>
          <w:sz w:val="24"/>
          <w:szCs w:val="24"/>
        </w:rPr>
        <w:t>o których mowa w ust. 5 lit. b) </w:t>
      </w:r>
      <w:r w:rsidRPr="002B0A1E">
        <w:rPr>
          <w:rFonts w:ascii="Times New Roman" w:hAnsi="Times New Roman" w:cs="Times New Roman"/>
          <w:sz w:val="24"/>
          <w:szCs w:val="24"/>
        </w:rPr>
        <w:t xml:space="preserve">dyrektywy. </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W ocenie projektodawcy należy dopuścić stosowanie drugiego </w:t>
      </w:r>
      <w:r w:rsidR="002A3651" w:rsidRPr="002B0A1E">
        <w:rPr>
          <w:rFonts w:ascii="Times New Roman" w:hAnsi="Times New Roman" w:cs="Times New Roman"/>
          <w:sz w:val="24"/>
          <w:szCs w:val="24"/>
        </w:rPr>
        <w:t>z</w:t>
      </w:r>
      <w:r w:rsidRPr="002B0A1E">
        <w:rPr>
          <w:rFonts w:ascii="Times New Roman" w:hAnsi="Times New Roman" w:cs="Times New Roman"/>
          <w:sz w:val="24"/>
          <w:szCs w:val="24"/>
        </w:rPr>
        <w:t xml:space="preserve"> ww. wyjątków. Wprowadzenie tego rozwiązania wymaga wykazania, że konkretne uzgodnienia finansowe na potrzeby projektów z zakresu infrastruktury publicznej posiadają szczególne cechy uzasadniające stosowanie odstępstwa od zasady ogólnej. Wyjątek ten nie może naruszać przepisów o </w:t>
      </w:r>
      <w:r w:rsidR="007E231F" w:rsidRPr="002B0A1E">
        <w:rPr>
          <w:rFonts w:ascii="Times New Roman" w:hAnsi="Times New Roman" w:cs="Times New Roman"/>
          <w:sz w:val="24"/>
          <w:szCs w:val="24"/>
        </w:rPr>
        <w:t>po</w:t>
      </w:r>
      <w:r w:rsidRPr="002B0A1E">
        <w:rPr>
          <w:rFonts w:ascii="Times New Roman" w:hAnsi="Times New Roman" w:cs="Times New Roman"/>
          <w:sz w:val="24"/>
          <w:szCs w:val="24"/>
        </w:rPr>
        <w:t xml:space="preserve">mocy publicznej. </w:t>
      </w:r>
    </w:p>
    <w:p w:rsidR="00470E6A" w:rsidRPr="002B0A1E" w:rsidRDefault="00470E6A" w:rsidP="005E3574">
      <w:pPr>
        <w:pStyle w:val="Akapitzlist"/>
        <w:numPr>
          <w:ilvl w:val="0"/>
          <w:numId w:val="1"/>
        </w:numPr>
        <w:spacing w:before="120" w:after="0" w:line="360" w:lineRule="auto"/>
        <w:ind w:left="392" w:hanging="378"/>
        <w:jc w:val="both"/>
        <w:rPr>
          <w:rFonts w:ascii="Times New Roman" w:hAnsi="Times New Roman" w:cs="Times New Roman"/>
          <w:b/>
          <w:sz w:val="24"/>
          <w:szCs w:val="24"/>
        </w:rPr>
      </w:pPr>
      <w:r w:rsidRPr="002B0A1E">
        <w:rPr>
          <w:rFonts w:ascii="Times New Roman" w:hAnsi="Times New Roman" w:cs="Times New Roman"/>
          <w:b/>
          <w:sz w:val="24"/>
          <w:szCs w:val="24"/>
        </w:rPr>
        <w:t xml:space="preserve">odstępstwa o charakterze ogólnym </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W celu zmniejszenia obciążenia administracyjnego związanego z przestrzeganiem omawianych przepisów, przy niezmniejszonej ich skuteczności, w dyrektywie przewidziano przepisy pełniące funkcję tzw.</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„bezpieczn</w:t>
      </w:r>
      <w:r w:rsidR="007E231F" w:rsidRPr="002B0A1E">
        <w:rPr>
          <w:rFonts w:ascii="Times New Roman" w:hAnsi="Times New Roman" w:cs="Times New Roman"/>
          <w:sz w:val="24"/>
          <w:szCs w:val="24"/>
        </w:rPr>
        <w:t>ych</w:t>
      </w:r>
      <w:r w:rsidRPr="002B0A1E">
        <w:rPr>
          <w:rFonts w:ascii="Times New Roman" w:hAnsi="Times New Roman" w:cs="Times New Roman"/>
          <w:sz w:val="24"/>
          <w:szCs w:val="24"/>
        </w:rPr>
        <w:t xml:space="preserve"> przystani”. </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Dyrektywa przewiduje w tym zakresie możliwość ustanowienia progu kwotowego, nie wyższego niż równowartość 3 mln euro, poniżej którego całość odsetek netto podlega zaliczeniu do kosztów podatkowych bez względu n</w:t>
      </w:r>
      <w:r w:rsidR="00E817B8">
        <w:rPr>
          <w:rFonts w:ascii="Times New Roman" w:hAnsi="Times New Roman" w:cs="Times New Roman"/>
          <w:sz w:val="24"/>
          <w:szCs w:val="24"/>
        </w:rPr>
        <w:t>a wysokość wskaźnika opartego o </w:t>
      </w:r>
      <w:r w:rsidRPr="002B0A1E">
        <w:rPr>
          <w:rFonts w:ascii="Times New Roman" w:hAnsi="Times New Roman" w:cs="Times New Roman"/>
          <w:sz w:val="24"/>
          <w:szCs w:val="24"/>
        </w:rPr>
        <w:t>poziom EBITDA.</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 xml:space="preserve">Próg ten należy odnieść do nadwyżki finansowania zewnętrznego całej grupy. Zgodnie z regułą </w:t>
      </w:r>
      <w:r w:rsidRPr="002B0A1E">
        <w:rPr>
          <w:rFonts w:ascii="Times New Roman" w:hAnsi="Times New Roman" w:cs="Times New Roman"/>
          <w:i/>
          <w:sz w:val="24"/>
          <w:szCs w:val="24"/>
        </w:rPr>
        <w:t>de minimis</w:t>
      </w:r>
      <w:r w:rsidRPr="002B0A1E">
        <w:rPr>
          <w:rFonts w:ascii="Times New Roman" w:hAnsi="Times New Roman" w:cs="Times New Roman"/>
          <w:sz w:val="24"/>
          <w:szCs w:val="24"/>
        </w:rPr>
        <w:t xml:space="preserve"> państwa członkowskie mogą ustanowić niższy limit pełnego odliczenia nadwyżki kosztów finansowania zewnętrznego w celu zapewnienia wyższego poziomu ochrony swojej krajowej bazy podatkowej. </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W przypadku Polski proponuje się wprowadzenie możliwości odliczania całości nadwyżki finansowania </w:t>
      </w:r>
      <w:r w:rsidR="00EF23D8" w:rsidRPr="002B0A1E">
        <w:rPr>
          <w:rFonts w:ascii="Times New Roman" w:hAnsi="Times New Roman" w:cs="Times New Roman"/>
          <w:sz w:val="24"/>
          <w:szCs w:val="24"/>
        </w:rPr>
        <w:t>dłużnego</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 xml:space="preserve">do kwoty nieprzekraczającej </w:t>
      </w:r>
      <w:r w:rsidR="007E231F" w:rsidRPr="002B0A1E">
        <w:rPr>
          <w:rFonts w:ascii="Times New Roman" w:hAnsi="Times New Roman" w:cs="Times New Roman"/>
          <w:sz w:val="24"/>
          <w:szCs w:val="24"/>
        </w:rPr>
        <w:t xml:space="preserve">w danym roku </w:t>
      </w:r>
      <w:r w:rsidR="00475529" w:rsidRPr="002B0A1E">
        <w:rPr>
          <w:rFonts w:ascii="Times New Roman" w:hAnsi="Times New Roman" w:cs="Times New Roman"/>
          <w:sz w:val="24"/>
          <w:szCs w:val="24"/>
        </w:rPr>
        <w:t>3 mln</w:t>
      </w:r>
      <w:r w:rsidRPr="002B0A1E">
        <w:rPr>
          <w:rFonts w:ascii="Times New Roman" w:hAnsi="Times New Roman" w:cs="Times New Roman"/>
          <w:sz w:val="24"/>
          <w:szCs w:val="24"/>
        </w:rPr>
        <w:t xml:space="preserve"> </w:t>
      </w:r>
      <w:r w:rsidR="00A319A6">
        <w:rPr>
          <w:rFonts w:ascii="Times New Roman" w:hAnsi="Times New Roman" w:cs="Times New Roman"/>
          <w:sz w:val="24"/>
          <w:szCs w:val="24"/>
        </w:rPr>
        <w:t>zł</w:t>
      </w:r>
      <w:r w:rsidRPr="002B0A1E">
        <w:rPr>
          <w:rFonts w:ascii="Times New Roman" w:hAnsi="Times New Roman" w:cs="Times New Roman"/>
          <w:sz w:val="24"/>
          <w:szCs w:val="24"/>
        </w:rPr>
        <w:t>.</w:t>
      </w:r>
      <w:r w:rsidR="00443381">
        <w:rPr>
          <w:rFonts w:ascii="Times New Roman" w:hAnsi="Times New Roman" w:cs="Times New Roman"/>
          <w:sz w:val="24"/>
          <w:szCs w:val="24"/>
        </w:rPr>
        <w:t xml:space="preserve"> </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Z uwagi na to, że erozja bazy podatkowej i przenoszenie zysków odbywa się głównie w</w:t>
      </w:r>
      <w:r w:rsidR="00E817B8">
        <w:rPr>
          <w:rFonts w:ascii="Times New Roman" w:hAnsi="Times New Roman" w:cs="Times New Roman"/>
          <w:sz w:val="24"/>
          <w:szCs w:val="24"/>
        </w:rPr>
        <w:t> </w:t>
      </w:r>
      <w:r w:rsidRPr="002B0A1E">
        <w:rPr>
          <w:rFonts w:ascii="Times New Roman" w:hAnsi="Times New Roman" w:cs="Times New Roman"/>
          <w:sz w:val="24"/>
          <w:szCs w:val="24"/>
        </w:rPr>
        <w:t xml:space="preserve">drodze nadmiernych płatności odsetek pomiędzy podmiotami będącymi </w:t>
      </w:r>
      <w:r w:rsidRPr="002B0A1E">
        <w:rPr>
          <w:rFonts w:ascii="Times New Roman" w:hAnsi="Times New Roman" w:cs="Times New Roman"/>
          <w:sz w:val="24"/>
          <w:szCs w:val="24"/>
        </w:rPr>
        <w:lastRenderedPageBreak/>
        <w:t xml:space="preserve">przedsiębiorstwami powiązanymi dyrektywa dopuszcza również wyłączenie podmiotów niezależnych z zakresu stosowania ograniczenia w odliczaniu odsetek. Za podmiot niezależny dyrektywa uznaje podatnika, który nie wchodzi w skład skonsolidowanej grupy do celów rachunkowości finansowej i nie posiada przedsiębiorstw powiązanych ani stałych zakładów. </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Definicję przedsiębiorstwa powiązanego zawiera art. 2 pkt 4 dyrektywy. Za przedsiębiorstwo powiązane rozumie się:</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a) podmiot, w którym podatnik posiada, bezpośrednio lub pośrednio, udział w postaci praw głosu lub własności kapitału w wysokości co najmniej 25%, lub od którego ma prawo otrzym</w:t>
      </w:r>
      <w:r w:rsidR="00B003B0">
        <w:rPr>
          <w:rFonts w:ascii="Times New Roman" w:hAnsi="Times New Roman" w:cs="Times New Roman"/>
          <w:sz w:val="24"/>
          <w:szCs w:val="24"/>
        </w:rPr>
        <w:t>ać co najmniej 25% jego zysków,</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b) osob</w:t>
      </w:r>
      <w:r w:rsidR="007A2144" w:rsidRPr="002B0A1E">
        <w:rPr>
          <w:rFonts w:ascii="Times New Roman" w:hAnsi="Times New Roman" w:cs="Times New Roman"/>
          <w:sz w:val="24"/>
          <w:szCs w:val="24"/>
        </w:rPr>
        <w:t>ę</w:t>
      </w:r>
      <w:r w:rsidRPr="002B0A1E">
        <w:rPr>
          <w:rFonts w:ascii="Times New Roman" w:hAnsi="Times New Roman" w:cs="Times New Roman"/>
          <w:sz w:val="24"/>
          <w:szCs w:val="24"/>
        </w:rPr>
        <w:t xml:space="preserve"> fizyczną lub podmiot, którzy w podatniku posiadają, bezpośrednio lub pośrednio, udział w postaci praw głosu lub własności kapitału w wysokości co najmniej 25%, lub którzy posiadają prawo do co najmniej 25% udziału w zysku podatnika. </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Jeżeli osoba fizyczna lub podmiot posiadają, bezpośredni</w:t>
      </w:r>
      <w:r w:rsidR="00E817B8">
        <w:rPr>
          <w:rFonts w:ascii="Times New Roman" w:hAnsi="Times New Roman" w:cs="Times New Roman"/>
          <w:sz w:val="24"/>
          <w:szCs w:val="24"/>
        </w:rPr>
        <w:t>o lub pośrednio, udział w </w:t>
      </w:r>
      <w:r w:rsidRPr="002B0A1E">
        <w:rPr>
          <w:rFonts w:ascii="Times New Roman" w:hAnsi="Times New Roman" w:cs="Times New Roman"/>
          <w:sz w:val="24"/>
          <w:szCs w:val="24"/>
        </w:rPr>
        <w:t>wysokości co najmniej 25% w podatniku lub</w:t>
      </w:r>
      <w:r w:rsidR="007A2144" w:rsidRPr="002B0A1E">
        <w:rPr>
          <w:rFonts w:ascii="Times New Roman" w:hAnsi="Times New Roman" w:cs="Times New Roman"/>
          <w:sz w:val="24"/>
          <w:szCs w:val="24"/>
        </w:rPr>
        <w:t xml:space="preserve"> w</w:t>
      </w:r>
      <w:r w:rsidRPr="002B0A1E">
        <w:rPr>
          <w:rFonts w:ascii="Times New Roman" w:hAnsi="Times New Roman" w:cs="Times New Roman"/>
          <w:sz w:val="24"/>
          <w:szCs w:val="24"/>
        </w:rPr>
        <w:t xml:space="preserve"> co najmniej jednym podmiocie, wszystkie te podmioty, w</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 xml:space="preserve">tym podatnika, również uznaje się za przedsiębiorstwa powiązane. </w:t>
      </w:r>
    </w:p>
    <w:p w:rsidR="00470E6A" w:rsidRPr="002B0A1E" w:rsidRDefault="00470E6A" w:rsidP="005E3574">
      <w:pPr>
        <w:pStyle w:val="Akapitzlist"/>
        <w:numPr>
          <w:ilvl w:val="0"/>
          <w:numId w:val="1"/>
        </w:numPr>
        <w:spacing w:before="120" w:after="0" w:line="360" w:lineRule="auto"/>
        <w:ind w:left="336" w:hanging="322"/>
        <w:jc w:val="both"/>
        <w:rPr>
          <w:rFonts w:ascii="Times New Roman" w:hAnsi="Times New Roman" w:cs="Times New Roman"/>
          <w:b/>
          <w:sz w:val="24"/>
          <w:szCs w:val="24"/>
        </w:rPr>
      </w:pPr>
      <w:r w:rsidRPr="002B0A1E">
        <w:rPr>
          <w:rFonts w:ascii="Times New Roman" w:hAnsi="Times New Roman" w:cs="Times New Roman"/>
          <w:b/>
          <w:sz w:val="24"/>
          <w:szCs w:val="24"/>
        </w:rPr>
        <w:t>odstępstwa dotyczące podmiotów wchodzących w skład grupy objętej skonsolidowanym sprawozdaniem finansowym</w:t>
      </w:r>
      <w:r w:rsidR="00443381">
        <w:rPr>
          <w:rFonts w:ascii="Times New Roman" w:hAnsi="Times New Roman" w:cs="Times New Roman"/>
          <w:b/>
          <w:sz w:val="24"/>
          <w:szCs w:val="24"/>
        </w:rPr>
        <w:t xml:space="preserve"> </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Dyrektywa przewiduje odstępstwa od reguły ogólnej wyrażonej w art. 4 ust.</w:t>
      </w:r>
      <w:r w:rsidR="00A319A6">
        <w:rPr>
          <w:rFonts w:ascii="Times New Roman" w:hAnsi="Times New Roman" w:cs="Times New Roman"/>
          <w:sz w:val="24"/>
          <w:szCs w:val="24"/>
        </w:rPr>
        <w:t xml:space="preserve"> </w:t>
      </w:r>
      <w:r w:rsidRPr="002B0A1E">
        <w:rPr>
          <w:rFonts w:ascii="Times New Roman" w:hAnsi="Times New Roman" w:cs="Times New Roman"/>
          <w:sz w:val="24"/>
          <w:szCs w:val="24"/>
        </w:rPr>
        <w:t>1</w:t>
      </w:r>
      <w:r w:rsidR="00A319A6">
        <w:rPr>
          <w:rFonts w:ascii="Times New Roman" w:hAnsi="Times New Roman" w:cs="Times New Roman"/>
          <w:sz w:val="24"/>
          <w:szCs w:val="24"/>
        </w:rPr>
        <w:t>,</w:t>
      </w:r>
      <w:r w:rsidRPr="002B0A1E">
        <w:rPr>
          <w:rFonts w:ascii="Times New Roman" w:hAnsi="Times New Roman" w:cs="Times New Roman"/>
          <w:sz w:val="24"/>
          <w:szCs w:val="24"/>
        </w:rPr>
        <w:t xml:space="preserve"> pozwalając na stosowanie bardziej korzystnych dla podatników limitów odliczeń (powyżej limitu 30% EBIDTA, w tym nawet w całości). Odstępstwa te mogą być stosowane do podatników wchodzących w skład grupy składającej wymagane ustawowo skonsolidowane sprawozdania finansowe (art. 4 ust. 5). </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W pierwszej kolejności dopuszczalny przez dyrektywę wyjątek odnoszący się do grupy sporządzającej skonsolidowane sprawozdanie finansowe dotyczy przypadku, w której kapitał własny podmiotu funkcjonującego w ramach takiej grupy można uznać za „wystarczający”. Ustalenie tej okoliczności następować miałoby poprzez porównanie wskaźnika kapitału własnego podatnika w st</w:t>
      </w:r>
      <w:r w:rsidR="00E817B8">
        <w:rPr>
          <w:rFonts w:ascii="Times New Roman" w:hAnsi="Times New Roman" w:cs="Times New Roman"/>
          <w:sz w:val="24"/>
          <w:szCs w:val="24"/>
        </w:rPr>
        <w:t>osunku do jego aktywów ogółem z </w:t>
      </w:r>
      <w:r w:rsidRPr="002B0A1E">
        <w:rPr>
          <w:rFonts w:ascii="Times New Roman" w:hAnsi="Times New Roman" w:cs="Times New Roman"/>
          <w:sz w:val="24"/>
          <w:szCs w:val="24"/>
        </w:rPr>
        <w:t>analogicznym wskaźnikiem ustalonym na poziomie całej grupy. Preferencyjne zasady (wyższy poziom odliczenia) miał</w:t>
      </w:r>
      <w:r w:rsidR="00A319A6">
        <w:rPr>
          <w:rFonts w:ascii="Times New Roman" w:hAnsi="Times New Roman" w:cs="Times New Roman"/>
          <w:sz w:val="24"/>
          <w:szCs w:val="24"/>
        </w:rPr>
        <w:t>y</w:t>
      </w:r>
      <w:r w:rsidRPr="002B0A1E">
        <w:rPr>
          <w:rFonts w:ascii="Times New Roman" w:hAnsi="Times New Roman" w:cs="Times New Roman"/>
          <w:sz w:val="24"/>
          <w:szCs w:val="24"/>
        </w:rPr>
        <w:t xml:space="preserve">by zastosowanie, gdy przedsiębiorstwo </w:t>
      </w:r>
      <w:r w:rsidR="007A2144" w:rsidRPr="002B0A1E">
        <w:rPr>
          <w:rFonts w:ascii="Times New Roman" w:hAnsi="Times New Roman" w:cs="Times New Roman"/>
          <w:sz w:val="24"/>
          <w:szCs w:val="24"/>
        </w:rPr>
        <w:t>wykaże</w:t>
      </w:r>
      <w:r w:rsidRPr="002B0A1E">
        <w:rPr>
          <w:rFonts w:ascii="Times New Roman" w:hAnsi="Times New Roman" w:cs="Times New Roman"/>
          <w:sz w:val="24"/>
          <w:szCs w:val="24"/>
        </w:rPr>
        <w:t xml:space="preserve">, że </w:t>
      </w:r>
      <w:r w:rsidRPr="002B0A1E">
        <w:rPr>
          <w:rFonts w:ascii="Times New Roman" w:hAnsi="Times New Roman" w:cs="Times New Roman"/>
          <w:sz w:val="24"/>
          <w:szCs w:val="24"/>
        </w:rPr>
        <w:lastRenderedPageBreak/>
        <w:t>ww. wskaźnik w jego przypadku jest zasadniczo równy lub wyższy niż wskaźnik dla grupy. Dyrektyw</w:t>
      </w:r>
      <w:r w:rsidR="002A3651" w:rsidRPr="002B0A1E">
        <w:rPr>
          <w:rFonts w:ascii="Times New Roman" w:hAnsi="Times New Roman" w:cs="Times New Roman"/>
          <w:sz w:val="24"/>
          <w:szCs w:val="24"/>
        </w:rPr>
        <w:t>a</w:t>
      </w:r>
      <w:r w:rsidRPr="002B0A1E">
        <w:rPr>
          <w:rFonts w:ascii="Times New Roman" w:hAnsi="Times New Roman" w:cs="Times New Roman"/>
          <w:sz w:val="24"/>
          <w:szCs w:val="24"/>
        </w:rPr>
        <w:t xml:space="preserve"> przewiduje w tym zakresie szczegółowe warunki ustalania stosowania tego wyjątku (art. 4 ust. 5 lit. a).</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Drugie odstępstwo od limitu określnego w art. 4 ust. 1 polega na wzięciu pod uwagę zadłużenia całej grupy na poziomie ogólnoświatowym (art. 4 ust. 5 lit. b).</w:t>
      </w:r>
      <w:r w:rsidR="00443381">
        <w:rPr>
          <w:rFonts w:ascii="Times New Roman" w:hAnsi="Times New Roman" w:cs="Times New Roman"/>
          <w:sz w:val="24"/>
          <w:szCs w:val="24"/>
        </w:rPr>
        <w:t xml:space="preserve"> </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W niniejszym projekcie nie zdecydowano się na wprowadzenie wyżej omówionych odstępstw. </w:t>
      </w:r>
    </w:p>
    <w:p w:rsidR="00470E6A" w:rsidRPr="002B0A1E" w:rsidRDefault="00470E6A" w:rsidP="005E3574">
      <w:pPr>
        <w:pStyle w:val="Akapitzlist"/>
        <w:numPr>
          <w:ilvl w:val="0"/>
          <w:numId w:val="1"/>
        </w:numPr>
        <w:tabs>
          <w:tab w:val="left" w:pos="420"/>
        </w:tabs>
        <w:spacing w:before="120" w:after="0" w:line="360" w:lineRule="auto"/>
        <w:ind w:left="28" w:hanging="28"/>
        <w:jc w:val="both"/>
        <w:rPr>
          <w:rFonts w:ascii="Times New Roman" w:hAnsi="Times New Roman" w:cs="Times New Roman"/>
          <w:b/>
          <w:sz w:val="24"/>
          <w:szCs w:val="24"/>
        </w:rPr>
      </w:pPr>
      <w:r w:rsidRPr="002B0A1E">
        <w:rPr>
          <w:rFonts w:ascii="Times New Roman" w:hAnsi="Times New Roman" w:cs="Times New Roman"/>
          <w:b/>
          <w:sz w:val="24"/>
          <w:szCs w:val="24"/>
        </w:rPr>
        <w:t xml:space="preserve">wyłączenia podmiotowe </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W odniesieniu do omawianej regulacji dyrektywa umożliwia państwom członkowskim wprowadzeni</w:t>
      </w:r>
      <w:r w:rsidR="007A2144" w:rsidRPr="002B0A1E">
        <w:rPr>
          <w:rFonts w:ascii="Times New Roman" w:hAnsi="Times New Roman" w:cs="Times New Roman"/>
          <w:sz w:val="24"/>
          <w:szCs w:val="24"/>
        </w:rPr>
        <w:t>e</w:t>
      </w:r>
      <w:r w:rsidRPr="002B0A1E">
        <w:rPr>
          <w:rFonts w:ascii="Times New Roman" w:hAnsi="Times New Roman" w:cs="Times New Roman"/>
          <w:sz w:val="24"/>
          <w:szCs w:val="24"/>
        </w:rPr>
        <w:t xml:space="preserve"> wyłączenia o charakterze podmiotowym dotyczącym przedsiębiorstw finansowych tj. instytucji finansowych i zakładów ubezpieczeń. Katalog podmiotów wchodzących w zakres pojęcia „przedsiębiorstwo finansowe” określa art. 2 pkt 5 dyrektywy.</w:t>
      </w:r>
      <w:r w:rsidR="00443381">
        <w:rPr>
          <w:rFonts w:ascii="Times New Roman" w:hAnsi="Times New Roman" w:cs="Times New Roman"/>
          <w:sz w:val="24"/>
          <w:szCs w:val="24"/>
        </w:rPr>
        <w:t xml:space="preserve"> </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Pewne odstępstwa w stosowaniu przepisów limitujących wysokość odsetek zaliczanych do kosztów podatkowych (warunek odnoszący się do poziomu zysku z działalności operacyjnej) funkcjonują już obecnie w ustawie o podatku dochodowym od osób prawnych.</w:t>
      </w:r>
      <w:r w:rsidR="00443381">
        <w:rPr>
          <w:rFonts w:ascii="Times New Roman" w:hAnsi="Times New Roman" w:cs="Times New Roman"/>
          <w:sz w:val="24"/>
          <w:szCs w:val="24"/>
        </w:rPr>
        <w:t xml:space="preserve"> </w:t>
      </w:r>
    </w:p>
    <w:p w:rsidR="00B2581B"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W projekcie przewiduje się skorzystanie z możliwości jaką daje dyrektywa i utrzymanie tego wyłączenia</w:t>
      </w:r>
      <w:r w:rsidR="002A3651" w:rsidRPr="002B0A1E">
        <w:rPr>
          <w:rFonts w:ascii="Times New Roman" w:hAnsi="Times New Roman" w:cs="Times New Roman"/>
          <w:sz w:val="24"/>
          <w:szCs w:val="24"/>
        </w:rPr>
        <w:t>.</w:t>
      </w:r>
      <w:r w:rsidRPr="002B0A1E">
        <w:rPr>
          <w:rFonts w:ascii="Times New Roman" w:hAnsi="Times New Roman" w:cs="Times New Roman"/>
          <w:sz w:val="24"/>
          <w:szCs w:val="24"/>
        </w:rPr>
        <w:t xml:space="preserve"> </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b/>
          <w:sz w:val="24"/>
          <w:szCs w:val="24"/>
        </w:rPr>
        <w:t>D. Zasady dotyczące kont</w:t>
      </w:r>
      <w:r w:rsidR="00A319A6">
        <w:rPr>
          <w:rFonts w:ascii="Times New Roman" w:hAnsi="Times New Roman" w:cs="Times New Roman"/>
          <w:b/>
          <w:sz w:val="24"/>
          <w:szCs w:val="24"/>
        </w:rPr>
        <w:t>rolowanych spółek zagranicznych</w:t>
      </w:r>
      <w:r w:rsidRPr="002B0A1E">
        <w:rPr>
          <w:rFonts w:ascii="Times New Roman" w:hAnsi="Times New Roman" w:cs="Times New Roman"/>
          <w:b/>
          <w:sz w:val="24"/>
          <w:szCs w:val="24"/>
        </w:rPr>
        <w:t xml:space="preserve"> </w:t>
      </w:r>
    </w:p>
    <w:p w:rsidR="00470E6A" w:rsidRPr="002B0A1E" w:rsidRDefault="00470E6A" w:rsidP="002B0A1E">
      <w:pPr>
        <w:spacing w:before="120" w:after="0" w:line="360" w:lineRule="auto"/>
        <w:jc w:val="both"/>
        <w:rPr>
          <w:rFonts w:ascii="Times New Roman" w:hAnsi="Times New Roman" w:cs="Times New Roman"/>
          <w:b/>
          <w:sz w:val="24"/>
          <w:szCs w:val="24"/>
        </w:rPr>
      </w:pPr>
      <w:r w:rsidRPr="002B0A1E">
        <w:rPr>
          <w:rFonts w:ascii="Times New Roman" w:hAnsi="Times New Roman" w:cs="Times New Roman"/>
          <w:sz w:val="24"/>
          <w:szCs w:val="24"/>
        </w:rPr>
        <w:t>Regulacje dotyczące opodatkowania dochodów uzyskanych z zagranicznej spółki kontrolowanej zostały wprowadzone do polskich ustaw o podatkach dochodowych (</w:t>
      </w:r>
      <w:r w:rsidR="007A2144" w:rsidRPr="002B0A1E">
        <w:rPr>
          <w:rFonts w:ascii="Times New Roman" w:hAnsi="Times New Roman" w:cs="Times New Roman"/>
          <w:sz w:val="24"/>
          <w:szCs w:val="24"/>
        </w:rPr>
        <w:t>zarówno do ustawy o CIT, jak i do ustawy o PIT)</w:t>
      </w:r>
      <w:r w:rsidRPr="002B0A1E">
        <w:rPr>
          <w:rFonts w:ascii="Times New Roman" w:hAnsi="Times New Roman" w:cs="Times New Roman"/>
          <w:sz w:val="24"/>
          <w:szCs w:val="24"/>
        </w:rPr>
        <w:t xml:space="preserve"> z</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dniem 1 stycznia 2015 r.</w:t>
      </w:r>
      <w:r w:rsidRPr="002B0A1E">
        <w:rPr>
          <w:rStyle w:val="Odwoanieprzypisudolnego"/>
          <w:rFonts w:ascii="Times New Roman" w:hAnsi="Times New Roman" w:cs="Times New Roman"/>
          <w:sz w:val="24"/>
          <w:szCs w:val="24"/>
        </w:rPr>
        <w:footnoteReference w:id="8"/>
      </w:r>
      <w:r w:rsidR="005E3574">
        <w:rPr>
          <w:rFonts w:ascii="Times New Roman" w:hAnsi="Times New Roman" w:cs="Times New Roman"/>
          <w:sz w:val="24"/>
          <w:szCs w:val="24"/>
          <w:vertAlign w:val="superscript"/>
        </w:rPr>
        <w:t>)</w:t>
      </w:r>
      <w:r w:rsidR="00443381">
        <w:rPr>
          <w:rFonts w:ascii="Times New Roman" w:hAnsi="Times New Roman" w:cs="Times New Roman"/>
          <w:sz w:val="24"/>
          <w:szCs w:val="24"/>
        </w:rPr>
        <w:t xml:space="preserve"> </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Celem przedmiotowej zmiany systemowej było przeciwdziałanie odraczaniu lub unikaniu opodatkowania na skutek transferowania dochodu wypracowanego przez polskich podatników do podmiotów zagranicznych z siedzibą w krajach stosujących niski poziom opodatkowania (lub jego brak). Istota rozwiązania dotyczącego CFC realizuje się w</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 xml:space="preserve">obowiązku ustalenia przez podatnika objętego nieograniczonym </w:t>
      </w:r>
      <w:r w:rsidRPr="002B0A1E">
        <w:rPr>
          <w:rFonts w:ascii="Times New Roman" w:hAnsi="Times New Roman" w:cs="Times New Roman"/>
          <w:sz w:val="24"/>
          <w:szCs w:val="24"/>
        </w:rPr>
        <w:lastRenderedPageBreak/>
        <w:t>obowiązkiem podatkowym w Polsce przypadającego na niego dochodu spółki CFC, poprzez wykazanie jako podstawy opodatkowania uzyskanej w roku podatkowym nadwyżki sumy przychodów nad kosztami ich uzyskania (po odliczeniu kwot dywidendy i kwot z odpłatnego zbycia udziału), bez względu na rodzaj źródeł przychodów spółki CFC. Dochód taki, niepodlegający pomniejszeniu o straty poniesione w latach poprzednich, ustala się na ostatni dzień roku podatkowego zagranicznej spółki kontrolowanej.</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Przepisy dyrektywy Rady (UE) 2016/1164 z dnia 12 lipca 2016 r. (art. 7 i </w:t>
      </w:r>
      <w:r w:rsidR="00A319A6">
        <w:rPr>
          <w:rFonts w:ascii="Times New Roman" w:hAnsi="Times New Roman" w:cs="Times New Roman"/>
          <w:sz w:val="24"/>
          <w:szCs w:val="24"/>
        </w:rPr>
        <w:t xml:space="preserve">art. </w:t>
      </w:r>
      <w:r w:rsidRPr="002B0A1E">
        <w:rPr>
          <w:rFonts w:ascii="Times New Roman" w:hAnsi="Times New Roman" w:cs="Times New Roman"/>
          <w:sz w:val="24"/>
          <w:szCs w:val="24"/>
        </w:rPr>
        <w:t>8) zasadniczo wpisują się w</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 xml:space="preserve">ramy obecnie funkcjonującej regulacji art. </w:t>
      </w:r>
      <w:r w:rsidR="007E231F" w:rsidRPr="002B0A1E">
        <w:rPr>
          <w:rFonts w:ascii="Times New Roman" w:hAnsi="Times New Roman" w:cs="Times New Roman"/>
          <w:sz w:val="24"/>
          <w:szCs w:val="24"/>
        </w:rPr>
        <w:t>30f</w:t>
      </w:r>
      <w:r w:rsidRPr="002B0A1E">
        <w:rPr>
          <w:rFonts w:ascii="Times New Roman" w:hAnsi="Times New Roman" w:cs="Times New Roman"/>
          <w:sz w:val="24"/>
          <w:szCs w:val="24"/>
        </w:rPr>
        <w:t xml:space="preserve"> </w:t>
      </w:r>
      <w:r w:rsidR="00354867" w:rsidRPr="002B0A1E">
        <w:rPr>
          <w:rFonts w:ascii="Times New Roman" w:hAnsi="Times New Roman" w:cs="Times New Roman"/>
          <w:sz w:val="24"/>
          <w:szCs w:val="24"/>
        </w:rPr>
        <w:t xml:space="preserve">ustawy o PIT </w:t>
      </w:r>
      <w:r w:rsidRPr="002B0A1E">
        <w:rPr>
          <w:rFonts w:ascii="Times New Roman" w:hAnsi="Times New Roman" w:cs="Times New Roman"/>
          <w:sz w:val="24"/>
          <w:szCs w:val="24"/>
        </w:rPr>
        <w:t>i</w:t>
      </w:r>
      <w:r w:rsidR="00EF01DB">
        <w:rPr>
          <w:rFonts w:ascii="Times New Roman" w:hAnsi="Times New Roman" w:cs="Times New Roman"/>
          <w:sz w:val="24"/>
          <w:szCs w:val="24"/>
        </w:rPr>
        <w:t> </w:t>
      </w:r>
      <w:r w:rsidRPr="002B0A1E">
        <w:rPr>
          <w:rFonts w:ascii="Times New Roman" w:hAnsi="Times New Roman" w:cs="Times New Roman"/>
          <w:sz w:val="24"/>
          <w:szCs w:val="24"/>
        </w:rPr>
        <w:t xml:space="preserve">art. </w:t>
      </w:r>
      <w:r w:rsidR="007E231F" w:rsidRPr="002B0A1E">
        <w:rPr>
          <w:rFonts w:ascii="Times New Roman" w:hAnsi="Times New Roman" w:cs="Times New Roman"/>
          <w:sz w:val="24"/>
          <w:szCs w:val="24"/>
        </w:rPr>
        <w:t>24a</w:t>
      </w:r>
      <w:r w:rsidRPr="002B0A1E">
        <w:rPr>
          <w:rFonts w:ascii="Times New Roman" w:hAnsi="Times New Roman" w:cs="Times New Roman"/>
          <w:sz w:val="24"/>
          <w:szCs w:val="24"/>
        </w:rPr>
        <w:t xml:space="preserve"> </w:t>
      </w:r>
      <w:r w:rsidR="00354867" w:rsidRPr="002B0A1E">
        <w:rPr>
          <w:rFonts w:ascii="Times New Roman" w:hAnsi="Times New Roman" w:cs="Times New Roman"/>
          <w:sz w:val="24"/>
          <w:szCs w:val="24"/>
        </w:rPr>
        <w:t>ustawy o CIT</w:t>
      </w:r>
      <w:r w:rsidRPr="002B0A1E">
        <w:rPr>
          <w:rFonts w:ascii="Times New Roman" w:hAnsi="Times New Roman" w:cs="Times New Roman"/>
          <w:sz w:val="24"/>
          <w:szCs w:val="24"/>
        </w:rPr>
        <w:t>. Nie są one jednak w pełni spójne z prz</w:t>
      </w:r>
      <w:r w:rsidR="00E817B8">
        <w:rPr>
          <w:rFonts w:ascii="Times New Roman" w:hAnsi="Times New Roman" w:cs="Times New Roman"/>
          <w:sz w:val="24"/>
          <w:szCs w:val="24"/>
        </w:rPr>
        <w:t xml:space="preserve">episami art. 7 i </w:t>
      </w:r>
      <w:r w:rsidR="00A319A6">
        <w:rPr>
          <w:rFonts w:ascii="Times New Roman" w:hAnsi="Times New Roman" w:cs="Times New Roman"/>
          <w:sz w:val="24"/>
          <w:szCs w:val="24"/>
        </w:rPr>
        <w:t xml:space="preserve">art. </w:t>
      </w:r>
      <w:r w:rsidR="00E817B8">
        <w:rPr>
          <w:rFonts w:ascii="Times New Roman" w:hAnsi="Times New Roman" w:cs="Times New Roman"/>
          <w:sz w:val="24"/>
          <w:szCs w:val="24"/>
        </w:rPr>
        <w:t>8 dyrektywy. W </w:t>
      </w:r>
      <w:r w:rsidRPr="002B0A1E">
        <w:rPr>
          <w:rFonts w:ascii="Times New Roman" w:hAnsi="Times New Roman" w:cs="Times New Roman"/>
          <w:sz w:val="24"/>
          <w:szCs w:val="24"/>
        </w:rPr>
        <w:t>szczególności niektóre z</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 xml:space="preserve">funkcjonujących w prawie krajowym rozwiązań odnoszących się do kontrolowanej spółki zagranicznej są mniej restrykcyjne niż przepisy dyrektywy określającej reguły </w:t>
      </w:r>
      <w:r w:rsidRPr="002B0A1E">
        <w:rPr>
          <w:rFonts w:ascii="Times New Roman" w:hAnsi="Times New Roman" w:cs="Times New Roman"/>
          <w:i/>
          <w:sz w:val="24"/>
          <w:szCs w:val="24"/>
        </w:rPr>
        <w:t>de minimis</w:t>
      </w:r>
      <w:r w:rsidRPr="002B0A1E">
        <w:rPr>
          <w:rFonts w:ascii="Times New Roman" w:hAnsi="Times New Roman" w:cs="Times New Roman"/>
          <w:sz w:val="24"/>
          <w:szCs w:val="24"/>
        </w:rPr>
        <w:t xml:space="preserve">. </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Jednocześnie dyrektywa zawiera kilka rozwiązań o charakterze alternatywnym, umożliwiając</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państwom członkowskim wybór najbardziej adekwatnego do ich potrzeb rozwiązania. W</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szczególności mogą one przyjąć, iż zasady dotyczące kontrolowanych spółek zagranicznych będą ukierunkowane na całą nisko opodatkowaną jednostkę zależną, konkretne kategorie dochodów (art. 7 ust. 2 lit. a) lub też zostaną ograniczone tylko do dochodu, który został w sposób sztuczny skierowany do tej jednostki zależnej (art. 7 ust. 2 lit. b). Wybór pomiędzy ww. rozwiązaniami jest w zasadniczej mierze uwarunkowan</w:t>
      </w:r>
      <w:r w:rsidR="002A3651" w:rsidRPr="002B0A1E">
        <w:rPr>
          <w:rFonts w:ascii="Times New Roman" w:hAnsi="Times New Roman" w:cs="Times New Roman"/>
          <w:sz w:val="24"/>
          <w:szCs w:val="24"/>
        </w:rPr>
        <w:t>y</w:t>
      </w:r>
      <w:r w:rsidRPr="002B0A1E">
        <w:rPr>
          <w:rFonts w:ascii="Times New Roman" w:hAnsi="Times New Roman" w:cs="Times New Roman"/>
          <w:sz w:val="24"/>
          <w:szCs w:val="24"/>
        </w:rPr>
        <w:t xml:space="preserve"> priorytetami politycznymi danego państwa członkowskiego.</w:t>
      </w:r>
      <w:r w:rsidR="00443381">
        <w:rPr>
          <w:rFonts w:ascii="Times New Roman" w:hAnsi="Times New Roman" w:cs="Times New Roman"/>
          <w:sz w:val="24"/>
          <w:szCs w:val="24"/>
        </w:rPr>
        <w:t xml:space="preserve"> </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Należy jednak zaznacz</w:t>
      </w:r>
      <w:r w:rsidR="002A3651" w:rsidRPr="002B0A1E">
        <w:rPr>
          <w:rFonts w:ascii="Times New Roman" w:hAnsi="Times New Roman" w:cs="Times New Roman"/>
          <w:sz w:val="24"/>
          <w:szCs w:val="24"/>
        </w:rPr>
        <w:t>y</w:t>
      </w:r>
      <w:r w:rsidRPr="002B0A1E">
        <w:rPr>
          <w:rFonts w:ascii="Times New Roman" w:hAnsi="Times New Roman" w:cs="Times New Roman"/>
          <w:sz w:val="24"/>
          <w:szCs w:val="24"/>
        </w:rPr>
        <w:t>ć, iż opcja bazująca na poszukiwaniu dochodu sztucznie skierowanego do CFC oznaczał</w:t>
      </w:r>
      <w:r w:rsidR="002A3651" w:rsidRPr="002B0A1E">
        <w:rPr>
          <w:rFonts w:ascii="Times New Roman" w:hAnsi="Times New Roman" w:cs="Times New Roman"/>
          <w:sz w:val="24"/>
          <w:szCs w:val="24"/>
        </w:rPr>
        <w:t>a</w:t>
      </w:r>
      <w:r w:rsidRPr="002B0A1E">
        <w:rPr>
          <w:rFonts w:ascii="Times New Roman" w:hAnsi="Times New Roman" w:cs="Times New Roman"/>
          <w:sz w:val="24"/>
          <w:szCs w:val="24"/>
        </w:rPr>
        <w:t xml:space="preserve">by zasadnicze </w:t>
      </w:r>
      <w:r w:rsidR="00E817B8">
        <w:rPr>
          <w:rFonts w:ascii="Times New Roman" w:hAnsi="Times New Roman" w:cs="Times New Roman"/>
          <w:sz w:val="24"/>
          <w:szCs w:val="24"/>
        </w:rPr>
        <w:t>przemodelowanie polskiego CFC z </w:t>
      </w:r>
      <w:r w:rsidRPr="002B0A1E">
        <w:rPr>
          <w:rFonts w:ascii="Times New Roman" w:hAnsi="Times New Roman" w:cs="Times New Roman"/>
          <w:sz w:val="24"/>
          <w:szCs w:val="24"/>
        </w:rPr>
        <w:t>systemu samoobliczenia dochodu spółki CFC na s</w:t>
      </w:r>
      <w:r w:rsidR="00E817B8">
        <w:rPr>
          <w:rFonts w:ascii="Times New Roman" w:hAnsi="Times New Roman" w:cs="Times New Roman"/>
          <w:sz w:val="24"/>
          <w:szCs w:val="24"/>
        </w:rPr>
        <w:t>ystem ustalania tych dochodów w </w:t>
      </w:r>
      <w:r w:rsidRPr="002B0A1E">
        <w:rPr>
          <w:rFonts w:ascii="Times New Roman" w:hAnsi="Times New Roman" w:cs="Times New Roman"/>
          <w:sz w:val="24"/>
          <w:szCs w:val="24"/>
        </w:rPr>
        <w:t>drodze postępowania przez organ podatkowy na zasadzie case-by case. Zasadniczą luką koncepcyjną w przypadku Polski byłby w takim przypadku brak podstaw prawnych do wymiany informacji z wieloma państwami uznawanymi za raje podatkowe, co uniemożliwiałoby praktycznie stosowanie tej alternatywy. Metoda ta byłaby także z dużym prawdopodobieństwem niewspółmierna w zakresie nakładów administracyjnych i ewentualnych wpływów podatkowych.</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Biorąc pod uwagę, iż obecne polskie regulacje w przedmiocie omawianego zagadnienia odnoszą się do konkretnych kategorii dochodó</w:t>
      </w:r>
      <w:r w:rsidR="00E817B8">
        <w:rPr>
          <w:rFonts w:ascii="Times New Roman" w:hAnsi="Times New Roman" w:cs="Times New Roman"/>
          <w:sz w:val="24"/>
          <w:szCs w:val="24"/>
        </w:rPr>
        <w:t>w</w:t>
      </w:r>
      <w:r w:rsidR="00A319A6">
        <w:rPr>
          <w:rFonts w:ascii="Times New Roman" w:hAnsi="Times New Roman" w:cs="Times New Roman"/>
          <w:sz w:val="24"/>
          <w:szCs w:val="24"/>
        </w:rPr>
        <w:t>,</w:t>
      </w:r>
      <w:r w:rsidR="00E817B8">
        <w:rPr>
          <w:rFonts w:ascii="Times New Roman" w:hAnsi="Times New Roman" w:cs="Times New Roman"/>
          <w:sz w:val="24"/>
          <w:szCs w:val="24"/>
        </w:rPr>
        <w:t xml:space="preserve"> dokonując wyboru jednej </w:t>
      </w:r>
      <w:r w:rsidR="00E817B8">
        <w:rPr>
          <w:rFonts w:ascii="Times New Roman" w:hAnsi="Times New Roman" w:cs="Times New Roman"/>
          <w:sz w:val="24"/>
          <w:szCs w:val="24"/>
        </w:rPr>
        <w:lastRenderedPageBreak/>
        <w:t>z ww. </w:t>
      </w:r>
      <w:r w:rsidRPr="002B0A1E">
        <w:rPr>
          <w:rFonts w:ascii="Times New Roman" w:hAnsi="Times New Roman" w:cs="Times New Roman"/>
          <w:sz w:val="24"/>
          <w:szCs w:val="24"/>
        </w:rPr>
        <w:t>alternatywnych zasad opodatkowania kontrolowanej spółki zagranicznej odrzucono możliwość stosowania rozwiązania określo</w:t>
      </w:r>
      <w:r w:rsidR="00E817B8">
        <w:rPr>
          <w:rFonts w:ascii="Times New Roman" w:hAnsi="Times New Roman" w:cs="Times New Roman"/>
          <w:sz w:val="24"/>
          <w:szCs w:val="24"/>
        </w:rPr>
        <w:t>nego w art. 7 ust. 2 lit. b</w:t>
      </w:r>
      <w:r w:rsidR="00A319A6">
        <w:rPr>
          <w:rFonts w:ascii="Times New Roman" w:hAnsi="Times New Roman" w:cs="Times New Roman"/>
          <w:sz w:val="24"/>
          <w:szCs w:val="24"/>
        </w:rPr>
        <w:t>,</w:t>
      </w:r>
      <w:r w:rsidR="00E817B8">
        <w:rPr>
          <w:rFonts w:ascii="Times New Roman" w:hAnsi="Times New Roman" w:cs="Times New Roman"/>
          <w:sz w:val="24"/>
          <w:szCs w:val="24"/>
        </w:rPr>
        <w:t xml:space="preserve"> tj. </w:t>
      </w:r>
      <w:r w:rsidRPr="002B0A1E">
        <w:rPr>
          <w:rFonts w:ascii="Times New Roman" w:hAnsi="Times New Roman" w:cs="Times New Roman"/>
          <w:sz w:val="24"/>
          <w:szCs w:val="24"/>
        </w:rPr>
        <w:t>rozwiązania polegającego na przypisywaniu podatnikowi wyłącznie (niepodzielonego) dochodu kontrolowanej spó</w:t>
      </w:r>
      <w:r w:rsidR="00E817B8">
        <w:rPr>
          <w:rFonts w:ascii="Times New Roman" w:hAnsi="Times New Roman" w:cs="Times New Roman"/>
          <w:sz w:val="24"/>
          <w:szCs w:val="24"/>
        </w:rPr>
        <w:t>łki zagranicznej pochodzącego z </w:t>
      </w:r>
      <w:r w:rsidRPr="002B0A1E">
        <w:rPr>
          <w:rFonts w:ascii="Times New Roman" w:hAnsi="Times New Roman" w:cs="Times New Roman"/>
          <w:sz w:val="24"/>
          <w:szCs w:val="24"/>
        </w:rPr>
        <w:t>nierzeczywistych uzgodnień, wprowadzonych głównie w celu uzyskania korzyści podatkowej.</w:t>
      </w:r>
      <w:r w:rsidR="00443381">
        <w:rPr>
          <w:rFonts w:ascii="Times New Roman" w:hAnsi="Times New Roman" w:cs="Times New Roman"/>
          <w:sz w:val="24"/>
          <w:szCs w:val="24"/>
        </w:rPr>
        <w:t xml:space="preserve"> </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Z wyborem ww. opcji wiąże się jednakże konieczność wykreślenia z polskiej regulacji przepisów, których celem było zmniejszenie obciążeń </w:t>
      </w:r>
      <w:r w:rsidR="00E817B8">
        <w:rPr>
          <w:rFonts w:ascii="Times New Roman" w:hAnsi="Times New Roman" w:cs="Times New Roman"/>
          <w:sz w:val="24"/>
          <w:szCs w:val="24"/>
        </w:rPr>
        <w:t>administracyjnych związanych ze </w:t>
      </w:r>
      <w:r w:rsidRPr="002B0A1E">
        <w:rPr>
          <w:rFonts w:ascii="Times New Roman" w:hAnsi="Times New Roman" w:cs="Times New Roman"/>
          <w:sz w:val="24"/>
          <w:szCs w:val="24"/>
        </w:rPr>
        <w:t>stosowaniem przepisów o CFC. Chodzi mianowicie o przepis wyłączający stosowanie tych regulacji do zagranicznych spółek kontrolowanych, których przychody nie przekraczają kwo</w:t>
      </w:r>
      <w:r w:rsidR="00A319A6">
        <w:rPr>
          <w:rFonts w:ascii="Times New Roman" w:hAnsi="Times New Roman" w:cs="Times New Roman"/>
          <w:sz w:val="24"/>
          <w:szCs w:val="24"/>
        </w:rPr>
        <w:t xml:space="preserve">ty stanowiącej równowartość 250 </w:t>
      </w:r>
      <w:r w:rsidRPr="002B0A1E">
        <w:rPr>
          <w:rFonts w:ascii="Times New Roman" w:hAnsi="Times New Roman" w:cs="Times New Roman"/>
          <w:sz w:val="24"/>
          <w:szCs w:val="24"/>
        </w:rPr>
        <w:t>000 euro. Dyrektywa nie pozwala bowiem na wprowadzenie takiego wyłączenia w przypadku wyboru opcji przewidzianej w art. 7 ust. 1 lit. a.</w:t>
      </w:r>
      <w:r w:rsidR="00443381">
        <w:rPr>
          <w:rFonts w:ascii="Times New Roman" w:hAnsi="Times New Roman" w:cs="Times New Roman"/>
          <w:sz w:val="24"/>
          <w:szCs w:val="24"/>
        </w:rPr>
        <w:t xml:space="preserve"> </w:t>
      </w:r>
      <w:r w:rsidR="00A319A6">
        <w:rPr>
          <w:rFonts w:ascii="Times New Roman" w:hAnsi="Times New Roman" w:cs="Times New Roman"/>
          <w:sz w:val="24"/>
          <w:szCs w:val="24"/>
        </w:rPr>
        <w:t>Podobnie</w:t>
      </w:r>
      <w:r w:rsidRPr="002B0A1E">
        <w:rPr>
          <w:rFonts w:ascii="Times New Roman" w:hAnsi="Times New Roman" w:cs="Times New Roman"/>
          <w:sz w:val="24"/>
          <w:szCs w:val="24"/>
        </w:rPr>
        <w:t xml:space="preserve"> w przypadku wyboru tej opcji nie jest możliwe stosowanie wyłączenia określonego w art. 24a ust. 17 pkt 2 updop odnoszącego się do poziomu rentowności CFC położonej w państwie spoza UE/EOG (art. 7 ust. 4).</w:t>
      </w:r>
      <w:r w:rsidR="00443381">
        <w:rPr>
          <w:rFonts w:ascii="Times New Roman" w:hAnsi="Times New Roman" w:cs="Times New Roman"/>
          <w:sz w:val="24"/>
          <w:szCs w:val="24"/>
        </w:rPr>
        <w:t xml:space="preserve"> </w:t>
      </w:r>
    </w:p>
    <w:p w:rsidR="007E231F" w:rsidRPr="002B0A1E" w:rsidRDefault="007E231F"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Z uwagi na charakter regulacji wprowadzanej dyrektywą, w celu zapewnienia wyższego poziomu ochrony niż w niej przewidziany, państwa członkowskie mogą zmodyfikować – w</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 xml:space="preserve">kierunku bardziej rygorystycznym </w:t>
      </w:r>
      <w:r w:rsidR="00224885">
        <w:rPr>
          <w:rFonts w:ascii="Times New Roman" w:hAnsi="Times New Roman" w:cs="Times New Roman"/>
          <w:sz w:val="24"/>
          <w:szCs w:val="24"/>
        </w:rPr>
        <w:t>–</w:t>
      </w:r>
      <w:r w:rsidRPr="002B0A1E">
        <w:rPr>
          <w:rFonts w:ascii="Times New Roman" w:hAnsi="Times New Roman" w:cs="Times New Roman"/>
          <w:sz w:val="24"/>
          <w:szCs w:val="24"/>
        </w:rPr>
        <w:t xml:space="preserve"> większość warunków określonych w art. 7 i</w:t>
      </w:r>
      <w:r w:rsidR="00A319A6">
        <w:rPr>
          <w:rFonts w:ascii="Times New Roman" w:hAnsi="Times New Roman" w:cs="Times New Roman"/>
          <w:sz w:val="24"/>
          <w:szCs w:val="24"/>
        </w:rPr>
        <w:t xml:space="preserve"> art. </w:t>
      </w:r>
      <w:r w:rsidRPr="002B0A1E">
        <w:rPr>
          <w:rFonts w:ascii="Times New Roman" w:hAnsi="Times New Roman" w:cs="Times New Roman"/>
          <w:sz w:val="24"/>
          <w:szCs w:val="24"/>
        </w:rPr>
        <w:t xml:space="preserve">8. Państwa członkowskie mogą m.in. obniżyć próg kontroli lub zastosować wyższy próg do celów porównania faktycznie zapłaconego podatku dochodowego od osób prawnych z podatkiem dochodowym od osób prawnych, który zostałby pobrany w państwie członkowskim podatnika. </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Przy transponowaniu do prawa krajowego zasad dotyczących kontrolowanych spółek zagranicznych dopuszczalne jest stosowanie biał</w:t>
      </w:r>
      <w:r w:rsidR="00354867" w:rsidRPr="002B0A1E">
        <w:rPr>
          <w:rFonts w:ascii="Times New Roman" w:hAnsi="Times New Roman" w:cs="Times New Roman"/>
          <w:sz w:val="24"/>
          <w:szCs w:val="24"/>
        </w:rPr>
        <w:t>ych</w:t>
      </w:r>
      <w:r w:rsidRPr="002B0A1E">
        <w:rPr>
          <w:rFonts w:ascii="Times New Roman" w:hAnsi="Times New Roman" w:cs="Times New Roman"/>
          <w:sz w:val="24"/>
          <w:szCs w:val="24"/>
        </w:rPr>
        <w:t xml:space="preserve">, szarych lub czarnych list państw trzecich. </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Mając na uwadze poczynione na wstępie wy</w:t>
      </w:r>
      <w:r w:rsidR="00E817B8">
        <w:rPr>
          <w:rFonts w:ascii="Times New Roman" w:hAnsi="Times New Roman" w:cs="Times New Roman"/>
          <w:sz w:val="24"/>
          <w:szCs w:val="24"/>
        </w:rPr>
        <w:t>jaśnienia dotyczące trudności z </w:t>
      </w:r>
      <w:r w:rsidRPr="002B0A1E">
        <w:rPr>
          <w:rFonts w:ascii="Times New Roman" w:hAnsi="Times New Roman" w:cs="Times New Roman"/>
          <w:sz w:val="24"/>
          <w:szCs w:val="24"/>
        </w:rPr>
        <w:t>zapewnieniem porównywalności stosowania rozwiązań alternatywnych w stosunku do przewidzianych dyrektywą</w:t>
      </w:r>
      <w:r w:rsidR="00AA6357">
        <w:rPr>
          <w:rFonts w:ascii="Times New Roman" w:hAnsi="Times New Roman" w:cs="Times New Roman"/>
          <w:sz w:val="24"/>
          <w:szCs w:val="24"/>
        </w:rPr>
        <w:t>,</w:t>
      </w:r>
      <w:r w:rsidRPr="002B0A1E">
        <w:rPr>
          <w:rFonts w:ascii="Times New Roman" w:hAnsi="Times New Roman" w:cs="Times New Roman"/>
          <w:sz w:val="24"/>
          <w:szCs w:val="24"/>
        </w:rPr>
        <w:t xml:space="preserve"> w przygotowanej nowelizacji starano się w jak największym stopniu uwzględnić kryteria i warunk</w:t>
      </w:r>
      <w:r w:rsidR="007E231F" w:rsidRPr="002B0A1E">
        <w:rPr>
          <w:rFonts w:ascii="Times New Roman" w:hAnsi="Times New Roman" w:cs="Times New Roman"/>
          <w:sz w:val="24"/>
          <w:szCs w:val="24"/>
        </w:rPr>
        <w:t>i</w:t>
      </w:r>
      <w:r w:rsidRPr="002B0A1E">
        <w:rPr>
          <w:rFonts w:ascii="Times New Roman" w:hAnsi="Times New Roman" w:cs="Times New Roman"/>
          <w:sz w:val="24"/>
          <w:szCs w:val="24"/>
        </w:rPr>
        <w:t xml:space="preserve"> określone w dyrektywie.</w:t>
      </w:r>
    </w:p>
    <w:p w:rsidR="007E231F"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Dyrektywa wyraźnie rozciąga stosowanie zasad dotyczących kontrolowanych spółek zagranicznych na zyski stałych zakładów, jeżeli zyski te nie podlegają opodatkowaniu </w:t>
      </w:r>
      <w:r w:rsidRPr="002B0A1E">
        <w:rPr>
          <w:rFonts w:ascii="Times New Roman" w:hAnsi="Times New Roman" w:cs="Times New Roman"/>
          <w:sz w:val="24"/>
          <w:szCs w:val="24"/>
        </w:rPr>
        <w:lastRenderedPageBreak/>
        <w:t>lub są zwolnione z podatku w państwie członkowskim podatnika. Nie ma jednak potrzeby opodatkowania, zgodnie z zasadami dotyczącymi kontrolowanych spółek zagranicznych, zysków stałych zakładów, którym na podstawie przepisów krajowych nie przysługuje zwolnienie z podatku, ponieważ zakłady te są traktowane tak jakby były kontrolowanymi spółkami zagranicznymi</w:t>
      </w:r>
      <w:r w:rsidR="00354867" w:rsidRPr="002B0A1E">
        <w:rPr>
          <w:rFonts w:ascii="Times New Roman" w:hAnsi="Times New Roman" w:cs="Times New Roman"/>
          <w:sz w:val="24"/>
          <w:szCs w:val="24"/>
        </w:rPr>
        <w:t xml:space="preserve"> </w:t>
      </w:r>
      <w:r w:rsidRPr="002B0A1E">
        <w:rPr>
          <w:rFonts w:ascii="Times New Roman" w:hAnsi="Times New Roman" w:cs="Times New Roman"/>
          <w:sz w:val="24"/>
          <w:szCs w:val="24"/>
        </w:rPr>
        <w:t xml:space="preserve">(pkt 12 preambuły). Powyższe odpowiada obecnemu zakresowi stosowania przepisów o CFC. </w:t>
      </w:r>
    </w:p>
    <w:p w:rsidR="00470E6A" w:rsidRPr="002B0A1E" w:rsidRDefault="00470E6A" w:rsidP="00443381">
      <w:pPr>
        <w:pStyle w:val="Akapitzlist"/>
        <w:numPr>
          <w:ilvl w:val="0"/>
          <w:numId w:val="1"/>
        </w:numPr>
        <w:spacing w:before="120" w:after="0" w:line="360" w:lineRule="auto"/>
        <w:ind w:left="308" w:hanging="308"/>
        <w:jc w:val="both"/>
        <w:rPr>
          <w:rFonts w:ascii="Times New Roman" w:hAnsi="Times New Roman" w:cs="Times New Roman"/>
          <w:b/>
          <w:bCs/>
          <w:sz w:val="24"/>
          <w:szCs w:val="24"/>
        </w:rPr>
      </w:pPr>
      <w:r w:rsidRPr="002B0A1E">
        <w:rPr>
          <w:rFonts w:ascii="Times New Roman" w:hAnsi="Times New Roman" w:cs="Times New Roman"/>
          <w:b/>
          <w:bCs/>
          <w:sz w:val="24"/>
          <w:szCs w:val="24"/>
        </w:rPr>
        <w:t>zasady kwalifikowania podmiotu jako kontrolowanej spółki zagranicznej (CFC)</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Art. 7 ust. 1 dyrektywy określa dwie przesłanki kwalifikowania danego podmiotu jako kontrolowanej spółki zagranicznej. </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Pierwsza z nich odnosi się do wymogu sprawowania kontroli nad daną jednostk</w:t>
      </w:r>
      <w:r w:rsidR="002A3651" w:rsidRPr="002B0A1E">
        <w:rPr>
          <w:rFonts w:ascii="Times New Roman" w:hAnsi="Times New Roman" w:cs="Times New Roman"/>
          <w:sz w:val="24"/>
          <w:szCs w:val="24"/>
        </w:rPr>
        <w:t>ą</w:t>
      </w:r>
      <w:r w:rsidRPr="002B0A1E">
        <w:rPr>
          <w:rFonts w:ascii="Times New Roman" w:hAnsi="Times New Roman" w:cs="Times New Roman"/>
          <w:sz w:val="24"/>
          <w:szCs w:val="24"/>
        </w:rPr>
        <w:t xml:space="preserve"> zależną. Kryterium to bazuje na istnieniu powiązań </w:t>
      </w:r>
      <w:r w:rsidR="00AA6357">
        <w:rPr>
          <w:rFonts w:ascii="Times New Roman" w:hAnsi="Times New Roman" w:cs="Times New Roman"/>
          <w:sz w:val="24"/>
          <w:szCs w:val="24"/>
        </w:rPr>
        <w:t>kapitałowych między podatnikiem</w:t>
      </w:r>
      <w:r w:rsidRPr="002B0A1E">
        <w:rPr>
          <w:rFonts w:ascii="Times New Roman" w:hAnsi="Times New Roman" w:cs="Times New Roman"/>
          <w:sz w:val="24"/>
          <w:szCs w:val="24"/>
        </w:rPr>
        <w:t xml:space="preserve"> a</w:t>
      </w:r>
      <w:r w:rsidR="00AA6357">
        <w:rPr>
          <w:rFonts w:ascii="Times New Roman" w:hAnsi="Times New Roman" w:cs="Times New Roman"/>
          <w:sz w:val="24"/>
          <w:szCs w:val="24"/>
        </w:rPr>
        <w:t> </w:t>
      </w:r>
      <w:r w:rsidRPr="002B0A1E">
        <w:rPr>
          <w:rFonts w:ascii="Times New Roman" w:hAnsi="Times New Roman" w:cs="Times New Roman"/>
          <w:sz w:val="24"/>
          <w:szCs w:val="24"/>
        </w:rPr>
        <w:t>daną jednostką. W dyrektywie przyjęto w tym zakresie warunek posiadania (bezpośrednio lub pośrednio) przez podatnika, samodz</w:t>
      </w:r>
      <w:r w:rsidR="00E817B8">
        <w:rPr>
          <w:rFonts w:ascii="Times New Roman" w:hAnsi="Times New Roman" w:cs="Times New Roman"/>
          <w:sz w:val="24"/>
          <w:szCs w:val="24"/>
        </w:rPr>
        <w:t>ielnie lub razem z podmiotami z </w:t>
      </w:r>
      <w:r w:rsidRPr="002B0A1E">
        <w:rPr>
          <w:rFonts w:ascii="Times New Roman" w:hAnsi="Times New Roman" w:cs="Times New Roman"/>
          <w:sz w:val="24"/>
          <w:szCs w:val="24"/>
        </w:rPr>
        <w:t>nim powiązanymi, w jednostce zależnej ponad 50% praw głosu, ponadto 50%</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udział w kapitale lub prawo do ponad 50% zysku spółki zależnej.</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Obecna regulacja krajowa jest bardziej rygorystyczna je</w:t>
      </w:r>
      <w:r w:rsidR="00AA6357">
        <w:rPr>
          <w:rFonts w:ascii="Times New Roman" w:hAnsi="Times New Roman" w:cs="Times New Roman"/>
          <w:sz w:val="24"/>
          <w:szCs w:val="24"/>
        </w:rPr>
        <w:t>że</w:t>
      </w:r>
      <w:r w:rsidRPr="002B0A1E">
        <w:rPr>
          <w:rFonts w:ascii="Times New Roman" w:hAnsi="Times New Roman" w:cs="Times New Roman"/>
          <w:sz w:val="24"/>
          <w:szCs w:val="24"/>
        </w:rPr>
        <w:t>li chodzi o kwestię poziomu powiązań, gdyż wystarczający jest już 25% udział (w kapitale, prawach głosu, zysku). Z</w:t>
      </w:r>
      <w:r w:rsidR="00E817B8">
        <w:rPr>
          <w:rFonts w:ascii="Times New Roman" w:hAnsi="Times New Roman" w:cs="Times New Roman"/>
          <w:sz w:val="24"/>
          <w:szCs w:val="24"/>
        </w:rPr>
        <w:t> </w:t>
      </w:r>
      <w:r w:rsidRPr="002B0A1E">
        <w:rPr>
          <w:rFonts w:ascii="Times New Roman" w:hAnsi="Times New Roman" w:cs="Times New Roman"/>
          <w:sz w:val="24"/>
          <w:szCs w:val="24"/>
        </w:rPr>
        <w:t>drugiej jednak strony regulacja krajowa bazuje na koncepcji pojedynczego podatnika, co może prowadzić do obchodzenia tej regulacji przez grupy podmiotów powiązanych. Dyrektywa nakazuje natomiast oceniać spełnienie ww.</w:t>
      </w:r>
      <w:r w:rsidR="00AA6357">
        <w:rPr>
          <w:rFonts w:ascii="Times New Roman" w:hAnsi="Times New Roman" w:cs="Times New Roman"/>
          <w:sz w:val="24"/>
          <w:szCs w:val="24"/>
        </w:rPr>
        <w:t xml:space="preserve"> 50% progu</w:t>
      </w:r>
      <w:r w:rsidRPr="002B0A1E">
        <w:rPr>
          <w:rFonts w:ascii="Times New Roman" w:hAnsi="Times New Roman" w:cs="Times New Roman"/>
          <w:sz w:val="24"/>
          <w:szCs w:val="24"/>
        </w:rPr>
        <w:t xml:space="preserve"> przez pryzmat całej grupy podmiotów powiązanych z podatnikiem. W określonych przypadkach obecnie obowiązująca regulacja krajowa może zatem być uznana za niespełniającą standardu </w:t>
      </w:r>
      <w:r w:rsidR="00E817B8">
        <w:rPr>
          <w:rFonts w:ascii="Times New Roman" w:hAnsi="Times New Roman" w:cs="Times New Roman"/>
          <w:i/>
          <w:sz w:val="24"/>
          <w:szCs w:val="24"/>
        </w:rPr>
        <w:t>de </w:t>
      </w:r>
      <w:r w:rsidRPr="00197881">
        <w:rPr>
          <w:rFonts w:ascii="Times New Roman" w:hAnsi="Times New Roman" w:cs="Times New Roman"/>
          <w:i/>
          <w:sz w:val="24"/>
          <w:szCs w:val="24"/>
        </w:rPr>
        <w:t>minimis</w:t>
      </w:r>
      <w:r w:rsidRPr="002B0A1E">
        <w:rPr>
          <w:rFonts w:ascii="Times New Roman" w:hAnsi="Times New Roman" w:cs="Times New Roman"/>
          <w:sz w:val="24"/>
          <w:szCs w:val="24"/>
        </w:rPr>
        <w:t xml:space="preserve"> określonego dyrektywą.</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Z</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tego względu w projekcie nowelizacji przyjęto koncepcję i progi wynikające z dyrektywy.</w:t>
      </w:r>
      <w:r w:rsidR="00443381">
        <w:rPr>
          <w:rFonts w:ascii="Times New Roman" w:hAnsi="Times New Roman" w:cs="Times New Roman"/>
          <w:sz w:val="24"/>
          <w:szCs w:val="24"/>
        </w:rPr>
        <w:t xml:space="preserve"> </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Druga z przesłanek kwalifikowalności danej jednostki zależnej jako kontrolowanej spółki zagranicznej dotyczy kryterium niskiego poziomu opodatkowania. Warunek ten, w</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przeciwieństwie do polskich regulacji, wprost odnosi się do wysokości faktycznie zapłaconego przez jednostkę zależn</w:t>
      </w:r>
      <w:r w:rsidR="00354867" w:rsidRPr="002B0A1E">
        <w:rPr>
          <w:rFonts w:ascii="Times New Roman" w:hAnsi="Times New Roman" w:cs="Times New Roman"/>
          <w:sz w:val="24"/>
          <w:szCs w:val="24"/>
        </w:rPr>
        <w:t>ą</w:t>
      </w:r>
      <w:r w:rsidRPr="002B0A1E">
        <w:rPr>
          <w:rFonts w:ascii="Times New Roman" w:hAnsi="Times New Roman" w:cs="Times New Roman"/>
          <w:sz w:val="24"/>
          <w:szCs w:val="24"/>
        </w:rPr>
        <w:t xml:space="preserve"> podatku w państwie jej położenia. Za CFC będzie uznana ta jednostka zależna, której faktyczny podatek stanowi 50% podatku</w:t>
      </w:r>
      <w:r w:rsidRPr="002B0A1E">
        <w:rPr>
          <w:rStyle w:val="Odwoanieprzypisudolnego"/>
          <w:rFonts w:ascii="Times New Roman" w:hAnsi="Times New Roman" w:cs="Times New Roman"/>
          <w:sz w:val="24"/>
          <w:szCs w:val="24"/>
        </w:rPr>
        <w:footnoteReference w:id="9"/>
      </w:r>
      <w:r w:rsidR="00443381">
        <w:rPr>
          <w:rFonts w:ascii="Times New Roman" w:hAnsi="Times New Roman" w:cs="Times New Roman"/>
          <w:sz w:val="24"/>
          <w:szCs w:val="24"/>
          <w:vertAlign w:val="superscript"/>
        </w:rPr>
        <w:t>)</w:t>
      </w:r>
      <w:r w:rsidRPr="002B0A1E">
        <w:rPr>
          <w:rFonts w:ascii="Times New Roman" w:hAnsi="Times New Roman" w:cs="Times New Roman"/>
          <w:sz w:val="24"/>
          <w:szCs w:val="24"/>
        </w:rPr>
        <w:t xml:space="preserve">, jaki </w:t>
      </w:r>
      <w:r w:rsidRPr="002B0A1E">
        <w:rPr>
          <w:rFonts w:ascii="Times New Roman" w:hAnsi="Times New Roman" w:cs="Times New Roman"/>
          <w:sz w:val="24"/>
          <w:szCs w:val="24"/>
        </w:rPr>
        <w:lastRenderedPageBreak/>
        <w:t>byłby przez nią zapłacony w państwie siedziby podatnika (w Polsce). Również w tym zakresie należy przyjąć, jako dalej idącą, regulację z dyrektywy</w:t>
      </w:r>
      <w:r w:rsidRPr="002B0A1E">
        <w:rPr>
          <w:rStyle w:val="Odwoanieprzypisudolnego"/>
          <w:rFonts w:ascii="Times New Roman" w:hAnsi="Times New Roman" w:cs="Times New Roman"/>
          <w:sz w:val="24"/>
          <w:szCs w:val="24"/>
        </w:rPr>
        <w:footnoteReference w:id="10"/>
      </w:r>
      <w:r w:rsidR="00443381">
        <w:rPr>
          <w:rFonts w:ascii="Times New Roman" w:hAnsi="Times New Roman" w:cs="Times New Roman"/>
          <w:sz w:val="24"/>
          <w:szCs w:val="24"/>
          <w:vertAlign w:val="superscript"/>
        </w:rPr>
        <w:t>)</w:t>
      </w:r>
      <w:r w:rsidRPr="002B0A1E">
        <w:rPr>
          <w:rFonts w:ascii="Times New Roman" w:hAnsi="Times New Roman" w:cs="Times New Roman"/>
          <w:sz w:val="24"/>
          <w:szCs w:val="24"/>
        </w:rPr>
        <w:t xml:space="preserve">. </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Poza ww. kryteriami kwalifikowalności danej jednostki jako CFC obecne polskie regulacje zawierają jeszcze trzecie kryterium odnoszące się do rodzaju uzyskiwanych przez kontrolowan</w:t>
      </w:r>
      <w:r w:rsidR="002A3651" w:rsidRPr="002B0A1E">
        <w:rPr>
          <w:rFonts w:ascii="Times New Roman" w:hAnsi="Times New Roman" w:cs="Times New Roman"/>
          <w:sz w:val="24"/>
          <w:szCs w:val="24"/>
        </w:rPr>
        <w:t>ą</w:t>
      </w:r>
      <w:r w:rsidRPr="002B0A1E">
        <w:rPr>
          <w:rFonts w:ascii="Times New Roman" w:hAnsi="Times New Roman" w:cs="Times New Roman"/>
          <w:sz w:val="24"/>
          <w:szCs w:val="24"/>
        </w:rPr>
        <w:t xml:space="preserve"> spółkę zagraniczną przychodów. Za CFC jest uznawana jednostka, której co najmniej 50% przychodów stanowią tzw. przychody pasywne. Dyrektywa warunek ten zawiera jako opcję dla państw członkowskich, pozwalając na wyłączenie spod zakresu CFC spółek zagranicznych (stałych zakładów), w których dochody pasywne stanowią mniej niż 1/3 dochodów. Próg określony obecnie w przepisach krajowych (50%) jest zatem łagodniejszy niż ustalony dyrektywą próg wyłączenia spółki zagranicznej spod reguł CFC (33%). Jako taki wymaga on dostosowania do standardu przyjętego w dyrektywie.</w:t>
      </w:r>
      <w:r w:rsidR="00443381">
        <w:rPr>
          <w:rFonts w:ascii="Times New Roman" w:hAnsi="Times New Roman" w:cs="Times New Roman"/>
          <w:sz w:val="24"/>
          <w:szCs w:val="24"/>
        </w:rPr>
        <w:t xml:space="preserve"> </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Dyrektywa przewiduje dodatkowo możliwość wyłączenia z zakresu CFC przedsiębiorstw finansowych, jeżeli jedna trzecia lub mniejsza część dochodu takiego przedsiębiorstwa z tytułu kategorii ujętych w ust. 2 </w:t>
      </w:r>
      <w:r w:rsidR="00E817B8">
        <w:rPr>
          <w:rFonts w:ascii="Times New Roman" w:hAnsi="Times New Roman" w:cs="Times New Roman"/>
          <w:sz w:val="24"/>
          <w:szCs w:val="24"/>
        </w:rPr>
        <w:t>lit. a) pochodzi z transakcji z </w:t>
      </w:r>
      <w:r w:rsidRPr="002B0A1E">
        <w:rPr>
          <w:rFonts w:ascii="Times New Roman" w:hAnsi="Times New Roman" w:cs="Times New Roman"/>
          <w:sz w:val="24"/>
          <w:szCs w:val="24"/>
        </w:rPr>
        <w:t xml:space="preserve">podatnikiem lub jego przedsiębiorstwami powiązanymi. </w:t>
      </w:r>
    </w:p>
    <w:p w:rsidR="00470E6A" w:rsidRPr="002B0A1E" w:rsidRDefault="00470E6A" w:rsidP="00443381">
      <w:pPr>
        <w:pStyle w:val="Akapitzlist"/>
        <w:numPr>
          <w:ilvl w:val="0"/>
          <w:numId w:val="8"/>
        </w:numPr>
        <w:spacing w:before="120" w:after="0" w:line="360" w:lineRule="auto"/>
        <w:ind w:left="336" w:hanging="336"/>
        <w:jc w:val="both"/>
        <w:rPr>
          <w:rFonts w:ascii="Times New Roman" w:hAnsi="Times New Roman" w:cs="Times New Roman"/>
          <w:sz w:val="24"/>
          <w:szCs w:val="24"/>
        </w:rPr>
      </w:pPr>
      <w:r w:rsidRPr="002B0A1E">
        <w:rPr>
          <w:rFonts w:ascii="Times New Roman" w:hAnsi="Times New Roman" w:cs="Times New Roman"/>
          <w:b/>
          <w:sz w:val="24"/>
          <w:szCs w:val="24"/>
        </w:rPr>
        <w:t>dochód</w:t>
      </w:r>
      <w:r w:rsidRPr="002B0A1E">
        <w:rPr>
          <w:rFonts w:ascii="Times New Roman" w:hAnsi="Times New Roman" w:cs="Times New Roman"/>
          <w:sz w:val="24"/>
          <w:szCs w:val="24"/>
        </w:rPr>
        <w:t xml:space="preserve"> </w:t>
      </w:r>
      <w:r w:rsidRPr="002B0A1E">
        <w:rPr>
          <w:rFonts w:ascii="Times New Roman" w:hAnsi="Times New Roman" w:cs="Times New Roman"/>
          <w:b/>
          <w:sz w:val="24"/>
          <w:szCs w:val="24"/>
        </w:rPr>
        <w:t>CFC uwzględniany w podstawie opodatkowania podatnika krajowego</w:t>
      </w:r>
      <w:r w:rsidR="00443381">
        <w:rPr>
          <w:rFonts w:ascii="Times New Roman" w:hAnsi="Times New Roman" w:cs="Times New Roman"/>
          <w:sz w:val="24"/>
          <w:szCs w:val="24"/>
        </w:rPr>
        <w:t xml:space="preserve"> </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Jak wspomniano, w zakresie ustalenia jaka cz</w:t>
      </w:r>
      <w:r w:rsidR="00354867" w:rsidRPr="002B0A1E">
        <w:rPr>
          <w:rFonts w:ascii="Times New Roman" w:hAnsi="Times New Roman" w:cs="Times New Roman"/>
          <w:sz w:val="24"/>
          <w:szCs w:val="24"/>
        </w:rPr>
        <w:t>ę</w:t>
      </w:r>
      <w:r w:rsidRPr="002B0A1E">
        <w:rPr>
          <w:rFonts w:ascii="Times New Roman" w:hAnsi="Times New Roman" w:cs="Times New Roman"/>
          <w:sz w:val="24"/>
          <w:szCs w:val="24"/>
        </w:rPr>
        <w:t>ść dochodu CFC podlega opodatkowaniu w</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podstawie opodatkowania podatnika krajowego</w:t>
      </w:r>
      <w:r w:rsidR="00354867" w:rsidRPr="002B0A1E">
        <w:rPr>
          <w:rFonts w:ascii="Times New Roman" w:hAnsi="Times New Roman" w:cs="Times New Roman"/>
          <w:sz w:val="24"/>
          <w:szCs w:val="24"/>
        </w:rPr>
        <w:t>,</w:t>
      </w:r>
      <w:r w:rsidRPr="002B0A1E">
        <w:rPr>
          <w:rFonts w:ascii="Times New Roman" w:hAnsi="Times New Roman" w:cs="Times New Roman"/>
          <w:sz w:val="24"/>
          <w:szCs w:val="24"/>
        </w:rPr>
        <w:t xml:space="preserve"> dyrektywa przewiduje możliwość wyboru </w:t>
      </w:r>
      <w:r w:rsidR="00354867" w:rsidRPr="002B0A1E">
        <w:rPr>
          <w:rFonts w:ascii="Times New Roman" w:hAnsi="Times New Roman" w:cs="Times New Roman"/>
          <w:sz w:val="24"/>
          <w:szCs w:val="24"/>
        </w:rPr>
        <w:t>między dwoma</w:t>
      </w:r>
      <w:r w:rsidRPr="002B0A1E">
        <w:rPr>
          <w:rFonts w:ascii="Times New Roman" w:hAnsi="Times New Roman" w:cs="Times New Roman"/>
          <w:sz w:val="24"/>
          <w:szCs w:val="24"/>
        </w:rPr>
        <w:t xml:space="preserve"> alternatywny</w:t>
      </w:r>
      <w:r w:rsidR="00354867" w:rsidRPr="002B0A1E">
        <w:rPr>
          <w:rFonts w:ascii="Times New Roman" w:hAnsi="Times New Roman" w:cs="Times New Roman"/>
          <w:sz w:val="24"/>
          <w:szCs w:val="24"/>
        </w:rPr>
        <w:t>mi</w:t>
      </w:r>
      <w:r w:rsidRPr="002B0A1E">
        <w:rPr>
          <w:rFonts w:ascii="Times New Roman" w:hAnsi="Times New Roman" w:cs="Times New Roman"/>
          <w:sz w:val="24"/>
          <w:szCs w:val="24"/>
        </w:rPr>
        <w:t xml:space="preserve"> opcj</w:t>
      </w:r>
      <w:r w:rsidR="00354867" w:rsidRPr="002B0A1E">
        <w:rPr>
          <w:rFonts w:ascii="Times New Roman" w:hAnsi="Times New Roman" w:cs="Times New Roman"/>
          <w:sz w:val="24"/>
          <w:szCs w:val="24"/>
        </w:rPr>
        <w:t>ami</w:t>
      </w:r>
      <w:r w:rsidRPr="002B0A1E">
        <w:rPr>
          <w:rFonts w:ascii="Times New Roman" w:hAnsi="Times New Roman" w:cs="Times New Roman"/>
          <w:sz w:val="24"/>
          <w:szCs w:val="24"/>
        </w:rPr>
        <w:t xml:space="preserve"> </w:t>
      </w:r>
      <w:r w:rsidR="00E817B8">
        <w:rPr>
          <w:rFonts w:ascii="Times New Roman" w:hAnsi="Times New Roman" w:cs="Times New Roman"/>
          <w:sz w:val="24"/>
          <w:szCs w:val="24"/>
        </w:rPr>
        <w:t>(art. 7 ust. 2 lit</w:t>
      </w:r>
      <w:r w:rsidR="00AA6357">
        <w:rPr>
          <w:rFonts w:ascii="Times New Roman" w:hAnsi="Times New Roman" w:cs="Times New Roman"/>
          <w:sz w:val="24"/>
          <w:szCs w:val="24"/>
        </w:rPr>
        <w:t>.</w:t>
      </w:r>
      <w:r w:rsidR="00E817B8">
        <w:rPr>
          <w:rFonts w:ascii="Times New Roman" w:hAnsi="Times New Roman" w:cs="Times New Roman"/>
          <w:sz w:val="24"/>
          <w:szCs w:val="24"/>
        </w:rPr>
        <w:t xml:space="preserve"> a albo b). W </w:t>
      </w:r>
      <w:r w:rsidRPr="002B0A1E">
        <w:rPr>
          <w:rFonts w:ascii="Times New Roman" w:hAnsi="Times New Roman" w:cs="Times New Roman"/>
          <w:sz w:val="24"/>
          <w:szCs w:val="24"/>
        </w:rPr>
        <w:t>nowelizacji przyjęto, zbliżone do obecnych regulacji krajowych, rozwiązanie bazujące na tzw. przychodach pasywnych osiąganych przez CFC.</w:t>
      </w:r>
      <w:r w:rsidR="00443381">
        <w:rPr>
          <w:rFonts w:ascii="Times New Roman" w:hAnsi="Times New Roman" w:cs="Times New Roman"/>
          <w:sz w:val="24"/>
          <w:szCs w:val="24"/>
        </w:rPr>
        <w:t xml:space="preserve"> </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I tak, zgodnie z art. 7 ust. 2 lit. a dyrektywy, w przypadku CFC państwo członkowskie uwzględnia w podstawie opodatkowania niepodzielony dochód podmiotu (stałego zakładu)</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 xml:space="preserve">pochodzący z następujących kategorii: </w:t>
      </w:r>
    </w:p>
    <w:p w:rsidR="00470E6A" w:rsidRPr="002B0A1E" w:rsidRDefault="00443381" w:rsidP="00443381">
      <w:pPr>
        <w:tabs>
          <w:tab w:val="left" w:pos="426"/>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rPr>
        <w:tab/>
      </w:r>
      <w:r w:rsidR="00470E6A" w:rsidRPr="002B0A1E">
        <w:rPr>
          <w:rFonts w:ascii="Times New Roman" w:hAnsi="Times New Roman" w:cs="Times New Roman"/>
          <w:sz w:val="24"/>
          <w:szCs w:val="24"/>
        </w:rPr>
        <w:t>odsetki lub inne dochody ge</w:t>
      </w:r>
      <w:r w:rsidR="00AA6357">
        <w:rPr>
          <w:rFonts w:ascii="Times New Roman" w:hAnsi="Times New Roman" w:cs="Times New Roman"/>
          <w:sz w:val="24"/>
          <w:szCs w:val="24"/>
        </w:rPr>
        <w:t>nerowane przez aktywa finansowe,</w:t>
      </w:r>
      <w:r w:rsidR="00470E6A" w:rsidRPr="002B0A1E">
        <w:rPr>
          <w:rFonts w:ascii="Times New Roman" w:hAnsi="Times New Roman" w:cs="Times New Roman"/>
          <w:sz w:val="24"/>
          <w:szCs w:val="24"/>
        </w:rPr>
        <w:t xml:space="preserve"> </w:t>
      </w:r>
    </w:p>
    <w:p w:rsidR="00470E6A" w:rsidRPr="002B0A1E" w:rsidRDefault="00443381" w:rsidP="00443381">
      <w:pPr>
        <w:tabs>
          <w:tab w:val="left" w:pos="426"/>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(ii)</w:t>
      </w:r>
      <w:r>
        <w:rPr>
          <w:rFonts w:ascii="Times New Roman" w:hAnsi="Times New Roman" w:cs="Times New Roman"/>
          <w:sz w:val="24"/>
          <w:szCs w:val="24"/>
        </w:rPr>
        <w:tab/>
      </w:r>
      <w:r w:rsidR="00470E6A" w:rsidRPr="002B0A1E">
        <w:rPr>
          <w:rFonts w:ascii="Times New Roman" w:hAnsi="Times New Roman" w:cs="Times New Roman"/>
          <w:sz w:val="24"/>
          <w:szCs w:val="24"/>
        </w:rPr>
        <w:t>opłaty licencyjne lub inne dochody wygenerowan</w:t>
      </w:r>
      <w:r w:rsidR="00AA6357">
        <w:rPr>
          <w:rFonts w:ascii="Times New Roman" w:hAnsi="Times New Roman" w:cs="Times New Roman"/>
          <w:sz w:val="24"/>
          <w:szCs w:val="24"/>
        </w:rPr>
        <w:t>e przez własność intelektualną,</w:t>
      </w:r>
    </w:p>
    <w:p w:rsidR="00470E6A" w:rsidRPr="002B0A1E" w:rsidRDefault="00443381" w:rsidP="00443381">
      <w:pPr>
        <w:tabs>
          <w:tab w:val="left" w:pos="426"/>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(iii)</w:t>
      </w:r>
      <w:r>
        <w:rPr>
          <w:rFonts w:ascii="Times New Roman" w:hAnsi="Times New Roman" w:cs="Times New Roman"/>
          <w:sz w:val="24"/>
          <w:szCs w:val="24"/>
        </w:rPr>
        <w:tab/>
      </w:r>
      <w:r w:rsidR="00470E6A" w:rsidRPr="002B0A1E">
        <w:rPr>
          <w:rFonts w:ascii="Times New Roman" w:hAnsi="Times New Roman" w:cs="Times New Roman"/>
          <w:sz w:val="24"/>
          <w:szCs w:val="24"/>
        </w:rPr>
        <w:t>dywidendy i doc</w:t>
      </w:r>
      <w:r w:rsidR="00AA6357">
        <w:rPr>
          <w:rFonts w:ascii="Times New Roman" w:hAnsi="Times New Roman" w:cs="Times New Roman"/>
          <w:sz w:val="24"/>
          <w:szCs w:val="24"/>
        </w:rPr>
        <w:t>hody ze zbycia udziałów (akcji),</w:t>
      </w:r>
      <w:r w:rsidR="00470E6A" w:rsidRPr="002B0A1E">
        <w:rPr>
          <w:rFonts w:ascii="Times New Roman" w:hAnsi="Times New Roman" w:cs="Times New Roman"/>
          <w:sz w:val="24"/>
          <w:szCs w:val="24"/>
        </w:rPr>
        <w:t xml:space="preserve"> </w:t>
      </w:r>
    </w:p>
    <w:p w:rsidR="00470E6A" w:rsidRPr="002B0A1E" w:rsidRDefault="00443381" w:rsidP="00443381">
      <w:pPr>
        <w:tabs>
          <w:tab w:val="left" w:pos="426"/>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(iv)</w:t>
      </w:r>
      <w:r>
        <w:rPr>
          <w:rFonts w:ascii="Times New Roman" w:hAnsi="Times New Roman" w:cs="Times New Roman"/>
          <w:sz w:val="24"/>
          <w:szCs w:val="24"/>
        </w:rPr>
        <w:tab/>
      </w:r>
      <w:r w:rsidR="00AA6357">
        <w:rPr>
          <w:rFonts w:ascii="Times New Roman" w:hAnsi="Times New Roman" w:cs="Times New Roman"/>
          <w:sz w:val="24"/>
          <w:szCs w:val="24"/>
        </w:rPr>
        <w:t>dochody z leasingu finansowego,</w:t>
      </w:r>
      <w:r w:rsidR="00470E6A" w:rsidRPr="002B0A1E">
        <w:rPr>
          <w:rFonts w:ascii="Times New Roman" w:hAnsi="Times New Roman" w:cs="Times New Roman"/>
          <w:sz w:val="24"/>
          <w:szCs w:val="24"/>
        </w:rPr>
        <w:t xml:space="preserve"> </w:t>
      </w:r>
    </w:p>
    <w:p w:rsidR="00470E6A" w:rsidRPr="002B0A1E" w:rsidRDefault="00443381" w:rsidP="00443381">
      <w:pPr>
        <w:tabs>
          <w:tab w:val="left" w:pos="426"/>
        </w:tabs>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lastRenderedPageBreak/>
        <w:t>(v)</w:t>
      </w:r>
      <w:r>
        <w:rPr>
          <w:rFonts w:ascii="Times New Roman" w:hAnsi="Times New Roman" w:cs="Times New Roman"/>
          <w:sz w:val="24"/>
          <w:szCs w:val="24"/>
        </w:rPr>
        <w:tab/>
      </w:r>
      <w:r w:rsidR="00470E6A" w:rsidRPr="002B0A1E">
        <w:rPr>
          <w:rFonts w:ascii="Times New Roman" w:hAnsi="Times New Roman" w:cs="Times New Roman"/>
          <w:sz w:val="24"/>
          <w:szCs w:val="24"/>
        </w:rPr>
        <w:t>dochody z działalności ubezpieczeniowej, bankowej ora</w:t>
      </w:r>
      <w:r w:rsidR="00AA6357">
        <w:rPr>
          <w:rFonts w:ascii="Times New Roman" w:hAnsi="Times New Roman" w:cs="Times New Roman"/>
          <w:sz w:val="24"/>
          <w:szCs w:val="24"/>
        </w:rPr>
        <w:t>z innej działalności finansowej,</w:t>
      </w:r>
      <w:r w:rsidR="00470E6A" w:rsidRPr="002B0A1E">
        <w:rPr>
          <w:rFonts w:ascii="Times New Roman" w:hAnsi="Times New Roman" w:cs="Times New Roman"/>
          <w:sz w:val="24"/>
          <w:szCs w:val="24"/>
        </w:rPr>
        <w:t xml:space="preserve"> </w:t>
      </w:r>
    </w:p>
    <w:p w:rsidR="00470E6A" w:rsidRPr="002B0A1E" w:rsidRDefault="00443381" w:rsidP="00443381">
      <w:pPr>
        <w:tabs>
          <w:tab w:val="left" w:pos="426"/>
        </w:tabs>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(vi)</w:t>
      </w:r>
      <w:r>
        <w:rPr>
          <w:rFonts w:ascii="Times New Roman" w:hAnsi="Times New Roman" w:cs="Times New Roman"/>
          <w:sz w:val="24"/>
          <w:szCs w:val="24"/>
        </w:rPr>
        <w:tab/>
      </w:r>
      <w:r w:rsidR="00470E6A" w:rsidRPr="002B0A1E">
        <w:rPr>
          <w:rFonts w:ascii="Times New Roman" w:hAnsi="Times New Roman" w:cs="Times New Roman"/>
          <w:sz w:val="24"/>
          <w:szCs w:val="24"/>
        </w:rPr>
        <w:t>dochody od przedsiębiorstw, które czerpią zyski z transakcji zakupu i sprzedaży towarów i usług dokonywanych z przedsiębiorstwami powiązanymi</w:t>
      </w:r>
      <w:r w:rsidR="00C77D50" w:rsidRPr="002B0A1E">
        <w:rPr>
          <w:rFonts w:ascii="Times New Roman" w:hAnsi="Times New Roman" w:cs="Times New Roman"/>
          <w:sz w:val="24"/>
          <w:szCs w:val="24"/>
        </w:rPr>
        <w:t>,</w:t>
      </w:r>
      <w:r w:rsidR="00470E6A" w:rsidRPr="002B0A1E">
        <w:rPr>
          <w:rFonts w:ascii="Times New Roman" w:hAnsi="Times New Roman" w:cs="Times New Roman"/>
          <w:sz w:val="24"/>
          <w:szCs w:val="24"/>
        </w:rPr>
        <w:t xml:space="preserve"> i które nie wytwarzają wartości dodanej pod względem ekonomicznym lub wartość ta jest znikoma.</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Zakres dochodu CFC uwzględnianego w podstawie op</w:t>
      </w:r>
      <w:r w:rsidR="00E817B8">
        <w:rPr>
          <w:rFonts w:ascii="Times New Roman" w:hAnsi="Times New Roman" w:cs="Times New Roman"/>
          <w:sz w:val="24"/>
          <w:szCs w:val="24"/>
        </w:rPr>
        <w:t>odatkowania podatnika zgodnie z </w:t>
      </w:r>
      <w:r w:rsidRPr="002B0A1E">
        <w:rPr>
          <w:rFonts w:ascii="Times New Roman" w:hAnsi="Times New Roman" w:cs="Times New Roman"/>
          <w:sz w:val="24"/>
          <w:szCs w:val="24"/>
        </w:rPr>
        <w:t xml:space="preserve">dyrektywą nie pokrywa się w pełni z zakresem wynikającym z polskich regulacji. Częściowo jest on szerszy, co wymusza zmianę polskich regulacji w tym zakresie. </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Należy zauważyć, iż, w świetle ustawy CIT podstawą opodatkowania spółki CFC są wszystkie jej dochody, ustalone zgodnie z przepisami ustawy. Przepisy polskie są </w:t>
      </w:r>
      <w:r w:rsidR="00354867" w:rsidRPr="002B0A1E">
        <w:rPr>
          <w:rFonts w:ascii="Times New Roman" w:hAnsi="Times New Roman" w:cs="Times New Roman"/>
          <w:sz w:val="24"/>
          <w:szCs w:val="24"/>
        </w:rPr>
        <w:t xml:space="preserve">zatem </w:t>
      </w:r>
      <w:r w:rsidRPr="002B0A1E">
        <w:rPr>
          <w:rFonts w:ascii="Times New Roman" w:hAnsi="Times New Roman" w:cs="Times New Roman"/>
          <w:sz w:val="24"/>
          <w:szCs w:val="24"/>
        </w:rPr>
        <w:t>w</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 xml:space="preserve">tym aspekcie bardziej restrykcyjne od dyrektywy (kreują szerszą podstawę opodatkowania CFC). Zgodnie z zasadą </w:t>
      </w:r>
      <w:r w:rsidRPr="002B0A1E">
        <w:rPr>
          <w:rFonts w:ascii="Times New Roman" w:hAnsi="Times New Roman" w:cs="Times New Roman"/>
          <w:i/>
          <w:sz w:val="24"/>
          <w:szCs w:val="24"/>
        </w:rPr>
        <w:t>de minimis</w:t>
      </w:r>
      <w:r w:rsidRPr="002B0A1E">
        <w:rPr>
          <w:rFonts w:ascii="Times New Roman" w:hAnsi="Times New Roman" w:cs="Times New Roman"/>
          <w:sz w:val="24"/>
          <w:szCs w:val="24"/>
        </w:rPr>
        <w:t xml:space="preserve"> polskie przepisy mogą zostać zachowane w obecnym kształcie. </w:t>
      </w:r>
    </w:p>
    <w:p w:rsidR="00470E6A" w:rsidRPr="002B0A1E" w:rsidRDefault="00470E6A" w:rsidP="00A710C6">
      <w:pPr>
        <w:pStyle w:val="Akapitzlist"/>
        <w:numPr>
          <w:ilvl w:val="0"/>
          <w:numId w:val="1"/>
        </w:numPr>
        <w:spacing w:before="120" w:after="0" w:line="360" w:lineRule="auto"/>
        <w:ind w:left="392" w:hanging="378"/>
        <w:jc w:val="both"/>
        <w:rPr>
          <w:rFonts w:ascii="Times New Roman" w:hAnsi="Times New Roman" w:cs="Times New Roman"/>
          <w:sz w:val="24"/>
          <w:szCs w:val="24"/>
        </w:rPr>
      </w:pPr>
      <w:r w:rsidRPr="002B0A1E">
        <w:rPr>
          <w:rFonts w:ascii="Times New Roman" w:hAnsi="Times New Roman" w:cs="Times New Roman"/>
          <w:b/>
          <w:bCs/>
          <w:sz w:val="24"/>
          <w:szCs w:val="24"/>
        </w:rPr>
        <w:t>obliczanie dochodu kontrolowanych spółek zagranicznych</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Zgodnie z dyrektywą</w:t>
      </w:r>
      <w:r w:rsidR="007E231F" w:rsidRPr="002B0A1E">
        <w:rPr>
          <w:rFonts w:ascii="Times New Roman" w:hAnsi="Times New Roman" w:cs="Times New Roman"/>
          <w:sz w:val="24"/>
          <w:szCs w:val="24"/>
        </w:rPr>
        <w:t>,</w:t>
      </w:r>
      <w:r w:rsidRPr="002B0A1E">
        <w:rPr>
          <w:rFonts w:ascii="Times New Roman" w:hAnsi="Times New Roman" w:cs="Times New Roman"/>
          <w:sz w:val="24"/>
          <w:szCs w:val="24"/>
        </w:rPr>
        <w:t xml:space="preserve"> w przypadku wyboru opcji przewidzianej w art. 7 ust. 2 lit. a dochód</w:t>
      </w:r>
      <w:r w:rsidR="00C77D50" w:rsidRPr="002B0A1E">
        <w:rPr>
          <w:rFonts w:ascii="Times New Roman" w:hAnsi="Times New Roman" w:cs="Times New Roman"/>
          <w:sz w:val="24"/>
          <w:szCs w:val="24"/>
        </w:rPr>
        <w:t>,</w:t>
      </w:r>
      <w:r w:rsidRPr="002B0A1E">
        <w:rPr>
          <w:rFonts w:ascii="Times New Roman" w:hAnsi="Times New Roman" w:cs="Times New Roman"/>
          <w:sz w:val="24"/>
          <w:szCs w:val="24"/>
        </w:rPr>
        <w:t xml:space="preserve"> który należy uwzględnić w podstawie opodatkowania podatnika, oblicza się zgodnie z przepisami prawa danego państwa członkowskiego, w którym podatnik jest rezydentem do celów podatkowych</w:t>
      </w:r>
      <w:r w:rsidR="00C77D50" w:rsidRPr="002B0A1E">
        <w:rPr>
          <w:rFonts w:ascii="Times New Roman" w:hAnsi="Times New Roman" w:cs="Times New Roman"/>
          <w:sz w:val="24"/>
          <w:szCs w:val="24"/>
        </w:rPr>
        <w:t>,</w:t>
      </w:r>
      <w:r w:rsidRPr="002B0A1E">
        <w:rPr>
          <w:rFonts w:ascii="Times New Roman" w:hAnsi="Times New Roman" w:cs="Times New Roman"/>
          <w:sz w:val="24"/>
          <w:szCs w:val="24"/>
        </w:rPr>
        <w:t xml:space="preserve"> lub w którym się znajduje. W podstawie opodatkowania nie uwzględnia się strat kontrolowanej spółki zagranicznej. W tym zakresie regulacje dyrektywy są tożsame z</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regulacją ustawy o podatku dochodowym od osób prawnych. Różnica dotyczy natomiast kwestii moż</w:t>
      </w:r>
      <w:r w:rsidR="00E817B8">
        <w:rPr>
          <w:rFonts w:ascii="Times New Roman" w:hAnsi="Times New Roman" w:cs="Times New Roman"/>
          <w:sz w:val="24"/>
          <w:szCs w:val="24"/>
        </w:rPr>
        <w:t>liwości rozliczania strat CFC z </w:t>
      </w:r>
      <w:r w:rsidRPr="002B0A1E">
        <w:rPr>
          <w:rFonts w:ascii="Times New Roman" w:hAnsi="Times New Roman" w:cs="Times New Roman"/>
          <w:sz w:val="24"/>
          <w:szCs w:val="24"/>
        </w:rPr>
        <w:t>jej dochodami osiągniętymi w innych latach. Dyrektywa, w przeciwieństwie do przepisów krajowych, dopuszcza tak</w:t>
      </w:r>
      <w:r w:rsidR="00354867" w:rsidRPr="002B0A1E">
        <w:rPr>
          <w:rFonts w:ascii="Times New Roman" w:hAnsi="Times New Roman" w:cs="Times New Roman"/>
          <w:sz w:val="24"/>
          <w:szCs w:val="24"/>
        </w:rPr>
        <w:t>ą</w:t>
      </w:r>
      <w:r w:rsidRPr="002B0A1E">
        <w:rPr>
          <w:rFonts w:ascii="Times New Roman" w:hAnsi="Times New Roman" w:cs="Times New Roman"/>
          <w:sz w:val="24"/>
          <w:szCs w:val="24"/>
        </w:rPr>
        <w:t xml:space="preserve"> możliwość. Rozwiązanie krajowe, jako bardziej restrykcyjne niż dyrektywa, jest w tym zakresie dopuszczalne. </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Analogicznie</w:t>
      </w:r>
      <w:r w:rsidR="00AA6357">
        <w:rPr>
          <w:rFonts w:ascii="Times New Roman" w:hAnsi="Times New Roman" w:cs="Times New Roman"/>
          <w:sz w:val="24"/>
          <w:szCs w:val="24"/>
        </w:rPr>
        <w:t xml:space="preserve"> do</w:t>
      </w:r>
      <w:r w:rsidRPr="002B0A1E">
        <w:rPr>
          <w:rFonts w:ascii="Times New Roman" w:hAnsi="Times New Roman" w:cs="Times New Roman"/>
          <w:sz w:val="24"/>
          <w:szCs w:val="24"/>
        </w:rPr>
        <w:t xml:space="preserve"> regulacji krajowych, dyrektywa stanowi, iż</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 xml:space="preserve">dochód, który należy uwzględnić w podstawie opodatkowania, oblicza się proporcjonalnie do udziału posiadanego przez podatnika w kontrolowanej spółce zagranicznej. </w:t>
      </w:r>
    </w:p>
    <w:p w:rsidR="007E231F"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Dochód ten uwzględnia się w okresie rozliczeniowym podatnika, w którym przypada koniec roku podatkowego danego podmiotu. </w:t>
      </w:r>
    </w:p>
    <w:p w:rsidR="00470E6A" w:rsidRPr="002B0A1E" w:rsidRDefault="00470E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lastRenderedPageBreak/>
        <w:t>Podobnie jak polskie regulacje</w:t>
      </w:r>
      <w:r w:rsidR="00C77D50" w:rsidRPr="002B0A1E">
        <w:rPr>
          <w:rFonts w:ascii="Times New Roman" w:hAnsi="Times New Roman" w:cs="Times New Roman"/>
          <w:sz w:val="24"/>
          <w:szCs w:val="24"/>
        </w:rPr>
        <w:t>,</w:t>
      </w:r>
      <w:r w:rsidRPr="002B0A1E">
        <w:rPr>
          <w:rFonts w:ascii="Times New Roman" w:hAnsi="Times New Roman" w:cs="Times New Roman"/>
          <w:sz w:val="24"/>
          <w:szCs w:val="24"/>
        </w:rPr>
        <w:t xml:space="preserve"> dyrektywa przewiduje rozwiązania eliminujące podwójne opodatkowanie dochodów CFC w przypadku dokonania przez CFC dystrybucji zysków do podatnika lub zbycia przez podatnika udziałów w CFC (o ile dywidenda lub przychód ze zbycia podlegają włączeniu do, podlegającego opodatkowaniu, dochodu podatnika) oraz rozwiązanie umożliwiające odliczenie przez podatnika od przypisanego mu dochodu z CFC podatku zapłaconego przez CFC. Projekt utrzymuje te rozwiązania, nieznacznie je modyfikując w celu uszczelnienia systemu. </w:t>
      </w:r>
    </w:p>
    <w:p w:rsidR="00470E6A" w:rsidRPr="002B0A1E" w:rsidRDefault="00470E6A" w:rsidP="002B0A1E">
      <w:pPr>
        <w:spacing w:before="120" w:after="0" w:line="360" w:lineRule="auto"/>
        <w:jc w:val="both"/>
        <w:rPr>
          <w:rFonts w:ascii="Times New Roman" w:hAnsi="Times New Roman" w:cs="Times New Roman"/>
          <w:b/>
          <w:sz w:val="24"/>
          <w:szCs w:val="24"/>
        </w:rPr>
      </w:pPr>
      <w:r w:rsidRPr="002B0A1E">
        <w:rPr>
          <w:rFonts w:ascii="Times New Roman" w:hAnsi="Times New Roman" w:cs="Times New Roman"/>
          <w:b/>
          <w:sz w:val="24"/>
          <w:szCs w:val="24"/>
        </w:rPr>
        <w:t>Ad</w:t>
      </w:r>
      <w:r w:rsidR="00AA6357">
        <w:rPr>
          <w:rFonts w:ascii="Times New Roman" w:hAnsi="Times New Roman" w:cs="Times New Roman"/>
          <w:b/>
          <w:sz w:val="24"/>
          <w:szCs w:val="24"/>
        </w:rPr>
        <w:t xml:space="preserve"> 4</w:t>
      </w:r>
      <w:r w:rsidRPr="002B0A1E">
        <w:rPr>
          <w:rFonts w:ascii="Times New Roman" w:hAnsi="Times New Roman" w:cs="Times New Roman"/>
          <w:b/>
          <w:sz w:val="24"/>
          <w:szCs w:val="24"/>
        </w:rPr>
        <w:t xml:space="preserve"> Modyfikacja przepisów regulujących funkcjonowanie</w:t>
      </w:r>
      <w:r w:rsidR="00AA6357">
        <w:rPr>
          <w:rFonts w:ascii="Times New Roman" w:hAnsi="Times New Roman" w:cs="Times New Roman"/>
          <w:b/>
          <w:sz w:val="24"/>
          <w:szCs w:val="24"/>
        </w:rPr>
        <w:t xml:space="preserve"> podatkowych grup kapitałowych</w:t>
      </w:r>
    </w:p>
    <w:p w:rsidR="00061CF4" w:rsidRPr="002B0A1E" w:rsidRDefault="00470E6A" w:rsidP="002B0A1E">
      <w:pPr>
        <w:suppressAutoHyphens/>
        <w:autoSpaceDN w:val="0"/>
        <w:spacing w:before="120" w:after="0" w:line="360" w:lineRule="auto"/>
        <w:jc w:val="both"/>
        <w:textAlignment w:val="baseline"/>
        <w:rPr>
          <w:rFonts w:ascii="Times New Roman" w:eastAsia="Calibri" w:hAnsi="Times New Roman" w:cs="Times New Roman"/>
          <w:color w:val="000000"/>
          <w:sz w:val="24"/>
          <w:szCs w:val="24"/>
          <w:shd w:val="clear" w:color="auto" w:fill="FFFFFF"/>
        </w:rPr>
      </w:pPr>
      <w:r w:rsidRPr="002B0A1E">
        <w:rPr>
          <w:rFonts w:ascii="Times New Roman" w:eastAsia="Calibri" w:hAnsi="Times New Roman" w:cs="Times New Roman"/>
          <w:color w:val="000000"/>
          <w:sz w:val="24"/>
          <w:szCs w:val="24"/>
          <w:shd w:val="clear" w:color="auto" w:fill="FFFFFF"/>
        </w:rPr>
        <w:t xml:space="preserve">Polska </w:t>
      </w:r>
      <w:r w:rsidRPr="002B0A1E">
        <w:rPr>
          <w:rFonts w:ascii="Times New Roman" w:eastAsia="Calibri" w:hAnsi="Times New Roman" w:cs="Times New Roman"/>
          <w:sz w:val="24"/>
          <w:szCs w:val="24"/>
        </w:rPr>
        <w:t>podatkowa grup</w:t>
      </w:r>
      <w:r w:rsidR="00EF4A35" w:rsidRPr="002B0A1E">
        <w:rPr>
          <w:rFonts w:ascii="Times New Roman" w:eastAsia="Calibri" w:hAnsi="Times New Roman" w:cs="Times New Roman"/>
          <w:sz w:val="24"/>
          <w:szCs w:val="24"/>
        </w:rPr>
        <w:t>a</w:t>
      </w:r>
      <w:r w:rsidRPr="002B0A1E">
        <w:rPr>
          <w:rFonts w:ascii="Times New Roman" w:eastAsia="Calibri" w:hAnsi="Times New Roman" w:cs="Times New Roman"/>
          <w:sz w:val="24"/>
          <w:szCs w:val="24"/>
        </w:rPr>
        <w:t xml:space="preserve"> kapitałowa (dalej: </w:t>
      </w:r>
      <w:r w:rsidRPr="002B0A1E">
        <w:rPr>
          <w:rFonts w:ascii="Times New Roman" w:eastAsia="Calibri" w:hAnsi="Times New Roman" w:cs="Times New Roman"/>
          <w:color w:val="000000"/>
          <w:sz w:val="24"/>
          <w:szCs w:val="24"/>
          <w:shd w:val="clear" w:color="auto" w:fill="FFFFFF"/>
        </w:rPr>
        <w:t xml:space="preserve">PGK) jest strukturą organizacyjną szczególnego rodzaju i o szczególnym przeznaczeniu, posiadającą podmiotowość podatkową stworzoną wyłącznie na potrzeby podatku dochodowego od osób prawnych. </w:t>
      </w:r>
    </w:p>
    <w:p w:rsidR="00470E6A" w:rsidRPr="002B0A1E" w:rsidRDefault="00470E6A" w:rsidP="002B0A1E">
      <w:pPr>
        <w:suppressAutoHyphens/>
        <w:autoSpaceDN w:val="0"/>
        <w:spacing w:before="120" w:after="0" w:line="360" w:lineRule="auto"/>
        <w:jc w:val="both"/>
        <w:textAlignment w:val="baseline"/>
        <w:rPr>
          <w:rFonts w:ascii="Times New Roman" w:eastAsia="Calibri" w:hAnsi="Times New Roman" w:cs="Times New Roman"/>
          <w:sz w:val="24"/>
          <w:szCs w:val="24"/>
        </w:rPr>
      </w:pPr>
      <w:r w:rsidRPr="002B0A1E">
        <w:rPr>
          <w:rFonts w:ascii="Times New Roman" w:eastAsia="Calibri" w:hAnsi="Times New Roman" w:cs="Times New Roman"/>
          <w:sz w:val="24"/>
          <w:szCs w:val="24"/>
        </w:rPr>
        <w:t xml:space="preserve">PGK jako narzędzie prawnopodatkowe stosowane w wielu krajach, umożliwia konsolidację wyników podatkowych kilku odrębnych podatników. </w:t>
      </w:r>
    </w:p>
    <w:p w:rsidR="00061CF4" w:rsidRPr="002B0A1E" w:rsidRDefault="00061CF4" w:rsidP="002B0A1E">
      <w:pPr>
        <w:suppressAutoHyphens/>
        <w:autoSpaceDN w:val="0"/>
        <w:spacing w:before="120" w:after="0" w:line="360" w:lineRule="auto"/>
        <w:jc w:val="both"/>
        <w:textAlignment w:val="baseline"/>
        <w:rPr>
          <w:rFonts w:ascii="Times New Roman" w:eastAsia="Calibri" w:hAnsi="Times New Roman" w:cs="Times New Roman"/>
          <w:sz w:val="24"/>
          <w:szCs w:val="24"/>
        </w:rPr>
      </w:pPr>
      <w:r w:rsidRPr="002B0A1E">
        <w:rPr>
          <w:rFonts w:ascii="Times New Roman" w:eastAsia="Times New Roman" w:hAnsi="Times New Roman" w:cs="Times New Roman"/>
          <w:sz w:val="24"/>
          <w:szCs w:val="24"/>
          <w:lang w:eastAsia="pl-PL"/>
        </w:rPr>
        <w:t>PGK wyróżnia specyficzna metoda ustalania dochodu będącego podstawą opodatkowania. P</w:t>
      </w:r>
      <w:r w:rsidRPr="002B0A1E">
        <w:rPr>
          <w:rFonts w:ascii="Times New Roman" w:eastAsia="Calibri" w:hAnsi="Times New Roman" w:cs="Times New Roman"/>
          <w:sz w:val="24"/>
          <w:szCs w:val="24"/>
        </w:rPr>
        <w:t>rzedmiotem opodatkowania podatkiem dochodowym w przypadku PGK jest osiągnięty w</w:t>
      </w:r>
      <w:r w:rsidR="00443381">
        <w:rPr>
          <w:rFonts w:ascii="Times New Roman" w:eastAsia="Calibri" w:hAnsi="Times New Roman" w:cs="Times New Roman"/>
          <w:sz w:val="24"/>
          <w:szCs w:val="24"/>
        </w:rPr>
        <w:t xml:space="preserve"> </w:t>
      </w:r>
      <w:r w:rsidRPr="002B0A1E">
        <w:rPr>
          <w:rFonts w:ascii="Times New Roman" w:eastAsia="Calibri" w:hAnsi="Times New Roman" w:cs="Times New Roman"/>
          <w:sz w:val="24"/>
          <w:szCs w:val="24"/>
        </w:rPr>
        <w:t>roku podatkowym dochód, stanowiący nadwyżkę sumy dochodów wszystkich spółek tworzących grupę nad sumą ich strat (art. 7a ust.</w:t>
      </w:r>
      <w:r w:rsidR="00AA6357">
        <w:rPr>
          <w:rFonts w:ascii="Times New Roman" w:eastAsia="Calibri" w:hAnsi="Times New Roman" w:cs="Times New Roman"/>
          <w:sz w:val="24"/>
          <w:szCs w:val="24"/>
        </w:rPr>
        <w:t xml:space="preserve"> </w:t>
      </w:r>
      <w:r w:rsidRPr="002B0A1E">
        <w:rPr>
          <w:rFonts w:ascii="Times New Roman" w:eastAsia="Calibri" w:hAnsi="Times New Roman" w:cs="Times New Roman"/>
          <w:sz w:val="24"/>
          <w:szCs w:val="24"/>
        </w:rPr>
        <w:t xml:space="preserve">1 </w:t>
      </w:r>
      <w:r w:rsidR="00EF4A35" w:rsidRPr="002B0A1E">
        <w:rPr>
          <w:rFonts w:ascii="Times New Roman" w:eastAsia="Calibri" w:hAnsi="Times New Roman" w:cs="Times New Roman"/>
          <w:sz w:val="24"/>
          <w:szCs w:val="24"/>
        </w:rPr>
        <w:t>ustawy o CIT</w:t>
      </w:r>
      <w:r w:rsidRPr="002B0A1E">
        <w:rPr>
          <w:rFonts w:ascii="Times New Roman" w:eastAsia="Calibri" w:hAnsi="Times New Roman" w:cs="Times New Roman"/>
          <w:sz w:val="24"/>
          <w:szCs w:val="24"/>
        </w:rPr>
        <w:t>).</w:t>
      </w:r>
      <w:r w:rsidR="00443381">
        <w:rPr>
          <w:rFonts w:ascii="Times New Roman" w:eastAsia="Calibri" w:hAnsi="Times New Roman" w:cs="Times New Roman"/>
          <w:sz w:val="24"/>
          <w:szCs w:val="24"/>
        </w:rPr>
        <w:t xml:space="preserve"> </w:t>
      </w:r>
      <w:r w:rsidRPr="002B0A1E">
        <w:rPr>
          <w:rFonts w:ascii="Times New Roman" w:eastAsia="Calibri" w:hAnsi="Times New Roman" w:cs="Times New Roman"/>
          <w:iCs/>
          <w:color w:val="000000"/>
          <w:sz w:val="24"/>
          <w:szCs w:val="24"/>
        </w:rPr>
        <w:t>Dochody i straty spółek określa się zgodnie z zasadami ogólnymi obowiązującymi dla osób prawnych</w:t>
      </w:r>
      <w:r w:rsidRPr="002B0A1E">
        <w:rPr>
          <w:rFonts w:ascii="Times New Roman" w:eastAsia="Calibri" w:hAnsi="Times New Roman" w:cs="Times New Roman"/>
          <w:i/>
          <w:iCs/>
          <w:color w:val="000000"/>
          <w:sz w:val="24"/>
          <w:szCs w:val="24"/>
        </w:rPr>
        <w:t xml:space="preserve"> (</w:t>
      </w:r>
      <w:r w:rsidRPr="002B0A1E">
        <w:rPr>
          <w:rFonts w:ascii="Times New Roman" w:eastAsia="Calibri" w:hAnsi="Times New Roman" w:cs="Times New Roman"/>
          <w:sz w:val="24"/>
          <w:szCs w:val="24"/>
        </w:rPr>
        <w:t>art. 7 ust. 1</w:t>
      </w:r>
      <w:r w:rsidR="00224885">
        <w:rPr>
          <w:rFonts w:ascii="Times New Roman" w:eastAsia="Calibri" w:hAnsi="Times New Roman" w:cs="Times New Roman"/>
          <w:sz w:val="24"/>
          <w:szCs w:val="24"/>
        </w:rPr>
        <w:t>–</w:t>
      </w:r>
      <w:r w:rsidRPr="002B0A1E">
        <w:rPr>
          <w:rFonts w:ascii="Times New Roman" w:eastAsia="Calibri" w:hAnsi="Times New Roman" w:cs="Times New Roman"/>
          <w:sz w:val="24"/>
          <w:szCs w:val="24"/>
        </w:rPr>
        <w:t xml:space="preserve">3 </w:t>
      </w:r>
      <w:r w:rsidR="00EF4A35" w:rsidRPr="002B0A1E">
        <w:rPr>
          <w:rFonts w:ascii="Times New Roman" w:eastAsia="Calibri" w:hAnsi="Times New Roman" w:cs="Times New Roman"/>
          <w:sz w:val="24"/>
          <w:szCs w:val="24"/>
        </w:rPr>
        <w:t>ustawy CIT</w:t>
      </w:r>
      <w:r w:rsidRPr="002B0A1E">
        <w:rPr>
          <w:rFonts w:ascii="Times New Roman" w:eastAsia="Calibri" w:hAnsi="Times New Roman" w:cs="Times New Roman"/>
          <w:sz w:val="24"/>
          <w:szCs w:val="24"/>
        </w:rPr>
        <w:t xml:space="preserve">). </w:t>
      </w:r>
    </w:p>
    <w:p w:rsidR="007E231F" w:rsidRPr="002B0A1E" w:rsidRDefault="00470E6A" w:rsidP="002B0A1E">
      <w:pPr>
        <w:suppressAutoHyphens/>
        <w:autoSpaceDN w:val="0"/>
        <w:spacing w:before="120" w:after="0" w:line="360" w:lineRule="auto"/>
        <w:jc w:val="both"/>
        <w:textAlignment w:val="baseline"/>
        <w:rPr>
          <w:rFonts w:ascii="Times New Roman" w:eastAsia="Calibri" w:hAnsi="Times New Roman" w:cs="Times New Roman"/>
          <w:sz w:val="24"/>
          <w:szCs w:val="24"/>
        </w:rPr>
      </w:pPr>
      <w:r w:rsidRPr="002B0A1E">
        <w:rPr>
          <w:rFonts w:ascii="Times New Roman" w:eastAsia="Calibri" w:hAnsi="Times New Roman" w:cs="Times New Roman"/>
          <w:sz w:val="24"/>
          <w:szCs w:val="24"/>
        </w:rPr>
        <w:t xml:space="preserve">Regulacje prawne dotyczące podatkowych grup kapitałowych zostały wprowadzone do ustawy </w:t>
      </w:r>
      <w:r w:rsidR="007E231F" w:rsidRPr="002B0A1E">
        <w:rPr>
          <w:rFonts w:ascii="Times New Roman" w:eastAsia="Calibri" w:hAnsi="Times New Roman" w:cs="Times New Roman"/>
          <w:sz w:val="24"/>
          <w:szCs w:val="24"/>
        </w:rPr>
        <w:t xml:space="preserve">o CIT </w:t>
      </w:r>
      <w:r w:rsidR="00A56A2E">
        <w:rPr>
          <w:rFonts w:ascii="Times New Roman" w:eastAsia="Calibri" w:hAnsi="Times New Roman" w:cs="Times New Roman"/>
          <w:sz w:val="24"/>
          <w:szCs w:val="24"/>
        </w:rPr>
        <w:t>z dniem 1 stycznia 1996 r</w:t>
      </w:r>
      <w:r w:rsidRPr="002B0A1E">
        <w:rPr>
          <w:rFonts w:ascii="Times New Roman" w:eastAsia="Calibri" w:hAnsi="Times New Roman" w:cs="Times New Roman"/>
          <w:sz w:val="24"/>
          <w:szCs w:val="24"/>
        </w:rPr>
        <w:t>.</w:t>
      </w:r>
      <w:r w:rsidR="007E231F" w:rsidRPr="002B0A1E">
        <w:rPr>
          <w:rFonts w:ascii="Times New Roman" w:eastAsia="Calibri" w:hAnsi="Times New Roman" w:cs="Times New Roman"/>
          <w:sz w:val="24"/>
          <w:szCs w:val="24"/>
        </w:rPr>
        <w:t xml:space="preserve"> n</w:t>
      </w:r>
      <w:r w:rsidRPr="002B0A1E">
        <w:rPr>
          <w:rFonts w:ascii="Times New Roman" w:eastAsia="Calibri" w:hAnsi="Times New Roman" w:cs="Times New Roman"/>
          <w:sz w:val="24"/>
          <w:szCs w:val="24"/>
        </w:rPr>
        <w:t xml:space="preserve">a </w:t>
      </w:r>
      <w:r w:rsidR="007E231F" w:rsidRPr="002B0A1E">
        <w:rPr>
          <w:rFonts w:ascii="Times New Roman" w:eastAsia="Calibri" w:hAnsi="Times New Roman" w:cs="Times New Roman"/>
          <w:sz w:val="24"/>
          <w:szCs w:val="24"/>
        </w:rPr>
        <w:t xml:space="preserve">mocy </w:t>
      </w:r>
      <w:r w:rsidR="00E817B8">
        <w:rPr>
          <w:rFonts w:ascii="Times New Roman" w:eastAsia="Calibri" w:hAnsi="Times New Roman" w:cs="Times New Roman"/>
          <w:sz w:val="24"/>
          <w:szCs w:val="24"/>
        </w:rPr>
        <w:t>ustawy z 13 października 1995 </w:t>
      </w:r>
      <w:r w:rsidR="00A56A2E">
        <w:rPr>
          <w:rFonts w:ascii="Times New Roman" w:eastAsia="Calibri" w:hAnsi="Times New Roman" w:cs="Times New Roman"/>
          <w:sz w:val="24"/>
          <w:szCs w:val="24"/>
        </w:rPr>
        <w:t>r.</w:t>
      </w:r>
      <w:r w:rsidRPr="002B0A1E">
        <w:rPr>
          <w:rFonts w:ascii="Times New Roman" w:eastAsia="Calibri" w:hAnsi="Times New Roman" w:cs="Times New Roman"/>
          <w:sz w:val="24"/>
          <w:szCs w:val="24"/>
        </w:rPr>
        <w:t xml:space="preserve"> </w:t>
      </w:r>
      <w:r w:rsidRPr="002B0A1E">
        <w:rPr>
          <w:rFonts w:ascii="Times New Roman" w:eastAsia="Calibri" w:hAnsi="Times New Roman" w:cs="Times New Roman"/>
          <w:i/>
          <w:sz w:val="24"/>
          <w:szCs w:val="24"/>
        </w:rPr>
        <w:t>o</w:t>
      </w:r>
      <w:r w:rsidR="00A56A2E">
        <w:rPr>
          <w:rFonts w:ascii="Times New Roman" w:eastAsia="Calibri" w:hAnsi="Times New Roman" w:cs="Times New Roman"/>
          <w:i/>
          <w:sz w:val="24"/>
          <w:szCs w:val="24"/>
        </w:rPr>
        <w:t> </w:t>
      </w:r>
      <w:r w:rsidRPr="002B0A1E">
        <w:rPr>
          <w:rFonts w:ascii="Times New Roman" w:eastAsia="Calibri" w:hAnsi="Times New Roman" w:cs="Times New Roman"/>
          <w:i/>
          <w:sz w:val="24"/>
          <w:szCs w:val="24"/>
        </w:rPr>
        <w:t>zmianie ustawy o podatku dochodowym od osób prawnych oraz o zmianie niektórych innych ustaw</w:t>
      </w:r>
      <w:r w:rsidRPr="002B0A1E">
        <w:rPr>
          <w:rFonts w:ascii="Times New Roman" w:eastAsia="Calibri" w:hAnsi="Times New Roman" w:cs="Times New Roman"/>
          <w:sz w:val="24"/>
          <w:szCs w:val="24"/>
        </w:rPr>
        <w:t xml:space="preserve"> (Dz.</w:t>
      </w:r>
      <w:r w:rsidR="00224885">
        <w:rPr>
          <w:rFonts w:ascii="Times New Roman" w:eastAsia="Calibri" w:hAnsi="Times New Roman" w:cs="Times New Roman"/>
          <w:sz w:val="24"/>
          <w:szCs w:val="24"/>
        </w:rPr>
        <w:t xml:space="preserve"> </w:t>
      </w:r>
      <w:r w:rsidRPr="002B0A1E">
        <w:rPr>
          <w:rFonts w:ascii="Times New Roman" w:eastAsia="Calibri" w:hAnsi="Times New Roman" w:cs="Times New Roman"/>
          <w:sz w:val="24"/>
          <w:szCs w:val="24"/>
        </w:rPr>
        <w:t>U. poz. 704, dalej: ustawa z dnia 13 października 1995 r.)</w:t>
      </w:r>
      <w:r w:rsidR="007E231F" w:rsidRPr="002B0A1E">
        <w:rPr>
          <w:rFonts w:ascii="Times New Roman" w:eastAsia="Calibri" w:hAnsi="Times New Roman" w:cs="Times New Roman"/>
          <w:sz w:val="24"/>
          <w:szCs w:val="24"/>
        </w:rPr>
        <w:t>.</w:t>
      </w:r>
    </w:p>
    <w:p w:rsidR="00470E6A" w:rsidRPr="002B0A1E" w:rsidRDefault="00470E6A" w:rsidP="002B0A1E">
      <w:pPr>
        <w:suppressAutoHyphens/>
        <w:autoSpaceDN w:val="0"/>
        <w:spacing w:before="120" w:after="0" w:line="360" w:lineRule="auto"/>
        <w:jc w:val="both"/>
        <w:textAlignment w:val="baseline"/>
        <w:rPr>
          <w:rFonts w:ascii="Times New Roman" w:eastAsia="Times New Roman" w:hAnsi="Times New Roman" w:cs="Times New Roman"/>
          <w:sz w:val="24"/>
          <w:szCs w:val="24"/>
          <w:lang w:eastAsia="pl-PL"/>
        </w:rPr>
      </w:pPr>
      <w:r w:rsidRPr="002B0A1E">
        <w:rPr>
          <w:rFonts w:ascii="Times New Roman" w:eastAsia="Calibri" w:hAnsi="Times New Roman" w:cs="Times New Roman"/>
          <w:sz w:val="24"/>
          <w:szCs w:val="24"/>
        </w:rPr>
        <w:t>W Polsce, p</w:t>
      </w:r>
      <w:r w:rsidRPr="002B0A1E">
        <w:rPr>
          <w:rFonts w:ascii="Times New Roman" w:eastAsia="Times New Roman" w:hAnsi="Times New Roman" w:cs="Times New Roman"/>
          <w:sz w:val="24"/>
          <w:szCs w:val="24"/>
          <w:lang w:eastAsia="pl-PL"/>
        </w:rPr>
        <w:t xml:space="preserve">odatkową grupę kapitałową mogą utworzyć co najmniej dwie spółki kapitałowe. W polskim systemie prawnym będą </w:t>
      </w:r>
      <w:r w:rsidR="00E817B8">
        <w:rPr>
          <w:rFonts w:ascii="Times New Roman" w:eastAsia="Times New Roman" w:hAnsi="Times New Roman" w:cs="Times New Roman"/>
          <w:sz w:val="24"/>
          <w:szCs w:val="24"/>
          <w:lang w:eastAsia="pl-PL"/>
        </w:rPr>
        <w:t>to spółka akcyjna oraz spółka z </w:t>
      </w:r>
      <w:r w:rsidRPr="002B0A1E">
        <w:rPr>
          <w:rFonts w:ascii="Times New Roman" w:eastAsia="Times New Roman" w:hAnsi="Times New Roman" w:cs="Times New Roman"/>
          <w:sz w:val="24"/>
          <w:szCs w:val="24"/>
          <w:lang w:eastAsia="pl-PL"/>
        </w:rPr>
        <w:t xml:space="preserve">ograniczoną odpowiedzialnością. Jedna ze spółek (spółka dominująca) musi posiadać przynajmniej 95% udziału w kapitale drugiej spółki (spółka zależna). </w:t>
      </w:r>
    </w:p>
    <w:p w:rsidR="00470E6A" w:rsidRPr="002B0A1E" w:rsidRDefault="00470E6A" w:rsidP="002B0A1E">
      <w:pPr>
        <w:suppressAutoHyphens/>
        <w:autoSpaceDN w:val="0"/>
        <w:spacing w:before="120" w:after="0" w:line="360" w:lineRule="auto"/>
        <w:jc w:val="both"/>
        <w:textAlignment w:val="baseline"/>
        <w:rPr>
          <w:rFonts w:ascii="Times New Roman" w:eastAsia="Times New Roman" w:hAnsi="Times New Roman" w:cs="Times New Roman"/>
          <w:sz w:val="24"/>
          <w:szCs w:val="24"/>
          <w:lang w:eastAsia="pl-PL"/>
        </w:rPr>
      </w:pPr>
      <w:r w:rsidRPr="002B0A1E">
        <w:rPr>
          <w:rFonts w:ascii="Times New Roman" w:eastAsia="Times New Roman" w:hAnsi="Times New Roman" w:cs="Times New Roman"/>
          <w:sz w:val="24"/>
          <w:szCs w:val="24"/>
          <w:lang w:eastAsia="pl-PL"/>
        </w:rPr>
        <w:t>Warunkiem utworzenia PGK jest zawarcie umowy o utworzeniu podatkowej grupy kapitałowej</w:t>
      </w:r>
      <w:r w:rsidR="00443381">
        <w:rPr>
          <w:rFonts w:ascii="Times New Roman" w:eastAsia="Times New Roman" w:hAnsi="Times New Roman" w:cs="Times New Roman"/>
          <w:sz w:val="24"/>
          <w:szCs w:val="24"/>
          <w:lang w:eastAsia="pl-PL"/>
        </w:rPr>
        <w:t xml:space="preserve"> </w:t>
      </w:r>
      <w:r w:rsidRPr="002B0A1E">
        <w:rPr>
          <w:rFonts w:ascii="Times New Roman" w:eastAsia="Times New Roman" w:hAnsi="Times New Roman" w:cs="Times New Roman"/>
          <w:sz w:val="24"/>
          <w:szCs w:val="24"/>
          <w:lang w:eastAsia="pl-PL"/>
        </w:rPr>
        <w:t xml:space="preserve">między spółką dominującą a spółkami zależnymi w formie aktu </w:t>
      </w:r>
      <w:r w:rsidRPr="002B0A1E">
        <w:rPr>
          <w:rFonts w:ascii="Times New Roman" w:eastAsia="Times New Roman" w:hAnsi="Times New Roman" w:cs="Times New Roman"/>
          <w:sz w:val="24"/>
          <w:szCs w:val="24"/>
          <w:lang w:eastAsia="pl-PL"/>
        </w:rPr>
        <w:lastRenderedPageBreak/>
        <w:t>notarialnego na okres co najmniej 3</w:t>
      </w:r>
      <w:r w:rsidR="00443381">
        <w:rPr>
          <w:rFonts w:ascii="Times New Roman" w:eastAsia="Times New Roman" w:hAnsi="Times New Roman" w:cs="Times New Roman"/>
          <w:sz w:val="24"/>
          <w:szCs w:val="24"/>
          <w:lang w:eastAsia="pl-PL"/>
        </w:rPr>
        <w:t xml:space="preserve"> </w:t>
      </w:r>
      <w:r w:rsidRPr="002B0A1E">
        <w:rPr>
          <w:rFonts w:ascii="Times New Roman" w:eastAsia="Times New Roman" w:hAnsi="Times New Roman" w:cs="Times New Roman"/>
          <w:sz w:val="24"/>
          <w:szCs w:val="24"/>
          <w:lang w:eastAsia="pl-PL"/>
        </w:rPr>
        <w:t>lat podatkowych. Warunek ten, mimo ewolucji przepisów art. 1a</w:t>
      </w:r>
      <w:r w:rsidR="00443381">
        <w:rPr>
          <w:rFonts w:ascii="Times New Roman" w:eastAsia="Times New Roman" w:hAnsi="Times New Roman" w:cs="Times New Roman"/>
          <w:sz w:val="24"/>
          <w:szCs w:val="24"/>
          <w:lang w:eastAsia="pl-PL"/>
        </w:rPr>
        <w:t xml:space="preserve"> </w:t>
      </w:r>
      <w:r w:rsidR="00EF4A35" w:rsidRPr="002B0A1E">
        <w:rPr>
          <w:rFonts w:ascii="Times New Roman" w:eastAsia="Times New Roman" w:hAnsi="Times New Roman" w:cs="Times New Roman"/>
          <w:sz w:val="24"/>
          <w:szCs w:val="24"/>
          <w:lang w:eastAsia="pl-PL"/>
        </w:rPr>
        <w:t xml:space="preserve">ustawy o CIT </w:t>
      </w:r>
      <w:r w:rsidRPr="002B0A1E">
        <w:rPr>
          <w:rFonts w:ascii="Times New Roman" w:eastAsia="Times New Roman" w:hAnsi="Times New Roman" w:cs="Times New Roman"/>
          <w:sz w:val="24"/>
          <w:szCs w:val="24"/>
          <w:lang w:eastAsia="pl-PL"/>
        </w:rPr>
        <w:t xml:space="preserve">na przestrzeni 20 lat – nie podlegał zmianom. </w:t>
      </w:r>
    </w:p>
    <w:p w:rsidR="00470E6A" w:rsidRPr="002B0A1E" w:rsidRDefault="00470E6A" w:rsidP="002B0A1E">
      <w:pPr>
        <w:suppressAutoHyphens/>
        <w:autoSpaceDN w:val="0"/>
        <w:spacing w:before="120" w:after="0" w:line="360" w:lineRule="auto"/>
        <w:jc w:val="both"/>
        <w:textAlignment w:val="baseline"/>
        <w:rPr>
          <w:rFonts w:ascii="Times New Roman" w:eastAsia="Times New Roman" w:hAnsi="Times New Roman" w:cs="Times New Roman"/>
          <w:sz w:val="24"/>
          <w:szCs w:val="24"/>
          <w:lang w:eastAsia="pl-PL"/>
        </w:rPr>
      </w:pPr>
      <w:r w:rsidRPr="002B0A1E">
        <w:rPr>
          <w:rFonts w:ascii="Times New Roman" w:eastAsia="Times New Roman" w:hAnsi="Times New Roman" w:cs="Times New Roman"/>
          <w:sz w:val="24"/>
          <w:szCs w:val="24"/>
          <w:lang w:eastAsia="pl-PL"/>
        </w:rPr>
        <w:t>Podatkowa grupa kapitałowa traci swój status podatkowy albo na skutek upływu okresu obowiązywania umowy o jej utworzeniu, albo z powodu</w:t>
      </w:r>
      <w:r w:rsidR="00E817B8">
        <w:rPr>
          <w:rFonts w:ascii="Times New Roman" w:eastAsia="Times New Roman" w:hAnsi="Times New Roman" w:cs="Times New Roman"/>
          <w:sz w:val="24"/>
          <w:szCs w:val="24"/>
          <w:lang w:eastAsia="pl-PL"/>
        </w:rPr>
        <w:t xml:space="preserve"> naruszenia któregoś z </w:t>
      </w:r>
      <w:r w:rsidRPr="002B0A1E">
        <w:rPr>
          <w:rFonts w:ascii="Times New Roman" w:eastAsia="Times New Roman" w:hAnsi="Times New Roman" w:cs="Times New Roman"/>
          <w:sz w:val="24"/>
          <w:szCs w:val="24"/>
          <w:lang w:eastAsia="pl-PL"/>
        </w:rPr>
        <w:t>warunków koniecznych do utrzymania specjalnego statusu podatkowego. Mocą art.</w:t>
      </w:r>
      <w:r w:rsidR="00443381">
        <w:rPr>
          <w:rFonts w:ascii="Times New Roman" w:eastAsia="Times New Roman" w:hAnsi="Times New Roman" w:cs="Times New Roman"/>
          <w:sz w:val="24"/>
          <w:szCs w:val="24"/>
          <w:lang w:eastAsia="pl-PL"/>
        </w:rPr>
        <w:t xml:space="preserve"> </w:t>
      </w:r>
      <w:r w:rsidRPr="002B0A1E">
        <w:rPr>
          <w:rFonts w:ascii="Times New Roman" w:eastAsia="Times New Roman" w:hAnsi="Times New Roman" w:cs="Times New Roman"/>
          <w:sz w:val="24"/>
          <w:szCs w:val="24"/>
          <w:lang w:eastAsia="pl-PL"/>
        </w:rPr>
        <w:t>1a ust.</w:t>
      </w:r>
      <w:r w:rsidR="00443381">
        <w:rPr>
          <w:rFonts w:ascii="Times New Roman" w:eastAsia="Times New Roman" w:hAnsi="Times New Roman" w:cs="Times New Roman"/>
          <w:sz w:val="24"/>
          <w:szCs w:val="24"/>
          <w:lang w:eastAsia="pl-PL"/>
        </w:rPr>
        <w:t xml:space="preserve"> </w:t>
      </w:r>
      <w:r w:rsidRPr="002B0A1E">
        <w:rPr>
          <w:rFonts w:ascii="Times New Roman" w:eastAsia="Times New Roman" w:hAnsi="Times New Roman" w:cs="Times New Roman"/>
          <w:sz w:val="24"/>
          <w:szCs w:val="24"/>
          <w:lang w:eastAsia="pl-PL"/>
        </w:rPr>
        <w:t>10</w:t>
      </w:r>
      <w:r w:rsidR="00443381">
        <w:rPr>
          <w:rFonts w:ascii="Times New Roman" w:eastAsia="Times New Roman" w:hAnsi="Times New Roman" w:cs="Times New Roman"/>
          <w:sz w:val="24"/>
          <w:szCs w:val="24"/>
          <w:lang w:eastAsia="pl-PL"/>
        </w:rPr>
        <w:t xml:space="preserve"> </w:t>
      </w:r>
      <w:r w:rsidRPr="002B0A1E">
        <w:rPr>
          <w:rFonts w:ascii="Times New Roman" w:eastAsia="Times New Roman" w:hAnsi="Times New Roman" w:cs="Times New Roman"/>
          <w:sz w:val="24"/>
          <w:szCs w:val="24"/>
          <w:lang w:eastAsia="pl-PL"/>
        </w:rPr>
        <w:t>updop</w:t>
      </w:r>
      <w:r w:rsidR="00A710C6">
        <w:rPr>
          <w:rFonts w:ascii="Times New Roman" w:eastAsia="Times New Roman" w:hAnsi="Times New Roman" w:cs="Times New Roman"/>
          <w:sz w:val="24"/>
          <w:szCs w:val="24"/>
          <w:lang w:eastAsia="pl-PL"/>
        </w:rPr>
        <w:t xml:space="preserve"> </w:t>
      </w:r>
      <w:r w:rsidRPr="002B0A1E">
        <w:rPr>
          <w:rFonts w:ascii="Times New Roman" w:eastAsia="Times New Roman" w:hAnsi="Times New Roman" w:cs="Times New Roman"/>
          <w:sz w:val="24"/>
          <w:szCs w:val="24"/>
          <w:lang w:eastAsia="pl-PL"/>
        </w:rPr>
        <w:t>w przypadku</w:t>
      </w:r>
      <w:r w:rsidR="00C77D50" w:rsidRPr="002B0A1E">
        <w:rPr>
          <w:rFonts w:ascii="Times New Roman" w:eastAsia="Times New Roman" w:hAnsi="Times New Roman" w:cs="Times New Roman"/>
          <w:sz w:val="24"/>
          <w:szCs w:val="24"/>
          <w:lang w:eastAsia="pl-PL"/>
        </w:rPr>
        <w:t>,</w:t>
      </w:r>
      <w:r w:rsidRPr="002B0A1E">
        <w:rPr>
          <w:rFonts w:ascii="Times New Roman" w:eastAsia="Times New Roman" w:hAnsi="Times New Roman" w:cs="Times New Roman"/>
          <w:sz w:val="24"/>
          <w:szCs w:val="24"/>
          <w:lang w:eastAsia="pl-PL"/>
        </w:rPr>
        <w:t xml:space="preserve"> gdy w okresie obowiązywania umowy o utworzeniu podatkowej grupy kapitałowej wystąpią zmiany w stanie faktycznym lub w stanie prawnym, zależne od którejkolwiek ze stron umowy, które naruszają warunki uznania podatkowej grupy kapitałowej za podatnika podatku dochodowego, dzień naruszenia któregokolwiek z tych warunków oznacza utratę statusu podatnika oraz koniec jej roku podatkowego.</w:t>
      </w:r>
    </w:p>
    <w:p w:rsidR="00470E6A" w:rsidRPr="002B0A1E" w:rsidRDefault="00470E6A" w:rsidP="002B0A1E">
      <w:pPr>
        <w:suppressAutoHyphens/>
        <w:autoSpaceDN w:val="0"/>
        <w:spacing w:before="120" w:after="0" w:line="360" w:lineRule="auto"/>
        <w:jc w:val="both"/>
        <w:textAlignment w:val="baseline"/>
        <w:rPr>
          <w:rFonts w:ascii="Times New Roman" w:eastAsia="Times New Roman" w:hAnsi="Times New Roman" w:cs="Times New Roman"/>
          <w:bCs/>
          <w:sz w:val="24"/>
          <w:szCs w:val="24"/>
          <w:lang w:eastAsia="pl-PL"/>
        </w:rPr>
      </w:pPr>
      <w:r w:rsidRPr="002B0A1E">
        <w:rPr>
          <w:rFonts w:ascii="Times New Roman" w:eastAsia="Calibri" w:hAnsi="Times New Roman" w:cs="Times New Roman"/>
          <w:sz w:val="24"/>
          <w:szCs w:val="24"/>
        </w:rPr>
        <w:t>Brak w</w:t>
      </w:r>
      <w:r w:rsidRPr="002B0A1E">
        <w:rPr>
          <w:rFonts w:ascii="Times New Roman" w:eastAsia="Times New Roman" w:hAnsi="Times New Roman" w:cs="Times New Roman"/>
          <w:sz w:val="24"/>
          <w:szCs w:val="24"/>
          <w:lang w:eastAsia="pl-PL"/>
        </w:rPr>
        <w:t xml:space="preserve"> przepisach </w:t>
      </w:r>
      <w:r w:rsidR="007E231F" w:rsidRPr="002B0A1E">
        <w:rPr>
          <w:rFonts w:ascii="Times New Roman" w:eastAsia="Times New Roman" w:hAnsi="Times New Roman" w:cs="Times New Roman"/>
          <w:sz w:val="24"/>
          <w:szCs w:val="24"/>
          <w:lang w:eastAsia="pl-PL"/>
        </w:rPr>
        <w:t xml:space="preserve">ustawy o CIT </w:t>
      </w:r>
      <w:r w:rsidRPr="002B0A1E">
        <w:rPr>
          <w:rFonts w:ascii="Times New Roman" w:eastAsia="Times New Roman" w:hAnsi="Times New Roman" w:cs="Times New Roman"/>
          <w:sz w:val="24"/>
          <w:szCs w:val="24"/>
          <w:lang w:eastAsia="pl-PL"/>
        </w:rPr>
        <w:t>regulacji umożliwiającej ocenę pod kątem podatkowym czynności dokonanych w obrębie grupy po jej rozwiązaniu, ze skutkiem retroaktywnym</w:t>
      </w:r>
      <w:r w:rsidR="00A56A2E">
        <w:rPr>
          <w:rFonts w:ascii="Times New Roman" w:eastAsia="Times New Roman" w:hAnsi="Times New Roman" w:cs="Times New Roman"/>
          <w:sz w:val="24"/>
          <w:szCs w:val="24"/>
          <w:lang w:eastAsia="pl-PL"/>
        </w:rPr>
        <w:t>,</w:t>
      </w:r>
      <w:r w:rsidRPr="002B0A1E">
        <w:rPr>
          <w:rFonts w:ascii="Times New Roman" w:eastAsia="Times New Roman" w:hAnsi="Times New Roman" w:cs="Times New Roman"/>
          <w:sz w:val="24"/>
          <w:szCs w:val="24"/>
          <w:lang w:eastAsia="pl-PL"/>
        </w:rPr>
        <w:t xml:space="preserve"> stała się głównym </w:t>
      </w:r>
      <w:r w:rsidRPr="002B0A1E">
        <w:rPr>
          <w:rFonts w:ascii="Times New Roman" w:eastAsia="Times New Roman" w:hAnsi="Times New Roman" w:cs="Times New Roman"/>
          <w:bCs/>
          <w:sz w:val="24"/>
          <w:szCs w:val="24"/>
          <w:lang w:eastAsia="pl-PL"/>
        </w:rPr>
        <w:t>powodem wykorzystywania PGK jako narzędzia agresywnej optymalizacji. Jednym</w:t>
      </w:r>
      <w:r w:rsidR="007E231F" w:rsidRPr="002B0A1E">
        <w:rPr>
          <w:rFonts w:ascii="Times New Roman" w:eastAsia="Times New Roman" w:hAnsi="Times New Roman" w:cs="Times New Roman"/>
          <w:bCs/>
          <w:sz w:val="24"/>
          <w:szCs w:val="24"/>
          <w:lang w:eastAsia="pl-PL"/>
        </w:rPr>
        <w:t xml:space="preserve"> </w:t>
      </w:r>
      <w:r w:rsidRPr="002B0A1E">
        <w:rPr>
          <w:rFonts w:ascii="Times New Roman" w:eastAsia="Times New Roman" w:hAnsi="Times New Roman" w:cs="Times New Roman"/>
          <w:bCs/>
          <w:sz w:val="24"/>
          <w:szCs w:val="24"/>
          <w:lang w:eastAsia="pl-PL"/>
        </w:rPr>
        <w:t xml:space="preserve">z najczęściej występujących mechanizmów było </w:t>
      </w:r>
      <w:r w:rsidRPr="002B0A1E">
        <w:rPr>
          <w:rFonts w:ascii="Times New Roman" w:eastAsia="Times New Roman" w:hAnsi="Times New Roman" w:cs="Times New Roman"/>
          <w:sz w:val="24"/>
          <w:szCs w:val="24"/>
          <w:lang w:eastAsia="pl-PL"/>
        </w:rPr>
        <w:t>utworzenie podatkowej grupy kapitałowej</w:t>
      </w:r>
      <w:r w:rsidR="007E231F" w:rsidRPr="002B0A1E">
        <w:rPr>
          <w:rFonts w:ascii="Times New Roman" w:eastAsia="Times New Roman" w:hAnsi="Times New Roman" w:cs="Times New Roman"/>
          <w:sz w:val="24"/>
          <w:szCs w:val="24"/>
          <w:lang w:eastAsia="pl-PL"/>
        </w:rPr>
        <w:t xml:space="preserve"> </w:t>
      </w:r>
      <w:r w:rsidRPr="002B0A1E">
        <w:rPr>
          <w:rFonts w:ascii="Times New Roman" w:eastAsia="Times New Roman" w:hAnsi="Times New Roman" w:cs="Times New Roman"/>
          <w:sz w:val="24"/>
          <w:szCs w:val="24"/>
          <w:lang w:eastAsia="pl-PL"/>
        </w:rPr>
        <w:t>w celu dokonania pojedynczej czynności restrukturyzacyjnej (np. darowizny nieruchomości, znaków towarowych), a następnie rozwiązanie tej grupy przed upływem 3 lat z uwagi na utratę statusu PGK. Dodatkowym elementem było wykorzystywanie braku ograniczeń</w:t>
      </w:r>
      <w:r w:rsidR="007E231F" w:rsidRPr="002B0A1E">
        <w:rPr>
          <w:rFonts w:ascii="Times New Roman" w:eastAsia="Times New Roman" w:hAnsi="Times New Roman" w:cs="Times New Roman"/>
          <w:sz w:val="24"/>
          <w:szCs w:val="24"/>
          <w:lang w:eastAsia="pl-PL"/>
        </w:rPr>
        <w:t xml:space="preserve"> </w:t>
      </w:r>
      <w:r w:rsidRPr="002B0A1E">
        <w:rPr>
          <w:rFonts w:ascii="Times New Roman" w:eastAsia="Times New Roman" w:hAnsi="Times New Roman" w:cs="Times New Roman"/>
          <w:sz w:val="24"/>
          <w:szCs w:val="24"/>
          <w:lang w:eastAsia="pl-PL"/>
        </w:rPr>
        <w:t xml:space="preserve">w zakresie zmiany spółki reprezentującej daną PGK przed organami podatkowymi. </w:t>
      </w:r>
    </w:p>
    <w:p w:rsidR="00470E6A" w:rsidRPr="002B0A1E" w:rsidRDefault="00470E6A" w:rsidP="002B0A1E">
      <w:pPr>
        <w:suppressAutoHyphens/>
        <w:autoSpaceDN w:val="0"/>
        <w:spacing w:before="120" w:after="0" w:line="360" w:lineRule="auto"/>
        <w:jc w:val="both"/>
        <w:textAlignment w:val="baseline"/>
        <w:rPr>
          <w:rFonts w:ascii="Times New Roman" w:eastAsia="Times New Roman" w:hAnsi="Times New Roman" w:cs="Times New Roman"/>
          <w:sz w:val="24"/>
          <w:szCs w:val="24"/>
          <w:lang w:eastAsia="pl-PL"/>
        </w:rPr>
      </w:pPr>
      <w:r w:rsidRPr="002B0A1E">
        <w:rPr>
          <w:rFonts w:ascii="Times New Roman" w:eastAsia="Times New Roman" w:hAnsi="Times New Roman" w:cs="Times New Roman"/>
          <w:bCs/>
          <w:sz w:val="24"/>
          <w:szCs w:val="24"/>
          <w:lang w:eastAsia="pl-PL"/>
        </w:rPr>
        <w:t>Jak wynika z danych za lata 2010–2016 naczelnicy urzędów skarbowych zarejestrowali 160 PGK. Jednocześnie 65 spośród nich utraciło status PGK przed upływem 3 lat. Podstaw</w:t>
      </w:r>
      <w:r w:rsidR="002A3651" w:rsidRPr="002B0A1E">
        <w:rPr>
          <w:rFonts w:ascii="Times New Roman" w:eastAsia="Times New Roman" w:hAnsi="Times New Roman" w:cs="Times New Roman"/>
          <w:bCs/>
          <w:sz w:val="24"/>
          <w:szCs w:val="24"/>
          <w:lang w:eastAsia="pl-PL"/>
        </w:rPr>
        <w:t>ową</w:t>
      </w:r>
      <w:r w:rsidRPr="002B0A1E">
        <w:rPr>
          <w:rFonts w:ascii="Times New Roman" w:eastAsia="Times New Roman" w:hAnsi="Times New Roman" w:cs="Times New Roman"/>
          <w:bCs/>
          <w:sz w:val="24"/>
          <w:szCs w:val="24"/>
          <w:lang w:eastAsia="pl-PL"/>
        </w:rPr>
        <w:t xml:space="preserve"> przesłanką utraty statusu</w:t>
      </w:r>
      <w:r w:rsidR="00443381">
        <w:rPr>
          <w:rFonts w:ascii="Times New Roman" w:eastAsia="Times New Roman" w:hAnsi="Times New Roman" w:cs="Times New Roman"/>
          <w:bCs/>
          <w:sz w:val="24"/>
          <w:szCs w:val="24"/>
          <w:lang w:eastAsia="pl-PL"/>
        </w:rPr>
        <w:t xml:space="preserve"> </w:t>
      </w:r>
      <w:r w:rsidRPr="002B0A1E">
        <w:rPr>
          <w:rFonts w:ascii="Times New Roman" w:eastAsia="Times New Roman" w:hAnsi="Times New Roman" w:cs="Times New Roman"/>
          <w:bCs/>
          <w:sz w:val="24"/>
          <w:szCs w:val="24"/>
          <w:lang w:eastAsia="pl-PL"/>
        </w:rPr>
        <w:t xml:space="preserve">były </w:t>
      </w:r>
      <w:r w:rsidRPr="002B0A1E">
        <w:rPr>
          <w:rFonts w:ascii="Times New Roman" w:eastAsia="Times New Roman" w:hAnsi="Times New Roman" w:cs="Times New Roman"/>
          <w:sz w:val="24"/>
          <w:szCs w:val="24"/>
          <w:lang w:eastAsia="pl-PL"/>
        </w:rPr>
        <w:t>zmiany w stanie faktycznym lub w stanie prawnym, zależne od którejkolwiek ze stron umowy, które naruszają warunki uznania podatkowej grupy kapitałowej za podatnika podatku dochodowego.</w:t>
      </w:r>
    </w:p>
    <w:p w:rsidR="007E231F" w:rsidRPr="002B0A1E" w:rsidRDefault="00470E6A" w:rsidP="002B0A1E">
      <w:pPr>
        <w:suppressAutoHyphens/>
        <w:autoSpaceDN w:val="0"/>
        <w:spacing w:before="120" w:after="0" w:line="360" w:lineRule="auto"/>
        <w:jc w:val="both"/>
        <w:textAlignment w:val="baseline"/>
        <w:rPr>
          <w:rFonts w:ascii="Times New Roman" w:eastAsia="Calibri" w:hAnsi="Times New Roman" w:cs="Times New Roman"/>
          <w:sz w:val="24"/>
          <w:szCs w:val="24"/>
        </w:rPr>
      </w:pPr>
      <w:r w:rsidRPr="002B0A1E">
        <w:rPr>
          <w:rFonts w:ascii="Times New Roman" w:eastAsia="Calibri" w:hAnsi="Times New Roman" w:cs="Times New Roman"/>
          <w:sz w:val="24"/>
          <w:szCs w:val="24"/>
        </w:rPr>
        <w:t>Zasadą</w:t>
      </w:r>
      <w:r w:rsidR="007E231F" w:rsidRPr="002B0A1E">
        <w:rPr>
          <w:rFonts w:ascii="Times New Roman" w:eastAsia="Calibri" w:hAnsi="Times New Roman" w:cs="Times New Roman"/>
          <w:sz w:val="24"/>
          <w:szCs w:val="24"/>
        </w:rPr>
        <w:t xml:space="preserve"> wyrażoną w art. 16 ust. 1 pkt 14 ustawy o CIT</w:t>
      </w:r>
      <w:r w:rsidR="005919CA">
        <w:rPr>
          <w:rFonts w:ascii="Times New Roman" w:eastAsia="Calibri" w:hAnsi="Times New Roman" w:cs="Times New Roman"/>
          <w:sz w:val="24"/>
          <w:szCs w:val="24"/>
        </w:rPr>
        <w:t xml:space="preserve"> jest, iż nie można uznać za </w:t>
      </w:r>
      <w:r w:rsidRPr="002B0A1E">
        <w:rPr>
          <w:rFonts w:ascii="Times New Roman" w:eastAsia="Calibri" w:hAnsi="Times New Roman" w:cs="Times New Roman"/>
          <w:sz w:val="24"/>
          <w:szCs w:val="24"/>
        </w:rPr>
        <w:t>koszty uzyskania przychodów darowizn i ofiar wszelkiego rodzaju. Jednakże</w:t>
      </w:r>
      <w:r w:rsidR="007E231F" w:rsidRPr="002B0A1E">
        <w:rPr>
          <w:rFonts w:ascii="Times New Roman" w:eastAsia="Calibri" w:hAnsi="Times New Roman" w:cs="Times New Roman"/>
          <w:sz w:val="24"/>
          <w:szCs w:val="24"/>
        </w:rPr>
        <w:t xml:space="preserve"> przepis ten zawiera wyjątek odnoszący się m.in. do podatkowej grupy kapitałowej</w:t>
      </w:r>
      <w:r w:rsidRPr="002B0A1E">
        <w:rPr>
          <w:rFonts w:ascii="Times New Roman" w:eastAsia="Calibri" w:hAnsi="Times New Roman" w:cs="Times New Roman"/>
          <w:sz w:val="24"/>
          <w:szCs w:val="24"/>
        </w:rPr>
        <w:t xml:space="preserve">, </w:t>
      </w:r>
      <w:r w:rsidR="005919CA">
        <w:rPr>
          <w:rFonts w:ascii="Times New Roman" w:eastAsia="Calibri" w:hAnsi="Times New Roman" w:cs="Times New Roman"/>
          <w:sz w:val="24"/>
          <w:szCs w:val="24"/>
        </w:rPr>
        <w:t>zgodnie z </w:t>
      </w:r>
      <w:r w:rsidR="007E231F" w:rsidRPr="002B0A1E">
        <w:rPr>
          <w:rFonts w:ascii="Times New Roman" w:eastAsia="Calibri" w:hAnsi="Times New Roman" w:cs="Times New Roman"/>
          <w:sz w:val="24"/>
          <w:szCs w:val="24"/>
        </w:rPr>
        <w:t xml:space="preserve">którym </w:t>
      </w:r>
      <w:r w:rsidRPr="002B0A1E">
        <w:rPr>
          <w:rFonts w:ascii="Times New Roman" w:eastAsia="Calibri" w:hAnsi="Times New Roman" w:cs="Times New Roman"/>
          <w:sz w:val="24"/>
          <w:szCs w:val="24"/>
        </w:rPr>
        <w:t>darowizna dokonana pomiędzy spółkami tworzącymi podatkową grupę kapitałową stanowi koszt uzyskania przychodu</w:t>
      </w:r>
      <w:r w:rsidR="007E231F" w:rsidRPr="002B0A1E">
        <w:rPr>
          <w:rFonts w:ascii="Times New Roman" w:eastAsia="Calibri" w:hAnsi="Times New Roman" w:cs="Times New Roman"/>
          <w:sz w:val="24"/>
          <w:szCs w:val="24"/>
        </w:rPr>
        <w:t xml:space="preserve">. </w:t>
      </w:r>
      <w:r w:rsidRPr="002B0A1E">
        <w:rPr>
          <w:rFonts w:ascii="Times New Roman" w:eastAsia="Calibri" w:hAnsi="Times New Roman" w:cs="Times New Roman"/>
          <w:sz w:val="24"/>
          <w:szCs w:val="24"/>
        </w:rPr>
        <w:t xml:space="preserve">Stosownie natomiast do art. 12 ust. 1 pkt 2 </w:t>
      </w:r>
      <w:r w:rsidR="00EF4A35" w:rsidRPr="002B0A1E">
        <w:rPr>
          <w:rFonts w:ascii="Times New Roman" w:eastAsia="Calibri" w:hAnsi="Times New Roman" w:cs="Times New Roman"/>
          <w:sz w:val="24"/>
          <w:szCs w:val="24"/>
        </w:rPr>
        <w:t xml:space="preserve">ustawy o CIT </w:t>
      </w:r>
      <w:r w:rsidRPr="002B0A1E">
        <w:rPr>
          <w:rFonts w:ascii="Times New Roman" w:eastAsia="Calibri" w:hAnsi="Times New Roman" w:cs="Times New Roman"/>
          <w:sz w:val="24"/>
          <w:szCs w:val="24"/>
        </w:rPr>
        <w:t xml:space="preserve">wartość otrzymanych nieodpłatnie lub częściowo odpłatnie rzeczy lub praw, a także wartość innych nieodpłatnych lub częściowo odpłatnych świadczeń </w:t>
      </w:r>
      <w:r w:rsidRPr="002B0A1E">
        <w:rPr>
          <w:rFonts w:ascii="Times New Roman" w:eastAsia="Calibri" w:hAnsi="Times New Roman" w:cs="Times New Roman"/>
          <w:sz w:val="24"/>
          <w:szCs w:val="24"/>
        </w:rPr>
        <w:lastRenderedPageBreak/>
        <w:t>stanowi, co do zasady przychód podlegający opodatkowaniu podatkiem dochodowym. Zatem z przepisów tych wynika, że darowizny dokonane pomiędzy spółkami tworzącymi podatkową grupę kapitałową mogą zostać zaliczone do kosztów uzyskania przychodu darczyńcy. Jednocześnie wartość dokonanej darowizny stanowi przychód podatkowy po stronie spółki obdarowanej.</w:t>
      </w:r>
    </w:p>
    <w:p w:rsidR="00470E6A" w:rsidRPr="002B0A1E" w:rsidRDefault="007E231F" w:rsidP="002B0A1E">
      <w:pPr>
        <w:suppressAutoHyphens/>
        <w:autoSpaceDN w:val="0"/>
        <w:spacing w:before="120" w:after="0" w:line="360" w:lineRule="auto"/>
        <w:jc w:val="both"/>
        <w:textAlignment w:val="baseline"/>
        <w:rPr>
          <w:rFonts w:ascii="Times New Roman" w:eastAsia="Calibri" w:hAnsi="Times New Roman" w:cs="Times New Roman"/>
          <w:iCs/>
          <w:color w:val="000000"/>
          <w:sz w:val="24"/>
          <w:szCs w:val="24"/>
        </w:rPr>
      </w:pPr>
      <w:r w:rsidRPr="002B0A1E">
        <w:rPr>
          <w:rFonts w:ascii="Times New Roman" w:eastAsia="Calibri" w:hAnsi="Times New Roman" w:cs="Times New Roman"/>
          <w:sz w:val="24"/>
          <w:szCs w:val="24"/>
        </w:rPr>
        <w:t>Przepisy te w założeniu miały zapewniać neutralność tego rodzaju transakcji w ramach PGK. Faktycznie stały się one natomiast sposobem na sztuczne przeszacowywanie do wartości rynkowej podatkowej wartości aktywów spółek tworzących podatkową grupę kapitałową</w:t>
      </w:r>
      <w:r w:rsidRPr="002B0A1E">
        <w:rPr>
          <w:rStyle w:val="Odwoanieprzypisudolnego"/>
          <w:rFonts w:ascii="Times New Roman" w:eastAsia="Calibri" w:hAnsi="Times New Roman" w:cs="Times New Roman"/>
          <w:sz w:val="24"/>
          <w:szCs w:val="24"/>
        </w:rPr>
        <w:footnoteReference w:id="11"/>
      </w:r>
      <w:r w:rsidR="00A710C6">
        <w:rPr>
          <w:rFonts w:ascii="Times New Roman" w:eastAsia="Calibri" w:hAnsi="Times New Roman" w:cs="Times New Roman"/>
          <w:sz w:val="24"/>
          <w:szCs w:val="24"/>
          <w:vertAlign w:val="superscript"/>
        </w:rPr>
        <w:t>)</w:t>
      </w:r>
      <w:r w:rsidRPr="002B0A1E">
        <w:rPr>
          <w:rFonts w:ascii="Times New Roman" w:eastAsia="Calibri" w:hAnsi="Times New Roman" w:cs="Times New Roman"/>
          <w:sz w:val="24"/>
          <w:szCs w:val="24"/>
        </w:rPr>
        <w:t>.</w:t>
      </w:r>
      <w:r w:rsidR="00443381">
        <w:rPr>
          <w:rFonts w:ascii="Times New Roman" w:eastAsia="Calibri" w:hAnsi="Times New Roman" w:cs="Times New Roman"/>
          <w:sz w:val="24"/>
          <w:szCs w:val="24"/>
        </w:rPr>
        <w:t xml:space="preserve"> </w:t>
      </w:r>
    </w:p>
    <w:p w:rsidR="00470E6A" w:rsidRPr="002B0A1E" w:rsidRDefault="00470E6A" w:rsidP="002B0A1E">
      <w:pPr>
        <w:suppressAutoHyphens/>
        <w:autoSpaceDN w:val="0"/>
        <w:spacing w:before="120" w:after="0" w:line="360" w:lineRule="auto"/>
        <w:jc w:val="both"/>
        <w:textAlignment w:val="baseline"/>
        <w:rPr>
          <w:rFonts w:ascii="Times New Roman" w:eastAsia="Calibri" w:hAnsi="Times New Roman" w:cs="Times New Roman"/>
          <w:sz w:val="24"/>
          <w:szCs w:val="24"/>
        </w:rPr>
      </w:pPr>
      <w:r w:rsidRPr="002B0A1E">
        <w:rPr>
          <w:rFonts w:ascii="Times New Roman" w:eastAsia="Calibri" w:hAnsi="Times New Roman" w:cs="Times New Roman"/>
          <w:sz w:val="24"/>
          <w:szCs w:val="24"/>
        </w:rPr>
        <w:t>Z danych Krajowej Informacji Podatkowej wynika, iż w latach 2010</w:t>
      </w:r>
      <w:r w:rsidR="00224885">
        <w:rPr>
          <w:rFonts w:ascii="Times New Roman" w:eastAsia="Calibri" w:hAnsi="Times New Roman" w:cs="Times New Roman"/>
          <w:sz w:val="24"/>
          <w:szCs w:val="24"/>
        </w:rPr>
        <w:t>–</w:t>
      </w:r>
      <w:r w:rsidRPr="002B0A1E">
        <w:rPr>
          <w:rFonts w:ascii="Times New Roman" w:eastAsia="Calibri" w:hAnsi="Times New Roman" w:cs="Times New Roman"/>
          <w:sz w:val="24"/>
          <w:szCs w:val="24"/>
        </w:rPr>
        <w:t>2016 na wniosek PGK (w tym spółek zależnych) wydanych zostało 765 indywidualnych interpretacji przepisów prawa podatkowego, z czego 116 dotyczyło darowizn dokonywanych pomiędzy spółkami tworzącymi PGK. W tym kontekście warto podkreślić, że liczba złożonych rocznych zeznań CIT-8A przez PGK do roku 2016 nie przekroczyła 70.</w:t>
      </w:r>
    </w:p>
    <w:p w:rsidR="00470E6A" w:rsidRPr="002B0A1E" w:rsidRDefault="00470E6A" w:rsidP="002B0A1E">
      <w:pPr>
        <w:suppressAutoHyphens/>
        <w:autoSpaceDN w:val="0"/>
        <w:spacing w:before="120" w:after="0" w:line="360" w:lineRule="auto"/>
        <w:jc w:val="both"/>
        <w:textAlignment w:val="baseline"/>
        <w:rPr>
          <w:rFonts w:ascii="Times New Roman" w:eastAsia="Calibri" w:hAnsi="Times New Roman" w:cs="Times New Roman"/>
          <w:sz w:val="24"/>
          <w:szCs w:val="24"/>
        </w:rPr>
      </w:pPr>
      <w:r w:rsidRPr="002B0A1E">
        <w:rPr>
          <w:rFonts w:ascii="Times New Roman" w:eastAsia="Calibri" w:hAnsi="Times New Roman" w:cs="Times New Roman"/>
          <w:sz w:val="24"/>
          <w:szCs w:val="24"/>
        </w:rPr>
        <w:t>W orzecznictwie podkreśla się, iż podatkowa grupa kapitałowa daje jej uczestnikom możliwość swobodnego kształtowania cen, ale swoboda ta nie może dawać prawa do ujmowania w kosztach podatkowych przedmiotu darowizny w wartości wyższej niż wydatki jakie zostały poniesione</w:t>
      </w:r>
      <w:r w:rsidR="001B21E2">
        <w:rPr>
          <w:rFonts w:ascii="Times New Roman" w:eastAsia="Calibri" w:hAnsi="Times New Roman" w:cs="Times New Roman"/>
          <w:sz w:val="24"/>
          <w:szCs w:val="24"/>
        </w:rPr>
        <w:t xml:space="preserve"> na jej nabycie lub wytworzenie</w:t>
      </w:r>
      <w:r w:rsidRPr="002B0A1E">
        <w:rPr>
          <w:rFonts w:ascii="Times New Roman" w:eastAsia="Calibri" w:hAnsi="Times New Roman" w:cs="Times New Roman"/>
          <w:sz w:val="24"/>
          <w:szCs w:val="24"/>
        </w:rPr>
        <w:t xml:space="preserve"> czy też do wielokrotnego ujmowania w kosztach tego samego wydatku.</w:t>
      </w:r>
    </w:p>
    <w:p w:rsidR="00470E6A" w:rsidRPr="002B0A1E" w:rsidRDefault="00470E6A" w:rsidP="002B0A1E">
      <w:pPr>
        <w:suppressAutoHyphens/>
        <w:autoSpaceDN w:val="0"/>
        <w:spacing w:before="120" w:after="0" w:line="360" w:lineRule="auto"/>
        <w:jc w:val="both"/>
        <w:textAlignment w:val="baseline"/>
        <w:rPr>
          <w:rFonts w:ascii="Times New Roman" w:eastAsia="Times New Roman" w:hAnsi="Times New Roman" w:cs="Times New Roman"/>
          <w:sz w:val="24"/>
          <w:szCs w:val="24"/>
          <w:lang w:eastAsia="pl-PL"/>
        </w:rPr>
      </w:pPr>
      <w:r w:rsidRPr="002B0A1E">
        <w:rPr>
          <w:rFonts w:ascii="Times New Roman" w:eastAsia="Times New Roman" w:hAnsi="Times New Roman" w:cs="Times New Roman"/>
          <w:bCs/>
          <w:sz w:val="24"/>
          <w:szCs w:val="24"/>
          <w:lang w:eastAsia="pl-PL"/>
        </w:rPr>
        <w:t xml:space="preserve">Z powyższych względów wprowadza się doprecyzowanie regulacji dotyczących tworzenia i funkcjonowania PGK, zawartych w art. 1a </w:t>
      </w:r>
      <w:r w:rsidR="00F60402" w:rsidRPr="002B0A1E">
        <w:rPr>
          <w:rFonts w:ascii="Times New Roman" w:eastAsia="Times New Roman" w:hAnsi="Times New Roman" w:cs="Times New Roman"/>
          <w:bCs/>
          <w:sz w:val="24"/>
          <w:szCs w:val="24"/>
          <w:lang w:eastAsia="pl-PL"/>
        </w:rPr>
        <w:t>ustawy o CIT</w:t>
      </w:r>
      <w:r w:rsidRPr="002B0A1E">
        <w:rPr>
          <w:rFonts w:ascii="Times New Roman" w:eastAsia="Times New Roman" w:hAnsi="Times New Roman" w:cs="Times New Roman"/>
          <w:bCs/>
          <w:sz w:val="24"/>
          <w:szCs w:val="24"/>
          <w:lang w:eastAsia="pl-PL"/>
        </w:rPr>
        <w:t xml:space="preserve">, które </w:t>
      </w:r>
      <w:r w:rsidR="00224885">
        <w:rPr>
          <w:rFonts w:ascii="Times New Roman" w:eastAsia="Times New Roman" w:hAnsi="Times New Roman" w:cs="Times New Roman"/>
          <w:bCs/>
          <w:sz w:val="24"/>
          <w:szCs w:val="24"/>
          <w:lang w:eastAsia="pl-PL"/>
        </w:rPr>
        <w:t>–</w:t>
      </w:r>
      <w:r w:rsidR="00F60402" w:rsidRPr="002B0A1E">
        <w:rPr>
          <w:rFonts w:ascii="Times New Roman" w:eastAsia="Times New Roman" w:hAnsi="Times New Roman" w:cs="Times New Roman"/>
          <w:bCs/>
          <w:sz w:val="24"/>
          <w:szCs w:val="24"/>
          <w:lang w:eastAsia="pl-PL"/>
        </w:rPr>
        <w:t xml:space="preserve"> zamiast pełnić rolę narzędzia do realizowania celów konsolidacji wyników podatkowych</w:t>
      </w:r>
      <w:r w:rsidR="00443381">
        <w:rPr>
          <w:rFonts w:ascii="Times New Roman" w:eastAsia="Times New Roman" w:hAnsi="Times New Roman" w:cs="Times New Roman"/>
          <w:bCs/>
          <w:sz w:val="24"/>
          <w:szCs w:val="24"/>
          <w:lang w:eastAsia="pl-PL"/>
        </w:rPr>
        <w:t xml:space="preserve"> </w:t>
      </w:r>
      <w:r w:rsidR="00224885">
        <w:rPr>
          <w:rFonts w:ascii="Times New Roman" w:eastAsia="Times New Roman" w:hAnsi="Times New Roman" w:cs="Times New Roman"/>
          <w:bCs/>
          <w:sz w:val="24"/>
          <w:szCs w:val="24"/>
          <w:lang w:eastAsia="pl-PL"/>
        </w:rPr>
        <w:t>–</w:t>
      </w:r>
      <w:r w:rsidR="00F60402" w:rsidRPr="002B0A1E">
        <w:rPr>
          <w:rFonts w:ascii="Times New Roman" w:eastAsia="Times New Roman" w:hAnsi="Times New Roman" w:cs="Times New Roman"/>
          <w:bCs/>
          <w:sz w:val="24"/>
          <w:szCs w:val="24"/>
          <w:lang w:eastAsia="pl-PL"/>
        </w:rPr>
        <w:t xml:space="preserve"> </w:t>
      </w:r>
      <w:r w:rsidRPr="002B0A1E">
        <w:rPr>
          <w:rFonts w:ascii="Times New Roman" w:eastAsia="Times New Roman" w:hAnsi="Times New Roman" w:cs="Times New Roman"/>
          <w:bCs/>
          <w:sz w:val="24"/>
          <w:szCs w:val="24"/>
          <w:lang w:eastAsia="pl-PL"/>
        </w:rPr>
        <w:t xml:space="preserve">stały się źródłem </w:t>
      </w:r>
      <w:r w:rsidR="00F60402" w:rsidRPr="002B0A1E">
        <w:rPr>
          <w:rFonts w:ascii="Times New Roman" w:eastAsia="Times New Roman" w:hAnsi="Times New Roman" w:cs="Times New Roman"/>
          <w:bCs/>
          <w:sz w:val="24"/>
          <w:szCs w:val="24"/>
          <w:lang w:eastAsia="pl-PL"/>
        </w:rPr>
        <w:t>nadużyć</w:t>
      </w:r>
      <w:r w:rsidRPr="002B0A1E">
        <w:rPr>
          <w:rFonts w:ascii="Times New Roman" w:eastAsia="Times New Roman" w:hAnsi="Times New Roman" w:cs="Times New Roman"/>
          <w:bCs/>
          <w:sz w:val="24"/>
          <w:szCs w:val="24"/>
          <w:lang w:eastAsia="pl-PL"/>
        </w:rPr>
        <w:t>.</w:t>
      </w:r>
      <w:r w:rsidR="00443381">
        <w:rPr>
          <w:rFonts w:ascii="Times New Roman" w:eastAsia="Times New Roman" w:hAnsi="Times New Roman" w:cs="Times New Roman"/>
          <w:bCs/>
          <w:sz w:val="24"/>
          <w:szCs w:val="24"/>
          <w:lang w:eastAsia="pl-PL"/>
        </w:rPr>
        <w:t xml:space="preserve"> </w:t>
      </w:r>
    </w:p>
    <w:p w:rsidR="00D81651" w:rsidRPr="002B0A1E" w:rsidRDefault="00D81651" w:rsidP="002B0A1E">
      <w:pPr>
        <w:spacing w:before="120" w:after="0" w:line="360" w:lineRule="auto"/>
        <w:jc w:val="both"/>
        <w:rPr>
          <w:rFonts w:ascii="Times New Roman" w:hAnsi="Times New Roman" w:cs="Times New Roman"/>
          <w:b/>
          <w:bCs/>
          <w:sz w:val="24"/>
          <w:szCs w:val="24"/>
        </w:rPr>
      </w:pPr>
      <w:r w:rsidRPr="002B0A1E">
        <w:rPr>
          <w:rFonts w:ascii="Times New Roman" w:hAnsi="Times New Roman" w:cs="Times New Roman"/>
          <w:b/>
          <w:bCs/>
          <w:sz w:val="24"/>
          <w:szCs w:val="24"/>
        </w:rPr>
        <w:t xml:space="preserve">5) Wprowadzenie przepisów limitujących wysokość kosztów uzyskania przychodów związanych z umowami o </w:t>
      </w:r>
      <w:r w:rsidR="003F4858" w:rsidRPr="002B0A1E">
        <w:rPr>
          <w:rFonts w:ascii="Times New Roman" w:hAnsi="Times New Roman" w:cs="Times New Roman"/>
          <w:b/>
          <w:bCs/>
          <w:sz w:val="24"/>
          <w:szCs w:val="24"/>
        </w:rPr>
        <w:t xml:space="preserve">usługi </w:t>
      </w:r>
      <w:r w:rsidRPr="002B0A1E">
        <w:rPr>
          <w:rFonts w:ascii="Times New Roman" w:hAnsi="Times New Roman" w:cs="Times New Roman"/>
          <w:b/>
          <w:bCs/>
          <w:sz w:val="24"/>
          <w:szCs w:val="24"/>
        </w:rPr>
        <w:t xml:space="preserve">niematerialne </w:t>
      </w:r>
      <w:r w:rsidR="008921C0" w:rsidRPr="002B0A1E">
        <w:rPr>
          <w:rFonts w:ascii="Times New Roman" w:hAnsi="Times New Roman" w:cs="Times New Roman"/>
          <w:b/>
          <w:bCs/>
          <w:sz w:val="24"/>
          <w:szCs w:val="24"/>
        </w:rPr>
        <w:t>(np. umowy licencyjne, usługi doradcze,</w:t>
      </w:r>
      <w:r w:rsidR="00443381">
        <w:rPr>
          <w:rFonts w:ascii="Times New Roman" w:hAnsi="Times New Roman" w:cs="Times New Roman"/>
          <w:b/>
          <w:bCs/>
          <w:sz w:val="24"/>
          <w:szCs w:val="24"/>
        </w:rPr>
        <w:t xml:space="preserve"> </w:t>
      </w:r>
      <w:r w:rsidR="008921C0" w:rsidRPr="002B0A1E">
        <w:rPr>
          <w:rFonts w:ascii="Times New Roman" w:hAnsi="Times New Roman" w:cs="Times New Roman"/>
          <w:b/>
          <w:bCs/>
          <w:sz w:val="24"/>
          <w:szCs w:val="24"/>
        </w:rPr>
        <w:t xml:space="preserve">zarządzania i kontroli) </w:t>
      </w:r>
      <w:r w:rsidRPr="002B0A1E">
        <w:rPr>
          <w:rFonts w:ascii="Times New Roman" w:hAnsi="Times New Roman" w:cs="Times New Roman"/>
          <w:b/>
          <w:bCs/>
          <w:sz w:val="24"/>
          <w:szCs w:val="24"/>
        </w:rPr>
        <w:t>o</w:t>
      </w:r>
      <w:r w:rsidR="005919CA">
        <w:rPr>
          <w:rFonts w:ascii="Times New Roman" w:hAnsi="Times New Roman" w:cs="Times New Roman"/>
          <w:b/>
          <w:bCs/>
          <w:sz w:val="24"/>
          <w:szCs w:val="24"/>
        </w:rPr>
        <w:t>raz związanych z korzystaniem z </w:t>
      </w:r>
      <w:r w:rsidRPr="002B0A1E">
        <w:rPr>
          <w:rFonts w:ascii="Times New Roman" w:hAnsi="Times New Roman" w:cs="Times New Roman"/>
          <w:b/>
          <w:bCs/>
          <w:sz w:val="24"/>
          <w:szCs w:val="24"/>
        </w:rPr>
        <w:t>wartości niematerialnych i prawnych, a także przepisów precyzujących pojęcie „nabycia” wa</w:t>
      </w:r>
      <w:r w:rsidR="001B21E2">
        <w:rPr>
          <w:rFonts w:ascii="Times New Roman" w:hAnsi="Times New Roman" w:cs="Times New Roman"/>
          <w:b/>
          <w:bCs/>
          <w:sz w:val="24"/>
          <w:szCs w:val="24"/>
        </w:rPr>
        <w:t>rtości niematerialnej i prawnej</w:t>
      </w:r>
    </w:p>
    <w:p w:rsidR="00470E6A" w:rsidRPr="002B0A1E" w:rsidRDefault="00470E6A" w:rsidP="00A710C6">
      <w:pPr>
        <w:pStyle w:val="Akapitzlist"/>
        <w:numPr>
          <w:ilvl w:val="0"/>
          <w:numId w:val="19"/>
        </w:numPr>
        <w:tabs>
          <w:tab w:val="left" w:pos="406"/>
        </w:tabs>
        <w:spacing w:before="120" w:after="0" w:line="360" w:lineRule="auto"/>
        <w:ind w:left="0" w:firstLine="14"/>
        <w:jc w:val="both"/>
        <w:rPr>
          <w:rFonts w:ascii="Times New Roman" w:hAnsi="Times New Roman" w:cs="Times New Roman"/>
          <w:bCs/>
          <w:sz w:val="24"/>
          <w:szCs w:val="24"/>
        </w:rPr>
      </w:pPr>
      <w:r w:rsidRPr="002B0A1E">
        <w:rPr>
          <w:rFonts w:ascii="Times New Roman" w:hAnsi="Times New Roman" w:cs="Times New Roman"/>
          <w:bCs/>
          <w:sz w:val="24"/>
          <w:szCs w:val="24"/>
        </w:rPr>
        <w:lastRenderedPageBreak/>
        <w:t>Przedmiotem większości działań związanych z</w:t>
      </w:r>
      <w:r w:rsidR="00443381">
        <w:rPr>
          <w:rFonts w:ascii="Times New Roman" w:hAnsi="Times New Roman" w:cs="Times New Roman"/>
          <w:bCs/>
          <w:sz w:val="24"/>
          <w:szCs w:val="24"/>
        </w:rPr>
        <w:t xml:space="preserve"> </w:t>
      </w:r>
      <w:r w:rsidRPr="002B0A1E">
        <w:rPr>
          <w:rFonts w:ascii="Times New Roman" w:hAnsi="Times New Roman" w:cs="Times New Roman"/>
          <w:bCs/>
          <w:sz w:val="24"/>
          <w:szCs w:val="24"/>
        </w:rPr>
        <w:t>tzw. agresywną optymalizacją podatkową są prawa i wartości o charakterze niematerialnym (np. znaki towarowe). Ich brak powiązania z</w:t>
      </w:r>
      <w:r w:rsidR="00443381">
        <w:rPr>
          <w:rFonts w:ascii="Times New Roman" w:hAnsi="Times New Roman" w:cs="Times New Roman"/>
          <w:bCs/>
          <w:sz w:val="24"/>
          <w:szCs w:val="24"/>
        </w:rPr>
        <w:t xml:space="preserve"> </w:t>
      </w:r>
      <w:r w:rsidRPr="002B0A1E">
        <w:rPr>
          <w:rFonts w:ascii="Times New Roman" w:hAnsi="Times New Roman" w:cs="Times New Roman"/>
          <w:bCs/>
          <w:sz w:val="24"/>
          <w:szCs w:val="24"/>
        </w:rPr>
        <w:t>realnie istniejącą substancją, a także zindywidualizowany charakter powoduje, iż są one idealnym narzędziem do kreowania „tarczy podatkowej” (sztucznego, nieuzasadnionego ekonomicznie, generowania kosztów uzyskania przychodów). Z jednej bowiem strony ich przenoszenie do innych podmiotów</w:t>
      </w:r>
      <w:r w:rsidR="00443381">
        <w:rPr>
          <w:rFonts w:ascii="Times New Roman" w:hAnsi="Times New Roman" w:cs="Times New Roman"/>
          <w:bCs/>
          <w:sz w:val="24"/>
          <w:szCs w:val="24"/>
        </w:rPr>
        <w:t xml:space="preserve"> </w:t>
      </w:r>
      <w:r w:rsidRPr="002B0A1E">
        <w:rPr>
          <w:rFonts w:ascii="Times New Roman" w:hAnsi="Times New Roman" w:cs="Times New Roman"/>
          <w:bCs/>
          <w:sz w:val="24"/>
          <w:szCs w:val="24"/>
        </w:rPr>
        <w:t>ma aspekt czysto formalny, z drugiej istnieją obiektywne</w:t>
      </w:r>
      <w:r w:rsidR="00443381">
        <w:rPr>
          <w:rFonts w:ascii="Times New Roman" w:hAnsi="Times New Roman" w:cs="Times New Roman"/>
          <w:bCs/>
          <w:sz w:val="24"/>
          <w:szCs w:val="24"/>
        </w:rPr>
        <w:t xml:space="preserve"> </w:t>
      </w:r>
      <w:r w:rsidRPr="002B0A1E">
        <w:rPr>
          <w:rFonts w:ascii="Times New Roman" w:hAnsi="Times New Roman" w:cs="Times New Roman"/>
          <w:bCs/>
          <w:sz w:val="24"/>
          <w:szCs w:val="24"/>
        </w:rPr>
        <w:t xml:space="preserve">trudności z ustaleniem rynkowej wartości takiego prawa. </w:t>
      </w:r>
      <w:r w:rsidR="005B62CC" w:rsidRPr="002B0A1E">
        <w:rPr>
          <w:rFonts w:ascii="Times New Roman" w:hAnsi="Times New Roman" w:cs="Times New Roman"/>
          <w:bCs/>
          <w:sz w:val="24"/>
          <w:szCs w:val="24"/>
        </w:rPr>
        <w:t>Możliwość taka odnosi się również do określonych rodzajów usług niematerialnych, w m.in. tym usług doradczych, zarządzania i kontroli. Usługi te charakteryzują się brakiem faktycznej możliwości powiązania ich ceny z „produktem”, który w zamian za t</w:t>
      </w:r>
      <w:r w:rsidR="00C77D50" w:rsidRPr="002B0A1E">
        <w:rPr>
          <w:rFonts w:ascii="Times New Roman" w:hAnsi="Times New Roman" w:cs="Times New Roman"/>
          <w:bCs/>
          <w:sz w:val="24"/>
          <w:szCs w:val="24"/>
        </w:rPr>
        <w:t>ę</w:t>
      </w:r>
      <w:r w:rsidR="005B62CC" w:rsidRPr="002B0A1E">
        <w:rPr>
          <w:rFonts w:ascii="Times New Roman" w:hAnsi="Times New Roman" w:cs="Times New Roman"/>
          <w:bCs/>
          <w:sz w:val="24"/>
          <w:szCs w:val="24"/>
        </w:rPr>
        <w:t xml:space="preserve"> cenę jest otrzymywany. Usługi takie są często świadczone przez podmioty zagraniczne na rzecz ich polskich spółek-córek, przy czym sposób wynagradzania zagranicznych centrali za ich świadczenia ustalany jest jako procent zaangażowanego w polską spółkę kapitału (określany w odniesieniu do wysokości przychodów spółki-córki). </w:t>
      </w:r>
      <w:r w:rsidR="005A41DB" w:rsidRPr="002B0A1E">
        <w:rPr>
          <w:rFonts w:ascii="Times New Roman" w:hAnsi="Times New Roman" w:cs="Times New Roman"/>
          <w:bCs/>
          <w:sz w:val="24"/>
          <w:szCs w:val="24"/>
        </w:rPr>
        <w:t>Innym sposobem wykorzystywania usług niematerialnych</w:t>
      </w:r>
      <w:r w:rsidR="005C55CC" w:rsidRPr="002B0A1E">
        <w:rPr>
          <w:rFonts w:ascii="Times New Roman" w:hAnsi="Times New Roman" w:cs="Times New Roman"/>
          <w:bCs/>
          <w:sz w:val="24"/>
          <w:szCs w:val="24"/>
        </w:rPr>
        <w:t xml:space="preserve"> (np. reklamowych)</w:t>
      </w:r>
      <w:r w:rsidR="005A41DB" w:rsidRPr="002B0A1E">
        <w:rPr>
          <w:rFonts w:ascii="Times New Roman" w:hAnsi="Times New Roman" w:cs="Times New Roman"/>
          <w:bCs/>
          <w:sz w:val="24"/>
          <w:szCs w:val="24"/>
        </w:rPr>
        <w:t xml:space="preserve"> do pomniejszania bazy podatkowej w podatku CIT jest przenoszenie na polskie spółki, wchodzące w skład grupy o charakterze międzynarodowym, części ponoszonych przez grupę wydatków na takie usługi, w nieadekwatnej, zawyżonej</w:t>
      </w:r>
      <w:r w:rsidR="00443381">
        <w:rPr>
          <w:rFonts w:ascii="Times New Roman" w:hAnsi="Times New Roman" w:cs="Times New Roman"/>
          <w:bCs/>
          <w:sz w:val="24"/>
          <w:szCs w:val="24"/>
        </w:rPr>
        <w:t xml:space="preserve"> </w:t>
      </w:r>
      <w:r w:rsidR="005A41DB" w:rsidRPr="002B0A1E">
        <w:rPr>
          <w:rFonts w:ascii="Times New Roman" w:hAnsi="Times New Roman" w:cs="Times New Roman"/>
          <w:bCs/>
          <w:sz w:val="24"/>
          <w:szCs w:val="24"/>
        </w:rPr>
        <w:t>wysokości.</w:t>
      </w:r>
      <w:r w:rsidR="005C55CC" w:rsidRPr="002B0A1E">
        <w:rPr>
          <w:rFonts w:ascii="Times New Roman" w:hAnsi="Times New Roman" w:cs="Times New Roman"/>
          <w:bCs/>
          <w:sz w:val="24"/>
          <w:szCs w:val="24"/>
        </w:rPr>
        <w:t xml:space="preserve"> </w:t>
      </w:r>
    </w:p>
    <w:p w:rsidR="00D81651" w:rsidRPr="002B0A1E" w:rsidRDefault="00D81651" w:rsidP="005919CA">
      <w:pPr>
        <w:widowControl w:val="0"/>
        <w:spacing w:before="120" w:after="0" w:line="360" w:lineRule="auto"/>
        <w:jc w:val="both"/>
        <w:rPr>
          <w:rFonts w:ascii="Times New Roman" w:hAnsi="Times New Roman" w:cs="Times New Roman"/>
          <w:bCs/>
          <w:sz w:val="24"/>
          <w:szCs w:val="24"/>
        </w:rPr>
      </w:pPr>
      <w:r w:rsidRPr="002B0A1E">
        <w:rPr>
          <w:rFonts w:ascii="Times New Roman" w:hAnsi="Times New Roman" w:cs="Times New Roman"/>
          <w:bCs/>
          <w:sz w:val="24"/>
          <w:szCs w:val="24"/>
        </w:rPr>
        <w:t>Mając powyższe na uwadze</w:t>
      </w:r>
      <w:r w:rsidR="001B21E2">
        <w:rPr>
          <w:rFonts w:ascii="Times New Roman" w:hAnsi="Times New Roman" w:cs="Times New Roman"/>
          <w:bCs/>
          <w:sz w:val="24"/>
          <w:szCs w:val="24"/>
        </w:rPr>
        <w:t>,</w:t>
      </w:r>
      <w:r w:rsidRPr="002B0A1E">
        <w:rPr>
          <w:rFonts w:ascii="Times New Roman" w:hAnsi="Times New Roman" w:cs="Times New Roman"/>
          <w:bCs/>
          <w:sz w:val="24"/>
          <w:szCs w:val="24"/>
        </w:rPr>
        <w:t xml:space="preserve"> proponuje się wprowadzenie do ustawy o CIT (dodawany art. 15e) regulacji ograniczającej – do wysokości 5% EBITDA </w:t>
      </w:r>
      <w:r w:rsidR="00224885">
        <w:rPr>
          <w:rFonts w:ascii="Times New Roman" w:hAnsi="Times New Roman" w:cs="Times New Roman"/>
          <w:bCs/>
          <w:sz w:val="24"/>
          <w:szCs w:val="24"/>
        </w:rPr>
        <w:t>–</w:t>
      </w:r>
      <w:r w:rsidRPr="002B0A1E">
        <w:rPr>
          <w:rFonts w:ascii="Times New Roman" w:hAnsi="Times New Roman" w:cs="Times New Roman"/>
          <w:bCs/>
          <w:sz w:val="24"/>
          <w:szCs w:val="24"/>
        </w:rPr>
        <w:t xml:space="preserve"> wysokość możliwych do zaliczenia w roku podatkowym kosztów uzyskania przychodów</w:t>
      </w:r>
      <w:r w:rsidR="00F52863" w:rsidRPr="002B0A1E">
        <w:rPr>
          <w:rFonts w:ascii="Times New Roman" w:hAnsi="Times New Roman" w:cs="Times New Roman"/>
          <w:bCs/>
          <w:sz w:val="24"/>
          <w:szCs w:val="24"/>
        </w:rPr>
        <w:t>,</w:t>
      </w:r>
      <w:r w:rsidR="00F52863" w:rsidRPr="002B0A1E">
        <w:rPr>
          <w:rFonts w:ascii="Times New Roman" w:hAnsi="Times New Roman" w:cs="Times New Roman"/>
          <w:sz w:val="24"/>
          <w:szCs w:val="24"/>
        </w:rPr>
        <w:t xml:space="preserve"> dotyczących wydatków </w:t>
      </w:r>
      <w:r w:rsidR="00F52863" w:rsidRPr="002B0A1E">
        <w:rPr>
          <w:rFonts w:ascii="Times New Roman" w:hAnsi="Times New Roman" w:cs="Times New Roman"/>
          <w:bCs/>
          <w:sz w:val="24"/>
          <w:szCs w:val="24"/>
        </w:rPr>
        <w:t>ponoszonych bezpośrednio lub pośrednio na rzecz podmiotów powiązanych,</w:t>
      </w:r>
      <w:r w:rsidRPr="002B0A1E">
        <w:rPr>
          <w:rFonts w:ascii="Times New Roman" w:hAnsi="Times New Roman" w:cs="Times New Roman"/>
          <w:bCs/>
          <w:sz w:val="24"/>
          <w:szCs w:val="24"/>
        </w:rPr>
        <w:t xml:space="preserve"> wynikających z: </w:t>
      </w:r>
    </w:p>
    <w:p w:rsidR="00D81651" w:rsidRPr="002B0A1E" w:rsidRDefault="00D81651" w:rsidP="005919CA">
      <w:pPr>
        <w:widowControl w:val="0"/>
        <w:tabs>
          <w:tab w:val="left" w:pos="426"/>
        </w:tabs>
        <w:spacing w:after="0" w:line="360" w:lineRule="auto"/>
        <w:ind w:left="426" w:hanging="426"/>
        <w:jc w:val="both"/>
        <w:rPr>
          <w:rFonts w:ascii="Times New Roman" w:hAnsi="Times New Roman" w:cs="Times New Roman"/>
          <w:bCs/>
          <w:sz w:val="24"/>
          <w:szCs w:val="24"/>
        </w:rPr>
      </w:pPr>
      <w:r w:rsidRPr="002B0A1E">
        <w:rPr>
          <w:rFonts w:ascii="Times New Roman" w:hAnsi="Times New Roman" w:cs="Times New Roman"/>
          <w:bCs/>
          <w:sz w:val="24"/>
          <w:szCs w:val="24"/>
        </w:rPr>
        <w:t>1)</w:t>
      </w:r>
      <w:r w:rsidR="00A710C6">
        <w:rPr>
          <w:rFonts w:ascii="Times New Roman" w:hAnsi="Times New Roman" w:cs="Times New Roman"/>
          <w:bCs/>
          <w:sz w:val="24"/>
          <w:szCs w:val="24"/>
        </w:rPr>
        <w:tab/>
      </w:r>
      <w:r w:rsidRPr="002B0A1E">
        <w:rPr>
          <w:rFonts w:ascii="Times New Roman" w:hAnsi="Times New Roman" w:cs="Times New Roman"/>
          <w:bCs/>
          <w:sz w:val="24"/>
          <w:szCs w:val="24"/>
        </w:rPr>
        <w:t>usług doradczych, badania rynku, usług reklamowych, zarządzania i kontroli, przetwarzania danych, gwarancji i poręczeń oraz świadczeń o podobnym charakterze;</w:t>
      </w:r>
    </w:p>
    <w:p w:rsidR="00F52863" w:rsidRPr="002B0A1E" w:rsidRDefault="00A710C6" w:rsidP="00A710C6">
      <w:pPr>
        <w:tabs>
          <w:tab w:val="left" w:pos="426"/>
        </w:tabs>
        <w:spacing w:after="0" w:line="36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2)</w:t>
      </w:r>
      <w:r>
        <w:rPr>
          <w:rFonts w:ascii="Times New Roman" w:hAnsi="Times New Roman" w:cs="Times New Roman"/>
          <w:bCs/>
          <w:sz w:val="24"/>
          <w:szCs w:val="24"/>
        </w:rPr>
        <w:tab/>
      </w:r>
      <w:r w:rsidR="00D81651" w:rsidRPr="002B0A1E">
        <w:rPr>
          <w:rFonts w:ascii="Times New Roman" w:hAnsi="Times New Roman" w:cs="Times New Roman"/>
          <w:bCs/>
          <w:sz w:val="24"/>
          <w:szCs w:val="24"/>
        </w:rPr>
        <w:t>wszelkiego rodzaju</w:t>
      </w:r>
      <w:r w:rsidR="00443381">
        <w:rPr>
          <w:rFonts w:ascii="Times New Roman" w:hAnsi="Times New Roman" w:cs="Times New Roman"/>
          <w:bCs/>
          <w:sz w:val="24"/>
          <w:szCs w:val="24"/>
        </w:rPr>
        <w:t xml:space="preserve"> </w:t>
      </w:r>
      <w:r w:rsidR="00D81651" w:rsidRPr="002B0A1E">
        <w:rPr>
          <w:rFonts w:ascii="Times New Roman" w:hAnsi="Times New Roman" w:cs="Times New Roman"/>
          <w:bCs/>
          <w:sz w:val="24"/>
          <w:szCs w:val="24"/>
        </w:rPr>
        <w:t>opłat i należności za korzystanie lub prawo do korzyst</w:t>
      </w:r>
      <w:r w:rsidR="00746931">
        <w:rPr>
          <w:rFonts w:ascii="Times New Roman" w:hAnsi="Times New Roman" w:cs="Times New Roman"/>
          <w:bCs/>
          <w:sz w:val="24"/>
          <w:szCs w:val="24"/>
        </w:rPr>
        <w:t>ania z </w:t>
      </w:r>
      <w:r w:rsidR="00D81651" w:rsidRPr="002B0A1E">
        <w:rPr>
          <w:rFonts w:ascii="Times New Roman" w:hAnsi="Times New Roman" w:cs="Times New Roman"/>
          <w:bCs/>
          <w:sz w:val="24"/>
          <w:szCs w:val="24"/>
        </w:rPr>
        <w:t>praw lub wartości, o których mowa w art. 16b ust. 1 pkt 4</w:t>
      </w:r>
      <w:r w:rsidR="00224885">
        <w:rPr>
          <w:rFonts w:ascii="Times New Roman" w:hAnsi="Times New Roman" w:cs="Times New Roman"/>
          <w:bCs/>
          <w:sz w:val="24"/>
          <w:szCs w:val="24"/>
        </w:rPr>
        <w:t>–</w:t>
      </w:r>
      <w:r w:rsidR="00D81651" w:rsidRPr="002B0A1E">
        <w:rPr>
          <w:rFonts w:ascii="Times New Roman" w:hAnsi="Times New Roman" w:cs="Times New Roman"/>
          <w:bCs/>
          <w:sz w:val="24"/>
          <w:szCs w:val="24"/>
        </w:rPr>
        <w:t>7</w:t>
      </w:r>
      <w:r w:rsidR="00741908" w:rsidRPr="002B0A1E">
        <w:rPr>
          <w:rFonts w:ascii="Times New Roman" w:hAnsi="Times New Roman" w:cs="Times New Roman"/>
          <w:bCs/>
          <w:sz w:val="24"/>
          <w:szCs w:val="24"/>
        </w:rPr>
        <w:t xml:space="preserve"> ustawy o CIT</w:t>
      </w:r>
      <w:r w:rsidR="00E31E66" w:rsidRPr="002B0A1E">
        <w:rPr>
          <w:rFonts w:ascii="Times New Roman" w:hAnsi="Times New Roman" w:cs="Times New Roman"/>
          <w:bCs/>
          <w:sz w:val="24"/>
          <w:szCs w:val="24"/>
        </w:rPr>
        <w:t>.</w:t>
      </w:r>
    </w:p>
    <w:p w:rsidR="00F52863" w:rsidRPr="002B0A1E" w:rsidRDefault="00F52863" w:rsidP="002B0A1E">
      <w:pPr>
        <w:spacing w:before="120" w:after="0" w:line="360" w:lineRule="auto"/>
        <w:jc w:val="both"/>
        <w:rPr>
          <w:rFonts w:ascii="Times New Roman" w:hAnsi="Times New Roman" w:cs="Times New Roman"/>
          <w:bCs/>
          <w:sz w:val="24"/>
          <w:szCs w:val="24"/>
        </w:rPr>
      </w:pPr>
      <w:r w:rsidRPr="002B0A1E">
        <w:rPr>
          <w:rFonts w:ascii="Times New Roman" w:hAnsi="Times New Roman" w:cs="Times New Roman"/>
          <w:bCs/>
          <w:sz w:val="24"/>
          <w:szCs w:val="24"/>
        </w:rPr>
        <w:t>Powyższy limit znajdzie zastosowanie do kosztów ww. usług, opłat i należności, których suma przekracza w roku podatkowym kwotę 3 mln zł. Poniżej tego progu wydatki na wszelkie ww. usługi, opłaty i należności</w:t>
      </w:r>
      <w:r w:rsidR="00746931">
        <w:rPr>
          <w:rFonts w:ascii="Times New Roman" w:hAnsi="Times New Roman" w:cs="Times New Roman"/>
          <w:bCs/>
          <w:sz w:val="24"/>
          <w:szCs w:val="24"/>
        </w:rPr>
        <w:t xml:space="preserve"> nie będą podlegać wyłączeniu </w:t>
      </w:r>
      <w:r w:rsidR="00746931">
        <w:rPr>
          <w:rFonts w:ascii="Times New Roman" w:hAnsi="Times New Roman" w:cs="Times New Roman"/>
          <w:bCs/>
          <w:sz w:val="24"/>
          <w:szCs w:val="24"/>
        </w:rPr>
        <w:lastRenderedPageBreak/>
        <w:t>z </w:t>
      </w:r>
      <w:r w:rsidRPr="002B0A1E">
        <w:rPr>
          <w:rFonts w:ascii="Times New Roman" w:hAnsi="Times New Roman" w:cs="Times New Roman"/>
          <w:bCs/>
          <w:sz w:val="24"/>
          <w:szCs w:val="24"/>
        </w:rPr>
        <w:t>kosztów uzyskania przychodów na mocy projektowanego przepisu. Próg ten stanowić będzie swoistą „kwotę wolną”</w:t>
      </w:r>
      <w:r w:rsidR="00C77D50" w:rsidRPr="002B0A1E">
        <w:rPr>
          <w:rFonts w:ascii="Times New Roman" w:hAnsi="Times New Roman" w:cs="Times New Roman"/>
          <w:bCs/>
          <w:sz w:val="24"/>
          <w:szCs w:val="24"/>
        </w:rPr>
        <w:t>.</w:t>
      </w:r>
      <w:r w:rsidR="00443381">
        <w:rPr>
          <w:rFonts w:ascii="Times New Roman" w:hAnsi="Times New Roman" w:cs="Times New Roman"/>
          <w:bCs/>
          <w:sz w:val="24"/>
          <w:szCs w:val="24"/>
        </w:rPr>
        <w:t xml:space="preserve"> </w:t>
      </w:r>
    </w:p>
    <w:p w:rsidR="00623D16" w:rsidRPr="002B0A1E" w:rsidRDefault="00623D16" w:rsidP="002B0A1E">
      <w:pPr>
        <w:spacing w:before="120" w:after="0" w:line="360" w:lineRule="auto"/>
        <w:jc w:val="both"/>
        <w:rPr>
          <w:rFonts w:ascii="Times New Roman" w:hAnsi="Times New Roman" w:cs="Times New Roman"/>
          <w:bCs/>
          <w:sz w:val="24"/>
          <w:szCs w:val="24"/>
        </w:rPr>
      </w:pPr>
      <w:r w:rsidRPr="002B0A1E">
        <w:rPr>
          <w:rFonts w:ascii="Times New Roman" w:hAnsi="Times New Roman" w:cs="Times New Roman"/>
          <w:bCs/>
          <w:sz w:val="24"/>
          <w:szCs w:val="24"/>
        </w:rPr>
        <w:t>Ponadto omawiane ograniczenie nie znajdzie zastosowania do usług, opłat i należności zaliczanych do kosztów uzyskania przyc</w:t>
      </w:r>
      <w:r w:rsidR="00746931">
        <w:rPr>
          <w:rFonts w:ascii="Times New Roman" w:hAnsi="Times New Roman" w:cs="Times New Roman"/>
          <w:bCs/>
          <w:sz w:val="24"/>
          <w:szCs w:val="24"/>
        </w:rPr>
        <w:t>hodów bezpośrednio związanych z </w:t>
      </w:r>
      <w:r w:rsidRPr="002B0A1E">
        <w:rPr>
          <w:rFonts w:ascii="Times New Roman" w:hAnsi="Times New Roman" w:cs="Times New Roman"/>
          <w:bCs/>
          <w:sz w:val="24"/>
          <w:szCs w:val="24"/>
        </w:rPr>
        <w:t>wytworzeniem towaru lub usługi.</w:t>
      </w:r>
    </w:p>
    <w:p w:rsidR="00623D16" w:rsidRPr="002B0A1E" w:rsidRDefault="00623D16" w:rsidP="002B0A1E">
      <w:pPr>
        <w:spacing w:before="120" w:after="0" w:line="360" w:lineRule="auto"/>
        <w:jc w:val="both"/>
        <w:rPr>
          <w:rFonts w:ascii="Times New Roman" w:hAnsi="Times New Roman" w:cs="Times New Roman"/>
          <w:bCs/>
          <w:sz w:val="24"/>
          <w:szCs w:val="24"/>
        </w:rPr>
      </w:pPr>
      <w:r w:rsidRPr="002B0A1E">
        <w:rPr>
          <w:rFonts w:ascii="Times New Roman" w:hAnsi="Times New Roman" w:cs="Times New Roman"/>
          <w:bCs/>
          <w:sz w:val="24"/>
          <w:szCs w:val="24"/>
        </w:rPr>
        <w:t xml:space="preserve">Projekt przewiduje rozwiązanie, zgodnie z którym </w:t>
      </w:r>
      <w:r w:rsidR="00746931">
        <w:rPr>
          <w:rFonts w:ascii="Times New Roman" w:hAnsi="Times New Roman" w:cs="Times New Roman"/>
          <w:bCs/>
          <w:sz w:val="24"/>
          <w:szCs w:val="24"/>
        </w:rPr>
        <w:t>kwota kosztów, o których mowa w </w:t>
      </w:r>
      <w:r w:rsidR="00A56A2E" w:rsidRPr="002B0A1E">
        <w:rPr>
          <w:rFonts w:ascii="Times New Roman" w:hAnsi="Times New Roman" w:cs="Times New Roman"/>
          <w:bCs/>
          <w:sz w:val="24"/>
          <w:szCs w:val="24"/>
        </w:rPr>
        <w:t xml:space="preserve">art. 15e </w:t>
      </w:r>
      <w:r w:rsidR="00A56A2E">
        <w:rPr>
          <w:rFonts w:ascii="Times New Roman" w:hAnsi="Times New Roman" w:cs="Times New Roman"/>
          <w:bCs/>
          <w:sz w:val="24"/>
          <w:szCs w:val="24"/>
        </w:rPr>
        <w:t>ust. 1</w:t>
      </w:r>
      <w:r w:rsidRPr="002B0A1E">
        <w:rPr>
          <w:rFonts w:ascii="Times New Roman" w:hAnsi="Times New Roman" w:cs="Times New Roman"/>
          <w:bCs/>
          <w:sz w:val="24"/>
          <w:szCs w:val="24"/>
        </w:rPr>
        <w:t>, nieodliczona w danym roku podatkowy</w:t>
      </w:r>
      <w:r w:rsidR="001B21E2">
        <w:rPr>
          <w:rFonts w:ascii="Times New Roman" w:hAnsi="Times New Roman" w:cs="Times New Roman"/>
          <w:bCs/>
          <w:sz w:val="24"/>
          <w:szCs w:val="24"/>
        </w:rPr>
        <w:t>m</w:t>
      </w:r>
      <w:r w:rsidRPr="002B0A1E">
        <w:rPr>
          <w:rFonts w:ascii="Times New Roman" w:hAnsi="Times New Roman" w:cs="Times New Roman"/>
          <w:bCs/>
          <w:sz w:val="24"/>
          <w:szCs w:val="24"/>
        </w:rPr>
        <w:t xml:space="preserve"> podlegać będzie odliczeniu w kolejnych 5 latach podatkowych, na zasadach i w ramach obowiązujących w danym roku limitów wynikających z zastosowania art. 15e.</w:t>
      </w:r>
    </w:p>
    <w:p w:rsidR="00470E6A" w:rsidRPr="002B0A1E" w:rsidRDefault="00470E6A" w:rsidP="00A710C6">
      <w:pPr>
        <w:pStyle w:val="Akapitzlist"/>
        <w:numPr>
          <w:ilvl w:val="0"/>
          <w:numId w:val="19"/>
        </w:numPr>
        <w:tabs>
          <w:tab w:val="left" w:pos="392"/>
        </w:tabs>
        <w:spacing w:before="120" w:after="0" w:line="360" w:lineRule="auto"/>
        <w:ind w:left="0" w:firstLine="28"/>
        <w:jc w:val="both"/>
        <w:rPr>
          <w:rFonts w:ascii="Times New Roman" w:hAnsi="Times New Roman" w:cs="Times New Roman"/>
          <w:bCs/>
          <w:sz w:val="24"/>
          <w:szCs w:val="24"/>
        </w:rPr>
      </w:pPr>
      <w:r w:rsidRPr="002B0A1E">
        <w:rPr>
          <w:rFonts w:ascii="Times New Roman" w:hAnsi="Times New Roman" w:cs="Times New Roman"/>
          <w:bCs/>
          <w:sz w:val="24"/>
          <w:szCs w:val="24"/>
        </w:rPr>
        <w:t>Jednym ze stosownych przez podatników mechanizmów optymalizacji mających za przedmiot prawa uznawane za wartości niematerialne i prawne jest przenoszenie takich praw do podmiotów powiązanych, a następnie korzystanie z tych praw na podstawie licencji bądź ich ponowne nabycie po nowej (podwyższonej) wartości podatkowej.</w:t>
      </w:r>
      <w:r w:rsidR="00443381">
        <w:rPr>
          <w:rFonts w:ascii="Times New Roman" w:hAnsi="Times New Roman" w:cs="Times New Roman"/>
          <w:bCs/>
          <w:sz w:val="24"/>
          <w:szCs w:val="24"/>
        </w:rPr>
        <w:t xml:space="preserve"> </w:t>
      </w:r>
      <w:r w:rsidRPr="002B0A1E">
        <w:rPr>
          <w:rFonts w:ascii="Times New Roman" w:hAnsi="Times New Roman" w:cs="Times New Roman"/>
          <w:bCs/>
          <w:sz w:val="24"/>
          <w:szCs w:val="24"/>
        </w:rPr>
        <w:t>Uznając generalnie, iż wyłącznym bądź głównym celem tego rodzaju operacji jest uzyskanie korzyści podatkowej w</w:t>
      </w:r>
      <w:r w:rsidR="00443381">
        <w:rPr>
          <w:rFonts w:ascii="Times New Roman" w:hAnsi="Times New Roman" w:cs="Times New Roman"/>
          <w:bCs/>
          <w:sz w:val="24"/>
          <w:szCs w:val="24"/>
        </w:rPr>
        <w:t xml:space="preserve"> </w:t>
      </w:r>
      <w:r w:rsidRPr="002B0A1E">
        <w:rPr>
          <w:rFonts w:ascii="Times New Roman" w:hAnsi="Times New Roman" w:cs="Times New Roman"/>
          <w:bCs/>
          <w:sz w:val="24"/>
          <w:szCs w:val="24"/>
        </w:rPr>
        <w:t xml:space="preserve">postaci generowania kosztów uzyskania przychodów, które w przypadku braku takiego działania nie wystąpiłyby, w projekcie przewiduje się wprowadzenie do ustawy o CIT regulacji ograniczającej wysokość takich kosztów – do wysokości uprzednio wykazanych przez podatnika przychodów ze zbycia przedmiotowych praw i wartości o charakterze niematerialnym. </w:t>
      </w:r>
    </w:p>
    <w:p w:rsidR="00470E6A" w:rsidRPr="002B0A1E" w:rsidRDefault="00B003B0" w:rsidP="00A710C6">
      <w:pPr>
        <w:pStyle w:val="Akapitzlist"/>
        <w:numPr>
          <w:ilvl w:val="0"/>
          <w:numId w:val="19"/>
        </w:numPr>
        <w:tabs>
          <w:tab w:val="left" w:pos="392"/>
        </w:tabs>
        <w:spacing w:before="120" w:after="0" w:line="360" w:lineRule="auto"/>
        <w:ind w:left="0" w:firstLine="28"/>
        <w:jc w:val="both"/>
        <w:rPr>
          <w:rFonts w:ascii="Times New Roman" w:hAnsi="Times New Roman" w:cs="Times New Roman"/>
          <w:b/>
          <w:bCs/>
          <w:sz w:val="24"/>
          <w:szCs w:val="24"/>
        </w:rPr>
      </w:pPr>
      <w:r>
        <w:rPr>
          <w:rFonts w:ascii="Times New Roman" w:hAnsi="Times New Roman" w:cs="Times New Roman"/>
          <w:bCs/>
          <w:sz w:val="24"/>
          <w:szCs w:val="24"/>
        </w:rPr>
        <w:t>Ponadto</w:t>
      </w:r>
      <w:r w:rsidR="00470E6A" w:rsidRPr="002B0A1E">
        <w:rPr>
          <w:rFonts w:ascii="Times New Roman" w:hAnsi="Times New Roman" w:cs="Times New Roman"/>
          <w:bCs/>
          <w:sz w:val="24"/>
          <w:szCs w:val="24"/>
        </w:rPr>
        <w:t xml:space="preserve"> w związku z orzecznictwem sądów administracyjnych dotyczący</w:t>
      </w:r>
      <w:r w:rsidR="002A3651" w:rsidRPr="002B0A1E">
        <w:rPr>
          <w:rFonts w:ascii="Times New Roman" w:hAnsi="Times New Roman" w:cs="Times New Roman"/>
          <w:bCs/>
          <w:sz w:val="24"/>
          <w:szCs w:val="24"/>
        </w:rPr>
        <w:t>m</w:t>
      </w:r>
      <w:r w:rsidR="00470E6A" w:rsidRPr="002B0A1E">
        <w:rPr>
          <w:rFonts w:ascii="Times New Roman" w:hAnsi="Times New Roman" w:cs="Times New Roman"/>
          <w:bCs/>
          <w:sz w:val="24"/>
          <w:szCs w:val="24"/>
        </w:rPr>
        <w:t xml:space="preserve"> niezarejestrowanych znaków towarowych</w:t>
      </w:r>
      <w:r>
        <w:rPr>
          <w:rFonts w:ascii="Times New Roman" w:hAnsi="Times New Roman" w:cs="Times New Roman"/>
          <w:bCs/>
          <w:sz w:val="24"/>
          <w:szCs w:val="24"/>
        </w:rPr>
        <w:t>,</w:t>
      </w:r>
      <w:r w:rsidR="00470E6A" w:rsidRPr="002B0A1E">
        <w:rPr>
          <w:rFonts w:ascii="Times New Roman" w:hAnsi="Times New Roman" w:cs="Times New Roman"/>
          <w:bCs/>
          <w:sz w:val="24"/>
          <w:szCs w:val="24"/>
        </w:rPr>
        <w:t xml:space="preserve"> proponuje się doprecyzowanie</w:t>
      </w:r>
      <w:r w:rsidR="00470E6A" w:rsidRPr="002B0A1E">
        <w:rPr>
          <w:rFonts w:ascii="Times New Roman" w:hAnsi="Times New Roman" w:cs="Times New Roman"/>
          <w:sz w:val="24"/>
          <w:szCs w:val="24"/>
        </w:rPr>
        <w:t xml:space="preserve">, iż pod pojęciem nabycia, o którym mowa w przepisie art. 16b ust. 1 </w:t>
      </w:r>
      <w:r w:rsidR="00BB4996" w:rsidRPr="002B0A1E">
        <w:rPr>
          <w:rFonts w:ascii="Times New Roman" w:hAnsi="Times New Roman" w:cs="Times New Roman"/>
          <w:sz w:val="24"/>
          <w:szCs w:val="24"/>
        </w:rPr>
        <w:t>ustawy o CIT</w:t>
      </w:r>
      <w:r w:rsidR="00C77D50" w:rsidRPr="002B0A1E">
        <w:rPr>
          <w:rFonts w:ascii="Times New Roman" w:hAnsi="Times New Roman" w:cs="Times New Roman"/>
          <w:sz w:val="24"/>
          <w:szCs w:val="24"/>
        </w:rPr>
        <w:t>,</w:t>
      </w:r>
      <w:r w:rsidR="00BB4996" w:rsidRPr="002B0A1E">
        <w:rPr>
          <w:rFonts w:ascii="Times New Roman" w:hAnsi="Times New Roman" w:cs="Times New Roman"/>
          <w:sz w:val="24"/>
          <w:szCs w:val="24"/>
        </w:rPr>
        <w:t xml:space="preserve"> </w:t>
      </w:r>
      <w:r w:rsidR="00470E6A" w:rsidRPr="002B0A1E">
        <w:rPr>
          <w:rFonts w:ascii="Times New Roman" w:hAnsi="Times New Roman" w:cs="Times New Roman"/>
          <w:sz w:val="24"/>
          <w:szCs w:val="24"/>
        </w:rPr>
        <w:t>rozumie się wyłącznie nabycie wtórne (od innego podmiotu), a nie nabycie pierwotne. Akceptacja przez orzecznictwo rozciągnięci</w:t>
      </w:r>
      <w:r w:rsidR="002A3651" w:rsidRPr="002B0A1E">
        <w:rPr>
          <w:rFonts w:ascii="Times New Roman" w:hAnsi="Times New Roman" w:cs="Times New Roman"/>
          <w:sz w:val="24"/>
          <w:szCs w:val="24"/>
        </w:rPr>
        <w:t>a</w:t>
      </w:r>
      <w:r w:rsidR="00470E6A" w:rsidRPr="002B0A1E">
        <w:rPr>
          <w:rFonts w:ascii="Times New Roman" w:hAnsi="Times New Roman" w:cs="Times New Roman"/>
          <w:sz w:val="24"/>
          <w:szCs w:val="24"/>
        </w:rPr>
        <w:t xml:space="preserve"> stosowania tej regulacji do nabycia pierwotnego doprowadziła do sytuacji, w której podatnicy zaliczają do wartości niematerialnych i</w:t>
      </w:r>
      <w:r w:rsidR="00746931">
        <w:rPr>
          <w:rFonts w:ascii="Times New Roman" w:hAnsi="Times New Roman" w:cs="Times New Roman"/>
          <w:sz w:val="24"/>
          <w:szCs w:val="24"/>
        </w:rPr>
        <w:t> </w:t>
      </w:r>
      <w:r w:rsidR="00470E6A" w:rsidRPr="002B0A1E">
        <w:rPr>
          <w:rFonts w:ascii="Times New Roman" w:hAnsi="Times New Roman" w:cs="Times New Roman"/>
          <w:sz w:val="24"/>
          <w:szCs w:val="24"/>
        </w:rPr>
        <w:t xml:space="preserve">prawnych i amortyzują od ich wartości początkowej równej wartości rynkowej, znaki towarowe „powstałe” w wyniku decyzji o objęciu takiego znaku prawem ochronnym. </w:t>
      </w:r>
    </w:p>
    <w:p w:rsidR="00470E6A" w:rsidRPr="002B0A1E" w:rsidRDefault="001B21E2" w:rsidP="00A710C6">
      <w:pPr>
        <w:keepNext/>
        <w:keepLines/>
        <w:spacing w:before="120" w:after="0" w:line="360" w:lineRule="auto"/>
        <w:jc w:val="both"/>
        <w:rPr>
          <w:rFonts w:ascii="Times New Roman" w:hAnsi="Times New Roman" w:cs="Times New Roman"/>
          <w:bCs/>
          <w:sz w:val="24"/>
          <w:szCs w:val="24"/>
        </w:rPr>
      </w:pPr>
      <w:r>
        <w:rPr>
          <w:rFonts w:ascii="Times New Roman" w:hAnsi="Times New Roman" w:cs="Times New Roman"/>
          <w:b/>
          <w:bCs/>
          <w:sz w:val="24"/>
          <w:szCs w:val="24"/>
        </w:rPr>
        <w:lastRenderedPageBreak/>
        <w:t>Ad 6</w:t>
      </w:r>
      <w:r w:rsidR="00470E6A" w:rsidRPr="002B0A1E">
        <w:rPr>
          <w:rFonts w:ascii="Times New Roman" w:hAnsi="Times New Roman" w:cs="Times New Roman"/>
          <w:b/>
          <w:bCs/>
          <w:sz w:val="24"/>
          <w:szCs w:val="24"/>
        </w:rPr>
        <w:t xml:space="preserve"> Wprowadzenie tzw. minimalnego podatku </w:t>
      </w:r>
      <w:r w:rsidR="00D81651" w:rsidRPr="002B0A1E">
        <w:rPr>
          <w:rFonts w:ascii="Times New Roman" w:hAnsi="Times New Roman" w:cs="Times New Roman"/>
          <w:b/>
          <w:bCs/>
          <w:sz w:val="24"/>
          <w:szCs w:val="24"/>
        </w:rPr>
        <w:t>dochodowego</w:t>
      </w:r>
      <w:r w:rsidR="00470E6A" w:rsidRPr="002B0A1E">
        <w:rPr>
          <w:rFonts w:ascii="Times New Roman" w:hAnsi="Times New Roman" w:cs="Times New Roman"/>
          <w:b/>
          <w:bCs/>
          <w:sz w:val="24"/>
          <w:szCs w:val="24"/>
        </w:rPr>
        <w:t xml:space="preserve"> w odniesieniu do podatników posiadających nieruchomości komercyjne</w:t>
      </w:r>
      <w:r w:rsidR="00470E6A" w:rsidRPr="002B0A1E">
        <w:rPr>
          <w:rFonts w:ascii="Times New Roman" w:hAnsi="Times New Roman" w:cs="Times New Roman"/>
          <w:bCs/>
          <w:sz w:val="24"/>
          <w:szCs w:val="24"/>
        </w:rPr>
        <w:t xml:space="preserve"> </w:t>
      </w:r>
    </w:p>
    <w:p w:rsidR="00CB25F8" w:rsidRPr="002B0A1E" w:rsidRDefault="00CB25F8" w:rsidP="00A710C6">
      <w:pPr>
        <w:keepNext/>
        <w:keepLines/>
        <w:spacing w:before="120" w:after="0" w:line="360" w:lineRule="auto"/>
        <w:jc w:val="both"/>
        <w:rPr>
          <w:rFonts w:ascii="Times New Roman" w:hAnsi="Times New Roman" w:cs="Times New Roman"/>
          <w:bCs/>
          <w:sz w:val="24"/>
          <w:szCs w:val="24"/>
        </w:rPr>
      </w:pPr>
      <w:r w:rsidRPr="002B0A1E">
        <w:rPr>
          <w:rFonts w:ascii="Times New Roman" w:hAnsi="Times New Roman" w:cs="Times New Roman"/>
          <w:bCs/>
          <w:sz w:val="24"/>
          <w:szCs w:val="24"/>
        </w:rPr>
        <w:t>Kolejną propozycją jest wprowadzenie dodatkowego zobowiązania podatkowego odliczanego od podatku obliczanego na zasadach ogólnych.</w:t>
      </w:r>
      <w:r w:rsidR="00443381">
        <w:rPr>
          <w:rFonts w:ascii="Times New Roman" w:hAnsi="Times New Roman" w:cs="Times New Roman"/>
          <w:bCs/>
          <w:sz w:val="24"/>
          <w:szCs w:val="24"/>
        </w:rPr>
        <w:t xml:space="preserve"> </w:t>
      </w:r>
    </w:p>
    <w:p w:rsidR="00CB25F8" w:rsidRPr="002B0A1E" w:rsidRDefault="00CB25F8" w:rsidP="00A710C6">
      <w:pPr>
        <w:keepNext/>
        <w:keepLines/>
        <w:spacing w:before="120" w:after="0" w:line="360" w:lineRule="auto"/>
        <w:jc w:val="both"/>
        <w:rPr>
          <w:rFonts w:ascii="Times New Roman" w:hAnsi="Times New Roman" w:cs="Times New Roman"/>
          <w:bCs/>
          <w:sz w:val="24"/>
          <w:szCs w:val="24"/>
        </w:rPr>
      </w:pPr>
      <w:r w:rsidRPr="002B0A1E">
        <w:rPr>
          <w:rFonts w:ascii="Times New Roman" w:hAnsi="Times New Roman" w:cs="Times New Roman"/>
          <w:bCs/>
          <w:sz w:val="24"/>
          <w:szCs w:val="24"/>
        </w:rPr>
        <w:t>Wprowadzenie proponowanego rozwiązania podyktowane jest tym, iż w wielu przypadkach podatnicy nie wykazują dochodów do opodatkowania lub wykazują dochody w kwocie nieadekwatnej do skali i rodzaju prowadzonej działalności. Oznaczać to może wykorzystywanie przez podatni</w:t>
      </w:r>
      <w:r w:rsidR="00746931">
        <w:rPr>
          <w:rFonts w:ascii="Times New Roman" w:hAnsi="Times New Roman" w:cs="Times New Roman"/>
          <w:bCs/>
          <w:sz w:val="24"/>
          <w:szCs w:val="24"/>
        </w:rPr>
        <w:t>ka działań optymalizacyjnych. Z </w:t>
      </w:r>
      <w:r w:rsidRPr="002B0A1E">
        <w:rPr>
          <w:rFonts w:ascii="Times New Roman" w:hAnsi="Times New Roman" w:cs="Times New Roman"/>
          <w:bCs/>
          <w:sz w:val="24"/>
          <w:szCs w:val="24"/>
        </w:rPr>
        <w:t>punktu widzenia budżetu państwa sytuacja taka jes</w:t>
      </w:r>
      <w:r w:rsidR="00746931">
        <w:rPr>
          <w:rFonts w:ascii="Times New Roman" w:hAnsi="Times New Roman" w:cs="Times New Roman"/>
          <w:bCs/>
          <w:sz w:val="24"/>
          <w:szCs w:val="24"/>
        </w:rPr>
        <w:t>t nieakceptowalna i wiąże się z </w:t>
      </w:r>
      <w:r w:rsidRPr="002B0A1E">
        <w:rPr>
          <w:rFonts w:ascii="Times New Roman" w:hAnsi="Times New Roman" w:cs="Times New Roman"/>
          <w:bCs/>
          <w:sz w:val="24"/>
          <w:szCs w:val="24"/>
        </w:rPr>
        <w:t xml:space="preserve">podjęciem działań mających na celu zminimalizowanie takich możliwości. </w:t>
      </w:r>
    </w:p>
    <w:p w:rsidR="00CB25F8" w:rsidRPr="002B0A1E" w:rsidRDefault="00CB25F8" w:rsidP="002B0A1E">
      <w:pPr>
        <w:spacing w:before="120" w:after="0" w:line="360" w:lineRule="auto"/>
        <w:jc w:val="both"/>
        <w:rPr>
          <w:rFonts w:ascii="Times New Roman" w:hAnsi="Times New Roman" w:cs="Times New Roman"/>
          <w:bCs/>
          <w:sz w:val="24"/>
          <w:szCs w:val="24"/>
        </w:rPr>
      </w:pPr>
      <w:r w:rsidRPr="002B0A1E">
        <w:rPr>
          <w:rFonts w:ascii="Times New Roman" w:hAnsi="Times New Roman" w:cs="Times New Roman"/>
          <w:bCs/>
          <w:sz w:val="24"/>
          <w:szCs w:val="24"/>
        </w:rPr>
        <w:t>Nowe przepisy skierowane będą do tych podatników, k</w:t>
      </w:r>
      <w:r w:rsidR="00746931">
        <w:rPr>
          <w:rFonts w:ascii="Times New Roman" w:hAnsi="Times New Roman" w:cs="Times New Roman"/>
          <w:bCs/>
          <w:sz w:val="24"/>
          <w:szCs w:val="24"/>
        </w:rPr>
        <w:t>tórzy posiadają środki trwałe w </w:t>
      </w:r>
      <w:r w:rsidRPr="002B0A1E">
        <w:rPr>
          <w:rFonts w:ascii="Times New Roman" w:hAnsi="Times New Roman" w:cs="Times New Roman"/>
          <w:bCs/>
          <w:sz w:val="24"/>
          <w:szCs w:val="24"/>
        </w:rPr>
        <w:t>postaci</w:t>
      </w:r>
      <w:r w:rsidR="00E60D0C" w:rsidRPr="002B0A1E">
        <w:rPr>
          <w:rFonts w:ascii="Times New Roman" w:hAnsi="Times New Roman" w:cs="Times New Roman"/>
          <w:bCs/>
          <w:sz w:val="24"/>
          <w:szCs w:val="24"/>
        </w:rPr>
        <w:t>,</w:t>
      </w:r>
      <w:r w:rsidRPr="002B0A1E">
        <w:rPr>
          <w:rFonts w:ascii="Times New Roman" w:hAnsi="Times New Roman" w:cs="Times New Roman"/>
          <w:bCs/>
          <w:sz w:val="24"/>
          <w:szCs w:val="24"/>
        </w:rPr>
        <w:t xml:space="preserve"> ściśle wskazanych </w:t>
      </w:r>
      <w:r w:rsidR="00C77D50" w:rsidRPr="002B0A1E">
        <w:rPr>
          <w:rFonts w:ascii="Times New Roman" w:hAnsi="Times New Roman" w:cs="Times New Roman"/>
          <w:bCs/>
          <w:sz w:val="24"/>
          <w:szCs w:val="24"/>
        </w:rPr>
        <w:t>w</w:t>
      </w:r>
      <w:r w:rsidRPr="002B0A1E">
        <w:rPr>
          <w:rFonts w:ascii="Times New Roman" w:hAnsi="Times New Roman" w:cs="Times New Roman"/>
          <w:bCs/>
          <w:sz w:val="24"/>
          <w:szCs w:val="24"/>
        </w:rPr>
        <w:t xml:space="preserve"> przepisach</w:t>
      </w:r>
      <w:r w:rsidR="00E60D0C" w:rsidRPr="002B0A1E">
        <w:rPr>
          <w:rFonts w:ascii="Times New Roman" w:hAnsi="Times New Roman" w:cs="Times New Roman"/>
          <w:bCs/>
          <w:sz w:val="24"/>
          <w:szCs w:val="24"/>
        </w:rPr>
        <w:t>,</w:t>
      </w:r>
      <w:r w:rsidRPr="002B0A1E">
        <w:rPr>
          <w:rFonts w:ascii="Times New Roman" w:hAnsi="Times New Roman" w:cs="Times New Roman"/>
          <w:bCs/>
          <w:sz w:val="24"/>
          <w:szCs w:val="24"/>
        </w:rPr>
        <w:t xml:space="preserve"> nieruchomości położonych na terytorium Rzeczypospolitej Polskiej o określonej wartości początkowej.</w:t>
      </w:r>
    </w:p>
    <w:p w:rsidR="00CB25F8" w:rsidRPr="002B0A1E" w:rsidRDefault="00CB25F8" w:rsidP="002B0A1E">
      <w:pPr>
        <w:spacing w:before="120" w:after="0" w:line="360" w:lineRule="auto"/>
        <w:jc w:val="both"/>
        <w:rPr>
          <w:rFonts w:ascii="Times New Roman" w:hAnsi="Times New Roman" w:cs="Times New Roman"/>
          <w:bCs/>
          <w:sz w:val="24"/>
          <w:szCs w:val="24"/>
        </w:rPr>
      </w:pPr>
      <w:r w:rsidRPr="002B0A1E">
        <w:rPr>
          <w:rFonts w:ascii="Times New Roman" w:hAnsi="Times New Roman" w:cs="Times New Roman"/>
          <w:bCs/>
          <w:sz w:val="24"/>
          <w:szCs w:val="24"/>
        </w:rPr>
        <w:t>Proponowanym rozwiązaniem zostaną objęte następujące nieruchomości komercyjne:</w:t>
      </w:r>
    </w:p>
    <w:p w:rsidR="00CB25F8" w:rsidRPr="002B0A1E" w:rsidRDefault="00EA7147" w:rsidP="00EA7147">
      <w:pPr>
        <w:tabs>
          <w:tab w:val="left" w:pos="426"/>
        </w:tabs>
        <w:spacing w:after="0" w:line="36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1)</w:t>
      </w:r>
      <w:r>
        <w:rPr>
          <w:rFonts w:ascii="Times New Roman" w:hAnsi="Times New Roman" w:cs="Times New Roman"/>
          <w:bCs/>
          <w:sz w:val="24"/>
          <w:szCs w:val="24"/>
        </w:rPr>
        <w:tab/>
      </w:r>
      <w:r w:rsidR="00CB25F8" w:rsidRPr="002B0A1E">
        <w:rPr>
          <w:rFonts w:ascii="Times New Roman" w:hAnsi="Times New Roman" w:cs="Times New Roman"/>
          <w:bCs/>
          <w:sz w:val="24"/>
          <w:szCs w:val="24"/>
        </w:rPr>
        <w:t>budynki handlowo-usługowe sklasyfikowane jako: centra handlowe, domy towarowe, samodzielne sklepy i buti</w:t>
      </w:r>
      <w:r w:rsidR="001B21E2">
        <w:rPr>
          <w:rFonts w:ascii="Times New Roman" w:hAnsi="Times New Roman" w:cs="Times New Roman"/>
          <w:bCs/>
          <w:sz w:val="24"/>
          <w:szCs w:val="24"/>
        </w:rPr>
        <w:t>ki, pozostałe handlowo-usługowe</w:t>
      </w:r>
      <w:r w:rsidR="00CB25F8" w:rsidRPr="002B0A1E">
        <w:rPr>
          <w:rFonts w:ascii="Times New Roman" w:hAnsi="Times New Roman" w:cs="Times New Roman"/>
          <w:bCs/>
          <w:sz w:val="24"/>
          <w:szCs w:val="24"/>
        </w:rPr>
        <w:t xml:space="preserve"> oraz </w:t>
      </w:r>
    </w:p>
    <w:p w:rsidR="00CB25F8" w:rsidRPr="002B0A1E" w:rsidRDefault="00CB25F8" w:rsidP="00EA7147">
      <w:pPr>
        <w:tabs>
          <w:tab w:val="left" w:pos="426"/>
        </w:tabs>
        <w:spacing w:after="0" w:line="360" w:lineRule="auto"/>
        <w:ind w:left="426" w:hanging="426"/>
        <w:jc w:val="both"/>
        <w:rPr>
          <w:rFonts w:ascii="Times New Roman" w:hAnsi="Times New Roman" w:cs="Times New Roman"/>
          <w:bCs/>
          <w:sz w:val="24"/>
          <w:szCs w:val="24"/>
        </w:rPr>
      </w:pPr>
      <w:r w:rsidRPr="002B0A1E">
        <w:rPr>
          <w:rFonts w:ascii="Times New Roman" w:hAnsi="Times New Roman" w:cs="Times New Roman"/>
          <w:bCs/>
          <w:sz w:val="24"/>
          <w:szCs w:val="24"/>
        </w:rPr>
        <w:t>2)</w:t>
      </w:r>
      <w:r w:rsidR="00EA7147">
        <w:rPr>
          <w:rFonts w:ascii="Times New Roman" w:hAnsi="Times New Roman" w:cs="Times New Roman"/>
          <w:bCs/>
          <w:sz w:val="24"/>
          <w:szCs w:val="24"/>
        </w:rPr>
        <w:tab/>
      </w:r>
      <w:r w:rsidRPr="002B0A1E">
        <w:rPr>
          <w:rFonts w:ascii="Times New Roman" w:hAnsi="Times New Roman" w:cs="Times New Roman"/>
          <w:bCs/>
          <w:sz w:val="24"/>
          <w:szCs w:val="24"/>
        </w:rPr>
        <w:t>budynk</w:t>
      </w:r>
      <w:r w:rsidR="00E60D0C" w:rsidRPr="002B0A1E">
        <w:rPr>
          <w:rFonts w:ascii="Times New Roman" w:hAnsi="Times New Roman" w:cs="Times New Roman"/>
          <w:bCs/>
          <w:sz w:val="24"/>
          <w:szCs w:val="24"/>
        </w:rPr>
        <w:t>i</w:t>
      </w:r>
      <w:r w:rsidRPr="002B0A1E">
        <w:rPr>
          <w:rFonts w:ascii="Times New Roman" w:hAnsi="Times New Roman" w:cs="Times New Roman"/>
          <w:bCs/>
          <w:sz w:val="24"/>
          <w:szCs w:val="24"/>
        </w:rPr>
        <w:t xml:space="preserve"> biurow</w:t>
      </w:r>
      <w:r w:rsidR="00E60D0C" w:rsidRPr="002B0A1E">
        <w:rPr>
          <w:rFonts w:ascii="Times New Roman" w:hAnsi="Times New Roman" w:cs="Times New Roman"/>
          <w:bCs/>
          <w:sz w:val="24"/>
          <w:szCs w:val="24"/>
        </w:rPr>
        <w:t>e</w:t>
      </w:r>
      <w:r w:rsidRPr="002B0A1E">
        <w:rPr>
          <w:rFonts w:ascii="Times New Roman" w:hAnsi="Times New Roman" w:cs="Times New Roman"/>
          <w:bCs/>
          <w:sz w:val="24"/>
          <w:szCs w:val="24"/>
        </w:rPr>
        <w:t xml:space="preserve"> </w:t>
      </w:r>
      <w:r w:rsidR="00E60D0C" w:rsidRPr="002B0A1E">
        <w:rPr>
          <w:rFonts w:ascii="Times New Roman" w:hAnsi="Times New Roman" w:cs="Times New Roman"/>
          <w:bCs/>
          <w:sz w:val="24"/>
          <w:szCs w:val="24"/>
        </w:rPr>
        <w:t>ujęte</w:t>
      </w:r>
      <w:r w:rsidRPr="002B0A1E">
        <w:rPr>
          <w:rFonts w:ascii="Times New Roman" w:hAnsi="Times New Roman" w:cs="Times New Roman"/>
          <w:bCs/>
          <w:sz w:val="24"/>
          <w:szCs w:val="24"/>
        </w:rPr>
        <w:t xml:space="preserve"> w Klasyfikacji jako budynki biurowe.</w:t>
      </w:r>
    </w:p>
    <w:p w:rsidR="0098627D" w:rsidRPr="002B0A1E" w:rsidRDefault="00CB25F8" w:rsidP="002B0A1E">
      <w:pPr>
        <w:spacing w:before="120" w:after="0" w:line="360" w:lineRule="auto"/>
        <w:jc w:val="both"/>
        <w:rPr>
          <w:rFonts w:ascii="Times New Roman" w:hAnsi="Times New Roman" w:cs="Times New Roman"/>
          <w:bCs/>
          <w:sz w:val="24"/>
          <w:szCs w:val="24"/>
        </w:rPr>
      </w:pPr>
      <w:r w:rsidRPr="002B0A1E">
        <w:rPr>
          <w:rFonts w:ascii="Times New Roman" w:hAnsi="Times New Roman" w:cs="Times New Roman"/>
          <w:bCs/>
          <w:sz w:val="24"/>
          <w:szCs w:val="24"/>
        </w:rPr>
        <w:t>Zakłada się, iż projektowanym rozwiązaniem objęte zostałyby te środki trwałe, których wartość początkowa przekracza 10 mln zł. Oznaczać to więc będzie, iż generalnie obejmie ona jedynie dużych podatników prowadzących działalność o znacznej sk</w:t>
      </w:r>
      <w:r w:rsidR="00A56A2E">
        <w:rPr>
          <w:rFonts w:ascii="Times New Roman" w:hAnsi="Times New Roman" w:cs="Times New Roman"/>
          <w:bCs/>
          <w:sz w:val="24"/>
          <w:szCs w:val="24"/>
        </w:rPr>
        <w:t>ali. Podatku nie płaciliby więc</w:t>
      </w:r>
      <w:r w:rsidRPr="002B0A1E">
        <w:rPr>
          <w:rFonts w:ascii="Times New Roman" w:hAnsi="Times New Roman" w:cs="Times New Roman"/>
          <w:bCs/>
          <w:sz w:val="24"/>
          <w:szCs w:val="24"/>
        </w:rPr>
        <w:t xml:space="preserve"> ci podatnicy, którzy posiadają wskazane środki trwałe, których wartość początkowa nie przekracza powyższej kwoty.</w:t>
      </w:r>
    </w:p>
    <w:p w:rsidR="0098627D" w:rsidRPr="002B0A1E" w:rsidRDefault="00CB25F8" w:rsidP="002B0A1E">
      <w:pPr>
        <w:spacing w:before="120" w:after="0" w:line="360" w:lineRule="auto"/>
        <w:jc w:val="both"/>
        <w:rPr>
          <w:rFonts w:ascii="Times New Roman" w:hAnsi="Times New Roman" w:cs="Times New Roman"/>
          <w:bCs/>
          <w:sz w:val="24"/>
          <w:szCs w:val="24"/>
        </w:rPr>
      </w:pPr>
      <w:r w:rsidRPr="002B0A1E">
        <w:rPr>
          <w:rFonts w:ascii="Times New Roman" w:hAnsi="Times New Roman" w:cs="Times New Roman"/>
          <w:bCs/>
          <w:sz w:val="24"/>
          <w:szCs w:val="24"/>
        </w:rPr>
        <w:t>W przypadku podatników posiadających powyżej wskazane środki trwałe, ustalana będzie dodatkowa podstawa opodatkowania</w:t>
      </w:r>
      <w:r w:rsidR="00D00C52" w:rsidRPr="002B0A1E">
        <w:rPr>
          <w:rFonts w:ascii="Times New Roman" w:hAnsi="Times New Roman" w:cs="Times New Roman"/>
          <w:bCs/>
          <w:sz w:val="24"/>
          <w:szCs w:val="24"/>
        </w:rPr>
        <w:t xml:space="preserve">, </w:t>
      </w:r>
      <w:r w:rsidRPr="002B0A1E">
        <w:rPr>
          <w:rFonts w:ascii="Times New Roman" w:hAnsi="Times New Roman" w:cs="Times New Roman"/>
          <w:bCs/>
          <w:sz w:val="24"/>
          <w:szCs w:val="24"/>
        </w:rPr>
        <w:t xml:space="preserve">którą będzie </w:t>
      </w:r>
      <w:r w:rsidR="00D00C52" w:rsidRPr="002B0A1E">
        <w:rPr>
          <w:rFonts w:ascii="Times New Roman" w:hAnsi="Times New Roman" w:cs="Times New Roman"/>
          <w:bCs/>
          <w:sz w:val="24"/>
          <w:szCs w:val="24"/>
        </w:rPr>
        <w:t xml:space="preserve">przychód odpowiadający </w:t>
      </w:r>
      <w:r w:rsidRPr="002B0A1E">
        <w:rPr>
          <w:rFonts w:ascii="Times New Roman" w:hAnsi="Times New Roman" w:cs="Times New Roman"/>
          <w:bCs/>
          <w:sz w:val="24"/>
          <w:szCs w:val="24"/>
        </w:rPr>
        <w:t>wartoś</w:t>
      </w:r>
      <w:r w:rsidR="00D00C52" w:rsidRPr="002B0A1E">
        <w:rPr>
          <w:rFonts w:ascii="Times New Roman" w:hAnsi="Times New Roman" w:cs="Times New Roman"/>
          <w:bCs/>
          <w:sz w:val="24"/>
          <w:szCs w:val="24"/>
        </w:rPr>
        <w:t>ci</w:t>
      </w:r>
      <w:r w:rsidRPr="002B0A1E">
        <w:rPr>
          <w:rFonts w:ascii="Times New Roman" w:hAnsi="Times New Roman" w:cs="Times New Roman"/>
          <w:bCs/>
          <w:sz w:val="24"/>
          <w:szCs w:val="24"/>
        </w:rPr>
        <w:t xml:space="preserve"> początkow</w:t>
      </w:r>
      <w:r w:rsidR="00D00C52" w:rsidRPr="002B0A1E">
        <w:rPr>
          <w:rFonts w:ascii="Times New Roman" w:hAnsi="Times New Roman" w:cs="Times New Roman"/>
          <w:bCs/>
          <w:sz w:val="24"/>
          <w:szCs w:val="24"/>
        </w:rPr>
        <w:t>ej</w:t>
      </w:r>
      <w:r w:rsidRPr="002B0A1E">
        <w:rPr>
          <w:rFonts w:ascii="Times New Roman" w:hAnsi="Times New Roman" w:cs="Times New Roman"/>
          <w:bCs/>
          <w:sz w:val="24"/>
          <w:szCs w:val="24"/>
        </w:rPr>
        <w:t xml:space="preserve"> tych środków trwałych</w:t>
      </w:r>
      <w:r w:rsidR="00D00C52" w:rsidRPr="002B0A1E">
        <w:rPr>
          <w:rFonts w:ascii="Times New Roman" w:hAnsi="Times New Roman" w:cs="Times New Roman"/>
          <w:bCs/>
          <w:sz w:val="24"/>
          <w:szCs w:val="24"/>
        </w:rPr>
        <w:t xml:space="preserve"> przekraczającej kwotę 10 mln zł</w:t>
      </w:r>
      <w:r w:rsidRPr="002B0A1E">
        <w:rPr>
          <w:rFonts w:ascii="Times New Roman" w:hAnsi="Times New Roman" w:cs="Times New Roman"/>
          <w:bCs/>
          <w:sz w:val="24"/>
          <w:szCs w:val="24"/>
        </w:rPr>
        <w:t>. Od tak ustalonej podstawy opodatkowania pobierany byłby miesięczny podatek w wysokości 0,0</w:t>
      </w:r>
      <w:r w:rsidR="00863E13" w:rsidRPr="002B0A1E">
        <w:rPr>
          <w:rFonts w:ascii="Times New Roman" w:hAnsi="Times New Roman" w:cs="Times New Roman"/>
          <w:bCs/>
          <w:sz w:val="24"/>
          <w:szCs w:val="24"/>
        </w:rPr>
        <w:t>35</w:t>
      </w:r>
      <w:r w:rsidRPr="002B0A1E">
        <w:rPr>
          <w:rFonts w:ascii="Times New Roman" w:hAnsi="Times New Roman" w:cs="Times New Roman"/>
          <w:bCs/>
          <w:sz w:val="24"/>
          <w:szCs w:val="24"/>
        </w:rPr>
        <w:t xml:space="preserve">%. </w:t>
      </w:r>
    </w:p>
    <w:p w:rsidR="0098627D" w:rsidRPr="002B0A1E" w:rsidRDefault="0098627D" w:rsidP="002B0A1E">
      <w:pPr>
        <w:spacing w:before="120" w:after="0" w:line="360" w:lineRule="auto"/>
        <w:jc w:val="both"/>
        <w:rPr>
          <w:rFonts w:ascii="Times New Roman" w:hAnsi="Times New Roman" w:cs="Times New Roman"/>
          <w:bCs/>
          <w:sz w:val="24"/>
          <w:szCs w:val="24"/>
        </w:rPr>
      </w:pPr>
      <w:r w:rsidRPr="002B0A1E">
        <w:rPr>
          <w:rFonts w:ascii="Times New Roman" w:hAnsi="Times New Roman" w:cs="Times New Roman"/>
          <w:bCs/>
          <w:sz w:val="24"/>
          <w:szCs w:val="24"/>
        </w:rPr>
        <w:t>Wyłączenie pewnej grupy podatników (posiadających nieruchomości o niższej wartości) z</w:t>
      </w:r>
      <w:r w:rsidR="00443381">
        <w:rPr>
          <w:rFonts w:ascii="Times New Roman" w:hAnsi="Times New Roman" w:cs="Times New Roman"/>
          <w:bCs/>
          <w:sz w:val="24"/>
          <w:szCs w:val="24"/>
        </w:rPr>
        <w:t xml:space="preserve"> </w:t>
      </w:r>
      <w:r w:rsidRPr="002B0A1E">
        <w:rPr>
          <w:rFonts w:ascii="Times New Roman" w:hAnsi="Times New Roman" w:cs="Times New Roman"/>
          <w:bCs/>
          <w:sz w:val="24"/>
          <w:szCs w:val="24"/>
        </w:rPr>
        <w:t xml:space="preserve">zakresu stosowania omawianej regulacji nie jest równoznaczne z rezygnacją przez państwo z podatku PIT i CIT od tych podatników. Podatnicy ci podlegają bowiem opodatkowaniu na dotychczasowych zasadach. Mowa przy tym o podatnikach, którzy </w:t>
      </w:r>
      <w:r w:rsidRPr="002B0A1E">
        <w:rPr>
          <w:rFonts w:ascii="Times New Roman" w:hAnsi="Times New Roman" w:cs="Times New Roman"/>
          <w:bCs/>
          <w:sz w:val="24"/>
          <w:szCs w:val="24"/>
        </w:rPr>
        <w:lastRenderedPageBreak/>
        <w:t>ze względu na wartość posiadanych przez nich nieruchomości nie są zasadniczo beneficjentem optymalizacji podatkowej dotyczącej tych składników aktywów (optymalizacja, z uwagi na koszty tego procesu, jest opłacalna finansowo dopiero od określonego poziomu oszczędności podatkowej i wzrasta wraz ze wzrostem tej oszczędności). Ideą proponowanej konstrukcji tzw. podatku minimalnego, w tym wprowadzonego progu wartości nieruchomości w kwocie 10 mln zł, jest brak zwiększenia obciążeń podatkowych podatników podatku PIT i CIT, względem obecnych regulacji, przy założeniu właściwego wypełniania przez nich obowiązków podatkowych w zakresie wynikającym z obecnych regulacji obu ustaw o podatkach dochodowych. Przyjęty próg można uznać za granicę opłacalności optymalizacji podatkowej mającej za przedmiot nieruchomości w postaci budynków.</w:t>
      </w:r>
    </w:p>
    <w:p w:rsidR="0098627D" w:rsidRPr="002B0A1E" w:rsidRDefault="00D00C52" w:rsidP="002B0A1E">
      <w:pPr>
        <w:spacing w:before="120" w:after="0" w:line="360" w:lineRule="auto"/>
        <w:jc w:val="both"/>
        <w:rPr>
          <w:rFonts w:ascii="Times New Roman" w:hAnsi="Times New Roman" w:cs="Times New Roman"/>
          <w:bCs/>
          <w:sz w:val="24"/>
          <w:szCs w:val="24"/>
        </w:rPr>
      </w:pPr>
      <w:r w:rsidRPr="002B0A1E">
        <w:rPr>
          <w:rFonts w:ascii="Times New Roman" w:hAnsi="Times New Roman" w:cs="Times New Roman"/>
          <w:bCs/>
          <w:sz w:val="24"/>
          <w:szCs w:val="24"/>
        </w:rPr>
        <w:t>Projektowane przepisy nie będą miały zastosowania do budynków, od których zaprzestano dokonywania odpisów amortyzacyjnych w przypadku zawieszenia działalności gospodarczej, a także do budynków wykorzysty</w:t>
      </w:r>
      <w:r w:rsidR="00746931">
        <w:rPr>
          <w:rFonts w:ascii="Times New Roman" w:hAnsi="Times New Roman" w:cs="Times New Roman"/>
          <w:bCs/>
          <w:sz w:val="24"/>
          <w:szCs w:val="24"/>
        </w:rPr>
        <w:t>wanych wyłącznie lub w </w:t>
      </w:r>
      <w:r w:rsidRPr="002B0A1E">
        <w:rPr>
          <w:rFonts w:ascii="Times New Roman" w:hAnsi="Times New Roman" w:cs="Times New Roman"/>
          <w:bCs/>
          <w:sz w:val="24"/>
          <w:szCs w:val="24"/>
        </w:rPr>
        <w:t>głównym stopniu na własne potrzeby podatnika lub na cele określone w art. 17 ust. 1 pkt 4 ustawy o CIT.</w:t>
      </w:r>
      <w:r w:rsidR="00321CFF" w:rsidRPr="002B0A1E">
        <w:rPr>
          <w:rFonts w:ascii="Times New Roman" w:hAnsi="Times New Roman" w:cs="Times New Roman"/>
          <w:bCs/>
          <w:sz w:val="24"/>
          <w:szCs w:val="24"/>
        </w:rPr>
        <w:t xml:space="preserve"> </w:t>
      </w:r>
    </w:p>
    <w:p w:rsidR="0098627D" w:rsidRPr="002B0A1E" w:rsidRDefault="00321CFF" w:rsidP="002B0A1E">
      <w:pPr>
        <w:spacing w:before="120" w:after="0" w:line="360" w:lineRule="auto"/>
        <w:jc w:val="both"/>
        <w:rPr>
          <w:rFonts w:ascii="Times New Roman" w:hAnsi="Times New Roman" w:cs="Times New Roman"/>
          <w:bCs/>
          <w:sz w:val="24"/>
          <w:szCs w:val="24"/>
        </w:rPr>
      </w:pPr>
      <w:r w:rsidRPr="002B0A1E">
        <w:rPr>
          <w:rFonts w:ascii="Times New Roman" w:hAnsi="Times New Roman" w:cs="Times New Roman"/>
          <w:bCs/>
          <w:sz w:val="24"/>
          <w:szCs w:val="24"/>
        </w:rPr>
        <w:t xml:space="preserve">Wyłączenia te mają na celu uwzględnianie okoliczności nieuzyskiwania przez podatników faktycznych przychodów w związku z posiadaniem </w:t>
      </w:r>
      <w:r w:rsidR="00AF0082" w:rsidRPr="002B0A1E">
        <w:rPr>
          <w:rFonts w:ascii="Times New Roman" w:hAnsi="Times New Roman" w:cs="Times New Roman"/>
          <w:bCs/>
          <w:sz w:val="24"/>
          <w:szCs w:val="24"/>
        </w:rPr>
        <w:t>danej nieruchomości.</w:t>
      </w:r>
      <w:r w:rsidR="00443381">
        <w:rPr>
          <w:rFonts w:ascii="Times New Roman" w:hAnsi="Times New Roman" w:cs="Times New Roman"/>
          <w:bCs/>
          <w:sz w:val="24"/>
          <w:szCs w:val="24"/>
        </w:rPr>
        <w:t xml:space="preserve"> </w:t>
      </w:r>
    </w:p>
    <w:p w:rsidR="00D00C52" w:rsidRPr="002B0A1E" w:rsidRDefault="0098627D" w:rsidP="002B0A1E">
      <w:pPr>
        <w:spacing w:before="120" w:after="0" w:line="360" w:lineRule="auto"/>
        <w:jc w:val="both"/>
        <w:rPr>
          <w:rFonts w:ascii="Times New Roman" w:hAnsi="Times New Roman" w:cs="Times New Roman"/>
          <w:bCs/>
          <w:sz w:val="24"/>
          <w:szCs w:val="24"/>
        </w:rPr>
      </w:pPr>
      <w:r w:rsidRPr="002B0A1E">
        <w:rPr>
          <w:rFonts w:ascii="Times New Roman" w:hAnsi="Times New Roman" w:cs="Times New Roman"/>
          <w:bCs/>
          <w:sz w:val="24"/>
          <w:szCs w:val="24"/>
        </w:rPr>
        <w:t xml:space="preserve">Należy podkreślić, iż odniesienie się w projektowanej regulacji do wartości początkowej środka trwałego nie stoi na przeszkodzie uznania projektowanego rozwiązania za element systemu opodatkowania podatkiem dochodowym. Celem przyjętej formuły jest rzeczywiste opodatkowanie uzyskiwanego przez podatników inwestujących w nieruchomości komercyjne zwrotu z takiej inwestycji, czyli </w:t>
      </w:r>
      <w:r w:rsidR="00224885">
        <w:rPr>
          <w:rFonts w:ascii="Times New Roman" w:hAnsi="Times New Roman" w:cs="Times New Roman"/>
          <w:bCs/>
          <w:sz w:val="24"/>
          <w:szCs w:val="24"/>
        </w:rPr>
        <w:t>–</w:t>
      </w:r>
      <w:r w:rsidRPr="002B0A1E">
        <w:rPr>
          <w:rFonts w:ascii="Times New Roman" w:hAnsi="Times New Roman" w:cs="Times New Roman"/>
          <w:bCs/>
          <w:sz w:val="24"/>
          <w:szCs w:val="24"/>
        </w:rPr>
        <w:t xml:space="preserve"> posługując się kategoriami podatkowymi – właśnie do</w:t>
      </w:r>
      <w:r w:rsidR="00746931">
        <w:rPr>
          <w:rFonts w:ascii="Times New Roman" w:hAnsi="Times New Roman" w:cs="Times New Roman"/>
          <w:bCs/>
          <w:sz w:val="24"/>
          <w:szCs w:val="24"/>
        </w:rPr>
        <w:t>chodu podatnika. Przewidziany w </w:t>
      </w:r>
      <w:r w:rsidRPr="002B0A1E">
        <w:rPr>
          <w:rFonts w:ascii="Times New Roman" w:hAnsi="Times New Roman" w:cs="Times New Roman"/>
          <w:bCs/>
          <w:sz w:val="24"/>
          <w:szCs w:val="24"/>
        </w:rPr>
        <w:t>projekcie poziom tego zwrotu (dochodu) został ustalony na bardzo niskim, bo wynoszącym w skali roku maksymalnie ok. 2,21%</w:t>
      </w:r>
      <w:r w:rsidR="00443381">
        <w:rPr>
          <w:rFonts w:ascii="Times New Roman" w:hAnsi="Times New Roman" w:cs="Times New Roman"/>
          <w:bCs/>
          <w:sz w:val="24"/>
          <w:szCs w:val="24"/>
        </w:rPr>
        <w:t xml:space="preserve"> </w:t>
      </w:r>
      <w:r w:rsidRPr="002B0A1E">
        <w:rPr>
          <w:rFonts w:ascii="Times New Roman" w:hAnsi="Times New Roman" w:cs="Times New Roman"/>
          <w:bCs/>
          <w:sz w:val="24"/>
          <w:szCs w:val="24"/>
        </w:rPr>
        <w:t>wartości inwestycji, poziomie. Przyjęty poziom opodatkowania wynika z idei stojącej za wprowadzeniem tego rozwiązania, którą jest opodatkowanie podatnika p</w:t>
      </w:r>
      <w:r w:rsidR="00746931">
        <w:rPr>
          <w:rFonts w:ascii="Times New Roman" w:hAnsi="Times New Roman" w:cs="Times New Roman"/>
          <w:bCs/>
          <w:sz w:val="24"/>
          <w:szCs w:val="24"/>
        </w:rPr>
        <w:t>odatkiem dochodowym w </w:t>
      </w:r>
      <w:r w:rsidRPr="002B0A1E">
        <w:rPr>
          <w:rFonts w:ascii="Times New Roman" w:hAnsi="Times New Roman" w:cs="Times New Roman"/>
          <w:bCs/>
          <w:sz w:val="24"/>
          <w:szCs w:val="24"/>
        </w:rPr>
        <w:t>minimalnym</w:t>
      </w:r>
      <w:r w:rsidR="00443381">
        <w:rPr>
          <w:rFonts w:ascii="Times New Roman" w:hAnsi="Times New Roman" w:cs="Times New Roman"/>
          <w:bCs/>
          <w:sz w:val="24"/>
          <w:szCs w:val="24"/>
        </w:rPr>
        <w:t xml:space="preserve"> </w:t>
      </w:r>
      <w:r w:rsidR="00224885">
        <w:rPr>
          <w:rFonts w:ascii="Times New Roman" w:hAnsi="Times New Roman" w:cs="Times New Roman"/>
          <w:bCs/>
          <w:sz w:val="24"/>
          <w:szCs w:val="24"/>
        </w:rPr>
        <w:t>–</w:t>
      </w:r>
      <w:r w:rsidRPr="002B0A1E">
        <w:rPr>
          <w:rFonts w:ascii="Times New Roman" w:hAnsi="Times New Roman" w:cs="Times New Roman"/>
          <w:bCs/>
          <w:sz w:val="24"/>
          <w:szCs w:val="24"/>
        </w:rPr>
        <w:t xml:space="preserve"> w odniesieniu do rzeczywistych zysków, których można by zasadnie oczekiwać przy prowadzeniu określonego rodzaju działalności – stopniu. Takie założenie powoduje, iż rozwiązanie to w swej istocie jest, a przynajmniej powinno być, neutralne dla większości podatników, gdyż ich poz</w:t>
      </w:r>
      <w:r w:rsidR="00746931">
        <w:rPr>
          <w:rFonts w:ascii="Times New Roman" w:hAnsi="Times New Roman" w:cs="Times New Roman"/>
          <w:bCs/>
          <w:sz w:val="24"/>
          <w:szCs w:val="24"/>
        </w:rPr>
        <w:t xml:space="preserve">iom opodatkowania wynikający </w:t>
      </w:r>
      <w:r w:rsidR="00746931">
        <w:rPr>
          <w:rFonts w:ascii="Times New Roman" w:hAnsi="Times New Roman" w:cs="Times New Roman"/>
          <w:bCs/>
          <w:sz w:val="24"/>
          <w:szCs w:val="24"/>
        </w:rPr>
        <w:lastRenderedPageBreak/>
        <w:t>ze </w:t>
      </w:r>
      <w:r w:rsidRPr="002B0A1E">
        <w:rPr>
          <w:rFonts w:ascii="Times New Roman" w:hAnsi="Times New Roman" w:cs="Times New Roman"/>
          <w:bCs/>
          <w:sz w:val="24"/>
          <w:szCs w:val="24"/>
        </w:rPr>
        <w:t>stosowania obecnych regulacji jest znacznie wyższy (poprzez mechanizm pomniejszenia podatku CIT i PIT o kwotę tzw. podatku minimalnego).</w:t>
      </w:r>
      <w:r w:rsidR="00443381">
        <w:rPr>
          <w:rFonts w:ascii="Times New Roman" w:hAnsi="Times New Roman" w:cs="Times New Roman"/>
          <w:bCs/>
          <w:sz w:val="24"/>
          <w:szCs w:val="24"/>
        </w:rPr>
        <w:t xml:space="preserve"> </w:t>
      </w:r>
    </w:p>
    <w:p w:rsidR="0098627D" w:rsidRPr="002B0A1E" w:rsidRDefault="0098627D" w:rsidP="002B0A1E">
      <w:pPr>
        <w:spacing w:before="120" w:after="0" w:line="360" w:lineRule="auto"/>
        <w:jc w:val="both"/>
        <w:rPr>
          <w:rFonts w:ascii="Times New Roman" w:hAnsi="Times New Roman" w:cs="Times New Roman"/>
          <w:bCs/>
          <w:sz w:val="24"/>
          <w:szCs w:val="24"/>
        </w:rPr>
      </w:pPr>
      <w:r w:rsidRPr="002B0A1E">
        <w:rPr>
          <w:rFonts w:ascii="Times New Roman" w:hAnsi="Times New Roman" w:cs="Times New Roman"/>
          <w:bCs/>
          <w:sz w:val="24"/>
          <w:szCs w:val="24"/>
        </w:rPr>
        <w:t>Rozwiązanie to nie prowadzi do „podwójnego opodatkowania” budynku podatkiem minimalnym i podatkiem od nieruchomości, gdyż podatek od nieruchomości od budynków wykorzystywanych w działalności gospodarczej obliczany jest od innej podstawy niż podatek minimalny, a mianowicie od powierzchni użytkowej budynku (art. 4 ust. 1 pkt 2 ustawy z dnia 12 stycznia 1991 r. o</w:t>
      </w:r>
      <w:r w:rsidR="000E5A0E" w:rsidRPr="002B0A1E">
        <w:rPr>
          <w:rFonts w:ascii="Times New Roman" w:hAnsi="Times New Roman" w:cs="Times New Roman"/>
          <w:bCs/>
          <w:sz w:val="24"/>
          <w:szCs w:val="24"/>
        </w:rPr>
        <w:t xml:space="preserve"> podatkach i opłatach lokalnych</w:t>
      </w:r>
      <w:r w:rsidRPr="002B0A1E">
        <w:rPr>
          <w:rFonts w:ascii="Times New Roman" w:hAnsi="Times New Roman" w:cs="Times New Roman"/>
          <w:bCs/>
          <w:sz w:val="24"/>
          <w:szCs w:val="24"/>
        </w:rPr>
        <w:t>).</w:t>
      </w:r>
    </w:p>
    <w:p w:rsidR="00470E6A" w:rsidRPr="002B0A1E" w:rsidRDefault="001B21E2" w:rsidP="002B0A1E">
      <w:pPr>
        <w:spacing w:before="120"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Ad</w:t>
      </w:r>
      <w:r w:rsidR="00470E6A" w:rsidRPr="002B0A1E">
        <w:rPr>
          <w:rFonts w:ascii="Times New Roman" w:hAnsi="Times New Roman" w:cs="Times New Roman"/>
          <w:b/>
          <w:bCs/>
          <w:sz w:val="24"/>
          <w:szCs w:val="24"/>
        </w:rPr>
        <w:t xml:space="preserve"> </w:t>
      </w:r>
      <w:r w:rsidR="00E03DC5" w:rsidRPr="002B0A1E">
        <w:rPr>
          <w:rFonts w:ascii="Times New Roman" w:hAnsi="Times New Roman" w:cs="Times New Roman"/>
          <w:b/>
          <w:bCs/>
          <w:sz w:val="24"/>
          <w:szCs w:val="24"/>
        </w:rPr>
        <w:t>7</w:t>
      </w:r>
      <w:r w:rsidR="00470E6A" w:rsidRPr="002B0A1E">
        <w:rPr>
          <w:rFonts w:ascii="Times New Roman" w:hAnsi="Times New Roman" w:cs="Times New Roman"/>
          <w:b/>
          <w:bCs/>
          <w:sz w:val="24"/>
          <w:szCs w:val="24"/>
        </w:rPr>
        <w:t xml:space="preserve"> Rozciągnięcie ograniczenia w zaliczaniu do kosztów uzyskania przychodów odpisów amortyzacyjnych w podatku dochodowym od osób fizycznych na przypadki otrzymania środków trwałych </w:t>
      </w:r>
      <w:r w:rsidR="00746931">
        <w:rPr>
          <w:rFonts w:ascii="Times New Roman" w:hAnsi="Times New Roman" w:cs="Times New Roman"/>
          <w:b/>
          <w:bCs/>
          <w:sz w:val="24"/>
          <w:szCs w:val="24"/>
        </w:rPr>
        <w:t>oraz wartości niematerialnych i </w:t>
      </w:r>
      <w:r w:rsidR="00470E6A" w:rsidRPr="002B0A1E">
        <w:rPr>
          <w:rFonts w:ascii="Times New Roman" w:hAnsi="Times New Roman" w:cs="Times New Roman"/>
          <w:b/>
          <w:bCs/>
          <w:sz w:val="24"/>
          <w:szCs w:val="24"/>
        </w:rPr>
        <w:t xml:space="preserve">prawnych tytułem darmym </w:t>
      </w:r>
    </w:p>
    <w:p w:rsidR="00470E6A" w:rsidRPr="002B0A1E" w:rsidRDefault="00470E6A" w:rsidP="002B0A1E">
      <w:pPr>
        <w:spacing w:before="120" w:after="0" w:line="360" w:lineRule="auto"/>
        <w:jc w:val="both"/>
        <w:rPr>
          <w:rFonts w:ascii="Times New Roman" w:hAnsi="Times New Roman" w:cs="Times New Roman"/>
          <w:bCs/>
          <w:sz w:val="24"/>
          <w:szCs w:val="24"/>
        </w:rPr>
      </w:pPr>
      <w:r w:rsidRPr="002B0A1E">
        <w:rPr>
          <w:rFonts w:ascii="Times New Roman" w:hAnsi="Times New Roman" w:cs="Times New Roman"/>
          <w:bCs/>
          <w:sz w:val="24"/>
          <w:szCs w:val="24"/>
        </w:rPr>
        <w:t>Obecnie ustawa o PIT, co do zasady, przewiduje wyłączenie możliwości zaliczania do kosztów uzyskania przychodów odpisów amortyzacyjnych od wartości początkowej środków trwałych oraz wartości niematerialnych i prawnych otrzymanych nieodpłatnie. Wyjątek w tym zakresie stanowią odpisy od takic</w:t>
      </w:r>
      <w:r w:rsidR="00746931">
        <w:rPr>
          <w:rFonts w:ascii="Times New Roman" w:hAnsi="Times New Roman" w:cs="Times New Roman"/>
          <w:bCs/>
          <w:sz w:val="24"/>
          <w:szCs w:val="24"/>
        </w:rPr>
        <w:t>h składników aktywów nabytych w </w:t>
      </w:r>
      <w:r w:rsidRPr="002B0A1E">
        <w:rPr>
          <w:rFonts w:ascii="Times New Roman" w:hAnsi="Times New Roman" w:cs="Times New Roman"/>
          <w:bCs/>
          <w:sz w:val="24"/>
          <w:szCs w:val="24"/>
        </w:rPr>
        <w:t>drodze spadku lub darowizny. Odstępstwo to – w zakresie darowizn – jest wykorzystywane przez podatników do przeszacowywania podatkowej wartości składników majątku poprzez przekazywanie ich członkom najbliższej rodziny, korzystającym ze zwolnień w podatku od spadków i darowizn. Dzięki dokonaniu takiej darowizny obdarowany nabywa prawo do kosztowej amortyzacji danego składnika majątku, liczonej od jego aktualnej wartości rynkowej (której faktyczne zakwestionowanie w</w:t>
      </w:r>
      <w:r w:rsidR="00443381">
        <w:rPr>
          <w:rFonts w:ascii="Times New Roman" w:hAnsi="Times New Roman" w:cs="Times New Roman"/>
          <w:bCs/>
          <w:sz w:val="24"/>
          <w:szCs w:val="24"/>
        </w:rPr>
        <w:t xml:space="preserve"> </w:t>
      </w:r>
      <w:r w:rsidRPr="002B0A1E">
        <w:rPr>
          <w:rFonts w:ascii="Times New Roman" w:hAnsi="Times New Roman" w:cs="Times New Roman"/>
          <w:bCs/>
          <w:sz w:val="24"/>
          <w:szCs w:val="24"/>
        </w:rPr>
        <w:t>przypadku wartości niematerialnych i prawnych może być problematyczne) bez wykazywania jakichkolwiek przychodów z tego tytułu i mimo tego, iż składnik ten mógł już zostać zamortyzowany u darczyńcy.</w:t>
      </w:r>
      <w:r w:rsidR="00443381">
        <w:rPr>
          <w:rFonts w:ascii="Times New Roman" w:hAnsi="Times New Roman" w:cs="Times New Roman"/>
          <w:bCs/>
          <w:sz w:val="24"/>
          <w:szCs w:val="24"/>
        </w:rPr>
        <w:t xml:space="preserve"> </w:t>
      </w:r>
    </w:p>
    <w:p w:rsidR="00E31E66" w:rsidRPr="002B0A1E" w:rsidRDefault="00E31E66" w:rsidP="002B0A1E">
      <w:pPr>
        <w:spacing w:before="120" w:after="0" w:line="360" w:lineRule="auto"/>
        <w:jc w:val="both"/>
        <w:rPr>
          <w:rFonts w:ascii="Times New Roman" w:hAnsi="Times New Roman" w:cs="Times New Roman"/>
          <w:b/>
          <w:bCs/>
          <w:sz w:val="24"/>
          <w:szCs w:val="24"/>
        </w:rPr>
      </w:pPr>
      <w:r w:rsidRPr="002B0A1E">
        <w:rPr>
          <w:rFonts w:ascii="Times New Roman" w:hAnsi="Times New Roman" w:cs="Times New Roman"/>
          <w:bCs/>
          <w:sz w:val="24"/>
          <w:szCs w:val="24"/>
        </w:rPr>
        <w:t>Z uwagi na powyższe w ustawie o</w:t>
      </w:r>
      <w:r w:rsidR="00443381">
        <w:rPr>
          <w:rFonts w:ascii="Times New Roman" w:hAnsi="Times New Roman" w:cs="Times New Roman"/>
          <w:bCs/>
          <w:sz w:val="24"/>
          <w:szCs w:val="24"/>
        </w:rPr>
        <w:t xml:space="preserve"> </w:t>
      </w:r>
      <w:r w:rsidRPr="002B0A1E">
        <w:rPr>
          <w:rFonts w:ascii="Times New Roman" w:hAnsi="Times New Roman" w:cs="Times New Roman"/>
          <w:bCs/>
          <w:sz w:val="24"/>
          <w:szCs w:val="24"/>
        </w:rPr>
        <w:t>PIT proponuje się</w:t>
      </w:r>
      <w:r w:rsidR="00443381">
        <w:rPr>
          <w:rFonts w:ascii="Times New Roman" w:hAnsi="Times New Roman" w:cs="Times New Roman"/>
          <w:bCs/>
          <w:sz w:val="24"/>
          <w:szCs w:val="24"/>
        </w:rPr>
        <w:t xml:space="preserve"> </w:t>
      </w:r>
      <w:r w:rsidRPr="002B0A1E">
        <w:rPr>
          <w:rFonts w:ascii="Times New Roman" w:hAnsi="Times New Roman" w:cs="Times New Roman"/>
          <w:bCs/>
          <w:sz w:val="24"/>
          <w:szCs w:val="24"/>
        </w:rPr>
        <w:t>ograniczenie</w:t>
      </w:r>
      <w:r w:rsidR="00443381">
        <w:rPr>
          <w:rFonts w:ascii="Times New Roman" w:hAnsi="Times New Roman" w:cs="Times New Roman"/>
          <w:bCs/>
          <w:sz w:val="24"/>
          <w:szCs w:val="24"/>
        </w:rPr>
        <w:t xml:space="preserve"> </w:t>
      </w:r>
      <w:r w:rsidRPr="002B0A1E">
        <w:rPr>
          <w:rFonts w:ascii="Times New Roman" w:hAnsi="Times New Roman" w:cs="Times New Roman"/>
          <w:bCs/>
          <w:sz w:val="24"/>
          <w:szCs w:val="24"/>
        </w:rPr>
        <w:t>omawianego wyłączenia</w:t>
      </w:r>
      <w:r w:rsidR="00E83225" w:rsidRPr="002B0A1E">
        <w:rPr>
          <w:rFonts w:ascii="Times New Roman" w:hAnsi="Times New Roman" w:cs="Times New Roman"/>
          <w:bCs/>
          <w:sz w:val="24"/>
          <w:szCs w:val="24"/>
        </w:rPr>
        <w:t>.</w:t>
      </w:r>
      <w:r w:rsidRPr="002B0A1E">
        <w:rPr>
          <w:rFonts w:ascii="Times New Roman" w:hAnsi="Times New Roman" w:cs="Times New Roman"/>
          <w:bCs/>
          <w:sz w:val="24"/>
          <w:szCs w:val="24"/>
        </w:rPr>
        <w:t xml:space="preserve"> </w:t>
      </w:r>
      <w:r w:rsidR="00E83225" w:rsidRPr="002B0A1E">
        <w:rPr>
          <w:rFonts w:ascii="Times New Roman" w:hAnsi="Times New Roman" w:cs="Times New Roman"/>
          <w:bCs/>
          <w:sz w:val="24"/>
          <w:szCs w:val="24"/>
        </w:rPr>
        <w:t>O</w:t>
      </w:r>
      <w:r w:rsidRPr="002B0A1E">
        <w:rPr>
          <w:rFonts w:ascii="Times New Roman" w:hAnsi="Times New Roman" w:cs="Times New Roman"/>
          <w:bCs/>
          <w:sz w:val="24"/>
          <w:szCs w:val="24"/>
        </w:rPr>
        <w:t>dpis</w:t>
      </w:r>
      <w:r w:rsidR="00E83225" w:rsidRPr="002B0A1E">
        <w:rPr>
          <w:rFonts w:ascii="Times New Roman" w:hAnsi="Times New Roman" w:cs="Times New Roman"/>
          <w:bCs/>
          <w:sz w:val="24"/>
          <w:szCs w:val="24"/>
        </w:rPr>
        <w:t>y</w:t>
      </w:r>
      <w:r w:rsidRPr="002B0A1E">
        <w:rPr>
          <w:rFonts w:ascii="Times New Roman" w:hAnsi="Times New Roman" w:cs="Times New Roman"/>
          <w:bCs/>
          <w:sz w:val="24"/>
          <w:szCs w:val="24"/>
        </w:rPr>
        <w:t xml:space="preserve"> amortyzacyjn</w:t>
      </w:r>
      <w:r w:rsidR="00E83225" w:rsidRPr="002B0A1E">
        <w:rPr>
          <w:rFonts w:ascii="Times New Roman" w:hAnsi="Times New Roman" w:cs="Times New Roman"/>
          <w:bCs/>
          <w:sz w:val="24"/>
          <w:szCs w:val="24"/>
        </w:rPr>
        <w:t>e</w:t>
      </w:r>
      <w:r w:rsidRPr="002B0A1E">
        <w:rPr>
          <w:rFonts w:ascii="Times New Roman" w:hAnsi="Times New Roman" w:cs="Times New Roman"/>
          <w:bCs/>
          <w:sz w:val="24"/>
          <w:szCs w:val="24"/>
        </w:rPr>
        <w:t xml:space="preserve"> od środków trwałych oraz wartości niematerialnych </w:t>
      </w:r>
      <w:r w:rsidR="00A56A2E">
        <w:rPr>
          <w:rFonts w:ascii="Times New Roman" w:hAnsi="Times New Roman" w:cs="Times New Roman"/>
          <w:bCs/>
          <w:sz w:val="24"/>
          <w:szCs w:val="24"/>
        </w:rPr>
        <w:t xml:space="preserve">i </w:t>
      </w:r>
      <w:r w:rsidRPr="002B0A1E">
        <w:rPr>
          <w:rFonts w:ascii="Times New Roman" w:hAnsi="Times New Roman" w:cs="Times New Roman"/>
          <w:bCs/>
          <w:sz w:val="24"/>
          <w:szCs w:val="24"/>
        </w:rPr>
        <w:t xml:space="preserve">prawnych nabytych tytułem darmym </w:t>
      </w:r>
      <w:r w:rsidR="00E83225" w:rsidRPr="002B0A1E">
        <w:rPr>
          <w:rFonts w:ascii="Times New Roman" w:hAnsi="Times New Roman" w:cs="Times New Roman"/>
          <w:bCs/>
          <w:sz w:val="24"/>
          <w:szCs w:val="24"/>
        </w:rPr>
        <w:t xml:space="preserve">będą kosztem uzyskania przychodu </w:t>
      </w:r>
      <w:r w:rsidRPr="002B0A1E">
        <w:rPr>
          <w:rFonts w:ascii="Times New Roman" w:hAnsi="Times New Roman" w:cs="Times New Roman"/>
          <w:bCs/>
          <w:sz w:val="24"/>
          <w:szCs w:val="24"/>
        </w:rPr>
        <w:t xml:space="preserve">tylko </w:t>
      </w:r>
      <w:r w:rsidR="00E83225" w:rsidRPr="002B0A1E">
        <w:rPr>
          <w:rFonts w:ascii="Times New Roman" w:hAnsi="Times New Roman" w:cs="Times New Roman"/>
          <w:bCs/>
          <w:sz w:val="24"/>
          <w:szCs w:val="24"/>
        </w:rPr>
        <w:t>w</w:t>
      </w:r>
      <w:r w:rsidR="00746931">
        <w:rPr>
          <w:rFonts w:ascii="Times New Roman" w:hAnsi="Times New Roman" w:cs="Times New Roman"/>
          <w:bCs/>
          <w:sz w:val="24"/>
          <w:szCs w:val="24"/>
        </w:rPr>
        <w:t> </w:t>
      </w:r>
      <w:r w:rsidRPr="002B0A1E">
        <w:rPr>
          <w:rFonts w:ascii="Times New Roman" w:hAnsi="Times New Roman" w:cs="Times New Roman"/>
          <w:bCs/>
          <w:sz w:val="24"/>
          <w:szCs w:val="24"/>
        </w:rPr>
        <w:t>przypadk</w:t>
      </w:r>
      <w:r w:rsidR="00E83225" w:rsidRPr="002B0A1E">
        <w:rPr>
          <w:rFonts w:ascii="Times New Roman" w:hAnsi="Times New Roman" w:cs="Times New Roman"/>
          <w:bCs/>
          <w:sz w:val="24"/>
          <w:szCs w:val="24"/>
        </w:rPr>
        <w:t>u</w:t>
      </w:r>
      <w:r w:rsidR="00E60D0C" w:rsidRPr="002B0A1E">
        <w:rPr>
          <w:rFonts w:ascii="Times New Roman" w:hAnsi="Times New Roman" w:cs="Times New Roman"/>
          <w:bCs/>
          <w:sz w:val="24"/>
          <w:szCs w:val="24"/>
        </w:rPr>
        <w:t>,</w:t>
      </w:r>
      <w:r w:rsidRPr="002B0A1E">
        <w:rPr>
          <w:rFonts w:ascii="Times New Roman" w:hAnsi="Times New Roman" w:cs="Times New Roman"/>
          <w:bCs/>
          <w:sz w:val="24"/>
          <w:szCs w:val="24"/>
        </w:rPr>
        <w:t xml:space="preserve"> kiedy wartość spadku lub </w:t>
      </w:r>
      <w:r w:rsidR="00E83225" w:rsidRPr="002B0A1E">
        <w:rPr>
          <w:rFonts w:ascii="Times New Roman" w:hAnsi="Times New Roman" w:cs="Times New Roman"/>
          <w:bCs/>
          <w:sz w:val="24"/>
          <w:szCs w:val="24"/>
        </w:rPr>
        <w:t xml:space="preserve">darowizny nie </w:t>
      </w:r>
      <w:r w:rsidRPr="002B0A1E">
        <w:rPr>
          <w:rFonts w:ascii="Times New Roman" w:hAnsi="Times New Roman" w:cs="Times New Roman"/>
          <w:bCs/>
          <w:sz w:val="24"/>
          <w:szCs w:val="24"/>
        </w:rPr>
        <w:t xml:space="preserve">korzystała ze zwolnienia od podatku od spadków i darowizn. </w:t>
      </w:r>
      <w:r w:rsidR="00E83225" w:rsidRPr="002B0A1E">
        <w:rPr>
          <w:rFonts w:ascii="Times New Roman" w:hAnsi="Times New Roman" w:cs="Times New Roman"/>
          <w:bCs/>
          <w:sz w:val="24"/>
          <w:szCs w:val="24"/>
        </w:rPr>
        <w:t xml:space="preserve">Kosztem uzyskania przychodu będą również odpisy amortyzacyjne w </w:t>
      </w:r>
      <w:r w:rsidRPr="002B0A1E">
        <w:rPr>
          <w:rFonts w:ascii="Times New Roman" w:hAnsi="Times New Roman" w:cs="Times New Roman"/>
          <w:bCs/>
          <w:sz w:val="24"/>
          <w:szCs w:val="24"/>
        </w:rPr>
        <w:t>przypadku, kiedy składnik majątku otrzymany w drodze spadku albo darowizny podlega opodatkowaniu, ale z uwagi na</w:t>
      </w:r>
      <w:r w:rsidR="00746931">
        <w:rPr>
          <w:rFonts w:ascii="Times New Roman" w:hAnsi="Times New Roman" w:cs="Times New Roman"/>
          <w:bCs/>
          <w:sz w:val="24"/>
          <w:szCs w:val="24"/>
        </w:rPr>
        <w:t xml:space="preserve"> jego wartość mieści się w tzw. </w:t>
      </w:r>
      <w:r w:rsidRPr="002B0A1E">
        <w:rPr>
          <w:rFonts w:ascii="Times New Roman" w:hAnsi="Times New Roman" w:cs="Times New Roman"/>
          <w:bCs/>
          <w:sz w:val="24"/>
          <w:szCs w:val="24"/>
        </w:rPr>
        <w:t>kwocie wolnej w podatku od spadków darowizn</w:t>
      </w:r>
      <w:r w:rsidR="00E83225" w:rsidRPr="002B0A1E">
        <w:rPr>
          <w:rFonts w:ascii="Times New Roman" w:hAnsi="Times New Roman" w:cs="Times New Roman"/>
          <w:bCs/>
          <w:sz w:val="24"/>
          <w:szCs w:val="24"/>
        </w:rPr>
        <w:t>.</w:t>
      </w:r>
      <w:r w:rsidR="00443381">
        <w:rPr>
          <w:rFonts w:ascii="Times New Roman" w:hAnsi="Times New Roman" w:cs="Times New Roman"/>
          <w:bCs/>
          <w:sz w:val="24"/>
          <w:szCs w:val="24"/>
        </w:rPr>
        <w:t xml:space="preserve"> </w:t>
      </w:r>
    </w:p>
    <w:p w:rsidR="00470E6A" w:rsidRPr="002B0A1E" w:rsidRDefault="001B21E2" w:rsidP="002B0A1E">
      <w:pPr>
        <w:spacing w:before="120"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Ad</w:t>
      </w:r>
      <w:r w:rsidR="00470E6A" w:rsidRPr="002B0A1E">
        <w:rPr>
          <w:rFonts w:ascii="Times New Roman" w:hAnsi="Times New Roman" w:cs="Times New Roman"/>
          <w:b/>
          <w:bCs/>
          <w:sz w:val="24"/>
          <w:szCs w:val="24"/>
        </w:rPr>
        <w:t xml:space="preserve"> </w:t>
      </w:r>
      <w:r w:rsidR="00E03DC5" w:rsidRPr="002B0A1E">
        <w:rPr>
          <w:rFonts w:ascii="Times New Roman" w:hAnsi="Times New Roman" w:cs="Times New Roman"/>
          <w:b/>
          <w:bCs/>
          <w:sz w:val="24"/>
          <w:szCs w:val="24"/>
        </w:rPr>
        <w:t>8</w:t>
      </w:r>
      <w:r w:rsidR="00470E6A" w:rsidRPr="002B0A1E">
        <w:rPr>
          <w:rFonts w:ascii="Times New Roman" w:hAnsi="Times New Roman" w:cs="Times New Roman"/>
          <w:b/>
          <w:bCs/>
          <w:sz w:val="24"/>
          <w:szCs w:val="24"/>
        </w:rPr>
        <w:t xml:space="preserve"> Doprecyzowanie regulacji dotyczącej wyłączenia z kosztów uzyskania przychodów kwot stanowią</w:t>
      </w:r>
      <w:r>
        <w:rPr>
          <w:rFonts w:ascii="Times New Roman" w:hAnsi="Times New Roman" w:cs="Times New Roman"/>
          <w:b/>
          <w:bCs/>
          <w:sz w:val="24"/>
          <w:szCs w:val="24"/>
        </w:rPr>
        <w:t>cych podział wyniku finansowego</w:t>
      </w:r>
      <w:r w:rsidR="00443381">
        <w:rPr>
          <w:rFonts w:ascii="Times New Roman" w:hAnsi="Times New Roman" w:cs="Times New Roman"/>
          <w:b/>
          <w:bCs/>
          <w:sz w:val="24"/>
          <w:szCs w:val="24"/>
        </w:rPr>
        <w:t xml:space="preserve"> </w:t>
      </w:r>
    </w:p>
    <w:p w:rsidR="00470E6A" w:rsidRPr="002B0A1E" w:rsidRDefault="00470E6A" w:rsidP="002B0A1E">
      <w:pPr>
        <w:spacing w:before="120" w:after="0" w:line="360" w:lineRule="auto"/>
        <w:jc w:val="both"/>
        <w:rPr>
          <w:rFonts w:ascii="Times New Roman" w:hAnsi="Times New Roman" w:cs="Times New Roman"/>
          <w:bCs/>
          <w:sz w:val="24"/>
          <w:szCs w:val="24"/>
        </w:rPr>
      </w:pPr>
      <w:r w:rsidRPr="002B0A1E">
        <w:rPr>
          <w:rFonts w:ascii="Times New Roman" w:hAnsi="Times New Roman" w:cs="Times New Roman"/>
          <w:bCs/>
          <w:sz w:val="24"/>
          <w:szCs w:val="24"/>
        </w:rPr>
        <w:t>Z uwagi na orzecznictwo sądów administracyjnych ukształtowane w zakresie zagadnienia dopuszczalności zaliczania do kosztó</w:t>
      </w:r>
      <w:r w:rsidR="00746931">
        <w:rPr>
          <w:rFonts w:ascii="Times New Roman" w:hAnsi="Times New Roman" w:cs="Times New Roman"/>
          <w:bCs/>
          <w:sz w:val="24"/>
          <w:szCs w:val="24"/>
        </w:rPr>
        <w:t>w uzyskania przychodów nagród z </w:t>
      </w:r>
      <w:r w:rsidRPr="002B0A1E">
        <w:rPr>
          <w:rFonts w:ascii="Times New Roman" w:hAnsi="Times New Roman" w:cs="Times New Roman"/>
          <w:bCs/>
          <w:sz w:val="24"/>
          <w:szCs w:val="24"/>
        </w:rPr>
        <w:t>zysku wskazane jest wprowadzenie do ustawy o CIT przepis</w:t>
      </w:r>
      <w:r w:rsidR="002A3651" w:rsidRPr="002B0A1E">
        <w:rPr>
          <w:rFonts w:ascii="Times New Roman" w:hAnsi="Times New Roman" w:cs="Times New Roman"/>
          <w:bCs/>
          <w:sz w:val="24"/>
          <w:szCs w:val="24"/>
        </w:rPr>
        <w:t>u</w:t>
      </w:r>
      <w:r w:rsidRPr="002B0A1E">
        <w:rPr>
          <w:rFonts w:ascii="Times New Roman" w:hAnsi="Times New Roman" w:cs="Times New Roman"/>
          <w:bCs/>
          <w:sz w:val="24"/>
          <w:szCs w:val="24"/>
        </w:rPr>
        <w:t xml:space="preserve"> </w:t>
      </w:r>
      <w:r w:rsidRPr="001B21E2">
        <w:rPr>
          <w:rFonts w:ascii="Times New Roman" w:hAnsi="Times New Roman" w:cs="Times New Roman"/>
          <w:bCs/>
          <w:i/>
          <w:sz w:val="24"/>
          <w:szCs w:val="24"/>
        </w:rPr>
        <w:t>expressis verbis</w:t>
      </w:r>
      <w:r w:rsidRPr="002B0A1E">
        <w:rPr>
          <w:rFonts w:ascii="Times New Roman" w:hAnsi="Times New Roman" w:cs="Times New Roman"/>
          <w:bCs/>
          <w:sz w:val="24"/>
          <w:szCs w:val="24"/>
        </w:rPr>
        <w:t xml:space="preserve"> wyłączającego możliwość zaliczania do kosztów uzyskania przychodów jakichkolwiek części składowych zysku spółki, niezależnie od ich przeznaczenia.</w:t>
      </w:r>
      <w:r w:rsidR="00443381">
        <w:rPr>
          <w:rFonts w:ascii="Times New Roman" w:hAnsi="Times New Roman" w:cs="Times New Roman"/>
          <w:bCs/>
          <w:sz w:val="24"/>
          <w:szCs w:val="24"/>
        </w:rPr>
        <w:t xml:space="preserve"> </w:t>
      </w:r>
    </w:p>
    <w:p w:rsidR="008161BF" w:rsidRPr="002B0A1E" w:rsidRDefault="001B21E2" w:rsidP="002B0A1E">
      <w:pPr>
        <w:spacing w:before="120"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Ad</w:t>
      </w:r>
      <w:r w:rsidR="00470E6A" w:rsidRPr="002B0A1E">
        <w:rPr>
          <w:rFonts w:ascii="Times New Roman" w:hAnsi="Times New Roman" w:cs="Times New Roman"/>
          <w:b/>
          <w:bCs/>
          <w:sz w:val="24"/>
          <w:szCs w:val="24"/>
        </w:rPr>
        <w:t xml:space="preserve"> </w:t>
      </w:r>
      <w:r w:rsidR="00606A75" w:rsidRPr="002B0A1E">
        <w:rPr>
          <w:rFonts w:ascii="Times New Roman" w:hAnsi="Times New Roman" w:cs="Times New Roman"/>
          <w:b/>
          <w:bCs/>
          <w:sz w:val="24"/>
          <w:szCs w:val="24"/>
        </w:rPr>
        <w:t>9</w:t>
      </w:r>
      <w:r w:rsidR="00470E6A" w:rsidRPr="002B0A1E">
        <w:rPr>
          <w:rFonts w:ascii="Times New Roman" w:hAnsi="Times New Roman" w:cs="Times New Roman"/>
          <w:b/>
          <w:bCs/>
          <w:sz w:val="24"/>
          <w:szCs w:val="24"/>
        </w:rPr>
        <w:t xml:space="preserve"> </w:t>
      </w:r>
      <w:r w:rsidR="008161BF" w:rsidRPr="002B0A1E">
        <w:rPr>
          <w:rFonts w:ascii="Times New Roman" w:hAnsi="Times New Roman" w:cs="Times New Roman"/>
          <w:b/>
          <w:bCs/>
          <w:sz w:val="24"/>
          <w:szCs w:val="24"/>
        </w:rPr>
        <w:t xml:space="preserve">Wprowadzenie szczególnej regulacji przeciwdziałającej </w:t>
      </w:r>
      <w:r w:rsidR="00F8450B" w:rsidRPr="002B0A1E">
        <w:rPr>
          <w:rFonts w:ascii="Times New Roman" w:hAnsi="Times New Roman" w:cs="Times New Roman"/>
          <w:b/>
          <w:bCs/>
          <w:sz w:val="24"/>
          <w:szCs w:val="24"/>
        </w:rPr>
        <w:t>schematom wykorzystującym</w:t>
      </w:r>
      <w:r w:rsidR="00443381">
        <w:rPr>
          <w:rFonts w:ascii="Times New Roman" w:hAnsi="Times New Roman" w:cs="Times New Roman"/>
          <w:b/>
          <w:bCs/>
          <w:sz w:val="24"/>
          <w:szCs w:val="24"/>
        </w:rPr>
        <w:t xml:space="preserve"> </w:t>
      </w:r>
      <w:r w:rsidR="00F8450B" w:rsidRPr="002B0A1E">
        <w:rPr>
          <w:rFonts w:ascii="Times New Roman" w:hAnsi="Times New Roman" w:cs="Times New Roman"/>
          <w:b/>
          <w:bCs/>
          <w:sz w:val="24"/>
          <w:szCs w:val="24"/>
        </w:rPr>
        <w:t>nieodpłatny transferowym a</w:t>
      </w:r>
      <w:r>
        <w:rPr>
          <w:rFonts w:ascii="Times New Roman" w:hAnsi="Times New Roman" w:cs="Times New Roman"/>
          <w:b/>
          <w:bCs/>
          <w:sz w:val="24"/>
          <w:szCs w:val="24"/>
        </w:rPr>
        <w:t>ktywów do podmiotów powiązanych</w:t>
      </w:r>
      <w:r w:rsidR="00443381">
        <w:rPr>
          <w:rFonts w:ascii="Times New Roman" w:hAnsi="Times New Roman" w:cs="Times New Roman"/>
          <w:b/>
          <w:bCs/>
          <w:sz w:val="24"/>
          <w:szCs w:val="24"/>
        </w:rPr>
        <w:t xml:space="preserve"> </w:t>
      </w:r>
    </w:p>
    <w:p w:rsidR="000E5A0E" w:rsidRPr="002B0A1E" w:rsidRDefault="00470E6A" w:rsidP="002B0A1E">
      <w:pPr>
        <w:spacing w:before="120" w:after="0" w:line="360" w:lineRule="auto"/>
        <w:jc w:val="both"/>
        <w:rPr>
          <w:rFonts w:ascii="Times New Roman" w:hAnsi="Times New Roman" w:cs="Times New Roman"/>
          <w:bCs/>
          <w:sz w:val="24"/>
          <w:szCs w:val="24"/>
        </w:rPr>
      </w:pPr>
      <w:r w:rsidRPr="002B0A1E">
        <w:rPr>
          <w:rFonts w:ascii="Times New Roman" w:hAnsi="Times New Roman" w:cs="Times New Roman"/>
          <w:bCs/>
          <w:sz w:val="24"/>
          <w:szCs w:val="24"/>
        </w:rPr>
        <w:t xml:space="preserve">W projekcie proponuje się </w:t>
      </w:r>
      <w:r w:rsidR="000E5A0E" w:rsidRPr="002B0A1E">
        <w:rPr>
          <w:rFonts w:ascii="Times New Roman" w:hAnsi="Times New Roman" w:cs="Times New Roman"/>
          <w:bCs/>
          <w:sz w:val="24"/>
          <w:szCs w:val="24"/>
        </w:rPr>
        <w:t>wprowadzenie szczególnego przepisu ukierunkowanego na przypadki nieodpłatnego zbycia rzeczy lub praw majątkowych</w:t>
      </w:r>
      <w:r w:rsidR="00A3509D" w:rsidRPr="002B0A1E">
        <w:rPr>
          <w:rFonts w:ascii="Times New Roman" w:hAnsi="Times New Roman" w:cs="Times New Roman"/>
          <w:bCs/>
          <w:sz w:val="24"/>
          <w:szCs w:val="24"/>
        </w:rPr>
        <w:t xml:space="preserve"> na rzecz podmiotu powiązanego z podatnikiem. </w:t>
      </w:r>
    </w:p>
    <w:p w:rsidR="00470E6A" w:rsidRPr="002B0A1E" w:rsidRDefault="00470E6A" w:rsidP="002B0A1E">
      <w:pPr>
        <w:spacing w:before="120" w:after="0" w:line="360" w:lineRule="auto"/>
        <w:jc w:val="both"/>
        <w:rPr>
          <w:rFonts w:ascii="Times New Roman" w:hAnsi="Times New Roman" w:cs="Times New Roman"/>
          <w:bCs/>
          <w:sz w:val="24"/>
          <w:szCs w:val="24"/>
        </w:rPr>
      </w:pPr>
      <w:r w:rsidRPr="002B0A1E">
        <w:rPr>
          <w:rFonts w:ascii="Times New Roman" w:hAnsi="Times New Roman" w:cs="Times New Roman"/>
          <w:bCs/>
          <w:sz w:val="24"/>
          <w:szCs w:val="24"/>
        </w:rPr>
        <w:t>Należy przy tym wskazać, iż w obrocie gospodarczym przypadki nieodpłatnego przekazania rzeczy (praw), z ekonomicznego punktu widzenia, zasadniczo nie powinny mieć miejsca. Z</w:t>
      </w:r>
      <w:r w:rsidR="00443381">
        <w:rPr>
          <w:rFonts w:ascii="Times New Roman" w:hAnsi="Times New Roman" w:cs="Times New Roman"/>
          <w:bCs/>
          <w:sz w:val="24"/>
          <w:szCs w:val="24"/>
        </w:rPr>
        <w:t xml:space="preserve"> </w:t>
      </w:r>
      <w:r w:rsidRPr="002B0A1E">
        <w:rPr>
          <w:rFonts w:ascii="Times New Roman" w:hAnsi="Times New Roman" w:cs="Times New Roman"/>
          <w:bCs/>
          <w:sz w:val="24"/>
          <w:szCs w:val="24"/>
        </w:rPr>
        <w:t xml:space="preserve">praktyki stosowania prawa (m.in. interpretacje indywidualne) wynika, iż takie przypadki mają miejsce i nie są czymś wyjątkowym. W sprawach tych istnieje duże prawdopodobieństwo, iż nieodpłatne przekazanie rzeczy lub praw (traktowane przez podatników za darowiznę) stanowi (konieczny) element schematu optymalizacyjnego. </w:t>
      </w:r>
    </w:p>
    <w:p w:rsidR="00A3509D" w:rsidRPr="002B0A1E" w:rsidRDefault="00470E6A" w:rsidP="002B0A1E">
      <w:pPr>
        <w:spacing w:before="120" w:after="0" w:line="360" w:lineRule="auto"/>
        <w:jc w:val="both"/>
        <w:rPr>
          <w:rFonts w:ascii="Times New Roman" w:hAnsi="Times New Roman" w:cs="Times New Roman"/>
          <w:bCs/>
          <w:sz w:val="24"/>
          <w:szCs w:val="24"/>
        </w:rPr>
      </w:pPr>
      <w:r w:rsidRPr="002B0A1E">
        <w:rPr>
          <w:rFonts w:ascii="Times New Roman" w:hAnsi="Times New Roman" w:cs="Times New Roman"/>
          <w:bCs/>
          <w:sz w:val="24"/>
          <w:szCs w:val="24"/>
        </w:rPr>
        <w:t xml:space="preserve">W szczególności nie powinno się traktować jako darowizny przypadku, kiedy podatnik będący jedynym wspólnikiem danej spółki/jedynym uczestnikiem innego podmiotu (posiadającym bezpośrednio lub pośrednio 100% praw korporacyjnych) przekazuje takiej spółce/podmiotowi dany składnik majątku „tytułem darmym”. W takim przypadku wszelkie korzyści ekonomiczne związane </w:t>
      </w:r>
      <w:r w:rsidR="00746931">
        <w:rPr>
          <w:rFonts w:ascii="Times New Roman" w:hAnsi="Times New Roman" w:cs="Times New Roman"/>
          <w:bCs/>
          <w:sz w:val="24"/>
          <w:szCs w:val="24"/>
        </w:rPr>
        <w:t>z opisaną operacją pozostają „w </w:t>
      </w:r>
      <w:r w:rsidRPr="002B0A1E">
        <w:rPr>
          <w:rFonts w:ascii="Times New Roman" w:hAnsi="Times New Roman" w:cs="Times New Roman"/>
          <w:bCs/>
          <w:sz w:val="24"/>
          <w:szCs w:val="24"/>
        </w:rPr>
        <w:t>rękach” podatnika – jedynego wspólnika podmiotu, do którego przekazano ten składnik majątku. Skutek ekonomiczny takiej operacj</w:t>
      </w:r>
      <w:r w:rsidR="00746931">
        <w:rPr>
          <w:rFonts w:ascii="Times New Roman" w:hAnsi="Times New Roman" w:cs="Times New Roman"/>
          <w:bCs/>
          <w:sz w:val="24"/>
          <w:szCs w:val="24"/>
        </w:rPr>
        <w:t>i jest identyczny z sytuacją, w </w:t>
      </w:r>
      <w:r w:rsidRPr="002B0A1E">
        <w:rPr>
          <w:rFonts w:ascii="Times New Roman" w:hAnsi="Times New Roman" w:cs="Times New Roman"/>
          <w:bCs/>
          <w:sz w:val="24"/>
          <w:szCs w:val="24"/>
        </w:rPr>
        <w:t>której podatnik wniósłby do spółki wkład niepieniężny w zamian za nowe udziały/zwiększenie wartości udziału tzn. posiadane przez podatnika udziały (akcje) spółki zależnej reprezentują tak</w:t>
      </w:r>
      <w:r w:rsidR="00606A75" w:rsidRPr="002B0A1E">
        <w:rPr>
          <w:rFonts w:ascii="Times New Roman" w:hAnsi="Times New Roman" w:cs="Times New Roman"/>
          <w:bCs/>
          <w:sz w:val="24"/>
          <w:szCs w:val="24"/>
        </w:rPr>
        <w:t>ą</w:t>
      </w:r>
      <w:r w:rsidRPr="002B0A1E">
        <w:rPr>
          <w:rFonts w:ascii="Times New Roman" w:hAnsi="Times New Roman" w:cs="Times New Roman"/>
          <w:bCs/>
          <w:sz w:val="24"/>
          <w:szCs w:val="24"/>
        </w:rPr>
        <w:t xml:space="preserve"> samą wartość jej majątku (cały majątek spółki).</w:t>
      </w:r>
      <w:r w:rsidR="00443381">
        <w:rPr>
          <w:rFonts w:ascii="Times New Roman" w:hAnsi="Times New Roman" w:cs="Times New Roman"/>
          <w:bCs/>
          <w:sz w:val="24"/>
          <w:szCs w:val="24"/>
        </w:rPr>
        <w:t xml:space="preserve"> </w:t>
      </w:r>
    </w:p>
    <w:p w:rsidR="00470E6A" w:rsidRPr="002B0A1E" w:rsidRDefault="001B21E2" w:rsidP="00EA7147">
      <w:pPr>
        <w:keepNext/>
        <w:spacing w:before="120"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Ad</w:t>
      </w:r>
      <w:r w:rsidR="00470E6A" w:rsidRPr="002B0A1E">
        <w:rPr>
          <w:rFonts w:ascii="Times New Roman" w:hAnsi="Times New Roman" w:cs="Times New Roman"/>
          <w:b/>
          <w:bCs/>
          <w:sz w:val="24"/>
          <w:szCs w:val="24"/>
        </w:rPr>
        <w:t xml:space="preserve"> 1</w:t>
      </w:r>
      <w:r w:rsidR="00606A75" w:rsidRPr="002B0A1E">
        <w:rPr>
          <w:rFonts w:ascii="Times New Roman" w:hAnsi="Times New Roman" w:cs="Times New Roman"/>
          <w:b/>
          <w:bCs/>
          <w:sz w:val="24"/>
          <w:szCs w:val="24"/>
        </w:rPr>
        <w:t>0</w:t>
      </w:r>
      <w:r w:rsidR="00470E6A" w:rsidRPr="002B0A1E">
        <w:rPr>
          <w:rFonts w:ascii="Times New Roman" w:hAnsi="Times New Roman" w:cs="Times New Roman"/>
          <w:b/>
          <w:bCs/>
          <w:sz w:val="24"/>
          <w:szCs w:val="24"/>
        </w:rPr>
        <w:t xml:space="preserve"> Modyfikacja przepisów określającyc</w:t>
      </w:r>
      <w:r w:rsidR="00746931">
        <w:rPr>
          <w:rFonts w:ascii="Times New Roman" w:hAnsi="Times New Roman" w:cs="Times New Roman"/>
          <w:b/>
          <w:bCs/>
          <w:sz w:val="24"/>
          <w:szCs w:val="24"/>
        </w:rPr>
        <w:t>h sposób ustalania przychodów i </w:t>
      </w:r>
      <w:r w:rsidR="00470E6A" w:rsidRPr="002B0A1E">
        <w:rPr>
          <w:rFonts w:ascii="Times New Roman" w:hAnsi="Times New Roman" w:cs="Times New Roman"/>
          <w:b/>
          <w:bCs/>
          <w:sz w:val="24"/>
          <w:szCs w:val="24"/>
        </w:rPr>
        <w:t xml:space="preserve">kosztów uzyskania przychodów </w:t>
      </w:r>
      <w:r>
        <w:rPr>
          <w:rFonts w:ascii="Times New Roman" w:hAnsi="Times New Roman" w:cs="Times New Roman"/>
          <w:b/>
          <w:bCs/>
          <w:sz w:val="24"/>
          <w:szCs w:val="24"/>
        </w:rPr>
        <w:t>przy podziale przez wydzielenie</w:t>
      </w:r>
      <w:r w:rsidR="00470E6A" w:rsidRPr="002B0A1E">
        <w:rPr>
          <w:rFonts w:ascii="Times New Roman" w:hAnsi="Times New Roman" w:cs="Times New Roman"/>
          <w:b/>
          <w:bCs/>
          <w:sz w:val="24"/>
          <w:szCs w:val="24"/>
        </w:rPr>
        <w:t xml:space="preserve"> </w:t>
      </w:r>
    </w:p>
    <w:p w:rsidR="00470E6A" w:rsidRPr="002B0A1E" w:rsidRDefault="00470E6A" w:rsidP="00EA7147">
      <w:pPr>
        <w:keepNext/>
        <w:spacing w:before="120" w:after="0" w:line="360" w:lineRule="auto"/>
        <w:jc w:val="both"/>
        <w:rPr>
          <w:rFonts w:ascii="Times New Roman" w:hAnsi="Times New Roman" w:cs="Times New Roman"/>
          <w:bCs/>
          <w:sz w:val="24"/>
          <w:szCs w:val="24"/>
        </w:rPr>
      </w:pPr>
      <w:r w:rsidRPr="002B0A1E">
        <w:rPr>
          <w:rFonts w:ascii="Times New Roman" w:hAnsi="Times New Roman" w:cs="Times New Roman"/>
          <w:bCs/>
          <w:sz w:val="24"/>
          <w:szCs w:val="24"/>
        </w:rPr>
        <w:t>Zgodnie z aktualnie obowiązującymi przepisami w p</w:t>
      </w:r>
      <w:r w:rsidR="00746931">
        <w:rPr>
          <w:rFonts w:ascii="Times New Roman" w:hAnsi="Times New Roman" w:cs="Times New Roman"/>
          <w:bCs/>
          <w:sz w:val="24"/>
          <w:szCs w:val="24"/>
        </w:rPr>
        <w:t>rzypadku zbycia akcji spółki, z </w:t>
      </w:r>
      <w:r w:rsidRPr="002B0A1E">
        <w:rPr>
          <w:rFonts w:ascii="Times New Roman" w:hAnsi="Times New Roman" w:cs="Times New Roman"/>
          <w:bCs/>
          <w:sz w:val="24"/>
          <w:szCs w:val="24"/>
        </w:rPr>
        <w:t>której wydzielono częś</w:t>
      </w:r>
      <w:r w:rsidR="003F4858" w:rsidRPr="002B0A1E">
        <w:rPr>
          <w:rFonts w:ascii="Times New Roman" w:hAnsi="Times New Roman" w:cs="Times New Roman"/>
          <w:bCs/>
          <w:sz w:val="24"/>
          <w:szCs w:val="24"/>
        </w:rPr>
        <w:t>ć</w:t>
      </w:r>
      <w:r w:rsidRPr="002B0A1E">
        <w:rPr>
          <w:rFonts w:ascii="Times New Roman" w:hAnsi="Times New Roman" w:cs="Times New Roman"/>
          <w:bCs/>
          <w:sz w:val="24"/>
          <w:szCs w:val="24"/>
        </w:rPr>
        <w:t xml:space="preserve"> majątku w trybie podziału przez wydzielenie koszt uzyskania przychodów z tytułu takiego zbycia ustala się jako cz</w:t>
      </w:r>
      <w:r w:rsidR="00606A75" w:rsidRPr="002B0A1E">
        <w:rPr>
          <w:rFonts w:ascii="Times New Roman" w:hAnsi="Times New Roman" w:cs="Times New Roman"/>
          <w:bCs/>
          <w:sz w:val="24"/>
          <w:szCs w:val="24"/>
        </w:rPr>
        <w:t>ę</w:t>
      </w:r>
      <w:r w:rsidRPr="002B0A1E">
        <w:rPr>
          <w:rFonts w:ascii="Times New Roman" w:hAnsi="Times New Roman" w:cs="Times New Roman"/>
          <w:bCs/>
          <w:sz w:val="24"/>
          <w:szCs w:val="24"/>
        </w:rPr>
        <w:t>ść wydatków poniesionych na nabycie lub objęcie akcji spółki dzielonej, ustaloną w proporcji bazującej na porównaniu wartości nominalnej unicestwianych udziałów spółki dzielonej do wartości nominalnej udziałów spółki dzielonej przed podziałem. Regulacja ta zakłada, iż</w:t>
      </w:r>
      <w:r w:rsidR="00443381">
        <w:rPr>
          <w:rFonts w:ascii="Times New Roman" w:hAnsi="Times New Roman" w:cs="Times New Roman"/>
          <w:bCs/>
          <w:sz w:val="24"/>
          <w:szCs w:val="24"/>
        </w:rPr>
        <w:t xml:space="preserve"> </w:t>
      </w:r>
      <w:r w:rsidRPr="002B0A1E">
        <w:rPr>
          <w:rFonts w:ascii="Times New Roman" w:hAnsi="Times New Roman" w:cs="Times New Roman"/>
          <w:bCs/>
          <w:sz w:val="24"/>
          <w:szCs w:val="24"/>
        </w:rPr>
        <w:t>proporcja ta odpowiada rzeczywistej relacji wartości wydzielanego majątku do wartości majątku przed podziałem. Taka sytuacja nie zawsze ma miejsce. Podatnicy kształtują bowiem relację między wartościami nominalnymi udziałów w sposób korzystny podatkowo, niezgodnie z celem ww. regulacji i bez uzasadnionej przyczyny ekonomicznej. Zaburzając proporcję opartą na relacji mi</w:t>
      </w:r>
      <w:r w:rsidR="00F72152" w:rsidRPr="002B0A1E">
        <w:rPr>
          <w:rFonts w:ascii="Times New Roman" w:hAnsi="Times New Roman" w:cs="Times New Roman"/>
          <w:bCs/>
          <w:sz w:val="24"/>
          <w:szCs w:val="24"/>
        </w:rPr>
        <w:t>ę</w:t>
      </w:r>
      <w:r w:rsidRPr="002B0A1E">
        <w:rPr>
          <w:rFonts w:ascii="Times New Roman" w:hAnsi="Times New Roman" w:cs="Times New Roman"/>
          <w:bCs/>
          <w:sz w:val="24"/>
          <w:szCs w:val="24"/>
        </w:rPr>
        <w:t>dzy wartościami nominalnymi, zbywając po podziale udziały lub akcje spółki dzielonej, uzyskują możliwość zaliczenia do kosztów uzyskania przychodów nawet do 100% wydatków na ich nabycie, niezale</w:t>
      </w:r>
      <w:r w:rsidR="001B21E2">
        <w:rPr>
          <w:rFonts w:ascii="Times New Roman" w:hAnsi="Times New Roman" w:cs="Times New Roman"/>
          <w:bCs/>
          <w:sz w:val="24"/>
          <w:szCs w:val="24"/>
        </w:rPr>
        <w:t>ż</w:t>
      </w:r>
      <w:r w:rsidRPr="002B0A1E">
        <w:rPr>
          <w:rFonts w:ascii="Times New Roman" w:hAnsi="Times New Roman" w:cs="Times New Roman"/>
          <w:bCs/>
          <w:sz w:val="24"/>
          <w:szCs w:val="24"/>
        </w:rPr>
        <w:t>nie od tego jaką wartość majątku po podziale udziały (akcje) te reprezentują i jaka jest relacja wartości majątku jaki pozostał w spółce dzielonej do jego wartości przed podziałem.</w:t>
      </w:r>
      <w:r w:rsidR="00443381">
        <w:rPr>
          <w:rFonts w:ascii="Times New Roman" w:hAnsi="Times New Roman" w:cs="Times New Roman"/>
          <w:bCs/>
          <w:sz w:val="24"/>
          <w:szCs w:val="24"/>
        </w:rPr>
        <w:t xml:space="preserve"> </w:t>
      </w:r>
    </w:p>
    <w:p w:rsidR="00C9506E" w:rsidRPr="002B0A1E" w:rsidRDefault="001B21E2" w:rsidP="002B0A1E">
      <w:pPr>
        <w:spacing w:before="120"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Ad</w:t>
      </w:r>
      <w:r w:rsidR="00C9506E" w:rsidRPr="002B0A1E">
        <w:rPr>
          <w:rFonts w:ascii="Times New Roman" w:hAnsi="Times New Roman" w:cs="Times New Roman"/>
          <w:b/>
          <w:bCs/>
          <w:sz w:val="24"/>
          <w:szCs w:val="24"/>
        </w:rPr>
        <w:t xml:space="preserve"> 1</w:t>
      </w:r>
      <w:r w:rsidR="00E31E66" w:rsidRPr="002B0A1E">
        <w:rPr>
          <w:rFonts w:ascii="Times New Roman" w:hAnsi="Times New Roman" w:cs="Times New Roman"/>
          <w:b/>
          <w:bCs/>
          <w:sz w:val="24"/>
          <w:szCs w:val="24"/>
        </w:rPr>
        <w:t>1</w:t>
      </w:r>
      <w:r w:rsidR="00C9506E" w:rsidRPr="002B0A1E">
        <w:rPr>
          <w:rFonts w:ascii="Times New Roman" w:hAnsi="Times New Roman" w:cs="Times New Roman"/>
          <w:b/>
          <w:bCs/>
          <w:sz w:val="24"/>
          <w:szCs w:val="24"/>
        </w:rPr>
        <w:t xml:space="preserve"> Zmiana przepisu umożliwiającego zaliczenie do kosztów uzyskania przychodów strat z tytułu odpłatnego zbycia wierzytelności uprzednio zaliczonej do przychodów należnych poprzez </w:t>
      </w:r>
      <w:r w:rsidR="00F8450B" w:rsidRPr="002B0A1E">
        <w:rPr>
          <w:rFonts w:ascii="Times New Roman" w:hAnsi="Times New Roman" w:cs="Times New Roman"/>
          <w:b/>
          <w:bCs/>
          <w:sz w:val="24"/>
          <w:szCs w:val="24"/>
        </w:rPr>
        <w:t>ograniczenie wysokości tej straty do kwoty uprzednio wykazanego przychodu</w:t>
      </w:r>
    </w:p>
    <w:p w:rsidR="00C9506E" w:rsidRPr="002B0A1E" w:rsidRDefault="00C9506E" w:rsidP="002B0A1E">
      <w:pPr>
        <w:spacing w:before="120" w:after="0" w:line="360" w:lineRule="auto"/>
        <w:jc w:val="both"/>
        <w:rPr>
          <w:rFonts w:ascii="Times New Roman" w:hAnsi="Times New Roman" w:cs="Times New Roman"/>
          <w:bCs/>
          <w:sz w:val="24"/>
          <w:szCs w:val="24"/>
        </w:rPr>
      </w:pPr>
      <w:r w:rsidRPr="002B0A1E">
        <w:rPr>
          <w:rFonts w:ascii="Times New Roman" w:hAnsi="Times New Roman" w:cs="Times New Roman"/>
          <w:bCs/>
          <w:sz w:val="24"/>
          <w:szCs w:val="24"/>
        </w:rPr>
        <w:t>Proponuje się wprowadzenie zmian dotyczących uznan</w:t>
      </w:r>
      <w:r w:rsidR="00746931">
        <w:rPr>
          <w:rFonts w:ascii="Times New Roman" w:hAnsi="Times New Roman" w:cs="Times New Roman"/>
          <w:bCs/>
          <w:sz w:val="24"/>
          <w:szCs w:val="24"/>
        </w:rPr>
        <w:t>ia za koszt podatkowy straty ze </w:t>
      </w:r>
      <w:r w:rsidRPr="002B0A1E">
        <w:rPr>
          <w:rFonts w:ascii="Times New Roman" w:hAnsi="Times New Roman" w:cs="Times New Roman"/>
          <w:bCs/>
          <w:sz w:val="24"/>
          <w:szCs w:val="24"/>
        </w:rPr>
        <w:t xml:space="preserve">zbycia wierzytelności </w:t>
      </w:r>
      <w:r w:rsidR="00F8450B" w:rsidRPr="002B0A1E">
        <w:rPr>
          <w:rFonts w:ascii="Times New Roman" w:hAnsi="Times New Roman" w:cs="Times New Roman"/>
          <w:bCs/>
          <w:sz w:val="24"/>
          <w:szCs w:val="24"/>
        </w:rPr>
        <w:t>(art. 16 ust</w:t>
      </w:r>
      <w:r w:rsidR="001B21E2">
        <w:rPr>
          <w:rFonts w:ascii="Times New Roman" w:hAnsi="Times New Roman" w:cs="Times New Roman"/>
          <w:bCs/>
          <w:sz w:val="24"/>
          <w:szCs w:val="24"/>
        </w:rPr>
        <w:t>.</w:t>
      </w:r>
      <w:r w:rsidR="00F8450B" w:rsidRPr="002B0A1E">
        <w:rPr>
          <w:rFonts w:ascii="Times New Roman" w:hAnsi="Times New Roman" w:cs="Times New Roman"/>
          <w:bCs/>
          <w:sz w:val="24"/>
          <w:szCs w:val="24"/>
        </w:rPr>
        <w:t xml:space="preserve"> 1 pkt 39 ustawy o CIT i art. 23 ust. 1 pkt 34 ustawy o PIT) poprzez ograniczenie jej wysokości wyłącznie do kwoty uprzednio wykazanego przychodu należnego.</w:t>
      </w:r>
      <w:r w:rsidR="00443381">
        <w:rPr>
          <w:rFonts w:ascii="Times New Roman" w:hAnsi="Times New Roman" w:cs="Times New Roman"/>
          <w:bCs/>
          <w:sz w:val="24"/>
          <w:szCs w:val="24"/>
        </w:rPr>
        <w:t xml:space="preserve"> </w:t>
      </w:r>
    </w:p>
    <w:p w:rsidR="00F8450B" w:rsidRPr="002B0A1E" w:rsidRDefault="00F8450B" w:rsidP="002B0A1E">
      <w:pPr>
        <w:spacing w:before="120" w:after="0" w:line="360" w:lineRule="auto"/>
        <w:jc w:val="both"/>
        <w:rPr>
          <w:rFonts w:ascii="Times New Roman" w:hAnsi="Times New Roman" w:cs="Times New Roman"/>
          <w:bCs/>
          <w:sz w:val="24"/>
          <w:szCs w:val="24"/>
        </w:rPr>
      </w:pPr>
      <w:r w:rsidRPr="002B0A1E">
        <w:rPr>
          <w:rFonts w:ascii="Times New Roman" w:hAnsi="Times New Roman" w:cs="Times New Roman"/>
          <w:bCs/>
          <w:sz w:val="24"/>
          <w:szCs w:val="24"/>
        </w:rPr>
        <w:t>Konieczność doprecyzowania przepisów jest konsekwencją uchwały NSA w składzie siedmiu sędziów z dnia 11 czerwca 2012 r., sygn. akt I FPS 3/11. NSA</w:t>
      </w:r>
      <w:r w:rsidR="001B21E2">
        <w:rPr>
          <w:rFonts w:ascii="Times New Roman" w:hAnsi="Times New Roman" w:cs="Times New Roman"/>
          <w:bCs/>
          <w:sz w:val="24"/>
          <w:szCs w:val="24"/>
        </w:rPr>
        <w:t>,</w:t>
      </w:r>
      <w:r w:rsidRPr="002B0A1E">
        <w:rPr>
          <w:rFonts w:ascii="Times New Roman" w:hAnsi="Times New Roman" w:cs="Times New Roman"/>
          <w:bCs/>
          <w:sz w:val="24"/>
          <w:szCs w:val="24"/>
        </w:rPr>
        <w:t xml:space="preserve"> bazując na brzmieniu funkcjonujących obecnie przepisów ustaw podatkowych PIT i CIT</w:t>
      </w:r>
      <w:r w:rsidR="001B21E2">
        <w:rPr>
          <w:rFonts w:ascii="Times New Roman" w:hAnsi="Times New Roman" w:cs="Times New Roman"/>
          <w:bCs/>
          <w:sz w:val="24"/>
          <w:szCs w:val="24"/>
        </w:rPr>
        <w:t>,</w:t>
      </w:r>
      <w:r w:rsidRPr="002B0A1E">
        <w:rPr>
          <w:rFonts w:ascii="Times New Roman" w:hAnsi="Times New Roman" w:cs="Times New Roman"/>
          <w:bCs/>
          <w:sz w:val="24"/>
          <w:szCs w:val="24"/>
        </w:rPr>
        <w:t xml:space="preserve"> rozstrzygnął, </w:t>
      </w:r>
      <w:r w:rsidR="006115A0" w:rsidRPr="002B0A1E">
        <w:rPr>
          <w:rFonts w:ascii="Times New Roman" w:hAnsi="Times New Roman" w:cs="Times New Roman"/>
          <w:bCs/>
          <w:sz w:val="24"/>
          <w:szCs w:val="24"/>
        </w:rPr>
        <w:t xml:space="preserve">iż </w:t>
      </w:r>
      <w:r w:rsidRPr="002B0A1E">
        <w:rPr>
          <w:rFonts w:ascii="Times New Roman" w:hAnsi="Times New Roman" w:cs="Times New Roman"/>
          <w:bCs/>
          <w:sz w:val="24"/>
          <w:szCs w:val="24"/>
        </w:rPr>
        <w:t>kalku</w:t>
      </w:r>
      <w:r w:rsidR="001B21E2">
        <w:rPr>
          <w:rFonts w:ascii="Times New Roman" w:hAnsi="Times New Roman" w:cs="Times New Roman"/>
          <w:bCs/>
          <w:sz w:val="24"/>
          <w:szCs w:val="24"/>
        </w:rPr>
        <w:t>lu</w:t>
      </w:r>
      <w:r w:rsidRPr="002B0A1E">
        <w:rPr>
          <w:rFonts w:ascii="Times New Roman" w:hAnsi="Times New Roman" w:cs="Times New Roman"/>
          <w:bCs/>
          <w:sz w:val="24"/>
          <w:szCs w:val="24"/>
        </w:rPr>
        <w:t>jąc stratę na sprzedaży wierzytelności, podatnik ma prawo</w:t>
      </w:r>
      <w:r w:rsidR="00443381">
        <w:rPr>
          <w:rFonts w:ascii="Times New Roman" w:hAnsi="Times New Roman" w:cs="Times New Roman"/>
          <w:bCs/>
          <w:sz w:val="24"/>
          <w:szCs w:val="24"/>
        </w:rPr>
        <w:t xml:space="preserve"> </w:t>
      </w:r>
      <w:r w:rsidRPr="002B0A1E">
        <w:rPr>
          <w:rFonts w:ascii="Times New Roman" w:hAnsi="Times New Roman" w:cs="Times New Roman"/>
          <w:bCs/>
          <w:sz w:val="24"/>
          <w:szCs w:val="24"/>
        </w:rPr>
        <w:t xml:space="preserve">wziąć pod uwagę </w:t>
      </w:r>
      <w:r w:rsidR="006115A0" w:rsidRPr="002B0A1E">
        <w:rPr>
          <w:rFonts w:ascii="Times New Roman" w:hAnsi="Times New Roman" w:cs="Times New Roman"/>
          <w:bCs/>
          <w:sz w:val="24"/>
          <w:szCs w:val="24"/>
        </w:rPr>
        <w:t xml:space="preserve">kwotę brutto wierzytelności, a nie </w:t>
      </w:r>
      <w:r w:rsidRPr="002B0A1E">
        <w:rPr>
          <w:rFonts w:ascii="Times New Roman" w:hAnsi="Times New Roman" w:cs="Times New Roman"/>
          <w:bCs/>
          <w:sz w:val="24"/>
          <w:szCs w:val="24"/>
        </w:rPr>
        <w:t>wyłącznie wartość zarachowanego wcześniej przychodu (kwotę netto wierzytelności</w:t>
      </w:r>
      <w:r w:rsidR="006115A0" w:rsidRPr="002B0A1E">
        <w:rPr>
          <w:rFonts w:ascii="Times New Roman" w:hAnsi="Times New Roman" w:cs="Times New Roman"/>
          <w:bCs/>
          <w:sz w:val="24"/>
          <w:szCs w:val="24"/>
        </w:rPr>
        <w:t>)</w:t>
      </w:r>
      <w:r w:rsidRPr="002B0A1E">
        <w:rPr>
          <w:rFonts w:ascii="Times New Roman" w:hAnsi="Times New Roman" w:cs="Times New Roman"/>
          <w:bCs/>
          <w:sz w:val="24"/>
          <w:szCs w:val="24"/>
        </w:rPr>
        <w:t xml:space="preserve">. </w:t>
      </w:r>
    </w:p>
    <w:p w:rsidR="00F8450B" w:rsidRPr="002B0A1E" w:rsidRDefault="00F8450B" w:rsidP="002B0A1E">
      <w:pPr>
        <w:spacing w:before="120" w:after="0" w:line="360" w:lineRule="auto"/>
        <w:jc w:val="both"/>
        <w:rPr>
          <w:rFonts w:ascii="Times New Roman" w:hAnsi="Times New Roman" w:cs="Times New Roman"/>
          <w:bCs/>
          <w:sz w:val="24"/>
          <w:szCs w:val="24"/>
        </w:rPr>
      </w:pPr>
      <w:r w:rsidRPr="002B0A1E">
        <w:rPr>
          <w:rFonts w:ascii="Times New Roman" w:hAnsi="Times New Roman" w:cs="Times New Roman"/>
          <w:bCs/>
          <w:sz w:val="24"/>
          <w:szCs w:val="24"/>
        </w:rPr>
        <w:lastRenderedPageBreak/>
        <w:t>NSA</w:t>
      </w:r>
      <w:r w:rsidR="001B21E2">
        <w:rPr>
          <w:rFonts w:ascii="Times New Roman" w:hAnsi="Times New Roman" w:cs="Times New Roman"/>
          <w:bCs/>
          <w:sz w:val="24"/>
          <w:szCs w:val="24"/>
        </w:rPr>
        <w:t>,</w:t>
      </w:r>
      <w:r w:rsidRPr="002B0A1E">
        <w:rPr>
          <w:rFonts w:ascii="Times New Roman" w:hAnsi="Times New Roman" w:cs="Times New Roman"/>
          <w:bCs/>
          <w:sz w:val="24"/>
          <w:szCs w:val="24"/>
        </w:rPr>
        <w:t xml:space="preserve"> przystępując do analizy przepisów stanowiących podstawę i określających warunki kosztowego kwalifikowania strat z tytułu odpłatnego zbycia wierzytelności</w:t>
      </w:r>
      <w:r w:rsidR="001B21E2">
        <w:rPr>
          <w:rFonts w:ascii="Times New Roman" w:hAnsi="Times New Roman" w:cs="Times New Roman"/>
          <w:bCs/>
          <w:sz w:val="24"/>
          <w:szCs w:val="24"/>
        </w:rPr>
        <w:t>,</w:t>
      </w:r>
      <w:r w:rsidRPr="002B0A1E">
        <w:rPr>
          <w:rFonts w:ascii="Times New Roman" w:hAnsi="Times New Roman" w:cs="Times New Roman"/>
          <w:bCs/>
          <w:sz w:val="24"/>
          <w:szCs w:val="24"/>
        </w:rPr>
        <w:t xml:space="preserve"> podkreślił, iż wstępnym warunkiem uznania jakiegokolwiek kosztu za koszt uzyskania przychodów w podatkach dochodowych jest poniesienie go w celu osiągnięcia przychodów lub zachowania albo zabezpieczenia źródła przychodów (art. 22 ust. 1 PIT i art. 15 ust. 1 CIT). Jednakże nawet wtedy, gdy warunek ten zostanie spełniony, a więc gdy określony koszt zostanie poniesiony w celu osiągnięcia przychodów lub zachowania albo zabezpieczenia źródła przychodów, nie jest uważany za koszt uzyskania przychodów, jeżeli został wymieniony w kat</w:t>
      </w:r>
      <w:r w:rsidR="00746931">
        <w:rPr>
          <w:rFonts w:ascii="Times New Roman" w:hAnsi="Times New Roman" w:cs="Times New Roman"/>
          <w:bCs/>
          <w:sz w:val="24"/>
          <w:szCs w:val="24"/>
        </w:rPr>
        <w:t>alogu wyłączeń, zawartym w art. </w:t>
      </w:r>
      <w:r w:rsidRPr="002B0A1E">
        <w:rPr>
          <w:rFonts w:ascii="Times New Roman" w:hAnsi="Times New Roman" w:cs="Times New Roman"/>
          <w:bCs/>
          <w:sz w:val="24"/>
          <w:szCs w:val="24"/>
        </w:rPr>
        <w:t xml:space="preserve">23 PIT i art. 16 CIT. M.in. wyłączenia takie ustanawiają przepisy art. 23 ust. 1 pkt 34 PIT i art. 16 ust. 1 pkt 39 CIT, według których nie uważa się za koszty uzyskania przychodów strat z odpłatnego zbycia wierzytelności. Jednakże w przypadku, gdy wierzytelności te uprzednio zostały zarachowane jako przychód należny na podstawie art. 14 PIT lub art. 12 ust. 3 CIT, straty z ich odpłatnego zbycia za koszty uzyskania przychodów jednak się uważa. </w:t>
      </w:r>
    </w:p>
    <w:p w:rsidR="006115A0" w:rsidRPr="002B0A1E" w:rsidRDefault="00F8450B" w:rsidP="002B0A1E">
      <w:pPr>
        <w:spacing w:before="120" w:after="0" w:line="360" w:lineRule="auto"/>
        <w:jc w:val="both"/>
        <w:rPr>
          <w:rFonts w:ascii="Times New Roman" w:hAnsi="Times New Roman" w:cs="Times New Roman"/>
          <w:bCs/>
          <w:sz w:val="24"/>
          <w:szCs w:val="24"/>
        </w:rPr>
      </w:pPr>
      <w:r w:rsidRPr="002B0A1E">
        <w:rPr>
          <w:rFonts w:ascii="Times New Roman" w:hAnsi="Times New Roman" w:cs="Times New Roman"/>
          <w:bCs/>
          <w:sz w:val="24"/>
          <w:szCs w:val="24"/>
        </w:rPr>
        <w:t>Sąd zwrócił uwagę, że posłużenie się w przepisie odrębnie pojęciem „wierzytelności” (przychód należny plus podatek VAT należny) oraz „przychód należny” (przychód pomniejszony o należny VAT), wskazuje, że każde ze wskazanych pojęć spełnia odrębną funkcję. Zdaniem Sądu fakt zarachowania wierzytelności jako przychodu należnego jest wyłącznie przesłanką, której spełnienie, umożliwia zaliczenie straty ze sprzedaży wierzytelności do kosztów uzyskania przychodów, nie determinując jednak wysokości straty, którą mo</w:t>
      </w:r>
      <w:r w:rsidR="006115A0" w:rsidRPr="002B0A1E">
        <w:rPr>
          <w:rFonts w:ascii="Times New Roman" w:hAnsi="Times New Roman" w:cs="Times New Roman"/>
          <w:bCs/>
          <w:sz w:val="24"/>
          <w:szCs w:val="24"/>
        </w:rPr>
        <w:t xml:space="preserve">żna do tej kategorii zaliczyć. Podkreślenia wymaga fakt, że powyższa uchwała, w której Sąd posiłkował się zasadą neutralności podatku VAT </w:t>
      </w:r>
      <w:r w:rsidR="00224885">
        <w:rPr>
          <w:rFonts w:ascii="Times New Roman" w:hAnsi="Times New Roman" w:cs="Times New Roman"/>
          <w:bCs/>
          <w:sz w:val="24"/>
          <w:szCs w:val="24"/>
        </w:rPr>
        <w:t>–</w:t>
      </w:r>
      <w:r w:rsidR="006115A0" w:rsidRPr="002B0A1E">
        <w:rPr>
          <w:rFonts w:ascii="Times New Roman" w:hAnsi="Times New Roman" w:cs="Times New Roman"/>
          <w:bCs/>
          <w:sz w:val="24"/>
          <w:szCs w:val="24"/>
        </w:rPr>
        <w:t xml:space="preserve"> rozstrzygała sposób interpretacji przepisów podatkowych (PIT i CIT) z uwagi na rozbieżności interpretacyjne w orzecznictwie sądów</w:t>
      </w:r>
      <w:r w:rsidR="00746931">
        <w:rPr>
          <w:rFonts w:ascii="Times New Roman" w:hAnsi="Times New Roman" w:cs="Times New Roman"/>
          <w:bCs/>
          <w:sz w:val="24"/>
          <w:szCs w:val="24"/>
        </w:rPr>
        <w:t>, gdyż (jak sam Sąd zauważył) w </w:t>
      </w:r>
      <w:r w:rsidR="006115A0" w:rsidRPr="002B0A1E">
        <w:rPr>
          <w:rFonts w:ascii="Times New Roman" w:hAnsi="Times New Roman" w:cs="Times New Roman"/>
          <w:bCs/>
          <w:sz w:val="24"/>
          <w:szCs w:val="24"/>
        </w:rPr>
        <w:t>przepisach tych nie dokonano „determinacji wysokości straty”.</w:t>
      </w:r>
    </w:p>
    <w:p w:rsidR="005D2E19" w:rsidRPr="002B0A1E" w:rsidRDefault="006115A0" w:rsidP="002B0A1E">
      <w:pPr>
        <w:spacing w:before="120" w:after="0" w:line="360" w:lineRule="auto"/>
        <w:jc w:val="both"/>
        <w:rPr>
          <w:rFonts w:ascii="Times New Roman" w:hAnsi="Times New Roman" w:cs="Times New Roman"/>
          <w:bCs/>
          <w:sz w:val="24"/>
          <w:szCs w:val="24"/>
        </w:rPr>
      </w:pPr>
      <w:r w:rsidRPr="002B0A1E">
        <w:rPr>
          <w:rFonts w:ascii="Times New Roman" w:hAnsi="Times New Roman" w:cs="Times New Roman"/>
          <w:bCs/>
          <w:sz w:val="24"/>
          <w:szCs w:val="24"/>
        </w:rPr>
        <w:t>Niezależnie do treści ww. uchwały nie powinno budzić wątpliwości, iż głównym celem przepisu zezwalającego na podatkowe ujęcie straty ze zbycia wierzytelności jest rozliczenie jej z uprzednio wykazanym przez p</w:t>
      </w:r>
      <w:r w:rsidR="00746931">
        <w:rPr>
          <w:rFonts w:ascii="Times New Roman" w:hAnsi="Times New Roman" w:cs="Times New Roman"/>
          <w:bCs/>
          <w:sz w:val="24"/>
          <w:szCs w:val="24"/>
        </w:rPr>
        <w:t>odatnika przychodem należnym, z </w:t>
      </w:r>
      <w:r w:rsidRPr="002B0A1E">
        <w:rPr>
          <w:rFonts w:ascii="Times New Roman" w:hAnsi="Times New Roman" w:cs="Times New Roman"/>
          <w:bCs/>
          <w:sz w:val="24"/>
          <w:szCs w:val="24"/>
        </w:rPr>
        <w:t xml:space="preserve">którego wynika zbywana wierzytelność. Tezie tej nie przeczy </w:t>
      </w:r>
      <w:r w:rsidR="005D2E19" w:rsidRPr="002B0A1E">
        <w:rPr>
          <w:rFonts w:ascii="Times New Roman" w:hAnsi="Times New Roman" w:cs="Times New Roman"/>
          <w:bCs/>
          <w:sz w:val="24"/>
          <w:szCs w:val="24"/>
        </w:rPr>
        <w:t xml:space="preserve">rozstrzygnięcie NSA zezwalające przy kalkulacji tej straty na wzięcie pod uwagę całej wartości zbywanej wierzytelności. W innym przypadku (kosztu w kwocie netto) mogłoby dojść do </w:t>
      </w:r>
      <w:r w:rsidR="005D2E19" w:rsidRPr="002B0A1E">
        <w:rPr>
          <w:rFonts w:ascii="Times New Roman" w:hAnsi="Times New Roman" w:cs="Times New Roman"/>
          <w:bCs/>
          <w:sz w:val="24"/>
          <w:szCs w:val="24"/>
        </w:rPr>
        <w:lastRenderedPageBreak/>
        <w:t xml:space="preserve">potraktowania jako przysporzenia (przychodu) części ceny zbycia wierzytelności przypadającej na należny podatek VAT. </w:t>
      </w:r>
    </w:p>
    <w:p w:rsidR="008C7103" w:rsidRPr="002B0A1E" w:rsidRDefault="005D2E19" w:rsidP="002B0A1E">
      <w:pPr>
        <w:spacing w:before="120" w:after="0" w:line="360" w:lineRule="auto"/>
        <w:jc w:val="both"/>
        <w:rPr>
          <w:rFonts w:ascii="Times New Roman" w:hAnsi="Times New Roman" w:cs="Times New Roman"/>
          <w:bCs/>
          <w:sz w:val="24"/>
          <w:szCs w:val="24"/>
        </w:rPr>
      </w:pPr>
      <w:r w:rsidRPr="002B0A1E">
        <w:rPr>
          <w:rFonts w:ascii="Times New Roman" w:hAnsi="Times New Roman" w:cs="Times New Roman"/>
          <w:bCs/>
          <w:sz w:val="24"/>
          <w:szCs w:val="24"/>
        </w:rPr>
        <w:t xml:space="preserve">Zaliczenie do kosztów całej wartości wierzytelności wraz z podatkiem VAT – do czego prowadzi odczytywane literalnie stanowisko zajęte w ww. uchwale NSA – również jednak prowadzi </w:t>
      </w:r>
      <w:r w:rsidR="008C7103" w:rsidRPr="002B0A1E">
        <w:rPr>
          <w:rFonts w:ascii="Times New Roman" w:hAnsi="Times New Roman" w:cs="Times New Roman"/>
          <w:bCs/>
          <w:sz w:val="24"/>
          <w:szCs w:val="24"/>
        </w:rPr>
        <w:t xml:space="preserve">do </w:t>
      </w:r>
      <w:r w:rsidR="00AB6D63" w:rsidRPr="002B0A1E">
        <w:rPr>
          <w:rFonts w:ascii="Times New Roman" w:hAnsi="Times New Roman" w:cs="Times New Roman"/>
          <w:bCs/>
          <w:sz w:val="24"/>
          <w:szCs w:val="24"/>
        </w:rPr>
        <w:t>systemowo niedopuszczanego skutku, polegającego na faktycznym ujęciu jako koszt</w:t>
      </w:r>
      <w:r w:rsidR="008C7103" w:rsidRPr="002B0A1E">
        <w:rPr>
          <w:rFonts w:ascii="Times New Roman" w:hAnsi="Times New Roman" w:cs="Times New Roman"/>
          <w:bCs/>
          <w:sz w:val="24"/>
          <w:szCs w:val="24"/>
        </w:rPr>
        <w:t>u</w:t>
      </w:r>
      <w:r w:rsidR="00AB6D63" w:rsidRPr="002B0A1E">
        <w:rPr>
          <w:rFonts w:ascii="Times New Roman" w:hAnsi="Times New Roman" w:cs="Times New Roman"/>
          <w:bCs/>
          <w:sz w:val="24"/>
          <w:szCs w:val="24"/>
        </w:rPr>
        <w:t xml:space="preserve"> uzyskania przychodu nieotrzymanej kwoty podatku VAT stanowiącego część składową wartości zbywanej wierzytelności</w:t>
      </w:r>
      <w:r w:rsidR="008C7103" w:rsidRPr="002B0A1E">
        <w:rPr>
          <w:rFonts w:ascii="Times New Roman" w:hAnsi="Times New Roman" w:cs="Times New Roman"/>
          <w:bCs/>
          <w:sz w:val="24"/>
          <w:szCs w:val="24"/>
        </w:rPr>
        <w:t>. Narusza to neutralność tego podatku przyjętą na gruncie ustaw o podatkac</w:t>
      </w:r>
      <w:r w:rsidR="00746931">
        <w:rPr>
          <w:rFonts w:ascii="Times New Roman" w:hAnsi="Times New Roman" w:cs="Times New Roman"/>
          <w:bCs/>
          <w:sz w:val="24"/>
          <w:szCs w:val="24"/>
        </w:rPr>
        <w:t>h dochodowych, wyrażającą się w </w:t>
      </w:r>
      <w:r w:rsidR="008C7103" w:rsidRPr="002B0A1E">
        <w:rPr>
          <w:rFonts w:ascii="Times New Roman" w:hAnsi="Times New Roman" w:cs="Times New Roman"/>
          <w:bCs/>
          <w:sz w:val="24"/>
          <w:szCs w:val="24"/>
        </w:rPr>
        <w:t>tym, iż co do zasady podatek</w:t>
      </w:r>
      <w:r w:rsidR="00443381">
        <w:rPr>
          <w:rFonts w:ascii="Times New Roman" w:hAnsi="Times New Roman" w:cs="Times New Roman"/>
          <w:bCs/>
          <w:sz w:val="24"/>
          <w:szCs w:val="24"/>
        </w:rPr>
        <w:t xml:space="preserve"> </w:t>
      </w:r>
      <w:r w:rsidR="008C7103" w:rsidRPr="002B0A1E">
        <w:rPr>
          <w:rFonts w:ascii="Times New Roman" w:hAnsi="Times New Roman" w:cs="Times New Roman"/>
          <w:bCs/>
          <w:sz w:val="24"/>
          <w:szCs w:val="24"/>
        </w:rPr>
        <w:t>VAT nie stanowi kosztu, ani przychodu podatkowego</w:t>
      </w:r>
      <w:r w:rsidR="00E60D0C" w:rsidRPr="002B0A1E">
        <w:rPr>
          <w:rFonts w:ascii="Times New Roman" w:hAnsi="Times New Roman" w:cs="Times New Roman"/>
          <w:bCs/>
          <w:sz w:val="24"/>
          <w:szCs w:val="24"/>
        </w:rPr>
        <w:t>.</w:t>
      </w:r>
      <w:r w:rsidR="008C7103" w:rsidRPr="002B0A1E">
        <w:rPr>
          <w:rFonts w:ascii="Times New Roman" w:hAnsi="Times New Roman" w:cs="Times New Roman"/>
          <w:bCs/>
          <w:sz w:val="24"/>
          <w:szCs w:val="24"/>
        </w:rPr>
        <w:t xml:space="preserve"> W przypadku faktycznego nieotrzymania podatku VAT – z uwagi na wskazaną neutralność tego podatku – strata na nim poniesiona jest wyłącznie stratą ekonomiczną, która nie powinna być rozliczana w podatku dochodowym. </w:t>
      </w:r>
    </w:p>
    <w:p w:rsidR="00F8450B" w:rsidRPr="002B0A1E" w:rsidRDefault="008C7103" w:rsidP="002B0A1E">
      <w:pPr>
        <w:spacing w:before="120" w:after="0" w:line="360" w:lineRule="auto"/>
        <w:jc w:val="both"/>
        <w:rPr>
          <w:rFonts w:ascii="Times New Roman" w:hAnsi="Times New Roman" w:cs="Times New Roman"/>
          <w:bCs/>
          <w:sz w:val="24"/>
          <w:szCs w:val="24"/>
        </w:rPr>
      </w:pPr>
      <w:r w:rsidRPr="002B0A1E">
        <w:rPr>
          <w:rFonts w:ascii="Times New Roman" w:hAnsi="Times New Roman" w:cs="Times New Roman"/>
          <w:bCs/>
          <w:sz w:val="24"/>
          <w:szCs w:val="24"/>
        </w:rPr>
        <w:t>Z tego względu w projekcie proponuje się, aby maksymalna wysokość straty, o której mowa w art. 16 ust 1 pkt 39 ustawy o CIT i art. 23 ust. 1 pkt 34 ustawy o PIT nie mogła przekroczyć wysokości uprzednio wykazanego przychodu należnego. Strata ta kalkulowana jednak w</w:t>
      </w:r>
      <w:r w:rsidR="00443381">
        <w:rPr>
          <w:rFonts w:ascii="Times New Roman" w:hAnsi="Times New Roman" w:cs="Times New Roman"/>
          <w:bCs/>
          <w:sz w:val="24"/>
          <w:szCs w:val="24"/>
        </w:rPr>
        <w:t xml:space="preserve"> </w:t>
      </w:r>
      <w:r w:rsidRPr="002B0A1E">
        <w:rPr>
          <w:rFonts w:ascii="Times New Roman" w:hAnsi="Times New Roman" w:cs="Times New Roman"/>
          <w:bCs/>
          <w:sz w:val="24"/>
          <w:szCs w:val="24"/>
        </w:rPr>
        <w:t>dalszym ciągu będzie w oparciu o wartość brutto zbywanej wierzytelności (zgodnie z ww. uchwałą NSA).</w:t>
      </w:r>
      <w:r w:rsidR="00443381">
        <w:rPr>
          <w:rFonts w:ascii="Times New Roman" w:hAnsi="Times New Roman" w:cs="Times New Roman"/>
          <w:bCs/>
          <w:sz w:val="24"/>
          <w:szCs w:val="24"/>
        </w:rPr>
        <w:t xml:space="preserve"> </w:t>
      </w:r>
    </w:p>
    <w:p w:rsidR="00B075D2" w:rsidRPr="002B0A1E" w:rsidRDefault="001B21E2" w:rsidP="002B0A1E">
      <w:pPr>
        <w:spacing w:before="120"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Ad</w:t>
      </w:r>
      <w:r w:rsidR="00B75C3F" w:rsidRPr="002B0A1E">
        <w:rPr>
          <w:rFonts w:ascii="Times New Roman" w:hAnsi="Times New Roman" w:cs="Times New Roman"/>
          <w:b/>
          <w:bCs/>
          <w:sz w:val="24"/>
          <w:szCs w:val="24"/>
        </w:rPr>
        <w:t xml:space="preserve"> 12</w:t>
      </w:r>
      <w:r w:rsidR="00B075D2" w:rsidRPr="002B0A1E">
        <w:rPr>
          <w:rFonts w:ascii="Times New Roman" w:hAnsi="Times New Roman" w:cs="Times New Roman"/>
          <w:b/>
          <w:bCs/>
          <w:sz w:val="24"/>
          <w:szCs w:val="24"/>
        </w:rPr>
        <w:t xml:space="preserve"> Wprowadzeniu rocznego limitu kwotowego w wysokości 100</w:t>
      </w:r>
      <w:r>
        <w:rPr>
          <w:rFonts w:ascii="Times New Roman" w:hAnsi="Times New Roman" w:cs="Times New Roman"/>
          <w:b/>
          <w:bCs/>
          <w:sz w:val="24"/>
          <w:szCs w:val="24"/>
        </w:rPr>
        <w:t xml:space="preserve"> </w:t>
      </w:r>
      <w:r w:rsidR="00B075D2" w:rsidRPr="002B0A1E">
        <w:rPr>
          <w:rFonts w:ascii="Times New Roman" w:hAnsi="Times New Roman" w:cs="Times New Roman"/>
          <w:b/>
          <w:bCs/>
          <w:sz w:val="24"/>
          <w:szCs w:val="24"/>
        </w:rPr>
        <w:t>000 zł warunkującego możliwość stosowania ryczałtu od przychodów z najmu</w:t>
      </w:r>
      <w:r w:rsidR="00E60D0C" w:rsidRPr="002B0A1E">
        <w:rPr>
          <w:rFonts w:ascii="Times New Roman" w:hAnsi="Times New Roman" w:cs="Times New Roman"/>
          <w:b/>
          <w:bCs/>
          <w:sz w:val="24"/>
          <w:szCs w:val="24"/>
        </w:rPr>
        <w:t>,</w:t>
      </w:r>
      <w:r w:rsidR="00443381">
        <w:rPr>
          <w:rFonts w:ascii="Times New Roman" w:hAnsi="Times New Roman" w:cs="Times New Roman"/>
          <w:b/>
          <w:bCs/>
          <w:sz w:val="24"/>
          <w:szCs w:val="24"/>
        </w:rPr>
        <w:t xml:space="preserve"> </w:t>
      </w:r>
      <w:r w:rsidR="00724361" w:rsidRPr="002B0A1E">
        <w:rPr>
          <w:rFonts w:ascii="Times New Roman" w:hAnsi="Times New Roman" w:cs="Times New Roman"/>
          <w:b/>
          <w:bCs/>
          <w:sz w:val="24"/>
          <w:szCs w:val="24"/>
        </w:rPr>
        <w:t xml:space="preserve">do którego stosuje się </w:t>
      </w:r>
      <w:r w:rsidR="00B075D2" w:rsidRPr="002B0A1E">
        <w:rPr>
          <w:rFonts w:ascii="Times New Roman" w:hAnsi="Times New Roman" w:cs="Times New Roman"/>
          <w:b/>
          <w:bCs/>
          <w:sz w:val="24"/>
          <w:szCs w:val="24"/>
        </w:rPr>
        <w:t>stawk</w:t>
      </w:r>
      <w:r w:rsidR="00724361" w:rsidRPr="002B0A1E">
        <w:rPr>
          <w:rFonts w:ascii="Times New Roman" w:hAnsi="Times New Roman" w:cs="Times New Roman"/>
          <w:b/>
          <w:bCs/>
          <w:sz w:val="24"/>
          <w:szCs w:val="24"/>
        </w:rPr>
        <w:t>ę ryczałtu</w:t>
      </w:r>
      <w:r w:rsidR="00B075D2" w:rsidRPr="002B0A1E">
        <w:rPr>
          <w:rFonts w:ascii="Times New Roman" w:hAnsi="Times New Roman" w:cs="Times New Roman"/>
          <w:b/>
          <w:bCs/>
          <w:sz w:val="24"/>
          <w:szCs w:val="24"/>
        </w:rPr>
        <w:t xml:space="preserve"> 8,5% </w:t>
      </w:r>
      <w:r w:rsidR="00724361" w:rsidRPr="002B0A1E">
        <w:rPr>
          <w:rFonts w:ascii="Times New Roman" w:hAnsi="Times New Roman" w:cs="Times New Roman"/>
          <w:b/>
          <w:bCs/>
          <w:sz w:val="24"/>
          <w:szCs w:val="24"/>
        </w:rPr>
        <w:t>i wp</w:t>
      </w:r>
      <w:r w:rsidR="00401E80">
        <w:rPr>
          <w:rFonts w:ascii="Times New Roman" w:hAnsi="Times New Roman" w:cs="Times New Roman"/>
          <w:b/>
          <w:bCs/>
          <w:sz w:val="24"/>
          <w:szCs w:val="24"/>
        </w:rPr>
        <w:t>rowadzenie stawki ryczałtu 12,5</w:t>
      </w:r>
      <w:r w:rsidR="00724361" w:rsidRPr="002B0A1E">
        <w:rPr>
          <w:rFonts w:ascii="Times New Roman" w:hAnsi="Times New Roman" w:cs="Times New Roman"/>
          <w:b/>
          <w:bCs/>
          <w:sz w:val="24"/>
          <w:szCs w:val="24"/>
        </w:rPr>
        <w:t>% powyżej tej kwoty przychodu</w:t>
      </w:r>
    </w:p>
    <w:p w:rsidR="00B075D2" w:rsidRPr="002B0A1E" w:rsidRDefault="00B075D2" w:rsidP="002B0A1E">
      <w:pPr>
        <w:spacing w:before="120" w:after="0" w:line="360" w:lineRule="auto"/>
        <w:jc w:val="both"/>
        <w:rPr>
          <w:rFonts w:ascii="Times New Roman" w:hAnsi="Times New Roman" w:cs="Times New Roman"/>
          <w:bCs/>
          <w:sz w:val="24"/>
          <w:szCs w:val="24"/>
        </w:rPr>
      </w:pPr>
      <w:r w:rsidRPr="002B0A1E">
        <w:rPr>
          <w:rFonts w:ascii="Times New Roman" w:hAnsi="Times New Roman" w:cs="Times New Roman"/>
          <w:bCs/>
          <w:sz w:val="24"/>
          <w:szCs w:val="24"/>
        </w:rPr>
        <w:t xml:space="preserve">W obecnym stanie prawnym dochody z najmu, dzierżawy lub umów o podobnym charakterze uzyskane przez osoby fizyczne poza działalnością gospodarczą opodatkowane są wg skali, </w:t>
      </w:r>
      <w:r w:rsidR="00EB7CD2" w:rsidRPr="002B0A1E">
        <w:rPr>
          <w:rFonts w:ascii="Times New Roman" w:hAnsi="Times New Roman" w:cs="Times New Roman"/>
          <w:bCs/>
          <w:sz w:val="24"/>
          <w:szCs w:val="24"/>
        </w:rPr>
        <w:t xml:space="preserve">przy uwzględnieniu </w:t>
      </w:r>
      <w:r w:rsidRPr="002B0A1E">
        <w:rPr>
          <w:rFonts w:ascii="Times New Roman" w:hAnsi="Times New Roman" w:cs="Times New Roman"/>
          <w:bCs/>
          <w:sz w:val="24"/>
          <w:szCs w:val="24"/>
        </w:rPr>
        <w:t xml:space="preserve">stawek 18%, 32%. Przychody takie na zasadzie wyboru mogą być opodatkowane zgodnie z ustawą o zryczałtowanym podatku dochodowym od niektórych przychodów osiągniętych przez osoby fizyczne zryczałtowanym podatkiem wg stawki 8,5%. </w:t>
      </w:r>
      <w:r w:rsidR="00256900" w:rsidRPr="002B0A1E">
        <w:rPr>
          <w:rFonts w:ascii="Times New Roman" w:hAnsi="Times New Roman" w:cs="Times New Roman"/>
          <w:bCs/>
          <w:sz w:val="24"/>
          <w:szCs w:val="24"/>
        </w:rPr>
        <w:t>Ograniczenie możliwości stosowania</w:t>
      </w:r>
      <w:r w:rsidR="00EB7CD2" w:rsidRPr="002B0A1E">
        <w:rPr>
          <w:rFonts w:ascii="Times New Roman" w:hAnsi="Times New Roman" w:cs="Times New Roman"/>
          <w:bCs/>
          <w:sz w:val="24"/>
          <w:szCs w:val="24"/>
        </w:rPr>
        <w:t xml:space="preserve"> </w:t>
      </w:r>
      <w:r w:rsidR="00256900" w:rsidRPr="002B0A1E">
        <w:rPr>
          <w:rFonts w:ascii="Times New Roman" w:hAnsi="Times New Roman" w:cs="Times New Roman"/>
          <w:bCs/>
          <w:sz w:val="24"/>
          <w:szCs w:val="24"/>
        </w:rPr>
        <w:t xml:space="preserve">stawki ryczałtu 8,5% do przychodów z najmu nieprzekraczających rocznie </w:t>
      </w:r>
      <w:r w:rsidRPr="002B0A1E">
        <w:rPr>
          <w:rFonts w:ascii="Times New Roman" w:hAnsi="Times New Roman" w:cs="Times New Roman"/>
          <w:bCs/>
          <w:sz w:val="24"/>
          <w:szCs w:val="24"/>
        </w:rPr>
        <w:t>100</w:t>
      </w:r>
      <w:r w:rsidR="00443381">
        <w:rPr>
          <w:rFonts w:ascii="Times New Roman" w:hAnsi="Times New Roman" w:cs="Times New Roman"/>
          <w:bCs/>
          <w:sz w:val="24"/>
          <w:szCs w:val="24"/>
        </w:rPr>
        <w:t xml:space="preserve"> </w:t>
      </w:r>
      <w:r w:rsidRPr="002B0A1E">
        <w:rPr>
          <w:rFonts w:ascii="Times New Roman" w:hAnsi="Times New Roman" w:cs="Times New Roman"/>
          <w:bCs/>
          <w:sz w:val="24"/>
          <w:szCs w:val="24"/>
        </w:rPr>
        <w:t xml:space="preserve">000 zł </w:t>
      </w:r>
      <w:r w:rsidR="00746931">
        <w:rPr>
          <w:rFonts w:ascii="Times New Roman" w:hAnsi="Times New Roman" w:cs="Times New Roman"/>
          <w:bCs/>
          <w:sz w:val="24"/>
          <w:szCs w:val="24"/>
        </w:rPr>
        <w:t>i </w:t>
      </w:r>
      <w:r w:rsidR="00256900" w:rsidRPr="002B0A1E">
        <w:rPr>
          <w:rFonts w:ascii="Times New Roman" w:hAnsi="Times New Roman" w:cs="Times New Roman"/>
          <w:bCs/>
          <w:sz w:val="24"/>
          <w:szCs w:val="24"/>
        </w:rPr>
        <w:t>wprowadzenie stawki ryczałtu 12,5% od nadwyżki</w:t>
      </w:r>
      <w:r w:rsidR="00443381">
        <w:rPr>
          <w:rFonts w:ascii="Times New Roman" w:hAnsi="Times New Roman" w:cs="Times New Roman"/>
          <w:bCs/>
          <w:sz w:val="24"/>
          <w:szCs w:val="24"/>
        </w:rPr>
        <w:t xml:space="preserve"> </w:t>
      </w:r>
      <w:r w:rsidR="00256900" w:rsidRPr="002B0A1E">
        <w:rPr>
          <w:rFonts w:ascii="Times New Roman" w:hAnsi="Times New Roman" w:cs="Times New Roman"/>
          <w:bCs/>
          <w:sz w:val="24"/>
          <w:szCs w:val="24"/>
        </w:rPr>
        <w:t xml:space="preserve">przychodów z najmu ponad tę kwotę, </w:t>
      </w:r>
      <w:r w:rsidRPr="002B0A1E">
        <w:rPr>
          <w:rFonts w:ascii="Times New Roman" w:hAnsi="Times New Roman" w:cs="Times New Roman"/>
          <w:bCs/>
          <w:sz w:val="24"/>
          <w:szCs w:val="24"/>
        </w:rPr>
        <w:t>pozwoli na ograniczenie stosowania</w:t>
      </w:r>
      <w:r w:rsidR="00443381">
        <w:rPr>
          <w:rFonts w:ascii="Times New Roman" w:hAnsi="Times New Roman" w:cs="Times New Roman"/>
          <w:bCs/>
          <w:sz w:val="24"/>
          <w:szCs w:val="24"/>
        </w:rPr>
        <w:t xml:space="preserve"> </w:t>
      </w:r>
      <w:r w:rsidR="00256900" w:rsidRPr="002B0A1E">
        <w:rPr>
          <w:rFonts w:ascii="Times New Roman" w:hAnsi="Times New Roman" w:cs="Times New Roman"/>
          <w:bCs/>
          <w:sz w:val="24"/>
          <w:szCs w:val="24"/>
        </w:rPr>
        <w:t>preferencyjnej</w:t>
      </w:r>
      <w:r w:rsidR="00443381">
        <w:rPr>
          <w:rFonts w:ascii="Times New Roman" w:hAnsi="Times New Roman" w:cs="Times New Roman"/>
          <w:bCs/>
          <w:sz w:val="24"/>
          <w:szCs w:val="24"/>
        </w:rPr>
        <w:t xml:space="preserve"> </w:t>
      </w:r>
      <w:r w:rsidR="00256900" w:rsidRPr="002B0A1E">
        <w:rPr>
          <w:rFonts w:ascii="Times New Roman" w:hAnsi="Times New Roman" w:cs="Times New Roman"/>
          <w:bCs/>
          <w:sz w:val="24"/>
          <w:szCs w:val="24"/>
        </w:rPr>
        <w:t>stawki</w:t>
      </w:r>
      <w:r w:rsidRPr="002B0A1E">
        <w:rPr>
          <w:rFonts w:ascii="Times New Roman" w:hAnsi="Times New Roman" w:cs="Times New Roman"/>
          <w:bCs/>
          <w:sz w:val="24"/>
          <w:szCs w:val="24"/>
        </w:rPr>
        <w:t xml:space="preserve"> opodatkowania tylko do podatników, którzy tego rodzaju przychody traktują jako dodatkowe źródło </w:t>
      </w:r>
      <w:r w:rsidRPr="002B0A1E">
        <w:rPr>
          <w:rFonts w:ascii="Times New Roman" w:hAnsi="Times New Roman" w:cs="Times New Roman"/>
          <w:bCs/>
          <w:sz w:val="24"/>
          <w:szCs w:val="24"/>
        </w:rPr>
        <w:lastRenderedPageBreak/>
        <w:t>dochodów (wg danych wynikających z zeznań PIT-28 za 2015 r średni deklarowany przychód z najmu wyniósł 18</w:t>
      </w:r>
      <w:r w:rsidR="001B21E2">
        <w:rPr>
          <w:rFonts w:ascii="Times New Roman" w:hAnsi="Times New Roman" w:cs="Times New Roman"/>
          <w:bCs/>
          <w:sz w:val="24"/>
          <w:szCs w:val="24"/>
        </w:rPr>
        <w:t xml:space="preserve"> </w:t>
      </w:r>
      <w:r w:rsidRPr="002B0A1E">
        <w:rPr>
          <w:rFonts w:ascii="Times New Roman" w:hAnsi="Times New Roman" w:cs="Times New Roman"/>
          <w:bCs/>
          <w:sz w:val="24"/>
          <w:szCs w:val="24"/>
        </w:rPr>
        <w:t xml:space="preserve">240 zł). </w:t>
      </w:r>
    </w:p>
    <w:p w:rsidR="00553A6B" w:rsidRPr="002B0A1E" w:rsidRDefault="00553A6B" w:rsidP="002B0A1E">
      <w:pPr>
        <w:spacing w:before="120" w:after="0" w:line="360" w:lineRule="auto"/>
        <w:jc w:val="both"/>
        <w:rPr>
          <w:rFonts w:ascii="Times New Roman" w:hAnsi="Times New Roman" w:cs="Times New Roman"/>
          <w:bCs/>
          <w:sz w:val="24"/>
          <w:szCs w:val="24"/>
        </w:rPr>
      </w:pPr>
      <w:r w:rsidRPr="002B0A1E">
        <w:rPr>
          <w:rFonts w:ascii="Times New Roman" w:hAnsi="Times New Roman" w:cs="Times New Roman"/>
          <w:bCs/>
          <w:sz w:val="24"/>
          <w:szCs w:val="24"/>
        </w:rPr>
        <w:t>Limit ten dotyczyć będzie łącznie małżonków</w:t>
      </w:r>
      <w:r w:rsidR="00EB7CD2" w:rsidRPr="002B0A1E">
        <w:rPr>
          <w:rFonts w:ascii="Times New Roman" w:hAnsi="Times New Roman" w:cs="Times New Roman"/>
          <w:bCs/>
          <w:sz w:val="24"/>
          <w:szCs w:val="24"/>
        </w:rPr>
        <w:t>.</w:t>
      </w:r>
      <w:r w:rsidRPr="002B0A1E">
        <w:rPr>
          <w:rFonts w:ascii="Times New Roman" w:hAnsi="Times New Roman" w:cs="Times New Roman"/>
          <w:bCs/>
          <w:sz w:val="24"/>
          <w:szCs w:val="24"/>
        </w:rPr>
        <w:t xml:space="preserve"> </w:t>
      </w:r>
    </w:p>
    <w:p w:rsidR="005949A6" w:rsidRPr="002B0A1E" w:rsidRDefault="00B75C3F" w:rsidP="002B0A1E">
      <w:pPr>
        <w:spacing w:before="120" w:after="0" w:line="360" w:lineRule="auto"/>
        <w:jc w:val="both"/>
        <w:rPr>
          <w:rFonts w:ascii="Times New Roman" w:hAnsi="Times New Roman" w:cs="Times New Roman"/>
          <w:b/>
          <w:bCs/>
          <w:sz w:val="24"/>
          <w:szCs w:val="24"/>
        </w:rPr>
      </w:pPr>
      <w:r w:rsidRPr="002B0A1E">
        <w:rPr>
          <w:rFonts w:ascii="Times New Roman" w:hAnsi="Times New Roman" w:cs="Times New Roman"/>
          <w:b/>
          <w:bCs/>
          <w:sz w:val="24"/>
          <w:szCs w:val="24"/>
        </w:rPr>
        <w:t>Ad 1</w:t>
      </w:r>
      <w:r w:rsidR="003F4858" w:rsidRPr="002B0A1E">
        <w:rPr>
          <w:rFonts w:ascii="Times New Roman" w:hAnsi="Times New Roman" w:cs="Times New Roman"/>
          <w:b/>
          <w:bCs/>
          <w:sz w:val="24"/>
          <w:szCs w:val="24"/>
        </w:rPr>
        <w:t>3</w:t>
      </w:r>
      <w:r w:rsidR="00443381">
        <w:rPr>
          <w:rFonts w:ascii="Times New Roman" w:hAnsi="Times New Roman" w:cs="Times New Roman"/>
          <w:b/>
          <w:bCs/>
          <w:sz w:val="24"/>
          <w:szCs w:val="24"/>
        </w:rPr>
        <w:t xml:space="preserve"> </w:t>
      </w:r>
      <w:r w:rsidR="00256900" w:rsidRPr="002B0A1E">
        <w:rPr>
          <w:rFonts w:ascii="Times New Roman" w:eastAsia="Times New Roman" w:hAnsi="Times New Roman" w:cs="Times New Roman"/>
          <w:b/>
          <w:sz w:val="24"/>
          <w:szCs w:val="24"/>
          <w:lang w:eastAsia="pl-PL"/>
        </w:rPr>
        <w:t xml:space="preserve">Wyłączenie ze źródła </w:t>
      </w:r>
      <w:r w:rsidR="00E60D0C" w:rsidRPr="002B0A1E">
        <w:rPr>
          <w:rFonts w:ascii="Times New Roman" w:eastAsia="Times New Roman" w:hAnsi="Times New Roman" w:cs="Times New Roman"/>
          <w:b/>
          <w:sz w:val="24"/>
          <w:szCs w:val="24"/>
          <w:lang w:eastAsia="pl-PL"/>
        </w:rPr>
        <w:t>„</w:t>
      </w:r>
      <w:r w:rsidR="00256900" w:rsidRPr="002B0A1E">
        <w:rPr>
          <w:rFonts w:ascii="Times New Roman" w:eastAsia="Times New Roman" w:hAnsi="Times New Roman" w:cs="Times New Roman"/>
          <w:b/>
          <w:sz w:val="24"/>
          <w:szCs w:val="24"/>
          <w:lang w:eastAsia="pl-PL"/>
        </w:rPr>
        <w:t>kapitały pieniężne</w:t>
      </w:r>
      <w:r w:rsidR="00E60D0C" w:rsidRPr="002B0A1E">
        <w:rPr>
          <w:rFonts w:ascii="Times New Roman" w:eastAsia="Times New Roman" w:hAnsi="Times New Roman" w:cs="Times New Roman"/>
          <w:b/>
          <w:sz w:val="24"/>
          <w:szCs w:val="24"/>
          <w:lang w:eastAsia="pl-PL"/>
        </w:rPr>
        <w:t>”</w:t>
      </w:r>
      <w:r w:rsidR="00746931">
        <w:rPr>
          <w:rFonts w:ascii="Times New Roman" w:eastAsia="Times New Roman" w:hAnsi="Times New Roman" w:cs="Times New Roman"/>
          <w:b/>
          <w:sz w:val="24"/>
          <w:szCs w:val="24"/>
          <w:lang w:eastAsia="pl-PL"/>
        </w:rPr>
        <w:t xml:space="preserve"> przychodów uzyskiwanych z </w:t>
      </w:r>
      <w:r w:rsidR="00256900" w:rsidRPr="002B0A1E">
        <w:rPr>
          <w:rFonts w:ascii="Times New Roman" w:eastAsia="Times New Roman" w:hAnsi="Times New Roman" w:cs="Times New Roman"/>
          <w:b/>
          <w:sz w:val="24"/>
          <w:szCs w:val="24"/>
          <w:lang w:eastAsia="pl-PL"/>
        </w:rPr>
        <w:t>realizacji pochodnych instrumentów finansowych lub praw wynikających</w:t>
      </w:r>
      <w:r w:rsidR="00746931">
        <w:rPr>
          <w:rFonts w:ascii="Times New Roman" w:eastAsia="Times New Roman" w:hAnsi="Times New Roman" w:cs="Times New Roman"/>
          <w:b/>
          <w:sz w:val="24"/>
          <w:szCs w:val="24"/>
          <w:lang w:eastAsia="pl-PL"/>
        </w:rPr>
        <w:t xml:space="preserve"> z </w:t>
      </w:r>
      <w:r w:rsidR="00256900" w:rsidRPr="002B0A1E">
        <w:rPr>
          <w:rFonts w:ascii="Times New Roman" w:eastAsia="Times New Roman" w:hAnsi="Times New Roman" w:cs="Times New Roman"/>
          <w:b/>
          <w:sz w:val="24"/>
          <w:szCs w:val="24"/>
          <w:lang w:eastAsia="pl-PL"/>
        </w:rPr>
        <w:t>papierów wartościowych, które to instrumenty lub prawa zostały nabyte jako nieodpłatne świadczenie lub świadczenie w naturze i zaliczenie ich do tego źródła, do którego zaliczone są przychody z takich nieodpłatnych świadczeń lub świadcze</w:t>
      </w:r>
      <w:r w:rsidR="001B21E2">
        <w:rPr>
          <w:rFonts w:ascii="Times New Roman" w:eastAsia="Times New Roman" w:hAnsi="Times New Roman" w:cs="Times New Roman"/>
          <w:b/>
          <w:sz w:val="24"/>
          <w:szCs w:val="24"/>
          <w:lang w:eastAsia="pl-PL"/>
        </w:rPr>
        <w:t>ń w naturze</w:t>
      </w:r>
    </w:p>
    <w:p w:rsidR="005949A6" w:rsidRPr="002B0A1E" w:rsidRDefault="005949A6" w:rsidP="002B0A1E">
      <w:pPr>
        <w:spacing w:before="120" w:after="0" w:line="360" w:lineRule="auto"/>
        <w:jc w:val="both"/>
        <w:rPr>
          <w:rFonts w:ascii="Times New Roman" w:hAnsi="Times New Roman" w:cs="Times New Roman"/>
          <w:bCs/>
          <w:sz w:val="24"/>
          <w:szCs w:val="24"/>
        </w:rPr>
      </w:pPr>
      <w:r w:rsidRPr="002B0A1E">
        <w:rPr>
          <w:rFonts w:ascii="Times New Roman" w:hAnsi="Times New Roman" w:cs="Times New Roman"/>
          <w:bCs/>
          <w:sz w:val="24"/>
          <w:szCs w:val="24"/>
        </w:rPr>
        <w:t>Obecnie</w:t>
      </w:r>
      <w:r w:rsidR="00443381">
        <w:rPr>
          <w:rFonts w:ascii="Times New Roman" w:hAnsi="Times New Roman" w:cs="Times New Roman"/>
          <w:bCs/>
          <w:sz w:val="24"/>
          <w:szCs w:val="24"/>
        </w:rPr>
        <w:t xml:space="preserve"> </w:t>
      </w:r>
      <w:r w:rsidR="00C328C8" w:rsidRPr="002B0A1E">
        <w:rPr>
          <w:rFonts w:ascii="Times New Roman" w:hAnsi="Times New Roman" w:cs="Times New Roman"/>
          <w:bCs/>
          <w:sz w:val="24"/>
          <w:szCs w:val="24"/>
        </w:rPr>
        <w:t>częstą praktyką</w:t>
      </w:r>
      <w:r w:rsidR="00443381">
        <w:rPr>
          <w:rFonts w:ascii="Times New Roman" w:hAnsi="Times New Roman" w:cs="Times New Roman"/>
          <w:bCs/>
          <w:sz w:val="24"/>
          <w:szCs w:val="24"/>
        </w:rPr>
        <w:t xml:space="preserve"> </w:t>
      </w:r>
      <w:r w:rsidR="00C328C8" w:rsidRPr="002B0A1E">
        <w:rPr>
          <w:rFonts w:ascii="Times New Roman" w:hAnsi="Times New Roman" w:cs="Times New Roman"/>
          <w:bCs/>
          <w:sz w:val="24"/>
          <w:szCs w:val="24"/>
        </w:rPr>
        <w:t xml:space="preserve">jest </w:t>
      </w:r>
      <w:r w:rsidRPr="002B0A1E">
        <w:rPr>
          <w:rFonts w:ascii="Times New Roman" w:hAnsi="Times New Roman" w:cs="Times New Roman"/>
          <w:bCs/>
          <w:sz w:val="24"/>
          <w:szCs w:val="24"/>
        </w:rPr>
        <w:t xml:space="preserve">tworzenie mechanizmu </w:t>
      </w:r>
      <w:r w:rsidR="00C328C8" w:rsidRPr="002B0A1E">
        <w:rPr>
          <w:rFonts w:ascii="Times New Roman" w:hAnsi="Times New Roman" w:cs="Times New Roman"/>
          <w:bCs/>
          <w:sz w:val="24"/>
          <w:szCs w:val="24"/>
        </w:rPr>
        <w:t>wynagradzania</w:t>
      </w:r>
      <w:r w:rsidR="00443381">
        <w:rPr>
          <w:rFonts w:ascii="Times New Roman" w:hAnsi="Times New Roman" w:cs="Times New Roman"/>
          <w:bCs/>
          <w:sz w:val="24"/>
          <w:szCs w:val="24"/>
        </w:rPr>
        <w:t xml:space="preserve"> </w:t>
      </w:r>
      <w:r w:rsidRPr="002B0A1E">
        <w:rPr>
          <w:rFonts w:ascii="Times New Roman" w:hAnsi="Times New Roman" w:cs="Times New Roman"/>
          <w:bCs/>
          <w:sz w:val="24"/>
          <w:szCs w:val="24"/>
        </w:rPr>
        <w:t>pracowników lub innych osób powiązanych</w:t>
      </w:r>
      <w:r w:rsidR="00443381">
        <w:rPr>
          <w:rFonts w:ascii="Times New Roman" w:hAnsi="Times New Roman" w:cs="Times New Roman"/>
          <w:bCs/>
          <w:sz w:val="24"/>
          <w:szCs w:val="24"/>
        </w:rPr>
        <w:t xml:space="preserve"> </w:t>
      </w:r>
      <w:r w:rsidR="00C328C8" w:rsidRPr="002B0A1E">
        <w:rPr>
          <w:rFonts w:ascii="Times New Roman" w:hAnsi="Times New Roman" w:cs="Times New Roman"/>
          <w:bCs/>
          <w:sz w:val="24"/>
          <w:szCs w:val="24"/>
        </w:rPr>
        <w:t xml:space="preserve">ze </w:t>
      </w:r>
      <w:r w:rsidR="00D72AB0" w:rsidRPr="002B0A1E">
        <w:rPr>
          <w:rFonts w:ascii="Times New Roman" w:hAnsi="Times New Roman" w:cs="Times New Roman"/>
          <w:bCs/>
          <w:sz w:val="24"/>
          <w:szCs w:val="24"/>
        </w:rPr>
        <w:t>świadczeniodawcą</w:t>
      </w:r>
      <w:r w:rsidRPr="002B0A1E">
        <w:rPr>
          <w:rFonts w:ascii="Times New Roman" w:hAnsi="Times New Roman" w:cs="Times New Roman"/>
          <w:bCs/>
          <w:sz w:val="24"/>
          <w:szCs w:val="24"/>
        </w:rPr>
        <w:t xml:space="preserve"> poprzez realizację praw z pochodnych instrumentów finansowych, lub</w:t>
      </w:r>
      <w:r w:rsidR="00443381">
        <w:rPr>
          <w:rFonts w:ascii="Times New Roman" w:hAnsi="Times New Roman" w:cs="Times New Roman"/>
          <w:bCs/>
          <w:sz w:val="24"/>
          <w:szCs w:val="24"/>
        </w:rPr>
        <w:t xml:space="preserve"> </w:t>
      </w:r>
      <w:r w:rsidR="00C328C8" w:rsidRPr="002B0A1E">
        <w:rPr>
          <w:rFonts w:ascii="Times New Roman" w:hAnsi="Times New Roman" w:cs="Times New Roman"/>
          <w:bCs/>
          <w:sz w:val="24"/>
          <w:szCs w:val="24"/>
        </w:rPr>
        <w:t>innych praw pochodnych</w:t>
      </w:r>
      <w:r w:rsidRPr="002B0A1E">
        <w:rPr>
          <w:rFonts w:ascii="Times New Roman" w:hAnsi="Times New Roman" w:cs="Times New Roman"/>
          <w:bCs/>
          <w:sz w:val="24"/>
          <w:szCs w:val="24"/>
        </w:rPr>
        <w:t>,</w:t>
      </w:r>
      <w:r w:rsidR="00443381">
        <w:rPr>
          <w:rFonts w:ascii="Times New Roman" w:hAnsi="Times New Roman" w:cs="Times New Roman"/>
          <w:bCs/>
          <w:sz w:val="24"/>
          <w:szCs w:val="24"/>
        </w:rPr>
        <w:t xml:space="preserve"> </w:t>
      </w:r>
      <w:r w:rsidRPr="002B0A1E">
        <w:rPr>
          <w:rFonts w:ascii="Times New Roman" w:hAnsi="Times New Roman" w:cs="Times New Roman"/>
          <w:bCs/>
          <w:sz w:val="24"/>
          <w:szCs w:val="24"/>
        </w:rPr>
        <w:t>które obejmują te osoby od spółki jako nieodpłatne świadczenie. W związku z tym przychody takie kwalifikowane są do źródła z kapitałów pieniężnych i dochód z nich uzyskany podlega opodatkowaniu 19% podatkiem dochodowym. Faktycznie jednak przychody takie stanowią wynagrodzenie tych osób od podmiotu</w:t>
      </w:r>
      <w:r w:rsidR="00443381">
        <w:rPr>
          <w:rFonts w:ascii="Times New Roman" w:hAnsi="Times New Roman" w:cs="Times New Roman"/>
          <w:bCs/>
          <w:sz w:val="24"/>
          <w:szCs w:val="24"/>
        </w:rPr>
        <w:t xml:space="preserve"> </w:t>
      </w:r>
      <w:r w:rsidRPr="002B0A1E">
        <w:rPr>
          <w:rFonts w:ascii="Times New Roman" w:hAnsi="Times New Roman" w:cs="Times New Roman"/>
          <w:bCs/>
          <w:sz w:val="24"/>
          <w:szCs w:val="24"/>
        </w:rPr>
        <w:t>i powinny stanowić przychód ze stosunku pracy albo przychód z działalności wykonywanej osobiście</w:t>
      </w:r>
      <w:r w:rsidR="00335612" w:rsidRPr="002B0A1E">
        <w:rPr>
          <w:rFonts w:ascii="Times New Roman" w:hAnsi="Times New Roman" w:cs="Times New Roman"/>
          <w:bCs/>
          <w:sz w:val="24"/>
          <w:szCs w:val="24"/>
        </w:rPr>
        <w:t>,</w:t>
      </w:r>
      <w:r w:rsidRPr="002B0A1E">
        <w:rPr>
          <w:rFonts w:ascii="Times New Roman" w:hAnsi="Times New Roman" w:cs="Times New Roman"/>
          <w:bCs/>
          <w:sz w:val="24"/>
          <w:szCs w:val="24"/>
        </w:rPr>
        <w:t xml:space="preserve"> </w:t>
      </w:r>
      <w:r w:rsidR="00746931">
        <w:rPr>
          <w:rFonts w:ascii="Times New Roman" w:hAnsi="Times New Roman" w:cs="Times New Roman"/>
          <w:bCs/>
          <w:sz w:val="24"/>
          <w:szCs w:val="24"/>
        </w:rPr>
        <w:t>albo przychód z innych źródeł i </w:t>
      </w:r>
      <w:r w:rsidRPr="002B0A1E">
        <w:rPr>
          <w:rFonts w:ascii="Times New Roman" w:hAnsi="Times New Roman" w:cs="Times New Roman"/>
          <w:bCs/>
          <w:sz w:val="24"/>
          <w:szCs w:val="24"/>
        </w:rPr>
        <w:t>dochody te powinny być opodatkowane wg skali podatkowej 1</w:t>
      </w:r>
      <w:r w:rsidR="00C328C8" w:rsidRPr="002B0A1E">
        <w:rPr>
          <w:rFonts w:ascii="Times New Roman" w:hAnsi="Times New Roman" w:cs="Times New Roman"/>
          <w:bCs/>
          <w:sz w:val="24"/>
          <w:szCs w:val="24"/>
        </w:rPr>
        <w:t>8</w:t>
      </w:r>
      <w:r w:rsidRPr="002B0A1E">
        <w:rPr>
          <w:rFonts w:ascii="Times New Roman" w:hAnsi="Times New Roman" w:cs="Times New Roman"/>
          <w:bCs/>
          <w:sz w:val="24"/>
          <w:szCs w:val="24"/>
        </w:rPr>
        <w:t>% i 32%.</w:t>
      </w:r>
      <w:r w:rsidR="00443381">
        <w:rPr>
          <w:rFonts w:ascii="Times New Roman" w:hAnsi="Times New Roman" w:cs="Times New Roman"/>
          <w:bCs/>
          <w:sz w:val="24"/>
          <w:szCs w:val="24"/>
        </w:rPr>
        <w:t xml:space="preserve"> </w:t>
      </w:r>
    </w:p>
    <w:p w:rsidR="005949A6" w:rsidRPr="002B0A1E" w:rsidRDefault="005949A6" w:rsidP="002B0A1E">
      <w:pPr>
        <w:spacing w:before="120" w:after="0" w:line="360" w:lineRule="auto"/>
        <w:jc w:val="both"/>
        <w:rPr>
          <w:rFonts w:ascii="Times New Roman" w:hAnsi="Times New Roman" w:cs="Times New Roman"/>
          <w:bCs/>
          <w:sz w:val="24"/>
          <w:szCs w:val="24"/>
        </w:rPr>
      </w:pPr>
      <w:r w:rsidRPr="002B0A1E">
        <w:rPr>
          <w:rFonts w:ascii="Times New Roman" w:hAnsi="Times New Roman" w:cs="Times New Roman"/>
          <w:bCs/>
          <w:sz w:val="24"/>
          <w:szCs w:val="24"/>
        </w:rPr>
        <w:t xml:space="preserve">Wprowadzona regulacja w art. 10 ust. 4 ustawy PIT wyłącza </w:t>
      </w:r>
      <w:r w:rsidR="004A7B2F" w:rsidRPr="002B0A1E">
        <w:rPr>
          <w:rFonts w:ascii="Times New Roman" w:hAnsi="Times New Roman" w:cs="Times New Roman"/>
          <w:bCs/>
          <w:sz w:val="24"/>
          <w:szCs w:val="24"/>
        </w:rPr>
        <w:t>w takich przypadkach</w:t>
      </w:r>
      <w:r w:rsidR="00C328C8" w:rsidRPr="002B0A1E">
        <w:rPr>
          <w:rFonts w:ascii="Times New Roman" w:hAnsi="Times New Roman" w:cs="Times New Roman"/>
          <w:bCs/>
          <w:sz w:val="24"/>
          <w:szCs w:val="24"/>
        </w:rPr>
        <w:t xml:space="preserve"> przychody z realizacji</w:t>
      </w:r>
      <w:r w:rsidR="0068211A" w:rsidRPr="002B0A1E">
        <w:rPr>
          <w:rFonts w:ascii="Times New Roman" w:hAnsi="Times New Roman" w:cs="Times New Roman"/>
          <w:bCs/>
          <w:sz w:val="24"/>
          <w:szCs w:val="24"/>
        </w:rPr>
        <w:t xml:space="preserve"> </w:t>
      </w:r>
      <w:r w:rsidR="004A7B2F" w:rsidRPr="002B0A1E">
        <w:rPr>
          <w:rFonts w:ascii="Times New Roman" w:hAnsi="Times New Roman" w:cs="Times New Roman"/>
          <w:bCs/>
          <w:sz w:val="24"/>
          <w:szCs w:val="24"/>
        </w:rPr>
        <w:t xml:space="preserve">praw z </w:t>
      </w:r>
      <w:r w:rsidR="0068211A" w:rsidRPr="002B0A1E">
        <w:rPr>
          <w:rFonts w:ascii="Times New Roman" w:hAnsi="Times New Roman" w:cs="Times New Roman"/>
          <w:bCs/>
          <w:sz w:val="24"/>
          <w:szCs w:val="24"/>
        </w:rPr>
        <w:t>pochodnych instrumentów finansowych lub</w:t>
      </w:r>
      <w:r w:rsidR="004A7B2F" w:rsidRPr="002B0A1E">
        <w:rPr>
          <w:rFonts w:ascii="Times New Roman" w:hAnsi="Times New Roman" w:cs="Times New Roman"/>
          <w:bCs/>
          <w:sz w:val="24"/>
          <w:szCs w:val="24"/>
        </w:rPr>
        <w:t xml:space="preserve"> z</w:t>
      </w:r>
      <w:r w:rsidR="0068211A" w:rsidRPr="002B0A1E">
        <w:rPr>
          <w:rFonts w:ascii="Times New Roman" w:hAnsi="Times New Roman" w:cs="Times New Roman"/>
          <w:bCs/>
          <w:sz w:val="24"/>
          <w:szCs w:val="24"/>
        </w:rPr>
        <w:t xml:space="preserve"> innych praw pochodnych </w:t>
      </w:r>
      <w:r w:rsidRPr="002B0A1E">
        <w:rPr>
          <w:rFonts w:ascii="Times New Roman" w:hAnsi="Times New Roman" w:cs="Times New Roman"/>
          <w:bCs/>
          <w:sz w:val="24"/>
          <w:szCs w:val="24"/>
        </w:rPr>
        <w:t>ze źródła z kapitałów pieniężnych i wiąże zaliczenie źródła przychodów z realizacji takich praw ze źródłem przychodów</w:t>
      </w:r>
      <w:r w:rsidR="00335612" w:rsidRPr="002B0A1E">
        <w:rPr>
          <w:rFonts w:ascii="Times New Roman" w:hAnsi="Times New Roman" w:cs="Times New Roman"/>
          <w:bCs/>
          <w:sz w:val="24"/>
          <w:szCs w:val="24"/>
        </w:rPr>
        <w:t>,</w:t>
      </w:r>
      <w:r w:rsidRPr="002B0A1E">
        <w:rPr>
          <w:rFonts w:ascii="Times New Roman" w:hAnsi="Times New Roman" w:cs="Times New Roman"/>
          <w:bCs/>
          <w:sz w:val="24"/>
          <w:szCs w:val="24"/>
        </w:rPr>
        <w:t xml:space="preserve"> w ramach którego zostały uzyskane te pochodne instrumenty finansowe lub prawa </w:t>
      </w:r>
      <w:r w:rsidR="0068211A" w:rsidRPr="002B0A1E">
        <w:rPr>
          <w:rFonts w:ascii="Times New Roman" w:hAnsi="Times New Roman" w:cs="Times New Roman"/>
          <w:bCs/>
          <w:sz w:val="24"/>
          <w:szCs w:val="24"/>
        </w:rPr>
        <w:t>pochodne</w:t>
      </w:r>
      <w:r w:rsidRPr="002B0A1E">
        <w:rPr>
          <w:rFonts w:ascii="Times New Roman" w:hAnsi="Times New Roman" w:cs="Times New Roman"/>
          <w:bCs/>
          <w:sz w:val="24"/>
          <w:szCs w:val="24"/>
        </w:rPr>
        <w:t>, jako nieodpłatne świadczenie.</w:t>
      </w:r>
    </w:p>
    <w:p w:rsidR="005B6C10" w:rsidRPr="002B0A1E" w:rsidRDefault="001B21E2" w:rsidP="002B0A1E">
      <w:pPr>
        <w:spacing w:before="120" w:after="0" w:line="360" w:lineRule="auto"/>
        <w:jc w:val="both"/>
        <w:rPr>
          <w:rFonts w:ascii="Times New Roman" w:hAnsi="Times New Roman" w:cs="Times New Roman"/>
          <w:b/>
          <w:sz w:val="24"/>
          <w:szCs w:val="24"/>
        </w:rPr>
      </w:pPr>
      <w:r>
        <w:rPr>
          <w:rFonts w:ascii="Times New Roman" w:hAnsi="Times New Roman" w:cs="Times New Roman"/>
          <w:b/>
          <w:bCs/>
          <w:sz w:val="24"/>
          <w:szCs w:val="24"/>
        </w:rPr>
        <w:t>Ad B</w:t>
      </w:r>
      <w:r w:rsidR="005B6C10" w:rsidRPr="002B0A1E">
        <w:rPr>
          <w:rFonts w:ascii="Times New Roman" w:hAnsi="Times New Roman" w:cs="Times New Roman"/>
          <w:b/>
          <w:bCs/>
          <w:sz w:val="24"/>
          <w:szCs w:val="24"/>
        </w:rPr>
        <w:t xml:space="preserve"> Przepisy regulujące kwestie odpisywania w koszty podatkowe banków rezerw i odpisów na oczekiwane straty kredytowe</w:t>
      </w:r>
    </w:p>
    <w:p w:rsidR="005B6C10" w:rsidRPr="002B0A1E" w:rsidRDefault="005B6C10"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W ustawie o CIT zawarte są szczególne rozwią</w:t>
      </w:r>
      <w:r w:rsidR="00746931">
        <w:rPr>
          <w:rFonts w:ascii="Times New Roman" w:hAnsi="Times New Roman" w:cs="Times New Roman"/>
          <w:sz w:val="24"/>
          <w:szCs w:val="24"/>
        </w:rPr>
        <w:t>zania dotyczące rozpoznawania w </w:t>
      </w:r>
      <w:r w:rsidRPr="002B0A1E">
        <w:rPr>
          <w:rFonts w:ascii="Times New Roman" w:hAnsi="Times New Roman" w:cs="Times New Roman"/>
          <w:sz w:val="24"/>
          <w:szCs w:val="24"/>
        </w:rPr>
        <w:t>bankach w przychodach i kosztach uzyskania przychodów, zagrożonych ryzykiem spłaty, należności z tytułu udzielonych kredytów (pożyczek), udzielonych gwarancji (poręczeń) spłaty kredytów i pożyczek oraz nabytych przez bank hipoteczny wierzytelności w celu emisji listów zastawnych.</w:t>
      </w:r>
    </w:p>
    <w:p w:rsidR="005B6C10" w:rsidRPr="002B0A1E" w:rsidRDefault="005B6C10"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lastRenderedPageBreak/>
        <w:t xml:space="preserve">Należy mieć bowiem na uwadze, </w:t>
      </w:r>
      <w:r w:rsidR="00335612" w:rsidRPr="002B0A1E">
        <w:rPr>
          <w:rFonts w:ascii="Times New Roman" w:hAnsi="Times New Roman" w:cs="Times New Roman"/>
          <w:sz w:val="24"/>
          <w:szCs w:val="24"/>
        </w:rPr>
        <w:t>ż</w:t>
      </w:r>
      <w:r w:rsidRPr="002B0A1E">
        <w:rPr>
          <w:rFonts w:ascii="Times New Roman" w:hAnsi="Times New Roman" w:cs="Times New Roman"/>
          <w:sz w:val="24"/>
          <w:szCs w:val="24"/>
        </w:rPr>
        <w:t>e tworzenie w bankach zarówno rezerw na ryzyko związane z działalnością banków (rezerw celowych), jak i odpisów dotyczących należności, których spłata jest zagrożona ma wpływ zarówno na przychody i koszty dla celów ustalenia wyniku finansowego, jak i na przychody i koszty uzyskania przychodów dla celów ustalenia podstawy opodatkowania podatkiem dochodowym od osób prawnych, co w konsekwencji skutkuje zabezpieczeniem utrzymania odpowiedniego poziomu funduszy własnych (absorbowaniu strat).</w:t>
      </w:r>
    </w:p>
    <w:p w:rsidR="005B6C10" w:rsidRPr="002B0A1E" w:rsidRDefault="005B6C10"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Aktualnie w zakresie rozpoznawania w wyniku finansowym w bankach należności zagrożonych występują dwie nietożsame metodologie wynikające: jedna z instytucji prawa krajowego (rozpoznawania należności zagrożonych jako rezerwy celowe na podstawie rozporządzenia Ministra Finansów z dnia 16 grudnia 2008 r. w sprawie zasad tworzenia rezerw na ryzyko związane z działalności</w:t>
      </w:r>
      <w:r w:rsidR="00746931">
        <w:rPr>
          <w:rFonts w:ascii="Times New Roman" w:hAnsi="Times New Roman" w:cs="Times New Roman"/>
          <w:sz w:val="24"/>
          <w:szCs w:val="24"/>
        </w:rPr>
        <w:t>ą banków (Dz. U. z 2015 r. poz. </w:t>
      </w:r>
      <w:r w:rsidRPr="002B0A1E">
        <w:rPr>
          <w:rFonts w:ascii="Times New Roman" w:hAnsi="Times New Roman" w:cs="Times New Roman"/>
          <w:sz w:val="24"/>
          <w:szCs w:val="24"/>
        </w:rPr>
        <w:t>2066), druga zaś wynika z instytucji prawa wspólnotowego (rozpoznawania należności zagrożonych jako odpisy z tytułu utrat</w:t>
      </w:r>
      <w:r w:rsidR="00746931">
        <w:rPr>
          <w:rFonts w:ascii="Times New Roman" w:hAnsi="Times New Roman" w:cs="Times New Roman"/>
          <w:sz w:val="24"/>
          <w:szCs w:val="24"/>
        </w:rPr>
        <w:t>y wartości należności zgodnie z </w:t>
      </w:r>
      <w:r w:rsidRPr="002B0A1E">
        <w:rPr>
          <w:rFonts w:ascii="Times New Roman" w:hAnsi="Times New Roman" w:cs="Times New Roman"/>
          <w:sz w:val="24"/>
          <w:szCs w:val="24"/>
        </w:rPr>
        <w:t xml:space="preserve">Międzynarodowym Standardem Rachunkowości nr 39 </w:t>
      </w:r>
      <w:r w:rsidR="00224885">
        <w:rPr>
          <w:rFonts w:ascii="Times New Roman" w:hAnsi="Times New Roman" w:cs="Times New Roman"/>
          <w:sz w:val="24"/>
          <w:szCs w:val="24"/>
        </w:rPr>
        <w:t>–</w:t>
      </w:r>
      <w:r w:rsidRPr="002B0A1E">
        <w:rPr>
          <w:rFonts w:ascii="Times New Roman" w:hAnsi="Times New Roman" w:cs="Times New Roman"/>
          <w:sz w:val="24"/>
          <w:szCs w:val="24"/>
        </w:rPr>
        <w:t xml:space="preserve"> Instrumenty Finansowe). Skutkiem tego stanu rzeczy jest prowadzenie przez bank, stosujący MSR, dwóch odrębnych ewidencji: odpisów aktualizujących z tytułu utraty wartości należności – zgodnie z MSR dla potrzeb bilansowych i rezer</w:t>
      </w:r>
      <w:r w:rsidR="00746931">
        <w:rPr>
          <w:rFonts w:ascii="Times New Roman" w:hAnsi="Times New Roman" w:cs="Times New Roman"/>
          <w:sz w:val="24"/>
          <w:szCs w:val="24"/>
        </w:rPr>
        <w:t>w celowych na ryzyko związane z </w:t>
      </w:r>
      <w:r w:rsidRPr="002B0A1E">
        <w:rPr>
          <w:rFonts w:ascii="Times New Roman" w:hAnsi="Times New Roman" w:cs="Times New Roman"/>
          <w:sz w:val="24"/>
          <w:szCs w:val="24"/>
        </w:rPr>
        <w:t>działalnością banków dla celów podatkowych. Koszty uzyskania przychodów dotyczące dokonywanych przez te banki odpisów aktualizujących z tytułu utraty wartości należności są bowiem limitowane równowartością rezerw na ryzyko związane z działalnością banków, które bank mógłby zaliczyć do kosztów uzyskania przychodów w wysokości i na zasadach określonych w ustawie dla tych rezerw, gdyby je tworzył zgodnie z rozporządzeniem Ministra Finansów w spra</w:t>
      </w:r>
      <w:r w:rsidR="00746931">
        <w:rPr>
          <w:rFonts w:ascii="Times New Roman" w:hAnsi="Times New Roman" w:cs="Times New Roman"/>
          <w:sz w:val="24"/>
          <w:szCs w:val="24"/>
        </w:rPr>
        <w:t>wie rezerw na ryzyko związane z </w:t>
      </w:r>
      <w:r w:rsidRPr="002B0A1E">
        <w:rPr>
          <w:rFonts w:ascii="Times New Roman" w:hAnsi="Times New Roman" w:cs="Times New Roman"/>
          <w:sz w:val="24"/>
          <w:szCs w:val="24"/>
        </w:rPr>
        <w:t>działalnością banków (art. 38b ustawy o CIT). Banki stosujące krajowe standardy rachunkowości rozpoznają jako koszty uzyskania przychodów oraz przychody rezerwy na ryzyko związane z działalnością banków (</w:t>
      </w:r>
      <w:r w:rsidR="00746931">
        <w:rPr>
          <w:rFonts w:ascii="Times New Roman" w:hAnsi="Times New Roman" w:cs="Times New Roman"/>
          <w:sz w:val="24"/>
          <w:szCs w:val="24"/>
        </w:rPr>
        <w:t>rezerwy celowe), obejmujące ww. </w:t>
      </w:r>
      <w:r w:rsidRPr="002B0A1E">
        <w:rPr>
          <w:rFonts w:ascii="Times New Roman" w:hAnsi="Times New Roman" w:cs="Times New Roman"/>
          <w:sz w:val="24"/>
          <w:szCs w:val="24"/>
        </w:rPr>
        <w:t>należności banków, o ile nieściągalność wierzytelności została uprawdopodobniona w sposób określony w ustawie o CIT (art. 16 ust. 1 pkt 26, ust. 2a, ust. 2b</w:t>
      </w:r>
      <w:r w:rsidR="00224885">
        <w:rPr>
          <w:rFonts w:ascii="Times New Roman" w:hAnsi="Times New Roman" w:cs="Times New Roman"/>
          <w:sz w:val="24"/>
          <w:szCs w:val="24"/>
        </w:rPr>
        <w:t>–</w:t>
      </w:r>
      <w:r w:rsidRPr="002B0A1E">
        <w:rPr>
          <w:rFonts w:ascii="Times New Roman" w:hAnsi="Times New Roman" w:cs="Times New Roman"/>
          <w:sz w:val="24"/>
          <w:szCs w:val="24"/>
        </w:rPr>
        <w:t xml:space="preserve">2d, ust. 3, 3c, 3e i 3f). Z kolei banki stosujące MSR rozpoznają w kosztach uzyskania przychodów i przychodach utworzone zgodnie z MSR 39 odpisy aktualizujące z tytułu utraty wartości utworzone na omawiane należności, po </w:t>
      </w:r>
      <w:r w:rsidRPr="002B0A1E">
        <w:rPr>
          <w:rFonts w:ascii="Times New Roman" w:hAnsi="Times New Roman" w:cs="Times New Roman"/>
          <w:sz w:val="24"/>
          <w:szCs w:val="24"/>
        </w:rPr>
        <w:lastRenderedPageBreak/>
        <w:t>uprawdopodobnieniu nieściągalności, w kwocie odpowiadającej równowartości rezerw celowych (art. 38b ust. 1 ustawy o CIT).</w:t>
      </w:r>
    </w:p>
    <w:p w:rsidR="009B2B10" w:rsidRPr="002B0A1E" w:rsidRDefault="005B6C10"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W ramach proponowanej nowelizacji ustawy o CIT przewiduje się nowe rozwiązania uwzględniające zmiany zasad tworzenia odpisów tworzonych w bankach na w</w:t>
      </w:r>
      <w:r w:rsidR="00746931">
        <w:rPr>
          <w:rFonts w:ascii="Times New Roman" w:hAnsi="Times New Roman" w:cs="Times New Roman"/>
          <w:sz w:val="24"/>
          <w:szCs w:val="24"/>
        </w:rPr>
        <w:t>w. </w:t>
      </w:r>
      <w:r w:rsidRPr="002B0A1E">
        <w:rPr>
          <w:rFonts w:ascii="Times New Roman" w:hAnsi="Times New Roman" w:cs="Times New Roman"/>
          <w:sz w:val="24"/>
          <w:szCs w:val="24"/>
        </w:rPr>
        <w:t>należności. Od 1 stycznia 2018 r. Międzynarodowy Standard Rachunkowości nr 39</w:t>
      </w:r>
      <w:r w:rsidR="00443381">
        <w:rPr>
          <w:rFonts w:ascii="Times New Roman" w:hAnsi="Times New Roman" w:cs="Times New Roman"/>
          <w:sz w:val="24"/>
          <w:szCs w:val="24"/>
        </w:rPr>
        <w:t xml:space="preserve"> </w:t>
      </w:r>
      <w:r w:rsidRPr="002B0A1E">
        <w:rPr>
          <w:rFonts w:ascii="Times New Roman" w:hAnsi="Times New Roman" w:cs="Times New Roman"/>
          <w:i/>
          <w:sz w:val="24"/>
          <w:szCs w:val="24"/>
        </w:rPr>
        <w:t>Instrumenty Finansowe</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 xml:space="preserve">zostanie zastąpiony Międzynarodowym Standardem Sprawozdawczości Finansowej nr 9, </w:t>
      </w:r>
      <w:r w:rsidRPr="002B0A1E">
        <w:rPr>
          <w:rFonts w:ascii="Times New Roman" w:hAnsi="Times New Roman" w:cs="Times New Roman"/>
          <w:i/>
          <w:sz w:val="24"/>
          <w:szCs w:val="24"/>
        </w:rPr>
        <w:t>Instrumenty Finansowe</w:t>
      </w:r>
      <w:r w:rsidRPr="002B0A1E">
        <w:rPr>
          <w:rFonts w:ascii="Times New Roman" w:hAnsi="Times New Roman" w:cs="Times New Roman"/>
          <w:sz w:val="24"/>
          <w:szCs w:val="24"/>
        </w:rPr>
        <w:t xml:space="preserve">. </w:t>
      </w:r>
    </w:p>
    <w:p w:rsidR="009B2B10" w:rsidRPr="002B0A1E" w:rsidRDefault="005B6C10"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W wyniku dostosowania zapisów ustawy o CIT do tej zmiany ww. odpisy rozpoznawane będą w bankach jako odpisy na oczekiwane straty kredytowe z tytułu składnika aktywów finansowych (odpisy na straty kredytowe).</w:t>
      </w:r>
      <w:r w:rsidR="009B2B10" w:rsidRPr="002B0A1E">
        <w:rPr>
          <w:rFonts w:ascii="Times New Roman" w:hAnsi="Times New Roman" w:cs="Times New Roman"/>
          <w:sz w:val="24"/>
          <w:szCs w:val="24"/>
        </w:rPr>
        <w:t xml:space="preserve"> Konieczn</w:t>
      </w:r>
      <w:r w:rsidR="001B21E2">
        <w:rPr>
          <w:rFonts w:ascii="Times New Roman" w:hAnsi="Times New Roman" w:cs="Times New Roman"/>
          <w:sz w:val="24"/>
          <w:szCs w:val="24"/>
        </w:rPr>
        <w:t>e</w:t>
      </w:r>
      <w:r w:rsidR="009B2B10" w:rsidRPr="002B0A1E">
        <w:rPr>
          <w:rFonts w:ascii="Times New Roman" w:hAnsi="Times New Roman" w:cs="Times New Roman"/>
          <w:sz w:val="24"/>
          <w:szCs w:val="24"/>
        </w:rPr>
        <w:t xml:space="preserve"> jest też stworzenie takiej regulacji, która niezależnie od przyjętych przez banki zasad rachunkowości, umożliwia jedynie zaliczenie do podstawy opodatkowania kosztów wynikających ze straty przez bank kapitału wynikającego z udzielonego kredytobiorcy kredytu, a zatem kwoty kredytu która nie obejmuje odsetek, prowizji oraz innych opłat wynikających z zawartej umowy kredytu, czy przewidywanych do poniesienia przez bank innych kosztów związanych z należnością kredytową. Zapewni to kontynuację obowiązujących obecnie zasad odpisywania należności kredytowych (pożyczkowych) oraz gwarancji (poręczeń), obarczonych ryzykiem spłaty, w koszty uzyskania przychodów banków.</w:t>
      </w:r>
    </w:p>
    <w:p w:rsidR="005B6C10" w:rsidRPr="002B0A1E" w:rsidRDefault="005B6C10"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Założeniem zmiany ustawy jest także wyjście naprzeciw oczekiwaniom banków stosującym MSR w zakresie wyeliminowania obowiązku prowadzenia podwójnej ewidencji w przypadku rozpoznawania w k</w:t>
      </w:r>
      <w:r w:rsidR="00746931">
        <w:rPr>
          <w:rFonts w:ascii="Times New Roman" w:hAnsi="Times New Roman" w:cs="Times New Roman"/>
          <w:sz w:val="24"/>
          <w:szCs w:val="24"/>
        </w:rPr>
        <w:t>osztach uzyskania przychodów i </w:t>
      </w:r>
      <w:r w:rsidRPr="002B0A1E">
        <w:rPr>
          <w:rFonts w:ascii="Times New Roman" w:hAnsi="Times New Roman" w:cs="Times New Roman"/>
          <w:sz w:val="24"/>
          <w:szCs w:val="24"/>
        </w:rPr>
        <w:t xml:space="preserve">przychodach należności zagrożonych ryzykiem spłaty. </w:t>
      </w:r>
    </w:p>
    <w:p w:rsidR="005B6C10" w:rsidRPr="002B0A1E" w:rsidRDefault="005B6C10"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Niniejszy projekt nowelizacji ustawy o CIT oprócz eliminacji podwójnego ewidencjonowania należności, których spłata jest zagrożona</w:t>
      </w:r>
      <w:r w:rsidR="00F60DED">
        <w:rPr>
          <w:rFonts w:ascii="Times New Roman" w:hAnsi="Times New Roman" w:cs="Times New Roman"/>
          <w:sz w:val="24"/>
          <w:szCs w:val="24"/>
        </w:rPr>
        <w:t>,</w:t>
      </w:r>
      <w:r w:rsidRPr="002B0A1E">
        <w:rPr>
          <w:rFonts w:ascii="Times New Roman" w:hAnsi="Times New Roman" w:cs="Times New Roman"/>
          <w:sz w:val="24"/>
          <w:szCs w:val="24"/>
        </w:rPr>
        <w:t xml:space="preserve"> wprowadza także uproszczenie zasad identyfikacji podstawy tworzenia rezerw celowych albo odpisów na straty kredytowe przez stworzenie bankom możliwości decydowania, w ramach stosowanych zasad rachunkowości, o pomniejszaniu dla celów podatkowych należności o wartość zabezpieczeń spłaty (odzyskania) należności przyjętych w umowach banków z kontrahentami. Analogiczne uproszczenie dotyczące pomniejszania, rozpoznawanych w kosztach uzyskania przychodów należności, przyjęto wobec zabezpieczeń odzyskania </w:t>
      </w:r>
      <w:r w:rsidRPr="002B0A1E">
        <w:rPr>
          <w:rFonts w:ascii="Times New Roman" w:hAnsi="Times New Roman" w:cs="Times New Roman"/>
          <w:sz w:val="24"/>
          <w:szCs w:val="24"/>
        </w:rPr>
        <w:lastRenderedPageBreak/>
        <w:t>spłaty ustanowionych w umowach zawartych przez spółdzielcze kasy oszczędnościowo-kredytowe z kontrahentami.</w:t>
      </w:r>
    </w:p>
    <w:p w:rsidR="005B6C10" w:rsidRPr="002B0A1E" w:rsidRDefault="005B6C10"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Ponadto projekt przywraca jednolite regulacje dla wszystkich banków w zakresie rozliczania z podstawą opodatkowania rezerwy na ryzyko ogólne, określonej w art. 130 ustawy – Prawo bankowe. Eliminuje tym </w:t>
      </w:r>
      <w:r w:rsidR="00DD1B0C">
        <w:rPr>
          <w:rFonts w:ascii="Times New Roman" w:hAnsi="Times New Roman" w:cs="Times New Roman"/>
          <w:sz w:val="24"/>
          <w:szCs w:val="24"/>
        </w:rPr>
        <w:t>samym w bankach stosujących MSR </w:t>
      </w:r>
      <w:r w:rsidRPr="002B0A1E">
        <w:rPr>
          <w:rFonts w:ascii="Times New Roman" w:hAnsi="Times New Roman" w:cs="Times New Roman"/>
          <w:sz w:val="24"/>
          <w:szCs w:val="24"/>
        </w:rPr>
        <w:t>określone w art. 38c ustawy o CIT porównywanie rezerwy na nieudokumentowane ryzyko kredytowe z rezerwą na ryzyko ogólne.</w:t>
      </w:r>
    </w:p>
    <w:p w:rsidR="00EA4767" w:rsidRPr="002B0A1E" w:rsidRDefault="00F60DED" w:rsidP="00EA7147">
      <w:pPr>
        <w:spacing w:before="120" w:after="0" w:line="360" w:lineRule="auto"/>
        <w:jc w:val="both"/>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Ad C</w:t>
      </w:r>
      <w:r w:rsidR="00C57AAF" w:rsidRPr="002B0A1E">
        <w:rPr>
          <w:rFonts w:ascii="Times New Roman" w:eastAsia="Times New Roman" w:hAnsi="Times New Roman" w:cs="Times New Roman"/>
          <w:b/>
          <w:sz w:val="24"/>
          <w:szCs w:val="24"/>
          <w:lang w:eastAsia="pl-PL"/>
        </w:rPr>
        <w:t xml:space="preserve"> Przepisy ukierunkowane na ułatwienie prowadzenia działalności gospodarczej, w szczególności przez małych i śr</w:t>
      </w:r>
      <w:r w:rsidR="00DD1B0C">
        <w:rPr>
          <w:rFonts w:ascii="Times New Roman" w:eastAsia="Times New Roman" w:hAnsi="Times New Roman" w:cs="Times New Roman"/>
          <w:b/>
          <w:sz w:val="24"/>
          <w:szCs w:val="24"/>
          <w:lang w:eastAsia="pl-PL"/>
        </w:rPr>
        <w:t>ednich przedsiębiorców, w tym o </w:t>
      </w:r>
      <w:r w:rsidR="00C57AAF" w:rsidRPr="002B0A1E">
        <w:rPr>
          <w:rFonts w:ascii="Times New Roman" w:eastAsia="Times New Roman" w:hAnsi="Times New Roman" w:cs="Times New Roman"/>
          <w:b/>
          <w:sz w:val="24"/>
          <w:szCs w:val="24"/>
          <w:lang w:eastAsia="pl-PL"/>
        </w:rPr>
        <w:t xml:space="preserve">charakterze upraszczającym i precyzującym </w:t>
      </w:r>
      <w:r>
        <w:rPr>
          <w:rFonts w:ascii="Times New Roman" w:eastAsia="Times New Roman" w:hAnsi="Times New Roman" w:cs="Times New Roman"/>
          <w:b/>
          <w:sz w:val="24"/>
          <w:szCs w:val="24"/>
          <w:lang w:eastAsia="pl-PL"/>
        </w:rPr>
        <w:t>obecnie funkcjonujące regulacje</w:t>
      </w:r>
      <w:r w:rsidR="00443381">
        <w:rPr>
          <w:rFonts w:ascii="Times New Roman" w:eastAsia="Times New Roman" w:hAnsi="Times New Roman" w:cs="Times New Roman"/>
          <w:b/>
          <w:sz w:val="24"/>
          <w:szCs w:val="24"/>
          <w:lang w:eastAsia="pl-PL"/>
        </w:rPr>
        <w:t xml:space="preserve"> </w:t>
      </w:r>
    </w:p>
    <w:p w:rsidR="005B6C10" w:rsidRPr="002B0A1E" w:rsidRDefault="000817AB" w:rsidP="002B0A1E">
      <w:pPr>
        <w:spacing w:before="120" w:after="0" w:line="360" w:lineRule="auto"/>
        <w:jc w:val="both"/>
        <w:rPr>
          <w:rFonts w:ascii="Times New Roman" w:eastAsia="Times New Roman" w:hAnsi="Times New Roman" w:cs="Times New Roman"/>
          <w:sz w:val="24"/>
          <w:szCs w:val="24"/>
          <w:lang w:eastAsia="pl-PL"/>
        </w:rPr>
      </w:pPr>
      <w:r w:rsidRPr="002B0A1E">
        <w:rPr>
          <w:rFonts w:ascii="Times New Roman" w:eastAsia="Times New Roman" w:hAnsi="Times New Roman" w:cs="Times New Roman"/>
          <w:sz w:val="24"/>
          <w:szCs w:val="24"/>
          <w:lang w:eastAsia="pl-PL"/>
        </w:rPr>
        <w:t xml:space="preserve">Projekt przewiduje również zmiany oddziałujące </w:t>
      </w:r>
      <w:r w:rsidR="0095620C" w:rsidRPr="002B0A1E">
        <w:rPr>
          <w:rFonts w:ascii="Times New Roman" w:eastAsia="Times New Roman" w:hAnsi="Times New Roman" w:cs="Times New Roman"/>
          <w:sz w:val="24"/>
          <w:szCs w:val="24"/>
          <w:lang w:eastAsia="pl-PL"/>
        </w:rPr>
        <w:t xml:space="preserve">pozytywnie </w:t>
      </w:r>
      <w:r w:rsidRPr="002B0A1E">
        <w:rPr>
          <w:rFonts w:ascii="Times New Roman" w:eastAsia="Times New Roman" w:hAnsi="Times New Roman" w:cs="Times New Roman"/>
          <w:sz w:val="24"/>
          <w:szCs w:val="24"/>
          <w:lang w:eastAsia="pl-PL"/>
        </w:rPr>
        <w:t xml:space="preserve">bezpośrednio na przedsiębiorców prowadzących działalność gospodarczą. </w:t>
      </w:r>
      <w:r w:rsidR="005B6C10" w:rsidRPr="002B0A1E">
        <w:rPr>
          <w:rFonts w:ascii="Times New Roman" w:eastAsia="Times New Roman" w:hAnsi="Times New Roman" w:cs="Times New Roman"/>
          <w:sz w:val="24"/>
          <w:szCs w:val="24"/>
          <w:lang w:eastAsia="pl-PL"/>
        </w:rPr>
        <w:t xml:space="preserve">Do tej grupy rozwiązań należą propozycje: </w:t>
      </w:r>
    </w:p>
    <w:p w:rsidR="005B6C10" w:rsidRPr="002B0A1E" w:rsidRDefault="00C24896" w:rsidP="00C24896">
      <w:pPr>
        <w:tabs>
          <w:tab w:val="left" w:pos="406"/>
        </w:tabs>
        <w:spacing w:after="0" w:line="360" w:lineRule="auto"/>
        <w:ind w:left="406" w:hanging="40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w:t>
      </w:r>
      <w:r>
        <w:rPr>
          <w:rFonts w:ascii="Times New Roman" w:eastAsia="Times New Roman" w:hAnsi="Times New Roman" w:cs="Times New Roman"/>
          <w:sz w:val="24"/>
          <w:szCs w:val="24"/>
          <w:lang w:eastAsia="pl-PL"/>
        </w:rPr>
        <w:tab/>
      </w:r>
      <w:r w:rsidR="00F60DED">
        <w:rPr>
          <w:rFonts w:ascii="Times New Roman" w:eastAsia="Times New Roman" w:hAnsi="Times New Roman" w:cs="Times New Roman"/>
          <w:sz w:val="24"/>
          <w:szCs w:val="24"/>
          <w:lang w:eastAsia="pl-PL"/>
        </w:rPr>
        <w:t>podwyższenie z obecnych 3</w:t>
      </w:r>
      <w:r w:rsidR="005B6C10" w:rsidRPr="002B0A1E">
        <w:rPr>
          <w:rFonts w:ascii="Times New Roman" w:eastAsia="Times New Roman" w:hAnsi="Times New Roman" w:cs="Times New Roman"/>
          <w:sz w:val="24"/>
          <w:szCs w:val="24"/>
          <w:lang w:eastAsia="pl-PL"/>
        </w:rPr>
        <w:t>500 zł do 10</w:t>
      </w:r>
      <w:r w:rsidR="00F60DED">
        <w:rPr>
          <w:rFonts w:ascii="Times New Roman" w:eastAsia="Times New Roman" w:hAnsi="Times New Roman" w:cs="Times New Roman"/>
          <w:sz w:val="24"/>
          <w:szCs w:val="24"/>
          <w:lang w:eastAsia="pl-PL"/>
        </w:rPr>
        <w:t xml:space="preserve"> </w:t>
      </w:r>
      <w:r w:rsidR="005B6C10" w:rsidRPr="002B0A1E">
        <w:rPr>
          <w:rFonts w:ascii="Times New Roman" w:eastAsia="Times New Roman" w:hAnsi="Times New Roman" w:cs="Times New Roman"/>
          <w:sz w:val="24"/>
          <w:szCs w:val="24"/>
          <w:lang w:eastAsia="pl-PL"/>
        </w:rPr>
        <w:t>000 zł,</w:t>
      </w:r>
      <w:r w:rsidR="00443381">
        <w:rPr>
          <w:rFonts w:ascii="Times New Roman" w:eastAsia="Times New Roman" w:hAnsi="Times New Roman" w:cs="Times New Roman"/>
          <w:sz w:val="24"/>
          <w:szCs w:val="24"/>
          <w:lang w:eastAsia="pl-PL"/>
        </w:rPr>
        <w:t xml:space="preserve"> </w:t>
      </w:r>
      <w:r w:rsidR="005B6C10" w:rsidRPr="002B0A1E">
        <w:rPr>
          <w:rFonts w:ascii="Times New Roman" w:eastAsia="Times New Roman" w:hAnsi="Times New Roman" w:cs="Times New Roman"/>
          <w:sz w:val="24"/>
          <w:szCs w:val="24"/>
          <w:lang w:eastAsia="pl-PL"/>
        </w:rPr>
        <w:t xml:space="preserve">limitu wartości środków trwałych lub wartości niematerialnych i prawnych umożliwiającego jednorazowe zaliczenie wydatków na nabycie tych środków lub wartości do kosztów uzyskania przychodów; </w:t>
      </w:r>
    </w:p>
    <w:p w:rsidR="0095620C" w:rsidRPr="002B0A1E" w:rsidRDefault="000817AB" w:rsidP="00C24896">
      <w:pPr>
        <w:tabs>
          <w:tab w:val="left" w:pos="406"/>
        </w:tabs>
        <w:spacing w:after="0" w:line="360" w:lineRule="auto"/>
        <w:ind w:left="406" w:hanging="406"/>
        <w:jc w:val="both"/>
        <w:rPr>
          <w:rFonts w:ascii="Times New Roman" w:eastAsia="Times New Roman" w:hAnsi="Times New Roman" w:cs="Times New Roman"/>
          <w:sz w:val="24"/>
          <w:szCs w:val="24"/>
          <w:lang w:eastAsia="pl-PL"/>
        </w:rPr>
      </w:pPr>
      <w:r w:rsidRPr="002B0A1E">
        <w:rPr>
          <w:rFonts w:ascii="Times New Roman" w:eastAsia="Times New Roman" w:hAnsi="Times New Roman" w:cs="Times New Roman"/>
          <w:sz w:val="24"/>
          <w:szCs w:val="24"/>
          <w:lang w:eastAsia="pl-PL"/>
        </w:rPr>
        <w:t xml:space="preserve">2) </w:t>
      </w:r>
      <w:r w:rsidR="00F0133A" w:rsidRPr="002B0A1E">
        <w:rPr>
          <w:rFonts w:ascii="Times New Roman" w:eastAsia="Times New Roman" w:hAnsi="Times New Roman" w:cs="Times New Roman"/>
          <w:sz w:val="24"/>
          <w:szCs w:val="24"/>
          <w:lang w:eastAsia="pl-PL"/>
        </w:rPr>
        <w:t>zniesienie obowiązku zgłaszania prowadzenia</w:t>
      </w:r>
      <w:r w:rsidR="00DD1B0C">
        <w:rPr>
          <w:rFonts w:ascii="Times New Roman" w:eastAsia="Times New Roman" w:hAnsi="Times New Roman" w:cs="Times New Roman"/>
          <w:sz w:val="24"/>
          <w:szCs w:val="24"/>
          <w:lang w:eastAsia="pl-PL"/>
        </w:rPr>
        <w:t xml:space="preserve"> podatkowej księgi przychodów i </w:t>
      </w:r>
      <w:r w:rsidR="00F0133A" w:rsidRPr="002B0A1E">
        <w:rPr>
          <w:rFonts w:ascii="Times New Roman" w:eastAsia="Times New Roman" w:hAnsi="Times New Roman" w:cs="Times New Roman"/>
          <w:sz w:val="24"/>
          <w:szCs w:val="24"/>
          <w:lang w:eastAsia="pl-PL"/>
        </w:rPr>
        <w:t>rozchodów;</w:t>
      </w:r>
    </w:p>
    <w:p w:rsidR="0095620C" w:rsidRPr="002B0A1E" w:rsidRDefault="0095620C" w:rsidP="00C24896">
      <w:pPr>
        <w:tabs>
          <w:tab w:val="left" w:pos="406"/>
        </w:tabs>
        <w:spacing w:after="0" w:line="360" w:lineRule="auto"/>
        <w:ind w:left="406" w:hanging="406"/>
        <w:jc w:val="both"/>
        <w:rPr>
          <w:rFonts w:ascii="Times New Roman" w:eastAsia="Times New Roman" w:hAnsi="Times New Roman" w:cs="Times New Roman"/>
          <w:sz w:val="24"/>
          <w:szCs w:val="24"/>
          <w:lang w:eastAsia="pl-PL"/>
        </w:rPr>
      </w:pPr>
      <w:r w:rsidRPr="002B0A1E">
        <w:rPr>
          <w:rFonts w:ascii="Times New Roman" w:eastAsia="Times New Roman" w:hAnsi="Times New Roman" w:cs="Times New Roman"/>
          <w:sz w:val="24"/>
          <w:szCs w:val="24"/>
          <w:lang w:eastAsia="pl-PL"/>
        </w:rPr>
        <w:t>3) zwolnienie z obowiązku wpłaty zaliczki na podatek dochodowy, gdy należna zaliczka (bądź zaliczki od dochodów osiąganych przez kilka następujących po sobie okresów rozliczeniowych) nie przekracza kwoty 1000 zł;</w:t>
      </w:r>
    </w:p>
    <w:p w:rsidR="005B6C10" w:rsidRPr="002B0A1E" w:rsidRDefault="0095620C" w:rsidP="00C24896">
      <w:pPr>
        <w:tabs>
          <w:tab w:val="left" w:pos="406"/>
        </w:tabs>
        <w:spacing w:after="0" w:line="360" w:lineRule="auto"/>
        <w:ind w:left="406" w:hanging="406"/>
        <w:jc w:val="both"/>
        <w:rPr>
          <w:rFonts w:ascii="Times New Roman" w:eastAsia="Times New Roman" w:hAnsi="Times New Roman" w:cs="Times New Roman"/>
          <w:sz w:val="24"/>
          <w:szCs w:val="24"/>
          <w:lang w:eastAsia="pl-PL"/>
        </w:rPr>
      </w:pPr>
      <w:r w:rsidRPr="002B0A1E">
        <w:rPr>
          <w:rFonts w:ascii="Times New Roman" w:eastAsia="Times New Roman" w:hAnsi="Times New Roman" w:cs="Times New Roman"/>
          <w:sz w:val="24"/>
          <w:szCs w:val="24"/>
          <w:lang w:eastAsia="pl-PL"/>
        </w:rPr>
        <w:t>4</w:t>
      </w:r>
      <w:r w:rsidR="005B6C10" w:rsidRPr="002B0A1E">
        <w:rPr>
          <w:rFonts w:ascii="Times New Roman" w:eastAsia="Times New Roman" w:hAnsi="Times New Roman" w:cs="Times New Roman"/>
          <w:sz w:val="24"/>
          <w:szCs w:val="24"/>
          <w:lang w:eastAsia="pl-PL"/>
        </w:rPr>
        <w:t xml:space="preserve">) wyłączenie stosowania przepisów o cenach transferowych i o obowiązku dokumentowania tych cen w przypadku tych podmiotów, u których jedynym czynnikiem kwalifikującym do uznania je za „podmioty powiązane” jest fakt, że udziały (akcje) w tych podmiotach posiada Skarb Państwa lub jednostka samorządu terytorialnego; </w:t>
      </w:r>
    </w:p>
    <w:p w:rsidR="000817AB" w:rsidRPr="002B0A1E" w:rsidRDefault="0095620C" w:rsidP="00C24896">
      <w:pPr>
        <w:tabs>
          <w:tab w:val="left" w:pos="406"/>
        </w:tabs>
        <w:spacing w:after="0" w:line="360" w:lineRule="auto"/>
        <w:ind w:left="406" w:hanging="406"/>
        <w:jc w:val="both"/>
        <w:rPr>
          <w:rFonts w:ascii="Times New Roman" w:hAnsi="Times New Roman" w:cs="Times New Roman"/>
          <w:bCs/>
          <w:sz w:val="24"/>
          <w:szCs w:val="24"/>
        </w:rPr>
      </w:pPr>
      <w:r w:rsidRPr="002B0A1E">
        <w:rPr>
          <w:rFonts w:ascii="Times New Roman" w:eastAsia="Times New Roman" w:hAnsi="Times New Roman" w:cs="Times New Roman"/>
          <w:sz w:val="24"/>
          <w:szCs w:val="24"/>
          <w:lang w:eastAsia="pl-PL"/>
        </w:rPr>
        <w:t>5</w:t>
      </w:r>
      <w:r w:rsidR="005B6C10" w:rsidRPr="002B0A1E">
        <w:rPr>
          <w:rFonts w:ascii="Times New Roman" w:eastAsia="Times New Roman" w:hAnsi="Times New Roman" w:cs="Times New Roman"/>
          <w:sz w:val="24"/>
          <w:szCs w:val="24"/>
          <w:lang w:eastAsia="pl-PL"/>
        </w:rPr>
        <w:t xml:space="preserve">) </w:t>
      </w:r>
      <w:r w:rsidR="005B6C10" w:rsidRPr="002B0A1E">
        <w:rPr>
          <w:rFonts w:ascii="Times New Roman" w:hAnsi="Times New Roman" w:cs="Times New Roman"/>
          <w:bCs/>
          <w:sz w:val="24"/>
          <w:szCs w:val="24"/>
        </w:rPr>
        <w:t>doprecyzowanie zasad określania dochodu uzyskanego w wyniku realizacji programów motywacyjnych (zdefiniowanie programów)</w:t>
      </w:r>
      <w:r w:rsidR="000817AB" w:rsidRPr="002B0A1E">
        <w:rPr>
          <w:rFonts w:ascii="Times New Roman" w:hAnsi="Times New Roman" w:cs="Times New Roman"/>
          <w:bCs/>
          <w:sz w:val="24"/>
          <w:szCs w:val="24"/>
        </w:rPr>
        <w:t>.</w:t>
      </w:r>
    </w:p>
    <w:p w:rsidR="0095620C" w:rsidRPr="002B0A1E" w:rsidRDefault="00F60DED" w:rsidP="00DD1B0C">
      <w:pPr>
        <w:keepNext/>
        <w:keepLines/>
        <w:spacing w:before="120" w:after="0" w:line="360" w:lineRule="auto"/>
        <w:jc w:val="both"/>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lastRenderedPageBreak/>
        <w:t>Ad 1</w:t>
      </w:r>
      <w:r w:rsidR="0095620C" w:rsidRPr="002B0A1E">
        <w:rPr>
          <w:rFonts w:ascii="Times New Roman" w:eastAsia="Times New Roman" w:hAnsi="Times New Roman" w:cs="Times New Roman"/>
          <w:b/>
          <w:sz w:val="24"/>
          <w:szCs w:val="24"/>
          <w:lang w:eastAsia="pl-PL"/>
        </w:rPr>
        <w:t xml:space="preserve"> Podwyższenie z obecnych 3500 zł do 10</w:t>
      </w:r>
      <w:r>
        <w:rPr>
          <w:rFonts w:ascii="Times New Roman" w:eastAsia="Times New Roman" w:hAnsi="Times New Roman" w:cs="Times New Roman"/>
          <w:b/>
          <w:sz w:val="24"/>
          <w:szCs w:val="24"/>
          <w:lang w:eastAsia="pl-PL"/>
        </w:rPr>
        <w:t xml:space="preserve"> </w:t>
      </w:r>
      <w:r w:rsidR="0095620C" w:rsidRPr="002B0A1E">
        <w:rPr>
          <w:rFonts w:ascii="Times New Roman" w:eastAsia="Times New Roman" w:hAnsi="Times New Roman" w:cs="Times New Roman"/>
          <w:b/>
          <w:sz w:val="24"/>
          <w:szCs w:val="24"/>
          <w:lang w:eastAsia="pl-PL"/>
        </w:rPr>
        <w:t>000 zł, limitu wartości środków trwałych lub wartości niematerialnych i prawnych umożliwiającego jednorazowe zaliczenie wydatków na nabycie tych środków lub wartości do kosztów uzyskania przychodów</w:t>
      </w:r>
    </w:p>
    <w:p w:rsidR="005B6C10" w:rsidRPr="002B0A1E" w:rsidRDefault="0095620C" w:rsidP="002B0A1E">
      <w:pPr>
        <w:spacing w:before="120" w:after="0" w:line="360" w:lineRule="auto"/>
        <w:jc w:val="both"/>
        <w:rPr>
          <w:rFonts w:ascii="Times New Roman" w:eastAsia="Times New Roman" w:hAnsi="Times New Roman" w:cs="Times New Roman"/>
          <w:sz w:val="24"/>
          <w:szCs w:val="24"/>
          <w:lang w:eastAsia="pl-PL"/>
        </w:rPr>
      </w:pPr>
      <w:r w:rsidRPr="002B0A1E">
        <w:rPr>
          <w:rFonts w:ascii="Times New Roman" w:eastAsia="Times New Roman" w:hAnsi="Times New Roman" w:cs="Times New Roman"/>
          <w:sz w:val="24"/>
          <w:szCs w:val="24"/>
          <w:lang w:eastAsia="pl-PL"/>
        </w:rPr>
        <w:t>Obecnie obowiązujący limit umożlwiający bezpośrednie zaliczenie wydatku na nabycie środka trwałego lub wartości niematerialnej i prawnej</w:t>
      </w:r>
      <w:r w:rsidR="00443381">
        <w:rPr>
          <w:rFonts w:ascii="Times New Roman" w:eastAsia="Times New Roman" w:hAnsi="Times New Roman" w:cs="Times New Roman"/>
          <w:sz w:val="24"/>
          <w:szCs w:val="24"/>
          <w:lang w:eastAsia="pl-PL"/>
        </w:rPr>
        <w:t xml:space="preserve"> </w:t>
      </w:r>
      <w:r w:rsidRPr="002B0A1E">
        <w:rPr>
          <w:rFonts w:ascii="Times New Roman" w:eastAsia="Times New Roman" w:hAnsi="Times New Roman" w:cs="Times New Roman"/>
          <w:sz w:val="24"/>
          <w:szCs w:val="24"/>
          <w:lang w:eastAsia="pl-PL"/>
        </w:rPr>
        <w:t>do kosztów uzyskania przychodów wynosi</w:t>
      </w:r>
      <w:r w:rsidR="00443381">
        <w:rPr>
          <w:rFonts w:ascii="Times New Roman" w:eastAsia="Times New Roman" w:hAnsi="Times New Roman" w:cs="Times New Roman"/>
          <w:sz w:val="24"/>
          <w:szCs w:val="24"/>
          <w:lang w:eastAsia="pl-PL"/>
        </w:rPr>
        <w:t xml:space="preserve"> </w:t>
      </w:r>
      <w:r w:rsidRPr="002B0A1E">
        <w:rPr>
          <w:rFonts w:ascii="Times New Roman" w:eastAsia="Times New Roman" w:hAnsi="Times New Roman" w:cs="Times New Roman"/>
          <w:sz w:val="24"/>
          <w:szCs w:val="24"/>
          <w:lang w:eastAsia="pl-PL"/>
        </w:rPr>
        <w:t>3500 zł i nie był aktualizowany od</w:t>
      </w:r>
      <w:r w:rsidR="00DD1B0C">
        <w:rPr>
          <w:rFonts w:ascii="Times New Roman" w:eastAsia="Times New Roman" w:hAnsi="Times New Roman" w:cs="Times New Roman"/>
          <w:sz w:val="24"/>
          <w:szCs w:val="24"/>
          <w:lang w:eastAsia="pl-PL"/>
        </w:rPr>
        <w:t xml:space="preserve"> kilkunastu lat. Jednocześnie w </w:t>
      </w:r>
      <w:r w:rsidRPr="002B0A1E">
        <w:rPr>
          <w:rFonts w:ascii="Times New Roman" w:eastAsia="Times New Roman" w:hAnsi="Times New Roman" w:cs="Times New Roman"/>
          <w:sz w:val="24"/>
          <w:szCs w:val="24"/>
          <w:lang w:eastAsia="pl-PL"/>
        </w:rPr>
        <w:t>tym czasie skumulowana inflacja wyniosła ok. 42%. Podwyższenie ww. kwoty do wysokości 10</w:t>
      </w:r>
      <w:r w:rsidR="00F60DED">
        <w:rPr>
          <w:rFonts w:ascii="Times New Roman" w:eastAsia="Times New Roman" w:hAnsi="Times New Roman" w:cs="Times New Roman"/>
          <w:sz w:val="24"/>
          <w:szCs w:val="24"/>
          <w:lang w:eastAsia="pl-PL"/>
        </w:rPr>
        <w:t xml:space="preserve"> </w:t>
      </w:r>
      <w:r w:rsidRPr="002B0A1E">
        <w:rPr>
          <w:rFonts w:ascii="Times New Roman" w:eastAsia="Times New Roman" w:hAnsi="Times New Roman" w:cs="Times New Roman"/>
          <w:sz w:val="24"/>
          <w:szCs w:val="24"/>
          <w:lang w:eastAsia="pl-PL"/>
        </w:rPr>
        <w:t>000 zł</w:t>
      </w:r>
      <w:r w:rsidR="00F60DED">
        <w:rPr>
          <w:rFonts w:ascii="Times New Roman" w:eastAsia="Times New Roman" w:hAnsi="Times New Roman" w:cs="Times New Roman"/>
          <w:sz w:val="24"/>
          <w:szCs w:val="24"/>
          <w:lang w:eastAsia="pl-PL"/>
        </w:rPr>
        <w:t>,</w:t>
      </w:r>
      <w:r w:rsidRPr="002B0A1E">
        <w:rPr>
          <w:rFonts w:ascii="Times New Roman" w:eastAsia="Times New Roman" w:hAnsi="Times New Roman" w:cs="Times New Roman"/>
          <w:sz w:val="24"/>
          <w:szCs w:val="24"/>
          <w:lang w:eastAsia="pl-PL"/>
        </w:rPr>
        <w:t xml:space="preserve"> tj.</w:t>
      </w:r>
      <w:r w:rsidR="00443381">
        <w:rPr>
          <w:rFonts w:ascii="Times New Roman" w:eastAsia="Times New Roman" w:hAnsi="Times New Roman" w:cs="Times New Roman"/>
          <w:sz w:val="24"/>
          <w:szCs w:val="24"/>
          <w:lang w:eastAsia="pl-PL"/>
        </w:rPr>
        <w:t xml:space="preserve"> </w:t>
      </w:r>
      <w:r w:rsidRPr="002B0A1E">
        <w:rPr>
          <w:rFonts w:ascii="Times New Roman" w:eastAsia="Times New Roman" w:hAnsi="Times New Roman" w:cs="Times New Roman"/>
          <w:sz w:val="24"/>
          <w:szCs w:val="24"/>
          <w:lang w:eastAsia="pl-PL"/>
        </w:rPr>
        <w:t>powyżej czynnika inflacji, stanowić będzie formę dodatkowej zachęty do zwiększenia wydatków inwestycyjnych, która w głównym stopniu powinna oddziaływać na mikro-, małe i średni</w:t>
      </w:r>
      <w:r w:rsidR="00EB590A" w:rsidRPr="002B0A1E">
        <w:rPr>
          <w:rFonts w:ascii="Times New Roman" w:eastAsia="Times New Roman" w:hAnsi="Times New Roman" w:cs="Times New Roman"/>
          <w:sz w:val="24"/>
          <w:szCs w:val="24"/>
          <w:lang w:eastAsia="pl-PL"/>
        </w:rPr>
        <w:t>e</w:t>
      </w:r>
      <w:r w:rsidRPr="002B0A1E">
        <w:rPr>
          <w:rFonts w:ascii="Times New Roman" w:eastAsia="Times New Roman" w:hAnsi="Times New Roman" w:cs="Times New Roman"/>
          <w:sz w:val="24"/>
          <w:szCs w:val="24"/>
          <w:lang w:eastAsia="pl-PL"/>
        </w:rPr>
        <w:t xml:space="preserve"> przedsiębiorstwa.</w:t>
      </w:r>
      <w:r w:rsidR="00443381">
        <w:rPr>
          <w:rFonts w:ascii="Times New Roman" w:eastAsia="Times New Roman" w:hAnsi="Times New Roman" w:cs="Times New Roman"/>
          <w:sz w:val="24"/>
          <w:szCs w:val="24"/>
          <w:lang w:eastAsia="pl-PL"/>
        </w:rPr>
        <w:t xml:space="preserve"> </w:t>
      </w:r>
    </w:p>
    <w:p w:rsidR="0095620C" w:rsidRPr="002B0A1E" w:rsidRDefault="00F60DED" w:rsidP="002B0A1E">
      <w:pPr>
        <w:spacing w:before="120"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b/>
          <w:sz w:val="24"/>
          <w:szCs w:val="24"/>
          <w:lang w:eastAsia="pl-PL"/>
        </w:rPr>
        <w:t>Ad 2</w:t>
      </w:r>
      <w:r w:rsidR="0095620C" w:rsidRPr="002B0A1E">
        <w:rPr>
          <w:rFonts w:ascii="Times New Roman" w:eastAsia="Times New Roman" w:hAnsi="Times New Roman" w:cs="Times New Roman"/>
          <w:b/>
          <w:sz w:val="24"/>
          <w:szCs w:val="24"/>
          <w:lang w:eastAsia="pl-PL"/>
        </w:rPr>
        <w:t xml:space="preserve"> </w:t>
      </w:r>
      <w:r w:rsidR="00F0133A" w:rsidRPr="002B0A1E">
        <w:rPr>
          <w:rFonts w:ascii="Times New Roman" w:eastAsia="Times New Roman" w:hAnsi="Times New Roman" w:cs="Times New Roman"/>
          <w:b/>
          <w:sz w:val="24"/>
          <w:szCs w:val="24"/>
          <w:lang w:eastAsia="pl-PL"/>
        </w:rPr>
        <w:t>Zniesienie obowiązku zgłaszania prowadzenia podatkowe</w:t>
      </w:r>
      <w:r w:rsidR="00AC7531">
        <w:rPr>
          <w:rFonts w:ascii="Times New Roman" w:eastAsia="Times New Roman" w:hAnsi="Times New Roman" w:cs="Times New Roman"/>
          <w:b/>
          <w:sz w:val="24"/>
          <w:szCs w:val="24"/>
          <w:lang w:eastAsia="pl-PL"/>
        </w:rPr>
        <w:t>j księgi przychodów i rozchodów</w:t>
      </w:r>
    </w:p>
    <w:p w:rsidR="000817AB" w:rsidRPr="002B0A1E" w:rsidRDefault="00F60DED" w:rsidP="002B0A1E">
      <w:pPr>
        <w:spacing w:before="120"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O</w:t>
      </w:r>
      <w:r w:rsidR="000817AB" w:rsidRPr="002B0A1E">
        <w:rPr>
          <w:rFonts w:ascii="Times New Roman" w:eastAsia="Times New Roman" w:hAnsi="Times New Roman" w:cs="Times New Roman"/>
          <w:sz w:val="24"/>
          <w:szCs w:val="24"/>
          <w:lang w:eastAsia="pl-PL"/>
        </w:rPr>
        <w:t>becn</w:t>
      </w:r>
      <w:r>
        <w:rPr>
          <w:rFonts w:ascii="Times New Roman" w:eastAsia="Times New Roman" w:hAnsi="Times New Roman" w:cs="Times New Roman"/>
          <w:sz w:val="24"/>
          <w:szCs w:val="24"/>
          <w:lang w:eastAsia="pl-PL"/>
        </w:rPr>
        <w:t>i</w:t>
      </w:r>
      <w:r w:rsidR="000817AB" w:rsidRPr="002B0A1E">
        <w:rPr>
          <w:rFonts w:ascii="Times New Roman" w:eastAsia="Times New Roman" w:hAnsi="Times New Roman" w:cs="Times New Roman"/>
          <w:sz w:val="24"/>
          <w:szCs w:val="24"/>
          <w:lang w:eastAsia="pl-PL"/>
        </w:rPr>
        <w:t>e obowiązek złożenia zawiadomienia o prowadzeniu podatkowej księgi przychodów i rozchodów dotyczy podatników, którzy:</w:t>
      </w:r>
    </w:p>
    <w:p w:rsidR="000817AB" w:rsidRPr="002B0A1E" w:rsidRDefault="000817AB" w:rsidP="00C24896">
      <w:pPr>
        <w:numPr>
          <w:ilvl w:val="0"/>
          <w:numId w:val="20"/>
        </w:numPr>
        <w:spacing w:after="0" w:line="360" w:lineRule="auto"/>
        <w:ind w:left="431" w:hanging="420"/>
        <w:jc w:val="both"/>
        <w:rPr>
          <w:rFonts w:ascii="Times New Roman" w:eastAsia="Times New Roman" w:hAnsi="Times New Roman" w:cs="Times New Roman"/>
          <w:sz w:val="24"/>
          <w:szCs w:val="24"/>
          <w:lang w:eastAsia="pl-PL"/>
        </w:rPr>
      </w:pPr>
      <w:r w:rsidRPr="002B0A1E">
        <w:rPr>
          <w:rFonts w:ascii="Times New Roman" w:eastAsia="Times New Roman" w:hAnsi="Times New Roman" w:cs="Times New Roman"/>
          <w:sz w:val="24"/>
          <w:szCs w:val="24"/>
          <w:lang w:eastAsia="pl-PL"/>
        </w:rPr>
        <w:t>dopiero rozpoczynają prowadzenie działalności gospodarczej i wybrali formę opodatkowania, przy której niezbędne jest prowadzenie podatkowe</w:t>
      </w:r>
      <w:r w:rsidR="00F60DED">
        <w:rPr>
          <w:rFonts w:ascii="Times New Roman" w:eastAsia="Times New Roman" w:hAnsi="Times New Roman" w:cs="Times New Roman"/>
          <w:sz w:val="24"/>
          <w:szCs w:val="24"/>
          <w:lang w:eastAsia="pl-PL"/>
        </w:rPr>
        <w:t>j księgi przychodów i rozchodów,</w:t>
      </w:r>
    </w:p>
    <w:p w:rsidR="000817AB" w:rsidRPr="002B0A1E" w:rsidRDefault="000817AB" w:rsidP="00C24896">
      <w:pPr>
        <w:numPr>
          <w:ilvl w:val="0"/>
          <w:numId w:val="20"/>
        </w:numPr>
        <w:spacing w:after="0" w:line="360" w:lineRule="auto"/>
        <w:ind w:left="431" w:hanging="420"/>
        <w:jc w:val="both"/>
        <w:rPr>
          <w:rFonts w:ascii="Times New Roman" w:eastAsia="Times New Roman" w:hAnsi="Times New Roman" w:cs="Times New Roman"/>
          <w:sz w:val="24"/>
          <w:szCs w:val="24"/>
          <w:lang w:eastAsia="pl-PL"/>
        </w:rPr>
      </w:pPr>
      <w:r w:rsidRPr="002B0A1E">
        <w:rPr>
          <w:rFonts w:ascii="Times New Roman" w:eastAsia="Times New Roman" w:hAnsi="Times New Roman" w:cs="Times New Roman"/>
          <w:sz w:val="24"/>
          <w:szCs w:val="24"/>
          <w:lang w:eastAsia="pl-PL"/>
        </w:rPr>
        <w:t>w poprzednim roku podatkowym korzystali ze zryczałtowanego opodatkowania podatkiem dochodowym i zdecydowali się na zmianę formy opodatkowania lub prowadzili księgi rachunkowe, ale przestały istnieć przesłanki zobowiązujące do ich prowadzenia.</w:t>
      </w:r>
    </w:p>
    <w:p w:rsidR="000817AB" w:rsidRPr="002B0A1E" w:rsidRDefault="00F60DED" w:rsidP="002B0A1E">
      <w:pPr>
        <w:spacing w:before="120"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Dodatkowo</w:t>
      </w:r>
      <w:r w:rsidR="000817AB" w:rsidRPr="002B0A1E">
        <w:rPr>
          <w:rFonts w:ascii="Times New Roman" w:eastAsia="Times New Roman" w:hAnsi="Times New Roman" w:cs="Times New Roman"/>
          <w:sz w:val="24"/>
          <w:szCs w:val="24"/>
          <w:lang w:eastAsia="pl-PL"/>
        </w:rPr>
        <w:t xml:space="preserve"> jeżeli przedsiębiorcy prowadzą działalność w formie spółki cywilnej osób fizycznych, spółki jawnej osób fizycznych lub spółki p</w:t>
      </w:r>
      <w:r w:rsidR="00DD1B0C">
        <w:rPr>
          <w:rFonts w:ascii="Times New Roman" w:eastAsia="Times New Roman" w:hAnsi="Times New Roman" w:cs="Times New Roman"/>
          <w:sz w:val="24"/>
          <w:szCs w:val="24"/>
          <w:lang w:eastAsia="pl-PL"/>
        </w:rPr>
        <w:t>artnerskiej, to zawiadomienie o </w:t>
      </w:r>
      <w:r w:rsidR="000817AB" w:rsidRPr="002B0A1E">
        <w:rPr>
          <w:rFonts w:ascii="Times New Roman" w:eastAsia="Times New Roman" w:hAnsi="Times New Roman" w:cs="Times New Roman"/>
          <w:sz w:val="24"/>
          <w:szCs w:val="24"/>
          <w:lang w:eastAsia="pl-PL"/>
        </w:rPr>
        <w:t>prowadzeniu podatkowej księgi przychodów i rozchodów składają wszyscy wspólnicy naczelnikowi urzędu skarbowego właściwemu według</w:t>
      </w:r>
      <w:r w:rsidR="00DD1B0C">
        <w:rPr>
          <w:rFonts w:ascii="Times New Roman" w:eastAsia="Times New Roman" w:hAnsi="Times New Roman" w:cs="Times New Roman"/>
          <w:sz w:val="24"/>
          <w:szCs w:val="24"/>
          <w:lang w:eastAsia="pl-PL"/>
        </w:rPr>
        <w:t xml:space="preserve"> miejsca zamieszkania każdego z </w:t>
      </w:r>
      <w:r w:rsidR="000817AB" w:rsidRPr="002B0A1E">
        <w:rPr>
          <w:rFonts w:ascii="Times New Roman" w:eastAsia="Times New Roman" w:hAnsi="Times New Roman" w:cs="Times New Roman"/>
          <w:sz w:val="24"/>
          <w:szCs w:val="24"/>
          <w:lang w:eastAsia="pl-PL"/>
        </w:rPr>
        <w:t>nich.</w:t>
      </w:r>
    </w:p>
    <w:p w:rsidR="000817AB" w:rsidRPr="002B0A1E" w:rsidRDefault="000817AB" w:rsidP="002B0A1E">
      <w:pPr>
        <w:spacing w:before="120" w:after="0" w:line="360" w:lineRule="auto"/>
        <w:jc w:val="both"/>
        <w:rPr>
          <w:rFonts w:ascii="Times New Roman" w:eastAsia="Times New Roman" w:hAnsi="Times New Roman" w:cs="Times New Roman"/>
          <w:sz w:val="24"/>
          <w:szCs w:val="24"/>
          <w:lang w:eastAsia="pl-PL"/>
        </w:rPr>
      </w:pPr>
      <w:r w:rsidRPr="002B0A1E">
        <w:rPr>
          <w:rFonts w:ascii="Times New Roman" w:eastAsia="Times New Roman" w:hAnsi="Times New Roman" w:cs="Times New Roman"/>
          <w:sz w:val="24"/>
          <w:szCs w:val="24"/>
          <w:lang w:eastAsia="pl-PL"/>
        </w:rPr>
        <w:t>Zawiadomienie o prowadzeniu księgi przychodów i rozchodów należy złożyć w formie pisemnej do naczelnika właściwego urzędu skarbowego. Termin zawiadomienia został ustalony na 20 dzień od dnia jej założenia – jest to termin ostateczny.</w:t>
      </w:r>
      <w:r w:rsidR="00443381">
        <w:rPr>
          <w:rFonts w:ascii="Times New Roman" w:eastAsia="Times New Roman" w:hAnsi="Times New Roman" w:cs="Times New Roman"/>
          <w:sz w:val="24"/>
          <w:szCs w:val="24"/>
          <w:lang w:eastAsia="pl-PL"/>
        </w:rPr>
        <w:t xml:space="preserve"> </w:t>
      </w:r>
    </w:p>
    <w:p w:rsidR="000817AB" w:rsidRPr="002B0A1E" w:rsidRDefault="0095620C" w:rsidP="002B0A1E">
      <w:pPr>
        <w:spacing w:before="120" w:after="0" w:line="360" w:lineRule="auto"/>
        <w:jc w:val="both"/>
        <w:rPr>
          <w:rFonts w:ascii="Times New Roman" w:eastAsia="Times New Roman" w:hAnsi="Times New Roman" w:cs="Times New Roman"/>
          <w:sz w:val="24"/>
          <w:szCs w:val="24"/>
          <w:lang w:eastAsia="pl-PL"/>
        </w:rPr>
      </w:pPr>
      <w:r w:rsidRPr="002B0A1E">
        <w:rPr>
          <w:rFonts w:ascii="Times New Roman" w:eastAsia="Times New Roman" w:hAnsi="Times New Roman" w:cs="Times New Roman"/>
          <w:sz w:val="24"/>
          <w:szCs w:val="24"/>
          <w:lang w:eastAsia="pl-PL"/>
        </w:rPr>
        <w:t>Z</w:t>
      </w:r>
      <w:r w:rsidR="000817AB" w:rsidRPr="002B0A1E">
        <w:rPr>
          <w:rFonts w:ascii="Times New Roman" w:eastAsia="Times New Roman" w:hAnsi="Times New Roman" w:cs="Times New Roman"/>
          <w:sz w:val="24"/>
          <w:szCs w:val="24"/>
          <w:lang w:eastAsia="pl-PL"/>
        </w:rPr>
        <w:t xml:space="preserve">niesienie obowiązku składania zawiadomień o </w:t>
      </w:r>
      <w:r w:rsidR="00DD1B0C">
        <w:rPr>
          <w:rFonts w:ascii="Times New Roman" w:eastAsia="Times New Roman" w:hAnsi="Times New Roman" w:cs="Times New Roman"/>
          <w:sz w:val="24"/>
          <w:szCs w:val="24"/>
          <w:lang w:eastAsia="pl-PL"/>
        </w:rPr>
        <w:t>prowadzeniu księgi przychodów i </w:t>
      </w:r>
      <w:r w:rsidR="000817AB" w:rsidRPr="002B0A1E">
        <w:rPr>
          <w:rFonts w:ascii="Times New Roman" w:eastAsia="Times New Roman" w:hAnsi="Times New Roman" w:cs="Times New Roman"/>
          <w:sz w:val="24"/>
          <w:szCs w:val="24"/>
          <w:lang w:eastAsia="pl-PL"/>
        </w:rPr>
        <w:t xml:space="preserve">rozchodów ma na celu ograniczenie liczby procedur związanych z zakładaniem </w:t>
      </w:r>
      <w:r w:rsidR="000817AB" w:rsidRPr="002B0A1E">
        <w:rPr>
          <w:rFonts w:ascii="Times New Roman" w:eastAsia="Times New Roman" w:hAnsi="Times New Roman" w:cs="Times New Roman"/>
          <w:sz w:val="24"/>
          <w:szCs w:val="24"/>
          <w:lang w:eastAsia="pl-PL"/>
        </w:rPr>
        <w:lastRenderedPageBreak/>
        <w:t>i</w:t>
      </w:r>
      <w:r w:rsidR="00DD1B0C">
        <w:rPr>
          <w:rFonts w:ascii="Times New Roman" w:eastAsia="Times New Roman" w:hAnsi="Times New Roman" w:cs="Times New Roman"/>
          <w:sz w:val="24"/>
          <w:szCs w:val="24"/>
          <w:lang w:eastAsia="pl-PL"/>
        </w:rPr>
        <w:t> </w:t>
      </w:r>
      <w:r w:rsidR="000817AB" w:rsidRPr="002B0A1E">
        <w:rPr>
          <w:rFonts w:ascii="Times New Roman" w:eastAsia="Times New Roman" w:hAnsi="Times New Roman" w:cs="Times New Roman"/>
          <w:sz w:val="24"/>
          <w:szCs w:val="24"/>
          <w:lang w:eastAsia="pl-PL"/>
        </w:rPr>
        <w:t>prowadzeniem działalności gospodarczej. Łatwość w założeniu przedsiębiorstwa przekłada się bezpośrednio na ogólną ocenę warunków prowadzenia działalności gospodarczej. Należy podkreślić, że podstawą polskiej gospodarki są małe i średnie przedsiębiorstwa, którym należy stworzyć optymalne warunki rozwoju. Intencją projektodawców jest uproszczenie procedur nałożonych na przedsiębiorców.</w:t>
      </w:r>
    </w:p>
    <w:p w:rsidR="0095620C" w:rsidRPr="002B0A1E" w:rsidRDefault="00F60DED" w:rsidP="002B0A1E">
      <w:pPr>
        <w:spacing w:before="120"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b/>
          <w:sz w:val="24"/>
          <w:szCs w:val="24"/>
          <w:lang w:eastAsia="pl-PL"/>
        </w:rPr>
        <w:t>Ad</w:t>
      </w:r>
      <w:r w:rsidR="0095620C" w:rsidRPr="002B0A1E">
        <w:rPr>
          <w:rFonts w:ascii="Times New Roman" w:eastAsia="Times New Roman" w:hAnsi="Times New Roman" w:cs="Times New Roman"/>
          <w:b/>
          <w:sz w:val="24"/>
          <w:szCs w:val="24"/>
          <w:lang w:eastAsia="pl-PL"/>
        </w:rPr>
        <w:t xml:space="preserve"> 3 Zwolnienie z obowiązku wpłaty zaliczki na podatek dochodowy, gdy należna zaliczka (bądź zaliczki od dochodów osiąganych przez kilka następujących po sobie okresów rozliczeniowych) nie przekracza kwoty 1000</w:t>
      </w:r>
      <w:r w:rsidR="0095620C" w:rsidRPr="002B0A1E">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b/>
          <w:sz w:val="24"/>
          <w:szCs w:val="24"/>
          <w:lang w:eastAsia="pl-PL"/>
        </w:rPr>
        <w:t>zł</w:t>
      </w:r>
    </w:p>
    <w:p w:rsidR="000817AB" w:rsidRPr="002B0A1E" w:rsidRDefault="0095620C" w:rsidP="002B0A1E">
      <w:pPr>
        <w:spacing w:before="120" w:after="0" w:line="360" w:lineRule="auto"/>
        <w:jc w:val="both"/>
        <w:rPr>
          <w:rFonts w:ascii="Times New Roman" w:eastAsia="Times New Roman" w:hAnsi="Times New Roman" w:cs="Times New Roman"/>
          <w:sz w:val="24"/>
          <w:szCs w:val="24"/>
          <w:lang w:eastAsia="pl-PL"/>
        </w:rPr>
      </w:pPr>
      <w:r w:rsidRPr="002B0A1E">
        <w:rPr>
          <w:rFonts w:ascii="Times New Roman" w:eastAsia="Times New Roman" w:hAnsi="Times New Roman" w:cs="Times New Roman"/>
          <w:sz w:val="24"/>
          <w:szCs w:val="24"/>
          <w:lang w:eastAsia="pl-PL"/>
        </w:rPr>
        <w:t xml:space="preserve">Projekt przewiduje </w:t>
      </w:r>
      <w:r w:rsidR="000817AB" w:rsidRPr="002B0A1E">
        <w:rPr>
          <w:rFonts w:ascii="Times New Roman" w:eastAsia="Times New Roman" w:hAnsi="Times New Roman" w:cs="Times New Roman"/>
          <w:sz w:val="24"/>
          <w:szCs w:val="24"/>
          <w:lang w:eastAsia="pl-PL"/>
        </w:rPr>
        <w:t>wprowadzenie zmian w</w:t>
      </w:r>
      <w:r w:rsidR="00443381">
        <w:rPr>
          <w:rFonts w:ascii="Times New Roman" w:eastAsia="Times New Roman" w:hAnsi="Times New Roman" w:cs="Times New Roman"/>
          <w:sz w:val="24"/>
          <w:szCs w:val="24"/>
          <w:lang w:eastAsia="pl-PL"/>
        </w:rPr>
        <w:t xml:space="preserve"> </w:t>
      </w:r>
      <w:r w:rsidR="000817AB" w:rsidRPr="002B0A1E">
        <w:rPr>
          <w:rFonts w:ascii="Times New Roman" w:eastAsia="Times New Roman" w:hAnsi="Times New Roman" w:cs="Times New Roman"/>
          <w:sz w:val="24"/>
          <w:szCs w:val="24"/>
          <w:lang w:eastAsia="pl-PL"/>
        </w:rPr>
        <w:t xml:space="preserve">instytucji </w:t>
      </w:r>
      <w:r w:rsidR="00DD1B0C">
        <w:rPr>
          <w:rFonts w:ascii="Times New Roman" w:eastAsia="Times New Roman" w:hAnsi="Times New Roman" w:cs="Times New Roman"/>
          <w:sz w:val="24"/>
          <w:szCs w:val="24"/>
          <w:lang w:eastAsia="pl-PL"/>
        </w:rPr>
        <w:t>wpłaty zaliczek na podatek w </w:t>
      </w:r>
      <w:r w:rsidR="000817AB" w:rsidRPr="002B0A1E">
        <w:rPr>
          <w:rFonts w:ascii="Times New Roman" w:eastAsia="Times New Roman" w:hAnsi="Times New Roman" w:cs="Times New Roman"/>
          <w:sz w:val="24"/>
          <w:szCs w:val="24"/>
          <w:lang w:eastAsia="pl-PL"/>
        </w:rPr>
        <w:t xml:space="preserve">ciągu roku podatkowego. </w:t>
      </w:r>
      <w:r w:rsidRPr="002B0A1E">
        <w:rPr>
          <w:rFonts w:ascii="Times New Roman" w:eastAsia="Times New Roman" w:hAnsi="Times New Roman" w:cs="Times New Roman"/>
          <w:sz w:val="24"/>
          <w:szCs w:val="24"/>
          <w:lang w:eastAsia="pl-PL"/>
        </w:rPr>
        <w:t>Z</w:t>
      </w:r>
      <w:r w:rsidR="000817AB" w:rsidRPr="002B0A1E">
        <w:rPr>
          <w:rFonts w:ascii="Times New Roman" w:eastAsia="Times New Roman" w:hAnsi="Times New Roman" w:cs="Times New Roman"/>
          <w:sz w:val="24"/>
          <w:szCs w:val="24"/>
          <w:lang w:eastAsia="pl-PL"/>
        </w:rPr>
        <w:t>aproponowano rozwiązanie</w:t>
      </w:r>
      <w:r w:rsidR="00335612" w:rsidRPr="002B0A1E">
        <w:rPr>
          <w:rFonts w:ascii="Times New Roman" w:eastAsia="Times New Roman" w:hAnsi="Times New Roman" w:cs="Times New Roman"/>
          <w:sz w:val="24"/>
          <w:szCs w:val="24"/>
          <w:lang w:eastAsia="pl-PL"/>
        </w:rPr>
        <w:t>,</w:t>
      </w:r>
      <w:r w:rsidR="000817AB" w:rsidRPr="002B0A1E">
        <w:rPr>
          <w:rFonts w:ascii="Times New Roman" w:eastAsia="Times New Roman" w:hAnsi="Times New Roman" w:cs="Times New Roman"/>
          <w:sz w:val="24"/>
          <w:szCs w:val="24"/>
          <w:lang w:eastAsia="pl-PL"/>
        </w:rPr>
        <w:t xml:space="preserve"> w którym podatnik będzie zwolniony z obowiązku wpłaty zaliczki na podatek dochodowy, gdy należna zaliczka (bądź zaliczki od dochodów osiąganych przez kilka następujących po sobie okresów rozliczeniowych) nie przekroczy (nie przekroczą) kwoty 1000 zł.</w:t>
      </w:r>
      <w:r w:rsidR="00443381">
        <w:rPr>
          <w:rFonts w:ascii="Times New Roman" w:eastAsia="Times New Roman" w:hAnsi="Times New Roman" w:cs="Times New Roman"/>
          <w:sz w:val="24"/>
          <w:szCs w:val="24"/>
          <w:lang w:eastAsia="pl-PL"/>
        </w:rPr>
        <w:t xml:space="preserve"> </w:t>
      </w:r>
      <w:r w:rsidR="000817AB" w:rsidRPr="002B0A1E">
        <w:rPr>
          <w:rFonts w:ascii="Times New Roman" w:eastAsia="Times New Roman" w:hAnsi="Times New Roman" w:cs="Times New Roman"/>
          <w:sz w:val="24"/>
          <w:szCs w:val="24"/>
          <w:lang w:eastAsia="pl-PL"/>
        </w:rPr>
        <w:t>Takie zmiany proponowane są w ustawie o PIT oraz w ustawie o CIT.</w:t>
      </w:r>
    </w:p>
    <w:p w:rsidR="000817AB" w:rsidRPr="002B0A1E" w:rsidRDefault="000817AB" w:rsidP="002B0A1E">
      <w:pPr>
        <w:spacing w:before="120" w:after="0" w:line="360" w:lineRule="auto"/>
        <w:jc w:val="both"/>
        <w:rPr>
          <w:rFonts w:ascii="Times New Roman" w:eastAsia="Times New Roman" w:hAnsi="Times New Roman" w:cs="Times New Roman"/>
          <w:sz w:val="24"/>
          <w:szCs w:val="24"/>
          <w:lang w:eastAsia="pl-PL"/>
        </w:rPr>
      </w:pPr>
      <w:r w:rsidRPr="002B0A1E">
        <w:rPr>
          <w:rFonts w:ascii="Times New Roman" w:eastAsia="Times New Roman" w:hAnsi="Times New Roman" w:cs="Times New Roman"/>
          <w:sz w:val="24"/>
          <w:szCs w:val="24"/>
          <w:lang w:eastAsia="pl-PL"/>
        </w:rPr>
        <w:t xml:space="preserve">Omawiane rozwiązanie nie wpłynie na zmniejszenie </w:t>
      </w:r>
      <w:r w:rsidR="0095620C" w:rsidRPr="002B0A1E">
        <w:rPr>
          <w:rFonts w:ascii="Times New Roman" w:eastAsia="Times New Roman" w:hAnsi="Times New Roman" w:cs="Times New Roman"/>
          <w:sz w:val="24"/>
          <w:szCs w:val="24"/>
          <w:lang w:eastAsia="pl-PL"/>
        </w:rPr>
        <w:t xml:space="preserve">dochodów </w:t>
      </w:r>
      <w:r w:rsidRPr="002B0A1E">
        <w:rPr>
          <w:rFonts w:ascii="Times New Roman" w:eastAsia="Times New Roman" w:hAnsi="Times New Roman" w:cs="Times New Roman"/>
          <w:sz w:val="24"/>
          <w:szCs w:val="24"/>
          <w:lang w:eastAsia="pl-PL"/>
        </w:rPr>
        <w:t xml:space="preserve">budżetu państwa. Należne zaliczki od dochodu z tytułu prowadzonej pozarolniczej działalności gospodarczej zostaną uiszczone przez przedsiębiorców prowadzących pozarolniczą działalność gospodarczą. Zmianie ulegnie jedynie częstotliwość uiszczanych przez przedsiębiorców zaliczek w przypadku przedsiębiorców osiągających niskie dochody. Przedsiębiorca będzie zobligowany do uiszczenia zaliczki na podatek dochodowy, o ile miesięczna/kwartalna wysokość zaliczki od dochodu </w:t>
      </w:r>
      <w:r w:rsidR="00DD1B0C">
        <w:rPr>
          <w:rFonts w:ascii="Times New Roman" w:eastAsia="Times New Roman" w:hAnsi="Times New Roman" w:cs="Times New Roman"/>
          <w:sz w:val="24"/>
          <w:szCs w:val="24"/>
          <w:lang w:eastAsia="pl-PL"/>
        </w:rPr>
        <w:t>przekroczy kwotę 1000 zł bądź o </w:t>
      </w:r>
      <w:r w:rsidRPr="002B0A1E">
        <w:rPr>
          <w:rFonts w:ascii="Times New Roman" w:eastAsia="Times New Roman" w:hAnsi="Times New Roman" w:cs="Times New Roman"/>
          <w:sz w:val="24"/>
          <w:szCs w:val="24"/>
          <w:lang w:eastAsia="pl-PL"/>
        </w:rPr>
        <w:t>ile łącznie zaliczki należne za kilka okresów rozliczeniowych prze</w:t>
      </w:r>
      <w:r w:rsidR="00DD1B0C">
        <w:rPr>
          <w:rFonts w:ascii="Times New Roman" w:eastAsia="Times New Roman" w:hAnsi="Times New Roman" w:cs="Times New Roman"/>
          <w:sz w:val="24"/>
          <w:szCs w:val="24"/>
          <w:lang w:eastAsia="pl-PL"/>
        </w:rPr>
        <w:t>kroczą kwotę 1000 </w:t>
      </w:r>
      <w:r w:rsidRPr="002B0A1E">
        <w:rPr>
          <w:rFonts w:ascii="Times New Roman" w:eastAsia="Times New Roman" w:hAnsi="Times New Roman" w:cs="Times New Roman"/>
          <w:sz w:val="24"/>
          <w:szCs w:val="24"/>
          <w:lang w:eastAsia="pl-PL"/>
        </w:rPr>
        <w:t xml:space="preserve">zł. Należy podkreślić, że przedsiębiorca w dalszym ciągu będzie zobowiązany do samodzielnego obliczania wysokości zaliczek. </w:t>
      </w:r>
    </w:p>
    <w:p w:rsidR="000817AB" w:rsidRPr="002B0A1E" w:rsidRDefault="000817AB" w:rsidP="002B0A1E">
      <w:pPr>
        <w:spacing w:before="120" w:after="0" w:line="360" w:lineRule="auto"/>
        <w:jc w:val="both"/>
        <w:rPr>
          <w:rFonts w:ascii="Times New Roman" w:eastAsia="Times New Roman" w:hAnsi="Times New Roman" w:cs="Times New Roman"/>
          <w:sz w:val="24"/>
          <w:szCs w:val="24"/>
          <w:lang w:eastAsia="pl-PL"/>
        </w:rPr>
      </w:pPr>
      <w:r w:rsidRPr="002B0A1E">
        <w:rPr>
          <w:rFonts w:ascii="Times New Roman" w:eastAsia="Times New Roman" w:hAnsi="Times New Roman" w:cs="Times New Roman"/>
          <w:sz w:val="24"/>
          <w:szCs w:val="24"/>
          <w:lang w:eastAsia="pl-PL"/>
        </w:rPr>
        <w:t>Przedmiotowa propozycja stanowi uproszczenie obecnie funkcjonującej instytucji wpłaty zaliczek na podatek dochodowy w przypadku przedsiębiorców osiągających niskie dochody z tytułu prowadzenia działalności gospodarczej. Przedsiębiorcy ci nie będą zmuszeni do natychmiastowego odprowadzenia zaliczek w nieznacznych kwotach.</w:t>
      </w:r>
      <w:r w:rsidR="00443381">
        <w:rPr>
          <w:rFonts w:ascii="Times New Roman" w:eastAsia="Times New Roman" w:hAnsi="Times New Roman" w:cs="Times New Roman"/>
          <w:sz w:val="24"/>
          <w:szCs w:val="24"/>
          <w:lang w:eastAsia="pl-PL"/>
        </w:rPr>
        <w:t xml:space="preserve"> </w:t>
      </w:r>
    </w:p>
    <w:p w:rsidR="000817AB" w:rsidRPr="002B0A1E" w:rsidRDefault="000817AB"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Zniesienie obowiązku zgłaszania prowadzenia p</w:t>
      </w:r>
      <w:r w:rsidR="00DD1B0C">
        <w:rPr>
          <w:rFonts w:ascii="Times New Roman" w:hAnsi="Times New Roman" w:cs="Times New Roman"/>
          <w:sz w:val="24"/>
          <w:szCs w:val="24"/>
        </w:rPr>
        <w:t>odatkowej księgi przychodów i </w:t>
      </w:r>
      <w:r w:rsidRPr="002B0A1E">
        <w:rPr>
          <w:rFonts w:ascii="Times New Roman" w:hAnsi="Times New Roman" w:cs="Times New Roman"/>
          <w:sz w:val="24"/>
          <w:szCs w:val="24"/>
        </w:rPr>
        <w:t>rozchodów oraz zmiany w zakresie możliwości odpr</w:t>
      </w:r>
      <w:r w:rsidR="00DD1B0C">
        <w:rPr>
          <w:rFonts w:ascii="Times New Roman" w:hAnsi="Times New Roman" w:cs="Times New Roman"/>
          <w:sz w:val="24"/>
          <w:szCs w:val="24"/>
        </w:rPr>
        <w:t>owadzenia zaliczki od dochodu w </w:t>
      </w:r>
      <w:r w:rsidRPr="002B0A1E">
        <w:rPr>
          <w:rFonts w:ascii="Times New Roman" w:hAnsi="Times New Roman" w:cs="Times New Roman"/>
          <w:sz w:val="24"/>
          <w:szCs w:val="24"/>
        </w:rPr>
        <w:t>zakresie PIT i CIT stanowić będą wymierne ułatwienia dla przedsiębiorców oraz stanowią ważny element rządowej polityki wsparcia rynku MŚP.</w:t>
      </w:r>
    </w:p>
    <w:p w:rsidR="00A811F4" w:rsidRPr="002B0A1E" w:rsidRDefault="00F60DED" w:rsidP="00BE0DD8">
      <w:pPr>
        <w:keepNext/>
        <w:keepLines/>
        <w:spacing w:before="120" w:after="0" w:line="360" w:lineRule="auto"/>
        <w:jc w:val="both"/>
        <w:rPr>
          <w:rFonts w:ascii="Times New Roman" w:hAnsi="Times New Roman" w:cs="Times New Roman"/>
          <w:b/>
          <w:bCs/>
          <w:sz w:val="24"/>
          <w:szCs w:val="24"/>
        </w:rPr>
      </w:pPr>
      <w:r>
        <w:rPr>
          <w:rFonts w:ascii="Times New Roman" w:eastAsia="Times New Roman" w:hAnsi="Times New Roman" w:cs="Times New Roman"/>
          <w:b/>
          <w:sz w:val="24"/>
          <w:szCs w:val="24"/>
          <w:lang w:eastAsia="pl-PL"/>
        </w:rPr>
        <w:lastRenderedPageBreak/>
        <w:t>Ad 4</w:t>
      </w:r>
      <w:r w:rsidR="00A811F4" w:rsidRPr="002B0A1E">
        <w:rPr>
          <w:rFonts w:ascii="Times New Roman" w:eastAsia="Times New Roman" w:hAnsi="Times New Roman" w:cs="Times New Roman"/>
          <w:b/>
          <w:sz w:val="24"/>
          <w:szCs w:val="24"/>
          <w:lang w:eastAsia="pl-PL"/>
        </w:rPr>
        <w:t xml:space="preserve"> </w:t>
      </w:r>
      <w:r w:rsidR="00A811F4" w:rsidRPr="002B0A1E">
        <w:rPr>
          <w:rFonts w:ascii="Times New Roman" w:hAnsi="Times New Roman" w:cs="Times New Roman"/>
          <w:b/>
          <w:bCs/>
          <w:sz w:val="24"/>
          <w:szCs w:val="24"/>
        </w:rPr>
        <w:t>Wyłączenie stosowania przepisów o cenach transferowych i o obowiązku dokumentowania tych cen w przypadku tych podmiotów, u których jedynym czynnikiem kwalifikującym do uznania je za „podmioty powiązane” jest fakt, że udziały w tych podmiotach posiada Skarb Państwa lub jed</w:t>
      </w:r>
      <w:r>
        <w:rPr>
          <w:rFonts w:ascii="Times New Roman" w:hAnsi="Times New Roman" w:cs="Times New Roman"/>
          <w:b/>
          <w:bCs/>
          <w:sz w:val="24"/>
          <w:szCs w:val="24"/>
        </w:rPr>
        <w:t>nostka samorządu terytorialnego</w:t>
      </w:r>
      <w:r w:rsidR="00A811F4" w:rsidRPr="002B0A1E">
        <w:rPr>
          <w:rFonts w:ascii="Times New Roman" w:hAnsi="Times New Roman" w:cs="Times New Roman"/>
          <w:b/>
          <w:bCs/>
          <w:sz w:val="24"/>
          <w:szCs w:val="24"/>
        </w:rPr>
        <w:t xml:space="preserve"> </w:t>
      </w:r>
    </w:p>
    <w:p w:rsidR="00A811F4" w:rsidRPr="002B0A1E" w:rsidRDefault="00A811F4" w:rsidP="00BE0DD8">
      <w:pPr>
        <w:keepNext/>
        <w:keepLines/>
        <w:spacing w:before="120" w:after="0" w:line="360" w:lineRule="auto"/>
        <w:jc w:val="both"/>
        <w:rPr>
          <w:rFonts w:ascii="Times New Roman" w:hAnsi="Times New Roman" w:cs="Times New Roman"/>
          <w:bCs/>
          <w:sz w:val="24"/>
          <w:szCs w:val="24"/>
        </w:rPr>
      </w:pPr>
      <w:r w:rsidRPr="002B0A1E">
        <w:rPr>
          <w:rFonts w:ascii="Times New Roman" w:hAnsi="Times New Roman" w:cs="Times New Roman"/>
          <w:bCs/>
          <w:sz w:val="24"/>
          <w:szCs w:val="24"/>
        </w:rPr>
        <w:t xml:space="preserve">Proponuje się wyłącznie stosowania przepisów o cenach transferowych (art. 11 ustawy o CIT) i o obowiązku dokumentacji takich cen (art. 9a ustawy o CIT) w przypadku tych podmiotów u których jedynym czynnikiem kwalifikującym do uznania je za „podmioty powiązane” w świetle przepisów o podatku dochodowym jest fakt, że udziały w tych podmiotach posiada Skarb Państwa lub jednostka samorządu terytorialnego (albo związek j.s.t.). </w:t>
      </w:r>
    </w:p>
    <w:p w:rsidR="007E63CF" w:rsidRPr="002B0A1E" w:rsidRDefault="007E63CF" w:rsidP="002B0A1E">
      <w:pPr>
        <w:spacing w:before="120" w:after="0" w:line="360" w:lineRule="auto"/>
        <w:jc w:val="both"/>
        <w:rPr>
          <w:rFonts w:ascii="Times New Roman" w:hAnsi="Times New Roman" w:cs="Times New Roman"/>
          <w:b/>
          <w:bCs/>
          <w:sz w:val="24"/>
          <w:szCs w:val="24"/>
        </w:rPr>
      </w:pPr>
      <w:r w:rsidRPr="002B0A1E">
        <w:rPr>
          <w:rFonts w:ascii="Times New Roman" w:eastAsia="Times New Roman" w:hAnsi="Times New Roman" w:cs="Times New Roman"/>
          <w:b/>
          <w:sz w:val="24"/>
          <w:szCs w:val="24"/>
          <w:lang w:eastAsia="pl-PL"/>
        </w:rPr>
        <w:t>Ad 5</w:t>
      </w:r>
      <w:r w:rsidRPr="002B0A1E">
        <w:rPr>
          <w:rFonts w:ascii="Times New Roman" w:eastAsia="Times New Roman" w:hAnsi="Times New Roman" w:cs="Times New Roman"/>
          <w:sz w:val="24"/>
          <w:szCs w:val="24"/>
          <w:lang w:eastAsia="pl-PL"/>
        </w:rPr>
        <w:t xml:space="preserve"> </w:t>
      </w:r>
      <w:r w:rsidRPr="002B0A1E">
        <w:rPr>
          <w:rFonts w:ascii="Times New Roman" w:hAnsi="Times New Roman" w:cs="Times New Roman"/>
          <w:b/>
          <w:bCs/>
          <w:sz w:val="24"/>
          <w:szCs w:val="24"/>
        </w:rPr>
        <w:t>Doprecyzowanie zasad określania dochodu uzyskanego</w:t>
      </w:r>
      <w:r w:rsidR="00443381">
        <w:rPr>
          <w:rFonts w:ascii="Times New Roman" w:hAnsi="Times New Roman" w:cs="Times New Roman"/>
          <w:b/>
          <w:bCs/>
          <w:sz w:val="24"/>
          <w:szCs w:val="24"/>
        </w:rPr>
        <w:t xml:space="preserve"> </w:t>
      </w:r>
      <w:r w:rsidRPr="002B0A1E">
        <w:rPr>
          <w:rFonts w:ascii="Times New Roman" w:hAnsi="Times New Roman" w:cs="Times New Roman"/>
          <w:b/>
          <w:bCs/>
          <w:sz w:val="24"/>
          <w:szCs w:val="24"/>
        </w:rPr>
        <w:t>w wyniku realizacji programów motywacy</w:t>
      </w:r>
      <w:r w:rsidR="00F60DED">
        <w:rPr>
          <w:rFonts w:ascii="Times New Roman" w:hAnsi="Times New Roman" w:cs="Times New Roman"/>
          <w:b/>
          <w:bCs/>
          <w:sz w:val="24"/>
          <w:szCs w:val="24"/>
        </w:rPr>
        <w:t>jnych (zdefiniowanie programów)</w:t>
      </w:r>
      <w:r w:rsidRPr="002B0A1E">
        <w:rPr>
          <w:rFonts w:ascii="Times New Roman" w:hAnsi="Times New Roman" w:cs="Times New Roman"/>
          <w:b/>
          <w:bCs/>
          <w:sz w:val="24"/>
          <w:szCs w:val="24"/>
        </w:rPr>
        <w:t xml:space="preserve"> </w:t>
      </w:r>
    </w:p>
    <w:p w:rsidR="007E63CF" w:rsidRPr="002B0A1E" w:rsidRDefault="007E63CF" w:rsidP="002B0A1E">
      <w:pPr>
        <w:spacing w:before="120" w:after="0" w:line="360" w:lineRule="auto"/>
        <w:jc w:val="both"/>
        <w:rPr>
          <w:rFonts w:ascii="Times New Roman" w:hAnsi="Times New Roman" w:cs="Times New Roman"/>
          <w:bCs/>
          <w:sz w:val="24"/>
          <w:szCs w:val="24"/>
        </w:rPr>
      </w:pPr>
      <w:r w:rsidRPr="002B0A1E">
        <w:rPr>
          <w:rFonts w:ascii="Times New Roman" w:hAnsi="Times New Roman" w:cs="Times New Roman"/>
          <w:bCs/>
          <w:sz w:val="24"/>
          <w:szCs w:val="24"/>
        </w:rPr>
        <w:t>Obecnie opodatkowaniu podlegają dochody uzyskane ze zbycia akcji otrzymanych na podstawie uchwały walnego zgromadzenia spółki. Nie ustala się dochodu na moment otrzymania akcji. Wprowadzone regulacje doprecyzowują powyższe rozwiązanie</w:t>
      </w:r>
      <w:r w:rsidR="00F60DED">
        <w:rPr>
          <w:rFonts w:ascii="Times New Roman" w:hAnsi="Times New Roman" w:cs="Times New Roman"/>
          <w:bCs/>
          <w:sz w:val="24"/>
          <w:szCs w:val="24"/>
        </w:rPr>
        <w:t>,</w:t>
      </w:r>
      <w:r w:rsidRPr="002B0A1E">
        <w:rPr>
          <w:rFonts w:ascii="Times New Roman" w:hAnsi="Times New Roman" w:cs="Times New Roman"/>
          <w:bCs/>
          <w:sz w:val="24"/>
          <w:szCs w:val="24"/>
        </w:rPr>
        <w:t xml:space="preserve"> wskazując, że</w:t>
      </w:r>
      <w:r w:rsidR="00443381">
        <w:rPr>
          <w:rFonts w:ascii="Times New Roman" w:hAnsi="Times New Roman" w:cs="Times New Roman"/>
          <w:bCs/>
          <w:sz w:val="24"/>
          <w:szCs w:val="24"/>
        </w:rPr>
        <w:t xml:space="preserve"> </w:t>
      </w:r>
      <w:r w:rsidRPr="002B0A1E">
        <w:rPr>
          <w:rFonts w:ascii="Times New Roman" w:hAnsi="Times New Roman" w:cs="Times New Roman"/>
          <w:bCs/>
          <w:sz w:val="24"/>
          <w:szCs w:val="24"/>
        </w:rPr>
        <w:t>w przypadku otrzymania przychodu w ramach realizacji programu motywacyjnego, przychód powstaje tylko w momencie odpłatnego zbycia akcji. Wszystkie zatem zdarzenia zaistniałe w ramach realizacji programu motywacyjnego (np. objęcie pochodnego instrumentu finansowego, jako nieodpłatne świadczenie, realizacja praw z tego instrumentu wykonana poprzez nabycie akcji) są obojętne podatkowo.</w:t>
      </w:r>
      <w:r w:rsidR="00443381">
        <w:rPr>
          <w:rFonts w:ascii="Times New Roman" w:hAnsi="Times New Roman" w:cs="Times New Roman"/>
          <w:bCs/>
          <w:sz w:val="24"/>
          <w:szCs w:val="24"/>
        </w:rPr>
        <w:t xml:space="preserve"> </w:t>
      </w:r>
      <w:r w:rsidRPr="002B0A1E">
        <w:rPr>
          <w:rFonts w:ascii="Times New Roman" w:hAnsi="Times New Roman" w:cs="Times New Roman"/>
          <w:bCs/>
          <w:sz w:val="24"/>
          <w:szCs w:val="24"/>
        </w:rPr>
        <w:t>Jednakże</w:t>
      </w:r>
      <w:r w:rsidR="00443381">
        <w:rPr>
          <w:rFonts w:ascii="Times New Roman" w:hAnsi="Times New Roman" w:cs="Times New Roman"/>
          <w:bCs/>
          <w:sz w:val="24"/>
          <w:szCs w:val="24"/>
        </w:rPr>
        <w:t xml:space="preserve"> </w:t>
      </w:r>
      <w:r w:rsidRPr="002B0A1E">
        <w:rPr>
          <w:rFonts w:ascii="Times New Roman" w:hAnsi="Times New Roman" w:cs="Times New Roman"/>
          <w:bCs/>
          <w:sz w:val="24"/>
          <w:szCs w:val="24"/>
        </w:rPr>
        <w:t>warunkiem takiej szczególnej formy opodatkowania jest, że akcje te muszą być nabyte w ramach</w:t>
      </w:r>
      <w:r w:rsidR="00443381">
        <w:rPr>
          <w:rFonts w:ascii="Times New Roman" w:hAnsi="Times New Roman" w:cs="Times New Roman"/>
          <w:bCs/>
          <w:sz w:val="24"/>
          <w:szCs w:val="24"/>
        </w:rPr>
        <w:t xml:space="preserve"> </w:t>
      </w:r>
      <w:r w:rsidRPr="002B0A1E">
        <w:rPr>
          <w:rFonts w:ascii="Times New Roman" w:hAnsi="Times New Roman" w:cs="Times New Roman"/>
          <w:bCs/>
          <w:sz w:val="24"/>
          <w:szCs w:val="24"/>
        </w:rPr>
        <w:t>programów motywacyjnych (które są tworzone na podstawie uchwały walnego zgromadzenia). W ramach doprecyzowania zdefiniowano pojęcie programu motywacyjnego oraz pojęcie spółki dominującej.</w:t>
      </w:r>
    </w:p>
    <w:p w:rsidR="007E63CF" w:rsidRPr="002B0A1E" w:rsidRDefault="00F60DED" w:rsidP="002B0A1E">
      <w:pPr>
        <w:spacing w:before="120"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Ad D</w:t>
      </w:r>
      <w:r w:rsidR="00B25A8E" w:rsidRPr="002B0A1E">
        <w:rPr>
          <w:rFonts w:ascii="Times New Roman" w:hAnsi="Times New Roman" w:cs="Times New Roman"/>
          <w:b/>
          <w:bCs/>
          <w:sz w:val="24"/>
          <w:szCs w:val="24"/>
        </w:rPr>
        <w:t xml:space="preserve"> Przepisy podwyższające kwotę zmniejszającą podatek stosowaną przy obliczaniu podatku dochodowego od osób fizycznych według skali podatkowej (tzw. kwotę wolną od podatku)</w:t>
      </w:r>
      <w:r w:rsidR="00C563FA" w:rsidRPr="002B0A1E">
        <w:rPr>
          <w:rFonts w:ascii="Times New Roman" w:hAnsi="Times New Roman" w:cs="Times New Roman"/>
          <w:b/>
          <w:bCs/>
          <w:sz w:val="24"/>
          <w:szCs w:val="24"/>
        </w:rPr>
        <w:t xml:space="preserve"> oraz podwyższające o 100%, tj.</w:t>
      </w:r>
      <w:r w:rsidR="00443381">
        <w:rPr>
          <w:rFonts w:ascii="Times New Roman" w:hAnsi="Times New Roman" w:cs="Times New Roman"/>
          <w:b/>
          <w:bCs/>
          <w:sz w:val="24"/>
          <w:szCs w:val="24"/>
        </w:rPr>
        <w:t xml:space="preserve"> </w:t>
      </w:r>
      <w:r w:rsidR="00C563FA" w:rsidRPr="002B0A1E">
        <w:rPr>
          <w:rFonts w:ascii="Times New Roman" w:hAnsi="Times New Roman" w:cs="Times New Roman"/>
          <w:b/>
          <w:bCs/>
          <w:sz w:val="24"/>
          <w:szCs w:val="24"/>
        </w:rPr>
        <w:t>do kwoty 85 528 zł rocznie limit</w:t>
      </w:r>
      <w:r w:rsidR="00DC187C" w:rsidRPr="002B0A1E">
        <w:rPr>
          <w:rFonts w:ascii="Times New Roman" w:hAnsi="Times New Roman" w:cs="Times New Roman"/>
          <w:b/>
          <w:bCs/>
          <w:sz w:val="24"/>
          <w:szCs w:val="24"/>
        </w:rPr>
        <w:t xml:space="preserve"> </w:t>
      </w:r>
      <w:r w:rsidR="00C563FA" w:rsidRPr="002B0A1E">
        <w:rPr>
          <w:rFonts w:ascii="Times New Roman" w:hAnsi="Times New Roman" w:cs="Times New Roman"/>
          <w:b/>
          <w:bCs/>
          <w:sz w:val="24"/>
          <w:szCs w:val="24"/>
        </w:rPr>
        <w:t>dotyczący</w:t>
      </w:r>
      <w:r w:rsidR="00DC187C" w:rsidRPr="002B0A1E">
        <w:rPr>
          <w:rFonts w:ascii="Times New Roman" w:hAnsi="Times New Roman" w:cs="Times New Roman"/>
          <w:b/>
          <w:bCs/>
          <w:sz w:val="24"/>
          <w:szCs w:val="24"/>
        </w:rPr>
        <w:t xml:space="preserve"> stosowania 50% kosztów u</w:t>
      </w:r>
      <w:r w:rsidR="00300576" w:rsidRPr="002B0A1E">
        <w:rPr>
          <w:rFonts w:ascii="Times New Roman" w:hAnsi="Times New Roman" w:cs="Times New Roman"/>
          <w:b/>
          <w:bCs/>
          <w:sz w:val="24"/>
          <w:szCs w:val="24"/>
        </w:rPr>
        <w:t>zyskania przychodów dla twórców,</w:t>
      </w:r>
      <w:r w:rsidR="00DC187C" w:rsidRPr="002B0A1E">
        <w:rPr>
          <w:rFonts w:ascii="Times New Roman" w:hAnsi="Times New Roman" w:cs="Times New Roman"/>
          <w:b/>
          <w:bCs/>
          <w:sz w:val="24"/>
          <w:szCs w:val="24"/>
        </w:rPr>
        <w:t xml:space="preserve"> </w:t>
      </w:r>
      <w:r w:rsidR="00C563FA" w:rsidRPr="002B0A1E">
        <w:rPr>
          <w:rFonts w:ascii="Times New Roman" w:hAnsi="Times New Roman" w:cs="Times New Roman"/>
          <w:b/>
          <w:bCs/>
          <w:sz w:val="24"/>
          <w:szCs w:val="24"/>
        </w:rPr>
        <w:t xml:space="preserve">jak również </w:t>
      </w:r>
      <w:r w:rsidR="00B25A8E" w:rsidRPr="002B0A1E">
        <w:rPr>
          <w:rFonts w:ascii="Times New Roman" w:hAnsi="Times New Roman" w:cs="Times New Roman"/>
          <w:b/>
          <w:bCs/>
          <w:sz w:val="24"/>
          <w:szCs w:val="24"/>
        </w:rPr>
        <w:t>przepisy dotyczące osób fizycznych nieprowadzą</w:t>
      </w:r>
      <w:r w:rsidR="00567343" w:rsidRPr="002B0A1E">
        <w:rPr>
          <w:rFonts w:ascii="Times New Roman" w:hAnsi="Times New Roman" w:cs="Times New Roman"/>
          <w:b/>
          <w:bCs/>
          <w:sz w:val="24"/>
          <w:szCs w:val="24"/>
        </w:rPr>
        <w:t xml:space="preserve">cych działalności gospodarczej </w:t>
      </w:r>
      <w:r w:rsidR="00B25A8E" w:rsidRPr="002B0A1E">
        <w:rPr>
          <w:rFonts w:ascii="Times New Roman" w:hAnsi="Times New Roman" w:cs="Times New Roman"/>
          <w:b/>
          <w:bCs/>
          <w:sz w:val="24"/>
          <w:szCs w:val="24"/>
        </w:rPr>
        <w:t>podwyższające kwoty zwolnień w PIT oraz poszerzające zakres</w:t>
      </w:r>
      <w:r>
        <w:rPr>
          <w:rFonts w:ascii="Times New Roman" w:hAnsi="Times New Roman" w:cs="Times New Roman"/>
          <w:b/>
          <w:bCs/>
          <w:sz w:val="24"/>
          <w:szCs w:val="24"/>
        </w:rPr>
        <w:t xml:space="preserve"> zwolnień i odliczeń od dochodu</w:t>
      </w:r>
    </w:p>
    <w:p w:rsidR="00F0133A" w:rsidRPr="002B0A1E" w:rsidRDefault="00016643" w:rsidP="00C24896">
      <w:pPr>
        <w:widowControl w:val="0"/>
        <w:spacing w:after="0" w:line="360" w:lineRule="auto"/>
        <w:jc w:val="both"/>
        <w:rPr>
          <w:rFonts w:ascii="Times New Roman" w:hAnsi="Times New Roman" w:cs="Times New Roman"/>
          <w:b/>
          <w:bCs/>
          <w:sz w:val="24"/>
          <w:szCs w:val="24"/>
        </w:rPr>
      </w:pPr>
      <w:r w:rsidRPr="002B0A1E">
        <w:rPr>
          <w:rFonts w:ascii="Times New Roman" w:hAnsi="Times New Roman" w:cs="Times New Roman"/>
          <w:b/>
          <w:bCs/>
          <w:sz w:val="24"/>
          <w:szCs w:val="24"/>
        </w:rPr>
        <w:lastRenderedPageBreak/>
        <w:t>1) Podwyższ</w:t>
      </w:r>
      <w:r w:rsidR="00335612" w:rsidRPr="002B0A1E">
        <w:rPr>
          <w:rFonts w:ascii="Times New Roman" w:hAnsi="Times New Roman" w:cs="Times New Roman"/>
          <w:b/>
          <w:bCs/>
          <w:sz w:val="24"/>
          <w:szCs w:val="24"/>
        </w:rPr>
        <w:t>enie</w:t>
      </w:r>
      <w:r w:rsidRPr="002B0A1E">
        <w:rPr>
          <w:rFonts w:ascii="Times New Roman" w:hAnsi="Times New Roman" w:cs="Times New Roman"/>
          <w:b/>
          <w:bCs/>
          <w:sz w:val="24"/>
          <w:szCs w:val="24"/>
        </w:rPr>
        <w:t xml:space="preserve"> tzw. kwoty wolnej od podatku</w:t>
      </w:r>
    </w:p>
    <w:p w:rsidR="00016643" w:rsidRPr="002B0A1E" w:rsidRDefault="00CB70B3" w:rsidP="00C24896">
      <w:pPr>
        <w:widowControl w:val="0"/>
        <w:spacing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Powyższe rozwiązanie </w:t>
      </w:r>
      <w:r w:rsidR="00016643" w:rsidRPr="002B0A1E">
        <w:rPr>
          <w:rFonts w:ascii="Times New Roman" w:hAnsi="Times New Roman" w:cs="Times New Roman"/>
          <w:sz w:val="24"/>
          <w:szCs w:val="24"/>
        </w:rPr>
        <w:t xml:space="preserve">stanowi kolejny etap realizacji zapowiedzi wyrażonej w </w:t>
      </w:r>
      <w:r w:rsidR="00016643" w:rsidRPr="00F60DED">
        <w:rPr>
          <w:rFonts w:ascii="Times New Roman" w:hAnsi="Times New Roman" w:cs="Times New Roman"/>
          <w:i/>
          <w:sz w:val="24"/>
          <w:szCs w:val="24"/>
        </w:rPr>
        <w:t>exposé</w:t>
      </w:r>
      <w:r w:rsidR="00016643" w:rsidRPr="002B0A1E">
        <w:rPr>
          <w:rFonts w:ascii="Times New Roman" w:hAnsi="Times New Roman" w:cs="Times New Roman"/>
          <w:sz w:val="24"/>
          <w:szCs w:val="24"/>
        </w:rPr>
        <w:t xml:space="preserve"> Pani Premier Beaty Szydło. Wskazano w nim </w:t>
      </w:r>
      <w:r w:rsidR="00016643" w:rsidRPr="002B0A1E">
        <w:rPr>
          <w:rFonts w:ascii="Times New Roman" w:hAnsi="Times New Roman" w:cs="Times New Roman"/>
          <w:i/>
          <w:sz w:val="24"/>
          <w:szCs w:val="24"/>
        </w:rPr>
        <w:t>podniesienie</w:t>
      </w:r>
      <w:r w:rsidR="00016643" w:rsidRPr="002B0A1E">
        <w:rPr>
          <w:rFonts w:ascii="Times New Roman" w:hAnsi="Times New Roman" w:cs="Times New Roman"/>
          <w:sz w:val="24"/>
          <w:szCs w:val="24"/>
        </w:rPr>
        <w:t xml:space="preserve"> </w:t>
      </w:r>
      <w:r w:rsidR="00016643" w:rsidRPr="002B0A1E">
        <w:rPr>
          <w:rFonts w:ascii="Times New Roman" w:hAnsi="Times New Roman" w:cs="Times New Roman"/>
          <w:i/>
          <w:sz w:val="24"/>
          <w:szCs w:val="24"/>
        </w:rPr>
        <w:t>do 8 tys. zł kwoty wolnej od podatku</w:t>
      </w:r>
      <w:r w:rsidR="00016643" w:rsidRPr="002B0A1E">
        <w:rPr>
          <w:rFonts w:ascii="Times New Roman" w:hAnsi="Times New Roman" w:cs="Times New Roman"/>
          <w:sz w:val="24"/>
          <w:szCs w:val="24"/>
        </w:rPr>
        <w:t xml:space="preserve">. </w:t>
      </w:r>
    </w:p>
    <w:p w:rsidR="00016643" w:rsidRPr="002B0A1E" w:rsidRDefault="00016643"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W dniu 29 listopada 2016 r. została uchwalona ustawa o zmianie ustawy o</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podatku dochodowym od osób fizycznych, ustawy o podatku dochodowym od osób prawnych oraz ustawy o zmianie ustawy – Ordynacja podatkowa oraz niektórych innych ustaw (Dz.</w:t>
      </w:r>
      <w:r w:rsidR="00224885">
        <w:rPr>
          <w:rFonts w:ascii="Times New Roman" w:hAnsi="Times New Roman" w:cs="Times New Roman"/>
          <w:sz w:val="24"/>
          <w:szCs w:val="24"/>
        </w:rPr>
        <w:t xml:space="preserve"> </w:t>
      </w:r>
      <w:r w:rsidRPr="002B0A1E">
        <w:rPr>
          <w:rFonts w:ascii="Times New Roman" w:hAnsi="Times New Roman" w:cs="Times New Roman"/>
          <w:sz w:val="24"/>
          <w:szCs w:val="24"/>
        </w:rPr>
        <w:t>U. poz.</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 xml:space="preserve">1926). Przepisy tej ustawy weszły w życie z dniem 1 stycznia 2017 r. a ich efektem jest zmiana wysokości kwoty zmniejszającej podatek, </w:t>
      </w:r>
      <w:r w:rsidRPr="002B0A1E">
        <w:rPr>
          <w:rFonts w:ascii="Times New Roman" w:hAnsi="Times New Roman" w:cs="Times New Roman"/>
          <w:bCs/>
          <w:sz w:val="24"/>
          <w:szCs w:val="24"/>
        </w:rPr>
        <w:t>która ma wpływ na wysokość podatku dochodowego od osób fizycznych obliczanego według progresywnej skali podatkowej. O</w:t>
      </w:r>
      <w:r w:rsidRPr="002B0A1E">
        <w:rPr>
          <w:rFonts w:ascii="Times New Roman" w:hAnsi="Times New Roman" w:cs="Times New Roman"/>
          <w:sz w:val="24"/>
          <w:szCs w:val="24"/>
        </w:rPr>
        <w:t>d</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1</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stycznia 2017</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 xml:space="preserve">r., w rocznym rozliczeniu podatku, kwota </w:t>
      </w:r>
      <w:r w:rsidRPr="002B0A1E">
        <w:rPr>
          <w:rFonts w:ascii="Times New Roman" w:hAnsi="Times New Roman" w:cs="Times New Roman"/>
          <w:bCs/>
          <w:sz w:val="24"/>
          <w:szCs w:val="24"/>
        </w:rPr>
        <w:t>zmniejszająca podatek wynosi:</w:t>
      </w:r>
    </w:p>
    <w:p w:rsidR="00016643" w:rsidRPr="002B0A1E" w:rsidRDefault="00016643" w:rsidP="00BE0DD8">
      <w:pPr>
        <w:spacing w:after="0" w:line="360" w:lineRule="auto"/>
        <w:ind w:left="425" w:hanging="425"/>
        <w:jc w:val="both"/>
        <w:rPr>
          <w:rFonts w:ascii="Times New Roman" w:hAnsi="Times New Roman" w:cs="Times New Roman"/>
          <w:bCs/>
          <w:sz w:val="24"/>
          <w:szCs w:val="24"/>
        </w:rPr>
      </w:pPr>
      <w:r w:rsidRPr="002B0A1E">
        <w:rPr>
          <w:rFonts w:ascii="Times New Roman" w:hAnsi="Times New Roman" w:cs="Times New Roman"/>
          <w:bCs/>
          <w:sz w:val="24"/>
          <w:szCs w:val="24"/>
        </w:rPr>
        <w:t>1)</w:t>
      </w:r>
      <w:r w:rsidRPr="002B0A1E">
        <w:rPr>
          <w:rFonts w:ascii="Times New Roman" w:hAnsi="Times New Roman" w:cs="Times New Roman"/>
          <w:bCs/>
          <w:sz w:val="24"/>
          <w:szCs w:val="24"/>
        </w:rPr>
        <w:tab/>
        <w:t xml:space="preserve">1188 zł </w:t>
      </w:r>
      <w:r w:rsidR="00224885">
        <w:rPr>
          <w:rFonts w:ascii="Times New Roman" w:hAnsi="Times New Roman" w:cs="Times New Roman"/>
          <w:bCs/>
          <w:sz w:val="24"/>
          <w:szCs w:val="24"/>
        </w:rPr>
        <w:t>–</w:t>
      </w:r>
      <w:r w:rsidRPr="002B0A1E">
        <w:rPr>
          <w:rFonts w:ascii="Times New Roman" w:hAnsi="Times New Roman" w:cs="Times New Roman"/>
          <w:bCs/>
          <w:sz w:val="24"/>
          <w:szCs w:val="24"/>
        </w:rPr>
        <w:t xml:space="preserve"> dla podstawy obliczenia podatku</w:t>
      </w:r>
      <w:r w:rsidRPr="002B0A1E">
        <w:rPr>
          <w:rFonts w:ascii="Times New Roman" w:hAnsi="Times New Roman" w:cs="Times New Roman"/>
          <w:bCs/>
          <w:i/>
          <w:sz w:val="24"/>
          <w:szCs w:val="24"/>
        </w:rPr>
        <w:t xml:space="preserve"> </w:t>
      </w:r>
      <w:r w:rsidRPr="002B0A1E">
        <w:rPr>
          <w:rFonts w:ascii="Times New Roman" w:hAnsi="Times New Roman" w:cs="Times New Roman"/>
          <w:bCs/>
          <w:sz w:val="24"/>
          <w:szCs w:val="24"/>
        </w:rPr>
        <w:t>nieprzekraczającej kwoty 6600</w:t>
      </w:r>
      <w:r w:rsidR="00443381">
        <w:rPr>
          <w:rFonts w:ascii="Times New Roman" w:hAnsi="Times New Roman" w:cs="Times New Roman"/>
          <w:bCs/>
          <w:sz w:val="24"/>
          <w:szCs w:val="24"/>
        </w:rPr>
        <w:t xml:space="preserve"> </w:t>
      </w:r>
      <w:r w:rsidRPr="002B0A1E">
        <w:rPr>
          <w:rFonts w:ascii="Times New Roman" w:hAnsi="Times New Roman" w:cs="Times New Roman"/>
          <w:bCs/>
          <w:sz w:val="24"/>
          <w:szCs w:val="24"/>
        </w:rPr>
        <w:t>zł;</w:t>
      </w:r>
    </w:p>
    <w:p w:rsidR="00016643" w:rsidRPr="002B0A1E" w:rsidRDefault="00016643" w:rsidP="00BE0DD8">
      <w:pPr>
        <w:spacing w:after="0" w:line="360" w:lineRule="auto"/>
        <w:ind w:left="425" w:hanging="425"/>
        <w:jc w:val="both"/>
        <w:rPr>
          <w:rFonts w:ascii="Times New Roman" w:hAnsi="Times New Roman" w:cs="Times New Roman"/>
          <w:bCs/>
          <w:sz w:val="24"/>
          <w:szCs w:val="24"/>
        </w:rPr>
      </w:pPr>
      <w:r w:rsidRPr="002B0A1E">
        <w:rPr>
          <w:rFonts w:ascii="Times New Roman" w:hAnsi="Times New Roman" w:cs="Times New Roman"/>
          <w:bCs/>
          <w:sz w:val="24"/>
          <w:szCs w:val="24"/>
        </w:rPr>
        <w:t>2)</w:t>
      </w:r>
      <w:r w:rsidRPr="002B0A1E">
        <w:rPr>
          <w:rFonts w:ascii="Times New Roman" w:hAnsi="Times New Roman" w:cs="Times New Roman"/>
          <w:bCs/>
          <w:sz w:val="24"/>
          <w:szCs w:val="24"/>
        </w:rPr>
        <w:tab/>
        <w:t xml:space="preserve">1188 zł pomniejszone o kwotę obliczoną według wzoru: 631 zł 98 gr </w:t>
      </w:r>
      <w:r w:rsidRPr="002B0A1E">
        <w:rPr>
          <w:rFonts w:ascii="Times New Roman" w:hAnsi="Times New Roman" w:cs="Times New Roman"/>
          <w:bCs/>
          <w:i/>
          <w:sz w:val="24"/>
          <w:szCs w:val="24"/>
        </w:rPr>
        <w:t xml:space="preserve">× (podstawa obliczenia podatku </w:t>
      </w:r>
      <w:r w:rsidRPr="002B0A1E">
        <w:rPr>
          <w:rFonts w:ascii="Times New Roman" w:hAnsi="Times New Roman" w:cs="Times New Roman"/>
          <w:bCs/>
          <w:i/>
          <w:sz w:val="24"/>
          <w:szCs w:val="24"/>
        </w:rPr>
        <w:sym w:font="Symbol" w:char="F02D"/>
      </w:r>
      <w:r w:rsidRPr="002B0A1E">
        <w:rPr>
          <w:rFonts w:ascii="Times New Roman" w:hAnsi="Times New Roman" w:cs="Times New Roman"/>
          <w:bCs/>
          <w:i/>
          <w:sz w:val="24"/>
          <w:szCs w:val="24"/>
        </w:rPr>
        <w:t xml:space="preserve"> 6</w:t>
      </w:r>
      <w:r w:rsidR="00443381">
        <w:rPr>
          <w:rFonts w:ascii="Times New Roman" w:hAnsi="Times New Roman" w:cs="Times New Roman"/>
          <w:bCs/>
          <w:i/>
          <w:sz w:val="24"/>
          <w:szCs w:val="24"/>
        </w:rPr>
        <w:t xml:space="preserve"> </w:t>
      </w:r>
      <w:r w:rsidRPr="002B0A1E">
        <w:rPr>
          <w:rFonts w:ascii="Times New Roman" w:hAnsi="Times New Roman" w:cs="Times New Roman"/>
          <w:bCs/>
          <w:i/>
          <w:sz w:val="24"/>
          <w:szCs w:val="24"/>
        </w:rPr>
        <w:t>600 zł) ÷ 4</w:t>
      </w:r>
      <w:r w:rsidR="00443381">
        <w:rPr>
          <w:rFonts w:ascii="Times New Roman" w:hAnsi="Times New Roman" w:cs="Times New Roman"/>
          <w:bCs/>
          <w:i/>
          <w:sz w:val="24"/>
          <w:szCs w:val="24"/>
        </w:rPr>
        <w:t xml:space="preserve"> </w:t>
      </w:r>
      <w:r w:rsidRPr="002B0A1E">
        <w:rPr>
          <w:rFonts w:ascii="Times New Roman" w:hAnsi="Times New Roman" w:cs="Times New Roman"/>
          <w:bCs/>
          <w:i/>
          <w:sz w:val="24"/>
          <w:szCs w:val="24"/>
        </w:rPr>
        <w:t xml:space="preserve">400 zł, </w:t>
      </w:r>
      <w:r w:rsidRPr="002B0A1E">
        <w:rPr>
          <w:rFonts w:ascii="Times New Roman" w:hAnsi="Times New Roman" w:cs="Times New Roman"/>
          <w:bCs/>
          <w:sz w:val="24"/>
          <w:szCs w:val="24"/>
        </w:rPr>
        <w:t>dla podstawy obliczenia podatku wyższej od</w:t>
      </w:r>
      <w:r w:rsidR="00443381">
        <w:rPr>
          <w:rFonts w:ascii="Times New Roman" w:hAnsi="Times New Roman" w:cs="Times New Roman"/>
          <w:bCs/>
          <w:sz w:val="24"/>
          <w:szCs w:val="24"/>
        </w:rPr>
        <w:t xml:space="preserve"> </w:t>
      </w:r>
      <w:r w:rsidRPr="002B0A1E">
        <w:rPr>
          <w:rFonts w:ascii="Times New Roman" w:hAnsi="Times New Roman" w:cs="Times New Roman"/>
          <w:bCs/>
          <w:sz w:val="24"/>
          <w:szCs w:val="24"/>
        </w:rPr>
        <w:t>6</w:t>
      </w:r>
      <w:r w:rsidR="00443381">
        <w:rPr>
          <w:rFonts w:ascii="Times New Roman" w:hAnsi="Times New Roman" w:cs="Times New Roman"/>
          <w:bCs/>
          <w:sz w:val="24"/>
          <w:szCs w:val="24"/>
        </w:rPr>
        <w:t xml:space="preserve"> </w:t>
      </w:r>
      <w:r w:rsidRPr="002B0A1E">
        <w:rPr>
          <w:rFonts w:ascii="Times New Roman" w:hAnsi="Times New Roman" w:cs="Times New Roman"/>
          <w:bCs/>
          <w:sz w:val="24"/>
          <w:szCs w:val="24"/>
        </w:rPr>
        <w:t>600 zł i</w:t>
      </w:r>
      <w:r w:rsidR="00443381">
        <w:rPr>
          <w:rFonts w:ascii="Times New Roman" w:hAnsi="Times New Roman" w:cs="Times New Roman"/>
          <w:bCs/>
          <w:sz w:val="24"/>
          <w:szCs w:val="24"/>
        </w:rPr>
        <w:t xml:space="preserve"> </w:t>
      </w:r>
      <w:r w:rsidRPr="002B0A1E">
        <w:rPr>
          <w:rFonts w:ascii="Times New Roman" w:hAnsi="Times New Roman" w:cs="Times New Roman"/>
          <w:bCs/>
          <w:sz w:val="24"/>
          <w:szCs w:val="24"/>
        </w:rPr>
        <w:t>nieprzekraczającej kwoty 11</w:t>
      </w:r>
      <w:r w:rsidR="00443381">
        <w:rPr>
          <w:rFonts w:ascii="Times New Roman" w:hAnsi="Times New Roman" w:cs="Times New Roman"/>
          <w:bCs/>
          <w:sz w:val="24"/>
          <w:szCs w:val="24"/>
        </w:rPr>
        <w:t xml:space="preserve"> </w:t>
      </w:r>
      <w:r w:rsidRPr="002B0A1E">
        <w:rPr>
          <w:rFonts w:ascii="Times New Roman" w:hAnsi="Times New Roman" w:cs="Times New Roman"/>
          <w:bCs/>
          <w:sz w:val="24"/>
          <w:szCs w:val="24"/>
        </w:rPr>
        <w:t>000 zł;</w:t>
      </w:r>
    </w:p>
    <w:p w:rsidR="00016643" w:rsidRPr="002B0A1E" w:rsidRDefault="00016643" w:rsidP="00BE0DD8">
      <w:pPr>
        <w:spacing w:after="0" w:line="360" w:lineRule="auto"/>
        <w:ind w:left="425" w:hanging="425"/>
        <w:jc w:val="both"/>
        <w:rPr>
          <w:rFonts w:ascii="Times New Roman" w:hAnsi="Times New Roman" w:cs="Times New Roman"/>
          <w:bCs/>
          <w:sz w:val="24"/>
          <w:szCs w:val="24"/>
        </w:rPr>
      </w:pPr>
      <w:r w:rsidRPr="002B0A1E">
        <w:rPr>
          <w:rFonts w:ascii="Times New Roman" w:hAnsi="Times New Roman" w:cs="Times New Roman"/>
          <w:bCs/>
          <w:sz w:val="24"/>
          <w:szCs w:val="24"/>
        </w:rPr>
        <w:t>3)</w:t>
      </w:r>
      <w:r w:rsidRPr="002B0A1E">
        <w:rPr>
          <w:rFonts w:ascii="Times New Roman" w:hAnsi="Times New Roman" w:cs="Times New Roman"/>
          <w:bCs/>
          <w:sz w:val="24"/>
          <w:szCs w:val="24"/>
        </w:rPr>
        <w:tab/>
        <w:t xml:space="preserve">556 zł 02 gr </w:t>
      </w:r>
      <w:r w:rsidR="00224885">
        <w:rPr>
          <w:rFonts w:ascii="Times New Roman" w:hAnsi="Times New Roman" w:cs="Times New Roman"/>
          <w:bCs/>
          <w:sz w:val="24"/>
          <w:szCs w:val="24"/>
        </w:rPr>
        <w:t>–</w:t>
      </w:r>
      <w:r w:rsidRPr="002B0A1E">
        <w:rPr>
          <w:rFonts w:ascii="Times New Roman" w:hAnsi="Times New Roman" w:cs="Times New Roman"/>
          <w:bCs/>
          <w:sz w:val="24"/>
          <w:szCs w:val="24"/>
        </w:rPr>
        <w:t xml:space="preserve"> dla podstawy obliczenia podatku wyższej od 11</w:t>
      </w:r>
      <w:r w:rsidR="00443381">
        <w:rPr>
          <w:rFonts w:ascii="Times New Roman" w:hAnsi="Times New Roman" w:cs="Times New Roman"/>
          <w:bCs/>
          <w:sz w:val="24"/>
          <w:szCs w:val="24"/>
        </w:rPr>
        <w:t xml:space="preserve"> </w:t>
      </w:r>
      <w:r w:rsidRPr="002B0A1E">
        <w:rPr>
          <w:rFonts w:ascii="Times New Roman" w:hAnsi="Times New Roman" w:cs="Times New Roman"/>
          <w:bCs/>
          <w:sz w:val="24"/>
          <w:szCs w:val="24"/>
        </w:rPr>
        <w:t>000 zł i</w:t>
      </w:r>
      <w:r w:rsidR="00DD1B0C">
        <w:rPr>
          <w:rFonts w:ascii="Times New Roman" w:hAnsi="Times New Roman" w:cs="Times New Roman"/>
          <w:bCs/>
          <w:sz w:val="24"/>
          <w:szCs w:val="24"/>
        </w:rPr>
        <w:t> </w:t>
      </w:r>
      <w:r w:rsidRPr="002B0A1E">
        <w:rPr>
          <w:rFonts w:ascii="Times New Roman" w:hAnsi="Times New Roman" w:cs="Times New Roman"/>
          <w:bCs/>
          <w:sz w:val="24"/>
          <w:szCs w:val="24"/>
        </w:rPr>
        <w:t>nieprzekraczającej kwoty 85</w:t>
      </w:r>
      <w:r w:rsidR="00443381">
        <w:rPr>
          <w:rFonts w:ascii="Times New Roman" w:hAnsi="Times New Roman" w:cs="Times New Roman"/>
          <w:bCs/>
          <w:sz w:val="24"/>
          <w:szCs w:val="24"/>
        </w:rPr>
        <w:t xml:space="preserve"> </w:t>
      </w:r>
      <w:r w:rsidRPr="002B0A1E">
        <w:rPr>
          <w:rFonts w:ascii="Times New Roman" w:hAnsi="Times New Roman" w:cs="Times New Roman"/>
          <w:bCs/>
          <w:sz w:val="24"/>
          <w:szCs w:val="24"/>
        </w:rPr>
        <w:t>528</w:t>
      </w:r>
      <w:r w:rsidR="00443381">
        <w:rPr>
          <w:rFonts w:ascii="Times New Roman" w:hAnsi="Times New Roman" w:cs="Times New Roman"/>
          <w:bCs/>
          <w:sz w:val="24"/>
          <w:szCs w:val="24"/>
        </w:rPr>
        <w:t xml:space="preserve"> </w:t>
      </w:r>
      <w:r w:rsidRPr="002B0A1E">
        <w:rPr>
          <w:rFonts w:ascii="Times New Roman" w:hAnsi="Times New Roman" w:cs="Times New Roman"/>
          <w:bCs/>
          <w:sz w:val="24"/>
          <w:szCs w:val="24"/>
        </w:rPr>
        <w:t>zł;</w:t>
      </w:r>
    </w:p>
    <w:p w:rsidR="00016643" w:rsidRPr="002B0A1E" w:rsidRDefault="00016643" w:rsidP="00BE0DD8">
      <w:pPr>
        <w:spacing w:after="0" w:line="360" w:lineRule="auto"/>
        <w:ind w:left="425" w:hanging="425"/>
        <w:jc w:val="both"/>
        <w:rPr>
          <w:rFonts w:ascii="Times New Roman" w:hAnsi="Times New Roman" w:cs="Times New Roman"/>
          <w:bCs/>
          <w:sz w:val="24"/>
          <w:szCs w:val="24"/>
        </w:rPr>
      </w:pPr>
      <w:r w:rsidRPr="002B0A1E">
        <w:rPr>
          <w:rFonts w:ascii="Times New Roman" w:hAnsi="Times New Roman" w:cs="Times New Roman"/>
          <w:bCs/>
          <w:sz w:val="24"/>
          <w:szCs w:val="24"/>
        </w:rPr>
        <w:t>4)</w:t>
      </w:r>
      <w:r w:rsidRPr="002B0A1E">
        <w:rPr>
          <w:rFonts w:ascii="Times New Roman" w:hAnsi="Times New Roman" w:cs="Times New Roman"/>
          <w:bCs/>
          <w:i/>
          <w:sz w:val="24"/>
          <w:szCs w:val="24"/>
        </w:rPr>
        <w:tab/>
      </w:r>
      <w:r w:rsidRPr="002B0A1E">
        <w:rPr>
          <w:rFonts w:ascii="Times New Roman" w:hAnsi="Times New Roman" w:cs="Times New Roman"/>
          <w:bCs/>
          <w:sz w:val="24"/>
          <w:szCs w:val="24"/>
        </w:rPr>
        <w:t xml:space="preserve">556 zł 02 gr pomniejszone o kwotę obliczoną według wzoru: </w:t>
      </w:r>
      <w:r w:rsidR="00DD1B0C">
        <w:rPr>
          <w:rFonts w:ascii="Times New Roman" w:hAnsi="Times New Roman" w:cs="Times New Roman"/>
          <w:bCs/>
          <w:i/>
          <w:sz w:val="24"/>
          <w:szCs w:val="24"/>
        </w:rPr>
        <w:t>556 zł 02 gr × </w:t>
      </w:r>
      <w:r w:rsidRPr="002B0A1E">
        <w:rPr>
          <w:rFonts w:ascii="Times New Roman" w:hAnsi="Times New Roman" w:cs="Times New Roman"/>
          <w:bCs/>
          <w:i/>
          <w:sz w:val="24"/>
          <w:szCs w:val="24"/>
        </w:rPr>
        <w:t>(podstawa obliczenia podatku – 85</w:t>
      </w:r>
      <w:r w:rsidR="00443381">
        <w:rPr>
          <w:rFonts w:ascii="Times New Roman" w:hAnsi="Times New Roman" w:cs="Times New Roman"/>
          <w:bCs/>
          <w:i/>
          <w:sz w:val="24"/>
          <w:szCs w:val="24"/>
        </w:rPr>
        <w:t xml:space="preserve"> </w:t>
      </w:r>
      <w:r w:rsidRPr="002B0A1E">
        <w:rPr>
          <w:rFonts w:ascii="Times New Roman" w:hAnsi="Times New Roman" w:cs="Times New Roman"/>
          <w:bCs/>
          <w:i/>
          <w:sz w:val="24"/>
          <w:szCs w:val="24"/>
        </w:rPr>
        <w:t>528</w:t>
      </w:r>
      <w:r w:rsidR="00443381">
        <w:rPr>
          <w:rFonts w:ascii="Times New Roman" w:hAnsi="Times New Roman" w:cs="Times New Roman"/>
          <w:bCs/>
          <w:i/>
          <w:sz w:val="24"/>
          <w:szCs w:val="24"/>
        </w:rPr>
        <w:t xml:space="preserve"> </w:t>
      </w:r>
      <w:r w:rsidRPr="002B0A1E">
        <w:rPr>
          <w:rFonts w:ascii="Times New Roman" w:hAnsi="Times New Roman" w:cs="Times New Roman"/>
          <w:bCs/>
          <w:i/>
          <w:sz w:val="24"/>
          <w:szCs w:val="24"/>
        </w:rPr>
        <w:t>zł) ÷ 41</w:t>
      </w:r>
      <w:r w:rsidR="00443381">
        <w:rPr>
          <w:rFonts w:ascii="Times New Roman" w:hAnsi="Times New Roman" w:cs="Times New Roman"/>
          <w:bCs/>
          <w:i/>
          <w:sz w:val="24"/>
          <w:szCs w:val="24"/>
        </w:rPr>
        <w:t xml:space="preserve"> </w:t>
      </w:r>
      <w:r w:rsidRPr="002B0A1E">
        <w:rPr>
          <w:rFonts w:ascii="Times New Roman" w:hAnsi="Times New Roman" w:cs="Times New Roman"/>
          <w:bCs/>
          <w:i/>
          <w:sz w:val="24"/>
          <w:szCs w:val="24"/>
        </w:rPr>
        <w:t>472</w:t>
      </w:r>
      <w:r w:rsidR="00443381">
        <w:rPr>
          <w:rFonts w:ascii="Times New Roman" w:hAnsi="Times New Roman" w:cs="Times New Roman"/>
          <w:bCs/>
          <w:i/>
          <w:sz w:val="24"/>
          <w:szCs w:val="24"/>
        </w:rPr>
        <w:t xml:space="preserve"> </w:t>
      </w:r>
      <w:r w:rsidRPr="002B0A1E">
        <w:rPr>
          <w:rFonts w:ascii="Times New Roman" w:hAnsi="Times New Roman" w:cs="Times New Roman"/>
          <w:bCs/>
          <w:i/>
          <w:sz w:val="24"/>
          <w:szCs w:val="24"/>
        </w:rPr>
        <w:t>zł,</w:t>
      </w:r>
      <w:r w:rsidRPr="002B0A1E">
        <w:rPr>
          <w:rFonts w:ascii="Times New Roman" w:hAnsi="Times New Roman" w:cs="Times New Roman"/>
          <w:bCs/>
          <w:sz w:val="24"/>
          <w:szCs w:val="24"/>
        </w:rPr>
        <w:t xml:space="preserve"> dla podstawy obliczenia podatku wyższej od</w:t>
      </w:r>
      <w:r w:rsidR="00443381">
        <w:rPr>
          <w:rFonts w:ascii="Times New Roman" w:hAnsi="Times New Roman" w:cs="Times New Roman"/>
          <w:bCs/>
          <w:sz w:val="24"/>
          <w:szCs w:val="24"/>
        </w:rPr>
        <w:t xml:space="preserve"> </w:t>
      </w:r>
      <w:r w:rsidRPr="002B0A1E">
        <w:rPr>
          <w:rFonts w:ascii="Times New Roman" w:hAnsi="Times New Roman" w:cs="Times New Roman"/>
          <w:bCs/>
          <w:sz w:val="24"/>
          <w:szCs w:val="24"/>
        </w:rPr>
        <w:t>85</w:t>
      </w:r>
      <w:r w:rsidR="00443381">
        <w:rPr>
          <w:rFonts w:ascii="Times New Roman" w:hAnsi="Times New Roman" w:cs="Times New Roman"/>
          <w:bCs/>
          <w:sz w:val="24"/>
          <w:szCs w:val="24"/>
        </w:rPr>
        <w:t xml:space="preserve"> </w:t>
      </w:r>
      <w:r w:rsidRPr="002B0A1E">
        <w:rPr>
          <w:rFonts w:ascii="Times New Roman" w:hAnsi="Times New Roman" w:cs="Times New Roman"/>
          <w:bCs/>
          <w:sz w:val="24"/>
          <w:szCs w:val="24"/>
        </w:rPr>
        <w:t>528 zł i nieprzekraczającej kwoty 127</w:t>
      </w:r>
      <w:r w:rsidR="00443381">
        <w:rPr>
          <w:rFonts w:ascii="Times New Roman" w:hAnsi="Times New Roman" w:cs="Times New Roman"/>
          <w:bCs/>
          <w:sz w:val="24"/>
          <w:szCs w:val="24"/>
        </w:rPr>
        <w:t xml:space="preserve"> </w:t>
      </w:r>
      <w:r w:rsidRPr="002B0A1E">
        <w:rPr>
          <w:rFonts w:ascii="Times New Roman" w:hAnsi="Times New Roman" w:cs="Times New Roman"/>
          <w:bCs/>
          <w:sz w:val="24"/>
          <w:szCs w:val="24"/>
        </w:rPr>
        <w:t>000 zł.</w:t>
      </w:r>
    </w:p>
    <w:p w:rsidR="00016643" w:rsidRPr="002B0A1E" w:rsidRDefault="00016643"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Powyższe przełożyło się na zmniejszenie obciążeń z tytułu podatku dochodowego od osób fizycznych, w szczególności podatników, których roczna podstawa obliczenia podatku nie przekroczy 6</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600 zł, gdyż w ich przypadku, kwota zmniejszająca podatek wzrosła w 2017 r. ponad dwukrotnie w</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stosunk</w:t>
      </w:r>
      <w:r w:rsidR="00DD1B0C">
        <w:rPr>
          <w:rFonts w:ascii="Times New Roman" w:hAnsi="Times New Roman" w:cs="Times New Roman"/>
          <w:sz w:val="24"/>
          <w:szCs w:val="24"/>
        </w:rPr>
        <w:t>u do obowiązującej w 2016 r. (z </w:t>
      </w:r>
      <w:r w:rsidRPr="002B0A1E">
        <w:rPr>
          <w:rFonts w:ascii="Times New Roman" w:hAnsi="Times New Roman" w:cs="Times New Roman"/>
          <w:sz w:val="24"/>
          <w:szCs w:val="24"/>
        </w:rPr>
        <w:t>556,02</w:t>
      </w:r>
      <w:r w:rsidR="00DD1B0C">
        <w:rPr>
          <w:rFonts w:ascii="Times New Roman" w:hAnsi="Times New Roman" w:cs="Times New Roman"/>
          <w:sz w:val="24"/>
          <w:szCs w:val="24"/>
        </w:rPr>
        <w:t> </w:t>
      </w:r>
      <w:r w:rsidRPr="002B0A1E">
        <w:rPr>
          <w:rFonts w:ascii="Times New Roman" w:hAnsi="Times New Roman" w:cs="Times New Roman"/>
          <w:sz w:val="24"/>
          <w:szCs w:val="24"/>
        </w:rPr>
        <w:t xml:space="preserve">zł do 1188 zł). </w:t>
      </w:r>
    </w:p>
    <w:p w:rsidR="00016643" w:rsidRPr="002B0A1E" w:rsidRDefault="00016643"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Niższy podatek </w:t>
      </w:r>
      <w:r w:rsidR="00595443" w:rsidRPr="002B0A1E">
        <w:rPr>
          <w:rFonts w:ascii="Times New Roman" w:hAnsi="Times New Roman" w:cs="Times New Roman"/>
          <w:sz w:val="24"/>
          <w:szCs w:val="24"/>
        </w:rPr>
        <w:t>płacą</w:t>
      </w:r>
      <w:r w:rsidRPr="002B0A1E">
        <w:rPr>
          <w:rFonts w:ascii="Times New Roman" w:hAnsi="Times New Roman" w:cs="Times New Roman"/>
          <w:sz w:val="24"/>
          <w:szCs w:val="24"/>
        </w:rPr>
        <w:t xml:space="preserve"> również osoby, których podstawa obliczenia podatku jest wyższa od 6600</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zł lecz nie przekracza 11</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000</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 xml:space="preserve">zł. Dla tych osób kwota zmniejszająca podatek ma degresywny charakter (maleje wraz ze wzrostem </w:t>
      </w:r>
      <w:r w:rsidRPr="002B0A1E">
        <w:rPr>
          <w:rFonts w:ascii="Times New Roman" w:hAnsi="Times New Roman" w:cs="Times New Roman"/>
          <w:bCs/>
          <w:sz w:val="24"/>
          <w:szCs w:val="24"/>
        </w:rPr>
        <w:t>podstawy obliczenia podatku</w:t>
      </w:r>
      <w:r w:rsidR="00DD1B0C">
        <w:rPr>
          <w:rFonts w:ascii="Times New Roman" w:hAnsi="Times New Roman" w:cs="Times New Roman"/>
          <w:sz w:val="24"/>
          <w:szCs w:val="24"/>
        </w:rPr>
        <w:t>) i </w:t>
      </w:r>
      <w:r w:rsidRPr="002B0A1E">
        <w:rPr>
          <w:rFonts w:ascii="Times New Roman" w:hAnsi="Times New Roman" w:cs="Times New Roman"/>
          <w:sz w:val="24"/>
          <w:szCs w:val="24"/>
        </w:rPr>
        <w:t>wynosi od 1187,86</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zł do</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556,02</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 xml:space="preserve">zł. </w:t>
      </w:r>
    </w:p>
    <w:p w:rsidR="00016643" w:rsidRPr="002B0A1E" w:rsidRDefault="00016643"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Z kolei podatnicy, których podstawa obliczenia podatku przekracza 11</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000 zł oraz jest niższa od</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górnej granicy pierwszego przedziału skali podatkowej (85</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 xml:space="preserve">528 zł), </w:t>
      </w:r>
      <w:r w:rsidR="00595443" w:rsidRPr="002B0A1E">
        <w:rPr>
          <w:rFonts w:ascii="Times New Roman" w:hAnsi="Times New Roman" w:cs="Times New Roman"/>
          <w:sz w:val="24"/>
          <w:szCs w:val="24"/>
        </w:rPr>
        <w:t>stosują</w:t>
      </w:r>
      <w:r w:rsidRPr="002B0A1E">
        <w:rPr>
          <w:rFonts w:ascii="Times New Roman" w:hAnsi="Times New Roman" w:cs="Times New Roman"/>
          <w:sz w:val="24"/>
          <w:szCs w:val="24"/>
        </w:rPr>
        <w:t xml:space="preserve"> </w:t>
      </w:r>
      <w:r w:rsidRPr="002B0A1E">
        <w:rPr>
          <w:rFonts w:ascii="Times New Roman" w:hAnsi="Times New Roman" w:cs="Times New Roman"/>
          <w:sz w:val="24"/>
          <w:szCs w:val="24"/>
        </w:rPr>
        <w:lastRenderedPageBreak/>
        <w:t>kwotę zmniejszającą podatek w dotychczasowej wysokości (556,02 zł). Powyżej 85</w:t>
      </w:r>
      <w:r w:rsidR="00DD1B0C">
        <w:rPr>
          <w:rFonts w:ascii="Times New Roman" w:hAnsi="Times New Roman" w:cs="Times New Roman"/>
          <w:sz w:val="24"/>
          <w:szCs w:val="24"/>
        </w:rPr>
        <w:t> 528 </w:t>
      </w:r>
      <w:r w:rsidRPr="002B0A1E">
        <w:rPr>
          <w:rFonts w:ascii="Times New Roman" w:hAnsi="Times New Roman" w:cs="Times New Roman"/>
          <w:sz w:val="24"/>
          <w:szCs w:val="24"/>
        </w:rPr>
        <w:t>zł kwota zmniejszająca podatek male</w:t>
      </w:r>
      <w:r w:rsidR="00595443" w:rsidRPr="002B0A1E">
        <w:rPr>
          <w:rFonts w:ascii="Times New Roman" w:hAnsi="Times New Roman" w:cs="Times New Roman"/>
          <w:sz w:val="24"/>
          <w:szCs w:val="24"/>
        </w:rPr>
        <w:t>je</w:t>
      </w:r>
      <w:r w:rsidRPr="002B0A1E">
        <w:rPr>
          <w:rFonts w:ascii="Times New Roman" w:hAnsi="Times New Roman" w:cs="Times New Roman"/>
          <w:sz w:val="24"/>
          <w:szCs w:val="24"/>
        </w:rPr>
        <w:t xml:space="preserve"> z poziomu 556,02 zł aż do zera przy podstawie obliczenia podatku wynoszącej 127</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 xml:space="preserve">000 zł i więcej. </w:t>
      </w:r>
    </w:p>
    <w:p w:rsidR="00016643" w:rsidRPr="002B0A1E" w:rsidRDefault="00016643"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Dodatkowo ustawa z dnia 29 listopada 2016 r. nałożyła na ministra właściwego do spraw finansów publicznych obowiązek corocznej weryfikacji wysokości kwoty zmniejszającej podatek oraz przedkładania Radzie M</w:t>
      </w:r>
      <w:r w:rsidR="00DD1B0C">
        <w:rPr>
          <w:rFonts w:ascii="Times New Roman" w:hAnsi="Times New Roman" w:cs="Times New Roman"/>
          <w:sz w:val="24"/>
          <w:szCs w:val="24"/>
        </w:rPr>
        <w:t>inistrów, w terminie do dnia 15 </w:t>
      </w:r>
      <w:r w:rsidRPr="002B0A1E">
        <w:rPr>
          <w:rFonts w:ascii="Times New Roman" w:hAnsi="Times New Roman" w:cs="Times New Roman"/>
          <w:sz w:val="24"/>
          <w:szCs w:val="24"/>
        </w:rPr>
        <w:t>września, informacji o</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 xml:space="preserve">wynikach dokonanej weryfikacji wraz z propozycją zmiany kwoty zmniejszającej podatek na rok następny w przypadku istotnego wzrostu kwoty minimum egzystencji dla jednoosobowego gospodarstwa pracowniczego ustalonego przez Instytut Pracy i Spraw Socjalnych. </w:t>
      </w:r>
    </w:p>
    <w:p w:rsidR="00016643" w:rsidRPr="002B0A1E" w:rsidRDefault="00016643"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Minister Rozwoju i Finansów wykonał obowiązek nałożony ustawą i dokonał weryfikacji wysokości kwoty zmniejszającej podatek w oparciu o wyniki badań Instytutu Pracy i Spraw Socjalnych dotyczące szacunkowej wartości oraz struktury minimum egzystencji w</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wybranych typach gospodarstw pracowniczych i emeryckich (w</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cenach średniorocznych)</w:t>
      </w:r>
      <w:r w:rsidRPr="002B0A1E">
        <w:rPr>
          <w:rStyle w:val="Odwoanieprzypisudolnego"/>
          <w:rFonts w:ascii="Times New Roman" w:hAnsi="Times New Roman" w:cs="Times New Roman"/>
          <w:sz w:val="24"/>
          <w:szCs w:val="24"/>
        </w:rPr>
        <w:footnoteReference w:id="12"/>
      </w:r>
      <w:r w:rsidRPr="002B0A1E">
        <w:rPr>
          <w:rFonts w:ascii="Times New Roman" w:hAnsi="Times New Roman" w:cs="Times New Roman"/>
          <w:sz w:val="24"/>
          <w:szCs w:val="24"/>
          <w:vertAlign w:val="superscript"/>
        </w:rPr>
        <w:t>)</w:t>
      </w:r>
      <w:r w:rsidRPr="002B0A1E">
        <w:rPr>
          <w:rFonts w:ascii="Times New Roman" w:hAnsi="Times New Roman" w:cs="Times New Roman"/>
          <w:sz w:val="24"/>
          <w:szCs w:val="24"/>
        </w:rPr>
        <w:t>.</w:t>
      </w:r>
    </w:p>
    <w:p w:rsidR="00016643" w:rsidRPr="002B0A1E" w:rsidRDefault="00016643"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W 2016 r., kiedy ustalano wysokość kwoty zmniejszającej podatek, wyniki badań Instytutu Pracy i Spraw Socjalnych przedstawione w</w:t>
      </w:r>
      <w:r w:rsidR="00443381">
        <w:rPr>
          <w:rFonts w:ascii="Times New Roman" w:hAnsi="Times New Roman" w:cs="Times New Roman"/>
          <w:sz w:val="24"/>
          <w:szCs w:val="24"/>
        </w:rPr>
        <w:t xml:space="preserve"> </w:t>
      </w:r>
      <w:r w:rsidRPr="002B0A1E">
        <w:rPr>
          <w:rFonts w:ascii="Times New Roman" w:hAnsi="Times New Roman" w:cs="Times New Roman"/>
          <w:i/>
          <w:sz w:val="24"/>
          <w:szCs w:val="24"/>
        </w:rPr>
        <w:t>Informacji o wysokości minimum egzystencji w</w:t>
      </w:r>
      <w:r w:rsidR="00443381">
        <w:rPr>
          <w:rFonts w:ascii="Times New Roman" w:hAnsi="Times New Roman" w:cs="Times New Roman"/>
          <w:i/>
          <w:sz w:val="24"/>
          <w:szCs w:val="24"/>
        </w:rPr>
        <w:t xml:space="preserve"> </w:t>
      </w:r>
      <w:r w:rsidRPr="002B0A1E">
        <w:rPr>
          <w:rFonts w:ascii="Times New Roman" w:hAnsi="Times New Roman" w:cs="Times New Roman"/>
          <w:i/>
          <w:sz w:val="24"/>
          <w:szCs w:val="24"/>
        </w:rPr>
        <w:t>2015</w:t>
      </w:r>
      <w:r w:rsidR="00443381">
        <w:rPr>
          <w:rFonts w:ascii="Times New Roman" w:hAnsi="Times New Roman" w:cs="Times New Roman"/>
          <w:i/>
          <w:sz w:val="24"/>
          <w:szCs w:val="24"/>
        </w:rPr>
        <w:t xml:space="preserve"> </w:t>
      </w:r>
      <w:r w:rsidRPr="002B0A1E">
        <w:rPr>
          <w:rFonts w:ascii="Times New Roman" w:hAnsi="Times New Roman" w:cs="Times New Roman"/>
          <w:i/>
          <w:sz w:val="24"/>
          <w:szCs w:val="24"/>
        </w:rPr>
        <w:t>r</w:t>
      </w:r>
      <w:r w:rsidRPr="002B0A1E">
        <w:rPr>
          <w:rFonts w:ascii="Times New Roman" w:hAnsi="Times New Roman" w:cs="Times New Roman"/>
          <w:sz w:val="24"/>
          <w:szCs w:val="24"/>
        </w:rPr>
        <w:t>., wskazywały, że koszyk minimum przeżycia (zwany też minimum biologicznym) dla jednoosobowego gospodarstwa pracowniczego, wynosi 545,76</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zł (545,76 x 12 = 6549,12 zł) a dla gospodarstwa emeryckiego 518 zł (518 zł x 12 = 6216</w:t>
      </w:r>
      <w:r w:rsidR="00F60DED">
        <w:rPr>
          <w:rFonts w:ascii="Times New Roman" w:hAnsi="Times New Roman" w:cs="Times New Roman"/>
          <w:sz w:val="24"/>
          <w:szCs w:val="24"/>
        </w:rPr>
        <w:t> </w:t>
      </w:r>
      <w:r w:rsidRPr="002B0A1E">
        <w:rPr>
          <w:rFonts w:ascii="Times New Roman" w:hAnsi="Times New Roman" w:cs="Times New Roman"/>
          <w:sz w:val="24"/>
          <w:szCs w:val="24"/>
        </w:rPr>
        <w:t>zł).</w:t>
      </w:r>
    </w:p>
    <w:p w:rsidR="00016643" w:rsidRPr="002B0A1E" w:rsidRDefault="00016643"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W dniu 31 marca 2017 r. Instytut Pracy i Spraw Socjalnych opublikował </w:t>
      </w:r>
      <w:r w:rsidR="00DD1B0C">
        <w:rPr>
          <w:rFonts w:ascii="Times New Roman" w:hAnsi="Times New Roman" w:cs="Times New Roman"/>
          <w:i/>
          <w:sz w:val="24"/>
          <w:szCs w:val="24"/>
        </w:rPr>
        <w:t>Informację o </w:t>
      </w:r>
      <w:r w:rsidRPr="002B0A1E">
        <w:rPr>
          <w:rFonts w:ascii="Times New Roman" w:hAnsi="Times New Roman" w:cs="Times New Roman"/>
          <w:i/>
          <w:sz w:val="24"/>
          <w:szCs w:val="24"/>
        </w:rPr>
        <w:t xml:space="preserve">poziomie minimum egzystencji w 2016 r. </w:t>
      </w:r>
      <w:r w:rsidRPr="002B0A1E">
        <w:rPr>
          <w:rFonts w:ascii="Times New Roman" w:hAnsi="Times New Roman" w:cs="Times New Roman"/>
          <w:sz w:val="24"/>
          <w:szCs w:val="24"/>
        </w:rPr>
        <w:t>Wynika z niej,</w:t>
      </w:r>
      <w:r w:rsidRPr="002B0A1E">
        <w:rPr>
          <w:rFonts w:ascii="Times New Roman" w:hAnsi="Times New Roman" w:cs="Times New Roman"/>
          <w:i/>
          <w:sz w:val="24"/>
          <w:szCs w:val="24"/>
        </w:rPr>
        <w:t xml:space="preserve"> </w:t>
      </w:r>
      <w:r w:rsidRPr="002B0A1E">
        <w:rPr>
          <w:rFonts w:ascii="Times New Roman" w:hAnsi="Times New Roman" w:cs="Times New Roman"/>
          <w:sz w:val="24"/>
          <w:szCs w:val="24"/>
        </w:rPr>
        <w:t>że w 2016 r. minimum egzystencji dla jednoosobowego gospodarstwa pracown</w:t>
      </w:r>
      <w:r w:rsidR="00DD1B0C">
        <w:rPr>
          <w:rFonts w:ascii="Times New Roman" w:hAnsi="Times New Roman" w:cs="Times New Roman"/>
          <w:sz w:val="24"/>
          <w:szCs w:val="24"/>
        </w:rPr>
        <w:t>iczego wyniosło 555,02 zł a dla </w:t>
      </w:r>
      <w:r w:rsidRPr="002B0A1E">
        <w:rPr>
          <w:rFonts w:ascii="Times New Roman" w:hAnsi="Times New Roman" w:cs="Times New Roman"/>
          <w:sz w:val="24"/>
          <w:szCs w:val="24"/>
        </w:rPr>
        <w:t>jednoosobowego gospodarstwa emeryckiego 527,30</w:t>
      </w:r>
      <w:r w:rsidR="00443381">
        <w:rPr>
          <w:rFonts w:ascii="Times New Roman" w:hAnsi="Times New Roman" w:cs="Times New Roman"/>
          <w:sz w:val="24"/>
          <w:szCs w:val="24"/>
        </w:rPr>
        <w:t xml:space="preserve"> </w:t>
      </w:r>
      <w:r w:rsidR="00DD1B0C">
        <w:rPr>
          <w:rFonts w:ascii="Times New Roman" w:hAnsi="Times New Roman" w:cs="Times New Roman"/>
          <w:sz w:val="24"/>
          <w:szCs w:val="24"/>
        </w:rPr>
        <w:t>zł. W stosunku do roku 2015 </w:t>
      </w:r>
      <w:r w:rsidRPr="002B0A1E">
        <w:rPr>
          <w:rFonts w:ascii="Times New Roman" w:hAnsi="Times New Roman" w:cs="Times New Roman"/>
          <w:sz w:val="24"/>
          <w:szCs w:val="24"/>
        </w:rPr>
        <w:t>nastąpił zatem wzrost minimum biologicznego. W przypadku jednoosobowego gospodarstwa pracowniczego jest to wzrost o 9,26 zł w skali miesiąca oraz o 111,12</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zł w skali roku. Na podobnym poziomie kształtuje się wzrost dla jednoosobowego gospodarstwa emeryckiego, który w skali miesiąca wynosi 9,30 zł zaś rocznie 111,60</w:t>
      </w:r>
      <w:r w:rsidR="00DD1B0C">
        <w:rPr>
          <w:rFonts w:ascii="Times New Roman" w:hAnsi="Times New Roman" w:cs="Times New Roman"/>
          <w:sz w:val="24"/>
          <w:szCs w:val="24"/>
        </w:rPr>
        <w:t> </w:t>
      </w:r>
      <w:r w:rsidRPr="002B0A1E">
        <w:rPr>
          <w:rFonts w:ascii="Times New Roman" w:hAnsi="Times New Roman" w:cs="Times New Roman"/>
          <w:sz w:val="24"/>
          <w:szCs w:val="24"/>
        </w:rPr>
        <w:t xml:space="preserve">zł. W ujęciu procentowym minimum egzystencji w 2016 r. w stosunku do roku poprzedniego wzrosło odpowiednio o 1,7% oraz 1,8%. </w:t>
      </w:r>
    </w:p>
    <w:p w:rsidR="00016643" w:rsidRPr="002B0A1E" w:rsidRDefault="00016643"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lastRenderedPageBreak/>
        <w:t>Z kolei w stosunku do obecnie obowiązującej kwoty wolnej od podatku w wysokości 6600 zł kwota odpowiadająca dwunastokrotności minimum egzystencji dla jednoosobowego gospodarstwa pracowniczego (555,02 zł x 12 = 6</w:t>
      </w:r>
      <w:r w:rsidR="00DD1B0C">
        <w:rPr>
          <w:rFonts w:ascii="Times New Roman" w:hAnsi="Times New Roman" w:cs="Times New Roman"/>
          <w:sz w:val="24"/>
          <w:szCs w:val="24"/>
        </w:rPr>
        <w:t>660,24 zł) wzrosła o </w:t>
      </w:r>
      <w:r w:rsidRPr="002B0A1E">
        <w:rPr>
          <w:rFonts w:ascii="Times New Roman" w:hAnsi="Times New Roman" w:cs="Times New Roman"/>
          <w:sz w:val="24"/>
          <w:szCs w:val="24"/>
        </w:rPr>
        <w:t>60,24 zł, tj. o 0,9%. W</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zakresie jednoosobowego gospodarstwa emeryckiego tego rodzaju wzrost nie wystąpił. Dwunastokrotność minimum egzystencji dla jednoosobowego gospodarstwa emeryckiego w</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2016 r. je</w:t>
      </w:r>
      <w:r w:rsidR="00DD1B0C">
        <w:rPr>
          <w:rFonts w:ascii="Times New Roman" w:hAnsi="Times New Roman" w:cs="Times New Roman"/>
          <w:sz w:val="24"/>
          <w:szCs w:val="24"/>
        </w:rPr>
        <w:t>st nadal niższa (527,30 zł x 12 </w:t>
      </w:r>
      <w:r w:rsidRPr="002B0A1E">
        <w:rPr>
          <w:rFonts w:ascii="Times New Roman" w:hAnsi="Times New Roman" w:cs="Times New Roman"/>
          <w:sz w:val="24"/>
          <w:szCs w:val="24"/>
        </w:rPr>
        <w:t>= 6327,60</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zł) od kwoty wolnej od podatku w</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wysokości 6</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600</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 xml:space="preserve">zł. </w:t>
      </w:r>
    </w:p>
    <w:p w:rsidR="00016643" w:rsidRPr="002B0A1E" w:rsidRDefault="00016643"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Na podstawie wyników badań Instytutu Pracy i Spraw Socjalnych uznano, że w roku 2016, w</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 xml:space="preserve">stosunku do roku 2015, nastąpił wzrost kwoty minimum egzystencji dla jednoosobowego gospodarstwa, jednakże wzrost ten nie jest istotny. </w:t>
      </w:r>
    </w:p>
    <w:p w:rsidR="00016643" w:rsidRPr="002B0A1E" w:rsidRDefault="00016643"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Wyniki tej weryfikacji Minister Rozwoju i Finansów przedstawił w </w:t>
      </w:r>
      <w:r w:rsidR="00DD1B0C">
        <w:rPr>
          <w:rFonts w:ascii="Times New Roman" w:hAnsi="Times New Roman" w:cs="Times New Roman"/>
          <w:i/>
          <w:sz w:val="24"/>
          <w:szCs w:val="24"/>
        </w:rPr>
        <w:t>Informacji o </w:t>
      </w:r>
      <w:r w:rsidRPr="002B0A1E">
        <w:rPr>
          <w:rFonts w:ascii="Times New Roman" w:hAnsi="Times New Roman" w:cs="Times New Roman"/>
          <w:i/>
          <w:sz w:val="24"/>
          <w:szCs w:val="24"/>
        </w:rPr>
        <w:t>wynikach dokonanej weryfikacji wysokości kwoty zmniejszającej podatek</w:t>
      </w:r>
      <w:r w:rsidR="00DD1B0C">
        <w:rPr>
          <w:rFonts w:ascii="Times New Roman" w:hAnsi="Times New Roman" w:cs="Times New Roman"/>
          <w:sz w:val="24"/>
          <w:szCs w:val="24"/>
        </w:rPr>
        <w:t>, którą w </w:t>
      </w:r>
      <w:r w:rsidRPr="002B0A1E">
        <w:rPr>
          <w:rFonts w:ascii="Times New Roman" w:hAnsi="Times New Roman" w:cs="Times New Roman"/>
          <w:sz w:val="24"/>
          <w:szCs w:val="24"/>
        </w:rPr>
        <w:t xml:space="preserve">dniu 8 września </w:t>
      </w:r>
      <w:r w:rsidR="00F60DED">
        <w:rPr>
          <w:rFonts w:ascii="Times New Roman" w:hAnsi="Times New Roman" w:cs="Times New Roman"/>
          <w:sz w:val="24"/>
          <w:szCs w:val="24"/>
        </w:rPr>
        <w:t xml:space="preserve">2017 r. </w:t>
      </w:r>
      <w:r w:rsidRPr="002B0A1E">
        <w:rPr>
          <w:rFonts w:ascii="Times New Roman" w:hAnsi="Times New Roman" w:cs="Times New Roman"/>
          <w:sz w:val="24"/>
          <w:szCs w:val="24"/>
        </w:rPr>
        <w:t>przekazał do rozpatrzenia przez Radę Ministrów.</w:t>
      </w:r>
    </w:p>
    <w:p w:rsidR="00016643" w:rsidRPr="002B0A1E" w:rsidRDefault="00016643"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Pomimo braku istotnego wzrostu kwoty minimum egzystencji dla jednoosobowego gospodarstwa Minister Rozwoju i Finansów rekomendował dokonanie zmiany kwoty zmniejszającej podatek zgodnie z przyjętym przez Radę Ministrów w dniu 25 kwietnia 2017 r. Wieloletnim Planie Finansowym Państwa na lata 2017</w:t>
      </w:r>
      <w:r w:rsidR="00224885">
        <w:rPr>
          <w:rFonts w:ascii="Times New Roman" w:hAnsi="Times New Roman" w:cs="Times New Roman"/>
          <w:sz w:val="24"/>
          <w:szCs w:val="24"/>
        </w:rPr>
        <w:t>–</w:t>
      </w:r>
      <w:r w:rsidRPr="002B0A1E">
        <w:rPr>
          <w:rFonts w:ascii="Times New Roman" w:hAnsi="Times New Roman" w:cs="Times New Roman"/>
          <w:sz w:val="24"/>
          <w:szCs w:val="24"/>
        </w:rPr>
        <w:t xml:space="preserve">2020. W planie tym wskazano, że </w:t>
      </w:r>
      <w:r w:rsidRPr="002B0A1E">
        <w:rPr>
          <w:rFonts w:ascii="Times New Roman" w:hAnsi="Times New Roman" w:cs="Times New Roman"/>
          <w:i/>
          <w:sz w:val="24"/>
          <w:szCs w:val="24"/>
        </w:rPr>
        <w:t>od 2018 r. kwota odliczana od podatku zostanie ponownie podniesiona tak, aby osoby o</w:t>
      </w:r>
      <w:r w:rsidR="00443381">
        <w:rPr>
          <w:rFonts w:ascii="Times New Roman" w:hAnsi="Times New Roman" w:cs="Times New Roman"/>
          <w:i/>
          <w:sz w:val="24"/>
          <w:szCs w:val="24"/>
        </w:rPr>
        <w:t xml:space="preserve"> </w:t>
      </w:r>
      <w:r w:rsidRPr="002B0A1E">
        <w:rPr>
          <w:rFonts w:ascii="Times New Roman" w:hAnsi="Times New Roman" w:cs="Times New Roman"/>
          <w:i/>
          <w:sz w:val="24"/>
          <w:szCs w:val="24"/>
        </w:rPr>
        <w:t>dochodzie rocznym do 8 000 zł nie płaciły podatku (efekt będzie widoczny w 2019 r.)</w:t>
      </w:r>
      <w:r w:rsidRPr="002B0A1E">
        <w:rPr>
          <w:rFonts w:ascii="Times New Roman" w:hAnsi="Times New Roman" w:cs="Times New Roman"/>
          <w:sz w:val="24"/>
          <w:szCs w:val="24"/>
        </w:rPr>
        <w:t>.</w:t>
      </w:r>
    </w:p>
    <w:p w:rsidR="00016643" w:rsidRPr="002B0A1E" w:rsidRDefault="00016643"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Rada Ministrów w dniu 15 września 2017 r. przyjęła Informację wraz z rekomendacją Ministra Rozwoju i</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 xml:space="preserve">Finansów. </w:t>
      </w:r>
    </w:p>
    <w:p w:rsidR="00016643" w:rsidRPr="002B0A1E" w:rsidRDefault="00016643"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Przedmiotowy projekt ustawy stanowi zatem wykonanie tej rekomendacji.</w:t>
      </w:r>
    </w:p>
    <w:p w:rsidR="00595443" w:rsidRPr="002B0A1E" w:rsidRDefault="00595443"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Projekt ustawy zakłada zatem kolejne podwyższenie kwoty zmniejszającej podatek z</w:t>
      </w:r>
      <w:r w:rsidR="00F60DED">
        <w:rPr>
          <w:rFonts w:ascii="Times New Roman" w:hAnsi="Times New Roman" w:cs="Times New Roman"/>
          <w:sz w:val="24"/>
          <w:szCs w:val="24"/>
        </w:rPr>
        <w:t> </w:t>
      </w:r>
      <w:r w:rsidRPr="002B0A1E">
        <w:rPr>
          <w:rFonts w:ascii="Times New Roman" w:hAnsi="Times New Roman" w:cs="Times New Roman"/>
          <w:sz w:val="24"/>
          <w:szCs w:val="24"/>
        </w:rPr>
        <w:t>1188 zł (dla podstawy obliczenia podatku nie wyższej niż 6600 zł) do wysokości 1</w:t>
      </w:r>
      <w:r w:rsidR="00DD1B0C">
        <w:rPr>
          <w:rFonts w:ascii="Times New Roman" w:hAnsi="Times New Roman" w:cs="Times New Roman"/>
          <w:sz w:val="24"/>
          <w:szCs w:val="24"/>
        </w:rPr>
        <w:t>440 </w:t>
      </w:r>
      <w:r w:rsidRPr="002B0A1E">
        <w:rPr>
          <w:rFonts w:ascii="Times New Roman" w:hAnsi="Times New Roman" w:cs="Times New Roman"/>
          <w:sz w:val="24"/>
          <w:szCs w:val="24"/>
        </w:rPr>
        <w:t>zł (dla podstawy obliczenia podatku nie wyższej niż 8000 zł), z</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jednoczesnym utrzymaniem degresywnej kwoty zmniejszającej podatek dla:</w:t>
      </w:r>
    </w:p>
    <w:p w:rsidR="00595443" w:rsidRPr="002B0A1E" w:rsidRDefault="00595443" w:rsidP="00BE0DD8">
      <w:pPr>
        <w:pStyle w:val="Akapitzlist"/>
        <w:numPr>
          <w:ilvl w:val="0"/>
          <w:numId w:val="22"/>
        </w:numPr>
        <w:spacing w:after="0" w:line="360" w:lineRule="auto"/>
        <w:ind w:left="425" w:hanging="425"/>
        <w:contextualSpacing w:val="0"/>
        <w:jc w:val="both"/>
        <w:rPr>
          <w:rFonts w:ascii="Times New Roman" w:hAnsi="Times New Roman" w:cs="Times New Roman"/>
          <w:sz w:val="24"/>
          <w:szCs w:val="24"/>
        </w:rPr>
      </w:pPr>
      <w:r w:rsidRPr="002B0A1E">
        <w:rPr>
          <w:rFonts w:ascii="Times New Roman" w:hAnsi="Times New Roman" w:cs="Times New Roman"/>
          <w:sz w:val="24"/>
          <w:szCs w:val="24"/>
        </w:rPr>
        <w:t>podstawy obliczenia podatku wyższej od 8000</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zł lecz nie przekraczającej 13</w:t>
      </w:r>
      <w:r w:rsidR="00DD1B0C">
        <w:rPr>
          <w:rFonts w:ascii="Times New Roman" w:hAnsi="Times New Roman" w:cs="Times New Roman"/>
          <w:sz w:val="24"/>
          <w:szCs w:val="24"/>
        </w:rPr>
        <w:t> </w:t>
      </w:r>
      <w:r w:rsidRPr="002B0A1E">
        <w:rPr>
          <w:rFonts w:ascii="Times New Roman" w:hAnsi="Times New Roman" w:cs="Times New Roman"/>
          <w:sz w:val="24"/>
          <w:szCs w:val="24"/>
        </w:rPr>
        <w:t>000</w:t>
      </w:r>
      <w:r w:rsidR="00DD1B0C">
        <w:rPr>
          <w:rFonts w:ascii="Times New Roman" w:hAnsi="Times New Roman" w:cs="Times New Roman"/>
          <w:sz w:val="24"/>
          <w:szCs w:val="24"/>
        </w:rPr>
        <w:t> </w:t>
      </w:r>
      <w:r w:rsidRPr="002B0A1E">
        <w:rPr>
          <w:rFonts w:ascii="Times New Roman" w:hAnsi="Times New Roman" w:cs="Times New Roman"/>
          <w:sz w:val="24"/>
          <w:szCs w:val="24"/>
        </w:rPr>
        <w:t>zł; dla tych osób kwota zmniejszając</w:t>
      </w:r>
      <w:r w:rsidR="00DD1B0C">
        <w:rPr>
          <w:rFonts w:ascii="Times New Roman" w:hAnsi="Times New Roman" w:cs="Times New Roman"/>
          <w:sz w:val="24"/>
          <w:szCs w:val="24"/>
        </w:rPr>
        <w:t>a podatek będzie malała wraz ze </w:t>
      </w:r>
      <w:r w:rsidRPr="002B0A1E">
        <w:rPr>
          <w:rFonts w:ascii="Times New Roman" w:hAnsi="Times New Roman" w:cs="Times New Roman"/>
          <w:sz w:val="24"/>
          <w:szCs w:val="24"/>
        </w:rPr>
        <w:t xml:space="preserve">wzrostem </w:t>
      </w:r>
      <w:r w:rsidRPr="002B0A1E">
        <w:rPr>
          <w:rFonts w:ascii="Times New Roman" w:hAnsi="Times New Roman" w:cs="Times New Roman"/>
          <w:bCs/>
          <w:sz w:val="24"/>
          <w:szCs w:val="24"/>
        </w:rPr>
        <w:t>podstawy obliczenia podatku</w:t>
      </w:r>
      <w:r w:rsidRPr="002B0A1E">
        <w:rPr>
          <w:rFonts w:ascii="Times New Roman" w:hAnsi="Times New Roman" w:cs="Times New Roman"/>
          <w:sz w:val="24"/>
          <w:szCs w:val="24"/>
        </w:rPr>
        <w:t>) i wynosić będzie</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od 1440</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zł do</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556,02</w:t>
      </w:r>
      <w:r w:rsidR="00DD1B0C">
        <w:rPr>
          <w:rFonts w:ascii="Times New Roman" w:hAnsi="Times New Roman" w:cs="Times New Roman"/>
          <w:sz w:val="24"/>
          <w:szCs w:val="24"/>
        </w:rPr>
        <w:t> </w:t>
      </w:r>
      <w:r w:rsidRPr="002B0A1E">
        <w:rPr>
          <w:rFonts w:ascii="Times New Roman" w:hAnsi="Times New Roman" w:cs="Times New Roman"/>
          <w:sz w:val="24"/>
          <w:szCs w:val="24"/>
        </w:rPr>
        <w:t xml:space="preserve">zł. </w:t>
      </w:r>
    </w:p>
    <w:p w:rsidR="00595443" w:rsidRPr="002B0A1E" w:rsidRDefault="00595443" w:rsidP="00BE0DD8">
      <w:pPr>
        <w:pStyle w:val="Akapitzlist"/>
        <w:numPr>
          <w:ilvl w:val="0"/>
          <w:numId w:val="22"/>
        </w:numPr>
        <w:spacing w:after="0" w:line="360" w:lineRule="auto"/>
        <w:ind w:left="425" w:hanging="425"/>
        <w:contextualSpacing w:val="0"/>
        <w:jc w:val="both"/>
        <w:rPr>
          <w:rFonts w:ascii="Times New Roman" w:hAnsi="Times New Roman" w:cs="Times New Roman"/>
          <w:sz w:val="24"/>
          <w:szCs w:val="24"/>
        </w:rPr>
      </w:pPr>
      <w:r w:rsidRPr="002B0A1E">
        <w:rPr>
          <w:rFonts w:ascii="Times New Roman" w:hAnsi="Times New Roman" w:cs="Times New Roman"/>
          <w:sz w:val="24"/>
          <w:szCs w:val="24"/>
        </w:rPr>
        <w:lastRenderedPageBreak/>
        <w:t>podstawy obliczenia podatku wyższej od 85</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528 zł kwota zmniejszająca podatek będzie maleć z poziomu 556,02 zł aż do zera przy podstawie obliczenia podatku wynoszącej 127</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000 zł.</w:t>
      </w:r>
    </w:p>
    <w:p w:rsidR="00595443" w:rsidRPr="002B0A1E" w:rsidRDefault="00595443" w:rsidP="00BE0DD8">
      <w:pPr>
        <w:spacing w:before="120" w:after="0" w:line="360" w:lineRule="auto"/>
        <w:ind w:left="420"/>
        <w:jc w:val="both"/>
        <w:rPr>
          <w:rFonts w:ascii="Times New Roman" w:hAnsi="Times New Roman" w:cs="Times New Roman"/>
          <w:sz w:val="24"/>
          <w:szCs w:val="24"/>
        </w:rPr>
      </w:pPr>
      <w:r w:rsidRPr="002B0A1E">
        <w:rPr>
          <w:rFonts w:ascii="Times New Roman" w:hAnsi="Times New Roman" w:cs="Times New Roman"/>
          <w:sz w:val="24"/>
          <w:szCs w:val="24"/>
        </w:rPr>
        <w:t>Natomiast podatnicy, których podstawa obliczenia podatku przekroczy 13</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000 zł oraz będzie niższa od</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górnej granicy pierwszego przedziału skali podatkowej (85</w:t>
      </w:r>
      <w:r w:rsidR="001055B5">
        <w:rPr>
          <w:rFonts w:ascii="Times New Roman" w:hAnsi="Times New Roman" w:cs="Times New Roman"/>
          <w:sz w:val="24"/>
          <w:szCs w:val="24"/>
        </w:rPr>
        <w:t> </w:t>
      </w:r>
      <w:r w:rsidRPr="002B0A1E">
        <w:rPr>
          <w:rFonts w:ascii="Times New Roman" w:hAnsi="Times New Roman" w:cs="Times New Roman"/>
          <w:sz w:val="24"/>
          <w:szCs w:val="24"/>
        </w:rPr>
        <w:t xml:space="preserve">528 zł), będą stosować kwotę zmniejszającą podatek w wysokości 556,02 zł. </w:t>
      </w:r>
    </w:p>
    <w:p w:rsidR="00016643" w:rsidRPr="002B0A1E" w:rsidRDefault="00016643"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Wprowadzenie powyższych rozwiązań utrzymuje zróżnicowanie ciężarów publicznych z</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uwzględnieniem zdolności podatkowej danej osoby. Jednocześnie pozwala zrównoważyć z</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 xml:space="preserve">jednej strony potrzeby podatników, z drugiej zaś możliwości sektora finansów publicznych, w tym jednostek samorządu terytorialnego. </w:t>
      </w:r>
    </w:p>
    <w:p w:rsidR="00CB70B3" w:rsidRPr="002B0A1E" w:rsidRDefault="00016643"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Korzyść z podwyższenia kwoty wolnej od podatku odczują w szczególności osoby uzyskujące najniższe dochody z pracy oraz z</w:t>
      </w:r>
      <w:r w:rsidR="00DD1B0C">
        <w:rPr>
          <w:rFonts w:ascii="Times New Roman" w:hAnsi="Times New Roman" w:cs="Times New Roman"/>
          <w:sz w:val="24"/>
          <w:szCs w:val="24"/>
        </w:rPr>
        <w:t>decydowana większość emerytów i </w:t>
      </w:r>
      <w:r w:rsidRPr="002B0A1E">
        <w:rPr>
          <w:rFonts w:ascii="Times New Roman" w:hAnsi="Times New Roman" w:cs="Times New Roman"/>
          <w:sz w:val="24"/>
          <w:szCs w:val="24"/>
        </w:rPr>
        <w:t xml:space="preserve">rencistów. Efektem podwyższania tej kwoty będzie stopniowy wzrost dochodów pozostających w dyspozycji większości podatników. </w:t>
      </w:r>
    </w:p>
    <w:p w:rsidR="00C563FA" w:rsidRPr="002B0A1E" w:rsidRDefault="00567343" w:rsidP="002B0A1E">
      <w:pPr>
        <w:spacing w:before="120" w:after="0" w:line="360" w:lineRule="auto"/>
        <w:jc w:val="both"/>
        <w:rPr>
          <w:rFonts w:ascii="Times New Roman" w:hAnsi="Times New Roman" w:cs="Times New Roman"/>
          <w:b/>
          <w:bCs/>
          <w:sz w:val="24"/>
          <w:szCs w:val="24"/>
        </w:rPr>
      </w:pPr>
      <w:r w:rsidRPr="002B0A1E">
        <w:rPr>
          <w:rFonts w:ascii="Times New Roman" w:hAnsi="Times New Roman" w:cs="Times New Roman"/>
          <w:b/>
          <w:bCs/>
          <w:sz w:val="24"/>
          <w:szCs w:val="24"/>
        </w:rPr>
        <w:t xml:space="preserve">2) </w:t>
      </w:r>
      <w:r w:rsidR="00C563FA" w:rsidRPr="002B0A1E">
        <w:rPr>
          <w:rFonts w:ascii="Times New Roman" w:hAnsi="Times New Roman" w:cs="Times New Roman"/>
          <w:b/>
          <w:bCs/>
          <w:sz w:val="24"/>
          <w:szCs w:val="24"/>
        </w:rPr>
        <w:t>Podwyższenie o 100%, tj.</w:t>
      </w:r>
      <w:r w:rsidR="00443381">
        <w:rPr>
          <w:rFonts w:ascii="Times New Roman" w:hAnsi="Times New Roman" w:cs="Times New Roman"/>
          <w:b/>
          <w:bCs/>
          <w:sz w:val="24"/>
          <w:szCs w:val="24"/>
        </w:rPr>
        <w:t xml:space="preserve"> </w:t>
      </w:r>
      <w:r w:rsidR="00C563FA" w:rsidRPr="002B0A1E">
        <w:rPr>
          <w:rFonts w:ascii="Times New Roman" w:hAnsi="Times New Roman" w:cs="Times New Roman"/>
          <w:b/>
          <w:bCs/>
          <w:sz w:val="24"/>
          <w:szCs w:val="24"/>
        </w:rPr>
        <w:t>do kwoty 85 528 zł rocznie limit dotyczący stosowania 50% kosztów u</w:t>
      </w:r>
      <w:r w:rsidR="00F60DED">
        <w:rPr>
          <w:rFonts w:ascii="Times New Roman" w:hAnsi="Times New Roman" w:cs="Times New Roman"/>
          <w:b/>
          <w:bCs/>
          <w:sz w:val="24"/>
          <w:szCs w:val="24"/>
        </w:rPr>
        <w:t>zyskania przychodów dla twórców</w:t>
      </w:r>
    </w:p>
    <w:p w:rsidR="00C563FA" w:rsidRPr="002B0A1E" w:rsidRDefault="00C563FA" w:rsidP="002B0A1E">
      <w:pPr>
        <w:spacing w:before="120" w:after="0" w:line="360" w:lineRule="auto"/>
        <w:jc w:val="both"/>
        <w:rPr>
          <w:rFonts w:ascii="Times New Roman" w:hAnsi="Times New Roman" w:cs="Times New Roman"/>
          <w:bCs/>
          <w:sz w:val="24"/>
          <w:szCs w:val="24"/>
        </w:rPr>
      </w:pPr>
      <w:r w:rsidRPr="002B0A1E">
        <w:rPr>
          <w:rFonts w:ascii="Times New Roman" w:hAnsi="Times New Roman" w:cs="Times New Roman"/>
          <w:bCs/>
          <w:sz w:val="24"/>
          <w:szCs w:val="24"/>
        </w:rPr>
        <w:t>Wychodząc naprzeciw oczekiwaniom podatników wykonujących twórcze zawody projekt przewiduje również podwyższenie limitu</w:t>
      </w:r>
      <w:r w:rsidR="00443381">
        <w:rPr>
          <w:rFonts w:ascii="Times New Roman" w:hAnsi="Times New Roman" w:cs="Times New Roman"/>
          <w:bCs/>
          <w:sz w:val="24"/>
          <w:szCs w:val="24"/>
        </w:rPr>
        <w:t xml:space="preserve"> </w:t>
      </w:r>
      <w:r w:rsidRPr="002B0A1E">
        <w:rPr>
          <w:rFonts w:ascii="Times New Roman" w:hAnsi="Times New Roman" w:cs="Times New Roman"/>
          <w:bCs/>
          <w:sz w:val="24"/>
          <w:szCs w:val="24"/>
        </w:rPr>
        <w:t>dotyczącego stosowania 50% kosztów uzyskania przychodów dla twórców o 100%, tj.</w:t>
      </w:r>
      <w:r w:rsidR="00443381">
        <w:rPr>
          <w:rFonts w:ascii="Times New Roman" w:hAnsi="Times New Roman" w:cs="Times New Roman"/>
          <w:bCs/>
          <w:sz w:val="24"/>
          <w:szCs w:val="24"/>
        </w:rPr>
        <w:t xml:space="preserve"> </w:t>
      </w:r>
      <w:r w:rsidRPr="002B0A1E">
        <w:rPr>
          <w:rFonts w:ascii="Times New Roman" w:hAnsi="Times New Roman" w:cs="Times New Roman"/>
          <w:bCs/>
          <w:sz w:val="24"/>
          <w:szCs w:val="24"/>
        </w:rPr>
        <w:t>do kwoty 85 528 zł rocznie.</w:t>
      </w:r>
    </w:p>
    <w:p w:rsidR="00F0133A" w:rsidRPr="002B0A1E" w:rsidRDefault="00C563FA" w:rsidP="002B0A1E">
      <w:pPr>
        <w:spacing w:before="120" w:after="0" w:line="360" w:lineRule="auto"/>
        <w:jc w:val="both"/>
        <w:rPr>
          <w:rFonts w:ascii="Times New Roman" w:hAnsi="Times New Roman" w:cs="Times New Roman"/>
          <w:b/>
          <w:bCs/>
          <w:sz w:val="24"/>
          <w:szCs w:val="24"/>
        </w:rPr>
      </w:pPr>
      <w:r w:rsidRPr="002B0A1E">
        <w:rPr>
          <w:rFonts w:ascii="Times New Roman" w:hAnsi="Times New Roman" w:cs="Times New Roman"/>
          <w:b/>
          <w:bCs/>
          <w:sz w:val="24"/>
          <w:szCs w:val="24"/>
        </w:rPr>
        <w:t xml:space="preserve">3) </w:t>
      </w:r>
      <w:r w:rsidR="00567343" w:rsidRPr="002B0A1E">
        <w:rPr>
          <w:rFonts w:ascii="Times New Roman" w:hAnsi="Times New Roman" w:cs="Times New Roman"/>
          <w:b/>
          <w:bCs/>
          <w:sz w:val="24"/>
          <w:szCs w:val="24"/>
        </w:rPr>
        <w:t>Podwyższenie wysokości zwolnień podatkowych (art.</w:t>
      </w:r>
      <w:r w:rsidR="00443381">
        <w:rPr>
          <w:rFonts w:ascii="Times New Roman" w:hAnsi="Times New Roman" w:cs="Times New Roman"/>
          <w:b/>
          <w:bCs/>
          <w:sz w:val="24"/>
          <w:szCs w:val="24"/>
        </w:rPr>
        <w:t xml:space="preserve"> </w:t>
      </w:r>
      <w:r w:rsidR="00567343" w:rsidRPr="002B0A1E">
        <w:rPr>
          <w:rFonts w:ascii="Times New Roman" w:hAnsi="Times New Roman" w:cs="Times New Roman"/>
          <w:b/>
          <w:bCs/>
          <w:sz w:val="24"/>
          <w:szCs w:val="24"/>
        </w:rPr>
        <w:t>21 ustawy o PIT)</w:t>
      </w:r>
    </w:p>
    <w:p w:rsidR="00567343" w:rsidRPr="002B0A1E" w:rsidRDefault="00567343" w:rsidP="002B0A1E">
      <w:pPr>
        <w:spacing w:before="120" w:after="0" w:line="360" w:lineRule="auto"/>
        <w:jc w:val="both"/>
        <w:rPr>
          <w:rFonts w:ascii="Times New Roman" w:eastAsia="Times New Roman" w:hAnsi="Times New Roman" w:cs="Times New Roman"/>
          <w:sz w:val="24"/>
          <w:szCs w:val="24"/>
          <w:lang w:eastAsia="pl-PL"/>
        </w:rPr>
      </w:pPr>
      <w:r w:rsidRPr="002B0A1E">
        <w:rPr>
          <w:rFonts w:ascii="Times New Roman" w:eastAsia="Times New Roman" w:hAnsi="Times New Roman" w:cs="Times New Roman"/>
          <w:sz w:val="24"/>
          <w:szCs w:val="24"/>
          <w:lang w:eastAsia="pl-PL"/>
        </w:rPr>
        <w:t xml:space="preserve">Znacząca część zaproponowanych zmian przyczyni się do zmniejszenia obciążeń podatkowych świadczeń otrzymywanych przez osoby zatrudnione na umowę o pracę. Projektowane zmiany są konieczne, gdyż dochody pracowników są relatywnie najbardziej obciążone należnościami publicznoprawnymi. Wymaga podkreślenia, że omówione poniżej propozycje zmian pozwolą na podniesienie dochodów gospodarstw domowych o najniższych dochodach, ponieważ to właśnie członkowie tych gospodarstw domowych relatywnie częściej korzystają z dodatkowych świadczeń socjalnych i zapomóg z zakładów pracy. </w:t>
      </w:r>
    </w:p>
    <w:p w:rsidR="00567343" w:rsidRPr="002B0A1E" w:rsidRDefault="00567343" w:rsidP="002B0A1E">
      <w:pPr>
        <w:spacing w:before="120" w:after="0" w:line="360" w:lineRule="auto"/>
        <w:jc w:val="both"/>
        <w:rPr>
          <w:rFonts w:ascii="Times New Roman" w:eastAsia="Times New Roman" w:hAnsi="Times New Roman" w:cs="Times New Roman"/>
          <w:sz w:val="24"/>
          <w:szCs w:val="24"/>
          <w:lang w:eastAsia="pl-PL"/>
        </w:rPr>
      </w:pPr>
      <w:r w:rsidRPr="002B0A1E">
        <w:rPr>
          <w:rFonts w:ascii="Times New Roman" w:eastAsia="Times New Roman" w:hAnsi="Times New Roman" w:cs="Times New Roman"/>
          <w:sz w:val="24"/>
          <w:szCs w:val="24"/>
          <w:lang w:eastAsia="pl-PL"/>
        </w:rPr>
        <w:t>Zaproponowane rozwiązania wpisują się w cele przyjętej przez Radę Ministrów Strategii na rzecz Odpowiedzialnego Rozwoju i są w pełni zgodne z interesami partnerów społecznych.</w:t>
      </w:r>
    </w:p>
    <w:p w:rsidR="00567343" w:rsidRPr="002B0A1E" w:rsidRDefault="00567343" w:rsidP="002B0A1E">
      <w:pPr>
        <w:spacing w:before="120" w:after="0" w:line="360" w:lineRule="auto"/>
        <w:jc w:val="both"/>
        <w:rPr>
          <w:rFonts w:ascii="Times New Roman" w:eastAsia="Times New Roman" w:hAnsi="Times New Roman" w:cs="Times New Roman"/>
          <w:sz w:val="24"/>
          <w:szCs w:val="24"/>
          <w:lang w:eastAsia="pl-PL"/>
        </w:rPr>
      </w:pPr>
      <w:r w:rsidRPr="002B0A1E">
        <w:rPr>
          <w:rFonts w:ascii="Times New Roman" w:eastAsia="Times New Roman" w:hAnsi="Times New Roman" w:cs="Times New Roman"/>
          <w:sz w:val="24"/>
          <w:szCs w:val="24"/>
          <w:lang w:eastAsia="pl-PL"/>
        </w:rPr>
        <w:lastRenderedPageBreak/>
        <w:t>Projektowana nowelizacja stanowi realizację konstytucyjnej zasady sprawiedliwości podatkowej wywodzonej z art. 84 Konstytucji RP poprzez zmianę zasad określania limitów zwolnień podatkowych, które na wiele lat zostały zamrożone. Co więcej, zaproponowane zmiany pokrywają się z zasadą sprawi</w:t>
      </w:r>
      <w:r w:rsidR="00DD1B0C">
        <w:rPr>
          <w:rFonts w:ascii="Times New Roman" w:eastAsia="Times New Roman" w:hAnsi="Times New Roman" w:cs="Times New Roman"/>
          <w:sz w:val="24"/>
          <w:szCs w:val="24"/>
          <w:lang w:eastAsia="pl-PL"/>
        </w:rPr>
        <w:t>edliwości społecznej wyrażoną w </w:t>
      </w:r>
      <w:r w:rsidRPr="002B0A1E">
        <w:rPr>
          <w:rFonts w:ascii="Times New Roman" w:eastAsia="Times New Roman" w:hAnsi="Times New Roman" w:cs="Times New Roman"/>
          <w:sz w:val="24"/>
          <w:szCs w:val="24"/>
          <w:lang w:eastAsia="pl-PL"/>
        </w:rPr>
        <w:t>art. 20 Konstytucji RP w zakresie, w jakim dotyczą zwolnienia od podatku dochodowego świadczeń, które uzależnione zostały od sytuacji majątkowej podatnika. Mając powyższe na uwadze, zaproponowano podniesienie limitów kwot niektórych zwolnień przedmiotowych Wymaga podkreślenia, że niektóre z proponowanych zmian przyczynią się do poprawy sytuacji finansowej uboższych rodzin, co należy uznać za praktyczny wymiar zasady opieki państwa nad rodziną (art. 18</w:t>
      </w:r>
      <w:r w:rsidR="00443381">
        <w:rPr>
          <w:rFonts w:ascii="Times New Roman" w:eastAsia="Times New Roman" w:hAnsi="Times New Roman" w:cs="Times New Roman"/>
          <w:sz w:val="24"/>
          <w:szCs w:val="24"/>
          <w:lang w:eastAsia="pl-PL"/>
        </w:rPr>
        <w:t xml:space="preserve"> </w:t>
      </w:r>
      <w:r w:rsidRPr="002B0A1E">
        <w:rPr>
          <w:rFonts w:ascii="Times New Roman" w:eastAsia="Times New Roman" w:hAnsi="Times New Roman" w:cs="Times New Roman"/>
          <w:sz w:val="24"/>
          <w:szCs w:val="24"/>
          <w:lang w:eastAsia="pl-PL"/>
        </w:rPr>
        <w:t xml:space="preserve">Konstytucji RP). </w:t>
      </w:r>
    </w:p>
    <w:p w:rsidR="00567343" w:rsidRPr="002B0A1E" w:rsidRDefault="00567343" w:rsidP="002B0A1E">
      <w:pPr>
        <w:spacing w:before="120" w:after="0" w:line="360" w:lineRule="auto"/>
        <w:jc w:val="both"/>
        <w:rPr>
          <w:rFonts w:ascii="Times New Roman" w:eastAsia="Times New Roman" w:hAnsi="Times New Roman" w:cs="Times New Roman"/>
          <w:sz w:val="24"/>
          <w:szCs w:val="24"/>
          <w:lang w:eastAsia="pl-PL"/>
        </w:rPr>
      </w:pPr>
      <w:r w:rsidRPr="002B0A1E">
        <w:rPr>
          <w:rFonts w:ascii="Times New Roman" w:eastAsia="Times New Roman" w:hAnsi="Times New Roman" w:cs="Times New Roman"/>
          <w:sz w:val="24"/>
          <w:szCs w:val="24"/>
          <w:lang w:eastAsia="pl-PL"/>
        </w:rPr>
        <w:t>Podniesienie limitu zwolnienia podatkowego w zakresie:</w:t>
      </w:r>
    </w:p>
    <w:p w:rsidR="00567343" w:rsidRPr="002B0A1E" w:rsidRDefault="00567343" w:rsidP="001055B5">
      <w:pPr>
        <w:numPr>
          <w:ilvl w:val="0"/>
          <w:numId w:val="24"/>
        </w:numPr>
        <w:spacing w:after="0" w:line="360" w:lineRule="auto"/>
        <w:ind w:left="425" w:hanging="425"/>
        <w:jc w:val="both"/>
        <w:rPr>
          <w:rFonts w:ascii="Times New Roman" w:hAnsi="Times New Roman" w:cs="Times New Roman"/>
          <w:color w:val="000000"/>
          <w:sz w:val="24"/>
          <w:szCs w:val="24"/>
        </w:rPr>
      </w:pPr>
      <w:r w:rsidRPr="002B0A1E">
        <w:rPr>
          <w:rFonts w:ascii="Times New Roman" w:eastAsia="Times New Roman" w:hAnsi="Times New Roman" w:cs="Times New Roman"/>
          <w:sz w:val="24"/>
          <w:szCs w:val="24"/>
          <w:lang w:eastAsia="pl-PL"/>
        </w:rPr>
        <w:t>zapomóg z funduszu zakładowej organiz</w:t>
      </w:r>
      <w:r w:rsidR="00DD1B0C">
        <w:rPr>
          <w:rFonts w:ascii="Times New Roman" w:eastAsia="Times New Roman" w:hAnsi="Times New Roman" w:cs="Times New Roman"/>
          <w:sz w:val="24"/>
          <w:szCs w:val="24"/>
          <w:lang w:eastAsia="pl-PL"/>
        </w:rPr>
        <w:t>acji związkowej otrzymywanych w </w:t>
      </w:r>
      <w:r w:rsidRPr="002B0A1E">
        <w:rPr>
          <w:rFonts w:ascii="Times New Roman" w:eastAsia="Times New Roman" w:hAnsi="Times New Roman" w:cs="Times New Roman"/>
          <w:sz w:val="24"/>
          <w:szCs w:val="24"/>
          <w:lang w:eastAsia="pl-PL"/>
        </w:rPr>
        <w:t xml:space="preserve">przypadku indywidualnych zdarzeń losowych, </w:t>
      </w:r>
    </w:p>
    <w:p w:rsidR="00567343" w:rsidRPr="002B0A1E" w:rsidRDefault="00567343" w:rsidP="001055B5">
      <w:pPr>
        <w:numPr>
          <w:ilvl w:val="0"/>
          <w:numId w:val="24"/>
        </w:numPr>
        <w:spacing w:after="0" w:line="360" w:lineRule="auto"/>
        <w:ind w:left="425" w:hanging="425"/>
        <w:jc w:val="both"/>
        <w:rPr>
          <w:rFonts w:ascii="Times New Roman" w:hAnsi="Times New Roman" w:cs="Times New Roman"/>
          <w:color w:val="000000"/>
          <w:sz w:val="24"/>
          <w:szCs w:val="24"/>
        </w:rPr>
      </w:pPr>
      <w:r w:rsidRPr="002B0A1E">
        <w:rPr>
          <w:rFonts w:ascii="Times New Roman" w:eastAsia="Times New Roman" w:hAnsi="Times New Roman" w:cs="Times New Roman"/>
          <w:sz w:val="24"/>
          <w:szCs w:val="24"/>
          <w:lang w:eastAsia="pl-PL"/>
        </w:rPr>
        <w:t xml:space="preserve">świadczeń z Zakładowego Funduszu Świadczeń Socjalnych (dalej „ZFŚS”), </w:t>
      </w:r>
    </w:p>
    <w:p w:rsidR="00567343" w:rsidRPr="002B0A1E" w:rsidRDefault="00567343" w:rsidP="001055B5">
      <w:pPr>
        <w:numPr>
          <w:ilvl w:val="0"/>
          <w:numId w:val="24"/>
        </w:numPr>
        <w:spacing w:after="0" w:line="360" w:lineRule="auto"/>
        <w:ind w:left="425" w:hanging="425"/>
        <w:jc w:val="both"/>
        <w:rPr>
          <w:rFonts w:ascii="Times New Roman" w:hAnsi="Times New Roman" w:cs="Times New Roman"/>
          <w:color w:val="000000"/>
          <w:sz w:val="24"/>
          <w:szCs w:val="24"/>
        </w:rPr>
      </w:pPr>
      <w:r w:rsidRPr="002B0A1E">
        <w:rPr>
          <w:rFonts w:ascii="Times New Roman" w:eastAsia="Times New Roman" w:hAnsi="Times New Roman" w:cs="Times New Roman"/>
          <w:sz w:val="24"/>
          <w:szCs w:val="24"/>
          <w:lang w:eastAsia="pl-PL"/>
        </w:rPr>
        <w:t xml:space="preserve">dopłat do wypoczynku </w:t>
      </w:r>
    </w:p>
    <w:p w:rsidR="00567343" w:rsidRPr="002B0A1E" w:rsidRDefault="00567343" w:rsidP="001055B5">
      <w:pPr>
        <w:numPr>
          <w:ilvl w:val="0"/>
          <w:numId w:val="25"/>
        </w:numPr>
        <w:spacing w:after="0" w:line="360" w:lineRule="auto"/>
        <w:ind w:left="425" w:hanging="425"/>
        <w:jc w:val="both"/>
        <w:rPr>
          <w:rFonts w:ascii="Times New Roman" w:hAnsi="Times New Roman" w:cs="Times New Roman"/>
          <w:color w:val="000000"/>
          <w:sz w:val="24"/>
          <w:szCs w:val="24"/>
        </w:rPr>
      </w:pPr>
      <w:r w:rsidRPr="002B0A1E">
        <w:rPr>
          <w:rFonts w:ascii="Times New Roman" w:eastAsia="Times New Roman" w:hAnsi="Times New Roman" w:cs="Times New Roman"/>
          <w:sz w:val="24"/>
          <w:szCs w:val="24"/>
          <w:lang w:eastAsia="pl-PL"/>
        </w:rPr>
        <w:t xml:space="preserve">jest zgodne z obszarem spójności społecznej ujętej w Strategii na rzecz Odpowiedzialnego Rozwoju. </w:t>
      </w:r>
    </w:p>
    <w:p w:rsidR="00567343" w:rsidRPr="002B0A1E" w:rsidRDefault="00567343" w:rsidP="002B0A1E">
      <w:pPr>
        <w:spacing w:before="120" w:after="0" w:line="360" w:lineRule="auto"/>
        <w:jc w:val="both"/>
        <w:rPr>
          <w:rFonts w:ascii="Times New Roman" w:eastAsia="Times New Roman" w:hAnsi="Times New Roman" w:cs="Times New Roman"/>
          <w:sz w:val="24"/>
          <w:szCs w:val="24"/>
          <w:lang w:eastAsia="pl-PL"/>
        </w:rPr>
      </w:pPr>
      <w:r w:rsidRPr="002B0A1E">
        <w:rPr>
          <w:rFonts w:ascii="Times New Roman" w:eastAsia="Times New Roman" w:hAnsi="Times New Roman" w:cs="Times New Roman"/>
          <w:sz w:val="24"/>
          <w:szCs w:val="24"/>
          <w:lang w:eastAsia="pl-PL"/>
        </w:rPr>
        <w:t>Należy zwrócić uwagę, że podwyższenie kwoty zwolnienia z podatku dochodowego</w:t>
      </w:r>
      <w:r w:rsidR="00443381">
        <w:rPr>
          <w:rFonts w:ascii="Times New Roman" w:eastAsia="Times New Roman" w:hAnsi="Times New Roman" w:cs="Times New Roman"/>
          <w:sz w:val="24"/>
          <w:szCs w:val="24"/>
          <w:lang w:eastAsia="pl-PL"/>
        </w:rPr>
        <w:t xml:space="preserve"> </w:t>
      </w:r>
      <w:r w:rsidRPr="002B0A1E">
        <w:rPr>
          <w:rFonts w:ascii="Times New Roman" w:eastAsia="Times New Roman" w:hAnsi="Times New Roman" w:cs="Times New Roman"/>
          <w:sz w:val="24"/>
          <w:szCs w:val="24"/>
          <w:lang w:eastAsia="pl-PL"/>
        </w:rPr>
        <w:t>świadczeń, które nie są finansowane z ZFŚS, otrzymanych przez pracownika od pracodawcy z</w:t>
      </w:r>
      <w:r w:rsidR="00443381">
        <w:rPr>
          <w:rFonts w:ascii="Times New Roman" w:eastAsia="Times New Roman" w:hAnsi="Times New Roman" w:cs="Times New Roman"/>
          <w:sz w:val="24"/>
          <w:szCs w:val="24"/>
          <w:lang w:eastAsia="pl-PL"/>
        </w:rPr>
        <w:t xml:space="preserve"> </w:t>
      </w:r>
      <w:r w:rsidRPr="002B0A1E">
        <w:rPr>
          <w:rFonts w:ascii="Times New Roman" w:eastAsia="Times New Roman" w:hAnsi="Times New Roman" w:cs="Times New Roman"/>
          <w:sz w:val="24"/>
          <w:szCs w:val="24"/>
          <w:lang w:eastAsia="pl-PL"/>
        </w:rPr>
        <w:t>tytułu:</w:t>
      </w:r>
    </w:p>
    <w:p w:rsidR="00567343" w:rsidRPr="002B0A1E" w:rsidRDefault="00567343" w:rsidP="001055B5">
      <w:pPr>
        <w:numPr>
          <w:ilvl w:val="0"/>
          <w:numId w:val="26"/>
        </w:numPr>
        <w:spacing w:after="0" w:line="360" w:lineRule="auto"/>
        <w:ind w:left="425" w:hanging="425"/>
        <w:jc w:val="both"/>
        <w:rPr>
          <w:rFonts w:ascii="Times New Roman" w:eastAsia="Times New Roman" w:hAnsi="Times New Roman" w:cs="Times New Roman"/>
          <w:sz w:val="24"/>
          <w:szCs w:val="24"/>
          <w:lang w:eastAsia="pl-PL"/>
        </w:rPr>
      </w:pPr>
      <w:r w:rsidRPr="002B0A1E">
        <w:rPr>
          <w:rFonts w:ascii="Times New Roman" w:eastAsia="Times New Roman" w:hAnsi="Times New Roman" w:cs="Times New Roman"/>
          <w:sz w:val="24"/>
          <w:szCs w:val="24"/>
          <w:lang w:eastAsia="pl-PL"/>
        </w:rPr>
        <w:t>objęcia dziecka pracownika opieką sprawowaną przez dziennego opiekuna lub uczęszczania dziecka pracownika do żłobka lub klubu dziecięcego,</w:t>
      </w:r>
    </w:p>
    <w:p w:rsidR="00567343" w:rsidRPr="002B0A1E" w:rsidRDefault="00567343" w:rsidP="001055B5">
      <w:pPr>
        <w:numPr>
          <w:ilvl w:val="0"/>
          <w:numId w:val="26"/>
        </w:numPr>
        <w:spacing w:after="0" w:line="360" w:lineRule="auto"/>
        <w:ind w:left="425" w:hanging="425"/>
        <w:jc w:val="both"/>
        <w:rPr>
          <w:rFonts w:ascii="Times New Roman" w:hAnsi="Times New Roman" w:cs="Times New Roman"/>
          <w:color w:val="000000"/>
          <w:sz w:val="24"/>
          <w:szCs w:val="24"/>
        </w:rPr>
      </w:pPr>
      <w:r w:rsidRPr="002B0A1E">
        <w:rPr>
          <w:rFonts w:ascii="Times New Roman" w:eastAsia="Times New Roman" w:hAnsi="Times New Roman" w:cs="Times New Roman"/>
          <w:sz w:val="24"/>
          <w:szCs w:val="24"/>
          <w:lang w:eastAsia="pl-PL"/>
        </w:rPr>
        <w:t>uczęszczania dziecka pracownika do przedszkola</w:t>
      </w:r>
      <w:r w:rsidR="00D526F8" w:rsidRPr="002B0A1E">
        <w:rPr>
          <w:rFonts w:ascii="Times New Roman" w:eastAsia="Times New Roman" w:hAnsi="Times New Roman" w:cs="Times New Roman"/>
          <w:sz w:val="24"/>
          <w:szCs w:val="24"/>
          <w:lang w:eastAsia="pl-PL"/>
        </w:rPr>
        <w:t xml:space="preserve"> (art. 21 ust. 1 pkt 67b ustawy PIT)</w:t>
      </w:r>
    </w:p>
    <w:p w:rsidR="00567343" w:rsidRPr="002B0A1E" w:rsidRDefault="00567343" w:rsidP="002B0A1E">
      <w:pPr>
        <w:spacing w:before="120" w:after="0" w:line="360" w:lineRule="auto"/>
        <w:jc w:val="both"/>
        <w:rPr>
          <w:rFonts w:ascii="Times New Roman" w:eastAsia="Times New Roman" w:hAnsi="Times New Roman" w:cs="Times New Roman"/>
          <w:sz w:val="24"/>
          <w:szCs w:val="24"/>
          <w:lang w:eastAsia="pl-PL"/>
        </w:rPr>
      </w:pPr>
      <w:r w:rsidRPr="002B0A1E">
        <w:rPr>
          <w:rFonts w:ascii="Times New Roman" w:eastAsia="Times New Roman" w:hAnsi="Times New Roman" w:cs="Times New Roman"/>
          <w:sz w:val="24"/>
          <w:szCs w:val="24"/>
          <w:lang w:eastAsia="pl-PL"/>
        </w:rPr>
        <w:t>jak również podwyższenie kwoty zwolnienia dla dopłat do wypoczynku zorganizowanego przez podmioty prowadzące działalność w tym zakresie, w formie wczasów, kolonii, obozów i</w:t>
      </w:r>
      <w:r w:rsidR="00443381">
        <w:rPr>
          <w:rFonts w:ascii="Times New Roman" w:eastAsia="Times New Roman" w:hAnsi="Times New Roman" w:cs="Times New Roman"/>
          <w:sz w:val="24"/>
          <w:szCs w:val="24"/>
          <w:lang w:eastAsia="pl-PL"/>
        </w:rPr>
        <w:t xml:space="preserve"> </w:t>
      </w:r>
      <w:r w:rsidRPr="002B0A1E">
        <w:rPr>
          <w:rFonts w:ascii="Times New Roman" w:eastAsia="Times New Roman" w:hAnsi="Times New Roman" w:cs="Times New Roman"/>
          <w:sz w:val="24"/>
          <w:szCs w:val="24"/>
          <w:lang w:eastAsia="pl-PL"/>
        </w:rPr>
        <w:t>zimowisk, w tym również połączonego z nauką, pobytu na leczeniu sanatoryjnym, w</w:t>
      </w:r>
      <w:r w:rsidR="00443381">
        <w:rPr>
          <w:rFonts w:ascii="Times New Roman" w:eastAsia="Times New Roman" w:hAnsi="Times New Roman" w:cs="Times New Roman"/>
          <w:sz w:val="24"/>
          <w:szCs w:val="24"/>
          <w:lang w:eastAsia="pl-PL"/>
        </w:rPr>
        <w:t xml:space="preserve"> </w:t>
      </w:r>
      <w:r w:rsidRPr="002B0A1E">
        <w:rPr>
          <w:rFonts w:ascii="Times New Roman" w:eastAsia="Times New Roman" w:hAnsi="Times New Roman" w:cs="Times New Roman"/>
          <w:sz w:val="24"/>
          <w:szCs w:val="24"/>
          <w:lang w:eastAsia="pl-PL"/>
        </w:rPr>
        <w:t>placówkach leczniczo-sanatoryjnych, rehabilitacyjno</w:t>
      </w:r>
      <w:r w:rsidR="00DD1B0C">
        <w:rPr>
          <w:rFonts w:ascii="Times New Roman" w:eastAsia="Times New Roman" w:hAnsi="Times New Roman" w:cs="Times New Roman"/>
          <w:sz w:val="24"/>
          <w:szCs w:val="24"/>
          <w:lang w:eastAsia="pl-PL"/>
        </w:rPr>
        <w:t>-</w:t>
      </w:r>
      <w:r w:rsidR="00DD1B0C">
        <w:rPr>
          <w:rFonts w:ascii="Times New Roman" w:eastAsia="Times New Roman" w:hAnsi="Times New Roman" w:cs="Times New Roman"/>
          <w:sz w:val="24"/>
          <w:szCs w:val="24"/>
          <w:lang w:eastAsia="pl-PL"/>
        </w:rPr>
        <w:br/>
      </w:r>
      <w:r w:rsidRPr="002B0A1E">
        <w:rPr>
          <w:rFonts w:ascii="Times New Roman" w:eastAsia="Times New Roman" w:hAnsi="Times New Roman" w:cs="Times New Roman"/>
          <w:sz w:val="24"/>
          <w:szCs w:val="24"/>
          <w:lang w:eastAsia="pl-PL"/>
        </w:rPr>
        <w:t>-szkolen</w:t>
      </w:r>
      <w:r w:rsidR="00F60DED">
        <w:rPr>
          <w:rFonts w:ascii="Times New Roman" w:eastAsia="Times New Roman" w:hAnsi="Times New Roman" w:cs="Times New Roman"/>
          <w:sz w:val="24"/>
          <w:szCs w:val="24"/>
          <w:lang w:eastAsia="pl-PL"/>
        </w:rPr>
        <w:t>iowych i leczniczo-opiekuńczych</w:t>
      </w:r>
      <w:r w:rsidRPr="002B0A1E">
        <w:rPr>
          <w:rFonts w:ascii="Times New Roman" w:eastAsia="Times New Roman" w:hAnsi="Times New Roman" w:cs="Times New Roman"/>
          <w:sz w:val="24"/>
          <w:szCs w:val="24"/>
          <w:lang w:eastAsia="pl-PL"/>
        </w:rPr>
        <w:t xml:space="preserve"> oraz przejazdów związanych z tym wypoczynkiem i pobytem na leczeniu – dzieci i młodzież</w:t>
      </w:r>
      <w:r w:rsidR="00AE27D2">
        <w:rPr>
          <w:rFonts w:ascii="Times New Roman" w:eastAsia="Times New Roman" w:hAnsi="Times New Roman" w:cs="Times New Roman"/>
          <w:sz w:val="24"/>
          <w:szCs w:val="24"/>
          <w:lang w:eastAsia="pl-PL"/>
        </w:rPr>
        <w:t>y do lat 18 (art. 21 ust. 1 pkt </w:t>
      </w:r>
      <w:r w:rsidRPr="002B0A1E">
        <w:rPr>
          <w:rFonts w:ascii="Times New Roman" w:eastAsia="Times New Roman" w:hAnsi="Times New Roman" w:cs="Times New Roman"/>
          <w:sz w:val="24"/>
          <w:szCs w:val="24"/>
          <w:lang w:eastAsia="pl-PL"/>
        </w:rPr>
        <w:t xml:space="preserve">78 lit. b ustawy o PIT) stanowi konkretny wymiar aktywnej polityki prorodzinnej wyrażonej w Strategii na rzecz Odpowiedzialnego Rozwoju. </w:t>
      </w:r>
    </w:p>
    <w:p w:rsidR="00567343" w:rsidRPr="002B0A1E" w:rsidRDefault="00567343" w:rsidP="002B0A1E">
      <w:pPr>
        <w:spacing w:before="120" w:after="0" w:line="360" w:lineRule="auto"/>
        <w:jc w:val="both"/>
        <w:rPr>
          <w:rFonts w:ascii="Times New Roman" w:eastAsia="Times New Roman" w:hAnsi="Times New Roman" w:cs="Times New Roman"/>
          <w:sz w:val="24"/>
          <w:szCs w:val="24"/>
          <w:lang w:eastAsia="pl-PL"/>
        </w:rPr>
      </w:pPr>
      <w:r w:rsidRPr="002B0A1E">
        <w:rPr>
          <w:rFonts w:ascii="Times New Roman" w:eastAsia="Times New Roman" w:hAnsi="Times New Roman" w:cs="Times New Roman"/>
          <w:sz w:val="24"/>
          <w:szCs w:val="24"/>
          <w:lang w:eastAsia="pl-PL"/>
        </w:rPr>
        <w:lastRenderedPageBreak/>
        <w:t>Z perspektywy makroekonomicznej zmniejszenie opodatkowania dochodów gospodarstw domowych przekłada się na zwiększony popyt konsumpcyjny oraz poziom oszczędności zgromadzonych przez obywateli, a co za tym idzie przyczynia się to do przyspieszenia wzrostu gospodarczego. W sytuacji podwyższonego ryzyka recesji świadoma polityka fiskalna rządu powinna uwzględniać prowadzenie działań wyprzedzających, aby złagodzić negatywne skutki cyklicznych wahań koniunktury.</w:t>
      </w:r>
    </w:p>
    <w:p w:rsidR="00F0133A" w:rsidRPr="002B0A1E" w:rsidRDefault="00C563FA" w:rsidP="002B0A1E">
      <w:pPr>
        <w:spacing w:before="120" w:after="0" w:line="360" w:lineRule="auto"/>
        <w:jc w:val="both"/>
        <w:rPr>
          <w:rFonts w:ascii="Times New Roman" w:hAnsi="Times New Roman" w:cs="Times New Roman"/>
          <w:b/>
          <w:bCs/>
          <w:sz w:val="24"/>
          <w:szCs w:val="24"/>
        </w:rPr>
      </w:pPr>
      <w:r w:rsidRPr="002B0A1E">
        <w:rPr>
          <w:rFonts w:ascii="Times New Roman" w:hAnsi="Times New Roman" w:cs="Times New Roman"/>
          <w:b/>
          <w:bCs/>
          <w:sz w:val="24"/>
          <w:szCs w:val="24"/>
        </w:rPr>
        <w:t>4</w:t>
      </w:r>
      <w:r w:rsidR="0023245E" w:rsidRPr="002B0A1E">
        <w:rPr>
          <w:rFonts w:ascii="Times New Roman" w:hAnsi="Times New Roman" w:cs="Times New Roman"/>
          <w:b/>
          <w:bCs/>
          <w:sz w:val="24"/>
          <w:szCs w:val="24"/>
        </w:rPr>
        <w:t xml:space="preserve">) Poszerzające </w:t>
      </w:r>
      <w:r w:rsidR="00D526F8" w:rsidRPr="002B0A1E">
        <w:rPr>
          <w:rFonts w:ascii="Times New Roman" w:hAnsi="Times New Roman" w:cs="Times New Roman"/>
          <w:b/>
          <w:bCs/>
          <w:sz w:val="24"/>
          <w:szCs w:val="24"/>
        </w:rPr>
        <w:t>tytuły</w:t>
      </w:r>
      <w:r w:rsidR="0023245E" w:rsidRPr="002B0A1E">
        <w:rPr>
          <w:rFonts w:ascii="Times New Roman" w:hAnsi="Times New Roman" w:cs="Times New Roman"/>
          <w:b/>
          <w:bCs/>
          <w:sz w:val="24"/>
          <w:szCs w:val="24"/>
        </w:rPr>
        <w:t xml:space="preserve"> zwolnień </w:t>
      </w:r>
      <w:r w:rsidR="00D526F8" w:rsidRPr="002B0A1E">
        <w:rPr>
          <w:rFonts w:ascii="Times New Roman" w:hAnsi="Times New Roman" w:cs="Times New Roman"/>
          <w:b/>
          <w:bCs/>
          <w:sz w:val="24"/>
          <w:szCs w:val="24"/>
        </w:rPr>
        <w:t xml:space="preserve">przedmiotowych </w:t>
      </w:r>
      <w:r w:rsidR="0023245E" w:rsidRPr="002B0A1E">
        <w:rPr>
          <w:rFonts w:ascii="Times New Roman" w:hAnsi="Times New Roman" w:cs="Times New Roman"/>
          <w:b/>
          <w:bCs/>
          <w:sz w:val="24"/>
          <w:szCs w:val="24"/>
        </w:rPr>
        <w:t>i odliczeń od dochodu</w:t>
      </w:r>
    </w:p>
    <w:p w:rsidR="00F34B0C" w:rsidRPr="002B0A1E" w:rsidRDefault="00470E6A" w:rsidP="002B0A1E">
      <w:pPr>
        <w:pStyle w:val="Akapitzlist"/>
        <w:spacing w:before="120" w:after="0" w:line="360" w:lineRule="auto"/>
        <w:ind w:left="0"/>
        <w:jc w:val="both"/>
        <w:rPr>
          <w:rFonts w:ascii="Times New Roman" w:hAnsi="Times New Roman" w:cs="Times New Roman"/>
          <w:bCs/>
          <w:sz w:val="24"/>
          <w:szCs w:val="24"/>
        </w:rPr>
      </w:pPr>
      <w:r w:rsidRPr="002B0A1E">
        <w:rPr>
          <w:rFonts w:ascii="Times New Roman" w:hAnsi="Times New Roman" w:cs="Times New Roman"/>
          <w:bCs/>
          <w:sz w:val="24"/>
          <w:szCs w:val="24"/>
        </w:rPr>
        <w:t xml:space="preserve">Zmiany </w:t>
      </w:r>
      <w:r w:rsidR="0023245E" w:rsidRPr="002B0A1E">
        <w:rPr>
          <w:rFonts w:ascii="Times New Roman" w:hAnsi="Times New Roman" w:cs="Times New Roman"/>
          <w:bCs/>
          <w:sz w:val="24"/>
          <w:szCs w:val="24"/>
        </w:rPr>
        <w:t xml:space="preserve">w tym zakresie </w:t>
      </w:r>
      <w:r w:rsidRPr="002B0A1E">
        <w:rPr>
          <w:rFonts w:ascii="Times New Roman" w:hAnsi="Times New Roman" w:cs="Times New Roman"/>
          <w:bCs/>
          <w:sz w:val="24"/>
          <w:szCs w:val="24"/>
        </w:rPr>
        <w:t>dotyczą przepisów z zakresu</w:t>
      </w:r>
      <w:r w:rsidR="00F34B0C" w:rsidRPr="002B0A1E">
        <w:rPr>
          <w:rFonts w:ascii="Times New Roman" w:hAnsi="Times New Roman" w:cs="Times New Roman"/>
          <w:bCs/>
          <w:sz w:val="24"/>
          <w:szCs w:val="24"/>
        </w:rPr>
        <w:t xml:space="preserve"> </w:t>
      </w:r>
      <w:r w:rsidRPr="002B0A1E">
        <w:rPr>
          <w:rFonts w:ascii="Times New Roman" w:hAnsi="Times New Roman" w:cs="Times New Roman"/>
          <w:sz w:val="24"/>
          <w:szCs w:val="24"/>
        </w:rPr>
        <w:t>z</w:t>
      </w:r>
      <w:r w:rsidR="00362918">
        <w:rPr>
          <w:rFonts w:ascii="Times New Roman" w:hAnsi="Times New Roman" w:cs="Times New Roman"/>
          <w:sz w:val="24"/>
          <w:szCs w:val="24"/>
        </w:rPr>
        <w:t>wolnień przedmiotowych (art. 21 </w:t>
      </w:r>
      <w:r w:rsidRPr="002B0A1E">
        <w:rPr>
          <w:rFonts w:ascii="Times New Roman" w:hAnsi="Times New Roman" w:cs="Times New Roman"/>
          <w:sz w:val="24"/>
          <w:szCs w:val="24"/>
        </w:rPr>
        <w:t>ustawy PIT)</w:t>
      </w:r>
      <w:r w:rsidR="00F34B0C" w:rsidRPr="002B0A1E">
        <w:rPr>
          <w:rFonts w:ascii="Times New Roman" w:hAnsi="Times New Roman" w:cs="Times New Roman"/>
          <w:sz w:val="24"/>
          <w:szCs w:val="24"/>
        </w:rPr>
        <w:t xml:space="preserve"> i</w:t>
      </w:r>
      <w:r w:rsidR="00443381">
        <w:rPr>
          <w:rFonts w:ascii="Times New Roman" w:hAnsi="Times New Roman" w:cs="Times New Roman"/>
          <w:sz w:val="24"/>
          <w:szCs w:val="24"/>
        </w:rPr>
        <w:t xml:space="preserve"> </w:t>
      </w:r>
      <w:r w:rsidR="00F34B0C" w:rsidRPr="002B0A1E">
        <w:rPr>
          <w:rFonts w:ascii="Times New Roman" w:hAnsi="Times New Roman" w:cs="Times New Roman"/>
          <w:bCs/>
          <w:sz w:val="24"/>
          <w:szCs w:val="24"/>
        </w:rPr>
        <w:t xml:space="preserve">odliczeń od dochodu (art. 26 ustawy PIT). Celem tych zmian jest </w:t>
      </w:r>
      <w:r w:rsidR="003B3581" w:rsidRPr="002B0A1E">
        <w:rPr>
          <w:rFonts w:ascii="Times New Roman" w:hAnsi="Times New Roman" w:cs="Times New Roman"/>
          <w:bCs/>
          <w:sz w:val="24"/>
          <w:szCs w:val="24"/>
        </w:rPr>
        <w:t xml:space="preserve">ujednolicenie opodatkowania wygranych w grach hazardowych, </w:t>
      </w:r>
      <w:r w:rsidR="00F34B0C" w:rsidRPr="002B0A1E">
        <w:rPr>
          <w:rFonts w:ascii="Times New Roman" w:hAnsi="Times New Roman" w:cs="Times New Roman"/>
          <w:bCs/>
          <w:sz w:val="24"/>
          <w:szCs w:val="24"/>
        </w:rPr>
        <w:t>ułatwienie stosowania przepisów ustawy jak również złagodzenie warunków stosowania zwolnień i odliczeń podatkowych.</w:t>
      </w:r>
      <w:r w:rsidR="00443381">
        <w:rPr>
          <w:rFonts w:ascii="Times New Roman" w:hAnsi="Times New Roman" w:cs="Times New Roman"/>
          <w:bCs/>
          <w:sz w:val="24"/>
          <w:szCs w:val="24"/>
        </w:rPr>
        <w:t xml:space="preserve"> </w:t>
      </w:r>
      <w:r w:rsidR="00F34B0C" w:rsidRPr="002B0A1E">
        <w:rPr>
          <w:rFonts w:ascii="Times New Roman" w:hAnsi="Times New Roman" w:cs="Times New Roman"/>
          <w:bCs/>
          <w:sz w:val="24"/>
          <w:szCs w:val="24"/>
        </w:rPr>
        <w:t>Polegają one na:</w:t>
      </w:r>
    </w:p>
    <w:p w:rsidR="0023245E" w:rsidRPr="002B0A1E" w:rsidRDefault="003B3581" w:rsidP="002B0A1E">
      <w:pPr>
        <w:spacing w:before="120" w:after="0" w:line="360" w:lineRule="auto"/>
        <w:contextualSpacing/>
        <w:jc w:val="both"/>
        <w:rPr>
          <w:rFonts w:ascii="Times New Roman" w:hAnsi="Times New Roman" w:cs="Times New Roman"/>
          <w:b/>
          <w:bCs/>
          <w:sz w:val="24"/>
          <w:szCs w:val="24"/>
        </w:rPr>
      </w:pPr>
      <w:r w:rsidRPr="002B0A1E">
        <w:rPr>
          <w:rFonts w:ascii="Times New Roman" w:hAnsi="Times New Roman" w:cs="Times New Roman"/>
          <w:b/>
          <w:bCs/>
          <w:sz w:val="24"/>
          <w:szCs w:val="24"/>
        </w:rPr>
        <w:t>a) ujednoliceniu przepisów normujących zwolnienia przedmiotowe w zakresie wygranych w grach hazardowych</w:t>
      </w:r>
    </w:p>
    <w:p w:rsidR="00D312E9" w:rsidRPr="002B0A1E" w:rsidRDefault="003B3581" w:rsidP="002B0A1E">
      <w:pPr>
        <w:spacing w:before="120" w:after="0" w:line="360" w:lineRule="auto"/>
        <w:contextualSpacing/>
        <w:jc w:val="both"/>
        <w:rPr>
          <w:rFonts w:ascii="Times New Roman" w:hAnsi="Times New Roman" w:cs="Times New Roman"/>
          <w:bCs/>
          <w:sz w:val="24"/>
          <w:szCs w:val="24"/>
        </w:rPr>
      </w:pPr>
      <w:r w:rsidRPr="002B0A1E">
        <w:rPr>
          <w:rFonts w:ascii="Times New Roman" w:hAnsi="Times New Roman" w:cs="Times New Roman"/>
          <w:bCs/>
          <w:sz w:val="24"/>
          <w:szCs w:val="24"/>
        </w:rPr>
        <w:t>W obecnym stanie prawnym na podstawie art. 21 ust. 1 pkt 6 i 6a wolne od podatku dochodowego są:</w:t>
      </w:r>
    </w:p>
    <w:p w:rsidR="003B3581" w:rsidRPr="002B0A1E" w:rsidRDefault="003B3581" w:rsidP="00362918">
      <w:pPr>
        <w:pStyle w:val="Akapitzlist"/>
        <w:numPr>
          <w:ilvl w:val="0"/>
          <w:numId w:val="8"/>
        </w:numPr>
        <w:spacing w:after="0" w:line="360" w:lineRule="auto"/>
        <w:ind w:left="284" w:hanging="284"/>
        <w:jc w:val="both"/>
        <w:rPr>
          <w:rFonts w:ascii="Times New Roman" w:eastAsia="Cambria" w:hAnsi="Times New Roman" w:cs="Times New Roman"/>
          <w:sz w:val="24"/>
          <w:szCs w:val="24"/>
        </w:rPr>
      </w:pPr>
      <w:r w:rsidRPr="002B0A1E">
        <w:rPr>
          <w:rFonts w:ascii="Times New Roman" w:eastAsia="Cambria" w:hAnsi="Times New Roman" w:cs="Times New Roman"/>
          <w:sz w:val="24"/>
          <w:szCs w:val="24"/>
        </w:rPr>
        <w:t>wygrane w kasynach gry oraz w grach bingo pi</w:t>
      </w:r>
      <w:r w:rsidR="00362918">
        <w:rPr>
          <w:rFonts w:ascii="Times New Roman" w:eastAsia="Cambria" w:hAnsi="Times New Roman" w:cs="Times New Roman"/>
          <w:sz w:val="24"/>
          <w:szCs w:val="24"/>
        </w:rPr>
        <w:t>eniężne i fantowe urządzanych i </w:t>
      </w:r>
      <w:r w:rsidRPr="002B0A1E">
        <w:rPr>
          <w:rFonts w:ascii="Times New Roman" w:eastAsia="Cambria" w:hAnsi="Times New Roman" w:cs="Times New Roman"/>
          <w:sz w:val="24"/>
          <w:szCs w:val="24"/>
        </w:rPr>
        <w:t>prowadzonych przez uprawniony podmiot na podstawie przepisów o grach hazardowych obowiązujących w</w:t>
      </w:r>
      <w:r w:rsidR="00443381">
        <w:rPr>
          <w:rFonts w:ascii="Times New Roman" w:eastAsia="Cambria" w:hAnsi="Times New Roman" w:cs="Times New Roman"/>
          <w:sz w:val="24"/>
          <w:szCs w:val="24"/>
        </w:rPr>
        <w:t xml:space="preserve"> </w:t>
      </w:r>
      <w:r w:rsidRPr="002B0A1E">
        <w:rPr>
          <w:rFonts w:ascii="Times New Roman" w:eastAsia="Cambria" w:hAnsi="Times New Roman" w:cs="Times New Roman"/>
          <w:sz w:val="24"/>
          <w:szCs w:val="24"/>
        </w:rPr>
        <w:t>państwie człon</w:t>
      </w:r>
      <w:r w:rsidR="00362918">
        <w:rPr>
          <w:rFonts w:ascii="Times New Roman" w:eastAsia="Cambria" w:hAnsi="Times New Roman" w:cs="Times New Roman"/>
          <w:sz w:val="24"/>
          <w:szCs w:val="24"/>
        </w:rPr>
        <w:t>kowskim Unii Europejskiej lub w </w:t>
      </w:r>
      <w:r w:rsidRPr="002B0A1E">
        <w:rPr>
          <w:rFonts w:ascii="Times New Roman" w:eastAsia="Cambria" w:hAnsi="Times New Roman" w:cs="Times New Roman"/>
          <w:sz w:val="24"/>
          <w:szCs w:val="24"/>
        </w:rPr>
        <w:t>innym państwie należącym do Europejskiego Obszaru Gospodarczego,</w:t>
      </w:r>
    </w:p>
    <w:p w:rsidR="003B3581" w:rsidRPr="002B0A1E" w:rsidRDefault="003B3581" w:rsidP="00362918">
      <w:pPr>
        <w:pStyle w:val="Akapitzlist"/>
        <w:numPr>
          <w:ilvl w:val="0"/>
          <w:numId w:val="8"/>
        </w:numPr>
        <w:spacing w:after="0" w:line="360" w:lineRule="auto"/>
        <w:ind w:left="284" w:hanging="284"/>
        <w:jc w:val="both"/>
        <w:rPr>
          <w:rFonts w:ascii="Times New Roman" w:eastAsia="Cambria" w:hAnsi="Times New Roman" w:cs="Times New Roman"/>
          <w:b/>
          <w:sz w:val="24"/>
          <w:szCs w:val="24"/>
        </w:rPr>
      </w:pPr>
      <w:r w:rsidRPr="002B0A1E">
        <w:rPr>
          <w:rFonts w:ascii="Times New Roman" w:eastAsia="Cambria" w:hAnsi="Times New Roman" w:cs="Times New Roman"/>
          <w:sz w:val="24"/>
          <w:szCs w:val="24"/>
        </w:rPr>
        <w:t>wygrane w grach liczbowych, loteriach pieniężnych, grze telebingo, zakładach wzajemnych, loteriach promocyjnych, loteriach audioteksowych i loteriach fantowych hazardowych, jeżeli jednorazowa wartość tych wygranych nie przekracza 2280 zł, urządzanych i prowadzonych przez uprawniony podmiot na podstawie przepisów o grach hazardowych obowiązujących w państwie członkowskim Unii Europejskiej lub w innym państwie należącym do Europejskiego Obszaru Gospodarczego.</w:t>
      </w:r>
    </w:p>
    <w:p w:rsidR="003B3581" w:rsidRPr="002B0A1E" w:rsidRDefault="003B3581" w:rsidP="002B0A1E">
      <w:pPr>
        <w:spacing w:before="120" w:after="0" w:line="360" w:lineRule="auto"/>
        <w:jc w:val="both"/>
        <w:rPr>
          <w:rFonts w:ascii="Times New Roman" w:eastAsia="Cambria" w:hAnsi="Times New Roman" w:cs="Times New Roman"/>
          <w:sz w:val="24"/>
          <w:szCs w:val="24"/>
        </w:rPr>
      </w:pPr>
      <w:r w:rsidRPr="002B0A1E">
        <w:rPr>
          <w:rFonts w:ascii="Times New Roman" w:eastAsia="Cambria" w:hAnsi="Times New Roman" w:cs="Times New Roman"/>
          <w:sz w:val="24"/>
          <w:szCs w:val="24"/>
        </w:rPr>
        <w:t>Od dnia 1 kwietnia 2017 r. w związku z wprowadzony</w:t>
      </w:r>
      <w:r w:rsidR="00362918">
        <w:rPr>
          <w:rFonts w:ascii="Times New Roman" w:eastAsia="Cambria" w:hAnsi="Times New Roman" w:cs="Times New Roman"/>
          <w:sz w:val="24"/>
          <w:szCs w:val="24"/>
        </w:rPr>
        <w:t>mi zmianami do ustawy z dnia 19 </w:t>
      </w:r>
      <w:r w:rsidRPr="002B0A1E">
        <w:rPr>
          <w:rFonts w:ascii="Times New Roman" w:eastAsia="Cambria" w:hAnsi="Times New Roman" w:cs="Times New Roman"/>
          <w:sz w:val="24"/>
          <w:szCs w:val="24"/>
        </w:rPr>
        <w:t xml:space="preserve">listopada 2009 r. o grach hazardowych (Dz. U. z 2016 r. poz. 471, z późn. zm.) prowadzenie działalności w zakresie gier na automatach poza kasynami gry zostało objęte monopolem Państwa. Monopol ten wykonuje Totalizator Sportowy Sp. z o.o. </w:t>
      </w:r>
    </w:p>
    <w:p w:rsidR="003B3581" w:rsidRPr="002B0A1E" w:rsidRDefault="003B3581" w:rsidP="002B0A1E">
      <w:pPr>
        <w:spacing w:before="120" w:after="0" w:line="360" w:lineRule="auto"/>
        <w:jc w:val="both"/>
        <w:rPr>
          <w:rFonts w:ascii="Times New Roman" w:eastAsia="Cambria" w:hAnsi="Times New Roman" w:cs="Times New Roman"/>
          <w:b/>
          <w:sz w:val="24"/>
          <w:szCs w:val="24"/>
        </w:rPr>
      </w:pPr>
      <w:r w:rsidRPr="002B0A1E">
        <w:rPr>
          <w:rFonts w:ascii="Times New Roman" w:eastAsia="Cambria" w:hAnsi="Times New Roman" w:cs="Times New Roman"/>
          <w:sz w:val="24"/>
          <w:szCs w:val="24"/>
        </w:rPr>
        <w:lastRenderedPageBreak/>
        <w:t xml:space="preserve">W obecnym stanie prawnym </w:t>
      </w:r>
      <w:r w:rsidR="00224885">
        <w:rPr>
          <w:rFonts w:ascii="Times New Roman" w:eastAsia="Cambria" w:hAnsi="Times New Roman" w:cs="Times New Roman"/>
          <w:sz w:val="24"/>
          <w:szCs w:val="24"/>
        </w:rPr>
        <w:t>–</w:t>
      </w:r>
      <w:r w:rsidRPr="002B0A1E">
        <w:rPr>
          <w:rFonts w:ascii="Times New Roman" w:eastAsia="Cambria" w:hAnsi="Times New Roman" w:cs="Times New Roman"/>
          <w:sz w:val="24"/>
          <w:szCs w:val="24"/>
        </w:rPr>
        <w:t xml:space="preserve"> z uwagi na dyspozycję zacytowanych powyżej przepisów ustawy PIT </w:t>
      </w:r>
      <w:r w:rsidR="00224885">
        <w:rPr>
          <w:rFonts w:ascii="Times New Roman" w:eastAsia="Cambria" w:hAnsi="Times New Roman" w:cs="Times New Roman"/>
          <w:sz w:val="24"/>
          <w:szCs w:val="24"/>
        </w:rPr>
        <w:t>–</w:t>
      </w:r>
      <w:r w:rsidRPr="002B0A1E">
        <w:rPr>
          <w:rFonts w:ascii="Times New Roman" w:eastAsia="Cambria" w:hAnsi="Times New Roman" w:cs="Times New Roman"/>
          <w:sz w:val="24"/>
          <w:szCs w:val="24"/>
        </w:rPr>
        <w:t xml:space="preserve"> wygrane w grach na automatach uzyskanych w salonach gry Totalizatora Sportowego Sp.</w:t>
      </w:r>
      <w:r w:rsidR="00443381">
        <w:rPr>
          <w:rFonts w:ascii="Times New Roman" w:eastAsia="Cambria" w:hAnsi="Times New Roman" w:cs="Times New Roman"/>
          <w:sz w:val="24"/>
          <w:szCs w:val="24"/>
        </w:rPr>
        <w:t xml:space="preserve"> </w:t>
      </w:r>
      <w:r w:rsidRPr="002B0A1E">
        <w:rPr>
          <w:rFonts w:ascii="Times New Roman" w:eastAsia="Cambria" w:hAnsi="Times New Roman" w:cs="Times New Roman"/>
          <w:sz w:val="24"/>
          <w:szCs w:val="24"/>
        </w:rPr>
        <w:t>z o.o. podlegają opodatkowaniu, natomiast wygrane na automatach uzyskanych w</w:t>
      </w:r>
      <w:r w:rsidR="00443381">
        <w:rPr>
          <w:rFonts w:ascii="Times New Roman" w:eastAsia="Cambria" w:hAnsi="Times New Roman" w:cs="Times New Roman"/>
          <w:sz w:val="24"/>
          <w:szCs w:val="24"/>
        </w:rPr>
        <w:t xml:space="preserve"> </w:t>
      </w:r>
      <w:r w:rsidRPr="002B0A1E">
        <w:rPr>
          <w:rFonts w:ascii="Times New Roman" w:eastAsia="Cambria" w:hAnsi="Times New Roman" w:cs="Times New Roman"/>
          <w:sz w:val="24"/>
          <w:szCs w:val="24"/>
        </w:rPr>
        <w:t xml:space="preserve">kasynach gry podlegają zwolnieniu z opodatkowania. </w:t>
      </w:r>
    </w:p>
    <w:p w:rsidR="00EB590A" w:rsidRPr="002B0A1E" w:rsidRDefault="003B3581" w:rsidP="002B0A1E">
      <w:pPr>
        <w:spacing w:before="120" w:after="0" w:line="360" w:lineRule="auto"/>
        <w:contextualSpacing/>
        <w:jc w:val="both"/>
        <w:rPr>
          <w:rFonts w:ascii="Times New Roman" w:hAnsi="Times New Roman" w:cs="Times New Roman"/>
          <w:bCs/>
          <w:sz w:val="24"/>
          <w:szCs w:val="24"/>
        </w:rPr>
      </w:pPr>
      <w:r w:rsidRPr="002B0A1E">
        <w:rPr>
          <w:rFonts w:ascii="Times New Roman" w:hAnsi="Times New Roman" w:cs="Times New Roman"/>
          <w:bCs/>
          <w:sz w:val="24"/>
          <w:szCs w:val="24"/>
        </w:rPr>
        <w:t>W celu rozwiązania tego problemu zaproponowano ujednolicenie zasad opodatkowania wygranych we wszystkich grach hazardowych z jednym wyjątkiem</w:t>
      </w:r>
      <w:r w:rsidR="00D25838" w:rsidRPr="002B0A1E">
        <w:rPr>
          <w:rFonts w:ascii="Times New Roman" w:hAnsi="Times New Roman" w:cs="Times New Roman"/>
          <w:bCs/>
          <w:sz w:val="24"/>
          <w:szCs w:val="24"/>
        </w:rPr>
        <w:t xml:space="preserve"> (zwolnienie zawarte w dodawanym pkt 6b)</w:t>
      </w:r>
      <w:r w:rsidR="00EB590A" w:rsidRPr="002B0A1E">
        <w:rPr>
          <w:rFonts w:ascii="Times New Roman" w:hAnsi="Times New Roman" w:cs="Times New Roman"/>
          <w:bCs/>
          <w:sz w:val="24"/>
          <w:szCs w:val="24"/>
        </w:rPr>
        <w:t>.</w:t>
      </w:r>
    </w:p>
    <w:p w:rsidR="003B3581" w:rsidRPr="002B0A1E" w:rsidRDefault="003B3581" w:rsidP="002B0A1E">
      <w:pPr>
        <w:pStyle w:val="Akapitzlist"/>
        <w:spacing w:before="120" w:after="0" w:line="360" w:lineRule="auto"/>
        <w:ind w:left="0"/>
        <w:jc w:val="both"/>
        <w:rPr>
          <w:rFonts w:ascii="Times New Roman" w:hAnsi="Times New Roman" w:cs="Times New Roman"/>
          <w:i/>
          <w:sz w:val="24"/>
          <w:szCs w:val="24"/>
        </w:rPr>
      </w:pPr>
      <w:r w:rsidRPr="002B0A1E">
        <w:rPr>
          <w:rFonts w:ascii="Times New Roman" w:hAnsi="Times New Roman" w:cs="Times New Roman"/>
          <w:bCs/>
          <w:sz w:val="24"/>
          <w:szCs w:val="24"/>
        </w:rPr>
        <w:t xml:space="preserve">W tym celu zaproponowano uchylenie pkt 6 w art. 21 ust. 1 ustawy PIT oraz nadanie nowego brzmienia pkt 6a w art. 21 ust. 1. Na jego podstawie wolne od podatku dochodowego będą </w:t>
      </w:r>
      <w:r w:rsidRPr="002B0A1E">
        <w:rPr>
          <w:rFonts w:ascii="Times New Roman" w:hAnsi="Times New Roman" w:cs="Times New Roman"/>
          <w:i/>
          <w:sz w:val="24"/>
          <w:szCs w:val="24"/>
        </w:rPr>
        <w:t>wygrane w grach hazardowych, jeżeli jednorazowa wartość tych wygranych nie przekracza 2280 zł, urządzanych i prowadzonych przez uprawniony podmiot na podstawie przepisów o grach hazardowych obowiązujących w państwie członkowskim Unii Europejskiej lub w innym państwie należącym do Europejskiego Obszaru Gospodarczego.</w:t>
      </w:r>
    </w:p>
    <w:p w:rsidR="003B3581" w:rsidRPr="002B0A1E" w:rsidRDefault="003B3581"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Wygrane, które przekroczą tą kwotę będą w cało</w:t>
      </w:r>
      <w:r w:rsidR="00362918">
        <w:rPr>
          <w:rFonts w:ascii="Times New Roman" w:hAnsi="Times New Roman" w:cs="Times New Roman"/>
          <w:sz w:val="24"/>
          <w:szCs w:val="24"/>
        </w:rPr>
        <w:t>ści podlegały opodatkowaniu 10% </w:t>
      </w:r>
      <w:r w:rsidRPr="002B0A1E">
        <w:rPr>
          <w:rFonts w:ascii="Times New Roman" w:hAnsi="Times New Roman" w:cs="Times New Roman"/>
          <w:sz w:val="24"/>
          <w:szCs w:val="24"/>
        </w:rPr>
        <w:t>zryczałtowanym podatkiem dochodowym (art. 30 ust. 1 pkt 2 ustawy PIT).</w:t>
      </w:r>
    </w:p>
    <w:p w:rsidR="00EB590A" w:rsidRPr="002B0A1E" w:rsidRDefault="00D25838" w:rsidP="002B0A1E">
      <w:pPr>
        <w:spacing w:before="120" w:after="0" w:line="360" w:lineRule="auto"/>
        <w:contextualSpacing/>
        <w:jc w:val="both"/>
        <w:rPr>
          <w:rFonts w:ascii="Times New Roman" w:hAnsi="Times New Roman" w:cs="Times New Roman"/>
          <w:bCs/>
          <w:sz w:val="24"/>
          <w:szCs w:val="24"/>
        </w:rPr>
      </w:pPr>
      <w:r w:rsidRPr="002B0A1E">
        <w:rPr>
          <w:rFonts w:ascii="Times New Roman" w:hAnsi="Times New Roman" w:cs="Times New Roman"/>
          <w:bCs/>
          <w:sz w:val="24"/>
          <w:szCs w:val="24"/>
        </w:rPr>
        <w:t xml:space="preserve">Zwolnieniem objęte będą jednak </w:t>
      </w:r>
      <w:r w:rsidR="003B3581" w:rsidRPr="002B0A1E">
        <w:rPr>
          <w:rFonts w:ascii="Times New Roman" w:hAnsi="Times New Roman" w:cs="Times New Roman"/>
          <w:sz w:val="24"/>
          <w:szCs w:val="24"/>
        </w:rPr>
        <w:t>wygran</w:t>
      </w:r>
      <w:r w:rsidRPr="002B0A1E">
        <w:rPr>
          <w:rFonts w:ascii="Times New Roman" w:hAnsi="Times New Roman" w:cs="Times New Roman"/>
          <w:sz w:val="24"/>
          <w:szCs w:val="24"/>
        </w:rPr>
        <w:t>e</w:t>
      </w:r>
      <w:r w:rsidR="003B3581" w:rsidRPr="002B0A1E">
        <w:rPr>
          <w:rFonts w:ascii="Times New Roman" w:hAnsi="Times New Roman" w:cs="Times New Roman"/>
          <w:sz w:val="24"/>
          <w:szCs w:val="24"/>
        </w:rPr>
        <w:t xml:space="preserve"> w turnieju gry w pokera prowadzonym przez uprawniony podmiot na podstawie przepisów o gra</w:t>
      </w:r>
      <w:r w:rsidR="00362918">
        <w:rPr>
          <w:rFonts w:ascii="Times New Roman" w:hAnsi="Times New Roman" w:cs="Times New Roman"/>
          <w:sz w:val="24"/>
          <w:szCs w:val="24"/>
        </w:rPr>
        <w:t>ch hazardowych obowiązujących w </w:t>
      </w:r>
      <w:r w:rsidR="003B3581" w:rsidRPr="002B0A1E">
        <w:rPr>
          <w:rFonts w:ascii="Times New Roman" w:hAnsi="Times New Roman" w:cs="Times New Roman"/>
          <w:sz w:val="24"/>
          <w:szCs w:val="24"/>
        </w:rPr>
        <w:t>państwie członkowskim Unii Europejskiej lub w innym państwie należącym do Europejskiego Obszaru Gospodarczego</w:t>
      </w:r>
      <w:r w:rsidRPr="002B0A1E">
        <w:rPr>
          <w:rFonts w:ascii="Times New Roman" w:hAnsi="Times New Roman" w:cs="Times New Roman"/>
          <w:sz w:val="24"/>
          <w:szCs w:val="24"/>
        </w:rPr>
        <w:t xml:space="preserve"> </w:t>
      </w:r>
      <w:r w:rsidRPr="002B0A1E">
        <w:rPr>
          <w:rFonts w:ascii="Times New Roman" w:hAnsi="Times New Roman" w:cs="Times New Roman"/>
          <w:bCs/>
          <w:sz w:val="24"/>
          <w:szCs w:val="24"/>
        </w:rPr>
        <w:t>(dodawany pkt 6b w art. 21 ust. 1)</w:t>
      </w:r>
      <w:r w:rsidR="003B3581" w:rsidRPr="002B0A1E">
        <w:rPr>
          <w:rFonts w:ascii="Times New Roman" w:hAnsi="Times New Roman" w:cs="Times New Roman"/>
          <w:sz w:val="24"/>
          <w:szCs w:val="24"/>
        </w:rPr>
        <w:t>.</w:t>
      </w:r>
    </w:p>
    <w:p w:rsidR="003B3581" w:rsidRPr="002B0A1E" w:rsidRDefault="003B3581" w:rsidP="002B0A1E">
      <w:pPr>
        <w:pStyle w:val="Akapitzlist"/>
        <w:spacing w:before="120" w:after="0" w:line="360" w:lineRule="auto"/>
        <w:ind w:left="0"/>
        <w:jc w:val="both"/>
        <w:rPr>
          <w:rFonts w:ascii="Times New Roman" w:hAnsi="Times New Roman" w:cs="Times New Roman"/>
          <w:sz w:val="24"/>
          <w:szCs w:val="24"/>
        </w:rPr>
      </w:pPr>
      <w:r w:rsidRPr="002B0A1E">
        <w:rPr>
          <w:rFonts w:ascii="Times New Roman" w:hAnsi="Times New Roman" w:cs="Times New Roman"/>
          <w:sz w:val="24"/>
          <w:szCs w:val="24"/>
        </w:rPr>
        <w:t xml:space="preserve">Wprowadzenie </w:t>
      </w:r>
      <w:r w:rsidR="00D25838" w:rsidRPr="002B0A1E">
        <w:rPr>
          <w:rFonts w:ascii="Times New Roman" w:hAnsi="Times New Roman" w:cs="Times New Roman"/>
          <w:sz w:val="24"/>
          <w:szCs w:val="24"/>
        </w:rPr>
        <w:t xml:space="preserve">tego </w:t>
      </w:r>
      <w:r w:rsidRPr="002B0A1E">
        <w:rPr>
          <w:rFonts w:ascii="Times New Roman" w:hAnsi="Times New Roman" w:cs="Times New Roman"/>
          <w:sz w:val="24"/>
          <w:szCs w:val="24"/>
        </w:rPr>
        <w:t>zwolnienia jest uzasadnione</w:t>
      </w:r>
      <w:r w:rsidR="00D25838" w:rsidRPr="002B0A1E">
        <w:rPr>
          <w:rFonts w:ascii="Times New Roman" w:hAnsi="Times New Roman" w:cs="Times New Roman"/>
          <w:sz w:val="24"/>
          <w:szCs w:val="24"/>
        </w:rPr>
        <w:t xml:space="preserve"> tym</w:t>
      </w:r>
      <w:r w:rsidRPr="002B0A1E">
        <w:rPr>
          <w:rFonts w:ascii="Times New Roman" w:hAnsi="Times New Roman" w:cs="Times New Roman"/>
          <w:sz w:val="24"/>
          <w:szCs w:val="24"/>
        </w:rPr>
        <w:t xml:space="preserve">, </w:t>
      </w:r>
      <w:r w:rsidR="00D25838" w:rsidRPr="002B0A1E">
        <w:rPr>
          <w:rFonts w:ascii="Times New Roman" w:hAnsi="Times New Roman" w:cs="Times New Roman"/>
          <w:sz w:val="24"/>
          <w:szCs w:val="24"/>
        </w:rPr>
        <w:t>i</w:t>
      </w:r>
      <w:r w:rsidRPr="002B0A1E">
        <w:rPr>
          <w:rFonts w:ascii="Times New Roman" w:hAnsi="Times New Roman" w:cs="Times New Roman"/>
          <w:sz w:val="24"/>
          <w:szCs w:val="24"/>
        </w:rPr>
        <w:t xml:space="preserve">ż pokerzysta jest podatnikiem podatku od gier. W tym przypadku wystąpiłoby zatem podwójne opodatkowanie tego samego dochodu (wygranej). </w:t>
      </w:r>
    </w:p>
    <w:p w:rsidR="003B3581" w:rsidRPr="002B0A1E" w:rsidRDefault="003B3581"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Projekt zawiera również przepis</w:t>
      </w:r>
      <w:r w:rsidR="00655D78" w:rsidRPr="002B0A1E">
        <w:rPr>
          <w:rFonts w:ascii="Times New Roman" w:hAnsi="Times New Roman" w:cs="Times New Roman"/>
          <w:sz w:val="24"/>
          <w:szCs w:val="24"/>
        </w:rPr>
        <w:t>,</w:t>
      </w:r>
      <w:r w:rsidRPr="002B0A1E">
        <w:rPr>
          <w:rFonts w:ascii="Times New Roman" w:hAnsi="Times New Roman" w:cs="Times New Roman"/>
          <w:sz w:val="24"/>
          <w:szCs w:val="24"/>
        </w:rPr>
        <w:t xml:space="preserve"> który definiuje pojęcia jednorazow</w:t>
      </w:r>
      <w:r w:rsidR="00655D78" w:rsidRPr="002B0A1E">
        <w:rPr>
          <w:rFonts w:ascii="Times New Roman" w:hAnsi="Times New Roman" w:cs="Times New Roman"/>
          <w:sz w:val="24"/>
          <w:szCs w:val="24"/>
        </w:rPr>
        <w:t>ej</w:t>
      </w:r>
      <w:r w:rsidRPr="002B0A1E">
        <w:rPr>
          <w:rFonts w:ascii="Times New Roman" w:hAnsi="Times New Roman" w:cs="Times New Roman"/>
          <w:sz w:val="24"/>
          <w:szCs w:val="24"/>
        </w:rPr>
        <w:t xml:space="preserve"> wartości wygranych w grach hazardowych (dodany ust. 6a w art. 21 ustawy PIT). Definicje zawarte w tym przepisie są regulowane odrębnie dla danego rodzaju gry hazardowej. </w:t>
      </w:r>
    </w:p>
    <w:p w:rsidR="003B3581" w:rsidRPr="002B0A1E" w:rsidRDefault="003B3581"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Konsekwencją tych zmian jest zmiana dostosowawcza d</w:t>
      </w:r>
      <w:r w:rsidR="00362918">
        <w:rPr>
          <w:rFonts w:ascii="Times New Roman" w:hAnsi="Times New Roman" w:cs="Times New Roman"/>
          <w:sz w:val="24"/>
          <w:szCs w:val="24"/>
        </w:rPr>
        <w:t>otycząca brzmienia pkt 2 w art. </w:t>
      </w:r>
      <w:r w:rsidRPr="002B0A1E">
        <w:rPr>
          <w:rFonts w:ascii="Times New Roman" w:hAnsi="Times New Roman" w:cs="Times New Roman"/>
          <w:sz w:val="24"/>
          <w:szCs w:val="24"/>
        </w:rPr>
        <w:t>30 ust.</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1 ustawy PIT.</w:t>
      </w:r>
    </w:p>
    <w:p w:rsidR="00F34B0C" w:rsidRPr="002B0A1E" w:rsidRDefault="003B3581" w:rsidP="002B0A1E">
      <w:pPr>
        <w:pStyle w:val="Akapitzlist"/>
        <w:spacing w:before="120" w:after="0" w:line="360" w:lineRule="auto"/>
        <w:ind w:left="0"/>
        <w:jc w:val="both"/>
        <w:rPr>
          <w:rFonts w:ascii="Times New Roman" w:hAnsi="Times New Roman" w:cs="Times New Roman"/>
          <w:b/>
          <w:bCs/>
          <w:sz w:val="24"/>
          <w:szCs w:val="24"/>
        </w:rPr>
      </w:pPr>
      <w:r w:rsidRPr="002B0A1E">
        <w:rPr>
          <w:rFonts w:ascii="Times New Roman" w:hAnsi="Times New Roman" w:cs="Times New Roman"/>
          <w:b/>
          <w:bCs/>
          <w:sz w:val="24"/>
          <w:szCs w:val="24"/>
        </w:rPr>
        <w:t>b</w:t>
      </w:r>
      <w:r w:rsidR="00F34B0C" w:rsidRPr="002B0A1E">
        <w:rPr>
          <w:rFonts w:ascii="Times New Roman" w:hAnsi="Times New Roman" w:cs="Times New Roman"/>
          <w:b/>
          <w:bCs/>
          <w:sz w:val="24"/>
          <w:szCs w:val="24"/>
        </w:rPr>
        <w:t xml:space="preserve">) </w:t>
      </w:r>
      <w:r w:rsidR="00655D78" w:rsidRPr="002B0A1E">
        <w:rPr>
          <w:rFonts w:ascii="Times New Roman" w:hAnsi="Times New Roman" w:cs="Times New Roman"/>
          <w:b/>
          <w:sz w:val="24"/>
          <w:szCs w:val="24"/>
        </w:rPr>
        <w:t>inkorporacji rozporządzenia Ministra Rozwoju i Finansów</w:t>
      </w:r>
      <w:r w:rsidR="00655D78" w:rsidRPr="002B0A1E">
        <w:rPr>
          <w:rFonts w:ascii="Times New Roman" w:hAnsi="Times New Roman" w:cs="Times New Roman"/>
          <w:sz w:val="24"/>
          <w:szCs w:val="24"/>
        </w:rPr>
        <w:t xml:space="preserve"> </w:t>
      </w:r>
      <w:r w:rsidR="00655D78" w:rsidRPr="002B0A1E">
        <w:rPr>
          <w:rFonts w:ascii="Times New Roman" w:hAnsi="Times New Roman" w:cs="Times New Roman"/>
          <w:b/>
          <w:bCs/>
          <w:sz w:val="24"/>
          <w:szCs w:val="24"/>
        </w:rPr>
        <w:t>dotyczącego</w:t>
      </w:r>
      <w:r w:rsidR="00F34B0C" w:rsidRPr="002B0A1E">
        <w:rPr>
          <w:rFonts w:ascii="Times New Roman" w:hAnsi="Times New Roman" w:cs="Times New Roman"/>
          <w:b/>
          <w:bCs/>
          <w:sz w:val="24"/>
          <w:szCs w:val="24"/>
        </w:rPr>
        <w:t xml:space="preserve"> świadcze</w:t>
      </w:r>
      <w:r w:rsidR="00655D78" w:rsidRPr="002B0A1E">
        <w:rPr>
          <w:rFonts w:ascii="Times New Roman" w:hAnsi="Times New Roman" w:cs="Times New Roman"/>
          <w:b/>
          <w:bCs/>
          <w:sz w:val="24"/>
          <w:szCs w:val="24"/>
        </w:rPr>
        <w:t>ń</w:t>
      </w:r>
      <w:r w:rsidR="00F34B0C" w:rsidRPr="002B0A1E">
        <w:rPr>
          <w:rFonts w:ascii="Times New Roman" w:hAnsi="Times New Roman" w:cs="Times New Roman"/>
          <w:b/>
          <w:bCs/>
          <w:sz w:val="24"/>
          <w:szCs w:val="24"/>
        </w:rPr>
        <w:t xml:space="preserve"> </w:t>
      </w:r>
      <w:r w:rsidR="00655D78" w:rsidRPr="002B0A1E">
        <w:rPr>
          <w:rFonts w:ascii="Times New Roman" w:hAnsi="Times New Roman" w:cs="Times New Roman"/>
          <w:b/>
          <w:bCs/>
          <w:sz w:val="24"/>
          <w:szCs w:val="24"/>
        </w:rPr>
        <w:t xml:space="preserve">uzyskanych </w:t>
      </w:r>
      <w:r w:rsidR="00F34B0C" w:rsidRPr="002B0A1E">
        <w:rPr>
          <w:rFonts w:ascii="Times New Roman" w:hAnsi="Times New Roman" w:cs="Times New Roman"/>
          <w:b/>
          <w:bCs/>
          <w:sz w:val="24"/>
          <w:szCs w:val="24"/>
        </w:rPr>
        <w:t>z tytułu uczestnictwa w szkoleniach z zakresu opieki paliatywnej i</w:t>
      </w:r>
      <w:r w:rsidR="00443381">
        <w:rPr>
          <w:rFonts w:ascii="Times New Roman" w:hAnsi="Times New Roman" w:cs="Times New Roman"/>
          <w:b/>
          <w:bCs/>
          <w:sz w:val="24"/>
          <w:szCs w:val="24"/>
        </w:rPr>
        <w:t xml:space="preserve"> </w:t>
      </w:r>
      <w:r w:rsidR="00EF01DB">
        <w:rPr>
          <w:rFonts w:ascii="Times New Roman" w:hAnsi="Times New Roman" w:cs="Times New Roman"/>
          <w:b/>
          <w:bCs/>
          <w:sz w:val="24"/>
          <w:szCs w:val="24"/>
        </w:rPr>
        <w:t>hospicyjnej (dodawany pkt 90b)</w:t>
      </w:r>
      <w:r w:rsidR="00F34B0C" w:rsidRPr="002B0A1E">
        <w:rPr>
          <w:rFonts w:ascii="Times New Roman" w:hAnsi="Times New Roman" w:cs="Times New Roman"/>
          <w:b/>
          <w:bCs/>
          <w:sz w:val="24"/>
          <w:szCs w:val="24"/>
        </w:rPr>
        <w:t xml:space="preserve"> </w:t>
      </w:r>
    </w:p>
    <w:p w:rsidR="00F34B0C" w:rsidRPr="002B0A1E" w:rsidRDefault="00F34B0C" w:rsidP="002B0A1E">
      <w:pPr>
        <w:autoSpaceDE w:val="0"/>
        <w:autoSpaceDN w:val="0"/>
        <w:adjustRightInd w:val="0"/>
        <w:spacing w:before="120" w:after="0" w:line="360" w:lineRule="auto"/>
        <w:jc w:val="both"/>
        <w:rPr>
          <w:rFonts w:ascii="Times New Roman" w:eastAsia="Arial Unicode MS" w:hAnsi="Times New Roman" w:cs="Times New Roman"/>
          <w:sz w:val="24"/>
          <w:szCs w:val="24"/>
        </w:rPr>
      </w:pPr>
      <w:r w:rsidRPr="002B0A1E">
        <w:rPr>
          <w:rFonts w:ascii="Times New Roman" w:hAnsi="Times New Roman" w:cs="Times New Roman"/>
          <w:sz w:val="24"/>
          <w:szCs w:val="24"/>
        </w:rPr>
        <w:lastRenderedPageBreak/>
        <w:t>Celem działań medycyny paliatywnej nie jest zatrzymanie procesu chorobowego oraz jego wyleczenie, ale poprawienie jakości życia osób w tej fazie choroby. Uzyskuje się to przez złagodzenie objawów choroby, eliminowa</w:t>
      </w:r>
      <w:r w:rsidR="00362918">
        <w:rPr>
          <w:rFonts w:ascii="Times New Roman" w:hAnsi="Times New Roman" w:cs="Times New Roman"/>
          <w:sz w:val="24"/>
          <w:szCs w:val="24"/>
        </w:rPr>
        <w:t>nie bólu, wsparcie psychiczne i </w:t>
      </w:r>
      <w:r w:rsidRPr="002B0A1E">
        <w:rPr>
          <w:rFonts w:ascii="Times New Roman" w:hAnsi="Times New Roman" w:cs="Times New Roman"/>
          <w:sz w:val="24"/>
          <w:szCs w:val="24"/>
        </w:rPr>
        <w:t>duchowe chorego i</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jego najbliższych. Opieka paliatywna powinna być sprawowana przez wykwalifikowany zespół wielodyscyplinarny, posiadający bogate doświadczenie medyczne oraz niemedyczne.</w:t>
      </w:r>
    </w:p>
    <w:p w:rsidR="00F34B0C" w:rsidRPr="002B0A1E" w:rsidRDefault="00F34B0C" w:rsidP="002B0A1E">
      <w:pPr>
        <w:pStyle w:val="Tekstpodstawowy"/>
        <w:spacing w:before="120" w:line="360" w:lineRule="auto"/>
      </w:pPr>
      <w:r w:rsidRPr="002B0A1E">
        <w:t>Zgodnie z postanowieniami rozporządzenia Ministra Zdrowia z dnia 29 października 2013 r. w</w:t>
      </w:r>
      <w:r w:rsidR="00443381">
        <w:t xml:space="preserve"> </w:t>
      </w:r>
      <w:r w:rsidRPr="002B0A1E">
        <w:t>sprawie świadczeń gwarantowanych</w:t>
      </w:r>
      <w:r w:rsidR="00362918">
        <w:t xml:space="preserve"> z zakresu opieki paliatywnej i </w:t>
      </w:r>
      <w:r w:rsidRPr="002B0A1E">
        <w:t>hospicyjnej (Dz.</w:t>
      </w:r>
      <w:r w:rsidR="00224885">
        <w:t xml:space="preserve"> </w:t>
      </w:r>
      <w:r w:rsidRPr="002B0A1E">
        <w:t>U. z</w:t>
      </w:r>
      <w:r w:rsidR="00443381">
        <w:t xml:space="preserve"> </w:t>
      </w:r>
      <w:r w:rsidRPr="002B0A1E">
        <w:t>2013 r. poz. 1347, z późn. zm.) ś</w:t>
      </w:r>
      <w:r w:rsidR="00362918">
        <w:t>wiadczenia opieki paliatywnej i </w:t>
      </w:r>
      <w:r w:rsidRPr="002B0A1E">
        <w:t>hospicyjnej to wszechstronna, całościowa opieka i leczenie objawowe świadczeniobiorców chorujących na nieuleczalne, niepoddające się leczeniu przyczynowemu, postępujące, ograniczające życie choroby. Opieka ta jest ukierunkowana na poprawę jakości życia, ma na celu zapobieganie bólowi i innym objawom somatycznym oraz ich uśmierzanie, łagodzenie cierpień psychicznych, duchowych i</w:t>
      </w:r>
      <w:r w:rsidR="00443381">
        <w:t xml:space="preserve"> </w:t>
      </w:r>
      <w:r w:rsidRPr="002B0A1E">
        <w:t>socjalnych</w:t>
      </w:r>
      <w:r w:rsidR="00335612" w:rsidRPr="002B0A1E">
        <w:t>.</w:t>
      </w:r>
      <w:r w:rsidRPr="002B0A1E">
        <w:t xml:space="preserve"> </w:t>
      </w:r>
    </w:p>
    <w:p w:rsidR="00F34B0C" w:rsidRPr="002B0A1E" w:rsidRDefault="00F34B0C" w:rsidP="002B0A1E">
      <w:pPr>
        <w:pStyle w:val="Tekstpodstawowy"/>
        <w:spacing w:before="120" w:line="360" w:lineRule="auto"/>
      </w:pPr>
      <w:r w:rsidRPr="002B0A1E">
        <w:t>Świadczenia gwarantowane realizowane w warunkach stacjonarnych obejmują m.in.:</w:t>
      </w:r>
    </w:p>
    <w:p w:rsidR="00F34B0C" w:rsidRPr="002B0A1E" w:rsidRDefault="00F34B0C" w:rsidP="001055B5">
      <w:pPr>
        <w:pStyle w:val="Tekstpodstawowy"/>
        <w:numPr>
          <w:ilvl w:val="0"/>
          <w:numId w:val="14"/>
        </w:numPr>
        <w:tabs>
          <w:tab w:val="clear" w:pos="720"/>
          <w:tab w:val="num" w:pos="0"/>
          <w:tab w:val="left" w:pos="426"/>
        </w:tabs>
        <w:spacing w:line="360" w:lineRule="auto"/>
        <w:ind w:left="0" w:firstLine="0"/>
      </w:pPr>
      <w:r w:rsidRPr="002B0A1E">
        <w:t>świadczenia opieki zdrowotnej udzielane przez lekarzy,</w:t>
      </w:r>
    </w:p>
    <w:p w:rsidR="00F34B0C" w:rsidRPr="002B0A1E" w:rsidRDefault="00F34B0C" w:rsidP="001055B5">
      <w:pPr>
        <w:pStyle w:val="Tekstpodstawowy"/>
        <w:numPr>
          <w:ilvl w:val="0"/>
          <w:numId w:val="14"/>
        </w:numPr>
        <w:tabs>
          <w:tab w:val="clear" w:pos="720"/>
          <w:tab w:val="num" w:pos="0"/>
          <w:tab w:val="left" w:pos="426"/>
        </w:tabs>
        <w:spacing w:line="360" w:lineRule="auto"/>
        <w:ind w:left="0" w:firstLine="0"/>
      </w:pPr>
      <w:r w:rsidRPr="002B0A1E">
        <w:t>świadczenia opieki zdrowotnej udzielane przez pielęgniarki,</w:t>
      </w:r>
    </w:p>
    <w:p w:rsidR="00F34B0C" w:rsidRPr="002B0A1E" w:rsidRDefault="00F34B0C" w:rsidP="001055B5">
      <w:pPr>
        <w:pStyle w:val="Tekstpodstawowy"/>
        <w:numPr>
          <w:ilvl w:val="0"/>
          <w:numId w:val="14"/>
        </w:numPr>
        <w:tabs>
          <w:tab w:val="clear" w:pos="720"/>
          <w:tab w:val="num" w:pos="0"/>
          <w:tab w:val="left" w:pos="426"/>
        </w:tabs>
        <w:spacing w:line="360" w:lineRule="auto"/>
        <w:ind w:left="0" w:firstLine="0"/>
      </w:pPr>
      <w:r w:rsidRPr="002B0A1E">
        <w:t>opiekę psychologiczną nad świadczeniobiorcą i jego rodziną,</w:t>
      </w:r>
    </w:p>
    <w:p w:rsidR="00F34B0C" w:rsidRPr="002B0A1E" w:rsidRDefault="00F34B0C" w:rsidP="001055B5">
      <w:pPr>
        <w:pStyle w:val="Tekstpodstawowy"/>
        <w:numPr>
          <w:ilvl w:val="0"/>
          <w:numId w:val="14"/>
        </w:numPr>
        <w:tabs>
          <w:tab w:val="clear" w:pos="720"/>
          <w:tab w:val="num" w:pos="0"/>
          <w:tab w:val="left" w:pos="426"/>
        </w:tabs>
        <w:spacing w:line="360" w:lineRule="auto"/>
        <w:ind w:left="0" w:firstLine="0"/>
      </w:pPr>
      <w:r w:rsidRPr="002B0A1E">
        <w:t>rehabilitację.</w:t>
      </w:r>
    </w:p>
    <w:p w:rsidR="00F34B0C" w:rsidRPr="002B0A1E" w:rsidRDefault="00F34B0C" w:rsidP="002B0A1E">
      <w:pPr>
        <w:pStyle w:val="Tekstpodstawowy"/>
        <w:spacing w:before="120" w:line="360" w:lineRule="auto"/>
      </w:pPr>
      <w:r w:rsidRPr="002B0A1E">
        <w:t>Opieka paliatywna wymaga zaangażowania specjalistów z wielu dziedzin, w tym spoza medycyny. Oprócz bowiem opieki świadczonej przez lekarzy i pielęgniarki, istotną rolę w</w:t>
      </w:r>
      <w:r w:rsidR="00443381">
        <w:t xml:space="preserve"> </w:t>
      </w:r>
      <w:r w:rsidRPr="002B0A1E">
        <w:t>procesie leczenia chorego w tej fazie choroby odgrywa opieka psychologiczna oraz rehabilitacja. Dlatego też dodawany przepis obejmuje wszystkie osoby fizyczne, które uzyskały świadczenie w postaci nieodpłatnego udziału w</w:t>
      </w:r>
      <w:r w:rsidR="00443381">
        <w:t xml:space="preserve"> </w:t>
      </w:r>
      <w:r w:rsidRPr="002B0A1E">
        <w:t xml:space="preserve">przedmiotowych szkoleniach. </w:t>
      </w:r>
    </w:p>
    <w:p w:rsidR="00F34B0C" w:rsidRPr="002B0A1E" w:rsidRDefault="00F34B0C" w:rsidP="002B0A1E">
      <w:pPr>
        <w:spacing w:before="120" w:after="0" w:line="360" w:lineRule="auto"/>
        <w:jc w:val="both"/>
        <w:rPr>
          <w:rFonts w:ascii="Times New Roman" w:eastAsia="Times New Roman" w:hAnsi="Times New Roman" w:cs="Times New Roman"/>
          <w:sz w:val="24"/>
          <w:szCs w:val="24"/>
          <w:lang w:eastAsia="pl-PL"/>
        </w:rPr>
      </w:pPr>
      <w:r w:rsidRPr="002B0A1E">
        <w:rPr>
          <w:rFonts w:ascii="Times New Roman" w:hAnsi="Times New Roman" w:cs="Times New Roman"/>
          <w:sz w:val="24"/>
          <w:szCs w:val="24"/>
        </w:rPr>
        <w:t>Przepis ten obejmuje świadczenia, które trzykrotnie były przedmiotem wydawanych przez ministra właściwego do spraw finansów publicznyc</w:t>
      </w:r>
      <w:r w:rsidR="00362918">
        <w:rPr>
          <w:rFonts w:ascii="Times New Roman" w:hAnsi="Times New Roman" w:cs="Times New Roman"/>
          <w:sz w:val="24"/>
          <w:szCs w:val="24"/>
        </w:rPr>
        <w:t>h, na podstawie art. 22 § 1 pkt </w:t>
      </w:r>
      <w:r w:rsidRPr="002B0A1E">
        <w:rPr>
          <w:rFonts w:ascii="Times New Roman" w:hAnsi="Times New Roman" w:cs="Times New Roman"/>
          <w:sz w:val="24"/>
          <w:szCs w:val="24"/>
        </w:rPr>
        <w:t>1 ustawy z</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dnia 29 sierpnia 1997 r. – Ordynacja p</w:t>
      </w:r>
      <w:r w:rsidR="00362918">
        <w:rPr>
          <w:rFonts w:ascii="Times New Roman" w:hAnsi="Times New Roman" w:cs="Times New Roman"/>
          <w:sz w:val="24"/>
          <w:szCs w:val="24"/>
        </w:rPr>
        <w:t>odatkowa (Dz. U. z 2017 r. poz. </w:t>
      </w:r>
      <w:r w:rsidRPr="002B0A1E">
        <w:rPr>
          <w:rFonts w:ascii="Times New Roman" w:hAnsi="Times New Roman" w:cs="Times New Roman"/>
          <w:sz w:val="24"/>
          <w:szCs w:val="24"/>
        </w:rPr>
        <w:t>201, z późn. zm.),</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rozporządzeń w sprawie zaniechania poboru podatku dochodowego od osób fizycznych. Pierwsze rozporządzenie wydane w 2011 r. obejmowało świadczenia uzyskane w latach 2010</w:t>
      </w:r>
      <w:r w:rsidR="00224885">
        <w:rPr>
          <w:rFonts w:ascii="Times New Roman" w:hAnsi="Times New Roman" w:cs="Times New Roman"/>
          <w:sz w:val="24"/>
          <w:szCs w:val="24"/>
        </w:rPr>
        <w:t>–</w:t>
      </w:r>
      <w:r w:rsidRPr="002B0A1E">
        <w:rPr>
          <w:rFonts w:ascii="Times New Roman" w:hAnsi="Times New Roman" w:cs="Times New Roman"/>
          <w:sz w:val="24"/>
          <w:szCs w:val="24"/>
        </w:rPr>
        <w:t>201</w:t>
      </w:r>
      <w:r w:rsidR="00362918">
        <w:rPr>
          <w:rFonts w:ascii="Times New Roman" w:hAnsi="Times New Roman" w:cs="Times New Roman"/>
          <w:sz w:val="24"/>
          <w:szCs w:val="24"/>
        </w:rPr>
        <w:t>2, drugie dotyczyło świadczeń z </w:t>
      </w:r>
      <w:r w:rsidRPr="002B0A1E">
        <w:rPr>
          <w:rFonts w:ascii="Times New Roman" w:hAnsi="Times New Roman" w:cs="Times New Roman"/>
          <w:sz w:val="24"/>
          <w:szCs w:val="24"/>
        </w:rPr>
        <w:t>okresu 2014</w:t>
      </w:r>
      <w:r w:rsidR="00224885">
        <w:rPr>
          <w:rFonts w:ascii="Times New Roman" w:hAnsi="Times New Roman" w:cs="Times New Roman"/>
          <w:sz w:val="24"/>
          <w:szCs w:val="24"/>
        </w:rPr>
        <w:t>–</w:t>
      </w:r>
      <w:r w:rsidRPr="002B0A1E">
        <w:rPr>
          <w:rFonts w:ascii="Times New Roman" w:hAnsi="Times New Roman" w:cs="Times New Roman"/>
          <w:sz w:val="24"/>
          <w:szCs w:val="24"/>
        </w:rPr>
        <w:t xml:space="preserve">2015. Ostatnie rozporządzenie </w:t>
      </w:r>
      <w:r w:rsidRPr="002B0A1E">
        <w:rPr>
          <w:rFonts w:ascii="Times New Roman" w:eastAsia="Times New Roman" w:hAnsi="Times New Roman" w:cs="Times New Roman"/>
          <w:sz w:val="24"/>
          <w:szCs w:val="24"/>
          <w:lang w:eastAsia="pl-PL"/>
        </w:rPr>
        <w:t>z dnia 26 listopada 2015 r.</w:t>
      </w:r>
      <w:r w:rsidRPr="002B0A1E">
        <w:rPr>
          <w:rFonts w:ascii="Times New Roman" w:eastAsia="Times New Roman" w:hAnsi="Times New Roman" w:cs="Times New Roman"/>
          <w:bCs/>
          <w:sz w:val="24"/>
          <w:szCs w:val="24"/>
          <w:lang w:eastAsia="pl-PL"/>
        </w:rPr>
        <w:t xml:space="preserve"> </w:t>
      </w:r>
      <w:r w:rsidRPr="002B0A1E">
        <w:rPr>
          <w:rFonts w:ascii="Times New Roman" w:eastAsia="Times New Roman" w:hAnsi="Times New Roman" w:cs="Times New Roman"/>
          <w:bCs/>
          <w:i/>
          <w:sz w:val="24"/>
          <w:szCs w:val="24"/>
          <w:lang w:eastAsia="pl-PL"/>
        </w:rPr>
        <w:t>w sprawie zaniechania poboru podatku dochodowego od osób fizycznych od dochodów (przychodów) związanych z uczestniczeniem w nieodpłatnych szkoleniach z zakresu opieki paliatywnej lub hospicyjnej (Dz. U. poz. 2061)</w:t>
      </w:r>
      <w:r w:rsidRPr="002B0A1E">
        <w:rPr>
          <w:rFonts w:ascii="Times New Roman" w:eastAsia="Times New Roman" w:hAnsi="Times New Roman" w:cs="Times New Roman"/>
          <w:bCs/>
          <w:sz w:val="24"/>
          <w:szCs w:val="24"/>
          <w:lang w:eastAsia="pl-PL"/>
        </w:rPr>
        <w:t xml:space="preserve"> </w:t>
      </w:r>
      <w:r w:rsidRPr="002B0A1E">
        <w:rPr>
          <w:rFonts w:ascii="Times New Roman" w:hAnsi="Times New Roman" w:cs="Times New Roman"/>
          <w:sz w:val="24"/>
          <w:szCs w:val="24"/>
        </w:rPr>
        <w:t>obejmowało świadczenia uzyskane w</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latach 2015</w:t>
      </w:r>
      <w:r w:rsidR="00224885">
        <w:rPr>
          <w:rFonts w:ascii="Times New Roman" w:hAnsi="Times New Roman" w:cs="Times New Roman"/>
          <w:sz w:val="24"/>
          <w:szCs w:val="24"/>
        </w:rPr>
        <w:t>–</w:t>
      </w:r>
      <w:r w:rsidRPr="002B0A1E">
        <w:rPr>
          <w:rFonts w:ascii="Times New Roman" w:hAnsi="Times New Roman" w:cs="Times New Roman"/>
          <w:sz w:val="24"/>
          <w:szCs w:val="24"/>
        </w:rPr>
        <w:t xml:space="preserve">2016. </w:t>
      </w:r>
    </w:p>
    <w:p w:rsidR="00F34B0C" w:rsidRPr="002B0A1E" w:rsidRDefault="00F34B0C" w:rsidP="002B0A1E">
      <w:pPr>
        <w:pStyle w:val="NormalnyWeb"/>
        <w:spacing w:before="120" w:beforeAutospacing="0" w:after="0" w:afterAutospacing="0" w:line="360" w:lineRule="auto"/>
        <w:jc w:val="both"/>
      </w:pPr>
      <w:r w:rsidRPr="002B0A1E">
        <w:t>Jak stanowi art. 217 Konstytucji RP, nakładanie podatków, innych danin publicznych, określanie podmiotów, przedmiotów opodatkowania i stawek podatkowych, a także zasad przyznawania ulg i umorzeń oraz kategorii podmiotów zwolnionych od podatków następuje w</w:t>
      </w:r>
      <w:r w:rsidR="00443381">
        <w:t xml:space="preserve"> </w:t>
      </w:r>
      <w:r w:rsidRPr="002B0A1E">
        <w:t>drodze ustawy. Skoro zatem przesłan</w:t>
      </w:r>
      <w:r w:rsidR="00362918">
        <w:t>ki do zastosowania zwolnienia z </w:t>
      </w:r>
      <w:r w:rsidRPr="002B0A1E">
        <w:t xml:space="preserve">podatku dochodowego dla tych świadczeń są stale aktualne, zasadne jest wprowadzenie zwolnienia przedmiotowego obejmującego ww. świadczenia do ustawy o podatku dochodowym od osób fizycznych. </w:t>
      </w:r>
    </w:p>
    <w:p w:rsidR="00F34B0C" w:rsidRPr="002B0A1E" w:rsidRDefault="00F34B0C"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Jednocześnie proponuje się, aby przepis ten miał zastosowanie do świadczeń uzyskanych z tego tytułu od dnia 1 stycznia 2017 r., bowiem ostatnie rozporządzenie obejmuje świadczenia uzyskane do końca 2016 r.</w:t>
      </w:r>
    </w:p>
    <w:p w:rsidR="00F34B0C" w:rsidRPr="002B0A1E" w:rsidRDefault="003B3581" w:rsidP="002B0A1E">
      <w:pPr>
        <w:autoSpaceDE w:val="0"/>
        <w:autoSpaceDN w:val="0"/>
        <w:adjustRightInd w:val="0"/>
        <w:spacing w:before="120" w:after="0" w:line="360" w:lineRule="auto"/>
        <w:jc w:val="both"/>
        <w:rPr>
          <w:rFonts w:ascii="Times New Roman" w:hAnsi="Times New Roman" w:cs="Times New Roman"/>
          <w:b/>
          <w:sz w:val="24"/>
          <w:szCs w:val="24"/>
        </w:rPr>
      </w:pPr>
      <w:r w:rsidRPr="002B0A1E">
        <w:rPr>
          <w:rFonts w:ascii="Times New Roman" w:hAnsi="Times New Roman" w:cs="Times New Roman"/>
          <w:b/>
          <w:sz w:val="24"/>
          <w:szCs w:val="24"/>
        </w:rPr>
        <w:t>c</w:t>
      </w:r>
      <w:r w:rsidR="00F34B0C" w:rsidRPr="002B0A1E">
        <w:rPr>
          <w:rFonts w:ascii="Times New Roman" w:hAnsi="Times New Roman" w:cs="Times New Roman"/>
          <w:b/>
          <w:sz w:val="24"/>
          <w:szCs w:val="24"/>
        </w:rPr>
        <w:t xml:space="preserve">) </w:t>
      </w:r>
      <w:r w:rsidR="00655D78" w:rsidRPr="002B0A1E">
        <w:rPr>
          <w:rFonts w:ascii="Times New Roman" w:hAnsi="Times New Roman" w:cs="Times New Roman"/>
          <w:b/>
          <w:sz w:val="24"/>
          <w:szCs w:val="24"/>
        </w:rPr>
        <w:t>inkorporacji rozporządzenia Ministra Rozwoju i Finansów</w:t>
      </w:r>
      <w:r w:rsidR="00655D78" w:rsidRPr="002B0A1E">
        <w:rPr>
          <w:rFonts w:ascii="Times New Roman" w:hAnsi="Times New Roman" w:cs="Times New Roman"/>
          <w:sz w:val="24"/>
          <w:szCs w:val="24"/>
        </w:rPr>
        <w:t xml:space="preserve"> </w:t>
      </w:r>
      <w:r w:rsidR="00F34B0C" w:rsidRPr="002B0A1E">
        <w:rPr>
          <w:rFonts w:ascii="Times New Roman" w:hAnsi="Times New Roman" w:cs="Times New Roman"/>
          <w:b/>
          <w:sz w:val="24"/>
          <w:szCs w:val="24"/>
        </w:rPr>
        <w:t xml:space="preserve">dotyczącego </w:t>
      </w:r>
      <w:r w:rsidR="00F34B0C" w:rsidRPr="002B0A1E">
        <w:rPr>
          <w:rFonts w:ascii="Times New Roman" w:hAnsi="Times New Roman" w:cs="Times New Roman"/>
          <w:b/>
          <w:bCs/>
          <w:sz w:val="24"/>
          <w:szCs w:val="24"/>
        </w:rPr>
        <w:t>umorzenia należności pieniężnych związanych z użytkowaniem lokalu mieszkalnego</w:t>
      </w:r>
      <w:r w:rsidR="00EF01DB">
        <w:rPr>
          <w:rFonts w:ascii="Times New Roman" w:hAnsi="Times New Roman" w:cs="Times New Roman"/>
          <w:b/>
          <w:sz w:val="24"/>
          <w:szCs w:val="24"/>
        </w:rPr>
        <w:t xml:space="preserve"> (dodawany pkt 97b)</w:t>
      </w:r>
    </w:p>
    <w:p w:rsidR="00F34B0C" w:rsidRPr="002B0A1E" w:rsidRDefault="00F34B0C" w:rsidP="002B0A1E">
      <w:pPr>
        <w:autoSpaceDE w:val="0"/>
        <w:autoSpaceDN w:val="0"/>
        <w:adjustRightInd w:val="0"/>
        <w:spacing w:before="120" w:after="0" w:line="360" w:lineRule="auto"/>
        <w:jc w:val="both"/>
        <w:rPr>
          <w:rFonts w:ascii="Times New Roman" w:hAnsi="Times New Roman" w:cs="Times New Roman"/>
          <w:bCs/>
          <w:sz w:val="24"/>
          <w:szCs w:val="24"/>
        </w:rPr>
      </w:pPr>
      <w:r w:rsidRPr="002B0A1E">
        <w:rPr>
          <w:rFonts w:ascii="Times New Roman" w:hAnsi="Times New Roman" w:cs="Times New Roman"/>
          <w:sz w:val="24"/>
          <w:szCs w:val="24"/>
        </w:rPr>
        <w:t>Propozycja ta jest konsekwencją wydania przez Ministra Rozwoju i Finansów rozporządzenia</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 xml:space="preserve">z dnia 27 lutego 2017 r. </w:t>
      </w:r>
      <w:r w:rsidRPr="002B0A1E">
        <w:rPr>
          <w:rFonts w:ascii="Times New Roman" w:hAnsi="Times New Roman" w:cs="Times New Roman"/>
          <w:bCs/>
          <w:sz w:val="24"/>
          <w:szCs w:val="24"/>
        </w:rPr>
        <w:t>w sprawie zaniechania poboru podatku dochodowego od osób fizycznych od dochodów (przychodów) z tytułu umorzenia należności pieniężnych związanych z użytkowaniem l</w:t>
      </w:r>
      <w:r w:rsidR="00362918">
        <w:rPr>
          <w:rFonts w:ascii="Times New Roman" w:hAnsi="Times New Roman" w:cs="Times New Roman"/>
          <w:bCs/>
          <w:sz w:val="24"/>
          <w:szCs w:val="24"/>
        </w:rPr>
        <w:t>okalu mieszkalnego (Dz. U. poz. </w:t>
      </w:r>
      <w:r w:rsidRPr="002B0A1E">
        <w:rPr>
          <w:rFonts w:ascii="Times New Roman" w:hAnsi="Times New Roman" w:cs="Times New Roman"/>
          <w:bCs/>
          <w:sz w:val="24"/>
          <w:szCs w:val="24"/>
        </w:rPr>
        <w:t>380).</w:t>
      </w:r>
    </w:p>
    <w:p w:rsidR="00F34B0C" w:rsidRPr="002B0A1E" w:rsidRDefault="00F34B0C" w:rsidP="002B0A1E">
      <w:pPr>
        <w:autoSpaceDE w:val="0"/>
        <w:autoSpaceDN w:val="0"/>
        <w:adjustRightInd w:val="0"/>
        <w:spacing w:before="120" w:after="0" w:line="360" w:lineRule="auto"/>
        <w:jc w:val="both"/>
        <w:rPr>
          <w:rFonts w:ascii="Times New Roman" w:hAnsi="Times New Roman" w:cs="Times New Roman"/>
          <w:b/>
          <w:sz w:val="24"/>
          <w:szCs w:val="24"/>
        </w:rPr>
      </w:pPr>
      <w:r w:rsidRPr="002B0A1E">
        <w:rPr>
          <w:rFonts w:ascii="Times New Roman" w:eastAsia="Cambria" w:hAnsi="Times New Roman" w:cs="Times New Roman"/>
          <w:sz w:val="24"/>
          <w:szCs w:val="24"/>
        </w:rPr>
        <w:t xml:space="preserve">Przepis ten obejmuje zwolnieniem świadczenia uzyskane </w:t>
      </w:r>
      <w:r w:rsidRPr="002B0A1E">
        <w:rPr>
          <w:rFonts w:ascii="Times New Roman" w:hAnsi="Times New Roman" w:cs="Times New Roman"/>
          <w:sz w:val="24"/>
          <w:szCs w:val="24"/>
        </w:rPr>
        <w:t>z tytułu umorzenia przez organ stanowiący jednostki samorządu terytorialnego należności pieniężnych związanych z użytkowaniem lokalu mieszkalnego zastosowanych zgodnie z zasadami określonymi na podstawie art. 59 ust. 1 lub uchwałą, o której mowa w art. 59 ust 3 ustawy z dnia 27 sierpnia 2009 r. o finansach publicznych</w:t>
      </w:r>
      <w:r w:rsidR="00362918">
        <w:rPr>
          <w:rFonts w:ascii="Times New Roman" w:hAnsi="Times New Roman" w:cs="Times New Roman"/>
          <w:sz w:val="24"/>
          <w:szCs w:val="24"/>
        </w:rPr>
        <w:t xml:space="preserve"> (Dz. U. z 2016 r. poz. 1870, z </w:t>
      </w:r>
      <w:r w:rsidRPr="002B0A1E">
        <w:rPr>
          <w:rFonts w:ascii="Times New Roman" w:hAnsi="Times New Roman" w:cs="Times New Roman"/>
          <w:sz w:val="24"/>
          <w:szCs w:val="24"/>
        </w:rPr>
        <w:t>późn. zm.).</w:t>
      </w:r>
    </w:p>
    <w:p w:rsidR="00F34B0C" w:rsidRPr="002B0A1E" w:rsidRDefault="00F34B0C" w:rsidP="002B0A1E">
      <w:pPr>
        <w:pStyle w:val="PKTpunkt"/>
        <w:spacing w:before="120"/>
        <w:ind w:left="0" w:firstLine="0"/>
        <w:rPr>
          <w:rFonts w:ascii="Times New Roman" w:hAnsi="Times New Roman" w:cs="Times New Roman"/>
          <w:szCs w:val="24"/>
        </w:rPr>
      </w:pPr>
      <w:r w:rsidRPr="002B0A1E">
        <w:rPr>
          <w:rFonts w:ascii="Times New Roman" w:hAnsi="Times New Roman" w:cs="Times New Roman"/>
          <w:szCs w:val="24"/>
        </w:rPr>
        <w:t>Zatem zwolnieniem zostaną objęte umorzone należnoś</w:t>
      </w:r>
      <w:r w:rsidR="00362918">
        <w:rPr>
          <w:rFonts w:ascii="Times New Roman" w:hAnsi="Times New Roman" w:cs="Times New Roman"/>
          <w:szCs w:val="24"/>
        </w:rPr>
        <w:t>ci dotyczące: zaległej opłaty z </w:t>
      </w:r>
      <w:r w:rsidRPr="002B0A1E">
        <w:rPr>
          <w:rFonts w:ascii="Times New Roman" w:hAnsi="Times New Roman" w:cs="Times New Roman"/>
          <w:szCs w:val="24"/>
        </w:rPr>
        <w:t xml:space="preserve">tytułu czynszu najmu lokalu mieszkalnego (1), zaległej opłaty za dostawy do lokalu mieszkalnego energii, gazu, wody oraz za odbiór ścieków, odpadów i nieczystości ciekłych (2), odszkodowania za bezumowne korzystanie z lokalu mieszkalnego (3), odsetek od ww. należności (4) oraz nieuregulowanych kosztów dochodzenia i egzekucji należności, o których </w:t>
      </w:r>
      <w:r w:rsidR="00EF01DB">
        <w:rPr>
          <w:rFonts w:ascii="Times New Roman" w:hAnsi="Times New Roman" w:cs="Times New Roman"/>
          <w:szCs w:val="24"/>
        </w:rPr>
        <w:t xml:space="preserve">mowa </w:t>
      </w:r>
      <w:r w:rsidRPr="002B0A1E">
        <w:rPr>
          <w:rFonts w:ascii="Times New Roman" w:hAnsi="Times New Roman" w:cs="Times New Roman"/>
          <w:szCs w:val="24"/>
        </w:rPr>
        <w:t xml:space="preserve">powyżej, w tym zasądzonych prawomocnym tytułem wykonawczym wraz z kosztami postępowania sądowego i egzekucyjnego (5). </w:t>
      </w:r>
    </w:p>
    <w:p w:rsidR="00F34B0C" w:rsidRPr="002B0A1E" w:rsidRDefault="00F34B0C"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Beneficjentami tego zwolnienia podatkowego są osoby (podatnicy) wynajmujące mieszkania komunalne i socjalne, stąd za zwolnieniem przemawiają względy społeczne, w</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szczególności możliwości płatnicze dłużnika.</w:t>
      </w:r>
    </w:p>
    <w:p w:rsidR="00F34B0C" w:rsidRPr="002B0A1E" w:rsidRDefault="00F34B0C" w:rsidP="002B0A1E">
      <w:pPr>
        <w:pStyle w:val="Tekstpodstawowy"/>
        <w:spacing w:before="120" w:line="360" w:lineRule="auto"/>
        <w:rPr>
          <w:rFonts w:eastAsia="Cambria"/>
          <w:bCs/>
          <w:lang w:eastAsia="en-US"/>
        </w:rPr>
      </w:pPr>
      <w:r w:rsidRPr="002B0A1E">
        <w:t>Ponadto wprowadzenie przedmiotowego zwolnieni</w:t>
      </w:r>
      <w:r w:rsidR="00335612" w:rsidRPr="002B0A1E">
        <w:t>a</w:t>
      </w:r>
      <w:r w:rsidRPr="002B0A1E">
        <w:t xml:space="preserve"> uzasadnione jest tym, że </w:t>
      </w:r>
      <w:r w:rsidRPr="002B0A1E">
        <w:rPr>
          <w:rFonts w:eastAsia="Cambria"/>
          <w:bCs/>
          <w:lang w:eastAsia="en-US"/>
        </w:rPr>
        <w:t>jednostki samorządu terytorialnego posiadają udziały we wpływach z podatku dochodowego od osób fizycznych. Brak zwolnienia podatkowego dla tych świadczeń spowodowałby, że jednostki samorządu terytorialnego (poprzez te udziały) w pewnym stopniu uzyskiwałyby dochody związane z</w:t>
      </w:r>
      <w:r w:rsidR="00443381">
        <w:rPr>
          <w:rFonts w:eastAsia="Cambria"/>
          <w:bCs/>
          <w:lang w:eastAsia="en-US"/>
        </w:rPr>
        <w:t xml:space="preserve"> </w:t>
      </w:r>
      <w:r w:rsidRPr="002B0A1E">
        <w:rPr>
          <w:rFonts w:eastAsia="Cambria"/>
          <w:bCs/>
          <w:lang w:eastAsia="en-US"/>
        </w:rPr>
        <w:t xml:space="preserve">dokonanymi przez </w:t>
      </w:r>
      <w:r w:rsidR="00362918">
        <w:rPr>
          <w:rFonts w:eastAsia="Cambria"/>
          <w:bCs/>
          <w:lang w:eastAsia="en-US"/>
        </w:rPr>
        <w:t>siebie umorzeniami. W związku z </w:t>
      </w:r>
      <w:r w:rsidRPr="002B0A1E">
        <w:rPr>
          <w:rFonts w:eastAsia="Cambria"/>
          <w:bCs/>
          <w:lang w:eastAsia="en-US"/>
        </w:rPr>
        <w:t>tym zasadn</w:t>
      </w:r>
      <w:r w:rsidR="00EF01DB">
        <w:rPr>
          <w:rFonts w:eastAsia="Cambria"/>
          <w:bCs/>
          <w:lang w:eastAsia="en-US"/>
        </w:rPr>
        <w:t>e</w:t>
      </w:r>
      <w:r w:rsidRPr="002B0A1E">
        <w:rPr>
          <w:rFonts w:eastAsia="Cambria"/>
          <w:bCs/>
          <w:lang w:eastAsia="en-US"/>
        </w:rPr>
        <w:t xml:space="preserve"> jest twierdzenie, iż w</w:t>
      </w:r>
      <w:r w:rsidR="00443381">
        <w:rPr>
          <w:rFonts w:eastAsia="Cambria"/>
          <w:bCs/>
          <w:lang w:eastAsia="en-US"/>
        </w:rPr>
        <w:t xml:space="preserve"> </w:t>
      </w:r>
      <w:r w:rsidRPr="002B0A1E">
        <w:rPr>
          <w:rFonts w:eastAsia="Cambria"/>
          <w:bCs/>
          <w:lang w:eastAsia="en-US"/>
        </w:rPr>
        <w:t xml:space="preserve">tym aspekcie dodawany przepis stanowi logiczną konsekwencję umorzenia należności. </w:t>
      </w:r>
    </w:p>
    <w:p w:rsidR="00396FD2" w:rsidRPr="002B0A1E" w:rsidRDefault="003B3581" w:rsidP="002B0A1E">
      <w:pPr>
        <w:spacing w:before="120" w:after="0" w:line="360" w:lineRule="auto"/>
        <w:jc w:val="both"/>
        <w:rPr>
          <w:rFonts w:ascii="Times New Roman" w:hAnsi="Times New Roman" w:cs="Times New Roman"/>
          <w:b/>
          <w:sz w:val="24"/>
          <w:szCs w:val="24"/>
        </w:rPr>
      </w:pPr>
      <w:r w:rsidRPr="002B0A1E">
        <w:rPr>
          <w:rFonts w:ascii="Times New Roman" w:hAnsi="Times New Roman" w:cs="Times New Roman"/>
          <w:b/>
          <w:sz w:val="24"/>
          <w:szCs w:val="24"/>
        </w:rPr>
        <w:t>d</w:t>
      </w:r>
      <w:r w:rsidR="00396FD2" w:rsidRPr="002B0A1E">
        <w:rPr>
          <w:rFonts w:ascii="Times New Roman" w:hAnsi="Times New Roman" w:cs="Times New Roman"/>
          <w:b/>
          <w:sz w:val="24"/>
          <w:szCs w:val="24"/>
        </w:rPr>
        <w:t>) przywróceniu zasady wyliczania wysokości odliczania od dochodu darowizn prze</w:t>
      </w:r>
      <w:r w:rsidR="00EF01DB">
        <w:rPr>
          <w:rFonts w:ascii="Times New Roman" w:hAnsi="Times New Roman" w:cs="Times New Roman"/>
          <w:b/>
          <w:sz w:val="24"/>
          <w:szCs w:val="24"/>
        </w:rPr>
        <w:t>znaczonych na cele krwiodawstwa</w:t>
      </w:r>
      <w:r w:rsidR="00396FD2" w:rsidRPr="002B0A1E">
        <w:rPr>
          <w:rFonts w:ascii="Times New Roman" w:hAnsi="Times New Roman" w:cs="Times New Roman"/>
          <w:b/>
          <w:sz w:val="24"/>
          <w:szCs w:val="24"/>
        </w:rPr>
        <w:t xml:space="preserve"> </w:t>
      </w:r>
    </w:p>
    <w:p w:rsidR="00396FD2" w:rsidRPr="002B0A1E" w:rsidRDefault="00396FD2"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Zmiana polega na przywróceniu zasady stosowania wys</w:t>
      </w:r>
      <w:r w:rsidR="00A22EB2" w:rsidRPr="002B0A1E">
        <w:rPr>
          <w:rFonts w:ascii="Times New Roman" w:hAnsi="Times New Roman" w:cs="Times New Roman"/>
          <w:sz w:val="24"/>
          <w:szCs w:val="24"/>
        </w:rPr>
        <w:t>okości tego odliczenia sprzed 1</w:t>
      </w:r>
      <w:r w:rsidR="00362918">
        <w:rPr>
          <w:rFonts w:ascii="Times New Roman" w:hAnsi="Times New Roman" w:cs="Times New Roman"/>
          <w:sz w:val="24"/>
          <w:szCs w:val="24"/>
        </w:rPr>
        <w:t> </w:t>
      </w:r>
      <w:r w:rsidRPr="002B0A1E">
        <w:rPr>
          <w:rFonts w:ascii="Times New Roman" w:hAnsi="Times New Roman" w:cs="Times New Roman"/>
          <w:sz w:val="24"/>
          <w:szCs w:val="24"/>
        </w:rPr>
        <w:t>stycznia 2017 r., zgodnie z którym niezależnie od tego, czy podatnik oddał honorowo krew czy osocze, przy ustalaniu kwoty przysługującego odliczenia stosuje tę samą stawkę w wysokości 130 zł za 1 litr.</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Jeżeli podatnik oddał 1 litr krwi i 3 litry osocza, to przysługiwało mu odliczenie 4 x 130 zł, czyli 520 zł. Na</w:t>
      </w:r>
      <w:r w:rsidR="00362918">
        <w:rPr>
          <w:rFonts w:ascii="Times New Roman" w:hAnsi="Times New Roman" w:cs="Times New Roman"/>
          <w:sz w:val="24"/>
          <w:szCs w:val="24"/>
        </w:rPr>
        <w:t>tomiast od dnia 1 stycznia 2017 </w:t>
      </w:r>
      <w:r w:rsidRPr="002B0A1E">
        <w:rPr>
          <w:rFonts w:ascii="Times New Roman" w:hAnsi="Times New Roman" w:cs="Times New Roman"/>
          <w:sz w:val="24"/>
          <w:szCs w:val="24"/>
        </w:rPr>
        <w:t>r. (po zmianie przepisów ustawy o publicznej służbie krwi) różnicuje się</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wysokość odliczenia w zależności od przedmiotu darowizny, tj. krwi lub jej składnika, gdyż zgodnie z przepisami ww. ustawy, litr krwi to:</w:t>
      </w:r>
    </w:p>
    <w:p w:rsidR="00396FD2" w:rsidRPr="002B0A1E" w:rsidRDefault="00396FD2" w:rsidP="001055B5">
      <w:pPr>
        <w:tabs>
          <w:tab w:val="left" w:pos="426"/>
        </w:tabs>
        <w:spacing w:after="0" w:line="360" w:lineRule="auto"/>
        <w:rPr>
          <w:rFonts w:ascii="Times New Roman" w:hAnsi="Times New Roman" w:cs="Times New Roman"/>
          <w:sz w:val="24"/>
          <w:szCs w:val="24"/>
        </w:rPr>
      </w:pPr>
      <w:r w:rsidRPr="002B0A1E">
        <w:rPr>
          <w:rFonts w:ascii="Times New Roman" w:hAnsi="Times New Roman" w:cs="Times New Roman"/>
          <w:sz w:val="24"/>
          <w:szCs w:val="24"/>
        </w:rPr>
        <w:t>1)</w:t>
      </w:r>
      <w:r w:rsidRPr="002B0A1E">
        <w:rPr>
          <w:rFonts w:ascii="Times New Roman" w:hAnsi="Times New Roman" w:cs="Times New Roman"/>
          <w:sz w:val="24"/>
          <w:szCs w:val="24"/>
        </w:rPr>
        <w:tab/>
        <w:t>3 litry osocza;</w:t>
      </w:r>
    </w:p>
    <w:p w:rsidR="00396FD2" w:rsidRPr="002B0A1E" w:rsidRDefault="00396FD2" w:rsidP="001055B5">
      <w:pPr>
        <w:tabs>
          <w:tab w:val="left" w:pos="426"/>
        </w:tabs>
        <w:spacing w:after="0" w:line="360" w:lineRule="auto"/>
        <w:rPr>
          <w:rFonts w:ascii="Times New Roman" w:hAnsi="Times New Roman" w:cs="Times New Roman"/>
          <w:sz w:val="24"/>
          <w:szCs w:val="24"/>
        </w:rPr>
      </w:pPr>
      <w:r w:rsidRPr="002B0A1E">
        <w:rPr>
          <w:rFonts w:ascii="Times New Roman" w:hAnsi="Times New Roman" w:cs="Times New Roman"/>
          <w:sz w:val="24"/>
          <w:szCs w:val="24"/>
        </w:rPr>
        <w:t>2)</w:t>
      </w:r>
      <w:r w:rsidRPr="002B0A1E">
        <w:rPr>
          <w:rFonts w:ascii="Times New Roman" w:hAnsi="Times New Roman" w:cs="Times New Roman"/>
          <w:sz w:val="24"/>
          <w:szCs w:val="24"/>
        </w:rPr>
        <w:tab/>
        <w:t>2 donacje krwinek płytkowych pobranych przy użyciu separatora komórkowego;</w:t>
      </w:r>
    </w:p>
    <w:p w:rsidR="00396FD2" w:rsidRPr="002B0A1E" w:rsidRDefault="00396FD2" w:rsidP="001055B5">
      <w:pPr>
        <w:tabs>
          <w:tab w:val="left" w:pos="426"/>
        </w:tabs>
        <w:spacing w:after="0" w:line="360" w:lineRule="auto"/>
        <w:rPr>
          <w:rFonts w:ascii="Times New Roman" w:hAnsi="Times New Roman" w:cs="Times New Roman"/>
          <w:sz w:val="24"/>
          <w:szCs w:val="24"/>
        </w:rPr>
      </w:pPr>
      <w:r w:rsidRPr="002B0A1E">
        <w:rPr>
          <w:rFonts w:ascii="Times New Roman" w:hAnsi="Times New Roman" w:cs="Times New Roman"/>
          <w:sz w:val="24"/>
          <w:szCs w:val="24"/>
        </w:rPr>
        <w:t>3)</w:t>
      </w:r>
      <w:r w:rsidRPr="002B0A1E">
        <w:rPr>
          <w:rFonts w:ascii="Times New Roman" w:hAnsi="Times New Roman" w:cs="Times New Roman"/>
          <w:sz w:val="24"/>
          <w:szCs w:val="24"/>
        </w:rPr>
        <w:tab/>
        <w:t>0,5 donacji krwinek białych pobranych przy użyciu separatora komórkowego;</w:t>
      </w:r>
    </w:p>
    <w:p w:rsidR="00396FD2" w:rsidRPr="002B0A1E" w:rsidRDefault="00396FD2" w:rsidP="001055B5">
      <w:pPr>
        <w:tabs>
          <w:tab w:val="left" w:pos="426"/>
        </w:tabs>
        <w:spacing w:after="0" w:line="360" w:lineRule="auto"/>
        <w:rPr>
          <w:rFonts w:ascii="Times New Roman" w:hAnsi="Times New Roman" w:cs="Times New Roman"/>
          <w:sz w:val="24"/>
          <w:szCs w:val="24"/>
        </w:rPr>
      </w:pPr>
      <w:r w:rsidRPr="002B0A1E">
        <w:rPr>
          <w:rFonts w:ascii="Times New Roman" w:hAnsi="Times New Roman" w:cs="Times New Roman"/>
          <w:sz w:val="24"/>
          <w:szCs w:val="24"/>
        </w:rPr>
        <w:t>4)</w:t>
      </w:r>
      <w:r w:rsidRPr="002B0A1E">
        <w:rPr>
          <w:rFonts w:ascii="Times New Roman" w:hAnsi="Times New Roman" w:cs="Times New Roman"/>
          <w:sz w:val="24"/>
          <w:szCs w:val="24"/>
        </w:rPr>
        <w:tab/>
        <w:t>2 jednostki krwinek czerwonych pobranych przy użyciu separatora komórkowego.</w:t>
      </w:r>
    </w:p>
    <w:p w:rsidR="00396FD2" w:rsidRPr="002B0A1E" w:rsidRDefault="00396FD2"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Zatem w wyżej podanym przykładzie podatnikowi przysługiwać będzie odliczenie w</w:t>
      </w:r>
      <w:r w:rsidR="00362918">
        <w:rPr>
          <w:rFonts w:ascii="Times New Roman" w:hAnsi="Times New Roman" w:cs="Times New Roman"/>
          <w:sz w:val="24"/>
          <w:szCs w:val="24"/>
        </w:rPr>
        <w:t> </w:t>
      </w:r>
      <w:r w:rsidRPr="002B0A1E">
        <w:rPr>
          <w:rFonts w:ascii="Times New Roman" w:hAnsi="Times New Roman" w:cs="Times New Roman"/>
          <w:sz w:val="24"/>
          <w:szCs w:val="24"/>
        </w:rPr>
        <w:t>wysokości jak za 2 litry krwi, czyli 260 zł.</w:t>
      </w:r>
    </w:p>
    <w:p w:rsidR="00396FD2" w:rsidRPr="002B0A1E" w:rsidRDefault="00396FD2"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Powyższa zmiana ma zachęcić podatników do honorowego oddawania krwi.</w:t>
      </w:r>
    </w:p>
    <w:p w:rsidR="00A22EB2" w:rsidRPr="002B0A1E" w:rsidRDefault="00396FD2"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Dodatkowo proponuje się aby zmiana ta miała zastosowanie do dochodów uzyskanych od dnia 1 stycznia 2017 r.</w:t>
      </w:r>
    </w:p>
    <w:p w:rsidR="00A22EB2" w:rsidRPr="002B0A1E" w:rsidRDefault="0023245E" w:rsidP="002B0A1E">
      <w:pPr>
        <w:spacing w:before="120" w:after="0" w:line="360" w:lineRule="auto"/>
        <w:jc w:val="both"/>
        <w:rPr>
          <w:rFonts w:ascii="Times New Roman" w:hAnsi="Times New Roman" w:cs="Times New Roman"/>
          <w:b/>
          <w:sz w:val="24"/>
          <w:szCs w:val="24"/>
        </w:rPr>
      </w:pPr>
      <w:r w:rsidRPr="002B0A1E">
        <w:rPr>
          <w:rFonts w:ascii="Times New Roman" w:hAnsi="Times New Roman" w:cs="Times New Roman"/>
          <w:b/>
          <w:bCs/>
          <w:sz w:val="24"/>
          <w:szCs w:val="24"/>
        </w:rPr>
        <w:t xml:space="preserve">e) </w:t>
      </w:r>
      <w:r w:rsidR="00D25838" w:rsidRPr="002B0A1E">
        <w:rPr>
          <w:rFonts w:ascii="Times New Roman" w:hAnsi="Times New Roman" w:cs="Times New Roman"/>
          <w:b/>
          <w:sz w:val="24"/>
          <w:szCs w:val="24"/>
        </w:rPr>
        <w:t xml:space="preserve">w ramach ulgi rehabilitacyjnej – </w:t>
      </w:r>
      <w:r w:rsidR="00A22EB2" w:rsidRPr="002B0A1E">
        <w:rPr>
          <w:rFonts w:ascii="Times New Roman" w:hAnsi="Times New Roman" w:cs="Times New Roman"/>
          <w:b/>
          <w:bCs/>
          <w:sz w:val="24"/>
          <w:szCs w:val="24"/>
        </w:rPr>
        <w:t xml:space="preserve">rozszerzeniu kręgu osób, które będą mogły odliczyć wydatki na utrzymanie psa asystującego w ramach tzw. ulgi rehabilitacyjnej </w:t>
      </w:r>
    </w:p>
    <w:p w:rsidR="00AF2C59" w:rsidRPr="002B0A1E" w:rsidRDefault="00A22EB2" w:rsidP="002B0A1E">
      <w:pPr>
        <w:pStyle w:val="Akapitzlist"/>
        <w:spacing w:before="120" w:after="0" w:line="360" w:lineRule="auto"/>
        <w:ind w:left="0"/>
        <w:jc w:val="both"/>
        <w:rPr>
          <w:rFonts w:ascii="Times New Roman" w:hAnsi="Times New Roman" w:cs="Times New Roman"/>
          <w:sz w:val="24"/>
          <w:szCs w:val="24"/>
        </w:rPr>
      </w:pPr>
      <w:r w:rsidRPr="002B0A1E">
        <w:rPr>
          <w:rFonts w:ascii="Times New Roman" w:hAnsi="Times New Roman" w:cs="Times New Roman"/>
          <w:sz w:val="24"/>
          <w:szCs w:val="24"/>
        </w:rPr>
        <w:t>Zmiana dotyczy pkt 8 w art. 26 w ust. 7a, na podstawie którego osoby niepełnosprawne</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będące osobami niewidomymi lub niedowidzącymi zaliczonymi do I lub II grupy inwalidztwa oraz osoby z niepełnosprawnością narządu ruchu zaliczone do I grupy inwalidztwa mogą odliczyć od dochodu wydatki na utrzymanie psa asystującego do wysokości 2280 zł. Propozycja dotyczy rozszerzenie kręgu osób, które będą mogły odliczyć tego typu wydatki. Z</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propozycją rozszerzenia ulgi wystąpiła Helsińska Fundacja Praw Człowieka oraz Ministerstwo Rodziny,</w:t>
      </w:r>
      <w:r w:rsidR="00362918">
        <w:rPr>
          <w:rFonts w:ascii="Times New Roman" w:hAnsi="Times New Roman" w:cs="Times New Roman"/>
          <w:sz w:val="24"/>
          <w:szCs w:val="24"/>
        </w:rPr>
        <w:t xml:space="preserve"> Pracy i Polityki Społecznej. W </w:t>
      </w:r>
      <w:r w:rsidRPr="002B0A1E">
        <w:rPr>
          <w:rFonts w:ascii="Times New Roman" w:hAnsi="Times New Roman" w:cs="Times New Roman"/>
          <w:sz w:val="24"/>
          <w:szCs w:val="24"/>
        </w:rPr>
        <w:t>wystąpieniach zwrócono uwagę, na nierówne traktowanie osób niepełnosprawnych także mających na utrzymaniu psy asystujące, do których zalicza się także psy sygnalizujące. Zgadzając się z przedstawioną argumentacją</w:t>
      </w:r>
      <w:r w:rsidR="00EF01DB">
        <w:rPr>
          <w:rFonts w:ascii="Times New Roman" w:hAnsi="Times New Roman" w:cs="Times New Roman"/>
          <w:sz w:val="24"/>
          <w:szCs w:val="24"/>
        </w:rPr>
        <w:t>,</w:t>
      </w:r>
      <w:r w:rsidRPr="002B0A1E">
        <w:rPr>
          <w:rFonts w:ascii="Times New Roman" w:hAnsi="Times New Roman" w:cs="Times New Roman"/>
          <w:sz w:val="24"/>
          <w:szCs w:val="24"/>
        </w:rPr>
        <w:t xml:space="preserve"> zasadne jest rozszerzenie przedmiotowego odliczenia na wszystkie osoby niepełnosprawne posiadające psa asystującego. </w:t>
      </w:r>
    </w:p>
    <w:p w:rsidR="00A22EB2" w:rsidRPr="002B0A1E" w:rsidRDefault="003B3581" w:rsidP="002B0A1E">
      <w:pPr>
        <w:spacing w:before="120" w:after="0" w:line="360" w:lineRule="auto"/>
        <w:jc w:val="both"/>
        <w:rPr>
          <w:rFonts w:ascii="Times New Roman" w:hAnsi="Times New Roman" w:cs="Times New Roman"/>
          <w:b/>
          <w:sz w:val="24"/>
          <w:szCs w:val="24"/>
        </w:rPr>
      </w:pPr>
      <w:r w:rsidRPr="002B0A1E">
        <w:rPr>
          <w:rFonts w:ascii="Times New Roman" w:hAnsi="Times New Roman" w:cs="Times New Roman"/>
          <w:b/>
          <w:sz w:val="24"/>
          <w:szCs w:val="24"/>
        </w:rPr>
        <w:t>f</w:t>
      </w:r>
      <w:r w:rsidR="00A22EB2" w:rsidRPr="002B0A1E">
        <w:rPr>
          <w:rFonts w:ascii="Times New Roman" w:hAnsi="Times New Roman" w:cs="Times New Roman"/>
          <w:b/>
          <w:sz w:val="24"/>
          <w:szCs w:val="24"/>
        </w:rPr>
        <w:t>) poszerzeniu zakresu stosowania</w:t>
      </w:r>
      <w:r w:rsidR="00C543AA" w:rsidRPr="002B0A1E">
        <w:rPr>
          <w:rFonts w:ascii="Times New Roman" w:hAnsi="Times New Roman" w:cs="Times New Roman"/>
          <w:b/>
          <w:sz w:val="24"/>
          <w:szCs w:val="24"/>
        </w:rPr>
        <w:t xml:space="preserve"> – w ramach ulgi rehabilitacyjnej – </w:t>
      </w:r>
      <w:r w:rsidR="00A22EB2" w:rsidRPr="002B0A1E">
        <w:rPr>
          <w:rFonts w:ascii="Times New Roman" w:hAnsi="Times New Roman" w:cs="Times New Roman"/>
          <w:b/>
          <w:sz w:val="24"/>
          <w:szCs w:val="24"/>
        </w:rPr>
        <w:t>odliczenia</w:t>
      </w:r>
      <w:r w:rsidR="00362918">
        <w:rPr>
          <w:rFonts w:ascii="Times New Roman" w:hAnsi="Times New Roman" w:cs="Times New Roman"/>
          <w:b/>
          <w:sz w:val="24"/>
          <w:szCs w:val="24"/>
        </w:rPr>
        <w:t xml:space="preserve"> z </w:t>
      </w:r>
      <w:r w:rsidR="00C543AA" w:rsidRPr="002B0A1E">
        <w:rPr>
          <w:rFonts w:ascii="Times New Roman" w:hAnsi="Times New Roman" w:cs="Times New Roman"/>
          <w:b/>
          <w:sz w:val="24"/>
          <w:szCs w:val="24"/>
        </w:rPr>
        <w:t xml:space="preserve">tytułu wydatków </w:t>
      </w:r>
      <w:r w:rsidR="00540ED2" w:rsidRPr="002B0A1E">
        <w:rPr>
          <w:rFonts w:ascii="Times New Roman" w:hAnsi="Times New Roman" w:cs="Times New Roman"/>
          <w:b/>
          <w:sz w:val="24"/>
          <w:szCs w:val="24"/>
        </w:rPr>
        <w:t xml:space="preserve">związanych </w:t>
      </w:r>
      <w:r w:rsidR="00C543AA" w:rsidRPr="002B0A1E">
        <w:rPr>
          <w:rFonts w:ascii="Times New Roman" w:hAnsi="Times New Roman" w:cs="Times New Roman"/>
          <w:b/>
          <w:sz w:val="24"/>
          <w:szCs w:val="24"/>
        </w:rPr>
        <w:t>z</w:t>
      </w:r>
      <w:r w:rsidR="00443381">
        <w:rPr>
          <w:rFonts w:ascii="Times New Roman" w:hAnsi="Times New Roman" w:cs="Times New Roman"/>
          <w:b/>
          <w:sz w:val="24"/>
          <w:szCs w:val="24"/>
        </w:rPr>
        <w:t xml:space="preserve"> </w:t>
      </w:r>
      <w:r w:rsidR="00C543AA" w:rsidRPr="002B0A1E">
        <w:rPr>
          <w:rFonts w:ascii="Times New Roman" w:hAnsi="Times New Roman" w:cs="Times New Roman"/>
          <w:b/>
          <w:sz w:val="24"/>
          <w:szCs w:val="24"/>
        </w:rPr>
        <w:t>koniecznym przewozem samochodem osobowym na niezbędne zabiegi leczni</w:t>
      </w:r>
      <w:r w:rsidR="00EF01DB">
        <w:rPr>
          <w:rFonts w:ascii="Times New Roman" w:hAnsi="Times New Roman" w:cs="Times New Roman"/>
          <w:b/>
          <w:sz w:val="24"/>
          <w:szCs w:val="24"/>
        </w:rPr>
        <w:t>czo-rehabilitacyjne</w:t>
      </w:r>
      <w:r w:rsidR="00443381">
        <w:rPr>
          <w:rFonts w:ascii="Times New Roman" w:hAnsi="Times New Roman" w:cs="Times New Roman"/>
          <w:b/>
          <w:sz w:val="24"/>
          <w:szCs w:val="24"/>
        </w:rPr>
        <w:t xml:space="preserve"> </w:t>
      </w:r>
    </w:p>
    <w:p w:rsidR="00A22EB2" w:rsidRPr="002B0A1E" w:rsidRDefault="00C543A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O</w:t>
      </w:r>
      <w:r w:rsidR="00A22EB2" w:rsidRPr="002B0A1E">
        <w:rPr>
          <w:rFonts w:ascii="Times New Roman" w:hAnsi="Times New Roman" w:cs="Times New Roman"/>
          <w:sz w:val="24"/>
          <w:szCs w:val="24"/>
        </w:rPr>
        <w:t>soby niepełnosprawne zaliczone do I lub II grupy inwalidztwa lub podatnik mający na utrzymaniu osobę niepełnosprawną zaliczoną do I lub II grupy inwalidztwa albo dzieci niepełnosprawne, które nie ukończyły 16 roku życia, posiadające samochód osobowy (stanowiący ich własność/współwłasność), mogą odliczyć wydatki związane z</w:t>
      </w:r>
      <w:r w:rsidR="00362918">
        <w:rPr>
          <w:rFonts w:ascii="Times New Roman" w:hAnsi="Times New Roman" w:cs="Times New Roman"/>
          <w:sz w:val="24"/>
          <w:szCs w:val="24"/>
        </w:rPr>
        <w:t> </w:t>
      </w:r>
      <w:r w:rsidR="00A22EB2" w:rsidRPr="002B0A1E">
        <w:rPr>
          <w:rFonts w:ascii="Times New Roman" w:hAnsi="Times New Roman" w:cs="Times New Roman"/>
          <w:sz w:val="24"/>
          <w:szCs w:val="24"/>
        </w:rPr>
        <w:t>koniecznym przewozem na niezbędne zabiegi leczniczo-rehabilitacyjne, w</w:t>
      </w:r>
      <w:r w:rsidR="00443381">
        <w:rPr>
          <w:rFonts w:ascii="Times New Roman" w:hAnsi="Times New Roman" w:cs="Times New Roman"/>
          <w:sz w:val="24"/>
          <w:szCs w:val="24"/>
        </w:rPr>
        <w:t xml:space="preserve"> </w:t>
      </w:r>
      <w:r w:rsidR="00A22EB2" w:rsidRPr="002B0A1E">
        <w:rPr>
          <w:rFonts w:ascii="Times New Roman" w:hAnsi="Times New Roman" w:cs="Times New Roman"/>
          <w:sz w:val="24"/>
          <w:szCs w:val="24"/>
        </w:rPr>
        <w:t xml:space="preserve">wysokości nieprzekraczającej w roku podatkowym kwoty 2280 zł. </w:t>
      </w:r>
    </w:p>
    <w:p w:rsidR="00A22EB2" w:rsidRPr="002B0A1E" w:rsidRDefault="00A22EB2"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Proponuje się rozszerzenie stosowania tego odliczenia, bowiem ustawa w ramach tej ulgi daje możliwość odliczenia od dochodu wydatków poniesionych nie tylko na cele rehabilitacyjne ale także wydatków związanych z ułatwieniem wykonywania czynności życiowych. Zatem uzasadniona jest likwidacja ograniczenia dotyczącego zabiegów rehabilitacyjnych oraz rozszerzenia prawa do odliczenia do wszystkich osób niepełnosprawnych bez względu na posiadaną grupę inwalidzką. Zmiana ta przyczyni się do ułatwienia codziennego życia, bowiem oprócz zabiegów rehabilitacyjnych osoby te wykorzystują samochód na przejazdy do lekarza, pracy czy na zakupy. </w:t>
      </w:r>
    </w:p>
    <w:p w:rsidR="00F34B0C" w:rsidRPr="002B0A1E" w:rsidRDefault="00A22EB2"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Proponuje się aby zmiany te miały zastosowanie d</w:t>
      </w:r>
      <w:r w:rsidR="00362918">
        <w:rPr>
          <w:rFonts w:ascii="Times New Roman" w:hAnsi="Times New Roman" w:cs="Times New Roman"/>
          <w:sz w:val="24"/>
          <w:szCs w:val="24"/>
        </w:rPr>
        <w:t>o dochodów uzyskanych od dnia 1 </w:t>
      </w:r>
      <w:r w:rsidRPr="002B0A1E">
        <w:rPr>
          <w:rFonts w:ascii="Times New Roman" w:hAnsi="Times New Roman" w:cs="Times New Roman"/>
          <w:sz w:val="24"/>
          <w:szCs w:val="24"/>
        </w:rPr>
        <w:t>stycznia</w:t>
      </w:r>
      <w:r w:rsidR="00C543AA" w:rsidRPr="002B0A1E">
        <w:rPr>
          <w:rFonts w:ascii="Times New Roman" w:hAnsi="Times New Roman" w:cs="Times New Roman"/>
          <w:sz w:val="24"/>
          <w:szCs w:val="24"/>
        </w:rPr>
        <w:t xml:space="preserve"> 2017 r.</w:t>
      </w:r>
    </w:p>
    <w:p w:rsidR="0032033E" w:rsidRPr="002B0A1E" w:rsidRDefault="00540ED2" w:rsidP="002B0A1E">
      <w:pPr>
        <w:spacing w:before="120" w:after="0" w:line="360" w:lineRule="auto"/>
        <w:jc w:val="both"/>
        <w:rPr>
          <w:rFonts w:ascii="Times New Roman" w:hAnsi="Times New Roman" w:cs="Times New Roman"/>
          <w:b/>
          <w:sz w:val="24"/>
          <w:szCs w:val="24"/>
        </w:rPr>
      </w:pPr>
      <w:r w:rsidRPr="002B0A1E">
        <w:rPr>
          <w:rFonts w:ascii="Times New Roman" w:hAnsi="Times New Roman" w:cs="Times New Roman"/>
          <w:b/>
          <w:sz w:val="24"/>
          <w:szCs w:val="24"/>
        </w:rPr>
        <w:t>g</w:t>
      </w:r>
      <w:r w:rsidR="0032033E" w:rsidRPr="002B0A1E">
        <w:rPr>
          <w:rFonts w:ascii="Times New Roman" w:hAnsi="Times New Roman" w:cs="Times New Roman"/>
          <w:b/>
          <w:sz w:val="24"/>
          <w:szCs w:val="24"/>
        </w:rPr>
        <w:t>) podniesieni</w:t>
      </w:r>
      <w:r w:rsidR="00AF2C59" w:rsidRPr="002B0A1E">
        <w:rPr>
          <w:rFonts w:ascii="Times New Roman" w:hAnsi="Times New Roman" w:cs="Times New Roman"/>
          <w:b/>
          <w:sz w:val="24"/>
          <w:szCs w:val="24"/>
        </w:rPr>
        <w:t>u</w:t>
      </w:r>
      <w:r w:rsidR="0032033E" w:rsidRPr="002B0A1E">
        <w:rPr>
          <w:rFonts w:ascii="Times New Roman" w:hAnsi="Times New Roman" w:cs="Times New Roman"/>
          <w:b/>
          <w:sz w:val="24"/>
          <w:szCs w:val="24"/>
        </w:rPr>
        <w:t xml:space="preserve"> do 10</w:t>
      </w:r>
      <w:r w:rsidR="00443381">
        <w:rPr>
          <w:rFonts w:ascii="Times New Roman" w:hAnsi="Times New Roman" w:cs="Times New Roman"/>
          <w:b/>
          <w:sz w:val="24"/>
          <w:szCs w:val="24"/>
        </w:rPr>
        <w:t xml:space="preserve"> </w:t>
      </w:r>
      <w:r w:rsidR="0032033E" w:rsidRPr="002B0A1E">
        <w:rPr>
          <w:rFonts w:ascii="Times New Roman" w:hAnsi="Times New Roman" w:cs="Times New Roman"/>
          <w:b/>
          <w:sz w:val="24"/>
          <w:szCs w:val="24"/>
        </w:rPr>
        <w:t xml:space="preserve">080 zł </w:t>
      </w:r>
      <w:r w:rsidR="00655D78" w:rsidRPr="002B0A1E">
        <w:rPr>
          <w:rFonts w:ascii="Times New Roman" w:hAnsi="Times New Roman" w:cs="Times New Roman"/>
          <w:b/>
          <w:sz w:val="24"/>
          <w:szCs w:val="24"/>
        </w:rPr>
        <w:t>dochodu osoby niepełnosprawnej będącej na utrzymaniu podatnika, uprawniającego tego podatnika do odliczenia od swojego dochodu</w:t>
      </w:r>
      <w:r w:rsidR="00655D78" w:rsidRPr="002B0A1E" w:rsidDel="00655D78">
        <w:rPr>
          <w:rFonts w:ascii="Times New Roman" w:hAnsi="Times New Roman" w:cs="Times New Roman"/>
          <w:b/>
          <w:sz w:val="24"/>
          <w:szCs w:val="24"/>
        </w:rPr>
        <w:t xml:space="preserve"> </w:t>
      </w:r>
      <w:r w:rsidR="0032033E" w:rsidRPr="002B0A1E">
        <w:rPr>
          <w:rFonts w:ascii="Times New Roman" w:hAnsi="Times New Roman" w:cs="Times New Roman"/>
          <w:b/>
          <w:sz w:val="24"/>
          <w:szCs w:val="24"/>
        </w:rPr>
        <w:t xml:space="preserve">wydatków </w:t>
      </w:r>
      <w:r w:rsidR="00655D78" w:rsidRPr="002B0A1E">
        <w:rPr>
          <w:rFonts w:ascii="Times New Roman" w:hAnsi="Times New Roman" w:cs="Times New Roman"/>
          <w:b/>
          <w:sz w:val="24"/>
          <w:szCs w:val="24"/>
        </w:rPr>
        <w:t xml:space="preserve">ponoszonych </w:t>
      </w:r>
      <w:r w:rsidR="0032033E" w:rsidRPr="002B0A1E">
        <w:rPr>
          <w:rFonts w:ascii="Times New Roman" w:hAnsi="Times New Roman" w:cs="Times New Roman"/>
          <w:b/>
          <w:sz w:val="24"/>
          <w:szCs w:val="24"/>
        </w:rPr>
        <w:t xml:space="preserve">na cele rehabilitacyjne </w:t>
      </w:r>
      <w:r w:rsidR="00655D78" w:rsidRPr="002B0A1E">
        <w:rPr>
          <w:rFonts w:ascii="Times New Roman" w:hAnsi="Times New Roman" w:cs="Times New Roman"/>
          <w:b/>
          <w:sz w:val="24"/>
          <w:szCs w:val="24"/>
        </w:rPr>
        <w:t xml:space="preserve">tej </w:t>
      </w:r>
      <w:r w:rsidR="0032033E" w:rsidRPr="002B0A1E">
        <w:rPr>
          <w:rFonts w:ascii="Times New Roman" w:hAnsi="Times New Roman" w:cs="Times New Roman"/>
          <w:b/>
          <w:sz w:val="24"/>
          <w:szCs w:val="24"/>
        </w:rPr>
        <w:t>os</w:t>
      </w:r>
      <w:r w:rsidR="00655D78" w:rsidRPr="002B0A1E">
        <w:rPr>
          <w:rFonts w:ascii="Times New Roman" w:hAnsi="Times New Roman" w:cs="Times New Roman"/>
          <w:b/>
          <w:sz w:val="24"/>
          <w:szCs w:val="24"/>
        </w:rPr>
        <w:t>oby</w:t>
      </w:r>
      <w:r w:rsidR="0032033E" w:rsidRPr="002B0A1E">
        <w:rPr>
          <w:rFonts w:ascii="Times New Roman" w:hAnsi="Times New Roman" w:cs="Times New Roman"/>
          <w:b/>
          <w:sz w:val="24"/>
          <w:szCs w:val="24"/>
        </w:rPr>
        <w:t xml:space="preserve"> niepełnosprawn</w:t>
      </w:r>
      <w:r w:rsidR="00655D78" w:rsidRPr="002B0A1E">
        <w:rPr>
          <w:rFonts w:ascii="Times New Roman" w:hAnsi="Times New Roman" w:cs="Times New Roman"/>
          <w:b/>
          <w:sz w:val="24"/>
          <w:szCs w:val="24"/>
        </w:rPr>
        <w:t>ej</w:t>
      </w:r>
      <w:r w:rsidR="0032033E" w:rsidRPr="002B0A1E">
        <w:rPr>
          <w:rFonts w:ascii="Times New Roman" w:hAnsi="Times New Roman" w:cs="Times New Roman"/>
          <w:b/>
          <w:sz w:val="24"/>
          <w:szCs w:val="24"/>
        </w:rPr>
        <w:t xml:space="preserve"> </w:t>
      </w:r>
    </w:p>
    <w:p w:rsidR="0023245E" w:rsidRPr="002B0A1E" w:rsidRDefault="0032033E"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Obecnie podatnik mający na utrzymaniu osoby niepełnosprawne może odliczyć od swojego dochodu wydatki poniesione na cele rehabilitacyjne tych osób, jeżeli w roku podatkowy</w:t>
      </w:r>
      <w:r w:rsidR="00655D78" w:rsidRPr="002B0A1E">
        <w:rPr>
          <w:rFonts w:ascii="Times New Roman" w:hAnsi="Times New Roman" w:cs="Times New Roman"/>
          <w:sz w:val="24"/>
          <w:szCs w:val="24"/>
        </w:rPr>
        <w:t>m</w:t>
      </w:r>
      <w:r w:rsidRPr="002B0A1E">
        <w:rPr>
          <w:rFonts w:ascii="Times New Roman" w:hAnsi="Times New Roman" w:cs="Times New Roman"/>
          <w:sz w:val="24"/>
          <w:szCs w:val="24"/>
        </w:rPr>
        <w:t xml:space="preserve"> dochody tych osób nie przekroczą kwoty 9120 zł. Kwota ta od wielu lat nie była w żaden sposób waloryzowana. Zasadne jest zatem podniesienie jej do kwoty 10</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 xml:space="preserve">080 zł. </w:t>
      </w:r>
      <w:r w:rsidR="00540ED2" w:rsidRPr="002B0A1E">
        <w:rPr>
          <w:rFonts w:ascii="Times New Roman" w:hAnsi="Times New Roman" w:cs="Times New Roman"/>
          <w:sz w:val="24"/>
          <w:szCs w:val="24"/>
        </w:rPr>
        <w:t xml:space="preserve">Jeżeli osoba niepełnosprawna uzyska dochody nieprzekraczające </w:t>
      </w:r>
      <w:r w:rsidR="0023245E" w:rsidRPr="002B0A1E">
        <w:rPr>
          <w:rFonts w:ascii="Times New Roman" w:hAnsi="Times New Roman" w:cs="Times New Roman"/>
          <w:sz w:val="24"/>
          <w:szCs w:val="24"/>
        </w:rPr>
        <w:t xml:space="preserve">tej </w:t>
      </w:r>
      <w:r w:rsidR="00540ED2" w:rsidRPr="002B0A1E">
        <w:rPr>
          <w:rFonts w:ascii="Times New Roman" w:hAnsi="Times New Roman" w:cs="Times New Roman"/>
          <w:sz w:val="24"/>
          <w:szCs w:val="24"/>
        </w:rPr>
        <w:t xml:space="preserve">kwoty </w:t>
      </w:r>
      <w:r w:rsidRPr="002B0A1E">
        <w:rPr>
          <w:rFonts w:ascii="Times New Roman" w:hAnsi="Times New Roman" w:cs="Times New Roman"/>
          <w:sz w:val="24"/>
          <w:szCs w:val="24"/>
        </w:rPr>
        <w:t xml:space="preserve">podatnik </w:t>
      </w:r>
      <w:r w:rsidR="00540ED2" w:rsidRPr="002B0A1E">
        <w:rPr>
          <w:rFonts w:ascii="Times New Roman" w:hAnsi="Times New Roman" w:cs="Times New Roman"/>
          <w:sz w:val="24"/>
          <w:szCs w:val="24"/>
        </w:rPr>
        <w:t xml:space="preserve">mający na utrzymaniu taką osobę nabywa prawo </w:t>
      </w:r>
      <w:r w:rsidRPr="002B0A1E">
        <w:rPr>
          <w:rFonts w:ascii="Times New Roman" w:hAnsi="Times New Roman" w:cs="Times New Roman"/>
          <w:sz w:val="24"/>
          <w:szCs w:val="24"/>
        </w:rPr>
        <w:t xml:space="preserve">do odliczenia wydatków poniesionych na rehabilitację </w:t>
      </w:r>
      <w:r w:rsidR="00540ED2" w:rsidRPr="002B0A1E">
        <w:rPr>
          <w:rFonts w:ascii="Times New Roman" w:hAnsi="Times New Roman" w:cs="Times New Roman"/>
          <w:sz w:val="24"/>
          <w:szCs w:val="24"/>
        </w:rPr>
        <w:t xml:space="preserve">tej </w:t>
      </w:r>
      <w:r w:rsidRPr="002B0A1E">
        <w:rPr>
          <w:rFonts w:ascii="Times New Roman" w:hAnsi="Times New Roman" w:cs="Times New Roman"/>
          <w:sz w:val="24"/>
          <w:szCs w:val="24"/>
        </w:rPr>
        <w:t>osoby niepełnosprawnej</w:t>
      </w:r>
      <w:r w:rsidR="00540ED2" w:rsidRPr="002B0A1E">
        <w:rPr>
          <w:rFonts w:ascii="Times New Roman" w:hAnsi="Times New Roman" w:cs="Times New Roman"/>
          <w:sz w:val="24"/>
          <w:szCs w:val="24"/>
        </w:rPr>
        <w:t>.</w:t>
      </w:r>
      <w:r w:rsidRPr="002B0A1E">
        <w:rPr>
          <w:rFonts w:ascii="Times New Roman" w:hAnsi="Times New Roman" w:cs="Times New Roman"/>
          <w:sz w:val="24"/>
          <w:szCs w:val="24"/>
        </w:rPr>
        <w:t xml:space="preserve"> </w:t>
      </w:r>
    </w:p>
    <w:p w:rsidR="0032033E" w:rsidRPr="002B0A1E" w:rsidRDefault="0032033E"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Ponadto proponuje się, aby do dochodów osoby niepełnosprawnej pozostającej na utrzymaniu podatnika nie wliczać alimentów na rzecz dzieci, o których mowa w art. 6 ust.</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4 ustawy, tj. dzieci: małoletnich (1), bez wzglę</w:t>
      </w:r>
      <w:r w:rsidR="00362918">
        <w:rPr>
          <w:rFonts w:ascii="Times New Roman" w:hAnsi="Times New Roman" w:cs="Times New Roman"/>
          <w:sz w:val="24"/>
          <w:szCs w:val="24"/>
        </w:rPr>
        <w:t>du na ich wiek, które zgodnie z </w:t>
      </w:r>
      <w:r w:rsidRPr="002B0A1E">
        <w:rPr>
          <w:rFonts w:ascii="Times New Roman" w:hAnsi="Times New Roman" w:cs="Times New Roman"/>
          <w:sz w:val="24"/>
          <w:szCs w:val="24"/>
        </w:rPr>
        <w:t>odrębnymi przepisami otrzymywały zasiłek (dodatek) pielęgnacyjny lub rentę socjalną (2), do ukończenia 25 roku życia uczące się w szkołach, o</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których mowa w</w:t>
      </w:r>
      <w:r w:rsidR="00362918">
        <w:rPr>
          <w:rFonts w:ascii="Times New Roman" w:hAnsi="Times New Roman" w:cs="Times New Roman"/>
          <w:sz w:val="24"/>
          <w:szCs w:val="24"/>
        </w:rPr>
        <w:t> </w:t>
      </w:r>
      <w:r w:rsidRPr="002B0A1E">
        <w:rPr>
          <w:rFonts w:ascii="Times New Roman" w:hAnsi="Times New Roman" w:cs="Times New Roman"/>
          <w:sz w:val="24"/>
          <w:szCs w:val="24"/>
        </w:rPr>
        <w:t>przepisach o</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systemie oświaty, przepisach o</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szkolnictwie wyższym lub w</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przepisach regulujących system oświatowy lub szkolnictwo wyższe obowiązujących w</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innym niż Rzeczpospolita Polska państwie (3). Wyłączenie tego rodzaju dochodu z limitu nie będzie już ograniczać możliwości stosowania przez rodzica ulgi rehabilitacyjnej z tytułu wydatków poniesionych na rzecz niepełnosprawnego dziecka.</w:t>
      </w:r>
    </w:p>
    <w:p w:rsidR="0032033E" w:rsidRPr="002B0A1E" w:rsidRDefault="0032033E"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Proponuje się</w:t>
      </w:r>
      <w:r w:rsidR="00EF01DB">
        <w:rPr>
          <w:rFonts w:ascii="Times New Roman" w:hAnsi="Times New Roman" w:cs="Times New Roman"/>
          <w:sz w:val="24"/>
          <w:szCs w:val="24"/>
        </w:rPr>
        <w:t>,</w:t>
      </w:r>
      <w:r w:rsidRPr="002B0A1E">
        <w:rPr>
          <w:rFonts w:ascii="Times New Roman" w:hAnsi="Times New Roman" w:cs="Times New Roman"/>
          <w:sz w:val="24"/>
          <w:szCs w:val="24"/>
        </w:rPr>
        <w:t xml:space="preserve"> aby zmiana ta miała zastosowanie d</w:t>
      </w:r>
      <w:r w:rsidR="00362918">
        <w:rPr>
          <w:rFonts w:ascii="Times New Roman" w:hAnsi="Times New Roman" w:cs="Times New Roman"/>
          <w:sz w:val="24"/>
          <w:szCs w:val="24"/>
        </w:rPr>
        <w:t>o dochodów uzyskanych od dnia 1 </w:t>
      </w:r>
      <w:r w:rsidRPr="002B0A1E">
        <w:rPr>
          <w:rFonts w:ascii="Times New Roman" w:hAnsi="Times New Roman" w:cs="Times New Roman"/>
          <w:sz w:val="24"/>
          <w:szCs w:val="24"/>
        </w:rPr>
        <w:t>stycznia 2017 r.</w:t>
      </w:r>
      <w:r w:rsidR="00B13B10" w:rsidRPr="002B0A1E">
        <w:rPr>
          <w:rFonts w:ascii="Times New Roman" w:hAnsi="Times New Roman" w:cs="Times New Roman"/>
          <w:sz w:val="24"/>
          <w:szCs w:val="24"/>
        </w:rPr>
        <w:t xml:space="preserve"> </w:t>
      </w:r>
    </w:p>
    <w:p w:rsidR="00AD6867" w:rsidRPr="002B0A1E" w:rsidRDefault="00EF01DB" w:rsidP="00362918">
      <w:pPr>
        <w:keepNext/>
        <w:spacing w:before="120" w:after="0" w:line="360" w:lineRule="auto"/>
        <w:jc w:val="both"/>
        <w:rPr>
          <w:rFonts w:ascii="Times New Roman" w:hAnsi="Times New Roman" w:cs="Times New Roman"/>
          <w:b/>
          <w:sz w:val="24"/>
          <w:szCs w:val="24"/>
        </w:rPr>
      </w:pPr>
      <w:r>
        <w:rPr>
          <w:rFonts w:ascii="Times New Roman" w:hAnsi="Times New Roman" w:cs="Times New Roman"/>
          <w:b/>
          <w:sz w:val="24"/>
          <w:szCs w:val="24"/>
        </w:rPr>
        <w:t>Ad</w:t>
      </w:r>
      <w:r w:rsidR="00AD6867" w:rsidRPr="002B0A1E">
        <w:rPr>
          <w:rFonts w:ascii="Times New Roman" w:hAnsi="Times New Roman" w:cs="Times New Roman"/>
          <w:b/>
          <w:sz w:val="24"/>
          <w:szCs w:val="24"/>
        </w:rPr>
        <w:t xml:space="preserve"> E Przepisy umożliwiające podatnikom PIT składanie za pomocą środków elektronicznych oświadczeń/zawiadomień z wykorzystaniem wzorów ogłoszonych</w:t>
      </w:r>
      <w:r w:rsidR="00443381">
        <w:rPr>
          <w:rFonts w:ascii="Times New Roman" w:hAnsi="Times New Roman" w:cs="Times New Roman"/>
          <w:b/>
          <w:sz w:val="24"/>
          <w:szCs w:val="24"/>
        </w:rPr>
        <w:t xml:space="preserve"> </w:t>
      </w:r>
      <w:r>
        <w:rPr>
          <w:rFonts w:ascii="Times New Roman" w:hAnsi="Times New Roman" w:cs="Times New Roman"/>
          <w:b/>
          <w:sz w:val="24"/>
          <w:szCs w:val="24"/>
        </w:rPr>
        <w:t>w drodze rozporządzenia</w:t>
      </w:r>
    </w:p>
    <w:p w:rsidR="00FE3071" w:rsidRPr="002B0A1E" w:rsidRDefault="00FE3071" w:rsidP="00362918">
      <w:pPr>
        <w:keepNext/>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Obowiązujące przepisy ustawy o PIT oraz ustawy o zryczałtowanym podatku, dają podatnikom możliwość wyboru formy opodat</w:t>
      </w:r>
      <w:r w:rsidR="00362918">
        <w:rPr>
          <w:rFonts w:ascii="Times New Roman" w:hAnsi="Times New Roman" w:cs="Times New Roman"/>
          <w:sz w:val="24"/>
          <w:szCs w:val="24"/>
        </w:rPr>
        <w:t>kowania przychodów osiąganych z </w:t>
      </w:r>
      <w:r w:rsidRPr="002B0A1E">
        <w:rPr>
          <w:rFonts w:ascii="Times New Roman" w:hAnsi="Times New Roman" w:cs="Times New Roman"/>
          <w:sz w:val="24"/>
          <w:szCs w:val="24"/>
        </w:rPr>
        <w:t>działalności gospodarczej, najmu, ze sprzedaży przetworzonych w sposób inny niż przemysłowy produktów roślinnych i zwierzęcych oraz z działów specjalnych produkcji rolnej według jednolitej 19% stawki podatku, w formie ryczałtu od przychodów ewidencjonowanych lub karty podatkowej.</w:t>
      </w:r>
    </w:p>
    <w:p w:rsidR="00FE3071" w:rsidRPr="002B0A1E" w:rsidRDefault="00FE3071"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Jedynie wyboru opodatkowania w formie karty podatkowej można obecnie dokonać za pomocą środków elektronicznych. Wniosek o zastosowanie opodatkowania w formie karty podatkowej złożyć można jedynie na obowiązującym formularzu PIT-16.</w:t>
      </w:r>
    </w:p>
    <w:p w:rsidR="00FE3071" w:rsidRPr="002B0A1E" w:rsidRDefault="00EF01DB" w:rsidP="002B0A1E">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Ponadto</w:t>
      </w:r>
      <w:r w:rsidR="00FE3071" w:rsidRPr="002B0A1E">
        <w:rPr>
          <w:rFonts w:ascii="Times New Roman" w:hAnsi="Times New Roman" w:cs="Times New Roman"/>
          <w:sz w:val="24"/>
          <w:szCs w:val="24"/>
        </w:rPr>
        <w:t xml:space="preserve"> podatnicy zarejestrowani w CEIDG, mog</w:t>
      </w:r>
      <w:r w:rsidR="00362918">
        <w:rPr>
          <w:rFonts w:ascii="Times New Roman" w:hAnsi="Times New Roman" w:cs="Times New Roman"/>
          <w:sz w:val="24"/>
          <w:szCs w:val="24"/>
        </w:rPr>
        <w:t>ą złożyć oświadczenie/wniosek o </w:t>
      </w:r>
      <w:r w:rsidR="00FE3071" w:rsidRPr="002B0A1E">
        <w:rPr>
          <w:rFonts w:ascii="Times New Roman" w:hAnsi="Times New Roman" w:cs="Times New Roman"/>
          <w:sz w:val="24"/>
          <w:szCs w:val="24"/>
        </w:rPr>
        <w:t>zastosowanie określonej formy opodatkowania na podstawie p</w:t>
      </w:r>
      <w:r w:rsidR="00362918">
        <w:rPr>
          <w:rFonts w:ascii="Times New Roman" w:hAnsi="Times New Roman" w:cs="Times New Roman"/>
          <w:sz w:val="24"/>
          <w:szCs w:val="24"/>
        </w:rPr>
        <w:t>rzepisów ustawy o </w:t>
      </w:r>
      <w:r w:rsidR="00FE3071" w:rsidRPr="002B0A1E">
        <w:rPr>
          <w:rFonts w:ascii="Times New Roman" w:hAnsi="Times New Roman" w:cs="Times New Roman"/>
          <w:sz w:val="24"/>
          <w:szCs w:val="24"/>
        </w:rPr>
        <w:t>swobodzie działalności gospodarczej.</w:t>
      </w:r>
    </w:p>
    <w:p w:rsidR="00FE3071" w:rsidRPr="002B0A1E" w:rsidRDefault="00FE3071"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W pozostałych przypadkach, podatnicy składają do u</w:t>
      </w:r>
      <w:r w:rsidR="00362918">
        <w:rPr>
          <w:rFonts w:ascii="Times New Roman" w:hAnsi="Times New Roman" w:cs="Times New Roman"/>
          <w:sz w:val="24"/>
          <w:szCs w:val="24"/>
        </w:rPr>
        <w:t>rzędu skarbowego oświadczenie o </w:t>
      </w:r>
      <w:r w:rsidRPr="002B0A1E">
        <w:rPr>
          <w:rFonts w:ascii="Times New Roman" w:hAnsi="Times New Roman" w:cs="Times New Roman"/>
          <w:sz w:val="24"/>
          <w:szCs w:val="24"/>
        </w:rPr>
        <w:t>wyborze określonej formy opodatkowania w formie pisemnej. Dla oświadczenia tego nie zostały określone obowiązujące wzory urzędowe.</w:t>
      </w:r>
    </w:p>
    <w:p w:rsidR="00FE3071" w:rsidRPr="002B0A1E" w:rsidRDefault="00FE3071"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Projekt zakłada opracowanie przez ministra właściwego do spraw finansów publicznych w drodze rozporządzenia wzoru oświadczenia/zawiadomienia dotyczącego określonej formy opodatkowania, co pozwoli na składanie ich</w:t>
      </w:r>
      <w:r w:rsidR="00987A14" w:rsidRPr="002B0A1E">
        <w:rPr>
          <w:rFonts w:ascii="Times New Roman" w:hAnsi="Times New Roman" w:cs="Times New Roman"/>
          <w:sz w:val="24"/>
          <w:szCs w:val="24"/>
        </w:rPr>
        <w:t xml:space="preserve"> także</w:t>
      </w:r>
      <w:r w:rsidRPr="002B0A1E">
        <w:rPr>
          <w:rFonts w:ascii="Times New Roman" w:hAnsi="Times New Roman" w:cs="Times New Roman"/>
          <w:sz w:val="24"/>
          <w:szCs w:val="24"/>
        </w:rPr>
        <w:t xml:space="preserve"> za pomocą środków elektronicznych. Utrzymana jednocześnie zostanie możliwość składania tych oświadczeń/zawiadom</w:t>
      </w:r>
      <w:r w:rsidR="00EF01DB">
        <w:rPr>
          <w:rFonts w:ascii="Times New Roman" w:hAnsi="Times New Roman" w:cs="Times New Roman"/>
          <w:sz w:val="24"/>
          <w:szCs w:val="24"/>
        </w:rPr>
        <w:t>ień na dotychczasowych zasadach</w:t>
      </w:r>
      <w:r w:rsidRPr="002B0A1E">
        <w:rPr>
          <w:rFonts w:ascii="Times New Roman" w:hAnsi="Times New Roman" w:cs="Times New Roman"/>
          <w:sz w:val="24"/>
          <w:szCs w:val="24"/>
        </w:rPr>
        <w:t xml:space="preserve"> czyli w formie pisemnej, bez zastosowania określonego wzoru.</w:t>
      </w:r>
    </w:p>
    <w:p w:rsidR="00AD6867" w:rsidRPr="002B0A1E" w:rsidRDefault="00AD6867" w:rsidP="002B0A1E">
      <w:pPr>
        <w:spacing w:before="120" w:after="0" w:line="360" w:lineRule="auto"/>
        <w:jc w:val="both"/>
        <w:rPr>
          <w:rFonts w:ascii="Times New Roman" w:hAnsi="Times New Roman" w:cs="Times New Roman"/>
          <w:b/>
          <w:sz w:val="24"/>
          <w:szCs w:val="24"/>
        </w:rPr>
      </w:pPr>
      <w:r w:rsidRPr="002B0A1E">
        <w:rPr>
          <w:rFonts w:ascii="Times New Roman" w:hAnsi="Times New Roman" w:cs="Times New Roman"/>
          <w:b/>
          <w:sz w:val="24"/>
          <w:szCs w:val="24"/>
        </w:rPr>
        <w:t>F. Dostosowanie przepisów ustawy o PIT i ustawy o CIT do nowej Klasyfika</w:t>
      </w:r>
      <w:r w:rsidR="00EF01DB">
        <w:rPr>
          <w:rFonts w:ascii="Times New Roman" w:hAnsi="Times New Roman" w:cs="Times New Roman"/>
          <w:b/>
          <w:sz w:val="24"/>
          <w:szCs w:val="24"/>
        </w:rPr>
        <w:t>cji Środków Trwałych 2016 (KŚT)</w:t>
      </w:r>
    </w:p>
    <w:p w:rsidR="00873953" w:rsidRPr="002B0A1E" w:rsidRDefault="00873953" w:rsidP="002B0A1E">
      <w:pPr>
        <w:spacing w:before="120" w:after="0" w:line="360" w:lineRule="auto"/>
        <w:jc w:val="both"/>
        <w:rPr>
          <w:rFonts w:ascii="Times New Roman" w:hAnsi="Times New Roman" w:cs="Times New Roman"/>
          <w:bCs/>
          <w:sz w:val="24"/>
          <w:szCs w:val="24"/>
        </w:rPr>
      </w:pPr>
      <w:r w:rsidRPr="002B0A1E">
        <w:rPr>
          <w:rFonts w:ascii="Times New Roman" w:hAnsi="Times New Roman" w:cs="Times New Roman"/>
          <w:sz w:val="24"/>
          <w:szCs w:val="24"/>
        </w:rPr>
        <w:t xml:space="preserve">Ustawa o PIT i ustawa o CIT </w:t>
      </w:r>
      <w:r w:rsidRPr="002B0A1E">
        <w:rPr>
          <w:rFonts w:ascii="Times New Roman" w:hAnsi="Times New Roman" w:cs="Times New Roman"/>
          <w:bCs/>
          <w:sz w:val="24"/>
          <w:szCs w:val="24"/>
        </w:rPr>
        <w:t>w sw</w:t>
      </w:r>
      <w:r w:rsidR="00EF01DB">
        <w:rPr>
          <w:rFonts w:ascii="Times New Roman" w:hAnsi="Times New Roman" w:cs="Times New Roman"/>
          <w:bCs/>
          <w:sz w:val="24"/>
          <w:szCs w:val="24"/>
        </w:rPr>
        <w:t>oj</w:t>
      </w:r>
      <w:r w:rsidRPr="002B0A1E">
        <w:rPr>
          <w:rFonts w:ascii="Times New Roman" w:hAnsi="Times New Roman" w:cs="Times New Roman"/>
          <w:bCs/>
          <w:sz w:val="24"/>
          <w:szCs w:val="24"/>
        </w:rPr>
        <w:t>ej treści odwołują się do Klasyfikacji Środków Trwałych (KŚT).</w:t>
      </w:r>
    </w:p>
    <w:p w:rsidR="00873953" w:rsidRPr="002B0A1E" w:rsidRDefault="00873953"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Z dniem 1 stycznia 2017 r. weszło w życie rozporządzenie Rady Ministrów z dnia 3</w:t>
      </w:r>
      <w:r w:rsidR="00362918">
        <w:rPr>
          <w:rFonts w:ascii="Times New Roman" w:hAnsi="Times New Roman" w:cs="Times New Roman"/>
          <w:sz w:val="24"/>
          <w:szCs w:val="24"/>
        </w:rPr>
        <w:t> </w:t>
      </w:r>
      <w:r w:rsidRPr="002B0A1E">
        <w:rPr>
          <w:rFonts w:ascii="Times New Roman" w:hAnsi="Times New Roman" w:cs="Times New Roman"/>
          <w:sz w:val="24"/>
          <w:szCs w:val="24"/>
        </w:rPr>
        <w:t>października 2016 r. w sprawie Klasyfikacji Środków</w:t>
      </w:r>
      <w:r w:rsidR="00362918">
        <w:rPr>
          <w:rFonts w:ascii="Times New Roman" w:hAnsi="Times New Roman" w:cs="Times New Roman"/>
          <w:sz w:val="24"/>
          <w:szCs w:val="24"/>
        </w:rPr>
        <w:t xml:space="preserve"> Trwałych (KŚT) (Dz. U. poz. </w:t>
      </w:r>
      <w:r w:rsidRPr="002B0A1E">
        <w:rPr>
          <w:rFonts w:ascii="Times New Roman" w:hAnsi="Times New Roman" w:cs="Times New Roman"/>
          <w:sz w:val="24"/>
          <w:szCs w:val="24"/>
        </w:rPr>
        <w:t>1864) i</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wprowadziło nową klasyfikację KŚT.</w:t>
      </w:r>
    </w:p>
    <w:p w:rsidR="00873953" w:rsidRPr="002B0A1E" w:rsidRDefault="00873953"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Na podstawie § 2 pkt 1 powołanego rozporządz</w:t>
      </w:r>
      <w:r w:rsidR="00362918">
        <w:rPr>
          <w:rFonts w:ascii="Times New Roman" w:hAnsi="Times New Roman" w:cs="Times New Roman"/>
          <w:sz w:val="24"/>
          <w:szCs w:val="24"/>
        </w:rPr>
        <w:t>enia, w sprawach podatkowych, o </w:t>
      </w:r>
      <w:r w:rsidRPr="002B0A1E">
        <w:rPr>
          <w:rFonts w:ascii="Times New Roman" w:hAnsi="Times New Roman" w:cs="Times New Roman"/>
          <w:sz w:val="24"/>
          <w:szCs w:val="24"/>
        </w:rPr>
        <w:t>których stanowi ustawa o PIT oraz ustawa o CIT, do dnia 31 grudnia 2017 r. stosuje się rozporządzenie Rady Ministrów z dnia 10 grudnia 2010 r. w sprawie Klasyfikacji Środków Trwałych.</w:t>
      </w:r>
    </w:p>
    <w:p w:rsidR="00873953" w:rsidRPr="002B0A1E" w:rsidRDefault="00873953"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W związku z powyższym, koni</w:t>
      </w:r>
      <w:r w:rsidR="00EF01DB">
        <w:rPr>
          <w:rFonts w:ascii="Times New Roman" w:hAnsi="Times New Roman" w:cs="Times New Roman"/>
          <w:sz w:val="24"/>
          <w:szCs w:val="24"/>
        </w:rPr>
        <w:t>e</w:t>
      </w:r>
      <w:r w:rsidRPr="002B0A1E">
        <w:rPr>
          <w:rFonts w:ascii="Times New Roman" w:hAnsi="Times New Roman" w:cs="Times New Roman"/>
          <w:sz w:val="24"/>
          <w:szCs w:val="24"/>
        </w:rPr>
        <w:t>czne jest dostosowanie, z dniem 1 stycznia 2018 r., przepisów o podatku dochodowym do nowej klasyfikacji KŚT. Na skutek zaniechania przedmiotowej zmiany, po dniu 31 grudnia 2017 r. nie byłoby podstaw do odwoływania się w</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 xml:space="preserve">przepisach o podatku dochodowym do nowej klasyfikacji KŚT. </w:t>
      </w:r>
    </w:p>
    <w:p w:rsidR="00873953" w:rsidRPr="002B0A1E" w:rsidRDefault="00873953"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Projekt ustawy zakłada zmianę ustawy o PIT oraz ustawy o CIT w zakresie, w jakim jest to niezbędne z uwagi na ich dostosowanie do nowej klasyfikacji KŚT.</w:t>
      </w:r>
    </w:p>
    <w:p w:rsidR="00873953" w:rsidRPr="002B0A1E" w:rsidRDefault="00873953" w:rsidP="002B0A1E">
      <w:pPr>
        <w:spacing w:before="120" w:after="0" w:line="360" w:lineRule="auto"/>
        <w:jc w:val="both"/>
        <w:rPr>
          <w:rFonts w:ascii="Times New Roman" w:hAnsi="Times New Roman" w:cs="Times New Roman"/>
          <w:b/>
          <w:sz w:val="24"/>
          <w:szCs w:val="24"/>
        </w:rPr>
      </w:pPr>
      <w:r w:rsidRPr="002B0A1E">
        <w:rPr>
          <w:rFonts w:ascii="Times New Roman" w:hAnsi="Times New Roman" w:cs="Times New Roman"/>
          <w:sz w:val="24"/>
          <w:szCs w:val="24"/>
        </w:rPr>
        <w:t>Zmian dokonano we współpracy z Głównym Urzędem Statystycznym. Dokonując zmian, posiłkowano się kluczami powiązań KŚT 2010 – KŚT 2016 i</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 xml:space="preserve">KŚT 2016 – KŚT 2010 zawartymi w rozporządzeniu Rady Ministrów </w:t>
      </w:r>
      <w:r w:rsidR="00362918">
        <w:rPr>
          <w:rFonts w:ascii="Times New Roman" w:hAnsi="Times New Roman" w:cs="Times New Roman"/>
          <w:sz w:val="24"/>
          <w:szCs w:val="24"/>
        </w:rPr>
        <w:t>z dnia 3 października 2016 r. w </w:t>
      </w:r>
      <w:r w:rsidRPr="002B0A1E">
        <w:rPr>
          <w:rFonts w:ascii="Times New Roman" w:hAnsi="Times New Roman" w:cs="Times New Roman"/>
          <w:sz w:val="24"/>
          <w:szCs w:val="24"/>
        </w:rPr>
        <w:t>sprawie Klasyfikacji Środków Trwałych (KŚT).</w:t>
      </w:r>
    </w:p>
    <w:p w:rsidR="00470E6A" w:rsidRPr="002B0A1E" w:rsidRDefault="00470E6A" w:rsidP="002B0A1E">
      <w:pPr>
        <w:spacing w:before="120" w:after="0" w:line="360" w:lineRule="auto"/>
        <w:jc w:val="both"/>
        <w:rPr>
          <w:rFonts w:ascii="Times New Roman" w:hAnsi="Times New Roman" w:cs="Times New Roman"/>
          <w:b/>
          <w:bCs/>
          <w:sz w:val="24"/>
          <w:szCs w:val="24"/>
        </w:rPr>
      </w:pPr>
      <w:r w:rsidRPr="002B0A1E">
        <w:rPr>
          <w:rFonts w:ascii="Times New Roman" w:hAnsi="Times New Roman" w:cs="Times New Roman"/>
          <w:b/>
          <w:sz w:val="24"/>
          <w:szCs w:val="24"/>
        </w:rPr>
        <w:t>II.</w:t>
      </w:r>
      <w:r w:rsidRPr="002B0A1E">
        <w:rPr>
          <w:rFonts w:ascii="Times New Roman" w:hAnsi="Times New Roman" w:cs="Times New Roman"/>
          <w:sz w:val="24"/>
          <w:szCs w:val="24"/>
        </w:rPr>
        <w:t xml:space="preserve"> </w:t>
      </w:r>
      <w:r w:rsidRPr="002B0A1E">
        <w:rPr>
          <w:rFonts w:ascii="Times New Roman" w:hAnsi="Times New Roman" w:cs="Times New Roman"/>
          <w:b/>
          <w:bCs/>
          <w:sz w:val="24"/>
          <w:szCs w:val="24"/>
        </w:rPr>
        <w:t>Omówienie poszczególnych przepisów</w:t>
      </w:r>
    </w:p>
    <w:p w:rsidR="002B7872" w:rsidRPr="002B0A1E" w:rsidRDefault="002B7872"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bCs/>
          <w:sz w:val="24"/>
          <w:szCs w:val="24"/>
        </w:rPr>
        <w:t>Z uwagi na fakt, iż zasadniczy cel projektu realizują</w:t>
      </w:r>
      <w:r w:rsidR="00362918">
        <w:rPr>
          <w:rFonts w:ascii="Times New Roman" w:hAnsi="Times New Roman" w:cs="Times New Roman"/>
          <w:bCs/>
          <w:sz w:val="24"/>
          <w:szCs w:val="24"/>
        </w:rPr>
        <w:t xml:space="preserve"> zmiany wprowadzane do ustawy o </w:t>
      </w:r>
      <w:r w:rsidRPr="002B0A1E">
        <w:rPr>
          <w:rFonts w:ascii="Times New Roman" w:hAnsi="Times New Roman" w:cs="Times New Roman"/>
          <w:bCs/>
          <w:sz w:val="24"/>
          <w:szCs w:val="24"/>
        </w:rPr>
        <w:t>podatku dochodowym od osób prawnych, a zmiany dokonywane w ustawie o podatku dochodowym od osób fizycznych mają, co do zasady, charakter dostosowujący do tych zmian, w pierwszej kolejności omówione zostaną propozycje przepisów nowelizujących ustawę o podatku dochodowym od osób prawnych (art. 2). Zabieg ten zwiększy czytelność szczegółowego uzasadnienia projektowanych regulacji.</w:t>
      </w:r>
      <w:r w:rsidR="00443381">
        <w:rPr>
          <w:rFonts w:ascii="Times New Roman" w:hAnsi="Times New Roman" w:cs="Times New Roman"/>
          <w:bCs/>
          <w:sz w:val="24"/>
          <w:szCs w:val="24"/>
        </w:rPr>
        <w:t xml:space="preserve"> </w:t>
      </w:r>
    </w:p>
    <w:p w:rsidR="004C0347" w:rsidRPr="002B0A1E" w:rsidRDefault="004C0347" w:rsidP="001055B5">
      <w:pPr>
        <w:pStyle w:val="Akapitzlist"/>
        <w:numPr>
          <w:ilvl w:val="0"/>
          <w:numId w:val="15"/>
        </w:numPr>
        <w:spacing w:before="120" w:after="0" w:line="360" w:lineRule="auto"/>
        <w:ind w:left="322" w:hanging="336"/>
        <w:jc w:val="both"/>
        <w:rPr>
          <w:rFonts w:ascii="Times New Roman" w:hAnsi="Times New Roman" w:cs="Times New Roman"/>
          <w:b/>
          <w:sz w:val="24"/>
          <w:szCs w:val="24"/>
        </w:rPr>
      </w:pPr>
      <w:r w:rsidRPr="002B0A1E">
        <w:rPr>
          <w:rFonts w:ascii="Times New Roman" w:hAnsi="Times New Roman" w:cs="Times New Roman"/>
          <w:b/>
          <w:sz w:val="24"/>
          <w:szCs w:val="24"/>
        </w:rPr>
        <w:t>Zmiany do ustawy o podatku dochodowym od osób prawnych (art. 2)</w:t>
      </w:r>
    </w:p>
    <w:p w:rsidR="004C0347" w:rsidRPr="002B0A1E" w:rsidRDefault="004C0347" w:rsidP="002B0A1E">
      <w:pPr>
        <w:spacing w:before="120" w:after="0" w:line="360" w:lineRule="auto"/>
        <w:jc w:val="both"/>
        <w:rPr>
          <w:rFonts w:ascii="Times New Roman" w:hAnsi="Times New Roman" w:cs="Times New Roman"/>
          <w:sz w:val="24"/>
          <w:szCs w:val="24"/>
          <w:u w:val="single"/>
        </w:rPr>
      </w:pPr>
      <w:r w:rsidRPr="002B0A1E">
        <w:rPr>
          <w:rFonts w:ascii="Times New Roman" w:hAnsi="Times New Roman" w:cs="Times New Roman"/>
          <w:b/>
          <w:sz w:val="24"/>
          <w:szCs w:val="24"/>
          <w:u w:val="single"/>
        </w:rPr>
        <w:t xml:space="preserve">pkt </w:t>
      </w:r>
      <w:r w:rsidR="001003AB" w:rsidRPr="002B0A1E">
        <w:rPr>
          <w:rFonts w:ascii="Times New Roman" w:hAnsi="Times New Roman" w:cs="Times New Roman"/>
          <w:b/>
          <w:sz w:val="24"/>
          <w:szCs w:val="24"/>
          <w:u w:val="single"/>
        </w:rPr>
        <w:t>1</w:t>
      </w:r>
      <w:r w:rsidRPr="002B0A1E">
        <w:rPr>
          <w:rFonts w:ascii="Times New Roman" w:hAnsi="Times New Roman" w:cs="Times New Roman"/>
          <w:sz w:val="24"/>
          <w:szCs w:val="24"/>
          <w:u w:val="single"/>
        </w:rPr>
        <w:t xml:space="preserve"> [zmiany do art. 1a ustawy o CIT dotyczącego podatkowej grupy kapitałowej] </w:t>
      </w:r>
    </w:p>
    <w:p w:rsidR="00D12A57" w:rsidRPr="002B0A1E" w:rsidRDefault="008A14F4" w:rsidP="002B0A1E">
      <w:pPr>
        <w:spacing w:before="120" w:after="0" w:line="360" w:lineRule="auto"/>
        <w:jc w:val="both"/>
        <w:rPr>
          <w:rFonts w:ascii="Times New Roman" w:hAnsi="Times New Roman" w:cs="Times New Roman"/>
          <w:b/>
          <w:sz w:val="24"/>
          <w:szCs w:val="24"/>
        </w:rPr>
      </w:pPr>
      <w:r w:rsidRPr="002B0A1E">
        <w:rPr>
          <w:rFonts w:ascii="Times New Roman" w:hAnsi="Times New Roman" w:cs="Times New Roman"/>
          <w:b/>
          <w:sz w:val="24"/>
          <w:szCs w:val="24"/>
        </w:rPr>
        <w:t>lit. a</w:t>
      </w:r>
    </w:p>
    <w:p w:rsidR="008A14F4" w:rsidRPr="002B0A1E" w:rsidRDefault="008A14F4" w:rsidP="001055B5">
      <w:pPr>
        <w:spacing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Proponowana zmiana dotyczy przepisu ust. 2 w art. 1a określającego warunki uznania grupy powiązanych spółek kapitałowych za, posiadającą status podatnika podatku CIT</w:t>
      </w:r>
      <w:r w:rsidR="00335612" w:rsidRPr="002B0A1E">
        <w:rPr>
          <w:rFonts w:ascii="Times New Roman" w:hAnsi="Times New Roman" w:cs="Times New Roman"/>
          <w:sz w:val="24"/>
          <w:szCs w:val="24"/>
        </w:rPr>
        <w:t>,</w:t>
      </w:r>
      <w:r w:rsidRPr="002B0A1E">
        <w:rPr>
          <w:rFonts w:ascii="Times New Roman" w:hAnsi="Times New Roman" w:cs="Times New Roman"/>
          <w:sz w:val="24"/>
          <w:szCs w:val="24"/>
        </w:rPr>
        <w:t xml:space="preserve"> podatkową grupę kapitałową (PGK). Projekt, co do zasady, łagodzi te warunki. </w:t>
      </w:r>
    </w:p>
    <w:p w:rsidR="008A14F4" w:rsidRPr="002B0A1E" w:rsidRDefault="008A14F4"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I tak proponuje się:</w:t>
      </w:r>
    </w:p>
    <w:p w:rsidR="008A14F4" w:rsidRPr="002B0A1E" w:rsidRDefault="0029180E" w:rsidP="001055B5">
      <w:pPr>
        <w:tabs>
          <w:tab w:val="left" w:pos="426"/>
        </w:tabs>
        <w:spacing w:after="0" w:line="360" w:lineRule="auto"/>
        <w:ind w:left="426" w:hanging="426"/>
        <w:jc w:val="both"/>
        <w:rPr>
          <w:rFonts w:ascii="Times New Roman" w:hAnsi="Times New Roman" w:cs="Times New Roman"/>
          <w:sz w:val="24"/>
          <w:szCs w:val="24"/>
        </w:rPr>
      </w:pPr>
      <w:r w:rsidRPr="002B0A1E">
        <w:rPr>
          <w:rFonts w:ascii="Times New Roman" w:hAnsi="Times New Roman" w:cs="Times New Roman"/>
          <w:sz w:val="24"/>
          <w:szCs w:val="24"/>
        </w:rPr>
        <w:t>1)</w:t>
      </w:r>
      <w:r w:rsidR="001055B5">
        <w:rPr>
          <w:rFonts w:ascii="Times New Roman" w:hAnsi="Times New Roman" w:cs="Times New Roman"/>
          <w:sz w:val="24"/>
          <w:szCs w:val="24"/>
        </w:rPr>
        <w:tab/>
      </w:r>
      <w:r w:rsidR="008A14F4" w:rsidRPr="002B0A1E">
        <w:rPr>
          <w:rFonts w:ascii="Times New Roman" w:hAnsi="Times New Roman" w:cs="Times New Roman"/>
          <w:sz w:val="24"/>
          <w:szCs w:val="24"/>
        </w:rPr>
        <w:t>obniżenie, z 1.000.000 do 500.000, przeciętnej wysokości kapitału zakładowego</w:t>
      </w:r>
      <w:r w:rsidR="00353E27">
        <w:rPr>
          <w:rFonts w:ascii="Times New Roman" w:hAnsi="Times New Roman" w:cs="Times New Roman"/>
          <w:sz w:val="24"/>
          <w:szCs w:val="24"/>
        </w:rPr>
        <w:t>,</w:t>
      </w:r>
      <w:r w:rsidR="008A14F4" w:rsidRPr="002B0A1E">
        <w:rPr>
          <w:rFonts w:ascii="Times New Roman" w:hAnsi="Times New Roman" w:cs="Times New Roman"/>
          <w:sz w:val="24"/>
          <w:szCs w:val="24"/>
        </w:rPr>
        <w:t xml:space="preserve"> jaki muszą posiadać spółki tworzące PGK (art. 1a ust. 2 pkt 1 lit. a</w:t>
      </w:r>
      <w:r w:rsidR="0071221B" w:rsidRPr="002B0A1E">
        <w:rPr>
          <w:rFonts w:ascii="Times New Roman" w:hAnsi="Times New Roman" w:cs="Times New Roman"/>
          <w:sz w:val="24"/>
          <w:szCs w:val="24"/>
        </w:rPr>
        <w:t xml:space="preserve"> ustawy o CIT</w:t>
      </w:r>
      <w:r w:rsidR="008A14F4" w:rsidRPr="002B0A1E">
        <w:rPr>
          <w:rFonts w:ascii="Times New Roman" w:hAnsi="Times New Roman" w:cs="Times New Roman"/>
          <w:sz w:val="24"/>
          <w:szCs w:val="24"/>
        </w:rPr>
        <w:t>),</w:t>
      </w:r>
    </w:p>
    <w:p w:rsidR="0071221B" w:rsidRPr="002B0A1E" w:rsidRDefault="0029180E" w:rsidP="001055B5">
      <w:pPr>
        <w:tabs>
          <w:tab w:val="left" w:pos="426"/>
        </w:tabs>
        <w:spacing w:after="0" w:line="360" w:lineRule="auto"/>
        <w:ind w:left="426" w:hanging="426"/>
        <w:jc w:val="both"/>
        <w:rPr>
          <w:rFonts w:ascii="Times New Roman" w:hAnsi="Times New Roman" w:cs="Times New Roman"/>
          <w:sz w:val="24"/>
          <w:szCs w:val="24"/>
        </w:rPr>
      </w:pPr>
      <w:r w:rsidRPr="002B0A1E">
        <w:rPr>
          <w:rFonts w:ascii="Times New Roman" w:hAnsi="Times New Roman" w:cs="Times New Roman"/>
          <w:sz w:val="24"/>
          <w:szCs w:val="24"/>
        </w:rPr>
        <w:t>2)</w:t>
      </w:r>
      <w:r w:rsidR="001055B5">
        <w:rPr>
          <w:rFonts w:ascii="Times New Roman" w:hAnsi="Times New Roman" w:cs="Times New Roman"/>
          <w:sz w:val="24"/>
          <w:szCs w:val="24"/>
        </w:rPr>
        <w:tab/>
      </w:r>
      <w:r w:rsidR="008A14F4" w:rsidRPr="002B0A1E">
        <w:rPr>
          <w:rFonts w:ascii="Times New Roman" w:hAnsi="Times New Roman" w:cs="Times New Roman"/>
          <w:sz w:val="24"/>
          <w:szCs w:val="24"/>
        </w:rPr>
        <w:t>obniżenie</w:t>
      </w:r>
      <w:r w:rsidR="0071221B" w:rsidRPr="002B0A1E">
        <w:rPr>
          <w:rFonts w:ascii="Times New Roman" w:hAnsi="Times New Roman" w:cs="Times New Roman"/>
          <w:sz w:val="24"/>
          <w:szCs w:val="24"/>
        </w:rPr>
        <w:t>,</w:t>
      </w:r>
      <w:r w:rsidR="008A14F4" w:rsidRPr="002B0A1E">
        <w:rPr>
          <w:rFonts w:ascii="Times New Roman" w:hAnsi="Times New Roman" w:cs="Times New Roman"/>
          <w:sz w:val="24"/>
          <w:szCs w:val="24"/>
        </w:rPr>
        <w:t xml:space="preserve"> </w:t>
      </w:r>
      <w:r w:rsidR="0071221B" w:rsidRPr="002B0A1E">
        <w:rPr>
          <w:rFonts w:ascii="Times New Roman" w:hAnsi="Times New Roman" w:cs="Times New Roman"/>
          <w:sz w:val="24"/>
          <w:szCs w:val="24"/>
        </w:rPr>
        <w:t>z 95% do 75%, wysokości bezpośredniego udziału, jaki spółka dominująca musi posiadać w kapitale spółek zależnych (art. 1a ust. 2 pkt 1 lit. b ustawy o CIT</w:t>
      </w:r>
      <w:r w:rsidR="00BB38E3" w:rsidRPr="002B0A1E">
        <w:rPr>
          <w:rFonts w:ascii="Times New Roman" w:hAnsi="Times New Roman" w:cs="Times New Roman"/>
          <w:sz w:val="24"/>
          <w:szCs w:val="24"/>
        </w:rPr>
        <w:t>)</w:t>
      </w:r>
      <w:r w:rsidR="0071221B" w:rsidRPr="002B0A1E">
        <w:rPr>
          <w:rFonts w:ascii="Times New Roman" w:hAnsi="Times New Roman" w:cs="Times New Roman"/>
          <w:sz w:val="24"/>
          <w:szCs w:val="24"/>
        </w:rPr>
        <w:t>,</w:t>
      </w:r>
    </w:p>
    <w:p w:rsidR="0071221B" w:rsidRPr="002B0A1E" w:rsidRDefault="0029180E" w:rsidP="001055B5">
      <w:pPr>
        <w:tabs>
          <w:tab w:val="left" w:pos="426"/>
        </w:tabs>
        <w:spacing w:after="0" w:line="360" w:lineRule="auto"/>
        <w:ind w:left="426" w:hanging="426"/>
        <w:jc w:val="both"/>
        <w:rPr>
          <w:rFonts w:ascii="Times New Roman" w:hAnsi="Times New Roman" w:cs="Times New Roman"/>
          <w:sz w:val="24"/>
          <w:szCs w:val="24"/>
        </w:rPr>
      </w:pPr>
      <w:r w:rsidRPr="002B0A1E">
        <w:rPr>
          <w:rFonts w:ascii="Times New Roman" w:hAnsi="Times New Roman" w:cs="Times New Roman"/>
          <w:sz w:val="24"/>
          <w:szCs w:val="24"/>
        </w:rPr>
        <w:t>3</w:t>
      </w:r>
      <w:r w:rsidR="001055B5">
        <w:rPr>
          <w:rFonts w:ascii="Times New Roman" w:hAnsi="Times New Roman" w:cs="Times New Roman"/>
          <w:sz w:val="24"/>
          <w:szCs w:val="24"/>
        </w:rPr>
        <w:t>)</w:t>
      </w:r>
      <w:r w:rsidR="001055B5">
        <w:rPr>
          <w:rFonts w:ascii="Times New Roman" w:hAnsi="Times New Roman" w:cs="Times New Roman"/>
          <w:sz w:val="24"/>
          <w:szCs w:val="24"/>
        </w:rPr>
        <w:tab/>
      </w:r>
      <w:r w:rsidR="0071221B" w:rsidRPr="002B0A1E">
        <w:rPr>
          <w:rFonts w:ascii="Times New Roman" w:hAnsi="Times New Roman" w:cs="Times New Roman"/>
          <w:sz w:val="24"/>
          <w:szCs w:val="24"/>
        </w:rPr>
        <w:t>obniżenie, z 3% do 2%</w:t>
      </w:r>
      <w:r w:rsidR="00353E27">
        <w:rPr>
          <w:rFonts w:ascii="Times New Roman" w:hAnsi="Times New Roman" w:cs="Times New Roman"/>
          <w:sz w:val="24"/>
          <w:szCs w:val="24"/>
        </w:rPr>
        <w:t>,</w:t>
      </w:r>
      <w:r w:rsidR="0071221B" w:rsidRPr="002B0A1E">
        <w:rPr>
          <w:rFonts w:ascii="Times New Roman" w:hAnsi="Times New Roman" w:cs="Times New Roman"/>
          <w:sz w:val="24"/>
          <w:szCs w:val="24"/>
        </w:rPr>
        <w:t xml:space="preserve"> poziomu dochodowości PGK</w:t>
      </w:r>
      <w:r w:rsidR="00362918">
        <w:rPr>
          <w:rFonts w:ascii="Times New Roman" w:hAnsi="Times New Roman" w:cs="Times New Roman"/>
          <w:sz w:val="24"/>
          <w:szCs w:val="24"/>
        </w:rPr>
        <w:t xml:space="preserve"> (art. 1a ust. 2 pkt 4 ustawy o </w:t>
      </w:r>
      <w:r w:rsidR="00BB38E3" w:rsidRPr="002B0A1E">
        <w:rPr>
          <w:rFonts w:ascii="Times New Roman" w:hAnsi="Times New Roman" w:cs="Times New Roman"/>
          <w:sz w:val="24"/>
          <w:szCs w:val="24"/>
        </w:rPr>
        <w:t>CIT)</w:t>
      </w:r>
      <w:r w:rsidR="0071221B" w:rsidRPr="002B0A1E">
        <w:rPr>
          <w:rFonts w:ascii="Times New Roman" w:hAnsi="Times New Roman" w:cs="Times New Roman"/>
          <w:sz w:val="24"/>
          <w:szCs w:val="24"/>
        </w:rPr>
        <w:t xml:space="preserve">. </w:t>
      </w:r>
    </w:p>
    <w:p w:rsidR="00D12A57" w:rsidRPr="002B0A1E" w:rsidRDefault="0071221B"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Zmiany te mają na celu umożliwienie tworzenia PGK przez mniejsze podmioty, jak również uwzględnienie gospodarczych realiów funkcjonowania przedsiębiorstw</w:t>
      </w:r>
      <w:r w:rsidR="00362918">
        <w:rPr>
          <w:rFonts w:ascii="Times New Roman" w:hAnsi="Times New Roman" w:cs="Times New Roman"/>
          <w:sz w:val="24"/>
          <w:szCs w:val="24"/>
        </w:rPr>
        <w:t xml:space="preserve"> i </w:t>
      </w:r>
      <w:r w:rsidR="00675546" w:rsidRPr="002B0A1E">
        <w:rPr>
          <w:rFonts w:ascii="Times New Roman" w:hAnsi="Times New Roman" w:cs="Times New Roman"/>
          <w:sz w:val="24"/>
          <w:szCs w:val="24"/>
        </w:rPr>
        <w:t xml:space="preserve">urealnienie dotychczas funkcjonujących warunków decydujących o możliwości uzyskania statusu PGK. Niektóre z obecnych warunków są w tym zakresie zbyt rygorystyczne. Wniosek taki wynika m.in. z porównania ich z warunkami stosowanymi w innych państwach, których ustawodawstwa przewidują możliwość konsolidowania dla celów podatkowych wyników spółek powiązanych. Przykładowo </w:t>
      </w:r>
      <w:r w:rsidR="00224885">
        <w:rPr>
          <w:rFonts w:ascii="Times New Roman" w:hAnsi="Times New Roman" w:cs="Times New Roman"/>
          <w:sz w:val="24"/>
          <w:szCs w:val="24"/>
        </w:rPr>
        <w:t>–</w:t>
      </w:r>
      <w:r w:rsidR="00675546" w:rsidRPr="002B0A1E">
        <w:rPr>
          <w:rFonts w:ascii="Times New Roman" w:hAnsi="Times New Roman" w:cs="Times New Roman"/>
          <w:sz w:val="24"/>
          <w:szCs w:val="24"/>
        </w:rPr>
        <w:t xml:space="preserve"> w odniesieniu do wysokości udziału kapitałowego w spółkach zależnych </w:t>
      </w:r>
      <w:r w:rsidR="00224885">
        <w:rPr>
          <w:rFonts w:ascii="Times New Roman" w:hAnsi="Times New Roman" w:cs="Times New Roman"/>
          <w:sz w:val="24"/>
          <w:szCs w:val="24"/>
        </w:rPr>
        <w:t>–</w:t>
      </w:r>
      <w:r w:rsidR="00443381">
        <w:rPr>
          <w:rFonts w:ascii="Times New Roman" w:hAnsi="Times New Roman" w:cs="Times New Roman"/>
          <w:sz w:val="24"/>
          <w:szCs w:val="24"/>
        </w:rPr>
        <w:t xml:space="preserve"> </w:t>
      </w:r>
      <w:r w:rsidR="00675546" w:rsidRPr="002B0A1E">
        <w:rPr>
          <w:rFonts w:ascii="Times New Roman" w:hAnsi="Times New Roman" w:cs="Times New Roman"/>
          <w:sz w:val="24"/>
          <w:szCs w:val="24"/>
        </w:rPr>
        <w:t xml:space="preserve">w znacznej części państw stosowany jest próg niższy niż 95%. Finlandia, Słowenia, Szwecja, Macedonia i Łotwa stosują próg 90%. W Hiszpanii, Wielkiej Brytanii czy na Cyprze wynosi </w:t>
      </w:r>
      <w:r w:rsidR="00362918">
        <w:rPr>
          <w:rFonts w:ascii="Times New Roman" w:hAnsi="Times New Roman" w:cs="Times New Roman"/>
          <w:sz w:val="24"/>
          <w:szCs w:val="24"/>
        </w:rPr>
        <w:t>on 75%. Z </w:t>
      </w:r>
      <w:r w:rsidR="0044217D" w:rsidRPr="002B0A1E">
        <w:rPr>
          <w:rFonts w:ascii="Times New Roman" w:hAnsi="Times New Roman" w:cs="Times New Roman"/>
          <w:sz w:val="24"/>
          <w:szCs w:val="24"/>
        </w:rPr>
        <w:t>kolei Austria</w:t>
      </w:r>
      <w:r w:rsidR="00E90C20" w:rsidRPr="002B0A1E">
        <w:rPr>
          <w:rFonts w:ascii="Times New Roman" w:hAnsi="Times New Roman" w:cs="Times New Roman"/>
          <w:sz w:val="24"/>
          <w:szCs w:val="24"/>
        </w:rPr>
        <w:t xml:space="preserve"> i</w:t>
      </w:r>
      <w:r w:rsidR="0044217D" w:rsidRPr="002B0A1E">
        <w:rPr>
          <w:rFonts w:ascii="Times New Roman" w:hAnsi="Times New Roman" w:cs="Times New Roman"/>
          <w:sz w:val="24"/>
          <w:szCs w:val="24"/>
        </w:rPr>
        <w:t xml:space="preserve"> Niemcy dopuszczają 50% próg udziału w kapitale. </w:t>
      </w:r>
      <w:r w:rsidR="004C0347" w:rsidRPr="002B0A1E">
        <w:rPr>
          <w:rFonts w:ascii="Times New Roman" w:hAnsi="Times New Roman" w:cs="Times New Roman"/>
          <w:sz w:val="24"/>
          <w:szCs w:val="24"/>
        </w:rPr>
        <w:t>Mając na uwadze, iż PGK winno wspierać pozytywne kierunki rozwoju gospodarczego</w:t>
      </w:r>
      <w:r w:rsidR="00353E27">
        <w:rPr>
          <w:rFonts w:ascii="Times New Roman" w:hAnsi="Times New Roman" w:cs="Times New Roman"/>
          <w:sz w:val="24"/>
          <w:szCs w:val="24"/>
        </w:rPr>
        <w:t>,</w:t>
      </w:r>
      <w:r w:rsidR="004C0347" w:rsidRPr="002B0A1E">
        <w:rPr>
          <w:rFonts w:ascii="Times New Roman" w:hAnsi="Times New Roman" w:cs="Times New Roman"/>
          <w:sz w:val="24"/>
          <w:szCs w:val="24"/>
        </w:rPr>
        <w:t xml:space="preserve"> proponuje się obniżenie udziału spółki dominującej w kapitale zakładowym spółek zależnych do poziomu 75%.</w:t>
      </w:r>
      <w:r w:rsidR="00D12A57" w:rsidRPr="002B0A1E">
        <w:rPr>
          <w:rFonts w:ascii="Times New Roman" w:hAnsi="Times New Roman" w:cs="Times New Roman"/>
          <w:sz w:val="24"/>
          <w:szCs w:val="24"/>
        </w:rPr>
        <w:t xml:space="preserve"> </w:t>
      </w:r>
    </w:p>
    <w:p w:rsidR="004C0347" w:rsidRPr="002B0A1E" w:rsidRDefault="00D12A57"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Ponadto w związku ze zmianą dokonaną w art. 7a ustawy o CIT (będącej konsekwencją wprowadzania źródeł przychodu) przepis art. 1a ust. 2 pkt 4 ustawy o CIT dostosowano w</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zakresie wskazania</w:t>
      </w:r>
      <w:r w:rsidR="00353E27">
        <w:rPr>
          <w:rFonts w:ascii="Times New Roman" w:hAnsi="Times New Roman" w:cs="Times New Roman"/>
          <w:sz w:val="24"/>
          <w:szCs w:val="24"/>
        </w:rPr>
        <w:t>,</w:t>
      </w:r>
      <w:r w:rsidRPr="002B0A1E">
        <w:rPr>
          <w:rFonts w:ascii="Times New Roman" w:hAnsi="Times New Roman" w:cs="Times New Roman"/>
          <w:sz w:val="24"/>
          <w:szCs w:val="24"/>
        </w:rPr>
        <w:t xml:space="preserve"> jaki dochód ma być brany pod uwagę przy ustalani</w:t>
      </w:r>
      <w:r w:rsidR="00353E27">
        <w:rPr>
          <w:rFonts w:ascii="Times New Roman" w:hAnsi="Times New Roman" w:cs="Times New Roman"/>
          <w:sz w:val="24"/>
          <w:szCs w:val="24"/>
        </w:rPr>
        <w:t>u</w:t>
      </w:r>
      <w:r w:rsidRPr="002B0A1E">
        <w:rPr>
          <w:rFonts w:ascii="Times New Roman" w:hAnsi="Times New Roman" w:cs="Times New Roman"/>
          <w:sz w:val="24"/>
          <w:szCs w:val="24"/>
        </w:rPr>
        <w:t xml:space="preserve"> tego wskaźnika. Chodzi zatem o dochód</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w rozumieniu at. 7 ust. 1 ustawy o CIT</w:t>
      </w:r>
      <w:r w:rsidR="00362918">
        <w:rPr>
          <w:rFonts w:ascii="Times New Roman" w:hAnsi="Times New Roman" w:cs="Times New Roman"/>
          <w:sz w:val="24"/>
          <w:szCs w:val="24"/>
        </w:rPr>
        <w:t>, czyli o </w:t>
      </w:r>
      <w:r w:rsidR="009F0489" w:rsidRPr="002B0A1E">
        <w:rPr>
          <w:rFonts w:ascii="Times New Roman" w:hAnsi="Times New Roman" w:cs="Times New Roman"/>
          <w:sz w:val="24"/>
          <w:szCs w:val="24"/>
        </w:rPr>
        <w:t>dochód wygenerowany przez wszystkie źródła, o których mowa w tym przepisie</w:t>
      </w:r>
      <w:r w:rsidR="00362918">
        <w:rPr>
          <w:rFonts w:ascii="Times New Roman" w:hAnsi="Times New Roman" w:cs="Times New Roman"/>
          <w:sz w:val="24"/>
          <w:szCs w:val="24"/>
        </w:rPr>
        <w:t>, a </w:t>
      </w:r>
      <w:r w:rsidRPr="002B0A1E">
        <w:rPr>
          <w:rFonts w:ascii="Times New Roman" w:hAnsi="Times New Roman" w:cs="Times New Roman"/>
          <w:sz w:val="24"/>
          <w:szCs w:val="24"/>
        </w:rPr>
        <w:t xml:space="preserve">nie dochód z określonego źródła przychodów. </w:t>
      </w:r>
    </w:p>
    <w:p w:rsidR="0044217D" w:rsidRPr="002B0A1E" w:rsidRDefault="0044217D"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Zmiana warunku określonego w pkt 3 lit. b ustawy o</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CIT (dotyczącego istnienia powiązań z podmiotami spoza PGK) ma na celu popr</w:t>
      </w:r>
      <w:r w:rsidR="00362918">
        <w:rPr>
          <w:rFonts w:ascii="Times New Roman" w:hAnsi="Times New Roman" w:cs="Times New Roman"/>
          <w:sz w:val="24"/>
          <w:szCs w:val="24"/>
        </w:rPr>
        <w:t>awę obecnych zapisów, zgodnie z </w:t>
      </w:r>
      <w:r w:rsidRPr="002B0A1E">
        <w:rPr>
          <w:rFonts w:ascii="Times New Roman" w:hAnsi="Times New Roman" w:cs="Times New Roman"/>
          <w:sz w:val="24"/>
          <w:szCs w:val="24"/>
        </w:rPr>
        <w:t xml:space="preserve">praktyką ich stosowania. </w:t>
      </w:r>
    </w:p>
    <w:p w:rsidR="00D12A57" w:rsidRPr="002B0A1E" w:rsidRDefault="0039530F" w:rsidP="002B0A1E">
      <w:pPr>
        <w:spacing w:before="120" w:after="0" w:line="360" w:lineRule="auto"/>
        <w:jc w:val="both"/>
        <w:rPr>
          <w:rFonts w:ascii="Times New Roman" w:hAnsi="Times New Roman" w:cs="Times New Roman"/>
          <w:b/>
          <w:sz w:val="24"/>
          <w:szCs w:val="24"/>
          <w:u w:val="single"/>
        </w:rPr>
      </w:pPr>
      <w:r w:rsidRPr="002B0A1E">
        <w:rPr>
          <w:rFonts w:ascii="Times New Roman" w:hAnsi="Times New Roman" w:cs="Times New Roman"/>
          <w:b/>
          <w:sz w:val="24"/>
          <w:szCs w:val="24"/>
        </w:rPr>
        <w:t>lit. b</w:t>
      </w:r>
      <w:r w:rsidR="00EF3588" w:rsidRPr="002B0A1E">
        <w:rPr>
          <w:rFonts w:ascii="Times New Roman" w:hAnsi="Times New Roman" w:cs="Times New Roman"/>
          <w:b/>
          <w:sz w:val="24"/>
          <w:szCs w:val="24"/>
        </w:rPr>
        <w:t xml:space="preserve"> i c</w:t>
      </w:r>
      <w:r w:rsidR="00443381">
        <w:rPr>
          <w:rFonts w:ascii="Times New Roman" w:hAnsi="Times New Roman" w:cs="Times New Roman"/>
          <w:b/>
          <w:sz w:val="24"/>
          <w:szCs w:val="24"/>
        </w:rPr>
        <w:t xml:space="preserve"> </w:t>
      </w:r>
    </w:p>
    <w:p w:rsidR="00764B96" w:rsidRPr="002B0A1E" w:rsidRDefault="00EF3588" w:rsidP="001055B5">
      <w:pPr>
        <w:spacing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Zmiana wprowadza zasadę, iż spółk</w:t>
      </w:r>
      <w:r w:rsidR="00353E27">
        <w:rPr>
          <w:rFonts w:ascii="Times New Roman" w:hAnsi="Times New Roman" w:cs="Times New Roman"/>
          <w:sz w:val="24"/>
          <w:szCs w:val="24"/>
        </w:rPr>
        <w:t>ą</w:t>
      </w:r>
      <w:r w:rsidRPr="002B0A1E">
        <w:rPr>
          <w:rFonts w:ascii="Times New Roman" w:hAnsi="Times New Roman" w:cs="Times New Roman"/>
          <w:sz w:val="24"/>
          <w:szCs w:val="24"/>
        </w:rPr>
        <w:t xml:space="preserve"> reprezentującą PGK będzie zawsze spółka dominująca, a nie spółka wskazana w umowie tworzącej PGK (dodawany ust. 3a). Z</w:t>
      </w:r>
      <w:r w:rsidR="00362918">
        <w:rPr>
          <w:rFonts w:ascii="Times New Roman" w:hAnsi="Times New Roman" w:cs="Times New Roman"/>
          <w:sz w:val="24"/>
          <w:szCs w:val="24"/>
        </w:rPr>
        <w:t> </w:t>
      </w:r>
      <w:r w:rsidRPr="002B0A1E">
        <w:rPr>
          <w:rFonts w:ascii="Times New Roman" w:hAnsi="Times New Roman" w:cs="Times New Roman"/>
          <w:sz w:val="24"/>
          <w:szCs w:val="24"/>
        </w:rPr>
        <w:t xml:space="preserve">tego względu bezprzedmiotowe </w:t>
      </w:r>
      <w:r w:rsidR="00764B96" w:rsidRPr="002B0A1E">
        <w:rPr>
          <w:rFonts w:ascii="Times New Roman" w:hAnsi="Times New Roman" w:cs="Times New Roman"/>
          <w:sz w:val="24"/>
          <w:szCs w:val="24"/>
        </w:rPr>
        <w:t>stanie się</w:t>
      </w:r>
      <w:r w:rsidRPr="002B0A1E">
        <w:rPr>
          <w:rFonts w:ascii="Times New Roman" w:hAnsi="Times New Roman" w:cs="Times New Roman"/>
          <w:sz w:val="24"/>
          <w:szCs w:val="24"/>
        </w:rPr>
        <w:t xml:space="preserve"> wskazywanie </w:t>
      </w:r>
      <w:r w:rsidR="00764B96" w:rsidRPr="002B0A1E">
        <w:rPr>
          <w:rFonts w:ascii="Times New Roman" w:hAnsi="Times New Roman" w:cs="Times New Roman"/>
          <w:sz w:val="24"/>
          <w:szCs w:val="24"/>
        </w:rPr>
        <w:t xml:space="preserve">spółki reprezentującej PGK w takiej umowie, co skutkuje koniecznością uchylenia pkt 4 w ust. 3 art. 1a. </w:t>
      </w:r>
    </w:p>
    <w:p w:rsidR="00764B96" w:rsidRPr="002B0A1E" w:rsidRDefault="00764B96" w:rsidP="002B0A1E">
      <w:pPr>
        <w:spacing w:before="120" w:after="0" w:line="360" w:lineRule="auto"/>
        <w:jc w:val="both"/>
        <w:rPr>
          <w:rFonts w:ascii="Times New Roman" w:hAnsi="Times New Roman" w:cs="Times New Roman"/>
          <w:b/>
          <w:sz w:val="24"/>
          <w:szCs w:val="24"/>
        </w:rPr>
      </w:pPr>
      <w:r w:rsidRPr="002B0A1E">
        <w:rPr>
          <w:rFonts w:ascii="Times New Roman" w:hAnsi="Times New Roman" w:cs="Times New Roman"/>
          <w:b/>
          <w:sz w:val="24"/>
          <w:szCs w:val="24"/>
        </w:rPr>
        <w:t xml:space="preserve">lit. d </w:t>
      </w:r>
    </w:p>
    <w:p w:rsidR="00EF3588" w:rsidRPr="002B0A1E" w:rsidRDefault="00764B96" w:rsidP="001055B5">
      <w:pPr>
        <w:spacing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Zmiana w przepisie ust</w:t>
      </w:r>
      <w:r w:rsidR="001E57ED" w:rsidRPr="002B0A1E">
        <w:rPr>
          <w:rFonts w:ascii="Times New Roman" w:hAnsi="Times New Roman" w:cs="Times New Roman"/>
          <w:sz w:val="24"/>
          <w:szCs w:val="24"/>
        </w:rPr>
        <w:t>.</w:t>
      </w:r>
      <w:r w:rsidRPr="002B0A1E">
        <w:rPr>
          <w:rFonts w:ascii="Times New Roman" w:hAnsi="Times New Roman" w:cs="Times New Roman"/>
          <w:sz w:val="24"/>
          <w:szCs w:val="24"/>
        </w:rPr>
        <w:t xml:space="preserve"> 4 </w:t>
      </w:r>
      <w:r w:rsidR="000717A5" w:rsidRPr="002B0A1E">
        <w:rPr>
          <w:rFonts w:ascii="Times New Roman" w:hAnsi="Times New Roman" w:cs="Times New Roman"/>
          <w:sz w:val="24"/>
          <w:szCs w:val="24"/>
        </w:rPr>
        <w:t xml:space="preserve">po pierwsze </w:t>
      </w:r>
      <w:r w:rsidRPr="002B0A1E">
        <w:rPr>
          <w:rFonts w:ascii="Times New Roman" w:hAnsi="Times New Roman" w:cs="Times New Roman"/>
          <w:sz w:val="24"/>
          <w:szCs w:val="24"/>
        </w:rPr>
        <w:t xml:space="preserve">łagodzi obecny wymóg odnoszący się do terminu </w:t>
      </w:r>
      <w:r w:rsidR="000717A5" w:rsidRPr="002B0A1E">
        <w:rPr>
          <w:rFonts w:ascii="Times New Roman" w:hAnsi="Times New Roman" w:cs="Times New Roman"/>
          <w:sz w:val="24"/>
          <w:szCs w:val="24"/>
        </w:rPr>
        <w:t xml:space="preserve">zgłoszenia naczelnikowi </w:t>
      </w:r>
      <w:r w:rsidR="001E57ED" w:rsidRPr="002B0A1E">
        <w:rPr>
          <w:rFonts w:ascii="Times New Roman" w:hAnsi="Times New Roman" w:cs="Times New Roman"/>
          <w:sz w:val="24"/>
          <w:szCs w:val="24"/>
        </w:rPr>
        <w:t>urzędu skarbowego</w:t>
      </w:r>
      <w:r w:rsidR="000717A5" w:rsidRPr="002B0A1E">
        <w:rPr>
          <w:rFonts w:ascii="Times New Roman" w:hAnsi="Times New Roman" w:cs="Times New Roman"/>
          <w:sz w:val="24"/>
          <w:szCs w:val="24"/>
        </w:rPr>
        <w:t xml:space="preserve"> </w:t>
      </w:r>
      <w:r w:rsidR="00442DCD" w:rsidRPr="002B0A1E">
        <w:rPr>
          <w:rFonts w:ascii="Times New Roman" w:hAnsi="Times New Roman" w:cs="Times New Roman"/>
          <w:sz w:val="24"/>
          <w:szCs w:val="24"/>
        </w:rPr>
        <w:t>właściwemu w</w:t>
      </w:r>
      <w:r w:rsidR="001E57ED" w:rsidRPr="002B0A1E">
        <w:rPr>
          <w:rFonts w:ascii="Times New Roman" w:hAnsi="Times New Roman" w:cs="Times New Roman"/>
          <w:sz w:val="24"/>
          <w:szCs w:val="24"/>
        </w:rPr>
        <w:t>edłu</w:t>
      </w:r>
      <w:r w:rsidR="00442DCD" w:rsidRPr="002B0A1E">
        <w:rPr>
          <w:rFonts w:ascii="Times New Roman" w:hAnsi="Times New Roman" w:cs="Times New Roman"/>
          <w:sz w:val="24"/>
          <w:szCs w:val="24"/>
        </w:rPr>
        <w:t xml:space="preserve">g siedziby spółki dominującej (będącej po nowelizacji zawsze spółka reprezentująca PGK) </w:t>
      </w:r>
      <w:r w:rsidR="00362918">
        <w:rPr>
          <w:rFonts w:ascii="Times New Roman" w:hAnsi="Times New Roman" w:cs="Times New Roman"/>
          <w:sz w:val="24"/>
          <w:szCs w:val="24"/>
        </w:rPr>
        <w:t>umowy o </w:t>
      </w:r>
      <w:r w:rsidR="000717A5" w:rsidRPr="002B0A1E">
        <w:rPr>
          <w:rFonts w:ascii="Times New Roman" w:hAnsi="Times New Roman" w:cs="Times New Roman"/>
          <w:sz w:val="24"/>
          <w:szCs w:val="24"/>
        </w:rPr>
        <w:t xml:space="preserve">utworzeniu, skracając go z trzech miesięcy do </w:t>
      </w:r>
      <w:r w:rsidR="00AF2C59" w:rsidRPr="002B0A1E">
        <w:rPr>
          <w:rFonts w:ascii="Times New Roman" w:hAnsi="Times New Roman" w:cs="Times New Roman"/>
          <w:sz w:val="24"/>
          <w:szCs w:val="24"/>
        </w:rPr>
        <w:t>45</w:t>
      </w:r>
      <w:r w:rsidR="000717A5" w:rsidRPr="002B0A1E">
        <w:rPr>
          <w:rFonts w:ascii="Times New Roman" w:hAnsi="Times New Roman" w:cs="Times New Roman"/>
          <w:sz w:val="24"/>
          <w:szCs w:val="24"/>
        </w:rPr>
        <w:t xml:space="preserve"> dni</w:t>
      </w:r>
      <w:r w:rsidR="003665D3" w:rsidRPr="002B0A1E">
        <w:rPr>
          <w:rFonts w:ascii="Times New Roman" w:hAnsi="Times New Roman" w:cs="Times New Roman"/>
          <w:sz w:val="24"/>
          <w:szCs w:val="24"/>
        </w:rPr>
        <w:t xml:space="preserve"> przed rozpoczęciem roku podatkowego przyjętego przez PGK</w:t>
      </w:r>
      <w:r w:rsidR="000717A5" w:rsidRPr="002B0A1E">
        <w:rPr>
          <w:rFonts w:ascii="Times New Roman" w:hAnsi="Times New Roman" w:cs="Times New Roman"/>
          <w:sz w:val="24"/>
          <w:szCs w:val="24"/>
        </w:rPr>
        <w:t>. Po drugie określa</w:t>
      </w:r>
      <w:r w:rsidR="00335612" w:rsidRPr="002B0A1E">
        <w:rPr>
          <w:rFonts w:ascii="Times New Roman" w:hAnsi="Times New Roman" w:cs="Times New Roman"/>
          <w:sz w:val="24"/>
          <w:szCs w:val="24"/>
        </w:rPr>
        <w:t>,</w:t>
      </w:r>
      <w:r w:rsidR="000717A5" w:rsidRPr="002B0A1E">
        <w:rPr>
          <w:rFonts w:ascii="Times New Roman" w:hAnsi="Times New Roman" w:cs="Times New Roman"/>
          <w:sz w:val="24"/>
          <w:szCs w:val="24"/>
        </w:rPr>
        <w:t xml:space="preserve"> iż naczelnik </w:t>
      </w:r>
      <w:r w:rsidR="00442DCD" w:rsidRPr="002B0A1E">
        <w:rPr>
          <w:rFonts w:ascii="Times New Roman" w:hAnsi="Times New Roman" w:cs="Times New Roman"/>
          <w:sz w:val="24"/>
          <w:szCs w:val="24"/>
        </w:rPr>
        <w:t>ten jest również właściwy w sprawie złożenia sprawozdań finansowych spółek wchodzących w skład PGK. Zmiana ta koresponduje ze zmianą wprowadzaną do art. 27 ust. 2 ustawy o CIT (jednoznacznie wskazującej na obowiązek składania sprawozdań również przez takie spółki).</w:t>
      </w:r>
      <w:r w:rsidR="00443381">
        <w:rPr>
          <w:rFonts w:ascii="Times New Roman" w:hAnsi="Times New Roman" w:cs="Times New Roman"/>
          <w:sz w:val="24"/>
          <w:szCs w:val="24"/>
        </w:rPr>
        <w:t xml:space="preserve"> </w:t>
      </w:r>
    </w:p>
    <w:p w:rsidR="002639A0" w:rsidRPr="002B0A1E" w:rsidRDefault="00D12A57"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W przepisie ust. 5 </w:t>
      </w:r>
      <w:r w:rsidR="003665D3" w:rsidRPr="002B0A1E">
        <w:rPr>
          <w:rFonts w:ascii="Times New Roman" w:hAnsi="Times New Roman" w:cs="Times New Roman"/>
          <w:sz w:val="24"/>
          <w:szCs w:val="24"/>
        </w:rPr>
        <w:t>doprecyzowuje się, iż w zakresie wydawania</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 xml:space="preserve">przez naczelnika urzędu skarbowego decyzji o rejestracji </w:t>
      </w:r>
      <w:r w:rsidR="006A1452" w:rsidRPr="002B0A1E">
        <w:rPr>
          <w:rFonts w:ascii="Times New Roman" w:hAnsi="Times New Roman" w:cs="Times New Roman"/>
          <w:sz w:val="24"/>
          <w:szCs w:val="24"/>
        </w:rPr>
        <w:t xml:space="preserve">umowy </w:t>
      </w:r>
      <w:r w:rsidRPr="002B0A1E">
        <w:rPr>
          <w:rFonts w:ascii="Times New Roman" w:hAnsi="Times New Roman" w:cs="Times New Roman"/>
          <w:sz w:val="24"/>
          <w:szCs w:val="24"/>
        </w:rPr>
        <w:t>PGK</w:t>
      </w:r>
      <w:r w:rsidR="00AF2C59" w:rsidRPr="002B0A1E">
        <w:rPr>
          <w:rFonts w:ascii="Times New Roman" w:hAnsi="Times New Roman" w:cs="Times New Roman"/>
          <w:sz w:val="24"/>
          <w:szCs w:val="24"/>
        </w:rPr>
        <w:t xml:space="preserve"> </w:t>
      </w:r>
      <w:r w:rsidR="006A1452" w:rsidRPr="002B0A1E">
        <w:rPr>
          <w:rFonts w:ascii="Times New Roman" w:hAnsi="Times New Roman" w:cs="Times New Roman"/>
          <w:sz w:val="24"/>
          <w:szCs w:val="24"/>
        </w:rPr>
        <w:t>bądź o</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odmowie jej zarejestrowania</w:t>
      </w:r>
      <w:r w:rsidR="003665D3" w:rsidRPr="002B0A1E">
        <w:rPr>
          <w:rFonts w:ascii="Times New Roman" w:hAnsi="Times New Roman" w:cs="Times New Roman"/>
          <w:sz w:val="24"/>
          <w:szCs w:val="24"/>
        </w:rPr>
        <w:t xml:space="preserve"> </w:t>
      </w:r>
      <w:r w:rsidR="006A1452" w:rsidRPr="002B0A1E">
        <w:rPr>
          <w:rFonts w:ascii="Times New Roman" w:hAnsi="Times New Roman" w:cs="Times New Roman"/>
          <w:sz w:val="24"/>
          <w:szCs w:val="24"/>
        </w:rPr>
        <w:t xml:space="preserve">stosuje się przepisy </w:t>
      </w:r>
      <w:r w:rsidR="00AF2C59" w:rsidRPr="002B0A1E">
        <w:rPr>
          <w:rFonts w:ascii="Times New Roman" w:hAnsi="Times New Roman" w:cs="Times New Roman"/>
          <w:sz w:val="24"/>
          <w:szCs w:val="24"/>
        </w:rPr>
        <w:t>Ordynacji podatkowej</w:t>
      </w:r>
      <w:r w:rsidRPr="002B0A1E">
        <w:rPr>
          <w:rFonts w:ascii="Times New Roman" w:hAnsi="Times New Roman" w:cs="Times New Roman"/>
          <w:sz w:val="24"/>
          <w:szCs w:val="24"/>
        </w:rPr>
        <w:t xml:space="preserve">. Ponadto </w:t>
      </w:r>
      <w:r w:rsidR="006A1452" w:rsidRPr="002B0A1E">
        <w:rPr>
          <w:rFonts w:ascii="Times New Roman" w:hAnsi="Times New Roman" w:cs="Times New Roman"/>
          <w:sz w:val="24"/>
          <w:szCs w:val="24"/>
        </w:rPr>
        <w:t>rozszerzono listę</w:t>
      </w:r>
      <w:r w:rsidRPr="002B0A1E">
        <w:rPr>
          <w:rFonts w:ascii="Times New Roman" w:hAnsi="Times New Roman" w:cs="Times New Roman"/>
          <w:sz w:val="24"/>
          <w:szCs w:val="24"/>
        </w:rPr>
        <w:t xml:space="preserve"> </w:t>
      </w:r>
      <w:r w:rsidR="00A5729A" w:rsidRPr="002B0A1E">
        <w:rPr>
          <w:rFonts w:ascii="Times New Roman" w:hAnsi="Times New Roman" w:cs="Times New Roman"/>
          <w:sz w:val="24"/>
          <w:szCs w:val="24"/>
        </w:rPr>
        <w:t>przesłan</w:t>
      </w:r>
      <w:r w:rsidR="006A1452" w:rsidRPr="002B0A1E">
        <w:rPr>
          <w:rFonts w:ascii="Times New Roman" w:hAnsi="Times New Roman" w:cs="Times New Roman"/>
          <w:sz w:val="24"/>
          <w:szCs w:val="24"/>
        </w:rPr>
        <w:t>e</w:t>
      </w:r>
      <w:r w:rsidR="00A5729A" w:rsidRPr="002B0A1E">
        <w:rPr>
          <w:rFonts w:ascii="Times New Roman" w:hAnsi="Times New Roman" w:cs="Times New Roman"/>
          <w:sz w:val="24"/>
          <w:szCs w:val="24"/>
        </w:rPr>
        <w:t>k wydania decyzji odmawiającej rejestracji umowy o sytuację, gdy umowa została zawarta na czas krótszy niż 3 lata (minimalny okres wymagany ustawą).</w:t>
      </w:r>
      <w:r w:rsidR="00443381">
        <w:rPr>
          <w:rFonts w:ascii="Times New Roman" w:hAnsi="Times New Roman" w:cs="Times New Roman"/>
          <w:sz w:val="24"/>
          <w:szCs w:val="24"/>
        </w:rPr>
        <w:t xml:space="preserve"> </w:t>
      </w:r>
    </w:p>
    <w:p w:rsidR="00D12A57" w:rsidRPr="002B0A1E" w:rsidRDefault="002639A0"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Zmiana wprowadza w ust. 6 przesądza jednoznacznie, iż</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po rejestracji umowy nie może być ona pomniejszona o którąkolwiek ze spółek tworzących podatkową grupę kapitałową</w:t>
      </w:r>
      <w:r w:rsidR="005E1DB4" w:rsidRPr="002B0A1E">
        <w:rPr>
          <w:rFonts w:ascii="Times New Roman" w:hAnsi="Times New Roman" w:cs="Times New Roman"/>
          <w:sz w:val="24"/>
          <w:szCs w:val="24"/>
        </w:rPr>
        <w:t xml:space="preserve">, z wyjątkiem sytuacji przejęcia spółki tworzącej PGK przez inną spółkę z tej </w:t>
      </w:r>
      <w:r w:rsidR="00985A42" w:rsidRPr="002B0A1E">
        <w:rPr>
          <w:rFonts w:ascii="Times New Roman" w:hAnsi="Times New Roman" w:cs="Times New Roman"/>
          <w:sz w:val="24"/>
          <w:szCs w:val="24"/>
        </w:rPr>
        <w:t>PGK</w:t>
      </w:r>
      <w:r w:rsidR="005E1DB4" w:rsidRPr="002B0A1E">
        <w:rPr>
          <w:rFonts w:ascii="Times New Roman" w:hAnsi="Times New Roman" w:cs="Times New Roman"/>
          <w:sz w:val="24"/>
          <w:szCs w:val="24"/>
        </w:rPr>
        <w:t xml:space="preserve">. Wyjątek przewidziany w zdaniu pierwszym ust. 6 nie </w:t>
      </w:r>
      <w:r w:rsidR="00985A42" w:rsidRPr="002B0A1E">
        <w:rPr>
          <w:rFonts w:ascii="Times New Roman" w:hAnsi="Times New Roman" w:cs="Times New Roman"/>
          <w:sz w:val="24"/>
          <w:szCs w:val="24"/>
        </w:rPr>
        <w:t>znajdzie</w:t>
      </w:r>
      <w:r w:rsidR="005E1DB4" w:rsidRPr="002B0A1E">
        <w:rPr>
          <w:rFonts w:ascii="Times New Roman" w:hAnsi="Times New Roman" w:cs="Times New Roman"/>
          <w:sz w:val="24"/>
          <w:szCs w:val="24"/>
        </w:rPr>
        <w:t xml:space="preserve"> zastosowania, jeżeli połączenie spółek tworzących podatkow</w:t>
      </w:r>
      <w:r w:rsidR="00353E27">
        <w:rPr>
          <w:rFonts w:ascii="Times New Roman" w:hAnsi="Times New Roman" w:cs="Times New Roman"/>
          <w:sz w:val="24"/>
          <w:szCs w:val="24"/>
        </w:rPr>
        <w:t>ą</w:t>
      </w:r>
      <w:r w:rsidR="005E1DB4" w:rsidRPr="002B0A1E">
        <w:rPr>
          <w:rFonts w:ascii="Times New Roman" w:hAnsi="Times New Roman" w:cs="Times New Roman"/>
          <w:sz w:val="24"/>
          <w:szCs w:val="24"/>
        </w:rPr>
        <w:t xml:space="preserve"> grupę kapitałową prowadzi do zmniejszenia ich liczby poniżej dwóch. </w:t>
      </w:r>
      <w:r w:rsidRPr="002B0A1E">
        <w:rPr>
          <w:rFonts w:ascii="Times New Roman" w:hAnsi="Times New Roman" w:cs="Times New Roman"/>
          <w:sz w:val="24"/>
          <w:szCs w:val="24"/>
        </w:rPr>
        <w:t xml:space="preserve">Obecnie przepis zawiera </w:t>
      </w:r>
      <w:r w:rsidRPr="002B0A1E">
        <w:rPr>
          <w:rFonts w:ascii="Times New Roman" w:hAnsi="Times New Roman" w:cs="Times New Roman"/>
          <w:i/>
          <w:sz w:val="24"/>
          <w:szCs w:val="24"/>
        </w:rPr>
        <w:t>expressis verbis</w:t>
      </w:r>
      <w:r w:rsidRPr="002B0A1E">
        <w:rPr>
          <w:rFonts w:ascii="Times New Roman" w:hAnsi="Times New Roman" w:cs="Times New Roman"/>
          <w:sz w:val="24"/>
          <w:szCs w:val="24"/>
        </w:rPr>
        <w:t xml:space="preserve"> wyłącznie zakaz rozszerzania umowy na inne spółki. </w:t>
      </w:r>
    </w:p>
    <w:p w:rsidR="00A5729A" w:rsidRPr="002B0A1E" w:rsidRDefault="00A5729A" w:rsidP="002B0A1E">
      <w:pPr>
        <w:spacing w:before="120" w:after="0" w:line="360" w:lineRule="auto"/>
        <w:jc w:val="both"/>
        <w:rPr>
          <w:rFonts w:ascii="Times New Roman" w:hAnsi="Times New Roman" w:cs="Times New Roman"/>
          <w:b/>
          <w:sz w:val="24"/>
          <w:szCs w:val="24"/>
        </w:rPr>
      </w:pPr>
      <w:r w:rsidRPr="002B0A1E">
        <w:rPr>
          <w:rFonts w:ascii="Times New Roman" w:hAnsi="Times New Roman" w:cs="Times New Roman"/>
          <w:b/>
          <w:sz w:val="24"/>
          <w:szCs w:val="24"/>
        </w:rPr>
        <w:t xml:space="preserve">lit. </w:t>
      </w:r>
      <w:r w:rsidR="000A5C2C" w:rsidRPr="002B0A1E">
        <w:rPr>
          <w:rFonts w:ascii="Times New Roman" w:hAnsi="Times New Roman" w:cs="Times New Roman"/>
          <w:b/>
          <w:sz w:val="24"/>
          <w:szCs w:val="24"/>
        </w:rPr>
        <w:t>e</w:t>
      </w:r>
      <w:r w:rsidRPr="002B0A1E">
        <w:rPr>
          <w:rFonts w:ascii="Times New Roman" w:hAnsi="Times New Roman" w:cs="Times New Roman"/>
          <w:b/>
          <w:sz w:val="24"/>
          <w:szCs w:val="24"/>
        </w:rPr>
        <w:t xml:space="preserve"> </w:t>
      </w:r>
    </w:p>
    <w:p w:rsidR="00A5729A" w:rsidRPr="002B0A1E" w:rsidRDefault="00A5729A" w:rsidP="001055B5">
      <w:pPr>
        <w:spacing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Zmiana wynika z uchylenia przepisu art. 1a ust. 3 pkt 4, do którego odsyła p</w:t>
      </w:r>
      <w:r w:rsidR="00362918">
        <w:rPr>
          <w:rFonts w:ascii="Times New Roman" w:hAnsi="Times New Roman" w:cs="Times New Roman"/>
          <w:sz w:val="24"/>
          <w:szCs w:val="24"/>
        </w:rPr>
        <w:t>rzepis art. </w:t>
      </w:r>
      <w:r w:rsidRPr="002B0A1E">
        <w:rPr>
          <w:rFonts w:ascii="Times New Roman" w:hAnsi="Times New Roman" w:cs="Times New Roman"/>
          <w:sz w:val="24"/>
          <w:szCs w:val="24"/>
        </w:rPr>
        <w:t>1a ust. 7 ustawy o CIT (brak wymogu wskazywania w umowie spółki reprezentującej PGK).</w:t>
      </w:r>
      <w:r w:rsidR="00443381">
        <w:rPr>
          <w:rFonts w:ascii="Times New Roman" w:hAnsi="Times New Roman" w:cs="Times New Roman"/>
          <w:sz w:val="24"/>
          <w:szCs w:val="24"/>
        </w:rPr>
        <w:t xml:space="preserve"> </w:t>
      </w:r>
    </w:p>
    <w:p w:rsidR="00A5729A" w:rsidRPr="002B0A1E" w:rsidRDefault="00A5729A" w:rsidP="002B0A1E">
      <w:pPr>
        <w:spacing w:before="120" w:after="0" w:line="360" w:lineRule="auto"/>
        <w:jc w:val="both"/>
        <w:rPr>
          <w:rFonts w:ascii="Times New Roman" w:hAnsi="Times New Roman" w:cs="Times New Roman"/>
          <w:b/>
          <w:sz w:val="24"/>
          <w:szCs w:val="24"/>
        </w:rPr>
      </w:pPr>
      <w:r w:rsidRPr="002B0A1E">
        <w:rPr>
          <w:rFonts w:ascii="Times New Roman" w:hAnsi="Times New Roman" w:cs="Times New Roman"/>
          <w:b/>
          <w:sz w:val="24"/>
          <w:szCs w:val="24"/>
        </w:rPr>
        <w:t xml:space="preserve">lit. </w:t>
      </w:r>
      <w:r w:rsidR="000A5C2C" w:rsidRPr="002B0A1E">
        <w:rPr>
          <w:rFonts w:ascii="Times New Roman" w:hAnsi="Times New Roman" w:cs="Times New Roman"/>
          <w:b/>
          <w:sz w:val="24"/>
          <w:szCs w:val="24"/>
        </w:rPr>
        <w:t>f</w:t>
      </w:r>
      <w:r w:rsidR="002A2BC6" w:rsidRPr="002B0A1E">
        <w:rPr>
          <w:rFonts w:ascii="Times New Roman" w:hAnsi="Times New Roman" w:cs="Times New Roman"/>
          <w:b/>
          <w:sz w:val="24"/>
          <w:szCs w:val="24"/>
        </w:rPr>
        <w:t xml:space="preserve"> </w:t>
      </w:r>
      <w:r w:rsidR="002A2BC6" w:rsidRPr="002B0A1E">
        <w:rPr>
          <w:rFonts w:ascii="Times New Roman" w:hAnsi="Times New Roman" w:cs="Times New Roman"/>
          <w:sz w:val="24"/>
          <w:szCs w:val="24"/>
        </w:rPr>
        <w:t>i</w:t>
      </w:r>
      <w:r w:rsidR="002A2BC6" w:rsidRPr="002B0A1E">
        <w:rPr>
          <w:rFonts w:ascii="Times New Roman" w:hAnsi="Times New Roman" w:cs="Times New Roman"/>
          <w:b/>
          <w:sz w:val="24"/>
          <w:szCs w:val="24"/>
        </w:rPr>
        <w:t xml:space="preserve"> </w:t>
      </w:r>
      <w:r w:rsidR="000A5C2C" w:rsidRPr="002B0A1E">
        <w:rPr>
          <w:rFonts w:ascii="Times New Roman" w:hAnsi="Times New Roman" w:cs="Times New Roman"/>
          <w:b/>
          <w:sz w:val="24"/>
          <w:szCs w:val="24"/>
        </w:rPr>
        <w:t>g</w:t>
      </w:r>
    </w:p>
    <w:p w:rsidR="00A5729A" w:rsidRPr="002B0A1E" w:rsidRDefault="00A5729A" w:rsidP="001055B5">
      <w:pPr>
        <w:spacing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Zmiana wprowadzana w art. 1a ust. 8 ustawy o CIT rozszerza obowiązek informacyjny wobec naczelnika US na sytuacje wystąpienia zmian w stanie faktycznym lub prawnym, naruszających warunki uznania PGK za podatnika podatku CIT.</w:t>
      </w:r>
      <w:r w:rsidR="00443381">
        <w:rPr>
          <w:rFonts w:ascii="Times New Roman" w:hAnsi="Times New Roman" w:cs="Times New Roman"/>
          <w:sz w:val="24"/>
          <w:szCs w:val="24"/>
        </w:rPr>
        <w:t xml:space="preserve"> </w:t>
      </w:r>
    </w:p>
    <w:p w:rsidR="00A5729A" w:rsidRPr="002B0A1E" w:rsidRDefault="00A5729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Dodawany przepis ust. 8a precyzuje, że jako naruszenie warunków funkcjonowania </w:t>
      </w:r>
      <w:r w:rsidR="00EB64D4" w:rsidRPr="002B0A1E">
        <w:rPr>
          <w:rFonts w:ascii="Times New Roman" w:hAnsi="Times New Roman" w:cs="Times New Roman"/>
          <w:sz w:val="24"/>
          <w:szCs w:val="24"/>
        </w:rPr>
        <w:t>PGK</w:t>
      </w:r>
      <w:r w:rsidRPr="002B0A1E">
        <w:rPr>
          <w:rFonts w:ascii="Times New Roman" w:hAnsi="Times New Roman" w:cs="Times New Roman"/>
          <w:sz w:val="24"/>
          <w:szCs w:val="24"/>
        </w:rPr>
        <w:t xml:space="preserve"> uznaje się zmniejszenie udziału spółki dominującej w kapitale spółki zależnej wchodzącej w skład </w:t>
      </w:r>
      <w:r w:rsidR="00F10FDA" w:rsidRPr="002B0A1E">
        <w:rPr>
          <w:rFonts w:ascii="Times New Roman" w:hAnsi="Times New Roman" w:cs="Times New Roman"/>
          <w:sz w:val="24"/>
          <w:szCs w:val="24"/>
        </w:rPr>
        <w:t xml:space="preserve">PGK. </w:t>
      </w:r>
      <w:r w:rsidR="001C44EC" w:rsidRPr="002B0A1E">
        <w:rPr>
          <w:rFonts w:ascii="Times New Roman" w:hAnsi="Times New Roman" w:cs="Times New Roman"/>
          <w:sz w:val="24"/>
          <w:szCs w:val="24"/>
        </w:rPr>
        <w:t xml:space="preserve">Dodanie tego przepisu jest potrzebne z uwagi na występujące wątpliwości interpretacyjne dotyczące tego, czy </w:t>
      </w:r>
      <w:r w:rsidR="00250359" w:rsidRPr="002B0A1E">
        <w:rPr>
          <w:rFonts w:ascii="Times New Roman" w:hAnsi="Times New Roman" w:cs="Times New Roman"/>
          <w:sz w:val="24"/>
          <w:szCs w:val="24"/>
        </w:rPr>
        <w:t>zmniejszenie udziału w jednej ze spółek zależnych tworzących PGK poniżej wymaganego progu stanowi naruszenie warunków uznania PGK za podatnika CIT (w PGK w dalszym ciągu istnieje relacja spółka dominująca – spółka zależna</w:t>
      </w:r>
      <w:r w:rsidR="00B1301D" w:rsidRPr="002B0A1E">
        <w:rPr>
          <w:rFonts w:ascii="Times New Roman" w:hAnsi="Times New Roman" w:cs="Times New Roman"/>
          <w:sz w:val="24"/>
          <w:szCs w:val="24"/>
        </w:rPr>
        <w:t>, w stosunku d</w:t>
      </w:r>
      <w:r w:rsidR="00362918">
        <w:rPr>
          <w:rFonts w:ascii="Times New Roman" w:hAnsi="Times New Roman" w:cs="Times New Roman"/>
          <w:sz w:val="24"/>
          <w:szCs w:val="24"/>
        </w:rPr>
        <w:t>o której warunek posiadania 95% </w:t>
      </w:r>
      <w:r w:rsidR="00B1301D" w:rsidRPr="002B0A1E">
        <w:rPr>
          <w:rFonts w:ascii="Times New Roman" w:hAnsi="Times New Roman" w:cs="Times New Roman"/>
          <w:sz w:val="24"/>
          <w:szCs w:val="24"/>
        </w:rPr>
        <w:t>udziału w kapitale zakładowym jest spełniony</w:t>
      </w:r>
      <w:r w:rsidR="00250359" w:rsidRPr="002B0A1E">
        <w:rPr>
          <w:rFonts w:ascii="Times New Roman" w:hAnsi="Times New Roman" w:cs="Times New Roman"/>
          <w:sz w:val="24"/>
          <w:szCs w:val="24"/>
        </w:rPr>
        <w:t>).</w:t>
      </w:r>
      <w:r w:rsidR="00443381">
        <w:rPr>
          <w:rFonts w:ascii="Times New Roman" w:hAnsi="Times New Roman" w:cs="Times New Roman"/>
          <w:sz w:val="24"/>
          <w:szCs w:val="24"/>
        </w:rPr>
        <w:t xml:space="preserve"> </w:t>
      </w:r>
    </w:p>
    <w:p w:rsidR="00A5729A" w:rsidRPr="002B0A1E" w:rsidRDefault="002A2BC6" w:rsidP="002B0A1E">
      <w:pPr>
        <w:spacing w:before="120" w:after="0" w:line="360" w:lineRule="auto"/>
        <w:jc w:val="both"/>
        <w:rPr>
          <w:rFonts w:ascii="Times New Roman" w:hAnsi="Times New Roman" w:cs="Times New Roman"/>
          <w:b/>
          <w:sz w:val="24"/>
          <w:szCs w:val="24"/>
        </w:rPr>
      </w:pPr>
      <w:r w:rsidRPr="002B0A1E">
        <w:rPr>
          <w:rFonts w:ascii="Times New Roman" w:hAnsi="Times New Roman" w:cs="Times New Roman"/>
          <w:b/>
          <w:sz w:val="24"/>
          <w:szCs w:val="24"/>
        </w:rPr>
        <w:t xml:space="preserve">lit. </w:t>
      </w:r>
      <w:r w:rsidR="000A5C2C" w:rsidRPr="002B0A1E">
        <w:rPr>
          <w:rFonts w:ascii="Times New Roman" w:hAnsi="Times New Roman" w:cs="Times New Roman"/>
          <w:b/>
          <w:sz w:val="24"/>
          <w:szCs w:val="24"/>
        </w:rPr>
        <w:t>h</w:t>
      </w:r>
      <w:r w:rsidR="00393C07" w:rsidRPr="002B0A1E">
        <w:rPr>
          <w:rFonts w:ascii="Times New Roman" w:hAnsi="Times New Roman" w:cs="Times New Roman"/>
          <w:b/>
          <w:sz w:val="24"/>
          <w:szCs w:val="24"/>
        </w:rPr>
        <w:t>–</w:t>
      </w:r>
      <w:r w:rsidR="00F4541D" w:rsidRPr="002B0A1E">
        <w:rPr>
          <w:rFonts w:ascii="Times New Roman" w:hAnsi="Times New Roman" w:cs="Times New Roman"/>
          <w:b/>
          <w:sz w:val="24"/>
          <w:szCs w:val="24"/>
        </w:rPr>
        <w:t>l</w:t>
      </w:r>
    </w:p>
    <w:p w:rsidR="00E43267" w:rsidRPr="002B0A1E" w:rsidRDefault="00393C07" w:rsidP="001055B5">
      <w:pPr>
        <w:spacing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Skutkiem prawnym oczekiwanym przez ustawodawcę jest tworzenie podatkowej grupy kapitałowej jako podatnika podatku dochodowego na minimalny okres </w:t>
      </w:r>
      <w:r w:rsidR="002241AB" w:rsidRPr="002B0A1E">
        <w:rPr>
          <w:rFonts w:ascii="Times New Roman" w:hAnsi="Times New Roman" w:cs="Times New Roman"/>
          <w:sz w:val="24"/>
          <w:szCs w:val="24"/>
        </w:rPr>
        <w:t>3</w:t>
      </w:r>
      <w:r w:rsidRPr="002B0A1E">
        <w:rPr>
          <w:rFonts w:ascii="Times New Roman" w:hAnsi="Times New Roman" w:cs="Times New Roman"/>
          <w:sz w:val="24"/>
          <w:szCs w:val="24"/>
        </w:rPr>
        <w:t xml:space="preserve"> lat. Podatkowa grupa kapitałowa traci swój status podatkowy albo na skutek upływu okresu obowiązywania umowy o jej utworzeniu, albo</w:t>
      </w:r>
      <w:r w:rsidR="00362918">
        <w:rPr>
          <w:rFonts w:ascii="Times New Roman" w:hAnsi="Times New Roman" w:cs="Times New Roman"/>
          <w:sz w:val="24"/>
          <w:szCs w:val="24"/>
        </w:rPr>
        <w:t xml:space="preserve"> z powodu naruszenia któregoś z </w:t>
      </w:r>
      <w:r w:rsidRPr="002B0A1E">
        <w:rPr>
          <w:rFonts w:ascii="Times New Roman" w:hAnsi="Times New Roman" w:cs="Times New Roman"/>
          <w:sz w:val="24"/>
          <w:szCs w:val="24"/>
        </w:rPr>
        <w:t xml:space="preserve">warunków koniecznych do utrzymania specjalnego statusu podatkowego. W obecnym stanie prawnym naruszenie przez podatkową grupę kapitałową warunków jej funkcjonowania skutkuje jedynie utratą przez nią statusu podatkowej grupy kapitałowej ze skutkiem </w:t>
      </w:r>
      <w:r w:rsidRPr="002B0A1E">
        <w:rPr>
          <w:rFonts w:ascii="Times New Roman" w:hAnsi="Times New Roman" w:cs="Times New Roman"/>
          <w:i/>
          <w:sz w:val="24"/>
          <w:szCs w:val="24"/>
        </w:rPr>
        <w:t>ex nunc</w:t>
      </w:r>
      <w:r w:rsidR="00353E27">
        <w:rPr>
          <w:rFonts w:ascii="Times New Roman" w:hAnsi="Times New Roman" w:cs="Times New Roman"/>
          <w:sz w:val="24"/>
          <w:szCs w:val="24"/>
        </w:rPr>
        <w:t xml:space="preserve">, </w:t>
      </w:r>
      <w:r w:rsidRPr="002B0A1E">
        <w:rPr>
          <w:rFonts w:ascii="Times New Roman" w:hAnsi="Times New Roman" w:cs="Times New Roman"/>
          <w:sz w:val="24"/>
          <w:szCs w:val="24"/>
        </w:rPr>
        <w:t>tj. od momentu zaistnienia okoliczności naruszających warunki uznania PGK za podatnika podatku CIT. Praktyka stosowania przepisów ustawy o CIT w zakresie PGK pokazuje, iż nie jest to wystarczający skutek. Z tego względu projekt wprowadza rozwiązanie</w:t>
      </w:r>
      <w:r w:rsidR="00353E27">
        <w:rPr>
          <w:rFonts w:ascii="Times New Roman" w:hAnsi="Times New Roman" w:cs="Times New Roman"/>
          <w:sz w:val="24"/>
          <w:szCs w:val="24"/>
        </w:rPr>
        <w:t>,</w:t>
      </w:r>
      <w:r w:rsidR="00E43267" w:rsidRPr="002B0A1E">
        <w:rPr>
          <w:rFonts w:ascii="Times New Roman" w:hAnsi="Times New Roman" w:cs="Times New Roman"/>
          <w:sz w:val="24"/>
          <w:szCs w:val="24"/>
        </w:rPr>
        <w:t xml:space="preserve"> zgodnie z którym</w:t>
      </w:r>
      <w:r w:rsidR="00985A42" w:rsidRPr="002B0A1E">
        <w:rPr>
          <w:rFonts w:ascii="Times New Roman" w:hAnsi="Times New Roman" w:cs="Times New Roman"/>
          <w:sz w:val="24"/>
          <w:szCs w:val="24"/>
        </w:rPr>
        <w:t xml:space="preserve"> – w przypadku naruszenia przez PGK warunków jej funkcjonowania (poza warunkiem dotyczącym dochodowości)</w:t>
      </w:r>
      <w:r w:rsidR="00443381">
        <w:rPr>
          <w:rFonts w:ascii="Times New Roman" w:hAnsi="Times New Roman" w:cs="Times New Roman"/>
          <w:sz w:val="24"/>
          <w:szCs w:val="24"/>
        </w:rPr>
        <w:t xml:space="preserve"> </w:t>
      </w:r>
      <w:r w:rsidR="00224885">
        <w:rPr>
          <w:rFonts w:ascii="Times New Roman" w:hAnsi="Times New Roman" w:cs="Times New Roman"/>
          <w:sz w:val="24"/>
          <w:szCs w:val="24"/>
        </w:rPr>
        <w:t>–</w:t>
      </w:r>
      <w:r w:rsidR="00443381">
        <w:rPr>
          <w:rFonts w:ascii="Times New Roman" w:hAnsi="Times New Roman" w:cs="Times New Roman"/>
          <w:sz w:val="24"/>
          <w:szCs w:val="24"/>
        </w:rPr>
        <w:t xml:space="preserve"> </w:t>
      </w:r>
      <w:r w:rsidR="00E43267" w:rsidRPr="002B0A1E">
        <w:rPr>
          <w:rFonts w:ascii="Times New Roman" w:hAnsi="Times New Roman" w:cs="Times New Roman"/>
          <w:sz w:val="24"/>
          <w:szCs w:val="24"/>
        </w:rPr>
        <w:t>spółki tworzące uprzednio PGK będą musiały rozliczyć do maksymalnie 3 lat</w:t>
      </w:r>
      <w:r w:rsidR="00985A42" w:rsidRPr="002B0A1E">
        <w:rPr>
          <w:rFonts w:ascii="Times New Roman" w:hAnsi="Times New Roman" w:cs="Times New Roman"/>
          <w:sz w:val="24"/>
          <w:szCs w:val="24"/>
        </w:rPr>
        <w:t xml:space="preserve">, tak jakby PGK w tym czasie nie istniała. Spółki te będą musiały zatem rozliczyć </w:t>
      </w:r>
      <w:r w:rsidR="00E43267" w:rsidRPr="002B0A1E">
        <w:rPr>
          <w:rFonts w:ascii="Times New Roman" w:hAnsi="Times New Roman" w:cs="Times New Roman"/>
          <w:sz w:val="24"/>
          <w:szCs w:val="24"/>
        </w:rPr>
        <w:t>wstecz</w:t>
      </w:r>
      <w:r w:rsidR="00985A42" w:rsidRPr="002B0A1E">
        <w:rPr>
          <w:rFonts w:ascii="Times New Roman" w:hAnsi="Times New Roman" w:cs="Times New Roman"/>
          <w:sz w:val="24"/>
          <w:szCs w:val="24"/>
        </w:rPr>
        <w:t>nie</w:t>
      </w:r>
      <w:r w:rsidR="00E43267" w:rsidRPr="002B0A1E">
        <w:rPr>
          <w:rFonts w:ascii="Times New Roman" w:hAnsi="Times New Roman" w:cs="Times New Roman"/>
          <w:sz w:val="24"/>
          <w:szCs w:val="24"/>
        </w:rPr>
        <w:t xml:space="preserve"> podatek CIT od własnych dochodów</w:t>
      </w:r>
      <w:r w:rsidR="00457E29" w:rsidRPr="002B0A1E">
        <w:rPr>
          <w:rFonts w:ascii="Times New Roman" w:hAnsi="Times New Roman" w:cs="Times New Roman"/>
          <w:sz w:val="24"/>
          <w:szCs w:val="24"/>
        </w:rPr>
        <w:t xml:space="preserve"> (ust. 10a)</w:t>
      </w:r>
      <w:r w:rsidR="00E43267" w:rsidRPr="002B0A1E">
        <w:rPr>
          <w:rFonts w:ascii="Times New Roman" w:hAnsi="Times New Roman" w:cs="Times New Roman"/>
          <w:sz w:val="24"/>
          <w:szCs w:val="24"/>
        </w:rPr>
        <w:t>. Na poczet podatku należnego od tych spółek zaliczany będzie podatek zapłacony uprzednio przez PGK</w:t>
      </w:r>
      <w:r w:rsidR="00457E29" w:rsidRPr="002B0A1E">
        <w:rPr>
          <w:rFonts w:ascii="Times New Roman" w:hAnsi="Times New Roman" w:cs="Times New Roman"/>
          <w:sz w:val="24"/>
          <w:szCs w:val="24"/>
        </w:rPr>
        <w:t xml:space="preserve"> (ust. 10c)</w:t>
      </w:r>
      <w:r w:rsidR="00E43267" w:rsidRPr="002B0A1E">
        <w:rPr>
          <w:rFonts w:ascii="Times New Roman" w:hAnsi="Times New Roman" w:cs="Times New Roman"/>
          <w:sz w:val="24"/>
          <w:szCs w:val="24"/>
        </w:rPr>
        <w:t xml:space="preserve">. Rozwiązanie to ma na celu zabezpieczenie interesów budżetu państwa. </w:t>
      </w:r>
    </w:p>
    <w:p w:rsidR="00E43267" w:rsidRPr="002B0A1E" w:rsidRDefault="00E43267"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W przypadku PGK działających (do czasu naruszenia warunków funkcjonowania PGK) krócej niż 3 lata, okres ten ulegnie odpowiednie</w:t>
      </w:r>
      <w:r w:rsidR="00362918">
        <w:rPr>
          <w:rFonts w:ascii="Times New Roman" w:hAnsi="Times New Roman" w:cs="Times New Roman"/>
          <w:sz w:val="24"/>
          <w:szCs w:val="24"/>
        </w:rPr>
        <w:t>mu skróceniu i będzie zbieżny z </w:t>
      </w:r>
      <w:r w:rsidRPr="002B0A1E">
        <w:rPr>
          <w:rFonts w:ascii="Times New Roman" w:hAnsi="Times New Roman" w:cs="Times New Roman"/>
          <w:sz w:val="24"/>
          <w:szCs w:val="24"/>
        </w:rPr>
        <w:t>okresem dotychczasowego funkcjonowania takiej grupy</w:t>
      </w:r>
      <w:r w:rsidR="00457E29" w:rsidRPr="002B0A1E">
        <w:rPr>
          <w:rFonts w:ascii="Times New Roman" w:hAnsi="Times New Roman" w:cs="Times New Roman"/>
          <w:sz w:val="24"/>
          <w:szCs w:val="24"/>
        </w:rPr>
        <w:t xml:space="preserve"> (ust. 10b)</w:t>
      </w:r>
      <w:r w:rsidRPr="002B0A1E">
        <w:rPr>
          <w:rFonts w:ascii="Times New Roman" w:hAnsi="Times New Roman" w:cs="Times New Roman"/>
          <w:sz w:val="24"/>
          <w:szCs w:val="24"/>
        </w:rPr>
        <w:t>.</w:t>
      </w:r>
      <w:r w:rsidR="00443381">
        <w:rPr>
          <w:rFonts w:ascii="Times New Roman" w:hAnsi="Times New Roman" w:cs="Times New Roman"/>
          <w:sz w:val="24"/>
          <w:szCs w:val="24"/>
        </w:rPr>
        <w:t xml:space="preserve"> </w:t>
      </w:r>
    </w:p>
    <w:p w:rsidR="00393C07" w:rsidRPr="002B0A1E" w:rsidRDefault="00E43267"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Jednocześnie wsteczne rozliczenie podatku w takich sytuacjach nie będzie obejmować okresu poprzedzającego 1 stycznia 2018 r.</w:t>
      </w:r>
      <w:r w:rsidR="00353E27">
        <w:rPr>
          <w:rFonts w:ascii="Times New Roman" w:hAnsi="Times New Roman" w:cs="Times New Roman"/>
          <w:sz w:val="24"/>
          <w:szCs w:val="24"/>
        </w:rPr>
        <w:t>,</w:t>
      </w:r>
      <w:r w:rsidRPr="002B0A1E">
        <w:rPr>
          <w:rFonts w:ascii="Times New Roman" w:hAnsi="Times New Roman" w:cs="Times New Roman"/>
          <w:sz w:val="24"/>
          <w:szCs w:val="24"/>
        </w:rPr>
        <w:t xml:space="preserve"> tj. pl</w:t>
      </w:r>
      <w:r w:rsidR="00362918">
        <w:rPr>
          <w:rFonts w:ascii="Times New Roman" w:hAnsi="Times New Roman" w:cs="Times New Roman"/>
          <w:sz w:val="24"/>
          <w:szCs w:val="24"/>
        </w:rPr>
        <w:t>anowanego dnia wejścia ustawy w </w:t>
      </w:r>
      <w:r w:rsidRPr="002B0A1E">
        <w:rPr>
          <w:rFonts w:ascii="Times New Roman" w:hAnsi="Times New Roman" w:cs="Times New Roman"/>
          <w:sz w:val="24"/>
          <w:szCs w:val="24"/>
        </w:rPr>
        <w:t>życie</w:t>
      </w:r>
      <w:r w:rsidR="00985A42" w:rsidRPr="002B0A1E">
        <w:rPr>
          <w:rFonts w:ascii="Times New Roman" w:hAnsi="Times New Roman" w:cs="Times New Roman"/>
          <w:sz w:val="24"/>
          <w:szCs w:val="24"/>
        </w:rPr>
        <w:t>, o czym stanowi projekto</w:t>
      </w:r>
      <w:r w:rsidR="00514F21" w:rsidRPr="002B0A1E">
        <w:rPr>
          <w:rFonts w:ascii="Times New Roman" w:hAnsi="Times New Roman" w:cs="Times New Roman"/>
          <w:sz w:val="24"/>
          <w:szCs w:val="24"/>
        </w:rPr>
        <w:t>wany przepis przejściowy</w:t>
      </w:r>
      <w:r w:rsidR="00335612" w:rsidRPr="002B0A1E">
        <w:rPr>
          <w:rFonts w:ascii="Times New Roman" w:hAnsi="Times New Roman" w:cs="Times New Roman"/>
          <w:sz w:val="24"/>
          <w:szCs w:val="24"/>
        </w:rPr>
        <w:t>.</w:t>
      </w:r>
    </w:p>
    <w:p w:rsidR="00393C07" w:rsidRPr="002B0A1E" w:rsidRDefault="003B2EFE"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Dodatkowo doprecyzowano brzmienie ust. 12</w:t>
      </w:r>
      <w:r w:rsidR="00335612" w:rsidRPr="002B0A1E">
        <w:rPr>
          <w:rFonts w:ascii="Times New Roman" w:hAnsi="Times New Roman" w:cs="Times New Roman"/>
          <w:sz w:val="24"/>
          <w:szCs w:val="24"/>
        </w:rPr>
        <w:t>,</w:t>
      </w:r>
      <w:r w:rsidRPr="002B0A1E">
        <w:rPr>
          <w:rFonts w:ascii="Times New Roman" w:hAnsi="Times New Roman" w:cs="Times New Roman"/>
          <w:sz w:val="24"/>
          <w:szCs w:val="24"/>
        </w:rPr>
        <w:t xml:space="preserve"> w myśl którego, w przypadku niezachowania 2% poziomu dochodowości PGK (</w:t>
      </w:r>
      <w:r w:rsidR="00A26FFF" w:rsidRPr="002B0A1E">
        <w:rPr>
          <w:rFonts w:ascii="Times New Roman" w:hAnsi="Times New Roman" w:cs="Times New Roman"/>
          <w:sz w:val="24"/>
          <w:szCs w:val="24"/>
        </w:rPr>
        <w:t xml:space="preserve">o którym mowa w </w:t>
      </w:r>
      <w:r w:rsidRPr="002B0A1E">
        <w:rPr>
          <w:rFonts w:ascii="Times New Roman" w:hAnsi="Times New Roman" w:cs="Times New Roman"/>
          <w:sz w:val="24"/>
          <w:szCs w:val="24"/>
        </w:rPr>
        <w:t>art. 1a ust. 2 pkt 4 ustawy o CIT)</w:t>
      </w:r>
      <w:r w:rsidR="00353E27">
        <w:rPr>
          <w:rFonts w:ascii="Times New Roman" w:hAnsi="Times New Roman" w:cs="Times New Roman"/>
          <w:sz w:val="24"/>
          <w:szCs w:val="24"/>
        </w:rPr>
        <w:t>,</w:t>
      </w:r>
      <w:r w:rsidRPr="002B0A1E">
        <w:rPr>
          <w:rFonts w:ascii="Times New Roman" w:hAnsi="Times New Roman" w:cs="Times New Roman"/>
          <w:sz w:val="24"/>
          <w:szCs w:val="24"/>
        </w:rPr>
        <w:t xml:space="preserve"> </w:t>
      </w:r>
      <w:r w:rsidR="00A26FFF" w:rsidRPr="002B0A1E">
        <w:rPr>
          <w:rFonts w:ascii="Times New Roman" w:hAnsi="Times New Roman" w:cs="Times New Roman"/>
          <w:sz w:val="24"/>
          <w:szCs w:val="24"/>
        </w:rPr>
        <w:t>traci ona status podatnika z ost</w:t>
      </w:r>
      <w:r w:rsidR="00362918">
        <w:rPr>
          <w:rFonts w:ascii="Times New Roman" w:hAnsi="Times New Roman" w:cs="Times New Roman"/>
          <w:sz w:val="24"/>
          <w:szCs w:val="24"/>
        </w:rPr>
        <w:t>atnim dniem roku podatkowego, w </w:t>
      </w:r>
      <w:r w:rsidR="00A26FFF" w:rsidRPr="002B0A1E">
        <w:rPr>
          <w:rFonts w:ascii="Times New Roman" w:hAnsi="Times New Roman" w:cs="Times New Roman"/>
          <w:sz w:val="24"/>
          <w:szCs w:val="24"/>
        </w:rPr>
        <w:t xml:space="preserve">którym naruszyła ten warunek, z zastrzeżeniem, że spółka dominująca jest obowiązana do złożenia zeznania za ten rok podatkowy. </w:t>
      </w:r>
    </w:p>
    <w:p w:rsidR="00AE630E" w:rsidRPr="002B0A1E" w:rsidRDefault="00393C07"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Potwierdzenie zaistnienia okoliczności, skutkujących utartą statusu podatnika, następować będzie w drodze decyzji naczelnika urzędu skarbowego stwierdzającej wygaśnięcie decyzji</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o rejestracji PGK (dodawany ust. 1</w:t>
      </w:r>
      <w:r w:rsidR="006D57B1" w:rsidRPr="002B0A1E">
        <w:rPr>
          <w:rFonts w:ascii="Times New Roman" w:hAnsi="Times New Roman" w:cs="Times New Roman"/>
          <w:sz w:val="24"/>
          <w:szCs w:val="24"/>
        </w:rPr>
        <w:t>2</w:t>
      </w:r>
      <w:r w:rsidRPr="002B0A1E">
        <w:rPr>
          <w:rFonts w:ascii="Times New Roman" w:hAnsi="Times New Roman" w:cs="Times New Roman"/>
          <w:sz w:val="24"/>
          <w:szCs w:val="24"/>
        </w:rPr>
        <w:t xml:space="preserve">a ustawy o CIT). Decyzja ta będzie doręczana spółce dotychczas reprezentującej PGK (która utraciła status podatnika). </w:t>
      </w:r>
      <w:r w:rsidR="004F5E16" w:rsidRPr="002B0A1E">
        <w:rPr>
          <w:rFonts w:ascii="Times New Roman" w:hAnsi="Times New Roman" w:cs="Times New Roman"/>
          <w:sz w:val="24"/>
          <w:szCs w:val="24"/>
        </w:rPr>
        <w:t xml:space="preserve">Decyzja ta </w:t>
      </w:r>
      <w:r w:rsidRPr="002B0A1E">
        <w:rPr>
          <w:rFonts w:ascii="Times New Roman" w:hAnsi="Times New Roman" w:cs="Times New Roman"/>
          <w:sz w:val="24"/>
          <w:szCs w:val="24"/>
        </w:rPr>
        <w:t xml:space="preserve">będzie miała </w:t>
      </w:r>
      <w:r w:rsidR="004F5E16" w:rsidRPr="002B0A1E">
        <w:rPr>
          <w:rFonts w:ascii="Times New Roman" w:hAnsi="Times New Roman" w:cs="Times New Roman"/>
          <w:sz w:val="24"/>
          <w:szCs w:val="24"/>
        </w:rPr>
        <w:t xml:space="preserve">charakter deklaratoryjny, gdyż skutki </w:t>
      </w:r>
      <w:r w:rsidR="00A26FFF" w:rsidRPr="002B0A1E">
        <w:rPr>
          <w:rFonts w:ascii="Times New Roman" w:hAnsi="Times New Roman" w:cs="Times New Roman"/>
          <w:sz w:val="24"/>
          <w:szCs w:val="24"/>
        </w:rPr>
        <w:t>u</w:t>
      </w:r>
      <w:r w:rsidR="004F5E16" w:rsidRPr="002B0A1E">
        <w:rPr>
          <w:rFonts w:ascii="Times New Roman" w:hAnsi="Times New Roman" w:cs="Times New Roman"/>
          <w:sz w:val="24"/>
          <w:szCs w:val="24"/>
        </w:rPr>
        <w:t xml:space="preserve">stania bytu PGK wynikają z mocy samego prawa. </w:t>
      </w:r>
    </w:p>
    <w:p w:rsidR="00EE3E05" w:rsidRPr="002B0A1E" w:rsidRDefault="00EE3E05"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Zmiana proponowana w ust. 13 ma na celu wydłużenie okresu karencji</w:t>
      </w:r>
      <w:r w:rsidR="00C41234" w:rsidRPr="002B0A1E">
        <w:rPr>
          <w:rFonts w:ascii="Times New Roman" w:hAnsi="Times New Roman" w:cs="Times New Roman"/>
          <w:sz w:val="24"/>
          <w:szCs w:val="24"/>
        </w:rPr>
        <w:t xml:space="preserve"> do 3 lat</w:t>
      </w:r>
      <w:r w:rsidR="00362918">
        <w:rPr>
          <w:rFonts w:ascii="Times New Roman" w:hAnsi="Times New Roman" w:cs="Times New Roman"/>
          <w:sz w:val="24"/>
          <w:szCs w:val="24"/>
        </w:rPr>
        <w:t xml:space="preserve"> w </w:t>
      </w:r>
      <w:r w:rsidRPr="002B0A1E">
        <w:rPr>
          <w:rFonts w:ascii="Times New Roman" w:hAnsi="Times New Roman" w:cs="Times New Roman"/>
          <w:sz w:val="24"/>
          <w:szCs w:val="24"/>
        </w:rPr>
        <w:t xml:space="preserve">możliwości </w:t>
      </w:r>
      <w:r w:rsidR="00C41234" w:rsidRPr="002B0A1E">
        <w:rPr>
          <w:rFonts w:ascii="Times New Roman" w:hAnsi="Times New Roman" w:cs="Times New Roman"/>
          <w:sz w:val="24"/>
          <w:szCs w:val="24"/>
        </w:rPr>
        <w:t>przystąpienia do innej</w:t>
      </w:r>
      <w:r w:rsidRPr="002B0A1E">
        <w:rPr>
          <w:rFonts w:ascii="Times New Roman" w:hAnsi="Times New Roman" w:cs="Times New Roman"/>
          <w:sz w:val="24"/>
          <w:szCs w:val="24"/>
        </w:rPr>
        <w:t xml:space="preserve"> PGK przez spółki wchodzące w skład PGK</w:t>
      </w:r>
      <w:r w:rsidR="00723DC7" w:rsidRPr="002B0A1E">
        <w:rPr>
          <w:rFonts w:ascii="Times New Roman" w:hAnsi="Times New Roman" w:cs="Times New Roman"/>
          <w:sz w:val="24"/>
          <w:szCs w:val="24"/>
        </w:rPr>
        <w:t xml:space="preserve"> (</w:t>
      </w:r>
      <w:r w:rsidR="00E07AE2" w:rsidRPr="002B0A1E">
        <w:rPr>
          <w:rFonts w:ascii="Times New Roman" w:hAnsi="Times New Roman" w:cs="Times New Roman"/>
          <w:sz w:val="24"/>
          <w:szCs w:val="24"/>
        </w:rPr>
        <w:t>któr</w:t>
      </w:r>
      <w:r w:rsidR="00723DC7" w:rsidRPr="002B0A1E">
        <w:rPr>
          <w:rFonts w:ascii="Times New Roman" w:hAnsi="Times New Roman" w:cs="Times New Roman"/>
          <w:sz w:val="24"/>
          <w:szCs w:val="24"/>
        </w:rPr>
        <w:t>a</w:t>
      </w:r>
      <w:r w:rsidR="00E07AE2" w:rsidRPr="002B0A1E">
        <w:rPr>
          <w:rFonts w:ascii="Times New Roman" w:hAnsi="Times New Roman" w:cs="Times New Roman"/>
          <w:sz w:val="24"/>
          <w:szCs w:val="24"/>
        </w:rPr>
        <w:t xml:space="preserve"> utracił</w:t>
      </w:r>
      <w:r w:rsidR="00723DC7" w:rsidRPr="002B0A1E">
        <w:rPr>
          <w:rFonts w:ascii="Times New Roman" w:hAnsi="Times New Roman" w:cs="Times New Roman"/>
          <w:sz w:val="24"/>
          <w:szCs w:val="24"/>
        </w:rPr>
        <w:t>a</w:t>
      </w:r>
      <w:r w:rsidR="00E07AE2" w:rsidRPr="002B0A1E">
        <w:rPr>
          <w:rFonts w:ascii="Times New Roman" w:hAnsi="Times New Roman" w:cs="Times New Roman"/>
          <w:sz w:val="24"/>
          <w:szCs w:val="24"/>
        </w:rPr>
        <w:t xml:space="preserve"> status podatnika</w:t>
      </w:r>
      <w:r w:rsidR="00723DC7" w:rsidRPr="002B0A1E">
        <w:rPr>
          <w:rFonts w:ascii="Times New Roman" w:hAnsi="Times New Roman" w:cs="Times New Roman"/>
          <w:sz w:val="24"/>
          <w:szCs w:val="24"/>
        </w:rPr>
        <w:t>)</w:t>
      </w:r>
      <w:r w:rsidR="00C41234" w:rsidRPr="002B0A1E">
        <w:rPr>
          <w:rFonts w:ascii="Times New Roman" w:hAnsi="Times New Roman" w:cs="Times New Roman"/>
          <w:sz w:val="24"/>
          <w:szCs w:val="24"/>
        </w:rPr>
        <w:t xml:space="preserve"> z innej przyczyny, niż</w:t>
      </w:r>
      <w:r w:rsidR="0012719B" w:rsidRPr="002B0A1E">
        <w:rPr>
          <w:rFonts w:ascii="Times New Roman" w:hAnsi="Times New Roman" w:cs="Times New Roman"/>
          <w:sz w:val="24"/>
          <w:szCs w:val="24"/>
        </w:rPr>
        <w:t xml:space="preserve"> ta</w:t>
      </w:r>
      <w:r w:rsidR="00C41234" w:rsidRPr="002B0A1E">
        <w:rPr>
          <w:rFonts w:ascii="Times New Roman" w:hAnsi="Times New Roman" w:cs="Times New Roman"/>
          <w:sz w:val="24"/>
          <w:szCs w:val="24"/>
        </w:rPr>
        <w:t xml:space="preserve"> wskazana w art. 1a ust. 2 pkt 4 ustawy o CIT, tj. niedotrzymania 2% poziomu dochodowości PGK.</w:t>
      </w:r>
      <w:r w:rsidRPr="002B0A1E">
        <w:rPr>
          <w:rFonts w:ascii="Times New Roman" w:hAnsi="Times New Roman" w:cs="Times New Roman"/>
          <w:sz w:val="24"/>
          <w:szCs w:val="24"/>
        </w:rPr>
        <w:t xml:space="preserve"> </w:t>
      </w:r>
    </w:p>
    <w:p w:rsidR="004735FB" w:rsidRPr="002B0A1E" w:rsidRDefault="004735FB" w:rsidP="002B0A1E">
      <w:pPr>
        <w:spacing w:before="120" w:after="0" w:line="360" w:lineRule="auto"/>
        <w:jc w:val="both"/>
        <w:rPr>
          <w:rFonts w:ascii="Times New Roman" w:hAnsi="Times New Roman" w:cs="Times New Roman"/>
          <w:bCs/>
          <w:sz w:val="24"/>
          <w:szCs w:val="24"/>
        </w:rPr>
      </w:pPr>
      <w:r w:rsidRPr="002B0A1E">
        <w:rPr>
          <w:rFonts w:ascii="Times New Roman" w:hAnsi="Times New Roman" w:cs="Times New Roman"/>
          <w:bCs/>
          <w:sz w:val="24"/>
          <w:szCs w:val="24"/>
        </w:rPr>
        <w:t>pkt 2 [zmiana art. 2 ust. 1 pkt 4 ustawy o CIT]</w:t>
      </w:r>
    </w:p>
    <w:p w:rsidR="004735FB" w:rsidRPr="002B0A1E" w:rsidRDefault="004735FB" w:rsidP="002B0A1E">
      <w:pPr>
        <w:spacing w:before="120" w:after="0" w:line="360" w:lineRule="auto"/>
        <w:jc w:val="both"/>
        <w:rPr>
          <w:rFonts w:ascii="Times New Roman" w:hAnsi="Times New Roman" w:cs="Times New Roman"/>
          <w:bCs/>
          <w:sz w:val="24"/>
          <w:szCs w:val="24"/>
        </w:rPr>
      </w:pPr>
      <w:r w:rsidRPr="002B0A1E">
        <w:rPr>
          <w:rFonts w:ascii="Times New Roman" w:hAnsi="Times New Roman" w:cs="Times New Roman"/>
          <w:bCs/>
          <w:sz w:val="24"/>
          <w:szCs w:val="24"/>
        </w:rPr>
        <w:t>Zmiana dostosowawcza wynikająca z uchylenia art. 17 ust. 1 pkt 4e ustawy o CIT.</w:t>
      </w:r>
    </w:p>
    <w:p w:rsidR="004C0347" w:rsidRPr="002B0A1E" w:rsidRDefault="004C0347" w:rsidP="002B0A1E">
      <w:pPr>
        <w:spacing w:before="120" w:after="0" w:line="360" w:lineRule="auto"/>
        <w:jc w:val="both"/>
        <w:rPr>
          <w:rFonts w:ascii="Times New Roman" w:hAnsi="Times New Roman" w:cs="Times New Roman"/>
          <w:sz w:val="24"/>
          <w:szCs w:val="24"/>
          <w:u w:val="single"/>
        </w:rPr>
      </w:pPr>
      <w:r w:rsidRPr="002B0A1E">
        <w:rPr>
          <w:rFonts w:ascii="Times New Roman" w:hAnsi="Times New Roman" w:cs="Times New Roman"/>
          <w:b/>
          <w:sz w:val="24"/>
          <w:szCs w:val="24"/>
          <w:u w:val="single"/>
        </w:rPr>
        <w:t xml:space="preserve">pkt </w:t>
      </w:r>
      <w:r w:rsidR="004735FB" w:rsidRPr="002B0A1E">
        <w:rPr>
          <w:rFonts w:ascii="Times New Roman" w:hAnsi="Times New Roman" w:cs="Times New Roman"/>
          <w:b/>
          <w:sz w:val="24"/>
          <w:szCs w:val="24"/>
          <w:u w:val="single"/>
        </w:rPr>
        <w:t>3</w:t>
      </w:r>
      <w:r w:rsidRPr="002B0A1E">
        <w:rPr>
          <w:rFonts w:ascii="Times New Roman" w:hAnsi="Times New Roman" w:cs="Times New Roman"/>
          <w:sz w:val="24"/>
          <w:szCs w:val="24"/>
          <w:u w:val="single"/>
        </w:rPr>
        <w:t xml:space="preserve"> [zmiana dotycząca art. 3; dochody uzyskane na terytorium RP]</w:t>
      </w:r>
    </w:p>
    <w:p w:rsidR="004C0347" w:rsidRPr="002B0A1E" w:rsidRDefault="004C0347"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Zmiana </w:t>
      </w:r>
      <w:r w:rsidR="00AF71DE" w:rsidRPr="002B0A1E">
        <w:rPr>
          <w:rFonts w:ascii="Times New Roman" w:hAnsi="Times New Roman" w:cs="Times New Roman"/>
          <w:sz w:val="24"/>
          <w:szCs w:val="24"/>
        </w:rPr>
        <w:t xml:space="preserve">poszerza obecny zakres przepisu zawierającego tzw. klauzulę nieruchomościową. Chodzi </w:t>
      </w:r>
      <w:r w:rsidR="00E73445" w:rsidRPr="002B0A1E">
        <w:rPr>
          <w:rFonts w:ascii="Times New Roman" w:hAnsi="Times New Roman" w:cs="Times New Roman"/>
          <w:sz w:val="24"/>
          <w:szCs w:val="24"/>
        </w:rPr>
        <w:t xml:space="preserve">o </w:t>
      </w:r>
      <w:r w:rsidR="00AF71DE" w:rsidRPr="002B0A1E">
        <w:rPr>
          <w:rFonts w:ascii="Times New Roman" w:hAnsi="Times New Roman" w:cs="Times New Roman"/>
          <w:sz w:val="24"/>
          <w:szCs w:val="24"/>
        </w:rPr>
        <w:t>inne niż</w:t>
      </w:r>
      <w:r w:rsidRPr="002B0A1E">
        <w:rPr>
          <w:rFonts w:ascii="Times New Roman" w:hAnsi="Times New Roman" w:cs="Times New Roman"/>
          <w:sz w:val="24"/>
          <w:szCs w:val="24"/>
        </w:rPr>
        <w:t xml:space="preserve"> zbyci</w:t>
      </w:r>
      <w:r w:rsidR="00AF71DE" w:rsidRPr="002B0A1E">
        <w:rPr>
          <w:rFonts w:ascii="Times New Roman" w:hAnsi="Times New Roman" w:cs="Times New Roman"/>
          <w:sz w:val="24"/>
          <w:szCs w:val="24"/>
        </w:rPr>
        <w:t>e</w:t>
      </w:r>
      <w:r w:rsidRPr="002B0A1E">
        <w:rPr>
          <w:rFonts w:ascii="Times New Roman" w:hAnsi="Times New Roman" w:cs="Times New Roman"/>
          <w:sz w:val="24"/>
          <w:szCs w:val="24"/>
        </w:rPr>
        <w:t xml:space="preserve"> udziałów/akcji zdarzenia</w:t>
      </w:r>
      <w:r w:rsidR="000D62E5" w:rsidRPr="002B0A1E">
        <w:rPr>
          <w:rFonts w:ascii="Times New Roman" w:hAnsi="Times New Roman" w:cs="Times New Roman"/>
          <w:sz w:val="24"/>
          <w:szCs w:val="24"/>
        </w:rPr>
        <w:t xml:space="preserve">, których przedmiotem są udziały bądź akcje </w:t>
      </w:r>
      <w:r w:rsidRPr="002B0A1E">
        <w:rPr>
          <w:rFonts w:ascii="Times New Roman" w:hAnsi="Times New Roman" w:cs="Times New Roman"/>
          <w:sz w:val="24"/>
          <w:szCs w:val="24"/>
        </w:rPr>
        <w:t>tzw. spółk</w:t>
      </w:r>
      <w:r w:rsidR="000D62E5" w:rsidRPr="002B0A1E">
        <w:rPr>
          <w:rFonts w:ascii="Times New Roman" w:hAnsi="Times New Roman" w:cs="Times New Roman"/>
          <w:sz w:val="24"/>
          <w:szCs w:val="24"/>
        </w:rPr>
        <w:t>i</w:t>
      </w:r>
      <w:r w:rsidRPr="002B0A1E">
        <w:rPr>
          <w:rFonts w:ascii="Times New Roman" w:hAnsi="Times New Roman" w:cs="Times New Roman"/>
          <w:sz w:val="24"/>
          <w:szCs w:val="24"/>
        </w:rPr>
        <w:t xml:space="preserve"> nieruchomościow</w:t>
      </w:r>
      <w:r w:rsidR="000D62E5" w:rsidRPr="002B0A1E">
        <w:rPr>
          <w:rFonts w:ascii="Times New Roman" w:hAnsi="Times New Roman" w:cs="Times New Roman"/>
          <w:sz w:val="24"/>
          <w:szCs w:val="24"/>
        </w:rPr>
        <w:t>ej</w:t>
      </w:r>
      <w:r w:rsidRPr="002B0A1E">
        <w:rPr>
          <w:rFonts w:ascii="Times New Roman" w:hAnsi="Times New Roman" w:cs="Times New Roman"/>
          <w:sz w:val="24"/>
          <w:szCs w:val="24"/>
        </w:rPr>
        <w:t>, tj. spółk</w:t>
      </w:r>
      <w:r w:rsidR="000D62E5" w:rsidRPr="002B0A1E">
        <w:rPr>
          <w:rFonts w:ascii="Times New Roman" w:hAnsi="Times New Roman" w:cs="Times New Roman"/>
          <w:sz w:val="24"/>
          <w:szCs w:val="24"/>
        </w:rPr>
        <w:t>i</w:t>
      </w:r>
      <w:r w:rsidRPr="002B0A1E">
        <w:rPr>
          <w:rFonts w:ascii="Times New Roman" w:hAnsi="Times New Roman" w:cs="Times New Roman"/>
          <w:sz w:val="24"/>
          <w:szCs w:val="24"/>
        </w:rPr>
        <w:t>, której co najmniej 50% wartości aktywów, bezpośrednio lub</w:t>
      </w:r>
      <w:r w:rsidR="00362918">
        <w:rPr>
          <w:rFonts w:ascii="Times New Roman" w:hAnsi="Times New Roman" w:cs="Times New Roman"/>
          <w:sz w:val="24"/>
          <w:szCs w:val="24"/>
        </w:rPr>
        <w:t xml:space="preserve"> pośrednio, stanowią położone w </w:t>
      </w:r>
      <w:r w:rsidRPr="002B0A1E">
        <w:rPr>
          <w:rFonts w:ascii="Times New Roman" w:hAnsi="Times New Roman" w:cs="Times New Roman"/>
          <w:sz w:val="24"/>
          <w:szCs w:val="24"/>
        </w:rPr>
        <w:t xml:space="preserve">Polsce nieruchomości lub prawa do takich nieruchomości. </w:t>
      </w:r>
      <w:r w:rsidR="000D62E5" w:rsidRPr="002B0A1E">
        <w:rPr>
          <w:rFonts w:ascii="Times New Roman" w:hAnsi="Times New Roman" w:cs="Times New Roman"/>
          <w:sz w:val="24"/>
          <w:szCs w:val="24"/>
        </w:rPr>
        <w:t xml:space="preserve">Chodzi o zdarzenia takie jak umorzenie udziałów, wystąpienia ze spółki osobowej będącej podatnikiem, zmniejszenie udziału kapitałowego w takiej spółce lub likwidację osoby prawnej. </w:t>
      </w:r>
      <w:r w:rsidRPr="002B0A1E">
        <w:rPr>
          <w:rFonts w:ascii="Times New Roman" w:hAnsi="Times New Roman" w:cs="Times New Roman"/>
          <w:sz w:val="24"/>
          <w:szCs w:val="24"/>
        </w:rPr>
        <w:t>Ekonomiczny skutek tych zdarzeń jest bowiem analogiczny do zbycia udziałów/akcji spółki nieruchomościowej (</w:t>
      </w:r>
      <w:r w:rsidR="00E10AAE" w:rsidRPr="002B0A1E">
        <w:rPr>
          <w:rFonts w:ascii="Times New Roman" w:hAnsi="Times New Roman" w:cs="Times New Roman"/>
          <w:sz w:val="24"/>
          <w:szCs w:val="24"/>
        </w:rPr>
        <w:t xml:space="preserve">zmiana brzmienia </w:t>
      </w:r>
      <w:r w:rsidRPr="002B0A1E">
        <w:rPr>
          <w:rFonts w:ascii="Times New Roman" w:hAnsi="Times New Roman" w:cs="Times New Roman"/>
          <w:sz w:val="24"/>
          <w:szCs w:val="24"/>
        </w:rPr>
        <w:t xml:space="preserve">ust. 3 pkt 4). </w:t>
      </w:r>
    </w:p>
    <w:p w:rsidR="004C0347" w:rsidRPr="002B0A1E" w:rsidRDefault="004C0347"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Zmian</w:t>
      </w:r>
      <w:r w:rsidR="00734F59" w:rsidRPr="002B0A1E">
        <w:rPr>
          <w:rFonts w:ascii="Times New Roman" w:hAnsi="Times New Roman" w:cs="Times New Roman"/>
          <w:sz w:val="24"/>
          <w:szCs w:val="24"/>
        </w:rPr>
        <w:t>a</w:t>
      </w:r>
      <w:r w:rsidRPr="002B0A1E">
        <w:rPr>
          <w:rFonts w:ascii="Times New Roman" w:hAnsi="Times New Roman" w:cs="Times New Roman"/>
          <w:sz w:val="24"/>
          <w:szCs w:val="24"/>
        </w:rPr>
        <w:t xml:space="preserve"> w ust. 4 ma charakter dostosowawczy do ww. zmiany</w:t>
      </w:r>
      <w:r w:rsidR="00734F59" w:rsidRPr="002B0A1E">
        <w:rPr>
          <w:rFonts w:ascii="Times New Roman" w:hAnsi="Times New Roman" w:cs="Times New Roman"/>
          <w:sz w:val="24"/>
          <w:szCs w:val="24"/>
        </w:rPr>
        <w:t xml:space="preserve">. </w:t>
      </w:r>
      <w:r w:rsidR="00BB300D" w:rsidRPr="002B0A1E">
        <w:rPr>
          <w:rFonts w:ascii="Times New Roman" w:hAnsi="Times New Roman" w:cs="Times New Roman"/>
          <w:sz w:val="24"/>
          <w:szCs w:val="24"/>
        </w:rPr>
        <w:t>Jednocześnie w celu ułatwienia praktycznego stosowania regulacji zawartej w ust. 3 pkt 4 przepis umożliwia</w:t>
      </w:r>
      <w:r w:rsidR="00656D4F" w:rsidRPr="002B0A1E">
        <w:rPr>
          <w:rFonts w:ascii="Times New Roman" w:hAnsi="Times New Roman" w:cs="Times New Roman"/>
          <w:sz w:val="24"/>
          <w:szCs w:val="24"/>
        </w:rPr>
        <w:t xml:space="preserve"> </w:t>
      </w:r>
      <w:r w:rsidR="00224885">
        <w:rPr>
          <w:rFonts w:ascii="Times New Roman" w:hAnsi="Times New Roman" w:cs="Times New Roman"/>
          <w:sz w:val="24"/>
          <w:szCs w:val="24"/>
        </w:rPr>
        <w:t>–</w:t>
      </w:r>
      <w:r w:rsidR="00BB300D" w:rsidRPr="002B0A1E">
        <w:rPr>
          <w:rFonts w:ascii="Times New Roman" w:hAnsi="Times New Roman" w:cs="Times New Roman"/>
          <w:sz w:val="24"/>
          <w:szCs w:val="24"/>
        </w:rPr>
        <w:t xml:space="preserve"> w</w:t>
      </w:r>
      <w:r w:rsidR="00443381">
        <w:rPr>
          <w:rFonts w:ascii="Times New Roman" w:hAnsi="Times New Roman" w:cs="Times New Roman"/>
          <w:sz w:val="24"/>
          <w:szCs w:val="24"/>
        </w:rPr>
        <w:t xml:space="preserve"> </w:t>
      </w:r>
      <w:r w:rsidR="00BB300D" w:rsidRPr="002B0A1E">
        <w:rPr>
          <w:rFonts w:ascii="Times New Roman" w:hAnsi="Times New Roman" w:cs="Times New Roman"/>
          <w:sz w:val="24"/>
          <w:szCs w:val="24"/>
        </w:rPr>
        <w:t>przypadku spółek będących emitentami papierów wartościowych dopuszczonych do obrotu na rynku regulowanym wartość aktywów</w:t>
      </w:r>
      <w:r w:rsidR="00656D4F" w:rsidRPr="002B0A1E">
        <w:rPr>
          <w:rFonts w:ascii="Times New Roman" w:hAnsi="Times New Roman" w:cs="Times New Roman"/>
          <w:sz w:val="24"/>
          <w:szCs w:val="24"/>
        </w:rPr>
        <w:t xml:space="preserve"> </w:t>
      </w:r>
      <w:r w:rsidR="00224885">
        <w:rPr>
          <w:rFonts w:ascii="Times New Roman" w:hAnsi="Times New Roman" w:cs="Times New Roman"/>
          <w:sz w:val="24"/>
          <w:szCs w:val="24"/>
        </w:rPr>
        <w:t>–</w:t>
      </w:r>
      <w:r w:rsidR="00BB300D" w:rsidRPr="002B0A1E">
        <w:rPr>
          <w:rFonts w:ascii="Times New Roman" w:hAnsi="Times New Roman" w:cs="Times New Roman"/>
          <w:sz w:val="24"/>
          <w:szCs w:val="24"/>
        </w:rPr>
        <w:t xml:space="preserve"> ustalani</w:t>
      </w:r>
      <w:r w:rsidR="00656D4F" w:rsidRPr="002B0A1E">
        <w:rPr>
          <w:rFonts w:ascii="Times New Roman" w:hAnsi="Times New Roman" w:cs="Times New Roman"/>
          <w:sz w:val="24"/>
          <w:szCs w:val="24"/>
        </w:rPr>
        <w:t>e</w:t>
      </w:r>
      <w:r w:rsidR="00BB300D" w:rsidRPr="002B0A1E">
        <w:rPr>
          <w:rFonts w:ascii="Times New Roman" w:hAnsi="Times New Roman" w:cs="Times New Roman"/>
          <w:sz w:val="24"/>
          <w:szCs w:val="24"/>
        </w:rPr>
        <w:t xml:space="preserve"> wartości aktywów,</w:t>
      </w:r>
      <w:r w:rsidR="00443381">
        <w:rPr>
          <w:rFonts w:ascii="Times New Roman" w:hAnsi="Times New Roman" w:cs="Times New Roman"/>
          <w:sz w:val="24"/>
          <w:szCs w:val="24"/>
        </w:rPr>
        <w:t xml:space="preserve"> </w:t>
      </w:r>
      <w:r w:rsidR="00656D4F" w:rsidRPr="002B0A1E">
        <w:rPr>
          <w:rFonts w:ascii="Times New Roman" w:hAnsi="Times New Roman" w:cs="Times New Roman"/>
          <w:sz w:val="24"/>
          <w:szCs w:val="24"/>
        </w:rPr>
        <w:t>o</w:t>
      </w:r>
      <w:r w:rsidR="00362918">
        <w:rPr>
          <w:rFonts w:ascii="Times New Roman" w:hAnsi="Times New Roman" w:cs="Times New Roman"/>
          <w:sz w:val="24"/>
          <w:szCs w:val="24"/>
        </w:rPr>
        <w:t> </w:t>
      </w:r>
      <w:r w:rsidR="00BB300D" w:rsidRPr="002B0A1E">
        <w:rPr>
          <w:rFonts w:ascii="Times New Roman" w:hAnsi="Times New Roman" w:cs="Times New Roman"/>
          <w:sz w:val="24"/>
          <w:szCs w:val="24"/>
        </w:rPr>
        <w:t>której mowa w</w:t>
      </w:r>
      <w:r w:rsidR="00443381">
        <w:rPr>
          <w:rFonts w:ascii="Times New Roman" w:hAnsi="Times New Roman" w:cs="Times New Roman"/>
          <w:sz w:val="24"/>
          <w:szCs w:val="24"/>
        </w:rPr>
        <w:t xml:space="preserve"> </w:t>
      </w:r>
      <w:r w:rsidR="00BB300D" w:rsidRPr="002B0A1E">
        <w:rPr>
          <w:rFonts w:ascii="Times New Roman" w:hAnsi="Times New Roman" w:cs="Times New Roman"/>
          <w:sz w:val="24"/>
          <w:szCs w:val="24"/>
        </w:rPr>
        <w:t>ww. przepisie</w:t>
      </w:r>
      <w:r w:rsidR="00656D4F" w:rsidRPr="002B0A1E">
        <w:rPr>
          <w:rFonts w:ascii="Times New Roman" w:hAnsi="Times New Roman" w:cs="Times New Roman"/>
          <w:sz w:val="24"/>
          <w:szCs w:val="24"/>
        </w:rPr>
        <w:t xml:space="preserve"> </w:t>
      </w:r>
      <w:r w:rsidR="00BB300D" w:rsidRPr="002B0A1E">
        <w:rPr>
          <w:rFonts w:ascii="Times New Roman" w:hAnsi="Times New Roman" w:cs="Times New Roman"/>
          <w:sz w:val="24"/>
          <w:szCs w:val="24"/>
        </w:rPr>
        <w:t>na podstawi</w:t>
      </w:r>
      <w:r w:rsidR="00362918">
        <w:rPr>
          <w:rFonts w:ascii="Times New Roman" w:hAnsi="Times New Roman" w:cs="Times New Roman"/>
          <w:sz w:val="24"/>
          <w:szCs w:val="24"/>
        </w:rPr>
        <w:t>e aktywów bilansowych ujętych w </w:t>
      </w:r>
      <w:r w:rsidR="00BB300D" w:rsidRPr="002B0A1E">
        <w:rPr>
          <w:rFonts w:ascii="Times New Roman" w:hAnsi="Times New Roman" w:cs="Times New Roman"/>
          <w:sz w:val="24"/>
          <w:szCs w:val="24"/>
        </w:rPr>
        <w:t xml:space="preserve">raportach okresowych publikowanych na koniec ostatniego kwartału poprzedzającego kwartał roku kalendarzowego, w którym doszło do uzyskania przychodu. </w:t>
      </w:r>
      <w:r w:rsidR="00656D4F" w:rsidRPr="002B0A1E">
        <w:rPr>
          <w:rFonts w:ascii="Times New Roman" w:hAnsi="Times New Roman" w:cs="Times New Roman"/>
          <w:sz w:val="24"/>
          <w:szCs w:val="24"/>
        </w:rPr>
        <w:t>Nie wyklucza to,</w:t>
      </w:r>
      <w:r w:rsidR="00443381">
        <w:rPr>
          <w:rFonts w:ascii="Times New Roman" w:hAnsi="Times New Roman" w:cs="Times New Roman"/>
          <w:sz w:val="24"/>
          <w:szCs w:val="24"/>
        </w:rPr>
        <w:t xml:space="preserve"> </w:t>
      </w:r>
      <w:r w:rsidR="00656D4F" w:rsidRPr="002B0A1E">
        <w:rPr>
          <w:rFonts w:ascii="Times New Roman" w:hAnsi="Times New Roman" w:cs="Times New Roman"/>
          <w:sz w:val="24"/>
          <w:szCs w:val="24"/>
        </w:rPr>
        <w:t>w przypadku takich podmiotów, możliwości ustalania wartości aktywów danej spółki w inny sposób, o ile jest</w:t>
      </w:r>
      <w:r w:rsidR="00362918">
        <w:rPr>
          <w:rFonts w:ascii="Times New Roman" w:hAnsi="Times New Roman" w:cs="Times New Roman"/>
          <w:sz w:val="24"/>
          <w:szCs w:val="24"/>
        </w:rPr>
        <w:t xml:space="preserve"> on bardziej adekwatny (lub np. </w:t>
      </w:r>
      <w:r w:rsidR="00656D4F" w:rsidRPr="002B0A1E">
        <w:rPr>
          <w:rFonts w:ascii="Times New Roman" w:hAnsi="Times New Roman" w:cs="Times New Roman"/>
          <w:sz w:val="24"/>
          <w:szCs w:val="24"/>
        </w:rPr>
        <w:t>spółka, mimo obowiązku, nie sporządziła raportu okresowego).</w:t>
      </w:r>
      <w:r w:rsidR="00443381">
        <w:rPr>
          <w:rFonts w:ascii="Times New Roman" w:hAnsi="Times New Roman" w:cs="Times New Roman"/>
          <w:sz w:val="24"/>
          <w:szCs w:val="24"/>
        </w:rPr>
        <w:t xml:space="preserve"> </w:t>
      </w:r>
    </w:p>
    <w:p w:rsidR="004C0347" w:rsidRPr="002B0A1E" w:rsidRDefault="00AF71DE" w:rsidP="002B0A1E">
      <w:pPr>
        <w:spacing w:before="120" w:after="0" w:line="360" w:lineRule="auto"/>
        <w:jc w:val="both"/>
        <w:rPr>
          <w:rFonts w:ascii="Times New Roman" w:hAnsi="Times New Roman" w:cs="Times New Roman"/>
          <w:sz w:val="24"/>
          <w:szCs w:val="24"/>
          <w:u w:val="single"/>
        </w:rPr>
      </w:pPr>
      <w:r w:rsidRPr="002B0A1E">
        <w:rPr>
          <w:rFonts w:ascii="Times New Roman" w:hAnsi="Times New Roman" w:cs="Times New Roman"/>
          <w:b/>
          <w:sz w:val="24"/>
          <w:szCs w:val="24"/>
          <w:u w:val="single"/>
        </w:rPr>
        <w:t xml:space="preserve">pkt </w:t>
      </w:r>
      <w:r w:rsidR="004735FB" w:rsidRPr="002B0A1E">
        <w:rPr>
          <w:rFonts w:ascii="Times New Roman" w:hAnsi="Times New Roman" w:cs="Times New Roman"/>
          <w:b/>
          <w:sz w:val="24"/>
          <w:szCs w:val="24"/>
          <w:u w:val="single"/>
        </w:rPr>
        <w:t>4</w:t>
      </w:r>
      <w:r w:rsidR="004C0347" w:rsidRPr="002B0A1E">
        <w:rPr>
          <w:rFonts w:ascii="Times New Roman" w:hAnsi="Times New Roman" w:cs="Times New Roman"/>
          <w:sz w:val="24"/>
          <w:szCs w:val="24"/>
          <w:u w:val="single"/>
        </w:rPr>
        <w:t xml:space="preserve"> [zmiana dotycząca art. 4a ustawy o CIT; dodanie definicji „wartości emisyjnej udziałów”</w:t>
      </w:r>
      <w:r w:rsidR="004735FB" w:rsidRPr="002B0A1E">
        <w:rPr>
          <w:rFonts w:ascii="Times New Roman" w:hAnsi="Times New Roman" w:cs="Times New Roman"/>
          <w:sz w:val="24"/>
          <w:szCs w:val="24"/>
          <w:u w:val="single"/>
        </w:rPr>
        <w:t xml:space="preserve"> „nabytych wierzytelności banku hipotecznego” oraz</w:t>
      </w:r>
      <w:r w:rsidR="00656D4F" w:rsidRPr="002B0A1E">
        <w:rPr>
          <w:rFonts w:ascii="Times New Roman" w:hAnsi="Times New Roman" w:cs="Times New Roman"/>
          <w:sz w:val="24"/>
          <w:szCs w:val="24"/>
          <w:u w:val="single"/>
        </w:rPr>
        <w:t xml:space="preserve"> „</w:t>
      </w:r>
      <w:r w:rsidR="004735FB" w:rsidRPr="002B0A1E">
        <w:rPr>
          <w:rFonts w:ascii="Times New Roman" w:hAnsi="Times New Roman" w:cs="Times New Roman"/>
          <w:sz w:val="24"/>
          <w:szCs w:val="24"/>
          <w:u w:val="single"/>
        </w:rPr>
        <w:t>odpisu na straty kredytowe”</w:t>
      </w:r>
      <w:r w:rsidR="004C0347" w:rsidRPr="002B0A1E">
        <w:rPr>
          <w:rFonts w:ascii="Times New Roman" w:hAnsi="Times New Roman" w:cs="Times New Roman"/>
          <w:sz w:val="24"/>
          <w:szCs w:val="24"/>
          <w:u w:val="single"/>
        </w:rPr>
        <w:t xml:space="preserve">] </w:t>
      </w:r>
    </w:p>
    <w:p w:rsidR="004735FB" w:rsidRPr="002B0A1E" w:rsidRDefault="004735FB"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Omawiany punkt wprowadza do słowniczka ustawy o CIT definicję „wartości emisyjnej udziałów”.</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Zgodnie z jej treścią wartość ta oznacza cenę</w:t>
      </w:r>
      <w:r w:rsidR="00353E27">
        <w:rPr>
          <w:rFonts w:ascii="Times New Roman" w:hAnsi="Times New Roman" w:cs="Times New Roman"/>
          <w:sz w:val="24"/>
          <w:szCs w:val="24"/>
        </w:rPr>
        <w:t>,</w:t>
      </w:r>
      <w:r w:rsidRPr="002B0A1E">
        <w:rPr>
          <w:rFonts w:ascii="Times New Roman" w:hAnsi="Times New Roman" w:cs="Times New Roman"/>
          <w:sz w:val="24"/>
          <w:szCs w:val="24"/>
        </w:rPr>
        <w:t xml:space="preserve"> po jakiej obejmowane są udziały (akcje) określoną w statucie, umowie spółki, a w razie ich braku </w:t>
      </w:r>
      <w:r w:rsidR="00224885">
        <w:rPr>
          <w:rFonts w:ascii="Times New Roman" w:hAnsi="Times New Roman" w:cs="Times New Roman"/>
          <w:sz w:val="24"/>
          <w:szCs w:val="24"/>
        </w:rPr>
        <w:t>–</w:t>
      </w:r>
      <w:r w:rsidRPr="002B0A1E">
        <w:rPr>
          <w:rFonts w:ascii="Times New Roman" w:hAnsi="Times New Roman" w:cs="Times New Roman"/>
          <w:sz w:val="24"/>
          <w:szCs w:val="24"/>
        </w:rPr>
        <w:t xml:space="preserve"> w innym dokumencie o podobnym charakterze </w:t>
      </w:r>
      <w:r w:rsidR="00224885">
        <w:rPr>
          <w:rFonts w:ascii="Times New Roman" w:hAnsi="Times New Roman" w:cs="Times New Roman"/>
          <w:sz w:val="24"/>
          <w:szCs w:val="24"/>
        </w:rPr>
        <w:t>–</w:t>
      </w:r>
      <w:r w:rsidRPr="002B0A1E">
        <w:rPr>
          <w:rFonts w:ascii="Times New Roman" w:hAnsi="Times New Roman" w:cs="Times New Roman"/>
          <w:sz w:val="24"/>
          <w:szCs w:val="24"/>
        </w:rPr>
        <w:t xml:space="preserve"> nie niższą jednak od ich wartości rynkowej. Definicja ta jest używana dla określenia wysokości przychodu przy zdarzeniach restrukturyzacyjnych (łączenia i podziały).</w:t>
      </w:r>
    </w:p>
    <w:p w:rsidR="004735FB" w:rsidRPr="002B0A1E" w:rsidRDefault="004735FB"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Omawiany punkt zawiera przeniesioną z art. 16 ust. 1 pkt 25 lit. b do słowniczka zawartego w art. 4a ustawy o CIT definicję „nabytych wierzytelności banku hipotecznego”. Użyte w ustawie sformułowanie</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 xml:space="preserve">„nabyte wierzytelności banku hipotecznego” oznacza nabyte przez bank hipoteczny w celu emisji listów zastawnych od innych banków wierzytelności z tytułu udzielonych przez nie kredytów. </w:t>
      </w:r>
    </w:p>
    <w:p w:rsidR="004735FB" w:rsidRPr="002B0A1E" w:rsidRDefault="004735FB"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Wprowadza się do ustawy nowe sformułowanie </w:t>
      </w:r>
      <w:r w:rsidR="00224885">
        <w:rPr>
          <w:rFonts w:ascii="Times New Roman" w:hAnsi="Times New Roman" w:cs="Times New Roman"/>
          <w:sz w:val="24"/>
          <w:szCs w:val="24"/>
        </w:rPr>
        <w:t>–</w:t>
      </w:r>
      <w:r w:rsidRPr="002B0A1E">
        <w:rPr>
          <w:rFonts w:ascii="Times New Roman" w:hAnsi="Times New Roman" w:cs="Times New Roman"/>
          <w:sz w:val="24"/>
          <w:szCs w:val="24"/>
        </w:rPr>
        <w:t xml:space="preserve"> „odpisy na straty kredytowe”. Zgodnie z zaproponowaną definicją, przez „odpisy na straty kredytowe” należy rozumieć w bankach, stosujących MSR, odpisy na oczekiwane straty kredytowe z tytułu składnika aktywów finansowych, utworzone na udzielone kredyty (pożyczki), lub udzielone przez bank gwarancje (poręczenia) spłaty kredytów i pożyczek, lub wierzytelności nabyte przez bank hipoteczny.</w:t>
      </w:r>
    </w:p>
    <w:p w:rsidR="00211CD7" w:rsidRPr="002B0A1E" w:rsidRDefault="00211CD7"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Z definicji „odpisu na straty kredytowe” wynika, że odpis ten jest tworzony przez bank stosujący MSR w odniesieniu do udzielonego kredytu (pożyczki), a zatem do takiego stanu faktycznego, w którym bank zawarł umowę kr</w:t>
      </w:r>
      <w:r w:rsidR="00362918">
        <w:rPr>
          <w:rFonts w:ascii="Times New Roman" w:hAnsi="Times New Roman" w:cs="Times New Roman"/>
          <w:sz w:val="24"/>
          <w:szCs w:val="24"/>
        </w:rPr>
        <w:t>edytu i spełnił w całości lub w </w:t>
      </w:r>
      <w:r w:rsidRPr="002B0A1E">
        <w:rPr>
          <w:rFonts w:ascii="Times New Roman" w:hAnsi="Times New Roman" w:cs="Times New Roman"/>
          <w:sz w:val="24"/>
          <w:szCs w:val="24"/>
        </w:rPr>
        <w:t>części swoje świadczenie, polegające na oddaniu do dyspozycji kredytobiorcy na czas oznaczony w umowie kwoty środków pieniężnych z przeznaczeniem na ustalony cel, i która to czynność skutkuje powstaniem roszczenia banku wobec kredytobiorcy do zwrotu kwoty wykorzystanego kredytu wraz z odsetkami w oznaczonych w umowie kredytu terminach spłaty oraz zapłaty prowizji od udzielonego kredytu. Umowa kredytu może przewidywać, że kredytobiorca będzie zobowiązany do spełnienia innych, dodatkowych świadczeń związanych pośrednio lub bezpośrednio z czynnością bankową</w:t>
      </w:r>
      <w:r w:rsidR="00353E27">
        <w:rPr>
          <w:rFonts w:ascii="Times New Roman" w:hAnsi="Times New Roman" w:cs="Times New Roman"/>
          <w:sz w:val="24"/>
          <w:szCs w:val="24"/>
        </w:rPr>
        <w:t>,</w:t>
      </w:r>
      <w:r w:rsidRPr="002B0A1E">
        <w:rPr>
          <w:rFonts w:ascii="Times New Roman" w:hAnsi="Times New Roman" w:cs="Times New Roman"/>
          <w:sz w:val="24"/>
          <w:szCs w:val="24"/>
        </w:rPr>
        <w:t xml:space="preserve"> jaką jest umow</w:t>
      </w:r>
      <w:r w:rsidR="00353E27">
        <w:rPr>
          <w:rFonts w:ascii="Times New Roman" w:hAnsi="Times New Roman" w:cs="Times New Roman"/>
          <w:sz w:val="24"/>
          <w:szCs w:val="24"/>
        </w:rPr>
        <w:t>a</w:t>
      </w:r>
      <w:r w:rsidRPr="002B0A1E">
        <w:rPr>
          <w:rFonts w:ascii="Times New Roman" w:hAnsi="Times New Roman" w:cs="Times New Roman"/>
          <w:sz w:val="24"/>
          <w:szCs w:val="24"/>
        </w:rPr>
        <w:t xml:space="preserve"> kredytu, w tym np. do zawarcia umowy ubezpieczenia, ponoszenia kosztów windykacji przedsądowej, ustanowienia na rzecz banku zabezpieczeń. Definicja ta odnosi się jednak nie do „umowy kredytu”</w:t>
      </w:r>
      <w:r w:rsidR="00353E27">
        <w:rPr>
          <w:rFonts w:ascii="Times New Roman" w:hAnsi="Times New Roman" w:cs="Times New Roman"/>
          <w:sz w:val="24"/>
          <w:szCs w:val="24"/>
        </w:rPr>
        <w:t>,</w:t>
      </w:r>
      <w:r w:rsidRPr="002B0A1E">
        <w:rPr>
          <w:rFonts w:ascii="Times New Roman" w:hAnsi="Times New Roman" w:cs="Times New Roman"/>
          <w:sz w:val="24"/>
          <w:szCs w:val="24"/>
        </w:rPr>
        <w:t xml:space="preserve"> ale do „udzielonego kredytu”, przez co należy rozumieć wynikającą z umowy kredytu czynność faktyczną polegającą na tym, iż podmiot uprawniony do udzielania kredytów oddaje określone w umowie środki pieniężne do dyspozycji kredytobiorcy na czas oznaczony. Należność z tytułu udzielonego kredytu stanowiąca podstawę tworzenia odpisu na straty kredytowe nie powinna obejmować odsetek, prowizji i opłat (innych obciążeń kredytobiorcy, których bank może żądać na podstawie zawartej z kredytobiorcą umowy, które to świadczenia będą spełniane przez kredytobiorcę w trakcie wykonywania umowy).</w:t>
      </w:r>
    </w:p>
    <w:p w:rsidR="004C0347" w:rsidRPr="002B0A1E" w:rsidRDefault="004C0347" w:rsidP="002B0A1E">
      <w:pPr>
        <w:spacing w:before="120" w:after="0" w:line="360" w:lineRule="auto"/>
        <w:jc w:val="both"/>
        <w:rPr>
          <w:rFonts w:ascii="Times New Roman" w:hAnsi="Times New Roman" w:cs="Times New Roman"/>
          <w:sz w:val="24"/>
          <w:szCs w:val="24"/>
          <w:u w:val="single"/>
        </w:rPr>
      </w:pPr>
      <w:r w:rsidRPr="002B0A1E">
        <w:rPr>
          <w:rFonts w:ascii="Times New Roman" w:hAnsi="Times New Roman" w:cs="Times New Roman"/>
          <w:b/>
          <w:sz w:val="24"/>
          <w:szCs w:val="24"/>
          <w:u w:val="single"/>
        </w:rPr>
        <w:t xml:space="preserve">pkt </w:t>
      </w:r>
      <w:r w:rsidR="004735FB" w:rsidRPr="002B0A1E">
        <w:rPr>
          <w:rFonts w:ascii="Times New Roman" w:hAnsi="Times New Roman" w:cs="Times New Roman"/>
          <w:b/>
          <w:sz w:val="24"/>
          <w:szCs w:val="24"/>
          <w:u w:val="single"/>
        </w:rPr>
        <w:t>5</w:t>
      </w:r>
      <w:r w:rsidRPr="002B0A1E">
        <w:rPr>
          <w:rFonts w:ascii="Times New Roman" w:hAnsi="Times New Roman" w:cs="Times New Roman"/>
          <w:sz w:val="24"/>
          <w:szCs w:val="24"/>
          <w:u w:val="single"/>
        </w:rPr>
        <w:t xml:space="preserve"> [zmiany do art. 5 ustawy o CIT; dochody z udziału w spółce niemającej osobowości prawnej] </w:t>
      </w:r>
    </w:p>
    <w:p w:rsidR="004C0347" w:rsidRPr="002B0A1E" w:rsidRDefault="004C0347"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Zmiany te mają związek z regulacją wyodrębniającą w ustawie o CIT źródło przychodów w</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 xml:space="preserve">postaci zysków kapitałowych. Ich celem jest jednoznaczne wskazanie, iż uzyskiwanie przez podatnika tego rodzaju przychodów za pośrednictwem spółki osobowej, w ramach wspólnego przedsięwzięcia itp. nie zmienia ich charakteru. Wprowadzane do ustawy o CIT wyodrębnienie różnych źródeł przychodów odnosić się ma zatem także do przychodów uzyskiwanych „w ramach” spółek niemających osobowości prawnych, wspólnego przedsięwzięcia itd. (dodawany ust. 1a). Poprzez uzupełnienie w ust. 2 odniesienia do ust. 1a analogiczna zasada znajdzie zastosowanie do innych niż przychód kategorii podatkowych wymienionych w tym przepisie m.in. do kosztów uzyskania przychodów. </w:t>
      </w:r>
    </w:p>
    <w:p w:rsidR="004C0347" w:rsidRPr="002B0A1E" w:rsidRDefault="004C0347"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Wprowadzenie ww. zasady wymaga uchylenia </w:t>
      </w:r>
      <w:r w:rsidR="00224885">
        <w:rPr>
          <w:rFonts w:ascii="Times New Roman" w:hAnsi="Times New Roman" w:cs="Times New Roman"/>
          <w:sz w:val="24"/>
          <w:szCs w:val="24"/>
        </w:rPr>
        <w:t>–</w:t>
      </w:r>
      <w:r w:rsidRPr="002B0A1E">
        <w:rPr>
          <w:rFonts w:ascii="Times New Roman" w:hAnsi="Times New Roman" w:cs="Times New Roman"/>
          <w:sz w:val="24"/>
          <w:szCs w:val="24"/>
        </w:rPr>
        <w:t xml:space="preserve"> przeciwstawnej jej </w:t>
      </w:r>
      <w:r w:rsidR="00224885">
        <w:rPr>
          <w:rFonts w:ascii="Times New Roman" w:hAnsi="Times New Roman" w:cs="Times New Roman"/>
          <w:sz w:val="24"/>
          <w:szCs w:val="24"/>
        </w:rPr>
        <w:t>–</w:t>
      </w:r>
      <w:r w:rsidRPr="002B0A1E">
        <w:rPr>
          <w:rFonts w:ascii="Times New Roman" w:hAnsi="Times New Roman" w:cs="Times New Roman"/>
          <w:sz w:val="24"/>
          <w:szCs w:val="24"/>
        </w:rPr>
        <w:t xml:space="preserve"> reguły wyrażonej w dotychczasowym ust. 3 </w:t>
      </w:r>
      <w:r w:rsidR="00ED04D2">
        <w:rPr>
          <w:rFonts w:ascii="Times New Roman" w:hAnsi="Times New Roman" w:cs="Times New Roman"/>
          <w:sz w:val="24"/>
          <w:szCs w:val="24"/>
        </w:rPr>
        <w:t xml:space="preserve">w </w:t>
      </w:r>
      <w:r w:rsidRPr="002B0A1E">
        <w:rPr>
          <w:rFonts w:ascii="Times New Roman" w:hAnsi="Times New Roman" w:cs="Times New Roman"/>
          <w:sz w:val="24"/>
          <w:szCs w:val="24"/>
        </w:rPr>
        <w:t>art. 5, traktującej wszystkie przychody wspólnika transparentnej podatkowo spółki osobowej</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z udziału</w:t>
      </w:r>
      <w:r w:rsidR="00362918">
        <w:rPr>
          <w:rFonts w:ascii="Times New Roman" w:hAnsi="Times New Roman" w:cs="Times New Roman"/>
          <w:sz w:val="24"/>
          <w:szCs w:val="24"/>
        </w:rPr>
        <w:t xml:space="preserve"> w takiej spółce za przychody z </w:t>
      </w:r>
      <w:r w:rsidRPr="002B0A1E">
        <w:rPr>
          <w:rFonts w:ascii="Times New Roman" w:hAnsi="Times New Roman" w:cs="Times New Roman"/>
          <w:sz w:val="24"/>
          <w:szCs w:val="24"/>
        </w:rPr>
        <w:t>działalności gospodarczej.</w:t>
      </w:r>
    </w:p>
    <w:p w:rsidR="004C0347" w:rsidRPr="002B0A1E" w:rsidRDefault="004C0347" w:rsidP="00362918">
      <w:pPr>
        <w:keepNext/>
        <w:spacing w:before="120" w:after="0" w:line="360" w:lineRule="auto"/>
        <w:jc w:val="both"/>
        <w:rPr>
          <w:rFonts w:ascii="Times New Roman" w:hAnsi="Times New Roman" w:cs="Times New Roman"/>
          <w:sz w:val="24"/>
          <w:szCs w:val="24"/>
          <w:u w:val="single"/>
        </w:rPr>
      </w:pPr>
      <w:r w:rsidRPr="002B0A1E">
        <w:rPr>
          <w:rFonts w:ascii="Times New Roman" w:hAnsi="Times New Roman" w:cs="Times New Roman"/>
          <w:b/>
          <w:sz w:val="24"/>
          <w:szCs w:val="24"/>
          <w:u w:val="single"/>
        </w:rPr>
        <w:t xml:space="preserve">pkt </w:t>
      </w:r>
      <w:r w:rsidR="005D2A75" w:rsidRPr="002B0A1E">
        <w:rPr>
          <w:rFonts w:ascii="Times New Roman" w:hAnsi="Times New Roman" w:cs="Times New Roman"/>
          <w:b/>
          <w:sz w:val="24"/>
          <w:szCs w:val="24"/>
          <w:u w:val="single"/>
        </w:rPr>
        <w:t>6</w:t>
      </w:r>
      <w:r w:rsidRPr="002B0A1E">
        <w:rPr>
          <w:rFonts w:ascii="Times New Roman" w:hAnsi="Times New Roman" w:cs="Times New Roman"/>
          <w:sz w:val="24"/>
          <w:szCs w:val="24"/>
          <w:u w:val="single"/>
        </w:rPr>
        <w:t xml:space="preserve"> [zmiana art. 6 ustawy o CIT; zwolnienia podmiotowe]</w:t>
      </w:r>
    </w:p>
    <w:p w:rsidR="004C0347" w:rsidRPr="002B0A1E" w:rsidRDefault="004C0347" w:rsidP="00362918">
      <w:pPr>
        <w:keepNext/>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Zmiana dotyczy regulacji przewidującej wprowadzenie minimalnego podatku CIT w</w:t>
      </w:r>
      <w:r w:rsidR="00362918">
        <w:rPr>
          <w:rFonts w:ascii="Times New Roman" w:hAnsi="Times New Roman" w:cs="Times New Roman"/>
          <w:sz w:val="24"/>
          <w:szCs w:val="24"/>
        </w:rPr>
        <w:t> </w:t>
      </w:r>
      <w:r w:rsidRPr="002B0A1E">
        <w:rPr>
          <w:rFonts w:ascii="Times New Roman" w:hAnsi="Times New Roman" w:cs="Times New Roman"/>
          <w:sz w:val="24"/>
          <w:szCs w:val="24"/>
        </w:rPr>
        <w:t>odniesieniu do podatników, których aktywa składają się w przeważającej mierze z</w:t>
      </w:r>
      <w:r w:rsidR="00362918">
        <w:rPr>
          <w:rFonts w:ascii="Times New Roman" w:hAnsi="Times New Roman" w:cs="Times New Roman"/>
          <w:sz w:val="24"/>
          <w:szCs w:val="24"/>
        </w:rPr>
        <w:t> </w:t>
      </w:r>
      <w:r w:rsidRPr="002B0A1E">
        <w:rPr>
          <w:rFonts w:ascii="Times New Roman" w:hAnsi="Times New Roman" w:cs="Times New Roman"/>
          <w:sz w:val="24"/>
          <w:szCs w:val="24"/>
        </w:rPr>
        <w:t>nieruchomości komercyjnych. Na potrzeby jej funkcjonowania wprowadzane jest wyłączenie w</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 xml:space="preserve">stosowaniu zwolnień podmiotowych określonych w </w:t>
      </w:r>
      <w:r w:rsidR="0002672D" w:rsidRPr="002B0A1E">
        <w:rPr>
          <w:rFonts w:ascii="Times New Roman" w:hAnsi="Times New Roman" w:cs="Times New Roman"/>
          <w:sz w:val="24"/>
          <w:szCs w:val="24"/>
        </w:rPr>
        <w:t>art. 6 ust. 1 pkt</w:t>
      </w:r>
      <w:r w:rsidR="00353E27">
        <w:rPr>
          <w:rFonts w:ascii="Times New Roman" w:hAnsi="Times New Roman" w:cs="Times New Roman"/>
          <w:sz w:val="24"/>
          <w:szCs w:val="24"/>
        </w:rPr>
        <w:t xml:space="preserve"> </w:t>
      </w:r>
      <w:r w:rsidRPr="002B0A1E">
        <w:rPr>
          <w:rFonts w:ascii="Times New Roman" w:hAnsi="Times New Roman" w:cs="Times New Roman"/>
          <w:sz w:val="24"/>
          <w:szCs w:val="24"/>
        </w:rPr>
        <w:t>1</w:t>
      </w:r>
      <w:r w:rsidR="00E37C5D" w:rsidRPr="002B0A1E">
        <w:rPr>
          <w:rFonts w:ascii="Times New Roman" w:hAnsi="Times New Roman" w:cs="Times New Roman"/>
          <w:sz w:val="24"/>
          <w:szCs w:val="24"/>
        </w:rPr>
        <w:t>0</w:t>
      </w:r>
      <w:r w:rsidRPr="002B0A1E">
        <w:rPr>
          <w:rFonts w:ascii="Times New Roman" w:hAnsi="Times New Roman" w:cs="Times New Roman"/>
          <w:sz w:val="24"/>
          <w:szCs w:val="24"/>
        </w:rPr>
        <w:t xml:space="preserve">a, tj. odnoszących się do </w:t>
      </w:r>
      <w:r w:rsidR="00E37C5D" w:rsidRPr="002B0A1E">
        <w:rPr>
          <w:rFonts w:ascii="Times New Roman" w:hAnsi="Times New Roman" w:cs="Times New Roman"/>
          <w:sz w:val="24"/>
          <w:szCs w:val="24"/>
        </w:rPr>
        <w:t>instytucji wspólnego inwestowania</w:t>
      </w:r>
      <w:r w:rsidR="00443381">
        <w:rPr>
          <w:rFonts w:ascii="Times New Roman" w:hAnsi="Times New Roman" w:cs="Times New Roman"/>
          <w:sz w:val="24"/>
          <w:szCs w:val="24"/>
        </w:rPr>
        <w:t xml:space="preserve"> </w:t>
      </w:r>
      <w:r w:rsidR="00E37C5D" w:rsidRPr="002B0A1E">
        <w:rPr>
          <w:rFonts w:ascii="Times New Roman" w:hAnsi="Times New Roman" w:cs="Times New Roman"/>
          <w:sz w:val="24"/>
          <w:szCs w:val="24"/>
        </w:rPr>
        <w:t>z innych państw członkowskich UE/EOG.</w:t>
      </w:r>
    </w:p>
    <w:p w:rsidR="004C0347" w:rsidRPr="002B0A1E" w:rsidRDefault="004C0347" w:rsidP="00B9054D">
      <w:pPr>
        <w:keepNext/>
        <w:spacing w:before="120" w:after="0" w:line="360" w:lineRule="auto"/>
        <w:jc w:val="both"/>
        <w:rPr>
          <w:rFonts w:ascii="Times New Roman" w:hAnsi="Times New Roman" w:cs="Times New Roman"/>
          <w:sz w:val="24"/>
          <w:szCs w:val="24"/>
          <w:u w:val="single"/>
        </w:rPr>
      </w:pPr>
      <w:r w:rsidRPr="002B0A1E">
        <w:rPr>
          <w:rFonts w:ascii="Times New Roman" w:hAnsi="Times New Roman" w:cs="Times New Roman"/>
          <w:b/>
          <w:sz w:val="24"/>
          <w:szCs w:val="24"/>
          <w:u w:val="single"/>
        </w:rPr>
        <w:t xml:space="preserve">pkt </w:t>
      </w:r>
      <w:r w:rsidR="005D2A75" w:rsidRPr="002B0A1E">
        <w:rPr>
          <w:rFonts w:ascii="Times New Roman" w:hAnsi="Times New Roman" w:cs="Times New Roman"/>
          <w:b/>
          <w:sz w:val="24"/>
          <w:szCs w:val="24"/>
          <w:u w:val="single"/>
        </w:rPr>
        <w:t>7</w:t>
      </w:r>
      <w:r w:rsidRPr="002B0A1E">
        <w:rPr>
          <w:rFonts w:ascii="Times New Roman" w:hAnsi="Times New Roman" w:cs="Times New Roman"/>
          <w:sz w:val="24"/>
          <w:szCs w:val="24"/>
          <w:u w:val="single"/>
        </w:rPr>
        <w:t xml:space="preserve"> [ zmiany do art. 7 ustawy o CIT] </w:t>
      </w:r>
    </w:p>
    <w:p w:rsidR="004C0347" w:rsidRPr="002B0A1E" w:rsidRDefault="004C0347" w:rsidP="00B9054D">
      <w:pPr>
        <w:keepNext/>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a) Istotą zmian dotyczących </w:t>
      </w:r>
      <w:r w:rsidR="009B0FEB" w:rsidRPr="002B0A1E">
        <w:rPr>
          <w:rFonts w:ascii="Times New Roman" w:hAnsi="Times New Roman" w:cs="Times New Roman"/>
          <w:sz w:val="24"/>
          <w:szCs w:val="24"/>
        </w:rPr>
        <w:t>wprowadzanych w art. 7 ustawy o CIT</w:t>
      </w:r>
      <w:r w:rsidRPr="002B0A1E">
        <w:rPr>
          <w:rFonts w:ascii="Times New Roman" w:hAnsi="Times New Roman" w:cs="Times New Roman"/>
          <w:sz w:val="24"/>
          <w:szCs w:val="24"/>
        </w:rPr>
        <w:t xml:space="preserve"> jest wyodrębnienie w ustawie o podatku dochodowym od osób prawnych źródła przychodów w postaci zysków kapitałowych oraz rozdzielenie dochodów uzyskiwanych z tego źródła od pozostałych dochodów podatnika.</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I</w:t>
      </w:r>
      <w:r w:rsidR="00443381">
        <w:rPr>
          <w:rFonts w:ascii="Times New Roman" w:hAnsi="Times New Roman" w:cs="Times New Roman"/>
          <w:sz w:val="24"/>
          <w:szCs w:val="24"/>
        </w:rPr>
        <w:t xml:space="preserve"> </w:t>
      </w:r>
      <w:r w:rsidR="00353E27">
        <w:rPr>
          <w:rFonts w:ascii="Times New Roman" w:hAnsi="Times New Roman" w:cs="Times New Roman"/>
          <w:sz w:val="24"/>
          <w:szCs w:val="24"/>
        </w:rPr>
        <w:t>tak</w:t>
      </w:r>
      <w:r w:rsidRPr="002B0A1E">
        <w:rPr>
          <w:rFonts w:ascii="Times New Roman" w:hAnsi="Times New Roman" w:cs="Times New Roman"/>
          <w:sz w:val="24"/>
          <w:szCs w:val="24"/>
        </w:rPr>
        <w:t xml:space="preserve"> ust. 1 stanowi, iż przedmiotem opodatkowania jest suma dochodów uzyskanych z</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odrębnych źr</w:t>
      </w:r>
      <w:r w:rsidR="00362918">
        <w:rPr>
          <w:rFonts w:ascii="Times New Roman" w:hAnsi="Times New Roman" w:cs="Times New Roman"/>
          <w:sz w:val="24"/>
          <w:szCs w:val="24"/>
        </w:rPr>
        <w:t>ódeł przychodów, tj. dochodów z </w:t>
      </w:r>
      <w:r w:rsidRPr="002B0A1E">
        <w:rPr>
          <w:rFonts w:ascii="Times New Roman" w:hAnsi="Times New Roman" w:cs="Times New Roman"/>
          <w:sz w:val="24"/>
          <w:szCs w:val="24"/>
        </w:rPr>
        <w:t>zysków kapitałowych oraz pozostałych dochodów podatnika. Z uwagi na dychotomiczny podział źródeł przychodów nie ma</w:t>
      </w:r>
      <w:r w:rsidR="00443381">
        <w:rPr>
          <w:rFonts w:ascii="Times New Roman" w:hAnsi="Times New Roman" w:cs="Times New Roman"/>
          <w:sz w:val="24"/>
          <w:szCs w:val="24"/>
        </w:rPr>
        <w:t xml:space="preserve"> </w:t>
      </w:r>
      <w:r w:rsidR="00362918">
        <w:rPr>
          <w:rFonts w:ascii="Times New Roman" w:hAnsi="Times New Roman" w:cs="Times New Roman"/>
          <w:sz w:val="24"/>
          <w:szCs w:val="24"/>
        </w:rPr>
        <w:t>potrzeby „nazywania” drugiego z </w:t>
      </w:r>
      <w:r w:rsidRPr="002B0A1E">
        <w:rPr>
          <w:rFonts w:ascii="Times New Roman" w:hAnsi="Times New Roman" w:cs="Times New Roman"/>
          <w:sz w:val="24"/>
          <w:szCs w:val="24"/>
        </w:rPr>
        <w:t xml:space="preserve">wymienionych źródeł. Obejmuje ono bowiem wszelkie przychody niemieszczące się w pierwszej z wymienionych kategorii. </w:t>
      </w:r>
    </w:p>
    <w:p w:rsidR="004C0347" w:rsidRPr="002B0A1E" w:rsidRDefault="004C0347"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Jak wynika z omówionego przepisu łączeniu podlegać mają wyłącznie dochody z</w:t>
      </w:r>
      <w:r w:rsidR="00362918">
        <w:rPr>
          <w:rFonts w:ascii="Times New Roman" w:hAnsi="Times New Roman" w:cs="Times New Roman"/>
          <w:sz w:val="24"/>
          <w:szCs w:val="24"/>
        </w:rPr>
        <w:t> </w:t>
      </w:r>
      <w:r w:rsidRPr="002B0A1E">
        <w:rPr>
          <w:rFonts w:ascii="Times New Roman" w:hAnsi="Times New Roman" w:cs="Times New Roman"/>
          <w:sz w:val="24"/>
          <w:szCs w:val="24"/>
        </w:rPr>
        <w:t xml:space="preserve">poszczególnych źródeł przychodów. Oznacza to, że nie podlegają takiemu sumowaniu poniesione przez podatnika straty </w:t>
      </w:r>
      <w:r w:rsidR="00EF2AAD" w:rsidRPr="002B0A1E">
        <w:rPr>
          <w:rFonts w:ascii="Times New Roman" w:hAnsi="Times New Roman" w:cs="Times New Roman"/>
          <w:sz w:val="24"/>
          <w:szCs w:val="24"/>
        </w:rPr>
        <w:t>z</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dan</w:t>
      </w:r>
      <w:r w:rsidR="00EF2AAD" w:rsidRPr="002B0A1E">
        <w:rPr>
          <w:rFonts w:ascii="Times New Roman" w:hAnsi="Times New Roman" w:cs="Times New Roman"/>
          <w:sz w:val="24"/>
          <w:szCs w:val="24"/>
        </w:rPr>
        <w:t>ego</w:t>
      </w:r>
      <w:r w:rsidRPr="002B0A1E">
        <w:rPr>
          <w:rFonts w:ascii="Times New Roman" w:hAnsi="Times New Roman" w:cs="Times New Roman"/>
          <w:sz w:val="24"/>
          <w:szCs w:val="24"/>
        </w:rPr>
        <w:t xml:space="preserve"> źród</w:t>
      </w:r>
      <w:r w:rsidR="00EF2AAD" w:rsidRPr="002B0A1E">
        <w:rPr>
          <w:rFonts w:ascii="Times New Roman" w:hAnsi="Times New Roman" w:cs="Times New Roman"/>
          <w:sz w:val="24"/>
          <w:szCs w:val="24"/>
        </w:rPr>
        <w:t>ła</w:t>
      </w:r>
      <w:r w:rsidRPr="002B0A1E">
        <w:rPr>
          <w:rFonts w:ascii="Times New Roman" w:hAnsi="Times New Roman" w:cs="Times New Roman"/>
          <w:sz w:val="24"/>
          <w:szCs w:val="24"/>
        </w:rPr>
        <w:t xml:space="preserve"> przychodów. Stanowi o tym wprost dodawany przepis ust. 3 pkt 2a.</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 xml:space="preserve">Jeżeli zatem </w:t>
      </w:r>
      <w:r w:rsidR="00224885">
        <w:rPr>
          <w:rFonts w:ascii="Times New Roman" w:hAnsi="Times New Roman" w:cs="Times New Roman"/>
          <w:sz w:val="24"/>
          <w:szCs w:val="24"/>
        </w:rPr>
        <w:t>–</w:t>
      </w:r>
      <w:r w:rsidRPr="002B0A1E">
        <w:rPr>
          <w:rFonts w:ascii="Times New Roman" w:hAnsi="Times New Roman" w:cs="Times New Roman"/>
          <w:sz w:val="24"/>
          <w:szCs w:val="24"/>
        </w:rPr>
        <w:t xml:space="preserve"> w następs</w:t>
      </w:r>
      <w:r w:rsidR="00362918">
        <w:rPr>
          <w:rFonts w:ascii="Times New Roman" w:hAnsi="Times New Roman" w:cs="Times New Roman"/>
          <w:sz w:val="24"/>
          <w:szCs w:val="24"/>
        </w:rPr>
        <w:t>twie prowadzonej działalności i </w:t>
      </w:r>
      <w:r w:rsidRPr="002B0A1E">
        <w:rPr>
          <w:rFonts w:ascii="Times New Roman" w:hAnsi="Times New Roman" w:cs="Times New Roman"/>
          <w:sz w:val="24"/>
          <w:szCs w:val="24"/>
        </w:rPr>
        <w:t xml:space="preserve">przeprowadzanych operacji gospodarczych – podatnik uzyska dochód tylko z jednego z tych źródeł, a w drugim z tych źródeł poniesie stratę, to wówczas opodatkowaniu podatkiem dochodowym podlegać będzie uzyskany z jednego źródła dochód, bez pomniejszania go o stratę poniesioną w drugim źródle przychodów. </w:t>
      </w:r>
    </w:p>
    <w:p w:rsidR="004C0347" w:rsidRPr="002B0A1E" w:rsidRDefault="004C0347"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O wysokość takiej straty poniesionej w roku podatkowym </w:t>
      </w:r>
      <w:r w:rsidR="00EF2AAD" w:rsidRPr="002B0A1E">
        <w:rPr>
          <w:rFonts w:ascii="Times New Roman" w:hAnsi="Times New Roman" w:cs="Times New Roman"/>
          <w:sz w:val="24"/>
          <w:szCs w:val="24"/>
        </w:rPr>
        <w:t xml:space="preserve">ze </w:t>
      </w:r>
      <w:r w:rsidRPr="002B0A1E">
        <w:rPr>
          <w:rFonts w:ascii="Times New Roman" w:hAnsi="Times New Roman" w:cs="Times New Roman"/>
          <w:sz w:val="24"/>
          <w:szCs w:val="24"/>
        </w:rPr>
        <w:t>źró</w:t>
      </w:r>
      <w:r w:rsidR="00EF2AAD" w:rsidRPr="002B0A1E">
        <w:rPr>
          <w:rFonts w:ascii="Times New Roman" w:hAnsi="Times New Roman" w:cs="Times New Roman"/>
          <w:sz w:val="24"/>
          <w:szCs w:val="24"/>
        </w:rPr>
        <w:t>dła</w:t>
      </w:r>
      <w:r w:rsidRPr="002B0A1E">
        <w:rPr>
          <w:rFonts w:ascii="Times New Roman" w:hAnsi="Times New Roman" w:cs="Times New Roman"/>
          <w:sz w:val="24"/>
          <w:szCs w:val="24"/>
        </w:rPr>
        <w:t xml:space="preserve"> dochodów (przychodów) podatnik będzie jednak mógł obniżyć swój dochód osiągnięty z tego źródła dochodów (przychodów) w najbliższych kolejno po sobie następujących pięciu latach podatkowych, z tym że wysokość takiego obniżenia w którymkolwiek z tych lat nie będzie mogła przekroczyć 50% kwoty tej straty</w:t>
      </w:r>
      <w:r w:rsidR="00EF2AAD" w:rsidRPr="002B0A1E">
        <w:rPr>
          <w:rFonts w:ascii="Times New Roman" w:hAnsi="Times New Roman" w:cs="Times New Roman"/>
          <w:sz w:val="24"/>
          <w:szCs w:val="24"/>
        </w:rPr>
        <w:t xml:space="preserve"> </w:t>
      </w:r>
      <w:r w:rsidRPr="002B0A1E">
        <w:rPr>
          <w:rFonts w:ascii="Times New Roman" w:hAnsi="Times New Roman" w:cs="Times New Roman"/>
          <w:sz w:val="24"/>
          <w:szCs w:val="24"/>
        </w:rPr>
        <w:t>(ust. 5)</w:t>
      </w:r>
      <w:r w:rsidR="00AB48C8" w:rsidRPr="002B0A1E">
        <w:rPr>
          <w:rFonts w:ascii="Times New Roman" w:hAnsi="Times New Roman" w:cs="Times New Roman"/>
          <w:sz w:val="24"/>
          <w:szCs w:val="24"/>
        </w:rPr>
        <w:t>.</w:t>
      </w:r>
      <w:r w:rsidRPr="002B0A1E">
        <w:rPr>
          <w:rFonts w:ascii="Times New Roman" w:hAnsi="Times New Roman" w:cs="Times New Roman"/>
          <w:sz w:val="24"/>
          <w:szCs w:val="24"/>
        </w:rPr>
        <w:t xml:space="preserve"> Analogiczne odliczenie straty tylko </w:t>
      </w:r>
      <w:r w:rsidR="00EF2AAD" w:rsidRPr="002B0A1E">
        <w:rPr>
          <w:rFonts w:ascii="Times New Roman" w:hAnsi="Times New Roman" w:cs="Times New Roman"/>
          <w:sz w:val="24"/>
          <w:szCs w:val="24"/>
        </w:rPr>
        <w:t>z</w:t>
      </w:r>
      <w:r w:rsidRPr="002B0A1E">
        <w:rPr>
          <w:rFonts w:ascii="Times New Roman" w:hAnsi="Times New Roman" w:cs="Times New Roman"/>
          <w:sz w:val="24"/>
          <w:szCs w:val="24"/>
        </w:rPr>
        <w:t xml:space="preserve"> dan</w:t>
      </w:r>
      <w:r w:rsidR="00EF2AAD" w:rsidRPr="002B0A1E">
        <w:rPr>
          <w:rFonts w:ascii="Times New Roman" w:hAnsi="Times New Roman" w:cs="Times New Roman"/>
          <w:sz w:val="24"/>
          <w:szCs w:val="24"/>
        </w:rPr>
        <w:t>ego</w:t>
      </w:r>
      <w:r w:rsidRPr="002B0A1E">
        <w:rPr>
          <w:rFonts w:ascii="Times New Roman" w:hAnsi="Times New Roman" w:cs="Times New Roman"/>
          <w:sz w:val="24"/>
          <w:szCs w:val="24"/>
        </w:rPr>
        <w:t xml:space="preserve"> źródle dochodów, poprzez obniżenie dochodu uzyskanego z tego źródła w kolejnych 5 latach podatkowych, będzie dotyczyć także sytuacji, w której – w</w:t>
      </w:r>
      <w:r w:rsidR="00362918">
        <w:rPr>
          <w:rFonts w:ascii="Times New Roman" w:hAnsi="Times New Roman" w:cs="Times New Roman"/>
          <w:sz w:val="24"/>
          <w:szCs w:val="24"/>
        </w:rPr>
        <w:t> </w:t>
      </w:r>
      <w:r w:rsidRPr="002B0A1E">
        <w:rPr>
          <w:rFonts w:ascii="Times New Roman" w:hAnsi="Times New Roman" w:cs="Times New Roman"/>
          <w:sz w:val="24"/>
          <w:szCs w:val="24"/>
        </w:rPr>
        <w:t xml:space="preserve">roku podatkowym </w:t>
      </w:r>
      <w:r w:rsidR="00224885">
        <w:rPr>
          <w:rFonts w:ascii="Times New Roman" w:hAnsi="Times New Roman" w:cs="Times New Roman"/>
          <w:sz w:val="24"/>
          <w:szCs w:val="24"/>
        </w:rPr>
        <w:t>–</w:t>
      </w:r>
      <w:r w:rsidRPr="002B0A1E">
        <w:rPr>
          <w:rFonts w:ascii="Times New Roman" w:hAnsi="Times New Roman" w:cs="Times New Roman"/>
          <w:sz w:val="24"/>
          <w:szCs w:val="24"/>
        </w:rPr>
        <w:t xml:space="preserve"> podatnik poniesie stratę </w:t>
      </w:r>
      <w:r w:rsidR="00AB48C8" w:rsidRPr="002B0A1E">
        <w:rPr>
          <w:rFonts w:ascii="Times New Roman" w:hAnsi="Times New Roman" w:cs="Times New Roman"/>
          <w:sz w:val="24"/>
          <w:szCs w:val="24"/>
        </w:rPr>
        <w:t>z</w:t>
      </w:r>
      <w:r w:rsidRPr="002B0A1E">
        <w:rPr>
          <w:rFonts w:ascii="Times New Roman" w:hAnsi="Times New Roman" w:cs="Times New Roman"/>
          <w:sz w:val="24"/>
          <w:szCs w:val="24"/>
        </w:rPr>
        <w:t xml:space="preserve"> obu źród</w:t>
      </w:r>
      <w:r w:rsidR="00AB48C8" w:rsidRPr="002B0A1E">
        <w:rPr>
          <w:rFonts w:ascii="Times New Roman" w:hAnsi="Times New Roman" w:cs="Times New Roman"/>
          <w:sz w:val="24"/>
          <w:szCs w:val="24"/>
        </w:rPr>
        <w:t>e</w:t>
      </w:r>
      <w:r w:rsidRPr="002B0A1E">
        <w:rPr>
          <w:rFonts w:ascii="Times New Roman" w:hAnsi="Times New Roman" w:cs="Times New Roman"/>
          <w:sz w:val="24"/>
          <w:szCs w:val="24"/>
        </w:rPr>
        <w:t xml:space="preserve">ł przychodów, tj. stratę </w:t>
      </w:r>
      <w:r w:rsidR="00AB48C8" w:rsidRPr="002B0A1E">
        <w:rPr>
          <w:rFonts w:ascii="Times New Roman" w:hAnsi="Times New Roman" w:cs="Times New Roman"/>
          <w:sz w:val="24"/>
          <w:szCs w:val="24"/>
        </w:rPr>
        <w:t>ze</w:t>
      </w:r>
      <w:r w:rsidR="00362918">
        <w:rPr>
          <w:rFonts w:ascii="Times New Roman" w:hAnsi="Times New Roman" w:cs="Times New Roman"/>
          <w:sz w:val="24"/>
          <w:szCs w:val="24"/>
        </w:rPr>
        <w:t> </w:t>
      </w:r>
      <w:r w:rsidR="00AB48C8" w:rsidRPr="002B0A1E">
        <w:rPr>
          <w:rFonts w:ascii="Times New Roman" w:hAnsi="Times New Roman" w:cs="Times New Roman"/>
          <w:sz w:val="24"/>
          <w:szCs w:val="24"/>
        </w:rPr>
        <w:t xml:space="preserve">źródła </w:t>
      </w:r>
      <w:r w:rsidRPr="002B0A1E">
        <w:rPr>
          <w:rFonts w:ascii="Times New Roman" w:hAnsi="Times New Roman" w:cs="Times New Roman"/>
          <w:sz w:val="24"/>
          <w:szCs w:val="24"/>
        </w:rPr>
        <w:t>przychodów (dochodów) zdefiniowanym jako „zyski kapitałowe” i stratę „</w:t>
      </w:r>
      <w:r w:rsidR="00AB48C8" w:rsidRPr="002B0A1E">
        <w:rPr>
          <w:rFonts w:ascii="Times New Roman" w:hAnsi="Times New Roman" w:cs="Times New Roman"/>
          <w:sz w:val="24"/>
          <w:szCs w:val="24"/>
        </w:rPr>
        <w:t>ze</w:t>
      </w:r>
      <w:r w:rsidR="00362918">
        <w:rPr>
          <w:rFonts w:ascii="Times New Roman" w:hAnsi="Times New Roman" w:cs="Times New Roman"/>
          <w:sz w:val="24"/>
          <w:szCs w:val="24"/>
        </w:rPr>
        <w:t> </w:t>
      </w:r>
      <w:r w:rsidRPr="002B0A1E">
        <w:rPr>
          <w:rFonts w:ascii="Times New Roman" w:hAnsi="Times New Roman" w:cs="Times New Roman"/>
          <w:sz w:val="24"/>
          <w:szCs w:val="24"/>
        </w:rPr>
        <w:t>źród</w:t>
      </w:r>
      <w:r w:rsidR="00AB48C8" w:rsidRPr="002B0A1E">
        <w:rPr>
          <w:rFonts w:ascii="Times New Roman" w:hAnsi="Times New Roman" w:cs="Times New Roman"/>
          <w:sz w:val="24"/>
          <w:szCs w:val="24"/>
        </w:rPr>
        <w:t>ła</w:t>
      </w:r>
      <w:r w:rsidRPr="002B0A1E">
        <w:rPr>
          <w:rFonts w:ascii="Times New Roman" w:hAnsi="Times New Roman" w:cs="Times New Roman"/>
          <w:sz w:val="24"/>
          <w:szCs w:val="24"/>
        </w:rPr>
        <w:t>” jakim będą przychody uzyskiwane z pozostałych źródeł przychodów.</w:t>
      </w:r>
    </w:p>
    <w:p w:rsidR="004C0347" w:rsidRPr="002B0A1E" w:rsidRDefault="004C0347"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b) </w:t>
      </w:r>
      <w:r w:rsidR="009B0FEB" w:rsidRPr="002B0A1E">
        <w:rPr>
          <w:rFonts w:ascii="Times New Roman" w:hAnsi="Times New Roman" w:cs="Times New Roman"/>
          <w:sz w:val="24"/>
          <w:szCs w:val="24"/>
        </w:rPr>
        <w:t xml:space="preserve">pozostałe zmiany wprowadzane do art. 7 </w:t>
      </w:r>
      <w:r w:rsidRPr="002B0A1E">
        <w:rPr>
          <w:rFonts w:ascii="Times New Roman" w:hAnsi="Times New Roman" w:cs="Times New Roman"/>
          <w:sz w:val="24"/>
          <w:szCs w:val="24"/>
        </w:rPr>
        <w:t>związane są z regulacją wprowadzającą</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minimalny podatek CIT w odniesieniu do podatników</w:t>
      </w:r>
      <w:r w:rsidR="00362918">
        <w:rPr>
          <w:rFonts w:ascii="Times New Roman" w:hAnsi="Times New Roman" w:cs="Times New Roman"/>
          <w:sz w:val="24"/>
          <w:szCs w:val="24"/>
        </w:rPr>
        <w:t>, których aktywa składają się z </w:t>
      </w:r>
      <w:r w:rsidRPr="002B0A1E">
        <w:rPr>
          <w:rFonts w:ascii="Times New Roman" w:hAnsi="Times New Roman" w:cs="Times New Roman"/>
          <w:sz w:val="24"/>
          <w:szCs w:val="24"/>
        </w:rPr>
        <w:t>nieruchomości komercyjnych</w:t>
      </w:r>
      <w:r w:rsidR="009B0FEB" w:rsidRPr="002B0A1E">
        <w:rPr>
          <w:rFonts w:ascii="Times New Roman" w:hAnsi="Times New Roman" w:cs="Times New Roman"/>
          <w:sz w:val="24"/>
          <w:szCs w:val="24"/>
        </w:rPr>
        <w:t xml:space="preserve"> i mają charakter dostosowawczy (dodanie zastrzeżeń do tych przepisów)</w:t>
      </w:r>
      <w:r w:rsidRPr="002B0A1E">
        <w:rPr>
          <w:rFonts w:ascii="Times New Roman" w:hAnsi="Times New Roman" w:cs="Times New Roman"/>
          <w:sz w:val="24"/>
          <w:szCs w:val="24"/>
        </w:rPr>
        <w:t xml:space="preserve">. </w:t>
      </w:r>
    </w:p>
    <w:p w:rsidR="004C0347" w:rsidRPr="002B0A1E" w:rsidRDefault="004C0347" w:rsidP="002B0A1E">
      <w:pPr>
        <w:spacing w:before="120" w:after="0" w:line="360" w:lineRule="auto"/>
        <w:jc w:val="both"/>
        <w:rPr>
          <w:rFonts w:ascii="Times New Roman" w:hAnsi="Times New Roman" w:cs="Times New Roman"/>
          <w:sz w:val="24"/>
          <w:szCs w:val="24"/>
          <w:u w:val="single"/>
        </w:rPr>
      </w:pPr>
      <w:r w:rsidRPr="002B0A1E">
        <w:rPr>
          <w:rFonts w:ascii="Times New Roman" w:hAnsi="Times New Roman" w:cs="Times New Roman"/>
          <w:b/>
          <w:sz w:val="24"/>
          <w:szCs w:val="24"/>
          <w:u w:val="single"/>
        </w:rPr>
        <w:t xml:space="preserve">pkt </w:t>
      </w:r>
      <w:r w:rsidR="005D2A75" w:rsidRPr="002B0A1E">
        <w:rPr>
          <w:rFonts w:ascii="Times New Roman" w:hAnsi="Times New Roman" w:cs="Times New Roman"/>
          <w:b/>
          <w:sz w:val="24"/>
          <w:szCs w:val="24"/>
          <w:u w:val="single"/>
        </w:rPr>
        <w:t>8</w:t>
      </w:r>
      <w:r w:rsidRPr="002B0A1E">
        <w:rPr>
          <w:rFonts w:ascii="Times New Roman" w:hAnsi="Times New Roman" w:cs="Times New Roman"/>
          <w:sz w:val="24"/>
          <w:szCs w:val="24"/>
          <w:u w:val="single"/>
        </w:rPr>
        <w:t xml:space="preserve"> [zmiana do art. 7a ustawy o CIT; podatkowe grupy kapitałowe]</w:t>
      </w:r>
      <w:r w:rsidR="00443381">
        <w:rPr>
          <w:rFonts w:ascii="Times New Roman" w:hAnsi="Times New Roman" w:cs="Times New Roman"/>
          <w:sz w:val="24"/>
          <w:szCs w:val="24"/>
          <w:u w:val="single"/>
        </w:rPr>
        <w:t xml:space="preserve"> </w:t>
      </w:r>
    </w:p>
    <w:p w:rsidR="00FD271D" w:rsidRPr="002B0A1E" w:rsidRDefault="004C0347"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Zmian</w:t>
      </w:r>
      <w:r w:rsidR="002A2252" w:rsidRPr="002B0A1E">
        <w:rPr>
          <w:rFonts w:ascii="Times New Roman" w:hAnsi="Times New Roman" w:cs="Times New Roman"/>
          <w:sz w:val="24"/>
          <w:szCs w:val="24"/>
        </w:rPr>
        <w:t>y</w:t>
      </w:r>
      <w:r w:rsidRPr="002B0A1E">
        <w:rPr>
          <w:rFonts w:ascii="Times New Roman" w:hAnsi="Times New Roman" w:cs="Times New Roman"/>
          <w:sz w:val="24"/>
          <w:szCs w:val="24"/>
        </w:rPr>
        <w:t xml:space="preserve"> zawarte w ust. 1 i 2 mają na celu dostosowanie przepisów określających przedmiot opodatkowania w podatkowych grupach kapitałowych do regulacji wprowadzającej do ustawy o CIT odrębne źródła przychodów. </w:t>
      </w:r>
      <w:r w:rsidR="002A2252" w:rsidRPr="002B0A1E">
        <w:rPr>
          <w:rFonts w:ascii="Times New Roman" w:hAnsi="Times New Roman" w:cs="Times New Roman"/>
          <w:sz w:val="24"/>
          <w:szCs w:val="24"/>
        </w:rPr>
        <w:t xml:space="preserve">Zgodnie z przyjętym rozwiązaniem również PGK ustalać będzie na swoim poziomie dochód/stratę osiągniętą na danym źródle przychodów. Dochód/stratę PGK z danego źródła stanowić będzie </w:t>
      </w:r>
      <w:r w:rsidR="00FD271D" w:rsidRPr="002B0A1E">
        <w:rPr>
          <w:rFonts w:ascii="Times New Roman" w:hAnsi="Times New Roman" w:cs="Times New Roman"/>
          <w:sz w:val="24"/>
          <w:szCs w:val="24"/>
        </w:rPr>
        <w:t xml:space="preserve">suma dochodów i strat z tego źródła poszczególnych spółek tworzących PGK, czyli </w:t>
      </w:r>
      <w:r w:rsidR="00224885">
        <w:rPr>
          <w:rFonts w:ascii="Times New Roman" w:hAnsi="Times New Roman" w:cs="Times New Roman"/>
          <w:sz w:val="24"/>
          <w:szCs w:val="24"/>
        </w:rPr>
        <w:t>–</w:t>
      </w:r>
      <w:r w:rsidR="00FD271D" w:rsidRPr="002B0A1E">
        <w:rPr>
          <w:rFonts w:ascii="Times New Roman" w:hAnsi="Times New Roman" w:cs="Times New Roman"/>
          <w:sz w:val="24"/>
          <w:szCs w:val="24"/>
        </w:rPr>
        <w:t xml:space="preserve"> innymi słowy </w:t>
      </w:r>
      <w:r w:rsidR="00224885">
        <w:rPr>
          <w:rFonts w:ascii="Times New Roman" w:hAnsi="Times New Roman" w:cs="Times New Roman"/>
          <w:sz w:val="24"/>
          <w:szCs w:val="24"/>
        </w:rPr>
        <w:t>–</w:t>
      </w:r>
      <w:r w:rsidR="00FD271D" w:rsidRPr="002B0A1E">
        <w:rPr>
          <w:rFonts w:ascii="Times New Roman" w:hAnsi="Times New Roman" w:cs="Times New Roman"/>
          <w:sz w:val="24"/>
          <w:szCs w:val="24"/>
        </w:rPr>
        <w:t xml:space="preserve"> nadwyżka dochodów bądź strat poszczególnych spółek nad odpowiednio ich stratami bądź dochodami. Po konsolidacji dochodów i strat poszczególnych spółek PGK ustalać będzie łączny dochód stanowiący przedmiot opodatkowania, zgodnie z art. 7 ust. 1 ustawy o CIT, z uwzględnieniem regulacji wprowadzanej w art. 7 ust. 3 pkt 2a (zakaz łączenia dochodu na danym źródle ze stratą poniesioną w innym źródle przychodów).</w:t>
      </w:r>
      <w:r w:rsidR="00443381">
        <w:rPr>
          <w:rFonts w:ascii="Times New Roman" w:hAnsi="Times New Roman" w:cs="Times New Roman"/>
          <w:sz w:val="24"/>
          <w:szCs w:val="24"/>
        </w:rPr>
        <w:t xml:space="preserve"> </w:t>
      </w:r>
    </w:p>
    <w:p w:rsidR="004C0347" w:rsidRPr="002B0A1E" w:rsidRDefault="004C0347"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Ponadto w ust. 2 usunięto zbędne odesłanie do ust. 10 w art. 1a. </w:t>
      </w:r>
    </w:p>
    <w:p w:rsidR="00B0149F" w:rsidRPr="002B0A1E" w:rsidRDefault="00FD271D"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Metodologię ustalania dochodu PGK po zmianach wprowadzanych niniejszym projektem ilustruje poniższ</w:t>
      </w:r>
      <w:r w:rsidR="007C1D28" w:rsidRPr="002B0A1E">
        <w:rPr>
          <w:rFonts w:ascii="Times New Roman" w:hAnsi="Times New Roman" w:cs="Times New Roman"/>
          <w:sz w:val="24"/>
          <w:szCs w:val="24"/>
        </w:rPr>
        <w:t>a tabela</w:t>
      </w:r>
      <w:r w:rsidRPr="002B0A1E">
        <w:rPr>
          <w:rFonts w:ascii="Times New Roman" w:hAnsi="Times New Roman" w:cs="Times New Roman"/>
          <w:sz w:val="24"/>
          <w:szCs w:val="24"/>
        </w:rPr>
        <w:t xml:space="preserve">: </w:t>
      </w:r>
    </w:p>
    <w:tbl>
      <w:tblPr>
        <w:tblStyle w:val="redniecieniowanie2akcent5"/>
        <w:tblW w:w="0" w:type="auto"/>
        <w:tblLook w:val="04A0" w:firstRow="1" w:lastRow="0" w:firstColumn="1" w:lastColumn="0" w:noHBand="0" w:noVBand="1"/>
      </w:tblPr>
      <w:tblGrid>
        <w:gridCol w:w="1326"/>
        <w:gridCol w:w="2225"/>
        <w:gridCol w:w="2378"/>
        <w:gridCol w:w="2790"/>
      </w:tblGrid>
      <w:tr w:rsidR="00F068A0" w:rsidTr="00FA500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368" w:type="dxa"/>
            <w:vAlign w:val="center"/>
          </w:tcPr>
          <w:p w:rsidR="00F068A0" w:rsidRDefault="00F068A0" w:rsidP="009D48D1">
            <w:pPr>
              <w:spacing w:before="60" w:after="60"/>
              <w:jc w:val="center"/>
              <w:rPr>
                <w:rFonts w:ascii="Times New Roman" w:hAnsi="Times New Roman" w:cs="Times New Roman"/>
                <w:sz w:val="24"/>
                <w:szCs w:val="24"/>
              </w:rPr>
            </w:pPr>
            <w:r>
              <w:rPr>
                <w:rFonts w:ascii="Times New Roman" w:hAnsi="Times New Roman" w:cs="Times New Roman"/>
                <w:sz w:val="24"/>
                <w:szCs w:val="24"/>
              </w:rPr>
              <w:t>Podmiot</w:t>
            </w:r>
          </w:p>
        </w:tc>
        <w:tc>
          <w:tcPr>
            <w:tcW w:w="2340" w:type="dxa"/>
          </w:tcPr>
          <w:p w:rsidR="00F068A0" w:rsidRPr="00FA500F" w:rsidRDefault="00AC1F6A" w:rsidP="007C1D28">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FA500F">
              <w:rPr>
                <w:rFonts w:ascii="Times New Roman" w:hAnsi="Times New Roman" w:cs="Times New Roman"/>
                <w:b w:val="0"/>
                <w:sz w:val="24"/>
                <w:szCs w:val="24"/>
              </w:rPr>
              <w:t>D</w:t>
            </w:r>
            <w:r w:rsidR="00F068A0" w:rsidRPr="00FA500F">
              <w:rPr>
                <w:rFonts w:ascii="Times New Roman" w:hAnsi="Times New Roman" w:cs="Times New Roman"/>
                <w:b w:val="0"/>
                <w:sz w:val="24"/>
                <w:szCs w:val="24"/>
              </w:rPr>
              <w:t>ochód/strata na źródle nr 1</w:t>
            </w:r>
            <w:r w:rsidR="009D48D1" w:rsidRPr="00FA500F">
              <w:rPr>
                <w:rFonts w:ascii="Times New Roman" w:hAnsi="Times New Roman" w:cs="Times New Roman"/>
                <w:b w:val="0"/>
                <w:sz w:val="24"/>
                <w:szCs w:val="24"/>
              </w:rPr>
              <w:t xml:space="preserve"> (w mln zł) </w:t>
            </w:r>
          </w:p>
        </w:tc>
        <w:tc>
          <w:tcPr>
            <w:tcW w:w="2520" w:type="dxa"/>
          </w:tcPr>
          <w:p w:rsidR="00F068A0" w:rsidRPr="00FA500F" w:rsidRDefault="00AC1F6A" w:rsidP="007C1D28">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FA500F">
              <w:rPr>
                <w:rFonts w:ascii="Times New Roman" w:hAnsi="Times New Roman" w:cs="Times New Roman"/>
                <w:b w:val="0"/>
                <w:sz w:val="24"/>
                <w:szCs w:val="24"/>
              </w:rPr>
              <w:t>D</w:t>
            </w:r>
            <w:r w:rsidR="00F068A0" w:rsidRPr="00FA500F">
              <w:rPr>
                <w:rFonts w:ascii="Times New Roman" w:hAnsi="Times New Roman" w:cs="Times New Roman"/>
                <w:b w:val="0"/>
                <w:sz w:val="24"/>
                <w:szCs w:val="24"/>
              </w:rPr>
              <w:t>ochód/strata na źródle nr 2</w:t>
            </w:r>
            <w:r w:rsidR="009D48D1" w:rsidRPr="00FA500F">
              <w:rPr>
                <w:rFonts w:ascii="Times New Roman" w:hAnsi="Times New Roman" w:cs="Times New Roman"/>
                <w:b w:val="0"/>
                <w:sz w:val="24"/>
                <w:szCs w:val="24"/>
              </w:rPr>
              <w:t xml:space="preserve"> (w mln zł)</w:t>
            </w:r>
          </w:p>
        </w:tc>
        <w:tc>
          <w:tcPr>
            <w:tcW w:w="2983" w:type="dxa"/>
          </w:tcPr>
          <w:p w:rsidR="00F068A0" w:rsidRPr="00FA500F" w:rsidRDefault="00AC1F6A" w:rsidP="007C1D28">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FA500F">
              <w:rPr>
                <w:rFonts w:ascii="Times New Roman" w:hAnsi="Times New Roman" w:cs="Times New Roman"/>
                <w:b w:val="0"/>
                <w:sz w:val="24"/>
                <w:szCs w:val="24"/>
              </w:rPr>
              <w:t>D</w:t>
            </w:r>
            <w:r w:rsidR="00F068A0" w:rsidRPr="00FA500F">
              <w:rPr>
                <w:rFonts w:ascii="Times New Roman" w:hAnsi="Times New Roman" w:cs="Times New Roman"/>
                <w:b w:val="0"/>
                <w:sz w:val="24"/>
                <w:szCs w:val="24"/>
              </w:rPr>
              <w:t>ochód stanowiący podstawę opodatkowania</w:t>
            </w:r>
            <w:r w:rsidR="009D48D1" w:rsidRPr="00FA500F">
              <w:rPr>
                <w:rFonts w:ascii="Times New Roman" w:hAnsi="Times New Roman" w:cs="Times New Roman"/>
                <w:b w:val="0"/>
                <w:sz w:val="24"/>
                <w:szCs w:val="24"/>
              </w:rPr>
              <w:t xml:space="preserve"> w mln zł</w:t>
            </w:r>
            <w:r w:rsidR="00F068A0" w:rsidRPr="00FA500F">
              <w:rPr>
                <w:rFonts w:ascii="Times New Roman" w:hAnsi="Times New Roman" w:cs="Times New Roman"/>
                <w:b w:val="0"/>
                <w:sz w:val="24"/>
                <w:szCs w:val="24"/>
              </w:rPr>
              <w:t xml:space="preserve"> (art. 7 ust. 1)</w:t>
            </w:r>
            <w:r w:rsidR="009D48D1" w:rsidRPr="00FA500F">
              <w:rPr>
                <w:rFonts w:ascii="Times New Roman" w:hAnsi="Times New Roman" w:cs="Times New Roman"/>
                <w:b w:val="0"/>
                <w:sz w:val="24"/>
                <w:szCs w:val="24"/>
              </w:rPr>
              <w:t xml:space="preserve"> </w:t>
            </w:r>
          </w:p>
        </w:tc>
      </w:tr>
      <w:tr w:rsidR="00F068A0" w:rsidTr="00FA5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tcPr>
          <w:p w:rsidR="00F068A0" w:rsidRDefault="00F068A0" w:rsidP="007C1D28">
            <w:pPr>
              <w:spacing w:before="60" w:after="60"/>
              <w:jc w:val="center"/>
              <w:rPr>
                <w:rFonts w:ascii="Times New Roman" w:hAnsi="Times New Roman" w:cs="Times New Roman"/>
                <w:sz w:val="24"/>
                <w:szCs w:val="24"/>
              </w:rPr>
            </w:pPr>
            <w:r>
              <w:rPr>
                <w:rFonts w:ascii="Times New Roman" w:hAnsi="Times New Roman" w:cs="Times New Roman"/>
                <w:sz w:val="24"/>
                <w:szCs w:val="24"/>
              </w:rPr>
              <w:t>Spółka 1</w:t>
            </w:r>
          </w:p>
        </w:tc>
        <w:tc>
          <w:tcPr>
            <w:tcW w:w="2340" w:type="dxa"/>
          </w:tcPr>
          <w:p w:rsidR="00F068A0" w:rsidRDefault="00F068A0" w:rsidP="007C1D28">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w:t>
            </w:r>
          </w:p>
        </w:tc>
        <w:tc>
          <w:tcPr>
            <w:tcW w:w="2520" w:type="dxa"/>
          </w:tcPr>
          <w:p w:rsidR="00F068A0" w:rsidRDefault="00F068A0" w:rsidP="007C1D28">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w:t>
            </w:r>
          </w:p>
        </w:tc>
        <w:tc>
          <w:tcPr>
            <w:tcW w:w="2983" w:type="dxa"/>
          </w:tcPr>
          <w:p w:rsidR="00F068A0" w:rsidRDefault="00F068A0" w:rsidP="007C1D28">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068A0" w:rsidTr="00FA500F">
        <w:trPr>
          <w:trHeight w:val="375"/>
        </w:trPr>
        <w:tc>
          <w:tcPr>
            <w:cnfStyle w:val="001000000000" w:firstRow="0" w:lastRow="0" w:firstColumn="1" w:lastColumn="0" w:oddVBand="0" w:evenVBand="0" w:oddHBand="0" w:evenHBand="0" w:firstRowFirstColumn="0" w:firstRowLastColumn="0" w:lastRowFirstColumn="0" w:lastRowLastColumn="0"/>
            <w:tcW w:w="1368" w:type="dxa"/>
          </w:tcPr>
          <w:p w:rsidR="00F068A0" w:rsidRDefault="00E27EE0" w:rsidP="007C1D28">
            <w:pPr>
              <w:spacing w:before="60" w:after="60"/>
              <w:jc w:val="center"/>
              <w:rPr>
                <w:rFonts w:ascii="Times New Roman" w:hAnsi="Times New Roman" w:cs="Times New Roman"/>
                <w:sz w:val="24"/>
                <w:szCs w:val="24"/>
              </w:rPr>
            </w:pPr>
            <w:r>
              <w:rPr>
                <w:rFonts w:ascii="Times New Roman" w:hAnsi="Times New Roman" w:cs="Times New Roman"/>
                <w:sz w:val="24"/>
                <w:szCs w:val="24"/>
              </w:rPr>
              <w:t>S</w:t>
            </w:r>
            <w:r w:rsidR="00F068A0">
              <w:rPr>
                <w:rFonts w:ascii="Times New Roman" w:hAnsi="Times New Roman" w:cs="Times New Roman"/>
                <w:sz w:val="24"/>
                <w:szCs w:val="24"/>
              </w:rPr>
              <w:t>półka 2</w:t>
            </w:r>
          </w:p>
        </w:tc>
        <w:tc>
          <w:tcPr>
            <w:tcW w:w="2340" w:type="dxa"/>
          </w:tcPr>
          <w:p w:rsidR="00F068A0" w:rsidRDefault="00E27EE0" w:rsidP="007C1D28">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2520" w:type="dxa"/>
          </w:tcPr>
          <w:p w:rsidR="00F068A0" w:rsidRDefault="00E27EE0" w:rsidP="007C1D28">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w:t>
            </w:r>
          </w:p>
        </w:tc>
        <w:tc>
          <w:tcPr>
            <w:tcW w:w="2983" w:type="dxa"/>
          </w:tcPr>
          <w:p w:rsidR="00F068A0" w:rsidRDefault="00F068A0" w:rsidP="007C1D28">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068A0" w:rsidTr="00FA500F">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368" w:type="dxa"/>
          </w:tcPr>
          <w:p w:rsidR="00F068A0" w:rsidRDefault="00F068A0" w:rsidP="007C1D28">
            <w:pPr>
              <w:spacing w:before="60" w:after="60"/>
              <w:jc w:val="center"/>
              <w:rPr>
                <w:rFonts w:ascii="Times New Roman" w:hAnsi="Times New Roman" w:cs="Times New Roman"/>
                <w:sz w:val="24"/>
                <w:szCs w:val="24"/>
              </w:rPr>
            </w:pPr>
            <w:r>
              <w:rPr>
                <w:rFonts w:ascii="Times New Roman" w:hAnsi="Times New Roman" w:cs="Times New Roman"/>
                <w:sz w:val="24"/>
                <w:szCs w:val="24"/>
              </w:rPr>
              <w:t>Spółka 3</w:t>
            </w:r>
          </w:p>
        </w:tc>
        <w:tc>
          <w:tcPr>
            <w:tcW w:w="2340" w:type="dxa"/>
          </w:tcPr>
          <w:p w:rsidR="00F068A0" w:rsidRDefault="00E27EE0" w:rsidP="007C1D28">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w:t>
            </w:r>
          </w:p>
        </w:tc>
        <w:tc>
          <w:tcPr>
            <w:tcW w:w="2520" w:type="dxa"/>
          </w:tcPr>
          <w:p w:rsidR="00F068A0" w:rsidRDefault="00E27EE0" w:rsidP="007C1D28">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w:t>
            </w:r>
          </w:p>
        </w:tc>
        <w:tc>
          <w:tcPr>
            <w:tcW w:w="2983" w:type="dxa"/>
          </w:tcPr>
          <w:p w:rsidR="00F068A0" w:rsidRDefault="00F068A0" w:rsidP="007C1D28">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068A0" w:rsidTr="00FA500F">
        <w:tc>
          <w:tcPr>
            <w:cnfStyle w:val="001000000000" w:firstRow="0" w:lastRow="0" w:firstColumn="1" w:lastColumn="0" w:oddVBand="0" w:evenVBand="0" w:oddHBand="0" w:evenHBand="0" w:firstRowFirstColumn="0" w:firstRowLastColumn="0" w:lastRowFirstColumn="0" w:lastRowLastColumn="0"/>
            <w:tcW w:w="1368" w:type="dxa"/>
          </w:tcPr>
          <w:p w:rsidR="00F068A0" w:rsidRDefault="00F068A0" w:rsidP="007C1D28">
            <w:pPr>
              <w:spacing w:before="60" w:after="60"/>
              <w:jc w:val="center"/>
              <w:rPr>
                <w:rFonts w:ascii="Times New Roman" w:hAnsi="Times New Roman" w:cs="Times New Roman"/>
                <w:sz w:val="24"/>
                <w:szCs w:val="24"/>
              </w:rPr>
            </w:pPr>
            <w:r>
              <w:rPr>
                <w:rFonts w:ascii="Times New Roman" w:hAnsi="Times New Roman" w:cs="Times New Roman"/>
                <w:sz w:val="24"/>
                <w:szCs w:val="24"/>
              </w:rPr>
              <w:t>Spółka 4</w:t>
            </w:r>
          </w:p>
        </w:tc>
        <w:tc>
          <w:tcPr>
            <w:tcW w:w="2340" w:type="dxa"/>
          </w:tcPr>
          <w:p w:rsidR="00F068A0" w:rsidRDefault="00E27EE0" w:rsidP="007C1D28">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w:t>
            </w:r>
          </w:p>
        </w:tc>
        <w:tc>
          <w:tcPr>
            <w:tcW w:w="2520" w:type="dxa"/>
          </w:tcPr>
          <w:p w:rsidR="00F068A0" w:rsidRDefault="00E27EE0" w:rsidP="007C1D28">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w:t>
            </w:r>
          </w:p>
        </w:tc>
        <w:tc>
          <w:tcPr>
            <w:tcW w:w="2983" w:type="dxa"/>
          </w:tcPr>
          <w:p w:rsidR="00F068A0" w:rsidRDefault="00F068A0" w:rsidP="007C1D28">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E27EE0" w:rsidTr="00FA5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tcPr>
          <w:p w:rsidR="00F068A0" w:rsidRDefault="00F068A0" w:rsidP="007C1D28">
            <w:pPr>
              <w:spacing w:before="60" w:after="60"/>
              <w:jc w:val="center"/>
              <w:rPr>
                <w:rFonts w:ascii="Times New Roman" w:hAnsi="Times New Roman" w:cs="Times New Roman"/>
                <w:sz w:val="24"/>
                <w:szCs w:val="24"/>
              </w:rPr>
            </w:pPr>
            <w:r>
              <w:rPr>
                <w:rFonts w:ascii="Times New Roman" w:hAnsi="Times New Roman" w:cs="Times New Roman"/>
                <w:sz w:val="24"/>
                <w:szCs w:val="24"/>
              </w:rPr>
              <w:t>Spółka 5</w:t>
            </w:r>
          </w:p>
        </w:tc>
        <w:tc>
          <w:tcPr>
            <w:tcW w:w="2340" w:type="dxa"/>
          </w:tcPr>
          <w:p w:rsidR="00F068A0" w:rsidRDefault="00E27EE0" w:rsidP="007C1D28">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w:t>
            </w:r>
          </w:p>
        </w:tc>
        <w:tc>
          <w:tcPr>
            <w:tcW w:w="2520" w:type="dxa"/>
          </w:tcPr>
          <w:p w:rsidR="00F068A0" w:rsidRDefault="00E27EE0" w:rsidP="007C1D28">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w:t>
            </w:r>
          </w:p>
        </w:tc>
        <w:tc>
          <w:tcPr>
            <w:tcW w:w="2983" w:type="dxa"/>
          </w:tcPr>
          <w:p w:rsidR="00F068A0" w:rsidRDefault="00F068A0" w:rsidP="007C1D28">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068A0" w:rsidTr="00FA500F">
        <w:tc>
          <w:tcPr>
            <w:cnfStyle w:val="001000000000" w:firstRow="0" w:lastRow="0" w:firstColumn="1" w:lastColumn="0" w:oddVBand="0" w:evenVBand="0" w:oddHBand="0" w:evenHBand="0" w:firstRowFirstColumn="0" w:firstRowLastColumn="0" w:lastRowFirstColumn="0" w:lastRowLastColumn="0"/>
            <w:tcW w:w="1368" w:type="dxa"/>
          </w:tcPr>
          <w:p w:rsidR="00F068A0" w:rsidRDefault="00F068A0" w:rsidP="007C1D28">
            <w:pPr>
              <w:spacing w:before="60" w:after="60"/>
              <w:jc w:val="center"/>
              <w:rPr>
                <w:rFonts w:ascii="Times New Roman" w:hAnsi="Times New Roman" w:cs="Times New Roman"/>
                <w:sz w:val="24"/>
                <w:szCs w:val="24"/>
              </w:rPr>
            </w:pPr>
            <w:r>
              <w:rPr>
                <w:rFonts w:ascii="Times New Roman" w:hAnsi="Times New Roman" w:cs="Times New Roman"/>
                <w:sz w:val="24"/>
                <w:szCs w:val="24"/>
              </w:rPr>
              <w:t>PGK</w:t>
            </w:r>
          </w:p>
        </w:tc>
        <w:tc>
          <w:tcPr>
            <w:tcW w:w="2340" w:type="dxa"/>
          </w:tcPr>
          <w:p w:rsidR="00F068A0" w:rsidRDefault="00E27EE0" w:rsidP="007C1D28">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22</w:t>
            </w:r>
          </w:p>
        </w:tc>
        <w:tc>
          <w:tcPr>
            <w:tcW w:w="2520" w:type="dxa"/>
          </w:tcPr>
          <w:p w:rsidR="00F068A0" w:rsidRDefault="00E27EE0" w:rsidP="007C1D28">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w:t>
            </w:r>
          </w:p>
        </w:tc>
        <w:tc>
          <w:tcPr>
            <w:tcW w:w="2983" w:type="dxa"/>
          </w:tcPr>
          <w:p w:rsidR="00F068A0" w:rsidRPr="007C1D28" w:rsidRDefault="00E27EE0" w:rsidP="007C1D28">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7C1D28">
              <w:rPr>
                <w:rFonts w:ascii="Times New Roman" w:hAnsi="Times New Roman" w:cs="Times New Roman"/>
                <w:b/>
                <w:sz w:val="24"/>
                <w:szCs w:val="24"/>
              </w:rPr>
              <w:t>22</w:t>
            </w:r>
          </w:p>
        </w:tc>
      </w:tr>
    </w:tbl>
    <w:p w:rsidR="004C0347" w:rsidRPr="002B0A1E" w:rsidRDefault="004C0347" w:rsidP="002B0A1E">
      <w:pPr>
        <w:spacing w:before="120" w:after="0" w:line="360" w:lineRule="auto"/>
        <w:jc w:val="both"/>
        <w:rPr>
          <w:rFonts w:ascii="Times New Roman" w:hAnsi="Times New Roman" w:cs="Times New Roman"/>
          <w:sz w:val="24"/>
          <w:szCs w:val="24"/>
          <w:u w:val="single"/>
        </w:rPr>
      </w:pPr>
      <w:r w:rsidRPr="002B0A1E">
        <w:rPr>
          <w:rFonts w:ascii="Times New Roman" w:hAnsi="Times New Roman" w:cs="Times New Roman"/>
          <w:b/>
          <w:sz w:val="24"/>
          <w:szCs w:val="24"/>
          <w:u w:val="single"/>
        </w:rPr>
        <w:t xml:space="preserve">pkt </w:t>
      </w:r>
      <w:r w:rsidR="005D2A75" w:rsidRPr="002B0A1E">
        <w:rPr>
          <w:rFonts w:ascii="Times New Roman" w:hAnsi="Times New Roman" w:cs="Times New Roman"/>
          <w:b/>
          <w:sz w:val="24"/>
          <w:szCs w:val="24"/>
          <w:u w:val="single"/>
        </w:rPr>
        <w:t>9</w:t>
      </w:r>
      <w:r w:rsidRPr="002B0A1E">
        <w:rPr>
          <w:rFonts w:ascii="Times New Roman" w:hAnsi="Times New Roman" w:cs="Times New Roman"/>
          <w:sz w:val="24"/>
          <w:szCs w:val="24"/>
          <w:u w:val="single"/>
        </w:rPr>
        <w:t xml:space="preserve"> [zmiana polegająca na dodaniu art. 7b; katalog przychodów z zysków kapitałowych]</w:t>
      </w:r>
      <w:r w:rsidR="00443381">
        <w:rPr>
          <w:rFonts w:ascii="Times New Roman" w:hAnsi="Times New Roman" w:cs="Times New Roman"/>
          <w:sz w:val="24"/>
          <w:szCs w:val="24"/>
          <w:u w:val="single"/>
        </w:rPr>
        <w:t xml:space="preserve"> </w:t>
      </w:r>
    </w:p>
    <w:p w:rsidR="00CC5DF5" w:rsidRPr="002B0A1E" w:rsidRDefault="004C0347"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Dodawany art. 7b określa katalog przychodów wchodzących do źródła zyski kapitałowe.</w:t>
      </w:r>
      <w:r w:rsidR="00443381">
        <w:rPr>
          <w:rFonts w:ascii="Times New Roman" w:hAnsi="Times New Roman" w:cs="Times New Roman"/>
          <w:sz w:val="24"/>
          <w:szCs w:val="24"/>
        </w:rPr>
        <w:t xml:space="preserve"> </w:t>
      </w:r>
    </w:p>
    <w:p w:rsidR="00CC5DF5" w:rsidRPr="002B0A1E" w:rsidRDefault="00CC5DF5" w:rsidP="00B9054D">
      <w:pPr>
        <w:keepNext/>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Katalog ten obejmuje różnego rodzaju kategorie przychodów, tj.:</w:t>
      </w:r>
    </w:p>
    <w:p w:rsidR="007B66F0" w:rsidRPr="002B0A1E" w:rsidRDefault="00B9054D" w:rsidP="00B9054D">
      <w:pPr>
        <w:keepNext/>
        <w:spacing w:after="0" w:line="360" w:lineRule="auto"/>
        <w:ind w:left="434" w:hanging="406"/>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r>
      <w:r w:rsidR="00CC5DF5" w:rsidRPr="002B0A1E">
        <w:rPr>
          <w:rFonts w:ascii="Times New Roman" w:hAnsi="Times New Roman" w:cs="Times New Roman"/>
          <w:sz w:val="24"/>
          <w:szCs w:val="24"/>
        </w:rPr>
        <w:t xml:space="preserve">przychody stanowiące </w:t>
      </w:r>
      <w:r w:rsidR="00045A60" w:rsidRPr="002B0A1E">
        <w:rPr>
          <w:rFonts w:ascii="Times New Roman" w:hAnsi="Times New Roman" w:cs="Times New Roman"/>
          <w:sz w:val="24"/>
          <w:szCs w:val="24"/>
        </w:rPr>
        <w:t xml:space="preserve">dochód z udziału w </w:t>
      </w:r>
      <w:r w:rsidR="00CC5DF5" w:rsidRPr="002B0A1E">
        <w:rPr>
          <w:rFonts w:ascii="Times New Roman" w:hAnsi="Times New Roman" w:cs="Times New Roman"/>
          <w:sz w:val="24"/>
          <w:szCs w:val="24"/>
        </w:rPr>
        <w:t>zysk</w:t>
      </w:r>
      <w:r w:rsidR="0006445B" w:rsidRPr="002B0A1E">
        <w:rPr>
          <w:rFonts w:ascii="Times New Roman" w:hAnsi="Times New Roman" w:cs="Times New Roman"/>
          <w:sz w:val="24"/>
          <w:szCs w:val="24"/>
        </w:rPr>
        <w:t>u</w:t>
      </w:r>
      <w:r w:rsidR="00CC5DF5" w:rsidRPr="002B0A1E">
        <w:rPr>
          <w:rFonts w:ascii="Times New Roman" w:hAnsi="Times New Roman" w:cs="Times New Roman"/>
          <w:sz w:val="24"/>
          <w:szCs w:val="24"/>
        </w:rPr>
        <w:t xml:space="preserve"> </w:t>
      </w:r>
      <w:r w:rsidR="007B66F0" w:rsidRPr="002B0A1E">
        <w:rPr>
          <w:rFonts w:ascii="Times New Roman" w:hAnsi="Times New Roman" w:cs="Times New Roman"/>
          <w:sz w:val="24"/>
          <w:szCs w:val="24"/>
        </w:rPr>
        <w:t>osoby prawnej lub spółki, której mowa w art. 1 ust 3 ustawy o CIT (art. 7b pkt</w:t>
      </w:r>
      <w:r w:rsidR="00045A60" w:rsidRPr="002B0A1E">
        <w:rPr>
          <w:rFonts w:ascii="Times New Roman" w:hAnsi="Times New Roman" w:cs="Times New Roman"/>
          <w:sz w:val="24"/>
          <w:szCs w:val="24"/>
        </w:rPr>
        <w:t xml:space="preserve"> </w:t>
      </w:r>
      <w:r w:rsidR="007B66F0" w:rsidRPr="002B0A1E">
        <w:rPr>
          <w:rFonts w:ascii="Times New Roman" w:hAnsi="Times New Roman" w:cs="Times New Roman"/>
          <w:sz w:val="24"/>
          <w:szCs w:val="24"/>
        </w:rPr>
        <w:t xml:space="preserve">1); w katalogu tym mieszczą się </w:t>
      </w:r>
      <w:r w:rsidR="00045A60" w:rsidRPr="002B0A1E">
        <w:rPr>
          <w:rFonts w:ascii="Times New Roman" w:hAnsi="Times New Roman" w:cs="Times New Roman"/>
          <w:sz w:val="24"/>
          <w:szCs w:val="24"/>
        </w:rPr>
        <w:t xml:space="preserve">przede wszystkim </w:t>
      </w:r>
      <w:r w:rsidR="007B66F0" w:rsidRPr="002B0A1E">
        <w:rPr>
          <w:rFonts w:ascii="Times New Roman" w:hAnsi="Times New Roman" w:cs="Times New Roman"/>
          <w:sz w:val="24"/>
          <w:szCs w:val="24"/>
        </w:rPr>
        <w:t>dywidendy</w:t>
      </w:r>
      <w:r w:rsidR="00045A60" w:rsidRPr="002B0A1E">
        <w:rPr>
          <w:rFonts w:ascii="Times New Roman" w:hAnsi="Times New Roman" w:cs="Times New Roman"/>
          <w:sz w:val="24"/>
          <w:szCs w:val="24"/>
        </w:rPr>
        <w:t xml:space="preserve"> oraz pozostałe przychody zawa</w:t>
      </w:r>
      <w:r w:rsidR="00362918">
        <w:rPr>
          <w:rFonts w:ascii="Times New Roman" w:hAnsi="Times New Roman" w:cs="Times New Roman"/>
          <w:sz w:val="24"/>
          <w:szCs w:val="24"/>
        </w:rPr>
        <w:t>rte dotychczas w art. </w:t>
      </w:r>
      <w:r w:rsidR="00045A60" w:rsidRPr="002B0A1E">
        <w:rPr>
          <w:rFonts w:ascii="Times New Roman" w:hAnsi="Times New Roman" w:cs="Times New Roman"/>
          <w:sz w:val="24"/>
          <w:szCs w:val="24"/>
        </w:rPr>
        <w:t>10 ust. 1 ustawy o CIT</w:t>
      </w:r>
      <w:r w:rsidR="008C1052" w:rsidRPr="002B0A1E">
        <w:rPr>
          <w:rFonts w:ascii="Times New Roman" w:hAnsi="Times New Roman" w:cs="Times New Roman"/>
          <w:sz w:val="24"/>
          <w:szCs w:val="24"/>
        </w:rPr>
        <w:t>, w tym przychody z działań restrukturyzacyjnych dotyczących osób prawnych, jak również spółek nieposiadających osobowości prawnej (przekształcenie, łączenie, podział</w:t>
      </w:r>
      <w:r w:rsidR="00714A19" w:rsidRPr="002B0A1E">
        <w:rPr>
          <w:rFonts w:ascii="Times New Roman" w:hAnsi="Times New Roman" w:cs="Times New Roman"/>
          <w:sz w:val="24"/>
          <w:szCs w:val="24"/>
        </w:rPr>
        <w:t>)</w:t>
      </w:r>
      <w:r w:rsidR="00335612" w:rsidRPr="002B0A1E">
        <w:rPr>
          <w:rFonts w:ascii="Times New Roman" w:hAnsi="Times New Roman" w:cs="Times New Roman"/>
          <w:sz w:val="24"/>
          <w:szCs w:val="24"/>
        </w:rPr>
        <w:t>,</w:t>
      </w:r>
      <w:r w:rsidR="007B66F0" w:rsidRPr="002B0A1E">
        <w:rPr>
          <w:rFonts w:ascii="Times New Roman" w:hAnsi="Times New Roman" w:cs="Times New Roman"/>
          <w:sz w:val="24"/>
          <w:szCs w:val="24"/>
        </w:rPr>
        <w:t xml:space="preserve"> </w:t>
      </w:r>
    </w:p>
    <w:p w:rsidR="00CC5DF5" w:rsidRPr="002B0A1E" w:rsidRDefault="007B66F0" w:rsidP="00B9054D">
      <w:pPr>
        <w:keepNext/>
        <w:spacing w:after="0" w:line="360" w:lineRule="auto"/>
        <w:ind w:left="434" w:hanging="406"/>
        <w:jc w:val="both"/>
        <w:rPr>
          <w:rFonts w:ascii="Times New Roman" w:hAnsi="Times New Roman" w:cs="Times New Roman"/>
          <w:sz w:val="24"/>
          <w:szCs w:val="24"/>
        </w:rPr>
      </w:pPr>
      <w:r w:rsidRPr="002B0A1E">
        <w:rPr>
          <w:rFonts w:ascii="Times New Roman" w:hAnsi="Times New Roman" w:cs="Times New Roman"/>
          <w:sz w:val="24"/>
          <w:szCs w:val="24"/>
        </w:rPr>
        <w:t>b</w:t>
      </w:r>
      <w:r w:rsidR="00CC5DF5" w:rsidRPr="002B0A1E">
        <w:rPr>
          <w:rFonts w:ascii="Times New Roman" w:hAnsi="Times New Roman" w:cs="Times New Roman"/>
          <w:sz w:val="24"/>
          <w:szCs w:val="24"/>
        </w:rPr>
        <w:t>)</w:t>
      </w:r>
      <w:r w:rsidR="00B9054D">
        <w:rPr>
          <w:rFonts w:ascii="Times New Roman" w:hAnsi="Times New Roman" w:cs="Times New Roman"/>
          <w:sz w:val="24"/>
          <w:szCs w:val="24"/>
        </w:rPr>
        <w:tab/>
      </w:r>
      <w:r w:rsidR="00CC5DF5" w:rsidRPr="002B0A1E">
        <w:rPr>
          <w:rFonts w:ascii="Times New Roman" w:hAnsi="Times New Roman" w:cs="Times New Roman"/>
          <w:sz w:val="24"/>
          <w:szCs w:val="24"/>
        </w:rPr>
        <w:t>przychody z udziału (akcji) w osobie prawnej lub spółce,</w:t>
      </w:r>
      <w:r w:rsidR="00B9054D">
        <w:rPr>
          <w:rFonts w:ascii="Times New Roman" w:hAnsi="Times New Roman" w:cs="Times New Roman"/>
          <w:sz w:val="24"/>
          <w:szCs w:val="24"/>
        </w:rPr>
        <w:t xml:space="preserve"> o której mowa w art. 1 ust. </w:t>
      </w:r>
      <w:r w:rsidR="00FA6994" w:rsidRPr="002B0A1E">
        <w:rPr>
          <w:rFonts w:ascii="Times New Roman" w:hAnsi="Times New Roman" w:cs="Times New Roman"/>
          <w:sz w:val="24"/>
          <w:szCs w:val="24"/>
        </w:rPr>
        <w:t xml:space="preserve">3 </w:t>
      </w:r>
      <w:r w:rsidRPr="002B0A1E">
        <w:rPr>
          <w:rFonts w:ascii="Times New Roman" w:hAnsi="Times New Roman" w:cs="Times New Roman"/>
          <w:sz w:val="24"/>
          <w:szCs w:val="24"/>
        </w:rPr>
        <w:t>(art. 7b pkt</w:t>
      </w:r>
      <w:r w:rsidR="00045A60" w:rsidRPr="002B0A1E">
        <w:rPr>
          <w:rFonts w:ascii="Times New Roman" w:hAnsi="Times New Roman" w:cs="Times New Roman"/>
          <w:sz w:val="24"/>
          <w:szCs w:val="24"/>
        </w:rPr>
        <w:t xml:space="preserve"> </w:t>
      </w:r>
      <w:r w:rsidR="00714A19" w:rsidRPr="002B0A1E">
        <w:rPr>
          <w:rFonts w:ascii="Times New Roman" w:hAnsi="Times New Roman" w:cs="Times New Roman"/>
          <w:sz w:val="24"/>
          <w:szCs w:val="24"/>
        </w:rPr>
        <w:t>3</w:t>
      </w:r>
      <w:r w:rsidR="00FA6994" w:rsidRPr="002B0A1E">
        <w:rPr>
          <w:rFonts w:ascii="Times New Roman" w:hAnsi="Times New Roman" w:cs="Times New Roman"/>
          <w:sz w:val="24"/>
          <w:szCs w:val="24"/>
        </w:rPr>
        <w:t xml:space="preserve">) </w:t>
      </w:r>
      <w:r w:rsidR="00B1301D" w:rsidRPr="002B0A1E">
        <w:rPr>
          <w:rFonts w:ascii="Times New Roman" w:hAnsi="Times New Roman" w:cs="Times New Roman"/>
          <w:sz w:val="24"/>
          <w:szCs w:val="24"/>
        </w:rPr>
        <w:t>(zgodnie z siatką pojęciową używaną w ustawie o CIT regulacja ta obejmuje również komplementariusza w spółce komandytowo</w:t>
      </w:r>
      <w:r w:rsidR="00B9054D">
        <w:rPr>
          <w:rFonts w:ascii="Times New Roman" w:hAnsi="Times New Roman" w:cs="Times New Roman"/>
          <w:sz w:val="24"/>
          <w:szCs w:val="24"/>
        </w:rPr>
        <w:t>-</w:t>
      </w:r>
      <w:r w:rsidR="00B9054D">
        <w:rPr>
          <w:rFonts w:ascii="Times New Roman" w:hAnsi="Times New Roman" w:cs="Times New Roman"/>
          <w:sz w:val="24"/>
          <w:szCs w:val="24"/>
        </w:rPr>
        <w:br/>
      </w:r>
      <w:r w:rsidR="00B1301D" w:rsidRPr="002B0A1E">
        <w:rPr>
          <w:rFonts w:ascii="Times New Roman" w:hAnsi="Times New Roman" w:cs="Times New Roman"/>
          <w:sz w:val="24"/>
          <w:szCs w:val="24"/>
        </w:rPr>
        <w:t xml:space="preserve">-akcyjnej) </w:t>
      </w:r>
      <w:r w:rsidR="00FA6994" w:rsidRPr="002B0A1E">
        <w:rPr>
          <w:rFonts w:ascii="Times New Roman" w:hAnsi="Times New Roman" w:cs="Times New Roman"/>
          <w:sz w:val="24"/>
          <w:szCs w:val="24"/>
        </w:rPr>
        <w:t xml:space="preserve">oraz ze zbycia ogółu praw i obowiązków w spółce </w:t>
      </w:r>
      <w:r w:rsidR="00B1301D" w:rsidRPr="002B0A1E">
        <w:rPr>
          <w:rFonts w:ascii="Times New Roman" w:hAnsi="Times New Roman" w:cs="Times New Roman"/>
          <w:sz w:val="24"/>
          <w:szCs w:val="24"/>
        </w:rPr>
        <w:t xml:space="preserve">niebędącej </w:t>
      </w:r>
      <w:r w:rsidR="00FA6994" w:rsidRPr="002B0A1E">
        <w:rPr>
          <w:rFonts w:ascii="Times New Roman" w:hAnsi="Times New Roman" w:cs="Times New Roman"/>
          <w:sz w:val="24"/>
          <w:szCs w:val="24"/>
        </w:rPr>
        <w:t>osob</w:t>
      </w:r>
      <w:r w:rsidR="00B1301D" w:rsidRPr="002B0A1E">
        <w:rPr>
          <w:rFonts w:ascii="Times New Roman" w:hAnsi="Times New Roman" w:cs="Times New Roman"/>
          <w:sz w:val="24"/>
          <w:szCs w:val="24"/>
        </w:rPr>
        <w:t>ą</w:t>
      </w:r>
      <w:r w:rsidR="00FA6994" w:rsidRPr="002B0A1E">
        <w:rPr>
          <w:rFonts w:ascii="Times New Roman" w:hAnsi="Times New Roman" w:cs="Times New Roman"/>
          <w:sz w:val="24"/>
          <w:szCs w:val="24"/>
        </w:rPr>
        <w:t xml:space="preserve"> prawn</w:t>
      </w:r>
      <w:r w:rsidR="00B1301D" w:rsidRPr="002B0A1E">
        <w:rPr>
          <w:rFonts w:ascii="Times New Roman" w:hAnsi="Times New Roman" w:cs="Times New Roman"/>
          <w:sz w:val="24"/>
          <w:szCs w:val="24"/>
        </w:rPr>
        <w:t>ą</w:t>
      </w:r>
      <w:r w:rsidR="00FA6994" w:rsidRPr="002B0A1E">
        <w:rPr>
          <w:rFonts w:ascii="Times New Roman" w:hAnsi="Times New Roman" w:cs="Times New Roman"/>
          <w:sz w:val="24"/>
          <w:szCs w:val="24"/>
        </w:rPr>
        <w:t xml:space="preserve"> (art. 7b pkt </w:t>
      </w:r>
      <w:r w:rsidR="008C1052" w:rsidRPr="002B0A1E">
        <w:rPr>
          <w:rFonts w:ascii="Times New Roman" w:hAnsi="Times New Roman" w:cs="Times New Roman"/>
          <w:sz w:val="24"/>
          <w:szCs w:val="24"/>
        </w:rPr>
        <w:t>4</w:t>
      </w:r>
      <w:r w:rsidR="00FA6994" w:rsidRPr="002B0A1E">
        <w:rPr>
          <w:rFonts w:ascii="Times New Roman" w:hAnsi="Times New Roman" w:cs="Times New Roman"/>
          <w:sz w:val="24"/>
          <w:szCs w:val="24"/>
        </w:rPr>
        <w:t>)</w:t>
      </w:r>
      <w:r w:rsidR="00806D29" w:rsidRPr="002B0A1E">
        <w:rPr>
          <w:rFonts w:ascii="Times New Roman" w:hAnsi="Times New Roman" w:cs="Times New Roman"/>
          <w:sz w:val="24"/>
          <w:szCs w:val="24"/>
        </w:rPr>
        <w:t>,</w:t>
      </w:r>
    </w:p>
    <w:p w:rsidR="00CC5DF5" w:rsidRPr="002B0A1E" w:rsidRDefault="007B66F0" w:rsidP="00B9054D">
      <w:pPr>
        <w:keepNext/>
        <w:spacing w:after="0" w:line="360" w:lineRule="auto"/>
        <w:ind w:left="434" w:hanging="406"/>
        <w:jc w:val="both"/>
        <w:rPr>
          <w:rFonts w:ascii="Times New Roman" w:hAnsi="Times New Roman" w:cs="Times New Roman"/>
          <w:sz w:val="24"/>
          <w:szCs w:val="24"/>
        </w:rPr>
      </w:pPr>
      <w:r w:rsidRPr="002B0A1E">
        <w:rPr>
          <w:rFonts w:ascii="Times New Roman" w:hAnsi="Times New Roman" w:cs="Times New Roman"/>
          <w:sz w:val="24"/>
          <w:szCs w:val="24"/>
        </w:rPr>
        <w:t>c</w:t>
      </w:r>
      <w:r w:rsidR="00B9054D">
        <w:rPr>
          <w:rFonts w:ascii="Times New Roman" w:hAnsi="Times New Roman" w:cs="Times New Roman"/>
          <w:sz w:val="24"/>
          <w:szCs w:val="24"/>
        </w:rPr>
        <w:t>)</w:t>
      </w:r>
      <w:r w:rsidR="00B9054D">
        <w:rPr>
          <w:rFonts w:ascii="Times New Roman" w:hAnsi="Times New Roman" w:cs="Times New Roman"/>
          <w:sz w:val="24"/>
          <w:szCs w:val="24"/>
        </w:rPr>
        <w:tab/>
      </w:r>
      <w:r w:rsidR="008C1052" w:rsidRPr="002B0A1E">
        <w:rPr>
          <w:rFonts w:ascii="Times New Roman" w:hAnsi="Times New Roman" w:cs="Times New Roman"/>
          <w:sz w:val="24"/>
          <w:szCs w:val="24"/>
        </w:rPr>
        <w:t xml:space="preserve">przychody z tytułu wniesienia do osoby prawnej lub spółki, o której mowa w art. 1 ust. 3, wkładu niepieniężnego </w:t>
      </w:r>
      <w:r w:rsidR="00FA6994" w:rsidRPr="002B0A1E">
        <w:rPr>
          <w:rFonts w:ascii="Times New Roman" w:hAnsi="Times New Roman" w:cs="Times New Roman"/>
          <w:sz w:val="24"/>
          <w:szCs w:val="24"/>
        </w:rPr>
        <w:t xml:space="preserve">(art. 7b pkt </w:t>
      </w:r>
      <w:r w:rsidR="00045A60" w:rsidRPr="002B0A1E">
        <w:rPr>
          <w:rFonts w:ascii="Times New Roman" w:hAnsi="Times New Roman" w:cs="Times New Roman"/>
          <w:sz w:val="24"/>
          <w:szCs w:val="24"/>
        </w:rPr>
        <w:t>2</w:t>
      </w:r>
      <w:r w:rsidR="00FA6994" w:rsidRPr="002B0A1E">
        <w:rPr>
          <w:rFonts w:ascii="Times New Roman" w:hAnsi="Times New Roman" w:cs="Times New Roman"/>
          <w:sz w:val="24"/>
          <w:szCs w:val="24"/>
        </w:rPr>
        <w:t>),</w:t>
      </w:r>
    </w:p>
    <w:p w:rsidR="00EF2AAD" w:rsidRPr="002B0A1E" w:rsidRDefault="00FA6994" w:rsidP="00B9054D">
      <w:pPr>
        <w:keepNext/>
        <w:spacing w:after="0" w:line="360" w:lineRule="auto"/>
        <w:ind w:left="434" w:hanging="406"/>
        <w:jc w:val="both"/>
        <w:rPr>
          <w:rFonts w:ascii="Times New Roman" w:hAnsi="Times New Roman" w:cs="Times New Roman"/>
          <w:sz w:val="24"/>
          <w:szCs w:val="24"/>
        </w:rPr>
      </w:pPr>
      <w:r w:rsidRPr="002B0A1E">
        <w:rPr>
          <w:rFonts w:ascii="Times New Roman" w:hAnsi="Times New Roman" w:cs="Times New Roman"/>
          <w:sz w:val="24"/>
          <w:szCs w:val="24"/>
        </w:rPr>
        <w:t>d</w:t>
      </w:r>
      <w:r w:rsidR="00B9054D">
        <w:rPr>
          <w:rFonts w:ascii="Times New Roman" w:hAnsi="Times New Roman" w:cs="Times New Roman"/>
          <w:sz w:val="24"/>
          <w:szCs w:val="24"/>
        </w:rPr>
        <w:t>)</w:t>
      </w:r>
      <w:r w:rsidR="00B9054D">
        <w:rPr>
          <w:rFonts w:ascii="Times New Roman" w:hAnsi="Times New Roman" w:cs="Times New Roman"/>
          <w:sz w:val="24"/>
          <w:szCs w:val="24"/>
        </w:rPr>
        <w:tab/>
      </w:r>
      <w:r w:rsidR="00CC5DF5" w:rsidRPr="002B0A1E">
        <w:rPr>
          <w:rFonts w:ascii="Times New Roman" w:hAnsi="Times New Roman" w:cs="Times New Roman"/>
          <w:sz w:val="24"/>
          <w:szCs w:val="24"/>
        </w:rPr>
        <w:t>przychody z</w:t>
      </w:r>
      <w:r w:rsidR="00550BA1" w:rsidRPr="002B0A1E">
        <w:rPr>
          <w:rFonts w:ascii="Times New Roman" w:hAnsi="Times New Roman" w:cs="Times New Roman"/>
          <w:sz w:val="24"/>
          <w:szCs w:val="24"/>
        </w:rPr>
        <w:t xml:space="preserve">e zbycia </w:t>
      </w:r>
      <w:r w:rsidR="00AF71DE" w:rsidRPr="002B0A1E">
        <w:rPr>
          <w:rFonts w:ascii="Times New Roman" w:hAnsi="Times New Roman" w:cs="Times New Roman"/>
          <w:sz w:val="24"/>
          <w:szCs w:val="24"/>
        </w:rPr>
        <w:t>wierzytelności</w:t>
      </w:r>
      <w:r w:rsidR="00E20CFC" w:rsidRPr="002B0A1E">
        <w:rPr>
          <w:rFonts w:ascii="Times New Roman" w:hAnsi="Times New Roman" w:cs="Times New Roman"/>
          <w:sz w:val="24"/>
          <w:szCs w:val="24"/>
        </w:rPr>
        <w:t xml:space="preserve"> uprzednio nabytych przez podatnika oraz wierzytelności wynikających z przychodów zaliczanych do zysków kapitałowych</w:t>
      </w:r>
      <w:r w:rsidR="00AF71DE" w:rsidRPr="002B0A1E">
        <w:rPr>
          <w:rFonts w:ascii="Times New Roman" w:hAnsi="Times New Roman" w:cs="Times New Roman"/>
          <w:sz w:val="24"/>
          <w:szCs w:val="24"/>
        </w:rPr>
        <w:t xml:space="preserve">, </w:t>
      </w:r>
    </w:p>
    <w:p w:rsidR="00FA6994" w:rsidRPr="002B0A1E" w:rsidRDefault="00B9054D" w:rsidP="00B9054D">
      <w:pPr>
        <w:keepNext/>
        <w:spacing w:after="0" w:line="360" w:lineRule="auto"/>
        <w:ind w:left="434" w:hanging="406"/>
        <w:jc w:val="both"/>
        <w:rPr>
          <w:rFonts w:ascii="Times New Roman" w:hAnsi="Times New Roman" w:cs="Times New Roman"/>
          <w:sz w:val="24"/>
          <w:szCs w:val="24"/>
        </w:rPr>
      </w:pPr>
      <w:r>
        <w:rPr>
          <w:rFonts w:ascii="Times New Roman" w:hAnsi="Times New Roman" w:cs="Times New Roman"/>
          <w:sz w:val="24"/>
          <w:szCs w:val="24"/>
        </w:rPr>
        <w:t>e)</w:t>
      </w:r>
      <w:r>
        <w:rPr>
          <w:rFonts w:ascii="Times New Roman" w:hAnsi="Times New Roman" w:cs="Times New Roman"/>
          <w:sz w:val="24"/>
          <w:szCs w:val="24"/>
        </w:rPr>
        <w:tab/>
      </w:r>
      <w:r w:rsidR="00550BA1" w:rsidRPr="002B0A1E">
        <w:rPr>
          <w:rFonts w:ascii="Times New Roman" w:hAnsi="Times New Roman" w:cs="Times New Roman"/>
          <w:sz w:val="24"/>
          <w:szCs w:val="24"/>
        </w:rPr>
        <w:t xml:space="preserve">przychody </w:t>
      </w:r>
      <w:r w:rsidR="00AF71DE" w:rsidRPr="002B0A1E">
        <w:rPr>
          <w:rFonts w:ascii="Times New Roman" w:hAnsi="Times New Roman" w:cs="Times New Roman"/>
          <w:sz w:val="24"/>
          <w:szCs w:val="24"/>
        </w:rPr>
        <w:t xml:space="preserve">z </w:t>
      </w:r>
      <w:r w:rsidR="00CC5DF5" w:rsidRPr="002B0A1E">
        <w:rPr>
          <w:rFonts w:ascii="Times New Roman" w:hAnsi="Times New Roman" w:cs="Times New Roman"/>
          <w:sz w:val="24"/>
          <w:szCs w:val="24"/>
        </w:rPr>
        <w:t>praw majątkowych, o których mowa w art. 16b ust. 1 pkt 4</w:t>
      </w:r>
      <w:r w:rsidR="00224885">
        <w:rPr>
          <w:rFonts w:ascii="Times New Roman" w:hAnsi="Times New Roman" w:cs="Times New Roman"/>
          <w:sz w:val="24"/>
          <w:szCs w:val="24"/>
        </w:rPr>
        <w:t>–</w:t>
      </w:r>
      <w:r w:rsidR="00CC5DF5" w:rsidRPr="002B0A1E">
        <w:rPr>
          <w:rFonts w:ascii="Times New Roman" w:hAnsi="Times New Roman" w:cs="Times New Roman"/>
          <w:sz w:val="24"/>
          <w:szCs w:val="24"/>
        </w:rPr>
        <w:t>7,</w:t>
      </w:r>
      <w:r w:rsidR="00E20CFC" w:rsidRPr="002B0A1E">
        <w:rPr>
          <w:rFonts w:ascii="Times New Roman" w:hAnsi="Times New Roman" w:cs="Times New Roman"/>
          <w:sz w:val="24"/>
          <w:szCs w:val="24"/>
        </w:rPr>
        <w:t xml:space="preserve"> z</w:t>
      </w:r>
      <w:r w:rsidR="00362918">
        <w:rPr>
          <w:rFonts w:ascii="Times New Roman" w:hAnsi="Times New Roman" w:cs="Times New Roman"/>
          <w:sz w:val="24"/>
          <w:szCs w:val="24"/>
        </w:rPr>
        <w:t> </w:t>
      </w:r>
      <w:r w:rsidR="00CC5DF5" w:rsidRPr="002B0A1E">
        <w:rPr>
          <w:rFonts w:ascii="Times New Roman" w:hAnsi="Times New Roman" w:cs="Times New Roman"/>
          <w:sz w:val="24"/>
          <w:szCs w:val="24"/>
        </w:rPr>
        <w:t>papierów wartościowych i pochodnych instrumentów finansowych</w:t>
      </w:r>
      <w:r w:rsidR="00362918">
        <w:rPr>
          <w:rFonts w:ascii="Times New Roman" w:hAnsi="Times New Roman" w:cs="Times New Roman"/>
          <w:sz w:val="24"/>
          <w:szCs w:val="24"/>
        </w:rPr>
        <w:t>, z </w:t>
      </w:r>
      <w:r w:rsidR="00E20CFC" w:rsidRPr="002B0A1E">
        <w:rPr>
          <w:rFonts w:ascii="Times New Roman" w:hAnsi="Times New Roman" w:cs="Times New Roman"/>
          <w:sz w:val="24"/>
          <w:szCs w:val="24"/>
        </w:rPr>
        <w:t>wyłączeniem instrumentów służących zabezpieczeniu przepływów lub przychodów albo kosztów niezaliczanych do zysków kapitałowych,</w:t>
      </w:r>
      <w:r w:rsidR="00443381">
        <w:rPr>
          <w:rFonts w:ascii="Times New Roman" w:hAnsi="Times New Roman" w:cs="Times New Roman"/>
          <w:sz w:val="24"/>
          <w:szCs w:val="24"/>
        </w:rPr>
        <w:t xml:space="preserve"> </w:t>
      </w:r>
      <w:r w:rsidR="00CC5DF5" w:rsidRPr="002B0A1E">
        <w:rPr>
          <w:rFonts w:ascii="Times New Roman" w:hAnsi="Times New Roman" w:cs="Times New Roman"/>
          <w:sz w:val="24"/>
          <w:szCs w:val="24"/>
        </w:rPr>
        <w:t>oraz z tytułu uczestnictwa w funduszach inwestycyjnych, w</w:t>
      </w:r>
      <w:r w:rsidR="00362918">
        <w:rPr>
          <w:rFonts w:ascii="Times New Roman" w:hAnsi="Times New Roman" w:cs="Times New Roman"/>
          <w:sz w:val="24"/>
          <w:szCs w:val="24"/>
        </w:rPr>
        <w:t xml:space="preserve"> tym z ich najmu, dzierżawy lub </w:t>
      </w:r>
      <w:r w:rsidR="00CC5DF5" w:rsidRPr="002B0A1E">
        <w:rPr>
          <w:rFonts w:ascii="Times New Roman" w:hAnsi="Times New Roman" w:cs="Times New Roman"/>
          <w:sz w:val="24"/>
          <w:szCs w:val="24"/>
        </w:rPr>
        <w:t>innej umowy o podobnym charakterze, jak r</w:t>
      </w:r>
      <w:r w:rsidR="00FA6994" w:rsidRPr="002B0A1E">
        <w:rPr>
          <w:rFonts w:ascii="Times New Roman" w:hAnsi="Times New Roman" w:cs="Times New Roman"/>
          <w:sz w:val="24"/>
          <w:szCs w:val="24"/>
        </w:rPr>
        <w:t>ównież przychody z</w:t>
      </w:r>
      <w:r w:rsidR="00443381">
        <w:rPr>
          <w:rFonts w:ascii="Times New Roman" w:hAnsi="Times New Roman" w:cs="Times New Roman"/>
          <w:sz w:val="24"/>
          <w:szCs w:val="24"/>
        </w:rPr>
        <w:t xml:space="preserve"> </w:t>
      </w:r>
      <w:r w:rsidR="00FA6994" w:rsidRPr="002B0A1E">
        <w:rPr>
          <w:rFonts w:ascii="Times New Roman" w:hAnsi="Times New Roman" w:cs="Times New Roman"/>
          <w:sz w:val="24"/>
          <w:szCs w:val="24"/>
        </w:rPr>
        <w:t>ich zbycia</w:t>
      </w:r>
      <w:r w:rsidR="00362918">
        <w:rPr>
          <w:rFonts w:ascii="Times New Roman" w:hAnsi="Times New Roman" w:cs="Times New Roman"/>
          <w:sz w:val="24"/>
          <w:szCs w:val="24"/>
        </w:rPr>
        <w:t xml:space="preserve"> (art. </w:t>
      </w:r>
      <w:r w:rsidR="00045A60" w:rsidRPr="002B0A1E">
        <w:rPr>
          <w:rFonts w:ascii="Times New Roman" w:hAnsi="Times New Roman" w:cs="Times New Roman"/>
          <w:sz w:val="24"/>
          <w:szCs w:val="24"/>
        </w:rPr>
        <w:t xml:space="preserve">7b pkt </w:t>
      </w:r>
      <w:r w:rsidR="008C1052" w:rsidRPr="002B0A1E">
        <w:rPr>
          <w:rFonts w:ascii="Times New Roman" w:hAnsi="Times New Roman" w:cs="Times New Roman"/>
          <w:sz w:val="24"/>
          <w:szCs w:val="24"/>
        </w:rPr>
        <w:t>5 i 6</w:t>
      </w:r>
      <w:r w:rsidR="00045A60" w:rsidRPr="002B0A1E">
        <w:rPr>
          <w:rFonts w:ascii="Times New Roman" w:hAnsi="Times New Roman" w:cs="Times New Roman"/>
          <w:sz w:val="24"/>
          <w:szCs w:val="24"/>
        </w:rPr>
        <w:t>)</w:t>
      </w:r>
      <w:r w:rsidR="00FA6994" w:rsidRPr="002B0A1E">
        <w:rPr>
          <w:rFonts w:ascii="Times New Roman" w:hAnsi="Times New Roman" w:cs="Times New Roman"/>
          <w:sz w:val="24"/>
          <w:szCs w:val="24"/>
        </w:rPr>
        <w:t>.</w:t>
      </w:r>
    </w:p>
    <w:p w:rsidR="004C0347" w:rsidRPr="002B0A1E" w:rsidRDefault="00FA6994"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Należy podkreślić, iż przepis art. 7b </w:t>
      </w:r>
      <w:r w:rsidR="008F14E6" w:rsidRPr="002B0A1E">
        <w:rPr>
          <w:rFonts w:ascii="Times New Roman" w:hAnsi="Times New Roman" w:cs="Times New Roman"/>
          <w:sz w:val="24"/>
          <w:szCs w:val="24"/>
        </w:rPr>
        <w:t>ma zasadniczo na celu</w:t>
      </w:r>
      <w:r w:rsidRPr="002B0A1E">
        <w:rPr>
          <w:rFonts w:ascii="Times New Roman" w:hAnsi="Times New Roman" w:cs="Times New Roman"/>
          <w:sz w:val="24"/>
          <w:szCs w:val="24"/>
        </w:rPr>
        <w:t xml:space="preserve"> określeni</w:t>
      </w:r>
      <w:r w:rsidR="008F14E6" w:rsidRPr="002B0A1E">
        <w:rPr>
          <w:rFonts w:ascii="Times New Roman" w:hAnsi="Times New Roman" w:cs="Times New Roman"/>
          <w:sz w:val="24"/>
          <w:szCs w:val="24"/>
        </w:rPr>
        <w:t>e</w:t>
      </w:r>
      <w:r w:rsidRPr="002B0A1E">
        <w:rPr>
          <w:rFonts w:ascii="Times New Roman" w:hAnsi="Times New Roman" w:cs="Times New Roman"/>
          <w:sz w:val="24"/>
          <w:szCs w:val="24"/>
        </w:rPr>
        <w:t xml:space="preserve"> rodzaj</w:t>
      </w:r>
      <w:r w:rsidR="008F14E6" w:rsidRPr="002B0A1E">
        <w:rPr>
          <w:rFonts w:ascii="Times New Roman" w:hAnsi="Times New Roman" w:cs="Times New Roman"/>
          <w:sz w:val="24"/>
          <w:szCs w:val="24"/>
        </w:rPr>
        <w:t>ów</w:t>
      </w:r>
      <w:r w:rsidRPr="002B0A1E">
        <w:rPr>
          <w:rFonts w:ascii="Times New Roman" w:hAnsi="Times New Roman" w:cs="Times New Roman"/>
          <w:sz w:val="24"/>
          <w:szCs w:val="24"/>
        </w:rPr>
        <w:t xml:space="preserve"> przychodów przypisywanych do źródła</w:t>
      </w:r>
      <w:r w:rsidR="00353E27">
        <w:rPr>
          <w:rFonts w:ascii="Times New Roman" w:hAnsi="Times New Roman" w:cs="Times New Roman"/>
          <w:sz w:val="24"/>
          <w:szCs w:val="24"/>
        </w:rPr>
        <w:t>,</w:t>
      </w:r>
      <w:r w:rsidRPr="002B0A1E">
        <w:rPr>
          <w:rFonts w:ascii="Times New Roman" w:hAnsi="Times New Roman" w:cs="Times New Roman"/>
          <w:sz w:val="24"/>
          <w:szCs w:val="24"/>
        </w:rPr>
        <w:t xml:space="preserve"> jakim są zyski kapitałowe. Funkcją tego przepisu jest </w:t>
      </w:r>
      <w:r w:rsidR="008F14E6" w:rsidRPr="002B0A1E">
        <w:rPr>
          <w:rFonts w:ascii="Times New Roman" w:hAnsi="Times New Roman" w:cs="Times New Roman"/>
          <w:sz w:val="24"/>
          <w:szCs w:val="24"/>
        </w:rPr>
        <w:t>przede wszystkim</w:t>
      </w:r>
      <w:r w:rsidRPr="002B0A1E">
        <w:rPr>
          <w:rFonts w:ascii="Times New Roman" w:hAnsi="Times New Roman" w:cs="Times New Roman"/>
          <w:sz w:val="24"/>
          <w:szCs w:val="24"/>
        </w:rPr>
        <w:t xml:space="preserve"> rozdzielenie osiąganych przez podatników przychodów poprzez przypisanie ich do właściwego źródła przychod</w:t>
      </w:r>
      <w:r w:rsidR="00362918">
        <w:rPr>
          <w:rFonts w:ascii="Times New Roman" w:hAnsi="Times New Roman" w:cs="Times New Roman"/>
          <w:sz w:val="24"/>
          <w:szCs w:val="24"/>
        </w:rPr>
        <w:t>ów. Przepis ten nie przesądza o </w:t>
      </w:r>
      <w:r w:rsidRPr="002B0A1E">
        <w:rPr>
          <w:rFonts w:ascii="Times New Roman" w:hAnsi="Times New Roman" w:cs="Times New Roman"/>
          <w:sz w:val="24"/>
          <w:szCs w:val="24"/>
        </w:rPr>
        <w:t>wysokości danego przychodu</w:t>
      </w:r>
      <w:r w:rsidR="008F14E6" w:rsidRPr="002B0A1E">
        <w:rPr>
          <w:rFonts w:ascii="Times New Roman" w:hAnsi="Times New Roman" w:cs="Times New Roman"/>
          <w:sz w:val="24"/>
          <w:szCs w:val="24"/>
        </w:rPr>
        <w:t>.</w:t>
      </w:r>
      <w:r w:rsidRPr="002B0A1E">
        <w:rPr>
          <w:rFonts w:ascii="Times New Roman" w:hAnsi="Times New Roman" w:cs="Times New Roman"/>
          <w:sz w:val="24"/>
          <w:szCs w:val="24"/>
        </w:rPr>
        <w:t xml:space="preserve"> </w:t>
      </w:r>
    </w:p>
    <w:p w:rsidR="000168EA" w:rsidRPr="002B0A1E" w:rsidRDefault="000168E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Ponadto do przychodów ze źródła </w:t>
      </w:r>
      <w:r w:rsidR="00335612" w:rsidRPr="002B0A1E">
        <w:rPr>
          <w:rFonts w:ascii="Times New Roman" w:hAnsi="Times New Roman" w:cs="Times New Roman"/>
          <w:sz w:val="24"/>
          <w:szCs w:val="24"/>
        </w:rPr>
        <w:t>„</w:t>
      </w:r>
      <w:r w:rsidRPr="002B0A1E">
        <w:rPr>
          <w:rFonts w:ascii="Times New Roman" w:hAnsi="Times New Roman" w:cs="Times New Roman"/>
          <w:sz w:val="24"/>
          <w:szCs w:val="24"/>
        </w:rPr>
        <w:t>zyski kapitałow</w:t>
      </w:r>
      <w:r w:rsidR="00335612" w:rsidRPr="002B0A1E">
        <w:rPr>
          <w:rFonts w:ascii="Times New Roman" w:hAnsi="Times New Roman" w:cs="Times New Roman"/>
          <w:sz w:val="24"/>
          <w:szCs w:val="24"/>
        </w:rPr>
        <w:t>e”</w:t>
      </w:r>
      <w:r w:rsidRPr="002B0A1E">
        <w:rPr>
          <w:rFonts w:ascii="Times New Roman" w:hAnsi="Times New Roman" w:cs="Times New Roman"/>
          <w:sz w:val="24"/>
          <w:szCs w:val="24"/>
        </w:rPr>
        <w:t xml:space="preserve"> będą zaliczane wszelkie przychody osiągane przez banki, spółdzielcze k</w:t>
      </w:r>
      <w:r w:rsidR="00362918">
        <w:rPr>
          <w:rFonts w:ascii="Times New Roman" w:hAnsi="Times New Roman" w:cs="Times New Roman"/>
          <w:sz w:val="24"/>
          <w:szCs w:val="24"/>
        </w:rPr>
        <w:t>asy oszczędnościowo-kredytowe i </w:t>
      </w:r>
      <w:r w:rsidRPr="002B0A1E">
        <w:rPr>
          <w:rFonts w:ascii="Times New Roman" w:hAnsi="Times New Roman" w:cs="Times New Roman"/>
          <w:sz w:val="24"/>
          <w:szCs w:val="24"/>
        </w:rPr>
        <w:t>instytucje finansowe w rozumieniu art. 4 ust. 1 pkt 7 ustawy z dnia</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 xml:space="preserve">29 sierpnia 1997 r. </w:t>
      </w:r>
      <w:r w:rsidR="00224885">
        <w:rPr>
          <w:rFonts w:ascii="Times New Roman" w:hAnsi="Times New Roman" w:cs="Times New Roman"/>
          <w:sz w:val="24"/>
          <w:szCs w:val="24"/>
        </w:rPr>
        <w:t>–</w:t>
      </w:r>
      <w:r w:rsidRPr="002B0A1E">
        <w:rPr>
          <w:rFonts w:ascii="Times New Roman" w:hAnsi="Times New Roman" w:cs="Times New Roman"/>
          <w:sz w:val="24"/>
          <w:szCs w:val="24"/>
        </w:rPr>
        <w:t xml:space="preserve"> Prawo bankowe. Rozwiązanie to jest uzasadnione specyfiką działalności prowadzonej przez te podmioty. Jego skutkiem będzie brak konieczności dokonywania podziału osiąganych przez nie przychodów w ramach obu źródeł. </w:t>
      </w:r>
    </w:p>
    <w:p w:rsidR="0025229B" w:rsidRPr="002B0A1E" w:rsidRDefault="0025229B"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Przepis ust. 2 wprowadza szczególne rozwiązanie dla ubezpieczycieli. W przypadku tych podmiotów lokowanie przez nie środków finansowych w papiery wartościowe pozostaje w bezpośrednim związku z prowadzoną działalnością ubezpieczeniową, gdyż w działalności tej konieczne jest zabezpieczanie środków finansowych na realizację zobowiązań wynikających z umów ubezpieczenia. Z </w:t>
      </w:r>
      <w:r w:rsidR="00362918">
        <w:rPr>
          <w:rFonts w:ascii="Times New Roman" w:hAnsi="Times New Roman" w:cs="Times New Roman"/>
          <w:sz w:val="24"/>
          <w:szCs w:val="24"/>
        </w:rPr>
        <w:t>tego względu zasadne jest aby w </w:t>
      </w:r>
      <w:r w:rsidRPr="002B0A1E">
        <w:rPr>
          <w:rFonts w:ascii="Times New Roman" w:hAnsi="Times New Roman" w:cs="Times New Roman"/>
          <w:sz w:val="24"/>
          <w:szCs w:val="24"/>
        </w:rPr>
        <w:t>odniesieniu do ubezpieczycieli przychody uzyskiwane z „zysków kapitałowych”, związane z ich działalnością podstawową oraz przychody z działalności ubezpieczeniowej (ze składek) i koszty uzyskania tych przychodów uwzględniane były w ramach jednego źródła przychodów.</w:t>
      </w:r>
    </w:p>
    <w:p w:rsidR="004C0347" w:rsidRPr="002B0A1E" w:rsidRDefault="004C0347" w:rsidP="002B0A1E">
      <w:pPr>
        <w:spacing w:before="120" w:after="0" w:line="360" w:lineRule="auto"/>
        <w:jc w:val="both"/>
        <w:rPr>
          <w:rFonts w:ascii="Times New Roman" w:hAnsi="Times New Roman" w:cs="Times New Roman"/>
          <w:sz w:val="24"/>
          <w:szCs w:val="24"/>
          <w:u w:val="single"/>
        </w:rPr>
      </w:pPr>
      <w:r w:rsidRPr="002B0A1E">
        <w:rPr>
          <w:rFonts w:ascii="Times New Roman" w:hAnsi="Times New Roman" w:cs="Times New Roman"/>
          <w:b/>
          <w:sz w:val="24"/>
          <w:szCs w:val="24"/>
          <w:u w:val="single"/>
        </w:rPr>
        <w:t xml:space="preserve">pkt </w:t>
      </w:r>
      <w:r w:rsidR="005D2A75" w:rsidRPr="002B0A1E">
        <w:rPr>
          <w:rFonts w:ascii="Times New Roman" w:hAnsi="Times New Roman" w:cs="Times New Roman"/>
          <w:b/>
          <w:sz w:val="24"/>
          <w:szCs w:val="24"/>
          <w:u w:val="single"/>
        </w:rPr>
        <w:t>10</w:t>
      </w:r>
      <w:r w:rsidRPr="002B0A1E">
        <w:rPr>
          <w:rFonts w:ascii="Times New Roman" w:hAnsi="Times New Roman" w:cs="Times New Roman"/>
          <w:sz w:val="24"/>
          <w:szCs w:val="24"/>
          <w:u w:val="single"/>
        </w:rPr>
        <w:t xml:space="preserve"> [zmiana do art. </w:t>
      </w:r>
      <w:r w:rsidR="00E4535E" w:rsidRPr="002B0A1E">
        <w:rPr>
          <w:rFonts w:ascii="Times New Roman" w:hAnsi="Times New Roman" w:cs="Times New Roman"/>
          <w:sz w:val="24"/>
          <w:szCs w:val="24"/>
          <w:u w:val="single"/>
        </w:rPr>
        <w:t>9a</w:t>
      </w:r>
      <w:r w:rsidRPr="002B0A1E">
        <w:rPr>
          <w:rFonts w:ascii="Times New Roman" w:hAnsi="Times New Roman" w:cs="Times New Roman"/>
          <w:sz w:val="24"/>
          <w:szCs w:val="24"/>
          <w:u w:val="single"/>
        </w:rPr>
        <w:t xml:space="preserve"> ustawy o CIT] </w:t>
      </w:r>
    </w:p>
    <w:p w:rsidR="00E4535E" w:rsidRPr="002B0A1E" w:rsidRDefault="00E4535E"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Zmiana</w:t>
      </w:r>
      <w:r w:rsidR="0025229B" w:rsidRPr="002B0A1E">
        <w:rPr>
          <w:rFonts w:ascii="Times New Roman" w:hAnsi="Times New Roman" w:cs="Times New Roman"/>
          <w:sz w:val="24"/>
          <w:szCs w:val="24"/>
        </w:rPr>
        <w:t xml:space="preserve"> polegająca na dodaniu ust. 3e ma na celu </w:t>
      </w:r>
      <w:r w:rsidRPr="002B0A1E">
        <w:rPr>
          <w:rFonts w:ascii="Times New Roman" w:hAnsi="Times New Roman" w:cs="Times New Roman"/>
          <w:sz w:val="24"/>
          <w:szCs w:val="24"/>
        </w:rPr>
        <w:t>wyłącz</w:t>
      </w:r>
      <w:r w:rsidR="0025229B" w:rsidRPr="002B0A1E">
        <w:rPr>
          <w:rFonts w:ascii="Times New Roman" w:hAnsi="Times New Roman" w:cs="Times New Roman"/>
          <w:sz w:val="24"/>
          <w:szCs w:val="24"/>
        </w:rPr>
        <w:t xml:space="preserve">enie </w:t>
      </w:r>
      <w:r w:rsidRPr="002B0A1E">
        <w:rPr>
          <w:rFonts w:ascii="Times New Roman" w:hAnsi="Times New Roman" w:cs="Times New Roman"/>
          <w:sz w:val="24"/>
          <w:szCs w:val="24"/>
        </w:rPr>
        <w:t>obowiązk</w:t>
      </w:r>
      <w:r w:rsidR="0025229B" w:rsidRPr="002B0A1E">
        <w:rPr>
          <w:rFonts w:ascii="Times New Roman" w:hAnsi="Times New Roman" w:cs="Times New Roman"/>
          <w:sz w:val="24"/>
          <w:szCs w:val="24"/>
        </w:rPr>
        <w:t>u</w:t>
      </w:r>
      <w:r w:rsidRPr="002B0A1E">
        <w:rPr>
          <w:rFonts w:ascii="Times New Roman" w:hAnsi="Times New Roman" w:cs="Times New Roman"/>
          <w:sz w:val="24"/>
          <w:szCs w:val="24"/>
        </w:rPr>
        <w:t xml:space="preserve"> sporządzania dokumentacji cen transferowych pomiędzy spółkami wchodzącymi w skład PGK. </w:t>
      </w:r>
      <w:r w:rsidR="0025229B" w:rsidRPr="002B0A1E">
        <w:rPr>
          <w:rFonts w:ascii="Times New Roman" w:hAnsi="Times New Roman" w:cs="Times New Roman"/>
          <w:sz w:val="24"/>
          <w:szCs w:val="24"/>
        </w:rPr>
        <w:t>Zgodnie z treścią przepisu, wynikający z ust. 1 art. 9a obowiązek sporządzania dokumentacji cen transferowych stosować się będzie</w:t>
      </w:r>
      <w:r w:rsidR="00443381">
        <w:rPr>
          <w:rFonts w:ascii="Times New Roman" w:hAnsi="Times New Roman" w:cs="Times New Roman"/>
          <w:sz w:val="24"/>
          <w:szCs w:val="24"/>
        </w:rPr>
        <w:t xml:space="preserve"> </w:t>
      </w:r>
      <w:r w:rsidR="0025229B" w:rsidRPr="002B0A1E">
        <w:rPr>
          <w:rFonts w:ascii="Times New Roman" w:hAnsi="Times New Roman" w:cs="Times New Roman"/>
          <w:sz w:val="24"/>
          <w:szCs w:val="24"/>
        </w:rPr>
        <w:t xml:space="preserve">wyłącznie do transakcji lub innych zdarzeń dokonanych między spółkami tworzącymi podatkową grupę kapitałową podmiotami powiązanymi z tymi spółkami niewchodzącymi w skład takiej grupy. </w:t>
      </w:r>
    </w:p>
    <w:p w:rsidR="00E4535E" w:rsidRPr="002B0A1E" w:rsidRDefault="00E4535E" w:rsidP="002B0A1E">
      <w:pPr>
        <w:spacing w:before="120" w:after="0" w:line="360" w:lineRule="auto"/>
        <w:jc w:val="both"/>
        <w:rPr>
          <w:rFonts w:ascii="Times New Roman" w:hAnsi="Times New Roman" w:cs="Times New Roman"/>
          <w:sz w:val="24"/>
          <w:szCs w:val="24"/>
          <w:u w:val="single"/>
        </w:rPr>
      </w:pPr>
      <w:r w:rsidRPr="002B0A1E">
        <w:rPr>
          <w:rFonts w:ascii="Times New Roman" w:hAnsi="Times New Roman" w:cs="Times New Roman"/>
          <w:b/>
          <w:sz w:val="24"/>
          <w:szCs w:val="24"/>
          <w:u w:val="single"/>
        </w:rPr>
        <w:t>pkt 1</w:t>
      </w:r>
      <w:r w:rsidR="005D2A75" w:rsidRPr="002B0A1E">
        <w:rPr>
          <w:rFonts w:ascii="Times New Roman" w:hAnsi="Times New Roman" w:cs="Times New Roman"/>
          <w:b/>
          <w:sz w:val="24"/>
          <w:szCs w:val="24"/>
          <w:u w:val="single"/>
        </w:rPr>
        <w:t>1</w:t>
      </w:r>
      <w:r w:rsidRPr="002B0A1E">
        <w:rPr>
          <w:rFonts w:ascii="Times New Roman" w:hAnsi="Times New Roman" w:cs="Times New Roman"/>
          <w:sz w:val="24"/>
          <w:szCs w:val="24"/>
          <w:u w:val="single"/>
        </w:rPr>
        <w:t xml:space="preserve"> [zmiana do art. 10 ustawy o CIT]</w:t>
      </w:r>
    </w:p>
    <w:p w:rsidR="004C0347" w:rsidRPr="002B0A1E" w:rsidRDefault="004C0347"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Wprowadzenie podziału na źródła przychodów wpłynęło na systematykę ustawy o CIT</w:t>
      </w:r>
      <w:r w:rsidR="00550BA1" w:rsidRPr="002B0A1E">
        <w:rPr>
          <w:rFonts w:ascii="Times New Roman" w:hAnsi="Times New Roman" w:cs="Times New Roman"/>
          <w:sz w:val="24"/>
          <w:szCs w:val="24"/>
        </w:rPr>
        <w:t xml:space="preserve">. Treść regulacji zawartej w </w:t>
      </w:r>
      <w:r w:rsidR="00353E27">
        <w:rPr>
          <w:rFonts w:ascii="Times New Roman" w:hAnsi="Times New Roman" w:cs="Times New Roman"/>
          <w:sz w:val="24"/>
          <w:szCs w:val="24"/>
        </w:rPr>
        <w:t>art.</w:t>
      </w:r>
      <w:r w:rsidR="00550BA1" w:rsidRPr="002B0A1E">
        <w:rPr>
          <w:rFonts w:ascii="Times New Roman" w:hAnsi="Times New Roman" w:cs="Times New Roman"/>
          <w:sz w:val="24"/>
          <w:szCs w:val="24"/>
        </w:rPr>
        <w:t xml:space="preserve"> 10 (ust. 1) została ujęta w dodawanym art. 7b. D</w:t>
      </w:r>
      <w:r w:rsidRPr="002B0A1E">
        <w:rPr>
          <w:rFonts w:ascii="Times New Roman" w:hAnsi="Times New Roman" w:cs="Times New Roman"/>
          <w:sz w:val="24"/>
          <w:szCs w:val="24"/>
        </w:rPr>
        <w:t>alsze regulacje zawarte w art. 10 ustawy o CIT</w:t>
      </w:r>
      <w:r w:rsidR="00550BA1" w:rsidRPr="002B0A1E">
        <w:rPr>
          <w:rFonts w:ascii="Times New Roman" w:hAnsi="Times New Roman" w:cs="Times New Roman"/>
          <w:sz w:val="24"/>
          <w:szCs w:val="24"/>
        </w:rPr>
        <w:t xml:space="preserve"> zostały </w:t>
      </w:r>
      <w:r w:rsidRPr="002B0A1E">
        <w:rPr>
          <w:rFonts w:ascii="Times New Roman" w:hAnsi="Times New Roman" w:cs="Times New Roman"/>
          <w:sz w:val="24"/>
          <w:szCs w:val="24"/>
        </w:rPr>
        <w:t>przeniesi</w:t>
      </w:r>
      <w:r w:rsidR="00550BA1" w:rsidRPr="002B0A1E">
        <w:rPr>
          <w:rFonts w:ascii="Times New Roman" w:hAnsi="Times New Roman" w:cs="Times New Roman"/>
          <w:sz w:val="24"/>
          <w:szCs w:val="24"/>
        </w:rPr>
        <w:t>one</w:t>
      </w:r>
      <w:r w:rsidRPr="002B0A1E">
        <w:rPr>
          <w:rFonts w:ascii="Times New Roman" w:hAnsi="Times New Roman" w:cs="Times New Roman"/>
          <w:sz w:val="24"/>
          <w:szCs w:val="24"/>
        </w:rPr>
        <w:t xml:space="preserve"> do innych jednostek redakcyjnych</w:t>
      </w:r>
      <w:r w:rsidR="005B4F37" w:rsidRPr="002B0A1E">
        <w:rPr>
          <w:rFonts w:ascii="Times New Roman" w:hAnsi="Times New Roman" w:cs="Times New Roman"/>
          <w:sz w:val="24"/>
          <w:szCs w:val="24"/>
        </w:rPr>
        <w:t xml:space="preserve"> </w:t>
      </w:r>
      <w:r w:rsidR="00266B05" w:rsidRPr="002B0A1E">
        <w:rPr>
          <w:rFonts w:ascii="Times New Roman" w:hAnsi="Times New Roman" w:cs="Times New Roman"/>
          <w:sz w:val="24"/>
          <w:szCs w:val="24"/>
        </w:rPr>
        <w:t>(art. 12).</w:t>
      </w:r>
      <w:r w:rsidR="00550BA1" w:rsidRPr="002B0A1E">
        <w:rPr>
          <w:rFonts w:ascii="Times New Roman" w:hAnsi="Times New Roman" w:cs="Times New Roman"/>
          <w:sz w:val="24"/>
          <w:szCs w:val="24"/>
        </w:rPr>
        <w:t xml:space="preserve"> Konsekwencją powyższego jest konieczność uchyl</w:t>
      </w:r>
      <w:r w:rsidR="00353E27">
        <w:rPr>
          <w:rFonts w:ascii="Times New Roman" w:hAnsi="Times New Roman" w:cs="Times New Roman"/>
          <w:sz w:val="24"/>
          <w:szCs w:val="24"/>
        </w:rPr>
        <w:t>e</w:t>
      </w:r>
      <w:r w:rsidR="00550BA1" w:rsidRPr="002B0A1E">
        <w:rPr>
          <w:rFonts w:ascii="Times New Roman" w:hAnsi="Times New Roman" w:cs="Times New Roman"/>
          <w:sz w:val="24"/>
          <w:szCs w:val="24"/>
        </w:rPr>
        <w:t>nia</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art. 10</w:t>
      </w:r>
      <w:r w:rsidR="00550BA1" w:rsidRPr="002B0A1E">
        <w:rPr>
          <w:rFonts w:ascii="Times New Roman" w:hAnsi="Times New Roman" w:cs="Times New Roman"/>
          <w:sz w:val="24"/>
          <w:szCs w:val="24"/>
        </w:rPr>
        <w:t xml:space="preserve"> ustawy o CIT.</w:t>
      </w:r>
      <w:r w:rsidRPr="002B0A1E">
        <w:rPr>
          <w:rFonts w:ascii="Times New Roman" w:hAnsi="Times New Roman" w:cs="Times New Roman"/>
          <w:sz w:val="24"/>
          <w:szCs w:val="24"/>
        </w:rPr>
        <w:t xml:space="preserve"> </w:t>
      </w:r>
    </w:p>
    <w:p w:rsidR="004C0347" w:rsidRPr="002B0A1E" w:rsidRDefault="004C0347" w:rsidP="00903F56">
      <w:pPr>
        <w:keepNext/>
        <w:spacing w:before="120" w:after="0" w:line="360" w:lineRule="auto"/>
        <w:jc w:val="both"/>
        <w:rPr>
          <w:rFonts w:ascii="Times New Roman" w:hAnsi="Times New Roman" w:cs="Times New Roman"/>
          <w:sz w:val="24"/>
          <w:szCs w:val="24"/>
          <w:u w:val="single"/>
        </w:rPr>
      </w:pPr>
      <w:r w:rsidRPr="002B0A1E">
        <w:rPr>
          <w:rFonts w:ascii="Times New Roman" w:hAnsi="Times New Roman" w:cs="Times New Roman"/>
          <w:b/>
          <w:sz w:val="24"/>
          <w:szCs w:val="24"/>
          <w:u w:val="single"/>
        </w:rPr>
        <w:t>pkt 1</w:t>
      </w:r>
      <w:r w:rsidR="005D2A75" w:rsidRPr="002B0A1E">
        <w:rPr>
          <w:rFonts w:ascii="Times New Roman" w:hAnsi="Times New Roman" w:cs="Times New Roman"/>
          <w:b/>
          <w:sz w:val="24"/>
          <w:szCs w:val="24"/>
          <w:u w:val="single"/>
        </w:rPr>
        <w:t>2</w:t>
      </w:r>
      <w:r w:rsidRPr="002B0A1E">
        <w:rPr>
          <w:rFonts w:ascii="Times New Roman" w:hAnsi="Times New Roman" w:cs="Times New Roman"/>
          <w:sz w:val="24"/>
          <w:szCs w:val="24"/>
          <w:u w:val="single"/>
        </w:rPr>
        <w:t xml:space="preserve"> [zmiana do art. 11 ustawy o CIT; dokumentacja cen transferowych]</w:t>
      </w:r>
      <w:r w:rsidR="00443381">
        <w:rPr>
          <w:rFonts w:ascii="Times New Roman" w:hAnsi="Times New Roman" w:cs="Times New Roman"/>
          <w:sz w:val="24"/>
          <w:szCs w:val="24"/>
          <w:u w:val="single"/>
        </w:rPr>
        <w:t xml:space="preserve"> </w:t>
      </w:r>
    </w:p>
    <w:p w:rsidR="004C0347" w:rsidRPr="002B0A1E" w:rsidRDefault="00AD22BF" w:rsidP="00903F56">
      <w:pPr>
        <w:keepNext/>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a) </w:t>
      </w:r>
      <w:r w:rsidR="004C0347" w:rsidRPr="002B0A1E">
        <w:rPr>
          <w:rFonts w:ascii="Times New Roman" w:hAnsi="Times New Roman" w:cs="Times New Roman"/>
          <w:sz w:val="24"/>
          <w:szCs w:val="24"/>
        </w:rPr>
        <w:t xml:space="preserve">Celem </w:t>
      </w:r>
      <w:r w:rsidR="002C4D7A" w:rsidRPr="002B0A1E">
        <w:rPr>
          <w:rFonts w:ascii="Times New Roman" w:hAnsi="Times New Roman" w:cs="Times New Roman"/>
          <w:sz w:val="24"/>
          <w:szCs w:val="24"/>
        </w:rPr>
        <w:t xml:space="preserve">zmiany wprowadzanej w </w:t>
      </w:r>
      <w:r w:rsidR="004C0347" w:rsidRPr="002B0A1E">
        <w:rPr>
          <w:rFonts w:ascii="Times New Roman" w:hAnsi="Times New Roman" w:cs="Times New Roman"/>
          <w:sz w:val="24"/>
          <w:szCs w:val="24"/>
        </w:rPr>
        <w:t>ust. 4 jest</w:t>
      </w:r>
      <w:r w:rsidR="00DD11A3" w:rsidRPr="002B0A1E">
        <w:rPr>
          <w:rFonts w:ascii="Times New Roman" w:hAnsi="Times New Roman" w:cs="Times New Roman"/>
          <w:sz w:val="24"/>
          <w:szCs w:val="24"/>
        </w:rPr>
        <w:t xml:space="preserve"> </w:t>
      </w:r>
      <w:r w:rsidR="004C0347" w:rsidRPr="002B0A1E">
        <w:rPr>
          <w:rFonts w:ascii="Times New Roman" w:hAnsi="Times New Roman" w:cs="Times New Roman"/>
          <w:sz w:val="24"/>
          <w:szCs w:val="24"/>
        </w:rPr>
        <w:t>nietraktowanie jako powiązanych</w:t>
      </w:r>
      <w:r w:rsidR="009C6EC9" w:rsidRPr="002B0A1E">
        <w:rPr>
          <w:rFonts w:ascii="Times New Roman" w:hAnsi="Times New Roman" w:cs="Times New Roman"/>
          <w:sz w:val="24"/>
          <w:szCs w:val="24"/>
        </w:rPr>
        <w:t xml:space="preserve">, </w:t>
      </w:r>
      <w:r w:rsidR="004C0347" w:rsidRPr="002B0A1E">
        <w:rPr>
          <w:rFonts w:ascii="Times New Roman" w:hAnsi="Times New Roman" w:cs="Times New Roman"/>
          <w:sz w:val="24"/>
          <w:szCs w:val="24"/>
        </w:rPr>
        <w:t xml:space="preserve">podmiotów których udziałowcem bezpośrednio lub pośrednio jest Skarb Państwa lub jednostka samorządu terytorialnego. </w:t>
      </w:r>
    </w:p>
    <w:p w:rsidR="00AD22BF" w:rsidRPr="002B0A1E" w:rsidRDefault="00AD22BF" w:rsidP="00903F56">
      <w:pPr>
        <w:keepNext/>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Wyłączenie traktowania jako powiązanych podmiotów, których wspólnym udziałowcem jest Skarb Państwa lub jednostka samorządu terytorialnego (związek j.s.t.)</w:t>
      </w:r>
      <w:r w:rsidR="00ED04D2">
        <w:rPr>
          <w:rFonts w:ascii="Times New Roman" w:hAnsi="Times New Roman" w:cs="Times New Roman"/>
          <w:sz w:val="24"/>
          <w:szCs w:val="24"/>
        </w:rPr>
        <w:t>,</w:t>
      </w:r>
      <w:r w:rsidRPr="002B0A1E">
        <w:rPr>
          <w:rFonts w:ascii="Times New Roman" w:hAnsi="Times New Roman" w:cs="Times New Roman"/>
          <w:sz w:val="24"/>
          <w:szCs w:val="24"/>
        </w:rPr>
        <w:t xml:space="preserve"> nie skutkuje zrzeczeniem się przez państwo części środków i przyznaniem selektywnej pomocy. Do transakcji zawieranych przez dwie spółki Skarbu Państwa (j.s.t.) będzie stosowany art. 14 ustawy o CIT umożliwiający szacowanie przychodów ze zbycia rzeczy i innych praw (oraz świadczenia usług) do wartości rynkowej.</w:t>
      </w:r>
      <w:r w:rsidR="00443381">
        <w:rPr>
          <w:rFonts w:ascii="Times New Roman" w:hAnsi="Times New Roman" w:cs="Times New Roman"/>
          <w:sz w:val="24"/>
          <w:szCs w:val="24"/>
        </w:rPr>
        <w:t xml:space="preserve"> </w:t>
      </w:r>
    </w:p>
    <w:p w:rsidR="00F22B7E" w:rsidRPr="002B0A1E" w:rsidRDefault="00F22B7E"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b) Przepisy art. 11 ustawy CIT oraz przepisy wykonawcze (rozporządzenie Ministra Finansów z dnia 10</w:t>
      </w:r>
      <w:r w:rsidR="00ED04D2">
        <w:rPr>
          <w:rFonts w:ascii="Times New Roman" w:hAnsi="Times New Roman" w:cs="Times New Roman"/>
          <w:sz w:val="24"/>
          <w:szCs w:val="24"/>
        </w:rPr>
        <w:t xml:space="preserve"> września </w:t>
      </w:r>
      <w:r w:rsidRPr="002B0A1E">
        <w:rPr>
          <w:rFonts w:ascii="Times New Roman" w:hAnsi="Times New Roman" w:cs="Times New Roman"/>
          <w:sz w:val="24"/>
          <w:szCs w:val="24"/>
        </w:rPr>
        <w:t xml:space="preserve">2009 r. </w:t>
      </w:r>
      <w:r w:rsidRPr="002B0A1E">
        <w:rPr>
          <w:rFonts w:ascii="Times New Roman" w:hAnsi="Times New Roman" w:cs="Times New Roman"/>
          <w:i/>
          <w:sz w:val="24"/>
          <w:szCs w:val="24"/>
        </w:rPr>
        <w:t>w sprawie sposobu i trybu określania dochodów osób prawnych w drodze oszacowania oraz sposobu i trybu eliminowania podwójnego opodatkowania osób prawnych w przypadku korekty zysków podmiotów powiązanych</w:t>
      </w:r>
      <w:r w:rsidRPr="002B0A1E">
        <w:rPr>
          <w:rFonts w:ascii="Times New Roman" w:hAnsi="Times New Roman" w:cs="Times New Roman"/>
          <w:sz w:val="24"/>
          <w:szCs w:val="24"/>
        </w:rPr>
        <w:t>) określają metody szacunkowe</w:t>
      </w:r>
      <w:r w:rsidR="00ED04D2">
        <w:rPr>
          <w:rFonts w:ascii="Times New Roman" w:hAnsi="Times New Roman" w:cs="Times New Roman"/>
          <w:sz w:val="24"/>
          <w:szCs w:val="24"/>
        </w:rPr>
        <w:t>,</w:t>
      </w:r>
      <w:r w:rsidRPr="002B0A1E">
        <w:rPr>
          <w:rFonts w:ascii="Times New Roman" w:hAnsi="Times New Roman" w:cs="Times New Roman"/>
          <w:sz w:val="24"/>
          <w:szCs w:val="24"/>
        </w:rPr>
        <w:t xml:space="preserve"> jakie mogą być stosowane przy szacowaniu dochodów podatników uczestniczących w transakcjach i zdarzeniach gospodarczych z udziałem podmiotów z podatnikiem powiązanych oraz procedurę postępowania w takich przypadkach przez organy podatkowe. Z uwagi na złożoność i różnorodność procesów gospodarczych, a w szczególności różnorodność pełnionych przez podmioty gospodarcze funkcji i podejmowanych ryzyk, oraz </w:t>
      </w:r>
      <w:r w:rsidR="00903F56">
        <w:rPr>
          <w:rFonts w:ascii="Times New Roman" w:hAnsi="Times New Roman" w:cs="Times New Roman"/>
          <w:sz w:val="24"/>
          <w:szCs w:val="24"/>
        </w:rPr>
        <w:t>konieczność ich uwzględnienia w </w:t>
      </w:r>
      <w:r w:rsidRPr="002B0A1E">
        <w:rPr>
          <w:rFonts w:ascii="Times New Roman" w:hAnsi="Times New Roman" w:cs="Times New Roman"/>
          <w:sz w:val="24"/>
          <w:szCs w:val="24"/>
        </w:rPr>
        <w:t>postępowaniu służącym szacowaniu dochodów podatnika, a także z uwagi na ograniczoną dostępność danych porównywalnych, przepisy o cenach transferowych wskazują na wiele czynników</w:t>
      </w:r>
      <w:r w:rsidR="00ED04D2">
        <w:rPr>
          <w:rFonts w:ascii="Times New Roman" w:hAnsi="Times New Roman" w:cs="Times New Roman"/>
          <w:sz w:val="24"/>
          <w:szCs w:val="24"/>
        </w:rPr>
        <w:t>,</w:t>
      </w:r>
      <w:r w:rsidRPr="002B0A1E">
        <w:rPr>
          <w:rFonts w:ascii="Times New Roman" w:hAnsi="Times New Roman" w:cs="Times New Roman"/>
          <w:sz w:val="24"/>
          <w:szCs w:val="24"/>
        </w:rPr>
        <w:t xml:space="preserve"> jakie powinny być przez organ podatkowy uwzględnione w przypadku szacowania dochodów podatnika</w:t>
      </w:r>
      <w:r w:rsidR="00ED04D2">
        <w:rPr>
          <w:rFonts w:ascii="Times New Roman" w:hAnsi="Times New Roman" w:cs="Times New Roman"/>
          <w:sz w:val="24"/>
          <w:szCs w:val="24"/>
        </w:rPr>
        <w:t>,</w:t>
      </w:r>
      <w:r w:rsidRPr="002B0A1E">
        <w:rPr>
          <w:rFonts w:ascii="Times New Roman" w:hAnsi="Times New Roman" w:cs="Times New Roman"/>
          <w:sz w:val="24"/>
          <w:szCs w:val="24"/>
        </w:rPr>
        <w:t xml:space="preserve"> oraz kilka metod szacunkowych, które przez organ mogą być zastosowane. </w:t>
      </w:r>
    </w:p>
    <w:p w:rsidR="00F22B7E" w:rsidRPr="002B0A1E" w:rsidRDefault="00F22B7E"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W przypadku jednak transakcji oraz innych zdarz</w:t>
      </w:r>
      <w:r w:rsidR="00903F56">
        <w:rPr>
          <w:rFonts w:ascii="Times New Roman" w:hAnsi="Times New Roman" w:cs="Times New Roman"/>
          <w:sz w:val="24"/>
          <w:szCs w:val="24"/>
        </w:rPr>
        <w:t>eń gospodarczych wymienionych w </w:t>
      </w:r>
      <w:r w:rsidRPr="002B0A1E">
        <w:rPr>
          <w:rFonts w:ascii="Times New Roman" w:hAnsi="Times New Roman" w:cs="Times New Roman"/>
          <w:sz w:val="24"/>
          <w:szCs w:val="24"/>
        </w:rPr>
        <w:t>projektowanym art. 11 ust. 4b ustawy CIT, których charakter nie ma bezpośredniego związku z działalnością operacyjną podatnika, uwzględnianie w postępowaniu wszystkich takich funkcji czy ryzyk</w:t>
      </w:r>
      <w:r w:rsidR="00ED04D2">
        <w:rPr>
          <w:rFonts w:ascii="Times New Roman" w:hAnsi="Times New Roman" w:cs="Times New Roman"/>
          <w:sz w:val="24"/>
          <w:szCs w:val="24"/>
        </w:rPr>
        <w:t>,</w:t>
      </w:r>
      <w:r w:rsidRPr="002B0A1E">
        <w:rPr>
          <w:rFonts w:ascii="Times New Roman" w:hAnsi="Times New Roman" w:cs="Times New Roman"/>
          <w:sz w:val="24"/>
          <w:szCs w:val="24"/>
        </w:rPr>
        <w:t xml:space="preserve"> jakie z działalnością tą są związane</w:t>
      </w:r>
      <w:r w:rsidR="00ED04D2">
        <w:rPr>
          <w:rFonts w:ascii="Times New Roman" w:hAnsi="Times New Roman" w:cs="Times New Roman"/>
          <w:sz w:val="24"/>
          <w:szCs w:val="24"/>
        </w:rPr>
        <w:t>,</w:t>
      </w:r>
      <w:r w:rsidRPr="002B0A1E">
        <w:rPr>
          <w:rFonts w:ascii="Times New Roman" w:hAnsi="Times New Roman" w:cs="Times New Roman"/>
          <w:sz w:val="24"/>
          <w:szCs w:val="24"/>
        </w:rPr>
        <w:t xml:space="preserve"> byłoby niecelowe. Z tego względu, przy szacowaniu dochodów uzyskanych w następstwie operacji „kapitałowych” dokonywanych przez podatnika z podmiotem z nim powiązanym – w proponowanym przepisie odwołano się do mniej złożonej procedury szacowania przez organ podatkowy dochodów, wskazanej w przepisach art. 14 ust. 1 i 2 ustawy CIT.</w:t>
      </w:r>
    </w:p>
    <w:p w:rsidR="00020D68" w:rsidRPr="002B0A1E" w:rsidRDefault="00F22B7E"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c</w:t>
      </w:r>
      <w:r w:rsidR="00AD22BF" w:rsidRPr="002B0A1E">
        <w:rPr>
          <w:rFonts w:ascii="Times New Roman" w:hAnsi="Times New Roman" w:cs="Times New Roman"/>
          <w:sz w:val="24"/>
          <w:szCs w:val="24"/>
        </w:rPr>
        <w:t xml:space="preserve">) </w:t>
      </w:r>
      <w:r w:rsidR="00020D68" w:rsidRPr="002B0A1E">
        <w:rPr>
          <w:rFonts w:ascii="Times New Roman" w:hAnsi="Times New Roman" w:cs="Times New Roman"/>
          <w:sz w:val="24"/>
          <w:szCs w:val="24"/>
        </w:rPr>
        <w:t xml:space="preserve">Zmiana proponowana w lit. </w:t>
      </w:r>
      <w:r w:rsidR="00BD27CA" w:rsidRPr="002B0A1E">
        <w:rPr>
          <w:rFonts w:ascii="Times New Roman" w:hAnsi="Times New Roman" w:cs="Times New Roman"/>
          <w:sz w:val="24"/>
          <w:szCs w:val="24"/>
        </w:rPr>
        <w:t>b</w:t>
      </w:r>
      <w:r w:rsidR="00020D68" w:rsidRPr="002B0A1E">
        <w:rPr>
          <w:rFonts w:ascii="Times New Roman" w:hAnsi="Times New Roman" w:cs="Times New Roman"/>
          <w:sz w:val="24"/>
          <w:szCs w:val="24"/>
        </w:rPr>
        <w:t xml:space="preserve"> uchyla przepis</w:t>
      </w:r>
      <w:r w:rsidR="00ED04D2">
        <w:rPr>
          <w:rFonts w:ascii="Times New Roman" w:hAnsi="Times New Roman" w:cs="Times New Roman"/>
          <w:sz w:val="24"/>
          <w:szCs w:val="24"/>
        </w:rPr>
        <w:t>,</w:t>
      </w:r>
      <w:r w:rsidR="00020D68" w:rsidRPr="002B0A1E">
        <w:rPr>
          <w:rFonts w:ascii="Times New Roman" w:hAnsi="Times New Roman" w:cs="Times New Roman"/>
          <w:sz w:val="24"/>
          <w:szCs w:val="24"/>
        </w:rPr>
        <w:t xml:space="preserve"> na podstawie którego spółki tworzące PGK mogły ustalać między sobą warunki transakcji odbiegające od warunków, jakie stosowałyby podmioty niezależne. </w:t>
      </w:r>
    </w:p>
    <w:p w:rsidR="009468F9" w:rsidRPr="002B0A1E" w:rsidRDefault="009468F9"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Należy podkreślić, iż podstawową funkcją przepisów odnoszących się do podmiotu zbiorowego (grupy kapitałowej) jest zasadniczo</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umożliwienie</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wzajemnego kompensowania dochodów i strat spółek wchodzących w skład takiej grupy, a nie wyłączenie stosowania w ramach PGK przepisów o cenach transferowych.</w:t>
      </w:r>
      <w:r w:rsidR="00443381">
        <w:rPr>
          <w:rFonts w:ascii="Times New Roman" w:hAnsi="Times New Roman" w:cs="Times New Roman"/>
          <w:sz w:val="24"/>
          <w:szCs w:val="24"/>
        </w:rPr>
        <w:t xml:space="preserve"> </w:t>
      </w:r>
    </w:p>
    <w:p w:rsidR="004C0347" w:rsidRPr="002B0A1E" w:rsidRDefault="004C0347" w:rsidP="002B0A1E">
      <w:pPr>
        <w:spacing w:before="120" w:after="0" w:line="360" w:lineRule="auto"/>
        <w:jc w:val="both"/>
        <w:rPr>
          <w:rFonts w:ascii="Times New Roman" w:hAnsi="Times New Roman" w:cs="Times New Roman"/>
          <w:sz w:val="24"/>
          <w:szCs w:val="24"/>
        </w:rPr>
      </w:pPr>
      <w:r w:rsidRPr="00ED04D2">
        <w:rPr>
          <w:rFonts w:ascii="Times New Roman" w:hAnsi="Times New Roman" w:cs="Times New Roman"/>
          <w:b/>
          <w:sz w:val="24"/>
          <w:szCs w:val="24"/>
          <w:u w:val="single"/>
        </w:rPr>
        <w:t>pkt 1</w:t>
      </w:r>
      <w:r w:rsidR="005D2A75" w:rsidRPr="00ED04D2">
        <w:rPr>
          <w:rFonts w:ascii="Times New Roman" w:hAnsi="Times New Roman" w:cs="Times New Roman"/>
          <w:b/>
          <w:sz w:val="24"/>
          <w:szCs w:val="24"/>
          <w:u w:val="single"/>
        </w:rPr>
        <w:t>3</w:t>
      </w:r>
      <w:r w:rsidRPr="002B0A1E">
        <w:rPr>
          <w:rFonts w:ascii="Times New Roman" w:hAnsi="Times New Roman" w:cs="Times New Roman"/>
          <w:sz w:val="24"/>
          <w:szCs w:val="24"/>
          <w:u w:val="single"/>
        </w:rPr>
        <w:t xml:space="preserve"> [zmiana do art. 12 ustawy o CIT</w:t>
      </w:r>
      <w:r w:rsidRPr="002B0A1E">
        <w:rPr>
          <w:rFonts w:ascii="Times New Roman" w:hAnsi="Times New Roman" w:cs="Times New Roman"/>
          <w:sz w:val="24"/>
          <w:szCs w:val="24"/>
        </w:rPr>
        <w:t>]</w:t>
      </w:r>
      <w:r w:rsidR="00443381">
        <w:rPr>
          <w:rFonts w:ascii="Times New Roman" w:hAnsi="Times New Roman" w:cs="Times New Roman"/>
          <w:sz w:val="24"/>
          <w:szCs w:val="24"/>
        </w:rPr>
        <w:t xml:space="preserve"> </w:t>
      </w:r>
    </w:p>
    <w:p w:rsidR="00237CB3" w:rsidRPr="002B0A1E" w:rsidRDefault="00224885" w:rsidP="007B319F">
      <w:pPr>
        <w:tabs>
          <w:tab w:val="left" w:pos="284"/>
        </w:tabs>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895A66">
        <w:rPr>
          <w:rFonts w:ascii="Times New Roman" w:hAnsi="Times New Roman" w:cs="Times New Roman"/>
          <w:sz w:val="24"/>
          <w:szCs w:val="24"/>
        </w:rPr>
        <w:tab/>
      </w:r>
      <w:r w:rsidR="008F14E6" w:rsidRPr="002B0A1E">
        <w:rPr>
          <w:rFonts w:ascii="Times New Roman" w:hAnsi="Times New Roman" w:cs="Times New Roman"/>
          <w:sz w:val="24"/>
          <w:szCs w:val="24"/>
        </w:rPr>
        <w:t xml:space="preserve">uchylenie pkt 4a w </w:t>
      </w:r>
      <w:r w:rsidR="00CD66A3" w:rsidRPr="002B0A1E">
        <w:rPr>
          <w:rFonts w:ascii="Times New Roman" w:hAnsi="Times New Roman" w:cs="Times New Roman"/>
          <w:sz w:val="24"/>
          <w:szCs w:val="24"/>
        </w:rPr>
        <w:t xml:space="preserve">ust. 1 </w:t>
      </w:r>
      <w:r w:rsidR="008F14E6" w:rsidRPr="002B0A1E">
        <w:rPr>
          <w:rFonts w:ascii="Times New Roman" w:hAnsi="Times New Roman" w:cs="Times New Roman"/>
          <w:sz w:val="24"/>
          <w:szCs w:val="24"/>
        </w:rPr>
        <w:t>art. 12 ustawy o CIT wynika z przeniesienia tego przychodu do kategorii przychodu z udziału w zyskach osób prawnych</w:t>
      </w:r>
      <w:r w:rsidR="00335612" w:rsidRPr="002B0A1E">
        <w:rPr>
          <w:rFonts w:ascii="Times New Roman" w:hAnsi="Times New Roman" w:cs="Times New Roman"/>
          <w:sz w:val="24"/>
          <w:szCs w:val="24"/>
        </w:rPr>
        <w:t>,</w:t>
      </w:r>
      <w:r w:rsidR="00443381">
        <w:rPr>
          <w:rFonts w:ascii="Times New Roman" w:hAnsi="Times New Roman" w:cs="Times New Roman"/>
          <w:sz w:val="24"/>
          <w:szCs w:val="24"/>
        </w:rPr>
        <w:t xml:space="preserve"> </w:t>
      </w:r>
    </w:p>
    <w:p w:rsidR="005D2A75" w:rsidRPr="002B0A1E" w:rsidRDefault="00224885" w:rsidP="007B319F">
      <w:pPr>
        <w:tabs>
          <w:tab w:val="left" w:pos="284"/>
        </w:tabs>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895A66">
        <w:rPr>
          <w:rFonts w:ascii="Times New Roman" w:hAnsi="Times New Roman" w:cs="Times New Roman"/>
          <w:sz w:val="24"/>
          <w:szCs w:val="24"/>
        </w:rPr>
        <w:tab/>
      </w:r>
      <w:r w:rsidR="005D2A75" w:rsidRPr="002B0A1E">
        <w:rPr>
          <w:rFonts w:ascii="Times New Roman" w:hAnsi="Times New Roman" w:cs="Times New Roman"/>
          <w:sz w:val="24"/>
          <w:szCs w:val="24"/>
        </w:rPr>
        <w:t>dodanie w ust. 1 w pkt 6 lit</w:t>
      </w:r>
      <w:r w:rsidR="00FB5962">
        <w:rPr>
          <w:rFonts w:ascii="Times New Roman" w:hAnsi="Times New Roman" w:cs="Times New Roman"/>
          <w:sz w:val="24"/>
          <w:szCs w:val="24"/>
        </w:rPr>
        <w:t>.</w:t>
      </w:r>
      <w:r w:rsidR="005D2A75" w:rsidRPr="002B0A1E">
        <w:rPr>
          <w:rFonts w:ascii="Times New Roman" w:hAnsi="Times New Roman" w:cs="Times New Roman"/>
          <w:sz w:val="24"/>
          <w:szCs w:val="24"/>
        </w:rPr>
        <w:t xml:space="preserve"> c dotyczy wprowadzenia obowiązku roz</w:t>
      </w:r>
      <w:r w:rsidR="00903F56">
        <w:rPr>
          <w:rFonts w:ascii="Times New Roman" w:hAnsi="Times New Roman" w:cs="Times New Roman"/>
          <w:sz w:val="24"/>
          <w:szCs w:val="24"/>
        </w:rPr>
        <w:t>poznawania w </w:t>
      </w:r>
      <w:r w:rsidR="005D2A75" w:rsidRPr="002B0A1E">
        <w:rPr>
          <w:rFonts w:ascii="Times New Roman" w:hAnsi="Times New Roman" w:cs="Times New Roman"/>
          <w:sz w:val="24"/>
          <w:szCs w:val="24"/>
        </w:rPr>
        <w:t>bankach stosujących MSR przychodów podatkowych w przypadku rozwiązanych lub zmniejszonych odpisów na straty kredytowe, o których mowa w art. 16 ust. 1 pkt 26c, zaliczonych uprzednio do kosztów uzyskania przychodów,</w:t>
      </w:r>
    </w:p>
    <w:p w:rsidR="00CD66A3" w:rsidRPr="002B0A1E" w:rsidRDefault="00224885" w:rsidP="007B319F">
      <w:pPr>
        <w:tabs>
          <w:tab w:val="left" w:pos="284"/>
        </w:tabs>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895A66">
        <w:rPr>
          <w:rFonts w:ascii="Times New Roman" w:hAnsi="Times New Roman" w:cs="Times New Roman"/>
          <w:sz w:val="24"/>
          <w:szCs w:val="24"/>
        </w:rPr>
        <w:tab/>
      </w:r>
      <w:r w:rsidR="00CD66A3" w:rsidRPr="002B0A1E">
        <w:rPr>
          <w:rFonts w:ascii="Times New Roman" w:hAnsi="Times New Roman" w:cs="Times New Roman"/>
          <w:sz w:val="24"/>
          <w:szCs w:val="24"/>
        </w:rPr>
        <w:t>zmiana w pkt 7 ma związek z poszerzeniem zakresu stosowania tzw. małej klauzuli unikania opodatkowania (dotychczasowe art. 10 ust. 4</w:t>
      </w:r>
      <w:r>
        <w:rPr>
          <w:rFonts w:ascii="Times New Roman" w:hAnsi="Times New Roman" w:cs="Times New Roman"/>
          <w:sz w:val="24"/>
          <w:szCs w:val="24"/>
        </w:rPr>
        <w:t>–</w:t>
      </w:r>
      <w:r w:rsidR="00CD66A3" w:rsidRPr="002B0A1E">
        <w:rPr>
          <w:rFonts w:ascii="Times New Roman" w:hAnsi="Times New Roman" w:cs="Times New Roman"/>
          <w:sz w:val="24"/>
          <w:szCs w:val="24"/>
        </w:rPr>
        <w:t>6)</w:t>
      </w:r>
      <w:r w:rsidR="00443381">
        <w:rPr>
          <w:rFonts w:ascii="Times New Roman" w:hAnsi="Times New Roman" w:cs="Times New Roman"/>
          <w:sz w:val="24"/>
          <w:szCs w:val="24"/>
        </w:rPr>
        <w:t xml:space="preserve"> </w:t>
      </w:r>
      <w:r w:rsidR="00903F56">
        <w:rPr>
          <w:rFonts w:ascii="Times New Roman" w:hAnsi="Times New Roman" w:cs="Times New Roman"/>
          <w:sz w:val="24"/>
          <w:szCs w:val="24"/>
        </w:rPr>
        <w:t>na wniesienie aportu w </w:t>
      </w:r>
      <w:r w:rsidR="00CD66A3" w:rsidRPr="002B0A1E">
        <w:rPr>
          <w:rFonts w:ascii="Times New Roman" w:hAnsi="Times New Roman" w:cs="Times New Roman"/>
          <w:sz w:val="24"/>
          <w:szCs w:val="24"/>
        </w:rPr>
        <w:t>postaci przedsiębiorstwa lub jego zorganizowanej części; sama zmiana w pkt 7 (skreślenie zastrzeżenia odnoszącego się do ZCP) ko</w:t>
      </w:r>
      <w:r w:rsidR="00903F56">
        <w:rPr>
          <w:rFonts w:ascii="Times New Roman" w:hAnsi="Times New Roman" w:cs="Times New Roman"/>
          <w:sz w:val="24"/>
          <w:szCs w:val="24"/>
        </w:rPr>
        <w:t>responduje ze zmianą dokonaną w </w:t>
      </w:r>
      <w:r w:rsidR="00CD66A3" w:rsidRPr="002B0A1E">
        <w:rPr>
          <w:rFonts w:ascii="Times New Roman" w:hAnsi="Times New Roman" w:cs="Times New Roman"/>
          <w:sz w:val="24"/>
          <w:szCs w:val="24"/>
        </w:rPr>
        <w:t xml:space="preserve">art. 12 ust. 4 pkt 25 i ma charakter wyłącznie legislacyjny. Polega ona </w:t>
      </w:r>
      <w:r w:rsidR="00483120" w:rsidRPr="002B0A1E">
        <w:rPr>
          <w:rFonts w:ascii="Times New Roman" w:hAnsi="Times New Roman" w:cs="Times New Roman"/>
          <w:sz w:val="24"/>
          <w:szCs w:val="24"/>
        </w:rPr>
        <w:t>n</w:t>
      </w:r>
      <w:r w:rsidR="00CD66A3" w:rsidRPr="002B0A1E">
        <w:rPr>
          <w:rFonts w:ascii="Times New Roman" w:hAnsi="Times New Roman" w:cs="Times New Roman"/>
          <w:sz w:val="24"/>
          <w:szCs w:val="24"/>
        </w:rPr>
        <w:t>a przeniesieniu części normy z art. 12 ust. 1 pkt 7</w:t>
      </w:r>
      <w:r w:rsidR="00443381">
        <w:rPr>
          <w:rFonts w:ascii="Times New Roman" w:hAnsi="Times New Roman" w:cs="Times New Roman"/>
          <w:sz w:val="24"/>
          <w:szCs w:val="24"/>
        </w:rPr>
        <w:t xml:space="preserve"> </w:t>
      </w:r>
      <w:r w:rsidR="00CD66A3" w:rsidRPr="002B0A1E">
        <w:rPr>
          <w:rFonts w:ascii="Times New Roman" w:hAnsi="Times New Roman" w:cs="Times New Roman"/>
          <w:sz w:val="24"/>
          <w:szCs w:val="24"/>
        </w:rPr>
        <w:t xml:space="preserve">do dodawanego art. 12 ust. </w:t>
      </w:r>
      <w:r w:rsidR="00483120" w:rsidRPr="002B0A1E">
        <w:rPr>
          <w:rFonts w:ascii="Times New Roman" w:hAnsi="Times New Roman" w:cs="Times New Roman"/>
          <w:sz w:val="24"/>
          <w:szCs w:val="24"/>
        </w:rPr>
        <w:t>4</w:t>
      </w:r>
      <w:r w:rsidR="00CD66A3" w:rsidRPr="002B0A1E">
        <w:rPr>
          <w:rFonts w:ascii="Times New Roman" w:hAnsi="Times New Roman" w:cs="Times New Roman"/>
          <w:sz w:val="24"/>
          <w:szCs w:val="24"/>
        </w:rPr>
        <w:t xml:space="preserve"> pkt 25 lit. b. Taka konstrukcja analogicznego zapisu już obecnie funkcjonuje w ustawie o POT. Celem tego zabiegu jest umożliwienie odesłania w</w:t>
      </w:r>
      <w:r w:rsidR="00443381">
        <w:rPr>
          <w:rFonts w:ascii="Times New Roman" w:hAnsi="Times New Roman" w:cs="Times New Roman"/>
          <w:sz w:val="24"/>
          <w:szCs w:val="24"/>
        </w:rPr>
        <w:t xml:space="preserve"> </w:t>
      </w:r>
      <w:r w:rsidR="00CD66A3" w:rsidRPr="002B0A1E">
        <w:rPr>
          <w:rFonts w:ascii="Times New Roman" w:hAnsi="Times New Roman" w:cs="Times New Roman"/>
          <w:sz w:val="24"/>
          <w:szCs w:val="24"/>
        </w:rPr>
        <w:t>przepisach dotyczących małej klauzuli wyłącznie do przypadku wniesienia aportu w</w:t>
      </w:r>
      <w:r w:rsidR="00443381">
        <w:rPr>
          <w:rFonts w:ascii="Times New Roman" w:hAnsi="Times New Roman" w:cs="Times New Roman"/>
          <w:sz w:val="24"/>
          <w:szCs w:val="24"/>
        </w:rPr>
        <w:t xml:space="preserve"> </w:t>
      </w:r>
      <w:r w:rsidR="00CD66A3" w:rsidRPr="002B0A1E">
        <w:rPr>
          <w:rFonts w:ascii="Times New Roman" w:hAnsi="Times New Roman" w:cs="Times New Roman"/>
          <w:sz w:val="24"/>
          <w:szCs w:val="24"/>
        </w:rPr>
        <w:t>postaci przedsiębiorstwa lub jego zorganizowanej części</w:t>
      </w:r>
      <w:r w:rsidR="005D2A75" w:rsidRPr="002B0A1E">
        <w:rPr>
          <w:rFonts w:ascii="Times New Roman" w:hAnsi="Times New Roman" w:cs="Times New Roman"/>
          <w:sz w:val="24"/>
          <w:szCs w:val="24"/>
        </w:rPr>
        <w:t>,</w:t>
      </w:r>
      <w:r w:rsidR="00CD66A3" w:rsidRPr="002B0A1E">
        <w:rPr>
          <w:rFonts w:ascii="Times New Roman" w:hAnsi="Times New Roman" w:cs="Times New Roman"/>
          <w:sz w:val="24"/>
          <w:szCs w:val="24"/>
        </w:rPr>
        <w:t xml:space="preserve"> </w:t>
      </w:r>
    </w:p>
    <w:p w:rsidR="008F14E6" w:rsidRPr="002B0A1E" w:rsidRDefault="00224885" w:rsidP="007B319F">
      <w:pPr>
        <w:tabs>
          <w:tab w:val="left" w:pos="284"/>
        </w:tabs>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895A66">
        <w:rPr>
          <w:rFonts w:ascii="Times New Roman" w:hAnsi="Times New Roman" w:cs="Times New Roman"/>
          <w:sz w:val="24"/>
          <w:szCs w:val="24"/>
        </w:rPr>
        <w:tab/>
      </w:r>
      <w:r w:rsidR="00CD66A3" w:rsidRPr="002B0A1E">
        <w:rPr>
          <w:rFonts w:ascii="Times New Roman" w:hAnsi="Times New Roman" w:cs="Times New Roman"/>
          <w:sz w:val="24"/>
          <w:szCs w:val="24"/>
        </w:rPr>
        <w:t>u</w:t>
      </w:r>
      <w:r w:rsidR="004C0347" w:rsidRPr="002B0A1E">
        <w:rPr>
          <w:rFonts w:ascii="Times New Roman" w:hAnsi="Times New Roman" w:cs="Times New Roman"/>
          <w:sz w:val="24"/>
          <w:szCs w:val="24"/>
        </w:rPr>
        <w:t>chylenie pkt 8 i 8a oraz dodanie 8b i 8c, a także ust. 4 pkt 3e i 3f – przepisy te modyfikują regulacje dotyczące ustalania przychodów w związku z działaniami restrukturyzacyjnymi polegającymi na łączeniu lub podziale spółek</w:t>
      </w:r>
      <w:r w:rsidR="00ED04D2">
        <w:rPr>
          <w:rFonts w:ascii="Times New Roman" w:hAnsi="Times New Roman" w:cs="Times New Roman"/>
          <w:sz w:val="24"/>
          <w:szCs w:val="24"/>
        </w:rPr>
        <w:t>.</w:t>
      </w:r>
    </w:p>
    <w:p w:rsidR="002D0D53" w:rsidRPr="002B0A1E" w:rsidRDefault="008F14E6"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Obecnie przepisy art. 12 ust. 1 pkt 8 i 8a</w:t>
      </w:r>
      <w:r w:rsidR="00AB7827" w:rsidRPr="002B0A1E">
        <w:rPr>
          <w:rFonts w:ascii="Times New Roman" w:hAnsi="Times New Roman" w:cs="Times New Roman"/>
          <w:sz w:val="24"/>
          <w:szCs w:val="24"/>
        </w:rPr>
        <w:t xml:space="preserve"> służą doprecyzowaniu, </w:t>
      </w:r>
      <w:r w:rsidR="00903F56">
        <w:rPr>
          <w:rFonts w:ascii="Times New Roman" w:hAnsi="Times New Roman" w:cs="Times New Roman"/>
          <w:sz w:val="24"/>
          <w:szCs w:val="24"/>
        </w:rPr>
        <w:t>iż przysporzenia, o </w:t>
      </w:r>
      <w:r w:rsidR="00AB7827" w:rsidRPr="002B0A1E">
        <w:rPr>
          <w:rFonts w:ascii="Times New Roman" w:hAnsi="Times New Roman" w:cs="Times New Roman"/>
          <w:sz w:val="24"/>
          <w:szCs w:val="24"/>
        </w:rPr>
        <w:t>których w nich mowa stanowią przychód ustalany na zasadach ogólnych (jako że art.</w:t>
      </w:r>
      <w:r w:rsidR="00903F56">
        <w:rPr>
          <w:rFonts w:ascii="Times New Roman" w:hAnsi="Times New Roman" w:cs="Times New Roman"/>
          <w:sz w:val="24"/>
          <w:szCs w:val="24"/>
        </w:rPr>
        <w:t> </w:t>
      </w:r>
      <w:r w:rsidR="00AB7827" w:rsidRPr="002B0A1E">
        <w:rPr>
          <w:rFonts w:ascii="Times New Roman" w:hAnsi="Times New Roman" w:cs="Times New Roman"/>
          <w:sz w:val="24"/>
          <w:szCs w:val="24"/>
        </w:rPr>
        <w:t xml:space="preserve">10 ust. 1b wyłącza je z kategorii dochodów z udziału w zyskach osób prawnych). Podział ten przestanie być aktualny po wprowadzeniu zmian wyodrębniających źródło przychodów w postaci zysków kapitałowych. Do źródła tego będą zgodnie z art. 7b zaliczane wszelkie przypadki uzyskania przychodu z tytułu umorzenia udziałów, zmniejszania udziału kapitałowego oraz z wystąpienia wspólnika ze spółki, o której mowa w art. 1 ust. </w:t>
      </w:r>
      <w:r w:rsidR="002D0D53" w:rsidRPr="002B0A1E">
        <w:rPr>
          <w:rFonts w:ascii="Times New Roman" w:hAnsi="Times New Roman" w:cs="Times New Roman"/>
          <w:sz w:val="24"/>
          <w:szCs w:val="24"/>
        </w:rPr>
        <w:t>3. Z uwagi na powyższe przepisy</w:t>
      </w:r>
      <w:r w:rsidR="00443381">
        <w:rPr>
          <w:rFonts w:ascii="Times New Roman" w:hAnsi="Times New Roman" w:cs="Times New Roman"/>
          <w:sz w:val="24"/>
          <w:szCs w:val="24"/>
        </w:rPr>
        <w:t xml:space="preserve"> </w:t>
      </w:r>
      <w:r w:rsidR="00AB7827" w:rsidRPr="002B0A1E">
        <w:rPr>
          <w:rFonts w:ascii="Times New Roman" w:hAnsi="Times New Roman" w:cs="Times New Roman"/>
          <w:sz w:val="24"/>
          <w:szCs w:val="24"/>
        </w:rPr>
        <w:t>pkt 8 i 8a staną się bezprzedmiotowe.</w:t>
      </w:r>
      <w:r w:rsidR="00443381">
        <w:rPr>
          <w:rFonts w:ascii="Times New Roman" w:hAnsi="Times New Roman" w:cs="Times New Roman"/>
          <w:sz w:val="24"/>
          <w:szCs w:val="24"/>
        </w:rPr>
        <w:t xml:space="preserve"> </w:t>
      </w:r>
    </w:p>
    <w:p w:rsidR="00DF5B89" w:rsidRPr="002B0A1E" w:rsidRDefault="002D0D53"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Dodawany przepis art. 12 ust. 1 pkt 8b stanowi (częściowo) odpowiednik </w:t>
      </w:r>
      <w:r w:rsidR="00795E70" w:rsidRPr="002B0A1E">
        <w:rPr>
          <w:rFonts w:ascii="Times New Roman" w:hAnsi="Times New Roman" w:cs="Times New Roman"/>
          <w:sz w:val="24"/>
          <w:szCs w:val="24"/>
        </w:rPr>
        <w:t>normy zawartej obecnie</w:t>
      </w:r>
      <w:r w:rsidRPr="002B0A1E">
        <w:rPr>
          <w:rFonts w:ascii="Times New Roman" w:hAnsi="Times New Roman" w:cs="Times New Roman"/>
          <w:sz w:val="24"/>
          <w:szCs w:val="24"/>
        </w:rPr>
        <w:t xml:space="preserve"> w art. 10 ust. 1 pkt 6, z tym że nowelizacja dokonuje modyfikacji wartości uznawanej za przychód w sytuacji opisanej w tym przepisie. Zgodnie z art. 12 ust. 1 pkt 8b przychodem udziałowca (akcjonariusza) </w:t>
      </w:r>
      <w:r w:rsidR="00FE4738" w:rsidRPr="002B0A1E">
        <w:rPr>
          <w:rFonts w:ascii="Times New Roman" w:hAnsi="Times New Roman" w:cs="Times New Roman"/>
          <w:sz w:val="24"/>
          <w:szCs w:val="24"/>
        </w:rPr>
        <w:t xml:space="preserve">spółki dzielonej </w:t>
      </w:r>
      <w:r w:rsidRPr="002B0A1E">
        <w:rPr>
          <w:rFonts w:ascii="Times New Roman" w:hAnsi="Times New Roman" w:cs="Times New Roman"/>
          <w:sz w:val="24"/>
          <w:szCs w:val="24"/>
        </w:rPr>
        <w:t>będzie, zdefiniowana w art. 4a pkt 16a</w:t>
      </w:r>
      <w:r w:rsidR="00F52307" w:rsidRPr="002B0A1E">
        <w:rPr>
          <w:rFonts w:ascii="Times New Roman" w:hAnsi="Times New Roman" w:cs="Times New Roman"/>
          <w:sz w:val="24"/>
          <w:szCs w:val="24"/>
        </w:rPr>
        <w:t>,</w:t>
      </w:r>
      <w:r w:rsidRPr="002B0A1E">
        <w:rPr>
          <w:rFonts w:ascii="Times New Roman" w:hAnsi="Times New Roman" w:cs="Times New Roman"/>
          <w:sz w:val="24"/>
          <w:szCs w:val="24"/>
        </w:rPr>
        <w:t xml:space="preserve"> wartość emisyjna otrzymanych przez niego udziałów (akcji) spółki przejmującej lub nowo zawiązanej. Przepis ten odchodzi zatem od odnoszenia tego przychodu do wartości nominalnej otrzymanych udziałów (akcji)</w:t>
      </w:r>
      <w:r w:rsidR="00483120" w:rsidRPr="002B0A1E">
        <w:rPr>
          <w:rFonts w:ascii="Times New Roman" w:hAnsi="Times New Roman" w:cs="Times New Roman"/>
          <w:sz w:val="24"/>
          <w:szCs w:val="24"/>
        </w:rPr>
        <w:t>,</w:t>
      </w:r>
      <w:r w:rsidRPr="002B0A1E">
        <w:rPr>
          <w:rFonts w:ascii="Times New Roman" w:hAnsi="Times New Roman" w:cs="Times New Roman"/>
          <w:sz w:val="24"/>
          <w:szCs w:val="24"/>
        </w:rPr>
        <w:t xml:space="preserve"> jako od wartości w pewnym sensie „sztucznej” (formalnej), nieodzwierciedlającej faktycznej wartości takich udziałów lub akcji. </w:t>
      </w:r>
    </w:p>
    <w:p w:rsidR="004C0347" w:rsidRPr="002B0A1E" w:rsidRDefault="00DF5B89"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Przepis art. 12 ust. 1 pkt 8c</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 xml:space="preserve">jest odpowiednikiem </w:t>
      </w:r>
      <w:r w:rsidR="00E07A1E" w:rsidRPr="002B0A1E">
        <w:rPr>
          <w:rFonts w:ascii="Times New Roman" w:hAnsi="Times New Roman" w:cs="Times New Roman"/>
          <w:sz w:val="24"/>
          <w:szCs w:val="24"/>
        </w:rPr>
        <w:t>przepisu art. 10 ust. 2</w:t>
      </w:r>
      <w:r w:rsidRPr="002B0A1E">
        <w:rPr>
          <w:rFonts w:ascii="Times New Roman" w:hAnsi="Times New Roman" w:cs="Times New Roman"/>
          <w:sz w:val="24"/>
          <w:szCs w:val="24"/>
        </w:rPr>
        <w:t xml:space="preserve"> pkt </w:t>
      </w:r>
      <w:r w:rsidR="00E07A1E" w:rsidRPr="002B0A1E">
        <w:rPr>
          <w:rFonts w:ascii="Times New Roman" w:hAnsi="Times New Roman" w:cs="Times New Roman"/>
          <w:sz w:val="24"/>
          <w:szCs w:val="24"/>
        </w:rPr>
        <w:t>1</w:t>
      </w:r>
      <w:r w:rsidR="00903F56">
        <w:rPr>
          <w:rFonts w:ascii="Times New Roman" w:hAnsi="Times New Roman" w:cs="Times New Roman"/>
          <w:sz w:val="24"/>
          <w:szCs w:val="24"/>
        </w:rPr>
        <w:t>, a </w:t>
      </w:r>
      <w:r w:rsidR="00663CBB" w:rsidRPr="002B0A1E">
        <w:rPr>
          <w:rFonts w:ascii="Times New Roman" w:hAnsi="Times New Roman" w:cs="Times New Roman"/>
          <w:sz w:val="24"/>
          <w:szCs w:val="24"/>
        </w:rPr>
        <w:t xml:space="preserve">dokładniej normy wynikającej </w:t>
      </w:r>
      <w:r w:rsidR="00663CBB" w:rsidRPr="002B0A1E">
        <w:rPr>
          <w:rFonts w:ascii="Times New Roman" w:hAnsi="Times New Roman" w:cs="Times New Roman"/>
          <w:i/>
          <w:sz w:val="24"/>
          <w:szCs w:val="24"/>
        </w:rPr>
        <w:t>a contrario</w:t>
      </w:r>
      <w:r w:rsidR="00663CBB" w:rsidRPr="002B0A1E">
        <w:rPr>
          <w:rFonts w:ascii="Times New Roman" w:hAnsi="Times New Roman" w:cs="Times New Roman"/>
          <w:sz w:val="24"/>
          <w:szCs w:val="24"/>
        </w:rPr>
        <w:t xml:space="preserve"> z tego pr</w:t>
      </w:r>
      <w:r w:rsidR="00903F56">
        <w:rPr>
          <w:rFonts w:ascii="Times New Roman" w:hAnsi="Times New Roman" w:cs="Times New Roman"/>
          <w:sz w:val="24"/>
          <w:szCs w:val="24"/>
        </w:rPr>
        <w:t>zepisu w związku z obecnym art. </w:t>
      </w:r>
      <w:r w:rsidR="00663CBB" w:rsidRPr="002B0A1E">
        <w:rPr>
          <w:rFonts w:ascii="Times New Roman" w:hAnsi="Times New Roman" w:cs="Times New Roman"/>
          <w:sz w:val="24"/>
          <w:szCs w:val="24"/>
        </w:rPr>
        <w:t>10 ust. 4</w:t>
      </w:r>
      <w:r w:rsidR="00E07A1E" w:rsidRPr="002B0A1E">
        <w:rPr>
          <w:rFonts w:ascii="Times New Roman" w:hAnsi="Times New Roman" w:cs="Times New Roman"/>
          <w:sz w:val="24"/>
          <w:szCs w:val="24"/>
        </w:rPr>
        <w:t xml:space="preserve">. </w:t>
      </w:r>
      <w:r w:rsidR="00663CBB" w:rsidRPr="002B0A1E">
        <w:rPr>
          <w:rFonts w:ascii="Times New Roman" w:hAnsi="Times New Roman" w:cs="Times New Roman"/>
          <w:sz w:val="24"/>
          <w:szCs w:val="24"/>
        </w:rPr>
        <w:t>Przepis ten należy rozpatrywać w powi</w:t>
      </w:r>
      <w:r w:rsidR="00ED04D2">
        <w:rPr>
          <w:rFonts w:ascii="Times New Roman" w:hAnsi="Times New Roman" w:cs="Times New Roman"/>
          <w:sz w:val="24"/>
          <w:szCs w:val="24"/>
        </w:rPr>
        <w:t>ą</w:t>
      </w:r>
      <w:r w:rsidR="00663CBB" w:rsidRPr="002B0A1E">
        <w:rPr>
          <w:rFonts w:ascii="Times New Roman" w:hAnsi="Times New Roman" w:cs="Times New Roman"/>
          <w:sz w:val="24"/>
          <w:szCs w:val="24"/>
        </w:rPr>
        <w:t xml:space="preserve">zaniu z dodawanym art. 12 ust. 4 pkt 3f. </w:t>
      </w:r>
    </w:p>
    <w:p w:rsidR="004642FE" w:rsidRPr="002B0A1E" w:rsidRDefault="00224885" w:rsidP="007B319F">
      <w:pPr>
        <w:tabs>
          <w:tab w:val="left" w:pos="426"/>
        </w:tabs>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5C27F0">
        <w:rPr>
          <w:rFonts w:ascii="Times New Roman" w:hAnsi="Times New Roman" w:cs="Times New Roman"/>
          <w:sz w:val="24"/>
          <w:szCs w:val="24"/>
        </w:rPr>
        <w:tab/>
      </w:r>
      <w:r w:rsidR="00CB4F3E" w:rsidRPr="002B0A1E">
        <w:rPr>
          <w:rFonts w:ascii="Times New Roman" w:hAnsi="Times New Roman" w:cs="Times New Roman"/>
          <w:sz w:val="24"/>
          <w:szCs w:val="24"/>
        </w:rPr>
        <w:t>z</w:t>
      </w:r>
      <w:r w:rsidR="004642FE" w:rsidRPr="002B0A1E">
        <w:rPr>
          <w:rFonts w:ascii="Times New Roman" w:hAnsi="Times New Roman" w:cs="Times New Roman"/>
          <w:sz w:val="24"/>
          <w:szCs w:val="24"/>
        </w:rPr>
        <w:t xml:space="preserve">miana dotycząca ust. 3 ma charakter dostosowawczy do regulacji wprowadzającej podział na źródła przychodów, stanowi ona, iż – co do zasady </w:t>
      </w:r>
      <w:r>
        <w:rPr>
          <w:rFonts w:ascii="Times New Roman" w:hAnsi="Times New Roman" w:cs="Times New Roman"/>
          <w:sz w:val="24"/>
          <w:szCs w:val="24"/>
        </w:rPr>
        <w:t>–</w:t>
      </w:r>
      <w:r w:rsidR="00903F56">
        <w:rPr>
          <w:rFonts w:ascii="Times New Roman" w:hAnsi="Times New Roman" w:cs="Times New Roman"/>
          <w:sz w:val="24"/>
          <w:szCs w:val="24"/>
        </w:rPr>
        <w:t xml:space="preserve"> również przychody z </w:t>
      </w:r>
      <w:r w:rsidR="004642FE" w:rsidRPr="002B0A1E">
        <w:rPr>
          <w:rFonts w:ascii="Times New Roman" w:hAnsi="Times New Roman" w:cs="Times New Roman"/>
          <w:sz w:val="24"/>
          <w:szCs w:val="24"/>
        </w:rPr>
        <w:t>tego źródła powstawać będą na zasadzie memoriałowej (przychody należne). Wyjątek w tym zakresie dotyczyć ma przychodów o</w:t>
      </w:r>
      <w:r w:rsidR="00903F56">
        <w:rPr>
          <w:rFonts w:ascii="Times New Roman" w:hAnsi="Times New Roman" w:cs="Times New Roman"/>
          <w:sz w:val="24"/>
          <w:szCs w:val="24"/>
        </w:rPr>
        <w:t xml:space="preserve"> typowo kasowym charakterze</w:t>
      </w:r>
      <w:r w:rsidR="00ED04D2">
        <w:rPr>
          <w:rFonts w:ascii="Times New Roman" w:hAnsi="Times New Roman" w:cs="Times New Roman"/>
          <w:sz w:val="24"/>
          <w:szCs w:val="24"/>
        </w:rPr>
        <w:t>,</w:t>
      </w:r>
      <w:r w:rsidR="00903F56">
        <w:rPr>
          <w:rFonts w:ascii="Times New Roman" w:hAnsi="Times New Roman" w:cs="Times New Roman"/>
          <w:sz w:val="24"/>
          <w:szCs w:val="24"/>
        </w:rPr>
        <w:t xml:space="preserve"> tj. </w:t>
      </w:r>
      <w:r w:rsidR="004642FE" w:rsidRPr="002B0A1E">
        <w:rPr>
          <w:rFonts w:ascii="Times New Roman" w:hAnsi="Times New Roman" w:cs="Times New Roman"/>
          <w:sz w:val="24"/>
          <w:szCs w:val="24"/>
        </w:rPr>
        <w:t>przychodów z udziału w zyskach osoby prawnej (określonych w art. 7b pkt 1 i 2</w:t>
      </w:r>
      <w:r w:rsidR="00ED04D2">
        <w:rPr>
          <w:rFonts w:ascii="Times New Roman" w:hAnsi="Times New Roman" w:cs="Times New Roman"/>
          <w:sz w:val="24"/>
          <w:szCs w:val="24"/>
        </w:rPr>
        <w:t>),</w:t>
      </w:r>
      <w:r w:rsidR="004642FE" w:rsidRPr="002B0A1E">
        <w:rPr>
          <w:rFonts w:ascii="Times New Roman" w:hAnsi="Times New Roman" w:cs="Times New Roman"/>
          <w:sz w:val="24"/>
          <w:szCs w:val="24"/>
        </w:rPr>
        <w:t xml:space="preserve"> </w:t>
      </w:r>
    </w:p>
    <w:p w:rsidR="004642FE" w:rsidRPr="002B0A1E" w:rsidRDefault="00224885" w:rsidP="007B319F">
      <w:pPr>
        <w:tabs>
          <w:tab w:val="left" w:pos="426"/>
        </w:tabs>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5C27F0">
        <w:rPr>
          <w:rFonts w:ascii="Times New Roman" w:hAnsi="Times New Roman" w:cs="Times New Roman"/>
          <w:sz w:val="24"/>
          <w:szCs w:val="24"/>
        </w:rPr>
        <w:tab/>
      </w:r>
      <w:r w:rsidR="00CB4F3E" w:rsidRPr="002B0A1E">
        <w:rPr>
          <w:rFonts w:ascii="Times New Roman" w:hAnsi="Times New Roman" w:cs="Times New Roman"/>
          <w:sz w:val="24"/>
          <w:szCs w:val="24"/>
        </w:rPr>
        <w:t>d</w:t>
      </w:r>
      <w:r w:rsidR="004642FE" w:rsidRPr="002B0A1E">
        <w:rPr>
          <w:rFonts w:ascii="Times New Roman" w:hAnsi="Times New Roman" w:cs="Times New Roman"/>
          <w:sz w:val="24"/>
          <w:szCs w:val="24"/>
        </w:rPr>
        <w:t>odawane w ust. 4 art. 12 punkty 3e i 3f stanowią odpowiednik regulacji zawartej obecnie w art. 10 ust. 2. Zmiany dokonane w art. 12 ust. 1 pkt 12 mają charakter dostosowawczy (zmiana odesłań</w:t>
      </w:r>
      <w:r w:rsidR="00ED04D2">
        <w:rPr>
          <w:rFonts w:ascii="Times New Roman" w:hAnsi="Times New Roman" w:cs="Times New Roman"/>
          <w:sz w:val="24"/>
          <w:szCs w:val="24"/>
        </w:rPr>
        <w:t>),</w:t>
      </w:r>
      <w:r w:rsidR="00443381">
        <w:rPr>
          <w:rFonts w:ascii="Times New Roman" w:hAnsi="Times New Roman" w:cs="Times New Roman"/>
          <w:sz w:val="24"/>
          <w:szCs w:val="24"/>
        </w:rPr>
        <w:t xml:space="preserve"> </w:t>
      </w:r>
    </w:p>
    <w:p w:rsidR="005D2A75" w:rsidRPr="002B0A1E" w:rsidRDefault="00224885" w:rsidP="007B319F">
      <w:pPr>
        <w:tabs>
          <w:tab w:val="left" w:pos="426"/>
        </w:tabs>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5C27F0">
        <w:rPr>
          <w:rFonts w:ascii="Times New Roman" w:hAnsi="Times New Roman" w:cs="Times New Roman"/>
          <w:sz w:val="24"/>
          <w:szCs w:val="24"/>
        </w:rPr>
        <w:tab/>
      </w:r>
      <w:r w:rsidR="005D2A75" w:rsidRPr="002B0A1E">
        <w:rPr>
          <w:rFonts w:ascii="Times New Roman" w:hAnsi="Times New Roman" w:cs="Times New Roman"/>
          <w:sz w:val="24"/>
          <w:szCs w:val="24"/>
        </w:rPr>
        <w:t>w ust. 4 w pkt 15 lit. a i b dodanie we właściwej odmianie sformułowania „odpisy na straty kredytowe” ma charakter porządkowy i dotyczy takiego samego jak rezerwy rozpoznawania w przychodach podatkowych odpisów na straty kredytowe. Ponadto zmiana treści lit. a ma porządkowy charakter, dostosowujący do obowiązujących obecnie w ustawie zasad powstawania dochodu z tytułu wniesienia wkładu niepieniężnego do spółki,</w:t>
      </w:r>
    </w:p>
    <w:p w:rsidR="004642FE" w:rsidRPr="002B0A1E" w:rsidRDefault="00224885" w:rsidP="007B319F">
      <w:pPr>
        <w:tabs>
          <w:tab w:val="left" w:pos="426"/>
        </w:tabs>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5C27F0">
        <w:rPr>
          <w:rFonts w:ascii="Times New Roman" w:hAnsi="Times New Roman" w:cs="Times New Roman"/>
          <w:sz w:val="24"/>
          <w:szCs w:val="24"/>
        </w:rPr>
        <w:tab/>
      </w:r>
      <w:r w:rsidR="00CB4F3E" w:rsidRPr="002B0A1E">
        <w:rPr>
          <w:rFonts w:ascii="Times New Roman" w:hAnsi="Times New Roman" w:cs="Times New Roman"/>
          <w:sz w:val="24"/>
          <w:szCs w:val="24"/>
        </w:rPr>
        <w:t>d</w:t>
      </w:r>
      <w:r w:rsidR="004642FE" w:rsidRPr="002B0A1E">
        <w:rPr>
          <w:rFonts w:ascii="Times New Roman" w:hAnsi="Times New Roman" w:cs="Times New Roman"/>
          <w:sz w:val="24"/>
          <w:szCs w:val="24"/>
        </w:rPr>
        <w:t>odawane w art. 12 ust. 13–16 stanowią przeniesienie regulacji zawartej dotychczas w art. 10; zmiana wynika z konieczności dostosowania systematyki ustawy do rozwiązania polegającej na wydzieleniu źródła przychodów w postaci zysków kapitałowych. Przepis</w:t>
      </w:r>
      <w:r w:rsidR="00CB4F3E" w:rsidRPr="002B0A1E">
        <w:rPr>
          <w:rFonts w:ascii="Times New Roman" w:hAnsi="Times New Roman" w:cs="Times New Roman"/>
          <w:sz w:val="24"/>
          <w:szCs w:val="24"/>
        </w:rPr>
        <w:t>ami</w:t>
      </w:r>
      <w:r w:rsidR="004642FE" w:rsidRPr="002B0A1E">
        <w:rPr>
          <w:rFonts w:ascii="Times New Roman" w:hAnsi="Times New Roman" w:cs="Times New Roman"/>
          <w:sz w:val="24"/>
          <w:szCs w:val="24"/>
        </w:rPr>
        <w:t xml:space="preserve"> tym</w:t>
      </w:r>
      <w:r w:rsidR="00ED04D2">
        <w:rPr>
          <w:rFonts w:ascii="Times New Roman" w:hAnsi="Times New Roman" w:cs="Times New Roman"/>
          <w:sz w:val="24"/>
          <w:szCs w:val="24"/>
        </w:rPr>
        <w:t>i</w:t>
      </w:r>
      <w:r w:rsidR="004642FE" w:rsidRPr="002B0A1E">
        <w:rPr>
          <w:rFonts w:ascii="Times New Roman" w:hAnsi="Times New Roman" w:cs="Times New Roman"/>
          <w:sz w:val="24"/>
          <w:szCs w:val="24"/>
        </w:rPr>
        <w:t xml:space="preserve"> objęto ponadto również sy</w:t>
      </w:r>
      <w:r w:rsidR="00903F56">
        <w:rPr>
          <w:rFonts w:ascii="Times New Roman" w:hAnsi="Times New Roman" w:cs="Times New Roman"/>
          <w:sz w:val="24"/>
          <w:szCs w:val="24"/>
        </w:rPr>
        <w:t>tuację określoną w art. 12 ust. </w:t>
      </w:r>
      <w:r w:rsidR="004642FE" w:rsidRPr="002B0A1E">
        <w:rPr>
          <w:rFonts w:ascii="Times New Roman" w:hAnsi="Times New Roman" w:cs="Times New Roman"/>
          <w:sz w:val="24"/>
          <w:szCs w:val="24"/>
        </w:rPr>
        <w:t>4 pkt 12</w:t>
      </w:r>
      <w:r w:rsidR="00CB4F3E" w:rsidRPr="002B0A1E">
        <w:rPr>
          <w:rFonts w:ascii="Times New Roman" w:hAnsi="Times New Roman" w:cs="Times New Roman"/>
          <w:sz w:val="24"/>
          <w:szCs w:val="24"/>
        </w:rPr>
        <w:t xml:space="preserve"> oraz wniesienie wkładu niepieniężnego w postaci przedsiębiorstwa lub jego zorganizowanej części.</w:t>
      </w:r>
      <w:r w:rsidR="00443381">
        <w:rPr>
          <w:rFonts w:ascii="Times New Roman" w:hAnsi="Times New Roman" w:cs="Times New Roman"/>
          <w:sz w:val="24"/>
          <w:szCs w:val="24"/>
        </w:rPr>
        <w:t xml:space="preserve"> </w:t>
      </w:r>
    </w:p>
    <w:p w:rsidR="004C0347" w:rsidRPr="002B0A1E" w:rsidRDefault="004C0347" w:rsidP="00273C76">
      <w:pPr>
        <w:keepNext/>
        <w:keepLines/>
        <w:spacing w:before="120" w:after="0" w:line="360" w:lineRule="auto"/>
        <w:jc w:val="both"/>
        <w:rPr>
          <w:rFonts w:ascii="Times New Roman" w:hAnsi="Times New Roman" w:cs="Times New Roman"/>
          <w:sz w:val="24"/>
          <w:szCs w:val="24"/>
          <w:u w:val="single"/>
        </w:rPr>
      </w:pPr>
      <w:r w:rsidRPr="002B0A1E">
        <w:rPr>
          <w:rFonts w:ascii="Times New Roman" w:hAnsi="Times New Roman" w:cs="Times New Roman"/>
          <w:b/>
          <w:sz w:val="24"/>
          <w:szCs w:val="24"/>
          <w:u w:val="single"/>
        </w:rPr>
        <w:t>pkt 1</w:t>
      </w:r>
      <w:r w:rsidR="002401B8" w:rsidRPr="002B0A1E">
        <w:rPr>
          <w:rFonts w:ascii="Times New Roman" w:hAnsi="Times New Roman" w:cs="Times New Roman"/>
          <w:b/>
          <w:sz w:val="24"/>
          <w:szCs w:val="24"/>
          <w:u w:val="single"/>
        </w:rPr>
        <w:t>4</w:t>
      </w:r>
      <w:r w:rsidRPr="002B0A1E">
        <w:rPr>
          <w:rFonts w:ascii="Times New Roman" w:hAnsi="Times New Roman" w:cs="Times New Roman"/>
          <w:sz w:val="24"/>
          <w:szCs w:val="24"/>
          <w:u w:val="single"/>
        </w:rPr>
        <w:t xml:space="preserve"> [zmiana do art. 14 ustawy o CIT]</w:t>
      </w:r>
      <w:r w:rsidR="00443381">
        <w:rPr>
          <w:rFonts w:ascii="Times New Roman" w:hAnsi="Times New Roman" w:cs="Times New Roman"/>
          <w:sz w:val="24"/>
          <w:szCs w:val="24"/>
          <w:u w:val="single"/>
        </w:rPr>
        <w:t xml:space="preserve"> </w:t>
      </w:r>
    </w:p>
    <w:p w:rsidR="00704032" w:rsidRPr="002B0A1E" w:rsidRDefault="004C0347" w:rsidP="00273C76">
      <w:pPr>
        <w:keepNext/>
        <w:keepLines/>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Zmiana dokonana w ust. 1 polega na </w:t>
      </w:r>
      <w:r w:rsidR="00E443DB" w:rsidRPr="002B0A1E">
        <w:rPr>
          <w:rFonts w:ascii="Times New Roman" w:hAnsi="Times New Roman" w:cs="Times New Roman"/>
          <w:sz w:val="24"/>
          <w:szCs w:val="24"/>
        </w:rPr>
        <w:t xml:space="preserve">rozszerzeniu możliwości stosowania tego przepisu na przychody z tytułu świadczenia usług. </w:t>
      </w:r>
      <w:r w:rsidR="00704032" w:rsidRPr="002B0A1E">
        <w:rPr>
          <w:rFonts w:ascii="Times New Roman" w:hAnsi="Times New Roman" w:cs="Times New Roman"/>
          <w:sz w:val="24"/>
          <w:szCs w:val="24"/>
        </w:rPr>
        <w:t>Zmiana przewidziana w ust. 2 ma charakter dostosowawczy do zmiany wynikającej z ust. 1</w:t>
      </w:r>
      <w:r w:rsidR="00F52307" w:rsidRPr="002B0A1E">
        <w:rPr>
          <w:rFonts w:ascii="Times New Roman" w:hAnsi="Times New Roman" w:cs="Times New Roman"/>
          <w:sz w:val="24"/>
          <w:szCs w:val="24"/>
        </w:rPr>
        <w:t>.</w:t>
      </w:r>
      <w:r w:rsidR="00704032" w:rsidRPr="002B0A1E">
        <w:rPr>
          <w:rFonts w:ascii="Times New Roman" w:hAnsi="Times New Roman" w:cs="Times New Roman"/>
          <w:sz w:val="24"/>
          <w:szCs w:val="24"/>
        </w:rPr>
        <w:t xml:space="preserve"> </w:t>
      </w:r>
    </w:p>
    <w:p w:rsidR="004C0347" w:rsidRPr="002B0A1E" w:rsidRDefault="00704032"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Celem zmiany wprowadzanej w ust. 6 jest </w:t>
      </w:r>
      <w:r w:rsidR="004C0347" w:rsidRPr="002B0A1E">
        <w:rPr>
          <w:rFonts w:ascii="Times New Roman" w:hAnsi="Times New Roman" w:cs="Times New Roman"/>
          <w:sz w:val="24"/>
          <w:szCs w:val="24"/>
        </w:rPr>
        <w:t>umożliwieni</w:t>
      </w:r>
      <w:r w:rsidR="00ED04D2">
        <w:rPr>
          <w:rFonts w:ascii="Times New Roman" w:hAnsi="Times New Roman" w:cs="Times New Roman"/>
          <w:sz w:val="24"/>
          <w:szCs w:val="24"/>
        </w:rPr>
        <w:t>e</w:t>
      </w:r>
      <w:r w:rsidR="004C0347" w:rsidRPr="002B0A1E">
        <w:rPr>
          <w:rFonts w:ascii="Times New Roman" w:hAnsi="Times New Roman" w:cs="Times New Roman"/>
          <w:sz w:val="24"/>
          <w:szCs w:val="24"/>
        </w:rPr>
        <w:t xml:space="preserve"> stosowania przepisu art. 14 również do sytuacji nieodpłatnego zbycia rzeczy</w:t>
      </w:r>
      <w:r w:rsidRPr="002B0A1E">
        <w:rPr>
          <w:rFonts w:ascii="Times New Roman" w:hAnsi="Times New Roman" w:cs="Times New Roman"/>
          <w:sz w:val="24"/>
          <w:szCs w:val="24"/>
        </w:rPr>
        <w:t xml:space="preserve"> lub</w:t>
      </w:r>
      <w:r w:rsidR="0033139E" w:rsidRPr="002B0A1E">
        <w:rPr>
          <w:rFonts w:ascii="Times New Roman" w:hAnsi="Times New Roman" w:cs="Times New Roman"/>
          <w:sz w:val="24"/>
          <w:szCs w:val="24"/>
        </w:rPr>
        <w:t xml:space="preserve"> </w:t>
      </w:r>
      <w:r w:rsidR="004C0347" w:rsidRPr="002B0A1E">
        <w:rPr>
          <w:rFonts w:ascii="Times New Roman" w:hAnsi="Times New Roman" w:cs="Times New Roman"/>
          <w:sz w:val="24"/>
          <w:szCs w:val="24"/>
        </w:rPr>
        <w:t>praw majątkowych</w:t>
      </w:r>
      <w:r w:rsidR="00903F56">
        <w:rPr>
          <w:rFonts w:ascii="Times New Roman" w:hAnsi="Times New Roman" w:cs="Times New Roman"/>
          <w:sz w:val="24"/>
          <w:szCs w:val="24"/>
        </w:rPr>
        <w:t xml:space="preserve"> (bez </w:t>
      </w:r>
      <w:r w:rsidRPr="002B0A1E">
        <w:rPr>
          <w:rFonts w:ascii="Times New Roman" w:hAnsi="Times New Roman" w:cs="Times New Roman"/>
          <w:sz w:val="24"/>
          <w:szCs w:val="24"/>
        </w:rPr>
        <w:t>świadczenia usług), w</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sytuacji gdy zbycie rzeczy lub praw następuj</w:t>
      </w:r>
      <w:r w:rsidR="00ED04D2">
        <w:rPr>
          <w:rFonts w:ascii="Times New Roman" w:hAnsi="Times New Roman" w:cs="Times New Roman"/>
          <w:sz w:val="24"/>
          <w:szCs w:val="24"/>
        </w:rPr>
        <w:t>e</w:t>
      </w:r>
      <w:r w:rsidRPr="002B0A1E">
        <w:rPr>
          <w:rFonts w:ascii="Times New Roman" w:hAnsi="Times New Roman" w:cs="Times New Roman"/>
          <w:sz w:val="24"/>
          <w:szCs w:val="24"/>
        </w:rPr>
        <w:t xml:space="preserve"> na rzecz podmiotu powiązanego</w:t>
      </w:r>
      <w:r w:rsidR="00F52307" w:rsidRPr="002B0A1E">
        <w:rPr>
          <w:rFonts w:ascii="Times New Roman" w:hAnsi="Times New Roman" w:cs="Times New Roman"/>
          <w:sz w:val="24"/>
          <w:szCs w:val="24"/>
        </w:rPr>
        <w:t>.</w:t>
      </w:r>
      <w:r w:rsidR="00637A55" w:rsidRPr="002B0A1E">
        <w:rPr>
          <w:rFonts w:ascii="Times New Roman" w:hAnsi="Times New Roman" w:cs="Times New Roman"/>
          <w:sz w:val="24"/>
          <w:szCs w:val="24"/>
        </w:rPr>
        <w:t xml:space="preserve"> </w:t>
      </w:r>
      <w:r w:rsidRPr="002B0A1E">
        <w:rPr>
          <w:rFonts w:ascii="Times New Roman" w:hAnsi="Times New Roman" w:cs="Times New Roman"/>
          <w:sz w:val="24"/>
          <w:szCs w:val="24"/>
        </w:rPr>
        <w:t>W</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przypadku podmiotów powiązanych z ekonomicznego punktu widzenia fakt przekazania danego składnik</w:t>
      </w:r>
      <w:r w:rsidR="00903F56">
        <w:rPr>
          <w:rFonts w:ascii="Times New Roman" w:hAnsi="Times New Roman" w:cs="Times New Roman"/>
          <w:sz w:val="24"/>
          <w:szCs w:val="24"/>
        </w:rPr>
        <w:t>a aktywów (prawa) przez jeden z </w:t>
      </w:r>
      <w:r w:rsidRPr="002B0A1E">
        <w:rPr>
          <w:rFonts w:ascii="Times New Roman" w:hAnsi="Times New Roman" w:cs="Times New Roman"/>
          <w:sz w:val="24"/>
          <w:szCs w:val="24"/>
        </w:rPr>
        <w:t xml:space="preserve">nich „za darmo” nie jest równoznaczny z faktycznym się jej wyzbyciem przez właściciela danej struktury kapitałowej. Jednocześnie zawarty </w:t>
      </w:r>
      <w:r w:rsidR="004C0347" w:rsidRPr="002B0A1E">
        <w:rPr>
          <w:rFonts w:ascii="Times New Roman" w:hAnsi="Times New Roman" w:cs="Times New Roman"/>
          <w:sz w:val="24"/>
          <w:szCs w:val="24"/>
        </w:rPr>
        <w:t xml:space="preserve">w tych przepisach wymóg „odpłatności” </w:t>
      </w:r>
      <w:r w:rsidRPr="002B0A1E">
        <w:rPr>
          <w:rFonts w:ascii="Times New Roman" w:hAnsi="Times New Roman" w:cs="Times New Roman"/>
          <w:sz w:val="24"/>
          <w:szCs w:val="24"/>
        </w:rPr>
        <w:t xml:space="preserve">powoduje niemożność </w:t>
      </w:r>
      <w:r w:rsidR="00111D08" w:rsidRPr="002B0A1E">
        <w:rPr>
          <w:rFonts w:ascii="Times New Roman" w:hAnsi="Times New Roman" w:cs="Times New Roman"/>
          <w:sz w:val="24"/>
          <w:szCs w:val="24"/>
        </w:rPr>
        <w:t xml:space="preserve">jej </w:t>
      </w:r>
      <w:r w:rsidRPr="002B0A1E">
        <w:rPr>
          <w:rFonts w:ascii="Times New Roman" w:hAnsi="Times New Roman" w:cs="Times New Roman"/>
          <w:sz w:val="24"/>
          <w:szCs w:val="24"/>
        </w:rPr>
        <w:t xml:space="preserve">zastosowania </w:t>
      </w:r>
      <w:r w:rsidR="00111D08" w:rsidRPr="002B0A1E">
        <w:rPr>
          <w:rFonts w:ascii="Times New Roman" w:hAnsi="Times New Roman" w:cs="Times New Roman"/>
          <w:sz w:val="24"/>
          <w:szCs w:val="24"/>
        </w:rPr>
        <w:t>do</w:t>
      </w:r>
      <w:r w:rsidR="004C0347" w:rsidRPr="002B0A1E">
        <w:rPr>
          <w:rFonts w:ascii="Times New Roman" w:hAnsi="Times New Roman" w:cs="Times New Roman"/>
          <w:sz w:val="24"/>
          <w:szCs w:val="24"/>
        </w:rPr>
        <w:t xml:space="preserve"> przypad</w:t>
      </w:r>
      <w:r w:rsidR="00111D08" w:rsidRPr="002B0A1E">
        <w:rPr>
          <w:rFonts w:ascii="Times New Roman" w:hAnsi="Times New Roman" w:cs="Times New Roman"/>
          <w:sz w:val="24"/>
          <w:szCs w:val="24"/>
        </w:rPr>
        <w:t>ku, w</w:t>
      </w:r>
      <w:r w:rsidR="00443381">
        <w:rPr>
          <w:rFonts w:ascii="Times New Roman" w:hAnsi="Times New Roman" w:cs="Times New Roman"/>
          <w:sz w:val="24"/>
          <w:szCs w:val="24"/>
        </w:rPr>
        <w:t xml:space="preserve"> </w:t>
      </w:r>
      <w:r w:rsidR="004C0347" w:rsidRPr="002B0A1E">
        <w:rPr>
          <w:rFonts w:ascii="Times New Roman" w:hAnsi="Times New Roman" w:cs="Times New Roman"/>
          <w:sz w:val="24"/>
          <w:szCs w:val="24"/>
        </w:rPr>
        <w:t>któr</w:t>
      </w:r>
      <w:r w:rsidR="00111D08" w:rsidRPr="002B0A1E">
        <w:rPr>
          <w:rFonts w:ascii="Times New Roman" w:hAnsi="Times New Roman" w:cs="Times New Roman"/>
          <w:sz w:val="24"/>
          <w:szCs w:val="24"/>
        </w:rPr>
        <w:t>ym</w:t>
      </w:r>
      <w:r w:rsidR="004C0347" w:rsidRPr="002B0A1E">
        <w:rPr>
          <w:rFonts w:ascii="Times New Roman" w:hAnsi="Times New Roman" w:cs="Times New Roman"/>
          <w:sz w:val="24"/>
          <w:szCs w:val="24"/>
        </w:rPr>
        <w:t xml:space="preserve"> </w:t>
      </w:r>
      <w:r w:rsidR="00111D08" w:rsidRPr="002B0A1E">
        <w:rPr>
          <w:rFonts w:ascii="Times New Roman" w:hAnsi="Times New Roman" w:cs="Times New Roman"/>
          <w:sz w:val="24"/>
          <w:szCs w:val="24"/>
        </w:rPr>
        <w:t>dana</w:t>
      </w:r>
      <w:r w:rsidR="004C0347" w:rsidRPr="002B0A1E">
        <w:rPr>
          <w:rFonts w:ascii="Times New Roman" w:hAnsi="Times New Roman" w:cs="Times New Roman"/>
          <w:sz w:val="24"/>
          <w:szCs w:val="24"/>
        </w:rPr>
        <w:t xml:space="preserve"> rzecz (prawo) jest przekazywana bez wynagrodzenia. </w:t>
      </w:r>
    </w:p>
    <w:p w:rsidR="004C0347" w:rsidRPr="002B0A1E" w:rsidRDefault="00991ABB"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W celu ograniczenia negatywnych konsekwencji </w:t>
      </w:r>
      <w:r w:rsidR="00111D08" w:rsidRPr="002B0A1E">
        <w:rPr>
          <w:rFonts w:ascii="Times New Roman" w:hAnsi="Times New Roman" w:cs="Times New Roman"/>
          <w:sz w:val="24"/>
          <w:szCs w:val="24"/>
        </w:rPr>
        <w:t xml:space="preserve">tej </w:t>
      </w:r>
      <w:r w:rsidRPr="002B0A1E">
        <w:rPr>
          <w:rFonts w:ascii="Times New Roman" w:hAnsi="Times New Roman" w:cs="Times New Roman"/>
          <w:sz w:val="24"/>
          <w:szCs w:val="24"/>
        </w:rPr>
        <w:t>zmiany proponuje się</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wyłączenie stosowania reguły w nim określonej do sytuacji nieodpłatnego przekazania rzeczy, praw na cele społecznie użyteczne</w:t>
      </w:r>
      <w:r w:rsidR="00903F56">
        <w:rPr>
          <w:rFonts w:ascii="Times New Roman" w:hAnsi="Times New Roman" w:cs="Times New Roman"/>
          <w:sz w:val="24"/>
          <w:szCs w:val="24"/>
        </w:rPr>
        <w:t xml:space="preserve"> organizacjom o których mowa w </w:t>
      </w:r>
      <w:r w:rsidR="00111D08" w:rsidRPr="002B0A1E">
        <w:rPr>
          <w:rFonts w:ascii="Times New Roman" w:hAnsi="Times New Roman" w:cs="Times New Roman"/>
          <w:sz w:val="24"/>
          <w:szCs w:val="24"/>
        </w:rPr>
        <w:t>art. 3 ust. 2 i 3 ustawy z dnia 24 kwietnia 2003 r. o dzi</w:t>
      </w:r>
      <w:r w:rsidR="00903F56">
        <w:rPr>
          <w:rFonts w:ascii="Times New Roman" w:hAnsi="Times New Roman" w:cs="Times New Roman"/>
          <w:sz w:val="24"/>
          <w:szCs w:val="24"/>
        </w:rPr>
        <w:t>ałalności pożytku publicznego i </w:t>
      </w:r>
      <w:r w:rsidR="00111D08" w:rsidRPr="002B0A1E">
        <w:rPr>
          <w:rFonts w:ascii="Times New Roman" w:hAnsi="Times New Roman" w:cs="Times New Roman"/>
          <w:sz w:val="24"/>
          <w:szCs w:val="24"/>
        </w:rPr>
        <w:t>o wolontariacie</w:t>
      </w:r>
      <w:r w:rsidRPr="002B0A1E">
        <w:rPr>
          <w:rFonts w:ascii="Times New Roman" w:hAnsi="Times New Roman" w:cs="Times New Roman"/>
          <w:sz w:val="24"/>
          <w:szCs w:val="24"/>
        </w:rPr>
        <w:t>.</w:t>
      </w:r>
      <w:r w:rsidR="00443381">
        <w:rPr>
          <w:rFonts w:ascii="Times New Roman" w:hAnsi="Times New Roman" w:cs="Times New Roman"/>
          <w:sz w:val="24"/>
          <w:szCs w:val="24"/>
        </w:rPr>
        <w:t xml:space="preserve"> </w:t>
      </w:r>
    </w:p>
    <w:p w:rsidR="004C0347" w:rsidRPr="002B0A1E" w:rsidRDefault="004C0347" w:rsidP="002B0A1E">
      <w:pPr>
        <w:spacing w:before="120" w:after="0" w:line="360" w:lineRule="auto"/>
        <w:jc w:val="both"/>
        <w:rPr>
          <w:rFonts w:ascii="Times New Roman" w:hAnsi="Times New Roman" w:cs="Times New Roman"/>
          <w:sz w:val="24"/>
          <w:szCs w:val="24"/>
          <w:u w:val="single"/>
        </w:rPr>
      </w:pPr>
      <w:r w:rsidRPr="002B0A1E">
        <w:rPr>
          <w:rFonts w:ascii="Times New Roman" w:hAnsi="Times New Roman" w:cs="Times New Roman"/>
          <w:b/>
          <w:sz w:val="24"/>
          <w:szCs w:val="24"/>
          <w:u w:val="single"/>
        </w:rPr>
        <w:t>pkt 1</w:t>
      </w:r>
      <w:r w:rsidR="002401B8" w:rsidRPr="002B0A1E">
        <w:rPr>
          <w:rFonts w:ascii="Times New Roman" w:hAnsi="Times New Roman" w:cs="Times New Roman"/>
          <w:b/>
          <w:sz w:val="24"/>
          <w:szCs w:val="24"/>
          <w:u w:val="single"/>
        </w:rPr>
        <w:t>5</w:t>
      </w:r>
      <w:r w:rsidRPr="002B0A1E">
        <w:rPr>
          <w:rFonts w:ascii="Times New Roman" w:hAnsi="Times New Roman" w:cs="Times New Roman"/>
          <w:sz w:val="24"/>
          <w:szCs w:val="24"/>
          <w:u w:val="single"/>
        </w:rPr>
        <w:t xml:space="preserve"> </w:t>
      </w:r>
      <w:r w:rsidR="005002AC" w:rsidRPr="002B0A1E">
        <w:rPr>
          <w:rFonts w:ascii="Times New Roman" w:hAnsi="Times New Roman" w:cs="Times New Roman"/>
          <w:sz w:val="24"/>
          <w:szCs w:val="24"/>
          <w:u w:val="single"/>
        </w:rPr>
        <w:t>[</w:t>
      </w:r>
      <w:r w:rsidRPr="002B0A1E">
        <w:rPr>
          <w:rFonts w:ascii="Times New Roman" w:hAnsi="Times New Roman" w:cs="Times New Roman"/>
          <w:sz w:val="24"/>
          <w:szCs w:val="24"/>
          <w:u w:val="single"/>
        </w:rPr>
        <w:t>zmiana do art. 15; koszty uzyskania przychodów</w:t>
      </w:r>
      <w:r w:rsidR="005002AC" w:rsidRPr="002B0A1E">
        <w:rPr>
          <w:rFonts w:ascii="Times New Roman" w:hAnsi="Times New Roman" w:cs="Times New Roman"/>
          <w:sz w:val="24"/>
          <w:szCs w:val="24"/>
          <w:u w:val="single"/>
        </w:rPr>
        <w:t>]</w:t>
      </w:r>
      <w:r w:rsidRPr="002B0A1E">
        <w:rPr>
          <w:rFonts w:ascii="Times New Roman" w:hAnsi="Times New Roman" w:cs="Times New Roman"/>
          <w:sz w:val="24"/>
          <w:szCs w:val="24"/>
          <w:u w:val="single"/>
        </w:rPr>
        <w:t xml:space="preserve"> </w:t>
      </w:r>
    </w:p>
    <w:p w:rsidR="002401B8" w:rsidRPr="002B0A1E" w:rsidRDefault="00224885" w:rsidP="007B319F">
      <w:pPr>
        <w:tabs>
          <w:tab w:val="left" w:pos="426"/>
        </w:tabs>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5C27F0">
        <w:rPr>
          <w:rFonts w:ascii="Times New Roman" w:hAnsi="Times New Roman" w:cs="Times New Roman"/>
          <w:sz w:val="24"/>
          <w:szCs w:val="24"/>
        </w:rPr>
        <w:tab/>
      </w:r>
      <w:r w:rsidR="004642FE" w:rsidRPr="002B0A1E">
        <w:rPr>
          <w:rFonts w:ascii="Times New Roman" w:hAnsi="Times New Roman" w:cs="Times New Roman"/>
          <w:sz w:val="24"/>
          <w:szCs w:val="24"/>
        </w:rPr>
        <w:t>zmiany wprowadzane w art. 15 ust. 1, 2 i 2b ustawy o CIT związane są z regulacją wprowadzającą podział dochodów na odrębne źródła</w:t>
      </w:r>
      <w:r w:rsidR="00F52307" w:rsidRPr="002B0A1E">
        <w:rPr>
          <w:rFonts w:ascii="Times New Roman" w:hAnsi="Times New Roman" w:cs="Times New Roman"/>
          <w:sz w:val="24"/>
          <w:szCs w:val="24"/>
        </w:rPr>
        <w:t>,</w:t>
      </w:r>
    </w:p>
    <w:p w:rsidR="002401B8" w:rsidRPr="002B0A1E" w:rsidRDefault="00224885" w:rsidP="007B319F">
      <w:pPr>
        <w:tabs>
          <w:tab w:val="left" w:pos="426"/>
        </w:tabs>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5C27F0">
        <w:rPr>
          <w:rFonts w:ascii="Times New Roman" w:hAnsi="Times New Roman" w:cs="Times New Roman"/>
          <w:sz w:val="24"/>
          <w:szCs w:val="24"/>
        </w:rPr>
        <w:tab/>
      </w:r>
      <w:r w:rsidR="002401B8" w:rsidRPr="002B0A1E">
        <w:rPr>
          <w:rFonts w:ascii="Times New Roman" w:hAnsi="Times New Roman" w:cs="Times New Roman"/>
          <w:sz w:val="24"/>
          <w:szCs w:val="24"/>
        </w:rPr>
        <w:t>zmiana w ust. 1h pkt 1 ma charakter porządkowy i dotyczy uaktualnienia odwołania do przepisów art. 12 ust. 1 pkt 6 lit. a,</w:t>
      </w:r>
    </w:p>
    <w:p w:rsidR="002401B8" w:rsidRPr="002B0A1E" w:rsidRDefault="00224885" w:rsidP="007B319F">
      <w:pPr>
        <w:tabs>
          <w:tab w:val="left" w:pos="426"/>
        </w:tabs>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D6533E">
        <w:rPr>
          <w:rFonts w:ascii="Times New Roman" w:hAnsi="Times New Roman" w:cs="Times New Roman"/>
          <w:sz w:val="24"/>
          <w:szCs w:val="24"/>
        </w:rPr>
        <w:tab/>
      </w:r>
      <w:r w:rsidR="00211CD7" w:rsidRPr="002B0A1E">
        <w:rPr>
          <w:rFonts w:ascii="Times New Roman" w:hAnsi="Times New Roman" w:cs="Times New Roman"/>
          <w:sz w:val="24"/>
          <w:szCs w:val="24"/>
        </w:rPr>
        <w:t>zmiana treści przepisu, w części odnoszącej się do wielkości straty powstałej</w:t>
      </w:r>
      <w:r w:rsidR="00443381">
        <w:rPr>
          <w:rFonts w:ascii="Times New Roman" w:hAnsi="Times New Roman" w:cs="Times New Roman"/>
          <w:sz w:val="24"/>
          <w:szCs w:val="24"/>
        </w:rPr>
        <w:t xml:space="preserve"> </w:t>
      </w:r>
      <w:r w:rsidR="00903F56">
        <w:rPr>
          <w:rFonts w:ascii="Times New Roman" w:hAnsi="Times New Roman" w:cs="Times New Roman"/>
          <w:sz w:val="24"/>
          <w:szCs w:val="24"/>
        </w:rPr>
        <w:t>ze </w:t>
      </w:r>
      <w:r w:rsidR="00211CD7" w:rsidRPr="002B0A1E">
        <w:rPr>
          <w:rFonts w:ascii="Times New Roman" w:hAnsi="Times New Roman" w:cs="Times New Roman"/>
          <w:sz w:val="24"/>
          <w:szCs w:val="24"/>
        </w:rPr>
        <w:t xml:space="preserve">zbycia funduszowi sekurytyzacyjnemu albo towarzystwu funduszy inwestycyjnych tworzącemu fundusz sekurytyzacyjny wierzytelności z tytułu kredytów (pożyczek) niespłacanych przez co najmniej 12 miesięcy, prowadzi do rozpoznania w kosztach podatkowych banku straty ze zbycia do wysokości kapitału tych zbywanych kredytów (pożyczek). Strata może zostać rozpoznana wyłącznie </w:t>
      </w:r>
      <w:r w:rsidR="00903F56">
        <w:rPr>
          <w:rFonts w:ascii="Times New Roman" w:hAnsi="Times New Roman" w:cs="Times New Roman"/>
          <w:sz w:val="24"/>
          <w:szCs w:val="24"/>
        </w:rPr>
        <w:t>na wierzytelnościach własnych z </w:t>
      </w:r>
      <w:r w:rsidR="00211CD7" w:rsidRPr="002B0A1E">
        <w:rPr>
          <w:rFonts w:ascii="Times New Roman" w:hAnsi="Times New Roman" w:cs="Times New Roman"/>
          <w:sz w:val="24"/>
          <w:szCs w:val="24"/>
        </w:rPr>
        <w:t>tytułu udzielonych kredytów (pożyczek)</w:t>
      </w:r>
      <w:r w:rsidR="00ED04D2">
        <w:rPr>
          <w:rFonts w:ascii="Times New Roman" w:hAnsi="Times New Roman" w:cs="Times New Roman"/>
          <w:sz w:val="24"/>
          <w:szCs w:val="24"/>
        </w:rPr>
        <w:t>,</w:t>
      </w:r>
      <w:r w:rsidR="00211CD7" w:rsidRPr="002B0A1E">
        <w:rPr>
          <w:rFonts w:ascii="Times New Roman" w:hAnsi="Times New Roman" w:cs="Times New Roman"/>
          <w:sz w:val="24"/>
          <w:szCs w:val="24"/>
        </w:rPr>
        <w:t xml:space="preserve"> </w:t>
      </w:r>
    </w:p>
    <w:p w:rsidR="004642FE" w:rsidRPr="002B0A1E" w:rsidRDefault="00224885" w:rsidP="007B319F">
      <w:pPr>
        <w:tabs>
          <w:tab w:val="left" w:pos="426"/>
        </w:tabs>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D6533E">
        <w:rPr>
          <w:rFonts w:ascii="Times New Roman" w:hAnsi="Times New Roman" w:cs="Times New Roman"/>
          <w:sz w:val="24"/>
          <w:szCs w:val="24"/>
        </w:rPr>
        <w:tab/>
      </w:r>
      <w:r w:rsidR="004642FE" w:rsidRPr="002B0A1E">
        <w:rPr>
          <w:rFonts w:ascii="Times New Roman" w:hAnsi="Times New Roman" w:cs="Times New Roman"/>
          <w:sz w:val="24"/>
          <w:szCs w:val="24"/>
        </w:rPr>
        <w:t>zmiana dokonywana w ust. 1m ma charakter dostosowawczy do zmian wynikających z art. 12 ust. 1 pkt 8b; w przypadku wskazanym w tym ostatnim przepisie za koszt uzyskania przychodów ze zbycia udziałów (akcji) spółki przejmującej majątek spółki dzielonej lub spółki nowo zawiązanej uznawana będzie wartość stanowiąca uprzednio przychód udziałowca (akcjonariusza) spółki dzielonej</w:t>
      </w:r>
      <w:r w:rsidR="00ED04D2">
        <w:rPr>
          <w:rFonts w:ascii="Times New Roman" w:hAnsi="Times New Roman" w:cs="Times New Roman"/>
          <w:sz w:val="24"/>
          <w:szCs w:val="24"/>
        </w:rPr>
        <w:t>,</w:t>
      </w:r>
      <w:r w:rsidR="004642FE" w:rsidRPr="002B0A1E">
        <w:rPr>
          <w:rFonts w:ascii="Times New Roman" w:hAnsi="Times New Roman" w:cs="Times New Roman"/>
          <w:sz w:val="24"/>
          <w:szCs w:val="24"/>
        </w:rPr>
        <w:t xml:space="preserve"> tj. wartość emisyjną otrzymanych udziałów (akcji). </w:t>
      </w:r>
    </w:p>
    <w:p w:rsidR="004642FE" w:rsidRPr="002B0A1E" w:rsidRDefault="004642FE"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Z kolei regulacja zawarta w dodawanym ust.</w:t>
      </w:r>
      <w:r w:rsidR="00F52307" w:rsidRPr="002B0A1E">
        <w:rPr>
          <w:rFonts w:ascii="Times New Roman" w:hAnsi="Times New Roman" w:cs="Times New Roman"/>
          <w:sz w:val="24"/>
          <w:szCs w:val="24"/>
        </w:rPr>
        <w:t xml:space="preserve"> 1ma</w:t>
      </w:r>
      <w:r w:rsidRPr="002B0A1E">
        <w:rPr>
          <w:rFonts w:ascii="Times New Roman" w:hAnsi="Times New Roman" w:cs="Times New Roman"/>
          <w:sz w:val="24"/>
          <w:szCs w:val="24"/>
        </w:rPr>
        <w:t xml:space="preserve"> stanowi częściowo odpowiednik dotychczasowego art. 10 ust. 1 pkt 6. Przepis ten określa wysokość kosztów uzyskania przychodów rozpoznawanych w związku z powstaniem u udziałowca (akcjonariusza)</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przychodu na dzień podziału spółki, w tym podziału przez wydzielenie.</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Dotyczy on również przypadku, gdy zastosowanie znajdzie klauzula przeciwdziałająca obejściu prawa określona</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w art. 12 ust. 13</w:t>
      </w:r>
      <w:r w:rsidR="00224885">
        <w:rPr>
          <w:rFonts w:ascii="Times New Roman" w:hAnsi="Times New Roman" w:cs="Times New Roman"/>
          <w:sz w:val="24"/>
          <w:szCs w:val="24"/>
        </w:rPr>
        <w:t>–</w:t>
      </w:r>
      <w:r w:rsidRPr="002B0A1E">
        <w:rPr>
          <w:rFonts w:ascii="Times New Roman" w:hAnsi="Times New Roman" w:cs="Times New Roman"/>
          <w:sz w:val="24"/>
          <w:szCs w:val="24"/>
        </w:rPr>
        <w:t>16 (obecne art. 10 ust. 4–6). W stosunku do obecnej regulacji zmodyfikowano również sposób ustalenia proporcji</w:t>
      </w:r>
      <w:r w:rsidR="00ED04D2">
        <w:rPr>
          <w:rFonts w:ascii="Times New Roman" w:hAnsi="Times New Roman" w:cs="Times New Roman"/>
          <w:sz w:val="24"/>
          <w:szCs w:val="24"/>
        </w:rPr>
        <w:t>,</w:t>
      </w:r>
      <w:r w:rsidRPr="002B0A1E">
        <w:rPr>
          <w:rFonts w:ascii="Times New Roman" w:hAnsi="Times New Roman" w:cs="Times New Roman"/>
          <w:sz w:val="24"/>
          <w:szCs w:val="24"/>
        </w:rPr>
        <w:t xml:space="preserve"> w jakiej koszty objęcia lub nabycia udziałów (akcji) spółki dzielonej przypisywane są do udziałów (akcji) spółki dzielonej pozostających w posiadania udziałowca (akcjonariusza) po podziale.</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Omawiany przepis</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przewiduje w tym zakresie odstąpienie od</w:t>
      </w:r>
      <w:r w:rsidR="00443381">
        <w:rPr>
          <w:rFonts w:ascii="Times New Roman" w:hAnsi="Times New Roman" w:cs="Times New Roman"/>
          <w:sz w:val="24"/>
          <w:szCs w:val="24"/>
        </w:rPr>
        <w:t xml:space="preserve"> </w:t>
      </w:r>
      <w:r w:rsidR="00903F56">
        <w:rPr>
          <w:rFonts w:ascii="Times New Roman" w:hAnsi="Times New Roman" w:cs="Times New Roman"/>
          <w:sz w:val="24"/>
          <w:szCs w:val="24"/>
        </w:rPr>
        <w:t>ustalania tych kosztów w </w:t>
      </w:r>
      <w:r w:rsidRPr="002B0A1E">
        <w:rPr>
          <w:rFonts w:ascii="Times New Roman" w:hAnsi="Times New Roman" w:cs="Times New Roman"/>
          <w:sz w:val="24"/>
          <w:szCs w:val="24"/>
        </w:rPr>
        <w:t>oparciu o proporcję odnoszącą się do wartości nominalnej udziałów na rzecz wskaźnika opartego o wartość rynkową majątku; dotychczasowa regulacja była bowiem wykorzystywana w schematach optymalizacyjnych polegających na ustalaniu relacji wartości nominalnej udziałów (akcji) spółki dzielonej w sposób nieproporcjonalny do wartości wydzielanego z niej majątku w stosunku do całego majątku takiej spółki przed podziałem.</w:t>
      </w:r>
      <w:r w:rsidR="00443381">
        <w:rPr>
          <w:rFonts w:ascii="Times New Roman" w:hAnsi="Times New Roman" w:cs="Times New Roman"/>
          <w:sz w:val="24"/>
          <w:szCs w:val="24"/>
        </w:rPr>
        <w:t xml:space="preserve"> </w:t>
      </w:r>
    </w:p>
    <w:p w:rsidR="002401B8" w:rsidRPr="002B0A1E" w:rsidRDefault="00224885" w:rsidP="00273C76">
      <w:pPr>
        <w:tabs>
          <w:tab w:val="left" w:pos="426"/>
        </w:tabs>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073A11">
        <w:rPr>
          <w:rFonts w:ascii="Times New Roman" w:hAnsi="Times New Roman" w:cs="Times New Roman"/>
          <w:sz w:val="24"/>
          <w:szCs w:val="24"/>
        </w:rPr>
        <w:tab/>
      </w:r>
      <w:r w:rsidR="002401B8" w:rsidRPr="002B0A1E">
        <w:rPr>
          <w:rFonts w:ascii="Times New Roman" w:hAnsi="Times New Roman" w:cs="Times New Roman"/>
          <w:sz w:val="24"/>
          <w:szCs w:val="24"/>
        </w:rPr>
        <w:t>obecnie koszty prowadzenia zakładowego żłobka, zakładowego klubu dziecięcego lub zakładowego przedszkola ustalone są w limicie określonym kwotowo w złotych. Projekt przewiduje podwyższenie tego limitu do kwoty 1000 zł. Analogiczna zmiana dotyczy kosztów dofinansowania pracownika w związku z objęciem dziecka pracownika opieką sprawowaną przez dziennego opiekuna lub uczęszczaniem dziecka pracownika do żłobka lub klubu dziecięcego.</w:t>
      </w:r>
    </w:p>
    <w:p w:rsidR="004C0347" w:rsidRPr="002B0A1E" w:rsidRDefault="004C0347" w:rsidP="002B0A1E">
      <w:pPr>
        <w:spacing w:before="120" w:after="0" w:line="360" w:lineRule="auto"/>
        <w:jc w:val="both"/>
        <w:rPr>
          <w:rFonts w:ascii="Times New Roman" w:hAnsi="Times New Roman" w:cs="Times New Roman"/>
          <w:sz w:val="24"/>
          <w:szCs w:val="24"/>
          <w:u w:val="single"/>
        </w:rPr>
      </w:pPr>
      <w:r w:rsidRPr="002B0A1E">
        <w:rPr>
          <w:rFonts w:ascii="Times New Roman" w:hAnsi="Times New Roman" w:cs="Times New Roman"/>
          <w:b/>
          <w:sz w:val="24"/>
          <w:szCs w:val="24"/>
          <w:u w:val="single"/>
        </w:rPr>
        <w:t>pkt 1</w:t>
      </w:r>
      <w:r w:rsidR="008A6764" w:rsidRPr="002B0A1E">
        <w:rPr>
          <w:rFonts w:ascii="Times New Roman" w:hAnsi="Times New Roman" w:cs="Times New Roman"/>
          <w:b/>
          <w:sz w:val="24"/>
          <w:szCs w:val="24"/>
          <w:u w:val="single"/>
        </w:rPr>
        <w:t>6</w:t>
      </w:r>
      <w:r w:rsidRPr="002B0A1E">
        <w:rPr>
          <w:rFonts w:ascii="Times New Roman" w:hAnsi="Times New Roman" w:cs="Times New Roman"/>
          <w:sz w:val="24"/>
          <w:szCs w:val="24"/>
          <w:u w:val="single"/>
        </w:rPr>
        <w:t xml:space="preserve"> [zmiana do art. 15c; ograniczenie w odliczaniu odsetek od pożyczek]</w:t>
      </w:r>
      <w:r w:rsidR="00443381">
        <w:rPr>
          <w:rFonts w:ascii="Times New Roman" w:hAnsi="Times New Roman" w:cs="Times New Roman"/>
          <w:sz w:val="24"/>
          <w:szCs w:val="24"/>
          <w:u w:val="single"/>
        </w:rPr>
        <w:t xml:space="preserve"> </w:t>
      </w:r>
    </w:p>
    <w:p w:rsidR="004C0347" w:rsidRPr="002B0A1E" w:rsidRDefault="00884FA3"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Projektowany u</w:t>
      </w:r>
      <w:r w:rsidR="004C0347" w:rsidRPr="002B0A1E">
        <w:rPr>
          <w:rFonts w:ascii="Times New Roman" w:hAnsi="Times New Roman" w:cs="Times New Roman"/>
          <w:sz w:val="24"/>
          <w:szCs w:val="24"/>
        </w:rPr>
        <w:t>st</w:t>
      </w:r>
      <w:r w:rsidRPr="002B0A1E">
        <w:rPr>
          <w:rFonts w:ascii="Times New Roman" w:hAnsi="Times New Roman" w:cs="Times New Roman"/>
          <w:sz w:val="24"/>
          <w:szCs w:val="24"/>
        </w:rPr>
        <w:t>. 1</w:t>
      </w:r>
      <w:r w:rsidR="004C0347" w:rsidRPr="002B0A1E">
        <w:rPr>
          <w:rFonts w:ascii="Times New Roman" w:hAnsi="Times New Roman" w:cs="Times New Roman"/>
          <w:sz w:val="24"/>
          <w:szCs w:val="24"/>
        </w:rPr>
        <w:t xml:space="preserve"> przewiduje rozciągnięcie stosowania ograniczenia w zaliczaniu odsetek do kosztów uzyskania przychodów w stosunku do wszys</w:t>
      </w:r>
      <w:r w:rsidR="00903F56">
        <w:rPr>
          <w:rFonts w:ascii="Times New Roman" w:hAnsi="Times New Roman" w:cs="Times New Roman"/>
          <w:sz w:val="24"/>
          <w:szCs w:val="24"/>
        </w:rPr>
        <w:t>tkich podatników, o </w:t>
      </w:r>
      <w:r w:rsidR="004C0347" w:rsidRPr="002B0A1E">
        <w:rPr>
          <w:rFonts w:ascii="Times New Roman" w:hAnsi="Times New Roman" w:cs="Times New Roman"/>
          <w:sz w:val="24"/>
          <w:szCs w:val="24"/>
        </w:rPr>
        <w:t xml:space="preserve">których mowa w art. 3 ust. 1 ustawy o CIT, a nie tylko do podatników otrzymujących pożyczkę od podmiotu powiązanego. Przyjęta konstrukcja wyłączenia określonej części </w:t>
      </w:r>
      <w:r w:rsidR="00964730" w:rsidRPr="002B0A1E">
        <w:rPr>
          <w:rFonts w:ascii="Times New Roman" w:hAnsi="Times New Roman" w:cs="Times New Roman"/>
          <w:sz w:val="24"/>
          <w:szCs w:val="24"/>
        </w:rPr>
        <w:t xml:space="preserve">nadwyżki </w:t>
      </w:r>
      <w:r w:rsidR="004C0347" w:rsidRPr="002B0A1E">
        <w:rPr>
          <w:rFonts w:ascii="Times New Roman" w:hAnsi="Times New Roman" w:cs="Times New Roman"/>
          <w:sz w:val="24"/>
          <w:szCs w:val="24"/>
        </w:rPr>
        <w:t>kosztów finansowania dłużnego z kosztów uzyskania przychodów nie zmienia przyjętego w ustawie o CIT sposobu (momentu) rozliczania danego kosztu o</w:t>
      </w:r>
      <w:r w:rsidR="00903F56">
        <w:rPr>
          <w:rFonts w:ascii="Times New Roman" w:hAnsi="Times New Roman" w:cs="Times New Roman"/>
          <w:sz w:val="24"/>
          <w:szCs w:val="24"/>
        </w:rPr>
        <w:t> </w:t>
      </w:r>
      <w:r w:rsidR="004C0347" w:rsidRPr="002B0A1E">
        <w:rPr>
          <w:rFonts w:ascii="Times New Roman" w:hAnsi="Times New Roman" w:cs="Times New Roman"/>
          <w:sz w:val="24"/>
          <w:szCs w:val="24"/>
        </w:rPr>
        <w:t xml:space="preserve">charakterze odsetkowym. Norma z ust. 1 znajdzie zastosowanie do kosztów </w:t>
      </w:r>
      <w:r w:rsidR="00964730" w:rsidRPr="002B0A1E">
        <w:rPr>
          <w:rFonts w:ascii="Times New Roman" w:hAnsi="Times New Roman" w:cs="Times New Roman"/>
          <w:sz w:val="24"/>
          <w:szCs w:val="24"/>
        </w:rPr>
        <w:t xml:space="preserve">finansowania zewnętrznego </w:t>
      </w:r>
      <w:r w:rsidR="004C0347" w:rsidRPr="002B0A1E">
        <w:rPr>
          <w:rFonts w:ascii="Times New Roman" w:hAnsi="Times New Roman" w:cs="Times New Roman"/>
          <w:sz w:val="24"/>
          <w:szCs w:val="24"/>
        </w:rPr>
        <w:t xml:space="preserve">wykazanych jako koszt uzyskania przychodów na zasadach ogólnych, zgodnie z ich kwalifikacją podatkową. </w:t>
      </w:r>
    </w:p>
    <w:p w:rsidR="004C0347" w:rsidRPr="002B0A1E" w:rsidRDefault="004C0347"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Jednocześnie na mocy ust. 1 przepis art. 15c staje się przepisem o powszechnym zastosowaniu, a nie regulacją stosowaną opcjonalnie.</w:t>
      </w:r>
      <w:r w:rsidR="00443381">
        <w:rPr>
          <w:rFonts w:ascii="Times New Roman" w:hAnsi="Times New Roman" w:cs="Times New Roman"/>
          <w:sz w:val="24"/>
          <w:szCs w:val="24"/>
        </w:rPr>
        <w:t xml:space="preserve"> </w:t>
      </w:r>
    </w:p>
    <w:p w:rsidR="00181C75" w:rsidRPr="002B0A1E" w:rsidRDefault="00964730"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Przepis ten ustanawia limit kwoty kosztów finansowania zewnętrznego, jakie mogą podlegać zaliczeniu do kosztów uzyskania przychodów. Limit ten, odnoszący się do nadwyżki kosztów finansowania zewnętrznego, czy</w:t>
      </w:r>
      <w:r w:rsidR="00903F56">
        <w:rPr>
          <w:rFonts w:ascii="Times New Roman" w:hAnsi="Times New Roman" w:cs="Times New Roman"/>
          <w:sz w:val="24"/>
          <w:szCs w:val="24"/>
        </w:rPr>
        <w:t>li różnicy między przychodami i </w:t>
      </w:r>
      <w:r w:rsidRPr="002B0A1E">
        <w:rPr>
          <w:rFonts w:ascii="Times New Roman" w:hAnsi="Times New Roman" w:cs="Times New Roman"/>
          <w:sz w:val="24"/>
          <w:szCs w:val="24"/>
        </w:rPr>
        <w:t>kosztami o charakterze odsetkowym (w szerokim, użytym w projekcie rozumieniu) wynosi 30% kwoty wskazanej w ustępie 1. Kwo</w:t>
      </w:r>
      <w:r w:rsidR="00903F56">
        <w:rPr>
          <w:rFonts w:ascii="Times New Roman" w:hAnsi="Times New Roman" w:cs="Times New Roman"/>
          <w:sz w:val="24"/>
          <w:szCs w:val="24"/>
        </w:rPr>
        <w:t>ta ta zasadniczo bazuje na tzw. </w:t>
      </w:r>
      <w:r w:rsidRPr="002B0A1E">
        <w:rPr>
          <w:rFonts w:ascii="Times New Roman" w:hAnsi="Times New Roman" w:cs="Times New Roman"/>
          <w:sz w:val="24"/>
          <w:szCs w:val="24"/>
        </w:rPr>
        <w:t>wskaźniku EBITDA, czyli zysku (netto) pr</w:t>
      </w:r>
      <w:r w:rsidR="00903F56">
        <w:rPr>
          <w:rFonts w:ascii="Times New Roman" w:hAnsi="Times New Roman" w:cs="Times New Roman"/>
          <w:sz w:val="24"/>
          <w:szCs w:val="24"/>
        </w:rPr>
        <w:t>zed opodatkowaniem, odsetkami i </w:t>
      </w:r>
      <w:r w:rsidRPr="002B0A1E">
        <w:rPr>
          <w:rFonts w:ascii="Times New Roman" w:hAnsi="Times New Roman" w:cs="Times New Roman"/>
          <w:sz w:val="24"/>
          <w:szCs w:val="24"/>
        </w:rPr>
        <w:t xml:space="preserve">amortyzacją. </w:t>
      </w:r>
    </w:p>
    <w:p w:rsidR="00F22B7E" w:rsidRPr="002B0A1E" w:rsidRDefault="00964730"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W projekcie nie posłużono się wprost odniesieniem do tego wskaźnika, jako że jest on kategorią </w:t>
      </w:r>
      <w:r w:rsidR="00884FA3" w:rsidRPr="002B0A1E">
        <w:rPr>
          <w:rFonts w:ascii="Times New Roman" w:hAnsi="Times New Roman" w:cs="Times New Roman"/>
          <w:sz w:val="24"/>
          <w:szCs w:val="24"/>
        </w:rPr>
        <w:t>nie</w:t>
      </w:r>
      <w:r w:rsidRPr="002B0A1E">
        <w:rPr>
          <w:rFonts w:ascii="Times New Roman" w:hAnsi="Times New Roman" w:cs="Times New Roman"/>
          <w:sz w:val="24"/>
          <w:szCs w:val="24"/>
        </w:rPr>
        <w:t>podatkową. Zamiast tego</w:t>
      </w:r>
      <w:r w:rsidR="00181C75" w:rsidRPr="002B0A1E">
        <w:rPr>
          <w:rFonts w:ascii="Times New Roman" w:hAnsi="Times New Roman" w:cs="Times New Roman"/>
          <w:sz w:val="24"/>
          <w:szCs w:val="24"/>
        </w:rPr>
        <w:t>, zgodnie z dy</w:t>
      </w:r>
      <w:r w:rsidR="00903F56">
        <w:rPr>
          <w:rFonts w:ascii="Times New Roman" w:hAnsi="Times New Roman" w:cs="Times New Roman"/>
          <w:sz w:val="24"/>
          <w:szCs w:val="24"/>
        </w:rPr>
        <w:t>rektywą, wskazano – w oparciu o </w:t>
      </w:r>
      <w:r w:rsidR="00181C75" w:rsidRPr="002B0A1E">
        <w:rPr>
          <w:rFonts w:ascii="Times New Roman" w:hAnsi="Times New Roman" w:cs="Times New Roman"/>
          <w:sz w:val="24"/>
          <w:szCs w:val="24"/>
        </w:rPr>
        <w:t>kategorie podatkową – sposób jego ustalenia. I</w:t>
      </w:r>
      <w:r w:rsidR="00443381">
        <w:rPr>
          <w:rFonts w:ascii="Times New Roman" w:hAnsi="Times New Roman" w:cs="Times New Roman"/>
          <w:sz w:val="24"/>
          <w:szCs w:val="24"/>
        </w:rPr>
        <w:t xml:space="preserve"> </w:t>
      </w:r>
      <w:r w:rsidR="00181C75" w:rsidRPr="002B0A1E">
        <w:rPr>
          <w:rFonts w:ascii="Times New Roman" w:hAnsi="Times New Roman" w:cs="Times New Roman"/>
          <w:sz w:val="24"/>
          <w:szCs w:val="24"/>
        </w:rPr>
        <w:t>tak, wartość t</w:t>
      </w:r>
      <w:r w:rsidR="007545DB" w:rsidRPr="002B0A1E">
        <w:rPr>
          <w:rFonts w:ascii="Times New Roman" w:hAnsi="Times New Roman" w:cs="Times New Roman"/>
          <w:sz w:val="24"/>
          <w:szCs w:val="24"/>
        </w:rPr>
        <w:t>a to kwota odpowiadająca nadwyżce sumy przychodów ze wszystkich źródeł przychodów pomniejszona o przychody o charakterze odsetkowym nad sumą kosztów uzyskania przychodów pomniejszonych</w:t>
      </w:r>
      <w:r w:rsidR="00443381">
        <w:rPr>
          <w:rFonts w:ascii="Times New Roman" w:hAnsi="Times New Roman" w:cs="Times New Roman"/>
          <w:sz w:val="24"/>
          <w:szCs w:val="24"/>
        </w:rPr>
        <w:t xml:space="preserve"> </w:t>
      </w:r>
      <w:r w:rsidR="007545DB" w:rsidRPr="002B0A1E">
        <w:rPr>
          <w:rFonts w:ascii="Times New Roman" w:hAnsi="Times New Roman" w:cs="Times New Roman"/>
          <w:sz w:val="24"/>
          <w:szCs w:val="24"/>
        </w:rPr>
        <w:t>o wartość zaliczonych w danym roku podatkowym do kosztów uzyskania przychodów odpisów amortyzacyjnych, o których mowa</w:t>
      </w:r>
      <w:r w:rsidR="00903F56">
        <w:rPr>
          <w:rFonts w:ascii="Times New Roman" w:hAnsi="Times New Roman" w:cs="Times New Roman"/>
          <w:sz w:val="24"/>
          <w:szCs w:val="24"/>
        </w:rPr>
        <w:br/>
      </w:r>
      <w:r w:rsidR="007545DB" w:rsidRPr="002B0A1E">
        <w:rPr>
          <w:rFonts w:ascii="Times New Roman" w:hAnsi="Times New Roman" w:cs="Times New Roman"/>
          <w:sz w:val="24"/>
          <w:szCs w:val="24"/>
        </w:rPr>
        <w:t>w art. 16a</w:t>
      </w:r>
      <w:r w:rsidR="00224885">
        <w:rPr>
          <w:rFonts w:ascii="Times New Roman" w:hAnsi="Times New Roman" w:cs="Times New Roman"/>
          <w:sz w:val="24"/>
          <w:szCs w:val="24"/>
        </w:rPr>
        <w:t>–</w:t>
      </w:r>
      <w:r w:rsidR="007545DB" w:rsidRPr="002B0A1E">
        <w:rPr>
          <w:rFonts w:ascii="Times New Roman" w:hAnsi="Times New Roman" w:cs="Times New Roman"/>
          <w:sz w:val="24"/>
          <w:szCs w:val="24"/>
        </w:rPr>
        <w:t>16m,</w:t>
      </w:r>
      <w:r w:rsidR="00443381">
        <w:rPr>
          <w:rFonts w:ascii="Times New Roman" w:hAnsi="Times New Roman" w:cs="Times New Roman"/>
          <w:sz w:val="24"/>
          <w:szCs w:val="24"/>
        </w:rPr>
        <w:t xml:space="preserve"> </w:t>
      </w:r>
      <w:r w:rsidR="007545DB" w:rsidRPr="002B0A1E">
        <w:rPr>
          <w:rFonts w:ascii="Times New Roman" w:hAnsi="Times New Roman" w:cs="Times New Roman"/>
          <w:sz w:val="24"/>
          <w:szCs w:val="24"/>
        </w:rPr>
        <w:t>oraz kosztów finansowania dłużnego</w:t>
      </w:r>
      <w:r w:rsidR="00F52307" w:rsidRPr="002B0A1E">
        <w:rPr>
          <w:rFonts w:ascii="Times New Roman" w:hAnsi="Times New Roman" w:cs="Times New Roman"/>
          <w:sz w:val="24"/>
          <w:szCs w:val="24"/>
        </w:rPr>
        <w:t>.</w:t>
      </w:r>
      <w:r w:rsidR="007545DB" w:rsidRPr="002B0A1E">
        <w:rPr>
          <w:rFonts w:ascii="Times New Roman" w:hAnsi="Times New Roman" w:cs="Times New Roman"/>
          <w:sz w:val="24"/>
          <w:szCs w:val="24"/>
        </w:rPr>
        <w:t xml:space="preserve"> </w:t>
      </w:r>
    </w:p>
    <w:p w:rsidR="004C0347" w:rsidRPr="002B0A1E" w:rsidRDefault="004C0347"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Ustęp </w:t>
      </w:r>
      <w:r w:rsidR="00884FA3" w:rsidRPr="002B0A1E">
        <w:rPr>
          <w:rFonts w:ascii="Times New Roman" w:hAnsi="Times New Roman" w:cs="Times New Roman"/>
          <w:sz w:val="24"/>
          <w:szCs w:val="24"/>
        </w:rPr>
        <w:t>drugi</w:t>
      </w:r>
      <w:r w:rsidRPr="002B0A1E">
        <w:rPr>
          <w:rFonts w:ascii="Times New Roman" w:hAnsi="Times New Roman" w:cs="Times New Roman"/>
          <w:sz w:val="24"/>
          <w:szCs w:val="24"/>
        </w:rPr>
        <w:t xml:space="preserve"> </w:t>
      </w:r>
      <w:r w:rsidR="00F22B7E" w:rsidRPr="002B0A1E">
        <w:rPr>
          <w:rFonts w:ascii="Times New Roman" w:hAnsi="Times New Roman" w:cs="Times New Roman"/>
          <w:sz w:val="24"/>
          <w:szCs w:val="24"/>
        </w:rPr>
        <w:t xml:space="preserve">art. 15c </w:t>
      </w:r>
      <w:r w:rsidRPr="002B0A1E">
        <w:rPr>
          <w:rFonts w:ascii="Times New Roman" w:hAnsi="Times New Roman" w:cs="Times New Roman"/>
          <w:sz w:val="24"/>
          <w:szCs w:val="24"/>
        </w:rPr>
        <w:t xml:space="preserve">odzwierciedla zawartą w dyrektywie definicję „nadwyżki kosztów finansowania dłużnego (w dyrektywie „zewnętrznego”). Wprowadzenie tej definicji upraszcza konstrukcję dalszych przepisów art. 15c. </w:t>
      </w:r>
    </w:p>
    <w:p w:rsidR="00D83E66" w:rsidRPr="002B0A1E" w:rsidRDefault="00D83E66"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Regulacje z </w:t>
      </w:r>
      <w:r w:rsidR="004C0347" w:rsidRPr="002B0A1E">
        <w:rPr>
          <w:rFonts w:ascii="Times New Roman" w:hAnsi="Times New Roman" w:cs="Times New Roman"/>
          <w:sz w:val="24"/>
          <w:szCs w:val="24"/>
        </w:rPr>
        <w:t xml:space="preserve">ust. </w:t>
      </w:r>
      <w:r w:rsidRPr="002B0A1E">
        <w:rPr>
          <w:rFonts w:ascii="Times New Roman" w:hAnsi="Times New Roman" w:cs="Times New Roman"/>
          <w:sz w:val="24"/>
          <w:szCs w:val="24"/>
        </w:rPr>
        <w:t>3–6 precyzują kwestię wyliczania wartości, o której mowa w ust. 1. Celem uniknięcia sytuacji „zapętlenia” ww. algorytmu podkreślono, iż kwoty przychodów i kosztów, o których w</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nim mowa</w:t>
      </w:r>
      <w:r w:rsidR="00F52307" w:rsidRPr="002B0A1E">
        <w:rPr>
          <w:rFonts w:ascii="Times New Roman" w:hAnsi="Times New Roman" w:cs="Times New Roman"/>
          <w:sz w:val="24"/>
          <w:szCs w:val="24"/>
        </w:rPr>
        <w:t>,</w:t>
      </w:r>
      <w:r w:rsidRPr="002B0A1E">
        <w:rPr>
          <w:rFonts w:ascii="Times New Roman" w:hAnsi="Times New Roman" w:cs="Times New Roman"/>
          <w:sz w:val="24"/>
          <w:szCs w:val="24"/>
        </w:rPr>
        <w:t xml:space="preserve"> to kwoty wyliczone bez uwzględnienia ograniczeń przewidzianych w art. 15c i art. 15e. Można powiedzieć, że w ust. 1 chodzi o przychody i koszty wykazywane „na zasadach ogólnych”. Dopiero tak ustalona wartość (30% z niej) może być podstawą do odnoszenia jej do nadwyżki kosztów finansowania dłużnego. Funkcją ust. 6 jest z kolei wyjaśnienie zasad „technicznego” stosowania omawianego przepisu do wprowadzanego niniejszym projektem wyodrębnienia źródeł przychodów w CIT.</w:t>
      </w:r>
      <w:r w:rsidR="00443381">
        <w:rPr>
          <w:rFonts w:ascii="Times New Roman" w:hAnsi="Times New Roman" w:cs="Times New Roman"/>
          <w:sz w:val="24"/>
          <w:szCs w:val="24"/>
        </w:rPr>
        <w:t xml:space="preserve"> </w:t>
      </w:r>
    </w:p>
    <w:p w:rsidR="004C0347" w:rsidRPr="002B0A1E" w:rsidRDefault="00D83E66"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W przepisie ust. 7</w:t>
      </w:r>
      <w:r w:rsidR="004C0347" w:rsidRPr="002B0A1E">
        <w:rPr>
          <w:rFonts w:ascii="Times New Roman" w:hAnsi="Times New Roman" w:cs="Times New Roman"/>
          <w:sz w:val="24"/>
          <w:szCs w:val="24"/>
        </w:rPr>
        <w:t xml:space="preserve"> skorzystano w przewidzianego dyrektywą odstępstwa przy wyliczaniu kwoty nadwyżki kosztów finansowania dłużnego dotyczącego długoterminowego projektu z</w:t>
      </w:r>
      <w:r w:rsidR="00443381">
        <w:rPr>
          <w:rFonts w:ascii="Times New Roman" w:hAnsi="Times New Roman" w:cs="Times New Roman"/>
          <w:sz w:val="24"/>
          <w:szCs w:val="24"/>
        </w:rPr>
        <w:t xml:space="preserve"> </w:t>
      </w:r>
      <w:r w:rsidR="004C0347" w:rsidRPr="002B0A1E">
        <w:rPr>
          <w:rFonts w:ascii="Times New Roman" w:hAnsi="Times New Roman" w:cs="Times New Roman"/>
          <w:sz w:val="24"/>
          <w:szCs w:val="24"/>
        </w:rPr>
        <w:t>zakresu infrastruktury p</w:t>
      </w:r>
      <w:r w:rsidR="00903F56">
        <w:rPr>
          <w:rFonts w:ascii="Times New Roman" w:hAnsi="Times New Roman" w:cs="Times New Roman"/>
          <w:sz w:val="24"/>
          <w:szCs w:val="24"/>
        </w:rPr>
        <w:t>ublicznej. Kolejne odstępstwo w </w:t>
      </w:r>
      <w:r w:rsidR="004C0347" w:rsidRPr="002B0A1E">
        <w:rPr>
          <w:rFonts w:ascii="Times New Roman" w:hAnsi="Times New Roman" w:cs="Times New Roman"/>
          <w:sz w:val="24"/>
          <w:szCs w:val="24"/>
        </w:rPr>
        <w:t xml:space="preserve">tym zakresie przewidziane jest w ust. </w:t>
      </w:r>
      <w:r w:rsidRPr="002B0A1E">
        <w:rPr>
          <w:rFonts w:ascii="Times New Roman" w:hAnsi="Times New Roman" w:cs="Times New Roman"/>
          <w:sz w:val="24"/>
          <w:szCs w:val="24"/>
        </w:rPr>
        <w:t>8</w:t>
      </w:r>
      <w:r w:rsidR="00F52307" w:rsidRPr="002B0A1E">
        <w:rPr>
          <w:rFonts w:ascii="Times New Roman" w:hAnsi="Times New Roman" w:cs="Times New Roman"/>
          <w:sz w:val="24"/>
          <w:szCs w:val="24"/>
        </w:rPr>
        <w:t>.</w:t>
      </w:r>
      <w:r w:rsidR="004C0347" w:rsidRPr="002B0A1E">
        <w:rPr>
          <w:rFonts w:ascii="Times New Roman" w:hAnsi="Times New Roman" w:cs="Times New Roman"/>
          <w:sz w:val="24"/>
          <w:szCs w:val="24"/>
        </w:rPr>
        <w:t xml:space="preserve"> Dotyczy ono pożyczek udzielanych między spółkami wchodzącymi w skład podatkowej grupy kapitałowej. </w:t>
      </w:r>
    </w:p>
    <w:p w:rsidR="004C0347" w:rsidRPr="002B0A1E" w:rsidRDefault="004C0347"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Kolejn</w:t>
      </w:r>
      <w:r w:rsidR="0072220F" w:rsidRPr="002B0A1E">
        <w:rPr>
          <w:rFonts w:ascii="Times New Roman" w:hAnsi="Times New Roman" w:cs="Times New Roman"/>
          <w:sz w:val="24"/>
          <w:szCs w:val="24"/>
        </w:rPr>
        <w:t>e</w:t>
      </w:r>
      <w:r w:rsidRPr="002B0A1E">
        <w:rPr>
          <w:rFonts w:ascii="Times New Roman" w:hAnsi="Times New Roman" w:cs="Times New Roman"/>
          <w:sz w:val="24"/>
          <w:szCs w:val="24"/>
        </w:rPr>
        <w:t xml:space="preserve"> przepis</w:t>
      </w:r>
      <w:r w:rsidR="0072220F" w:rsidRPr="002B0A1E">
        <w:rPr>
          <w:rFonts w:ascii="Times New Roman" w:hAnsi="Times New Roman" w:cs="Times New Roman"/>
          <w:sz w:val="24"/>
          <w:szCs w:val="24"/>
        </w:rPr>
        <w:t>y</w:t>
      </w:r>
      <w:r w:rsidRPr="002B0A1E">
        <w:rPr>
          <w:rFonts w:ascii="Times New Roman" w:hAnsi="Times New Roman" w:cs="Times New Roman"/>
          <w:sz w:val="24"/>
          <w:szCs w:val="24"/>
        </w:rPr>
        <w:t xml:space="preserve"> </w:t>
      </w:r>
      <w:r w:rsidR="00181C75" w:rsidRPr="002B0A1E">
        <w:rPr>
          <w:rFonts w:ascii="Times New Roman" w:hAnsi="Times New Roman" w:cs="Times New Roman"/>
          <w:sz w:val="24"/>
          <w:szCs w:val="24"/>
        </w:rPr>
        <w:t xml:space="preserve">(ust. </w:t>
      </w:r>
      <w:r w:rsidR="0072220F" w:rsidRPr="002B0A1E">
        <w:rPr>
          <w:rFonts w:ascii="Times New Roman" w:hAnsi="Times New Roman" w:cs="Times New Roman"/>
          <w:sz w:val="24"/>
          <w:szCs w:val="24"/>
        </w:rPr>
        <w:t>10</w:t>
      </w:r>
      <w:r w:rsidR="00181C75" w:rsidRPr="002B0A1E">
        <w:rPr>
          <w:rFonts w:ascii="Times New Roman" w:hAnsi="Times New Roman" w:cs="Times New Roman"/>
          <w:sz w:val="24"/>
          <w:szCs w:val="24"/>
        </w:rPr>
        <w:t xml:space="preserve">) </w:t>
      </w:r>
      <w:r w:rsidRPr="002B0A1E">
        <w:rPr>
          <w:rFonts w:ascii="Times New Roman" w:hAnsi="Times New Roman" w:cs="Times New Roman"/>
          <w:sz w:val="24"/>
          <w:szCs w:val="24"/>
        </w:rPr>
        <w:t>określa</w:t>
      </w:r>
      <w:r w:rsidR="0072220F" w:rsidRPr="002B0A1E">
        <w:rPr>
          <w:rFonts w:ascii="Times New Roman" w:hAnsi="Times New Roman" w:cs="Times New Roman"/>
          <w:sz w:val="24"/>
          <w:szCs w:val="24"/>
        </w:rPr>
        <w:t>ją</w:t>
      </w:r>
      <w:r w:rsidRPr="002B0A1E">
        <w:rPr>
          <w:rFonts w:ascii="Times New Roman" w:hAnsi="Times New Roman" w:cs="Times New Roman"/>
          <w:sz w:val="24"/>
          <w:szCs w:val="24"/>
        </w:rPr>
        <w:t xml:space="preserve"> zakres pojęcia </w:t>
      </w:r>
      <w:r w:rsidR="00181C75" w:rsidRPr="002B0A1E">
        <w:rPr>
          <w:rFonts w:ascii="Times New Roman" w:hAnsi="Times New Roman" w:cs="Times New Roman"/>
          <w:sz w:val="24"/>
          <w:szCs w:val="24"/>
        </w:rPr>
        <w:t>„</w:t>
      </w:r>
      <w:r w:rsidRPr="002B0A1E">
        <w:rPr>
          <w:rFonts w:ascii="Times New Roman" w:hAnsi="Times New Roman" w:cs="Times New Roman"/>
          <w:sz w:val="24"/>
          <w:szCs w:val="24"/>
        </w:rPr>
        <w:t>koszt</w:t>
      </w:r>
      <w:r w:rsidR="00181C75" w:rsidRPr="002B0A1E">
        <w:rPr>
          <w:rFonts w:ascii="Times New Roman" w:hAnsi="Times New Roman" w:cs="Times New Roman"/>
          <w:sz w:val="24"/>
          <w:szCs w:val="24"/>
        </w:rPr>
        <w:t>y</w:t>
      </w:r>
      <w:r w:rsidRPr="002B0A1E">
        <w:rPr>
          <w:rFonts w:ascii="Times New Roman" w:hAnsi="Times New Roman" w:cs="Times New Roman"/>
          <w:sz w:val="24"/>
          <w:szCs w:val="24"/>
        </w:rPr>
        <w:t xml:space="preserve"> finansowania dłużnego</w:t>
      </w:r>
      <w:r w:rsidR="00181C75" w:rsidRPr="002B0A1E">
        <w:rPr>
          <w:rFonts w:ascii="Times New Roman" w:hAnsi="Times New Roman" w:cs="Times New Roman"/>
          <w:sz w:val="24"/>
          <w:szCs w:val="24"/>
        </w:rPr>
        <w:t>”</w:t>
      </w:r>
      <w:r w:rsidR="00903F56">
        <w:rPr>
          <w:rFonts w:ascii="Times New Roman" w:hAnsi="Times New Roman" w:cs="Times New Roman"/>
          <w:sz w:val="24"/>
          <w:szCs w:val="24"/>
        </w:rPr>
        <w:t xml:space="preserve"> i </w:t>
      </w:r>
      <w:r w:rsidR="0072220F" w:rsidRPr="002B0A1E">
        <w:rPr>
          <w:rFonts w:ascii="Times New Roman" w:hAnsi="Times New Roman" w:cs="Times New Roman"/>
          <w:sz w:val="24"/>
          <w:szCs w:val="24"/>
        </w:rPr>
        <w:t>„przychody o charakterze odsetkowym”</w:t>
      </w:r>
      <w:r w:rsidRPr="002B0A1E">
        <w:rPr>
          <w:rFonts w:ascii="Times New Roman" w:hAnsi="Times New Roman" w:cs="Times New Roman"/>
          <w:sz w:val="24"/>
          <w:szCs w:val="24"/>
        </w:rPr>
        <w:t>.</w:t>
      </w:r>
      <w:r w:rsidR="00181C75" w:rsidRPr="002B0A1E">
        <w:rPr>
          <w:rFonts w:ascii="Times New Roman" w:hAnsi="Times New Roman" w:cs="Times New Roman"/>
          <w:sz w:val="24"/>
          <w:szCs w:val="24"/>
        </w:rPr>
        <w:t xml:space="preserve"> Kosztami tymi, dla potrzeb stosowania omawianej regulacji, są wszelkiego rodzaju koszty związane z uzyskaniem od innych podmiotów, w tym od podmiotów niepowią</w:t>
      </w:r>
      <w:r w:rsidR="00903F56">
        <w:rPr>
          <w:rFonts w:ascii="Times New Roman" w:hAnsi="Times New Roman" w:cs="Times New Roman"/>
          <w:sz w:val="24"/>
          <w:szCs w:val="24"/>
        </w:rPr>
        <w:t>zanych, środków finansowych i z </w:t>
      </w:r>
      <w:r w:rsidR="00181C75" w:rsidRPr="002B0A1E">
        <w:rPr>
          <w:rFonts w:ascii="Times New Roman" w:hAnsi="Times New Roman" w:cs="Times New Roman"/>
          <w:sz w:val="24"/>
          <w:szCs w:val="24"/>
        </w:rPr>
        <w:t>korzystaniem z tych środków, a w szczególności odsetki (w tym skapitalizowane), opłaty, prowizje, premie, część odsetkowa raty leasingowej, kary i opłaty za opóźnienie w zapłacie zobowiązań oraz koszty zabezpieczenia zobowiązań (w tym koszty pochodnych instrumentów finansowych)</w:t>
      </w:r>
      <w:r w:rsidR="00ED04D2">
        <w:rPr>
          <w:rFonts w:ascii="Times New Roman" w:hAnsi="Times New Roman" w:cs="Times New Roman"/>
          <w:sz w:val="24"/>
          <w:szCs w:val="24"/>
        </w:rPr>
        <w:t>,</w:t>
      </w:r>
      <w:r w:rsidR="00181C75" w:rsidRPr="002B0A1E">
        <w:rPr>
          <w:rFonts w:ascii="Times New Roman" w:hAnsi="Times New Roman" w:cs="Times New Roman"/>
          <w:sz w:val="24"/>
          <w:szCs w:val="24"/>
        </w:rPr>
        <w:t xml:space="preserve"> niezależnie na rzecz kogo</w:t>
      </w:r>
      <w:r w:rsidR="00A67C94" w:rsidRPr="002B0A1E">
        <w:rPr>
          <w:rFonts w:ascii="Times New Roman" w:hAnsi="Times New Roman" w:cs="Times New Roman"/>
          <w:sz w:val="24"/>
          <w:szCs w:val="24"/>
        </w:rPr>
        <w:t xml:space="preserve"> zostały one</w:t>
      </w:r>
      <w:r w:rsidR="00181C75" w:rsidRPr="002B0A1E">
        <w:rPr>
          <w:rFonts w:ascii="Times New Roman" w:hAnsi="Times New Roman" w:cs="Times New Roman"/>
          <w:sz w:val="24"/>
          <w:szCs w:val="24"/>
        </w:rPr>
        <w:t xml:space="preserve"> poniesione.</w:t>
      </w:r>
      <w:r w:rsidR="00443381">
        <w:rPr>
          <w:rFonts w:ascii="Times New Roman" w:hAnsi="Times New Roman" w:cs="Times New Roman"/>
          <w:sz w:val="24"/>
          <w:szCs w:val="24"/>
        </w:rPr>
        <w:t xml:space="preserve"> </w:t>
      </w:r>
    </w:p>
    <w:p w:rsidR="004C0347" w:rsidRPr="002B0A1E" w:rsidRDefault="004C0347"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Ustęp </w:t>
      </w:r>
      <w:r w:rsidR="0072220F" w:rsidRPr="002B0A1E">
        <w:rPr>
          <w:rFonts w:ascii="Times New Roman" w:hAnsi="Times New Roman" w:cs="Times New Roman"/>
          <w:sz w:val="24"/>
          <w:szCs w:val="24"/>
        </w:rPr>
        <w:t>11</w:t>
      </w:r>
      <w:r w:rsidRPr="002B0A1E">
        <w:rPr>
          <w:rFonts w:ascii="Times New Roman" w:hAnsi="Times New Roman" w:cs="Times New Roman"/>
          <w:sz w:val="24"/>
          <w:szCs w:val="24"/>
        </w:rPr>
        <w:t xml:space="preserve"> wprowadza dwa, przewidziane dyrektywą, ods</w:t>
      </w:r>
      <w:r w:rsidR="00903F56">
        <w:rPr>
          <w:rFonts w:ascii="Times New Roman" w:hAnsi="Times New Roman" w:cs="Times New Roman"/>
          <w:sz w:val="24"/>
          <w:szCs w:val="24"/>
        </w:rPr>
        <w:t>tępstwa od normy ogólnej z ust. </w:t>
      </w:r>
      <w:r w:rsidRPr="002B0A1E">
        <w:rPr>
          <w:rFonts w:ascii="Times New Roman" w:hAnsi="Times New Roman" w:cs="Times New Roman"/>
          <w:sz w:val="24"/>
          <w:szCs w:val="24"/>
        </w:rPr>
        <w:t>1 art. 15c. Pierwsze z nich adresowane jest do wszystkich podatników. Przewiduje ono niestosowanie omawianej regulacji nadwyżk</w:t>
      </w:r>
      <w:r w:rsidR="00637A55" w:rsidRPr="002B0A1E">
        <w:rPr>
          <w:rFonts w:ascii="Times New Roman" w:hAnsi="Times New Roman" w:cs="Times New Roman"/>
          <w:sz w:val="24"/>
          <w:szCs w:val="24"/>
        </w:rPr>
        <w:t>i</w:t>
      </w:r>
      <w:r w:rsidRPr="002B0A1E">
        <w:rPr>
          <w:rFonts w:ascii="Times New Roman" w:hAnsi="Times New Roman" w:cs="Times New Roman"/>
          <w:sz w:val="24"/>
          <w:szCs w:val="24"/>
        </w:rPr>
        <w:t xml:space="preserve"> kosztów finansowania dłużnego </w:t>
      </w:r>
      <w:r w:rsidR="00637A55" w:rsidRPr="002B0A1E">
        <w:rPr>
          <w:rFonts w:ascii="Times New Roman" w:hAnsi="Times New Roman" w:cs="Times New Roman"/>
          <w:sz w:val="24"/>
          <w:szCs w:val="24"/>
        </w:rPr>
        <w:t xml:space="preserve">nieprzekraczającej </w:t>
      </w:r>
      <w:r w:rsidRPr="002B0A1E">
        <w:rPr>
          <w:rFonts w:ascii="Times New Roman" w:hAnsi="Times New Roman" w:cs="Times New Roman"/>
          <w:sz w:val="24"/>
          <w:szCs w:val="24"/>
        </w:rPr>
        <w:t xml:space="preserve">w danym roku podatkowym kwoty </w:t>
      </w:r>
      <w:r w:rsidR="002E67B6" w:rsidRPr="002B0A1E">
        <w:rPr>
          <w:rFonts w:ascii="Times New Roman" w:hAnsi="Times New Roman" w:cs="Times New Roman"/>
          <w:sz w:val="24"/>
          <w:szCs w:val="24"/>
        </w:rPr>
        <w:t xml:space="preserve">3 000 </w:t>
      </w:r>
      <w:r w:rsidR="00181C75" w:rsidRPr="002B0A1E">
        <w:rPr>
          <w:rFonts w:ascii="Times New Roman" w:hAnsi="Times New Roman" w:cs="Times New Roman"/>
          <w:sz w:val="24"/>
          <w:szCs w:val="24"/>
        </w:rPr>
        <w:t>000 złotych</w:t>
      </w:r>
      <w:r w:rsidRPr="002B0A1E">
        <w:rPr>
          <w:rFonts w:ascii="Times New Roman" w:hAnsi="Times New Roman" w:cs="Times New Roman"/>
          <w:sz w:val="24"/>
          <w:szCs w:val="24"/>
        </w:rPr>
        <w:t xml:space="preserve">. </w:t>
      </w:r>
      <w:r w:rsidR="002E67B6" w:rsidRPr="002B0A1E">
        <w:rPr>
          <w:rFonts w:ascii="Times New Roman" w:hAnsi="Times New Roman" w:cs="Times New Roman"/>
          <w:sz w:val="24"/>
          <w:szCs w:val="24"/>
        </w:rPr>
        <w:t>Jeżeli rok podatkowy podatnika jest dłuższy albo krótszy niż 12 miesięcy, kwot</w:t>
      </w:r>
      <w:r w:rsidR="00637A55" w:rsidRPr="002B0A1E">
        <w:rPr>
          <w:rFonts w:ascii="Times New Roman" w:hAnsi="Times New Roman" w:cs="Times New Roman"/>
          <w:sz w:val="24"/>
          <w:szCs w:val="24"/>
        </w:rPr>
        <w:t>ę nadwyżki kosztów finansowania niepodlegającej ograniczeniu z ust. 1 art. 15c</w:t>
      </w:r>
      <w:r w:rsidR="00443381">
        <w:rPr>
          <w:rFonts w:ascii="Times New Roman" w:hAnsi="Times New Roman" w:cs="Times New Roman"/>
          <w:sz w:val="24"/>
          <w:szCs w:val="24"/>
        </w:rPr>
        <w:t xml:space="preserve"> </w:t>
      </w:r>
      <w:r w:rsidR="002E67B6" w:rsidRPr="002B0A1E">
        <w:rPr>
          <w:rFonts w:ascii="Times New Roman" w:hAnsi="Times New Roman" w:cs="Times New Roman"/>
          <w:sz w:val="24"/>
          <w:szCs w:val="24"/>
        </w:rPr>
        <w:t>oblicza się mnożąc kwotę 250 000 przez liczbę rozpoczętych miesięcy roku podatkowego podatnika.</w:t>
      </w:r>
      <w:r w:rsidR="0072220F" w:rsidRPr="002B0A1E">
        <w:rPr>
          <w:rFonts w:ascii="Times New Roman" w:hAnsi="Times New Roman" w:cs="Times New Roman"/>
          <w:sz w:val="24"/>
          <w:szCs w:val="24"/>
        </w:rPr>
        <w:t xml:space="preserve"> Limit ten odnosi się do całej PGK (ust. 12). </w:t>
      </w:r>
    </w:p>
    <w:p w:rsidR="004C0347" w:rsidRPr="002B0A1E" w:rsidRDefault="004C0347"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Drugie z ww. odstępstw ma charakter podmiotowy i dotyczy, ze względu na ich specyfikę, przedsiębiorstw finansowych. Katalog tych przedsiębiorstw </w:t>
      </w:r>
      <w:r w:rsidR="002E67B6" w:rsidRPr="002B0A1E">
        <w:rPr>
          <w:rFonts w:ascii="Times New Roman" w:hAnsi="Times New Roman" w:cs="Times New Roman"/>
          <w:sz w:val="24"/>
          <w:szCs w:val="24"/>
        </w:rPr>
        <w:t xml:space="preserve">został </w:t>
      </w:r>
      <w:r w:rsidRPr="002B0A1E">
        <w:rPr>
          <w:rFonts w:ascii="Times New Roman" w:hAnsi="Times New Roman" w:cs="Times New Roman"/>
          <w:sz w:val="24"/>
          <w:szCs w:val="24"/>
        </w:rPr>
        <w:t>określ</w:t>
      </w:r>
      <w:r w:rsidR="002E67B6" w:rsidRPr="002B0A1E">
        <w:rPr>
          <w:rFonts w:ascii="Times New Roman" w:hAnsi="Times New Roman" w:cs="Times New Roman"/>
          <w:sz w:val="24"/>
          <w:szCs w:val="24"/>
        </w:rPr>
        <w:t>ony w</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 xml:space="preserve">ust. </w:t>
      </w:r>
      <w:r w:rsidR="0072220F" w:rsidRPr="002B0A1E">
        <w:rPr>
          <w:rFonts w:ascii="Times New Roman" w:hAnsi="Times New Roman" w:cs="Times New Roman"/>
          <w:sz w:val="24"/>
          <w:szCs w:val="24"/>
        </w:rPr>
        <w:t>13</w:t>
      </w:r>
      <w:r w:rsidRPr="002B0A1E">
        <w:rPr>
          <w:rFonts w:ascii="Times New Roman" w:hAnsi="Times New Roman" w:cs="Times New Roman"/>
          <w:sz w:val="24"/>
          <w:szCs w:val="24"/>
        </w:rPr>
        <w:t xml:space="preserve"> art. 15c.</w:t>
      </w:r>
      <w:r w:rsidR="00181C75" w:rsidRPr="002B0A1E">
        <w:rPr>
          <w:rFonts w:ascii="Times New Roman" w:hAnsi="Times New Roman" w:cs="Times New Roman"/>
          <w:sz w:val="24"/>
          <w:szCs w:val="24"/>
        </w:rPr>
        <w:t xml:space="preserve"> Nie obejmuje on instytucji pożyczkowych w rozumieniu ustawy </w:t>
      </w:r>
      <w:r w:rsidR="00903F56">
        <w:rPr>
          <w:rFonts w:ascii="Times New Roman" w:hAnsi="Times New Roman" w:cs="Times New Roman"/>
          <w:sz w:val="24"/>
          <w:szCs w:val="24"/>
        </w:rPr>
        <w:t>o </w:t>
      </w:r>
      <w:r w:rsidR="003E0892" w:rsidRPr="002B0A1E">
        <w:rPr>
          <w:rFonts w:ascii="Times New Roman" w:hAnsi="Times New Roman" w:cs="Times New Roman"/>
          <w:sz w:val="24"/>
          <w:szCs w:val="24"/>
        </w:rPr>
        <w:t>kredycie konsumenckim</w:t>
      </w:r>
      <w:r w:rsidR="00443381">
        <w:rPr>
          <w:rFonts w:ascii="Times New Roman" w:hAnsi="Times New Roman" w:cs="Times New Roman"/>
          <w:sz w:val="24"/>
          <w:szCs w:val="24"/>
        </w:rPr>
        <w:t xml:space="preserve"> </w:t>
      </w:r>
      <w:r w:rsidR="0027320E" w:rsidRPr="002B0A1E">
        <w:rPr>
          <w:rFonts w:ascii="Times New Roman" w:hAnsi="Times New Roman" w:cs="Times New Roman"/>
          <w:sz w:val="24"/>
          <w:szCs w:val="24"/>
        </w:rPr>
        <w:t xml:space="preserve">(ust. </w:t>
      </w:r>
      <w:r w:rsidR="0072220F" w:rsidRPr="002B0A1E">
        <w:rPr>
          <w:rFonts w:ascii="Times New Roman" w:hAnsi="Times New Roman" w:cs="Times New Roman"/>
          <w:sz w:val="24"/>
          <w:szCs w:val="24"/>
        </w:rPr>
        <w:t>14</w:t>
      </w:r>
      <w:r w:rsidR="0027320E" w:rsidRPr="002B0A1E">
        <w:rPr>
          <w:rFonts w:ascii="Times New Roman" w:hAnsi="Times New Roman" w:cs="Times New Roman"/>
          <w:sz w:val="24"/>
          <w:szCs w:val="24"/>
        </w:rPr>
        <w:t>)</w:t>
      </w:r>
      <w:r w:rsidR="00181C75" w:rsidRPr="002B0A1E">
        <w:rPr>
          <w:rFonts w:ascii="Times New Roman" w:hAnsi="Times New Roman" w:cs="Times New Roman"/>
          <w:sz w:val="24"/>
          <w:szCs w:val="24"/>
        </w:rPr>
        <w:t>.</w:t>
      </w:r>
      <w:r w:rsidR="00443381">
        <w:rPr>
          <w:rFonts w:ascii="Times New Roman" w:hAnsi="Times New Roman" w:cs="Times New Roman"/>
          <w:sz w:val="24"/>
          <w:szCs w:val="24"/>
        </w:rPr>
        <w:t xml:space="preserve"> </w:t>
      </w:r>
    </w:p>
    <w:p w:rsidR="004C0347" w:rsidRPr="002B0A1E" w:rsidRDefault="004C0347"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Nierozliczone w danym roku podatkowym, w związku z omawianym ograniczaniem, koszty finansowania dłużnego będą mogły być rozliczone </w:t>
      </w:r>
      <w:r w:rsidR="00224885">
        <w:rPr>
          <w:rFonts w:ascii="Times New Roman" w:hAnsi="Times New Roman" w:cs="Times New Roman"/>
          <w:sz w:val="24"/>
          <w:szCs w:val="24"/>
        </w:rPr>
        <w:t>–</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tak jak obecnie – w pięciu kolejnych latach podatkowych</w:t>
      </w:r>
      <w:r w:rsidR="00404797" w:rsidRPr="002B0A1E">
        <w:rPr>
          <w:rFonts w:ascii="Times New Roman" w:hAnsi="Times New Roman" w:cs="Times New Roman"/>
          <w:sz w:val="24"/>
          <w:szCs w:val="24"/>
        </w:rPr>
        <w:t>, zgodnie z zasad</w:t>
      </w:r>
      <w:r w:rsidR="00903F56">
        <w:rPr>
          <w:rFonts w:ascii="Times New Roman" w:hAnsi="Times New Roman" w:cs="Times New Roman"/>
          <w:sz w:val="24"/>
          <w:szCs w:val="24"/>
        </w:rPr>
        <w:t>ami i w ramach obowiązujących w </w:t>
      </w:r>
      <w:r w:rsidR="00404797" w:rsidRPr="002B0A1E">
        <w:rPr>
          <w:rFonts w:ascii="Times New Roman" w:hAnsi="Times New Roman" w:cs="Times New Roman"/>
          <w:sz w:val="24"/>
          <w:szCs w:val="24"/>
        </w:rPr>
        <w:t>danym roku limitów.</w:t>
      </w:r>
      <w:r w:rsidRPr="002B0A1E">
        <w:rPr>
          <w:rFonts w:ascii="Times New Roman" w:hAnsi="Times New Roman" w:cs="Times New Roman"/>
          <w:sz w:val="24"/>
          <w:szCs w:val="24"/>
        </w:rPr>
        <w:t xml:space="preserve"> (ust. </w:t>
      </w:r>
      <w:r w:rsidR="0072220F" w:rsidRPr="002B0A1E">
        <w:rPr>
          <w:rFonts w:ascii="Times New Roman" w:hAnsi="Times New Roman" w:cs="Times New Roman"/>
          <w:sz w:val="24"/>
          <w:szCs w:val="24"/>
        </w:rPr>
        <w:t>15</w:t>
      </w:r>
      <w:r w:rsidRPr="002B0A1E">
        <w:rPr>
          <w:rFonts w:ascii="Times New Roman" w:hAnsi="Times New Roman" w:cs="Times New Roman"/>
          <w:sz w:val="24"/>
          <w:szCs w:val="24"/>
        </w:rPr>
        <w:t>). Zasada ta nie znajdzie zastosowani</w:t>
      </w:r>
      <w:r w:rsidR="00F52307" w:rsidRPr="002B0A1E">
        <w:rPr>
          <w:rFonts w:ascii="Times New Roman" w:hAnsi="Times New Roman" w:cs="Times New Roman"/>
          <w:sz w:val="24"/>
          <w:szCs w:val="24"/>
        </w:rPr>
        <w:t>a</w:t>
      </w:r>
      <w:r w:rsidRPr="002B0A1E">
        <w:rPr>
          <w:rFonts w:ascii="Times New Roman" w:hAnsi="Times New Roman" w:cs="Times New Roman"/>
          <w:sz w:val="24"/>
          <w:szCs w:val="24"/>
        </w:rPr>
        <w:t xml:space="preserve"> w razie przekształcenia formy prawnej, łączenia lub podziału </w:t>
      </w:r>
      <w:r w:rsidR="00903F56">
        <w:rPr>
          <w:rFonts w:ascii="Times New Roman" w:hAnsi="Times New Roman" w:cs="Times New Roman"/>
          <w:sz w:val="24"/>
          <w:szCs w:val="24"/>
        </w:rPr>
        <w:t>podatnika do podmiotów, które w </w:t>
      </w:r>
      <w:r w:rsidRPr="002B0A1E">
        <w:rPr>
          <w:rFonts w:ascii="Times New Roman" w:hAnsi="Times New Roman" w:cs="Times New Roman"/>
          <w:sz w:val="24"/>
          <w:szCs w:val="24"/>
        </w:rPr>
        <w:t>związku z takim przekształceniem, łączeniem lub podziałem wstępują w prawa tych podatników, z wyjątkiem spółek powstałych z przekształcenia spółek, a także do spółek wchodzących uprzednio w skład podatkowej grupy kapitałowej – w odniesieniu do kosztów finansowania dłużnego wyłączonych z</w:t>
      </w:r>
      <w:r w:rsidR="00903F56">
        <w:rPr>
          <w:rFonts w:ascii="Times New Roman" w:hAnsi="Times New Roman" w:cs="Times New Roman"/>
          <w:sz w:val="24"/>
          <w:szCs w:val="24"/>
        </w:rPr>
        <w:t xml:space="preserve"> kosztów uzyskania przychodów w </w:t>
      </w:r>
      <w:r w:rsidRPr="002B0A1E">
        <w:rPr>
          <w:rFonts w:ascii="Times New Roman" w:hAnsi="Times New Roman" w:cs="Times New Roman"/>
          <w:sz w:val="24"/>
          <w:szCs w:val="24"/>
        </w:rPr>
        <w:t xml:space="preserve">czasie funkcjonowania podatkowej grupy kapitałowej (ust. </w:t>
      </w:r>
      <w:r w:rsidR="0027320E" w:rsidRPr="002B0A1E">
        <w:rPr>
          <w:rFonts w:ascii="Times New Roman" w:hAnsi="Times New Roman" w:cs="Times New Roman"/>
          <w:sz w:val="24"/>
          <w:szCs w:val="24"/>
        </w:rPr>
        <w:t>1</w:t>
      </w:r>
      <w:r w:rsidR="0072220F" w:rsidRPr="002B0A1E">
        <w:rPr>
          <w:rFonts w:ascii="Times New Roman" w:hAnsi="Times New Roman" w:cs="Times New Roman"/>
          <w:sz w:val="24"/>
          <w:szCs w:val="24"/>
        </w:rPr>
        <w:t>6</w:t>
      </w:r>
      <w:r w:rsidRPr="002B0A1E">
        <w:rPr>
          <w:rFonts w:ascii="Times New Roman" w:hAnsi="Times New Roman" w:cs="Times New Roman"/>
          <w:sz w:val="24"/>
          <w:szCs w:val="24"/>
        </w:rPr>
        <w:t>).</w:t>
      </w:r>
      <w:r w:rsidR="00443381">
        <w:rPr>
          <w:rFonts w:ascii="Times New Roman" w:hAnsi="Times New Roman" w:cs="Times New Roman"/>
          <w:sz w:val="24"/>
          <w:szCs w:val="24"/>
        </w:rPr>
        <w:t xml:space="preserve"> </w:t>
      </w:r>
    </w:p>
    <w:p w:rsidR="004C0347" w:rsidRPr="002B0A1E" w:rsidRDefault="004C0347"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Zakres podmiotowy dyrektywy obejmuje również, położone w danym państwie członkowskim, </w:t>
      </w:r>
      <w:r w:rsidR="00637A55" w:rsidRPr="002B0A1E">
        <w:rPr>
          <w:rFonts w:ascii="Times New Roman" w:hAnsi="Times New Roman" w:cs="Times New Roman"/>
          <w:sz w:val="24"/>
          <w:szCs w:val="24"/>
        </w:rPr>
        <w:t xml:space="preserve">zagraniczne </w:t>
      </w:r>
      <w:r w:rsidRPr="002B0A1E">
        <w:rPr>
          <w:rFonts w:ascii="Times New Roman" w:hAnsi="Times New Roman" w:cs="Times New Roman"/>
          <w:sz w:val="24"/>
          <w:szCs w:val="24"/>
        </w:rPr>
        <w:t>zakłady podatników z inn</w:t>
      </w:r>
      <w:r w:rsidR="00903F56">
        <w:rPr>
          <w:rFonts w:ascii="Times New Roman" w:hAnsi="Times New Roman" w:cs="Times New Roman"/>
          <w:sz w:val="24"/>
          <w:szCs w:val="24"/>
        </w:rPr>
        <w:t>ych państw członkowskich oraz z </w:t>
      </w:r>
      <w:r w:rsidRPr="002B0A1E">
        <w:rPr>
          <w:rFonts w:ascii="Times New Roman" w:hAnsi="Times New Roman" w:cs="Times New Roman"/>
          <w:sz w:val="24"/>
          <w:szCs w:val="24"/>
        </w:rPr>
        <w:t>państw trzecich. Odzwierciedleniem powyższego jest zapis ust. 1</w:t>
      </w:r>
      <w:r w:rsidR="0072220F" w:rsidRPr="002B0A1E">
        <w:rPr>
          <w:rFonts w:ascii="Times New Roman" w:hAnsi="Times New Roman" w:cs="Times New Roman"/>
          <w:sz w:val="24"/>
          <w:szCs w:val="24"/>
        </w:rPr>
        <w:t>7</w:t>
      </w:r>
      <w:r w:rsidRPr="002B0A1E">
        <w:rPr>
          <w:rFonts w:ascii="Times New Roman" w:hAnsi="Times New Roman" w:cs="Times New Roman"/>
          <w:sz w:val="24"/>
          <w:szCs w:val="24"/>
        </w:rPr>
        <w:t>, zgodnie z którym poprzednie przepisy art. 15c należy stosować odpowiednio (czyli z koniecznymi modyfikacjami, uzasadnionymi specyfiką zakładu) do podatników będących nierezydentami, prowadzących działalność poprzez położony na terytorium Rzeczypospolitej Polskiej zagraniczny zakład.</w:t>
      </w:r>
    </w:p>
    <w:p w:rsidR="00802CA4" w:rsidRPr="002B0A1E" w:rsidRDefault="00802CA4" w:rsidP="002B0A1E">
      <w:pPr>
        <w:spacing w:before="120" w:after="0" w:line="360" w:lineRule="auto"/>
        <w:jc w:val="both"/>
        <w:rPr>
          <w:rFonts w:ascii="Times New Roman" w:hAnsi="Times New Roman" w:cs="Times New Roman"/>
          <w:sz w:val="24"/>
          <w:szCs w:val="24"/>
          <w:u w:val="single"/>
        </w:rPr>
      </w:pPr>
      <w:r w:rsidRPr="002B0A1E">
        <w:rPr>
          <w:rFonts w:ascii="Times New Roman" w:hAnsi="Times New Roman" w:cs="Times New Roman"/>
          <w:b/>
          <w:sz w:val="24"/>
          <w:szCs w:val="24"/>
          <w:u w:val="single"/>
        </w:rPr>
        <w:t>pkt 1</w:t>
      </w:r>
      <w:r w:rsidR="008A6764" w:rsidRPr="002B0A1E">
        <w:rPr>
          <w:rFonts w:ascii="Times New Roman" w:hAnsi="Times New Roman" w:cs="Times New Roman"/>
          <w:b/>
          <w:sz w:val="24"/>
          <w:szCs w:val="24"/>
          <w:u w:val="single"/>
        </w:rPr>
        <w:t>7</w:t>
      </w:r>
      <w:r w:rsidRPr="002B0A1E">
        <w:rPr>
          <w:rFonts w:ascii="Times New Roman" w:hAnsi="Times New Roman" w:cs="Times New Roman"/>
          <w:sz w:val="24"/>
          <w:szCs w:val="24"/>
          <w:u w:val="single"/>
        </w:rPr>
        <w:t xml:space="preserve"> [dodawany art. 15e ustawy o CIT]</w:t>
      </w:r>
    </w:p>
    <w:p w:rsidR="0072220F" w:rsidRPr="002B0A1E" w:rsidRDefault="00802CA4"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Celem dodawanego przepisu jest ograniczenie</w:t>
      </w:r>
      <w:r w:rsidR="004D66C4" w:rsidRPr="002B0A1E">
        <w:rPr>
          <w:rFonts w:ascii="Times New Roman" w:hAnsi="Times New Roman" w:cs="Times New Roman"/>
          <w:sz w:val="24"/>
          <w:szCs w:val="24"/>
        </w:rPr>
        <w:t xml:space="preserve"> wysokości zaliczanych do kosztów uzyskania przychodów kwot związanych z </w:t>
      </w:r>
      <w:r w:rsidR="00941432" w:rsidRPr="002B0A1E">
        <w:rPr>
          <w:rFonts w:ascii="Times New Roman" w:hAnsi="Times New Roman" w:cs="Times New Roman"/>
          <w:sz w:val="24"/>
          <w:szCs w:val="24"/>
        </w:rPr>
        <w:t xml:space="preserve">określonymi </w:t>
      </w:r>
      <w:r w:rsidR="004D66C4" w:rsidRPr="002B0A1E">
        <w:rPr>
          <w:rFonts w:ascii="Times New Roman" w:hAnsi="Times New Roman" w:cs="Times New Roman"/>
          <w:sz w:val="24"/>
          <w:szCs w:val="24"/>
        </w:rPr>
        <w:t>usługami</w:t>
      </w:r>
      <w:r w:rsidR="00443381">
        <w:rPr>
          <w:rFonts w:ascii="Times New Roman" w:hAnsi="Times New Roman" w:cs="Times New Roman"/>
          <w:sz w:val="24"/>
          <w:szCs w:val="24"/>
        </w:rPr>
        <w:t xml:space="preserve"> </w:t>
      </w:r>
      <w:r w:rsidR="00941432" w:rsidRPr="002B0A1E">
        <w:rPr>
          <w:rFonts w:ascii="Times New Roman" w:hAnsi="Times New Roman" w:cs="Times New Roman"/>
          <w:sz w:val="24"/>
          <w:szCs w:val="24"/>
        </w:rPr>
        <w:t xml:space="preserve">i wartościami </w:t>
      </w:r>
      <w:r w:rsidR="00903F56">
        <w:rPr>
          <w:rFonts w:ascii="Times New Roman" w:hAnsi="Times New Roman" w:cs="Times New Roman"/>
          <w:sz w:val="24"/>
          <w:szCs w:val="24"/>
        </w:rPr>
        <w:t>o </w:t>
      </w:r>
      <w:r w:rsidR="004D66C4" w:rsidRPr="002B0A1E">
        <w:rPr>
          <w:rFonts w:ascii="Times New Roman" w:hAnsi="Times New Roman" w:cs="Times New Roman"/>
          <w:sz w:val="24"/>
          <w:szCs w:val="24"/>
        </w:rPr>
        <w:t>charakterze niematerialnym i prawnym</w:t>
      </w:r>
      <w:r w:rsidR="00726019" w:rsidRPr="002B0A1E">
        <w:rPr>
          <w:rFonts w:ascii="Times New Roman" w:hAnsi="Times New Roman" w:cs="Times New Roman"/>
          <w:sz w:val="24"/>
          <w:szCs w:val="24"/>
        </w:rPr>
        <w:t>.</w:t>
      </w:r>
      <w:r w:rsidR="004D66C4" w:rsidRPr="002B0A1E">
        <w:rPr>
          <w:rFonts w:ascii="Times New Roman" w:hAnsi="Times New Roman" w:cs="Times New Roman"/>
          <w:sz w:val="24"/>
          <w:szCs w:val="24"/>
        </w:rPr>
        <w:t xml:space="preserve"> W projekcie przyjęto, iż</w:t>
      </w:r>
      <w:r w:rsidR="000B2AF1" w:rsidRPr="002B0A1E">
        <w:rPr>
          <w:rFonts w:ascii="Times New Roman" w:hAnsi="Times New Roman" w:cs="Times New Roman"/>
          <w:sz w:val="24"/>
          <w:szCs w:val="24"/>
        </w:rPr>
        <w:t xml:space="preserve"> podatnicy są obowiązani wyłączyć z kosztów uzyskania przychodów koszty usług niematerialnych</w:t>
      </w:r>
      <w:r w:rsidR="004D66C4" w:rsidRPr="002B0A1E">
        <w:rPr>
          <w:rFonts w:ascii="Times New Roman" w:hAnsi="Times New Roman" w:cs="Times New Roman"/>
          <w:sz w:val="24"/>
          <w:szCs w:val="24"/>
        </w:rPr>
        <w:t xml:space="preserve"> </w:t>
      </w:r>
      <w:r w:rsidR="00941432" w:rsidRPr="002B0A1E">
        <w:rPr>
          <w:rFonts w:ascii="Times New Roman" w:hAnsi="Times New Roman" w:cs="Times New Roman"/>
          <w:sz w:val="24"/>
          <w:szCs w:val="24"/>
        </w:rPr>
        <w:t>(doradczych, badania rynku, usług reklamowych, zarządzania i kontroli, przetwarzania danych, ubezpieczeń, gwarancji i poręczeń</w:t>
      </w:r>
      <w:r w:rsidR="00FB5962">
        <w:rPr>
          <w:rFonts w:ascii="Times New Roman" w:hAnsi="Times New Roman" w:cs="Times New Roman"/>
          <w:sz w:val="24"/>
          <w:szCs w:val="24"/>
        </w:rPr>
        <w:t>,</w:t>
      </w:r>
      <w:r w:rsidR="00941432" w:rsidRPr="002B0A1E">
        <w:rPr>
          <w:rFonts w:ascii="Times New Roman" w:hAnsi="Times New Roman" w:cs="Times New Roman"/>
          <w:sz w:val="24"/>
          <w:szCs w:val="24"/>
        </w:rPr>
        <w:t xml:space="preserve"> a także usługi przeniesienia ryzyka niewypłacalności dłużnika wierzytelności z tytułu pożyczek, innych niż udzielonych przez banki i spółdzielcze kasy oszczędnościowo-kredytowe, w tym w ramach umów pochodnych instrumentów finansowych oraz świadczeń o podobnym charakterze oraz świadczeń o podobnym charakterze) </w:t>
      </w:r>
      <w:r w:rsidR="000B2AF1" w:rsidRPr="002B0A1E">
        <w:rPr>
          <w:rFonts w:ascii="Times New Roman" w:hAnsi="Times New Roman" w:cs="Times New Roman"/>
          <w:sz w:val="24"/>
          <w:szCs w:val="24"/>
        </w:rPr>
        <w:t>poniesion</w:t>
      </w:r>
      <w:r w:rsidR="00941432" w:rsidRPr="002B0A1E">
        <w:rPr>
          <w:rFonts w:ascii="Times New Roman" w:hAnsi="Times New Roman" w:cs="Times New Roman"/>
          <w:sz w:val="24"/>
          <w:szCs w:val="24"/>
        </w:rPr>
        <w:t>ych</w:t>
      </w:r>
      <w:r w:rsidR="000B2AF1" w:rsidRPr="002B0A1E">
        <w:rPr>
          <w:rFonts w:ascii="Times New Roman" w:hAnsi="Times New Roman" w:cs="Times New Roman"/>
          <w:sz w:val="24"/>
          <w:szCs w:val="24"/>
        </w:rPr>
        <w:t xml:space="preserve"> bezpośrednio lub pośrednio na rzecz podmiotów powiązanych, o których mowa w art. 11</w:t>
      </w:r>
      <w:r w:rsidR="00FB5962">
        <w:rPr>
          <w:rFonts w:ascii="Times New Roman" w:hAnsi="Times New Roman" w:cs="Times New Roman"/>
          <w:sz w:val="24"/>
          <w:szCs w:val="24"/>
        </w:rPr>
        <w:t xml:space="preserve"> ust. 1 i 4,</w:t>
      </w:r>
      <w:r w:rsidR="000B2AF1" w:rsidRPr="002B0A1E">
        <w:rPr>
          <w:rFonts w:ascii="Times New Roman" w:hAnsi="Times New Roman" w:cs="Times New Roman"/>
          <w:sz w:val="24"/>
          <w:szCs w:val="24"/>
        </w:rPr>
        <w:t xml:space="preserve"> lub podmiotów mających miejsce zamieszkania, siedzibę lub zarząd na teryt</w:t>
      </w:r>
      <w:r w:rsidR="00903F56">
        <w:rPr>
          <w:rFonts w:ascii="Times New Roman" w:hAnsi="Times New Roman" w:cs="Times New Roman"/>
          <w:sz w:val="24"/>
          <w:szCs w:val="24"/>
        </w:rPr>
        <w:t>orium lub w kraju wymienionym w </w:t>
      </w:r>
      <w:r w:rsidR="000B2AF1" w:rsidRPr="002B0A1E">
        <w:rPr>
          <w:rFonts w:ascii="Times New Roman" w:hAnsi="Times New Roman" w:cs="Times New Roman"/>
          <w:sz w:val="24"/>
          <w:szCs w:val="24"/>
        </w:rPr>
        <w:t>rozporządzeniu</w:t>
      </w:r>
      <w:r w:rsidR="00450CD4" w:rsidRPr="002B0A1E">
        <w:rPr>
          <w:rFonts w:ascii="Times New Roman" w:hAnsi="Times New Roman" w:cs="Times New Roman"/>
          <w:sz w:val="24"/>
          <w:szCs w:val="24"/>
        </w:rPr>
        <w:t xml:space="preserve"> wydanym na podstawie </w:t>
      </w:r>
      <w:r w:rsidR="000B2AF1" w:rsidRPr="002B0A1E">
        <w:rPr>
          <w:rFonts w:ascii="Times New Roman" w:hAnsi="Times New Roman" w:cs="Times New Roman"/>
          <w:sz w:val="24"/>
          <w:szCs w:val="24"/>
        </w:rPr>
        <w:t>art. 9a ust. 6, w części</w:t>
      </w:r>
      <w:r w:rsidR="00FB5962">
        <w:rPr>
          <w:rFonts w:ascii="Times New Roman" w:hAnsi="Times New Roman" w:cs="Times New Roman"/>
          <w:sz w:val="24"/>
          <w:szCs w:val="24"/>
        </w:rPr>
        <w:t>,</w:t>
      </w:r>
      <w:r w:rsidR="000B2AF1" w:rsidRPr="002B0A1E">
        <w:rPr>
          <w:rFonts w:ascii="Times New Roman" w:hAnsi="Times New Roman" w:cs="Times New Roman"/>
          <w:sz w:val="24"/>
          <w:szCs w:val="24"/>
        </w:rPr>
        <w:t xml:space="preserve"> w jakiej koszty te łącznie w roku podatkowym przekraczają 5% kwoty odpowiadającej nadwyżce sumy przychodów ze wszystkich źródeł przychodów pomniejszonych o przychody z tytułu odsetek nad sumą kosztów uzyskania przychodów</w:t>
      </w:r>
      <w:r w:rsidR="00443381">
        <w:rPr>
          <w:rFonts w:ascii="Times New Roman" w:hAnsi="Times New Roman" w:cs="Times New Roman"/>
          <w:sz w:val="24"/>
          <w:szCs w:val="24"/>
        </w:rPr>
        <w:t xml:space="preserve"> </w:t>
      </w:r>
      <w:r w:rsidR="000B2AF1" w:rsidRPr="002B0A1E">
        <w:rPr>
          <w:rFonts w:ascii="Times New Roman" w:hAnsi="Times New Roman" w:cs="Times New Roman"/>
          <w:sz w:val="24"/>
          <w:szCs w:val="24"/>
        </w:rPr>
        <w:t>pomniejszonych o wartość zaliczonych w danym roku podatkowym do kosztów uzyskania przychodów odpisów amortyzacyjnych, o których mowa w art. 16a</w:t>
      </w:r>
      <w:r w:rsidR="00224885">
        <w:rPr>
          <w:rFonts w:ascii="Times New Roman" w:hAnsi="Times New Roman" w:cs="Times New Roman"/>
          <w:sz w:val="24"/>
          <w:szCs w:val="24"/>
        </w:rPr>
        <w:t>–</w:t>
      </w:r>
      <w:r w:rsidR="000B2AF1" w:rsidRPr="002B0A1E">
        <w:rPr>
          <w:rFonts w:ascii="Times New Roman" w:hAnsi="Times New Roman" w:cs="Times New Roman"/>
          <w:sz w:val="24"/>
          <w:szCs w:val="24"/>
        </w:rPr>
        <w:t xml:space="preserve">16m, i odsetek. </w:t>
      </w:r>
      <w:r w:rsidR="00941432" w:rsidRPr="002B0A1E">
        <w:rPr>
          <w:rFonts w:ascii="Times New Roman" w:hAnsi="Times New Roman" w:cs="Times New Roman"/>
          <w:sz w:val="24"/>
          <w:szCs w:val="24"/>
        </w:rPr>
        <w:t>Limit ten obejmuje również wszelkiego rodzaju opłat i należności za korzystanie lub prawo do korzystania z praw lub wartości, o których mowa w art. 16b ust. 1 pkt 4</w:t>
      </w:r>
      <w:r w:rsidR="00224885">
        <w:rPr>
          <w:rFonts w:ascii="Times New Roman" w:hAnsi="Times New Roman" w:cs="Times New Roman"/>
          <w:sz w:val="24"/>
          <w:szCs w:val="24"/>
        </w:rPr>
        <w:t>–</w:t>
      </w:r>
      <w:r w:rsidR="00941432" w:rsidRPr="002B0A1E">
        <w:rPr>
          <w:rFonts w:ascii="Times New Roman" w:hAnsi="Times New Roman" w:cs="Times New Roman"/>
          <w:sz w:val="24"/>
          <w:szCs w:val="24"/>
        </w:rPr>
        <w:t>7</w:t>
      </w:r>
      <w:r w:rsidR="00FB5962">
        <w:rPr>
          <w:rFonts w:ascii="Times New Roman" w:hAnsi="Times New Roman" w:cs="Times New Roman"/>
          <w:sz w:val="24"/>
          <w:szCs w:val="24"/>
        </w:rPr>
        <w:t>.</w:t>
      </w:r>
    </w:p>
    <w:p w:rsidR="0072220F" w:rsidRPr="002B0A1E" w:rsidRDefault="0072220F"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Ograniczenie powyższe dotyczy zatem, co do zasady, jedynie kosztów poniesionych bezpośrednio, na rzecz podmiotów powiązanych z podatnikiem. </w:t>
      </w:r>
      <w:r w:rsidRPr="00FB5962">
        <w:rPr>
          <w:rFonts w:ascii="Times New Roman" w:hAnsi="Times New Roman" w:cs="Times New Roman"/>
          <w:i/>
          <w:sz w:val="24"/>
          <w:szCs w:val="24"/>
        </w:rPr>
        <w:t>A contrario</w:t>
      </w:r>
      <w:r w:rsidRPr="002B0A1E">
        <w:rPr>
          <w:rFonts w:ascii="Times New Roman" w:hAnsi="Times New Roman" w:cs="Times New Roman"/>
          <w:sz w:val="24"/>
          <w:szCs w:val="24"/>
        </w:rPr>
        <w:t xml:space="preserve"> nie dotyczy kosztów usług, licencji i opłat ponoszonych na rzecz podmiotów niepowiązanych. Koszty te, poza wymogiem ich faktycznego poniesienia (niefikcyjny charakter) </w:t>
      </w:r>
      <w:r w:rsidR="00903F56">
        <w:rPr>
          <w:rFonts w:ascii="Times New Roman" w:hAnsi="Times New Roman" w:cs="Times New Roman"/>
          <w:sz w:val="24"/>
          <w:szCs w:val="24"/>
        </w:rPr>
        <w:t>i </w:t>
      </w:r>
      <w:r w:rsidR="00FB5962">
        <w:rPr>
          <w:rFonts w:ascii="Times New Roman" w:hAnsi="Times New Roman" w:cs="Times New Roman"/>
          <w:sz w:val="24"/>
          <w:szCs w:val="24"/>
        </w:rPr>
        <w:t xml:space="preserve">w </w:t>
      </w:r>
      <w:r w:rsidR="00F5416C" w:rsidRPr="002B0A1E">
        <w:rPr>
          <w:rFonts w:ascii="Times New Roman" w:hAnsi="Times New Roman" w:cs="Times New Roman"/>
          <w:sz w:val="24"/>
          <w:szCs w:val="24"/>
        </w:rPr>
        <w:t>związku z prowadzon</w:t>
      </w:r>
      <w:r w:rsidR="00F52307" w:rsidRPr="002B0A1E">
        <w:rPr>
          <w:rFonts w:ascii="Times New Roman" w:hAnsi="Times New Roman" w:cs="Times New Roman"/>
          <w:sz w:val="24"/>
          <w:szCs w:val="24"/>
        </w:rPr>
        <w:t>ą</w:t>
      </w:r>
      <w:r w:rsidR="00F5416C" w:rsidRPr="002B0A1E">
        <w:rPr>
          <w:rFonts w:ascii="Times New Roman" w:hAnsi="Times New Roman" w:cs="Times New Roman"/>
          <w:sz w:val="24"/>
          <w:szCs w:val="24"/>
        </w:rPr>
        <w:t xml:space="preserve"> działalnością (art. 15 ust. 1 ustawy o CIT), mogą być – na zasadach dotychczasowych – odliczane w pełnej wysokości. Wyjątek zawarty w ust. 8 jest szczególną (ukierunkowaną) klauzulą przeciwdziałania unikani</w:t>
      </w:r>
      <w:r w:rsidR="00FB5962">
        <w:rPr>
          <w:rFonts w:ascii="Times New Roman" w:hAnsi="Times New Roman" w:cs="Times New Roman"/>
          <w:sz w:val="24"/>
          <w:szCs w:val="24"/>
        </w:rPr>
        <w:t>u</w:t>
      </w:r>
      <w:r w:rsidR="00F5416C" w:rsidRPr="002B0A1E">
        <w:rPr>
          <w:rFonts w:ascii="Times New Roman" w:hAnsi="Times New Roman" w:cs="Times New Roman"/>
          <w:sz w:val="24"/>
          <w:szCs w:val="24"/>
        </w:rPr>
        <w:t xml:space="preserve"> opodatkowania (TAAR), która dotyczyć ma sytuacji </w:t>
      </w:r>
      <w:r w:rsidR="00056EA1" w:rsidRPr="002B0A1E">
        <w:rPr>
          <w:rFonts w:ascii="Times New Roman" w:hAnsi="Times New Roman" w:cs="Times New Roman"/>
          <w:sz w:val="24"/>
          <w:szCs w:val="24"/>
        </w:rPr>
        <w:t>celowego wprowadzania pośrednika pomiędzy podatnika a jego podmiot powiązany</w:t>
      </w:r>
      <w:r w:rsidR="00FB5962">
        <w:rPr>
          <w:rFonts w:ascii="Times New Roman" w:hAnsi="Times New Roman" w:cs="Times New Roman"/>
          <w:sz w:val="24"/>
          <w:szCs w:val="24"/>
        </w:rPr>
        <w:t>,</w:t>
      </w:r>
      <w:r w:rsidR="00056EA1" w:rsidRPr="002B0A1E">
        <w:rPr>
          <w:rFonts w:ascii="Times New Roman" w:hAnsi="Times New Roman" w:cs="Times New Roman"/>
          <w:sz w:val="24"/>
          <w:szCs w:val="24"/>
        </w:rPr>
        <w:t xml:space="preserve"> celem obejścia regulacji o bezpośrednim powiązaniu między świadczeniodawcą i świadczeniobiorcą.</w:t>
      </w:r>
      <w:r w:rsidR="00443381">
        <w:rPr>
          <w:rFonts w:ascii="Times New Roman" w:hAnsi="Times New Roman" w:cs="Times New Roman"/>
          <w:sz w:val="24"/>
          <w:szCs w:val="24"/>
        </w:rPr>
        <w:t xml:space="preserve"> </w:t>
      </w:r>
    </w:p>
    <w:p w:rsidR="0072220F" w:rsidRPr="002B0A1E" w:rsidRDefault="0072220F"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Regulacje z ust. 2–5 precyzują kwestię wyliczania wartości, o której mowa w ust. 1. Celem uniknięcia sytuacji „zapętlenia” ww. algorytmu podkreślono, iż kwoty przychodów i kosztów, o których w</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nim mowa</w:t>
      </w:r>
      <w:r w:rsidR="00F52307" w:rsidRPr="002B0A1E">
        <w:rPr>
          <w:rFonts w:ascii="Times New Roman" w:hAnsi="Times New Roman" w:cs="Times New Roman"/>
          <w:sz w:val="24"/>
          <w:szCs w:val="24"/>
        </w:rPr>
        <w:t>,</w:t>
      </w:r>
      <w:r w:rsidRPr="002B0A1E">
        <w:rPr>
          <w:rFonts w:ascii="Times New Roman" w:hAnsi="Times New Roman" w:cs="Times New Roman"/>
          <w:sz w:val="24"/>
          <w:szCs w:val="24"/>
        </w:rPr>
        <w:t xml:space="preserve"> to kwoty wyliczone bez uwzględnienia ograniczeń przewidzianych w art. 15c i art. 15e. Można powiedzieć, że w ust. 1 chodzi o przychody i koszty wykazywane „na zasadach ogólnych”. Dopiero tak ustalona wartość (5% z niej) może być podstawą do odnoszenia jej do nadwyżki kosztów finansowania dłużnego. Funkcją ust. 5 jest z kolei wyjaśnienie zasad „technicznego” stosowania omawianego przepisu do wprowadzanego niniejszym projektem wyodrębnienia źródeł przychodów w CIT.</w:t>
      </w:r>
      <w:r w:rsidR="00443381">
        <w:rPr>
          <w:rFonts w:ascii="Times New Roman" w:hAnsi="Times New Roman" w:cs="Times New Roman"/>
          <w:sz w:val="24"/>
          <w:szCs w:val="24"/>
        </w:rPr>
        <w:t xml:space="preserve"> </w:t>
      </w:r>
    </w:p>
    <w:p w:rsidR="00C22D07" w:rsidRPr="002B0A1E" w:rsidRDefault="00FB5962" w:rsidP="002B0A1E">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Jednocześnie</w:t>
      </w:r>
      <w:r w:rsidR="00C22D07" w:rsidRPr="002B0A1E">
        <w:rPr>
          <w:rFonts w:ascii="Times New Roman" w:hAnsi="Times New Roman" w:cs="Times New Roman"/>
          <w:sz w:val="24"/>
          <w:szCs w:val="24"/>
        </w:rPr>
        <w:t xml:space="preserve"> celem zachowania proporcjonalności regulacji, ustęp 10 wyłącza stosowanie ograniczenia, o którym mowa w ust. 1, w przypadku,</w:t>
      </w:r>
      <w:r w:rsidR="00443381">
        <w:rPr>
          <w:rFonts w:ascii="Times New Roman" w:hAnsi="Times New Roman" w:cs="Times New Roman"/>
          <w:sz w:val="24"/>
          <w:szCs w:val="24"/>
        </w:rPr>
        <w:t xml:space="preserve"> </w:t>
      </w:r>
      <w:r w:rsidR="00C22D07" w:rsidRPr="002B0A1E">
        <w:rPr>
          <w:rFonts w:ascii="Times New Roman" w:hAnsi="Times New Roman" w:cs="Times New Roman"/>
          <w:sz w:val="24"/>
          <w:szCs w:val="24"/>
        </w:rPr>
        <w:t xml:space="preserve">łącznej kwoty takich kosztów nie przekraczającej 3.000.000 zł rocznie (zmniejszanej albo zwiększanej proporcjonalnie do długości roku podatkowego podatnika). W przypadku PGK kwota wskazana w ust. </w:t>
      </w:r>
      <w:r w:rsidR="00450CD4" w:rsidRPr="002B0A1E">
        <w:rPr>
          <w:rFonts w:ascii="Times New Roman" w:hAnsi="Times New Roman" w:cs="Times New Roman"/>
          <w:sz w:val="24"/>
          <w:szCs w:val="24"/>
        </w:rPr>
        <w:t>10</w:t>
      </w:r>
      <w:r w:rsidR="00C22D07" w:rsidRPr="002B0A1E">
        <w:rPr>
          <w:rFonts w:ascii="Times New Roman" w:hAnsi="Times New Roman" w:cs="Times New Roman"/>
          <w:sz w:val="24"/>
          <w:szCs w:val="24"/>
        </w:rPr>
        <w:t xml:space="preserve"> odnosi się do każdej spółki tworzącej taką grupę (ust. 11).</w:t>
      </w:r>
      <w:r w:rsidR="00443381">
        <w:rPr>
          <w:rFonts w:ascii="Times New Roman" w:hAnsi="Times New Roman" w:cs="Times New Roman"/>
          <w:sz w:val="24"/>
          <w:szCs w:val="24"/>
        </w:rPr>
        <w:t xml:space="preserve"> </w:t>
      </w:r>
    </w:p>
    <w:p w:rsidR="0072220F" w:rsidRPr="002B0A1E" w:rsidRDefault="0072220F"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Omawiane ograniczenie</w:t>
      </w:r>
      <w:r w:rsidR="00C22D07" w:rsidRPr="002B0A1E">
        <w:rPr>
          <w:rFonts w:ascii="Times New Roman" w:hAnsi="Times New Roman" w:cs="Times New Roman"/>
          <w:sz w:val="24"/>
          <w:szCs w:val="24"/>
        </w:rPr>
        <w:t xml:space="preserve"> z ust. 1</w:t>
      </w:r>
      <w:r w:rsidRPr="002B0A1E">
        <w:rPr>
          <w:rFonts w:ascii="Times New Roman" w:hAnsi="Times New Roman" w:cs="Times New Roman"/>
          <w:sz w:val="24"/>
          <w:szCs w:val="24"/>
        </w:rPr>
        <w:t xml:space="preserve"> nie znajdzie zastosowania w przypadku tych kategorii kosztów, które mają charakter kosztów bezpośrednio wpływających na koszt wytworzenia danego towaru lub świadczonej usługi</w:t>
      </w:r>
      <w:r w:rsidR="00056EA1" w:rsidRPr="002B0A1E">
        <w:rPr>
          <w:rFonts w:ascii="Times New Roman" w:hAnsi="Times New Roman" w:cs="Times New Roman"/>
          <w:sz w:val="24"/>
          <w:szCs w:val="24"/>
        </w:rPr>
        <w:t>, jak również do kosztów refakturowanych przez podatnika (ust. 9</w:t>
      </w:r>
      <w:r w:rsidRPr="002B0A1E">
        <w:rPr>
          <w:rFonts w:ascii="Times New Roman" w:hAnsi="Times New Roman" w:cs="Times New Roman"/>
          <w:sz w:val="24"/>
          <w:szCs w:val="24"/>
        </w:rPr>
        <w:t xml:space="preserve">). Celem tego wyłączenia </w:t>
      </w:r>
      <w:r w:rsidR="00056EA1" w:rsidRPr="002B0A1E">
        <w:rPr>
          <w:rFonts w:ascii="Times New Roman" w:hAnsi="Times New Roman" w:cs="Times New Roman"/>
          <w:sz w:val="24"/>
          <w:szCs w:val="24"/>
        </w:rPr>
        <w:t xml:space="preserve">– w zakresie kosztów bezpośrednio związanych z przychodami ze sprzedaży towaru lub usługi </w:t>
      </w:r>
      <w:r w:rsidR="00224885">
        <w:rPr>
          <w:rFonts w:ascii="Times New Roman" w:hAnsi="Times New Roman" w:cs="Times New Roman"/>
          <w:sz w:val="24"/>
          <w:szCs w:val="24"/>
        </w:rPr>
        <w:t>–</w:t>
      </w:r>
      <w:r w:rsidR="00056EA1" w:rsidRPr="002B0A1E">
        <w:rPr>
          <w:rFonts w:ascii="Times New Roman" w:hAnsi="Times New Roman" w:cs="Times New Roman"/>
          <w:sz w:val="24"/>
          <w:szCs w:val="24"/>
        </w:rPr>
        <w:t xml:space="preserve"> </w:t>
      </w:r>
      <w:r w:rsidRPr="002B0A1E">
        <w:rPr>
          <w:rFonts w:ascii="Times New Roman" w:hAnsi="Times New Roman" w:cs="Times New Roman"/>
          <w:sz w:val="24"/>
          <w:szCs w:val="24"/>
        </w:rPr>
        <w:t>jest uwzględnienie sytuacji, gdy cena danego towaru lub usługi w istotnym zakresie determinowana jest wysokością kosztu nabycia warto</w:t>
      </w:r>
      <w:r w:rsidR="00903F56">
        <w:rPr>
          <w:rFonts w:ascii="Times New Roman" w:hAnsi="Times New Roman" w:cs="Times New Roman"/>
          <w:sz w:val="24"/>
          <w:szCs w:val="24"/>
        </w:rPr>
        <w:t>ści niematerialnej i prawnej. W </w:t>
      </w:r>
      <w:r w:rsidRPr="002B0A1E">
        <w:rPr>
          <w:rFonts w:ascii="Times New Roman" w:hAnsi="Times New Roman" w:cs="Times New Roman"/>
          <w:sz w:val="24"/>
          <w:szCs w:val="24"/>
        </w:rPr>
        <w:t>takich przypadkach koszt nabycia określonego prawa może być (jest) zupełnie nieadekwatny do dochodu (marży) uzyskiwanego na danej działalności.</w:t>
      </w:r>
      <w:r w:rsidR="00450CD4" w:rsidRPr="002B0A1E">
        <w:rPr>
          <w:rFonts w:ascii="Times New Roman" w:hAnsi="Times New Roman" w:cs="Times New Roman"/>
          <w:sz w:val="24"/>
          <w:szCs w:val="24"/>
        </w:rPr>
        <w:t xml:space="preserve"> Jako przykłady kosztów bezpośrednio związanych ze świadczeniem przez</w:t>
      </w:r>
      <w:r w:rsidR="00344F29" w:rsidRPr="002B0A1E">
        <w:rPr>
          <w:rFonts w:ascii="Times New Roman" w:hAnsi="Times New Roman" w:cs="Times New Roman"/>
          <w:sz w:val="24"/>
          <w:szCs w:val="24"/>
        </w:rPr>
        <w:t xml:space="preserve"> podatnika usługi można wskazać</w:t>
      </w:r>
      <w:r w:rsidR="00450CD4" w:rsidRPr="002B0A1E">
        <w:rPr>
          <w:rFonts w:ascii="Times New Roman" w:hAnsi="Times New Roman" w:cs="Times New Roman"/>
          <w:sz w:val="24"/>
          <w:szCs w:val="24"/>
        </w:rPr>
        <w:t xml:space="preserve"> koszty nabywanych od spółek powiązanych usług projektowych, które są wykorzystywane przy produkcji polskiej spółki meblarskiej czy</w:t>
      </w:r>
      <w:r w:rsidR="00443381">
        <w:rPr>
          <w:rFonts w:ascii="Times New Roman" w:hAnsi="Times New Roman" w:cs="Times New Roman"/>
          <w:sz w:val="24"/>
          <w:szCs w:val="24"/>
        </w:rPr>
        <w:t xml:space="preserve"> </w:t>
      </w:r>
      <w:r w:rsidR="00450CD4" w:rsidRPr="002B0A1E">
        <w:rPr>
          <w:rFonts w:ascii="Times New Roman" w:hAnsi="Times New Roman" w:cs="Times New Roman"/>
          <w:sz w:val="24"/>
          <w:szCs w:val="24"/>
        </w:rPr>
        <w:t>koszty usług reasekuracji</w:t>
      </w:r>
      <w:r w:rsidR="00FB5962">
        <w:rPr>
          <w:rFonts w:ascii="Times New Roman" w:hAnsi="Times New Roman" w:cs="Times New Roman"/>
          <w:sz w:val="24"/>
          <w:szCs w:val="24"/>
        </w:rPr>
        <w:t>,</w:t>
      </w:r>
      <w:r w:rsidR="00450CD4" w:rsidRPr="002B0A1E">
        <w:rPr>
          <w:rFonts w:ascii="Times New Roman" w:hAnsi="Times New Roman" w:cs="Times New Roman"/>
          <w:sz w:val="24"/>
          <w:szCs w:val="24"/>
        </w:rPr>
        <w:t xml:space="preserve"> które są związane ze świadczeniem usług ubezpieczenia.</w:t>
      </w:r>
      <w:r w:rsidR="00443381">
        <w:rPr>
          <w:rFonts w:ascii="Times New Roman" w:hAnsi="Times New Roman" w:cs="Times New Roman"/>
          <w:sz w:val="24"/>
          <w:szCs w:val="24"/>
        </w:rPr>
        <w:t xml:space="preserve"> </w:t>
      </w:r>
    </w:p>
    <w:p w:rsidR="0072220F" w:rsidRPr="002B0A1E" w:rsidRDefault="00C22D07"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Ponadto o</w:t>
      </w:r>
      <w:r w:rsidR="0072220F" w:rsidRPr="002B0A1E">
        <w:rPr>
          <w:rFonts w:ascii="Times New Roman" w:hAnsi="Times New Roman" w:cs="Times New Roman"/>
          <w:sz w:val="24"/>
          <w:szCs w:val="24"/>
        </w:rPr>
        <w:t xml:space="preserve">graniczenie w zaliczaniu do kosztów podatkowych usług niematerialnych nie </w:t>
      </w:r>
      <w:r w:rsidRPr="002B0A1E">
        <w:rPr>
          <w:rFonts w:ascii="Times New Roman" w:hAnsi="Times New Roman" w:cs="Times New Roman"/>
          <w:sz w:val="24"/>
          <w:szCs w:val="24"/>
        </w:rPr>
        <w:t>znajdzie</w:t>
      </w:r>
      <w:r w:rsidR="0072220F" w:rsidRPr="002B0A1E">
        <w:rPr>
          <w:rFonts w:ascii="Times New Roman" w:hAnsi="Times New Roman" w:cs="Times New Roman"/>
          <w:sz w:val="24"/>
          <w:szCs w:val="24"/>
        </w:rPr>
        <w:t xml:space="preserve"> zastosowania do kosztów poniesionych przez spółkę tworzącą podatkową grupę kapitałową na rzecz innych spółek z tej podatkowej grupy kapitałowej (ust. </w:t>
      </w:r>
      <w:r w:rsidRPr="002B0A1E">
        <w:rPr>
          <w:rFonts w:ascii="Times New Roman" w:hAnsi="Times New Roman" w:cs="Times New Roman"/>
          <w:sz w:val="24"/>
          <w:szCs w:val="24"/>
        </w:rPr>
        <w:t>12</w:t>
      </w:r>
      <w:r w:rsidR="0072220F" w:rsidRPr="002B0A1E">
        <w:rPr>
          <w:rFonts w:ascii="Times New Roman" w:hAnsi="Times New Roman" w:cs="Times New Roman"/>
          <w:sz w:val="24"/>
          <w:szCs w:val="24"/>
        </w:rPr>
        <w:t>).</w:t>
      </w:r>
    </w:p>
    <w:p w:rsidR="0072220F" w:rsidRPr="002B0A1E" w:rsidRDefault="002C2953"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Kwota kosztów nieodliczonych</w:t>
      </w:r>
      <w:r w:rsidR="0072220F" w:rsidRPr="002B0A1E">
        <w:rPr>
          <w:rFonts w:ascii="Times New Roman" w:hAnsi="Times New Roman" w:cs="Times New Roman"/>
          <w:sz w:val="24"/>
          <w:szCs w:val="24"/>
        </w:rPr>
        <w:t xml:space="preserve"> w roku podatkowym </w:t>
      </w:r>
      <w:r w:rsidRPr="002B0A1E">
        <w:rPr>
          <w:rFonts w:ascii="Times New Roman" w:hAnsi="Times New Roman" w:cs="Times New Roman"/>
          <w:sz w:val="24"/>
          <w:szCs w:val="24"/>
        </w:rPr>
        <w:t>będzie mogła</w:t>
      </w:r>
      <w:r w:rsidR="00903F56">
        <w:rPr>
          <w:rFonts w:ascii="Times New Roman" w:hAnsi="Times New Roman" w:cs="Times New Roman"/>
          <w:sz w:val="24"/>
          <w:szCs w:val="24"/>
        </w:rPr>
        <w:t xml:space="preserve"> zostać rozliczon</w:t>
      </w:r>
      <w:r w:rsidR="00FB5962">
        <w:rPr>
          <w:rFonts w:ascii="Times New Roman" w:hAnsi="Times New Roman" w:cs="Times New Roman"/>
          <w:sz w:val="24"/>
          <w:szCs w:val="24"/>
        </w:rPr>
        <w:t>a</w:t>
      </w:r>
      <w:r w:rsidR="00903F56">
        <w:rPr>
          <w:rFonts w:ascii="Times New Roman" w:hAnsi="Times New Roman" w:cs="Times New Roman"/>
          <w:sz w:val="24"/>
          <w:szCs w:val="24"/>
        </w:rPr>
        <w:t xml:space="preserve"> w </w:t>
      </w:r>
      <w:r w:rsidR="0072220F" w:rsidRPr="002B0A1E">
        <w:rPr>
          <w:rFonts w:ascii="Times New Roman" w:hAnsi="Times New Roman" w:cs="Times New Roman"/>
          <w:sz w:val="24"/>
          <w:szCs w:val="24"/>
        </w:rPr>
        <w:t>kolejnych 5 latach podatkowych, na zasada</w:t>
      </w:r>
      <w:r w:rsidR="00FB5962">
        <w:rPr>
          <w:rFonts w:ascii="Times New Roman" w:hAnsi="Times New Roman" w:cs="Times New Roman"/>
          <w:sz w:val="24"/>
          <w:szCs w:val="24"/>
        </w:rPr>
        <w:t>ch</w:t>
      </w:r>
      <w:r w:rsidR="0072220F" w:rsidRPr="002B0A1E">
        <w:rPr>
          <w:rFonts w:ascii="Times New Roman" w:hAnsi="Times New Roman" w:cs="Times New Roman"/>
          <w:sz w:val="24"/>
          <w:szCs w:val="24"/>
        </w:rPr>
        <w:t xml:space="preserve"> i w ramach obow</w:t>
      </w:r>
      <w:r w:rsidRPr="002B0A1E">
        <w:rPr>
          <w:rFonts w:ascii="Times New Roman" w:hAnsi="Times New Roman" w:cs="Times New Roman"/>
          <w:sz w:val="24"/>
          <w:szCs w:val="24"/>
        </w:rPr>
        <w:t>iązujących w danym roku limitów</w:t>
      </w:r>
      <w:r w:rsidR="00443381">
        <w:rPr>
          <w:rFonts w:ascii="Times New Roman" w:hAnsi="Times New Roman" w:cs="Times New Roman"/>
          <w:sz w:val="24"/>
          <w:szCs w:val="24"/>
        </w:rPr>
        <w:t xml:space="preserve"> </w:t>
      </w:r>
      <w:r w:rsidR="0072220F" w:rsidRPr="002B0A1E">
        <w:rPr>
          <w:rFonts w:ascii="Times New Roman" w:hAnsi="Times New Roman" w:cs="Times New Roman"/>
          <w:sz w:val="24"/>
          <w:szCs w:val="24"/>
        </w:rPr>
        <w:t xml:space="preserve">(ust. </w:t>
      </w:r>
      <w:r w:rsidR="00C22D07" w:rsidRPr="002B0A1E">
        <w:rPr>
          <w:rFonts w:ascii="Times New Roman" w:hAnsi="Times New Roman" w:cs="Times New Roman"/>
          <w:sz w:val="24"/>
          <w:szCs w:val="24"/>
        </w:rPr>
        <w:t>7</w:t>
      </w:r>
      <w:r w:rsidR="0072220F" w:rsidRPr="002B0A1E">
        <w:rPr>
          <w:rFonts w:ascii="Times New Roman" w:hAnsi="Times New Roman" w:cs="Times New Roman"/>
          <w:sz w:val="24"/>
          <w:szCs w:val="24"/>
        </w:rPr>
        <w:t>).</w:t>
      </w:r>
      <w:r w:rsidR="00443381">
        <w:rPr>
          <w:rFonts w:ascii="Times New Roman" w:hAnsi="Times New Roman" w:cs="Times New Roman"/>
          <w:sz w:val="24"/>
          <w:szCs w:val="24"/>
        </w:rPr>
        <w:t xml:space="preserve"> </w:t>
      </w:r>
    </w:p>
    <w:p w:rsidR="004C0347" w:rsidRPr="002B0A1E" w:rsidRDefault="004C0347" w:rsidP="002B0A1E">
      <w:pPr>
        <w:spacing w:before="120" w:after="0" w:line="360" w:lineRule="auto"/>
        <w:jc w:val="both"/>
        <w:rPr>
          <w:rFonts w:ascii="Times New Roman" w:hAnsi="Times New Roman" w:cs="Times New Roman"/>
          <w:sz w:val="24"/>
          <w:szCs w:val="24"/>
          <w:u w:val="single"/>
        </w:rPr>
      </w:pPr>
      <w:r w:rsidRPr="002B0A1E">
        <w:rPr>
          <w:rFonts w:ascii="Times New Roman" w:hAnsi="Times New Roman" w:cs="Times New Roman"/>
          <w:b/>
          <w:sz w:val="24"/>
          <w:szCs w:val="24"/>
          <w:u w:val="single"/>
        </w:rPr>
        <w:t>pkt 1</w:t>
      </w:r>
      <w:r w:rsidR="008A6764" w:rsidRPr="002B0A1E">
        <w:rPr>
          <w:rFonts w:ascii="Times New Roman" w:hAnsi="Times New Roman" w:cs="Times New Roman"/>
          <w:b/>
          <w:sz w:val="24"/>
          <w:szCs w:val="24"/>
          <w:u w:val="single"/>
        </w:rPr>
        <w:t>8</w:t>
      </w:r>
      <w:r w:rsidRPr="002B0A1E">
        <w:rPr>
          <w:rFonts w:ascii="Times New Roman" w:hAnsi="Times New Roman" w:cs="Times New Roman"/>
          <w:sz w:val="24"/>
          <w:szCs w:val="24"/>
          <w:u w:val="single"/>
        </w:rPr>
        <w:t xml:space="preserve"> [zmiana do art. 16; wyłączenie z kosztów uzyskania przychodów] </w:t>
      </w:r>
    </w:p>
    <w:p w:rsidR="0046293F" w:rsidRPr="002B0A1E" w:rsidRDefault="00224885" w:rsidP="007B319F">
      <w:pPr>
        <w:tabs>
          <w:tab w:val="left" w:pos="284"/>
        </w:tabs>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090C9D">
        <w:rPr>
          <w:rFonts w:ascii="Times New Roman" w:hAnsi="Times New Roman" w:cs="Times New Roman"/>
          <w:sz w:val="24"/>
          <w:szCs w:val="24"/>
        </w:rPr>
        <w:tab/>
      </w:r>
      <w:r w:rsidR="004C0347" w:rsidRPr="002B0A1E">
        <w:rPr>
          <w:rFonts w:ascii="Times New Roman" w:hAnsi="Times New Roman" w:cs="Times New Roman"/>
          <w:sz w:val="24"/>
          <w:szCs w:val="24"/>
        </w:rPr>
        <w:t>Zmiana w zdaniu wstępnym ust. 1 pkt 8c ma charakter legislacyjny (</w:t>
      </w:r>
      <w:r w:rsidR="004B384B" w:rsidRPr="002B0A1E">
        <w:rPr>
          <w:rFonts w:ascii="Times New Roman" w:hAnsi="Times New Roman" w:cs="Times New Roman"/>
          <w:sz w:val="24"/>
          <w:szCs w:val="24"/>
        </w:rPr>
        <w:t xml:space="preserve">zmiana zastrzeżenia </w:t>
      </w:r>
      <w:r>
        <w:rPr>
          <w:rFonts w:ascii="Times New Roman" w:hAnsi="Times New Roman" w:cs="Times New Roman"/>
          <w:sz w:val="24"/>
          <w:szCs w:val="24"/>
        </w:rPr>
        <w:t>–</w:t>
      </w:r>
      <w:r w:rsidR="004B384B" w:rsidRPr="002B0A1E">
        <w:rPr>
          <w:rFonts w:ascii="Times New Roman" w:hAnsi="Times New Roman" w:cs="Times New Roman"/>
          <w:sz w:val="24"/>
          <w:szCs w:val="24"/>
        </w:rPr>
        <w:t xml:space="preserve"> art. 12 ust. 1 pkt 8b ustawy o CIT zamiast uchylanego art. 10 ust. 1 pkt 6 ustawy o CIT)</w:t>
      </w:r>
      <w:r w:rsidR="00FB5962">
        <w:rPr>
          <w:rFonts w:ascii="Times New Roman" w:hAnsi="Times New Roman" w:cs="Times New Roman"/>
          <w:sz w:val="24"/>
          <w:szCs w:val="24"/>
        </w:rPr>
        <w:t>,</w:t>
      </w:r>
      <w:r w:rsidR="0046293F" w:rsidRPr="002B0A1E">
        <w:rPr>
          <w:rFonts w:ascii="Times New Roman" w:hAnsi="Times New Roman" w:cs="Times New Roman"/>
          <w:sz w:val="24"/>
          <w:szCs w:val="24"/>
        </w:rPr>
        <w:t xml:space="preserve"> </w:t>
      </w:r>
    </w:p>
    <w:p w:rsidR="0046293F" w:rsidRPr="002B0A1E" w:rsidRDefault="00224885" w:rsidP="007B319F">
      <w:pPr>
        <w:tabs>
          <w:tab w:val="left" w:pos="284"/>
        </w:tabs>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090C9D">
        <w:rPr>
          <w:rFonts w:ascii="Times New Roman" w:hAnsi="Times New Roman" w:cs="Times New Roman"/>
          <w:sz w:val="24"/>
          <w:szCs w:val="24"/>
        </w:rPr>
        <w:tab/>
      </w:r>
      <w:r w:rsidR="006C561E" w:rsidRPr="002B0A1E">
        <w:rPr>
          <w:rFonts w:ascii="Times New Roman" w:hAnsi="Times New Roman" w:cs="Times New Roman"/>
          <w:sz w:val="24"/>
          <w:szCs w:val="24"/>
        </w:rPr>
        <w:t>z</w:t>
      </w:r>
      <w:r w:rsidR="0046293F" w:rsidRPr="002B0A1E">
        <w:rPr>
          <w:rFonts w:ascii="Times New Roman" w:hAnsi="Times New Roman" w:cs="Times New Roman"/>
          <w:sz w:val="24"/>
          <w:szCs w:val="24"/>
        </w:rPr>
        <w:t>miana dotycząca lit. c polega na zmianie mierników branych pod uwagę przy wyliczaniu proporcji części kosztów nabycia lub objęcia udziałów (akcji) spółki dzielonej alokowanych do udziałów (akcji) spółki przejmującej lub nowo zawiązanej. Zmiana ta koresponduje z dodawanym przepisem art. 15 ust. 1ma</w:t>
      </w:r>
      <w:r w:rsidR="00FB5962">
        <w:rPr>
          <w:rFonts w:ascii="Times New Roman" w:hAnsi="Times New Roman" w:cs="Times New Roman"/>
          <w:sz w:val="24"/>
          <w:szCs w:val="24"/>
        </w:rPr>
        <w:t>,</w:t>
      </w:r>
      <w:r w:rsidR="00443381">
        <w:rPr>
          <w:rFonts w:ascii="Times New Roman" w:hAnsi="Times New Roman" w:cs="Times New Roman"/>
          <w:sz w:val="24"/>
          <w:szCs w:val="24"/>
        </w:rPr>
        <w:t xml:space="preserve"> </w:t>
      </w:r>
    </w:p>
    <w:p w:rsidR="004B384B" w:rsidRPr="002B0A1E" w:rsidRDefault="00224885" w:rsidP="007B319F">
      <w:pPr>
        <w:tabs>
          <w:tab w:val="left" w:pos="284"/>
        </w:tabs>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090C9D">
        <w:rPr>
          <w:rFonts w:ascii="Times New Roman" w:hAnsi="Times New Roman" w:cs="Times New Roman"/>
          <w:sz w:val="24"/>
          <w:szCs w:val="24"/>
        </w:rPr>
        <w:tab/>
      </w:r>
      <w:r w:rsidR="006C561E" w:rsidRPr="002B0A1E">
        <w:rPr>
          <w:rFonts w:ascii="Times New Roman" w:hAnsi="Times New Roman" w:cs="Times New Roman"/>
          <w:sz w:val="24"/>
          <w:szCs w:val="24"/>
        </w:rPr>
        <w:t>d</w:t>
      </w:r>
      <w:r w:rsidR="0046293F" w:rsidRPr="002B0A1E">
        <w:rPr>
          <w:rFonts w:ascii="Times New Roman" w:hAnsi="Times New Roman" w:cs="Times New Roman"/>
          <w:sz w:val="24"/>
          <w:szCs w:val="24"/>
        </w:rPr>
        <w:t xml:space="preserve">odawany przepis art. 16 ust. 1 pkt 13d wyłącza z kosztów uzyskania przychodów odsetki od pożyczki partycypacyjnej, uznane na mocy nowelizacji za kategorię dochodu </w:t>
      </w:r>
      <w:r w:rsidR="00663E4F" w:rsidRPr="002B0A1E">
        <w:rPr>
          <w:rFonts w:ascii="Times New Roman" w:hAnsi="Times New Roman" w:cs="Times New Roman"/>
          <w:sz w:val="24"/>
          <w:szCs w:val="24"/>
        </w:rPr>
        <w:t xml:space="preserve">(przychodu) z udziału </w:t>
      </w:r>
      <w:r w:rsidR="0046293F" w:rsidRPr="002B0A1E">
        <w:rPr>
          <w:rFonts w:ascii="Times New Roman" w:hAnsi="Times New Roman" w:cs="Times New Roman"/>
          <w:sz w:val="24"/>
          <w:szCs w:val="24"/>
        </w:rPr>
        <w:t>w zyskach osoby prawnej</w:t>
      </w:r>
      <w:r w:rsidR="00FB5962">
        <w:rPr>
          <w:rFonts w:ascii="Times New Roman" w:hAnsi="Times New Roman" w:cs="Times New Roman"/>
          <w:sz w:val="24"/>
          <w:szCs w:val="24"/>
        </w:rPr>
        <w:t>,</w:t>
      </w:r>
      <w:r w:rsidR="00443381">
        <w:rPr>
          <w:rFonts w:ascii="Times New Roman" w:hAnsi="Times New Roman" w:cs="Times New Roman"/>
          <w:sz w:val="24"/>
          <w:szCs w:val="24"/>
        </w:rPr>
        <w:t xml:space="preserve"> </w:t>
      </w:r>
    </w:p>
    <w:p w:rsidR="00311297" w:rsidRPr="002B0A1E" w:rsidRDefault="00224885" w:rsidP="007B319F">
      <w:pPr>
        <w:tabs>
          <w:tab w:val="left" w:pos="284"/>
        </w:tabs>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311297" w:rsidRPr="002B0A1E">
        <w:rPr>
          <w:rFonts w:ascii="Times New Roman" w:hAnsi="Times New Roman" w:cs="Times New Roman"/>
          <w:sz w:val="24"/>
          <w:szCs w:val="24"/>
        </w:rPr>
        <w:t xml:space="preserve"> dodawany przepis art. 16 ust. 1 pkt 13e ma na celu wyłączeniu możliwości rozpoznawania odsetek (kosztów finans</w:t>
      </w:r>
      <w:r w:rsidR="00903F56">
        <w:rPr>
          <w:rFonts w:ascii="Times New Roman" w:hAnsi="Times New Roman" w:cs="Times New Roman"/>
          <w:sz w:val="24"/>
          <w:szCs w:val="24"/>
        </w:rPr>
        <w:t>owania dłużnego) wynikających z </w:t>
      </w:r>
      <w:r w:rsidR="00311297" w:rsidRPr="002B0A1E">
        <w:rPr>
          <w:rFonts w:ascii="Times New Roman" w:hAnsi="Times New Roman" w:cs="Times New Roman"/>
          <w:sz w:val="24"/>
          <w:szCs w:val="24"/>
        </w:rPr>
        <w:t xml:space="preserve">przeprowadzaniem tzw. transakcji dept push down, stosowanej przy przejęciach spółek. Schemat tej transakcji zakłada najczęściej powołanie spółki celowej, która ma stać się bezpośrednim udziałowcem spółki nabywanej. </w:t>
      </w:r>
      <w:r w:rsidR="00C40FF0" w:rsidRPr="002B0A1E">
        <w:rPr>
          <w:rFonts w:ascii="Times New Roman" w:hAnsi="Times New Roman" w:cs="Times New Roman"/>
          <w:sz w:val="24"/>
          <w:szCs w:val="24"/>
        </w:rPr>
        <w:t>Jako że w</w:t>
      </w:r>
      <w:r w:rsidR="00311297" w:rsidRPr="002B0A1E">
        <w:rPr>
          <w:rFonts w:ascii="Times New Roman" w:hAnsi="Times New Roman" w:cs="Times New Roman"/>
          <w:sz w:val="24"/>
          <w:szCs w:val="24"/>
        </w:rPr>
        <w:t xml:space="preserve"> praktyce spółka celowa nie posiada wystarczających środków na </w:t>
      </w:r>
      <w:r w:rsidR="00C40FF0" w:rsidRPr="002B0A1E">
        <w:rPr>
          <w:rFonts w:ascii="Times New Roman" w:hAnsi="Times New Roman" w:cs="Times New Roman"/>
          <w:sz w:val="24"/>
          <w:szCs w:val="24"/>
        </w:rPr>
        <w:t>nabycie udziałów (akcji) danej spółki</w:t>
      </w:r>
      <w:r w:rsidR="00311297" w:rsidRPr="002B0A1E">
        <w:rPr>
          <w:rFonts w:ascii="Times New Roman" w:hAnsi="Times New Roman" w:cs="Times New Roman"/>
          <w:sz w:val="24"/>
          <w:szCs w:val="24"/>
        </w:rPr>
        <w:t xml:space="preserve">, </w:t>
      </w:r>
      <w:r w:rsidR="00C40FF0" w:rsidRPr="002B0A1E">
        <w:rPr>
          <w:rFonts w:ascii="Times New Roman" w:hAnsi="Times New Roman" w:cs="Times New Roman"/>
          <w:sz w:val="24"/>
          <w:szCs w:val="24"/>
        </w:rPr>
        <w:t xml:space="preserve">konieczne jest zaciągnięcie </w:t>
      </w:r>
      <w:r w:rsidR="00311297" w:rsidRPr="002B0A1E">
        <w:rPr>
          <w:rFonts w:ascii="Times New Roman" w:hAnsi="Times New Roman" w:cs="Times New Roman"/>
          <w:sz w:val="24"/>
          <w:szCs w:val="24"/>
        </w:rPr>
        <w:t>przez nią finansowania dłużnego – zewnętrznego lub wewnątrzgrupowego. Po nabyciu udziałów spółka celowa jest łączona ze spółką, której udziały są nabywane (spółką przejmującą może być zarówno spółka celowa, jak spółka nabywana)</w:t>
      </w:r>
      <w:r w:rsidR="001F181C">
        <w:rPr>
          <w:rFonts w:ascii="Times New Roman" w:hAnsi="Times New Roman" w:cs="Times New Roman"/>
          <w:sz w:val="24"/>
          <w:szCs w:val="24"/>
        </w:rPr>
        <w:t>.</w:t>
      </w:r>
    </w:p>
    <w:p w:rsidR="00C40FF0" w:rsidRPr="002B0A1E" w:rsidRDefault="00C40FF0"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Transakcja ta rodzi istotne konsekwencje podatkowe polegające na odliczaniu odsetek od kredytu (pożyczki) zaciągniętego na sfinansowanie zakupu akcji (udziałów) przejętej spółki, które po połączeniu spółek stają się odsetkami od kredytu (pożyczki) na kupno „samej siebie”. Skutkuje to tym, iż po połączeniu potencjalny dochód z działalności operacyjnej spółki nabywanej jest pomniejszany o koszt </w:t>
      </w:r>
      <w:r w:rsidR="004C771B" w:rsidRPr="002B0A1E">
        <w:rPr>
          <w:rFonts w:ascii="Times New Roman" w:hAnsi="Times New Roman" w:cs="Times New Roman"/>
          <w:sz w:val="24"/>
          <w:szCs w:val="24"/>
        </w:rPr>
        <w:t>(odsetki)</w:t>
      </w:r>
      <w:r w:rsidR="00FB5962">
        <w:rPr>
          <w:rFonts w:ascii="Times New Roman" w:hAnsi="Times New Roman" w:cs="Times New Roman"/>
          <w:sz w:val="24"/>
          <w:szCs w:val="24"/>
        </w:rPr>
        <w:t xml:space="preserve"> </w:t>
      </w:r>
      <w:r w:rsidR="00903F56">
        <w:rPr>
          <w:rFonts w:ascii="Times New Roman" w:hAnsi="Times New Roman" w:cs="Times New Roman"/>
          <w:sz w:val="24"/>
          <w:szCs w:val="24"/>
        </w:rPr>
        <w:t>związany z </w:t>
      </w:r>
      <w:r w:rsidRPr="002B0A1E">
        <w:rPr>
          <w:rFonts w:ascii="Times New Roman" w:hAnsi="Times New Roman" w:cs="Times New Roman"/>
          <w:sz w:val="24"/>
          <w:szCs w:val="24"/>
        </w:rPr>
        <w:t xml:space="preserve">finansowaniem </w:t>
      </w:r>
      <w:r w:rsidR="004C771B" w:rsidRPr="002B0A1E">
        <w:rPr>
          <w:rFonts w:ascii="Times New Roman" w:hAnsi="Times New Roman" w:cs="Times New Roman"/>
          <w:sz w:val="24"/>
          <w:szCs w:val="24"/>
        </w:rPr>
        <w:t>nabycia jej</w:t>
      </w:r>
      <w:r w:rsidRPr="002B0A1E">
        <w:rPr>
          <w:rFonts w:ascii="Times New Roman" w:hAnsi="Times New Roman" w:cs="Times New Roman"/>
          <w:sz w:val="24"/>
          <w:szCs w:val="24"/>
        </w:rPr>
        <w:t xml:space="preserve"> udziałów</w:t>
      </w:r>
      <w:r w:rsidR="004C771B" w:rsidRPr="002B0A1E">
        <w:rPr>
          <w:rFonts w:ascii="Times New Roman" w:hAnsi="Times New Roman" w:cs="Times New Roman"/>
          <w:sz w:val="24"/>
          <w:szCs w:val="24"/>
        </w:rPr>
        <w:t xml:space="preserve"> lub akcji.</w:t>
      </w:r>
      <w:r w:rsidRPr="002B0A1E">
        <w:rPr>
          <w:rFonts w:ascii="Times New Roman" w:hAnsi="Times New Roman" w:cs="Times New Roman"/>
          <w:sz w:val="24"/>
          <w:szCs w:val="24"/>
        </w:rPr>
        <w:t xml:space="preserve"> </w:t>
      </w:r>
    </w:p>
    <w:p w:rsidR="004C0347" w:rsidRPr="002B0A1E" w:rsidRDefault="00224885" w:rsidP="00AC31F0">
      <w:pPr>
        <w:tabs>
          <w:tab w:val="left" w:pos="426"/>
        </w:tabs>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C9573D">
        <w:rPr>
          <w:rFonts w:ascii="Times New Roman" w:hAnsi="Times New Roman" w:cs="Times New Roman"/>
          <w:sz w:val="24"/>
          <w:szCs w:val="24"/>
        </w:rPr>
        <w:tab/>
      </w:r>
      <w:r w:rsidR="006C561E" w:rsidRPr="002B0A1E">
        <w:rPr>
          <w:rFonts w:ascii="Times New Roman" w:hAnsi="Times New Roman" w:cs="Times New Roman"/>
          <w:sz w:val="24"/>
          <w:szCs w:val="24"/>
        </w:rPr>
        <w:t>z</w:t>
      </w:r>
      <w:r w:rsidR="004C0347" w:rsidRPr="002B0A1E">
        <w:rPr>
          <w:rFonts w:ascii="Times New Roman" w:hAnsi="Times New Roman" w:cs="Times New Roman"/>
          <w:sz w:val="24"/>
          <w:szCs w:val="24"/>
        </w:rPr>
        <w:t>miana dokonana w ust. 1 pkt 14 polega na</w:t>
      </w:r>
      <w:r w:rsidR="00903F56">
        <w:rPr>
          <w:rFonts w:ascii="Times New Roman" w:hAnsi="Times New Roman" w:cs="Times New Roman"/>
          <w:sz w:val="24"/>
          <w:szCs w:val="24"/>
        </w:rPr>
        <w:t xml:space="preserve"> wykreśleniu, funkcjonującego w </w:t>
      </w:r>
      <w:r w:rsidR="004C0347" w:rsidRPr="002B0A1E">
        <w:rPr>
          <w:rFonts w:ascii="Times New Roman" w:hAnsi="Times New Roman" w:cs="Times New Roman"/>
          <w:sz w:val="24"/>
          <w:szCs w:val="24"/>
        </w:rPr>
        <w:t>stosunku do darowizn udzielanych pomiędzy spółkami tworzącymi podatkową grupę kapitałową, odstępstwa od zasady ograniczającej zaliczanie darowizn do kosztów uzyskania przychodów. Po zmianie PGK nie będą korzystały z odstępstwa pozwalającego zaliczyć darowizny do kosztów uzyskania przychodów. Możliwość taka była wykorzystywana przez PGK do optymalizacji wyniku na transakcji zbycia składnika aktywów</w:t>
      </w:r>
      <w:r w:rsidR="00FB5962">
        <w:rPr>
          <w:rFonts w:ascii="Times New Roman" w:hAnsi="Times New Roman" w:cs="Times New Roman"/>
          <w:sz w:val="24"/>
          <w:szCs w:val="24"/>
        </w:rPr>
        <w:t>,</w:t>
      </w:r>
      <w:r w:rsidR="00443381">
        <w:rPr>
          <w:rFonts w:ascii="Times New Roman" w:hAnsi="Times New Roman" w:cs="Times New Roman"/>
          <w:sz w:val="24"/>
          <w:szCs w:val="24"/>
        </w:rPr>
        <w:t xml:space="preserve"> </w:t>
      </w:r>
    </w:p>
    <w:p w:rsidR="004C0347" w:rsidRPr="002B0A1E" w:rsidRDefault="00224885" w:rsidP="00AC31F0">
      <w:pPr>
        <w:tabs>
          <w:tab w:val="left" w:pos="426"/>
        </w:tabs>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C9573D">
        <w:rPr>
          <w:rFonts w:ascii="Times New Roman" w:hAnsi="Times New Roman" w:cs="Times New Roman"/>
          <w:sz w:val="24"/>
          <w:szCs w:val="24"/>
        </w:rPr>
        <w:tab/>
      </w:r>
      <w:r w:rsidR="004C0347" w:rsidRPr="002B0A1E">
        <w:rPr>
          <w:rFonts w:ascii="Times New Roman" w:hAnsi="Times New Roman" w:cs="Times New Roman"/>
          <w:sz w:val="24"/>
          <w:szCs w:val="24"/>
        </w:rPr>
        <w:t>przepis ust. 1 pkt 15a wyraźnie wyłącza z kosztów uzyskania przychodów kwoty</w:t>
      </w:r>
      <w:r w:rsidR="00443381">
        <w:rPr>
          <w:rFonts w:ascii="Times New Roman" w:hAnsi="Times New Roman" w:cs="Times New Roman"/>
          <w:sz w:val="24"/>
          <w:szCs w:val="24"/>
        </w:rPr>
        <w:t xml:space="preserve"> </w:t>
      </w:r>
      <w:r w:rsidR="00F30B98" w:rsidRPr="002B0A1E">
        <w:rPr>
          <w:rFonts w:ascii="Times New Roman" w:hAnsi="Times New Roman" w:cs="Times New Roman"/>
          <w:sz w:val="24"/>
          <w:szCs w:val="24"/>
        </w:rPr>
        <w:t>wypłacane tytułem podziału (rozliczenia) wyniku finansowego jednostki (zysku netto)</w:t>
      </w:r>
      <w:r w:rsidR="004C0347" w:rsidRPr="002B0A1E">
        <w:rPr>
          <w:rFonts w:ascii="Times New Roman" w:hAnsi="Times New Roman" w:cs="Times New Roman"/>
          <w:sz w:val="24"/>
          <w:szCs w:val="24"/>
        </w:rPr>
        <w:t>; wprowadzenie tego rozwiązania wymusiło orzecznictwo sądów administracyjnych, które na kanwie art. 16 ust. 1 pkt 40 dopuściło w pewnych przypadkach dopuszczalność ujęcia w kosztach podatkowych elementów zysków netto</w:t>
      </w:r>
      <w:r w:rsidR="00FB5962">
        <w:rPr>
          <w:rFonts w:ascii="Times New Roman" w:hAnsi="Times New Roman" w:cs="Times New Roman"/>
          <w:sz w:val="24"/>
          <w:szCs w:val="24"/>
        </w:rPr>
        <w:t>,</w:t>
      </w:r>
      <w:r w:rsidR="004C0347" w:rsidRPr="002B0A1E">
        <w:rPr>
          <w:rFonts w:ascii="Times New Roman" w:hAnsi="Times New Roman" w:cs="Times New Roman"/>
          <w:sz w:val="24"/>
          <w:szCs w:val="24"/>
        </w:rPr>
        <w:t xml:space="preserve"> </w:t>
      </w:r>
    </w:p>
    <w:p w:rsidR="008A6764" w:rsidRPr="002B0A1E" w:rsidRDefault="00224885" w:rsidP="00AC31F0">
      <w:pPr>
        <w:tabs>
          <w:tab w:val="left" w:pos="426"/>
        </w:tabs>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C9573D">
        <w:rPr>
          <w:rFonts w:ascii="Times New Roman" w:hAnsi="Times New Roman" w:cs="Times New Roman"/>
          <w:sz w:val="24"/>
          <w:szCs w:val="24"/>
        </w:rPr>
        <w:tab/>
      </w:r>
      <w:r w:rsidR="008A6764" w:rsidRPr="002B0A1E">
        <w:rPr>
          <w:rFonts w:ascii="Times New Roman" w:hAnsi="Times New Roman" w:cs="Times New Roman"/>
          <w:sz w:val="24"/>
          <w:szCs w:val="24"/>
        </w:rPr>
        <w:t>zmiana</w:t>
      </w:r>
      <w:r w:rsidR="00FB5962">
        <w:rPr>
          <w:rFonts w:ascii="Times New Roman" w:hAnsi="Times New Roman" w:cs="Times New Roman"/>
          <w:sz w:val="24"/>
          <w:szCs w:val="24"/>
        </w:rPr>
        <w:t xml:space="preserve"> treści pkt 25 lit. b i lit. ba</w:t>
      </w:r>
      <w:r w:rsidR="008A6764" w:rsidRPr="002B0A1E">
        <w:rPr>
          <w:rFonts w:ascii="Times New Roman" w:hAnsi="Times New Roman" w:cs="Times New Roman"/>
          <w:sz w:val="24"/>
          <w:szCs w:val="24"/>
        </w:rPr>
        <w:t xml:space="preserve"> polega na dodaniu sformułowania „odpisów na straty kredytowe” i ma na celu umożliwienie uwzględniania w kosztach uzyskania przychodów kwoty odpisanych jako nieściągalne: kredytów (pożyczek) w jednostkach organizacyjnych</w:t>
      </w:r>
      <w:r w:rsidR="00211CD7" w:rsidRPr="002B0A1E">
        <w:rPr>
          <w:rFonts w:ascii="Times New Roman" w:hAnsi="Times New Roman" w:cs="Times New Roman"/>
          <w:sz w:val="24"/>
          <w:szCs w:val="24"/>
        </w:rPr>
        <w:t xml:space="preserve">, których działalność podlega nadzorowi państwowego organu nadzoru nad rynkiem finansowym, </w:t>
      </w:r>
      <w:r w:rsidR="008A6764" w:rsidRPr="002B0A1E">
        <w:rPr>
          <w:rFonts w:ascii="Times New Roman" w:hAnsi="Times New Roman" w:cs="Times New Roman"/>
          <w:sz w:val="24"/>
          <w:szCs w:val="24"/>
        </w:rPr>
        <w:t>uprawnionych, na podstawie odrębnych ustaw</w:t>
      </w:r>
      <w:r w:rsidR="00443381">
        <w:rPr>
          <w:rFonts w:ascii="Times New Roman" w:hAnsi="Times New Roman" w:cs="Times New Roman"/>
          <w:sz w:val="24"/>
          <w:szCs w:val="24"/>
        </w:rPr>
        <w:t xml:space="preserve"> </w:t>
      </w:r>
      <w:r w:rsidR="008A6764" w:rsidRPr="002B0A1E">
        <w:rPr>
          <w:rFonts w:ascii="Times New Roman" w:hAnsi="Times New Roman" w:cs="Times New Roman"/>
          <w:sz w:val="24"/>
          <w:szCs w:val="24"/>
        </w:rPr>
        <w:t>regulujących zasady ich funkcjonowania, do udzielania kredytów (pożyczek), oraz nabytych wierzytelności banku hipotecznego, po udokumentowaniu nieściągalności zgodnie z</w:t>
      </w:r>
      <w:r w:rsidR="0035025E">
        <w:rPr>
          <w:rFonts w:ascii="Times New Roman" w:hAnsi="Times New Roman" w:cs="Times New Roman"/>
          <w:sz w:val="24"/>
          <w:szCs w:val="24"/>
        </w:rPr>
        <w:t> </w:t>
      </w:r>
      <w:r w:rsidR="008A6764" w:rsidRPr="002B0A1E">
        <w:rPr>
          <w:rFonts w:ascii="Times New Roman" w:hAnsi="Times New Roman" w:cs="Times New Roman"/>
          <w:sz w:val="24"/>
          <w:szCs w:val="24"/>
        </w:rPr>
        <w:t xml:space="preserve">ust. 2. </w:t>
      </w:r>
    </w:p>
    <w:p w:rsidR="008A6764" w:rsidRPr="002B0A1E" w:rsidRDefault="008A6764"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Wykazanie zaś w pomniejszeniach ww. należności odpis</w:t>
      </w:r>
      <w:r w:rsidR="0035025E">
        <w:rPr>
          <w:rFonts w:ascii="Times New Roman" w:hAnsi="Times New Roman" w:cs="Times New Roman"/>
          <w:sz w:val="24"/>
          <w:szCs w:val="24"/>
        </w:rPr>
        <w:t>anych jako nieściągalne opłat i </w:t>
      </w:r>
      <w:r w:rsidRPr="002B0A1E">
        <w:rPr>
          <w:rFonts w:ascii="Times New Roman" w:hAnsi="Times New Roman" w:cs="Times New Roman"/>
          <w:sz w:val="24"/>
          <w:szCs w:val="24"/>
        </w:rPr>
        <w:t>prowizji służy wyeliminowaniu możliwości dwukrotnego uwzględniania ich wartości w kosztach uzyskania przychodu. Na gruncie ustawy utworzone odpisy aktualizujące wartość należności, obejmujące także opłaty i prowizje, podlegają bowiem rozpoznawaniu jako koszty uzyskania przychodów na podstawie art. 16 ust. 1 pkt 26a po uprawdopodobnieniu nieściągalności wierzytelności zgodnie z ust. 2a pkt 1 ustawy.</w:t>
      </w:r>
    </w:p>
    <w:p w:rsidR="008A6764" w:rsidRPr="002B0A1E" w:rsidRDefault="00224885" w:rsidP="00AC31F0">
      <w:pPr>
        <w:tabs>
          <w:tab w:val="left" w:pos="426"/>
        </w:tabs>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533BF3">
        <w:rPr>
          <w:rFonts w:ascii="Times New Roman" w:hAnsi="Times New Roman" w:cs="Times New Roman"/>
          <w:sz w:val="24"/>
          <w:szCs w:val="24"/>
        </w:rPr>
        <w:tab/>
      </w:r>
      <w:r w:rsidR="008A6764" w:rsidRPr="002B0A1E">
        <w:rPr>
          <w:rFonts w:ascii="Times New Roman" w:hAnsi="Times New Roman" w:cs="Times New Roman"/>
          <w:sz w:val="24"/>
          <w:szCs w:val="24"/>
        </w:rPr>
        <w:t>zmiana w ust. 1 pkt 26 ma na celu uporządkowanie (uczytelnienie), nowelizowanych na przestrzeni wielu lat, regulacji dotyczących uznawania za koszty uzyskania przychodów rezerw celowych w bankach stosujących krajowe standardy rachunkowości, tj.:</w:t>
      </w:r>
    </w:p>
    <w:p w:rsidR="008A6764" w:rsidRPr="002B0A1E" w:rsidRDefault="00224885" w:rsidP="00AC31F0">
      <w:pPr>
        <w:tabs>
          <w:tab w:val="left" w:pos="426"/>
        </w:tabs>
        <w:spacing w:before="120"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w:t>
      </w:r>
      <w:r w:rsidR="00533BF3">
        <w:rPr>
          <w:rFonts w:ascii="Times New Roman" w:hAnsi="Times New Roman" w:cs="Times New Roman"/>
          <w:sz w:val="24"/>
          <w:szCs w:val="24"/>
        </w:rPr>
        <w:tab/>
      </w:r>
      <w:r w:rsidR="008A6764" w:rsidRPr="002B0A1E">
        <w:rPr>
          <w:rFonts w:ascii="Times New Roman" w:hAnsi="Times New Roman" w:cs="Times New Roman"/>
          <w:sz w:val="24"/>
          <w:szCs w:val="24"/>
        </w:rPr>
        <w:t>we wszystkich bankach,</w:t>
      </w:r>
    </w:p>
    <w:p w:rsidR="008A6764" w:rsidRPr="002B0A1E" w:rsidRDefault="00224885" w:rsidP="00AC31F0">
      <w:pPr>
        <w:tabs>
          <w:tab w:val="left" w:pos="426"/>
        </w:tabs>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533BF3">
        <w:rPr>
          <w:rFonts w:ascii="Times New Roman" w:hAnsi="Times New Roman" w:cs="Times New Roman"/>
          <w:sz w:val="24"/>
          <w:szCs w:val="24"/>
        </w:rPr>
        <w:tab/>
      </w:r>
      <w:r w:rsidR="008A6764" w:rsidRPr="002B0A1E">
        <w:rPr>
          <w:rFonts w:ascii="Times New Roman" w:hAnsi="Times New Roman" w:cs="Times New Roman"/>
          <w:sz w:val="24"/>
          <w:szCs w:val="24"/>
        </w:rPr>
        <w:t>bankach hipotecznych, z tytułu nabytych wierzytelności w celu emisji listów zastawnych,</w:t>
      </w:r>
    </w:p>
    <w:p w:rsidR="008A6764" w:rsidRPr="002B0A1E" w:rsidRDefault="00224885" w:rsidP="00AC31F0">
      <w:pPr>
        <w:tabs>
          <w:tab w:val="left" w:pos="426"/>
        </w:tabs>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533BF3">
        <w:rPr>
          <w:rFonts w:ascii="Times New Roman" w:hAnsi="Times New Roman" w:cs="Times New Roman"/>
          <w:sz w:val="24"/>
          <w:szCs w:val="24"/>
        </w:rPr>
        <w:tab/>
      </w:r>
      <w:r w:rsidR="008A6764" w:rsidRPr="002B0A1E">
        <w:rPr>
          <w:rFonts w:ascii="Times New Roman" w:hAnsi="Times New Roman" w:cs="Times New Roman"/>
          <w:sz w:val="24"/>
          <w:szCs w:val="24"/>
        </w:rPr>
        <w:t>bankach realizujących program restrukturyzacji na podstawie odrębnych ustaw, wymienionych w art. 4a pkt 5.</w:t>
      </w:r>
    </w:p>
    <w:p w:rsidR="007F7A83" w:rsidRPr="002B0A1E" w:rsidRDefault="007F7A83"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Projekt przewiduje, w odniesieniu do banków wyszczególnionych w pkt 26 lit. a, że kosztami uzyskania przychodów, tak jak dotychczas, są rezerwy utworzone na pokrycie należności, pomniejszonych o wartość rezerw dotyczącą odsetek, prowizji i opłat (innych należności umownych), dotyczących:</w:t>
      </w:r>
    </w:p>
    <w:p w:rsidR="007F7A83" w:rsidRPr="002B0A1E" w:rsidRDefault="00224885" w:rsidP="00533BF3">
      <w:pPr>
        <w:tabs>
          <w:tab w:val="left" w:pos="426"/>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533BF3">
        <w:rPr>
          <w:rFonts w:ascii="Times New Roman" w:hAnsi="Times New Roman" w:cs="Times New Roman"/>
          <w:sz w:val="24"/>
          <w:szCs w:val="24"/>
        </w:rPr>
        <w:tab/>
      </w:r>
      <w:r w:rsidR="007F7A83" w:rsidRPr="002B0A1E">
        <w:rPr>
          <w:rFonts w:ascii="Times New Roman" w:hAnsi="Times New Roman" w:cs="Times New Roman"/>
          <w:sz w:val="24"/>
          <w:szCs w:val="24"/>
        </w:rPr>
        <w:t>udzielonych przez bank wymagalnych a nieściągalnych kredytów (pożyczek),</w:t>
      </w:r>
    </w:p>
    <w:p w:rsidR="007F7A83" w:rsidRPr="002B0A1E" w:rsidRDefault="00224885" w:rsidP="00533BF3">
      <w:pPr>
        <w:tabs>
          <w:tab w:val="left" w:pos="426"/>
        </w:tabs>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w:t>
      </w:r>
      <w:r w:rsidR="00533BF3">
        <w:rPr>
          <w:rFonts w:ascii="Times New Roman" w:hAnsi="Times New Roman" w:cs="Times New Roman"/>
          <w:sz w:val="24"/>
          <w:szCs w:val="24"/>
        </w:rPr>
        <w:tab/>
      </w:r>
      <w:r w:rsidR="007F7A83" w:rsidRPr="002B0A1E">
        <w:rPr>
          <w:rFonts w:ascii="Times New Roman" w:hAnsi="Times New Roman" w:cs="Times New Roman"/>
          <w:sz w:val="24"/>
          <w:szCs w:val="24"/>
        </w:rPr>
        <w:t>wymagalnych a nieściągalnych należności z tytułu udzielonych przez bank po dniu 1 stycznia 1997</w:t>
      </w:r>
      <w:r w:rsidR="00FB5962">
        <w:rPr>
          <w:rFonts w:ascii="Times New Roman" w:hAnsi="Times New Roman" w:cs="Times New Roman"/>
          <w:sz w:val="24"/>
          <w:szCs w:val="24"/>
        </w:rPr>
        <w:t xml:space="preserve"> </w:t>
      </w:r>
      <w:r w:rsidR="007F7A83" w:rsidRPr="002B0A1E">
        <w:rPr>
          <w:rFonts w:ascii="Times New Roman" w:hAnsi="Times New Roman" w:cs="Times New Roman"/>
          <w:sz w:val="24"/>
          <w:szCs w:val="24"/>
        </w:rPr>
        <w:t>r. gwarancji (poręczeń) spłaty kredytów i pożyczek,</w:t>
      </w:r>
    </w:p>
    <w:p w:rsidR="00533BF3" w:rsidRDefault="00224885" w:rsidP="00533BF3">
      <w:pPr>
        <w:tabs>
          <w:tab w:val="left" w:pos="426"/>
        </w:tabs>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w:t>
      </w:r>
      <w:r w:rsidR="00533BF3">
        <w:rPr>
          <w:rFonts w:ascii="Times New Roman" w:hAnsi="Times New Roman" w:cs="Times New Roman"/>
          <w:sz w:val="24"/>
          <w:szCs w:val="24"/>
        </w:rPr>
        <w:tab/>
      </w:r>
      <w:r w:rsidR="007F7A83" w:rsidRPr="002B0A1E">
        <w:rPr>
          <w:rFonts w:ascii="Times New Roman" w:hAnsi="Times New Roman" w:cs="Times New Roman"/>
          <w:sz w:val="24"/>
          <w:szCs w:val="24"/>
        </w:rPr>
        <w:t>zakwalifikowanych do kategorii wątpliwych, na podstawie przepisów, o których mowa w ust. 3, należności z tytułu udzielonych kredytów (pożyczek), do wysokości 25% kwoty kredytu (pożyczki) objętego rezerwą</w:t>
      </w:r>
      <w:r w:rsidR="00FB5962">
        <w:rPr>
          <w:rFonts w:ascii="Times New Roman" w:hAnsi="Times New Roman" w:cs="Times New Roman"/>
          <w:sz w:val="24"/>
          <w:szCs w:val="24"/>
        </w:rPr>
        <w:t>,</w:t>
      </w:r>
    </w:p>
    <w:p w:rsidR="007F7A83" w:rsidRPr="002B0A1E" w:rsidRDefault="00533BF3" w:rsidP="00533BF3">
      <w:pPr>
        <w:tabs>
          <w:tab w:val="left" w:pos="426"/>
        </w:tabs>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7F7A83" w:rsidRPr="002B0A1E">
        <w:rPr>
          <w:rFonts w:ascii="Times New Roman" w:hAnsi="Times New Roman" w:cs="Times New Roman"/>
          <w:sz w:val="24"/>
          <w:szCs w:val="24"/>
        </w:rPr>
        <w:t>zakwalifikowanych na podstawie przepisów, o których mowa w art. 16 ust. 3, do kategorii wątpliwych należności z tytułu udzielonych po dniu 1 stycznia 1997 r. przez bank gwarancji (poręczeń) spłaty kredyt</w:t>
      </w:r>
      <w:r w:rsidR="0035025E">
        <w:rPr>
          <w:rFonts w:ascii="Times New Roman" w:hAnsi="Times New Roman" w:cs="Times New Roman"/>
          <w:sz w:val="24"/>
          <w:szCs w:val="24"/>
        </w:rPr>
        <w:t>ów i pożyczek, do wysokości 25% </w:t>
      </w:r>
      <w:r w:rsidR="007F7A83" w:rsidRPr="002B0A1E">
        <w:rPr>
          <w:rFonts w:ascii="Times New Roman" w:hAnsi="Times New Roman" w:cs="Times New Roman"/>
          <w:sz w:val="24"/>
          <w:szCs w:val="24"/>
        </w:rPr>
        <w:t>kwoty tej należności zakwalifikowanej do kategorii wątpliwych, na którą została utworzona rezerwa.</w:t>
      </w:r>
    </w:p>
    <w:p w:rsidR="007F7A83" w:rsidRPr="002B0A1E" w:rsidRDefault="007F7A83"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W odniesieniu do banków hipotecznych, które nabyły wierzytelności pod emisje listów zastawnych kosztami uzyskania przychodów są rezerwy utworzone na pokrycie tych wierzytelności pomniejszonych o wartość rezerw dotyczącą odsetek,</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prowizji i opłat (innych należności umownych), dotyczące:</w:t>
      </w:r>
    </w:p>
    <w:p w:rsidR="007F7A83" w:rsidRPr="002B0A1E" w:rsidRDefault="0050394C" w:rsidP="0050394C">
      <w:pPr>
        <w:tabs>
          <w:tab w:val="left" w:pos="426"/>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7F7A83" w:rsidRPr="002B0A1E">
        <w:rPr>
          <w:rFonts w:ascii="Times New Roman" w:hAnsi="Times New Roman" w:cs="Times New Roman"/>
          <w:sz w:val="24"/>
          <w:szCs w:val="24"/>
        </w:rPr>
        <w:t xml:space="preserve">wymagalnych a nieściągalnych nabytych wierzytelności banku hipotecznego, </w:t>
      </w:r>
    </w:p>
    <w:p w:rsidR="007F7A83" w:rsidRPr="002B0A1E" w:rsidRDefault="00E76914" w:rsidP="0050394C">
      <w:pPr>
        <w:tabs>
          <w:tab w:val="left" w:pos="426"/>
        </w:tabs>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w:t>
      </w:r>
      <w:r w:rsidR="0050394C">
        <w:rPr>
          <w:rFonts w:ascii="Times New Roman" w:hAnsi="Times New Roman" w:cs="Times New Roman"/>
          <w:sz w:val="24"/>
          <w:szCs w:val="24"/>
        </w:rPr>
        <w:tab/>
      </w:r>
      <w:r w:rsidR="007F7A83" w:rsidRPr="002B0A1E">
        <w:rPr>
          <w:rFonts w:ascii="Times New Roman" w:hAnsi="Times New Roman" w:cs="Times New Roman"/>
          <w:sz w:val="24"/>
          <w:szCs w:val="24"/>
        </w:rPr>
        <w:t>zakwalifikowanych do kategorii wątpliwych, na podstawie przepisów, o których mowa w art. 16 ust. 3, nabytych wierzytelności banku hipotecznego, do wysokości 25% kwoty tej nabytej wierzytelności banku hipotecznego, zakwalifikowanej do kategorii wątpliwych, na którą została utworzona rezerwa.</w:t>
      </w:r>
    </w:p>
    <w:p w:rsidR="007F7A83" w:rsidRPr="002B0A1E" w:rsidRDefault="007F7A83"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W odniesieniu zaś do banków realizujących program restrukturyzacji na podstawie odrębnych ustaw (wskazanych w art. 4a pkt 5) kosztami uzyskania przychodów są rezerwy pomniejszone o wartość rezerw dotyczącą odsetek, opłat i prowizji, utworzone na pokrycie:</w:t>
      </w:r>
    </w:p>
    <w:p w:rsidR="007F7A83" w:rsidRPr="002B0A1E" w:rsidRDefault="00E76914" w:rsidP="0050394C">
      <w:pPr>
        <w:tabs>
          <w:tab w:val="left" w:pos="426"/>
        </w:tabs>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w:t>
      </w:r>
      <w:r w:rsidR="0050394C">
        <w:rPr>
          <w:rFonts w:ascii="Times New Roman" w:hAnsi="Times New Roman" w:cs="Times New Roman"/>
          <w:sz w:val="24"/>
          <w:szCs w:val="24"/>
        </w:rPr>
        <w:tab/>
      </w:r>
      <w:r w:rsidR="007F7A83" w:rsidRPr="002B0A1E">
        <w:rPr>
          <w:rFonts w:ascii="Times New Roman" w:hAnsi="Times New Roman" w:cs="Times New Roman"/>
          <w:sz w:val="24"/>
          <w:szCs w:val="24"/>
        </w:rPr>
        <w:t>kredytów (pożyczek) zakwalifikowanych do kategorii straconych, na podstawie przepisów, o których mowa w art. 16 ust. 3,</w:t>
      </w:r>
    </w:p>
    <w:p w:rsidR="007F7A83" w:rsidRPr="002B0A1E" w:rsidRDefault="00E76914" w:rsidP="0050394C">
      <w:pPr>
        <w:tabs>
          <w:tab w:val="left" w:pos="426"/>
        </w:tabs>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w:t>
      </w:r>
      <w:r w:rsidR="0050394C">
        <w:rPr>
          <w:rFonts w:ascii="Times New Roman" w:hAnsi="Times New Roman" w:cs="Times New Roman"/>
          <w:sz w:val="24"/>
          <w:szCs w:val="24"/>
        </w:rPr>
        <w:tab/>
      </w:r>
      <w:r w:rsidR="007F7A83" w:rsidRPr="002B0A1E">
        <w:rPr>
          <w:rFonts w:ascii="Times New Roman" w:hAnsi="Times New Roman" w:cs="Times New Roman"/>
          <w:sz w:val="24"/>
          <w:szCs w:val="24"/>
        </w:rPr>
        <w:t>gwarancji (poręczeń) spłaty kredytów (pożyczek), udzielonych przez bank po dniu 1 stycznia 1997 r. – w odniesieniu do należności z tytułu tych gwarancji (poręczeń) zakwalifikowanych do kategorii straconych, na podstawie przepisów, o których mowa w art. 16 ust. 3,</w:t>
      </w:r>
    </w:p>
    <w:p w:rsidR="007F7A83" w:rsidRPr="002B0A1E" w:rsidRDefault="00E76914" w:rsidP="0050394C">
      <w:pPr>
        <w:tabs>
          <w:tab w:val="left" w:pos="426"/>
        </w:tabs>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w:t>
      </w:r>
      <w:r w:rsidR="0050394C">
        <w:rPr>
          <w:rFonts w:ascii="Times New Roman" w:hAnsi="Times New Roman" w:cs="Times New Roman"/>
          <w:sz w:val="24"/>
          <w:szCs w:val="24"/>
        </w:rPr>
        <w:tab/>
      </w:r>
      <w:r w:rsidR="007F7A83" w:rsidRPr="002B0A1E">
        <w:rPr>
          <w:rFonts w:ascii="Times New Roman" w:hAnsi="Times New Roman" w:cs="Times New Roman"/>
          <w:sz w:val="24"/>
          <w:szCs w:val="24"/>
        </w:rPr>
        <w:t>zakwalifikowanych do kategorii wątpliwych, na podstawie przepisów, o których mowa w art. 16 ust. 3, do wysokości 50% kwoty kred</w:t>
      </w:r>
      <w:r w:rsidR="00FB5962">
        <w:rPr>
          <w:rFonts w:ascii="Times New Roman" w:hAnsi="Times New Roman" w:cs="Times New Roman"/>
          <w:sz w:val="24"/>
          <w:szCs w:val="24"/>
        </w:rPr>
        <w:t>ytu (pożyczki) objętego rezerwą,</w:t>
      </w:r>
    </w:p>
    <w:p w:rsidR="007F7A83" w:rsidRPr="002B0A1E" w:rsidRDefault="00E76914" w:rsidP="0050394C">
      <w:pPr>
        <w:tabs>
          <w:tab w:val="left" w:pos="426"/>
        </w:tabs>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w:t>
      </w:r>
      <w:r w:rsidR="0050394C">
        <w:rPr>
          <w:rFonts w:ascii="Times New Roman" w:hAnsi="Times New Roman" w:cs="Times New Roman"/>
          <w:sz w:val="24"/>
          <w:szCs w:val="24"/>
        </w:rPr>
        <w:tab/>
      </w:r>
      <w:r w:rsidR="007F7A83" w:rsidRPr="002B0A1E">
        <w:rPr>
          <w:rFonts w:ascii="Times New Roman" w:hAnsi="Times New Roman" w:cs="Times New Roman"/>
          <w:sz w:val="24"/>
          <w:szCs w:val="24"/>
        </w:rPr>
        <w:t>należności z tytułu udzielonych przez bank gwarancji (poręczeń) zakwalifikowanych do kategorii wątpliwych, na podstawie przepisów, o których mowa w art. 16 ust. 3, do wysokości 50% tej należności zakwalifikowanej do kategorii wątpliwych, na którą została utworzona rezerwa.</w:t>
      </w:r>
    </w:p>
    <w:p w:rsidR="007F7A83" w:rsidRPr="002B0A1E" w:rsidRDefault="007F7A83" w:rsidP="00AC31F0">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W regulacji powinno się </w:t>
      </w:r>
      <w:r w:rsidRPr="00FB5962">
        <w:rPr>
          <w:rFonts w:ascii="Times New Roman" w:hAnsi="Times New Roman" w:cs="Times New Roman"/>
          <w:i/>
          <w:sz w:val="24"/>
          <w:szCs w:val="24"/>
        </w:rPr>
        <w:t>expressis verbis</w:t>
      </w:r>
      <w:r w:rsidRPr="002B0A1E">
        <w:rPr>
          <w:rFonts w:ascii="Times New Roman" w:hAnsi="Times New Roman" w:cs="Times New Roman"/>
          <w:sz w:val="24"/>
          <w:szCs w:val="24"/>
        </w:rPr>
        <w:t xml:space="preserve"> wyłączyć wartość odsetek, prowizji oraz innych opłat pobieranych przez bank od kredytobiorcy, z uwagi na zmianę zasad tworzenia rezerw celowych w bankach. Koniecznym jest zatem stworzenie takiej regulacji, która niezależnie od przyjętych przez banki zasad rachunkowości, umożliwia jedynie zaliczenie do podstawy opodatkowania kosztów wynikających ze straty przez bank kapitału wynikającego z udzielonego kredytobiorcy kredytu, a zatem kwoty nie wyższej od udzielonego (przekazanego) kredytu (pożyczki)</w:t>
      </w:r>
      <w:r w:rsidR="00FB5962">
        <w:rPr>
          <w:rFonts w:ascii="Times New Roman" w:hAnsi="Times New Roman" w:cs="Times New Roman"/>
          <w:sz w:val="24"/>
          <w:szCs w:val="24"/>
        </w:rPr>
        <w:t>,</w:t>
      </w:r>
      <w:r w:rsidRPr="002B0A1E">
        <w:rPr>
          <w:rFonts w:ascii="Times New Roman" w:hAnsi="Times New Roman" w:cs="Times New Roman"/>
          <w:sz w:val="24"/>
          <w:szCs w:val="24"/>
        </w:rPr>
        <w:t xml:space="preserve"> która nie obejmuje odsetek, prowizji oraz innych opłat wynikających z zawartej umowy kredytu (pożyczki), czy przewidywanych do poniesienia przez bank innych kosztów związanych z należnością kredytową. Analogiczne podejście należy odnieść do udzielonych przez bank gwarancji (poręczeń) spłaty kredytów i pożyczek. Wskazania wymaga, że prawo bilansowe reguluje kwestię początkowego ujęcia w sprawozdaniu finansowym instrumentu finansowego, którym jest należność banku z tytułu udzielonego kredytu. Należność ta jest ujmowana odrębnie od należności z tytułu odsetek, opłat, prowizji, które to należności powstają co do zasady, po zawarciu umowy. Należności z wymienionych tytułów nie mogą zatem zwiększać należności banku z stricte tytułu udzielonego kredytu, natomiast będą one stanowiły wierzytelność banku wobec kredytobiorcy. Tym samym kwotą kredytu, zgodnie z przepisami, pozostaje jedynie tzw. kapitał kredytu (pożyczki) pozostający do spłaty, bez</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należności z tytułu odsetek, opłat, prowizji, które są należnościami umownymi, tj. wynikającymi z umowy kredytu</w:t>
      </w:r>
      <w:r w:rsidR="00FB5962">
        <w:rPr>
          <w:rFonts w:ascii="Times New Roman" w:hAnsi="Times New Roman" w:cs="Times New Roman"/>
          <w:sz w:val="24"/>
          <w:szCs w:val="24"/>
        </w:rPr>
        <w:t>,</w:t>
      </w:r>
      <w:r w:rsidRPr="002B0A1E">
        <w:rPr>
          <w:rFonts w:ascii="Times New Roman" w:hAnsi="Times New Roman" w:cs="Times New Roman"/>
          <w:sz w:val="24"/>
          <w:szCs w:val="24"/>
        </w:rPr>
        <w:t xml:space="preserve"> a nie z udzielonego kredytu.</w:t>
      </w:r>
    </w:p>
    <w:p w:rsidR="008A6764" w:rsidRPr="002B0A1E" w:rsidRDefault="00E76914" w:rsidP="00AC31F0">
      <w:pPr>
        <w:tabs>
          <w:tab w:val="left" w:pos="426"/>
        </w:tabs>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3C31B9">
        <w:rPr>
          <w:rFonts w:ascii="Times New Roman" w:hAnsi="Times New Roman" w:cs="Times New Roman"/>
          <w:sz w:val="24"/>
          <w:szCs w:val="24"/>
        </w:rPr>
        <w:tab/>
      </w:r>
      <w:r w:rsidR="008A6764" w:rsidRPr="002B0A1E">
        <w:rPr>
          <w:rFonts w:ascii="Times New Roman" w:hAnsi="Times New Roman" w:cs="Times New Roman"/>
          <w:sz w:val="24"/>
          <w:szCs w:val="24"/>
        </w:rPr>
        <w:t>zmiana w ust. 1 pkt 26b, polegająca na dodaniu sformułowania „opłat i prowizji” ma na celu wyeliminowanie w spółdzielczych kasach oszczędnościowo-kredytowych, uwzględniających w kosztach uzyskania przychodów odpisy aktualizu</w:t>
      </w:r>
      <w:r w:rsidR="0035025E">
        <w:rPr>
          <w:rFonts w:ascii="Times New Roman" w:hAnsi="Times New Roman" w:cs="Times New Roman"/>
          <w:sz w:val="24"/>
          <w:szCs w:val="24"/>
        </w:rPr>
        <w:t>jące należności z </w:t>
      </w:r>
      <w:r w:rsidR="008A6764" w:rsidRPr="002B0A1E">
        <w:rPr>
          <w:rFonts w:ascii="Times New Roman" w:hAnsi="Times New Roman" w:cs="Times New Roman"/>
          <w:sz w:val="24"/>
          <w:szCs w:val="24"/>
        </w:rPr>
        <w:t>tytułu kredytów (pożyczek) nie tylko odsetek, lecz także wartości opłat i prowizji dotyczących kredytów (pożyczek). Takie opłaty i prowizje podlegają uznaniu za koszty uzyskania przychodów na podstawie art. 16 ust. 1 pkt 26a i ust. 2a pkt 1.</w:t>
      </w:r>
    </w:p>
    <w:p w:rsidR="008A6764" w:rsidRPr="002B0A1E" w:rsidRDefault="00E76914" w:rsidP="00AC31F0">
      <w:pPr>
        <w:tabs>
          <w:tab w:val="left" w:pos="350"/>
        </w:tabs>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073A11">
        <w:rPr>
          <w:rFonts w:ascii="Times New Roman" w:hAnsi="Times New Roman" w:cs="Times New Roman"/>
          <w:sz w:val="24"/>
          <w:szCs w:val="24"/>
        </w:rPr>
        <w:tab/>
      </w:r>
      <w:r w:rsidR="008A6764" w:rsidRPr="002B0A1E">
        <w:rPr>
          <w:rFonts w:ascii="Times New Roman" w:hAnsi="Times New Roman" w:cs="Times New Roman"/>
          <w:sz w:val="24"/>
          <w:szCs w:val="24"/>
        </w:rPr>
        <w:t>nowy ust. 1 pkt 26c wprowadza podobnie, jak wynikające z ust. 1 pkt 26 dla banków stosujących krajowe standardy rachunkowości zasady zaliczania w bankach stosujących MSR do kosztów uzyskania przychodów zagrożonych spłatą wierzytelności z tytułu kredytów (pożyczek), gwarancji (poręczeń) spłaty kredytów (pożyczek) udzielonych przez bank po dniu 1 stycznia 1997</w:t>
      </w:r>
      <w:r w:rsidR="00FB5962">
        <w:rPr>
          <w:rFonts w:ascii="Times New Roman" w:hAnsi="Times New Roman" w:cs="Times New Roman"/>
          <w:sz w:val="24"/>
          <w:szCs w:val="24"/>
        </w:rPr>
        <w:t xml:space="preserve"> </w:t>
      </w:r>
      <w:r w:rsidR="008A6764" w:rsidRPr="002B0A1E">
        <w:rPr>
          <w:rFonts w:ascii="Times New Roman" w:hAnsi="Times New Roman" w:cs="Times New Roman"/>
          <w:sz w:val="24"/>
          <w:szCs w:val="24"/>
        </w:rPr>
        <w:t xml:space="preserve">r. oraz z tytułu nabytych wierzytelności banku hipotecznego. </w:t>
      </w:r>
    </w:p>
    <w:p w:rsidR="007F7A83" w:rsidRPr="002B0A1E" w:rsidRDefault="007F7A83"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W bankach stosujących MSR, rozpoznawane jako koszty uzyskania</w:t>
      </w:r>
      <w:r w:rsidR="00FB5962">
        <w:rPr>
          <w:rFonts w:ascii="Times New Roman" w:hAnsi="Times New Roman" w:cs="Times New Roman"/>
          <w:sz w:val="24"/>
          <w:szCs w:val="24"/>
        </w:rPr>
        <w:t>,</w:t>
      </w:r>
      <w:r w:rsidRPr="002B0A1E">
        <w:rPr>
          <w:rFonts w:ascii="Times New Roman" w:hAnsi="Times New Roman" w:cs="Times New Roman"/>
          <w:sz w:val="24"/>
          <w:szCs w:val="24"/>
        </w:rPr>
        <w:t xml:space="preserve"> będą dokonane zgodnie z ust. 1 pkt 26c lit. a</w:t>
      </w:r>
      <w:r w:rsidR="00E76914">
        <w:rPr>
          <w:rFonts w:ascii="Times New Roman" w:hAnsi="Times New Roman" w:cs="Times New Roman"/>
          <w:sz w:val="24"/>
          <w:szCs w:val="24"/>
        </w:rPr>
        <w:t>–</w:t>
      </w:r>
      <w:r w:rsidRPr="002B0A1E">
        <w:rPr>
          <w:rFonts w:ascii="Times New Roman" w:hAnsi="Times New Roman" w:cs="Times New Roman"/>
          <w:sz w:val="24"/>
          <w:szCs w:val="24"/>
        </w:rPr>
        <w:t>c odpisy na strat</w:t>
      </w:r>
      <w:r w:rsidR="0035025E">
        <w:rPr>
          <w:rFonts w:ascii="Times New Roman" w:hAnsi="Times New Roman" w:cs="Times New Roman"/>
          <w:sz w:val="24"/>
          <w:szCs w:val="24"/>
        </w:rPr>
        <w:t>y kredytowe, po pomniejszeniu o </w:t>
      </w:r>
      <w:r w:rsidRPr="002B0A1E">
        <w:rPr>
          <w:rFonts w:ascii="Times New Roman" w:hAnsi="Times New Roman" w:cs="Times New Roman"/>
          <w:sz w:val="24"/>
          <w:szCs w:val="24"/>
        </w:rPr>
        <w:t>odpisy dotyczące odsetek, prowizji i opłat (innych należności umownych), które zostały utworzone na pokrycie:</w:t>
      </w:r>
    </w:p>
    <w:p w:rsidR="007F7A83" w:rsidRPr="002B0A1E" w:rsidRDefault="007F7A83" w:rsidP="00073A11">
      <w:pPr>
        <w:tabs>
          <w:tab w:val="left" w:pos="284"/>
        </w:tabs>
        <w:spacing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a)</w:t>
      </w:r>
      <w:r w:rsidRPr="002B0A1E">
        <w:rPr>
          <w:rFonts w:ascii="Times New Roman" w:hAnsi="Times New Roman" w:cs="Times New Roman"/>
          <w:sz w:val="24"/>
          <w:szCs w:val="24"/>
        </w:rPr>
        <w:tab/>
        <w:t>w bankach, z zastrzeżeniem lit. c:</w:t>
      </w:r>
    </w:p>
    <w:p w:rsidR="007F7A83" w:rsidRPr="002B0A1E" w:rsidRDefault="00E76914" w:rsidP="00073A11">
      <w:pPr>
        <w:tabs>
          <w:tab w:val="left" w:pos="644"/>
        </w:tabs>
        <w:spacing w:after="0" w:line="360" w:lineRule="auto"/>
        <w:ind w:firstLine="294"/>
        <w:jc w:val="both"/>
        <w:rPr>
          <w:rFonts w:ascii="Times New Roman" w:hAnsi="Times New Roman" w:cs="Times New Roman"/>
          <w:sz w:val="24"/>
          <w:szCs w:val="24"/>
        </w:rPr>
      </w:pPr>
      <w:r>
        <w:rPr>
          <w:rFonts w:ascii="Times New Roman" w:hAnsi="Times New Roman" w:cs="Times New Roman"/>
          <w:sz w:val="24"/>
          <w:szCs w:val="24"/>
        </w:rPr>
        <w:t>–</w:t>
      </w:r>
      <w:r w:rsidR="00073A11">
        <w:rPr>
          <w:rFonts w:ascii="Times New Roman" w:hAnsi="Times New Roman" w:cs="Times New Roman"/>
          <w:sz w:val="24"/>
          <w:szCs w:val="24"/>
        </w:rPr>
        <w:tab/>
      </w:r>
      <w:r w:rsidR="007F7A83" w:rsidRPr="002B0A1E">
        <w:rPr>
          <w:rFonts w:ascii="Times New Roman" w:hAnsi="Times New Roman" w:cs="Times New Roman"/>
          <w:sz w:val="24"/>
          <w:szCs w:val="24"/>
        </w:rPr>
        <w:t>wymagalnych a nieściągalnych – udzielonych kredytów (pożyczek),</w:t>
      </w:r>
    </w:p>
    <w:p w:rsidR="007F7A83" w:rsidRPr="002B0A1E" w:rsidRDefault="00E76914" w:rsidP="00073A11">
      <w:pPr>
        <w:tabs>
          <w:tab w:val="left" w:pos="644"/>
        </w:tabs>
        <w:spacing w:after="0" w:line="360" w:lineRule="auto"/>
        <w:ind w:left="644" w:hanging="350"/>
        <w:jc w:val="both"/>
        <w:rPr>
          <w:rFonts w:ascii="Times New Roman" w:hAnsi="Times New Roman" w:cs="Times New Roman"/>
          <w:sz w:val="24"/>
          <w:szCs w:val="24"/>
        </w:rPr>
      </w:pPr>
      <w:r>
        <w:rPr>
          <w:rFonts w:ascii="Times New Roman" w:hAnsi="Times New Roman" w:cs="Times New Roman"/>
          <w:sz w:val="24"/>
          <w:szCs w:val="24"/>
        </w:rPr>
        <w:t>–</w:t>
      </w:r>
      <w:r w:rsidR="00073A11">
        <w:rPr>
          <w:rFonts w:ascii="Times New Roman" w:hAnsi="Times New Roman" w:cs="Times New Roman"/>
          <w:sz w:val="24"/>
          <w:szCs w:val="24"/>
        </w:rPr>
        <w:tab/>
      </w:r>
      <w:r w:rsidR="007F7A83" w:rsidRPr="002B0A1E">
        <w:rPr>
          <w:rFonts w:ascii="Times New Roman" w:hAnsi="Times New Roman" w:cs="Times New Roman"/>
          <w:sz w:val="24"/>
          <w:szCs w:val="24"/>
        </w:rPr>
        <w:t>wymagalnych a nieściągalnych wierzytelności z tytułu udzielonych przez bank po dniu 1 stycznia 1997 r. gwarancji (poręczeń) spłaty kredytów i pożyczek,</w:t>
      </w:r>
    </w:p>
    <w:p w:rsidR="007F7A83" w:rsidRPr="002B0A1E" w:rsidRDefault="00E76914" w:rsidP="00073A11">
      <w:pPr>
        <w:tabs>
          <w:tab w:val="left" w:pos="644"/>
        </w:tabs>
        <w:spacing w:after="0" w:line="360" w:lineRule="auto"/>
        <w:ind w:left="644" w:hanging="350"/>
        <w:jc w:val="both"/>
        <w:rPr>
          <w:rFonts w:ascii="Times New Roman" w:hAnsi="Times New Roman" w:cs="Times New Roman"/>
          <w:sz w:val="24"/>
          <w:szCs w:val="24"/>
        </w:rPr>
      </w:pPr>
      <w:r>
        <w:rPr>
          <w:rFonts w:ascii="Times New Roman" w:hAnsi="Times New Roman" w:cs="Times New Roman"/>
          <w:sz w:val="24"/>
          <w:szCs w:val="24"/>
        </w:rPr>
        <w:t>–</w:t>
      </w:r>
      <w:r w:rsidR="00073A11">
        <w:rPr>
          <w:rFonts w:ascii="Times New Roman" w:hAnsi="Times New Roman" w:cs="Times New Roman"/>
          <w:sz w:val="24"/>
          <w:szCs w:val="24"/>
        </w:rPr>
        <w:tab/>
      </w:r>
      <w:r w:rsidR="007F7A83" w:rsidRPr="002B0A1E">
        <w:rPr>
          <w:rFonts w:ascii="Times New Roman" w:hAnsi="Times New Roman" w:cs="Times New Roman"/>
          <w:sz w:val="24"/>
          <w:szCs w:val="24"/>
        </w:rPr>
        <w:t xml:space="preserve">udzielonych kredytów (pożyczek), których opóźnienie w spłacie kapitału lub odsetek przekracza 6 miesięcy i nie przekracza 12 miesięcy </w:t>
      </w:r>
      <w:r>
        <w:rPr>
          <w:rFonts w:ascii="Times New Roman" w:hAnsi="Times New Roman" w:cs="Times New Roman"/>
          <w:sz w:val="24"/>
          <w:szCs w:val="24"/>
        </w:rPr>
        <w:t>–</w:t>
      </w:r>
      <w:r w:rsidR="0035025E">
        <w:rPr>
          <w:rFonts w:ascii="Times New Roman" w:hAnsi="Times New Roman" w:cs="Times New Roman"/>
          <w:sz w:val="24"/>
          <w:szCs w:val="24"/>
        </w:rPr>
        <w:t xml:space="preserve"> do wysokości 25% </w:t>
      </w:r>
      <w:r w:rsidR="007F7A83" w:rsidRPr="002B0A1E">
        <w:rPr>
          <w:rFonts w:ascii="Times New Roman" w:hAnsi="Times New Roman" w:cs="Times New Roman"/>
          <w:sz w:val="24"/>
          <w:szCs w:val="24"/>
        </w:rPr>
        <w:t>kwoty kredytu (pożyczki) objętego odpisem na oczekiwane straty kredytowe</w:t>
      </w:r>
      <w:r w:rsidR="00FB5962">
        <w:rPr>
          <w:rFonts w:ascii="Times New Roman" w:hAnsi="Times New Roman" w:cs="Times New Roman"/>
          <w:sz w:val="24"/>
          <w:szCs w:val="24"/>
        </w:rPr>
        <w:t>,</w:t>
      </w:r>
    </w:p>
    <w:p w:rsidR="007F7A83" w:rsidRPr="002B0A1E" w:rsidRDefault="00E76914" w:rsidP="00073A11">
      <w:pPr>
        <w:tabs>
          <w:tab w:val="left" w:pos="644"/>
        </w:tabs>
        <w:spacing w:after="0" w:line="360" w:lineRule="auto"/>
        <w:ind w:left="644" w:hanging="350"/>
        <w:jc w:val="both"/>
        <w:rPr>
          <w:rFonts w:ascii="Times New Roman" w:hAnsi="Times New Roman" w:cs="Times New Roman"/>
          <w:sz w:val="24"/>
          <w:szCs w:val="24"/>
        </w:rPr>
      </w:pPr>
      <w:r>
        <w:rPr>
          <w:rFonts w:ascii="Times New Roman" w:hAnsi="Times New Roman" w:cs="Times New Roman"/>
          <w:sz w:val="24"/>
          <w:szCs w:val="24"/>
        </w:rPr>
        <w:t>–</w:t>
      </w:r>
      <w:r w:rsidR="00073A11">
        <w:rPr>
          <w:rFonts w:ascii="Times New Roman" w:hAnsi="Times New Roman" w:cs="Times New Roman"/>
          <w:sz w:val="24"/>
          <w:szCs w:val="24"/>
        </w:rPr>
        <w:tab/>
      </w:r>
      <w:r w:rsidR="007F7A83" w:rsidRPr="002B0A1E">
        <w:rPr>
          <w:rFonts w:ascii="Times New Roman" w:hAnsi="Times New Roman" w:cs="Times New Roman"/>
          <w:sz w:val="24"/>
          <w:szCs w:val="24"/>
        </w:rPr>
        <w:t>należności z tytułu udzielonych przez bank po dniu 1 stycznia 1997 r. gwarancji (poręczeń) spłaty kredytów i pożyczek, których opóźnienie w spłacie kapitału lub odsetek przekracza 6 miesięcy i nie przekracza</w:t>
      </w:r>
      <w:r w:rsidR="0035025E">
        <w:rPr>
          <w:rFonts w:ascii="Times New Roman" w:hAnsi="Times New Roman" w:cs="Times New Roman"/>
          <w:sz w:val="24"/>
          <w:szCs w:val="24"/>
        </w:rPr>
        <w:t xml:space="preserve"> 12 miesięcy – do wysokości 25% </w:t>
      </w:r>
      <w:r w:rsidR="007F7A83" w:rsidRPr="002B0A1E">
        <w:rPr>
          <w:rFonts w:ascii="Times New Roman" w:hAnsi="Times New Roman" w:cs="Times New Roman"/>
          <w:sz w:val="24"/>
          <w:szCs w:val="24"/>
        </w:rPr>
        <w:t>tej należności, która stanowi podstawę odpisu na oczekiwane straty</w:t>
      </w:r>
      <w:r w:rsidR="00FB5962">
        <w:rPr>
          <w:rFonts w:ascii="Times New Roman" w:hAnsi="Times New Roman" w:cs="Times New Roman"/>
          <w:sz w:val="24"/>
          <w:szCs w:val="24"/>
        </w:rPr>
        <w:t>,</w:t>
      </w:r>
    </w:p>
    <w:p w:rsidR="007F7A83" w:rsidRPr="002B0A1E" w:rsidRDefault="007F7A83" w:rsidP="00FB5FAB">
      <w:pPr>
        <w:tabs>
          <w:tab w:val="left" w:pos="294"/>
        </w:tabs>
        <w:spacing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b)</w:t>
      </w:r>
      <w:r w:rsidRPr="002B0A1E">
        <w:rPr>
          <w:rFonts w:ascii="Times New Roman" w:hAnsi="Times New Roman" w:cs="Times New Roman"/>
          <w:sz w:val="24"/>
          <w:szCs w:val="24"/>
        </w:rPr>
        <w:tab/>
        <w:t>w bankach hipotecznych:</w:t>
      </w:r>
    </w:p>
    <w:p w:rsidR="007F7A83" w:rsidRPr="002B0A1E" w:rsidRDefault="00FB5FAB" w:rsidP="00FB5FAB">
      <w:pPr>
        <w:tabs>
          <w:tab w:val="left" w:pos="658"/>
        </w:tabs>
        <w:spacing w:after="0" w:line="360" w:lineRule="auto"/>
        <w:ind w:firstLine="336"/>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7F7A83" w:rsidRPr="002B0A1E">
        <w:rPr>
          <w:rFonts w:ascii="Times New Roman" w:hAnsi="Times New Roman" w:cs="Times New Roman"/>
          <w:sz w:val="24"/>
          <w:szCs w:val="24"/>
        </w:rPr>
        <w:t xml:space="preserve">wymagalnych a nieściągalnych nabytych wierzytelności banku hipotecznego, </w:t>
      </w:r>
    </w:p>
    <w:p w:rsidR="007F7A83" w:rsidRPr="002B0A1E" w:rsidRDefault="00E76914" w:rsidP="00FB5FAB">
      <w:pPr>
        <w:tabs>
          <w:tab w:val="left" w:pos="658"/>
        </w:tabs>
        <w:spacing w:after="0" w:line="360" w:lineRule="auto"/>
        <w:ind w:left="658" w:hanging="322"/>
        <w:jc w:val="both"/>
        <w:rPr>
          <w:rFonts w:ascii="Times New Roman" w:hAnsi="Times New Roman" w:cs="Times New Roman"/>
          <w:sz w:val="24"/>
          <w:szCs w:val="24"/>
        </w:rPr>
      </w:pPr>
      <w:r>
        <w:rPr>
          <w:rFonts w:ascii="Times New Roman" w:hAnsi="Times New Roman" w:cs="Times New Roman"/>
          <w:sz w:val="24"/>
          <w:szCs w:val="24"/>
        </w:rPr>
        <w:t>–</w:t>
      </w:r>
      <w:r w:rsidR="00FB5FAB">
        <w:rPr>
          <w:rFonts w:ascii="Times New Roman" w:hAnsi="Times New Roman" w:cs="Times New Roman"/>
          <w:sz w:val="24"/>
          <w:szCs w:val="24"/>
        </w:rPr>
        <w:tab/>
      </w:r>
      <w:r w:rsidR="007F7A83" w:rsidRPr="002B0A1E">
        <w:rPr>
          <w:rFonts w:ascii="Times New Roman" w:hAnsi="Times New Roman" w:cs="Times New Roman"/>
          <w:sz w:val="24"/>
          <w:szCs w:val="24"/>
        </w:rPr>
        <w:t xml:space="preserve">nabytych wierzytelności banku hipotecznego z tytułu kredytów (pożyczek), których opóźnienie w spłacie kapitału lub odsetek przekracza 6 miesięcy i nie przekracza 12 miesięcy </w:t>
      </w:r>
      <w:r>
        <w:rPr>
          <w:rFonts w:ascii="Times New Roman" w:hAnsi="Times New Roman" w:cs="Times New Roman"/>
          <w:sz w:val="24"/>
          <w:szCs w:val="24"/>
        </w:rPr>
        <w:t>–</w:t>
      </w:r>
      <w:r w:rsidR="007F7A83" w:rsidRPr="002B0A1E">
        <w:rPr>
          <w:rFonts w:ascii="Times New Roman" w:hAnsi="Times New Roman" w:cs="Times New Roman"/>
          <w:sz w:val="24"/>
          <w:szCs w:val="24"/>
        </w:rPr>
        <w:t xml:space="preserve"> do wysokości 25% kwoty tej nabytej wierzytelności banku hipotecznego, która stanowi podstawę odpisu na oczekiwane straty</w:t>
      </w:r>
      <w:r w:rsidR="00365867">
        <w:rPr>
          <w:rFonts w:ascii="Times New Roman" w:hAnsi="Times New Roman" w:cs="Times New Roman"/>
          <w:sz w:val="24"/>
          <w:szCs w:val="24"/>
        </w:rPr>
        <w:t>,</w:t>
      </w:r>
    </w:p>
    <w:p w:rsidR="007F7A83" w:rsidRPr="002B0A1E" w:rsidRDefault="007F7A83" w:rsidP="00FB5FAB">
      <w:pPr>
        <w:tabs>
          <w:tab w:val="left" w:pos="294"/>
        </w:tabs>
        <w:spacing w:after="0" w:line="360" w:lineRule="auto"/>
        <w:ind w:left="294" w:hanging="294"/>
        <w:jc w:val="both"/>
        <w:rPr>
          <w:rFonts w:ascii="Times New Roman" w:hAnsi="Times New Roman" w:cs="Times New Roman"/>
          <w:sz w:val="24"/>
          <w:szCs w:val="24"/>
        </w:rPr>
      </w:pPr>
      <w:r w:rsidRPr="002B0A1E">
        <w:rPr>
          <w:rFonts w:ascii="Times New Roman" w:hAnsi="Times New Roman" w:cs="Times New Roman"/>
          <w:sz w:val="24"/>
          <w:szCs w:val="24"/>
        </w:rPr>
        <w:t>c)</w:t>
      </w:r>
      <w:r w:rsidRPr="002B0A1E">
        <w:rPr>
          <w:rFonts w:ascii="Times New Roman" w:hAnsi="Times New Roman" w:cs="Times New Roman"/>
          <w:sz w:val="24"/>
          <w:szCs w:val="24"/>
        </w:rPr>
        <w:tab/>
        <w:t>w bankach, udzielonych przedsiębiorcom realizującym program restrukturyzacji na podstawie odrębnych ustaw:</w:t>
      </w:r>
    </w:p>
    <w:p w:rsidR="007F7A83" w:rsidRPr="002B0A1E" w:rsidRDefault="00E76914" w:rsidP="00FB5FAB">
      <w:pPr>
        <w:spacing w:after="0" w:line="360" w:lineRule="auto"/>
        <w:ind w:firstLine="294"/>
        <w:jc w:val="both"/>
        <w:rPr>
          <w:rFonts w:ascii="Times New Roman" w:hAnsi="Times New Roman" w:cs="Times New Roman"/>
          <w:sz w:val="24"/>
          <w:szCs w:val="24"/>
        </w:rPr>
      </w:pPr>
      <w:r>
        <w:rPr>
          <w:rFonts w:ascii="Times New Roman" w:hAnsi="Times New Roman" w:cs="Times New Roman"/>
          <w:sz w:val="24"/>
          <w:szCs w:val="24"/>
        </w:rPr>
        <w:t>–</w:t>
      </w:r>
      <w:r w:rsidR="00FB5FAB">
        <w:rPr>
          <w:rFonts w:ascii="Times New Roman" w:hAnsi="Times New Roman" w:cs="Times New Roman"/>
          <w:sz w:val="24"/>
          <w:szCs w:val="24"/>
        </w:rPr>
        <w:tab/>
      </w:r>
      <w:r w:rsidR="007F7A83" w:rsidRPr="002B0A1E">
        <w:rPr>
          <w:rFonts w:ascii="Times New Roman" w:hAnsi="Times New Roman" w:cs="Times New Roman"/>
          <w:sz w:val="24"/>
          <w:szCs w:val="24"/>
        </w:rPr>
        <w:t>wymagalnych, a nieściągalnych kredytów (pożyczek),</w:t>
      </w:r>
    </w:p>
    <w:p w:rsidR="007F7A83" w:rsidRPr="002B0A1E" w:rsidRDefault="00E76914" w:rsidP="00FB5FAB">
      <w:pPr>
        <w:spacing w:after="0" w:line="360" w:lineRule="auto"/>
        <w:ind w:left="708" w:hanging="414"/>
        <w:jc w:val="both"/>
        <w:rPr>
          <w:rFonts w:ascii="Times New Roman" w:hAnsi="Times New Roman" w:cs="Times New Roman"/>
          <w:sz w:val="24"/>
          <w:szCs w:val="24"/>
        </w:rPr>
      </w:pPr>
      <w:r>
        <w:rPr>
          <w:rFonts w:ascii="Times New Roman" w:hAnsi="Times New Roman" w:cs="Times New Roman"/>
          <w:sz w:val="24"/>
          <w:szCs w:val="24"/>
        </w:rPr>
        <w:t>–</w:t>
      </w:r>
      <w:r w:rsidR="00FB5FAB">
        <w:rPr>
          <w:rFonts w:ascii="Times New Roman" w:hAnsi="Times New Roman" w:cs="Times New Roman"/>
          <w:sz w:val="24"/>
          <w:szCs w:val="24"/>
        </w:rPr>
        <w:tab/>
      </w:r>
      <w:r w:rsidR="007F7A83" w:rsidRPr="002B0A1E">
        <w:rPr>
          <w:rFonts w:ascii="Times New Roman" w:hAnsi="Times New Roman" w:cs="Times New Roman"/>
          <w:sz w:val="24"/>
          <w:szCs w:val="24"/>
        </w:rPr>
        <w:t>wymagalnych a nieściągalnych wierzytelności z tytułu udzielonych przez bank po dniu 1 stycznia 1997 r., gwarancji (poręczeń) spłaty kredytów i pożyczek,</w:t>
      </w:r>
    </w:p>
    <w:p w:rsidR="007F7A83" w:rsidRPr="002B0A1E" w:rsidRDefault="00E76914" w:rsidP="00FB5FAB">
      <w:pPr>
        <w:spacing w:after="0" w:line="360" w:lineRule="auto"/>
        <w:ind w:left="708" w:hanging="414"/>
        <w:jc w:val="both"/>
        <w:rPr>
          <w:rFonts w:ascii="Times New Roman" w:hAnsi="Times New Roman" w:cs="Times New Roman"/>
          <w:sz w:val="24"/>
          <w:szCs w:val="24"/>
        </w:rPr>
      </w:pPr>
      <w:r>
        <w:rPr>
          <w:rFonts w:ascii="Times New Roman" w:hAnsi="Times New Roman" w:cs="Times New Roman"/>
          <w:sz w:val="24"/>
          <w:szCs w:val="24"/>
        </w:rPr>
        <w:t>–</w:t>
      </w:r>
      <w:r w:rsidR="00FB5FAB">
        <w:rPr>
          <w:rFonts w:ascii="Times New Roman" w:hAnsi="Times New Roman" w:cs="Times New Roman"/>
          <w:sz w:val="24"/>
          <w:szCs w:val="24"/>
        </w:rPr>
        <w:tab/>
      </w:r>
      <w:r w:rsidR="007F7A83" w:rsidRPr="002B0A1E">
        <w:rPr>
          <w:rFonts w:ascii="Times New Roman" w:hAnsi="Times New Roman" w:cs="Times New Roman"/>
          <w:sz w:val="24"/>
          <w:szCs w:val="24"/>
        </w:rPr>
        <w:t>kredytów (pożyczek), których opóźnienie w spłacie kapitału lub odsetek przekracza 6 miesięcy i nie przekracza 12 miesięcy – do wysokości 50% kwoty kredytu (pożyczki), objętego odpisem na oczekiwane straty kredytowe</w:t>
      </w:r>
      <w:r w:rsidR="00FB5962">
        <w:rPr>
          <w:rFonts w:ascii="Times New Roman" w:hAnsi="Times New Roman" w:cs="Times New Roman"/>
          <w:sz w:val="24"/>
          <w:szCs w:val="24"/>
        </w:rPr>
        <w:t>,</w:t>
      </w:r>
    </w:p>
    <w:p w:rsidR="007F7A83" w:rsidRPr="002B0A1E" w:rsidRDefault="00E76914" w:rsidP="00FB5FAB">
      <w:pPr>
        <w:spacing w:after="0" w:line="360" w:lineRule="auto"/>
        <w:ind w:left="708" w:hanging="414"/>
        <w:jc w:val="both"/>
        <w:rPr>
          <w:rFonts w:ascii="Times New Roman" w:hAnsi="Times New Roman" w:cs="Times New Roman"/>
          <w:sz w:val="24"/>
          <w:szCs w:val="24"/>
        </w:rPr>
      </w:pPr>
      <w:r>
        <w:rPr>
          <w:rFonts w:ascii="Times New Roman" w:hAnsi="Times New Roman" w:cs="Times New Roman"/>
          <w:sz w:val="24"/>
          <w:szCs w:val="24"/>
        </w:rPr>
        <w:t>–</w:t>
      </w:r>
      <w:r w:rsidR="00FB5FAB">
        <w:rPr>
          <w:rFonts w:ascii="Times New Roman" w:hAnsi="Times New Roman" w:cs="Times New Roman"/>
          <w:sz w:val="24"/>
          <w:szCs w:val="24"/>
        </w:rPr>
        <w:tab/>
      </w:r>
      <w:r w:rsidR="007F7A83" w:rsidRPr="002B0A1E">
        <w:rPr>
          <w:rFonts w:ascii="Times New Roman" w:hAnsi="Times New Roman" w:cs="Times New Roman"/>
          <w:sz w:val="24"/>
          <w:szCs w:val="24"/>
        </w:rPr>
        <w:t>należności z tytułu udzielonych przez bank gwarancji (poręczeń) spłaty kredytów i pożyczek, których opóźnienie w spłacie kapitału lub odsetek przekracza 6 miesięcy i nie przekracza 12 miesięcy – do wysokości 50% kwoty tej należności, która stanowi podstawę odpisu na oczekiwane straty.</w:t>
      </w:r>
    </w:p>
    <w:p w:rsidR="007F7A83" w:rsidRPr="002B0A1E" w:rsidRDefault="007F7A83"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Aby istniała prawna możliwość utworzenia odpisu na straty kredytowe</w:t>
      </w:r>
      <w:r w:rsidR="00FB5962">
        <w:rPr>
          <w:rFonts w:ascii="Times New Roman" w:hAnsi="Times New Roman" w:cs="Times New Roman"/>
          <w:sz w:val="24"/>
          <w:szCs w:val="24"/>
        </w:rPr>
        <w:t>,</w:t>
      </w:r>
      <w:r w:rsidRPr="002B0A1E">
        <w:rPr>
          <w:rFonts w:ascii="Times New Roman" w:hAnsi="Times New Roman" w:cs="Times New Roman"/>
          <w:sz w:val="24"/>
          <w:szCs w:val="24"/>
        </w:rPr>
        <w:t xml:space="preserve"> niezbędne jest spełnienie w części lub całości świadczenia przez bank, poprzez przeniesienie środków pieniężnych. Dla utworzenia odpisu musi zatem istnieć wierzytelność (należność) banku z tytułu udzielonego kredytu. Ponieważ co do zasady odpis na oczekiwane straty kredytowe obejmuje również odsetki, prowizje i inne opłaty, w regulacji powinno się </w:t>
      </w:r>
      <w:r w:rsidRPr="00FB5962">
        <w:rPr>
          <w:rFonts w:ascii="Times New Roman" w:hAnsi="Times New Roman" w:cs="Times New Roman"/>
          <w:i/>
          <w:sz w:val="24"/>
          <w:szCs w:val="24"/>
        </w:rPr>
        <w:t>expressis verbis</w:t>
      </w:r>
      <w:r w:rsidRPr="002B0A1E">
        <w:rPr>
          <w:rFonts w:ascii="Times New Roman" w:hAnsi="Times New Roman" w:cs="Times New Roman"/>
          <w:sz w:val="24"/>
          <w:szCs w:val="24"/>
        </w:rPr>
        <w:t xml:space="preserve"> wyłączyć wartość odsetek, prowizji oraz innych opłat pobieranych przez bank od kredytobiorcy. Koniecznym jest zatem stworzenie takiej regulacji, która niezależnie od przyjętych przez banki zasad rachunkowości, umożliwia jedynie zaliczenie do podstawy opodatkowania kosztów wynikających ze straty przez bank kapitału wynikającego z udzielonego kredytobiorcy kredytu, a zatem kwoty nie wyższej od udzielonego (przekazanego) kredytu (pożyczki)</w:t>
      </w:r>
      <w:r w:rsidR="00FB5962">
        <w:rPr>
          <w:rFonts w:ascii="Times New Roman" w:hAnsi="Times New Roman" w:cs="Times New Roman"/>
          <w:sz w:val="24"/>
          <w:szCs w:val="24"/>
        </w:rPr>
        <w:t>,</w:t>
      </w:r>
      <w:r w:rsidRPr="002B0A1E">
        <w:rPr>
          <w:rFonts w:ascii="Times New Roman" w:hAnsi="Times New Roman" w:cs="Times New Roman"/>
          <w:sz w:val="24"/>
          <w:szCs w:val="24"/>
        </w:rPr>
        <w:t xml:space="preserve"> która nie obejmuje odsetek, prowizji oraz innych opłat wynikających z zawartej umowy kredytu (pożyczki), czy przewidywanych do poniesienia przez bank innych kosztów związanych z należnością kredytową. Analogiczne podejście należy odnieść do udzielonych przez bank gwarancji (poręczeń) spłaty kredytów i pożyczek. Wskazania wymaga, że prawo bilansowe reguluje kwestię początkowego ujęcia w sprawozdaniu finansowym instrumentu finansowego, którym jest należność banku z tytułu udzielonego kredytu. Należność ta jest ujmowana odrębnie od należności z tytułu odsetek, opłat, prowizji, które to należności powstają co do zasady, po zawarciu umowy. Należności z wymienionych tytułów nie mogą zatem zwiększać należności banku z stricte tytułu udzielonego kredytu, natomiast będą one stanowiły wierzytelność banku wobec kredytobiorcy. Tym samym kwotą kredytu, zgodnie z przepisami, pozostaje jedynie tzw. pozostający do spłaty kapitał kredytu (pożyczki), bez</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należności z tytułu odsetek, opłat, prowizji, które są należnościami umownymi, tj. wynikającymi z umowy kredytu</w:t>
      </w:r>
      <w:r w:rsidR="00604D4A">
        <w:rPr>
          <w:rFonts w:ascii="Times New Roman" w:hAnsi="Times New Roman" w:cs="Times New Roman"/>
          <w:sz w:val="24"/>
          <w:szCs w:val="24"/>
        </w:rPr>
        <w:t>,</w:t>
      </w:r>
      <w:r w:rsidRPr="002B0A1E">
        <w:rPr>
          <w:rFonts w:ascii="Times New Roman" w:hAnsi="Times New Roman" w:cs="Times New Roman"/>
          <w:sz w:val="24"/>
          <w:szCs w:val="24"/>
        </w:rPr>
        <w:t xml:space="preserve"> a nie z udzielonego kredytu.</w:t>
      </w:r>
    </w:p>
    <w:p w:rsidR="008A6764" w:rsidRPr="002B0A1E" w:rsidRDefault="00E76914" w:rsidP="00AC31F0">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8A6764" w:rsidRPr="002B0A1E">
        <w:rPr>
          <w:rFonts w:ascii="Times New Roman" w:hAnsi="Times New Roman" w:cs="Times New Roman"/>
          <w:sz w:val="24"/>
          <w:szCs w:val="24"/>
        </w:rPr>
        <w:t xml:space="preserve"> dodanie w ust. 1 pkt 27 dwukrotnie w różnych przypadkach sformułowania „odpisów na straty kredytowe” ma na celu wyeliminowanie z kosztów uzyskania przychodów nie tylko rezerw, ale wszelkich tworzonych w ciężar kosztów odpisów utworzonych zgodnie z ustawą o rachunkowości, jeśli nie zostały wymienione w pkt 26 oraz 26c</w:t>
      </w:r>
      <w:r w:rsidR="00F52307" w:rsidRPr="002B0A1E">
        <w:rPr>
          <w:rFonts w:ascii="Times New Roman" w:hAnsi="Times New Roman" w:cs="Times New Roman"/>
          <w:sz w:val="24"/>
          <w:szCs w:val="24"/>
        </w:rPr>
        <w:t>,</w:t>
      </w:r>
    </w:p>
    <w:p w:rsidR="004642FE" w:rsidRPr="002B0A1E" w:rsidRDefault="00E76914" w:rsidP="00AC31F0">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8A6764" w:rsidRPr="002B0A1E">
        <w:rPr>
          <w:rFonts w:ascii="Times New Roman" w:hAnsi="Times New Roman" w:cs="Times New Roman"/>
          <w:sz w:val="24"/>
          <w:szCs w:val="24"/>
        </w:rPr>
        <w:t xml:space="preserve"> </w:t>
      </w:r>
      <w:r w:rsidR="004642FE" w:rsidRPr="002B0A1E">
        <w:rPr>
          <w:rFonts w:ascii="Times New Roman" w:hAnsi="Times New Roman" w:cs="Times New Roman"/>
          <w:sz w:val="24"/>
          <w:szCs w:val="24"/>
        </w:rPr>
        <w:t>zmiany</w:t>
      </w:r>
      <w:r w:rsidR="00443381">
        <w:rPr>
          <w:rFonts w:ascii="Times New Roman" w:hAnsi="Times New Roman" w:cs="Times New Roman"/>
          <w:sz w:val="24"/>
          <w:szCs w:val="24"/>
        </w:rPr>
        <w:t xml:space="preserve"> </w:t>
      </w:r>
      <w:r w:rsidR="004642FE" w:rsidRPr="002B0A1E">
        <w:rPr>
          <w:rFonts w:ascii="Times New Roman" w:hAnsi="Times New Roman" w:cs="Times New Roman"/>
          <w:sz w:val="24"/>
          <w:szCs w:val="24"/>
        </w:rPr>
        <w:t>dokonane w pkt 25, 39 i 44</w:t>
      </w:r>
      <w:r w:rsidR="00071FFC" w:rsidRPr="002B0A1E">
        <w:rPr>
          <w:rFonts w:ascii="Times New Roman" w:hAnsi="Times New Roman" w:cs="Times New Roman"/>
          <w:sz w:val="24"/>
          <w:szCs w:val="24"/>
        </w:rPr>
        <w:t xml:space="preserve">. </w:t>
      </w:r>
      <w:r w:rsidR="004642FE" w:rsidRPr="002B0A1E">
        <w:rPr>
          <w:rFonts w:ascii="Times New Roman" w:hAnsi="Times New Roman" w:cs="Times New Roman"/>
          <w:sz w:val="24"/>
          <w:szCs w:val="24"/>
        </w:rPr>
        <w:t xml:space="preserve">Z uwagi na dotychczasowe brzmienie tych przepisów wątpliwości interpretacyjne budziło to, czy zaliczając do kosztów uzyskania przychodów daną wierzytelność </w:t>
      </w:r>
      <w:r>
        <w:rPr>
          <w:rFonts w:ascii="Times New Roman" w:hAnsi="Times New Roman" w:cs="Times New Roman"/>
          <w:sz w:val="24"/>
          <w:szCs w:val="24"/>
        </w:rPr>
        <w:t>–</w:t>
      </w:r>
      <w:r w:rsidR="004642FE" w:rsidRPr="002B0A1E">
        <w:rPr>
          <w:rFonts w:ascii="Times New Roman" w:hAnsi="Times New Roman" w:cs="Times New Roman"/>
          <w:sz w:val="24"/>
          <w:szCs w:val="24"/>
        </w:rPr>
        <w:t xml:space="preserve"> w przypadkach jej</w:t>
      </w:r>
      <w:r w:rsidR="0035025E">
        <w:rPr>
          <w:rFonts w:ascii="Times New Roman" w:hAnsi="Times New Roman" w:cs="Times New Roman"/>
          <w:sz w:val="24"/>
          <w:szCs w:val="24"/>
        </w:rPr>
        <w:t xml:space="preserve"> nieściągalności, jej zbycia ze </w:t>
      </w:r>
      <w:r w:rsidR="004642FE" w:rsidRPr="002B0A1E">
        <w:rPr>
          <w:rFonts w:ascii="Times New Roman" w:hAnsi="Times New Roman" w:cs="Times New Roman"/>
          <w:sz w:val="24"/>
          <w:szCs w:val="24"/>
        </w:rPr>
        <w:t xml:space="preserve">stratą lub jej umorzenia </w:t>
      </w:r>
      <w:r>
        <w:rPr>
          <w:rFonts w:ascii="Times New Roman" w:hAnsi="Times New Roman" w:cs="Times New Roman"/>
          <w:sz w:val="24"/>
          <w:szCs w:val="24"/>
        </w:rPr>
        <w:t>–</w:t>
      </w:r>
      <w:r w:rsidR="004642FE" w:rsidRPr="002B0A1E">
        <w:rPr>
          <w:rFonts w:ascii="Times New Roman" w:hAnsi="Times New Roman" w:cs="Times New Roman"/>
          <w:sz w:val="24"/>
          <w:szCs w:val="24"/>
        </w:rPr>
        <w:t xml:space="preserve"> podatnik uwzględnia w tych kosztach (wbrew art. 16 ust. 1 pkt 46 ustawy CIT) zawartą w kwocie wierzyteln</w:t>
      </w:r>
      <w:r w:rsidR="0035025E">
        <w:rPr>
          <w:rFonts w:ascii="Times New Roman" w:hAnsi="Times New Roman" w:cs="Times New Roman"/>
          <w:sz w:val="24"/>
          <w:szCs w:val="24"/>
        </w:rPr>
        <w:t>ości kwotę podatku od towarów i </w:t>
      </w:r>
      <w:r w:rsidR="004642FE" w:rsidRPr="002B0A1E">
        <w:rPr>
          <w:rFonts w:ascii="Times New Roman" w:hAnsi="Times New Roman" w:cs="Times New Roman"/>
          <w:sz w:val="24"/>
          <w:szCs w:val="24"/>
        </w:rPr>
        <w:t>usług, czy kwoty tego podatku nie uwzględnia. Zaproponowane przepisy jednoznacznie tę kwestię przesądzają, a jednocześnie pozostają w zgodzie z funkcją tych regulacji, polegającą na „skorygowaniu” przez podatnika wc</w:t>
      </w:r>
      <w:r w:rsidR="0035025E">
        <w:rPr>
          <w:rFonts w:ascii="Times New Roman" w:hAnsi="Times New Roman" w:cs="Times New Roman"/>
          <w:sz w:val="24"/>
          <w:szCs w:val="24"/>
        </w:rPr>
        <w:t>ześniej wykazanego w </w:t>
      </w:r>
      <w:r w:rsidR="004642FE" w:rsidRPr="002B0A1E">
        <w:rPr>
          <w:rFonts w:ascii="Times New Roman" w:hAnsi="Times New Roman" w:cs="Times New Roman"/>
          <w:sz w:val="24"/>
          <w:szCs w:val="24"/>
        </w:rPr>
        <w:t>związku z daną wierzytelnością przychodu należnego, poprzez ujęcie wartości takiej wierzytelności w kosztach uzyskania przychodów, w przypadkach jej nieściągalności, zbycia ze stratą lub jej umorzenia.</w:t>
      </w:r>
      <w:r w:rsidR="0043194A" w:rsidRPr="002B0A1E">
        <w:rPr>
          <w:rFonts w:ascii="Times New Roman" w:hAnsi="Times New Roman" w:cs="Times New Roman"/>
          <w:sz w:val="24"/>
          <w:szCs w:val="24"/>
        </w:rPr>
        <w:t xml:space="preserve"> Przepisy te limitują wartość takiej straty do wysokości uprzednio wykazanego przychodu należnego</w:t>
      </w:r>
      <w:r w:rsidR="00F52307" w:rsidRPr="002B0A1E">
        <w:rPr>
          <w:rFonts w:ascii="Times New Roman" w:hAnsi="Times New Roman" w:cs="Times New Roman"/>
          <w:sz w:val="24"/>
          <w:szCs w:val="24"/>
        </w:rPr>
        <w:t>,</w:t>
      </w:r>
      <w:r w:rsidR="0043194A" w:rsidRPr="002B0A1E">
        <w:rPr>
          <w:rFonts w:ascii="Times New Roman" w:hAnsi="Times New Roman" w:cs="Times New Roman"/>
          <w:sz w:val="24"/>
          <w:szCs w:val="24"/>
        </w:rPr>
        <w:t xml:space="preserve"> </w:t>
      </w:r>
    </w:p>
    <w:p w:rsidR="004642FE" w:rsidRPr="002B0A1E" w:rsidRDefault="00E76914" w:rsidP="00AC31F0">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071FFC" w:rsidRPr="002B0A1E">
        <w:rPr>
          <w:rFonts w:ascii="Times New Roman" w:hAnsi="Times New Roman" w:cs="Times New Roman"/>
          <w:sz w:val="24"/>
          <w:szCs w:val="24"/>
        </w:rPr>
        <w:t xml:space="preserve"> </w:t>
      </w:r>
      <w:r w:rsidR="004642FE" w:rsidRPr="002B0A1E">
        <w:rPr>
          <w:rFonts w:ascii="Times New Roman" w:hAnsi="Times New Roman" w:cs="Times New Roman"/>
          <w:sz w:val="24"/>
          <w:szCs w:val="24"/>
        </w:rPr>
        <w:t>uchylenie ust. 1 pkt 60 i 61 oraz art. 16 ust. 6, 7b, 7g</w:t>
      </w:r>
      <w:r w:rsidR="0035025E">
        <w:rPr>
          <w:rFonts w:ascii="Times New Roman" w:hAnsi="Times New Roman" w:cs="Times New Roman"/>
          <w:sz w:val="24"/>
          <w:szCs w:val="24"/>
        </w:rPr>
        <w:t xml:space="preserve"> i 7h ustawy o CIT ma związek z </w:t>
      </w:r>
      <w:r w:rsidR="004642FE" w:rsidRPr="002B0A1E">
        <w:rPr>
          <w:rFonts w:ascii="Times New Roman" w:hAnsi="Times New Roman" w:cs="Times New Roman"/>
          <w:sz w:val="24"/>
          <w:szCs w:val="24"/>
        </w:rPr>
        <w:t>implementacją dyrektywy ATAD. Jak wyjaśniono w części ogólnej uzasadnienia regulacje te wykraczają poza dopuszczalny dyrektywą poziom ochrony krajowych baz podatkowych</w:t>
      </w:r>
      <w:r w:rsidR="00F52307" w:rsidRPr="002B0A1E">
        <w:rPr>
          <w:rFonts w:ascii="Times New Roman" w:hAnsi="Times New Roman" w:cs="Times New Roman"/>
          <w:sz w:val="24"/>
          <w:szCs w:val="24"/>
        </w:rPr>
        <w:t>,</w:t>
      </w:r>
      <w:r w:rsidR="004642FE" w:rsidRPr="002B0A1E">
        <w:rPr>
          <w:rFonts w:ascii="Times New Roman" w:hAnsi="Times New Roman" w:cs="Times New Roman"/>
          <w:sz w:val="24"/>
          <w:szCs w:val="24"/>
        </w:rPr>
        <w:t xml:space="preserve"> </w:t>
      </w:r>
    </w:p>
    <w:p w:rsidR="004642FE" w:rsidRPr="002B0A1E" w:rsidRDefault="00E76914" w:rsidP="00AC31F0">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071FFC" w:rsidRPr="002B0A1E">
        <w:rPr>
          <w:rFonts w:ascii="Times New Roman" w:hAnsi="Times New Roman" w:cs="Times New Roman"/>
          <w:sz w:val="24"/>
          <w:szCs w:val="24"/>
        </w:rPr>
        <w:t xml:space="preserve"> </w:t>
      </w:r>
      <w:r w:rsidR="004642FE" w:rsidRPr="002B0A1E">
        <w:rPr>
          <w:rFonts w:ascii="Times New Roman" w:hAnsi="Times New Roman" w:cs="Times New Roman"/>
          <w:sz w:val="24"/>
          <w:szCs w:val="24"/>
        </w:rPr>
        <w:t>zmiany zawarte w ust. 1 pkt 64a i 7</w:t>
      </w:r>
      <w:r w:rsidR="00C93E61" w:rsidRPr="002B0A1E">
        <w:rPr>
          <w:rFonts w:ascii="Times New Roman" w:hAnsi="Times New Roman" w:cs="Times New Roman"/>
          <w:sz w:val="24"/>
          <w:szCs w:val="24"/>
        </w:rPr>
        <w:t>3</w:t>
      </w:r>
      <w:r w:rsidR="004642FE" w:rsidRPr="002B0A1E">
        <w:rPr>
          <w:rFonts w:ascii="Times New Roman" w:hAnsi="Times New Roman" w:cs="Times New Roman"/>
          <w:sz w:val="24"/>
          <w:szCs w:val="24"/>
        </w:rPr>
        <w:t xml:space="preserve"> mają na celu ograniczenie wysokości</w:t>
      </w:r>
      <w:r w:rsidR="00443381">
        <w:rPr>
          <w:rFonts w:ascii="Times New Roman" w:hAnsi="Times New Roman" w:cs="Times New Roman"/>
          <w:sz w:val="24"/>
          <w:szCs w:val="24"/>
        </w:rPr>
        <w:t xml:space="preserve"> </w:t>
      </w:r>
      <w:r w:rsidR="004642FE" w:rsidRPr="002B0A1E">
        <w:rPr>
          <w:rFonts w:ascii="Times New Roman" w:hAnsi="Times New Roman" w:cs="Times New Roman"/>
          <w:sz w:val="24"/>
          <w:szCs w:val="24"/>
        </w:rPr>
        <w:t>zaliczanych przez podatników do kosztów uzyskania przychodów odpisów amortyzacyjnych od niektórych wartości niematerial</w:t>
      </w:r>
      <w:r w:rsidR="0035025E">
        <w:rPr>
          <w:rFonts w:ascii="Times New Roman" w:hAnsi="Times New Roman" w:cs="Times New Roman"/>
          <w:sz w:val="24"/>
          <w:szCs w:val="24"/>
        </w:rPr>
        <w:t>nych i prawnych oraz wydatków z </w:t>
      </w:r>
      <w:r w:rsidR="004642FE" w:rsidRPr="002B0A1E">
        <w:rPr>
          <w:rFonts w:ascii="Times New Roman" w:hAnsi="Times New Roman" w:cs="Times New Roman"/>
          <w:sz w:val="24"/>
          <w:szCs w:val="24"/>
        </w:rPr>
        <w:t>tytułu korzystania z opłat i należności licencyjnych, w sytuacji gdy uprzednio te wartości niematerialne i prawne lub prawa były własnością podatnika</w:t>
      </w:r>
      <w:r w:rsidR="0043194A" w:rsidRPr="002B0A1E">
        <w:rPr>
          <w:rFonts w:ascii="Times New Roman" w:hAnsi="Times New Roman" w:cs="Times New Roman"/>
          <w:sz w:val="24"/>
          <w:szCs w:val="24"/>
        </w:rPr>
        <w:t>, a następnie zostały przez niego zbyte</w:t>
      </w:r>
      <w:r w:rsidR="00443381">
        <w:rPr>
          <w:rFonts w:ascii="Times New Roman" w:hAnsi="Times New Roman" w:cs="Times New Roman"/>
          <w:sz w:val="24"/>
          <w:szCs w:val="24"/>
        </w:rPr>
        <w:t xml:space="preserve"> </w:t>
      </w:r>
      <w:r>
        <w:rPr>
          <w:rFonts w:ascii="Times New Roman" w:hAnsi="Times New Roman" w:cs="Times New Roman"/>
          <w:sz w:val="24"/>
          <w:szCs w:val="24"/>
        </w:rPr>
        <w:t>–</w:t>
      </w:r>
      <w:r w:rsidR="004642FE" w:rsidRPr="002B0A1E">
        <w:rPr>
          <w:rFonts w:ascii="Times New Roman" w:hAnsi="Times New Roman" w:cs="Times New Roman"/>
          <w:sz w:val="24"/>
          <w:szCs w:val="24"/>
        </w:rPr>
        <w:t xml:space="preserve"> do wysokości przychodu uzyskanego z ich zbycia</w:t>
      </w:r>
      <w:r w:rsidR="0043194A" w:rsidRPr="002B0A1E">
        <w:rPr>
          <w:rFonts w:ascii="Times New Roman" w:hAnsi="Times New Roman" w:cs="Times New Roman"/>
          <w:sz w:val="24"/>
          <w:szCs w:val="24"/>
        </w:rPr>
        <w:t xml:space="preserve"> przez podatnika dokonanego prze</w:t>
      </w:r>
      <w:r w:rsidR="00604D4A">
        <w:rPr>
          <w:rFonts w:ascii="Times New Roman" w:hAnsi="Times New Roman" w:cs="Times New Roman"/>
          <w:sz w:val="24"/>
          <w:szCs w:val="24"/>
        </w:rPr>
        <w:t>d</w:t>
      </w:r>
      <w:r w:rsidR="0043194A" w:rsidRPr="002B0A1E">
        <w:rPr>
          <w:rFonts w:ascii="Times New Roman" w:hAnsi="Times New Roman" w:cs="Times New Roman"/>
          <w:sz w:val="24"/>
          <w:szCs w:val="24"/>
        </w:rPr>
        <w:t xml:space="preserve"> ich powrotnym nabyciem/licencjonowaniem</w:t>
      </w:r>
      <w:r w:rsidR="00F52307" w:rsidRPr="002B0A1E">
        <w:rPr>
          <w:rFonts w:ascii="Times New Roman" w:hAnsi="Times New Roman" w:cs="Times New Roman"/>
          <w:sz w:val="24"/>
          <w:szCs w:val="24"/>
        </w:rPr>
        <w:t>,</w:t>
      </w:r>
      <w:r w:rsidR="004642FE" w:rsidRPr="002B0A1E">
        <w:rPr>
          <w:rFonts w:ascii="Times New Roman" w:hAnsi="Times New Roman" w:cs="Times New Roman"/>
          <w:sz w:val="24"/>
          <w:szCs w:val="24"/>
        </w:rPr>
        <w:t xml:space="preserve"> </w:t>
      </w:r>
    </w:p>
    <w:p w:rsidR="00C01FC3" w:rsidRPr="002B0A1E" w:rsidRDefault="00E76914" w:rsidP="00AC31F0">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071FFC" w:rsidRPr="002B0A1E">
        <w:rPr>
          <w:rFonts w:ascii="Times New Roman" w:hAnsi="Times New Roman" w:cs="Times New Roman"/>
          <w:sz w:val="24"/>
          <w:szCs w:val="24"/>
        </w:rPr>
        <w:t xml:space="preserve"> </w:t>
      </w:r>
      <w:r w:rsidR="004642FE" w:rsidRPr="002B0A1E">
        <w:rPr>
          <w:rFonts w:ascii="Times New Roman" w:hAnsi="Times New Roman" w:cs="Times New Roman"/>
          <w:sz w:val="24"/>
          <w:szCs w:val="24"/>
        </w:rPr>
        <w:t>zmiana proponowana w pkt 7</w:t>
      </w:r>
      <w:r w:rsidR="00C93E61" w:rsidRPr="002B0A1E">
        <w:rPr>
          <w:rFonts w:ascii="Times New Roman" w:hAnsi="Times New Roman" w:cs="Times New Roman"/>
          <w:sz w:val="24"/>
          <w:szCs w:val="24"/>
        </w:rPr>
        <w:t>4</w:t>
      </w:r>
      <w:r w:rsidR="004642FE" w:rsidRPr="002B0A1E">
        <w:rPr>
          <w:rFonts w:ascii="Times New Roman" w:hAnsi="Times New Roman" w:cs="Times New Roman"/>
          <w:sz w:val="24"/>
          <w:szCs w:val="24"/>
        </w:rPr>
        <w:t xml:space="preserve"> ma na celu wyraźne przesądzenie, że tzw. minimalny podatek ustalany zgodnie</w:t>
      </w:r>
      <w:r w:rsidR="00443381">
        <w:rPr>
          <w:rFonts w:ascii="Times New Roman" w:hAnsi="Times New Roman" w:cs="Times New Roman"/>
          <w:sz w:val="24"/>
          <w:szCs w:val="24"/>
        </w:rPr>
        <w:t xml:space="preserve"> </w:t>
      </w:r>
      <w:r w:rsidR="004642FE" w:rsidRPr="002B0A1E">
        <w:rPr>
          <w:rFonts w:ascii="Times New Roman" w:hAnsi="Times New Roman" w:cs="Times New Roman"/>
          <w:sz w:val="24"/>
          <w:szCs w:val="24"/>
        </w:rPr>
        <w:t>z projektowanym art. 24b ustawy o CIT. Mimo że jest to podatek dochodowy wyłączony z kosztów na mocy art. 1</w:t>
      </w:r>
      <w:r w:rsidR="0035025E">
        <w:rPr>
          <w:rFonts w:ascii="Times New Roman" w:hAnsi="Times New Roman" w:cs="Times New Roman"/>
          <w:sz w:val="24"/>
          <w:szCs w:val="24"/>
        </w:rPr>
        <w:t>6 ust. 1 pkt 15 ustawy o CIT, z </w:t>
      </w:r>
      <w:r w:rsidR="004642FE" w:rsidRPr="002B0A1E">
        <w:rPr>
          <w:rFonts w:ascii="Times New Roman" w:hAnsi="Times New Roman" w:cs="Times New Roman"/>
          <w:sz w:val="24"/>
          <w:szCs w:val="24"/>
        </w:rPr>
        <w:t>uwagi na jego specyfikę właściwe wydaje się wprowadzenie odrębnej regulacji w tym zakresie</w:t>
      </w:r>
      <w:r w:rsidR="00F52307" w:rsidRPr="002B0A1E">
        <w:rPr>
          <w:rFonts w:ascii="Times New Roman" w:hAnsi="Times New Roman" w:cs="Times New Roman"/>
          <w:sz w:val="24"/>
          <w:szCs w:val="24"/>
        </w:rPr>
        <w:t>,</w:t>
      </w:r>
      <w:r w:rsidR="00443381">
        <w:rPr>
          <w:rFonts w:ascii="Times New Roman" w:hAnsi="Times New Roman" w:cs="Times New Roman"/>
          <w:sz w:val="24"/>
          <w:szCs w:val="24"/>
        </w:rPr>
        <w:t xml:space="preserve"> </w:t>
      </w:r>
    </w:p>
    <w:p w:rsidR="00C01FC3" w:rsidRPr="002B0A1E" w:rsidRDefault="00E76914" w:rsidP="00AC31F0">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C01FC3" w:rsidRPr="002B0A1E">
        <w:rPr>
          <w:rFonts w:ascii="Times New Roman" w:hAnsi="Times New Roman" w:cs="Times New Roman"/>
          <w:sz w:val="24"/>
          <w:szCs w:val="24"/>
        </w:rPr>
        <w:t xml:space="preserve"> zmiana zdania wstępnego w ust. 2a wynika z konieczności spełnienia warunków uprawdopodobnienia nieściągalności wierzytelności</w:t>
      </w:r>
      <w:r w:rsidR="0035025E">
        <w:rPr>
          <w:rFonts w:ascii="Times New Roman" w:hAnsi="Times New Roman" w:cs="Times New Roman"/>
          <w:sz w:val="24"/>
          <w:szCs w:val="24"/>
        </w:rPr>
        <w:t xml:space="preserve"> u podatników, o których mowa w </w:t>
      </w:r>
      <w:r w:rsidR="00C01FC3" w:rsidRPr="002B0A1E">
        <w:rPr>
          <w:rFonts w:ascii="Times New Roman" w:hAnsi="Times New Roman" w:cs="Times New Roman"/>
          <w:sz w:val="24"/>
          <w:szCs w:val="24"/>
        </w:rPr>
        <w:t>pkt 26</w:t>
      </w:r>
      <w:r>
        <w:rPr>
          <w:rFonts w:ascii="Times New Roman" w:hAnsi="Times New Roman" w:cs="Times New Roman"/>
          <w:sz w:val="24"/>
          <w:szCs w:val="24"/>
        </w:rPr>
        <w:t>–</w:t>
      </w:r>
      <w:r w:rsidR="00C01FC3" w:rsidRPr="002B0A1E">
        <w:rPr>
          <w:rFonts w:ascii="Times New Roman" w:hAnsi="Times New Roman" w:cs="Times New Roman"/>
          <w:sz w:val="24"/>
          <w:szCs w:val="24"/>
        </w:rPr>
        <w:t>26c.</w:t>
      </w:r>
    </w:p>
    <w:p w:rsidR="00C01FC3" w:rsidRPr="002B0A1E" w:rsidRDefault="00C01FC3"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W bankach zarówno stosujących krajowe standardy rachunkowości, jak i MSR na podstawie art. 16 ust. 2a pkt 2 nieściągalność wierzytelności wymienionych w ust. 1 odpowiednio w pkt 26 lit. a tiret pierwsze i tiret drugie lit. b tiret pierwsze oraz pkt 26c tiret pierwsze i tiret drugie oraz lit. b tiret pierwsze będzie uprawdopodobniona, jeżeli:</w:t>
      </w:r>
    </w:p>
    <w:p w:rsidR="00C01FC3" w:rsidRPr="002B0A1E" w:rsidRDefault="00487300" w:rsidP="00D56FBB">
      <w:pPr>
        <w:tabs>
          <w:tab w:val="left" w:pos="426"/>
        </w:tabs>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r>
      <w:r w:rsidR="00C01FC3" w:rsidRPr="002B0A1E">
        <w:rPr>
          <w:rFonts w:ascii="Times New Roman" w:hAnsi="Times New Roman" w:cs="Times New Roman"/>
          <w:sz w:val="24"/>
          <w:szCs w:val="24"/>
        </w:rPr>
        <w:t>dłużnik zmarł, został wykreślony z Cent</w:t>
      </w:r>
      <w:r w:rsidR="0035025E">
        <w:rPr>
          <w:rFonts w:ascii="Times New Roman" w:hAnsi="Times New Roman" w:cs="Times New Roman"/>
          <w:sz w:val="24"/>
          <w:szCs w:val="24"/>
        </w:rPr>
        <w:t>ralnej Ewidencji i Informacji o </w:t>
      </w:r>
      <w:r w:rsidR="00C01FC3" w:rsidRPr="002B0A1E">
        <w:rPr>
          <w:rFonts w:ascii="Times New Roman" w:hAnsi="Times New Roman" w:cs="Times New Roman"/>
          <w:sz w:val="24"/>
          <w:szCs w:val="24"/>
        </w:rPr>
        <w:t xml:space="preserve">Działalności Gospodarczej, postawiony w stan likwidacji lub została ogłoszona jego upadłość albo </w:t>
      </w:r>
    </w:p>
    <w:p w:rsidR="00C01FC3" w:rsidRPr="002B0A1E" w:rsidRDefault="00D56FBB" w:rsidP="00D56FBB">
      <w:pPr>
        <w:tabs>
          <w:tab w:val="left" w:pos="426"/>
        </w:tabs>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r>
      <w:r w:rsidR="00C01FC3" w:rsidRPr="002B0A1E">
        <w:rPr>
          <w:rFonts w:ascii="Times New Roman" w:hAnsi="Times New Roman" w:cs="Times New Roman"/>
          <w:sz w:val="24"/>
          <w:szCs w:val="24"/>
        </w:rPr>
        <w:t>zostało otwarte postępowanie restrukturyzacyj</w:t>
      </w:r>
      <w:r w:rsidR="0035025E">
        <w:rPr>
          <w:rFonts w:ascii="Times New Roman" w:hAnsi="Times New Roman" w:cs="Times New Roman"/>
          <w:sz w:val="24"/>
          <w:szCs w:val="24"/>
        </w:rPr>
        <w:t>ne lub został złożony wniosek o </w:t>
      </w:r>
      <w:r w:rsidR="00C01FC3" w:rsidRPr="002B0A1E">
        <w:rPr>
          <w:rFonts w:ascii="Times New Roman" w:hAnsi="Times New Roman" w:cs="Times New Roman"/>
          <w:sz w:val="24"/>
          <w:szCs w:val="24"/>
        </w:rPr>
        <w:t>zatwierdzenie układu w postępowaniu o zatwie</w:t>
      </w:r>
      <w:r w:rsidR="0035025E">
        <w:rPr>
          <w:rFonts w:ascii="Times New Roman" w:hAnsi="Times New Roman" w:cs="Times New Roman"/>
          <w:sz w:val="24"/>
          <w:szCs w:val="24"/>
        </w:rPr>
        <w:t>rdzenie układu, o którym mowa w </w:t>
      </w:r>
      <w:r w:rsidR="00C01FC3" w:rsidRPr="002B0A1E">
        <w:rPr>
          <w:rFonts w:ascii="Times New Roman" w:hAnsi="Times New Roman" w:cs="Times New Roman"/>
          <w:sz w:val="24"/>
          <w:szCs w:val="24"/>
        </w:rPr>
        <w:t>ustawie z dnia 15 maja 2015 r. – Prawo restrukturyzacyjne, lub zostało wszczęte postępowanie ugodowe w rozumieniu przepisów o restrukturyzacji finansowej przedsiębiorstw i banków, albo</w:t>
      </w:r>
    </w:p>
    <w:p w:rsidR="00C01FC3" w:rsidRPr="002B0A1E" w:rsidRDefault="00D56FBB" w:rsidP="00D56FBB">
      <w:pPr>
        <w:tabs>
          <w:tab w:val="left" w:pos="426"/>
        </w:tabs>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rPr>
        <w:tab/>
      </w:r>
      <w:r w:rsidR="00C01FC3" w:rsidRPr="002B0A1E">
        <w:rPr>
          <w:rFonts w:ascii="Times New Roman" w:hAnsi="Times New Roman" w:cs="Times New Roman"/>
          <w:sz w:val="24"/>
          <w:szCs w:val="24"/>
        </w:rPr>
        <w:t>opóźnienie w spłacie kapitału kredytu (pożyczki) lub odsetek przekracz</w:t>
      </w:r>
      <w:r w:rsidR="0035025E">
        <w:rPr>
          <w:rFonts w:ascii="Times New Roman" w:hAnsi="Times New Roman" w:cs="Times New Roman"/>
          <w:sz w:val="24"/>
          <w:szCs w:val="24"/>
        </w:rPr>
        <w:t>a 12 </w:t>
      </w:r>
      <w:r w:rsidR="00C01FC3" w:rsidRPr="002B0A1E">
        <w:rPr>
          <w:rFonts w:ascii="Times New Roman" w:hAnsi="Times New Roman" w:cs="Times New Roman"/>
          <w:sz w:val="24"/>
          <w:szCs w:val="24"/>
        </w:rPr>
        <w:t xml:space="preserve">miesięcy, a ponadto: </w:t>
      </w:r>
    </w:p>
    <w:p w:rsidR="00C01FC3" w:rsidRPr="002B0A1E" w:rsidRDefault="00D56FBB" w:rsidP="00D56FBB">
      <w:pPr>
        <w:spacing w:after="0" w:line="360" w:lineRule="auto"/>
        <w:ind w:left="708" w:hanging="288"/>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C01FC3" w:rsidRPr="002B0A1E">
        <w:rPr>
          <w:rFonts w:ascii="Times New Roman" w:hAnsi="Times New Roman" w:cs="Times New Roman"/>
          <w:sz w:val="24"/>
          <w:szCs w:val="24"/>
        </w:rPr>
        <w:t xml:space="preserve">wierzytelność jest kwestionowana przez dłużnika na drodze powództwa sądowego albo </w:t>
      </w:r>
    </w:p>
    <w:p w:rsidR="00C01FC3" w:rsidRPr="002B0A1E" w:rsidRDefault="00D56FBB" w:rsidP="00D56FBB">
      <w:pPr>
        <w:spacing w:after="0" w:line="360" w:lineRule="auto"/>
        <w:ind w:firstLine="4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C01FC3" w:rsidRPr="002B0A1E">
        <w:rPr>
          <w:rFonts w:ascii="Times New Roman" w:hAnsi="Times New Roman" w:cs="Times New Roman"/>
          <w:sz w:val="24"/>
          <w:szCs w:val="24"/>
        </w:rPr>
        <w:t xml:space="preserve">wierzytelność została skierowana na drogę postępowania egzekucyjnego, albo </w:t>
      </w:r>
    </w:p>
    <w:p w:rsidR="00C01FC3" w:rsidRPr="002B0A1E" w:rsidRDefault="00D56FBB" w:rsidP="00D56FBB">
      <w:pPr>
        <w:spacing w:after="0" w:line="360" w:lineRule="auto"/>
        <w:ind w:left="708" w:hanging="288"/>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C01FC3" w:rsidRPr="002B0A1E">
        <w:rPr>
          <w:rFonts w:ascii="Times New Roman" w:hAnsi="Times New Roman" w:cs="Times New Roman"/>
          <w:sz w:val="24"/>
          <w:szCs w:val="24"/>
        </w:rPr>
        <w:t>miejsce pobytu dłużnika jest nieznane i nie został ujawniony jego majątek mimo podjęcia przez wierzyciela działań zmierzając</w:t>
      </w:r>
      <w:r w:rsidR="0035025E">
        <w:rPr>
          <w:rFonts w:ascii="Times New Roman" w:hAnsi="Times New Roman" w:cs="Times New Roman"/>
          <w:sz w:val="24"/>
          <w:szCs w:val="24"/>
        </w:rPr>
        <w:t>ych do ustalenia tego miejsca i </w:t>
      </w:r>
      <w:r w:rsidR="00C01FC3" w:rsidRPr="002B0A1E">
        <w:rPr>
          <w:rFonts w:ascii="Times New Roman" w:hAnsi="Times New Roman" w:cs="Times New Roman"/>
          <w:sz w:val="24"/>
          <w:szCs w:val="24"/>
        </w:rPr>
        <w:t>majątku.</w:t>
      </w:r>
    </w:p>
    <w:p w:rsidR="00C01FC3" w:rsidRPr="002B0A1E" w:rsidRDefault="00C01FC3"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Tak jak dotychczas ww. kryteria uprawdopodobnienia nieściągalności wierzytelności nie będą obowiązywały w przypadku straconych wierzytelności banków związa</w:t>
      </w:r>
      <w:r w:rsidR="0035025E">
        <w:rPr>
          <w:rFonts w:ascii="Times New Roman" w:hAnsi="Times New Roman" w:cs="Times New Roman"/>
          <w:sz w:val="24"/>
          <w:szCs w:val="24"/>
        </w:rPr>
        <w:t>nych z </w:t>
      </w:r>
      <w:r w:rsidRPr="002B0A1E">
        <w:rPr>
          <w:rFonts w:ascii="Times New Roman" w:hAnsi="Times New Roman" w:cs="Times New Roman"/>
          <w:sz w:val="24"/>
          <w:szCs w:val="24"/>
        </w:rPr>
        <w:t>realizacją programu restrukturyzacji na podstawie odrębnych ustaw.</w:t>
      </w:r>
    </w:p>
    <w:p w:rsidR="004642FE" w:rsidRPr="002B0A1E" w:rsidRDefault="00C01FC3"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Spełnienie wymogów uprawdopodobnienia nieściągalności wierzytelności określonych dla banków w ust. 2a pkt 2 nie będzie wymagane w stosunku do wierzytelności zakwalifikowanych do kategorii wątpliwe oraz wymienionych w ust. 1 pkt 26c lit. a tiret trzecie i tiret czwarte, lit. b tiret drugie, lit. c tiret trzecie i tiret czwarte.</w:t>
      </w:r>
      <w:r w:rsidR="004642FE" w:rsidRPr="002B0A1E">
        <w:rPr>
          <w:rFonts w:ascii="Times New Roman" w:hAnsi="Times New Roman" w:cs="Times New Roman"/>
          <w:sz w:val="24"/>
          <w:szCs w:val="24"/>
        </w:rPr>
        <w:t xml:space="preserve"> </w:t>
      </w:r>
    </w:p>
    <w:p w:rsidR="00C01FC3" w:rsidRPr="002B0A1E" w:rsidRDefault="00604D4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Uchylenie</w:t>
      </w:r>
      <w:r w:rsidR="00C01FC3" w:rsidRPr="002B0A1E">
        <w:rPr>
          <w:rFonts w:ascii="Times New Roman" w:hAnsi="Times New Roman" w:cs="Times New Roman"/>
          <w:sz w:val="24"/>
          <w:szCs w:val="24"/>
        </w:rPr>
        <w:t xml:space="preserve"> art. 16 ust. 2b i 2d wynika z zaniechania wymogu pomniejszania w bankach podstawy tworzenia rezerw, lub odpisów na straty kredytowe oraz w spółdzielczych kasach oszczędnościowo-kredytowych odpisów aktua</w:t>
      </w:r>
      <w:r w:rsidR="0035025E">
        <w:rPr>
          <w:rFonts w:ascii="Times New Roman" w:hAnsi="Times New Roman" w:cs="Times New Roman"/>
          <w:sz w:val="24"/>
          <w:szCs w:val="24"/>
        </w:rPr>
        <w:t>lizujących wartość należności o </w:t>
      </w:r>
      <w:r w:rsidR="00C01FC3" w:rsidRPr="002B0A1E">
        <w:rPr>
          <w:rFonts w:ascii="Times New Roman" w:hAnsi="Times New Roman" w:cs="Times New Roman"/>
          <w:sz w:val="24"/>
          <w:szCs w:val="24"/>
        </w:rPr>
        <w:t xml:space="preserve">enumeratywnie wymienione w ust. 2b zabezpieczenia. </w:t>
      </w:r>
    </w:p>
    <w:p w:rsidR="00C01FC3" w:rsidRPr="002B0A1E" w:rsidRDefault="00E76914" w:rsidP="00AC31F0">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C01FC3" w:rsidRPr="002B0A1E">
        <w:rPr>
          <w:rFonts w:ascii="Times New Roman" w:hAnsi="Times New Roman" w:cs="Times New Roman"/>
          <w:sz w:val="24"/>
          <w:szCs w:val="24"/>
        </w:rPr>
        <w:t xml:space="preserve"> konsekwencją uchylenia ust. 2b i 2d jest pozostawienie, zgodnie z dyspozycją ust. 2c, do decyzji banków pomniejszanie podstawy tworzenia rezerw, odpisów na oczekiwane straty kredytowe oraz w spółdzielczych kasach oszczędnościowo-kredytowych podstawy dokonywania odpisów</w:t>
      </w:r>
      <w:r w:rsidR="00443381">
        <w:rPr>
          <w:rFonts w:ascii="Times New Roman" w:hAnsi="Times New Roman" w:cs="Times New Roman"/>
          <w:sz w:val="24"/>
          <w:szCs w:val="24"/>
        </w:rPr>
        <w:t xml:space="preserve"> </w:t>
      </w:r>
      <w:r w:rsidR="00C01FC3" w:rsidRPr="002B0A1E">
        <w:rPr>
          <w:rFonts w:ascii="Times New Roman" w:hAnsi="Times New Roman" w:cs="Times New Roman"/>
          <w:sz w:val="24"/>
          <w:szCs w:val="24"/>
        </w:rPr>
        <w:t>aktualizujących należności w takim stopniu</w:t>
      </w:r>
      <w:r w:rsidR="00604D4A">
        <w:rPr>
          <w:rFonts w:ascii="Times New Roman" w:hAnsi="Times New Roman" w:cs="Times New Roman"/>
          <w:sz w:val="24"/>
          <w:szCs w:val="24"/>
        </w:rPr>
        <w:t>,</w:t>
      </w:r>
      <w:r w:rsidR="00C01FC3" w:rsidRPr="002B0A1E">
        <w:rPr>
          <w:rFonts w:ascii="Times New Roman" w:hAnsi="Times New Roman" w:cs="Times New Roman"/>
          <w:sz w:val="24"/>
          <w:szCs w:val="24"/>
        </w:rPr>
        <w:t xml:space="preserve"> w jakim dokonają tych pomniejszeń na podstawie przepisów o rachunkowości lub na podstawie MSR</w:t>
      </w:r>
      <w:r w:rsidR="00604D4A">
        <w:rPr>
          <w:rFonts w:ascii="Times New Roman" w:hAnsi="Times New Roman" w:cs="Times New Roman"/>
          <w:sz w:val="24"/>
          <w:szCs w:val="24"/>
        </w:rPr>
        <w:t>,</w:t>
      </w:r>
      <w:r w:rsidR="00C01FC3" w:rsidRPr="002B0A1E">
        <w:rPr>
          <w:rFonts w:ascii="Times New Roman" w:hAnsi="Times New Roman" w:cs="Times New Roman"/>
          <w:sz w:val="24"/>
          <w:szCs w:val="24"/>
        </w:rPr>
        <w:t xml:space="preserve"> </w:t>
      </w:r>
    </w:p>
    <w:p w:rsidR="00C01FC3" w:rsidRPr="002B0A1E" w:rsidRDefault="00E76914" w:rsidP="00AC31F0">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C01FC3" w:rsidRPr="002B0A1E">
        <w:rPr>
          <w:rFonts w:ascii="Times New Roman" w:hAnsi="Times New Roman" w:cs="Times New Roman"/>
          <w:sz w:val="24"/>
          <w:szCs w:val="24"/>
        </w:rPr>
        <w:t xml:space="preserve"> zmiana w ust. 3c dotyczy wyeliminowania z kosztó</w:t>
      </w:r>
      <w:r w:rsidR="0035025E">
        <w:rPr>
          <w:rFonts w:ascii="Times New Roman" w:hAnsi="Times New Roman" w:cs="Times New Roman"/>
          <w:sz w:val="24"/>
          <w:szCs w:val="24"/>
        </w:rPr>
        <w:t>w uzyskania przychodów rezerw i </w:t>
      </w:r>
      <w:r w:rsidR="00C01FC3" w:rsidRPr="002B0A1E">
        <w:rPr>
          <w:rFonts w:ascii="Times New Roman" w:hAnsi="Times New Roman" w:cs="Times New Roman"/>
          <w:sz w:val="24"/>
          <w:szCs w:val="24"/>
        </w:rPr>
        <w:t>odpisów (na straty kredytowe albo aktualizujących wartość należności) odpowiednio w bankach i spółdzielczych kasach oszczędnościowo-kredytowych w zakresie wierzytelności udzielonych z naruszeniem prawa (np. wyłudzonych)</w:t>
      </w:r>
      <w:r w:rsidR="00604D4A">
        <w:rPr>
          <w:rFonts w:ascii="Times New Roman" w:hAnsi="Times New Roman" w:cs="Times New Roman"/>
          <w:sz w:val="24"/>
          <w:szCs w:val="24"/>
        </w:rPr>
        <w:t>,</w:t>
      </w:r>
      <w:r w:rsidR="00C01FC3" w:rsidRPr="002B0A1E">
        <w:rPr>
          <w:rFonts w:ascii="Times New Roman" w:hAnsi="Times New Roman" w:cs="Times New Roman"/>
          <w:sz w:val="24"/>
          <w:szCs w:val="24"/>
        </w:rPr>
        <w:t xml:space="preserve"> </w:t>
      </w:r>
    </w:p>
    <w:p w:rsidR="00C01FC3" w:rsidRPr="002B0A1E" w:rsidRDefault="00E76914" w:rsidP="00AC31F0">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C01FC3" w:rsidRPr="002B0A1E">
        <w:rPr>
          <w:rFonts w:ascii="Times New Roman" w:hAnsi="Times New Roman" w:cs="Times New Roman"/>
          <w:sz w:val="24"/>
          <w:szCs w:val="24"/>
        </w:rPr>
        <w:t xml:space="preserve"> uchylenie ust. 3e jest konsekwencją zmian doprecyzowujących ust. 2a, w zakresie „uprawdopodobnienia”</w:t>
      </w:r>
      <w:r w:rsidR="00604D4A">
        <w:rPr>
          <w:rFonts w:ascii="Times New Roman" w:hAnsi="Times New Roman" w:cs="Times New Roman"/>
          <w:sz w:val="24"/>
          <w:szCs w:val="24"/>
        </w:rPr>
        <w:t>,</w:t>
      </w:r>
    </w:p>
    <w:p w:rsidR="00C01FC3" w:rsidRPr="002B0A1E" w:rsidRDefault="00E76914" w:rsidP="00D56FB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C01FC3" w:rsidRPr="002B0A1E">
        <w:rPr>
          <w:rFonts w:ascii="Times New Roman" w:hAnsi="Times New Roman" w:cs="Times New Roman"/>
          <w:sz w:val="24"/>
          <w:szCs w:val="24"/>
        </w:rPr>
        <w:t xml:space="preserve"> zmiana w ust. 3f dotyczy pozostawania w kosztach uzyskania przychodów utworzonych rezerw oraz odpisów na straty kredytowe, gdy opóźnienie w spłacie kapitału lub odsetek przekracza 6 miesięcy i nie przekracza 12 miesięcy w sytuacji, gdy po upływie tego okresu nieściągalność wierzytelności nie zostanie uprawdopodobniona,</w:t>
      </w:r>
    </w:p>
    <w:p w:rsidR="00C01FC3" w:rsidRPr="002B0A1E" w:rsidRDefault="00E76914" w:rsidP="00D56FB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C01FC3" w:rsidRPr="002B0A1E">
        <w:rPr>
          <w:rFonts w:ascii="Times New Roman" w:hAnsi="Times New Roman" w:cs="Times New Roman"/>
          <w:sz w:val="24"/>
          <w:szCs w:val="24"/>
        </w:rPr>
        <w:t xml:space="preserve"> dodanie w ust. 3g sformułowania „odpisy na straty kredytowe” dotyczy objęcia jego dyspozycją także tych odpisów.</w:t>
      </w:r>
    </w:p>
    <w:p w:rsidR="004C0347" w:rsidRPr="002B0A1E" w:rsidRDefault="004C0347" w:rsidP="002B0A1E">
      <w:pPr>
        <w:spacing w:before="120" w:after="0" w:line="360" w:lineRule="auto"/>
        <w:jc w:val="both"/>
        <w:rPr>
          <w:rFonts w:ascii="Times New Roman" w:hAnsi="Times New Roman" w:cs="Times New Roman"/>
          <w:sz w:val="24"/>
          <w:szCs w:val="24"/>
          <w:u w:val="single"/>
        </w:rPr>
      </w:pPr>
      <w:r w:rsidRPr="002B0A1E">
        <w:rPr>
          <w:rFonts w:ascii="Times New Roman" w:hAnsi="Times New Roman" w:cs="Times New Roman"/>
          <w:b/>
          <w:sz w:val="24"/>
          <w:szCs w:val="24"/>
        </w:rPr>
        <w:t>pkt 1</w:t>
      </w:r>
      <w:r w:rsidR="00C970E0" w:rsidRPr="002B0A1E">
        <w:rPr>
          <w:rFonts w:ascii="Times New Roman" w:hAnsi="Times New Roman" w:cs="Times New Roman"/>
          <w:b/>
          <w:sz w:val="24"/>
          <w:szCs w:val="24"/>
        </w:rPr>
        <w:t>9</w:t>
      </w:r>
      <w:r w:rsidRPr="002B0A1E">
        <w:rPr>
          <w:rFonts w:ascii="Times New Roman" w:hAnsi="Times New Roman" w:cs="Times New Roman"/>
          <w:sz w:val="24"/>
          <w:szCs w:val="24"/>
          <w:u w:val="single"/>
        </w:rPr>
        <w:t xml:space="preserve"> [zmiana w art. 16b ustawy o CIT; wartości niematerialne i prawne]</w:t>
      </w:r>
      <w:r w:rsidR="00443381">
        <w:rPr>
          <w:rFonts w:ascii="Times New Roman" w:hAnsi="Times New Roman" w:cs="Times New Roman"/>
          <w:sz w:val="24"/>
          <w:szCs w:val="24"/>
          <w:u w:val="single"/>
        </w:rPr>
        <w:t xml:space="preserve"> </w:t>
      </w:r>
    </w:p>
    <w:p w:rsidR="004C0347" w:rsidRPr="002B0A1E" w:rsidRDefault="004C0347"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Zmiana ma na celu doprecyzowanie, iż pod po</w:t>
      </w:r>
      <w:r w:rsidR="0035025E">
        <w:rPr>
          <w:rFonts w:ascii="Times New Roman" w:hAnsi="Times New Roman" w:cs="Times New Roman"/>
          <w:sz w:val="24"/>
          <w:szCs w:val="24"/>
        </w:rPr>
        <w:t>jęciem nabycia, o którym mowa w </w:t>
      </w:r>
      <w:r w:rsidRPr="002B0A1E">
        <w:rPr>
          <w:rFonts w:ascii="Times New Roman" w:hAnsi="Times New Roman" w:cs="Times New Roman"/>
          <w:sz w:val="24"/>
          <w:szCs w:val="24"/>
        </w:rPr>
        <w:t>przepisie art. 16b ust. 1</w:t>
      </w:r>
      <w:r w:rsidR="00604D4A">
        <w:rPr>
          <w:rFonts w:ascii="Times New Roman" w:hAnsi="Times New Roman" w:cs="Times New Roman"/>
          <w:sz w:val="24"/>
          <w:szCs w:val="24"/>
        </w:rPr>
        <w:t>,</w:t>
      </w:r>
      <w:r w:rsidRPr="002B0A1E">
        <w:rPr>
          <w:rFonts w:ascii="Times New Roman" w:hAnsi="Times New Roman" w:cs="Times New Roman"/>
          <w:sz w:val="24"/>
          <w:szCs w:val="24"/>
        </w:rPr>
        <w:t xml:space="preserve"> rozumie się wyłącznie nabycie wtórne (od innego podmiotu), a nie nabycie pierwotne. Akceptacja przez orzecznictwo rozciągnięci</w:t>
      </w:r>
      <w:r w:rsidR="00F52307" w:rsidRPr="002B0A1E">
        <w:rPr>
          <w:rFonts w:ascii="Times New Roman" w:hAnsi="Times New Roman" w:cs="Times New Roman"/>
          <w:sz w:val="24"/>
          <w:szCs w:val="24"/>
        </w:rPr>
        <w:t>a</w:t>
      </w:r>
      <w:r w:rsidRPr="002B0A1E">
        <w:rPr>
          <w:rFonts w:ascii="Times New Roman" w:hAnsi="Times New Roman" w:cs="Times New Roman"/>
          <w:sz w:val="24"/>
          <w:szCs w:val="24"/>
        </w:rPr>
        <w:t xml:space="preserve"> stosowania tej regulacji do nabycia pierwotnego doprowadziła do sytuacji, w której podatnicy zaliczają do wartości niematerialnych i prawnych i amortyzują od ich wartości początkowej równej wartości rynkowej, znaki towarowe „powstałe” w wyniku decyzji o objęciu takiego znaku prawem ochronnym. </w:t>
      </w:r>
    </w:p>
    <w:p w:rsidR="00C93E61" w:rsidRPr="002B0A1E" w:rsidRDefault="00C93E61" w:rsidP="002B0A1E">
      <w:pPr>
        <w:spacing w:before="120" w:after="0" w:line="360" w:lineRule="auto"/>
        <w:jc w:val="both"/>
        <w:rPr>
          <w:rFonts w:ascii="Times New Roman" w:hAnsi="Times New Roman" w:cs="Times New Roman"/>
          <w:sz w:val="24"/>
          <w:szCs w:val="24"/>
          <w:u w:val="single"/>
        </w:rPr>
      </w:pPr>
      <w:r w:rsidRPr="002B0A1E">
        <w:rPr>
          <w:rFonts w:ascii="Times New Roman" w:hAnsi="Times New Roman" w:cs="Times New Roman"/>
          <w:b/>
          <w:sz w:val="24"/>
          <w:szCs w:val="24"/>
        </w:rPr>
        <w:t xml:space="preserve">pkt </w:t>
      </w:r>
      <w:r w:rsidR="00C970E0" w:rsidRPr="002B0A1E">
        <w:rPr>
          <w:rFonts w:ascii="Times New Roman" w:hAnsi="Times New Roman" w:cs="Times New Roman"/>
          <w:b/>
          <w:sz w:val="24"/>
          <w:szCs w:val="24"/>
        </w:rPr>
        <w:t>20</w:t>
      </w:r>
      <w:r w:rsidRPr="002B0A1E">
        <w:rPr>
          <w:rFonts w:ascii="Times New Roman" w:hAnsi="Times New Roman" w:cs="Times New Roman"/>
          <w:sz w:val="24"/>
          <w:szCs w:val="24"/>
          <w:u w:val="single"/>
        </w:rPr>
        <w:t xml:space="preserve"> [zmiana do art. 16d, 16e, 16f, 16g</w:t>
      </w:r>
      <w:r w:rsidR="008031FE" w:rsidRPr="002B0A1E">
        <w:rPr>
          <w:rFonts w:ascii="Times New Roman" w:hAnsi="Times New Roman" w:cs="Times New Roman"/>
          <w:sz w:val="24"/>
          <w:szCs w:val="24"/>
          <w:u w:val="single"/>
        </w:rPr>
        <w:t>, 16k</w:t>
      </w:r>
      <w:r w:rsidRPr="002B0A1E">
        <w:rPr>
          <w:rFonts w:ascii="Times New Roman" w:hAnsi="Times New Roman" w:cs="Times New Roman"/>
          <w:sz w:val="24"/>
          <w:szCs w:val="24"/>
          <w:u w:val="single"/>
        </w:rPr>
        <w:t>]</w:t>
      </w:r>
    </w:p>
    <w:p w:rsidR="00C93E61" w:rsidRPr="002B0A1E" w:rsidRDefault="00C93E61"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Zmiana polega na podwyższeniu – z obecnych 3500 zł do </w:t>
      </w:r>
      <w:r w:rsidR="006E7C2F" w:rsidRPr="002B0A1E">
        <w:rPr>
          <w:rFonts w:ascii="Times New Roman" w:hAnsi="Times New Roman" w:cs="Times New Roman"/>
          <w:sz w:val="24"/>
          <w:szCs w:val="24"/>
        </w:rPr>
        <w:t>10</w:t>
      </w:r>
      <w:r w:rsidR="00604D4A">
        <w:rPr>
          <w:rFonts w:ascii="Times New Roman" w:hAnsi="Times New Roman" w:cs="Times New Roman"/>
          <w:sz w:val="24"/>
          <w:szCs w:val="24"/>
        </w:rPr>
        <w:t xml:space="preserve"> </w:t>
      </w:r>
      <w:r w:rsidRPr="002B0A1E">
        <w:rPr>
          <w:rFonts w:ascii="Times New Roman" w:hAnsi="Times New Roman" w:cs="Times New Roman"/>
          <w:sz w:val="24"/>
          <w:szCs w:val="24"/>
        </w:rPr>
        <w:t>000 zł – wartości początkowej środka trwałego lub wartości niematerialnej lub prawnej</w:t>
      </w:r>
      <w:r w:rsidR="0035025E">
        <w:rPr>
          <w:rFonts w:ascii="Times New Roman" w:hAnsi="Times New Roman" w:cs="Times New Roman"/>
          <w:sz w:val="24"/>
          <w:szCs w:val="24"/>
        </w:rPr>
        <w:t xml:space="preserve"> decydującej o </w:t>
      </w:r>
      <w:r w:rsidR="003E0787" w:rsidRPr="002B0A1E">
        <w:rPr>
          <w:rFonts w:ascii="Times New Roman" w:hAnsi="Times New Roman" w:cs="Times New Roman"/>
          <w:sz w:val="24"/>
          <w:szCs w:val="24"/>
        </w:rPr>
        <w:t xml:space="preserve">możliwości jednorazowego ujęcia wydatku na ich nabycie w kosztach uzyskania przychodów (regulacja zawarta w art. 16d ustawy o CIT). Należało również dokonać stosownych zmian w innych przepisach odsyłających do kwoty 3500 zł. </w:t>
      </w:r>
    </w:p>
    <w:p w:rsidR="00C970E0" w:rsidRPr="002B0A1E" w:rsidRDefault="00C970E0" w:rsidP="002B0A1E">
      <w:pPr>
        <w:spacing w:before="120" w:after="0" w:line="360" w:lineRule="auto"/>
        <w:jc w:val="both"/>
        <w:rPr>
          <w:rFonts w:ascii="Times New Roman" w:hAnsi="Times New Roman" w:cs="Times New Roman"/>
          <w:sz w:val="24"/>
          <w:szCs w:val="24"/>
          <w:u w:val="single"/>
        </w:rPr>
      </w:pPr>
      <w:r w:rsidRPr="002B0A1E">
        <w:rPr>
          <w:rFonts w:ascii="Times New Roman" w:hAnsi="Times New Roman" w:cs="Times New Roman"/>
          <w:b/>
          <w:sz w:val="24"/>
          <w:szCs w:val="24"/>
          <w:u w:val="single"/>
        </w:rPr>
        <w:t>pkt 21</w:t>
      </w:r>
      <w:r w:rsidRPr="002B0A1E">
        <w:rPr>
          <w:rFonts w:ascii="Times New Roman" w:hAnsi="Times New Roman" w:cs="Times New Roman"/>
          <w:sz w:val="24"/>
          <w:szCs w:val="24"/>
          <w:u w:val="single"/>
        </w:rPr>
        <w:t xml:space="preserve"> [uchylenie art. 17 ust. 1 pkt 4e i ust. 1d ustawy o CIT]</w:t>
      </w:r>
    </w:p>
    <w:p w:rsidR="00C970E0" w:rsidRPr="002B0A1E" w:rsidRDefault="00C970E0"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Zgodnie z aktualnie obowiązującymi przepisami ustawy o CIT (art. 17 ust. 1 pkt 4e) wolne od podatku są dochody podatników z działalności pozarolniczej, w tym działów specjalnych produkcji rolnej – w części przeznaczonej na</w:t>
      </w:r>
      <w:r w:rsidR="0035025E">
        <w:rPr>
          <w:rFonts w:ascii="Times New Roman" w:hAnsi="Times New Roman" w:cs="Times New Roman"/>
          <w:sz w:val="24"/>
          <w:szCs w:val="24"/>
        </w:rPr>
        <w:t xml:space="preserve"> działalność rolniczą, jeżeli w </w:t>
      </w:r>
      <w:r w:rsidRPr="002B0A1E">
        <w:rPr>
          <w:rFonts w:ascii="Times New Roman" w:hAnsi="Times New Roman" w:cs="Times New Roman"/>
          <w:sz w:val="24"/>
          <w:szCs w:val="24"/>
        </w:rPr>
        <w:t>roku poprzedzającym rok podatkowy, a w raz</w:t>
      </w:r>
      <w:r w:rsidR="0035025E">
        <w:rPr>
          <w:rFonts w:ascii="Times New Roman" w:hAnsi="Times New Roman" w:cs="Times New Roman"/>
          <w:sz w:val="24"/>
          <w:szCs w:val="24"/>
        </w:rPr>
        <w:t>ie rozpoczęcia działalności – w </w:t>
      </w:r>
      <w:r w:rsidRPr="002B0A1E">
        <w:rPr>
          <w:rFonts w:ascii="Times New Roman" w:hAnsi="Times New Roman" w:cs="Times New Roman"/>
          <w:sz w:val="24"/>
          <w:szCs w:val="24"/>
        </w:rPr>
        <w:t xml:space="preserve">pierwszym podatkowym roku tej działalności udział przychodów z działalności rolniczej, powiększonych o wartość zużytych do przetwórstwa rolnego i spożywczego surowców i materiałów pochodzących z własnej produkcji roślinnej i zwierzęcej, stanowił co najmniej 60% przychodów osiągniętych ze wszystkich rodzajów działalności. </w:t>
      </w:r>
    </w:p>
    <w:p w:rsidR="00C970E0" w:rsidRPr="002B0A1E" w:rsidRDefault="00C970E0"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Jednocześnie z przepisu art. 17 ust. 1d ustawy o CIT wynika, że przy ustalaniu wyżej wskazanego udziału, w kwocie przychodów osiągniętych ze wszystkich rodzajów działalności nie uwzględnia się przychodów uzyskanych w związku z regulowaniem zobowiązań wobec Agencji Nieruchomości Rolnych wierzytelnościami nabytymi od wierzycieli tej Agencji oraz</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 xml:space="preserve">ze sprzedaży produktów produkcji rolniczej nabytych przez spółdzielnie zajmujące się produkcją rolną od członków tych spółdzielni – w części odpowiadającej cenie nabycia tych produktów. </w:t>
      </w:r>
    </w:p>
    <w:p w:rsidR="00C970E0" w:rsidRPr="002B0A1E" w:rsidRDefault="00C970E0"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Omawiane zwolnienie zostało wprowadzone do ustawy o podatku dochodowym od osób prawnych na mocy ustawy z dnia 16 grudnia 1993 r. o zmianie niektórych ustaw regulujących zasady opodatkowania i niektórych innyc</w:t>
      </w:r>
      <w:r w:rsidR="0035025E">
        <w:rPr>
          <w:rFonts w:ascii="Times New Roman" w:hAnsi="Times New Roman" w:cs="Times New Roman"/>
          <w:sz w:val="24"/>
          <w:szCs w:val="24"/>
        </w:rPr>
        <w:t>h ustaw z dniem 1 stycznia 1994 </w:t>
      </w:r>
      <w:r w:rsidRPr="002B0A1E">
        <w:rPr>
          <w:rFonts w:ascii="Times New Roman" w:hAnsi="Times New Roman" w:cs="Times New Roman"/>
          <w:sz w:val="24"/>
          <w:szCs w:val="24"/>
        </w:rPr>
        <w:t xml:space="preserve">r. </w:t>
      </w:r>
    </w:p>
    <w:p w:rsidR="00C970E0" w:rsidRPr="002B0A1E" w:rsidRDefault="00C970E0"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Wprowadzenie tego zwolnienia miało – w połowie lat 90</w:t>
      </w:r>
      <w:r w:rsidR="00604D4A">
        <w:rPr>
          <w:rFonts w:ascii="Times New Roman" w:hAnsi="Times New Roman" w:cs="Times New Roman"/>
          <w:sz w:val="24"/>
          <w:szCs w:val="24"/>
        </w:rPr>
        <w:t>.</w:t>
      </w:r>
      <w:r w:rsidRPr="002B0A1E">
        <w:rPr>
          <w:rFonts w:ascii="Times New Roman" w:hAnsi="Times New Roman" w:cs="Times New Roman"/>
          <w:sz w:val="24"/>
          <w:szCs w:val="24"/>
        </w:rPr>
        <w:t xml:space="preserve"> ubiegłego wieku </w:t>
      </w:r>
      <w:r w:rsidR="00E76914">
        <w:rPr>
          <w:rFonts w:ascii="Times New Roman" w:hAnsi="Times New Roman" w:cs="Times New Roman"/>
          <w:sz w:val="24"/>
          <w:szCs w:val="24"/>
        </w:rPr>
        <w:t>–</w:t>
      </w:r>
      <w:r w:rsidRPr="002B0A1E">
        <w:rPr>
          <w:rFonts w:ascii="Times New Roman" w:hAnsi="Times New Roman" w:cs="Times New Roman"/>
          <w:sz w:val="24"/>
          <w:szCs w:val="24"/>
        </w:rPr>
        <w:t xml:space="preserve"> na celu przede wszystkim stymulowanie rozwoju działalności rolniczej. Tym niemniej jego konstrukcja zawiera w sobie </w:t>
      </w:r>
      <w:r w:rsidRPr="00604D4A">
        <w:rPr>
          <w:rFonts w:ascii="Times New Roman" w:hAnsi="Times New Roman" w:cs="Times New Roman"/>
          <w:i/>
          <w:sz w:val="24"/>
          <w:szCs w:val="24"/>
        </w:rPr>
        <w:t>de facto</w:t>
      </w:r>
      <w:r w:rsidRPr="002B0A1E">
        <w:rPr>
          <w:rFonts w:ascii="Times New Roman" w:hAnsi="Times New Roman" w:cs="Times New Roman"/>
          <w:sz w:val="24"/>
          <w:szCs w:val="24"/>
        </w:rPr>
        <w:t xml:space="preserve"> element skutkujący</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potencjalnie brakiem opodatkowania prowadzonej pozarolniczej działalności gospodarczej, co pozostaje nie do pogodzenia z pożądanym przez ustawodawcę efektem preferencji podatkowej.</w:t>
      </w:r>
    </w:p>
    <w:p w:rsidR="00F53739" w:rsidRPr="002B0A1E" w:rsidRDefault="005F20CE" w:rsidP="002B0A1E">
      <w:pPr>
        <w:spacing w:before="120" w:after="0" w:line="360" w:lineRule="auto"/>
        <w:jc w:val="both"/>
        <w:rPr>
          <w:rFonts w:ascii="Times New Roman" w:hAnsi="Times New Roman" w:cs="Times New Roman"/>
          <w:sz w:val="24"/>
          <w:szCs w:val="24"/>
          <w:u w:val="single"/>
        </w:rPr>
      </w:pPr>
      <w:r w:rsidRPr="002B0A1E">
        <w:rPr>
          <w:rFonts w:ascii="Times New Roman" w:hAnsi="Times New Roman" w:cs="Times New Roman"/>
          <w:b/>
          <w:sz w:val="24"/>
          <w:szCs w:val="24"/>
          <w:u w:val="single"/>
        </w:rPr>
        <w:t>pkt 2</w:t>
      </w:r>
      <w:r w:rsidR="00C970E0" w:rsidRPr="002B0A1E">
        <w:rPr>
          <w:rFonts w:ascii="Times New Roman" w:hAnsi="Times New Roman" w:cs="Times New Roman"/>
          <w:b/>
          <w:sz w:val="24"/>
          <w:szCs w:val="24"/>
          <w:u w:val="single"/>
        </w:rPr>
        <w:t>2</w:t>
      </w:r>
      <w:r w:rsidR="00443381">
        <w:rPr>
          <w:rFonts w:ascii="Times New Roman" w:hAnsi="Times New Roman" w:cs="Times New Roman"/>
          <w:b/>
          <w:sz w:val="24"/>
          <w:szCs w:val="24"/>
          <w:u w:val="single"/>
        </w:rPr>
        <w:t xml:space="preserve"> </w:t>
      </w:r>
      <w:r w:rsidR="004C0347" w:rsidRPr="002B0A1E">
        <w:rPr>
          <w:rFonts w:ascii="Times New Roman" w:hAnsi="Times New Roman" w:cs="Times New Roman"/>
          <w:sz w:val="24"/>
          <w:szCs w:val="24"/>
          <w:u w:val="single"/>
        </w:rPr>
        <w:t>[zmian</w:t>
      </w:r>
      <w:r w:rsidR="00F53739" w:rsidRPr="002B0A1E">
        <w:rPr>
          <w:rFonts w:ascii="Times New Roman" w:hAnsi="Times New Roman" w:cs="Times New Roman"/>
          <w:sz w:val="24"/>
          <w:szCs w:val="24"/>
          <w:u w:val="single"/>
        </w:rPr>
        <w:t>a</w:t>
      </w:r>
      <w:r w:rsidR="004C0347" w:rsidRPr="002B0A1E">
        <w:rPr>
          <w:rFonts w:ascii="Times New Roman" w:hAnsi="Times New Roman" w:cs="Times New Roman"/>
          <w:sz w:val="24"/>
          <w:szCs w:val="24"/>
          <w:u w:val="single"/>
        </w:rPr>
        <w:t xml:space="preserve"> do art. 18</w:t>
      </w:r>
      <w:r w:rsidR="00F53739" w:rsidRPr="002B0A1E">
        <w:rPr>
          <w:rFonts w:ascii="Times New Roman" w:hAnsi="Times New Roman" w:cs="Times New Roman"/>
          <w:sz w:val="24"/>
          <w:szCs w:val="24"/>
          <w:u w:val="single"/>
        </w:rPr>
        <w:t xml:space="preserve"> ustawy o CIT; podstawa opodatkowania]</w:t>
      </w:r>
    </w:p>
    <w:p w:rsidR="00F53739" w:rsidRPr="002B0A1E" w:rsidRDefault="00F53739"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Przepis wprowadza do art. 18 ust. 1 odstępstwo dotyczące minimalnego podatku CIT od podatników, którzy podlegają pod regulację art. 24b. </w:t>
      </w:r>
    </w:p>
    <w:p w:rsidR="00F53739" w:rsidRPr="002B0A1E" w:rsidRDefault="00F53739"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Zmiana w pkt 6 polega z kolei na wprowadzeniu możliwości odliczania od podstawy opodatkowania 20% wymagalnych a nieściągalnych kredytów (pożyczek) udzielonych przedsiębiorcom realizującym program restrukturyzacji na podstawie odrębnych ustaw, po spełnieniu wymogów określonych w ustawie, również w odniesieniu do banków stosujących MSR.</w:t>
      </w:r>
    </w:p>
    <w:p w:rsidR="00F53739" w:rsidRPr="002B0A1E" w:rsidRDefault="00F53739" w:rsidP="002B0A1E">
      <w:pPr>
        <w:spacing w:before="120" w:after="0" w:line="360" w:lineRule="auto"/>
        <w:jc w:val="both"/>
        <w:rPr>
          <w:rFonts w:ascii="Times New Roman" w:hAnsi="Times New Roman" w:cs="Times New Roman"/>
          <w:sz w:val="24"/>
          <w:szCs w:val="24"/>
          <w:u w:val="single"/>
        </w:rPr>
      </w:pPr>
      <w:r w:rsidRPr="002B0A1E">
        <w:rPr>
          <w:rFonts w:ascii="Times New Roman" w:hAnsi="Times New Roman" w:cs="Times New Roman"/>
          <w:b/>
          <w:sz w:val="24"/>
          <w:szCs w:val="24"/>
          <w:u w:val="single"/>
        </w:rPr>
        <w:t>pkt 23</w:t>
      </w:r>
      <w:r w:rsidR="004C0347" w:rsidRPr="002B0A1E">
        <w:rPr>
          <w:rFonts w:ascii="Times New Roman" w:hAnsi="Times New Roman" w:cs="Times New Roman"/>
          <w:b/>
          <w:sz w:val="24"/>
          <w:szCs w:val="24"/>
          <w:u w:val="single"/>
        </w:rPr>
        <w:t xml:space="preserve"> </w:t>
      </w:r>
      <w:r w:rsidRPr="002B0A1E">
        <w:rPr>
          <w:rFonts w:ascii="Times New Roman" w:hAnsi="Times New Roman" w:cs="Times New Roman"/>
          <w:sz w:val="24"/>
          <w:szCs w:val="24"/>
          <w:u w:val="single"/>
        </w:rPr>
        <w:t>[zmiana do art. 19 ustawy o CIT; podstawa opodatkowania]</w:t>
      </w:r>
      <w:r w:rsidR="00443381">
        <w:rPr>
          <w:rFonts w:ascii="Times New Roman" w:hAnsi="Times New Roman" w:cs="Times New Roman"/>
          <w:b/>
          <w:sz w:val="24"/>
          <w:szCs w:val="24"/>
          <w:u w:val="single"/>
        </w:rPr>
        <w:t xml:space="preserve"> </w:t>
      </w:r>
    </w:p>
    <w:p w:rsidR="00F47195" w:rsidRPr="002B0A1E" w:rsidRDefault="004C0347"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Przepis wprowadza do art. 19 ust. 1 ustawy o CIT odstępstw</w:t>
      </w:r>
      <w:r w:rsidR="00F53739" w:rsidRPr="002B0A1E">
        <w:rPr>
          <w:rFonts w:ascii="Times New Roman" w:hAnsi="Times New Roman" w:cs="Times New Roman"/>
          <w:sz w:val="24"/>
          <w:szCs w:val="24"/>
        </w:rPr>
        <w:t>o</w:t>
      </w:r>
      <w:r w:rsidRPr="002B0A1E">
        <w:rPr>
          <w:rFonts w:ascii="Times New Roman" w:hAnsi="Times New Roman" w:cs="Times New Roman"/>
          <w:sz w:val="24"/>
          <w:szCs w:val="24"/>
        </w:rPr>
        <w:t xml:space="preserve"> dotyczące minimalnego podatku CIT od podatników, </w:t>
      </w:r>
      <w:r w:rsidR="00F47195" w:rsidRPr="002B0A1E">
        <w:rPr>
          <w:rFonts w:ascii="Times New Roman" w:hAnsi="Times New Roman" w:cs="Times New Roman"/>
          <w:sz w:val="24"/>
          <w:szCs w:val="24"/>
        </w:rPr>
        <w:t xml:space="preserve">którzy </w:t>
      </w:r>
      <w:r w:rsidR="00822CAF" w:rsidRPr="002B0A1E">
        <w:rPr>
          <w:rFonts w:ascii="Times New Roman" w:hAnsi="Times New Roman" w:cs="Times New Roman"/>
          <w:sz w:val="24"/>
          <w:szCs w:val="24"/>
        </w:rPr>
        <w:t>podlegają pod regulację art. 24b.</w:t>
      </w:r>
      <w:r w:rsidR="00F47195" w:rsidRPr="002B0A1E">
        <w:rPr>
          <w:rFonts w:ascii="Times New Roman" w:hAnsi="Times New Roman" w:cs="Times New Roman"/>
          <w:sz w:val="24"/>
          <w:szCs w:val="24"/>
        </w:rPr>
        <w:t xml:space="preserve"> </w:t>
      </w:r>
    </w:p>
    <w:p w:rsidR="004C0347" w:rsidRPr="002B0A1E" w:rsidRDefault="004C0347" w:rsidP="002B0A1E">
      <w:pPr>
        <w:spacing w:before="120" w:after="0" w:line="360" w:lineRule="auto"/>
        <w:jc w:val="both"/>
        <w:rPr>
          <w:rFonts w:ascii="Times New Roman" w:hAnsi="Times New Roman" w:cs="Times New Roman"/>
          <w:sz w:val="24"/>
          <w:szCs w:val="24"/>
          <w:u w:val="single"/>
        </w:rPr>
      </w:pPr>
      <w:r w:rsidRPr="002B0A1E">
        <w:rPr>
          <w:rFonts w:ascii="Times New Roman" w:hAnsi="Times New Roman" w:cs="Times New Roman"/>
          <w:b/>
          <w:sz w:val="24"/>
          <w:szCs w:val="24"/>
          <w:u w:val="single"/>
        </w:rPr>
        <w:t>pkt 2</w:t>
      </w:r>
      <w:r w:rsidR="00AB102F" w:rsidRPr="002B0A1E">
        <w:rPr>
          <w:rFonts w:ascii="Times New Roman" w:hAnsi="Times New Roman" w:cs="Times New Roman"/>
          <w:b/>
          <w:sz w:val="24"/>
          <w:szCs w:val="24"/>
          <w:u w:val="single"/>
        </w:rPr>
        <w:t>4</w:t>
      </w:r>
      <w:r w:rsidRPr="002B0A1E">
        <w:rPr>
          <w:rFonts w:ascii="Times New Roman" w:hAnsi="Times New Roman" w:cs="Times New Roman"/>
          <w:sz w:val="24"/>
          <w:szCs w:val="24"/>
          <w:u w:val="single"/>
        </w:rPr>
        <w:t xml:space="preserve"> [zmiana do art. 22 ustawy o CIT]</w:t>
      </w:r>
    </w:p>
    <w:p w:rsidR="00045A60" w:rsidRPr="002B0A1E" w:rsidRDefault="004C0347"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Zmiana </w:t>
      </w:r>
      <w:r w:rsidR="00045A60" w:rsidRPr="002B0A1E">
        <w:rPr>
          <w:rFonts w:ascii="Times New Roman" w:hAnsi="Times New Roman" w:cs="Times New Roman"/>
          <w:sz w:val="24"/>
          <w:szCs w:val="24"/>
        </w:rPr>
        <w:t>w ust. 1 ma charakter redakcyjno-legislacyjny i polega na uwzględnieniu terminologii używanej w dodawanym art. 7b ust. 1, jak również na dodaniu samego odesłania do tego przepisu, w celu precyzyjnego określenia zakresu regulacji określonej w art. 22 ust. 1.</w:t>
      </w:r>
      <w:r w:rsidR="00443381">
        <w:rPr>
          <w:rFonts w:ascii="Times New Roman" w:hAnsi="Times New Roman" w:cs="Times New Roman"/>
          <w:sz w:val="24"/>
          <w:szCs w:val="24"/>
        </w:rPr>
        <w:t xml:space="preserve"> </w:t>
      </w:r>
    </w:p>
    <w:p w:rsidR="004C0347" w:rsidRPr="002B0A1E" w:rsidRDefault="00045A60" w:rsidP="002B0A1E">
      <w:pPr>
        <w:spacing w:before="120" w:after="0" w:line="360" w:lineRule="auto"/>
        <w:jc w:val="both"/>
        <w:rPr>
          <w:rFonts w:ascii="Times New Roman" w:hAnsi="Times New Roman" w:cs="Times New Roman"/>
          <w:b/>
          <w:bCs/>
          <w:sz w:val="24"/>
          <w:szCs w:val="24"/>
        </w:rPr>
      </w:pPr>
      <w:r w:rsidRPr="002B0A1E">
        <w:rPr>
          <w:rFonts w:ascii="Times New Roman" w:hAnsi="Times New Roman" w:cs="Times New Roman"/>
          <w:sz w:val="24"/>
          <w:szCs w:val="24"/>
        </w:rPr>
        <w:t>Skutkiem zmiany</w:t>
      </w:r>
      <w:r w:rsidR="004C0347" w:rsidRPr="002B0A1E">
        <w:rPr>
          <w:rFonts w:ascii="Times New Roman" w:hAnsi="Times New Roman" w:cs="Times New Roman"/>
          <w:sz w:val="24"/>
          <w:szCs w:val="24"/>
        </w:rPr>
        <w:t xml:space="preserve"> </w:t>
      </w:r>
      <w:r w:rsidRPr="002B0A1E">
        <w:rPr>
          <w:rFonts w:ascii="Times New Roman" w:hAnsi="Times New Roman" w:cs="Times New Roman"/>
          <w:sz w:val="24"/>
          <w:szCs w:val="24"/>
        </w:rPr>
        <w:t xml:space="preserve">dokonywanej w ust. 4 art. 22 jest ograniczenie zakresu zwolnienia przewidzianego tym przepisem. Zwolnienie to ma swoje źródło w dyrektywie </w:t>
      </w:r>
      <w:r w:rsidRPr="002B0A1E">
        <w:rPr>
          <w:rFonts w:ascii="Times New Roman" w:hAnsi="Times New Roman" w:cs="Times New Roman"/>
          <w:bCs/>
          <w:sz w:val="24"/>
          <w:szCs w:val="24"/>
        </w:rPr>
        <w:t>R</w:t>
      </w:r>
      <w:r w:rsidR="00604D4A">
        <w:rPr>
          <w:rFonts w:ascii="Times New Roman" w:hAnsi="Times New Roman" w:cs="Times New Roman"/>
          <w:bCs/>
          <w:sz w:val="24"/>
          <w:szCs w:val="24"/>
        </w:rPr>
        <w:t>ady</w:t>
      </w:r>
      <w:r w:rsidRPr="002B0A1E">
        <w:rPr>
          <w:rFonts w:ascii="Times New Roman" w:hAnsi="Times New Roman" w:cs="Times New Roman"/>
          <w:bCs/>
          <w:sz w:val="24"/>
          <w:szCs w:val="24"/>
        </w:rPr>
        <w:t xml:space="preserve"> 2011/96/UE z dnia 30 listopada 2011 r. </w:t>
      </w:r>
      <w:r w:rsidRPr="002B0A1E">
        <w:rPr>
          <w:rFonts w:ascii="Times New Roman" w:hAnsi="Times New Roman" w:cs="Times New Roman"/>
          <w:bCs/>
          <w:i/>
          <w:sz w:val="24"/>
          <w:szCs w:val="24"/>
        </w:rPr>
        <w:t xml:space="preserve">w sprawie wspólnego systemu opodatkowania mającego zastosowanie w przypadku spółek dominujących i spółek zależnych różnych państw członkowskich </w:t>
      </w:r>
      <w:r w:rsidRPr="002B0A1E">
        <w:rPr>
          <w:rFonts w:ascii="Times New Roman" w:hAnsi="Times New Roman" w:cs="Times New Roman"/>
          <w:bCs/>
          <w:sz w:val="24"/>
          <w:szCs w:val="24"/>
        </w:rPr>
        <w:t>(Dz. Urz.</w:t>
      </w:r>
      <w:r w:rsidR="00604D4A">
        <w:rPr>
          <w:rFonts w:ascii="Times New Roman" w:hAnsi="Times New Roman" w:cs="Times New Roman"/>
          <w:bCs/>
          <w:sz w:val="24"/>
          <w:szCs w:val="24"/>
        </w:rPr>
        <w:t xml:space="preserve"> UE</w:t>
      </w:r>
      <w:r w:rsidRPr="002B0A1E">
        <w:rPr>
          <w:rFonts w:ascii="Times New Roman" w:hAnsi="Times New Roman" w:cs="Times New Roman"/>
          <w:bCs/>
          <w:sz w:val="24"/>
          <w:szCs w:val="24"/>
        </w:rPr>
        <w:t xml:space="preserve"> L 345</w:t>
      </w:r>
      <w:r w:rsidR="00604D4A">
        <w:rPr>
          <w:rFonts w:ascii="Times New Roman" w:hAnsi="Times New Roman" w:cs="Times New Roman"/>
          <w:bCs/>
          <w:sz w:val="24"/>
          <w:szCs w:val="24"/>
        </w:rPr>
        <w:t xml:space="preserve"> z</w:t>
      </w:r>
      <w:r w:rsidRPr="002B0A1E">
        <w:rPr>
          <w:rFonts w:ascii="Times New Roman" w:hAnsi="Times New Roman" w:cs="Times New Roman"/>
          <w:bCs/>
          <w:sz w:val="24"/>
          <w:szCs w:val="24"/>
        </w:rPr>
        <w:t xml:space="preserve"> </w:t>
      </w:r>
      <w:r w:rsidR="00604D4A">
        <w:rPr>
          <w:rFonts w:ascii="Times New Roman" w:hAnsi="Times New Roman" w:cs="Times New Roman"/>
          <w:bCs/>
          <w:sz w:val="24"/>
          <w:szCs w:val="24"/>
        </w:rPr>
        <w:t>30</w:t>
      </w:r>
      <w:r w:rsidRPr="002B0A1E">
        <w:rPr>
          <w:rFonts w:ascii="Times New Roman" w:hAnsi="Times New Roman" w:cs="Times New Roman"/>
          <w:bCs/>
          <w:sz w:val="24"/>
          <w:szCs w:val="24"/>
        </w:rPr>
        <w:t>.1</w:t>
      </w:r>
      <w:r w:rsidR="00604D4A">
        <w:rPr>
          <w:rFonts w:ascii="Times New Roman" w:hAnsi="Times New Roman" w:cs="Times New Roman"/>
          <w:bCs/>
          <w:sz w:val="24"/>
          <w:szCs w:val="24"/>
        </w:rPr>
        <w:t>1</w:t>
      </w:r>
      <w:r w:rsidRPr="002B0A1E">
        <w:rPr>
          <w:rFonts w:ascii="Times New Roman" w:hAnsi="Times New Roman" w:cs="Times New Roman"/>
          <w:bCs/>
          <w:sz w:val="24"/>
          <w:szCs w:val="24"/>
        </w:rPr>
        <w:t xml:space="preserve">.2011, </w:t>
      </w:r>
      <w:r w:rsidR="00604D4A">
        <w:rPr>
          <w:rFonts w:ascii="Times New Roman" w:hAnsi="Times New Roman" w:cs="Times New Roman"/>
          <w:bCs/>
          <w:sz w:val="24"/>
          <w:szCs w:val="24"/>
        </w:rPr>
        <w:t xml:space="preserve">str. </w:t>
      </w:r>
      <w:r w:rsidRPr="002B0A1E">
        <w:rPr>
          <w:rFonts w:ascii="Times New Roman" w:hAnsi="Times New Roman" w:cs="Times New Roman"/>
          <w:bCs/>
          <w:sz w:val="24"/>
          <w:szCs w:val="24"/>
        </w:rPr>
        <w:t>8, z późn. zm.)</w:t>
      </w:r>
      <w:r w:rsidR="00723676" w:rsidRPr="002B0A1E">
        <w:rPr>
          <w:rFonts w:ascii="Times New Roman" w:hAnsi="Times New Roman" w:cs="Times New Roman"/>
          <w:bCs/>
          <w:sz w:val="24"/>
          <w:szCs w:val="24"/>
        </w:rPr>
        <w:t xml:space="preserve">. </w:t>
      </w:r>
      <w:r w:rsidR="006860C0" w:rsidRPr="002B0A1E">
        <w:rPr>
          <w:rFonts w:ascii="Times New Roman" w:hAnsi="Times New Roman" w:cs="Times New Roman"/>
          <w:bCs/>
          <w:sz w:val="24"/>
          <w:szCs w:val="24"/>
        </w:rPr>
        <w:t>Dyrektywa ta stanowi o</w:t>
      </w:r>
      <w:r w:rsidR="00443381">
        <w:rPr>
          <w:rFonts w:ascii="Times New Roman" w:hAnsi="Times New Roman" w:cs="Times New Roman"/>
          <w:bCs/>
          <w:sz w:val="24"/>
          <w:szCs w:val="24"/>
        </w:rPr>
        <w:t xml:space="preserve"> </w:t>
      </w:r>
      <w:r w:rsidR="006860C0" w:rsidRPr="002B0A1E">
        <w:rPr>
          <w:rFonts w:ascii="Times New Roman" w:hAnsi="Times New Roman" w:cs="Times New Roman"/>
          <w:bCs/>
          <w:sz w:val="24"/>
          <w:szCs w:val="24"/>
        </w:rPr>
        <w:t xml:space="preserve">zwolnieniu </w:t>
      </w:r>
      <w:r w:rsidR="004633C7" w:rsidRPr="002B0A1E">
        <w:rPr>
          <w:rFonts w:ascii="Times New Roman" w:hAnsi="Times New Roman" w:cs="Times New Roman"/>
          <w:bCs/>
          <w:sz w:val="24"/>
          <w:szCs w:val="24"/>
        </w:rPr>
        <w:t>z podatku potrącanego u źródła</w:t>
      </w:r>
      <w:r w:rsidR="0035025E">
        <w:rPr>
          <w:rFonts w:ascii="Times New Roman" w:hAnsi="Times New Roman" w:cs="Times New Roman"/>
          <w:bCs/>
          <w:sz w:val="24"/>
          <w:szCs w:val="24"/>
        </w:rPr>
        <w:t xml:space="preserve"> dochodu wyłącznie dywidend i </w:t>
      </w:r>
      <w:r w:rsidR="004633C7" w:rsidRPr="002B0A1E">
        <w:rPr>
          <w:rFonts w:ascii="Times New Roman" w:hAnsi="Times New Roman" w:cs="Times New Roman"/>
          <w:bCs/>
          <w:sz w:val="24"/>
          <w:szCs w:val="24"/>
        </w:rPr>
        <w:t>innych zysków podzielonych. Pojęcie to jest węższe niż pojęcie dochodów (przychodów) z udziału w</w:t>
      </w:r>
      <w:r w:rsidR="00443381">
        <w:rPr>
          <w:rFonts w:ascii="Times New Roman" w:hAnsi="Times New Roman" w:cs="Times New Roman"/>
          <w:bCs/>
          <w:sz w:val="24"/>
          <w:szCs w:val="24"/>
        </w:rPr>
        <w:t xml:space="preserve"> </w:t>
      </w:r>
      <w:r w:rsidR="004633C7" w:rsidRPr="002B0A1E">
        <w:rPr>
          <w:rFonts w:ascii="Times New Roman" w:hAnsi="Times New Roman" w:cs="Times New Roman"/>
          <w:bCs/>
          <w:sz w:val="24"/>
          <w:szCs w:val="24"/>
        </w:rPr>
        <w:t>zyskach osób prawnych funkcjonujące na gruncie przepisów ustawy o podatku dochodowym od osób prawnych. Z tego powodu zdecydowano się na ograniczenie zakresu zwolnienia określonego w art. 2</w:t>
      </w:r>
      <w:r w:rsidR="001B2C8D" w:rsidRPr="002B0A1E">
        <w:rPr>
          <w:rFonts w:ascii="Times New Roman" w:hAnsi="Times New Roman" w:cs="Times New Roman"/>
          <w:bCs/>
          <w:sz w:val="24"/>
          <w:szCs w:val="24"/>
        </w:rPr>
        <w:t xml:space="preserve">2 ust. 4 wyłącznie do kategorii przysporzeń, które mają </w:t>
      </w:r>
      <w:r w:rsidR="001B2C8D" w:rsidRPr="002B0A1E">
        <w:rPr>
          <w:rFonts w:ascii="Times New Roman" w:hAnsi="Times New Roman" w:cs="Times New Roman"/>
          <w:bCs/>
          <w:i/>
          <w:sz w:val="24"/>
          <w:szCs w:val="24"/>
        </w:rPr>
        <w:t>stricte</w:t>
      </w:r>
      <w:r w:rsidR="001B2C8D" w:rsidRPr="002B0A1E">
        <w:rPr>
          <w:rFonts w:ascii="Times New Roman" w:hAnsi="Times New Roman" w:cs="Times New Roman"/>
          <w:bCs/>
          <w:sz w:val="24"/>
          <w:szCs w:val="24"/>
        </w:rPr>
        <w:t xml:space="preserve"> charakter wypłaty zysku.</w:t>
      </w:r>
      <w:r w:rsidR="00443381">
        <w:rPr>
          <w:rFonts w:ascii="Times New Roman" w:hAnsi="Times New Roman" w:cs="Times New Roman"/>
          <w:bCs/>
          <w:sz w:val="24"/>
          <w:szCs w:val="24"/>
        </w:rPr>
        <w:t xml:space="preserve"> </w:t>
      </w:r>
    </w:p>
    <w:p w:rsidR="004C0347" w:rsidRPr="002B0A1E" w:rsidRDefault="004C0347" w:rsidP="002B0A1E">
      <w:pPr>
        <w:spacing w:before="120" w:after="0" w:line="360" w:lineRule="auto"/>
        <w:jc w:val="both"/>
        <w:rPr>
          <w:rFonts w:ascii="Times New Roman" w:hAnsi="Times New Roman" w:cs="Times New Roman"/>
          <w:sz w:val="24"/>
          <w:szCs w:val="24"/>
          <w:u w:val="single"/>
        </w:rPr>
      </w:pPr>
      <w:r w:rsidRPr="002B0A1E">
        <w:rPr>
          <w:rFonts w:ascii="Times New Roman" w:hAnsi="Times New Roman" w:cs="Times New Roman"/>
          <w:b/>
          <w:sz w:val="24"/>
          <w:szCs w:val="24"/>
          <w:u w:val="single"/>
        </w:rPr>
        <w:t>pkt 2</w:t>
      </w:r>
      <w:r w:rsidR="00AB102F" w:rsidRPr="002B0A1E">
        <w:rPr>
          <w:rFonts w:ascii="Times New Roman" w:hAnsi="Times New Roman" w:cs="Times New Roman"/>
          <w:b/>
          <w:sz w:val="24"/>
          <w:szCs w:val="24"/>
          <w:u w:val="single"/>
        </w:rPr>
        <w:t>5</w:t>
      </w:r>
      <w:r w:rsidRPr="002B0A1E">
        <w:rPr>
          <w:rFonts w:ascii="Times New Roman" w:hAnsi="Times New Roman" w:cs="Times New Roman"/>
          <w:sz w:val="24"/>
          <w:szCs w:val="24"/>
          <w:u w:val="single"/>
        </w:rPr>
        <w:t xml:space="preserve"> [zmiany w art. 24a ustawy o CIT; </w:t>
      </w:r>
      <w:r w:rsidR="00F52307" w:rsidRPr="002B0A1E">
        <w:rPr>
          <w:rFonts w:ascii="Times New Roman" w:hAnsi="Times New Roman" w:cs="Times New Roman"/>
          <w:sz w:val="24"/>
          <w:szCs w:val="24"/>
          <w:u w:val="single"/>
        </w:rPr>
        <w:t>zagraniczna spółka</w:t>
      </w:r>
      <w:r w:rsidRPr="002B0A1E">
        <w:rPr>
          <w:rFonts w:ascii="Times New Roman" w:hAnsi="Times New Roman" w:cs="Times New Roman"/>
          <w:sz w:val="24"/>
          <w:szCs w:val="24"/>
          <w:u w:val="single"/>
        </w:rPr>
        <w:t xml:space="preserve"> </w:t>
      </w:r>
      <w:r w:rsidR="00F52307" w:rsidRPr="002B0A1E">
        <w:rPr>
          <w:rFonts w:ascii="Times New Roman" w:hAnsi="Times New Roman" w:cs="Times New Roman"/>
          <w:sz w:val="24"/>
          <w:szCs w:val="24"/>
          <w:u w:val="single"/>
        </w:rPr>
        <w:t>kontrolowana</w:t>
      </w:r>
      <w:r w:rsidRPr="002B0A1E">
        <w:rPr>
          <w:rFonts w:ascii="Times New Roman" w:hAnsi="Times New Roman" w:cs="Times New Roman"/>
          <w:sz w:val="24"/>
          <w:szCs w:val="24"/>
          <w:u w:val="single"/>
        </w:rPr>
        <w:t>]</w:t>
      </w:r>
      <w:r w:rsidR="00443381">
        <w:rPr>
          <w:rFonts w:ascii="Times New Roman" w:hAnsi="Times New Roman" w:cs="Times New Roman"/>
          <w:sz w:val="24"/>
          <w:szCs w:val="24"/>
          <w:u w:val="single"/>
        </w:rPr>
        <w:t xml:space="preserve"> </w:t>
      </w:r>
    </w:p>
    <w:p w:rsidR="00054FB5" w:rsidRPr="002B0A1E" w:rsidRDefault="004C0347"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W przepisach o kontrolowanej spółce zagranicznej uwzględniono zapis dyrektywy mówiący o</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posiadaniu przez podatnika udział</w:t>
      </w:r>
      <w:r w:rsidR="0035025E">
        <w:rPr>
          <w:rFonts w:ascii="Times New Roman" w:hAnsi="Times New Roman" w:cs="Times New Roman"/>
          <w:sz w:val="24"/>
          <w:szCs w:val="24"/>
        </w:rPr>
        <w:t>ów CFC samodzielnie lub razem z </w:t>
      </w:r>
      <w:r w:rsidRPr="002B0A1E">
        <w:rPr>
          <w:rFonts w:ascii="Times New Roman" w:hAnsi="Times New Roman" w:cs="Times New Roman"/>
          <w:sz w:val="24"/>
          <w:szCs w:val="24"/>
        </w:rPr>
        <w:t>przedsiębiorstwami</w:t>
      </w:r>
      <w:r w:rsidR="00E741A2" w:rsidRPr="002B0A1E">
        <w:rPr>
          <w:rFonts w:ascii="Times New Roman" w:hAnsi="Times New Roman" w:cs="Times New Roman"/>
          <w:sz w:val="24"/>
          <w:szCs w:val="24"/>
        </w:rPr>
        <w:t xml:space="preserve"> (podmiotami)</w:t>
      </w:r>
      <w:r w:rsidRPr="002B0A1E">
        <w:rPr>
          <w:rFonts w:ascii="Times New Roman" w:hAnsi="Times New Roman" w:cs="Times New Roman"/>
          <w:sz w:val="24"/>
          <w:szCs w:val="24"/>
        </w:rPr>
        <w:t xml:space="preserve"> powiązanymi (zmia</w:t>
      </w:r>
      <w:r w:rsidR="0035025E">
        <w:rPr>
          <w:rFonts w:ascii="Times New Roman" w:hAnsi="Times New Roman" w:cs="Times New Roman"/>
          <w:sz w:val="24"/>
          <w:szCs w:val="24"/>
        </w:rPr>
        <w:t>na w części wspólnej ust. 2 pkt </w:t>
      </w:r>
      <w:r w:rsidR="00604D4A">
        <w:rPr>
          <w:rFonts w:ascii="Times New Roman" w:hAnsi="Times New Roman" w:cs="Times New Roman"/>
          <w:sz w:val="24"/>
          <w:szCs w:val="24"/>
        </w:rPr>
        <w:t>1 oraz w ust. 3 pkt 3 lit</w:t>
      </w:r>
      <w:r w:rsidRPr="002B0A1E">
        <w:rPr>
          <w:rFonts w:ascii="Times New Roman" w:hAnsi="Times New Roman" w:cs="Times New Roman"/>
          <w:sz w:val="24"/>
          <w:szCs w:val="24"/>
        </w:rPr>
        <w:t xml:space="preserve">. a). </w:t>
      </w:r>
      <w:r w:rsidR="00E741A2" w:rsidRPr="002B0A1E">
        <w:rPr>
          <w:rFonts w:ascii="Times New Roman" w:hAnsi="Times New Roman" w:cs="Times New Roman"/>
          <w:sz w:val="24"/>
          <w:szCs w:val="24"/>
        </w:rPr>
        <w:t>W</w:t>
      </w:r>
      <w:r w:rsidRPr="002B0A1E">
        <w:rPr>
          <w:rFonts w:ascii="Times New Roman" w:hAnsi="Times New Roman" w:cs="Times New Roman"/>
          <w:sz w:val="24"/>
          <w:szCs w:val="24"/>
        </w:rPr>
        <w:t xml:space="preserve"> związku z powyższym podwyższono, z 25% do 50%</w:t>
      </w:r>
      <w:r w:rsidR="00CA6805" w:rsidRPr="002B0A1E">
        <w:rPr>
          <w:rFonts w:ascii="Times New Roman" w:hAnsi="Times New Roman" w:cs="Times New Roman"/>
          <w:sz w:val="24"/>
          <w:szCs w:val="24"/>
        </w:rPr>
        <w:t xml:space="preserve"> +1</w:t>
      </w:r>
      <w:r w:rsidRPr="002B0A1E">
        <w:rPr>
          <w:rFonts w:ascii="Times New Roman" w:hAnsi="Times New Roman" w:cs="Times New Roman"/>
          <w:sz w:val="24"/>
          <w:szCs w:val="24"/>
        </w:rPr>
        <w:t xml:space="preserve">, wysokość udziału podatnika w spółce zagranicznej stanowiący jeden z warunków kwalifikowania jej jako </w:t>
      </w:r>
      <w:r w:rsidR="00F52307" w:rsidRPr="002B0A1E">
        <w:rPr>
          <w:rFonts w:ascii="Times New Roman" w:hAnsi="Times New Roman" w:cs="Times New Roman"/>
          <w:sz w:val="24"/>
          <w:szCs w:val="24"/>
        </w:rPr>
        <w:t>zagranicznej spółki kontolowanej</w:t>
      </w:r>
      <w:r w:rsidRPr="002B0A1E">
        <w:rPr>
          <w:rFonts w:ascii="Times New Roman" w:hAnsi="Times New Roman" w:cs="Times New Roman"/>
          <w:sz w:val="24"/>
          <w:szCs w:val="24"/>
        </w:rPr>
        <w:t xml:space="preserve">(w ust. 3 pkt 3 lit. a). </w:t>
      </w:r>
      <w:r w:rsidR="00E741A2" w:rsidRPr="002B0A1E">
        <w:rPr>
          <w:rFonts w:ascii="Times New Roman" w:hAnsi="Times New Roman" w:cs="Times New Roman"/>
          <w:sz w:val="24"/>
          <w:szCs w:val="24"/>
        </w:rPr>
        <w:t>Analogiczna zmiana został</w:t>
      </w:r>
      <w:r w:rsidR="00604D4A">
        <w:rPr>
          <w:rFonts w:ascii="Times New Roman" w:hAnsi="Times New Roman" w:cs="Times New Roman"/>
          <w:sz w:val="24"/>
          <w:szCs w:val="24"/>
        </w:rPr>
        <w:t>a</w:t>
      </w:r>
      <w:r w:rsidR="00E741A2" w:rsidRPr="002B0A1E">
        <w:rPr>
          <w:rFonts w:ascii="Times New Roman" w:hAnsi="Times New Roman" w:cs="Times New Roman"/>
          <w:sz w:val="24"/>
          <w:szCs w:val="24"/>
        </w:rPr>
        <w:t xml:space="preserve"> dokonana w definicji jednostki zależnej (art. 27a ust. 2 pkt 3 ustawy o CIT)</w:t>
      </w:r>
      <w:r w:rsidR="00443381">
        <w:rPr>
          <w:rFonts w:ascii="Times New Roman" w:hAnsi="Times New Roman" w:cs="Times New Roman"/>
          <w:sz w:val="24"/>
          <w:szCs w:val="24"/>
        </w:rPr>
        <w:t xml:space="preserve"> </w:t>
      </w:r>
    </w:p>
    <w:p w:rsidR="00227785" w:rsidRPr="002B0A1E" w:rsidRDefault="00227785"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Dla potrzeby stosowania przepisów o CFC w pkt 4 ust. 2 art. 24a zdefiniowano pojęcie podmiotu powiązanego. Posłużono się w tym za</w:t>
      </w:r>
      <w:r w:rsidR="0035025E">
        <w:rPr>
          <w:rFonts w:ascii="Times New Roman" w:hAnsi="Times New Roman" w:cs="Times New Roman"/>
          <w:sz w:val="24"/>
          <w:szCs w:val="24"/>
        </w:rPr>
        <w:t>kresie wprost definicją użytą w </w:t>
      </w:r>
      <w:r w:rsidRPr="002B0A1E">
        <w:rPr>
          <w:rFonts w:ascii="Times New Roman" w:hAnsi="Times New Roman" w:cs="Times New Roman"/>
          <w:sz w:val="24"/>
          <w:szCs w:val="24"/>
        </w:rPr>
        <w:t>dyrektywie.</w:t>
      </w:r>
      <w:r w:rsidR="00443381">
        <w:rPr>
          <w:rFonts w:ascii="Times New Roman" w:hAnsi="Times New Roman" w:cs="Times New Roman"/>
          <w:sz w:val="24"/>
          <w:szCs w:val="24"/>
        </w:rPr>
        <w:t xml:space="preserve"> </w:t>
      </w:r>
    </w:p>
    <w:p w:rsidR="004C0347" w:rsidRPr="002B0A1E" w:rsidRDefault="004C0347"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Warunek określony w ust. 3 pkt 3 lit. b zmodyfikowano poprzez poszerzenie katalogu przychodów pasywnych o kategorie określone w dyre</w:t>
      </w:r>
      <w:r w:rsidR="0035025E">
        <w:rPr>
          <w:rFonts w:ascii="Times New Roman" w:hAnsi="Times New Roman" w:cs="Times New Roman"/>
          <w:sz w:val="24"/>
          <w:szCs w:val="24"/>
        </w:rPr>
        <w:t>ktywie. Jednocześnie obniżono z </w:t>
      </w:r>
      <w:r w:rsidRPr="002B0A1E">
        <w:rPr>
          <w:rFonts w:ascii="Times New Roman" w:hAnsi="Times New Roman" w:cs="Times New Roman"/>
          <w:sz w:val="24"/>
          <w:szCs w:val="24"/>
        </w:rPr>
        <w:t>50% do 33% próg uzyskiwanych tego rodzaju przychodów, określony w tym przepisie</w:t>
      </w:r>
      <w:r w:rsidR="00227785" w:rsidRPr="002B0A1E">
        <w:rPr>
          <w:rFonts w:ascii="Times New Roman" w:hAnsi="Times New Roman" w:cs="Times New Roman"/>
          <w:sz w:val="24"/>
          <w:szCs w:val="24"/>
        </w:rPr>
        <w:t>.</w:t>
      </w:r>
      <w:r w:rsidRPr="002B0A1E">
        <w:rPr>
          <w:rFonts w:ascii="Times New Roman" w:hAnsi="Times New Roman" w:cs="Times New Roman"/>
          <w:sz w:val="24"/>
          <w:szCs w:val="24"/>
        </w:rPr>
        <w:t xml:space="preserve"> Stosowanie tego warunku ma w dyrektywie charakter opcjonalny.</w:t>
      </w:r>
      <w:r w:rsidR="00443381">
        <w:rPr>
          <w:rFonts w:ascii="Times New Roman" w:hAnsi="Times New Roman" w:cs="Times New Roman"/>
          <w:sz w:val="24"/>
          <w:szCs w:val="24"/>
        </w:rPr>
        <w:t xml:space="preserve"> </w:t>
      </w:r>
    </w:p>
    <w:p w:rsidR="004C0347" w:rsidRPr="002B0A1E" w:rsidRDefault="004C0347"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Dodatkowo zmianie podlega warunek określony w ust. 3 pkt 3 lit. c dotyczący poziomu opodatkowania w państwie</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siedziby CFC. Przepis ten odchodzi od porównywania tego poziomu ze stawk</w:t>
      </w:r>
      <w:r w:rsidR="00B726F3" w:rsidRPr="002B0A1E">
        <w:rPr>
          <w:rFonts w:ascii="Times New Roman" w:hAnsi="Times New Roman" w:cs="Times New Roman"/>
          <w:sz w:val="24"/>
          <w:szCs w:val="24"/>
        </w:rPr>
        <w:t>ą nominalną</w:t>
      </w:r>
      <w:r w:rsidRPr="002B0A1E">
        <w:rPr>
          <w:rFonts w:ascii="Times New Roman" w:hAnsi="Times New Roman" w:cs="Times New Roman"/>
          <w:sz w:val="24"/>
          <w:szCs w:val="24"/>
        </w:rPr>
        <w:t xml:space="preserve"> obowiązując</w:t>
      </w:r>
      <w:r w:rsidR="00B726F3" w:rsidRPr="002B0A1E">
        <w:rPr>
          <w:rFonts w:ascii="Times New Roman" w:hAnsi="Times New Roman" w:cs="Times New Roman"/>
          <w:sz w:val="24"/>
          <w:szCs w:val="24"/>
        </w:rPr>
        <w:t>ą</w:t>
      </w:r>
      <w:r w:rsidRPr="002B0A1E">
        <w:rPr>
          <w:rFonts w:ascii="Times New Roman" w:hAnsi="Times New Roman" w:cs="Times New Roman"/>
          <w:sz w:val="24"/>
          <w:szCs w:val="24"/>
        </w:rPr>
        <w:t xml:space="preserve"> w Polsce. Preferencyjność wysokości opodatkowania wprost odnosić się będzie do faktycznego </w:t>
      </w:r>
      <w:r w:rsidR="00B726F3" w:rsidRPr="002B0A1E">
        <w:rPr>
          <w:rFonts w:ascii="Times New Roman" w:hAnsi="Times New Roman" w:cs="Times New Roman"/>
          <w:sz w:val="24"/>
          <w:szCs w:val="24"/>
        </w:rPr>
        <w:t xml:space="preserve">(efektywnego) </w:t>
      </w:r>
      <w:r w:rsidRPr="002B0A1E">
        <w:rPr>
          <w:rFonts w:ascii="Times New Roman" w:hAnsi="Times New Roman" w:cs="Times New Roman"/>
          <w:sz w:val="24"/>
          <w:szCs w:val="24"/>
        </w:rPr>
        <w:t>opodatkowan</w:t>
      </w:r>
      <w:r w:rsidR="00604D4A">
        <w:rPr>
          <w:rFonts w:ascii="Times New Roman" w:hAnsi="Times New Roman" w:cs="Times New Roman"/>
          <w:sz w:val="24"/>
          <w:szCs w:val="24"/>
        </w:rPr>
        <w:t>i</w:t>
      </w:r>
      <w:r w:rsidRPr="002B0A1E">
        <w:rPr>
          <w:rFonts w:ascii="Times New Roman" w:hAnsi="Times New Roman" w:cs="Times New Roman"/>
          <w:sz w:val="24"/>
          <w:szCs w:val="24"/>
        </w:rPr>
        <w:t>a danej CFC</w:t>
      </w:r>
      <w:r w:rsidR="00A43CC6" w:rsidRPr="002B0A1E">
        <w:rPr>
          <w:rFonts w:ascii="Times New Roman" w:hAnsi="Times New Roman" w:cs="Times New Roman"/>
          <w:sz w:val="24"/>
          <w:szCs w:val="24"/>
        </w:rPr>
        <w:t xml:space="preserve">, uwzględniającego ewentualne </w:t>
      </w:r>
      <w:r w:rsidR="00B726F3" w:rsidRPr="002B0A1E">
        <w:rPr>
          <w:rFonts w:ascii="Times New Roman" w:hAnsi="Times New Roman" w:cs="Times New Roman"/>
          <w:sz w:val="24"/>
          <w:szCs w:val="24"/>
        </w:rPr>
        <w:t xml:space="preserve">szczególne </w:t>
      </w:r>
      <w:r w:rsidR="00A43CC6" w:rsidRPr="002B0A1E">
        <w:rPr>
          <w:rFonts w:ascii="Times New Roman" w:hAnsi="Times New Roman" w:cs="Times New Roman"/>
          <w:sz w:val="24"/>
          <w:szCs w:val="24"/>
        </w:rPr>
        <w:t>rozwiązania stosowane prze</w:t>
      </w:r>
      <w:r w:rsidR="00604D4A">
        <w:rPr>
          <w:rFonts w:ascii="Times New Roman" w:hAnsi="Times New Roman" w:cs="Times New Roman"/>
          <w:sz w:val="24"/>
          <w:szCs w:val="24"/>
        </w:rPr>
        <w:t>z</w:t>
      </w:r>
      <w:r w:rsidR="00A43CC6" w:rsidRPr="002B0A1E">
        <w:rPr>
          <w:rFonts w:ascii="Times New Roman" w:hAnsi="Times New Roman" w:cs="Times New Roman"/>
          <w:sz w:val="24"/>
          <w:szCs w:val="24"/>
        </w:rPr>
        <w:t xml:space="preserve"> niektóre państwa, a zmieniające do faktycznego zniwelowania obciążenia podatkowego</w:t>
      </w:r>
      <w:r w:rsidRPr="002B0A1E">
        <w:rPr>
          <w:rFonts w:ascii="Times New Roman" w:hAnsi="Times New Roman" w:cs="Times New Roman"/>
          <w:sz w:val="24"/>
          <w:szCs w:val="24"/>
        </w:rPr>
        <w:t>.</w:t>
      </w:r>
      <w:r w:rsidR="008547B9" w:rsidRPr="002B0A1E">
        <w:rPr>
          <w:rFonts w:ascii="Times New Roman" w:hAnsi="Times New Roman" w:cs="Times New Roman"/>
          <w:sz w:val="24"/>
          <w:szCs w:val="24"/>
        </w:rPr>
        <w:t xml:space="preserve"> Efektywne opodatkowanie w państwie si</w:t>
      </w:r>
      <w:r w:rsidR="0035025E">
        <w:rPr>
          <w:rFonts w:ascii="Times New Roman" w:hAnsi="Times New Roman" w:cs="Times New Roman"/>
          <w:sz w:val="24"/>
          <w:szCs w:val="24"/>
        </w:rPr>
        <w:t>edziby CFC porównywane będzie z </w:t>
      </w:r>
      <w:r w:rsidR="008547B9" w:rsidRPr="002B0A1E">
        <w:rPr>
          <w:rFonts w:ascii="Times New Roman" w:hAnsi="Times New Roman" w:cs="Times New Roman"/>
          <w:sz w:val="24"/>
          <w:szCs w:val="24"/>
        </w:rPr>
        <w:t xml:space="preserve">hipotetycznym efektywnym opodatkowaniem </w:t>
      </w:r>
      <w:r w:rsidR="0005448A" w:rsidRPr="002B0A1E">
        <w:rPr>
          <w:rFonts w:ascii="Times New Roman" w:hAnsi="Times New Roman" w:cs="Times New Roman"/>
          <w:sz w:val="24"/>
          <w:szCs w:val="24"/>
        </w:rPr>
        <w:t xml:space="preserve">ustalanym </w:t>
      </w:r>
      <w:r w:rsidR="008547B9" w:rsidRPr="002B0A1E">
        <w:rPr>
          <w:rFonts w:ascii="Times New Roman" w:hAnsi="Times New Roman" w:cs="Times New Roman"/>
          <w:sz w:val="24"/>
          <w:szCs w:val="24"/>
        </w:rPr>
        <w:t xml:space="preserve">według polskich regulacji. </w:t>
      </w:r>
      <w:r w:rsidR="0005448A" w:rsidRPr="002B0A1E">
        <w:rPr>
          <w:rFonts w:ascii="Times New Roman" w:hAnsi="Times New Roman" w:cs="Times New Roman"/>
          <w:sz w:val="24"/>
          <w:szCs w:val="24"/>
        </w:rPr>
        <w:t xml:space="preserve">Omawiany warunek uznania spółki zależnej za CFC będzie spełniony, jeżeli wysokość opodatkowania w innym państwie stanowi mniej niż połowę </w:t>
      </w:r>
      <w:r w:rsidR="00915C37" w:rsidRPr="002B0A1E">
        <w:rPr>
          <w:rFonts w:ascii="Times New Roman" w:hAnsi="Times New Roman" w:cs="Times New Roman"/>
          <w:sz w:val="24"/>
          <w:szCs w:val="24"/>
        </w:rPr>
        <w:t xml:space="preserve">(50%) </w:t>
      </w:r>
      <w:r w:rsidR="0005448A" w:rsidRPr="002B0A1E">
        <w:rPr>
          <w:rFonts w:ascii="Times New Roman" w:hAnsi="Times New Roman" w:cs="Times New Roman"/>
          <w:sz w:val="24"/>
          <w:szCs w:val="24"/>
        </w:rPr>
        <w:t>hipotetycznego podatku, który byłby zapłacony w Polsce.</w:t>
      </w:r>
    </w:p>
    <w:p w:rsidR="004B710C" w:rsidRPr="002B0A1E" w:rsidRDefault="00347166"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Regulacja dodawana w ust. 3a jest odzwierciedleniem normy wynikającej z art. 7 ust. 1 zdanie drugie dyrektywy ATAD. Jej celem jest zapewnienie porównywalności efektywnych stawek, branych pod uwagę przy ustalaniu warunku podlegania spółki zagranicznej niższemu opodatkowaniu</w:t>
      </w:r>
      <w:r w:rsidR="00604D4A">
        <w:rPr>
          <w:rFonts w:ascii="Times New Roman" w:hAnsi="Times New Roman" w:cs="Times New Roman"/>
          <w:sz w:val="24"/>
          <w:szCs w:val="24"/>
        </w:rPr>
        <w:t>,</w:t>
      </w:r>
      <w:r w:rsidRPr="002B0A1E">
        <w:rPr>
          <w:rFonts w:ascii="Times New Roman" w:hAnsi="Times New Roman" w:cs="Times New Roman"/>
          <w:sz w:val="24"/>
          <w:szCs w:val="24"/>
        </w:rPr>
        <w:t xml:space="preserve"> tj. stawki faktycznej (w państwie siedziby spółki zależnej) oraz stawki hipotetycznej (ustalanej na podstawie przepisów państwa podatnika).</w:t>
      </w:r>
      <w:r w:rsidR="00443381">
        <w:rPr>
          <w:rFonts w:ascii="Times New Roman" w:hAnsi="Times New Roman" w:cs="Times New Roman"/>
          <w:sz w:val="24"/>
          <w:szCs w:val="24"/>
        </w:rPr>
        <w:t xml:space="preserve"> </w:t>
      </w:r>
    </w:p>
    <w:p w:rsidR="00CC6FDF" w:rsidRPr="002B0A1E" w:rsidRDefault="00BC192C"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Zmiana w</w:t>
      </w:r>
      <w:r w:rsidR="00604D4A">
        <w:rPr>
          <w:rFonts w:ascii="Times New Roman" w:hAnsi="Times New Roman" w:cs="Times New Roman"/>
          <w:sz w:val="24"/>
          <w:szCs w:val="24"/>
        </w:rPr>
        <w:t>prowadzana w ust. 4 w pkt 1 i 2</w:t>
      </w:r>
      <w:r w:rsidRPr="002B0A1E">
        <w:rPr>
          <w:rFonts w:ascii="Times New Roman" w:hAnsi="Times New Roman" w:cs="Times New Roman"/>
          <w:sz w:val="24"/>
          <w:szCs w:val="24"/>
        </w:rPr>
        <w:t xml:space="preserve"> stanowi implementację art. 8 ust. 5 dyrektywy ATAD.</w:t>
      </w:r>
      <w:r w:rsidR="00443381">
        <w:rPr>
          <w:rFonts w:ascii="Times New Roman" w:hAnsi="Times New Roman" w:cs="Times New Roman"/>
          <w:sz w:val="24"/>
          <w:szCs w:val="24"/>
        </w:rPr>
        <w:t xml:space="preserve"> </w:t>
      </w:r>
    </w:p>
    <w:p w:rsidR="000D4EC0" w:rsidRPr="002B0A1E" w:rsidRDefault="000D4EC0"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Zmiany dokonane w przepisach ust. 13</w:t>
      </w:r>
      <w:r w:rsidR="00E76914">
        <w:rPr>
          <w:rFonts w:ascii="Times New Roman" w:hAnsi="Times New Roman" w:cs="Times New Roman"/>
          <w:sz w:val="24"/>
          <w:szCs w:val="24"/>
        </w:rPr>
        <w:t>–</w:t>
      </w:r>
      <w:r w:rsidRPr="002B0A1E">
        <w:rPr>
          <w:rFonts w:ascii="Times New Roman" w:hAnsi="Times New Roman" w:cs="Times New Roman"/>
          <w:sz w:val="24"/>
          <w:szCs w:val="24"/>
        </w:rPr>
        <w:t>16 zmierzają do nałożenia obowiązku ujmowania przez podatników w rejestrze zagranicznych spółek również spółek utworzonych w innych państwach członkowskich UE lub EOG, nawet gdy spółki te prowadzą rzeczywistą działalność gospodarczą</w:t>
      </w:r>
      <w:r w:rsidR="00C17DC9" w:rsidRPr="002B0A1E">
        <w:rPr>
          <w:rFonts w:ascii="Times New Roman" w:hAnsi="Times New Roman" w:cs="Times New Roman"/>
          <w:sz w:val="24"/>
          <w:szCs w:val="24"/>
        </w:rPr>
        <w:t xml:space="preserve">, o ile spółki te </w:t>
      </w:r>
      <w:r w:rsidR="001F6B3B" w:rsidRPr="002B0A1E">
        <w:rPr>
          <w:rFonts w:ascii="Times New Roman" w:hAnsi="Times New Roman" w:cs="Times New Roman"/>
          <w:sz w:val="24"/>
          <w:szCs w:val="24"/>
        </w:rPr>
        <w:t>posiadają status zagranicznej spółki kontrolowanej</w:t>
      </w:r>
      <w:r w:rsidRPr="002B0A1E">
        <w:rPr>
          <w:rFonts w:ascii="Times New Roman" w:hAnsi="Times New Roman" w:cs="Times New Roman"/>
          <w:sz w:val="24"/>
          <w:szCs w:val="24"/>
        </w:rPr>
        <w:t>.</w:t>
      </w:r>
      <w:r w:rsidR="001F6B3B" w:rsidRPr="002B0A1E">
        <w:rPr>
          <w:rFonts w:ascii="Times New Roman" w:hAnsi="Times New Roman" w:cs="Times New Roman"/>
          <w:sz w:val="24"/>
          <w:szCs w:val="24"/>
        </w:rPr>
        <w:t xml:space="preserve"> Ponadto w ust. 16, zgodnie z dyrektywą, dodano zastrzeżenie przesądzające, że przewidziane w tym przepisie wyłączenie nie ma zastosowania w przypadkach prowadzenia działa</w:t>
      </w:r>
      <w:r w:rsidR="0035025E">
        <w:rPr>
          <w:rFonts w:ascii="Times New Roman" w:hAnsi="Times New Roman" w:cs="Times New Roman"/>
          <w:sz w:val="24"/>
          <w:szCs w:val="24"/>
        </w:rPr>
        <w:t>lności gospodarczej wyłącznie w </w:t>
      </w:r>
      <w:r w:rsidR="001F6B3B" w:rsidRPr="002B0A1E">
        <w:rPr>
          <w:rFonts w:ascii="Times New Roman" w:hAnsi="Times New Roman" w:cs="Times New Roman"/>
          <w:sz w:val="24"/>
          <w:szCs w:val="24"/>
        </w:rPr>
        <w:t>minimalnym zakresie</w:t>
      </w:r>
      <w:r w:rsidR="00604D4A">
        <w:rPr>
          <w:rFonts w:ascii="Times New Roman" w:hAnsi="Times New Roman" w:cs="Times New Roman"/>
          <w:sz w:val="24"/>
          <w:szCs w:val="24"/>
        </w:rPr>
        <w:t>,</w:t>
      </w:r>
      <w:r w:rsidR="001F6B3B" w:rsidRPr="002B0A1E">
        <w:rPr>
          <w:rFonts w:ascii="Times New Roman" w:hAnsi="Times New Roman" w:cs="Times New Roman"/>
          <w:sz w:val="24"/>
          <w:szCs w:val="24"/>
        </w:rPr>
        <w:t xml:space="preserve"> tj. w zakresie nieistotnym </w:t>
      </w:r>
      <w:r w:rsidR="00604D4A">
        <w:rPr>
          <w:rFonts w:ascii="Times New Roman" w:hAnsi="Times New Roman" w:cs="Times New Roman"/>
          <w:sz w:val="24"/>
          <w:szCs w:val="24"/>
        </w:rPr>
        <w:t>z</w:t>
      </w:r>
      <w:r w:rsidR="001F6B3B" w:rsidRPr="002B0A1E">
        <w:rPr>
          <w:rFonts w:ascii="Times New Roman" w:hAnsi="Times New Roman" w:cs="Times New Roman"/>
          <w:sz w:val="24"/>
          <w:szCs w:val="24"/>
        </w:rPr>
        <w:t xml:space="preserve"> punktu widzenia całokształtu działalności podmiotu.</w:t>
      </w:r>
      <w:r w:rsidR="00443381">
        <w:rPr>
          <w:rFonts w:ascii="Times New Roman" w:hAnsi="Times New Roman" w:cs="Times New Roman"/>
          <w:sz w:val="24"/>
          <w:szCs w:val="24"/>
        </w:rPr>
        <w:t xml:space="preserve"> </w:t>
      </w:r>
    </w:p>
    <w:p w:rsidR="00054FB5" w:rsidRPr="002B0A1E" w:rsidRDefault="00054FB5"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Zmiana dokonana w ust. 15 ma charakter legislacyjny. Nie ma potrzeby precyzować</w:t>
      </w:r>
      <w:r w:rsidR="00604D4A">
        <w:rPr>
          <w:rFonts w:ascii="Times New Roman" w:hAnsi="Times New Roman" w:cs="Times New Roman"/>
          <w:sz w:val="24"/>
          <w:szCs w:val="24"/>
        </w:rPr>
        <w:t>,</w:t>
      </w:r>
      <w:r w:rsidRPr="002B0A1E">
        <w:rPr>
          <w:rFonts w:ascii="Times New Roman" w:hAnsi="Times New Roman" w:cs="Times New Roman"/>
          <w:sz w:val="24"/>
          <w:szCs w:val="24"/>
        </w:rPr>
        <w:t xml:space="preserve"> jakie przepisy </w:t>
      </w:r>
      <w:r w:rsidR="00227785" w:rsidRPr="002B0A1E">
        <w:rPr>
          <w:rFonts w:ascii="Times New Roman" w:hAnsi="Times New Roman" w:cs="Times New Roman"/>
          <w:sz w:val="24"/>
          <w:szCs w:val="24"/>
        </w:rPr>
        <w:t xml:space="preserve">odnoszą się </w:t>
      </w:r>
      <w:r w:rsidRPr="002B0A1E">
        <w:rPr>
          <w:rFonts w:ascii="Times New Roman" w:hAnsi="Times New Roman" w:cs="Times New Roman"/>
          <w:sz w:val="24"/>
          <w:szCs w:val="24"/>
        </w:rPr>
        <w:t>do udziałów pośrednich. Wynika to bowiem z ich treści</w:t>
      </w:r>
      <w:r w:rsidR="00227785" w:rsidRPr="002B0A1E">
        <w:rPr>
          <w:rFonts w:ascii="Times New Roman" w:hAnsi="Times New Roman" w:cs="Times New Roman"/>
          <w:sz w:val="24"/>
          <w:szCs w:val="24"/>
        </w:rPr>
        <w:t>.</w:t>
      </w:r>
      <w:r w:rsidRPr="002B0A1E">
        <w:rPr>
          <w:rFonts w:ascii="Times New Roman" w:hAnsi="Times New Roman" w:cs="Times New Roman"/>
          <w:sz w:val="24"/>
          <w:szCs w:val="24"/>
        </w:rPr>
        <w:t xml:space="preserve"> </w:t>
      </w:r>
    </w:p>
    <w:p w:rsidR="00CA64BC" w:rsidRPr="002B0A1E" w:rsidRDefault="00CA64BC"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Dodany ust. 18a doprecyzowuje pojęcie „istotności” rzeczywistej działalności gospodarczej, poprzez wskazanie kryteriów, jakie należy wziąć pod uwagę przy ocenie „istotności” działalności prowadzonej przez za</w:t>
      </w:r>
      <w:r w:rsidR="0035025E">
        <w:rPr>
          <w:rFonts w:ascii="Times New Roman" w:hAnsi="Times New Roman" w:cs="Times New Roman"/>
          <w:sz w:val="24"/>
          <w:szCs w:val="24"/>
        </w:rPr>
        <w:t>graniczną spółkę kontrolowaną w </w:t>
      </w:r>
      <w:r w:rsidRPr="002B0A1E">
        <w:rPr>
          <w:rFonts w:ascii="Times New Roman" w:hAnsi="Times New Roman" w:cs="Times New Roman"/>
          <w:sz w:val="24"/>
          <w:szCs w:val="24"/>
        </w:rPr>
        <w:t>państwie członkowskim UE (EOG).</w:t>
      </w:r>
      <w:r w:rsidR="00E87625" w:rsidRPr="002B0A1E">
        <w:rPr>
          <w:rFonts w:ascii="Times New Roman" w:hAnsi="Times New Roman" w:cs="Times New Roman"/>
          <w:sz w:val="24"/>
          <w:szCs w:val="24"/>
        </w:rPr>
        <w:t xml:space="preserve"> </w:t>
      </w:r>
      <w:r w:rsidRPr="002B0A1E">
        <w:rPr>
          <w:rFonts w:ascii="Times New Roman" w:hAnsi="Times New Roman" w:cs="Times New Roman"/>
          <w:sz w:val="24"/>
          <w:szCs w:val="24"/>
        </w:rPr>
        <w:t>Zgodnie bowiem z nowym brzmieniem ust. 16 art. 24a CIT „przepisów ust. 1, 13a i 14 nie stosuje się jeżeli zagraniczna spółka kontrolowana, podlegająca opodatkowaniu od całości swoich dochodów w państwie członkowskim UE lub w państwie należącym do EOG, prowadzi w tym państwie istotną rzeczywistą działalność gospodarczą”.</w:t>
      </w:r>
      <w:r w:rsidR="00E87625" w:rsidRPr="002B0A1E">
        <w:rPr>
          <w:rFonts w:ascii="Times New Roman" w:hAnsi="Times New Roman" w:cs="Times New Roman"/>
          <w:sz w:val="24"/>
          <w:szCs w:val="24"/>
        </w:rPr>
        <w:t xml:space="preserve"> Kryterium tym będzie w szczególności relacja wysokości przychodów uzyskiwanych przez za</w:t>
      </w:r>
      <w:r w:rsidR="0035025E">
        <w:rPr>
          <w:rFonts w:ascii="Times New Roman" w:hAnsi="Times New Roman" w:cs="Times New Roman"/>
          <w:sz w:val="24"/>
          <w:szCs w:val="24"/>
        </w:rPr>
        <w:t>graniczną spółkę kontrolowaną z </w:t>
      </w:r>
      <w:r w:rsidR="00E87625" w:rsidRPr="002B0A1E">
        <w:rPr>
          <w:rFonts w:ascii="Times New Roman" w:hAnsi="Times New Roman" w:cs="Times New Roman"/>
          <w:sz w:val="24"/>
          <w:szCs w:val="24"/>
        </w:rPr>
        <w:t>prowadzonej rzeczywistej działalności gospodarcze</w:t>
      </w:r>
      <w:r w:rsidR="0035025E">
        <w:rPr>
          <w:rFonts w:ascii="Times New Roman" w:hAnsi="Times New Roman" w:cs="Times New Roman"/>
          <w:sz w:val="24"/>
          <w:szCs w:val="24"/>
        </w:rPr>
        <w:t>j do jej przychodów ogółem (bez </w:t>
      </w:r>
      <w:r w:rsidR="00E87625" w:rsidRPr="002B0A1E">
        <w:rPr>
          <w:rFonts w:ascii="Times New Roman" w:hAnsi="Times New Roman" w:cs="Times New Roman"/>
          <w:sz w:val="24"/>
          <w:szCs w:val="24"/>
        </w:rPr>
        <w:t xml:space="preserve">względu na miejsce ich osiągnięcia). </w:t>
      </w:r>
    </w:p>
    <w:p w:rsidR="00C2599C" w:rsidRPr="002B0A1E" w:rsidRDefault="008C1052"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Modyfikacja ust. 19 polegająca na dodaniu treści zawartej w pkt 2 </w:t>
      </w:r>
      <w:r w:rsidR="00C2599C" w:rsidRPr="002B0A1E">
        <w:rPr>
          <w:rFonts w:ascii="Times New Roman" w:hAnsi="Times New Roman" w:cs="Times New Roman"/>
          <w:sz w:val="24"/>
          <w:szCs w:val="24"/>
        </w:rPr>
        <w:t>ma na celu rozszerzenie zakresu stosowania przepisów o CFC na położone w</w:t>
      </w:r>
      <w:r w:rsidR="00443381">
        <w:rPr>
          <w:rFonts w:ascii="Times New Roman" w:hAnsi="Times New Roman" w:cs="Times New Roman"/>
          <w:sz w:val="24"/>
          <w:szCs w:val="24"/>
        </w:rPr>
        <w:t xml:space="preserve"> </w:t>
      </w:r>
      <w:r w:rsidR="00C2599C" w:rsidRPr="002B0A1E">
        <w:rPr>
          <w:rFonts w:ascii="Times New Roman" w:hAnsi="Times New Roman" w:cs="Times New Roman"/>
          <w:sz w:val="24"/>
          <w:szCs w:val="24"/>
        </w:rPr>
        <w:t xml:space="preserve">Polsce stałe zakłady podatników zagranicznych. Taki zakres regulacji wynika </w:t>
      </w:r>
      <w:r w:rsidR="00604D4A">
        <w:rPr>
          <w:rFonts w:ascii="Times New Roman" w:hAnsi="Times New Roman" w:cs="Times New Roman"/>
          <w:sz w:val="24"/>
          <w:szCs w:val="24"/>
        </w:rPr>
        <w:t>z</w:t>
      </w:r>
      <w:r w:rsidR="00C2599C" w:rsidRPr="002B0A1E">
        <w:rPr>
          <w:rFonts w:ascii="Times New Roman" w:hAnsi="Times New Roman" w:cs="Times New Roman"/>
          <w:sz w:val="24"/>
          <w:szCs w:val="24"/>
        </w:rPr>
        <w:t xml:space="preserve"> art. 1 dyrektywy. </w:t>
      </w:r>
    </w:p>
    <w:p w:rsidR="004C0347" w:rsidRPr="002B0A1E" w:rsidRDefault="004C0347" w:rsidP="002B0A1E">
      <w:pPr>
        <w:spacing w:before="120" w:after="0" w:line="360" w:lineRule="auto"/>
        <w:jc w:val="both"/>
        <w:rPr>
          <w:rFonts w:ascii="Times New Roman" w:hAnsi="Times New Roman" w:cs="Times New Roman"/>
          <w:sz w:val="24"/>
          <w:szCs w:val="24"/>
          <w:u w:val="single"/>
        </w:rPr>
      </w:pPr>
      <w:r w:rsidRPr="002B0A1E">
        <w:rPr>
          <w:rFonts w:ascii="Times New Roman" w:hAnsi="Times New Roman" w:cs="Times New Roman"/>
          <w:b/>
          <w:sz w:val="24"/>
          <w:szCs w:val="24"/>
          <w:u w:val="single"/>
        </w:rPr>
        <w:t>pkt 2</w:t>
      </w:r>
      <w:r w:rsidR="00750577" w:rsidRPr="002B0A1E">
        <w:rPr>
          <w:rFonts w:ascii="Times New Roman" w:hAnsi="Times New Roman" w:cs="Times New Roman"/>
          <w:b/>
          <w:sz w:val="24"/>
          <w:szCs w:val="24"/>
          <w:u w:val="single"/>
        </w:rPr>
        <w:t>6</w:t>
      </w:r>
      <w:r w:rsidRPr="002B0A1E">
        <w:rPr>
          <w:rFonts w:ascii="Times New Roman" w:hAnsi="Times New Roman" w:cs="Times New Roman"/>
          <w:sz w:val="24"/>
          <w:szCs w:val="24"/>
          <w:u w:val="single"/>
        </w:rPr>
        <w:t xml:space="preserve"> [doda</w:t>
      </w:r>
      <w:r w:rsidR="001C65C0" w:rsidRPr="002B0A1E">
        <w:rPr>
          <w:rFonts w:ascii="Times New Roman" w:hAnsi="Times New Roman" w:cs="Times New Roman"/>
          <w:sz w:val="24"/>
          <w:szCs w:val="24"/>
          <w:u w:val="single"/>
        </w:rPr>
        <w:t>ny</w:t>
      </w:r>
      <w:r w:rsidRPr="002B0A1E">
        <w:rPr>
          <w:rFonts w:ascii="Times New Roman" w:hAnsi="Times New Roman" w:cs="Times New Roman"/>
          <w:sz w:val="24"/>
          <w:szCs w:val="24"/>
          <w:u w:val="single"/>
        </w:rPr>
        <w:t xml:space="preserve"> art. 24b</w:t>
      </w:r>
      <w:r w:rsidR="00553584" w:rsidRPr="002B0A1E">
        <w:rPr>
          <w:rFonts w:ascii="Times New Roman" w:hAnsi="Times New Roman" w:cs="Times New Roman"/>
          <w:sz w:val="24"/>
          <w:szCs w:val="24"/>
          <w:u w:val="single"/>
        </w:rPr>
        <w:t xml:space="preserve"> i 24c</w:t>
      </w:r>
      <w:r w:rsidRPr="002B0A1E">
        <w:rPr>
          <w:rFonts w:ascii="Times New Roman" w:hAnsi="Times New Roman" w:cs="Times New Roman"/>
          <w:sz w:val="24"/>
          <w:szCs w:val="24"/>
          <w:u w:val="single"/>
        </w:rPr>
        <w:t>]</w:t>
      </w:r>
    </w:p>
    <w:p w:rsidR="005E30A5" w:rsidRPr="002B0A1E" w:rsidRDefault="005E30A5" w:rsidP="002B0A1E">
      <w:pPr>
        <w:spacing w:before="120" w:after="0" w:line="360" w:lineRule="auto"/>
        <w:jc w:val="both"/>
        <w:rPr>
          <w:rFonts w:ascii="Times New Roman" w:hAnsi="Times New Roman" w:cs="Times New Roman"/>
          <w:bCs/>
          <w:sz w:val="24"/>
          <w:szCs w:val="24"/>
        </w:rPr>
      </w:pPr>
      <w:r w:rsidRPr="002B0A1E">
        <w:rPr>
          <w:rFonts w:ascii="Times New Roman" w:hAnsi="Times New Roman" w:cs="Times New Roman"/>
          <w:bCs/>
          <w:sz w:val="24"/>
          <w:szCs w:val="24"/>
        </w:rPr>
        <w:t>Dodawane przepisy dotyczą tzw. minimalnego podatku CIT dla podatników posiadających środki trwałe w postaci nieruchomości komercyjnych. Stanowią one, iż w przypadku takich podatników, ustalana będzie dodatkowa podstawa opodatkowania, którą będzie wartość początkowa wybranych środków trwałych, tj. wskazanych budynków handlowo-usługowych oraz budynków biurowych. Od tak ustalonej podstawy opodatkowania pobierany będzie miesięcznie podatek w wysokości 0,0</w:t>
      </w:r>
      <w:r w:rsidR="00336AAD" w:rsidRPr="002B0A1E">
        <w:rPr>
          <w:rFonts w:ascii="Times New Roman" w:hAnsi="Times New Roman" w:cs="Times New Roman"/>
          <w:bCs/>
          <w:sz w:val="24"/>
          <w:szCs w:val="24"/>
        </w:rPr>
        <w:t>35</w:t>
      </w:r>
      <w:r w:rsidRPr="002B0A1E">
        <w:rPr>
          <w:rFonts w:ascii="Times New Roman" w:hAnsi="Times New Roman" w:cs="Times New Roman"/>
          <w:bCs/>
          <w:sz w:val="24"/>
          <w:szCs w:val="24"/>
        </w:rPr>
        <w:t xml:space="preserve">%. </w:t>
      </w:r>
    </w:p>
    <w:p w:rsidR="00336AAD" w:rsidRPr="002B0A1E" w:rsidRDefault="00336AAD" w:rsidP="002B0A1E">
      <w:pPr>
        <w:spacing w:before="120" w:after="0" w:line="360" w:lineRule="auto"/>
        <w:jc w:val="both"/>
        <w:rPr>
          <w:rFonts w:ascii="Times New Roman" w:hAnsi="Times New Roman" w:cs="Times New Roman"/>
          <w:bCs/>
          <w:sz w:val="24"/>
          <w:szCs w:val="24"/>
        </w:rPr>
      </w:pPr>
      <w:r w:rsidRPr="002B0A1E">
        <w:rPr>
          <w:rFonts w:ascii="Times New Roman" w:hAnsi="Times New Roman" w:cs="Times New Roman"/>
          <w:bCs/>
          <w:sz w:val="24"/>
          <w:szCs w:val="24"/>
        </w:rPr>
        <w:t>Ponadto opodatkowanie tym podatkiem obejmować będzie wyłącznie nadwyżkę wartości budynków, o których mowa w projektowanych przep</w:t>
      </w:r>
      <w:r w:rsidR="0035025E">
        <w:rPr>
          <w:rFonts w:ascii="Times New Roman" w:hAnsi="Times New Roman" w:cs="Times New Roman"/>
          <w:bCs/>
          <w:sz w:val="24"/>
          <w:szCs w:val="24"/>
        </w:rPr>
        <w:t>isach, ponad kwotę 10 </w:t>
      </w:r>
      <w:r w:rsidRPr="002B0A1E">
        <w:rPr>
          <w:rFonts w:ascii="Times New Roman" w:hAnsi="Times New Roman" w:cs="Times New Roman"/>
          <w:bCs/>
          <w:sz w:val="24"/>
          <w:szCs w:val="24"/>
        </w:rPr>
        <w:t>mln zł.</w:t>
      </w:r>
      <w:r w:rsidR="00443381">
        <w:rPr>
          <w:rFonts w:ascii="Times New Roman" w:hAnsi="Times New Roman" w:cs="Times New Roman"/>
          <w:bCs/>
          <w:sz w:val="24"/>
          <w:szCs w:val="24"/>
        </w:rPr>
        <w:t xml:space="preserve"> </w:t>
      </w:r>
    </w:p>
    <w:p w:rsidR="00336AAD" w:rsidRPr="002B0A1E" w:rsidRDefault="00336AAD" w:rsidP="0035025E">
      <w:pPr>
        <w:keepNext/>
        <w:spacing w:before="120" w:after="0" w:line="360" w:lineRule="auto"/>
        <w:jc w:val="both"/>
        <w:rPr>
          <w:rFonts w:ascii="Times New Roman" w:hAnsi="Times New Roman" w:cs="Times New Roman"/>
          <w:bCs/>
          <w:sz w:val="24"/>
          <w:szCs w:val="24"/>
        </w:rPr>
      </w:pPr>
      <w:r w:rsidRPr="002B0A1E">
        <w:rPr>
          <w:rFonts w:ascii="Times New Roman" w:hAnsi="Times New Roman" w:cs="Times New Roman"/>
          <w:bCs/>
          <w:sz w:val="24"/>
          <w:szCs w:val="24"/>
        </w:rPr>
        <w:t>Przedmiotowa regulacja nie będzie miała zastosowania do:</w:t>
      </w:r>
    </w:p>
    <w:p w:rsidR="00336AAD" w:rsidRPr="002B0A1E" w:rsidRDefault="00E76914" w:rsidP="0035025E">
      <w:pPr>
        <w:keepNext/>
        <w:tabs>
          <w:tab w:val="left" w:pos="284"/>
        </w:tabs>
        <w:spacing w:after="0" w:line="360" w:lineRule="auto"/>
        <w:ind w:left="284" w:hanging="284"/>
        <w:jc w:val="both"/>
        <w:rPr>
          <w:rFonts w:ascii="Times New Roman" w:hAnsi="Times New Roman" w:cs="Times New Roman"/>
          <w:bCs/>
          <w:sz w:val="24"/>
          <w:szCs w:val="24"/>
        </w:rPr>
      </w:pPr>
      <w:r>
        <w:rPr>
          <w:rFonts w:ascii="Times New Roman" w:hAnsi="Times New Roman" w:cs="Times New Roman"/>
          <w:bCs/>
          <w:sz w:val="24"/>
          <w:szCs w:val="24"/>
        </w:rPr>
        <w:t>–</w:t>
      </w:r>
      <w:r w:rsidR="00D56FBB">
        <w:rPr>
          <w:rFonts w:ascii="Times New Roman" w:hAnsi="Times New Roman" w:cs="Times New Roman"/>
          <w:bCs/>
          <w:sz w:val="24"/>
          <w:szCs w:val="24"/>
        </w:rPr>
        <w:tab/>
      </w:r>
      <w:r w:rsidR="00336AAD" w:rsidRPr="002B0A1E">
        <w:rPr>
          <w:rFonts w:ascii="Times New Roman" w:hAnsi="Times New Roman" w:cs="Times New Roman"/>
          <w:bCs/>
          <w:sz w:val="24"/>
          <w:szCs w:val="24"/>
        </w:rPr>
        <w:t xml:space="preserve">środków trwałych, od których zaprzestano dokonywania odpisów amortyzacyjnych na podstawie art. 16c pkt 5 ustawy CIT (zawieszenie/zaprzestanie działalności), </w:t>
      </w:r>
    </w:p>
    <w:p w:rsidR="00336AAD" w:rsidRPr="002B0A1E" w:rsidRDefault="00E76914" w:rsidP="0035025E">
      <w:pPr>
        <w:keepNext/>
        <w:tabs>
          <w:tab w:val="left" w:pos="284"/>
        </w:tabs>
        <w:spacing w:after="0" w:line="360" w:lineRule="auto"/>
        <w:ind w:left="284" w:hanging="284"/>
        <w:jc w:val="both"/>
        <w:rPr>
          <w:rFonts w:ascii="Times New Roman" w:hAnsi="Times New Roman" w:cs="Times New Roman"/>
          <w:bCs/>
          <w:sz w:val="24"/>
          <w:szCs w:val="24"/>
        </w:rPr>
      </w:pPr>
      <w:r>
        <w:rPr>
          <w:rFonts w:ascii="Times New Roman" w:hAnsi="Times New Roman" w:cs="Times New Roman"/>
          <w:bCs/>
          <w:sz w:val="24"/>
          <w:szCs w:val="24"/>
        </w:rPr>
        <w:t>–</w:t>
      </w:r>
      <w:r w:rsidR="00D56FBB">
        <w:rPr>
          <w:rFonts w:ascii="Times New Roman" w:hAnsi="Times New Roman" w:cs="Times New Roman"/>
          <w:bCs/>
          <w:sz w:val="24"/>
          <w:szCs w:val="24"/>
        </w:rPr>
        <w:tab/>
      </w:r>
      <w:r w:rsidR="00995ACF" w:rsidRPr="002B0A1E">
        <w:rPr>
          <w:rFonts w:ascii="Times New Roman" w:hAnsi="Times New Roman" w:cs="Times New Roman"/>
          <w:bCs/>
          <w:sz w:val="24"/>
          <w:szCs w:val="24"/>
        </w:rPr>
        <w:t xml:space="preserve">budynków biurowych (tj. budynków o których mowa w </w:t>
      </w:r>
      <w:r w:rsidR="00336AAD" w:rsidRPr="002B0A1E">
        <w:rPr>
          <w:rFonts w:ascii="Times New Roman" w:hAnsi="Times New Roman" w:cs="Times New Roman"/>
          <w:bCs/>
          <w:sz w:val="24"/>
          <w:szCs w:val="24"/>
        </w:rPr>
        <w:t>ust. 1 pkt 2</w:t>
      </w:r>
      <w:r w:rsidR="00995ACF" w:rsidRPr="002B0A1E">
        <w:rPr>
          <w:rFonts w:ascii="Times New Roman" w:hAnsi="Times New Roman" w:cs="Times New Roman"/>
          <w:bCs/>
          <w:sz w:val="24"/>
          <w:szCs w:val="24"/>
        </w:rPr>
        <w:t xml:space="preserve"> art. 24b)</w:t>
      </w:r>
      <w:r w:rsidR="00336AAD" w:rsidRPr="002B0A1E">
        <w:rPr>
          <w:rFonts w:ascii="Times New Roman" w:hAnsi="Times New Roman" w:cs="Times New Roman"/>
          <w:bCs/>
          <w:sz w:val="24"/>
          <w:szCs w:val="24"/>
        </w:rPr>
        <w:t>, wykorzystywanych wyłącznie lub w głównym stopniu na własne potrzeby podatnika.</w:t>
      </w:r>
      <w:r w:rsidR="00392FFA" w:rsidRPr="002B0A1E">
        <w:rPr>
          <w:rFonts w:ascii="Times New Roman" w:hAnsi="Times New Roman" w:cs="Times New Roman"/>
          <w:bCs/>
          <w:sz w:val="24"/>
          <w:szCs w:val="24"/>
        </w:rPr>
        <w:t xml:space="preserve"> Pojęcie „wykorzystywanych wyłącznie lub w głównym stopniu na własne potrzeby podatnika” używane jest obecnie w Klasyfikacji Środków Trwałych przy objaśnieniach do rodzaju 105 (budynki biurowe) tej klasyfikacji. Przez „potrzeby własne podatnika” należy rozumieć wykorzystywanie danego budynku przez niego samego (jego przedsiębiorstwo) np. jako siedzibę jej zarządu, korzystanie z biur przez pracowników danej jednostki itp. Omawiany wyjątek obejmie m.in. budynki urzędów publicznych (np. gminnych, ministerstw), sądów itp. </w:t>
      </w:r>
      <w:r w:rsidR="00CE673D" w:rsidRPr="002B0A1E">
        <w:rPr>
          <w:rFonts w:ascii="Times New Roman" w:hAnsi="Times New Roman" w:cs="Times New Roman"/>
          <w:bCs/>
          <w:sz w:val="24"/>
          <w:szCs w:val="24"/>
        </w:rPr>
        <w:t>Wyłączenie to z</w:t>
      </w:r>
      <w:r w:rsidR="00A87316" w:rsidRPr="002B0A1E">
        <w:rPr>
          <w:rFonts w:ascii="Times New Roman" w:hAnsi="Times New Roman" w:cs="Times New Roman"/>
          <w:bCs/>
          <w:sz w:val="24"/>
          <w:szCs w:val="24"/>
        </w:rPr>
        <w:t xml:space="preserve">najdzie również zastosowanie do </w:t>
      </w:r>
      <w:r w:rsidR="00604D4A">
        <w:rPr>
          <w:rFonts w:ascii="Times New Roman" w:hAnsi="Times New Roman" w:cs="Times New Roman"/>
          <w:bCs/>
          <w:sz w:val="24"/>
          <w:szCs w:val="24"/>
        </w:rPr>
        <w:t xml:space="preserve">budynków </w:t>
      </w:r>
      <w:r w:rsidR="00A87316" w:rsidRPr="002B0A1E">
        <w:rPr>
          <w:rFonts w:ascii="Times New Roman" w:hAnsi="Times New Roman" w:cs="Times New Roman"/>
          <w:bCs/>
          <w:sz w:val="24"/>
          <w:szCs w:val="24"/>
        </w:rPr>
        <w:t>stowarzyszeń, fundacji i innych podmiotów prowadzących działalność społecznie użyteczną, wykorzystywanych na cele statutowe takiej organizacji.</w:t>
      </w:r>
      <w:r w:rsidR="00443381">
        <w:rPr>
          <w:rFonts w:ascii="Times New Roman" w:hAnsi="Times New Roman" w:cs="Times New Roman"/>
          <w:bCs/>
          <w:sz w:val="24"/>
          <w:szCs w:val="24"/>
        </w:rPr>
        <w:t xml:space="preserve"> </w:t>
      </w:r>
    </w:p>
    <w:p w:rsidR="00227785" w:rsidRPr="002B0A1E" w:rsidRDefault="005E30A5" w:rsidP="002B0A1E">
      <w:pPr>
        <w:spacing w:before="120" w:after="0" w:line="360" w:lineRule="auto"/>
        <w:jc w:val="both"/>
        <w:rPr>
          <w:rFonts w:ascii="Times New Roman" w:hAnsi="Times New Roman" w:cs="Times New Roman"/>
          <w:bCs/>
          <w:sz w:val="24"/>
          <w:szCs w:val="24"/>
        </w:rPr>
      </w:pPr>
      <w:r w:rsidRPr="002B0A1E">
        <w:rPr>
          <w:rFonts w:ascii="Times New Roman" w:hAnsi="Times New Roman" w:cs="Times New Roman"/>
          <w:bCs/>
          <w:sz w:val="24"/>
          <w:szCs w:val="24"/>
        </w:rPr>
        <w:t>W proponowanych przepisach przewidziane są szczególne zasady dotyczące ustalania wartości początkowej środków trwałych stano</w:t>
      </w:r>
      <w:r w:rsidR="0035025E">
        <w:rPr>
          <w:rFonts w:ascii="Times New Roman" w:hAnsi="Times New Roman" w:cs="Times New Roman"/>
          <w:bCs/>
          <w:sz w:val="24"/>
          <w:szCs w:val="24"/>
        </w:rPr>
        <w:t>wiącej podstawę opodatkowania w </w:t>
      </w:r>
      <w:r w:rsidRPr="002B0A1E">
        <w:rPr>
          <w:rFonts w:ascii="Times New Roman" w:hAnsi="Times New Roman" w:cs="Times New Roman"/>
          <w:bCs/>
          <w:sz w:val="24"/>
          <w:szCs w:val="24"/>
        </w:rPr>
        <w:t>przypadku środków trwałych</w:t>
      </w:r>
      <w:r w:rsidR="00227785" w:rsidRPr="002B0A1E">
        <w:rPr>
          <w:rFonts w:ascii="Times New Roman" w:hAnsi="Times New Roman" w:cs="Times New Roman"/>
          <w:bCs/>
          <w:sz w:val="24"/>
          <w:szCs w:val="24"/>
        </w:rPr>
        <w:t xml:space="preserve"> będących we współwłasności podmiotów powiązanych,</w:t>
      </w:r>
      <w:r w:rsidR="00443381">
        <w:rPr>
          <w:rFonts w:ascii="Times New Roman" w:hAnsi="Times New Roman" w:cs="Times New Roman"/>
          <w:bCs/>
          <w:sz w:val="24"/>
          <w:szCs w:val="24"/>
        </w:rPr>
        <w:t xml:space="preserve"> </w:t>
      </w:r>
      <w:r w:rsidRPr="002B0A1E">
        <w:rPr>
          <w:rFonts w:ascii="Times New Roman" w:hAnsi="Times New Roman" w:cs="Times New Roman"/>
          <w:bCs/>
          <w:sz w:val="24"/>
          <w:szCs w:val="24"/>
        </w:rPr>
        <w:t>stanowiących współwłasność podatników</w:t>
      </w:r>
      <w:r w:rsidR="00227785" w:rsidRPr="002B0A1E">
        <w:rPr>
          <w:rFonts w:ascii="Times New Roman" w:hAnsi="Times New Roman" w:cs="Times New Roman"/>
          <w:bCs/>
          <w:sz w:val="24"/>
          <w:szCs w:val="24"/>
        </w:rPr>
        <w:t xml:space="preserve"> niepowiązanych</w:t>
      </w:r>
      <w:r w:rsidRPr="002B0A1E">
        <w:rPr>
          <w:rFonts w:ascii="Times New Roman" w:hAnsi="Times New Roman" w:cs="Times New Roman"/>
          <w:bCs/>
          <w:sz w:val="24"/>
          <w:szCs w:val="24"/>
        </w:rPr>
        <w:t xml:space="preserve"> oraz w przypadku spółki niebędącej osobą prawną</w:t>
      </w:r>
      <w:r w:rsidR="00227785" w:rsidRPr="002B0A1E">
        <w:rPr>
          <w:rFonts w:ascii="Times New Roman" w:hAnsi="Times New Roman" w:cs="Times New Roman"/>
          <w:bCs/>
          <w:sz w:val="24"/>
          <w:szCs w:val="24"/>
        </w:rPr>
        <w:t>:</w:t>
      </w:r>
      <w:r w:rsidRPr="002B0A1E">
        <w:rPr>
          <w:rFonts w:ascii="Times New Roman" w:hAnsi="Times New Roman" w:cs="Times New Roman"/>
          <w:bCs/>
          <w:sz w:val="24"/>
          <w:szCs w:val="24"/>
        </w:rPr>
        <w:t xml:space="preserve"> </w:t>
      </w:r>
    </w:p>
    <w:p w:rsidR="00227785" w:rsidRPr="002B0A1E" w:rsidRDefault="00D56FBB" w:rsidP="00D56FBB">
      <w:pPr>
        <w:tabs>
          <w:tab w:val="left" w:pos="426"/>
        </w:tabs>
        <w:spacing w:after="0" w:line="36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1)</w:t>
      </w:r>
      <w:r>
        <w:rPr>
          <w:rFonts w:ascii="Times New Roman" w:hAnsi="Times New Roman" w:cs="Times New Roman"/>
          <w:bCs/>
          <w:sz w:val="24"/>
          <w:szCs w:val="24"/>
        </w:rPr>
        <w:tab/>
      </w:r>
      <w:r w:rsidR="00227785" w:rsidRPr="002B0A1E">
        <w:rPr>
          <w:rFonts w:ascii="Times New Roman" w:hAnsi="Times New Roman" w:cs="Times New Roman"/>
          <w:bCs/>
          <w:sz w:val="24"/>
          <w:szCs w:val="24"/>
        </w:rPr>
        <w:t>w przypadku podmiotów powiązanych, które mają na współwłasność kwalifikowany do objęcia minimalnym podatkiem środek trwały, dla obliczenia wartości początkowej środka trwałego u danego podatnika i zakwalifikowaniu środka trwałego do objęcia minimalnym podatkiem, przyjmować się będzie całkowitą wartość początkową (a nie część wartośc</w:t>
      </w:r>
      <w:r w:rsidR="0035025E">
        <w:rPr>
          <w:rFonts w:ascii="Times New Roman" w:hAnsi="Times New Roman" w:cs="Times New Roman"/>
          <w:bCs/>
          <w:sz w:val="24"/>
          <w:szCs w:val="24"/>
        </w:rPr>
        <w:t>i przypadającą na podatnika). Z </w:t>
      </w:r>
      <w:r w:rsidR="00227785" w:rsidRPr="002B0A1E">
        <w:rPr>
          <w:rFonts w:ascii="Times New Roman" w:hAnsi="Times New Roman" w:cs="Times New Roman"/>
          <w:bCs/>
          <w:sz w:val="24"/>
          <w:szCs w:val="24"/>
        </w:rPr>
        <w:t>tym że obliczając podatek, podatnik będzie już uwzględniał przypadającą na niego wartość początkową</w:t>
      </w:r>
      <w:r w:rsidR="00F52307" w:rsidRPr="002B0A1E">
        <w:rPr>
          <w:rFonts w:ascii="Times New Roman" w:hAnsi="Times New Roman" w:cs="Times New Roman"/>
          <w:bCs/>
          <w:sz w:val="24"/>
          <w:szCs w:val="24"/>
        </w:rPr>
        <w:t>,</w:t>
      </w:r>
    </w:p>
    <w:p w:rsidR="005E30A5" w:rsidRPr="002B0A1E" w:rsidRDefault="00D56FBB" w:rsidP="00D56FBB">
      <w:pPr>
        <w:tabs>
          <w:tab w:val="left" w:pos="426"/>
        </w:tabs>
        <w:spacing w:after="0" w:line="36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2)</w:t>
      </w:r>
      <w:r>
        <w:rPr>
          <w:rFonts w:ascii="Times New Roman" w:hAnsi="Times New Roman" w:cs="Times New Roman"/>
          <w:bCs/>
          <w:sz w:val="24"/>
          <w:szCs w:val="24"/>
        </w:rPr>
        <w:tab/>
      </w:r>
      <w:r w:rsidR="005E30A5" w:rsidRPr="002B0A1E">
        <w:rPr>
          <w:rFonts w:ascii="Times New Roman" w:hAnsi="Times New Roman" w:cs="Times New Roman"/>
          <w:bCs/>
          <w:sz w:val="24"/>
          <w:szCs w:val="24"/>
        </w:rPr>
        <w:t>w przypadku gdy środek trwały stanowi współwłasność podatnika</w:t>
      </w:r>
      <w:r w:rsidR="00F00D6B" w:rsidRPr="002B0A1E">
        <w:rPr>
          <w:rFonts w:ascii="Times New Roman" w:hAnsi="Times New Roman" w:cs="Times New Roman"/>
          <w:bCs/>
          <w:sz w:val="24"/>
          <w:szCs w:val="24"/>
        </w:rPr>
        <w:t xml:space="preserve"> i innego podmiotu niepowiązanego</w:t>
      </w:r>
      <w:r w:rsidR="005E30A5" w:rsidRPr="002B0A1E">
        <w:rPr>
          <w:rFonts w:ascii="Times New Roman" w:hAnsi="Times New Roman" w:cs="Times New Roman"/>
          <w:bCs/>
          <w:sz w:val="24"/>
          <w:szCs w:val="24"/>
        </w:rPr>
        <w:t>, przy obliczaniu wartości początkowej przyjmować się będzie wartość wynikającą z ewidencji podatnika</w:t>
      </w:r>
      <w:r w:rsidR="00227785" w:rsidRPr="002B0A1E">
        <w:rPr>
          <w:rFonts w:ascii="Times New Roman" w:hAnsi="Times New Roman" w:cs="Times New Roman"/>
          <w:bCs/>
          <w:sz w:val="24"/>
          <w:szCs w:val="24"/>
        </w:rPr>
        <w:t xml:space="preserve"> </w:t>
      </w:r>
      <w:r w:rsidR="0035025E">
        <w:rPr>
          <w:rFonts w:ascii="Times New Roman" w:hAnsi="Times New Roman" w:cs="Times New Roman"/>
          <w:bCs/>
          <w:sz w:val="24"/>
          <w:szCs w:val="24"/>
        </w:rPr>
        <w:t>(rozwiązanie wynikające z art. </w:t>
      </w:r>
      <w:r w:rsidR="005E30A5" w:rsidRPr="002B0A1E">
        <w:rPr>
          <w:rFonts w:ascii="Times New Roman" w:hAnsi="Times New Roman" w:cs="Times New Roman"/>
          <w:bCs/>
          <w:sz w:val="24"/>
          <w:szCs w:val="24"/>
        </w:rPr>
        <w:t>16g ust. 8 ustawy o CIT i art. 22g ust. 8 ustawy o PIT)</w:t>
      </w:r>
      <w:r w:rsidR="00F52307" w:rsidRPr="002B0A1E">
        <w:rPr>
          <w:rFonts w:ascii="Times New Roman" w:hAnsi="Times New Roman" w:cs="Times New Roman"/>
          <w:bCs/>
          <w:sz w:val="24"/>
          <w:szCs w:val="24"/>
        </w:rPr>
        <w:t>,</w:t>
      </w:r>
    </w:p>
    <w:p w:rsidR="005E30A5" w:rsidRPr="002B0A1E" w:rsidRDefault="00227785" w:rsidP="00D56FBB">
      <w:pPr>
        <w:tabs>
          <w:tab w:val="left" w:pos="426"/>
        </w:tabs>
        <w:spacing w:after="0" w:line="360" w:lineRule="auto"/>
        <w:ind w:left="426" w:hanging="426"/>
        <w:jc w:val="both"/>
        <w:rPr>
          <w:rFonts w:ascii="Times New Roman" w:hAnsi="Times New Roman" w:cs="Times New Roman"/>
          <w:bCs/>
          <w:sz w:val="24"/>
          <w:szCs w:val="24"/>
        </w:rPr>
      </w:pPr>
      <w:r w:rsidRPr="002B0A1E">
        <w:rPr>
          <w:rFonts w:ascii="Times New Roman" w:hAnsi="Times New Roman" w:cs="Times New Roman"/>
          <w:bCs/>
          <w:sz w:val="24"/>
          <w:szCs w:val="24"/>
        </w:rPr>
        <w:t>3</w:t>
      </w:r>
      <w:r w:rsidR="00D56FBB">
        <w:rPr>
          <w:rFonts w:ascii="Times New Roman" w:hAnsi="Times New Roman" w:cs="Times New Roman"/>
          <w:bCs/>
          <w:sz w:val="24"/>
          <w:szCs w:val="24"/>
        </w:rPr>
        <w:t>)</w:t>
      </w:r>
      <w:r w:rsidR="00D56FBB">
        <w:rPr>
          <w:rFonts w:ascii="Times New Roman" w:hAnsi="Times New Roman" w:cs="Times New Roman"/>
          <w:bCs/>
          <w:sz w:val="24"/>
          <w:szCs w:val="24"/>
        </w:rPr>
        <w:tab/>
      </w:r>
      <w:r w:rsidR="005E30A5" w:rsidRPr="002B0A1E">
        <w:rPr>
          <w:rFonts w:ascii="Times New Roman" w:hAnsi="Times New Roman" w:cs="Times New Roman"/>
          <w:bCs/>
          <w:sz w:val="24"/>
          <w:szCs w:val="24"/>
        </w:rPr>
        <w:t xml:space="preserve">w przypadku spółki niebędącej osobą prawną, </w:t>
      </w:r>
      <w:r w:rsidR="00F00D6B" w:rsidRPr="002B0A1E">
        <w:rPr>
          <w:rFonts w:ascii="Times New Roman" w:hAnsi="Times New Roman" w:cs="Times New Roman"/>
          <w:bCs/>
          <w:sz w:val="24"/>
          <w:szCs w:val="24"/>
        </w:rPr>
        <w:t xml:space="preserve">stosować się będzie rozwiązanie wskazane w pkt 1, a więc będzie brana pod uwagę „cała” </w:t>
      </w:r>
      <w:r w:rsidR="005E30A5" w:rsidRPr="002B0A1E">
        <w:rPr>
          <w:rFonts w:ascii="Times New Roman" w:hAnsi="Times New Roman" w:cs="Times New Roman"/>
          <w:bCs/>
          <w:sz w:val="24"/>
          <w:szCs w:val="24"/>
        </w:rPr>
        <w:t>wartość początkowa środka trwałego</w:t>
      </w:r>
      <w:r w:rsidR="00604D4A">
        <w:rPr>
          <w:rFonts w:ascii="Times New Roman" w:hAnsi="Times New Roman" w:cs="Times New Roman"/>
          <w:bCs/>
          <w:sz w:val="24"/>
          <w:szCs w:val="24"/>
        </w:rPr>
        <w:t>,</w:t>
      </w:r>
      <w:r w:rsidR="00F00D6B" w:rsidRPr="002B0A1E">
        <w:rPr>
          <w:rFonts w:ascii="Times New Roman" w:hAnsi="Times New Roman" w:cs="Times New Roman"/>
          <w:bCs/>
          <w:sz w:val="24"/>
          <w:szCs w:val="24"/>
        </w:rPr>
        <w:t xml:space="preserve"> następnie będzie się obliczać</w:t>
      </w:r>
      <w:r w:rsidR="005E30A5" w:rsidRPr="002B0A1E">
        <w:rPr>
          <w:rFonts w:ascii="Times New Roman" w:hAnsi="Times New Roman" w:cs="Times New Roman"/>
          <w:bCs/>
          <w:sz w:val="24"/>
          <w:szCs w:val="24"/>
        </w:rPr>
        <w:t xml:space="preserve"> „przypadającą” na wspólnika </w:t>
      </w:r>
      <w:r w:rsidR="00F00D6B" w:rsidRPr="002B0A1E">
        <w:rPr>
          <w:rFonts w:ascii="Times New Roman" w:hAnsi="Times New Roman" w:cs="Times New Roman"/>
          <w:bCs/>
          <w:sz w:val="24"/>
          <w:szCs w:val="24"/>
        </w:rPr>
        <w:t xml:space="preserve">część wartości początkowej </w:t>
      </w:r>
      <w:r w:rsidR="005E30A5" w:rsidRPr="002B0A1E">
        <w:rPr>
          <w:rFonts w:ascii="Times New Roman" w:hAnsi="Times New Roman" w:cs="Times New Roman"/>
          <w:bCs/>
          <w:sz w:val="24"/>
          <w:szCs w:val="24"/>
        </w:rPr>
        <w:t>(proporcjonalnie do posiadanego przez wspólnika prawa do udziału w zysku (udziału))</w:t>
      </w:r>
      <w:r w:rsidR="00F00D6B" w:rsidRPr="002B0A1E">
        <w:rPr>
          <w:rFonts w:ascii="Times New Roman" w:hAnsi="Times New Roman" w:cs="Times New Roman"/>
          <w:bCs/>
          <w:sz w:val="24"/>
          <w:szCs w:val="24"/>
        </w:rPr>
        <w:t>.</w:t>
      </w:r>
    </w:p>
    <w:p w:rsidR="005E30A5" w:rsidRPr="002B0A1E" w:rsidRDefault="005E30A5" w:rsidP="002B0A1E">
      <w:pPr>
        <w:spacing w:before="120" w:after="0" w:line="360" w:lineRule="auto"/>
        <w:jc w:val="both"/>
        <w:rPr>
          <w:rFonts w:ascii="Times New Roman" w:hAnsi="Times New Roman" w:cs="Times New Roman"/>
          <w:bCs/>
          <w:sz w:val="24"/>
          <w:szCs w:val="24"/>
        </w:rPr>
      </w:pPr>
      <w:r w:rsidRPr="002B0A1E">
        <w:rPr>
          <w:rFonts w:ascii="Times New Roman" w:hAnsi="Times New Roman" w:cs="Times New Roman"/>
          <w:bCs/>
          <w:sz w:val="24"/>
          <w:szCs w:val="24"/>
        </w:rPr>
        <w:t>Jednocześnie w celu zachowania neutralności proponowanego rozwiązania, zakłada się, iż podatek ten podlegałby odliczeniu od kwoty podatku obliczonego na zasadach ogólnych. Stosowne odliczenie byłoby dokonywane od zaliczek na podatek dochod</w:t>
      </w:r>
      <w:r w:rsidR="00695718">
        <w:rPr>
          <w:rFonts w:ascii="Times New Roman" w:hAnsi="Times New Roman" w:cs="Times New Roman"/>
          <w:bCs/>
          <w:sz w:val="24"/>
          <w:szCs w:val="24"/>
        </w:rPr>
        <w:t>owy</w:t>
      </w:r>
      <w:r w:rsidRPr="002B0A1E">
        <w:rPr>
          <w:rFonts w:ascii="Times New Roman" w:hAnsi="Times New Roman" w:cs="Times New Roman"/>
          <w:bCs/>
          <w:sz w:val="24"/>
          <w:szCs w:val="24"/>
        </w:rPr>
        <w:t xml:space="preserve"> obliczan</w:t>
      </w:r>
      <w:r w:rsidR="00695718">
        <w:rPr>
          <w:rFonts w:ascii="Times New Roman" w:hAnsi="Times New Roman" w:cs="Times New Roman"/>
          <w:bCs/>
          <w:sz w:val="24"/>
          <w:szCs w:val="24"/>
        </w:rPr>
        <w:t>y</w:t>
      </w:r>
      <w:r w:rsidRPr="002B0A1E">
        <w:rPr>
          <w:rFonts w:ascii="Times New Roman" w:hAnsi="Times New Roman" w:cs="Times New Roman"/>
          <w:bCs/>
          <w:sz w:val="24"/>
          <w:szCs w:val="24"/>
        </w:rPr>
        <w:t xml:space="preserve"> wg zasad ogólnych. Ponadto podatnicy mieliby możliwość w zeznaniu składanym za rok podatkowy do odliczenia kwot uiszczonego i nieodliczonego w roku podatkowym minimalnego podatku.</w:t>
      </w:r>
    </w:p>
    <w:p w:rsidR="005E30A5" w:rsidRPr="002B0A1E" w:rsidRDefault="005E30A5" w:rsidP="002B0A1E">
      <w:pPr>
        <w:spacing w:before="120" w:after="0" w:line="360" w:lineRule="auto"/>
        <w:jc w:val="both"/>
        <w:rPr>
          <w:rFonts w:ascii="Times New Roman" w:hAnsi="Times New Roman" w:cs="Times New Roman"/>
          <w:bCs/>
          <w:sz w:val="24"/>
          <w:szCs w:val="24"/>
        </w:rPr>
      </w:pPr>
      <w:r w:rsidRPr="002B0A1E">
        <w:rPr>
          <w:rFonts w:ascii="Times New Roman" w:hAnsi="Times New Roman" w:cs="Times New Roman"/>
          <w:bCs/>
          <w:sz w:val="24"/>
          <w:szCs w:val="24"/>
        </w:rPr>
        <w:t>Podatnicy obowiązani do zapłaty minimalnego podatku byliby zobowiązani do składania i wykazania w zeznaniu rocznym środków trwałych, których wartość stanowi podstawę opodatkowania, kwotę należnego i uiszczonego podatku oraz kwotę dokonanych odliczeń</w:t>
      </w:r>
      <w:r w:rsidR="0096233D" w:rsidRPr="002B0A1E">
        <w:rPr>
          <w:rFonts w:ascii="Times New Roman" w:hAnsi="Times New Roman" w:cs="Times New Roman"/>
          <w:bCs/>
          <w:sz w:val="24"/>
          <w:szCs w:val="24"/>
        </w:rPr>
        <w:t>.</w:t>
      </w:r>
      <w:r w:rsidRPr="002B0A1E">
        <w:rPr>
          <w:rFonts w:ascii="Times New Roman" w:hAnsi="Times New Roman" w:cs="Times New Roman"/>
          <w:bCs/>
          <w:sz w:val="24"/>
          <w:szCs w:val="24"/>
        </w:rPr>
        <w:t xml:space="preserve"> </w:t>
      </w:r>
    </w:p>
    <w:p w:rsidR="00F00D6B" w:rsidRPr="002B0A1E" w:rsidRDefault="00F00D6B" w:rsidP="002B0A1E">
      <w:pPr>
        <w:spacing w:before="120" w:after="0" w:line="360" w:lineRule="auto"/>
        <w:jc w:val="both"/>
        <w:rPr>
          <w:rFonts w:ascii="Times New Roman" w:hAnsi="Times New Roman" w:cs="Times New Roman"/>
          <w:bCs/>
          <w:sz w:val="24"/>
          <w:szCs w:val="24"/>
        </w:rPr>
      </w:pPr>
      <w:r w:rsidRPr="002B0A1E">
        <w:rPr>
          <w:rFonts w:ascii="Times New Roman" w:hAnsi="Times New Roman" w:cs="Times New Roman"/>
          <w:bCs/>
          <w:sz w:val="24"/>
          <w:szCs w:val="24"/>
        </w:rPr>
        <w:t xml:space="preserve">Proponowanym rozwiązaniem będą objęci również ci podatnicy, którzy nie są </w:t>
      </w:r>
      <w:r w:rsidR="00332334" w:rsidRPr="002B0A1E">
        <w:rPr>
          <w:rFonts w:ascii="Times New Roman" w:hAnsi="Times New Roman" w:cs="Times New Roman"/>
          <w:bCs/>
          <w:sz w:val="24"/>
          <w:szCs w:val="24"/>
        </w:rPr>
        <w:t xml:space="preserve">właścicielami </w:t>
      </w:r>
      <w:r w:rsidRPr="002B0A1E">
        <w:rPr>
          <w:rFonts w:ascii="Times New Roman" w:hAnsi="Times New Roman" w:cs="Times New Roman"/>
          <w:bCs/>
          <w:sz w:val="24"/>
          <w:szCs w:val="24"/>
        </w:rPr>
        <w:t>(współwłaścicielami) nieruchomości, ale jej używają i na podstawie przepisów ustaw podatkowych dokonują odpisów amor</w:t>
      </w:r>
      <w:r w:rsidR="0035025E">
        <w:rPr>
          <w:rFonts w:ascii="Times New Roman" w:hAnsi="Times New Roman" w:cs="Times New Roman"/>
          <w:bCs/>
          <w:sz w:val="24"/>
          <w:szCs w:val="24"/>
        </w:rPr>
        <w:t>tyzacyjnych (np. korzystający w </w:t>
      </w:r>
      <w:r w:rsidRPr="002B0A1E">
        <w:rPr>
          <w:rFonts w:ascii="Times New Roman" w:hAnsi="Times New Roman" w:cs="Times New Roman"/>
          <w:bCs/>
          <w:sz w:val="24"/>
          <w:szCs w:val="24"/>
        </w:rPr>
        <w:t xml:space="preserve">umowie leasingu finansowego). </w:t>
      </w:r>
    </w:p>
    <w:p w:rsidR="005E30A5" w:rsidRPr="002B0A1E" w:rsidRDefault="005E30A5" w:rsidP="002B0A1E">
      <w:pPr>
        <w:spacing w:before="120" w:after="0" w:line="360" w:lineRule="auto"/>
        <w:jc w:val="both"/>
        <w:rPr>
          <w:rFonts w:ascii="Times New Roman" w:hAnsi="Times New Roman" w:cs="Times New Roman"/>
          <w:bCs/>
          <w:sz w:val="24"/>
          <w:szCs w:val="24"/>
        </w:rPr>
      </w:pPr>
      <w:r w:rsidRPr="002B0A1E">
        <w:rPr>
          <w:rFonts w:ascii="Times New Roman" w:hAnsi="Times New Roman" w:cs="Times New Roman"/>
          <w:bCs/>
          <w:sz w:val="24"/>
          <w:szCs w:val="24"/>
        </w:rPr>
        <w:t>Powyższy obowiązek dotyczyć będzie także tych podatników podatku dochodowego od osób prawnych, którzy obecnie są zwolnieni z konieczno</w:t>
      </w:r>
      <w:r w:rsidR="0035025E">
        <w:rPr>
          <w:rFonts w:ascii="Times New Roman" w:hAnsi="Times New Roman" w:cs="Times New Roman"/>
          <w:bCs/>
          <w:sz w:val="24"/>
          <w:szCs w:val="24"/>
        </w:rPr>
        <w:t>ści składania zeznania CIT-8, a </w:t>
      </w:r>
      <w:r w:rsidRPr="002B0A1E">
        <w:rPr>
          <w:rFonts w:ascii="Times New Roman" w:hAnsi="Times New Roman" w:cs="Times New Roman"/>
          <w:bCs/>
          <w:sz w:val="24"/>
          <w:szCs w:val="24"/>
        </w:rPr>
        <w:t>które na podstawie proponowanych regulacji będą zobowiązane do zapłaty podatku od wartości aktywów w postaci określonych środków trwałych</w:t>
      </w:r>
      <w:r w:rsidR="00873A2D" w:rsidRPr="002B0A1E">
        <w:rPr>
          <w:rFonts w:ascii="Times New Roman" w:hAnsi="Times New Roman" w:cs="Times New Roman"/>
          <w:bCs/>
          <w:sz w:val="24"/>
          <w:szCs w:val="24"/>
        </w:rPr>
        <w:t xml:space="preserve"> (podatnicy zwolnieni podmiotowo na podstawie art. 6 ust. 1 pkt 10a ustawy o CIT)</w:t>
      </w:r>
      <w:r w:rsidRPr="002B0A1E">
        <w:rPr>
          <w:rFonts w:ascii="Times New Roman" w:hAnsi="Times New Roman" w:cs="Times New Roman"/>
          <w:bCs/>
          <w:sz w:val="24"/>
          <w:szCs w:val="24"/>
        </w:rPr>
        <w:t>.</w:t>
      </w:r>
    </w:p>
    <w:p w:rsidR="005E30A5" w:rsidRPr="002B0A1E" w:rsidRDefault="005E30A5" w:rsidP="002B0A1E">
      <w:pPr>
        <w:spacing w:before="120" w:after="0" w:line="360" w:lineRule="auto"/>
        <w:jc w:val="both"/>
        <w:rPr>
          <w:rFonts w:ascii="Times New Roman" w:hAnsi="Times New Roman" w:cs="Times New Roman"/>
          <w:bCs/>
          <w:sz w:val="24"/>
          <w:szCs w:val="24"/>
        </w:rPr>
      </w:pPr>
      <w:r w:rsidRPr="002B0A1E">
        <w:rPr>
          <w:rFonts w:ascii="Times New Roman" w:hAnsi="Times New Roman" w:cs="Times New Roman"/>
          <w:bCs/>
          <w:sz w:val="24"/>
          <w:szCs w:val="24"/>
        </w:rPr>
        <w:t xml:space="preserve">Rozwiązaniem tym objęte będą także podatkowe grupy kapitałowe </w:t>
      </w:r>
      <w:r w:rsidR="00E76914">
        <w:rPr>
          <w:rFonts w:ascii="Times New Roman" w:hAnsi="Times New Roman" w:cs="Times New Roman"/>
          <w:bCs/>
          <w:sz w:val="24"/>
          <w:szCs w:val="24"/>
        </w:rPr>
        <w:t>–</w:t>
      </w:r>
      <w:r w:rsidRPr="002B0A1E">
        <w:rPr>
          <w:rFonts w:ascii="Times New Roman" w:hAnsi="Times New Roman" w:cs="Times New Roman"/>
          <w:bCs/>
          <w:sz w:val="24"/>
          <w:szCs w:val="24"/>
        </w:rPr>
        <w:t xml:space="preserve"> przedmiotem opodatkowania będzie przychód </w:t>
      </w:r>
      <w:r w:rsidR="00BD6AC7" w:rsidRPr="002B0A1E">
        <w:rPr>
          <w:rFonts w:ascii="Times New Roman" w:hAnsi="Times New Roman" w:cs="Times New Roman"/>
          <w:bCs/>
          <w:sz w:val="24"/>
          <w:szCs w:val="24"/>
        </w:rPr>
        <w:t xml:space="preserve">określony w ust. 1 art. 24b </w:t>
      </w:r>
      <w:r w:rsidRPr="002B0A1E">
        <w:rPr>
          <w:rFonts w:ascii="Times New Roman" w:hAnsi="Times New Roman" w:cs="Times New Roman"/>
          <w:bCs/>
          <w:sz w:val="24"/>
          <w:szCs w:val="24"/>
        </w:rPr>
        <w:t xml:space="preserve">odpowiadający sumie przychodów wszystkich spółek tworzących grupę. </w:t>
      </w:r>
    </w:p>
    <w:p w:rsidR="00750577" w:rsidRPr="002B0A1E" w:rsidRDefault="004C0347" w:rsidP="002B0A1E">
      <w:pPr>
        <w:spacing w:before="120" w:after="0" w:line="360" w:lineRule="auto"/>
        <w:jc w:val="both"/>
        <w:rPr>
          <w:rFonts w:ascii="Times New Roman" w:hAnsi="Times New Roman" w:cs="Times New Roman"/>
          <w:b/>
          <w:sz w:val="24"/>
          <w:szCs w:val="24"/>
          <w:u w:val="single"/>
        </w:rPr>
      </w:pPr>
      <w:r w:rsidRPr="002B0A1E">
        <w:rPr>
          <w:rFonts w:ascii="Times New Roman" w:hAnsi="Times New Roman" w:cs="Times New Roman"/>
          <w:b/>
          <w:sz w:val="24"/>
          <w:szCs w:val="24"/>
          <w:u w:val="single"/>
        </w:rPr>
        <w:t>pkt 2</w:t>
      </w:r>
      <w:r w:rsidR="00750577" w:rsidRPr="002B0A1E">
        <w:rPr>
          <w:rFonts w:ascii="Times New Roman" w:hAnsi="Times New Roman" w:cs="Times New Roman"/>
          <w:b/>
          <w:sz w:val="24"/>
          <w:szCs w:val="24"/>
          <w:u w:val="single"/>
        </w:rPr>
        <w:t xml:space="preserve">7 </w:t>
      </w:r>
      <w:r w:rsidR="00750577" w:rsidRPr="002B0A1E">
        <w:rPr>
          <w:rFonts w:ascii="Times New Roman" w:hAnsi="Times New Roman" w:cs="Times New Roman"/>
          <w:sz w:val="24"/>
          <w:szCs w:val="24"/>
          <w:u w:val="single"/>
        </w:rPr>
        <w:t>[wpłata zaliczek – art. 25 ustawy o CIT]</w:t>
      </w:r>
    </w:p>
    <w:p w:rsidR="00750577" w:rsidRPr="002B0A1E" w:rsidRDefault="00750577"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Projekt zakłada, że podatnicy nie będą mieli obowiązku wpłacania zaliczki, jeżeli kwota zaliczki podlegająca wpłacie w wysokości różnicy pomiędzy podatkiem należnym od dochodu osiągniętego od początku roku a sumą zaliczek wpłaconych od początku roku, nie przekracza 1000 zł.</w:t>
      </w:r>
    </w:p>
    <w:p w:rsidR="00750577" w:rsidRPr="002B0A1E" w:rsidRDefault="00750577"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Przyjęcie rozwiązania, zgodnie z którym podatnicy nie będą mieli obowiązku wpłacania zaliczki w ściśle określonym przypadku oznacza, że będą mieli prawo do jej wpłacenia. Wybór w tym zakresie pozostawia się zatem podatnikowi.</w:t>
      </w:r>
    </w:p>
    <w:p w:rsidR="004C0347" w:rsidRPr="002B0A1E" w:rsidRDefault="00750577" w:rsidP="002B0A1E">
      <w:pPr>
        <w:spacing w:before="120" w:after="0" w:line="360" w:lineRule="auto"/>
        <w:jc w:val="both"/>
        <w:rPr>
          <w:rFonts w:ascii="Times New Roman" w:hAnsi="Times New Roman" w:cs="Times New Roman"/>
          <w:sz w:val="24"/>
          <w:szCs w:val="24"/>
          <w:u w:val="single"/>
        </w:rPr>
      </w:pPr>
      <w:r w:rsidRPr="002B0A1E">
        <w:rPr>
          <w:rFonts w:ascii="Times New Roman" w:hAnsi="Times New Roman" w:cs="Times New Roman"/>
          <w:b/>
          <w:sz w:val="24"/>
          <w:szCs w:val="24"/>
          <w:u w:val="single"/>
        </w:rPr>
        <w:t>pkt 28</w:t>
      </w:r>
      <w:r w:rsidR="004C0347" w:rsidRPr="002B0A1E">
        <w:rPr>
          <w:rFonts w:ascii="Times New Roman" w:hAnsi="Times New Roman" w:cs="Times New Roman"/>
          <w:b/>
          <w:sz w:val="24"/>
          <w:szCs w:val="24"/>
          <w:u w:val="single"/>
        </w:rPr>
        <w:t xml:space="preserve"> </w:t>
      </w:r>
      <w:r w:rsidR="004C0347" w:rsidRPr="002B0A1E">
        <w:rPr>
          <w:rFonts w:ascii="Times New Roman" w:hAnsi="Times New Roman" w:cs="Times New Roman"/>
          <w:sz w:val="24"/>
          <w:szCs w:val="24"/>
          <w:u w:val="single"/>
        </w:rPr>
        <w:t>[</w:t>
      </w:r>
      <w:r w:rsidR="00CC316E" w:rsidRPr="002B0A1E">
        <w:rPr>
          <w:rFonts w:ascii="Times New Roman" w:hAnsi="Times New Roman" w:cs="Times New Roman"/>
          <w:sz w:val="24"/>
          <w:szCs w:val="24"/>
          <w:u w:val="single"/>
        </w:rPr>
        <w:t xml:space="preserve">zmiana do </w:t>
      </w:r>
      <w:r w:rsidR="004C0347" w:rsidRPr="002B0A1E">
        <w:rPr>
          <w:rFonts w:ascii="Times New Roman" w:hAnsi="Times New Roman" w:cs="Times New Roman"/>
          <w:sz w:val="24"/>
          <w:szCs w:val="24"/>
          <w:u w:val="single"/>
        </w:rPr>
        <w:t>art. 25a</w:t>
      </w:r>
      <w:r w:rsidR="008C1052" w:rsidRPr="002B0A1E">
        <w:rPr>
          <w:rFonts w:ascii="Times New Roman" w:hAnsi="Times New Roman" w:cs="Times New Roman"/>
          <w:sz w:val="24"/>
          <w:szCs w:val="24"/>
          <w:u w:val="single"/>
        </w:rPr>
        <w:t xml:space="preserve"> ust. 1</w:t>
      </w:r>
      <w:r w:rsidR="00CC316E" w:rsidRPr="002B0A1E">
        <w:rPr>
          <w:rFonts w:ascii="Times New Roman" w:hAnsi="Times New Roman" w:cs="Times New Roman"/>
          <w:sz w:val="24"/>
          <w:szCs w:val="24"/>
          <w:u w:val="single"/>
        </w:rPr>
        <w:t xml:space="preserve"> ustawy o CIT</w:t>
      </w:r>
      <w:r w:rsidR="004C0347" w:rsidRPr="002B0A1E">
        <w:rPr>
          <w:rFonts w:ascii="Times New Roman" w:hAnsi="Times New Roman" w:cs="Times New Roman"/>
          <w:sz w:val="24"/>
          <w:szCs w:val="24"/>
          <w:u w:val="single"/>
        </w:rPr>
        <w:t xml:space="preserve">] </w:t>
      </w:r>
    </w:p>
    <w:p w:rsidR="004C0347" w:rsidRPr="002B0A1E" w:rsidRDefault="008C1052"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Zmiana w art. 25a ust. 1 ma charakter legislacyjny i polega na zmianie zawartego w nim odesłania do art. 10 ust. 2 pkt 2 ustawy o CIT. </w:t>
      </w:r>
    </w:p>
    <w:p w:rsidR="004C0347" w:rsidRPr="002B0A1E" w:rsidRDefault="004C0347" w:rsidP="002B0A1E">
      <w:pPr>
        <w:spacing w:before="120" w:after="0" w:line="360" w:lineRule="auto"/>
        <w:jc w:val="both"/>
        <w:rPr>
          <w:rFonts w:ascii="Times New Roman" w:hAnsi="Times New Roman" w:cs="Times New Roman"/>
          <w:sz w:val="24"/>
          <w:szCs w:val="24"/>
          <w:u w:val="single"/>
        </w:rPr>
      </w:pPr>
      <w:r w:rsidRPr="002B0A1E">
        <w:rPr>
          <w:rFonts w:ascii="Times New Roman" w:hAnsi="Times New Roman" w:cs="Times New Roman"/>
          <w:b/>
          <w:sz w:val="24"/>
          <w:szCs w:val="24"/>
          <w:u w:val="single"/>
        </w:rPr>
        <w:t>pkt 2</w:t>
      </w:r>
      <w:r w:rsidR="00113524" w:rsidRPr="002B0A1E">
        <w:rPr>
          <w:rFonts w:ascii="Times New Roman" w:hAnsi="Times New Roman" w:cs="Times New Roman"/>
          <w:b/>
          <w:sz w:val="24"/>
          <w:szCs w:val="24"/>
          <w:u w:val="single"/>
        </w:rPr>
        <w:t>9</w:t>
      </w:r>
      <w:r w:rsidR="0095720C" w:rsidRPr="002B0A1E">
        <w:rPr>
          <w:rFonts w:ascii="Times New Roman" w:hAnsi="Times New Roman" w:cs="Times New Roman"/>
          <w:sz w:val="24"/>
          <w:szCs w:val="24"/>
          <w:u w:val="single"/>
        </w:rPr>
        <w:t xml:space="preserve"> </w:t>
      </w:r>
      <w:r w:rsidRPr="002B0A1E">
        <w:rPr>
          <w:rFonts w:ascii="Times New Roman" w:hAnsi="Times New Roman" w:cs="Times New Roman"/>
          <w:sz w:val="24"/>
          <w:szCs w:val="24"/>
          <w:u w:val="single"/>
        </w:rPr>
        <w:t xml:space="preserve">[zmiana do art. 26 ustawy o CIT] </w:t>
      </w:r>
    </w:p>
    <w:p w:rsidR="00AF414D" w:rsidRPr="002B0A1E" w:rsidRDefault="00AF414D"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Przepis dodawany w lit. a (art. 26 ust. 1m ustawy o CIT) rozszerza, w stosunku do podmiotów znajdujących się w tzw. rajach podatkowych (wykaz sporządzany przez ministra właściwego ds. finansów publicznych w drodze rozporządzenia) przypadk</w:t>
      </w:r>
      <w:r w:rsidR="0035025E">
        <w:rPr>
          <w:rFonts w:ascii="Times New Roman" w:hAnsi="Times New Roman" w:cs="Times New Roman"/>
          <w:sz w:val="24"/>
          <w:szCs w:val="24"/>
        </w:rPr>
        <w:t>i, w </w:t>
      </w:r>
      <w:r w:rsidRPr="002B0A1E">
        <w:rPr>
          <w:rFonts w:ascii="Times New Roman" w:hAnsi="Times New Roman" w:cs="Times New Roman"/>
          <w:sz w:val="24"/>
          <w:szCs w:val="24"/>
        </w:rPr>
        <w:t>których pobór podatku od dokonywanych na ich rzecz wypłat będzie dokonywany przez płatnika. Przepis ma na celu zabezpieczenie interesów Skarbu Państwa, z uwagi na to, iż faktyczna niemożność wyegzekwowania podatku od podmiotu mającego siedzibę lub zarząd w takim państwie lub terytorium – w związku z brakiem wymiany informacji podatkowych z tzw. rajami podatkowymi.</w:t>
      </w:r>
      <w:r w:rsidR="00443381">
        <w:rPr>
          <w:rFonts w:ascii="Times New Roman" w:hAnsi="Times New Roman" w:cs="Times New Roman"/>
          <w:sz w:val="24"/>
          <w:szCs w:val="24"/>
        </w:rPr>
        <w:t xml:space="preserve"> </w:t>
      </w:r>
    </w:p>
    <w:p w:rsidR="004C0347" w:rsidRPr="002B0A1E" w:rsidRDefault="004C0347"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Zmiany </w:t>
      </w:r>
      <w:r w:rsidR="0020463A" w:rsidRPr="002B0A1E">
        <w:rPr>
          <w:rFonts w:ascii="Times New Roman" w:hAnsi="Times New Roman" w:cs="Times New Roman"/>
          <w:sz w:val="24"/>
          <w:szCs w:val="24"/>
        </w:rPr>
        <w:t xml:space="preserve">zawarte w lit. </w:t>
      </w:r>
      <w:r w:rsidR="00AF414D" w:rsidRPr="002B0A1E">
        <w:rPr>
          <w:rFonts w:ascii="Times New Roman" w:hAnsi="Times New Roman" w:cs="Times New Roman"/>
          <w:sz w:val="24"/>
          <w:szCs w:val="24"/>
        </w:rPr>
        <w:t>b</w:t>
      </w:r>
      <w:r w:rsidR="0020463A" w:rsidRPr="002B0A1E">
        <w:rPr>
          <w:rFonts w:ascii="Times New Roman" w:hAnsi="Times New Roman" w:cs="Times New Roman"/>
          <w:sz w:val="24"/>
          <w:szCs w:val="24"/>
        </w:rPr>
        <w:t xml:space="preserve"> i </w:t>
      </w:r>
      <w:r w:rsidR="00AF414D" w:rsidRPr="002B0A1E">
        <w:rPr>
          <w:rFonts w:ascii="Times New Roman" w:hAnsi="Times New Roman" w:cs="Times New Roman"/>
          <w:sz w:val="24"/>
          <w:szCs w:val="24"/>
        </w:rPr>
        <w:t>c oraz w pkt 27</w:t>
      </w:r>
      <w:r w:rsidR="0020463A" w:rsidRPr="002B0A1E">
        <w:rPr>
          <w:rFonts w:ascii="Times New Roman" w:hAnsi="Times New Roman" w:cs="Times New Roman"/>
          <w:sz w:val="24"/>
          <w:szCs w:val="24"/>
        </w:rPr>
        <w:t xml:space="preserve"> </w:t>
      </w:r>
      <w:r w:rsidRPr="002B0A1E">
        <w:rPr>
          <w:rFonts w:ascii="Times New Roman" w:hAnsi="Times New Roman" w:cs="Times New Roman"/>
          <w:sz w:val="24"/>
          <w:szCs w:val="24"/>
        </w:rPr>
        <w:t>wynikają z regulacji wydzielającej źródło przychodów w postaci kapitałów pieniężnych</w:t>
      </w:r>
      <w:r w:rsidR="00FE5749" w:rsidRPr="002B0A1E">
        <w:rPr>
          <w:rFonts w:ascii="Times New Roman" w:hAnsi="Times New Roman" w:cs="Times New Roman"/>
          <w:sz w:val="24"/>
          <w:szCs w:val="24"/>
        </w:rPr>
        <w:t xml:space="preserve"> i mają charakter legislacyjny (zmiana/lub wykreślenie odesłań do innych przepisów)</w:t>
      </w:r>
      <w:r w:rsidRPr="002B0A1E">
        <w:rPr>
          <w:rFonts w:ascii="Times New Roman" w:hAnsi="Times New Roman" w:cs="Times New Roman"/>
          <w:sz w:val="24"/>
          <w:szCs w:val="24"/>
        </w:rPr>
        <w:t>.</w:t>
      </w:r>
      <w:r w:rsidR="00443381">
        <w:rPr>
          <w:rFonts w:ascii="Times New Roman" w:hAnsi="Times New Roman" w:cs="Times New Roman"/>
          <w:sz w:val="24"/>
          <w:szCs w:val="24"/>
        </w:rPr>
        <w:t xml:space="preserve"> </w:t>
      </w:r>
    </w:p>
    <w:p w:rsidR="004C0347" w:rsidRPr="002B0A1E" w:rsidRDefault="004C0347" w:rsidP="002B0A1E">
      <w:pPr>
        <w:spacing w:before="120" w:after="0" w:line="360" w:lineRule="auto"/>
        <w:jc w:val="both"/>
        <w:rPr>
          <w:rFonts w:ascii="Times New Roman" w:hAnsi="Times New Roman" w:cs="Times New Roman"/>
          <w:sz w:val="24"/>
          <w:szCs w:val="24"/>
          <w:u w:val="single"/>
        </w:rPr>
      </w:pPr>
      <w:r w:rsidRPr="002B0A1E">
        <w:rPr>
          <w:rFonts w:ascii="Times New Roman" w:hAnsi="Times New Roman" w:cs="Times New Roman"/>
          <w:b/>
          <w:sz w:val="24"/>
          <w:szCs w:val="24"/>
          <w:u w:val="single"/>
        </w:rPr>
        <w:t xml:space="preserve">pkt </w:t>
      </w:r>
      <w:r w:rsidR="00113524" w:rsidRPr="002B0A1E">
        <w:rPr>
          <w:rFonts w:ascii="Times New Roman" w:hAnsi="Times New Roman" w:cs="Times New Roman"/>
          <w:b/>
          <w:sz w:val="24"/>
          <w:szCs w:val="24"/>
          <w:u w:val="single"/>
        </w:rPr>
        <w:t>30</w:t>
      </w:r>
      <w:r w:rsidRPr="002B0A1E">
        <w:rPr>
          <w:rFonts w:ascii="Times New Roman" w:hAnsi="Times New Roman" w:cs="Times New Roman"/>
          <w:b/>
          <w:sz w:val="24"/>
          <w:szCs w:val="24"/>
          <w:u w:val="single"/>
        </w:rPr>
        <w:t xml:space="preserve"> </w:t>
      </w:r>
      <w:r w:rsidRPr="002B0A1E">
        <w:rPr>
          <w:rFonts w:ascii="Times New Roman" w:hAnsi="Times New Roman" w:cs="Times New Roman"/>
          <w:sz w:val="24"/>
          <w:szCs w:val="24"/>
          <w:u w:val="single"/>
        </w:rPr>
        <w:t xml:space="preserve">[zmiana do art. 27 ustawy o CIT] </w:t>
      </w:r>
    </w:p>
    <w:p w:rsidR="004C0347" w:rsidRPr="002B0A1E" w:rsidRDefault="004C0347"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Zmian</w:t>
      </w:r>
      <w:r w:rsidR="00AF414D" w:rsidRPr="002B0A1E">
        <w:rPr>
          <w:rFonts w:ascii="Times New Roman" w:hAnsi="Times New Roman" w:cs="Times New Roman"/>
          <w:sz w:val="24"/>
          <w:szCs w:val="24"/>
        </w:rPr>
        <w:t>y wprowadzana lit. a i b</w:t>
      </w:r>
      <w:r w:rsidRPr="002B0A1E">
        <w:rPr>
          <w:rFonts w:ascii="Times New Roman" w:hAnsi="Times New Roman" w:cs="Times New Roman"/>
          <w:sz w:val="24"/>
          <w:szCs w:val="24"/>
        </w:rPr>
        <w:t xml:space="preserve"> ma</w:t>
      </w:r>
      <w:r w:rsidR="00AF414D" w:rsidRPr="002B0A1E">
        <w:rPr>
          <w:rFonts w:ascii="Times New Roman" w:hAnsi="Times New Roman" w:cs="Times New Roman"/>
          <w:sz w:val="24"/>
          <w:szCs w:val="24"/>
        </w:rPr>
        <w:t>ją</w:t>
      </w:r>
      <w:r w:rsidRPr="002B0A1E">
        <w:rPr>
          <w:rFonts w:ascii="Times New Roman" w:hAnsi="Times New Roman" w:cs="Times New Roman"/>
          <w:sz w:val="24"/>
          <w:szCs w:val="24"/>
        </w:rPr>
        <w:t xml:space="preserve"> charakter dostosowawczy do regulacji wprowadzającej minimalny CIT w</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stosunku do podatników, których wartość aktywów składa się w większości z nieruchomości komercyjnych. W ust. 1 obowiązek złożenia zeznania ujmującego ten podatek projekt rozciąga także na podmioty zwolnione określone w art. 6 ust. 1 pkt 1</w:t>
      </w:r>
      <w:r w:rsidR="00AC63A6" w:rsidRPr="002B0A1E">
        <w:rPr>
          <w:rFonts w:ascii="Times New Roman" w:hAnsi="Times New Roman" w:cs="Times New Roman"/>
          <w:sz w:val="24"/>
          <w:szCs w:val="24"/>
        </w:rPr>
        <w:t>0</w:t>
      </w:r>
      <w:r w:rsidRPr="002B0A1E">
        <w:rPr>
          <w:rFonts w:ascii="Times New Roman" w:hAnsi="Times New Roman" w:cs="Times New Roman"/>
          <w:sz w:val="24"/>
          <w:szCs w:val="24"/>
        </w:rPr>
        <w:t xml:space="preserve">a. Z kolei ust. </w:t>
      </w:r>
      <w:r w:rsidR="00275A54" w:rsidRPr="002B0A1E">
        <w:rPr>
          <w:rFonts w:ascii="Times New Roman" w:hAnsi="Times New Roman" w:cs="Times New Roman"/>
          <w:sz w:val="24"/>
          <w:szCs w:val="24"/>
        </w:rPr>
        <w:t>1d</w:t>
      </w:r>
      <w:r w:rsidRPr="002B0A1E">
        <w:rPr>
          <w:rFonts w:ascii="Times New Roman" w:hAnsi="Times New Roman" w:cs="Times New Roman"/>
          <w:sz w:val="24"/>
          <w:szCs w:val="24"/>
        </w:rPr>
        <w:t xml:space="preserve"> nakazuje wykazywanie w zeznaniu środków trwałych stanowiących podstawę opodatkowania tą formą podatku dochodowego. </w:t>
      </w:r>
    </w:p>
    <w:p w:rsidR="00275A54" w:rsidRPr="002B0A1E" w:rsidRDefault="00275A54"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Zmiana dokonywana </w:t>
      </w:r>
      <w:r w:rsidR="00AF414D" w:rsidRPr="002B0A1E">
        <w:rPr>
          <w:rFonts w:ascii="Times New Roman" w:hAnsi="Times New Roman" w:cs="Times New Roman"/>
          <w:sz w:val="24"/>
          <w:szCs w:val="24"/>
        </w:rPr>
        <w:t>lit. c (w</w:t>
      </w:r>
      <w:r w:rsidRPr="002B0A1E">
        <w:rPr>
          <w:rFonts w:ascii="Times New Roman" w:hAnsi="Times New Roman" w:cs="Times New Roman"/>
          <w:sz w:val="24"/>
          <w:szCs w:val="24"/>
        </w:rPr>
        <w:t xml:space="preserve"> </w:t>
      </w:r>
      <w:r w:rsidR="00AF414D" w:rsidRPr="002B0A1E">
        <w:rPr>
          <w:rFonts w:ascii="Times New Roman" w:hAnsi="Times New Roman" w:cs="Times New Roman"/>
          <w:sz w:val="24"/>
          <w:szCs w:val="24"/>
        </w:rPr>
        <w:t xml:space="preserve">art. 27 </w:t>
      </w:r>
      <w:r w:rsidRPr="002B0A1E">
        <w:rPr>
          <w:rFonts w:ascii="Times New Roman" w:hAnsi="Times New Roman" w:cs="Times New Roman"/>
          <w:sz w:val="24"/>
          <w:szCs w:val="24"/>
        </w:rPr>
        <w:t>ust. 2</w:t>
      </w:r>
      <w:r w:rsidR="00AF414D" w:rsidRPr="002B0A1E">
        <w:rPr>
          <w:rFonts w:ascii="Times New Roman" w:hAnsi="Times New Roman" w:cs="Times New Roman"/>
          <w:sz w:val="24"/>
          <w:szCs w:val="24"/>
        </w:rPr>
        <w:t xml:space="preserve"> ustawy o CIT)</w:t>
      </w:r>
      <w:r w:rsidRPr="002B0A1E">
        <w:rPr>
          <w:rFonts w:ascii="Times New Roman" w:hAnsi="Times New Roman" w:cs="Times New Roman"/>
          <w:sz w:val="24"/>
          <w:szCs w:val="24"/>
        </w:rPr>
        <w:t xml:space="preserve"> polega na wyraźnym wskazaniu, iż spółki tworzące PGK są obowiązane przekazywać do urzędu skarbowego swoje sprawozdania finansowe. Dodatkowo wskazuje się, że sprawozdania te mają być przekazywane za pomocą środków komunikacji elektronicznej. </w:t>
      </w:r>
      <w:r w:rsidR="000D1DA6" w:rsidRPr="002B0A1E">
        <w:rPr>
          <w:rFonts w:ascii="Times New Roman" w:hAnsi="Times New Roman" w:cs="Times New Roman"/>
          <w:sz w:val="24"/>
          <w:szCs w:val="24"/>
        </w:rPr>
        <w:t>Treść zmienianego przepisu uwzględnia zmianę ustawy o CIT dokonan</w:t>
      </w:r>
      <w:r w:rsidR="00604D4A">
        <w:rPr>
          <w:rFonts w:ascii="Times New Roman" w:hAnsi="Times New Roman" w:cs="Times New Roman"/>
          <w:sz w:val="24"/>
          <w:szCs w:val="24"/>
        </w:rPr>
        <w:t>ą</w:t>
      </w:r>
      <w:r w:rsidR="000D1DA6" w:rsidRPr="002B0A1E">
        <w:rPr>
          <w:rFonts w:ascii="Times New Roman" w:hAnsi="Times New Roman" w:cs="Times New Roman"/>
          <w:sz w:val="24"/>
          <w:szCs w:val="24"/>
        </w:rPr>
        <w:t xml:space="preserve"> </w:t>
      </w:r>
      <w:r w:rsidR="0035025E">
        <w:rPr>
          <w:rFonts w:ascii="Times New Roman" w:hAnsi="Times New Roman" w:cs="Times New Roman"/>
          <w:sz w:val="24"/>
          <w:szCs w:val="24"/>
        </w:rPr>
        <w:t>ustawą z dnia 11 maja 2017 r. o </w:t>
      </w:r>
      <w:r w:rsidR="000D1DA6" w:rsidRPr="002B0A1E">
        <w:rPr>
          <w:rFonts w:ascii="Times New Roman" w:hAnsi="Times New Roman" w:cs="Times New Roman"/>
          <w:sz w:val="24"/>
          <w:szCs w:val="24"/>
        </w:rPr>
        <w:t>biegłych rewidentach, firmach audytorskich oraz n</w:t>
      </w:r>
      <w:r w:rsidR="0035025E">
        <w:rPr>
          <w:rFonts w:ascii="Times New Roman" w:hAnsi="Times New Roman" w:cs="Times New Roman"/>
          <w:sz w:val="24"/>
          <w:szCs w:val="24"/>
        </w:rPr>
        <w:t>adzorze publicznym (Dz. U. poz. </w:t>
      </w:r>
      <w:r w:rsidR="000D1DA6" w:rsidRPr="002B0A1E">
        <w:rPr>
          <w:rFonts w:ascii="Times New Roman" w:hAnsi="Times New Roman" w:cs="Times New Roman"/>
          <w:sz w:val="24"/>
          <w:szCs w:val="24"/>
        </w:rPr>
        <w:t xml:space="preserve">1089). </w:t>
      </w:r>
    </w:p>
    <w:p w:rsidR="00BC6A31" w:rsidRPr="002B0A1E" w:rsidRDefault="00BC6A31" w:rsidP="002B0A1E">
      <w:pPr>
        <w:spacing w:before="120" w:after="0" w:line="360" w:lineRule="auto"/>
        <w:jc w:val="both"/>
        <w:rPr>
          <w:rFonts w:ascii="Times New Roman" w:hAnsi="Times New Roman" w:cs="Times New Roman"/>
          <w:sz w:val="24"/>
          <w:szCs w:val="24"/>
          <w:u w:val="single"/>
        </w:rPr>
      </w:pPr>
      <w:r w:rsidRPr="002B0A1E">
        <w:rPr>
          <w:rFonts w:ascii="Times New Roman" w:hAnsi="Times New Roman" w:cs="Times New Roman"/>
          <w:b/>
          <w:sz w:val="24"/>
          <w:szCs w:val="24"/>
          <w:u w:val="single"/>
        </w:rPr>
        <w:t>pkt 31</w:t>
      </w:r>
      <w:r w:rsidRPr="002B0A1E">
        <w:rPr>
          <w:rFonts w:ascii="Times New Roman" w:hAnsi="Times New Roman" w:cs="Times New Roman"/>
          <w:sz w:val="24"/>
          <w:szCs w:val="24"/>
          <w:u w:val="single"/>
        </w:rPr>
        <w:t xml:space="preserve"> [zmiana dotyczy uchylenia art. 38b i art. 38c</w:t>
      </w:r>
      <w:r w:rsidRPr="002B0A1E">
        <w:rPr>
          <w:rFonts w:ascii="Times New Roman" w:hAnsi="Times New Roman" w:cs="Times New Roman"/>
          <w:bCs/>
          <w:sz w:val="24"/>
          <w:szCs w:val="24"/>
        </w:rPr>
        <w:t xml:space="preserve"> ustawy o CIT</w:t>
      </w:r>
      <w:r w:rsidRPr="002B0A1E">
        <w:rPr>
          <w:rFonts w:ascii="Times New Roman" w:hAnsi="Times New Roman" w:cs="Times New Roman"/>
          <w:sz w:val="24"/>
          <w:szCs w:val="24"/>
          <w:u w:val="single"/>
        </w:rPr>
        <w:t>]</w:t>
      </w:r>
    </w:p>
    <w:p w:rsidR="00BC6A31" w:rsidRPr="002B0A1E" w:rsidRDefault="00BC6A31"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Konieczność uchylenia art. 38b wynika ze zmian w zakresie proponowanego niniejszą ustawą rozpoznawania w kosztach i przychodach podatkowych banków stosujących MSR odpisów na straty kredytowe.</w:t>
      </w:r>
    </w:p>
    <w:p w:rsidR="00BC6A31" w:rsidRPr="002B0A1E" w:rsidRDefault="00BC6A31"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Uchylenie zaś art. 38c wyeliminuje możliwość rozpoznawania w kosztach uzyskania przychodów strat z tytułu niezidentyfikowanego ryzyka w inny sposób niż poprzez utworzenie rezerwy na ryzyko ogólne określonej w art. 130 ustawy – Prawo bankowe.</w:t>
      </w:r>
    </w:p>
    <w:p w:rsidR="00BC6A31" w:rsidRPr="002B0A1E" w:rsidRDefault="00BC6A31" w:rsidP="002B0A1E">
      <w:pPr>
        <w:spacing w:before="120" w:after="0" w:line="360" w:lineRule="auto"/>
        <w:rPr>
          <w:rFonts w:ascii="Times New Roman" w:hAnsi="Times New Roman" w:cs="Times New Roman"/>
          <w:sz w:val="24"/>
          <w:szCs w:val="24"/>
        </w:rPr>
      </w:pPr>
      <w:r w:rsidRPr="002B0A1E">
        <w:rPr>
          <w:rFonts w:ascii="Times New Roman" w:hAnsi="Times New Roman" w:cs="Times New Roman"/>
          <w:b/>
          <w:sz w:val="24"/>
          <w:szCs w:val="24"/>
        </w:rPr>
        <w:t>pkt 32</w:t>
      </w:r>
      <w:r w:rsidRPr="002B0A1E">
        <w:rPr>
          <w:rFonts w:ascii="Times New Roman" w:hAnsi="Times New Roman" w:cs="Times New Roman"/>
          <w:sz w:val="24"/>
          <w:szCs w:val="24"/>
        </w:rPr>
        <w:t xml:space="preserve"> [zmiana załącznika nr 1 do ustawy o CIT]</w:t>
      </w:r>
    </w:p>
    <w:p w:rsidR="00BC6A31" w:rsidRPr="002B0A1E" w:rsidRDefault="00BC6A31" w:rsidP="002B0A1E">
      <w:pPr>
        <w:spacing w:before="120" w:after="0" w:line="360" w:lineRule="auto"/>
        <w:rPr>
          <w:rFonts w:ascii="Times New Roman" w:hAnsi="Times New Roman" w:cs="Times New Roman"/>
          <w:sz w:val="24"/>
          <w:szCs w:val="24"/>
        </w:rPr>
      </w:pPr>
      <w:r w:rsidRPr="002B0A1E">
        <w:rPr>
          <w:rFonts w:ascii="Times New Roman" w:hAnsi="Times New Roman" w:cs="Times New Roman"/>
          <w:sz w:val="24"/>
          <w:szCs w:val="24"/>
        </w:rPr>
        <w:t>Dostosowanie „Wykazu rocznych stawek amortyzacyjnych” do nowej KŚT 2016.</w:t>
      </w:r>
    </w:p>
    <w:p w:rsidR="004C0347" w:rsidRPr="002B0A1E" w:rsidRDefault="004C0347" w:rsidP="002B0A1E">
      <w:pPr>
        <w:spacing w:before="120" w:after="0" w:line="360" w:lineRule="auto"/>
        <w:jc w:val="both"/>
        <w:rPr>
          <w:rFonts w:ascii="Times New Roman" w:hAnsi="Times New Roman" w:cs="Times New Roman"/>
          <w:sz w:val="24"/>
          <w:szCs w:val="24"/>
          <w:u w:val="single"/>
        </w:rPr>
      </w:pPr>
      <w:r w:rsidRPr="002B0A1E">
        <w:rPr>
          <w:rFonts w:ascii="Times New Roman" w:hAnsi="Times New Roman" w:cs="Times New Roman"/>
          <w:b/>
          <w:sz w:val="24"/>
          <w:szCs w:val="24"/>
          <w:u w:val="single"/>
        </w:rPr>
        <w:t xml:space="preserve">pkt </w:t>
      </w:r>
      <w:r w:rsidR="00BC6A31" w:rsidRPr="002B0A1E">
        <w:rPr>
          <w:rFonts w:ascii="Times New Roman" w:hAnsi="Times New Roman" w:cs="Times New Roman"/>
          <w:b/>
          <w:sz w:val="24"/>
          <w:szCs w:val="24"/>
          <w:u w:val="single"/>
        </w:rPr>
        <w:t>33</w:t>
      </w:r>
      <w:r w:rsidRPr="002B0A1E">
        <w:rPr>
          <w:rFonts w:ascii="Times New Roman" w:hAnsi="Times New Roman" w:cs="Times New Roman"/>
          <w:sz w:val="24"/>
          <w:szCs w:val="24"/>
          <w:u w:val="single"/>
        </w:rPr>
        <w:t xml:space="preserve"> [zmiana załącznika nr 3 do ustawy o CIT] </w:t>
      </w:r>
    </w:p>
    <w:p w:rsidR="004C0347" w:rsidRPr="002B0A1E" w:rsidRDefault="004C0347"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Zmiana ma charakter redakcyjny – zmiana odesłań do przepisów w tytule załącznika.</w:t>
      </w:r>
    </w:p>
    <w:p w:rsidR="00B75C3F" w:rsidRPr="002B0A1E" w:rsidRDefault="00B75C3F" w:rsidP="007B319F">
      <w:pPr>
        <w:pStyle w:val="Akapitzlist"/>
        <w:numPr>
          <w:ilvl w:val="0"/>
          <w:numId w:val="15"/>
        </w:numPr>
        <w:spacing w:before="120" w:after="0" w:line="360" w:lineRule="auto"/>
        <w:ind w:left="364" w:hanging="350"/>
        <w:jc w:val="both"/>
        <w:rPr>
          <w:rFonts w:ascii="Times New Roman" w:hAnsi="Times New Roman" w:cs="Times New Roman"/>
          <w:b/>
          <w:sz w:val="24"/>
          <w:szCs w:val="24"/>
        </w:rPr>
      </w:pPr>
      <w:r w:rsidRPr="002B0A1E">
        <w:rPr>
          <w:rFonts w:ascii="Times New Roman" w:hAnsi="Times New Roman" w:cs="Times New Roman"/>
          <w:b/>
          <w:sz w:val="24"/>
          <w:szCs w:val="24"/>
        </w:rPr>
        <w:t>przepisy ustawy o podatku dochodowym od osób fizycznych (art. 1)</w:t>
      </w:r>
    </w:p>
    <w:p w:rsidR="00B75C3F" w:rsidRPr="002B0A1E" w:rsidRDefault="00B75C3F" w:rsidP="002B0A1E">
      <w:pPr>
        <w:spacing w:before="120" w:after="0" w:line="360" w:lineRule="auto"/>
        <w:jc w:val="both"/>
        <w:rPr>
          <w:rFonts w:ascii="Times New Roman" w:hAnsi="Times New Roman" w:cs="Times New Roman"/>
          <w:sz w:val="24"/>
          <w:szCs w:val="24"/>
          <w:u w:val="single"/>
        </w:rPr>
      </w:pPr>
      <w:r w:rsidRPr="002B0A1E">
        <w:rPr>
          <w:rFonts w:ascii="Times New Roman" w:hAnsi="Times New Roman" w:cs="Times New Roman"/>
          <w:b/>
          <w:sz w:val="24"/>
          <w:szCs w:val="24"/>
          <w:u w:val="single"/>
        </w:rPr>
        <w:t>pkt 1</w:t>
      </w:r>
      <w:r w:rsidRPr="002B0A1E">
        <w:rPr>
          <w:rFonts w:ascii="Times New Roman" w:hAnsi="Times New Roman" w:cs="Times New Roman"/>
          <w:sz w:val="24"/>
          <w:szCs w:val="24"/>
          <w:u w:val="single"/>
        </w:rPr>
        <w:t xml:space="preserve"> [zmiana dot. art. 3 ustawy o PIT; dochód uzyskany na terytorium Rzeczpospolitej Polskiej]</w:t>
      </w:r>
    </w:p>
    <w:p w:rsidR="00CE6AC8" w:rsidRPr="002B0A1E" w:rsidRDefault="00CE6AC8" w:rsidP="002B0A1E">
      <w:pPr>
        <w:spacing w:before="120" w:after="0" w:line="360" w:lineRule="auto"/>
        <w:jc w:val="both"/>
        <w:rPr>
          <w:rFonts w:ascii="Times New Roman" w:hAnsi="Times New Roman" w:cs="Times New Roman"/>
          <w:sz w:val="24"/>
          <w:szCs w:val="24"/>
          <w:u w:val="single"/>
        </w:rPr>
      </w:pPr>
      <w:r w:rsidRPr="002B0A1E">
        <w:rPr>
          <w:rFonts w:ascii="Times New Roman" w:hAnsi="Times New Roman" w:cs="Times New Roman"/>
          <w:sz w:val="24"/>
          <w:szCs w:val="24"/>
        </w:rPr>
        <w:t>Zmiana ma na celu doprecyzowanie pojęcia dochodów uzyskanych na terytorium Polski z przeniesienia własności udziałów (akcji) w tzw. spółce nieruchomościowej innych niż ich zbycie. Chodzi o zdarzenia takie jak umorzenie udziałów, wystąpienia ze spółki osobowej będącej podatnikiem, zmniejszenie udziału kapitałowego w takiej spółce lub likwidację osoby prawnej. Ekonomiczny skutek tych zdarzeń jest bowiem analogiczny do zbycia udziałów/akcji spółki nieruchomościowej.</w:t>
      </w:r>
    </w:p>
    <w:p w:rsidR="00B75C3F" w:rsidRPr="002B0A1E" w:rsidRDefault="00AB70D4"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Z</w:t>
      </w:r>
      <w:r w:rsidR="00B75C3F" w:rsidRPr="002B0A1E">
        <w:rPr>
          <w:rFonts w:ascii="Times New Roman" w:hAnsi="Times New Roman" w:cs="Times New Roman"/>
          <w:sz w:val="24"/>
          <w:szCs w:val="24"/>
        </w:rPr>
        <w:t>mian</w:t>
      </w:r>
      <w:r w:rsidRPr="002B0A1E">
        <w:rPr>
          <w:rFonts w:ascii="Times New Roman" w:hAnsi="Times New Roman" w:cs="Times New Roman"/>
          <w:sz w:val="24"/>
          <w:szCs w:val="24"/>
        </w:rPr>
        <w:t>a</w:t>
      </w:r>
      <w:r w:rsidR="00B75C3F" w:rsidRPr="002B0A1E">
        <w:rPr>
          <w:rFonts w:ascii="Times New Roman" w:hAnsi="Times New Roman" w:cs="Times New Roman"/>
          <w:sz w:val="24"/>
          <w:szCs w:val="24"/>
        </w:rPr>
        <w:t xml:space="preserve"> symetryczn</w:t>
      </w:r>
      <w:r w:rsidR="00CE6AC8" w:rsidRPr="002B0A1E">
        <w:rPr>
          <w:rFonts w:ascii="Times New Roman" w:hAnsi="Times New Roman" w:cs="Times New Roman"/>
          <w:sz w:val="24"/>
          <w:szCs w:val="24"/>
        </w:rPr>
        <w:t>a</w:t>
      </w:r>
      <w:r w:rsidR="00B75C3F" w:rsidRPr="002B0A1E">
        <w:rPr>
          <w:rFonts w:ascii="Times New Roman" w:hAnsi="Times New Roman" w:cs="Times New Roman"/>
          <w:sz w:val="24"/>
          <w:szCs w:val="24"/>
        </w:rPr>
        <w:t xml:space="preserve"> do zmiany w ustawie o CIT</w:t>
      </w:r>
      <w:r w:rsidRPr="002B0A1E">
        <w:rPr>
          <w:rFonts w:ascii="Times New Roman" w:hAnsi="Times New Roman" w:cs="Times New Roman"/>
          <w:sz w:val="24"/>
          <w:szCs w:val="24"/>
        </w:rPr>
        <w:t xml:space="preserve"> zawartej w pkt 2</w:t>
      </w:r>
      <w:r w:rsidR="00B75C3F" w:rsidRPr="002B0A1E">
        <w:rPr>
          <w:rFonts w:ascii="Times New Roman" w:hAnsi="Times New Roman" w:cs="Times New Roman"/>
          <w:sz w:val="24"/>
          <w:szCs w:val="24"/>
        </w:rPr>
        <w:t>.</w:t>
      </w:r>
    </w:p>
    <w:p w:rsidR="00B75C3F" w:rsidRPr="002B0A1E" w:rsidRDefault="00B75C3F" w:rsidP="002B0A1E">
      <w:pPr>
        <w:spacing w:before="120" w:after="0" w:line="360" w:lineRule="auto"/>
        <w:jc w:val="both"/>
        <w:rPr>
          <w:rFonts w:ascii="Times New Roman" w:hAnsi="Times New Roman" w:cs="Times New Roman"/>
          <w:sz w:val="24"/>
          <w:szCs w:val="24"/>
          <w:u w:val="single"/>
        </w:rPr>
      </w:pPr>
      <w:r w:rsidRPr="002B0A1E">
        <w:rPr>
          <w:rFonts w:ascii="Times New Roman" w:hAnsi="Times New Roman" w:cs="Times New Roman"/>
          <w:b/>
          <w:sz w:val="24"/>
          <w:szCs w:val="24"/>
          <w:u w:val="single"/>
        </w:rPr>
        <w:t>pkt 2</w:t>
      </w:r>
      <w:r w:rsidRPr="002B0A1E">
        <w:rPr>
          <w:rFonts w:ascii="Times New Roman" w:hAnsi="Times New Roman" w:cs="Times New Roman"/>
          <w:sz w:val="24"/>
          <w:szCs w:val="24"/>
          <w:u w:val="single"/>
        </w:rPr>
        <w:t xml:space="preserve"> [zmiana do art. 5a ustawy o PIT; definicja wartości emisyjnej udziałów (akcji)</w:t>
      </w:r>
    </w:p>
    <w:p w:rsidR="00B75C3F" w:rsidRPr="002B0A1E" w:rsidRDefault="00B75C3F"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Zmiana symetryczna do zmiany w ustawie o CIT</w:t>
      </w:r>
      <w:r w:rsidR="00AB70D4" w:rsidRPr="002B0A1E">
        <w:rPr>
          <w:rFonts w:ascii="Times New Roman" w:hAnsi="Times New Roman" w:cs="Times New Roman"/>
          <w:sz w:val="24"/>
          <w:szCs w:val="24"/>
        </w:rPr>
        <w:t xml:space="preserve"> zawartej w pkt 3</w:t>
      </w:r>
      <w:r w:rsidRPr="002B0A1E">
        <w:rPr>
          <w:rFonts w:ascii="Times New Roman" w:hAnsi="Times New Roman" w:cs="Times New Roman"/>
          <w:sz w:val="24"/>
          <w:szCs w:val="24"/>
        </w:rPr>
        <w:t>.</w:t>
      </w:r>
    </w:p>
    <w:p w:rsidR="00304F70" w:rsidRPr="002B0A1E" w:rsidRDefault="00304F70" w:rsidP="00496766">
      <w:pPr>
        <w:keepNext/>
        <w:spacing w:before="120" w:after="0" w:line="360" w:lineRule="auto"/>
        <w:jc w:val="both"/>
        <w:rPr>
          <w:rFonts w:ascii="Times New Roman" w:hAnsi="Times New Roman" w:cs="Times New Roman"/>
          <w:bCs/>
          <w:sz w:val="24"/>
          <w:szCs w:val="24"/>
          <w:u w:val="single"/>
        </w:rPr>
      </w:pPr>
      <w:r w:rsidRPr="002B0A1E">
        <w:rPr>
          <w:rFonts w:ascii="Times New Roman" w:hAnsi="Times New Roman" w:cs="Times New Roman"/>
          <w:b/>
          <w:bCs/>
          <w:sz w:val="24"/>
          <w:szCs w:val="24"/>
          <w:u w:val="single"/>
        </w:rPr>
        <w:t>pkt 3</w:t>
      </w:r>
      <w:r w:rsidRPr="002B0A1E">
        <w:rPr>
          <w:rFonts w:ascii="Times New Roman" w:hAnsi="Times New Roman" w:cs="Times New Roman"/>
          <w:bCs/>
          <w:sz w:val="24"/>
          <w:szCs w:val="24"/>
          <w:u w:val="single"/>
        </w:rPr>
        <w:t xml:space="preserve"> [art. 8 ustawy o PIT]</w:t>
      </w:r>
    </w:p>
    <w:p w:rsidR="00304F70" w:rsidRPr="002B0A1E" w:rsidRDefault="00304F70" w:rsidP="00496766">
      <w:pPr>
        <w:keepNext/>
        <w:spacing w:before="120" w:after="0" w:line="360" w:lineRule="auto"/>
        <w:jc w:val="both"/>
        <w:rPr>
          <w:rFonts w:ascii="Times New Roman" w:hAnsi="Times New Roman" w:cs="Times New Roman"/>
          <w:bCs/>
          <w:sz w:val="24"/>
          <w:szCs w:val="24"/>
        </w:rPr>
      </w:pPr>
      <w:r w:rsidRPr="002B0A1E">
        <w:rPr>
          <w:rFonts w:ascii="Times New Roman" w:hAnsi="Times New Roman" w:cs="Times New Roman"/>
          <w:bCs/>
          <w:sz w:val="24"/>
          <w:szCs w:val="24"/>
        </w:rPr>
        <w:t>W przypadku małżonków uzyskujących pr</w:t>
      </w:r>
      <w:r w:rsidR="00496766">
        <w:rPr>
          <w:rFonts w:ascii="Times New Roman" w:hAnsi="Times New Roman" w:cs="Times New Roman"/>
          <w:bCs/>
          <w:sz w:val="24"/>
          <w:szCs w:val="24"/>
        </w:rPr>
        <w:t>zychody z najmu, oświadczenie o </w:t>
      </w:r>
      <w:r w:rsidRPr="002B0A1E">
        <w:rPr>
          <w:rFonts w:ascii="Times New Roman" w:hAnsi="Times New Roman" w:cs="Times New Roman"/>
          <w:bCs/>
          <w:sz w:val="24"/>
          <w:szCs w:val="24"/>
        </w:rPr>
        <w:t xml:space="preserve">opodatkowaniu całości przychodów przez jednego z </w:t>
      </w:r>
      <w:r w:rsidR="00496766">
        <w:rPr>
          <w:rFonts w:ascii="Times New Roman" w:hAnsi="Times New Roman" w:cs="Times New Roman"/>
          <w:bCs/>
          <w:sz w:val="24"/>
          <w:szCs w:val="24"/>
        </w:rPr>
        <w:t>nich, oraz zawiadomienie o </w:t>
      </w:r>
      <w:r w:rsidRPr="002B0A1E">
        <w:rPr>
          <w:rFonts w:ascii="Times New Roman" w:hAnsi="Times New Roman" w:cs="Times New Roman"/>
          <w:bCs/>
          <w:sz w:val="24"/>
          <w:szCs w:val="24"/>
        </w:rPr>
        <w:t>rezygnacji z tego sposobu rozliczania przychodów z najmu będzie mogło być złożone z wykorzystaniem wzoru oświadczenia/zawiadomienia określonego przez ministra właściwego do spraw finansów publicznych.</w:t>
      </w:r>
    </w:p>
    <w:p w:rsidR="00304F70" w:rsidRPr="002B0A1E" w:rsidRDefault="00304F70" w:rsidP="002B0A1E">
      <w:pPr>
        <w:spacing w:before="120" w:after="0" w:line="360" w:lineRule="auto"/>
        <w:jc w:val="both"/>
        <w:rPr>
          <w:rFonts w:ascii="Times New Roman" w:hAnsi="Times New Roman" w:cs="Times New Roman"/>
          <w:bCs/>
          <w:sz w:val="24"/>
          <w:szCs w:val="24"/>
          <w:u w:val="single"/>
        </w:rPr>
      </w:pPr>
      <w:r w:rsidRPr="002B0A1E">
        <w:rPr>
          <w:rFonts w:ascii="Times New Roman" w:hAnsi="Times New Roman" w:cs="Times New Roman"/>
          <w:b/>
          <w:bCs/>
          <w:sz w:val="24"/>
          <w:szCs w:val="24"/>
          <w:u w:val="single"/>
        </w:rPr>
        <w:t>pkt 4</w:t>
      </w:r>
      <w:r w:rsidRPr="002B0A1E">
        <w:rPr>
          <w:rFonts w:ascii="Times New Roman" w:hAnsi="Times New Roman" w:cs="Times New Roman"/>
          <w:bCs/>
          <w:sz w:val="24"/>
          <w:szCs w:val="24"/>
          <w:u w:val="single"/>
        </w:rPr>
        <w:t xml:space="preserve"> [art. 9a ustawy o PIT]</w:t>
      </w:r>
    </w:p>
    <w:p w:rsidR="00FC02D0" w:rsidRPr="002B0A1E" w:rsidRDefault="00304F70" w:rsidP="002B0A1E">
      <w:pPr>
        <w:spacing w:before="120" w:after="0" w:line="360" w:lineRule="auto"/>
        <w:jc w:val="both"/>
        <w:rPr>
          <w:rFonts w:ascii="Times New Roman" w:hAnsi="Times New Roman" w:cs="Times New Roman"/>
          <w:bCs/>
          <w:sz w:val="24"/>
          <w:szCs w:val="24"/>
        </w:rPr>
      </w:pPr>
      <w:r w:rsidRPr="002B0A1E">
        <w:rPr>
          <w:rFonts w:ascii="Times New Roman" w:hAnsi="Times New Roman" w:cs="Times New Roman"/>
          <w:bCs/>
          <w:sz w:val="24"/>
          <w:szCs w:val="24"/>
        </w:rPr>
        <w:t>Oświadczenie o wyborze opodatkowania dochodów z d</w:t>
      </w:r>
      <w:r w:rsidR="00496766">
        <w:rPr>
          <w:rFonts w:ascii="Times New Roman" w:hAnsi="Times New Roman" w:cs="Times New Roman"/>
          <w:bCs/>
          <w:sz w:val="24"/>
          <w:szCs w:val="24"/>
        </w:rPr>
        <w:t>ziałalności gospodarczej oraz z </w:t>
      </w:r>
      <w:r w:rsidRPr="002B0A1E">
        <w:rPr>
          <w:rFonts w:ascii="Times New Roman" w:hAnsi="Times New Roman" w:cs="Times New Roman"/>
          <w:bCs/>
          <w:sz w:val="24"/>
          <w:szCs w:val="24"/>
        </w:rPr>
        <w:t>działów specjalnych produkcji rolnej według jednolitej 19% stawki podatku oraz zawiadomienie o rezygnacji z tego sposobu opodatkowania podatnicy będą mogli złożyć z wykorzystaniem wzoru oświadczenia określonego przez ministra właściwego do spraw finansów publicznych.</w:t>
      </w:r>
    </w:p>
    <w:p w:rsidR="000E1C2E" w:rsidRPr="002B0A1E" w:rsidRDefault="00B75C3F"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b/>
          <w:sz w:val="24"/>
          <w:szCs w:val="24"/>
          <w:u w:val="single"/>
        </w:rPr>
        <w:t xml:space="preserve">pkt </w:t>
      </w:r>
      <w:r w:rsidR="00FC02D0" w:rsidRPr="002B0A1E">
        <w:rPr>
          <w:rFonts w:ascii="Times New Roman" w:hAnsi="Times New Roman" w:cs="Times New Roman"/>
          <w:b/>
          <w:sz w:val="24"/>
          <w:szCs w:val="24"/>
        </w:rPr>
        <w:t>5</w:t>
      </w:r>
      <w:r w:rsidR="00E218A3" w:rsidRPr="002B0A1E">
        <w:rPr>
          <w:rFonts w:ascii="Times New Roman" w:hAnsi="Times New Roman" w:cs="Times New Roman"/>
          <w:sz w:val="24"/>
          <w:szCs w:val="24"/>
        </w:rPr>
        <w:t xml:space="preserve"> – zmiana zawarta w art. 10 ust. 4 ustawy o PIT wyłącza </w:t>
      </w:r>
      <w:r w:rsidRPr="002B0A1E">
        <w:rPr>
          <w:rFonts w:ascii="Times New Roman" w:hAnsi="Times New Roman" w:cs="Times New Roman"/>
          <w:sz w:val="24"/>
          <w:szCs w:val="24"/>
        </w:rPr>
        <w:t xml:space="preserve">ze źródła przychodów </w:t>
      </w:r>
      <w:r w:rsidR="00F52307" w:rsidRPr="002B0A1E">
        <w:rPr>
          <w:rFonts w:ascii="Times New Roman" w:hAnsi="Times New Roman" w:cs="Times New Roman"/>
          <w:sz w:val="24"/>
          <w:szCs w:val="24"/>
        </w:rPr>
        <w:t>„</w:t>
      </w:r>
      <w:r w:rsidRPr="002B0A1E">
        <w:rPr>
          <w:rFonts w:ascii="Times New Roman" w:hAnsi="Times New Roman" w:cs="Times New Roman"/>
          <w:sz w:val="24"/>
          <w:szCs w:val="24"/>
        </w:rPr>
        <w:t>kapitały pieniężne</w:t>
      </w:r>
      <w:r w:rsidR="00F52307" w:rsidRPr="002B0A1E">
        <w:rPr>
          <w:rFonts w:ascii="Times New Roman" w:hAnsi="Times New Roman" w:cs="Times New Roman"/>
          <w:sz w:val="24"/>
          <w:szCs w:val="24"/>
        </w:rPr>
        <w:t>”</w:t>
      </w:r>
      <w:r w:rsidRPr="002B0A1E">
        <w:rPr>
          <w:rFonts w:ascii="Times New Roman" w:hAnsi="Times New Roman" w:cs="Times New Roman"/>
          <w:sz w:val="24"/>
          <w:szCs w:val="24"/>
        </w:rPr>
        <w:t xml:space="preserve"> przycho</w:t>
      </w:r>
      <w:r w:rsidR="00E218A3" w:rsidRPr="002B0A1E">
        <w:rPr>
          <w:rFonts w:ascii="Times New Roman" w:hAnsi="Times New Roman" w:cs="Times New Roman"/>
          <w:sz w:val="24"/>
          <w:szCs w:val="24"/>
        </w:rPr>
        <w:t>dy</w:t>
      </w:r>
      <w:r w:rsidRPr="002B0A1E">
        <w:rPr>
          <w:rFonts w:ascii="Times New Roman" w:hAnsi="Times New Roman" w:cs="Times New Roman"/>
          <w:sz w:val="24"/>
          <w:szCs w:val="24"/>
        </w:rPr>
        <w:t xml:space="preserve"> uzyskan</w:t>
      </w:r>
      <w:r w:rsidR="00E218A3" w:rsidRPr="002B0A1E">
        <w:rPr>
          <w:rFonts w:ascii="Times New Roman" w:hAnsi="Times New Roman" w:cs="Times New Roman"/>
          <w:sz w:val="24"/>
          <w:szCs w:val="24"/>
        </w:rPr>
        <w:t>e</w:t>
      </w:r>
      <w:r w:rsidRPr="002B0A1E">
        <w:rPr>
          <w:rFonts w:ascii="Times New Roman" w:hAnsi="Times New Roman" w:cs="Times New Roman"/>
          <w:sz w:val="24"/>
          <w:szCs w:val="24"/>
        </w:rPr>
        <w:t xml:space="preserve"> z realizacji praw z pochodnych instrumentów finansowych rozliczanych pieniężnie </w:t>
      </w:r>
      <w:r w:rsidR="00CA35FB" w:rsidRPr="002B0A1E">
        <w:rPr>
          <w:rFonts w:ascii="Times New Roman" w:hAnsi="Times New Roman" w:cs="Times New Roman"/>
          <w:sz w:val="24"/>
          <w:szCs w:val="24"/>
        </w:rPr>
        <w:t>lub innych praw pochodnych, które to instrument</w:t>
      </w:r>
      <w:r w:rsidR="00302E89" w:rsidRPr="002B0A1E">
        <w:rPr>
          <w:rFonts w:ascii="Times New Roman" w:hAnsi="Times New Roman" w:cs="Times New Roman"/>
          <w:sz w:val="24"/>
          <w:szCs w:val="24"/>
        </w:rPr>
        <w:t>y</w:t>
      </w:r>
      <w:r w:rsidR="00CA35FB" w:rsidRPr="002B0A1E">
        <w:rPr>
          <w:rFonts w:ascii="Times New Roman" w:hAnsi="Times New Roman" w:cs="Times New Roman"/>
          <w:sz w:val="24"/>
          <w:szCs w:val="24"/>
        </w:rPr>
        <w:t xml:space="preserve"> lub prawa zostały otrzymane jako nieodpłatne świadczenie lub świadczenie w naturze.</w:t>
      </w:r>
      <w:r w:rsidR="00582CCF" w:rsidRPr="002B0A1E">
        <w:rPr>
          <w:rFonts w:ascii="Times New Roman" w:hAnsi="Times New Roman" w:cs="Times New Roman"/>
          <w:sz w:val="24"/>
          <w:szCs w:val="24"/>
        </w:rPr>
        <w:t xml:space="preserve"> </w:t>
      </w:r>
      <w:r w:rsidR="00CA35FB" w:rsidRPr="002B0A1E">
        <w:rPr>
          <w:rFonts w:ascii="Times New Roman" w:hAnsi="Times New Roman" w:cs="Times New Roman"/>
          <w:sz w:val="24"/>
          <w:szCs w:val="24"/>
        </w:rPr>
        <w:t>W takim przypadku, z wyjątkiem realizacji tych praw w ramach programów pracowniczych, przychód z realizacji praw z pochodnych instrumentów finansowych oraz innych praw pochodnych będzie kwalifikowany do</w:t>
      </w:r>
      <w:r w:rsidR="00E8386A" w:rsidRPr="002B0A1E">
        <w:rPr>
          <w:rFonts w:ascii="Times New Roman" w:hAnsi="Times New Roman" w:cs="Times New Roman"/>
          <w:sz w:val="24"/>
          <w:szCs w:val="24"/>
        </w:rPr>
        <w:t xml:space="preserve"> te</w:t>
      </w:r>
      <w:r w:rsidR="00CA35FB" w:rsidRPr="002B0A1E">
        <w:rPr>
          <w:rFonts w:ascii="Times New Roman" w:hAnsi="Times New Roman" w:cs="Times New Roman"/>
          <w:sz w:val="24"/>
          <w:szCs w:val="24"/>
        </w:rPr>
        <w:t>go źródła</w:t>
      </w:r>
      <w:r w:rsidR="00604D4A">
        <w:rPr>
          <w:rFonts w:ascii="Times New Roman" w:hAnsi="Times New Roman" w:cs="Times New Roman"/>
          <w:sz w:val="24"/>
          <w:szCs w:val="24"/>
        </w:rPr>
        <w:t>,</w:t>
      </w:r>
      <w:r w:rsidR="00CA35FB" w:rsidRPr="002B0A1E">
        <w:rPr>
          <w:rFonts w:ascii="Times New Roman" w:hAnsi="Times New Roman" w:cs="Times New Roman"/>
          <w:sz w:val="24"/>
          <w:szCs w:val="24"/>
        </w:rPr>
        <w:t xml:space="preserve"> w ramach którego powstał przychód z tytułu otrzymania pochodnych instrumentów finansowych lub praw </w:t>
      </w:r>
      <w:r w:rsidR="00E8386A" w:rsidRPr="002B0A1E">
        <w:rPr>
          <w:rFonts w:ascii="Times New Roman" w:hAnsi="Times New Roman" w:cs="Times New Roman"/>
          <w:sz w:val="24"/>
          <w:szCs w:val="24"/>
        </w:rPr>
        <w:t>pochodnych, jako nieodpłatne św</w:t>
      </w:r>
      <w:r w:rsidR="00CA35FB" w:rsidRPr="002B0A1E">
        <w:rPr>
          <w:rFonts w:ascii="Times New Roman" w:hAnsi="Times New Roman" w:cs="Times New Roman"/>
          <w:sz w:val="24"/>
          <w:szCs w:val="24"/>
        </w:rPr>
        <w:t>i</w:t>
      </w:r>
      <w:r w:rsidR="00E8386A" w:rsidRPr="002B0A1E">
        <w:rPr>
          <w:rFonts w:ascii="Times New Roman" w:hAnsi="Times New Roman" w:cs="Times New Roman"/>
          <w:sz w:val="24"/>
          <w:szCs w:val="24"/>
        </w:rPr>
        <w:t>adczenie lub św</w:t>
      </w:r>
      <w:r w:rsidR="00CA35FB" w:rsidRPr="002B0A1E">
        <w:rPr>
          <w:rFonts w:ascii="Times New Roman" w:hAnsi="Times New Roman" w:cs="Times New Roman"/>
          <w:sz w:val="24"/>
          <w:szCs w:val="24"/>
        </w:rPr>
        <w:t>i</w:t>
      </w:r>
      <w:r w:rsidR="00E8386A" w:rsidRPr="002B0A1E">
        <w:rPr>
          <w:rFonts w:ascii="Times New Roman" w:hAnsi="Times New Roman" w:cs="Times New Roman"/>
          <w:sz w:val="24"/>
          <w:szCs w:val="24"/>
        </w:rPr>
        <w:t>a</w:t>
      </w:r>
      <w:r w:rsidR="00CA35FB" w:rsidRPr="002B0A1E">
        <w:rPr>
          <w:rFonts w:ascii="Times New Roman" w:hAnsi="Times New Roman" w:cs="Times New Roman"/>
          <w:sz w:val="24"/>
          <w:szCs w:val="24"/>
        </w:rPr>
        <w:t>d</w:t>
      </w:r>
      <w:r w:rsidR="00E8386A" w:rsidRPr="002B0A1E">
        <w:rPr>
          <w:rFonts w:ascii="Times New Roman" w:hAnsi="Times New Roman" w:cs="Times New Roman"/>
          <w:sz w:val="24"/>
          <w:szCs w:val="24"/>
        </w:rPr>
        <w:t>cz</w:t>
      </w:r>
      <w:r w:rsidR="00CA35FB" w:rsidRPr="002B0A1E">
        <w:rPr>
          <w:rFonts w:ascii="Times New Roman" w:hAnsi="Times New Roman" w:cs="Times New Roman"/>
          <w:sz w:val="24"/>
          <w:szCs w:val="24"/>
        </w:rPr>
        <w:t>enie w naturze.</w:t>
      </w:r>
    </w:p>
    <w:p w:rsidR="00B75C3F" w:rsidRPr="002B0A1E" w:rsidRDefault="00B75C3F"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b/>
          <w:sz w:val="24"/>
          <w:szCs w:val="24"/>
          <w:u w:val="single"/>
        </w:rPr>
        <w:t xml:space="preserve">pkt </w:t>
      </w:r>
      <w:r w:rsidR="00FC02D0" w:rsidRPr="002B0A1E">
        <w:rPr>
          <w:rFonts w:ascii="Times New Roman" w:hAnsi="Times New Roman" w:cs="Times New Roman"/>
          <w:b/>
          <w:sz w:val="24"/>
          <w:szCs w:val="24"/>
          <w:u w:val="single"/>
        </w:rPr>
        <w:t>6</w:t>
      </w:r>
      <w:r w:rsidRPr="002B0A1E">
        <w:rPr>
          <w:rFonts w:ascii="Times New Roman" w:hAnsi="Times New Roman" w:cs="Times New Roman"/>
          <w:sz w:val="24"/>
          <w:szCs w:val="24"/>
        </w:rPr>
        <w:t xml:space="preserve"> </w:t>
      </w:r>
      <w:r w:rsidR="00E218A3" w:rsidRPr="002B0A1E">
        <w:rPr>
          <w:rFonts w:ascii="Times New Roman" w:hAnsi="Times New Roman" w:cs="Times New Roman"/>
          <w:sz w:val="24"/>
          <w:szCs w:val="24"/>
        </w:rPr>
        <w:t xml:space="preserve">– przepis dotyczy sposobu </w:t>
      </w:r>
      <w:r w:rsidRPr="002B0A1E">
        <w:rPr>
          <w:rFonts w:ascii="Times New Roman" w:hAnsi="Times New Roman" w:cs="Times New Roman"/>
          <w:sz w:val="24"/>
          <w:szCs w:val="24"/>
        </w:rPr>
        <w:t>określeni</w:t>
      </w:r>
      <w:r w:rsidR="00E218A3" w:rsidRPr="002B0A1E">
        <w:rPr>
          <w:rFonts w:ascii="Times New Roman" w:hAnsi="Times New Roman" w:cs="Times New Roman"/>
          <w:sz w:val="24"/>
          <w:szCs w:val="24"/>
        </w:rPr>
        <w:t>a</w:t>
      </w:r>
      <w:r w:rsidRPr="002B0A1E">
        <w:rPr>
          <w:rFonts w:ascii="Times New Roman" w:hAnsi="Times New Roman" w:cs="Times New Roman"/>
          <w:sz w:val="24"/>
          <w:szCs w:val="24"/>
        </w:rPr>
        <w:t xml:space="preserve"> przychodu uzyskane</w:t>
      </w:r>
      <w:r w:rsidR="000E1C2E" w:rsidRPr="002B0A1E">
        <w:rPr>
          <w:rFonts w:ascii="Times New Roman" w:hAnsi="Times New Roman" w:cs="Times New Roman"/>
          <w:sz w:val="24"/>
          <w:szCs w:val="24"/>
        </w:rPr>
        <w:t>go</w:t>
      </w:r>
      <w:r w:rsidRPr="002B0A1E">
        <w:rPr>
          <w:rFonts w:ascii="Times New Roman" w:hAnsi="Times New Roman" w:cs="Times New Roman"/>
          <w:sz w:val="24"/>
          <w:szCs w:val="24"/>
        </w:rPr>
        <w:t xml:space="preserve"> ze zbycia wierzytelności</w:t>
      </w:r>
      <w:r w:rsidR="00C2599C" w:rsidRPr="002B0A1E">
        <w:rPr>
          <w:rFonts w:ascii="Times New Roman" w:hAnsi="Times New Roman" w:cs="Times New Roman"/>
          <w:sz w:val="24"/>
          <w:szCs w:val="24"/>
        </w:rPr>
        <w:t>.</w:t>
      </w:r>
      <w:r w:rsidRPr="002B0A1E">
        <w:rPr>
          <w:rFonts w:ascii="Times New Roman" w:hAnsi="Times New Roman" w:cs="Times New Roman"/>
          <w:sz w:val="24"/>
          <w:szCs w:val="24"/>
        </w:rPr>
        <w:t xml:space="preserve"> </w:t>
      </w:r>
      <w:r w:rsidR="008F4337" w:rsidRPr="002B0A1E">
        <w:rPr>
          <w:rFonts w:ascii="Times New Roman" w:hAnsi="Times New Roman" w:cs="Times New Roman"/>
          <w:sz w:val="24"/>
          <w:szCs w:val="24"/>
        </w:rPr>
        <w:t>Przychód ze zbycia wierzytelności dotyczącej prowadzonej działalności gospodarczej został określony w wysokości jej wartośc</w:t>
      </w:r>
      <w:r w:rsidR="00496766">
        <w:rPr>
          <w:rFonts w:ascii="Times New Roman" w:hAnsi="Times New Roman" w:cs="Times New Roman"/>
          <w:sz w:val="24"/>
          <w:szCs w:val="24"/>
        </w:rPr>
        <w:t>i wyrażonej w cenie zawartej w </w:t>
      </w:r>
      <w:r w:rsidR="008F4337" w:rsidRPr="002B0A1E">
        <w:rPr>
          <w:rFonts w:ascii="Times New Roman" w:hAnsi="Times New Roman" w:cs="Times New Roman"/>
          <w:sz w:val="24"/>
          <w:szCs w:val="24"/>
        </w:rPr>
        <w:t xml:space="preserve">umowie. Przepis reguluje również przypadki, kiedy zbywana wierzytelność wcześnie została w całości lub części zaliczona do kosztów uzyskania przychodów. </w:t>
      </w:r>
    </w:p>
    <w:p w:rsidR="00B75C3F" w:rsidRPr="002B0A1E" w:rsidRDefault="00B75C3F" w:rsidP="002B0A1E">
      <w:pPr>
        <w:spacing w:before="120" w:after="0" w:line="360" w:lineRule="auto"/>
        <w:jc w:val="both"/>
        <w:rPr>
          <w:rFonts w:ascii="Times New Roman" w:hAnsi="Times New Roman" w:cs="Times New Roman"/>
          <w:sz w:val="24"/>
          <w:szCs w:val="24"/>
          <w:u w:val="single"/>
        </w:rPr>
      </w:pPr>
      <w:r w:rsidRPr="002B0A1E">
        <w:rPr>
          <w:rFonts w:ascii="Times New Roman" w:hAnsi="Times New Roman" w:cs="Times New Roman"/>
          <w:b/>
          <w:sz w:val="24"/>
          <w:szCs w:val="24"/>
          <w:u w:val="single"/>
        </w:rPr>
        <w:t xml:space="preserve">pkt </w:t>
      </w:r>
      <w:r w:rsidR="00304F70" w:rsidRPr="002B0A1E">
        <w:rPr>
          <w:rFonts w:ascii="Times New Roman" w:hAnsi="Times New Roman" w:cs="Times New Roman"/>
          <w:b/>
          <w:sz w:val="24"/>
          <w:szCs w:val="24"/>
          <w:u w:val="single"/>
        </w:rPr>
        <w:t>7</w:t>
      </w:r>
      <w:r w:rsidRPr="002B0A1E">
        <w:rPr>
          <w:rFonts w:ascii="Times New Roman" w:hAnsi="Times New Roman" w:cs="Times New Roman"/>
          <w:sz w:val="24"/>
          <w:szCs w:val="24"/>
          <w:u w:val="single"/>
        </w:rPr>
        <w:t xml:space="preserve"> [zwolnienia przedmiotowe </w:t>
      </w:r>
      <w:r w:rsidR="00E76914">
        <w:rPr>
          <w:rFonts w:ascii="Times New Roman" w:hAnsi="Times New Roman" w:cs="Times New Roman"/>
          <w:sz w:val="24"/>
          <w:szCs w:val="24"/>
          <w:u w:val="single"/>
        </w:rPr>
        <w:t>–</w:t>
      </w:r>
      <w:r w:rsidRPr="002B0A1E">
        <w:rPr>
          <w:rFonts w:ascii="Times New Roman" w:hAnsi="Times New Roman" w:cs="Times New Roman"/>
          <w:sz w:val="24"/>
          <w:szCs w:val="24"/>
          <w:u w:val="single"/>
        </w:rPr>
        <w:t xml:space="preserve"> art. 21 ust. 1 ustawy o PIT]</w:t>
      </w:r>
    </w:p>
    <w:p w:rsidR="00B13B10" w:rsidRPr="002B0A1E" w:rsidRDefault="00B13B10" w:rsidP="002B0A1E">
      <w:pPr>
        <w:spacing w:before="120" w:after="0" w:line="360" w:lineRule="auto"/>
        <w:jc w:val="both"/>
        <w:rPr>
          <w:rFonts w:ascii="Times New Roman" w:hAnsi="Times New Roman" w:cs="Times New Roman"/>
          <w:sz w:val="24"/>
          <w:szCs w:val="24"/>
          <w:u w:val="single"/>
        </w:rPr>
      </w:pPr>
      <w:r w:rsidRPr="002B0A1E">
        <w:rPr>
          <w:rFonts w:ascii="Times New Roman" w:hAnsi="Times New Roman" w:cs="Times New Roman"/>
          <w:sz w:val="24"/>
          <w:szCs w:val="24"/>
          <w:u w:val="single"/>
        </w:rPr>
        <w:t>lit.a</w:t>
      </w:r>
      <w:r w:rsidR="006F3E12" w:rsidRPr="002B0A1E">
        <w:rPr>
          <w:rFonts w:ascii="Times New Roman" w:hAnsi="Times New Roman" w:cs="Times New Roman"/>
          <w:sz w:val="24"/>
          <w:szCs w:val="24"/>
          <w:u w:val="single"/>
        </w:rPr>
        <w:t>:</w:t>
      </w:r>
    </w:p>
    <w:p w:rsidR="00B13B10" w:rsidRPr="002B0A1E" w:rsidRDefault="00F52307" w:rsidP="002B0A1E">
      <w:pPr>
        <w:spacing w:before="120" w:after="0" w:line="360" w:lineRule="auto"/>
        <w:jc w:val="both"/>
        <w:rPr>
          <w:rFonts w:ascii="Times New Roman" w:hAnsi="Times New Roman" w:cs="Times New Roman"/>
          <w:bCs/>
          <w:sz w:val="24"/>
          <w:szCs w:val="24"/>
        </w:rPr>
      </w:pPr>
      <w:r w:rsidRPr="002B0A1E">
        <w:rPr>
          <w:rFonts w:ascii="Times New Roman" w:hAnsi="Times New Roman" w:cs="Times New Roman"/>
          <w:sz w:val="24"/>
          <w:szCs w:val="24"/>
        </w:rPr>
        <w:t>T</w:t>
      </w:r>
      <w:r w:rsidR="00B13B10" w:rsidRPr="002B0A1E">
        <w:rPr>
          <w:rFonts w:ascii="Times New Roman" w:hAnsi="Times New Roman" w:cs="Times New Roman"/>
          <w:sz w:val="24"/>
          <w:szCs w:val="24"/>
        </w:rPr>
        <w:t>iret pierwsze, drugie i trzecie dotyczą przepisów normujących zwolnienia przedmiotowe w zakresie gier hazardowych</w:t>
      </w:r>
      <w:r w:rsidR="0033061B">
        <w:rPr>
          <w:rFonts w:ascii="Times New Roman" w:hAnsi="Times New Roman" w:cs="Times New Roman"/>
          <w:sz w:val="24"/>
          <w:szCs w:val="24"/>
        </w:rPr>
        <w:t xml:space="preserve"> –</w:t>
      </w:r>
      <w:r w:rsidR="00B13B10" w:rsidRPr="002B0A1E">
        <w:rPr>
          <w:rFonts w:ascii="Times New Roman" w:hAnsi="Times New Roman" w:cs="Times New Roman"/>
          <w:bCs/>
          <w:sz w:val="24"/>
          <w:szCs w:val="24"/>
        </w:rPr>
        <w:t xml:space="preserve"> zaproponowano</w:t>
      </w:r>
      <w:r w:rsidR="008F2560" w:rsidRPr="002B0A1E">
        <w:rPr>
          <w:rFonts w:ascii="Times New Roman" w:hAnsi="Times New Roman" w:cs="Times New Roman"/>
          <w:bCs/>
          <w:sz w:val="24"/>
          <w:szCs w:val="24"/>
        </w:rPr>
        <w:t xml:space="preserve"> </w:t>
      </w:r>
      <w:r w:rsidR="00B13B10" w:rsidRPr="002B0A1E">
        <w:rPr>
          <w:rFonts w:ascii="Times New Roman" w:hAnsi="Times New Roman" w:cs="Times New Roman"/>
          <w:bCs/>
          <w:sz w:val="24"/>
          <w:szCs w:val="24"/>
        </w:rPr>
        <w:t>zmiany, których celem jest ujednolicenie zasad opodatkowania wygranych w grach hazardowych</w:t>
      </w:r>
      <w:r w:rsidRPr="002B0A1E">
        <w:rPr>
          <w:rFonts w:ascii="Times New Roman" w:hAnsi="Times New Roman" w:cs="Times New Roman"/>
          <w:bCs/>
          <w:sz w:val="24"/>
          <w:szCs w:val="24"/>
        </w:rPr>
        <w:t>.</w:t>
      </w:r>
      <w:r w:rsidR="00B13B10" w:rsidRPr="002B0A1E">
        <w:rPr>
          <w:rFonts w:ascii="Times New Roman" w:hAnsi="Times New Roman" w:cs="Times New Roman"/>
          <w:bCs/>
          <w:sz w:val="24"/>
          <w:szCs w:val="24"/>
        </w:rPr>
        <w:t xml:space="preserve"> </w:t>
      </w:r>
    </w:p>
    <w:p w:rsidR="00614EF1" w:rsidRPr="002B0A1E" w:rsidRDefault="00F52307"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bCs/>
          <w:sz w:val="24"/>
          <w:szCs w:val="24"/>
        </w:rPr>
        <w:t>T</w:t>
      </w:r>
      <w:r w:rsidR="00D526F8" w:rsidRPr="002B0A1E">
        <w:rPr>
          <w:rFonts w:ascii="Times New Roman" w:hAnsi="Times New Roman" w:cs="Times New Roman"/>
          <w:bCs/>
          <w:sz w:val="24"/>
          <w:szCs w:val="24"/>
        </w:rPr>
        <w:t xml:space="preserve">iret czwarte </w:t>
      </w:r>
      <w:r w:rsidR="00614EF1" w:rsidRPr="002B0A1E">
        <w:rPr>
          <w:rFonts w:ascii="Times New Roman" w:hAnsi="Times New Roman" w:cs="Times New Roman"/>
          <w:sz w:val="24"/>
          <w:szCs w:val="24"/>
        </w:rPr>
        <w:t>podn</w:t>
      </w:r>
      <w:r w:rsidR="00D526F8" w:rsidRPr="002B0A1E">
        <w:rPr>
          <w:rFonts w:ascii="Times New Roman" w:hAnsi="Times New Roman" w:cs="Times New Roman"/>
          <w:sz w:val="24"/>
          <w:szCs w:val="24"/>
        </w:rPr>
        <w:t xml:space="preserve">osi </w:t>
      </w:r>
      <w:r w:rsidR="00614EF1" w:rsidRPr="002B0A1E">
        <w:rPr>
          <w:rFonts w:ascii="Times New Roman" w:hAnsi="Times New Roman" w:cs="Times New Roman"/>
          <w:sz w:val="24"/>
          <w:szCs w:val="24"/>
        </w:rPr>
        <w:t>limit zwolnie</w:t>
      </w:r>
      <w:r w:rsidR="0087437E" w:rsidRPr="002B0A1E">
        <w:rPr>
          <w:rFonts w:ascii="Times New Roman" w:hAnsi="Times New Roman" w:cs="Times New Roman"/>
          <w:sz w:val="24"/>
          <w:szCs w:val="24"/>
        </w:rPr>
        <w:t>nia zawartego w art. 21 ust. 1 pkt 9 ustawy PIT</w:t>
      </w:r>
      <w:r w:rsidR="00496766">
        <w:rPr>
          <w:rFonts w:ascii="Times New Roman" w:hAnsi="Times New Roman" w:cs="Times New Roman"/>
          <w:sz w:val="24"/>
          <w:szCs w:val="24"/>
        </w:rPr>
        <w:t xml:space="preserve"> z </w:t>
      </w:r>
      <w:r w:rsidR="00614EF1" w:rsidRPr="002B0A1E">
        <w:rPr>
          <w:rFonts w:ascii="Times New Roman" w:hAnsi="Times New Roman" w:cs="Times New Roman"/>
          <w:sz w:val="24"/>
          <w:szCs w:val="24"/>
        </w:rPr>
        <w:t>638 zł do 1000 zł</w:t>
      </w:r>
      <w:r w:rsidRPr="002B0A1E">
        <w:rPr>
          <w:rFonts w:ascii="Times New Roman" w:hAnsi="Times New Roman" w:cs="Times New Roman"/>
          <w:sz w:val="24"/>
          <w:szCs w:val="24"/>
        </w:rPr>
        <w:t>.</w:t>
      </w:r>
      <w:r w:rsidR="00614EF1" w:rsidRPr="002B0A1E">
        <w:rPr>
          <w:rFonts w:ascii="Times New Roman" w:hAnsi="Times New Roman" w:cs="Times New Roman"/>
          <w:sz w:val="24"/>
          <w:szCs w:val="24"/>
        </w:rPr>
        <w:t xml:space="preserve"> </w:t>
      </w:r>
    </w:p>
    <w:p w:rsidR="00614EF1" w:rsidRPr="002B0A1E" w:rsidRDefault="00614EF1"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Zwolnienie z opodatkowania zapomóg wypłacanych z funduszu zakładowej organizacji związkowej do kwoty 638 zł zostało wprowadzone u</w:t>
      </w:r>
      <w:r w:rsidR="00496766">
        <w:rPr>
          <w:rFonts w:ascii="Times New Roman" w:hAnsi="Times New Roman" w:cs="Times New Roman"/>
          <w:sz w:val="24"/>
          <w:szCs w:val="24"/>
        </w:rPr>
        <w:t>stawą z dnia 17 lipca 2009 r. o </w:t>
      </w:r>
      <w:r w:rsidRPr="002B0A1E">
        <w:rPr>
          <w:rFonts w:ascii="Times New Roman" w:hAnsi="Times New Roman" w:cs="Times New Roman"/>
          <w:sz w:val="24"/>
          <w:szCs w:val="24"/>
        </w:rPr>
        <w:t xml:space="preserve">zmianie ustawy o podatku dochodowym od osób fizycznych i wówczas stanowiło połowę minimalnego wynagrodzenia za pracę obowiązującego w roku 2009. Proponowane rozwiązanie stanowi zatem poprawę obecnego stanu prawnego. </w:t>
      </w:r>
    </w:p>
    <w:p w:rsidR="00614EF1" w:rsidRPr="002B0A1E" w:rsidRDefault="00614EF1"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Zapomoga jest bezzwrotną pomocą materialną przyznawaną osobie znajdującej się w</w:t>
      </w:r>
      <w:r w:rsidR="00496766">
        <w:rPr>
          <w:rFonts w:ascii="Times New Roman" w:hAnsi="Times New Roman" w:cs="Times New Roman"/>
          <w:sz w:val="24"/>
          <w:szCs w:val="24"/>
        </w:rPr>
        <w:t> </w:t>
      </w:r>
      <w:r w:rsidRPr="002B0A1E">
        <w:rPr>
          <w:rFonts w:ascii="Times New Roman" w:hAnsi="Times New Roman" w:cs="Times New Roman"/>
          <w:sz w:val="24"/>
          <w:szCs w:val="24"/>
        </w:rPr>
        <w:t>trudnej sytuacji materialnej, losowej lub w sytuacji wiążącej się z</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 xml:space="preserve">koniecznością poniesienia wyższych wydatków. </w:t>
      </w:r>
    </w:p>
    <w:p w:rsidR="00614EF1" w:rsidRPr="002B0A1E" w:rsidRDefault="0087437E"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Tiret piąte dotyczy art. 21 ust. 1 pkt 17 </w:t>
      </w:r>
      <w:r w:rsidR="00614EF1" w:rsidRPr="002B0A1E">
        <w:rPr>
          <w:rFonts w:ascii="Times New Roman" w:hAnsi="Times New Roman" w:cs="Times New Roman"/>
          <w:sz w:val="24"/>
          <w:szCs w:val="24"/>
        </w:rPr>
        <w:t>ustawy PIT (diety i zwrot kosztów dla osób wykonujących czynności związane z</w:t>
      </w:r>
      <w:r w:rsidR="00443381">
        <w:rPr>
          <w:rFonts w:ascii="Times New Roman" w:hAnsi="Times New Roman" w:cs="Times New Roman"/>
          <w:sz w:val="24"/>
          <w:szCs w:val="24"/>
        </w:rPr>
        <w:t xml:space="preserve"> </w:t>
      </w:r>
      <w:r w:rsidR="00614EF1" w:rsidRPr="002B0A1E">
        <w:rPr>
          <w:rFonts w:ascii="Times New Roman" w:hAnsi="Times New Roman" w:cs="Times New Roman"/>
          <w:sz w:val="24"/>
          <w:szCs w:val="24"/>
        </w:rPr>
        <w:t>pełnieniem obowiązków społecznych i</w:t>
      </w:r>
      <w:r w:rsidR="00496766">
        <w:rPr>
          <w:rFonts w:ascii="Times New Roman" w:hAnsi="Times New Roman" w:cs="Times New Roman"/>
          <w:sz w:val="24"/>
          <w:szCs w:val="24"/>
        </w:rPr>
        <w:t> </w:t>
      </w:r>
      <w:r w:rsidR="00614EF1" w:rsidRPr="002B0A1E">
        <w:rPr>
          <w:rFonts w:ascii="Times New Roman" w:hAnsi="Times New Roman" w:cs="Times New Roman"/>
          <w:sz w:val="24"/>
          <w:szCs w:val="24"/>
        </w:rPr>
        <w:t xml:space="preserve">obywatelskich) </w:t>
      </w:r>
      <w:r w:rsidRPr="002B0A1E">
        <w:rPr>
          <w:rFonts w:ascii="Times New Roman" w:hAnsi="Times New Roman" w:cs="Times New Roman"/>
          <w:sz w:val="24"/>
          <w:szCs w:val="24"/>
        </w:rPr>
        <w:t>i podnosi limit zwolnienia</w:t>
      </w:r>
      <w:r w:rsidR="00443381">
        <w:rPr>
          <w:rFonts w:ascii="Times New Roman" w:hAnsi="Times New Roman" w:cs="Times New Roman"/>
          <w:sz w:val="24"/>
          <w:szCs w:val="24"/>
        </w:rPr>
        <w:t xml:space="preserve"> </w:t>
      </w:r>
      <w:r w:rsidR="00614EF1" w:rsidRPr="002B0A1E">
        <w:rPr>
          <w:rFonts w:ascii="Times New Roman" w:hAnsi="Times New Roman" w:cs="Times New Roman"/>
          <w:sz w:val="24"/>
          <w:szCs w:val="24"/>
        </w:rPr>
        <w:t>z 2280 zł do 3000 zł</w:t>
      </w:r>
      <w:r w:rsidR="00F52307" w:rsidRPr="002B0A1E">
        <w:rPr>
          <w:rFonts w:ascii="Times New Roman" w:hAnsi="Times New Roman" w:cs="Times New Roman"/>
          <w:sz w:val="24"/>
          <w:szCs w:val="24"/>
        </w:rPr>
        <w:t>.</w:t>
      </w:r>
      <w:r w:rsidR="00614EF1" w:rsidRPr="002B0A1E">
        <w:rPr>
          <w:rFonts w:ascii="Times New Roman" w:hAnsi="Times New Roman" w:cs="Times New Roman"/>
          <w:sz w:val="24"/>
          <w:szCs w:val="24"/>
        </w:rPr>
        <w:t xml:space="preserve"> </w:t>
      </w:r>
    </w:p>
    <w:p w:rsidR="00DD6EE6" w:rsidRPr="002B0A1E" w:rsidRDefault="0087437E"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Tiret szóste dotyczy art. 21 ust. 1 pkt 26 ustawy PIT</w:t>
      </w:r>
      <w:r w:rsidR="00DD6EE6" w:rsidRPr="002B0A1E">
        <w:rPr>
          <w:rFonts w:ascii="Times New Roman" w:hAnsi="Times New Roman" w:cs="Times New Roman"/>
          <w:sz w:val="24"/>
          <w:szCs w:val="24"/>
        </w:rPr>
        <w:t>. Obecnie stosownie do brzmienia przepisu art. 21 ust. 1 pkt 26 ustawy o PIT zapomogi otrzymane w przypadku indywidualnych zdarzeń losowych, klęsk żywiołowych, długotrwałej choroby lub śmierci są wolne od podatku do wysokości nieprzekraczającej w roku podatkowym kwoty 2280 zł. Kwota zwolnienia podatkowego nie ulegała zmianie od dłuższego czasu. Jak już wskazano wcześniej</w:t>
      </w:r>
      <w:r w:rsidR="0033061B">
        <w:rPr>
          <w:rFonts w:ascii="Times New Roman" w:hAnsi="Times New Roman" w:cs="Times New Roman"/>
          <w:sz w:val="24"/>
          <w:szCs w:val="24"/>
        </w:rPr>
        <w:t>,</w:t>
      </w:r>
      <w:r w:rsidR="00DD6EE6" w:rsidRPr="002B0A1E">
        <w:rPr>
          <w:rFonts w:ascii="Times New Roman" w:hAnsi="Times New Roman" w:cs="Times New Roman"/>
          <w:sz w:val="24"/>
          <w:szCs w:val="24"/>
        </w:rPr>
        <w:t xml:space="preserve"> uzależnienie wysokości świadczeń lub zobowiązań obywateli i przedsiębiorców od wskaźników obrazujących realne zmiany cen lub wynagrodzeń wynika z zasady zaufania do państwa. Brak tego rodzaju rozwiązań oznacza w praktyce obniżenie otrzymywanych świadczeń lub podnoszenie obciążeń publicznoprawnych obywateli.</w:t>
      </w:r>
    </w:p>
    <w:p w:rsidR="00DD6EE6" w:rsidRPr="002B0A1E" w:rsidRDefault="00DD6EE6"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Proponowane brzmienie jest powrotem do brzmienia przepisu obowiązującego w latach wcześniejszych i polega na:</w:t>
      </w:r>
    </w:p>
    <w:p w:rsidR="00DD6EE6" w:rsidRPr="002B0A1E" w:rsidRDefault="007B319F" w:rsidP="007B319F">
      <w:pPr>
        <w:spacing w:after="0" w:line="360" w:lineRule="auto"/>
        <w:ind w:left="284" w:hanging="284"/>
        <w:jc w:val="both"/>
        <w:rPr>
          <w:rFonts w:ascii="Times New Roman" w:eastAsia="Times New Roman" w:hAnsi="Times New Roman" w:cs="Times New Roman"/>
          <w:color w:val="000000"/>
          <w:sz w:val="24"/>
          <w:szCs w:val="24"/>
          <w:lang w:eastAsia="pl-PL"/>
        </w:rPr>
      </w:pPr>
      <w:r>
        <w:rPr>
          <w:rFonts w:ascii="Times New Roman" w:hAnsi="Times New Roman" w:cs="Times New Roman"/>
          <w:sz w:val="24"/>
          <w:szCs w:val="24"/>
        </w:rPr>
        <w:t>1)</w:t>
      </w:r>
      <w:r>
        <w:rPr>
          <w:rFonts w:ascii="Times New Roman" w:hAnsi="Times New Roman" w:cs="Times New Roman"/>
          <w:sz w:val="24"/>
          <w:szCs w:val="24"/>
        </w:rPr>
        <w:tab/>
      </w:r>
      <w:r w:rsidR="00DD6EE6" w:rsidRPr="002B0A1E">
        <w:rPr>
          <w:rFonts w:ascii="Times New Roman" w:hAnsi="Times New Roman" w:cs="Times New Roman"/>
          <w:sz w:val="24"/>
          <w:szCs w:val="24"/>
        </w:rPr>
        <w:t>zlikwidowaniu limitu zwolnienia w sytuacji</w:t>
      </w:r>
      <w:r w:rsidR="0033061B">
        <w:rPr>
          <w:rFonts w:ascii="Times New Roman" w:hAnsi="Times New Roman" w:cs="Times New Roman"/>
          <w:sz w:val="24"/>
          <w:szCs w:val="24"/>
        </w:rPr>
        <w:t>,</w:t>
      </w:r>
      <w:r w:rsidR="00DD6EE6" w:rsidRPr="002B0A1E">
        <w:rPr>
          <w:rFonts w:ascii="Times New Roman" w:hAnsi="Times New Roman" w:cs="Times New Roman"/>
          <w:sz w:val="24"/>
          <w:szCs w:val="24"/>
        </w:rPr>
        <w:t xml:space="preserve"> </w:t>
      </w:r>
      <w:r w:rsidR="00496766">
        <w:rPr>
          <w:rFonts w:ascii="Times New Roman" w:hAnsi="Times New Roman" w:cs="Times New Roman"/>
          <w:sz w:val="24"/>
          <w:szCs w:val="24"/>
        </w:rPr>
        <w:t>gdy zapomoga finansowana jest z </w:t>
      </w:r>
      <w:r w:rsidR="00DD6EE6" w:rsidRPr="002B0A1E">
        <w:rPr>
          <w:rFonts w:ascii="Times New Roman" w:hAnsi="Times New Roman" w:cs="Times New Roman"/>
          <w:sz w:val="24"/>
          <w:szCs w:val="24"/>
        </w:rPr>
        <w:t xml:space="preserve">określonych źródeł, np. z </w:t>
      </w:r>
      <w:r w:rsidR="00DD6EE6" w:rsidRPr="002B0A1E">
        <w:rPr>
          <w:rFonts w:ascii="Times New Roman" w:eastAsia="Times New Roman" w:hAnsi="Times New Roman" w:cs="Times New Roman"/>
          <w:color w:val="000000"/>
          <w:sz w:val="24"/>
          <w:szCs w:val="24"/>
          <w:lang w:eastAsia="pl-PL"/>
        </w:rPr>
        <w:t>zakładowego funduszu świadczeń socjalnych</w:t>
      </w:r>
      <w:r w:rsidR="0033061B">
        <w:rPr>
          <w:rFonts w:ascii="Times New Roman" w:eastAsia="Times New Roman" w:hAnsi="Times New Roman" w:cs="Times New Roman"/>
          <w:color w:val="000000"/>
          <w:sz w:val="24"/>
          <w:szCs w:val="24"/>
          <w:lang w:eastAsia="pl-PL"/>
        </w:rPr>
        <w:t xml:space="preserve"> </w:t>
      </w:r>
      <w:r w:rsidR="00DD6EE6" w:rsidRPr="002B0A1E">
        <w:rPr>
          <w:rFonts w:ascii="Times New Roman" w:eastAsia="Times New Roman" w:hAnsi="Times New Roman" w:cs="Times New Roman"/>
          <w:color w:val="000000"/>
          <w:sz w:val="24"/>
          <w:szCs w:val="24"/>
          <w:lang w:eastAsia="pl-PL"/>
        </w:rPr>
        <w:t>oraz</w:t>
      </w:r>
    </w:p>
    <w:p w:rsidR="00DD6EE6" w:rsidRPr="002B0A1E" w:rsidRDefault="007B319F" w:rsidP="007B319F">
      <w:pPr>
        <w:spacing w:after="0" w:line="360" w:lineRule="auto"/>
        <w:ind w:left="284" w:hanging="284"/>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2)</w:t>
      </w:r>
      <w:r>
        <w:rPr>
          <w:rFonts w:ascii="Times New Roman" w:eastAsia="Times New Roman" w:hAnsi="Times New Roman" w:cs="Times New Roman"/>
          <w:color w:val="000000"/>
          <w:sz w:val="24"/>
          <w:szCs w:val="24"/>
          <w:lang w:eastAsia="pl-PL"/>
        </w:rPr>
        <w:tab/>
      </w:r>
      <w:r w:rsidR="00DD6EE6" w:rsidRPr="002B0A1E">
        <w:rPr>
          <w:rFonts w:ascii="Times New Roman" w:eastAsia="Times New Roman" w:hAnsi="Times New Roman" w:cs="Times New Roman"/>
          <w:color w:val="000000"/>
          <w:sz w:val="24"/>
          <w:szCs w:val="24"/>
          <w:lang w:eastAsia="pl-PL"/>
        </w:rPr>
        <w:t>podniesieniu limitu zwolnienia zapomóg</w:t>
      </w:r>
      <w:r w:rsidR="0033061B">
        <w:rPr>
          <w:rFonts w:ascii="Times New Roman" w:eastAsia="Times New Roman" w:hAnsi="Times New Roman" w:cs="Times New Roman"/>
          <w:color w:val="000000"/>
          <w:sz w:val="24"/>
          <w:szCs w:val="24"/>
          <w:lang w:eastAsia="pl-PL"/>
        </w:rPr>
        <w:t>,</w:t>
      </w:r>
      <w:r w:rsidR="00DD6EE6" w:rsidRPr="002B0A1E">
        <w:rPr>
          <w:rFonts w:ascii="Times New Roman" w:eastAsia="Times New Roman" w:hAnsi="Times New Roman" w:cs="Times New Roman"/>
          <w:color w:val="000000"/>
          <w:sz w:val="24"/>
          <w:szCs w:val="24"/>
          <w:lang w:eastAsia="pl-PL"/>
        </w:rPr>
        <w:t xml:space="preserve"> jeżeli są finansowane z innych źródeł niż określone w przepis</w:t>
      </w:r>
      <w:r w:rsidR="00224885">
        <w:rPr>
          <w:rFonts w:ascii="Times New Roman" w:eastAsia="Times New Roman" w:hAnsi="Times New Roman" w:cs="Times New Roman"/>
          <w:color w:val="000000"/>
          <w:sz w:val="24"/>
          <w:szCs w:val="24"/>
          <w:lang w:eastAsia="pl-PL"/>
        </w:rPr>
        <w:t>ie z 2280 zł rocznie do 6000 zł</w:t>
      </w:r>
      <w:r w:rsidR="006F3E12" w:rsidRPr="002B0A1E">
        <w:rPr>
          <w:rFonts w:ascii="Times New Roman" w:eastAsia="Times New Roman" w:hAnsi="Times New Roman" w:cs="Times New Roman"/>
          <w:color w:val="000000"/>
          <w:sz w:val="24"/>
          <w:szCs w:val="24"/>
          <w:lang w:eastAsia="pl-PL"/>
        </w:rPr>
        <w:t>.</w:t>
      </w:r>
    </w:p>
    <w:p w:rsidR="00DD6EE6" w:rsidRPr="002B0A1E" w:rsidRDefault="00DD6EE6" w:rsidP="002B0A1E">
      <w:pPr>
        <w:spacing w:before="120" w:after="0" w:line="360" w:lineRule="auto"/>
        <w:jc w:val="both"/>
        <w:rPr>
          <w:rFonts w:ascii="Times New Roman" w:hAnsi="Times New Roman" w:cs="Times New Roman"/>
          <w:sz w:val="24"/>
          <w:szCs w:val="24"/>
        </w:rPr>
      </w:pPr>
      <w:r w:rsidRPr="002B0A1E">
        <w:rPr>
          <w:rFonts w:ascii="Times New Roman" w:eastAsia="Times New Roman" w:hAnsi="Times New Roman" w:cs="Times New Roman"/>
          <w:color w:val="000000"/>
          <w:sz w:val="24"/>
          <w:szCs w:val="24"/>
          <w:lang w:eastAsia="pl-PL"/>
        </w:rPr>
        <w:t xml:space="preserve">Wprowadzenie takiego rozróżnienia jest zasadne przede </w:t>
      </w:r>
      <w:r w:rsidR="00496766">
        <w:rPr>
          <w:rFonts w:ascii="Times New Roman" w:eastAsia="Times New Roman" w:hAnsi="Times New Roman" w:cs="Times New Roman"/>
          <w:color w:val="000000"/>
          <w:sz w:val="24"/>
          <w:szCs w:val="24"/>
          <w:lang w:eastAsia="pl-PL"/>
        </w:rPr>
        <w:t>wszystkim ze względu na </w:t>
      </w:r>
      <w:r w:rsidRPr="002B0A1E">
        <w:rPr>
          <w:rFonts w:ascii="Times New Roman" w:eastAsia="Times New Roman" w:hAnsi="Times New Roman" w:cs="Times New Roman"/>
          <w:color w:val="000000"/>
          <w:sz w:val="24"/>
          <w:szCs w:val="24"/>
          <w:lang w:eastAsia="pl-PL"/>
        </w:rPr>
        <w:t>wyeliminowanie nadużyć jakie mogłyby występować przy okazji likwidacji limitu, np. wypłata części wynagrodzenia w formie zapomogi.</w:t>
      </w:r>
    </w:p>
    <w:p w:rsidR="006C5701" w:rsidRPr="002B0A1E" w:rsidRDefault="006C5701"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Tiret siódme dotyczy art. 21 ust. 1 </w:t>
      </w:r>
      <w:r w:rsidR="00614EF1" w:rsidRPr="002B0A1E">
        <w:rPr>
          <w:rFonts w:ascii="Times New Roman" w:hAnsi="Times New Roman" w:cs="Times New Roman"/>
          <w:sz w:val="24"/>
          <w:szCs w:val="24"/>
        </w:rPr>
        <w:t>pkt 32b ustawy PIT (przychody z zamiany rzeczy lub praw)</w:t>
      </w:r>
      <w:r w:rsidRPr="002B0A1E">
        <w:rPr>
          <w:rFonts w:ascii="Times New Roman" w:hAnsi="Times New Roman" w:cs="Times New Roman"/>
          <w:sz w:val="24"/>
          <w:szCs w:val="24"/>
        </w:rPr>
        <w:t>. Zmiana polega na podwyższeniu limitu zwolnienia</w:t>
      </w:r>
      <w:r w:rsidR="00443381">
        <w:rPr>
          <w:rFonts w:ascii="Times New Roman" w:hAnsi="Times New Roman" w:cs="Times New Roman"/>
          <w:sz w:val="24"/>
          <w:szCs w:val="24"/>
        </w:rPr>
        <w:t xml:space="preserve"> </w:t>
      </w:r>
      <w:r w:rsidR="00614EF1" w:rsidRPr="002B0A1E">
        <w:rPr>
          <w:rFonts w:ascii="Times New Roman" w:hAnsi="Times New Roman" w:cs="Times New Roman"/>
          <w:sz w:val="24"/>
          <w:szCs w:val="24"/>
        </w:rPr>
        <w:t>z 2280 zł do 6000 zł</w:t>
      </w:r>
      <w:r w:rsidRPr="002B0A1E">
        <w:rPr>
          <w:rFonts w:ascii="Times New Roman" w:hAnsi="Times New Roman" w:cs="Times New Roman"/>
          <w:sz w:val="24"/>
          <w:szCs w:val="24"/>
        </w:rPr>
        <w:t xml:space="preserve">. </w:t>
      </w:r>
    </w:p>
    <w:p w:rsidR="006C5701" w:rsidRPr="002B0A1E" w:rsidRDefault="006C5701"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Podwyższenie limitu zwolnienia podatkowego do wysokości 6000 zł sprowadza się do przywrócenia pierwotnego limitu zwolnienia podatkowego, obowiązującego do końca 2002 r.</w:t>
      </w:r>
      <w:r w:rsidR="0033061B">
        <w:rPr>
          <w:rFonts w:ascii="Times New Roman" w:hAnsi="Times New Roman" w:cs="Times New Roman"/>
          <w:sz w:val="24"/>
          <w:szCs w:val="24"/>
        </w:rPr>
        <w:t>,</w:t>
      </w:r>
      <w:r w:rsidRPr="002B0A1E">
        <w:rPr>
          <w:rFonts w:ascii="Times New Roman" w:hAnsi="Times New Roman" w:cs="Times New Roman"/>
          <w:sz w:val="24"/>
          <w:szCs w:val="24"/>
        </w:rPr>
        <w:t xml:space="preserve"> tj. ustalonego wówczas na poziomie trzykrotności najniższego wynagrodzenia za pracę.</w:t>
      </w:r>
    </w:p>
    <w:p w:rsidR="006C5701" w:rsidRPr="002B0A1E" w:rsidRDefault="006C5701"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Co istotne, opodatkowaniu podatkiem dochodowym od osób fizycznych nie podlega przychód z zamiany rzeczy, jeżeli podatnik</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był</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właścicielem</w:t>
      </w:r>
      <w:r w:rsidR="00443381">
        <w:rPr>
          <w:rFonts w:ascii="Times New Roman" w:hAnsi="Times New Roman" w:cs="Times New Roman"/>
          <w:sz w:val="24"/>
          <w:szCs w:val="24"/>
        </w:rPr>
        <w:t xml:space="preserve"> </w:t>
      </w:r>
      <w:r w:rsidR="00496766">
        <w:rPr>
          <w:rFonts w:ascii="Times New Roman" w:hAnsi="Times New Roman" w:cs="Times New Roman"/>
          <w:sz w:val="24"/>
          <w:szCs w:val="24"/>
        </w:rPr>
        <w:t>przez okres co najmniej 6 </w:t>
      </w:r>
      <w:r w:rsidRPr="002B0A1E">
        <w:rPr>
          <w:rFonts w:ascii="Times New Roman" w:hAnsi="Times New Roman" w:cs="Times New Roman"/>
          <w:sz w:val="24"/>
          <w:szCs w:val="24"/>
        </w:rPr>
        <w:t>miesięcy (art. 10 ust. 1 pkt 8 lit.</w:t>
      </w:r>
      <w:r w:rsidR="00496766">
        <w:rPr>
          <w:rFonts w:ascii="Times New Roman" w:hAnsi="Times New Roman" w:cs="Times New Roman"/>
          <w:sz w:val="24"/>
          <w:szCs w:val="24"/>
        </w:rPr>
        <w:t xml:space="preserve"> </w:t>
      </w:r>
      <w:r w:rsidRPr="002B0A1E">
        <w:rPr>
          <w:rFonts w:ascii="Times New Roman" w:hAnsi="Times New Roman" w:cs="Times New Roman"/>
          <w:sz w:val="24"/>
          <w:szCs w:val="24"/>
        </w:rPr>
        <w:t>d ustawy o PIT). W przypadku gdy do zamiany rzeczy dojdzie przed upływem 6 miesięcy, wówczas zamiana ta jest wolna od opodatkowania, pod warunkiem że przychody uzyskane z tytułu umowy zamiany nie przekraczają kwoty 2280</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zł. Podkreślić przy tym należy, iż limit zwolnienia dotyczy jednej umowy zamiany. W ocenie projektodawcy, ograniczenie kwotowe w zakresie zwolnienia podatkowego w</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przypadku zamiany rzeczy lub praw powinno odpowiadać realiom gospodarczym. Nie sposób uznać, że owe realia w ciągu 15 lat pozostały względnie niezmienione. Ponadto projektodawcy wskazują, że zachodzi prawdopodobieństwo, że z uwagi na zbyt niski limit zwolnienia</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istotna część przychodów z tytułu zamiany jest nieewidencjonowana.</w:t>
      </w:r>
    </w:p>
    <w:p w:rsidR="000E0868" w:rsidRPr="002B0A1E" w:rsidRDefault="006C5701"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Tiret ósme </w:t>
      </w:r>
      <w:r w:rsidR="000E0868" w:rsidRPr="002B0A1E">
        <w:rPr>
          <w:rFonts w:ascii="Times New Roman" w:hAnsi="Times New Roman" w:cs="Times New Roman"/>
          <w:sz w:val="24"/>
          <w:szCs w:val="24"/>
        </w:rPr>
        <w:t>i szesnaste dotyczą odpowiednio pkt 38 ustawy PIT (świadczenia od zakładu pracy na rzecz emerytów) i pkt 92 (świadczenia dla członków rodzin zmarłych pracowników oraz zmarłych emerytów lub rencistów)</w:t>
      </w:r>
      <w:r w:rsidR="00936423" w:rsidRPr="002B0A1E">
        <w:rPr>
          <w:rFonts w:ascii="Times New Roman" w:hAnsi="Times New Roman" w:cs="Times New Roman"/>
          <w:sz w:val="24"/>
          <w:szCs w:val="24"/>
        </w:rPr>
        <w:t>.</w:t>
      </w:r>
    </w:p>
    <w:p w:rsidR="000E0868" w:rsidRPr="002B0A1E" w:rsidRDefault="000E0868" w:rsidP="002B0A1E">
      <w:pPr>
        <w:spacing w:before="120" w:after="0" w:line="360" w:lineRule="auto"/>
        <w:jc w:val="both"/>
        <w:rPr>
          <w:rFonts w:ascii="Times New Roman" w:hAnsi="Times New Roman" w:cs="Times New Roman"/>
          <w:i/>
          <w:sz w:val="24"/>
          <w:szCs w:val="24"/>
        </w:rPr>
      </w:pPr>
      <w:r w:rsidRPr="002B0A1E">
        <w:rPr>
          <w:rFonts w:ascii="Times New Roman" w:hAnsi="Times New Roman" w:cs="Times New Roman"/>
          <w:sz w:val="24"/>
          <w:szCs w:val="24"/>
        </w:rPr>
        <w:t>Proponuje się zniesienie stałego limitu zwolnienia podatkowego wprowadzonego ustawą z dnia 12 listopada 2003 r. o zmianie ustawy o podatku dochodowym od osób fizycznych oraz niektórych innych ustaw (Dz. U. poz. 1956). Wymaga wskazania, że zakresem tego przepisu objęte s</w:t>
      </w:r>
      <w:r w:rsidR="00936423" w:rsidRPr="002B0A1E">
        <w:rPr>
          <w:rFonts w:ascii="Times New Roman" w:hAnsi="Times New Roman" w:cs="Times New Roman"/>
          <w:sz w:val="24"/>
          <w:szCs w:val="24"/>
        </w:rPr>
        <w:t>ą</w:t>
      </w:r>
      <w:r w:rsidRPr="002B0A1E">
        <w:rPr>
          <w:rFonts w:ascii="Times New Roman" w:hAnsi="Times New Roman" w:cs="Times New Roman"/>
          <w:sz w:val="24"/>
          <w:szCs w:val="24"/>
        </w:rPr>
        <w:t xml:space="preserve"> w zdecydowanej wię</w:t>
      </w:r>
      <w:r w:rsidR="00496766">
        <w:rPr>
          <w:rFonts w:ascii="Times New Roman" w:hAnsi="Times New Roman" w:cs="Times New Roman"/>
          <w:sz w:val="24"/>
          <w:szCs w:val="24"/>
        </w:rPr>
        <w:t>kszości świadczenia wypłacane z </w:t>
      </w:r>
      <w:r w:rsidRPr="002B0A1E">
        <w:rPr>
          <w:rFonts w:ascii="Times New Roman" w:hAnsi="Times New Roman" w:cs="Times New Roman"/>
          <w:sz w:val="24"/>
          <w:szCs w:val="24"/>
        </w:rPr>
        <w:t xml:space="preserve">ZFŚS byłym pracownikom – emerytom lub rencistom, lub członkom ich rodzin po śmierci pracownika lub emeryta. Zgodnie z art. 2 pkt 5 </w:t>
      </w:r>
      <w:r w:rsidR="00496766">
        <w:rPr>
          <w:rFonts w:ascii="Times New Roman" w:hAnsi="Times New Roman" w:cs="Times New Roman"/>
          <w:sz w:val="24"/>
          <w:szCs w:val="24"/>
        </w:rPr>
        <w:t>ustawy z dnia 4 marca 1994 r. o </w:t>
      </w:r>
      <w:r w:rsidRPr="002B0A1E">
        <w:rPr>
          <w:rFonts w:ascii="Times New Roman" w:hAnsi="Times New Roman" w:cs="Times New Roman"/>
          <w:sz w:val="24"/>
          <w:szCs w:val="24"/>
        </w:rPr>
        <w:t xml:space="preserve">zakładowym funduszu świadczeń socjalnych (Dz. U. z 2016 r. poz. 800, z późn. zm.) uprawnieni do korzystania z ZFŚS są pracownicy i ich rodziny, emeryci i renciści </w:t>
      </w:r>
      <w:r w:rsidR="00E76914">
        <w:rPr>
          <w:rFonts w:ascii="Times New Roman" w:hAnsi="Times New Roman" w:cs="Times New Roman"/>
          <w:sz w:val="24"/>
          <w:szCs w:val="24"/>
        </w:rPr>
        <w:t>–</w:t>
      </w:r>
      <w:r w:rsidRPr="002B0A1E">
        <w:rPr>
          <w:rFonts w:ascii="Times New Roman" w:hAnsi="Times New Roman" w:cs="Times New Roman"/>
          <w:sz w:val="24"/>
          <w:szCs w:val="24"/>
        </w:rPr>
        <w:t xml:space="preserve"> byli pracownicy i ich rodziny oraz inne osoby, którym pracodawca przyznał w</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regulaminie prawo korzystania ze świadczeń socjalnych finansowanych z ZFŚS. W konsekwencji powyższego w ocenie projektodawców osoby te powinny mieć zapewnione takie same uprawnienia do świadczeń jak pracownicy. Należy również wskazać, że zgodnie z art. 8 ust. 1 cytowanej powyżej ustawy przyznawani</w:t>
      </w:r>
      <w:r w:rsidR="00496766">
        <w:rPr>
          <w:rFonts w:ascii="Times New Roman" w:hAnsi="Times New Roman" w:cs="Times New Roman"/>
          <w:sz w:val="24"/>
          <w:szCs w:val="24"/>
        </w:rPr>
        <w:t>e świadczeń i wysokość dopłat z </w:t>
      </w:r>
      <w:r w:rsidRPr="002B0A1E">
        <w:rPr>
          <w:rFonts w:ascii="Times New Roman" w:hAnsi="Times New Roman" w:cs="Times New Roman"/>
          <w:sz w:val="24"/>
          <w:szCs w:val="24"/>
        </w:rPr>
        <w:t xml:space="preserve">Funduszu uzależnione jest od sytuacji życiowej, rodzinnej i materialnej osoby uprawnionej. Ponadto Ministerstwo Pracy i Polityki Społecznej w piśmie z 17 lutego 2011 r. (SPS-023-20599/11) wskazało, że </w:t>
      </w:r>
      <w:r w:rsidRPr="002B0A1E">
        <w:rPr>
          <w:rFonts w:ascii="Times New Roman" w:hAnsi="Times New Roman" w:cs="Times New Roman"/>
          <w:i/>
          <w:sz w:val="24"/>
          <w:szCs w:val="24"/>
        </w:rPr>
        <w:t>(...) ze względu na występujące w praktyce zróżnicowanie sytuacji materialnej poszczególnych osób uprawnionych, świadczenia socjalne nie powinny być przyznawane w oparciu o posiadany status pracownika lub emeryta, ale w największym rozmiarze powinny tra</w:t>
      </w:r>
      <w:r w:rsidR="00496766">
        <w:rPr>
          <w:rFonts w:ascii="Times New Roman" w:hAnsi="Times New Roman" w:cs="Times New Roman"/>
          <w:i/>
          <w:sz w:val="24"/>
          <w:szCs w:val="24"/>
        </w:rPr>
        <w:t>fiać do osób znajdujących się w </w:t>
      </w:r>
      <w:r w:rsidRPr="002B0A1E">
        <w:rPr>
          <w:rFonts w:ascii="Times New Roman" w:hAnsi="Times New Roman" w:cs="Times New Roman"/>
          <w:i/>
          <w:sz w:val="24"/>
          <w:szCs w:val="24"/>
        </w:rPr>
        <w:t>obiektywnie najtrudniejszej sytuacji materialnej (...).</w:t>
      </w:r>
    </w:p>
    <w:p w:rsidR="000E0868" w:rsidRPr="002B0A1E" w:rsidRDefault="000E0868"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Mając na względzie powyższe okoliczności, nie sposób doszukać się istotnego interesu społecznego w utrzymywaniu bardzo niskiego limitu zwolnienia od podatku dochodowego świadczeń otrzymywanych przez osoby będące w obiektywnie najtrudniejszej sytuacji materialnej. </w:t>
      </w:r>
    </w:p>
    <w:p w:rsidR="00E7256A" w:rsidRPr="002B0A1E" w:rsidRDefault="000E0868"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Jednakże likwidując limit zwolnienia zasadne stało się także doprecyzowanie</w:t>
      </w:r>
      <w:r w:rsidR="0033061B">
        <w:rPr>
          <w:rFonts w:ascii="Times New Roman" w:hAnsi="Times New Roman" w:cs="Times New Roman"/>
          <w:sz w:val="24"/>
          <w:szCs w:val="24"/>
        </w:rPr>
        <w:t>,</w:t>
      </w:r>
      <w:r w:rsidRPr="002B0A1E">
        <w:rPr>
          <w:rFonts w:ascii="Times New Roman" w:hAnsi="Times New Roman" w:cs="Times New Roman"/>
          <w:sz w:val="24"/>
          <w:szCs w:val="24"/>
        </w:rPr>
        <w:t xml:space="preserve"> od jakiego podmiotu otrzymane świadczenia będą korzystały ze zwolnienia (przy obowiązującym limicie nie miało większego znaczenia wskazywanie takiego podmiotu). Ma to zapobiec chęci podciągnięcia pod przedmiotowe zwolnienie świadczeń, które podlegają opodatkowaniu. Przedmiotowe zwolnienie ma bowiem dotyczyć wyłącznie takich świadczeń, które otrzymuje członek rodziny pracownika/emeryta od pracodawcy/byłego pracodawcy</w:t>
      </w:r>
      <w:r w:rsidR="0033061B">
        <w:rPr>
          <w:rFonts w:ascii="Times New Roman" w:hAnsi="Times New Roman" w:cs="Times New Roman"/>
          <w:sz w:val="24"/>
          <w:szCs w:val="24"/>
        </w:rPr>
        <w:t>,</w:t>
      </w:r>
      <w:r w:rsidRPr="002B0A1E">
        <w:rPr>
          <w:rFonts w:ascii="Times New Roman" w:hAnsi="Times New Roman" w:cs="Times New Roman"/>
          <w:sz w:val="24"/>
          <w:szCs w:val="24"/>
        </w:rPr>
        <w:t xml:space="preserve"> a także od jego następcy prawnego</w:t>
      </w:r>
      <w:r w:rsidR="00E7256A" w:rsidRPr="002B0A1E">
        <w:rPr>
          <w:rFonts w:ascii="Times New Roman" w:hAnsi="Times New Roman" w:cs="Times New Roman"/>
          <w:sz w:val="24"/>
          <w:szCs w:val="24"/>
        </w:rPr>
        <w:t>.</w:t>
      </w:r>
    </w:p>
    <w:p w:rsidR="00E7256A" w:rsidRPr="002B0A1E" w:rsidRDefault="000E0868" w:rsidP="002B0A1E">
      <w:pPr>
        <w:spacing w:before="120" w:after="0" w:line="360" w:lineRule="auto"/>
        <w:jc w:val="both"/>
        <w:rPr>
          <w:rFonts w:ascii="Times New Roman" w:eastAsia="Times New Roman" w:hAnsi="Times New Roman" w:cs="Times New Roman"/>
          <w:color w:val="000000"/>
          <w:sz w:val="24"/>
          <w:szCs w:val="24"/>
          <w:lang w:eastAsia="pl-PL"/>
        </w:rPr>
      </w:pPr>
      <w:r w:rsidRPr="002B0A1E">
        <w:rPr>
          <w:rFonts w:ascii="Times New Roman" w:hAnsi="Times New Roman" w:cs="Times New Roman"/>
          <w:sz w:val="24"/>
          <w:szCs w:val="24"/>
        </w:rPr>
        <w:t>Dlatego też w przypadku świadczeń otrzymywanych przez członków rodzin przyjęto, iż zwolnienie bez limitu dotyczyć będzie świadczeń finansowanych z określonych źródeł, np. z</w:t>
      </w:r>
      <w:r w:rsidR="00443381">
        <w:rPr>
          <w:rFonts w:ascii="Times New Roman" w:hAnsi="Times New Roman" w:cs="Times New Roman"/>
          <w:sz w:val="24"/>
          <w:szCs w:val="24"/>
        </w:rPr>
        <w:t xml:space="preserve"> </w:t>
      </w:r>
      <w:r w:rsidRPr="002B0A1E">
        <w:rPr>
          <w:rFonts w:ascii="Times New Roman" w:eastAsia="Times New Roman" w:hAnsi="Times New Roman" w:cs="Times New Roman"/>
          <w:color w:val="000000"/>
          <w:sz w:val="24"/>
          <w:szCs w:val="24"/>
          <w:lang w:eastAsia="pl-PL"/>
        </w:rPr>
        <w:t>zakładowego funduszu świadczeń socjalnych</w:t>
      </w:r>
      <w:r w:rsidRPr="002B0A1E">
        <w:rPr>
          <w:rFonts w:ascii="Times New Roman" w:hAnsi="Times New Roman" w:cs="Times New Roman"/>
          <w:sz w:val="24"/>
          <w:szCs w:val="24"/>
        </w:rPr>
        <w:t xml:space="preserve">, natomiast jeżeli świadczenie będzie finansowane z innych źródeł, wówczas będzie miał </w:t>
      </w:r>
      <w:r w:rsidR="00496766">
        <w:rPr>
          <w:rFonts w:ascii="Times New Roman" w:hAnsi="Times New Roman" w:cs="Times New Roman"/>
          <w:sz w:val="24"/>
          <w:szCs w:val="24"/>
        </w:rPr>
        <w:t>zastosowanie limit zwolnienia w </w:t>
      </w:r>
      <w:r w:rsidRPr="002B0A1E">
        <w:rPr>
          <w:rFonts w:ascii="Times New Roman" w:hAnsi="Times New Roman" w:cs="Times New Roman"/>
          <w:sz w:val="24"/>
          <w:szCs w:val="24"/>
        </w:rPr>
        <w:t xml:space="preserve">wysokości 3000 zł </w:t>
      </w:r>
      <w:r w:rsidR="0033061B">
        <w:rPr>
          <w:rFonts w:ascii="Times New Roman" w:hAnsi="Times New Roman" w:cs="Times New Roman"/>
          <w:sz w:val="24"/>
          <w:szCs w:val="24"/>
        </w:rPr>
        <w:t xml:space="preserve">za </w:t>
      </w:r>
      <w:r w:rsidRPr="002B0A1E">
        <w:rPr>
          <w:rFonts w:ascii="Times New Roman" w:eastAsia="Times New Roman" w:hAnsi="Times New Roman" w:cs="Times New Roman"/>
          <w:color w:val="000000"/>
          <w:sz w:val="24"/>
          <w:szCs w:val="24"/>
          <w:lang w:eastAsia="pl-PL"/>
        </w:rPr>
        <w:t>pracę</w:t>
      </w:r>
      <w:r w:rsidRPr="002B0A1E">
        <w:rPr>
          <w:rFonts w:ascii="Times New Roman" w:hAnsi="Times New Roman" w:cs="Times New Roman"/>
          <w:sz w:val="24"/>
          <w:szCs w:val="24"/>
        </w:rPr>
        <w:t xml:space="preserve"> (co oznacza podniesienie limitu </w:t>
      </w:r>
      <w:r w:rsidRPr="002B0A1E">
        <w:rPr>
          <w:rFonts w:ascii="Times New Roman" w:eastAsia="Times New Roman" w:hAnsi="Times New Roman" w:cs="Times New Roman"/>
          <w:color w:val="000000"/>
          <w:sz w:val="24"/>
          <w:szCs w:val="24"/>
          <w:lang w:eastAsia="pl-PL"/>
        </w:rPr>
        <w:t>z 2280 zł ).</w:t>
      </w:r>
    </w:p>
    <w:p w:rsidR="00E7256A" w:rsidRPr="002B0A1E" w:rsidRDefault="00224F7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Tiret dziewiąte dotyczy art. 21 ust. 1</w:t>
      </w:r>
      <w:r w:rsidR="00443381">
        <w:rPr>
          <w:rFonts w:ascii="Times New Roman" w:hAnsi="Times New Roman" w:cs="Times New Roman"/>
          <w:sz w:val="24"/>
          <w:szCs w:val="24"/>
        </w:rPr>
        <w:t xml:space="preserve"> </w:t>
      </w:r>
      <w:r w:rsidR="00614EF1" w:rsidRPr="002B0A1E">
        <w:rPr>
          <w:rFonts w:ascii="Times New Roman" w:hAnsi="Times New Roman" w:cs="Times New Roman"/>
          <w:sz w:val="24"/>
          <w:szCs w:val="24"/>
        </w:rPr>
        <w:t xml:space="preserve">pkt 67 ustawy o PIT (świadczenia z ZFŚS) </w:t>
      </w:r>
      <w:r w:rsidR="003B3D71">
        <w:rPr>
          <w:rFonts w:ascii="Times New Roman" w:hAnsi="Times New Roman" w:cs="Times New Roman"/>
          <w:sz w:val="24"/>
          <w:szCs w:val="24"/>
        </w:rPr>
        <w:t>i </w:t>
      </w:r>
      <w:r w:rsidRPr="002B0A1E">
        <w:rPr>
          <w:rFonts w:ascii="Times New Roman" w:hAnsi="Times New Roman" w:cs="Times New Roman"/>
          <w:sz w:val="24"/>
          <w:szCs w:val="24"/>
        </w:rPr>
        <w:t>podwyższa limit zwolnienia</w:t>
      </w:r>
      <w:r w:rsidR="00443381">
        <w:rPr>
          <w:rFonts w:ascii="Times New Roman" w:hAnsi="Times New Roman" w:cs="Times New Roman"/>
          <w:sz w:val="24"/>
          <w:szCs w:val="24"/>
        </w:rPr>
        <w:t xml:space="preserve"> </w:t>
      </w:r>
      <w:r w:rsidR="00614EF1" w:rsidRPr="002B0A1E">
        <w:rPr>
          <w:rFonts w:ascii="Times New Roman" w:hAnsi="Times New Roman" w:cs="Times New Roman"/>
          <w:sz w:val="24"/>
          <w:szCs w:val="24"/>
        </w:rPr>
        <w:t>z</w:t>
      </w:r>
      <w:r w:rsidR="00443381">
        <w:rPr>
          <w:rFonts w:ascii="Times New Roman" w:hAnsi="Times New Roman" w:cs="Times New Roman"/>
          <w:sz w:val="24"/>
          <w:szCs w:val="24"/>
        </w:rPr>
        <w:t xml:space="preserve"> </w:t>
      </w:r>
      <w:r w:rsidR="00614EF1" w:rsidRPr="002B0A1E">
        <w:rPr>
          <w:rFonts w:ascii="Times New Roman" w:hAnsi="Times New Roman" w:cs="Times New Roman"/>
          <w:sz w:val="24"/>
          <w:szCs w:val="24"/>
        </w:rPr>
        <w:t>380</w:t>
      </w:r>
      <w:r w:rsidR="00443381">
        <w:rPr>
          <w:rFonts w:ascii="Times New Roman" w:hAnsi="Times New Roman" w:cs="Times New Roman"/>
          <w:sz w:val="24"/>
          <w:szCs w:val="24"/>
        </w:rPr>
        <w:t xml:space="preserve"> </w:t>
      </w:r>
      <w:r w:rsidR="00614EF1" w:rsidRPr="002B0A1E">
        <w:rPr>
          <w:rFonts w:ascii="Times New Roman" w:hAnsi="Times New Roman" w:cs="Times New Roman"/>
          <w:sz w:val="24"/>
          <w:szCs w:val="24"/>
        </w:rPr>
        <w:t>zł do 1000 zł</w:t>
      </w:r>
      <w:r w:rsidRPr="002B0A1E">
        <w:rPr>
          <w:rFonts w:ascii="Times New Roman" w:hAnsi="Times New Roman" w:cs="Times New Roman"/>
          <w:sz w:val="24"/>
          <w:szCs w:val="24"/>
        </w:rPr>
        <w:t>.</w:t>
      </w:r>
    </w:p>
    <w:p w:rsidR="00224F7A" w:rsidRPr="002B0A1E" w:rsidRDefault="00614EF1"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Obecny limit zwolnienia w wysokości 380 zł wprowadz</w:t>
      </w:r>
      <w:r w:rsidR="003B3D71">
        <w:rPr>
          <w:rFonts w:ascii="Times New Roman" w:hAnsi="Times New Roman" w:cs="Times New Roman"/>
          <w:sz w:val="24"/>
          <w:szCs w:val="24"/>
        </w:rPr>
        <w:t>iła ustawa z dnia 27 lipca 2002 </w:t>
      </w:r>
      <w:r w:rsidRPr="002B0A1E">
        <w:rPr>
          <w:rFonts w:ascii="Times New Roman" w:hAnsi="Times New Roman" w:cs="Times New Roman"/>
          <w:sz w:val="24"/>
          <w:szCs w:val="24"/>
        </w:rPr>
        <w:t>r. o</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zmianie ustawy o podatku dochodowym od osób fizycznych oraz o zmianie niektórych innych ustaw (Dz.</w:t>
      </w:r>
      <w:r w:rsidR="00224885">
        <w:rPr>
          <w:rFonts w:ascii="Times New Roman" w:hAnsi="Times New Roman" w:cs="Times New Roman"/>
          <w:sz w:val="24"/>
          <w:szCs w:val="24"/>
        </w:rPr>
        <w:t xml:space="preserve"> </w:t>
      </w:r>
      <w:r w:rsidRPr="002B0A1E">
        <w:rPr>
          <w:rFonts w:ascii="Times New Roman" w:hAnsi="Times New Roman" w:cs="Times New Roman"/>
          <w:sz w:val="24"/>
          <w:szCs w:val="24"/>
        </w:rPr>
        <w:t xml:space="preserve">U. poz. 1182). </w:t>
      </w:r>
    </w:p>
    <w:p w:rsidR="00614EF1" w:rsidRPr="002B0A1E" w:rsidRDefault="00614EF1"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Jak już zostało zaznaczone powyżej w treści uzasadnienia, wysokość otrzymywanych świadczeń z ZFŚS jest uzależniona od sytuacji rodzinnej, materialnej i życiowej uprawnionego. Oznacza to, że świadczenia w kwocie powyżej limitu 380 zł otrzymują osoby, które są w trudniejszej sytuacji, najgorzej sytuowane. Utrzymanie przez ustawodawcę niskiego ograniczenia zwolnienia nie jest zasadne społecznie.</w:t>
      </w:r>
    </w:p>
    <w:p w:rsidR="00614EF1" w:rsidRPr="002B0A1E" w:rsidRDefault="00224F7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Tiret dziesiąte dotyczy art. 21 ust. 1 </w:t>
      </w:r>
      <w:r w:rsidR="00614EF1" w:rsidRPr="002B0A1E">
        <w:rPr>
          <w:rFonts w:ascii="Times New Roman" w:hAnsi="Times New Roman" w:cs="Times New Roman"/>
          <w:sz w:val="24"/>
          <w:szCs w:val="24"/>
        </w:rPr>
        <w:t xml:space="preserve">pkt 67b ustawy o PIT (świadczenia spoza ZFŚS na żłobki i przedszkola) </w:t>
      </w:r>
      <w:r w:rsidR="0033061B">
        <w:rPr>
          <w:rFonts w:ascii="Times New Roman" w:hAnsi="Times New Roman" w:cs="Times New Roman"/>
          <w:sz w:val="24"/>
          <w:szCs w:val="24"/>
        </w:rPr>
        <w:t xml:space="preserve">– </w:t>
      </w:r>
      <w:r w:rsidRPr="002B0A1E">
        <w:rPr>
          <w:rFonts w:ascii="Times New Roman" w:hAnsi="Times New Roman" w:cs="Times New Roman"/>
          <w:sz w:val="24"/>
          <w:szCs w:val="24"/>
        </w:rPr>
        <w:t>zmiana polega na podwyższeniu limitu zwolnienia</w:t>
      </w:r>
      <w:r w:rsidR="00443381">
        <w:rPr>
          <w:rFonts w:ascii="Times New Roman" w:hAnsi="Times New Roman" w:cs="Times New Roman"/>
          <w:sz w:val="24"/>
          <w:szCs w:val="24"/>
        </w:rPr>
        <w:t xml:space="preserve"> </w:t>
      </w:r>
      <w:r w:rsidR="003B3D71">
        <w:rPr>
          <w:rFonts w:ascii="Times New Roman" w:hAnsi="Times New Roman" w:cs="Times New Roman"/>
          <w:sz w:val="24"/>
          <w:szCs w:val="24"/>
        </w:rPr>
        <w:t>z 400 zł i </w:t>
      </w:r>
      <w:r w:rsidR="00614EF1" w:rsidRPr="002B0A1E">
        <w:rPr>
          <w:rFonts w:ascii="Times New Roman" w:hAnsi="Times New Roman" w:cs="Times New Roman"/>
          <w:sz w:val="24"/>
          <w:szCs w:val="24"/>
        </w:rPr>
        <w:t>200</w:t>
      </w:r>
      <w:r w:rsidR="003B3D71">
        <w:rPr>
          <w:rFonts w:ascii="Times New Roman" w:hAnsi="Times New Roman" w:cs="Times New Roman"/>
          <w:sz w:val="24"/>
          <w:szCs w:val="24"/>
        </w:rPr>
        <w:t> </w:t>
      </w:r>
      <w:r w:rsidR="00614EF1" w:rsidRPr="002B0A1E">
        <w:rPr>
          <w:rFonts w:ascii="Times New Roman" w:hAnsi="Times New Roman" w:cs="Times New Roman"/>
          <w:sz w:val="24"/>
          <w:szCs w:val="24"/>
        </w:rPr>
        <w:t>zł do 1000 zł</w:t>
      </w:r>
      <w:r w:rsidRPr="002B0A1E">
        <w:rPr>
          <w:rFonts w:ascii="Times New Roman" w:hAnsi="Times New Roman" w:cs="Times New Roman"/>
          <w:sz w:val="24"/>
          <w:szCs w:val="24"/>
        </w:rPr>
        <w:t>.</w:t>
      </w:r>
    </w:p>
    <w:p w:rsidR="00614EF1" w:rsidRPr="002B0A1E" w:rsidRDefault="00614EF1"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Zwolnienie określone w art. 21 ust. 1 pkt 67b zostało dodane ustawą z dnia 10 lipca 2015</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r. o zmianie ustawy o podatku</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dochodowym od osób fizycznych oraz</w:t>
      </w:r>
      <w:r w:rsidR="00443381">
        <w:rPr>
          <w:rFonts w:ascii="Times New Roman" w:hAnsi="Times New Roman" w:cs="Times New Roman"/>
          <w:sz w:val="24"/>
          <w:szCs w:val="24"/>
        </w:rPr>
        <w:t xml:space="preserve"> </w:t>
      </w:r>
      <w:r w:rsidR="003B3D71">
        <w:rPr>
          <w:rFonts w:ascii="Times New Roman" w:hAnsi="Times New Roman" w:cs="Times New Roman"/>
          <w:sz w:val="24"/>
          <w:szCs w:val="24"/>
        </w:rPr>
        <w:t>ustawy o </w:t>
      </w:r>
      <w:r w:rsidRPr="002B0A1E">
        <w:rPr>
          <w:rFonts w:ascii="Times New Roman" w:hAnsi="Times New Roman" w:cs="Times New Roman"/>
          <w:sz w:val="24"/>
          <w:szCs w:val="24"/>
        </w:rPr>
        <w:t>podatku dochodowym od osób prawnych (Dz. U. poz. 1296) i pozwoliło na zwolnienie od podatku dochodowego świadczeń ze źródeł innych niż ZFŚS otrzymywanych od pracodawcy, związanych z objęciem dziecka opieką dziennego opiekuna, uczęszczaniem dziecka do żłobka lub klubu dziecięcego do kwoty 400 zł lub do przedszkola do kwoty 200</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zł. Wcześniej świadczenia tego rodzaju w ogóle nie podlegały zwolnieniu. Proponowane rozwiązanie zakłada zniesienie zróżnicowania kwoty zwolnienia w</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zależności od rodzaju opi</w:t>
      </w:r>
      <w:r w:rsidR="003B3D71">
        <w:rPr>
          <w:rFonts w:ascii="Times New Roman" w:hAnsi="Times New Roman" w:cs="Times New Roman"/>
          <w:sz w:val="24"/>
          <w:szCs w:val="24"/>
        </w:rPr>
        <w:t>eki sprawowanej nad dzieckiem i </w:t>
      </w:r>
      <w:r w:rsidRPr="002B0A1E">
        <w:rPr>
          <w:rFonts w:ascii="Times New Roman" w:hAnsi="Times New Roman" w:cs="Times New Roman"/>
          <w:sz w:val="24"/>
          <w:szCs w:val="24"/>
        </w:rPr>
        <w:t>wprowadzenie jednego limitu</w:t>
      </w:r>
      <w:r w:rsidR="00224F7A" w:rsidRPr="002B0A1E">
        <w:rPr>
          <w:rFonts w:ascii="Times New Roman" w:hAnsi="Times New Roman" w:cs="Times New Roman"/>
          <w:sz w:val="24"/>
          <w:szCs w:val="24"/>
        </w:rPr>
        <w:t xml:space="preserve"> w wysokości 1000 zł.</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 xml:space="preserve">Omawiane rozwiązanie wydaje się być bardziej sprawiedliwe. Można bowiem argumentować, że pracownicy małych zakładów pracy, które nie posiadają ZFŚS, ale otrzymują świadczenia tego rodzaju od pracodawcy ze środków bieżących zakładu, są traktowani mniej korzystnie. </w:t>
      </w:r>
    </w:p>
    <w:p w:rsidR="00614EF1" w:rsidRPr="002B0A1E" w:rsidRDefault="00614EF1"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Zdaniem projektodawcy taka zmiana podniesie atrakcyjność tego rodzaju świadczeń zarówno w oczach pracodawców, jak i rodziców. Wyższy limit zwolnienia będzie stanowić zachętę do ich przyznawania. Ponadto przedstawione rozwiązanie idealnie wpisuje się w</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strategiczny projekt rządu „Polityka rodzinna i opieka nad dziećmi”, który ma na celu kompleksowe i systemowe wspieranie rodzin z dziećmi.</w:t>
      </w:r>
    </w:p>
    <w:p w:rsidR="00224F7A" w:rsidRPr="002B0A1E" w:rsidRDefault="00224F7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Tiret jedenaste dotyczy art. 21 ust. 1 </w:t>
      </w:r>
      <w:r w:rsidR="00614EF1" w:rsidRPr="002B0A1E">
        <w:rPr>
          <w:rFonts w:ascii="Times New Roman" w:hAnsi="Times New Roman" w:cs="Times New Roman"/>
          <w:sz w:val="24"/>
          <w:szCs w:val="24"/>
        </w:rPr>
        <w:t>pkt 68 ustawy o PIT (wygrane w konkursach)</w:t>
      </w:r>
      <w:r w:rsidRPr="002B0A1E">
        <w:rPr>
          <w:rFonts w:ascii="Times New Roman" w:hAnsi="Times New Roman" w:cs="Times New Roman"/>
          <w:sz w:val="24"/>
          <w:szCs w:val="24"/>
        </w:rPr>
        <w:t xml:space="preserve">; zmiana polega na podwyższeniu limitu zwolnienia </w:t>
      </w:r>
      <w:r w:rsidR="00614EF1" w:rsidRPr="002B0A1E">
        <w:rPr>
          <w:rFonts w:ascii="Times New Roman" w:hAnsi="Times New Roman" w:cs="Times New Roman"/>
          <w:sz w:val="24"/>
          <w:szCs w:val="24"/>
        </w:rPr>
        <w:t>z</w:t>
      </w:r>
      <w:r w:rsidR="00443381">
        <w:rPr>
          <w:rFonts w:ascii="Times New Roman" w:hAnsi="Times New Roman" w:cs="Times New Roman"/>
          <w:sz w:val="24"/>
          <w:szCs w:val="24"/>
        </w:rPr>
        <w:t xml:space="preserve"> </w:t>
      </w:r>
      <w:r w:rsidR="00614EF1" w:rsidRPr="002B0A1E">
        <w:rPr>
          <w:rFonts w:ascii="Times New Roman" w:hAnsi="Times New Roman" w:cs="Times New Roman"/>
          <w:sz w:val="24"/>
          <w:szCs w:val="24"/>
        </w:rPr>
        <w:t>760</w:t>
      </w:r>
      <w:r w:rsidR="00443381">
        <w:rPr>
          <w:rFonts w:ascii="Times New Roman" w:hAnsi="Times New Roman" w:cs="Times New Roman"/>
          <w:sz w:val="24"/>
          <w:szCs w:val="24"/>
        </w:rPr>
        <w:t xml:space="preserve"> </w:t>
      </w:r>
      <w:r w:rsidR="00614EF1" w:rsidRPr="002B0A1E">
        <w:rPr>
          <w:rFonts w:ascii="Times New Roman" w:hAnsi="Times New Roman" w:cs="Times New Roman"/>
          <w:sz w:val="24"/>
          <w:szCs w:val="24"/>
        </w:rPr>
        <w:t>zł do 2000 zł</w:t>
      </w:r>
      <w:r w:rsidRPr="002B0A1E">
        <w:rPr>
          <w:rFonts w:ascii="Times New Roman" w:hAnsi="Times New Roman" w:cs="Times New Roman"/>
          <w:sz w:val="24"/>
          <w:szCs w:val="24"/>
        </w:rPr>
        <w:t>.</w:t>
      </w:r>
    </w:p>
    <w:p w:rsidR="00614EF1" w:rsidRPr="002B0A1E" w:rsidRDefault="00614EF1"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Należy zwrócić uwagę na wąski zakres stosowania tego zwolnienia, bowiem zwolnienie to można zastosować tylko wówczas, gdy konkurs jest nie tylko emitowany przez środki masowego przekazu, ale także przez takie środki organizowany. Oznacza to, że organizatorem takiego konkursu musi być podmiot będący środkiem masowego przekazu (np. gazeta, stacja telewizyjna, stacja radiowa). W przeciwnym razie każda nagroda w konkursie podlega opodatkowaniu (por. wyrok</w:t>
      </w:r>
      <w:r w:rsidR="003B3D71">
        <w:rPr>
          <w:rFonts w:ascii="Times New Roman" w:hAnsi="Times New Roman" w:cs="Times New Roman"/>
          <w:sz w:val="24"/>
          <w:szCs w:val="24"/>
        </w:rPr>
        <w:t xml:space="preserve"> NSA z 4 lutego 2016 r. II </w:t>
      </w:r>
      <w:r w:rsidRPr="002B0A1E">
        <w:rPr>
          <w:rFonts w:ascii="Times New Roman" w:hAnsi="Times New Roman" w:cs="Times New Roman"/>
          <w:sz w:val="24"/>
          <w:szCs w:val="24"/>
        </w:rPr>
        <w:t>FSK 3410/13).</w:t>
      </w:r>
    </w:p>
    <w:p w:rsidR="00614EF1" w:rsidRPr="002B0A1E" w:rsidRDefault="00614EF1"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Ponadto ze względu na bardzo niską kwotę limitu organizatorzy konkursów chętnie go omijają</w:t>
      </w:r>
      <w:r w:rsidR="0033061B">
        <w:rPr>
          <w:rFonts w:ascii="Times New Roman" w:hAnsi="Times New Roman" w:cs="Times New Roman"/>
          <w:sz w:val="24"/>
          <w:szCs w:val="24"/>
        </w:rPr>
        <w:t>,</w:t>
      </w:r>
      <w:r w:rsidRPr="002B0A1E">
        <w:rPr>
          <w:rFonts w:ascii="Times New Roman" w:hAnsi="Times New Roman" w:cs="Times New Roman"/>
          <w:sz w:val="24"/>
          <w:szCs w:val="24"/>
        </w:rPr>
        <w:t xml:space="preserve"> przekazując nagrodę w darowiźnie podatnikowi. Świadczenie takie podlega wtedy podatkowi od spadków i darowizn, od którego zwolnione są świadczenia do wartości 4902</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 xml:space="preserve">zł. </w:t>
      </w:r>
    </w:p>
    <w:p w:rsidR="00614EF1" w:rsidRPr="002B0A1E" w:rsidRDefault="00614EF1"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Zatem realia gospodarcze pokazują, że pożądane jest podniesienie limitu zwolnienia, a</w:t>
      </w:r>
      <w:r w:rsidR="003B3D71">
        <w:rPr>
          <w:rFonts w:ascii="Times New Roman" w:hAnsi="Times New Roman" w:cs="Times New Roman"/>
          <w:sz w:val="24"/>
          <w:szCs w:val="24"/>
        </w:rPr>
        <w:t> </w:t>
      </w:r>
      <w:r w:rsidRPr="002B0A1E">
        <w:rPr>
          <w:rFonts w:ascii="Times New Roman" w:hAnsi="Times New Roman" w:cs="Times New Roman"/>
          <w:sz w:val="24"/>
          <w:szCs w:val="24"/>
        </w:rPr>
        <w:t xml:space="preserve">także uzależnienie go od zmiennej aktualizowanej rokrocznie. </w:t>
      </w:r>
    </w:p>
    <w:p w:rsidR="00614EF1" w:rsidRPr="002B0A1E" w:rsidRDefault="00DD6EE6"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Tiret dwunaste dotyczy art. 21 ust. 1 pkt </w:t>
      </w:r>
      <w:r w:rsidR="00614EF1" w:rsidRPr="002B0A1E">
        <w:rPr>
          <w:rFonts w:ascii="Times New Roman" w:hAnsi="Times New Roman" w:cs="Times New Roman"/>
          <w:sz w:val="24"/>
          <w:szCs w:val="24"/>
        </w:rPr>
        <w:t>78 lit. b ustawy o PIT (dopłaty do wypoczynku zorganizowanego przez podmioty prowadzące działalność w tym zakresie)</w:t>
      </w:r>
      <w:r w:rsidRPr="002B0A1E">
        <w:rPr>
          <w:rFonts w:ascii="Times New Roman" w:hAnsi="Times New Roman" w:cs="Times New Roman"/>
          <w:sz w:val="24"/>
          <w:szCs w:val="24"/>
        </w:rPr>
        <w:t>; zmiana polega na podniesieniu limitu zwolnienia</w:t>
      </w:r>
      <w:r w:rsidR="00614EF1" w:rsidRPr="002B0A1E">
        <w:rPr>
          <w:rFonts w:ascii="Times New Roman" w:hAnsi="Times New Roman" w:cs="Times New Roman"/>
          <w:sz w:val="24"/>
          <w:szCs w:val="24"/>
        </w:rPr>
        <w:t xml:space="preserve"> z 760</w:t>
      </w:r>
      <w:r w:rsidR="00443381">
        <w:rPr>
          <w:rFonts w:ascii="Times New Roman" w:hAnsi="Times New Roman" w:cs="Times New Roman"/>
          <w:sz w:val="24"/>
          <w:szCs w:val="24"/>
        </w:rPr>
        <w:t xml:space="preserve"> </w:t>
      </w:r>
      <w:r w:rsidR="00614EF1" w:rsidRPr="002B0A1E">
        <w:rPr>
          <w:rFonts w:ascii="Times New Roman" w:hAnsi="Times New Roman" w:cs="Times New Roman"/>
          <w:sz w:val="24"/>
          <w:szCs w:val="24"/>
        </w:rPr>
        <w:t>zł do 2000 zł</w:t>
      </w:r>
      <w:r w:rsidRPr="002B0A1E">
        <w:rPr>
          <w:rFonts w:ascii="Times New Roman" w:hAnsi="Times New Roman" w:cs="Times New Roman"/>
          <w:sz w:val="24"/>
          <w:szCs w:val="24"/>
        </w:rPr>
        <w:t>.</w:t>
      </w:r>
      <w:r w:rsidR="00443381">
        <w:rPr>
          <w:rFonts w:ascii="Times New Roman" w:hAnsi="Times New Roman" w:cs="Times New Roman"/>
          <w:sz w:val="24"/>
          <w:szCs w:val="24"/>
        </w:rPr>
        <w:t xml:space="preserve"> </w:t>
      </w:r>
    </w:p>
    <w:p w:rsidR="00614EF1" w:rsidRPr="002B0A1E" w:rsidRDefault="00614EF1"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Wprowadzając tę kategorię zwolnienia ustawodawca podkreśla, że w jego ocenie dopłaty do wypoczynku zorganizowanego dzieci i młodzieży do lat 18 są świadczeniem pożądanym i powinny być traktowane korzystnie. Niemniej utrzymywanie limitu w</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wysokości 760 zł</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przez ostatnie 15 lat doprowadziło do zmniejszenia ich znaczenia i</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atrakcyjności. Dlatego w ocenie projektodawcy niezbędne jest urealnienie tego limitu.</w:t>
      </w:r>
    </w:p>
    <w:p w:rsidR="00614EF1" w:rsidRPr="002B0A1E" w:rsidRDefault="000E0868"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Titer czterna</w:t>
      </w:r>
      <w:r w:rsidR="0033061B">
        <w:rPr>
          <w:rFonts w:ascii="Times New Roman" w:hAnsi="Times New Roman" w:cs="Times New Roman"/>
          <w:sz w:val="24"/>
          <w:szCs w:val="24"/>
        </w:rPr>
        <w:t>ste</w:t>
      </w:r>
      <w:r w:rsidRPr="002B0A1E">
        <w:rPr>
          <w:rFonts w:ascii="Times New Roman" w:hAnsi="Times New Roman" w:cs="Times New Roman"/>
          <w:sz w:val="24"/>
          <w:szCs w:val="24"/>
        </w:rPr>
        <w:t xml:space="preserve"> dotyczy art. 21 ust. 1 pkt </w:t>
      </w:r>
      <w:r w:rsidR="00614EF1" w:rsidRPr="002B0A1E">
        <w:rPr>
          <w:rFonts w:ascii="Times New Roman" w:hAnsi="Times New Roman" w:cs="Times New Roman"/>
          <w:sz w:val="24"/>
          <w:szCs w:val="24"/>
        </w:rPr>
        <w:t>89 ustawy PIT (świadczenia od uczelni w</w:t>
      </w:r>
      <w:r w:rsidR="003B3D71">
        <w:rPr>
          <w:rFonts w:ascii="Times New Roman" w:hAnsi="Times New Roman" w:cs="Times New Roman"/>
          <w:sz w:val="24"/>
          <w:szCs w:val="24"/>
        </w:rPr>
        <w:t> </w:t>
      </w:r>
      <w:r w:rsidR="00614EF1" w:rsidRPr="002B0A1E">
        <w:rPr>
          <w:rFonts w:ascii="Times New Roman" w:hAnsi="Times New Roman" w:cs="Times New Roman"/>
          <w:sz w:val="24"/>
          <w:szCs w:val="24"/>
        </w:rPr>
        <w:t>związku ze skierowaniem na praktyki zawodowe)</w:t>
      </w:r>
      <w:r w:rsidR="00936423" w:rsidRPr="002B0A1E">
        <w:rPr>
          <w:rFonts w:ascii="Times New Roman" w:hAnsi="Times New Roman" w:cs="Times New Roman"/>
          <w:sz w:val="24"/>
          <w:szCs w:val="24"/>
        </w:rPr>
        <w:t>.</w:t>
      </w:r>
    </w:p>
    <w:p w:rsidR="00614EF1" w:rsidRPr="002B0A1E" w:rsidRDefault="00614EF1"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Z uwagi</w:t>
      </w:r>
      <w:r w:rsidR="0033061B">
        <w:rPr>
          <w:rFonts w:ascii="Times New Roman" w:hAnsi="Times New Roman" w:cs="Times New Roman"/>
          <w:sz w:val="24"/>
          <w:szCs w:val="24"/>
        </w:rPr>
        <w:t xml:space="preserve"> na to</w:t>
      </w:r>
      <w:r w:rsidRPr="002B0A1E">
        <w:rPr>
          <w:rFonts w:ascii="Times New Roman" w:hAnsi="Times New Roman" w:cs="Times New Roman"/>
          <w:sz w:val="24"/>
          <w:szCs w:val="24"/>
        </w:rPr>
        <w:t>, iż w praktyce uczelnie bardzo rzadko wypłacają studentom świadczenia w</w:t>
      </w:r>
      <w:r w:rsidR="003B3D71">
        <w:rPr>
          <w:rFonts w:ascii="Times New Roman" w:hAnsi="Times New Roman" w:cs="Times New Roman"/>
          <w:sz w:val="24"/>
          <w:szCs w:val="24"/>
        </w:rPr>
        <w:t> </w:t>
      </w:r>
      <w:r w:rsidRPr="002B0A1E">
        <w:rPr>
          <w:rFonts w:ascii="Times New Roman" w:hAnsi="Times New Roman" w:cs="Times New Roman"/>
          <w:sz w:val="24"/>
          <w:szCs w:val="24"/>
        </w:rPr>
        <w:t xml:space="preserve">związku ze skierowaniem na praktyki zawodowe (najczęściej dotyczy to praktyk pedagogicznych, ale także wtedy student otrzymuje znacznie niższe wsparcie finansowe niż obowiązujący limit) uznano, iż kwota ograniczenia stanowi </w:t>
      </w:r>
      <w:r w:rsidRPr="002B0A1E">
        <w:rPr>
          <w:rFonts w:ascii="Times New Roman" w:hAnsi="Times New Roman" w:cs="Times New Roman"/>
          <w:i/>
          <w:sz w:val="24"/>
          <w:szCs w:val="24"/>
        </w:rPr>
        <w:t xml:space="preserve">de facto </w:t>
      </w:r>
      <w:r w:rsidRPr="002B0A1E">
        <w:rPr>
          <w:rFonts w:ascii="Times New Roman" w:hAnsi="Times New Roman" w:cs="Times New Roman"/>
          <w:sz w:val="24"/>
          <w:szCs w:val="24"/>
        </w:rPr>
        <w:t>martwy zapis, niemający uzasadnienia aksjologicznego, stąd proponuje się jego likwidację.</w:t>
      </w:r>
    </w:p>
    <w:p w:rsidR="000E0868" w:rsidRPr="002B0A1E" w:rsidRDefault="00614EF1"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Wprowadzono zwolnienie od podatku</w:t>
      </w:r>
      <w:r w:rsidR="000E0868" w:rsidRPr="002B0A1E">
        <w:rPr>
          <w:rFonts w:ascii="Times New Roman" w:hAnsi="Times New Roman" w:cs="Times New Roman"/>
          <w:sz w:val="24"/>
          <w:szCs w:val="24"/>
        </w:rPr>
        <w:t>:</w:t>
      </w:r>
    </w:p>
    <w:p w:rsidR="00614EF1" w:rsidRPr="002B0A1E" w:rsidRDefault="0033061B" w:rsidP="002B0A1E">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T</w:t>
      </w:r>
      <w:r w:rsidR="000E0868" w:rsidRPr="002B0A1E">
        <w:rPr>
          <w:rFonts w:ascii="Times New Roman" w:hAnsi="Times New Roman" w:cs="Times New Roman"/>
          <w:sz w:val="24"/>
          <w:szCs w:val="24"/>
        </w:rPr>
        <w:t xml:space="preserve">iret </w:t>
      </w:r>
      <w:r w:rsidR="006F3E12" w:rsidRPr="002B0A1E">
        <w:rPr>
          <w:rFonts w:ascii="Times New Roman" w:hAnsi="Times New Roman" w:cs="Times New Roman"/>
          <w:sz w:val="24"/>
          <w:szCs w:val="24"/>
        </w:rPr>
        <w:t>trzynaste</w:t>
      </w:r>
      <w:r w:rsidR="00614EF1" w:rsidRPr="002B0A1E">
        <w:rPr>
          <w:rFonts w:ascii="Times New Roman" w:hAnsi="Times New Roman" w:cs="Times New Roman"/>
          <w:sz w:val="24"/>
          <w:szCs w:val="24"/>
        </w:rPr>
        <w:t xml:space="preserve"> (dodawany pkt 83b) wynagrodzeń za udzielanie pomocy służbom państwowym wypłacanych z funduszu operacyjnego (Policji, funkcjonariuszom Służby Celno-Skarbowej, Straży Granicznej, Służbie Kontrwywiadu Wojskowego, Służbie Wywiadu Wojskowego, Żandarmerii Wojskowej, Agencji Bezpieczeństwa Wewnętrznego, Agencji Wywiadu i Centralnemu Biuru Antykorupcyjnemu), przy jednoczesnym uchyleniu pkt</w:t>
      </w:r>
      <w:r w:rsidR="00443381">
        <w:rPr>
          <w:rFonts w:ascii="Times New Roman" w:hAnsi="Times New Roman" w:cs="Times New Roman"/>
          <w:sz w:val="24"/>
          <w:szCs w:val="24"/>
        </w:rPr>
        <w:t xml:space="preserve"> </w:t>
      </w:r>
      <w:r w:rsidR="00614EF1" w:rsidRPr="002B0A1E">
        <w:rPr>
          <w:rFonts w:ascii="Times New Roman" w:hAnsi="Times New Roman" w:cs="Times New Roman"/>
          <w:sz w:val="24"/>
          <w:szCs w:val="24"/>
        </w:rPr>
        <w:t>5 w</w:t>
      </w:r>
      <w:r w:rsidR="00443381">
        <w:rPr>
          <w:rFonts w:ascii="Times New Roman" w:hAnsi="Times New Roman" w:cs="Times New Roman"/>
          <w:sz w:val="24"/>
          <w:szCs w:val="24"/>
        </w:rPr>
        <w:t xml:space="preserve"> </w:t>
      </w:r>
      <w:r w:rsidR="00614EF1" w:rsidRPr="002B0A1E">
        <w:rPr>
          <w:rFonts w:ascii="Times New Roman" w:hAnsi="Times New Roman" w:cs="Times New Roman"/>
          <w:sz w:val="24"/>
          <w:szCs w:val="24"/>
        </w:rPr>
        <w:t>art.</w:t>
      </w:r>
      <w:r w:rsidR="00443381">
        <w:rPr>
          <w:rFonts w:ascii="Times New Roman" w:hAnsi="Times New Roman" w:cs="Times New Roman"/>
          <w:sz w:val="24"/>
          <w:szCs w:val="24"/>
        </w:rPr>
        <w:t xml:space="preserve"> </w:t>
      </w:r>
      <w:r w:rsidR="00614EF1" w:rsidRPr="002B0A1E">
        <w:rPr>
          <w:rFonts w:ascii="Times New Roman" w:hAnsi="Times New Roman" w:cs="Times New Roman"/>
          <w:sz w:val="24"/>
          <w:szCs w:val="24"/>
        </w:rPr>
        <w:t>30 ust. 1 ustawy o PIT dotyczącego opodatkowania tych wynagrodzeń zryczałtowanym 20% podatkiem dochodowym (</w:t>
      </w:r>
      <w:r w:rsidR="00614EF1" w:rsidRPr="002B0A1E">
        <w:rPr>
          <w:rFonts w:ascii="Times New Roman" w:hAnsi="Times New Roman" w:cs="Times New Roman"/>
          <w:sz w:val="24"/>
          <w:szCs w:val="24"/>
          <w:u w:val="single"/>
        </w:rPr>
        <w:t>zmiana zawarta w pkt 10 projektu</w:t>
      </w:r>
      <w:r w:rsidR="00614EF1" w:rsidRPr="002B0A1E">
        <w:rPr>
          <w:rFonts w:ascii="Times New Roman" w:hAnsi="Times New Roman" w:cs="Times New Roman"/>
          <w:sz w:val="24"/>
          <w:szCs w:val="24"/>
        </w:rPr>
        <w:t>).</w:t>
      </w:r>
    </w:p>
    <w:p w:rsidR="00614EF1" w:rsidRPr="002B0A1E" w:rsidRDefault="00614EF1"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Dane pokazują, że w zdecydowanej większości przypadków osoba udzielająca pomocy organom otrzymuje wypłaty od 12 zł do 1000 zł. Zatem kwoty podatku odprowadzane od takich sum są niewielkie. Co więcej</w:t>
      </w:r>
      <w:r w:rsidR="0033061B">
        <w:rPr>
          <w:rFonts w:ascii="Times New Roman" w:hAnsi="Times New Roman" w:cs="Times New Roman"/>
          <w:sz w:val="24"/>
          <w:szCs w:val="24"/>
        </w:rPr>
        <w:t>,</w:t>
      </w:r>
      <w:r w:rsidRPr="002B0A1E">
        <w:rPr>
          <w:rFonts w:ascii="Times New Roman" w:hAnsi="Times New Roman" w:cs="Times New Roman"/>
          <w:sz w:val="24"/>
          <w:szCs w:val="24"/>
        </w:rPr>
        <w:t xml:space="preserve"> likwidacja obowiązku podatkowego zwiększy wysokość otrzymywanego świadczenia przez osoby współpracujące z tymi organami, co może zachęcić do wspierania działań tych jednostek. </w:t>
      </w:r>
    </w:p>
    <w:p w:rsidR="00B13B10" w:rsidRPr="002B0A1E" w:rsidRDefault="0033061B" w:rsidP="002B0A1E">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T</w:t>
      </w:r>
      <w:r w:rsidR="00B13B10" w:rsidRPr="002B0A1E">
        <w:rPr>
          <w:rFonts w:ascii="Times New Roman" w:hAnsi="Times New Roman" w:cs="Times New Roman"/>
          <w:sz w:val="24"/>
          <w:szCs w:val="24"/>
        </w:rPr>
        <w:t xml:space="preserve">iret </w:t>
      </w:r>
      <w:r w:rsidR="006F3E12" w:rsidRPr="002B0A1E">
        <w:rPr>
          <w:rFonts w:ascii="Times New Roman" w:hAnsi="Times New Roman" w:cs="Times New Roman"/>
          <w:sz w:val="24"/>
          <w:szCs w:val="24"/>
        </w:rPr>
        <w:t>piętnaste</w:t>
      </w:r>
      <w:r w:rsidR="00443381">
        <w:rPr>
          <w:rFonts w:ascii="Times New Roman" w:hAnsi="Times New Roman" w:cs="Times New Roman"/>
          <w:sz w:val="24"/>
          <w:szCs w:val="24"/>
        </w:rPr>
        <w:t xml:space="preserve"> </w:t>
      </w:r>
      <w:r w:rsidR="00E76914">
        <w:rPr>
          <w:rFonts w:ascii="Times New Roman" w:hAnsi="Times New Roman" w:cs="Times New Roman"/>
          <w:sz w:val="24"/>
          <w:szCs w:val="24"/>
        </w:rPr>
        <w:t>–</w:t>
      </w:r>
      <w:r w:rsidR="00B13B10" w:rsidRPr="002B0A1E">
        <w:rPr>
          <w:rFonts w:ascii="Times New Roman" w:hAnsi="Times New Roman" w:cs="Times New Roman"/>
          <w:sz w:val="24"/>
          <w:szCs w:val="24"/>
        </w:rPr>
        <w:t xml:space="preserve"> przepis wprowadza nowe zwolnienie przedmiotowe obejmujące świadczenia uzyskane z tytułu uczestnictwa w szkoleniach z zakresu opieki paliatywnej i</w:t>
      </w:r>
      <w:r w:rsidR="00443381">
        <w:rPr>
          <w:rFonts w:ascii="Times New Roman" w:hAnsi="Times New Roman" w:cs="Times New Roman"/>
          <w:sz w:val="24"/>
          <w:szCs w:val="24"/>
        </w:rPr>
        <w:t xml:space="preserve"> </w:t>
      </w:r>
      <w:r w:rsidR="00B13B10" w:rsidRPr="002B0A1E">
        <w:rPr>
          <w:rFonts w:ascii="Times New Roman" w:hAnsi="Times New Roman" w:cs="Times New Roman"/>
          <w:sz w:val="24"/>
          <w:szCs w:val="24"/>
        </w:rPr>
        <w:t>hospicyjnej (dodawany pkt 90b)</w:t>
      </w:r>
      <w:r>
        <w:rPr>
          <w:rFonts w:ascii="Times New Roman" w:hAnsi="Times New Roman" w:cs="Times New Roman"/>
          <w:sz w:val="24"/>
          <w:szCs w:val="24"/>
        </w:rPr>
        <w:t>.</w:t>
      </w:r>
      <w:r w:rsidR="00B13B10" w:rsidRPr="002B0A1E">
        <w:rPr>
          <w:rFonts w:ascii="Times New Roman" w:hAnsi="Times New Roman" w:cs="Times New Roman"/>
          <w:sz w:val="24"/>
          <w:szCs w:val="24"/>
        </w:rPr>
        <w:t xml:space="preserve"> </w:t>
      </w:r>
    </w:p>
    <w:p w:rsidR="00B13B10" w:rsidRPr="002B0A1E" w:rsidRDefault="0033061B" w:rsidP="002B0A1E">
      <w:pPr>
        <w:autoSpaceDE w:val="0"/>
        <w:autoSpaceDN w:val="0"/>
        <w:adjustRightInd w:val="0"/>
        <w:spacing w:before="120" w:after="0" w:line="360" w:lineRule="auto"/>
        <w:jc w:val="both"/>
        <w:rPr>
          <w:rFonts w:ascii="Times New Roman" w:eastAsia="Cambria" w:hAnsi="Times New Roman" w:cs="Times New Roman"/>
          <w:bCs/>
          <w:sz w:val="24"/>
          <w:szCs w:val="24"/>
        </w:rPr>
      </w:pPr>
      <w:r>
        <w:rPr>
          <w:rFonts w:ascii="Times New Roman" w:hAnsi="Times New Roman" w:cs="Times New Roman"/>
          <w:sz w:val="24"/>
          <w:szCs w:val="24"/>
        </w:rPr>
        <w:t>T</w:t>
      </w:r>
      <w:r w:rsidR="00B13B10" w:rsidRPr="002B0A1E">
        <w:rPr>
          <w:rFonts w:ascii="Times New Roman" w:hAnsi="Times New Roman" w:cs="Times New Roman"/>
          <w:sz w:val="24"/>
          <w:szCs w:val="24"/>
        </w:rPr>
        <w:t xml:space="preserve">iret </w:t>
      </w:r>
      <w:r w:rsidR="006F3E12" w:rsidRPr="002B0A1E">
        <w:rPr>
          <w:rFonts w:ascii="Times New Roman" w:hAnsi="Times New Roman" w:cs="Times New Roman"/>
          <w:sz w:val="24"/>
          <w:szCs w:val="24"/>
        </w:rPr>
        <w:t xml:space="preserve">szesnaste </w:t>
      </w:r>
      <w:r w:rsidR="00E76914">
        <w:rPr>
          <w:rFonts w:ascii="Times New Roman" w:hAnsi="Times New Roman" w:cs="Times New Roman"/>
          <w:sz w:val="24"/>
          <w:szCs w:val="24"/>
        </w:rPr>
        <w:t>–</w:t>
      </w:r>
      <w:r w:rsidR="00B13B10" w:rsidRPr="002B0A1E">
        <w:rPr>
          <w:rFonts w:ascii="Times New Roman" w:hAnsi="Times New Roman" w:cs="Times New Roman"/>
          <w:sz w:val="24"/>
          <w:szCs w:val="24"/>
        </w:rPr>
        <w:t xml:space="preserve"> przepis wprowadza nowe zwol</w:t>
      </w:r>
      <w:r w:rsidR="003B3D71">
        <w:rPr>
          <w:rFonts w:ascii="Times New Roman" w:hAnsi="Times New Roman" w:cs="Times New Roman"/>
          <w:sz w:val="24"/>
          <w:szCs w:val="24"/>
        </w:rPr>
        <w:t>nienie przedmiotowe dotyczące o </w:t>
      </w:r>
      <w:r w:rsidR="00B13B10" w:rsidRPr="002B0A1E">
        <w:rPr>
          <w:rFonts w:ascii="Times New Roman" w:hAnsi="Times New Roman" w:cs="Times New Roman"/>
          <w:bCs/>
          <w:sz w:val="24"/>
          <w:szCs w:val="24"/>
        </w:rPr>
        <w:t>umorzeń należności pieniężnych związanych z użytkowaniem lokalu mieszkalnego</w:t>
      </w:r>
      <w:r w:rsidR="00B13B10" w:rsidRPr="002B0A1E">
        <w:rPr>
          <w:rFonts w:ascii="Times New Roman" w:hAnsi="Times New Roman" w:cs="Times New Roman"/>
          <w:sz w:val="24"/>
          <w:szCs w:val="24"/>
        </w:rPr>
        <w:t xml:space="preserve"> (dodawany pkt 97b). </w:t>
      </w:r>
    </w:p>
    <w:p w:rsidR="00B13B10" w:rsidRPr="002B0A1E" w:rsidRDefault="0033061B" w:rsidP="002B0A1E">
      <w:pPr>
        <w:spacing w:before="120" w:after="0" w:line="360" w:lineRule="auto"/>
        <w:jc w:val="both"/>
        <w:rPr>
          <w:rFonts w:ascii="Times New Roman" w:hAnsi="Times New Roman" w:cs="Times New Roman"/>
          <w:sz w:val="24"/>
          <w:szCs w:val="24"/>
          <w:u w:val="single"/>
        </w:rPr>
      </w:pPr>
      <w:r>
        <w:rPr>
          <w:rFonts w:ascii="Times New Roman" w:hAnsi="Times New Roman" w:cs="Times New Roman"/>
          <w:sz w:val="24"/>
          <w:szCs w:val="24"/>
          <w:u w:val="single"/>
        </w:rPr>
        <w:t>L</w:t>
      </w:r>
      <w:r w:rsidR="00B13B10" w:rsidRPr="002B0A1E">
        <w:rPr>
          <w:rFonts w:ascii="Times New Roman" w:hAnsi="Times New Roman" w:cs="Times New Roman"/>
          <w:sz w:val="24"/>
          <w:szCs w:val="24"/>
          <w:u w:val="single"/>
        </w:rPr>
        <w:t xml:space="preserve">it. b wprowadza </w:t>
      </w:r>
      <w:r w:rsidR="00B13B10" w:rsidRPr="002B0A1E">
        <w:rPr>
          <w:rFonts w:ascii="Times New Roman" w:hAnsi="Times New Roman" w:cs="Times New Roman"/>
          <w:sz w:val="24"/>
          <w:szCs w:val="24"/>
        </w:rPr>
        <w:t>przepis</w:t>
      </w:r>
      <w:r>
        <w:rPr>
          <w:rFonts w:ascii="Times New Roman" w:hAnsi="Times New Roman" w:cs="Times New Roman"/>
          <w:sz w:val="24"/>
          <w:szCs w:val="24"/>
        </w:rPr>
        <w:t>,</w:t>
      </w:r>
      <w:r w:rsidR="00B13B10" w:rsidRPr="002B0A1E">
        <w:rPr>
          <w:rFonts w:ascii="Times New Roman" w:hAnsi="Times New Roman" w:cs="Times New Roman"/>
          <w:sz w:val="24"/>
          <w:szCs w:val="24"/>
        </w:rPr>
        <w:t xml:space="preserve"> który definiuje pojęcia jed</w:t>
      </w:r>
      <w:r w:rsidR="003B3D71">
        <w:rPr>
          <w:rFonts w:ascii="Times New Roman" w:hAnsi="Times New Roman" w:cs="Times New Roman"/>
          <w:sz w:val="24"/>
          <w:szCs w:val="24"/>
        </w:rPr>
        <w:t>norazowych wartości wygranych w </w:t>
      </w:r>
      <w:r w:rsidR="00B13B10" w:rsidRPr="002B0A1E">
        <w:rPr>
          <w:rFonts w:ascii="Times New Roman" w:hAnsi="Times New Roman" w:cs="Times New Roman"/>
          <w:sz w:val="24"/>
          <w:szCs w:val="24"/>
        </w:rPr>
        <w:t>grach hazardowych.</w:t>
      </w:r>
    </w:p>
    <w:p w:rsidR="00AB70D4" w:rsidRPr="002B0A1E" w:rsidRDefault="00B75C3F" w:rsidP="002B0A1E">
      <w:pPr>
        <w:spacing w:before="120" w:after="0" w:line="360" w:lineRule="auto"/>
        <w:jc w:val="both"/>
        <w:rPr>
          <w:rFonts w:ascii="Times New Roman" w:hAnsi="Times New Roman" w:cs="Times New Roman"/>
          <w:sz w:val="24"/>
          <w:szCs w:val="24"/>
          <w:u w:val="single"/>
        </w:rPr>
      </w:pPr>
      <w:r w:rsidRPr="002B0A1E">
        <w:rPr>
          <w:rFonts w:ascii="Times New Roman" w:hAnsi="Times New Roman" w:cs="Times New Roman"/>
          <w:b/>
          <w:sz w:val="24"/>
          <w:szCs w:val="24"/>
          <w:u w:val="single"/>
        </w:rPr>
        <w:t xml:space="preserve">pkt </w:t>
      </w:r>
      <w:r w:rsidR="006D0E89" w:rsidRPr="002B0A1E">
        <w:rPr>
          <w:rFonts w:ascii="Times New Roman" w:hAnsi="Times New Roman" w:cs="Times New Roman"/>
          <w:b/>
          <w:sz w:val="24"/>
          <w:szCs w:val="24"/>
          <w:u w:val="single"/>
        </w:rPr>
        <w:t>8</w:t>
      </w:r>
      <w:r w:rsidRPr="002B0A1E">
        <w:rPr>
          <w:rFonts w:ascii="Times New Roman" w:hAnsi="Times New Roman" w:cs="Times New Roman"/>
          <w:sz w:val="24"/>
          <w:szCs w:val="24"/>
          <w:u w:val="single"/>
        </w:rPr>
        <w:t xml:space="preserve"> </w:t>
      </w:r>
      <w:r w:rsidR="006D0E89" w:rsidRPr="002B0A1E">
        <w:rPr>
          <w:rFonts w:ascii="Times New Roman" w:hAnsi="Times New Roman" w:cs="Times New Roman"/>
          <w:sz w:val="24"/>
          <w:szCs w:val="24"/>
          <w:u w:val="single"/>
        </w:rPr>
        <w:t>[art. 22 ustawy o PIT]</w:t>
      </w:r>
      <w:r w:rsidRPr="002B0A1E">
        <w:rPr>
          <w:rFonts w:ascii="Times New Roman" w:hAnsi="Times New Roman" w:cs="Times New Roman"/>
          <w:sz w:val="24"/>
          <w:szCs w:val="24"/>
          <w:u w:val="single"/>
        </w:rPr>
        <w:t xml:space="preserve"> </w:t>
      </w:r>
    </w:p>
    <w:p w:rsidR="00B75C3F" w:rsidRPr="002B0A1E" w:rsidRDefault="00E76914" w:rsidP="002B0A1E">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B75C3F" w:rsidRPr="002B0A1E">
        <w:rPr>
          <w:rFonts w:ascii="Times New Roman" w:hAnsi="Times New Roman" w:cs="Times New Roman"/>
          <w:sz w:val="24"/>
          <w:szCs w:val="24"/>
        </w:rPr>
        <w:t xml:space="preserve"> dodawany ust. 1d</w:t>
      </w:r>
      <w:r w:rsidR="00502915" w:rsidRPr="002B0A1E">
        <w:rPr>
          <w:rFonts w:ascii="Times New Roman" w:hAnsi="Times New Roman" w:cs="Times New Roman"/>
          <w:sz w:val="24"/>
          <w:szCs w:val="24"/>
        </w:rPr>
        <w:t>b</w:t>
      </w:r>
      <w:r w:rsidR="00B75C3F" w:rsidRPr="002B0A1E">
        <w:rPr>
          <w:rFonts w:ascii="Times New Roman" w:hAnsi="Times New Roman" w:cs="Times New Roman"/>
          <w:sz w:val="24"/>
          <w:szCs w:val="24"/>
        </w:rPr>
        <w:t xml:space="preserve"> </w:t>
      </w:r>
      <w:r w:rsidR="00E218A3" w:rsidRPr="002B0A1E">
        <w:rPr>
          <w:rFonts w:ascii="Times New Roman" w:hAnsi="Times New Roman" w:cs="Times New Roman"/>
          <w:sz w:val="24"/>
          <w:szCs w:val="24"/>
        </w:rPr>
        <w:t xml:space="preserve">reguluje kwestię </w:t>
      </w:r>
      <w:r w:rsidR="00B75C3F" w:rsidRPr="002B0A1E">
        <w:rPr>
          <w:rFonts w:ascii="Times New Roman" w:hAnsi="Times New Roman" w:cs="Times New Roman"/>
          <w:sz w:val="24"/>
          <w:szCs w:val="24"/>
        </w:rPr>
        <w:t>koszt</w:t>
      </w:r>
      <w:r w:rsidR="00E218A3" w:rsidRPr="002B0A1E">
        <w:rPr>
          <w:rFonts w:ascii="Times New Roman" w:hAnsi="Times New Roman" w:cs="Times New Roman"/>
          <w:sz w:val="24"/>
          <w:szCs w:val="24"/>
        </w:rPr>
        <w:t>ów</w:t>
      </w:r>
      <w:r w:rsidR="00B75C3F" w:rsidRPr="002B0A1E">
        <w:rPr>
          <w:rFonts w:ascii="Times New Roman" w:hAnsi="Times New Roman" w:cs="Times New Roman"/>
          <w:sz w:val="24"/>
          <w:szCs w:val="24"/>
        </w:rPr>
        <w:t xml:space="preserve"> w przypadku zbycia akcji nabytych poprzez realizację </w:t>
      </w:r>
      <w:r w:rsidR="00CA35FB" w:rsidRPr="002B0A1E">
        <w:rPr>
          <w:rFonts w:ascii="Times New Roman" w:hAnsi="Times New Roman" w:cs="Times New Roman"/>
          <w:sz w:val="24"/>
          <w:szCs w:val="24"/>
        </w:rPr>
        <w:t xml:space="preserve">pochodnych instrumentów finansowych, innych praw pochodnych oraz </w:t>
      </w:r>
      <w:r w:rsidR="00B75C3F" w:rsidRPr="002B0A1E">
        <w:rPr>
          <w:rFonts w:ascii="Times New Roman" w:hAnsi="Times New Roman" w:cs="Times New Roman"/>
          <w:sz w:val="24"/>
          <w:szCs w:val="24"/>
        </w:rPr>
        <w:t>praw majątkowych</w:t>
      </w:r>
      <w:r w:rsidR="00E218A3" w:rsidRPr="002B0A1E">
        <w:rPr>
          <w:rFonts w:ascii="Times New Roman" w:hAnsi="Times New Roman" w:cs="Times New Roman"/>
          <w:sz w:val="24"/>
          <w:szCs w:val="24"/>
        </w:rPr>
        <w:t xml:space="preserve">. </w:t>
      </w:r>
      <w:r w:rsidR="00B75C3F" w:rsidRPr="002B0A1E">
        <w:rPr>
          <w:rFonts w:ascii="Times New Roman" w:hAnsi="Times New Roman" w:cs="Times New Roman"/>
          <w:sz w:val="24"/>
          <w:szCs w:val="24"/>
        </w:rPr>
        <w:t>Zmiana umożliwia zaliczenie do kosztów uzyskania</w:t>
      </w:r>
      <w:r w:rsidR="00302E89" w:rsidRPr="002B0A1E">
        <w:rPr>
          <w:rFonts w:ascii="Times New Roman" w:hAnsi="Times New Roman" w:cs="Times New Roman"/>
          <w:sz w:val="24"/>
          <w:szCs w:val="24"/>
        </w:rPr>
        <w:t xml:space="preserve"> przychodów</w:t>
      </w:r>
      <w:r w:rsidR="00B75C3F" w:rsidRPr="002B0A1E">
        <w:rPr>
          <w:rFonts w:ascii="Times New Roman" w:hAnsi="Times New Roman" w:cs="Times New Roman"/>
          <w:sz w:val="24"/>
          <w:szCs w:val="24"/>
        </w:rPr>
        <w:t xml:space="preserve">, w przypadku zbycia akcji, nabytych w wyniku realizacji praw majątkowych albo </w:t>
      </w:r>
      <w:r w:rsidR="00CA35FB" w:rsidRPr="002B0A1E">
        <w:rPr>
          <w:rFonts w:ascii="Times New Roman" w:hAnsi="Times New Roman" w:cs="Times New Roman"/>
          <w:sz w:val="24"/>
          <w:szCs w:val="24"/>
        </w:rPr>
        <w:t xml:space="preserve">pochodnych </w:t>
      </w:r>
      <w:r w:rsidR="00B75C3F" w:rsidRPr="002B0A1E">
        <w:rPr>
          <w:rFonts w:ascii="Times New Roman" w:hAnsi="Times New Roman" w:cs="Times New Roman"/>
          <w:sz w:val="24"/>
          <w:szCs w:val="24"/>
        </w:rPr>
        <w:t>instrumentów finansowych</w:t>
      </w:r>
      <w:r w:rsidR="00CA35FB" w:rsidRPr="002B0A1E">
        <w:rPr>
          <w:rFonts w:ascii="Times New Roman" w:hAnsi="Times New Roman" w:cs="Times New Roman"/>
          <w:sz w:val="24"/>
          <w:szCs w:val="24"/>
        </w:rPr>
        <w:t xml:space="preserve"> lu</w:t>
      </w:r>
      <w:r w:rsidR="00302E89" w:rsidRPr="002B0A1E">
        <w:rPr>
          <w:rFonts w:ascii="Times New Roman" w:hAnsi="Times New Roman" w:cs="Times New Roman"/>
          <w:sz w:val="24"/>
          <w:szCs w:val="24"/>
        </w:rPr>
        <w:t>b</w:t>
      </w:r>
      <w:r w:rsidR="00CA35FB" w:rsidRPr="002B0A1E">
        <w:rPr>
          <w:rFonts w:ascii="Times New Roman" w:hAnsi="Times New Roman" w:cs="Times New Roman"/>
          <w:sz w:val="24"/>
          <w:szCs w:val="24"/>
        </w:rPr>
        <w:t xml:space="preserve"> praw majątkowych</w:t>
      </w:r>
      <w:r w:rsidR="00B75C3F" w:rsidRPr="002B0A1E">
        <w:rPr>
          <w:rFonts w:ascii="Times New Roman" w:hAnsi="Times New Roman" w:cs="Times New Roman"/>
          <w:sz w:val="24"/>
          <w:szCs w:val="24"/>
        </w:rPr>
        <w:t>, wartości przychodu</w:t>
      </w:r>
      <w:r w:rsidR="0033061B">
        <w:rPr>
          <w:rFonts w:ascii="Times New Roman" w:hAnsi="Times New Roman" w:cs="Times New Roman"/>
          <w:sz w:val="24"/>
          <w:szCs w:val="24"/>
        </w:rPr>
        <w:t>,</w:t>
      </w:r>
      <w:r w:rsidR="00B75C3F" w:rsidRPr="002B0A1E">
        <w:rPr>
          <w:rFonts w:ascii="Times New Roman" w:hAnsi="Times New Roman" w:cs="Times New Roman"/>
          <w:sz w:val="24"/>
          <w:szCs w:val="24"/>
        </w:rPr>
        <w:t xml:space="preserve"> jaki był określony i podlegał opodatkowaniu przy nabyciu zbywanych akcji. Zmiana ta pozwoli uniknąć wą</w:t>
      </w:r>
      <w:r w:rsidR="003B3D71">
        <w:rPr>
          <w:rFonts w:ascii="Times New Roman" w:hAnsi="Times New Roman" w:cs="Times New Roman"/>
          <w:sz w:val="24"/>
          <w:szCs w:val="24"/>
        </w:rPr>
        <w:t>tpliwości</w:t>
      </w:r>
      <w:r w:rsidR="0033061B">
        <w:rPr>
          <w:rFonts w:ascii="Times New Roman" w:hAnsi="Times New Roman" w:cs="Times New Roman"/>
          <w:sz w:val="24"/>
          <w:szCs w:val="24"/>
        </w:rPr>
        <w:t>,</w:t>
      </w:r>
      <w:r w:rsidR="003B3D71">
        <w:rPr>
          <w:rFonts w:ascii="Times New Roman" w:hAnsi="Times New Roman" w:cs="Times New Roman"/>
          <w:sz w:val="24"/>
          <w:szCs w:val="24"/>
        </w:rPr>
        <w:t xml:space="preserve"> jakie pojawiały się w </w:t>
      </w:r>
      <w:r w:rsidR="00B75C3F" w:rsidRPr="002B0A1E">
        <w:rPr>
          <w:rFonts w:ascii="Times New Roman" w:hAnsi="Times New Roman" w:cs="Times New Roman"/>
          <w:sz w:val="24"/>
          <w:szCs w:val="24"/>
        </w:rPr>
        <w:t>orzecznictwie sądowym w związku z określeniem kosztów uzyskania przychodów przy zbyciu akcji nabywanych w wyniku realizacji praw majątkowych albo instrumentów finansowych, w przypadku określania przychodu przy ich nabyciu. Orzecznictwo stało stanowisku, że w takich przypadkac</w:t>
      </w:r>
      <w:r w:rsidR="003B3D71">
        <w:rPr>
          <w:rFonts w:ascii="Times New Roman" w:hAnsi="Times New Roman" w:cs="Times New Roman"/>
          <w:sz w:val="24"/>
          <w:szCs w:val="24"/>
        </w:rPr>
        <w:t>h nie określa się przychodu i w </w:t>
      </w:r>
      <w:r w:rsidR="00B75C3F" w:rsidRPr="002B0A1E">
        <w:rPr>
          <w:rFonts w:ascii="Times New Roman" w:hAnsi="Times New Roman" w:cs="Times New Roman"/>
          <w:sz w:val="24"/>
          <w:szCs w:val="24"/>
        </w:rPr>
        <w:t>konsekwencji nie ma kosztów uzyskania przy zbyciu akcji nabytych w</w:t>
      </w:r>
      <w:r w:rsidR="0033061B">
        <w:rPr>
          <w:rFonts w:ascii="Times New Roman" w:hAnsi="Times New Roman" w:cs="Times New Roman"/>
          <w:sz w:val="24"/>
          <w:szCs w:val="24"/>
        </w:rPr>
        <w:t>e</w:t>
      </w:r>
      <w:r w:rsidR="00B75C3F" w:rsidRPr="002B0A1E">
        <w:rPr>
          <w:rFonts w:ascii="Times New Roman" w:hAnsi="Times New Roman" w:cs="Times New Roman"/>
          <w:sz w:val="24"/>
          <w:szCs w:val="24"/>
        </w:rPr>
        <w:t xml:space="preserve"> wskazany powyżej sposób. Przychód do opodatkowania powstawał tylko przy zbyciu tych akcji.</w:t>
      </w:r>
      <w:r w:rsidR="00443381">
        <w:rPr>
          <w:rFonts w:ascii="Times New Roman" w:hAnsi="Times New Roman" w:cs="Times New Roman"/>
          <w:sz w:val="24"/>
          <w:szCs w:val="24"/>
        </w:rPr>
        <w:t xml:space="preserve"> </w:t>
      </w:r>
    </w:p>
    <w:p w:rsidR="006D0E89" w:rsidRPr="002B0A1E" w:rsidRDefault="00E76914" w:rsidP="002B0A1E">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8F0B8D" w:rsidRPr="002B0A1E">
        <w:rPr>
          <w:rFonts w:ascii="Times New Roman" w:hAnsi="Times New Roman" w:cs="Times New Roman"/>
          <w:sz w:val="24"/>
          <w:szCs w:val="24"/>
        </w:rPr>
        <w:t xml:space="preserve"> </w:t>
      </w:r>
      <w:r w:rsidR="00502915" w:rsidRPr="002B0A1E">
        <w:rPr>
          <w:rFonts w:ascii="Times New Roman" w:hAnsi="Times New Roman" w:cs="Times New Roman"/>
          <w:sz w:val="24"/>
          <w:szCs w:val="24"/>
        </w:rPr>
        <w:t>dodawany ust. 1</w:t>
      </w:r>
      <w:r w:rsidR="00302E89" w:rsidRPr="002B0A1E">
        <w:rPr>
          <w:rFonts w:ascii="Times New Roman" w:hAnsi="Times New Roman" w:cs="Times New Roman"/>
          <w:sz w:val="24"/>
          <w:szCs w:val="24"/>
        </w:rPr>
        <w:t>d</w:t>
      </w:r>
      <w:r w:rsidR="00502915" w:rsidRPr="002B0A1E">
        <w:rPr>
          <w:rFonts w:ascii="Times New Roman" w:hAnsi="Times New Roman" w:cs="Times New Roman"/>
          <w:sz w:val="24"/>
          <w:szCs w:val="24"/>
        </w:rPr>
        <w:t xml:space="preserve">c </w:t>
      </w:r>
      <w:r>
        <w:rPr>
          <w:rFonts w:ascii="Times New Roman" w:hAnsi="Times New Roman" w:cs="Times New Roman"/>
          <w:sz w:val="24"/>
          <w:szCs w:val="24"/>
        </w:rPr>
        <w:t>–</w:t>
      </w:r>
      <w:r w:rsidR="00502915" w:rsidRPr="002B0A1E">
        <w:rPr>
          <w:rFonts w:ascii="Times New Roman" w:hAnsi="Times New Roman" w:cs="Times New Roman"/>
          <w:sz w:val="24"/>
          <w:szCs w:val="24"/>
        </w:rPr>
        <w:t xml:space="preserve"> </w:t>
      </w:r>
      <w:r w:rsidR="008F0B8D" w:rsidRPr="002B0A1E">
        <w:rPr>
          <w:rFonts w:ascii="Times New Roman" w:hAnsi="Times New Roman" w:cs="Times New Roman"/>
          <w:sz w:val="24"/>
          <w:szCs w:val="24"/>
        </w:rPr>
        <w:t>zmiana ma na celu uniknię</w:t>
      </w:r>
      <w:r w:rsidR="003B3D71">
        <w:rPr>
          <w:rFonts w:ascii="Times New Roman" w:hAnsi="Times New Roman" w:cs="Times New Roman"/>
          <w:sz w:val="24"/>
          <w:szCs w:val="24"/>
        </w:rPr>
        <w:t>cie podwójnego opodatkowania. W </w:t>
      </w:r>
      <w:r w:rsidR="008F0B8D" w:rsidRPr="002B0A1E">
        <w:rPr>
          <w:rFonts w:ascii="Times New Roman" w:hAnsi="Times New Roman" w:cs="Times New Roman"/>
          <w:sz w:val="24"/>
          <w:szCs w:val="24"/>
        </w:rPr>
        <w:t xml:space="preserve">przypadku gdy podatnik otrzyma świadczenie rzeczowe </w:t>
      </w:r>
      <w:r w:rsidR="00C37988" w:rsidRPr="002B0A1E">
        <w:rPr>
          <w:rFonts w:ascii="Times New Roman" w:hAnsi="Times New Roman" w:cs="Times New Roman"/>
          <w:sz w:val="24"/>
          <w:szCs w:val="24"/>
        </w:rPr>
        <w:t>lub nieodpłatne św</w:t>
      </w:r>
      <w:r w:rsidR="008F0B8D" w:rsidRPr="002B0A1E">
        <w:rPr>
          <w:rFonts w:ascii="Times New Roman" w:hAnsi="Times New Roman" w:cs="Times New Roman"/>
          <w:sz w:val="24"/>
          <w:szCs w:val="24"/>
        </w:rPr>
        <w:t>i</w:t>
      </w:r>
      <w:r w:rsidR="00C37988" w:rsidRPr="002B0A1E">
        <w:rPr>
          <w:rFonts w:ascii="Times New Roman" w:hAnsi="Times New Roman" w:cs="Times New Roman"/>
          <w:sz w:val="24"/>
          <w:szCs w:val="24"/>
        </w:rPr>
        <w:t>a</w:t>
      </w:r>
      <w:r w:rsidR="008F0B8D" w:rsidRPr="002B0A1E">
        <w:rPr>
          <w:rFonts w:ascii="Times New Roman" w:hAnsi="Times New Roman" w:cs="Times New Roman"/>
          <w:sz w:val="24"/>
          <w:szCs w:val="24"/>
        </w:rPr>
        <w:t xml:space="preserve">dczenie w postaci pochodnych instrumentów finansowych lub innych praw pochodnych, które będzie dla niego stanowiło przychód do opodatkowania, a następnie w wyniku realizacji praw ponownie uzyska </w:t>
      </w:r>
      <w:r w:rsidR="00C37988" w:rsidRPr="002B0A1E">
        <w:rPr>
          <w:rFonts w:ascii="Times New Roman" w:hAnsi="Times New Roman" w:cs="Times New Roman"/>
          <w:sz w:val="24"/>
          <w:szCs w:val="24"/>
        </w:rPr>
        <w:t xml:space="preserve">kolejny </w:t>
      </w:r>
      <w:r w:rsidR="008F0B8D" w:rsidRPr="002B0A1E">
        <w:rPr>
          <w:rFonts w:ascii="Times New Roman" w:hAnsi="Times New Roman" w:cs="Times New Roman"/>
          <w:sz w:val="24"/>
          <w:szCs w:val="24"/>
        </w:rPr>
        <w:t xml:space="preserve">przychód, wówczas </w:t>
      </w:r>
      <w:r w:rsidR="00C37988" w:rsidRPr="002B0A1E">
        <w:rPr>
          <w:rFonts w:ascii="Times New Roman" w:hAnsi="Times New Roman" w:cs="Times New Roman"/>
          <w:sz w:val="24"/>
          <w:szCs w:val="24"/>
        </w:rPr>
        <w:t>ten nieodpłatny przychód lub świadczenie rzeczowe, nie stanowi kosztu podatkowego przy obliczaniu dochodu z realizacji praw z pochodnych instrumentów finansowych lub praw pochodnych. Przepis ten pozwala na zaliczenie do kosztów podatkowych z realizacji praw z pochodnych instrumentów finansowych ora</w:t>
      </w:r>
      <w:r w:rsidR="003B3D71">
        <w:rPr>
          <w:rFonts w:ascii="Times New Roman" w:hAnsi="Times New Roman" w:cs="Times New Roman"/>
          <w:sz w:val="24"/>
          <w:szCs w:val="24"/>
        </w:rPr>
        <w:t>z praw pochodnych przychodów, z </w:t>
      </w:r>
      <w:r w:rsidR="00C37988" w:rsidRPr="002B0A1E">
        <w:rPr>
          <w:rFonts w:ascii="Times New Roman" w:hAnsi="Times New Roman" w:cs="Times New Roman"/>
          <w:sz w:val="24"/>
          <w:szCs w:val="24"/>
        </w:rPr>
        <w:t>tytułu nabycia obj</w:t>
      </w:r>
      <w:r w:rsidR="0033061B">
        <w:rPr>
          <w:rFonts w:ascii="Times New Roman" w:hAnsi="Times New Roman" w:cs="Times New Roman"/>
          <w:sz w:val="24"/>
          <w:szCs w:val="24"/>
        </w:rPr>
        <w:t>ę</w:t>
      </w:r>
      <w:r w:rsidR="00C37988" w:rsidRPr="002B0A1E">
        <w:rPr>
          <w:rFonts w:ascii="Times New Roman" w:hAnsi="Times New Roman" w:cs="Times New Roman"/>
          <w:sz w:val="24"/>
          <w:szCs w:val="24"/>
        </w:rPr>
        <w:t xml:space="preserve">cie tych instrumentów lub praw pochodnych. </w:t>
      </w:r>
    </w:p>
    <w:p w:rsidR="006D0E89" w:rsidRPr="002B0A1E" w:rsidRDefault="00E76914" w:rsidP="002B0A1E">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E218A3" w:rsidRPr="002B0A1E">
        <w:rPr>
          <w:rFonts w:ascii="Times New Roman" w:hAnsi="Times New Roman" w:cs="Times New Roman"/>
          <w:sz w:val="24"/>
          <w:szCs w:val="24"/>
        </w:rPr>
        <w:t xml:space="preserve"> zmiana </w:t>
      </w:r>
      <w:r w:rsidR="006D0E89" w:rsidRPr="002B0A1E">
        <w:rPr>
          <w:rFonts w:ascii="Times New Roman" w:hAnsi="Times New Roman" w:cs="Times New Roman"/>
          <w:sz w:val="24"/>
          <w:szCs w:val="24"/>
        </w:rPr>
        <w:t>dot. ust. 1g</w:t>
      </w:r>
      <w:r w:rsidR="00B75C3F" w:rsidRPr="002B0A1E">
        <w:rPr>
          <w:rFonts w:ascii="Times New Roman" w:hAnsi="Times New Roman" w:cs="Times New Roman"/>
          <w:sz w:val="24"/>
          <w:szCs w:val="24"/>
        </w:rPr>
        <w:t xml:space="preserve"> dotyc</w:t>
      </w:r>
      <w:r w:rsidR="00E218A3" w:rsidRPr="002B0A1E">
        <w:rPr>
          <w:rFonts w:ascii="Times New Roman" w:hAnsi="Times New Roman" w:cs="Times New Roman"/>
          <w:sz w:val="24"/>
          <w:szCs w:val="24"/>
        </w:rPr>
        <w:t>zy</w:t>
      </w:r>
      <w:r w:rsidR="007F28EA" w:rsidRPr="002B0A1E">
        <w:rPr>
          <w:rFonts w:ascii="Times New Roman" w:hAnsi="Times New Roman" w:cs="Times New Roman"/>
          <w:sz w:val="24"/>
          <w:szCs w:val="24"/>
        </w:rPr>
        <w:t xml:space="preserve"> </w:t>
      </w:r>
      <w:r w:rsidR="00B75C3F" w:rsidRPr="002B0A1E">
        <w:rPr>
          <w:rFonts w:ascii="Times New Roman" w:hAnsi="Times New Roman" w:cs="Times New Roman"/>
          <w:sz w:val="24"/>
          <w:szCs w:val="24"/>
        </w:rPr>
        <w:t xml:space="preserve">kosztów uzyskania przychodów z uwzględnieniem wartości emisyjnej udziałów (akcji). </w:t>
      </w:r>
      <w:r w:rsidR="00E218A3" w:rsidRPr="002B0A1E">
        <w:rPr>
          <w:rFonts w:ascii="Times New Roman" w:hAnsi="Times New Roman" w:cs="Times New Roman"/>
          <w:sz w:val="24"/>
          <w:szCs w:val="24"/>
        </w:rPr>
        <w:t xml:space="preserve">Ma charakter zmiany symetrycznej </w:t>
      </w:r>
      <w:r w:rsidR="003B3D71">
        <w:rPr>
          <w:rFonts w:ascii="Times New Roman" w:hAnsi="Times New Roman" w:cs="Times New Roman"/>
          <w:sz w:val="24"/>
          <w:szCs w:val="24"/>
        </w:rPr>
        <w:t>do zmiany w </w:t>
      </w:r>
      <w:r w:rsidR="00B75C3F" w:rsidRPr="002B0A1E">
        <w:rPr>
          <w:rFonts w:ascii="Times New Roman" w:hAnsi="Times New Roman" w:cs="Times New Roman"/>
          <w:sz w:val="24"/>
          <w:szCs w:val="24"/>
        </w:rPr>
        <w:t>ustawie o CIT</w:t>
      </w:r>
      <w:r w:rsidR="006D0E89" w:rsidRPr="002B0A1E">
        <w:rPr>
          <w:rFonts w:ascii="Times New Roman" w:hAnsi="Times New Roman" w:cs="Times New Roman"/>
          <w:sz w:val="24"/>
          <w:szCs w:val="24"/>
        </w:rPr>
        <w:t>;</w:t>
      </w:r>
    </w:p>
    <w:p w:rsidR="006D0E89" w:rsidRPr="002B0A1E" w:rsidRDefault="00E76914" w:rsidP="002B0A1E">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6D0E89" w:rsidRPr="002B0A1E">
        <w:rPr>
          <w:rFonts w:ascii="Times New Roman" w:hAnsi="Times New Roman" w:cs="Times New Roman"/>
          <w:sz w:val="24"/>
          <w:szCs w:val="24"/>
        </w:rPr>
        <w:t xml:space="preserve"> zmiana w ust. 1p. Obecnie koszty prowadzenia zakładowego żłobka, zakładowego klubu dziecięcego lub zakładowego przedszkola ustalone są w limicie określonym kwotowo w złotych. Projekt przewiduje podwyższenie tego limitu do kwoty 1000 zł. </w:t>
      </w:r>
    </w:p>
    <w:p w:rsidR="00B75C3F" w:rsidRPr="002B0A1E" w:rsidRDefault="006D0E89"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Analogiczna zmiana dotyczy kosztów dofina</w:t>
      </w:r>
      <w:r w:rsidR="003B3D71">
        <w:rPr>
          <w:rFonts w:ascii="Times New Roman" w:hAnsi="Times New Roman" w:cs="Times New Roman"/>
          <w:sz w:val="24"/>
          <w:szCs w:val="24"/>
        </w:rPr>
        <w:t>nsowania pracownika w związku z </w:t>
      </w:r>
      <w:r w:rsidRPr="002B0A1E">
        <w:rPr>
          <w:rFonts w:ascii="Times New Roman" w:hAnsi="Times New Roman" w:cs="Times New Roman"/>
          <w:sz w:val="24"/>
          <w:szCs w:val="24"/>
        </w:rPr>
        <w:t>objęciem dziecka pracownika opieką sprawowaną przez dziennego opiekuna lub uczęszczaniem dziecka pracownika do żłobka lub klubu dziecięcego lub przedszkola.</w:t>
      </w:r>
    </w:p>
    <w:p w:rsidR="00E7256A" w:rsidRPr="002B0A1E" w:rsidRDefault="00E76914" w:rsidP="002B0A1E">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E7256A" w:rsidRPr="002B0A1E">
        <w:rPr>
          <w:rFonts w:ascii="Times New Roman" w:hAnsi="Times New Roman" w:cs="Times New Roman"/>
          <w:sz w:val="24"/>
          <w:szCs w:val="24"/>
        </w:rPr>
        <w:t xml:space="preserve"> zmiana w ust. 9a</w:t>
      </w:r>
    </w:p>
    <w:p w:rsidR="00E7256A" w:rsidRPr="002B0A1E" w:rsidRDefault="00E725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Przepis ten dotyczy normy określającej limit dla stosowania 50% kosztów uzyskania przychodów dla osób wykonujących twórcze zawody. Koszty te mają zastosowanie do przychodów określonych w art. 22 ust. 9 pkt 1–3 ustawy PIT, tj. uzyskanych z tytułu:</w:t>
      </w:r>
    </w:p>
    <w:p w:rsidR="00E7256A" w:rsidRPr="002B0A1E" w:rsidRDefault="00E7256A" w:rsidP="007B319F">
      <w:pPr>
        <w:tabs>
          <w:tab w:val="left" w:pos="426"/>
        </w:tabs>
        <w:spacing w:after="0" w:line="360" w:lineRule="auto"/>
        <w:ind w:left="426" w:hanging="426"/>
        <w:jc w:val="both"/>
        <w:rPr>
          <w:rFonts w:ascii="Times New Roman" w:hAnsi="Times New Roman" w:cs="Times New Roman"/>
          <w:sz w:val="24"/>
          <w:szCs w:val="24"/>
        </w:rPr>
      </w:pPr>
      <w:r w:rsidRPr="002B0A1E">
        <w:rPr>
          <w:rFonts w:ascii="Times New Roman" w:hAnsi="Times New Roman" w:cs="Times New Roman"/>
          <w:sz w:val="24"/>
          <w:szCs w:val="24"/>
        </w:rPr>
        <w:t>1)</w:t>
      </w:r>
      <w:r w:rsidRPr="002B0A1E">
        <w:rPr>
          <w:rFonts w:ascii="Times New Roman" w:hAnsi="Times New Roman" w:cs="Times New Roman"/>
          <w:sz w:val="24"/>
          <w:szCs w:val="24"/>
        </w:rPr>
        <w:tab/>
        <w:t>zapłaty twórcy za przeniesienie prawa własności wynalazku, topografii układu scalonego, wzoru użytkowego, wzoru przemysłowego, znaku towarowego lub wzoru zdobniczego,</w:t>
      </w:r>
    </w:p>
    <w:p w:rsidR="00E7256A" w:rsidRPr="002B0A1E" w:rsidRDefault="007B319F" w:rsidP="007B319F">
      <w:pPr>
        <w:tabs>
          <w:tab w:val="left" w:pos="426"/>
        </w:tabs>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sidR="00E7256A" w:rsidRPr="002B0A1E">
        <w:rPr>
          <w:rFonts w:ascii="Times New Roman" w:hAnsi="Times New Roman" w:cs="Times New Roman"/>
          <w:sz w:val="24"/>
          <w:szCs w:val="24"/>
        </w:rPr>
        <w:t>opłaty licencyjnej za przeniesienie prawa stosowania wynalazku, topografii układu scalonego, wzoru użytkowego, wzoru przemysłowego, znaku towarowego lub wzoru zdobniczego, otrzymanej w pierwszym roku trwania licencji od pierwszej jednostki, z którą zawarto umowę licencyjną,</w:t>
      </w:r>
    </w:p>
    <w:p w:rsidR="00E7256A" w:rsidRPr="002B0A1E" w:rsidRDefault="007B319F" w:rsidP="007B319F">
      <w:pPr>
        <w:tabs>
          <w:tab w:val="left" w:pos="426"/>
        </w:tabs>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r>
      <w:r w:rsidR="00E7256A" w:rsidRPr="002B0A1E">
        <w:rPr>
          <w:rFonts w:ascii="Times New Roman" w:hAnsi="Times New Roman" w:cs="Times New Roman"/>
          <w:sz w:val="24"/>
          <w:szCs w:val="24"/>
        </w:rPr>
        <w:t>korzystania przez twórców z praw autorskich i artystów wykonawców z praw pokrewnych, w rozumieniu odrębnych przepisów, lub rozporządzania przez nich tymi prawami.</w:t>
      </w:r>
    </w:p>
    <w:p w:rsidR="00E7256A" w:rsidRPr="002B0A1E" w:rsidRDefault="00E725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W obecnym stanie prawnym łączne koszty uzyskan</w:t>
      </w:r>
      <w:r w:rsidR="003B3D71">
        <w:rPr>
          <w:rFonts w:ascii="Times New Roman" w:hAnsi="Times New Roman" w:cs="Times New Roman"/>
          <w:sz w:val="24"/>
          <w:szCs w:val="24"/>
        </w:rPr>
        <w:t>ia przychodów, o których mowa w </w:t>
      </w:r>
      <w:r w:rsidRPr="002B0A1E">
        <w:rPr>
          <w:rFonts w:ascii="Times New Roman" w:hAnsi="Times New Roman" w:cs="Times New Roman"/>
          <w:sz w:val="24"/>
          <w:szCs w:val="24"/>
        </w:rPr>
        <w:t xml:space="preserve">ww. punktach, w roku podatkowym nie mogą przekroczyć ½ kwoty stanowiącej górną granicę pierwszego przedziału skali podatkowej, o której mowa w art. 27 ust. 1 ustawy PIT </w:t>
      </w:r>
      <w:r w:rsidR="00E76914">
        <w:rPr>
          <w:rFonts w:ascii="Times New Roman" w:hAnsi="Times New Roman" w:cs="Times New Roman"/>
          <w:sz w:val="24"/>
          <w:szCs w:val="24"/>
        </w:rPr>
        <w:t>–</w:t>
      </w:r>
      <w:r w:rsidRPr="002B0A1E">
        <w:rPr>
          <w:rFonts w:ascii="Times New Roman" w:hAnsi="Times New Roman" w:cs="Times New Roman"/>
          <w:sz w:val="24"/>
          <w:szCs w:val="24"/>
        </w:rPr>
        <w:t xml:space="preserve"> limit ten wynika z art. 22 ust. 9a w art. 22 ustawy PIT.</w:t>
      </w:r>
    </w:p>
    <w:p w:rsidR="00E7256A" w:rsidRPr="002B0A1E" w:rsidRDefault="00E725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Stąd łączne koszty – stosowane przy wszystkich trzech rodzajach przychodów wymienionych w art. 22 ust. 9 pkt 1–3 ustawy PIT – nie mogą przekroczyć kwoty 42.764 zł. </w:t>
      </w:r>
    </w:p>
    <w:p w:rsidR="00E7256A" w:rsidRPr="002B0A1E" w:rsidRDefault="00E725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Jednocześnie na podstawie art. 22 ust. 10 i ust. 10a ustawy PIT podatnik może zastosować koszty faktycznie poniesione. Do kosztów tych zalicza się również koszty poniesione w latach poprzedzających rok podatkowy, w którym został uzyskany odpowiadający im przychód</w:t>
      </w:r>
      <w:r w:rsidR="0033061B">
        <w:rPr>
          <w:rFonts w:ascii="Times New Roman" w:hAnsi="Times New Roman" w:cs="Times New Roman"/>
          <w:sz w:val="24"/>
          <w:szCs w:val="24"/>
        </w:rPr>
        <w:t>,</w:t>
      </w:r>
      <w:r w:rsidRPr="002B0A1E">
        <w:rPr>
          <w:rFonts w:ascii="Times New Roman" w:hAnsi="Times New Roman" w:cs="Times New Roman"/>
          <w:sz w:val="24"/>
          <w:szCs w:val="24"/>
        </w:rPr>
        <w:t xml:space="preserve"> oraz koszty poniesione w roku złożenia zeznania, nie później jednak niż do upływu terminu określonego do złożenia tego zeznania (art. 22 ust. 5 i ust. 5a pkt 2 ustawy PIT).</w:t>
      </w:r>
    </w:p>
    <w:p w:rsidR="00E7256A" w:rsidRPr="002B0A1E" w:rsidRDefault="00E7256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Propozycja zmierza do podwyższenia tego limitu określonego w art. 22 ust. 9a ustawy PIT o 100%, tj.</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do kwoty 85 528 zł rocznie.</w:t>
      </w:r>
    </w:p>
    <w:p w:rsidR="00B75C3F" w:rsidRPr="002B0A1E" w:rsidRDefault="00B75C3F"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b/>
          <w:sz w:val="24"/>
          <w:szCs w:val="24"/>
          <w:u w:val="single"/>
        </w:rPr>
        <w:t xml:space="preserve">pkt </w:t>
      </w:r>
      <w:r w:rsidR="00D517DF" w:rsidRPr="002B0A1E">
        <w:rPr>
          <w:rFonts w:ascii="Times New Roman" w:hAnsi="Times New Roman" w:cs="Times New Roman"/>
          <w:b/>
          <w:sz w:val="24"/>
          <w:szCs w:val="24"/>
          <w:u w:val="single"/>
        </w:rPr>
        <w:t>9</w:t>
      </w:r>
      <w:r w:rsidRPr="002B0A1E">
        <w:rPr>
          <w:rFonts w:ascii="Times New Roman" w:hAnsi="Times New Roman" w:cs="Times New Roman"/>
          <w:sz w:val="24"/>
          <w:szCs w:val="24"/>
        </w:rPr>
        <w:t xml:space="preserve"> </w:t>
      </w:r>
      <w:r w:rsidR="00E76914">
        <w:rPr>
          <w:rFonts w:ascii="Times New Roman" w:hAnsi="Times New Roman" w:cs="Times New Roman"/>
          <w:sz w:val="24"/>
          <w:szCs w:val="24"/>
        </w:rPr>
        <w:t>–</w:t>
      </w:r>
      <w:r w:rsidRPr="002B0A1E">
        <w:rPr>
          <w:rFonts w:ascii="Times New Roman" w:hAnsi="Times New Roman" w:cs="Times New Roman"/>
          <w:sz w:val="24"/>
          <w:szCs w:val="24"/>
        </w:rPr>
        <w:t xml:space="preserve"> Zmiana symetryczna do zmiany w ustawie CIT</w:t>
      </w:r>
      <w:r w:rsidR="00E218A3" w:rsidRPr="002B0A1E">
        <w:rPr>
          <w:rFonts w:ascii="Times New Roman" w:hAnsi="Times New Roman" w:cs="Times New Roman"/>
          <w:sz w:val="24"/>
          <w:szCs w:val="24"/>
        </w:rPr>
        <w:t xml:space="preserve"> </w:t>
      </w:r>
      <w:r w:rsidRPr="002B0A1E">
        <w:rPr>
          <w:rFonts w:ascii="Times New Roman" w:hAnsi="Times New Roman" w:cs="Times New Roman"/>
          <w:sz w:val="24"/>
          <w:szCs w:val="24"/>
        </w:rPr>
        <w:t>dotycząc</w:t>
      </w:r>
      <w:r w:rsidR="00E218A3" w:rsidRPr="002B0A1E">
        <w:rPr>
          <w:rFonts w:ascii="Times New Roman" w:hAnsi="Times New Roman" w:cs="Times New Roman"/>
          <w:sz w:val="24"/>
          <w:szCs w:val="24"/>
        </w:rPr>
        <w:t>ej</w:t>
      </w:r>
      <w:r w:rsidRPr="002B0A1E">
        <w:rPr>
          <w:rFonts w:ascii="Times New Roman" w:hAnsi="Times New Roman" w:cs="Times New Roman"/>
          <w:sz w:val="24"/>
          <w:szCs w:val="24"/>
        </w:rPr>
        <w:t xml:space="preserve"> amortyzacji wartości niematerialnych</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i prawnych</w:t>
      </w:r>
      <w:r w:rsidR="00E218A3" w:rsidRPr="002B0A1E">
        <w:rPr>
          <w:rFonts w:ascii="Times New Roman" w:hAnsi="Times New Roman" w:cs="Times New Roman"/>
          <w:sz w:val="24"/>
          <w:szCs w:val="24"/>
        </w:rPr>
        <w:t xml:space="preserve">. </w:t>
      </w:r>
    </w:p>
    <w:p w:rsidR="00B75C3F" w:rsidRPr="002B0A1E" w:rsidRDefault="00B75C3F" w:rsidP="002B0A1E">
      <w:pPr>
        <w:spacing w:before="120" w:after="0" w:line="360" w:lineRule="auto"/>
        <w:jc w:val="both"/>
        <w:rPr>
          <w:rFonts w:ascii="Times New Roman" w:hAnsi="Times New Roman" w:cs="Times New Roman"/>
          <w:sz w:val="24"/>
          <w:szCs w:val="24"/>
          <w:u w:val="single"/>
        </w:rPr>
      </w:pPr>
      <w:r w:rsidRPr="002B0A1E">
        <w:rPr>
          <w:rFonts w:ascii="Times New Roman" w:hAnsi="Times New Roman" w:cs="Times New Roman"/>
          <w:b/>
          <w:sz w:val="24"/>
          <w:szCs w:val="24"/>
          <w:u w:val="single"/>
        </w:rPr>
        <w:t xml:space="preserve">pkt </w:t>
      </w:r>
      <w:r w:rsidR="00D517DF" w:rsidRPr="002B0A1E">
        <w:rPr>
          <w:rFonts w:ascii="Times New Roman" w:hAnsi="Times New Roman" w:cs="Times New Roman"/>
          <w:b/>
          <w:sz w:val="24"/>
          <w:szCs w:val="24"/>
          <w:u w:val="single"/>
        </w:rPr>
        <w:t>10</w:t>
      </w:r>
      <w:r w:rsidR="00E218A3" w:rsidRPr="002B0A1E">
        <w:rPr>
          <w:rFonts w:ascii="Times New Roman" w:hAnsi="Times New Roman" w:cs="Times New Roman"/>
          <w:sz w:val="24"/>
          <w:szCs w:val="24"/>
        </w:rPr>
        <w:t xml:space="preserve"> – Zmiana analogiczna do zmiany ustawy o CIT,</w:t>
      </w:r>
      <w:r w:rsidR="0033061B">
        <w:rPr>
          <w:rFonts w:ascii="Times New Roman" w:hAnsi="Times New Roman" w:cs="Times New Roman"/>
          <w:sz w:val="24"/>
          <w:szCs w:val="24"/>
        </w:rPr>
        <w:t xml:space="preserve"> d</w:t>
      </w:r>
      <w:r w:rsidR="00E218A3" w:rsidRPr="002B0A1E">
        <w:rPr>
          <w:rFonts w:ascii="Times New Roman" w:hAnsi="Times New Roman" w:cs="Times New Roman"/>
          <w:sz w:val="24"/>
          <w:szCs w:val="24"/>
        </w:rPr>
        <w:t xml:space="preserve">otyczy </w:t>
      </w:r>
      <w:r w:rsidRPr="002B0A1E">
        <w:rPr>
          <w:rFonts w:ascii="Times New Roman" w:hAnsi="Times New Roman" w:cs="Times New Roman"/>
          <w:sz w:val="24"/>
          <w:szCs w:val="24"/>
        </w:rPr>
        <w:t>podwyższeni</w:t>
      </w:r>
      <w:r w:rsidR="00E218A3" w:rsidRPr="002B0A1E">
        <w:rPr>
          <w:rFonts w:ascii="Times New Roman" w:hAnsi="Times New Roman" w:cs="Times New Roman"/>
          <w:sz w:val="24"/>
          <w:szCs w:val="24"/>
        </w:rPr>
        <w:t>a</w:t>
      </w:r>
      <w:r w:rsidRPr="002B0A1E">
        <w:rPr>
          <w:rFonts w:ascii="Times New Roman" w:hAnsi="Times New Roman" w:cs="Times New Roman"/>
          <w:sz w:val="24"/>
          <w:szCs w:val="24"/>
        </w:rPr>
        <w:t xml:space="preserve"> kwoty wydatków na nabycie środka trwałego z 3500 zł do </w:t>
      </w:r>
      <w:r w:rsidR="00716540" w:rsidRPr="002B0A1E">
        <w:rPr>
          <w:rFonts w:ascii="Times New Roman" w:hAnsi="Times New Roman" w:cs="Times New Roman"/>
          <w:sz w:val="24"/>
          <w:szCs w:val="24"/>
        </w:rPr>
        <w:t>10</w:t>
      </w:r>
      <w:r w:rsidR="009A2A9A" w:rsidRPr="002B0A1E">
        <w:rPr>
          <w:rFonts w:ascii="Times New Roman" w:hAnsi="Times New Roman" w:cs="Times New Roman"/>
          <w:sz w:val="24"/>
          <w:szCs w:val="24"/>
        </w:rPr>
        <w:t xml:space="preserve"> </w:t>
      </w:r>
      <w:r w:rsidRPr="002B0A1E">
        <w:rPr>
          <w:rFonts w:ascii="Times New Roman" w:hAnsi="Times New Roman" w:cs="Times New Roman"/>
          <w:sz w:val="24"/>
          <w:szCs w:val="24"/>
        </w:rPr>
        <w:t>000 zł pozwalającej na zaliczenie ich</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bezpośrednio do kosztów uzyskania</w:t>
      </w:r>
      <w:r w:rsidR="00E218A3" w:rsidRPr="002B0A1E">
        <w:rPr>
          <w:rFonts w:ascii="Times New Roman" w:hAnsi="Times New Roman" w:cs="Times New Roman"/>
          <w:sz w:val="24"/>
          <w:szCs w:val="24"/>
        </w:rPr>
        <w:t xml:space="preserve">. </w:t>
      </w:r>
    </w:p>
    <w:p w:rsidR="00B75C3F" w:rsidRPr="002B0A1E" w:rsidRDefault="00B75C3F" w:rsidP="002B0A1E">
      <w:pPr>
        <w:spacing w:before="120" w:after="0" w:line="360" w:lineRule="auto"/>
        <w:jc w:val="both"/>
        <w:rPr>
          <w:rFonts w:ascii="Times New Roman" w:hAnsi="Times New Roman" w:cs="Times New Roman"/>
          <w:sz w:val="24"/>
          <w:szCs w:val="24"/>
          <w:u w:val="single"/>
        </w:rPr>
      </w:pPr>
      <w:r w:rsidRPr="002B0A1E">
        <w:rPr>
          <w:rFonts w:ascii="Times New Roman" w:hAnsi="Times New Roman" w:cs="Times New Roman"/>
          <w:b/>
          <w:sz w:val="24"/>
          <w:szCs w:val="24"/>
          <w:u w:val="single"/>
        </w:rPr>
        <w:t xml:space="preserve">pkt </w:t>
      </w:r>
      <w:r w:rsidR="00D517DF" w:rsidRPr="002B0A1E">
        <w:rPr>
          <w:rFonts w:ascii="Times New Roman" w:hAnsi="Times New Roman" w:cs="Times New Roman"/>
          <w:b/>
          <w:sz w:val="24"/>
          <w:szCs w:val="24"/>
          <w:u w:val="single"/>
        </w:rPr>
        <w:t>11</w:t>
      </w:r>
      <w:r w:rsidR="006D010C" w:rsidRPr="002B0A1E">
        <w:rPr>
          <w:rFonts w:ascii="Times New Roman" w:hAnsi="Times New Roman" w:cs="Times New Roman"/>
          <w:sz w:val="24"/>
          <w:szCs w:val="24"/>
          <w:u w:val="single"/>
        </w:rPr>
        <w:t xml:space="preserve"> [dot. art. 23 ustawy o PIT] </w:t>
      </w:r>
    </w:p>
    <w:p w:rsidR="00B75C3F" w:rsidRPr="002B0A1E" w:rsidRDefault="00B75C3F"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lit. a </w:t>
      </w:r>
      <w:r w:rsidR="00E76914">
        <w:rPr>
          <w:rFonts w:ascii="Times New Roman" w:hAnsi="Times New Roman" w:cs="Times New Roman"/>
          <w:sz w:val="24"/>
          <w:szCs w:val="24"/>
        </w:rPr>
        <w:t>–</w:t>
      </w:r>
      <w:r w:rsidR="00E218A3" w:rsidRPr="002B0A1E">
        <w:rPr>
          <w:rFonts w:ascii="Times New Roman" w:hAnsi="Times New Roman" w:cs="Times New Roman"/>
          <w:sz w:val="24"/>
          <w:szCs w:val="24"/>
        </w:rPr>
        <w:t xml:space="preserve"> </w:t>
      </w:r>
      <w:r w:rsidRPr="002B0A1E">
        <w:rPr>
          <w:rFonts w:ascii="Times New Roman" w:hAnsi="Times New Roman" w:cs="Times New Roman"/>
          <w:sz w:val="24"/>
          <w:szCs w:val="24"/>
        </w:rPr>
        <w:t>zmiana dotycząca nieuznania za koszty uzyskania przychodów wierzytelności zaliczonych do przychodów należnych – zmiana s</w:t>
      </w:r>
      <w:r w:rsidR="003B3D71">
        <w:rPr>
          <w:rFonts w:ascii="Times New Roman" w:hAnsi="Times New Roman" w:cs="Times New Roman"/>
          <w:sz w:val="24"/>
          <w:szCs w:val="24"/>
        </w:rPr>
        <w:t>ymetryczna do zmian w ustawie o </w:t>
      </w:r>
      <w:r w:rsidRPr="002B0A1E">
        <w:rPr>
          <w:rFonts w:ascii="Times New Roman" w:hAnsi="Times New Roman" w:cs="Times New Roman"/>
          <w:sz w:val="24"/>
          <w:szCs w:val="24"/>
        </w:rPr>
        <w:t>CIT</w:t>
      </w:r>
      <w:r w:rsidR="0033061B">
        <w:rPr>
          <w:rFonts w:ascii="Times New Roman" w:hAnsi="Times New Roman" w:cs="Times New Roman"/>
          <w:sz w:val="24"/>
          <w:szCs w:val="24"/>
        </w:rPr>
        <w:t>,</w:t>
      </w:r>
      <w:r w:rsidR="000A35AA" w:rsidRPr="002B0A1E">
        <w:rPr>
          <w:rFonts w:ascii="Times New Roman" w:hAnsi="Times New Roman" w:cs="Times New Roman"/>
          <w:sz w:val="24"/>
          <w:szCs w:val="24"/>
        </w:rPr>
        <w:t xml:space="preserve"> </w:t>
      </w:r>
    </w:p>
    <w:p w:rsidR="00B75C3F" w:rsidRPr="002B0A1E" w:rsidRDefault="00B75C3F"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lit. b </w:t>
      </w:r>
      <w:r w:rsidR="00E76914">
        <w:rPr>
          <w:rFonts w:ascii="Times New Roman" w:hAnsi="Times New Roman" w:cs="Times New Roman"/>
          <w:sz w:val="24"/>
          <w:szCs w:val="24"/>
        </w:rPr>
        <w:t>–</w:t>
      </w:r>
      <w:r w:rsidR="000A35AA" w:rsidRPr="002B0A1E">
        <w:rPr>
          <w:rFonts w:ascii="Times New Roman" w:hAnsi="Times New Roman" w:cs="Times New Roman"/>
          <w:sz w:val="24"/>
          <w:szCs w:val="24"/>
        </w:rPr>
        <w:t xml:space="preserve"> </w:t>
      </w:r>
      <w:r w:rsidRPr="002B0A1E">
        <w:rPr>
          <w:rFonts w:ascii="Times New Roman" w:hAnsi="Times New Roman" w:cs="Times New Roman"/>
          <w:sz w:val="24"/>
          <w:szCs w:val="24"/>
        </w:rPr>
        <w:t xml:space="preserve">zmiana związana z wprowadzeniem przepisów dotyczących określenia kosztów uzyskania przychodów ze zbycia wierzytelności </w:t>
      </w:r>
      <w:r w:rsidR="003B3D71">
        <w:rPr>
          <w:rFonts w:ascii="Times New Roman" w:hAnsi="Times New Roman" w:cs="Times New Roman"/>
          <w:sz w:val="24"/>
          <w:szCs w:val="24"/>
        </w:rPr>
        <w:t>– zmiana symetryczna do zmian w </w:t>
      </w:r>
      <w:r w:rsidRPr="002B0A1E">
        <w:rPr>
          <w:rFonts w:ascii="Times New Roman" w:hAnsi="Times New Roman" w:cs="Times New Roman"/>
          <w:sz w:val="24"/>
          <w:szCs w:val="24"/>
        </w:rPr>
        <w:t>ustawie o CIT</w:t>
      </w:r>
      <w:r w:rsidR="0033061B">
        <w:rPr>
          <w:rFonts w:ascii="Times New Roman" w:hAnsi="Times New Roman" w:cs="Times New Roman"/>
          <w:sz w:val="24"/>
          <w:szCs w:val="24"/>
        </w:rPr>
        <w:t>,</w:t>
      </w:r>
      <w:r w:rsidR="000A35AA" w:rsidRPr="002B0A1E">
        <w:rPr>
          <w:rFonts w:ascii="Times New Roman" w:hAnsi="Times New Roman" w:cs="Times New Roman"/>
          <w:sz w:val="24"/>
          <w:szCs w:val="24"/>
        </w:rPr>
        <w:t xml:space="preserve"> </w:t>
      </w:r>
    </w:p>
    <w:p w:rsidR="00B75C3F" w:rsidRPr="002B0A1E" w:rsidRDefault="00B75C3F"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lit. </w:t>
      </w:r>
      <w:r w:rsidR="008C1547" w:rsidRPr="002B0A1E">
        <w:rPr>
          <w:rFonts w:ascii="Times New Roman" w:hAnsi="Times New Roman" w:cs="Times New Roman"/>
          <w:sz w:val="24"/>
          <w:szCs w:val="24"/>
        </w:rPr>
        <w:t>c</w:t>
      </w:r>
      <w:r w:rsidR="00443381">
        <w:rPr>
          <w:rFonts w:ascii="Times New Roman" w:hAnsi="Times New Roman" w:cs="Times New Roman"/>
          <w:sz w:val="24"/>
          <w:szCs w:val="24"/>
        </w:rPr>
        <w:t xml:space="preserve"> </w:t>
      </w:r>
      <w:r w:rsidR="00E76914">
        <w:rPr>
          <w:rFonts w:ascii="Times New Roman" w:hAnsi="Times New Roman" w:cs="Times New Roman"/>
          <w:sz w:val="24"/>
          <w:szCs w:val="24"/>
        </w:rPr>
        <w:t>–</w:t>
      </w:r>
      <w:r w:rsidR="000A35AA" w:rsidRPr="002B0A1E">
        <w:rPr>
          <w:rFonts w:ascii="Times New Roman" w:hAnsi="Times New Roman" w:cs="Times New Roman"/>
          <w:sz w:val="24"/>
          <w:szCs w:val="24"/>
        </w:rPr>
        <w:t xml:space="preserve"> </w:t>
      </w:r>
      <w:r w:rsidRPr="002B0A1E">
        <w:rPr>
          <w:rFonts w:ascii="Times New Roman" w:hAnsi="Times New Roman" w:cs="Times New Roman"/>
          <w:sz w:val="24"/>
          <w:szCs w:val="24"/>
        </w:rPr>
        <w:t>zmiana symetryczna do zmian w ustawie o CIT w zakresie nieuznania za koszty wierzytelności umorzonych</w:t>
      </w:r>
      <w:r w:rsidR="0033061B">
        <w:rPr>
          <w:rFonts w:ascii="Times New Roman" w:hAnsi="Times New Roman" w:cs="Times New Roman"/>
          <w:sz w:val="24"/>
          <w:szCs w:val="24"/>
        </w:rPr>
        <w:t>,</w:t>
      </w:r>
      <w:r w:rsidR="000A35AA" w:rsidRPr="002B0A1E">
        <w:rPr>
          <w:rFonts w:ascii="Times New Roman" w:hAnsi="Times New Roman" w:cs="Times New Roman"/>
          <w:sz w:val="24"/>
          <w:szCs w:val="24"/>
        </w:rPr>
        <w:t xml:space="preserve"> </w:t>
      </w:r>
    </w:p>
    <w:p w:rsidR="00B75C3F" w:rsidRPr="002B0A1E" w:rsidRDefault="00B75C3F"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lit. </w:t>
      </w:r>
      <w:r w:rsidR="008C1547" w:rsidRPr="002B0A1E">
        <w:rPr>
          <w:rFonts w:ascii="Times New Roman" w:hAnsi="Times New Roman" w:cs="Times New Roman"/>
          <w:sz w:val="24"/>
          <w:szCs w:val="24"/>
        </w:rPr>
        <w:t>d</w:t>
      </w:r>
      <w:r w:rsidR="000A35AA" w:rsidRPr="002B0A1E">
        <w:rPr>
          <w:rFonts w:ascii="Times New Roman" w:hAnsi="Times New Roman" w:cs="Times New Roman"/>
          <w:sz w:val="24"/>
          <w:szCs w:val="24"/>
        </w:rPr>
        <w:t xml:space="preserve"> </w:t>
      </w:r>
      <w:r w:rsidR="00E76914">
        <w:rPr>
          <w:rFonts w:ascii="Times New Roman" w:hAnsi="Times New Roman" w:cs="Times New Roman"/>
          <w:sz w:val="24"/>
          <w:szCs w:val="24"/>
        </w:rPr>
        <w:t>–</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wyłączenie możliwości uznania odpisów amortyzacyjnych za koszty uzyskania przychodów od środków trwałych otrzymanych pod tytułem darmym – zmian opisana w ad pkt 7 części ogólnej</w:t>
      </w:r>
      <w:r w:rsidR="0033061B">
        <w:rPr>
          <w:rFonts w:ascii="Times New Roman" w:hAnsi="Times New Roman" w:cs="Times New Roman"/>
          <w:sz w:val="24"/>
          <w:szCs w:val="24"/>
        </w:rPr>
        <w:t>,</w:t>
      </w:r>
      <w:r w:rsidR="00443381">
        <w:rPr>
          <w:rFonts w:ascii="Times New Roman" w:hAnsi="Times New Roman" w:cs="Times New Roman"/>
          <w:sz w:val="24"/>
          <w:szCs w:val="24"/>
        </w:rPr>
        <w:t xml:space="preserve"> </w:t>
      </w:r>
    </w:p>
    <w:p w:rsidR="000A35AA" w:rsidRPr="002B0A1E" w:rsidRDefault="00B75C3F"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lit. </w:t>
      </w:r>
      <w:r w:rsidR="008C1547" w:rsidRPr="002B0A1E">
        <w:rPr>
          <w:rFonts w:ascii="Times New Roman" w:hAnsi="Times New Roman" w:cs="Times New Roman"/>
          <w:sz w:val="24"/>
          <w:szCs w:val="24"/>
        </w:rPr>
        <w:t>e</w:t>
      </w:r>
      <w:r w:rsidR="000A35AA" w:rsidRPr="002B0A1E">
        <w:rPr>
          <w:rFonts w:ascii="Times New Roman" w:hAnsi="Times New Roman" w:cs="Times New Roman"/>
          <w:sz w:val="24"/>
          <w:szCs w:val="24"/>
        </w:rPr>
        <w:t xml:space="preserve"> i </w:t>
      </w:r>
      <w:r w:rsidR="008C1547" w:rsidRPr="002B0A1E">
        <w:rPr>
          <w:rFonts w:ascii="Times New Roman" w:hAnsi="Times New Roman" w:cs="Times New Roman"/>
          <w:sz w:val="24"/>
          <w:szCs w:val="24"/>
        </w:rPr>
        <w:t>f</w:t>
      </w:r>
      <w:r w:rsidRPr="002B0A1E">
        <w:rPr>
          <w:rFonts w:ascii="Times New Roman" w:hAnsi="Times New Roman" w:cs="Times New Roman"/>
          <w:sz w:val="24"/>
          <w:szCs w:val="24"/>
        </w:rPr>
        <w:t xml:space="preserve"> </w:t>
      </w:r>
      <w:r w:rsidR="00E76914">
        <w:rPr>
          <w:rFonts w:ascii="Times New Roman" w:hAnsi="Times New Roman" w:cs="Times New Roman"/>
          <w:sz w:val="24"/>
          <w:szCs w:val="24"/>
        </w:rPr>
        <w:t>–</w:t>
      </w:r>
      <w:r w:rsidR="000A35AA" w:rsidRPr="002B0A1E">
        <w:rPr>
          <w:rFonts w:ascii="Times New Roman" w:hAnsi="Times New Roman" w:cs="Times New Roman"/>
          <w:sz w:val="24"/>
          <w:szCs w:val="24"/>
        </w:rPr>
        <w:t xml:space="preserve"> </w:t>
      </w:r>
      <w:r w:rsidRPr="002B0A1E">
        <w:rPr>
          <w:rFonts w:ascii="Times New Roman" w:hAnsi="Times New Roman" w:cs="Times New Roman"/>
          <w:sz w:val="24"/>
          <w:szCs w:val="24"/>
        </w:rPr>
        <w:t>ograniczeni</w:t>
      </w:r>
      <w:r w:rsidR="007F28EA" w:rsidRPr="002B0A1E">
        <w:rPr>
          <w:rFonts w:ascii="Times New Roman" w:hAnsi="Times New Roman" w:cs="Times New Roman"/>
          <w:sz w:val="24"/>
          <w:szCs w:val="24"/>
        </w:rPr>
        <w:t>e</w:t>
      </w:r>
      <w:r w:rsidRPr="002B0A1E">
        <w:rPr>
          <w:rFonts w:ascii="Times New Roman" w:hAnsi="Times New Roman" w:cs="Times New Roman"/>
          <w:sz w:val="24"/>
          <w:szCs w:val="24"/>
        </w:rPr>
        <w:t xml:space="preserve"> możliwości zaliczenia do kosztów uzyskania przychodów </w:t>
      </w:r>
      <w:r w:rsidR="003B3D71">
        <w:rPr>
          <w:rFonts w:ascii="Times New Roman" w:hAnsi="Times New Roman" w:cs="Times New Roman"/>
          <w:sz w:val="24"/>
          <w:szCs w:val="24"/>
        </w:rPr>
        <w:t>opłat i </w:t>
      </w:r>
      <w:r w:rsidR="000A35AA" w:rsidRPr="002B0A1E">
        <w:rPr>
          <w:rFonts w:ascii="Times New Roman" w:hAnsi="Times New Roman" w:cs="Times New Roman"/>
          <w:sz w:val="24"/>
          <w:szCs w:val="24"/>
        </w:rPr>
        <w:t>należności z tytułu nabycia prawa do korzystan</w:t>
      </w:r>
      <w:r w:rsidR="003B3D71">
        <w:rPr>
          <w:rFonts w:ascii="Times New Roman" w:hAnsi="Times New Roman" w:cs="Times New Roman"/>
          <w:sz w:val="24"/>
          <w:szCs w:val="24"/>
        </w:rPr>
        <w:t>ia z wartości niematerialnych i </w:t>
      </w:r>
      <w:r w:rsidR="000A35AA" w:rsidRPr="002B0A1E">
        <w:rPr>
          <w:rFonts w:ascii="Times New Roman" w:hAnsi="Times New Roman" w:cs="Times New Roman"/>
          <w:sz w:val="24"/>
          <w:szCs w:val="24"/>
        </w:rPr>
        <w:t xml:space="preserve">prawnych oraz </w:t>
      </w:r>
      <w:r w:rsidRPr="002B0A1E">
        <w:rPr>
          <w:rFonts w:ascii="Times New Roman" w:hAnsi="Times New Roman" w:cs="Times New Roman"/>
          <w:sz w:val="24"/>
          <w:szCs w:val="24"/>
        </w:rPr>
        <w:t>odpisów amortyzacyjnych wartości niematerialnych i prawnych nabytych (wytworzonych) i zbytych a następnie powtórnie nabytych przez ten sam podmiot</w:t>
      </w:r>
      <w:r w:rsidR="000A35AA" w:rsidRPr="002B0A1E">
        <w:rPr>
          <w:rFonts w:ascii="Times New Roman" w:hAnsi="Times New Roman" w:cs="Times New Roman"/>
          <w:sz w:val="24"/>
          <w:szCs w:val="24"/>
        </w:rPr>
        <w:t>. Z</w:t>
      </w:r>
      <w:r w:rsidRPr="002B0A1E">
        <w:rPr>
          <w:rFonts w:ascii="Times New Roman" w:hAnsi="Times New Roman" w:cs="Times New Roman"/>
          <w:sz w:val="24"/>
          <w:szCs w:val="24"/>
        </w:rPr>
        <w:t xml:space="preserve">miana symetryczna do zmiany w ustawie o CIT </w:t>
      </w:r>
      <w:r w:rsidR="000A35AA" w:rsidRPr="002B0A1E">
        <w:rPr>
          <w:rFonts w:ascii="Times New Roman" w:hAnsi="Times New Roman" w:cs="Times New Roman"/>
          <w:sz w:val="24"/>
          <w:szCs w:val="24"/>
        </w:rPr>
        <w:t>zawartej w pkt 17 lit. a tiret dziesiąte i jedenaste (pkt 45c i 64)</w:t>
      </w:r>
      <w:r w:rsidR="0033061B">
        <w:rPr>
          <w:rFonts w:ascii="Times New Roman" w:hAnsi="Times New Roman" w:cs="Times New Roman"/>
          <w:sz w:val="24"/>
          <w:szCs w:val="24"/>
        </w:rPr>
        <w:t>,</w:t>
      </w:r>
      <w:r w:rsidR="000A35AA" w:rsidRPr="002B0A1E">
        <w:rPr>
          <w:rFonts w:ascii="Times New Roman" w:hAnsi="Times New Roman" w:cs="Times New Roman"/>
          <w:sz w:val="24"/>
          <w:szCs w:val="24"/>
        </w:rPr>
        <w:t xml:space="preserve"> </w:t>
      </w:r>
    </w:p>
    <w:p w:rsidR="000A35AA" w:rsidRPr="002B0A1E" w:rsidRDefault="00E76914" w:rsidP="002B0A1E">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0A35AA" w:rsidRPr="002B0A1E">
        <w:rPr>
          <w:rFonts w:ascii="Times New Roman" w:hAnsi="Times New Roman" w:cs="Times New Roman"/>
          <w:sz w:val="24"/>
          <w:szCs w:val="24"/>
        </w:rPr>
        <w:t xml:space="preserve"> zmiana w pkt 65 ustawy o PIT jednoznacznie wyłącz</w:t>
      </w:r>
      <w:r w:rsidR="003B3D71">
        <w:rPr>
          <w:rFonts w:ascii="Times New Roman" w:hAnsi="Times New Roman" w:cs="Times New Roman"/>
          <w:sz w:val="24"/>
          <w:szCs w:val="24"/>
        </w:rPr>
        <w:t>a podatek, o którym mowa w art. </w:t>
      </w:r>
      <w:r w:rsidR="000A35AA" w:rsidRPr="002B0A1E">
        <w:rPr>
          <w:rFonts w:ascii="Times New Roman" w:hAnsi="Times New Roman" w:cs="Times New Roman"/>
          <w:sz w:val="24"/>
          <w:szCs w:val="24"/>
        </w:rPr>
        <w:t>30g z</w:t>
      </w:r>
      <w:r w:rsidR="00443381">
        <w:rPr>
          <w:rFonts w:ascii="Times New Roman" w:hAnsi="Times New Roman" w:cs="Times New Roman"/>
          <w:sz w:val="24"/>
          <w:szCs w:val="24"/>
        </w:rPr>
        <w:t xml:space="preserve"> </w:t>
      </w:r>
      <w:r w:rsidR="000A35AA" w:rsidRPr="002B0A1E">
        <w:rPr>
          <w:rFonts w:ascii="Times New Roman" w:hAnsi="Times New Roman" w:cs="Times New Roman"/>
          <w:sz w:val="24"/>
          <w:szCs w:val="24"/>
        </w:rPr>
        <w:t>kosztów uzyskania przychodów.</w:t>
      </w:r>
      <w:r w:rsidR="00443381">
        <w:rPr>
          <w:rFonts w:ascii="Times New Roman" w:hAnsi="Times New Roman" w:cs="Times New Roman"/>
          <w:sz w:val="24"/>
          <w:szCs w:val="24"/>
        </w:rPr>
        <w:t xml:space="preserve"> </w:t>
      </w:r>
    </w:p>
    <w:p w:rsidR="00B75C3F" w:rsidRPr="002B0A1E" w:rsidRDefault="00B75C3F" w:rsidP="002B0A1E">
      <w:pPr>
        <w:spacing w:before="120" w:after="0" w:line="360" w:lineRule="auto"/>
        <w:jc w:val="both"/>
        <w:rPr>
          <w:rFonts w:ascii="Times New Roman" w:hAnsi="Times New Roman" w:cs="Times New Roman"/>
          <w:sz w:val="24"/>
          <w:szCs w:val="24"/>
          <w:u w:val="single"/>
        </w:rPr>
      </w:pPr>
      <w:r w:rsidRPr="002B0A1E">
        <w:rPr>
          <w:rFonts w:ascii="Times New Roman" w:hAnsi="Times New Roman" w:cs="Times New Roman"/>
          <w:b/>
          <w:sz w:val="24"/>
          <w:szCs w:val="24"/>
          <w:u w:val="single"/>
        </w:rPr>
        <w:t>pkt 1</w:t>
      </w:r>
      <w:r w:rsidR="006D010C" w:rsidRPr="002B0A1E">
        <w:rPr>
          <w:rFonts w:ascii="Times New Roman" w:hAnsi="Times New Roman" w:cs="Times New Roman"/>
          <w:b/>
          <w:sz w:val="24"/>
          <w:szCs w:val="24"/>
          <w:u w:val="single"/>
        </w:rPr>
        <w:t>2</w:t>
      </w:r>
      <w:r w:rsidR="006D010C" w:rsidRPr="002B0A1E">
        <w:rPr>
          <w:rFonts w:ascii="Times New Roman" w:hAnsi="Times New Roman" w:cs="Times New Roman"/>
          <w:sz w:val="24"/>
          <w:szCs w:val="24"/>
          <w:u w:val="single"/>
        </w:rPr>
        <w:t xml:space="preserve"> [dot. art. 24 ustawy o PIT]</w:t>
      </w:r>
      <w:r w:rsidRPr="002B0A1E">
        <w:rPr>
          <w:rFonts w:ascii="Times New Roman" w:hAnsi="Times New Roman" w:cs="Times New Roman"/>
          <w:sz w:val="24"/>
          <w:szCs w:val="24"/>
          <w:u w:val="single"/>
        </w:rPr>
        <w:t xml:space="preserve"> </w:t>
      </w:r>
    </w:p>
    <w:p w:rsidR="00B75C3F" w:rsidRPr="002B0A1E" w:rsidRDefault="00B75C3F"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lit. a</w:t>
      </w:r>
      <w:r w:rsidR="000A35AA" w:rsidRPr="002B0A1E">
        <w:rPr>
          <w:rFonts w:ascii="Times New Roman" w:hAnsi="Times New Roman" w:cs="Times New Roman"/>
          <w:sz w:val="24"/>
          <w:szCs w:val="24"/>
        </w:rPr>
        <w:t xml:space="preserve"> </w:t>
      </w:r>
      <w:r w:rsidR="00E76914">
        <w:rPr>
          <w:rFonts w:ascii="Times New Roman" w:hAnsi="Times New Roman" w:cs="Times New Roman"/>
          <w:sz w:val="24"/>
          <w:szCs w:val="24"/>
        </w:rPr>
        <w:t>–</w:t>
      </w:r>
      <w:r w:rsidR="000A35AA" w:rsidRPr="002B0A1E">
        <w:rPr>
          <w:rFonts w:ascii="Times New Roman" w:hAnsi="Times New Roman" w:cs="Times New Roman"/>
          <w:sz w:val="24"/>
          <w:szCs w:val="24"/>
        </w:rPr>
        <w:t xml:space="preserve"> </w:t>
      </w:r>
      <w:r w:rsidRPr="002B0A1E">
        <w:rPr>
          <w:rFonts w:ascii="Times New Roman" w:hAnsi="Times New Roman" w:cs="Times New Roman"/>
          <w:sz w:val="24"/>
          <w:szCs w:val="24"/>
        </w:rPr>
        <w:t>zmiany symetryczne do zmian w ustawi</w:t>
      </w:r>
      <w:r w:rsidR="003B3D71">
        <w:rPr>
          <w:rFonts w:ascii="Times New Roman" w:hAnsi="Times New Roman" w:cs="Times New Roman"/>
          <w:sz w:val="24"/>
          <w:szCs w:val="24"/>
        </w:rPr>
        <w:t>e o CIT wprowadzone w związku z </w:t>
      </w:r>
      <w:r w:rsidRPr="002B0A1E">
        <w:rPr>
          <w:rFonts w:ascii="Times New Roman" w:hAnsi="Times New Roman" w:cs="Times New Roman"/>
          <w:sz w:val="24"/>
          <w:szCs w:val="24"/>
        </w:rPr>
        <w:t>wydzieleniem źródła zyski kapitałowe w ustawie CIT</w:t>
      </w:r>
      <w:r w:rsidR="000A35AA" w:rsidRPr="002B0A1E">
        <w:rPr>
          <w:rFonts w:ascii="Times New Roman" w:hAnsi="Times New Roman" w:cs="Times New Roman"/>
          <w:sz w:val="24"/>
          <w:szCs w:val="24"/>
        </w:rPr>
        <w:t xml:space="preserve">. </w:t>
      </w:r>
    </w:p>
    <w:p w:rsidR="007F28EA" w:rsidRPr="002B0A1E" w:rsidRDefault="007F28EA"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lit. b – zmiana związana z odejściem, przy określaniu proporcji związanej z ustaleniem kosztów uzyskania przychodu </w:t>
      </w:r>
      <w:r w:rsidR="000F5F31" w:rsidRPr="002B0A1E">
        <w:rPr>
          <w:rFonts w:ascii="Times New Roman" w:hAnsi="Times New Roman" w:cs="Times New Roman"/>
          <w:sz w:val="24"/>
          <w:szCs w:val="24"/>
        </w:rPr>
        <w:t>w przypadku połączenia lub podziału spółek, od wartości nominalnej unicestwianych udziałów</w:t>
      </w:r>
      <w:r w:rsidR="00C2599C" w:rsidRPr="002B0A1E">
        <w:rPr>
          <w:rFonts w:ascii="Times New Roman" w:hAnsi="Times New Roman" w:cs="Times New Roman"/>
          <w:sz w:val="24"/>
          <w:szCs w:val="24"/>
        </w:rPr>
        <w:t xml:space="preserve"> </w:t>
      </w:r>
      <w:r w:rsidR="000F5F31" w:rsidRPr="002B0A1E">
        <w:rPr>
          <w:rFonts w:ascii="Times New Roman" w:hAnsi="Times New Roman" w:cs="Times New Roman"/>
          <w:sz w:val="24"/>
          <w:szCs w:val="24"/>
        </w:rPr>
        <w:t xml:space="preserve">(akcji) i odniesieniem tej proporcji do wartości majątku wydzielanej spółki do wartości majątku spółki bezpośrednio przed podziałem. </w:t>
      </w:r>
    </w:p>
    <w:p w:rsidR="00B75C3F" w:rsidRPr="002B0A1E" w:rsidRDefault="00B75C3F" w:rsidP="002B0A1E">
      <w:pPr>
        <w:spacing w:before="120" w:after="0" w:line="360" w:lineRule="auto"/>
        <w:jc w:val="both"/>
        <w:rPr>
          <w:rFonts w:ascii="Times New Roman" w:hAnsi="Times New Roman" w:cs="Times New Roman"/>
          <w:sz w:val="24"/>
          <w:szCs w:val="24"/>
          <w:u w:val="single"/>
        </w:rPr>
      </w:pPr>
      <w:r w:rsidRPr="002B0A1E">
        <w:rPr>
          <w:rFonts w:ascii="Times New Roman" w:hAnsi="Times New Roman" w:cs="Times New Roman"/>
          <w:sz w:val="24"/>
          <w:szCs w:val="24"/>
        </w:rPr>
        <w:t xml:space="preserve">lit. </w:t>
      </w:r>
      <w:r w:rsidR="000A35AA" w:rsidRPr="002B0A1E">
        <w:rPr>
          <w:rFonts w:ascii="Times New Roman" w:hAnsi="Times New Roman" w:cs="Times New Roman"/>
          <w:sz w:val="24"/>
          <w:szCs w:val="24"/>
        </w:rPr>
        <w:t>c</w:t>
      </w:r>
      <w:r w:rsidR="00E76914">
        <w:rPr>
          <w:rFonts w:ascii="Times New Roman" w:hAnsi="Times New Roman" w:cs="Times New Roman"/>
          <w:sz w:val="24"/>
          <w:szCs w:val="24"/>
        </w:rPr>
        <w:t>–</w:t>
      </w:r>
      <w:r w:rsidR="000A35AA" w:rsidRPr="002B0A1E">
        <w:rPr>
          <w:rFonts w:ascii="Times New Roman" w:hAnsi="Times New Roman" w:cs="Times New Roman"/>
          <w:sz w:val="24"/>
          <w:szCs w:val="24"/>
        </w:rPr>
        <w:t>f</w:t>
      </w:r>
      <w:r w:rsidRPr="002B0A1E">
        <w:rPr>
          <w:rFonts w:ascii="Times New Roman" w:hAnsi="Times New Roman" w:cs="Times New Roman"/>
          <w:sz w:val="24"/>
          <w:szCs w:val="24"/>
        </w:rPr>
        <w:t xml:space="preserve"> </w:t>
      </w:r>
      <w:r w:rsidR="000A35AA" w:rsidRPr="002B0A1E">
        <w:rPr>
          <w:rFonts w:ascii="Times New Roman" w:hAnsi="Times New Roman" w:cs="Times New Roman"/>
          <w:sz w:val="24"/>
          <w:szCs w:val="24"/>
        </w:rPr>
        <w:t>[</w:t>
      </w:r>
      <w:r w:rsidRPr="002B0A1E">
        <w:rPr>
          <w:rFonts w:ascii="Times New Roman" w:hAnsi="Times New Roman" w:cs="Times New Roman"/>
          <w:sz w:val="24"/>
          <w:szCs w:val="24"/>
        </w:rPr>
        <w:t>opodatkowanie dochodów ze zbycia akcji nabytych w ramach programów motywacyjnych]</w:t>
      </w:r>
      <w:r w:rsidRPr="002B0A1E">
        <w:rPr>
          <w:rFonts w:ascii="Times New Roman" w:hAnsi="Times New Roman" w:cs="Times New Roman"/>
          <w:sz w:val="24"/>
          <w:szCs w:val="24"/>
          <w:u w:val="single"/>
        </w:rPr>
        <w:t xml:space="preserve"> </w:t>
      </w:r>
    </w:p>
    <w:p w:rsidR="000A35AA" w:rsidRPr="002B0A1E" w:rsidRDefault="00B75C3F"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Zmiana brzmienia art. 24 ust. 11 oraz dodanie ust. 11a</w:t>
      </w:r>
      <w:r w:rsidR="00E76914">
        <w:rPr>
          <w:rFonts w:ascii="Times New Roman" w:hAnsi="Times New Roman" w:cs="Times New Roman"/>
          <w:sz w:val="24"/>
          <w:szCs w:val="24"/>
        </w:rPr>
        <w:t>–</w:t>
      </w:r>
      <w:r w:rsidRPr="002B0A1E">
        <w:rPr>
          <w:rFonts w:ascii="Times New Roman" w:hAnsi="Times New Roman" w:cs="Times New Roman"/>
          <w:sz w:val="24"/>
          <w:szCs w:val="24"/>
        </w:rPr>
        <w:t>11</w:t>
      </w:r>
      <w:r w:rsidR="000A35AA" w:rsidRPr="002B0A1E">
        <w:rPr>
          <w:rFonts w:ascii="Times New Roman" w:hAnsi="Times New Roman" w:cs="Times New Roman"/>
          <w:sz w:val="24"/>
          <w:szCs w:val="24"/>
        </w:rPr>
        <w:t>b</w:t>
      </w:r>
      <w:r w:rsidRPr="002B0A1E">
        <w:rPr>
          <w:rFonts w:ascii="Times New Roman" w:hAnsi="Times New Roman" w:cs="Times New Roman"/>
          <w:sz w:val="24"/>
          <w:szCs w:val="24"/>
        </w:rPr>
        <w:t xml:space="preserve"> mają na celu uregulowanie zasad opodatkowania dochodów uzyskiwanych ze zbycia akcji nabytych w ramach tzw. programów motywacyjnych. Przyjęto rozwiązanie</w:t>
      </w:r>
      <w:r w:rsidR="00326909">
        <w:rPr>
          <w:rFonts w:ascii="Times New Roman" w:hAnsi="Times New Roman" w:cs="Times New Roman"/>
          <w:sz w:val="24"/>
          <w:szCs w:val="24"/>
        </w:rPr>
        <w:t>,</w:t>
      </w:r>
      <w:r w:rsidRPr="002B0A1E">
        <w:rPr>
          <w:rFonts w:ascii="Times New Roman" w:hAnsi="Times New Roman" w:cs="Times New Roman"/>
          <w:sz w:val="24"/>
          <w:szCs w:val="24"/>
        </w:rPr>
        <w:t xml:space="preserve"> zgodnie z którym dochód do opodatkowania powstaje w momencie zbycia tych akcji. Zdefiniowano także pojęcie programu motywacyjnego oraz spółki dominującej. Programem motywacyjnym jest utworzony na podstawie uchwały walnego zgromadzenia przez spółkę akcyjną, z którą podatnika łączy stosunek pracy lub stosunek cywilnoprawny albo spółkę akcyjną dominującą w stosunku do takiej spółki, w przypadku gdy spółka ta jest w grupie kapitałowej spółki, system wynagradzania zgodnie z określonymi zasadami, w wyniku którego osoby uprawnione do takich świadczeń bezpośrednio lub w wyniku realizacji praw z pochodnych instrumentów finansowych lub realizacji innych praw majątkowych nabywają prawo do faktycznego objęcia lub nabycia akcje spółki</w:t>
      </w:r>
      <w:r w:rsidR="00326909">
        <w:rPr>
          <w:rFonts w:ascii="Times New Roman" w:hAnsi="Times New Roman" w:cs="Times New Roman"/>
          <w:sz w:val="24"/>
          <w:szCs w:val="24"/>
        </w:rPr>
        <w:t>,</w:t>
      </w:r>
      <w:r w:rsidRPr="002B0A1E">
        <w:rPr>
          <w:rFonts w:ascii="Times New Roman" w:hAnsi="Times New Roman" w:cs="Times New Roman"/>
          <w:sz w:val="24"/>
          <w:szCs w:val="24"/>
        </w:rPr>
        <w:t xml:space="preserve"> z którą łączy je stosunek pracy lub stosunek cywilnoprawny albo akcji spółki dominującej w stosunku do takiej spółki. Przez spółkę dominującą rozumie się spółkę </w:t>
      </w:r>
      <w:r w:rsidR="000A35AA" w:rsidRPr="002B0A1E">
        <w:rPr>
          <w:rFonts w:ascii="Times New Roman" w:hAnsi="Times New Roman" w:cs="Times New Roman"/>
          <w:sz w:val="24"/>
          <w:szCs w:val="24"/>
        </w:rPr>
        <w:t xml:space="preserve">akcyjną </w:t>
      </w:r>
      <w:r w:rsidRPr="002B0A1E">
        <w:rPr>
          <w:rFonts w:ascii="Times New Roman" w:hAnsi="Times New Roman" w:cs="Times New Roman"/>
          <w:sz w:val="24"/>
          <w:szCs w:val="24"/>
        </w:rPr>
        <w:t>będącą jednostką dominującą w rozumieniu art. 3 ust. 1 pkt 37 usta</w:t>
      </w:r>
      <w:r w:rsidR="003B3D71">
        <w:rPr>
          <w:rFonts w:ascii="Times New Roman" w:hAnsi="Times New Roman" w:cs="Times New Roman"/>
          <w:sz w:val="24"/>
          <w:szCs w:val="24"/>
        </w:rPr>
        <w:t>wy z dnia 29 września 1994 r. o </w:t>
      </w:r>
      <w:r w:rsidRPr="002B0A1E">
        <w:rPr>
          <w:rFonts w:ascii="Times New Roman" w:hAnsi="Times New Roman" w:cs="Times New Roman"/>
          <w:sz w:val="24"/>
          <w:szCs w:val="24"/>
        </w:rPr>
        <w:t>rachunkowości (Dz. U. z 2016</w:t>
      </w:r>
      <w:r w:rsidR="00077180">
        <w:rPr>
          <w:rFonts w:ascii="Times New Roman" w:hAnsi="Times New Roman" w:cs="Times New Roman"/>
          <w:sz w:val="24"/>
          <w:szCs w:val="24"/>
        </w:rPr>
        <w:t xml:space="preserve"> r.</w:t>
      </w:r>
      <w:r w:rsidRPr="002B0A1E">
        <w:rPr>
          <w:rFonts w:ascii="Times New Roman" w:hAnsi="Times New Roman" w:cs="Times New Roman"/>
          <w:sz w:val="24"/>
          <w:szCs w:val="24"/>
        </w:rPr>
        <w:t xml:space="preserve"> poz. 1047, późn. zm.) w stosunku do spółki</w:t>
      </w:r>
      <w:r w:rsidR="00326909">
        <w:rPr>
          <w:rFonts w:ascii="Times New Roman" w:hAnsi="Times New Roman" w:cs="Times New Roman"/>
          <w:sz w:val="24"/>
          <w:szCs w:val="24"/>
        </w:rPr>
        <w:t>,</w:t>
      </w:r>
      <w:r w:rsidRPr="002B0A1E">
        <w:rPr>
          <w:rFonts w:ascii="Times New Roman" w:hAnsi="Times New Roman" w:cs="Times New Roman"/>
          <w:sz w:val="24"/>
          <w:szCs w:val="24"/>
        </w:rPr>
        <w:t xml:space="preserve"> z którą podatnika łączy stosunek pracy lub stosunek cywilnoprawny. </w:t>
      </w:r>
    </w:p>
    <w:p w:rsidR="000F5F31" w:rsidRPr="002B0A1E" w:rsidRDefault="000F5F31"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lit. g – </w:t>
      </w:r>
      <w:r w:rsidR="00E8386A" w:rsidRPr="002B0A1E">
        <w:rPr>
          <w:rFonts w:ascii="Times New Roman" w:hAnsi="Times New Roman" w:cs="Times New Roman"/>
          <w:sz w:val="24"/>
          <w:szCs w:val="24"/>
        </w:rPr>
        <w:t xml:space="preserve">zmieniany </w:t>
      </w:r>
      <w:r w:rsidRPr="002B0A1E">
        <w:rPr>
          <w:rFonts w:ascii="Times New Roman" w:hAnsi="Times New Roman" w:cs="Times New Roman"/>
          <w:sz w:val="24"/>
          <w:szCs w:val="24"/>
        </w:rPr>
        <w:t xml:space="preserve">ust. 19 wprowadza ograniczenie stosowania przepisów dotyczących </w:t>
      </w:r>
      <w:r w:rsidR="00E8386A" w:rsidRPr="002B0A1E">
        <w:rPr>
          <w:rFonts w:ascii="Times New Roman" w:hAnsi="Times New Roman" w:cs="Times New Roman"/>
          <w:sz w:val="24"/>
          <w:szCs w:val="24"/>
        </w:rPr>
        <w:t>wymiany udziałów lub aportów</w:t>
      </w:r>
      <w:r w:rsidRPr="002B0A1E">
        <w:rPr>
          <w:rFonts w:ascii="Times New Roman" w:hAnsi="Times New Roman" w:cs="Times New Roman"/>
          <w:sz w:val="24"/>
          <w:szCs w:val="24"/>
        </w:rPr>
        <w:t xml:space="preserve"> (art. 24 ust. 8</w:t>
      </w:r>
      <w:r w:rsidR="00E8386A" w:rsidRPr="002B0A1E">
        <w:rPr>
          <w:rFonts w:ascii="Times New Roman" w:hAnsi="Times New Roman" w:cs="Times New Roman"/>
          <w:sz w:val="24"/>
          <w:szCs w:val="24"/>
        </w:rPr>
        <w:t>a)</w:t>
      </w:r>
      <w:r w:rsidRPr="002B0A1E">
        <w:rPr>
          <w:rFonts w:ascii="Times New Roman" w:hAnsi="Times New Roman" w:cs="Times New Roman"/>
          <w:sz w:val="24"/>
          <w:szCs w:val="24"/>
        </w:rPr>
        <w:t xml:space="preserve"> oraz z</w:t>
      </w:r>
      <w:r w:rsidR="003B3D71">
        <w:rPr>
          <w:rFonts w:ascii="Times New Roman" w:hAnsi="Times New Roman" w:cs="Times New Roman"/>
          <w:sz w:val="24"/>
          <w:szCs w:val="24"/>
        </w:rPr>
        <w:t>wolnienia, o którym mowa w art. </w:t>
      </w:r>
      <w:r w:rsidRPr="002B0A1E">
        <w:rPr>
          <w:rFonts w:ascii="Times New Roman" w:hAnsi="Times New Roman" w:cs="Times New Roman"/>
          <w:sz w:val="24"/>
          <w:szCs w:val="24"/>
        </w:rPr>
        <w:t>21 ust. 1 pkt 109 (zwolnienie przychodu w związku z aportem przedsiębiorstwa lub jego zorganizowanej części)</w:t>
      </w:r>
      <w:r w:rsidR="00326909">
        <w:rPr>
          <w:rFonts w:ascii="Times New Roman" w:hAnsi="Times New Roman" w:cs="Times New Roman"/>
          <w:sz w:val="24"/>
          <w:szCs w:val="24"/>
        </w:rPr>
        <w:t>,</w:t>
      </w:r>
      <w:r w:rsidRPr="002B0A1E">
        <w:rPr>
          <w:rFonts w:ascii="Times New Roman" w:hAnsi="Times New Roman" w:cs="Times New Roman"/>
          <w:sz w:val="24"/>
          <w:szCs w:val="24"/>
        </w:rPr>
        <w:t xml:space="preserve"> jeżeli dokon</w:t>
      </w:r>
      <w:r w:rsidR="003B3D71">
        <w:rPr>
          <w:rFonts w:ascii="Times New Roman" w:hAnsi="Times New Roman" w:cs="Times New Roman"/>
          <w:sz w:val="24"/>
          <w:szCs w:val="24"/>
        </w:rPr>
        <w:t>anie tych operacji nie wynika z </w:t>
      </w:r>
      <w:r w:rsidRPr="002B0A1E">
        <w:rPr>
          <w:rFonts w:ascii="Times New Roman" w:hAnsi="Times New Roman" w:cs="Times New Roman"/>
          <w:sz w:val="24"/>
          <w:szCs w:val="24"/>
        </w:rPr>
        <w:t xml:space="preserve">uzasadnionych przyczyn ekonomicznych. </w:t>
      </w:r>
    </w:p>
    <w:p w:rsidR="00AA0CDC" w:rsidRPr="002B0A1E" w:rsidRDefault="00AA0CDC" w:rsidP="002B0A1E">
      <w:pPr>
        <w:spacing w:before="120" w:after="0" w:line="360" w:lineRule="auto"/>
        <w:jc w:val="both"/>
        <w:rPr>
          <w:rFonts w:ascii="Times New Roman" w:hAnsi="Times New Roman" w:cs="Times New Roman"/>
          <w:sz w:val="24"/>
          <w:szCs w:val="24"/>
          <w:u w:val="single"/>
        </w:rPr>
      </w:pPr>
      <w:r w:rsidRPr="002B0A1E">
        <w:rPr>
          <w:rFonts w:ascii="Times New Roman" w:hAnsi="Times New Roman" w:cs="Times New Roman"/>
          <w:b/>
          <w:sz w:val="24"/>
          <w:szCs w:val="24"/>
          <w:u w:val="single"/>
        </w:rPr>
        <w:t>pkt 13</w:t>
      </w:r>
      <w:r w:rsidRPr="002B0A1E">
        <w:rPr>
          <w:rFonts w:ascii="Times New Roman" w:hAnsi="Times New Roman" w:cs="Times New Roman"/>
          <w:sz w:val="24"/>
          <w:szCs w:val="24"/>
          <w:u w:val="single"/>
        </w:rPr>
        <w:t xml:space="preserve"> </w:t>
      </w:r>
      <w:r w:rsidR="00903F20" w:rsidRPr="002B0A1E">
        <w:rPr>
          <w:rFonts w:ascii="Times New Roman" w:hAnsi="Times New Roman" w:cs="Times New Roman"/>
          <w:sz w:val="24"/>
          <w:szCs w:val="24"/>
          <w:u w:val="single"/>
        </w:rPr>
        <w:t xml:space="preserve">[likwidacja obowiązku zawiadomienia o prowadzeniu księgi oraz o jej prowadzeniu przez biuro rachunkowe </w:t>
      </w:r>
      <w:r w:rsidR="00E76914">
        <w:rPr>
          <w:rFonts w:ascii="Times New Roman" w:hAnsi="Times New Roman" w:cs="Times New Roman"/>
          <w:sz w:val="24"/>
          <w:szCs w:val="24"/>
          <w:u w:val="single"/>
        </w:rPr>
        <w:t>–</w:t>
      </w:r>
      <w:r w:rsidR="00903F20" w:rsidRPr="002B0A1E">
        <w:rPr>
          <w:rFonts w:ascii="Times New Roman" w:hAnsi="Times New Roman" w:cs="Times New Roman"/>
          <w:sz w:val="24"/>
          <w:szCs w:val="24"/>
          <w:u w:val="single"/>
        </w:rPr>
        <w:t xml:space="preserve"> art. 24a ustawy o PIT]</w:t>
      </w:r>
    </w:p>
    <w:p w:rsidR="00AA0CDC" w:rsidRPr="002B0A1E" w:rsidRDefault="00AA0CDC" w:rsidP="002B0A1E">
      <w:pPr>
        <w:spacing w:before="120" w:after="0" w:line="360" w:lineRule="auto"/>
        <w:jc w:val="both"/>
        <w:rPr>
          <w:rFonts w:ascii="Times New Roman" w:hAnsi="Times New Roman" w:cs="Times New Roman"/>
          <w:bCs/>
          <w:sz w:val="24"/>
          <w:szCs w:val="24"/>
        </w:rPr>
      </w:pPr>
      <w:r w:rsidRPr="002B0A1E">
        <w:rPr>
          <w:rFonts w:ascii="Times New Roman" w:hAnsi="Times New Roman" w:cs="Times New Roman"/>
          <w:bCs/>
          <w:sz w:val="24"/>
          <w:szCs w:val="24"/>
        </w:rPr>
        <w:t xml:space="preserve">Podatnik prowadzący podatkową księgę przychodów i rozchodów obowiązany jest poinformować naczelnika urzędu skarbowego o zaprowadzeniu tej księgi w roku podatkowym, jeżeli rozpoczyna prowadzenie </w:t>
      </w:r>
      <w:r w:rsidR="003B3D71">
        <w:rPr>
          <w:rFonts w:ascii="Times New Roman" w:hAnsi="Times New Roman" w:cs="Times New Roman"/>
          <w:bCs/>
          <w:sz w:val="24"/>
          <w:szCs w:val="24"/>
        </w:rPr>
        <w:t>działalności gospodarczej lub w </w:t>
      </w:r>
      <w:r w:rsidRPr="002B0A1E">
        <w:rPr>
          <w:rFonts w:ascii="Times New Roman" w:hAnsi="Times New Roman" w:cs="Times New Roman"/>
          <w:bCs/>
          <w:sz w:val="24"/>
          <w:szCs w:val="24"/>
        </w:rPr>
        <w:t>poprzednim roku prowadził księgi rachunkowe lub opodatkowany był w formach zryczałtowanych. Ponadto, jeżeli podatnik zawarł umowę z biurem rachunkowym na prowadzenie tej księgi, o fakcie tym również obowiązany jest zawiadomić naczelnika urzędu skarbowego.</w:t>
      </w:r>
    </w:p>
    <w:p w:rsidR="000A35AA" w:rsidRPr="002B0A1E" w:rsidRDefault="00B75C3F" w:rsidP="002B0A1E">
      <w:pPr>
        <w:spacing w:before="120" w:after="0" w:line="360" w:lineRule="auto"/>
        <w:jc w:val="both"/>
        <w:rPr>
          <w:rFonts w:ascii="Times New Roman" w:hAnsi="Times New Roman" w:cs="Times New Roman"/>
          <w:sz w:val="24"/>
          <w:szCs w:val="24"/>
          <w:u w:val="single"/>
        </w:rPr>
      </w:pPr>
      <w:r w:rsidRPr="002B0A1E">
        <w:rPr>
          <w:rFonts w:ascii="Times New Roman" w:hAnsi="Times New Roman" w:cs="Times New Roman"/>
          <w:b/>
          <w:sz w:val="24"/>
          <w:szCs w:val="24"/>
        </w:rPr>
        <w:t>pkt 1</w:t>
      </w:r>
      <w:r w:rsidR="00AA0CDC" w:rsidRPr="002B0A1E">
        <w:rPr>
          <w:rFonts w:ascii="Times New Roman" w:hAnsi="Times New Roman" w:cs="Times New Roman"/>
          <w:b/>
          <w:sz w:val="24"/>
          <w:szCs w:val="24"/>
        </w:rPr>
        <w:t>4</w:t>
      </w:r>
      <w:r w:rsidRPr="002B0A1E">
        <w:rPr>
          <w:rFonts w:ascii="Times New Roman" w:hAnsi="Times New Roman" w:cs="Times New Roman"/>
          <w:sz w:val="24"/>
          <w:szCs w:val="24"/>
        </w:rPr>
        <w:t xml:space="preserve"> </w:t>
      </w:r>
      <w:r w:rsidR="00E76914">
        <w:rPr>
          <w:rFonts w:ascii="Times New Roman" w:hAnsi="Times New Roman" w:cs="Times New Roman"/>
          <w:sz w:val="24"/>
          <w:szCs w:val="24"/>
        </w:rPr>
        <w:t>–</w:t>
      </w:r>
      <w:r w:rsidRPr="002B0A1E">
        <w:rPr>
          <w:rFonts w:ascii="Times New Roman" w:hAnsi="Times New Roman" w:cs="Times New Roman"/>
          <w:sz w:val="24"/>
          <w:szCs w:val="24"/>
        </w:rPr>
        <w:t xml:space="preserve"> zmian</w:t>
      </w:r>
      <w:r w:rsidR="000A35AA" w:rsidRPr="002B0A1E">
        <w:rPr>
          <w:rFonts w:ascii="Times New Roman" w:hAnsi="Times New Roman" w:cs="Times New Roman"/>
          <w:sz w:val="24"/>
          <w:szCs w:val="24"/>
        </w:rPr>
        <w:t>a</w:t>
      </w:r>
      <w:r w:rsidRPr="002B0A1E">
        <w:rPr>
          <w:rFonts w:ascii="Times New Roman" w:hAnsi="Times New Roman" w:cs="Times New Roman"/>
          <w:sz w:val="24"/>
          <w:szCs w:val="24"/>
        </w:rPr>
        <w:t xml:space="preserve"> symetryczn</w:t>
      </w:r>
      <w:r w:rsidR="000A35AA" w:rsidRPr="002B0A1E">
        <w:rPr>
          <w:rFonts w:ascii="Times New Roman" w:hAnsi="Times New Roman" w:cs="Times New Roman"/>
          <w:sz w:val="24"/>
          <w:szCs w:val="24"/>
        </w:rPr>
        <w:t>a</w:t>
      </w:r>
      <w:r w:rsidRPr="002B0A1E">
        <w:rPr>
          <w:rFonts w:ascii="Times New Roman" w:hAnsi="Times New Roman" w:cs="Times New Roman"/>
          <w:sz w:val="24"/>
          <w:szCs w:val="24"/>
        </w:rPr>
        <w:t xml:space="preserve"> do zmian</w:t>
      </w:r>
      <w:r w:rsidR="000A35AA" w:rsidRPr="002B0A1E">
        <w:rPr>
          <w:rFonts w:ascii="Times New Roman" w:hAnsi="Times New Roman" w:cs="Times New Roman"/>
          <w:sz w:val="24"/>
          <w:szCs w:val="24"/>
        </w:rPr>
        <w:t>y</w:t>
      </w:r>
      <w:r w:rsidRPr="002B0A1E">
        <w:rPr>
          <w:rFonts w:ascii="Times New Roman" w:hAnsi="Times New Roman" w:cs="Times New Roman"/>
          <w:sz w:val="24"/>
          <w:szCs w:val="24"/>
        </w:rPr>
        <w:t xml:space="preserve"> w ustawie o CIT </w:t>
      </w:r>
      <w:r w:rsidR="00282625" w:rsidRPr="002B0A1E">
        <w:rPr>
          <w:rFonts w:ascii="Times New Roman" w:hAnsi="Times New Roman" w:cs="Times New Roman"/>
          <w:sz w:val="24"/>
          <w:szCs w:val="24"/>
        </w:rPr>
        <w:t>(wyłączenie Skarbu Państwa i jednostek samorządu terytorialnego</w:t>
      </w:r>
      <w:r w:rsidR="009A2A9A" w:rsidRPr="002B0A1E">
        <w:rPr>
          <w:rFonts w:ascii="Times New Roman" w:hAnsi="Times New Roman" w:cs="Times New Roman"/>
          <w:sz w:val="24"/>
          <w:szCs w:val="24"/>
        </w:rPr>
        <w:t xml:space="preserve"> oraz ich związków</w:t>
      </w:r>
      <w:r w:rsidR="00282625" w:rsidRPr="002B0A1E">
        <w:rPr>
          <w:rFonts w:ascii="Times New Roman" w:hAnsi="Times New Roman" w:cs="Times New Roman"/>
          <w:sz w:val="24"/>
          <w:szCs w:val="24"/>
        </w:rPr>
        <w:t xml:space="preserve"> z zakresu stosowania przepisów </w:t>
      </w:r>
      <w:r w:rsidR="00D20F99" w:rsidRPr="002B0A1E">
        <w:rPr>
          <w:rFonts w:ascii="Times New Roman" w:hAnsi="Times New Roman" w:cs="Times New Roman"/>
          <w:sz w:val="24"/>
          <w:szCs w:val="24"/>
        </w:rPr>
        <w:t>dotyczących powiązań pomiędzy podmiotami</w:t>
      </w:r>
      <w:r w:rsidR="00C2599C" w:rsidRPr="002B0A1E">
        <w:rPr>
          <w:rFonts w:ascii="Times New Roman" w:hAnsi="Times New Roman" w:cs="Times New Roman"/>
          <w:sz w:val="24"/>
          <w:szCs w:val="24"/>
        </w:rPr>
        <w:t>).</w:t>
      </w:r>
    </w:p>
    <w:p w:rsidR="00B75C3F" w:rsidRPr="002B0A1E" w:rsidRDefault="00B75C3F" w:rsidP="002B0A1E">
      <w:pPr>
        <w:spacing w:before="120" w:after="0" w:line="360" w:lineRule="auto"/>
        <w:jc w:val="both"/>
        <w:rPr>
          <w:rFonts w:ascii="Times New Roman" w:hAnsi="Times New Roman" w:cs="Times New Roman"/>
          <w:i/>
          <w:sz w:val="24"/>
          <w:szCs w:val="24"/>
          <w:u w:val="single"/>
        </w:rPr>
      </w:pPr>
      <w:r w:rsidRPr="002B0A1E">
        <w:rPr>
          <w:rFonts w:ascii="Times New Roman" w:hAnsi="Times New Roman" w:cs="Times New Roman"/>
          <w:b/>
          <w:sz w:val="24"/>
          <w:szCs w:val="24"/>
          <w:u w:val="single"/>
        </w:rPr>
        <w:t>pkt 1</w:t>
      </w:r>
      <w:r w:rsidR="00AA0CDC" w:rsidRPr="002B0A1E">
        <w:rPr>
          <w:rFonts w:ascii="Times New Roman" w:hAnsi="Times New Roman" w:cs="Times New Roman"/>
          <w:b/>
          <w:sz w:val="24"/>
          <w:szCs w:val="24"/>
          <w:u w:val="single"/>
        </w:rPr>
        <w:t>5</w:t>
      </w:r>
      <w:r w:rsidRPr="002B0A1E">
        <w:rPr>
          <w:rFonts w:ascii="Times New Roman" w:hAnsi="Times New Roman" w:cs="Times New Roman"/>
          <w:sz w:val="24"/>
          <w:szCs w:val="24"/>
          <w:u w:val="single"/>
        </w:rPr>
        <w:t xml:space="preserve"> [odliczenia od dochodu – art. 26 ustawy o PIT]</w:t>
      </w:r>
    </w:p>
    <w:p w:rsidR="00B75C3F" w:rsidRPr="002B0A1E" w:rsidRDefault="00B75C3F" w:rsidP="002B0A1E">
      <w:pPr>
        <w:spacing w:before="120" w:after="0" w:line="360" w:lineRule="auto"/>
        <w:jc w:val="both"/>
        <w:rPr>
          <w:rFonts w:ascii="Times New Roman" w:hAnsi="Times New Roman" w:cs="Times New Roman"/>
          <w:sz w:val="24"/>
          <w:szCs w:val="24"/>
        </w:rPr>
      </w:pPr>
      <w:r w:rsidRPr="00326909">
        <w:rPr>
          <w:rFonts w:ascii="Times New Roman" w:hAnsi="Times New Roman" w:cs="Times New Roman"/>
          <w:sz w:val="24"/>
          <w:szCs w:val="24"/>
        </w:rPr>
        <w:t>lit.a</w:t>
      </w:r>
      <w:r w:rsidR="00326909">
        <w:rPr>
          <w:rFonts w:ascii="Times New Roman" w:hAnsi="Times New Roman" w:cs="Times New Roman"/>
          <w:sz w:val="24"/>
          <w:szCs w:val="24"/>
        </w:rPr>
        <w:t xml:space="preserve"> </w:t>
      </w:r>
      <w:r w:rsidRPr="002B0A1E">
        <w:rPr>
          <w:rFonts w:ascii="Times New Roman" w:hAnsi="Times New Roman" w:cs="Times New Roman"/>
          <w:sz w:val="24"/>
          <w:szCs w:val="24"/>
        </w:rPr>
        <w:t>– nadaje się nowe brzmienie lit. c w art. 26 ust. 1 pkt 9 ustawy o PIT dotyczącym odliczania od dochodu darowizn przeznaczonych na cele krwiodawstwa. Zmiana polega na przywróceniu zasady stosowania wysokości tego odliczenia sprzed 1 stycznia 2017 r.</w:t>
      </w:r>
    </w:p>
    <w:p w:rsidR="00B75C3F" w:rsidRPr="002B0A1E" w:rsidRDefault="00B75C3F" w:rsidP="002B0A1E">
      <w:pPr>
        <w:spacing w:before="120" w:after="0" w:line="360" w:lineRule="auto"/>
        <w:jc w:val="both"/>
        <w:rPr>
          <w:rFonts w:ascii="Times New Roman" w:hAnsi="Times New Roman" w:cs="Times New Roman"/>
          <w:sz w:val="24"/>
          <w:szCs w:val="24"/>
        </w:rPr>
      </w:pPr>
      <w:r w:rsidRPr="00326909">
        <w:rPr>
          <w:rFonts w:ascii="Times New Roman" w:hAnsi="Times New Roman" w:cs="Times New Roman"/>
          <w:sz w:val="24"/>
          <w:szCs w:val="24"/>
        </w:rPr>
        <w:t>lit.b</w:t>
      </w:r>
      <w:r w:rsidR="00326909">
        <w:rPr>
          <w:rFonts w:ascii="Times New Roman" w:hAnsi="Times New Roman" w:cs="Times New Roman"/>
          <w:sz w:val="24"/>
          <w:szCs w:val="24"/>
        </w:rPr>
        <w:t xml:space="preserve"> </w:t>
      </w:r>
      <w:r w:rsidRPr="002B0A1E">
        <w:rPr>
          <w:rFonts w:ascii="Times New Roman" w:hAnsi="Times New Roman" w:cs="Times New Roman"/>
          <w:sz w:val="24"/>
          <w:szCs w:val="24"/>
        </w:rPr>
        <w:t>– zaproponowano zmiany w ust. 7a w art. 26 ustawy zawierającym katalog wydatków ponoszonych na cele rehabilitacyjne oraz ułatwiających wykonywanie czynności życiowych.</w:t>
      </w:r>
    </w:p>
    <w:p w:rsidR="00B75C3F" w:rsidRPr="002B0A1E" w:rsidRDefault="00B75C3F"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Zmiana dotyczy pkt 8 w art. 26 w ust. 7a, na podstawie którego osoby niepełnosprawne</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 xml:space="preserve">będące osobami niewidomymi lub niedowidzącymi zaliczonymi do I lub II grupy inwalidztwa oraz osoby z niepełnosprawnością narządu ruchu zaliczone do I grupy inwalidztwa mogą odliczyć od dochodu wydatki na utrzymanie psa asystującego do wysokości 2280 zł. Propozycja poszerza krąg osób, które będą mogły odliczyć tego typu wydatki. </w:t>
      </w:r>
    </w:p>
    <w:p w:rsidR="00B75C3F" w:rsidRPr="002B0A1E" w:rsidRDefault="00B75C3F"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Kolejna zmiana dotyczy pkt 14 w art. 26 w ust. 7a.</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Proponuje się rozszerzenie stosowania odliczenia wydatków związanych z</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 xml:space="preserve">koniecznym przewozem na niezbędne zabiegi leczniczo-rehabilitacyjne poprzez likwidację ograniczenia dotyczącego zabiegów rehabilitacyjnych oraz rozszerzenie prawa do odliczenia do wszystkich osób niepełnosprawnych bez względu na posiadaną grupę inwalidzką. </w:t>
      </w:r>
    </w:p>
    <w:p w:rsidR="00B75C3F" w:rsidRPr="002B0A1E" w:rsidRDefault="00B75C3F"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Konsekwencją tej zmiany jest skreślenie w ust. 7c pkt 3, który stanowił, iż w przypadku żądania organu podatkowego podatnik jest obowiązany okazać dokument potwierdzający zlecenie i odbycie niezbędnych zabiegów leczniczo-rehabilitacyjnych (lit.</w:t>
      </w:r>
      <w:r w:rsidR="00326909">
        <w:rPr>
          <w:rFonts w:ascii="Times New Roman" w:hAnsi="Times New Roman" w:cs="Times New Roman"/>
          <w:sz w:val="24"/>
          <w:szCs w:val="24"/>
        </w:rPr>
        <w:t xml:space="preserve"> </w:t>
      </w:r>
      <w:r w:rsidRPr="002B0A1E">
        <w:rPr>
          <w:rFonts w:ascii="Times New Roman" w:hAnsi="Times New Roman" w:cs="Times New Roman"/>
          <w:sz w:val="24"/>
          <w:szCs w:val="24"/>
        </w:rPr>
        <w:t>c).</w:t>
      </w:r>
    </w:p>
    <w:p w:rsidR="00B75C3F" w:rsidRPr="002B0A1E" w:rsidRDefault="00B75C3F"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Proponuje się</w:t>
      </w:r>
      <w:r w:rsidR="00326909">
        <w:rPr>
          <w:rFonts w:ascii="Times New Roman" w:hAnsi="Times New Roman" w:cs="Times New Roman"/>
          <w:sz w:val="24"/>
          <w:szCs w:val="24"/>
        </w:rPr>
        <w:t>,</w:t>
      </w:r>
      <w:r w:rsidRPr="002B0A1E">
        <w:rPr>
          <w:rFonts w:ascii="Times New Roman" w:hAnsi="Times New Roman" w:cs="Times New Roman"/>
          <w:sz w:val="24"/>
          <w:szCs w:val="24"/>
        </w:rPr>
        <w:t xml:space="preserve"> aby zmiany te miały zastosowanie d</w:t>
      </w:r>
      <w:r w:rsidR="003B3D71">
        <w:rPr>
          <w:rFonts w:ascii="Times New Roman" w:hAnsi="Times New Roman" w:cs="Times New Roman"/>
          <w:sz w:val="24"/>
          <w:szCs w:val="24"/>
        </w:rPr>
        <w:t>o dochodów uzyskanych od dnia 1 </w:t>
      </w:r>
      <w:r w:rsidRPr="002B0A1E">
        <w:rPr>
          <w:rFonts w:ascii="Times New Roman" w:hAnsi="Times New Roman" w:cs="Times New Roman"/>
          <w:sz w:val="24"/>
          <w:szCs w:val="24"/>
        </w:rPr>
        <w:t>stycznia 2017 r.</w:t>
      </w:r>
    </w:p>
    <w:p w:rsidR="00B75C3F" w:rsidRPr="002B0A1E" w:rsidRDefault="00B75C3F" w:rsidP="002B0A1E">
      <w:pPr>
        <w:spacing w:before="120" w:after="0" w:line="360" w:lineRule="auto"/>
        <w:jc w:val="both"/>
        <w:rPr>
          <w:rFonts w:ascii="Times New Roman" w:hAnsi="Times New Roman" w:cs="Times New Roman"/>
          <w:sz w:val="24"/>
          <w:szCs w:val="24"/>
        </w:rPr>
      </w:pPr>
      <w:r w:rsidRPr="00326909">
        <w:rPr>
          <w:rFonts w:ascii="Times New Roman" w:hAnsi="Times New Roman" w:cs="Times New Roman"/>
          <w:sz w:val="24"/>
          <w:szCs w:val="24"/>
        </w:rPr>
        <w:t>lit.d</w:t>
      </w:r>
      <w:r w:rsidRPr="002B0A1E">
        <w:rPr>
          <w:rFonts w:ascii="Times New Roman" w:hAnsi="Times New Roman" w:cs="Times New Roman"/>
          <w:sz w:val="24"/>
          <w:szCs w:val="24"/>
        </w:rPr>
        <w:t xml:space="preserve"> – zmianą objęto również brzmienie ust. 7e w art. 26 ustawy. </w:t>
      </w:r>
    </w:p>
    <w:p w:rsidR="00B75C3F" w:rsidRPr="002B0A1E" w:rsidRDefault="00B75C3F" w:rsidP="002B0A1E">
      <w:pPr>
        <w:spacing w:before="120" w:after="0" w:line="360" w:lineRule="auto"/>
        <w:jc w:val="both"/>
        <w:rPr>
          <w:rFonts w:ascii="Times New Roman" w:eastAsia="Calibri" w:hAnsi="Times New Roman" w:cs="Times New Roman"/>
          <w:sz w:val="24"/>
          <w:szCs w:val="24"/>
          <w:lang w:eastAsia="pl-PL"/>
        </w:rPr>
      </w:pPr>
      <w:r w:rsidRPr="002B0A1E">
        <w:rPr>
          <w:rFonts w:ascii="Times New Roman" w:hAnsi="Times New Roman" w:cs="Times New Roman"/>
          <w:sz w:val="24"/>
          <w:szCs w:val="24"/>
        </w:rPr>
        <w:t xml:space="preserve">Proponuje się podniesienie </w:t>
      </w:r>
      <w:r w:rsidR="00AB763F" w:rsidRPr="002B0A1E">
        <w:rPr>
          <w:rFonts w:ascii="Times New Roman" w:hAnsi="Times New Roman" w:cs="Times New Roman"/>
          <w:sz w:val="24"/>
          <w:szCs w:val="24"/>
        </w:rPr>
        <w:t>dochodu osoby niepełnosprawnej uprawniającej podatnika mającego na utrzymaniu osoby</w:t>
      </w:r>
      <w:r w:rsidR="00AB04EB" w:rsidRPr="002B0A1E">
        <w:rPr>
          <w:rFonts w:ascii="Times New Roman" w:hAnsi="Times New Roman" w:cs="Times New Roman"/>
          <w:sz w:val="24"/>
          <w:szCs w:val="24"/>
        </w:rPr>
        <w:t xml:space="preserve"> niepełnosprawne</w:t>
      </w:r>
      <w:r w:rsidR="00AB763F" w:rsidRPr="002B0A1E">
        <w:rPr>
          <w:rFonts w:ascii="Times New Roman" w:hAnsi="Times New Roman" w:cs="Times New Roman"/>
          <w:sz w:val="24"/>
          <w:szCs w:val="24"/>
        </w:rPr>
        <w:t xml:space="preserve"> do odliczenia od jego dochodów </w:t>
      </w:r>
      <w:r w:rsidRPr="002B0A1E">
        <w:rPr>
          <w:rFonts w:ascii="Times New Roman" w:hAnsi="Times New Roman" w:cs="Times New Roman"/>
          <w:sz w:val="24"/>
          <w:szCs w:val="24"/>
        </w:rPr>
        <w:t xml:space="preserve">wydatków </w:t>
      </w:r>
      <w:r w:rsidR="00AB763F" w:rsidRPr="002B0A1E">
        <w:rPr>
          <w:rFonts w:ascii="Times New Roman" w:hAnsi="Times New Roman" w:cs="Times New Roman"/>
          <w:sz w:val="24"/>
          <w:szCs w:val="24"/>
        </w:rPr>
        <w:t xml:space="preserve">poniesionych </w:t>
      </w:r>
      <w:r w:rsidRPr="002B0A1E">
        <w:rPr>
          <w:rFonts w:ascii="Times New Roman" w:hAnsi="Times New Roman" w:cs="Times New Roman"/>
          <w:sz w:val="24"/>
          <w:szCs w:val="24"/>
        </w:rPr>
        <w:t xml:space="preserve">na cele rehabilitacyjne </w:t>
      </w:r>
      <w:r w:rsidR="00AB04EB" w:rsidRPr="002B0A1E">
        <w:rPr>
          <w:rFonts w:ascii="Times New Roman" w:hAnsi="Times New Roman" w:cs="Times New Roman"/>
          <w:sz w:val="24"/>
          <w:szCs w:val="24"/>
        </w:rPr>
        <w:t>do kwoty</w:t>
      </w:r>
      <w:r w:rsidR="00443381">
        <w:rPr>
          <w:rFonts w:ascii="Times New Roman" w:hAnsi="Times New Roman" w:cs="Times New Roman"/>
          <w:sz w:val="24"/>
          <w:szCs w:val="24"/>
        </w:rPr>
        <w:t xml:space="preserve"> </w:t>
      </w:r>
      <w:r w:rsidR="00AB763F" w:rsidRPr="002B0A1E">
        <w:rPr>
          <w:rFonts w:ascii="Times New Roman" w:hAnsi="Times New Roman" w:cs="Times New Roman"/>
          <w:sz w:val="24"/>
          <w:szCs w:val="24"/>
        </w:rPr>
        <w:t>10</w:t>
      </w:r>
      <w:r w:rsidR="00443381">
        <w:rPr>
          <w:rFonts w:ascii="Times New Roman" w:hAnsi="Times New Roman" w:cs="Times New Roman"/>
          <w:sz w:val="24"/>
          <w:szCs w:val="24"/>
        </w:rPr>
        <w:t xml:space="preserve"> </w:t>
      </w:r>
      <w:r w:rsidR="00AB763F" w:rsidRPr="002B0A1E">
        <w:rPr>
          <w:rFonts w:ascii="Times New Roman" w:hAnsi="Times New Roman" w:cs="Times New Roman"/>
          <w:sz w:val="24"/>
          <w:szCs w:val="24"/>
        </w:rPr>
        <w:t>080 zł)</w:t>
      </w:r>
      <w:r w:rsidR="00AB04EB" w:rsidRPr="002B0A1E">
        <w:rPr>
          <w:rFonts w:ascii="Times New Roman" w:hAnsi="Times New Roman" w:cs="Times New Roman"/>
          <w:sz w:val="24"/>
          <w:szCs w:val="24"/>
        </w:rPr>
        <w:t>.</w:t>
      </w:r>
      <w:r w:rsidRPr="002B0A1E">
        <w:rPr>
          <w:rFonts w:ascii="Times New Roman" w:hAnsi="Times New Roman" w:cs="Times New Roman"/>
          <w:sz w:val="24"/>
          <w:szCs w:val="24"/>
        </w:rPr>
        <w:t xml:space="preserve"> Obecnie </w:t>
      </w:r>
      <w:r w:rsidRPr="002B0A1E">
        <w:rPr>
          <w:rFonts w:ascii="Times New Roman" w:eastAsia="Calibri" w:hAnsi="Times New Roman" w:cs="Times New Roman"/>
          <w:sz w:val="24"/>
          <w:szCs w:val="24"/>
          <w:lang w:eastAsia="pl-PL"/>
        </w:rPr>
        <w:t xml:space="preserve">podatnik mający na utrzymaniu osoby niepełnosprawne może odliczyć od swojego dochodu wydatki poniesione </w:t>
      </w:r>
      <w:r w:rsidRPr="002B0A1E">
        <w:rPr>
          <w:rFonts w:ascii="Times New Roman" w:hAnsi="Times New Roman" w:cs="Times New Roman"/>
          <w:sz w:val="24"/>
          <w:szCs w:val="24"/>
        </w:rPr>
        <w:t xml:space="preserve">na cele rehabilitacyjne </w:t>
      </w:r>
      <w:r w:rsidRPr="002B0A1E">
        <w:rPr>
          <w:rFonts w:ascii="Times New Roman" w:eastAsia="Calibri" w:hAnsi="Times New Roman" w:cs="Times New Roman"/>
          <w:sz w:val="24"/>
          <w:szCs w:val="24"/>
          <w:lang w:eastAsia="pl-PL"/>
        </w:rPr>
        <w:t>tych osób, jeżeli w roku podatkowy</w:t>
      </w:r>
      <w:r w:rsidR="00326909">
        <w:rPr>
          <w:rFonts w:ascii="Times New Roman" w:eastAsia="Calibri" w:hAnsi="Times New Roman" w:cs="Times New Roman"/>
          <w:sz w:val="24"/>
          <w:szCs w:val="24"/>
          <w:lang w:eastAsia="pl-PL"/>
        </w:rPr>
        <w:t>m</w:t>
      </w:r>
      <w:r w:rsidRPr="002B0A1E">
        <w:rPr>
          <w:rFonts w:ascii="Times New Roman" w:eastAsia="Calibri" w:hAnsi="Times New Roman" w:cs="Times New Roman"/>
          <w:sz w:val="24"/>
          <w:szCs w:val="24"/>
          <w:lang w:eastAsia="pl-PL"/>
        </w:rPr>
        <w:t xml:space="preserve"> dochody osób </w:t>
      </w:r>
      <w:r w:rsidR="00AB04EB" w:rsidRPr="002B0A1E">
        <w:rPr>
          <w:rFonts w:ascii="Times New Roman" w:eastAsia="Calibri" w:hAnsi="Times New Roman" w:cs="Times New Roman"/>
          <w:sz w:val="24"/>
          <w:szCs w:val="24"/>
          <w:lang w:eastAsia="pl-PL"/>
        </w:rPr>
        <w:t xml:space="preserve">niepełnosprawnych </w:t>
      </w:r>
      <w:r w:rsidRPr="002B0A1E">
        <w:rPr>
          <w:rFonts w:ascii="Times New Roman" w:eastAsia="Calibri" w:hAnsi="Times New Roman" w:cs="Times New Roman"/>
          <w:sz w:val="24"/>
          <w:szCs w:val="24"/>
          <w:lang w:eastAsia="pl-PL"/>
        </w:rPr>
        <w:t xml:space="preserve">nie przekroczą kwoty 9120 zł. </w:t>
      </w:r>
    </w:p>
    <w:p w:rsidR="00B75C3F" w:rsidRPr="002B0A1E" w:rsidRDefault="00B75C3F" w:rsidP="002B0A1E">
      <w:pPr>
        <w:pStyle w:val="pkt"/>
        <w:spacing w:before="120" w:after="0" w:line="360" w:lineRule="auto"/>
        <w:ind w:left="0" w:firstLine="0"/>
        <w:rPr>
          <w:szCs w:val="24"/>
        </w:rPr>
      </w:pPr>
      <w:r w:rsidRPr="002B0A1E">
        <w:rPr>
          <w:szCs w:val="24"/>
        </w:rPr>
        <w:t>Ponadto proponuje się, aby do dochodów osoby niepełnosprawnej pozostającej na utrzymaniu podatnika nie wliczać alimentów na rzecz dzieci, o których mowa w art. 6 ust. 4 ustawy, tj. dzieci: małoletnich (1), bez wzglę</w:t>
      </w:r>
      <w:r w:rsidR="00741BD8">
        <w:rPr>
          <w:szCs w:val="24"/>
        </w:rPr>
        <w:t>du na ich wiek, które zgodnie z </w:t>
      </w:r>
      <w:r w:rsidRPr="002B0A1E">
        <w:rPr>
          <w:szCs w:val="24"/>
        </w:rPr>
        <w:t>odrębnymi przepisami otrzymywały zasiłek (dodatek) pielęgnacyjny lub rentę socjalną (2), do ukończenia 25</w:t>
      </w:r>
      <w:r w:rsidR="00326909">
        <w:rPr>
          <w:szCs w:val="24"/>
        </w:rPr>
        <w:t>.</w:t>
      </w:r>
      <w:r w:rsidRPr="002B0A1E">
        <w:rPr>
          <w:szCs w:val="24"/>
        </w:rPr>
        <w:t xml:space="preserve"> roku życia uczące się w szkołach, o</w:t>
      </w:r>
      <w:r w:rsidR="00443381">
        <w:rPr>
          <w:szCs w:val="24"/>
        </w:rPr>
        <w:t xml:space="preserve"> </w:t>
      </w:r>
      <w:r w:rsidRPr="002B0A1E">
        <w:rPr>
          <w:szCs w:val="24"/>
        </w:rPr>
        <w:t>których mowa w</w:t>
      </w:r>
      <w:r w:rsidR="00741BD8">
        <w:rPr>
          <w:szCs w:val="24"/>
        </w:rPr>
        <w:t> </w:t>
      </w:r>
      <w:r w:rsidRPr="002B0A1E">
        <w:rPr>
          <w:szCs w:val="24"/>
        </w:rPr>
        <w:t>przepisach o</w:t>
      </w:r>
      <w:r w:rsidR="00443381">
        <w:rPr>
          <w:szCs w:val="24"/>
        </w:rPr>
        <w:t xml:space="preserve"> </w:t>
      </w:r>
      <w:r w:rsidRPr="002B0A1E">
        <w:rPr>
          <w:szCs w:val="24"/>
        </w:rPr>
        <w:t>systemie oświaty, przepisach o</w:t>
      </w:r>
      <w:r w:rsidR="00443381">
        <w:rPr>
          <w:szCs w:val="24"/>
        </w:rPr>
        <w:t xml:space="preserve"> </w:t>
      </w:r>
      <w:r w:rsidRPr="002B0A1E">
        <w:rPr>
          <w:szCs w:val="24"/>
        </w:rPr>
        <w:t>szkolnictwie wyższym lub w</w:t>
      </w:r>
      <w:r w:rsidR="00443381">
        <w:rPr>
          <w:szCs w:val="24"/>
        </w:rPr>
        <w:t xml:space="preserve"> </w:t>
      </w:r>
      <w:r w:rsidRPr="002B0A1E">
        <w:rPr>
          <w:szCs w:val="24"/>
        </w:rPr>
        <w:t>przepisach regulujących system oświatowy lub szkolnictwo wyższe obowiązujących w</w:t>
      </w:r>
      <w:r w:rsidR="00443381">
        <w:rPr>
          <w:szCs w:val="24"/>
        </w:rPr>
        <w:t xml:space="preserve"> </w:t>
      </w:r>
      <w:r w:rsidRPr="002B0A1E">
        <w:rPr>
          <w:szCs w:val="24"/>
        </w:rPr>
        <w:t xml:space="preserve">innym niż Rzeczpospolita Polska państwie (3). Wyłączenie tego rodzaju dochodu z limitu nie będzie już ograniczać możliwości stosowania </w:t>
      </w:r>
      <w:r w:rsidRPr="002B0A1E">
        <w:rPr>
          <w:rFonts w:eastAsia="Times New Roman"/>
          <w:szCs w:val="24"/>
        </w:rPr>
        <w:t>przez rodzica ulgi rehabilitacyjnej z tytułu wydatków poniesionych na rzecz niepełnosprawnego dziecka.</w:t>
      </w:r>
    </w:p>
    <w:p w:rsidR="002D29CC" w:rsidRPr="002B0A1E" w:rsidRDefault="00B75C3F"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Proponuje się</w:t>
      </w:r>
      <w:r w:rsidR="00326909">
        <w:rPr>
          <w:rFonts w:ascii="Times New Roman" w:hAnsi="Times New Roman" w:cs="Times New Roman"/>
          <w:sz w:val="24"/>
          <w:szCs w:val="24"/>
        </w:rPr>
        <w:t>,</w:t>
      </w:r>
      <w:r w:rsidRPr="002B0A1E">
        <w:rPr>
          <w:rFonts w:ascii="Times New Roman" w:hAnsi="Times New Roman" w:cs="Times New Roman"/>
          <w:sz w:val="24"/>
          <w:szCs w:val="24"/>
        </w:rPr>
        <w:t xml:space="preserve"> aby zmiana ta miała zastosowanie d</w:t>
      </w:r>
      <w:r w:rsidR="00741BD8">
        <w:rPr>
          <w:rFonts w:ascii="Times New Roman" w:hAnsi="Times New Roman" w:cs="Times New Roman"/>
          <w:sz w:val="24"/>
          <w:szCs w:val="24"/>
        </w:rPr>
        <w:t>o dochodów uzyskanych od dnia 1 </w:t>
      </w:r>
      <w:r w:rsidRPr="002B0A1E">
        <w:rPr>
          <w:rFonts w:ascii="Times New Roman" w:hAnsi="Times New Roman" w:cs="Times New Roman"/>
          <w:sz w:val="24"/>
          <w:szCs w:val="24"/>
        </w:rPr>
        <w:t>stycznia 2017 r.</w:t>
      </w:r>
    </w:p>
    <w:p w:rsidR="00E1762F" w:rsidRPr="002B0A1E" w:rsidRDefault="00E1762F" w:rsidP="002B0A1E">
      <w:pPr>
        <w:spacing w:before="120" w:after="0" w:line="360" w:lineRule="auto"/>
        <w:jc w:val="both"/>
        <w:rPr>
          <w:rFonts w:ascii="Times New Roman" w:hAnsi="Times New Roman" w:cs="Times New Roman"/>
          <w:b/>
          <w:sz w:val="24"/>
          <w:szCs w:val="24"/>
          <w:u w:val="single"/>
        </w:rPr>
      </w:pPr>
      <w:r w:rsidRPr="002B0A1E">
        <w:rPr>
          <w:rFonts w:ascii="Times New Roman" w:hAnsi="Times New Roman" w:cs="Times New Roman"/>
          <w:b/>
          <w:sz w:val="24"/>
          <w:szCs w:val="24"/>
          <w:u w:val="single"/>
        </w:rPr>
        <w:t xml:space="preserve">pkt 16 </w:t>
      </w:r>
      <w:r w:rsidR="00BC104E" w:rsidRPr="002B0A1E">
        <w:rPr>
          <w:rFonts w:ascii="Times New Roman" w:hAnsi="Times New Roman" w:cs="Times New Roman"/>
          <w:b/>
          <w:sz w:val="24"/>
          <w:szCs w:val="24"/>
          <w:u w:val="single"/>
        </w:rPr>
        <w:t>[</w:t>
      </w:r>
      <w:r w:rsidRPr="002B0A1E">
        <w:rPr>
          <w:rFonts w:ascii="Times New Roman" w:hAnsi="Times New Roman" w:cs="Times New Roman"/>
          <w:sz w:val="24"/>
          <w:szCs w:val="24"/>
          <w:u w:val="single"/>
        </w:rPr>
        <w:t xml:space="preserve">dot. art. 27 ust. 1a ustawy </w:t>
      </w:r>
      <w:r w:rsidR="00BC104E" w:rsidRPr="002B0A1E">
        <w:rPr>
          <w:rFonts w:ascii="Times New Roman" w:hAnsi="Times New Roman" w:cs="Times New Roman"/>
          <w:sz w:val="24"/>
          <w:szCs w:val="24"/>
          <w:u w:val="single"/>
        </w:rPr>
        <w:t xml:space="preserve">o </w:t>
      </w:r>
      <w:r w:rsidRPr="002B0A1E">
        <w:rPr>
          <w:rFonts w:ascii="Times New Roman" w:hAnsi="Times New Roman" w:cs="Times New Roman"/>
          <w:sz w:val="24"/>
          <w:szCs w:val="24"/>
          <w:u w:val="single"/>
        </w:rPr>
        <w:t>PIT</w:t>
      </w:r>
      <w:r w:rsidR="00BC104E" w:rsidRPr="002B0A1E">
        <w:rPr>
          <w:rFonts w:ascii="Times New Roman" w:hAnsi="Times New Roman" w:cs="Times New Roman"/>
          <w:sz w:val="24"/>
          <w:szCs w:val="24"/>
          <w:u w:val="single"/>
        </w:rPr>
        <w:t>]</w:t>
      </w:r>
    </w:p>
    <w:p w:rsidR="00E1762F" w:rsidRPr="002B0A1E" w:rsidRDefault="00E1762F" w:rsidP="002B0A1E">
      <w:pPr>
        <w:pStyle w:val="Akapitzlist"/>
        <w:spacing w:before="120" w:after="0" w:line="360" w:lineRule="auto"/>
        <w:ind w:left="0"/>
        <w:contextualSpacing w:val="0"/>
        <w:jc w:val="both"/>
        <w:rPr>
          <w:rFonts w:ascii="Times New Roman" w:hAnsi="Times New Roman" w:cs="Times New Roman"/>
          <w:sz w:val="24"/>
          <w:szCs w:val="24"/>
        </w:rPr>
      </w:pPr>
      <w:r w:rsidRPr="002B0A1E">
        <w:rPr>
          <w:rFonts w:ascii="Times New Roman" w:hAnsi="Times New Roman" w:cs="Times New Roman"/>
          <w:sz w:val="24"/>
          <w:szCs w:val="24"/>
        </w:rPr>
        <w:t>Przepis zawiera propozycję nadania nowego brzmienia pkt 1</w:t>
      </w:r>
      <w:r w:rsidR="00E76914">
        <w:rPr>
          <w:rFonts w:ascii="Times New Roman" w:hAnsi="Times New Roman" w:cs="Times New Roman"/>
          <w:sz w:val="24"/>
          <w:szCs w:val="24"/>
        </w:rPr>
        <w:t>–</w:t>
      </w:r>
      <w:r w:rsidRPr="002B0A1E">
        <w:rPr>
          <w:rFonts w:ascii="Times New Roman" w:hAnsi="Times New Roman" w:cs="Times New Roman"/>
          <w:sz w:val="24"/>
          <w:szCs w:val="24"/>
        </w:rPr>
        <w:t>3 w ust. 1a w</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art.</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 xml:space="preserve">27 ustawy PIT, który określa wysokość kwoty zmniejszającej podatek oraz sposób jej stosowania. </w:t>
      </w:r>
    </w:p>
    <w:p w:rsidR="00AB04EB" w:rsidRPr="002B0A1E" w:rsidRDefault="00AB04EB"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Zgodnie z projektem, począwszy od 2018 r., kwota wolna od podatku będzie podwyższona do 8000 zł, co oznacza że podatnicy, których roczna podstawa obliczenia podatku nie przekracza 8</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 xml:space="preserve">000 zł, nie zapłacą podatku dochodowego. </w:t>
      </w:r>
    </w:p>
    <w:p w:rsidR="00AB04EB" w:rsidRPr="002B0A1E" w:rsidRDefault="00AB04EB"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Stąd kwota zmniejszająca podatek będzie wynosić:</w:t>
      </w:r>
    </w:p>
    <w:p w:rsidR="00AB04EB" w:rsidRPr="002B0A1E" w:rsidRDefault="00AB04EB" w:rsidP="007B319F">
      <w:pPr>
        <w:pStyle w:val="ZPKTzmpktartykuempunktem"/>
        <w:ind w:left="426" w:hanging="454"/>
        <w:rPr>
          <w:rFonts w:ascii="Times New Roman" w:hAnsi="Times New Roman" w:cs="Times New Roman"/>
          <w:szCs w:val="24"/>
        </w:rPr>
      </w:pPr>
      <w:r w:rsidRPr="002B0A1E">
        <w:rPr>
          <w:rFonts w:ascii="Times New Roman" w:hAnsi="Times New Roman" w:cs="Times New Roman"/>
          <w:szCs w:val="24"/>
        </w:rPr>
        <w:t>1)</w:t>
      </w:r>
      <w:r w:rsidRPr="002B0A1E">
        <w:rPr>
          <w:rFonts w:ascii="Times New Roman" w:hAnsi="Times New Roman" w:cs="Times New Roman"/>
          <w:szCs w:val="24"/>
        </w:rPr>
        <w:tab/>
        <w:t xml:space="preserve">1440 zł – dla podstawy obliczenia podatku nieprzekraczającej kwoty 8000 zł; </w:t>
      </w:r>
    </w:p>
    <w:p w:rsidR="00AB04EB" w:rsidRPr="002B0A1E" w:rsidRDefault="00AB04EB" w:rsidP="007B319F">
      <w:pPr>
        <w:pStyle w:val="ZPKTzmpktartykuempunktem"/>
        <w:ind w:left="426" w:hanging="454"/>
        <w:rPr>
          <w:rFonts w:ascii="Times New Roman" w:hAnsi="Times New Roman" w:cs="Times New Roman"/>
          <w:szCs w:val="24"/>
        </w:rPr>
      </w:pPr>
      <w:r w:rsidRPr="002B0A1E">
        <w:rPr>
          <w:rFonts w:ascii="Times New Roman" w:hAnsi="Times New Roman" w:cs="Times New Roman"/>
          <w:szCs w:val="24"/>
        </w:rPr>
        <w:t>2)</w:t>
      </w:r>
      <w:r w:rsidRPr="002B0A1E">
        <w:rPr>
          <w:rFonts w:ascii="Times New Roman" w:hAnsi="Times New Roman" w:cs="Times New Roman"/>
          <w:szCs w:val="24"/>
        </w:rPr>
        <w:tab/>
        <w:t>1440 zł pomniejszone o kwotę obliczoną według wzoru: 883 zł 98 gr × (podstawa obliczenia podatku – 8000 zł) ÷ 5 000 zł, dla podstawy obliczenia podatku wyższej od 8 000 zł i</w:t>
      </w:r>
      <w:r w:rsidR="00443381">
        <w:rPr>
          <w:rFonts w:ascii="Times New Roman" w:hAnsi="Times New Roman" w:cs="Times New Roman"/>
          <w:szCs w:val="24"/>
        </w:rPr>
        <w:t xml:space="preserve"> </w:t>
      </w:r>
      <w:r w:rsidRPr="002B0A1E">
        <w:rPr>
          <w:rFonts w:ascii="Times New Roman" w:hAnsi="Times New Roman" w:cs="Times New Roman"/>
          <w:szCs w:val="24"/>
        </w:rPr>
        <w:t xml:space="preserve">nieprzekraczającej kwoty 13 000 zł; </w:t>
      </w:r>
    </w:p>
    <w:p w:rsidR="00AB04EB" w:rsidRPr="002B0A1E" w:rsidRDefault="00AB04EB" w:rsidP="007B319F">
      <w:pPr>
        <w:pStyle w:val="ZPKTzmpktartykuempunktem"/>
        <w:ind w:left="426" w:hanging="454"/>
        <w:rPr>
          <w:rFonts w:ascii="Times New Roman" w:hAnsi="Times New Roman" w:cs="Times New Roman"/>
          <w:szCs w:val="24"/>
        </w:rPr>
      </w:pPr>
      <w:r w:rsidRPr="002B0A1E">
        <w:rPr>
          <w:rFonts w:ascii="Times New Roman" w:hAnsi="Times New Roman" w:cs="Times New Roman"/>
          <w:szCs w:val="24"/>
        </w:rPr>
        <w:t>3)</w:t>
      </w:r>
      <w:r w:rsidRPr="002B0A1E">
        <w:rPr>
          <w:rFonts w:ascii="Times New Roman" w:hAnsi="Times New Roman" w:cs="Times New Roman"/>
          <w:szCs w:val="24"/>
        </w:rPr>
        <w:tab/>
        <w:t>556 zł 02 gr – dla podstawy obliczenia podatku wyższej od 13 000 zł i</w:t>
      </w:r>
      <w:r w:rsidR="00741BD8">
        <w:rPr>
          <w:rFonts w:ascii="Times New Roman" w:hAnsi="Times New Roman" w:cs="Times New Roman"/>
          <w:szCs w:val="24"/>
        </w:rPr>
        <w:t> </w:t>
      </w:r>
      <w:r w:rsidRPr="002B0A1E">
        <w:rPr>
          <w:rFonts w:ascii="Times New Roman" w:hAnsi="Times New Roman" w:cs="Times New Roman"/>
          <w:szCs w:val="24"/>
        </w:rPr>
        <w:t xml:space="preserve">nieprzekraczającej kwoty 85 528 zł; </w:t>
      </w:r>
    </w:p>
    <w:p w:rsidR="00AB04EB" w:rsidRPr="002B0A1E" w:rsidRDefault="00AB04EB" w:rsidP="007B319F">
      <w:pPr>
        <w:pStyle w:val="ZPKTzmpktartykuempunktem"/>
        <w:ind w:left="426" w:hanging="454"/>
        <w:rPr>
          <w:rFonts w:ascii="Times New Roman" w:hAnsi="Times New Roman" w:cs="Times New Roman"/>
          <w:szCs w:val="24"/>
        </w:rPr>
      </w:pPr>
      <w:r w:rsidRPr="002B0A1E">
        <w:rPr>
          <w:rFonts w:ascii="Times New Roman" w:hAnsi="Times New Roman" w:cs="Times New Roman"/>
          <w:szCs w:val="24"/>
        </w:rPr>
        <w:t>4)</w:t>
      </w:r>
      <w:r w:rsidRPr="002B0A1E">
        <w:rPr>
          <w:rFonts w:ascii="Times New Roman" w:hAnsi="Times New Roman" w:cs="Times New Roman"/>
          <w:szCs w:val="24"/>
        </w:rPr>
        <w:tab/>
        <w:t xml:space="preserve">556 zł 02 gr pomniejszone o kwotę obliczoną według wzoru: </w:t>
      </w:r>
      <w:r w:rsidR="00741BD8">
        <w:rPr>
          <w:rFonts w:ascii="Times New Roman" w:hAnsi="Times New Roman" w:cs="Times New Roman"/>
          <w:szCs w:val="24"/>
        </w:rPr>
        <w:t>556 zł 02 gr × </w:t>
      </w:r>
      <w:r w:rsidRPr="002B0A1E">
        <w:rPr>
          <w:rFonts w:ascii="Times New Roman" w:hAnsi="Times New Roman" w:cs="Times New Roman"/>
          <w:szCs w:val="24"/>
        </w:rPr>
        <w:t>(podstawa obliczenia podatku – 85 528 zł) ÷ 41 472 zł, dla podstawy obliczenia podatku wyższej od 85</w:t>
      </w:r>
      <w:r w:rsidR="00443381">
        <w:rPr>
          <w:rFonts w:ascii="Times New Roman" w:hAnsi="Times New Roman" w:cs="Times New Roman"/>
          <w:szCs w:val="24"/>
        </w:rPr>
        <w:t xml:space="preserve"> </w:t>
      </w:r>
      <w:r w:rsidRPr="002B0A1E">
        <w:rPr>
          <w:rFonts w:ascii="Times New Roman" w:hAnsi="Times New Roman" w:cs="Times New Roman"/>
          <w:szCs w:val="24"/>
        </w:rPr>
        <w:t>528 zł i</w:t>
      </w:r>
      <w:r w:rsidR="00443381">
        <w:rPr>
          <w:rFonts w:ascii="Times New Roman" w:hAnsi="Times New Roman" w:cs="Times New Roman"/>
          <w:szCs w:val="24"/>
        </w:rPr>
        <w:t xml:space="preserve"> </w:t>
      </w:r>
      <w:r w:rsidRPr="002B0A1E">
        <w:rPr>
          <w:rFonts w:ascii="Times New Roman" w:hAnsi="Times New Roman" w:cs="Times New Roman"/>
          <w:szCs w:val="24"/>
        </w:rPr>
        <w:t>nieprzekraczającej kwoty 127 000 zł.</w:t>
      </w:r>
    </w:p>
    <w:p w:rsidR="00AB04EB" w:rsidRPr="002B0A1E" w:rsidRDefault="00AB04EB"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Niższy podatek zapłacą zatem również osoby, których podstawa obliczenia podatku będzie wyższa od 8000</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zł</w:t>
      </w:r>
      <w:r w:rsidR="00326909">
        <w:rPr>
          <w:rFonts w:ascii="Times New Roman" w:hAnsi="Times New Roman" w:cs="Times New Roman"/>
          <w:sz w:val="24"/>
          <w:szCs w:val="24"/>
        </w:rPr>
        <w:t>,</w:t>
      </w:r>
      <w:r w:rsidRPr="002B0A1E">
        <w:rPr>
          <w:rFonts w:ascii="Times New Roman" w:hAnsi="Times New Roman" w:cs="Times New Roman"/>
          <w:sz w:val="24"/>
          <w:szCs w:val="24"/>
        </w:rPr>
        <w:t xml:space="preserve"> lecz nie przekroczy 13</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000</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 xml:space="preserve">zł. Dla tych osób kwota zmniejszająca podatek będzie miała degresywny charakter (maleje wraz ze wzrostem </w:t>
      </w:r>
      <w:r w:rsidRPr="002B0A1E">
        <w:rPr>
          <w:rFonts w:ascii="Times New Roman" w:hAnsi="Times New Roman" w:cs="Times New Roman"/>
          <w:bCs/>
          <w:sz w:val="24"/>
          <w:szCs w:val="24"/>
        </w:rPr>
        <w:t>podstawy obliczenia podatku</w:t>
      </w:r>
      <w:r w:rsidRPr="002B0A1E">
        <w:rPr>
          <w:rFonts w:ascii="Times New Roman" w:hAnsi="Times New Roman" w:cs="Times New Roman"/>
          <w:sz w:val="24"/>
          <w:szCs w:val="24"/>
        </w:rPr>
        <w:t>) i wynosić będzie</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od 1</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440</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zł do</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556,02</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 xml:space="preserve">zł. </w:t>
      </w:r>
    </w:p>
    <w:p w:rsidR="00AB04EB" w:rsidRPr="002B0A1E" w:rsidRDefault="00AB04EB"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Z kolei podatnicy, których podstawa obliczenia podatku przekroczy 13</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000 zł oraz będzie niższa od</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górnej granicy pierwszego przedziału skali podatkowej (85</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528 zł), będą stosować kwotę zmniejszającą podatek w wysokości 556,02 zł. Powyżej 85</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528 zł kwota zmniejszająca podatek będzie maleć z poziomu 556,02 zł aż do zera przy podstawie obliczenia podatku wynoszącej 127</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 xml:space="preserve">000 zł i więcej. </w:t>
      </w:r>
    </w:p>
    <w:p w:rsidR="00A12C35" w:rsidRPr="002B0A1E" w:rsidRDefault="008F2560" w:rsidP="002B0A1E">
      <w:pPr>
        <w:spacing w:before="120" w:after="0" w:line="360" w:lineRule="auto"/>
        <w:jc w:val="both"/>
        <w:rPr>
          <w:rFonts w:ascii="Times New Roman" w:hAnsi="Times New Roman" w:cs="Times New Roman"/>
          <w:sz w:val="24"/>
          <w:szCs w:val="24"/>
          <w:u w:val="single"/>
        </w:rPr>
      </w:pPr>
      <w:r w:rsidRPr="002B0A1E">
        <w:rPr>
          <w:rFonts w:ascii="Times New Roman" w:hAnsi="Times New Roman" w:cs="Times New Roman"/>
          <w:b/>
          <w:sz w:val="24"/>
          <w:szCs w:val="24"/>
          <w:u w:val="single"/>
        </w:rPr>
        <w:t>pkt 1</w:t>
      </w:r>
      <w:r w:rsidR="00E1762F" w:rsidRPr="002B0A1E">
        <w:rPr>
          <w:rFonts w:ascii="Times New Roman" w:hAnsi="Times New Roman" w:cs="Times New Roman"/>
          <w:b/>
          <w:sz w:val="24"/>
          <w:szCs w:val="24"/>
          <w:u w:val="single"/>
        </w:rPr>
        <w:t>7</w:t>
      </w:r>
      <w:r w:rsidRPr="002B0A1E">
        <w:rPr>
          <w:rFonts w:ascii="Times New Roman" w:hAnsi="Times New Roman" w:cs="Times New Roman"/>
          <w:sz w:val="24"/>
          <w:szCs w:val="24"/>
          <w:u w:val="single"/>
        </w:rPr>
        <w:t xml:space="preserve"> </w:t>
      </w:r>
      <w:r w:rsidR="00A12C35" w:rsidRPr="002B0A1E">
        <w:rPr>
          <w:rFonts w:ascii="Times New Roman" w:hAnsi="Times New Roman" w:cs="Times New Roman"/>
          <w:sz w:val="24"/>
          <w:szCs w:val="24"/>
          <w:u w:val="single"/>
        </w:rPr>
        <w:t>–</w:t>
      </w:r>
      <w:r w:rsidR="00443381">
        <w:rPr>
          <w:rFonts w:ascii="Times New Roman" w:hAnsi="Times New Roman" w:cs="Times New Roman"/>
          <w:sz w:val="24"/>
          <w:szCs w:val="24"/>
          <w:u w:val="single"/>
        </w:rPr>
        <w:t xml:space="preserve"> </w:t>
      </w:r>
      <w:r w:rsidR="00A12C35" w:rsidRPr="002B0A1E">
        <w:rPr>
          <w:rFonts w:ascii="Times New Roman" w:hAnsi="Times New Roman" w:cs="Times New Roman"/>
          <w:sz w:val="24"/>
          <w:szCs w:val="24"/>
          <w:u w:val="single"/>
        </w:rPr>
        <w:t>[zryczałtowany podatek dochodowy – art. 30 ustawy o PIT]</w:t>
      </w:r>
    </w:p>
    <w:p w:rsidR="00A12C35" w:rsidRPr="002B0A1E" w:rsidRDefault="00E76914" w:rsidP="002B0A1E">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A12C35" w:rsidRPr="002B0A1E">
        <w:rPr>
          <w:rFonts w:ascii="Times New Roman" w:hAnsi="Times New Roman" w:cs="Times New Roman"/>
          <w:sz w:val="24"/>
          <w:szCs w:val="24"/>
        </w:rPr>
        <w:t xml:space="preserve"> zmiana w pkt 2 ma </w:t>
      </w:r>
      <w:r w:rsidR="00AB04EB" w:rsidRPr="002B0A1E">
        <w:rPr>
          <w:rFonts w:ascii="Times New Roman" w:hAnsi="Times New Roman" w:cs="Times New Roman"/>
          <w:sz w:val="24"/>
          <w:szCs w:val="24"/>
        </w:rPr>
        <w:t>charakter</w:t>
      </w:r>
      <w:r w:rsidR="00A12C35" w:rsidRPr="002B0A1E">
        <w:rPr>
          <w:rFonts w:ascii="Times New Roman" w:hAnsi="Times New Roman" w:cs="Times New Roman"/>
          <w:sz w:val="24"/>
          <w:szCs w:val="24"/>
        </w:rPr>
        <w:t xml:space="preserve"> techniczny i związana jest ze zmianami zaproponowanymi w zakresie wygranych w grach hazardowych.</w:t>
      </w:r>
    </w:p>
    <w:p w:rsidR="00A12C35" w:rsidRPr="002B0A1E" w:rsidRDefault="00E76914" w:rsidP="002B0A1E">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A12C35" w:rsidRPr="002B0A1E">
        <w:rPr>
          <w:rFonts w:ascii="Times New Roman" w:hAnsi="Times New Roman" w:cs="Times New Roman"/>
          <w:sz w:val="24"/>
          <w:szCs w:val="24"/>
        </w:rPr>
        <w:t xml:space="preserve"> obecnie zgodnie z art. 30 ust. 1</w:t>
      </w:r>
    </w:p>
    <w:p w:rsidR="00A12C35" w:rsidRPr="002B0A1E" w:rsidRDefault="00A12C35" w:rsidP="002B0A1E">
      <w:pPr>
        <w:pStyle w:val="Akapitzlist"/>
        <w:numPr>
          <w:ilvl w:val="1"/>
          <w:numId w:val="31"/>
        </w:numPr>
        <w:spacing w:before="120" w:after="0" w:line="360" w:lineRule="auto"/>
        <w:ind w:left="425" w:hanging="425"/>
        <w:contextualSpacing w:val="0"/>
        <w:jc w:val="both"/>
        <w:rPr>
          <w:rFonts w:ascii="Times New Roman" w:hAnsi="Times New Roman" w:cs="Times New Roman"/>
          <w:sz w:val="24"/>
          <w:szCs w:val="24"/>
        </w:rPr>
      </w:pPr>
      <w:r w:rsidRPr="002B0A1E">
        <w:rPr>
          <w:rFonts w:ascii="Times New Roman" w:hAnsi="Times New Roman" w:cs="Times New Roman"/>
          <w:sz w:val="24"/>
          <w:szCs w:val="24"/>
        </w:rPr>
        <w:t>pkt 4 ustawy o PIT od świadczeń otrzymanych przez emerytów lub rencistów, w</w:t>
      </w:r>
      <w:r w:rsidR="00741BD8">
        <w:rPr>
          <w:rFonts w:ascii="Times New Roman" w:hAnsi="Times New Roman" w:cs="Times New Roman"/>
          <w:sz w:val="24"/>
          <w:szCs w:val="24"/>
        </w:rPr>
        <w:t> </w:t>
      </w:r>
      <w:r w:rsidRPr="002B0A1E">
        <w:rPr>
          <w:rFonts w:ascii="Times New Roman" w:hAnsi="Times New Roman" w:cs="Times New Roman"/>
          <w:sz w:val="24"/>
          <w:szCs w:val="24"/>
        </w:rPr>
        <w:t>związku z</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łączącym ich uprzednio z zakładem pracy stosunkiem służbowym, stosunkiem pracy, pracy nakładczej lub spółdzielczym stosunkiem pracy, w tym od związków zawodowych, z</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zastrzeżeniem art.</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21 ust. 1 pkt 26 i</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38 pobiera się zryczałtowany podatek dochodowy w</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wysokości 10% należności.</w:t>
      </w:r>
    </w:p>
    <w:p w:rsidR="00A12C35" w:rsidRPr="002B0A1E" w:rsidRDefault="00A12C35" w:rsidP="002B0A1E">
      <w:pPr>
        <w:pStyle w:val="Akapitzlist"/>
        <w:spacing w:before="120" w:after="0" w:line="360" w:lineRule="auto"/>
        <w:ind w:left="0"/>
        <w:contextualSpacing w:val="0"/>
        <w:jc w:val="both"/>
        <w:rPr>
          <w:rFonts w:ascii="Times New Roman" w:hAnsi="Times New Roman" w:cs="Times New Roman"/>
          <w:sz w:val="24"/>
          <w:szCs w:val="24"/>
        </w:rPr>
      </w:pPr>
      <w:r w:rsidRPr="002B0A1E">
        <w:rPr>
          <w:rFonts w:ascii="Times New Roman" w:hAnsi="Times New Roman" w:cs="Times New Roman"/>
          <w:sz w:val="24"/>
          <w:szCs w:val="24"/>
        </w:rPr>
        <w:t>W projekcie zaproponowano likwidację limitu zwolnienia zawartego w art. 21 ust. 1 p</w:t>
      </w:r>
      <w:r w:rsidR="00741BD8">
        <w:rPr>
          <w:rFonts w:ascii="Times New Roman" w:hAnsi="Times New Roman" w:cs="Times New Roman"/>
          <w:sz w:val="24"/>
          <w:szCs w:val="24"/>
        </w:rPr>
        <w:t>kt </w:t>
      </w:r>
      <w:r w:rsidRPr="002B0A1E">
        <w:rPr>
          <w:rFonts w:ascii="Times New Roman" w:hAnsi="Times New Roman" w:cs="Times New Roman"/>
          <w:sz w:val="24"/>
          <w:szCs w:val="24"/>
        </w:rPr>
        <w:t>26 i 38 otrzymywanego z zakładu pracy lub od związków zawodowych</w:t>
      </w:r>
      <w:r w:rsidR="00326909">
        <w:rPr>
          <w:rFonts w:ascii="Times New Roman" w:hAnsi="Times New Roman" w:cs="Times New Roman"/>
          <w:sz w:val="24"/>
          <w:szCs w:val="24"/>
        </w:rPr>
        <w:t>,</w:t>
      </w:r>
      <w:r w:rsidRPr="002B0A1E">
        <w:rPr>
          <w:rFonts w:ascii="Times New Roman" w:hAnsi="Times New Roman" w:cs="Times New Roman"/>
          <w:sz w:val="24"/>
          <w:szCs w:val="24"/>
        </w:rPr>
        <w:t xml:space="preserve"> stąd niezbędne stało się uchylenie pkt 4 w art. 30 ust. 1 ustawy PIT. W przeciwnym wypadku przepis byłby martwy. </w:t>
      </w:r>
    </w:p>
    <w:p w:rsidR="00A12C35" w:rsidRPr="002B0A1E" w:rsidRDefault="00A12C35" w:rsidP="002B0A1E">
      <w:pPr>
        <w:pStyle w:val="Akapitzlist"/>
        <w:numPr>
          <w:ilvl w:val="1"/>
          <w:numId w:val="31"/>
        </w:numPr>
        <w:spacing w:before="120" w:after="0" w:line="360" w:lineRule="auto"/>
        <w:ind w:left="426" w:hanging="426"/>
        <w:jc w:val="both"/>
        <w:rPr>
          <w:rFonts w:ascii="Times New Roman" w:hAnsi="Times New Roman" w:cs="Times New Roman"/>
          <w:sz w:val="24"/>
          <w:szCs w:val="24"/>
        </w:rPr>
      </w:pPr>
      <w:r w:rsidRPr="002B0A1E">
        <w:rPr>
          <w:rFonts w:ascii="Times New Roman" w:hAnsi="Times New Roman" w:cs="Times New Roman"/>
          <w:sz w:val="24"/>
          <w:szCs w:val="24"/>
        </w:rPr>
        <w:t xml:space="preserve">pkt 5 ustawy o PIT od wynagrodzeń za udzielanie pomocy Policji, funkcjonariuszom Służby Celno-Skarbowej, Straży Granicznej, Służbie Kontrwywiadu Wojskowego, Służbie Wywiadu Wojskowego, Żandarmerii Wojskowej, Agencji Bezpieczeństwa </w:t>
      </w:r>
      <w:r w:rsidR="00741BD8">
        <w:rPr>
          <w:rFonts w:ascii="Times New Roman" w:hAnsi="Times New Roman" w:cs="Times New Roman"/>
          <w:sz w:val="24"/>
          <w:szCs w:val="24"/>
        </w:rPr>
        <w:t>Wewnętrznego, Agencji Wywiadu i </w:t>
      </w:r>
      <w:r w:rsidRPr="002B0A1E">
        <w:rPr>
          <w:rFonts w:ascii="Times New Roman" w:hAnsi="Times New Roman" w:cs="Times New Roman"/>
          <w:sz w:val="24"/>
          <w:szCs w:val="24"/>
        </w:rPr>
        <w:t>Centralnemu Biuru Antykorupcyjnemu, wypłacanych z funduszu operacyjnego pobiera się zryczałtowany podatek dochodowy w</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wysokości 20% wynagrodzenia.</w:t>
      </w:r>
    </w:p>
    <w:p w:rsidR="00A12C35" w:rsidRPr="002B0A1E" w:rsidRDefault="00A12C35"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W projekcie zaproponowano likwidację tego przepisu z jednoczesnym wprowadzeniem zwolnienia przedmiotowego (dodawany pkt 83b w art.</w:t>
      </w:r>
      <w:r w:rsidR="00741BD8">
        <w:rPr>
          <w:rFonts w:ascii="Times New Roman" w:hAnsi="Times New Roman" w:cs="Times New Roman"/>
          <w:sz w:val="24"/>
          <w:szCs w:val="24"/>
        </w:rPr>
        <w:t xml:space="preserve"> 21 ust. 1 – zmiana określona w </w:t>
      </w:r>
      <w:r w:rsidRPr="002B0A1E">
        <w:rPr>
          <w:rFonts w:ascii="Times New Roman" w:hAnsi="Times New Roman" w:cs="Times New Roman"/>
          <w:sz w:val="24"/>
          <w:szCs w:val="24"/>
        </w:rPr>
        <w:t xml:space="preserve">pkt </w:t>
      </w:r>
      <w:r w:rsidR="00C0261A" w:rsidRPr="002B0A1E">
        <w:rPr>
          <w:rFonts w:ascii="Times New Roman" w:hAnsi="Times New Roman" w:cs="Times New Roman"/>
          <w:sz w:val="24"/>
          <w:szCs w:val="24"/>
        </w:rPr>
        <w:t xml:space="preserve">7 </w:t>
      </w:r>
      <w:r w:rsidRPr="002B0A1E">
        <w:rPr>
          <w:rFonts w:ascii="Times New Roman" w:hAnsi="Times New Roman" w:cs="Times New Roman"/>
          <w:sz w:val="24"/>
          <w:szCs w:val="24"/>
        </w:rPr>
        <w:t>projektu).</w:t>
      </w:r>
    </w:p>
    <w:p w:rsidR="00A12C35" w:rsidRPr="002B0A1E" w:rsidRDefault="00A12C35"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Uznano bowiem</w:t>
      </w:r>
      <w:r w:rsidR="00326909">
        <w:rPr>
          <w:rFonts w:ascii="Times New Roman" w:hAnsi="Times New Roman" w:cs="Times New Roman"/>
          <w:sz w:val="24"/>
          <w:szCs w:val="24"/>
        </w:rPr>
        <w:t>,</w:t>
      </w:r>
      <w:r w:rsidRPr="002B0A1E">
        <w:rPr>
          <w:rFonts w:ascii="Times New Roman" w:hAnsi="Times New Roman" w:cs="Times New Roman"/>
          <w:sz w:val="24"/>
          <w:szCs w:val="24"/>
        </w:rPr>
        <w:t xml:space="preserve"> że w zdecydowanej większości przypadków osoba udzielająca pomocy organom otrzymuje niewielkie wypłaty, stąd kwoty podatku odprowadzane od takich sum są również niewielkie. Co więcej likwidacja obowiązku podatkowego zwiększy wysokość otrzymywanego świadczenia przez osoby współpracujące z tymi organami, co może zachęcić do wspierania działań tych jednostek. </w:t>
      </w:r>
    </w:p>
    <w:p w:rsidR="002D29CC" w:rsidRPr="002B0A1E" w:rsidRDefault="00B75C3F" w:rsidP="00741BD8">
      <w:pPr>
        <w:keepNext/>
        <w:spacing w:before="120" w:after="0" w:line="360" w:lineRule="auto"/>
        <w:jc w:val="both"/>
        <w:rPr>
          <w:rFonts w:ascii="Times New Roman" w:hAnsi="Times New Roman" w:cs="Times New Roman"/>
          <w:sz w:val="24"/>
          <w:szCs w:val="24"/>
        </w:rPr>
      </w:pPr>
      <w:r w:rsidRPr="002B0A1E">
        <w:rPr>
          <w:rFonts w:ascii="Times New Roman" w:hAnsi="Times New Roman" w:cs="Times New Roman"/>
          <w:b/>
          <w:sz w:val="24"/>
          <w:szCs w:val="24"/>
          <w:u w:val="single"/>
        </w:rPr>
        <w:t xml:space="preserve">pkt </w:t>
      </w:r>
      <w:r w:rsidR="008F2560" w:rsidRPr="002B0A1E">
        <w:rPr>
          <w:rFonts w:ascii="Times New Roman" w:hAnsi="Times New Roman" w:cs="Times New Roman"/>
          <w:b/>
          <w:sz w:val="24"/>
          <w:szCs w:val="24"/>
          <w:u w:val="single"/>
        </w:rPr>
        <w:t>1</w:t>
      </w:r>
      <w:r w:rsidR="00E1762F" w:rsidRPr="002B0A1E">
        <w:rPr>
          <w:rFonts w:ascii="Times New Roman" w:hAnsi="Times New Roman" w:cs="Times New Roman"/>
          <w:b/>
          <w:sz w:val="24"/>
          <w:szCs w:val="24"/>
          <w:u w:val="single"/>
        </w:rPr>
        <w:t>8</w:t>
      </w:r>
      <w:r w:rsidR="00443381">
        <w:rPr>
          <w:rFonts w:ascii="Times New Roman" w:hAnsi="Times New Roman" w:cs="Times New Roman"/>
          <w:sz w:val="24"/>
          <w:szCs w:val="24"/>
        </w:rPr>
        <w:t xml:space="preserve"> </w:t>
      </w:r>
      <w:r w:rsidR="00E76914">
        <w:rPr>
          <w:rFonts w:ascii="Times New Roman" w:hAnsi="Times New Roman" w:cs="Times New Roman"/>
          <w:sz w:val="24"/>
          <w:szCs w:val="24"/>
        </w:rPr>
        <w:t>–</w:t>
      </w:r>
      <w:r w:rsidR="002D29CC" w:rsidRPr="002B0A1E">
        <w:rPr>
          <w:rFonts w:ascii="Times New Roman" w:hAnsi="Times New Roman" w:cs="Times New Roman"/>
          <w:sz w:val="24"/>
          <w:szCs w:val="24"/>
        </w:rPr>
        <w:t xml:space="preserve"> </w:t>
      </w:r>
      <w:r w:rsidRPr="002B0A1E">
        <w:rPr>
          <w:rFonts w:ascii="Times New Roman" w:hAnsi="Times New Roman" w:cs="Times New Roman"/>
          <w:sz w:val="24"/>
          <w:szCs w:val="24"/>
        </w:rPr>
        <w:t>zmiany dotyczące spółek CFC</w:t>
      </w:r>
      <w:r w:rsidR="002D29CC" w:rsidRPr="002B0A1E">
        <w:rPr>
          <w:rFonts w:ascii="Times New Roman" w:hAnsi="Times New Roman" w:cs="Times New Roman"/>
          <w:sz w:val="24"/>
          <w:szCs w:val="24"/>
        </w:rPr>
        <w:t>,</w:t>
      </w:r>
      <w:r w:rsidRPr="002B0A1E">
        <w:rPr>
          <w:rFonts w:ascii="Times New Roman" w:hAnsi="Times New Roman" w:cs="Times New Roman"/>
          <w:sz w:val="24"/>
          <w:szCs w:val="24"/>
        </w:rPr>
        <w:t xml:space="preserve"> symetryczn</w:t>
      </w:r>
      <w:r w:rsidR="00D20F99" w:rsidRPr="002B0A1E">
        <w:rPr>
          <w:rFonts w:ascii="Times New Roman" w:hAnsi="Times New Roman" w:cs="Times New Roman"/>
          <w:sz w:val="24"/>
          <w:szCs w:val="24"/>
        </w:rPr>
        <w:t>a</w:t>
      </w:r>
      <w:r w:rsidRPr="002B0A1E">
        <w:rPr>
          <w:rFonts w:ascii="Times New Roman" w:hAnsi="Times New Roman" w:cs="Times New Roman"/>
          <w:sz w:val="24"/>
          <w:szCs w:val="24"/>
        </w:rPr>
        <w:t xml:space="preserve"> do zmian w ustawie o CIT</w:t>
      </w:r>
      <w:r w:rsidR="002D29CC" w:rsidRPr="002B0A1E">
        <w:rPr>
          <w:rFonts w:ascii="Times New Roman" w:hAnsi="Times New Roman" w:cs="Times New Roman"/>
          <w:sz w:val="24"/>
          <w:szCs w:val="24"/>
        </w:rPr>
        <w:t>.</w:t>
      </w:r>
    </w:p>
    <w:p w:rsidR="00826734" w:rsidRPr="002B0A1E" w:rsidRDefault="00B75C3F" w:rsidP="00741BD8">
      <w:pPr>
        <w:keepNext/>
        <w:spacing w:before="120" w:after="0" w:line="360" w:lineRule="auto"/>
        <w:jc w:val="both"/>
        <w:rPr>
          <w:rFonts w:ascii="Times New Roman" w:hAnsi="Times New Roman" w:cs="Times New Roman"/>
          <w:sz w:val="24"/>
          <w:szCs w:val="24"/>
        </w:rPr>
      </w:pPr>
      <w:r w:rsidRPr="002B0A1E">
        <w:rPr>
          <w:rFonts w:ascii="Times New Roman" w:hAnsi="Times New Roman" w:cs="Times New Roman"/>
          <w:b/>
          <w:sz w:val="24"/>
          <w:szCs w:val="24"/>
          <w:u w:val="single"/>
        </w:rPr>
        <w:t xml:space="preserve">pkt </w:t>
      </w:r>
      <w:r w:rsidR="008F2560" w:rsidRPr="002B0A1E">
        <w:rPr>
          <w:rFonts w:ascii="Times New Roman" w:hAnsi="Times New Roman" w:cs="Times New Roman"/>
          <w:b/>
          <w:sz w:val="24"/>
          <w:szCs w:val="24"/>
          <w:u w:val="single"/>
        </w:rPr>
        <w:t>1</w:t>
      </w:r>
      <w:r w:rsidR="00E1762F" w:rsidRPr="002B0A1E">
        <w:rPr>
          <w:rFonts w:ascii="Times New Roman" w:hAnsi="Times New Roman" w:cs="Times New Roman"/>
          <w:b/>
          <w:sz w:val="24"/>
          <w:szCs w:val="24"/>
          <w:u w:val="single"/>
        </w:rPr>
        <w:t>9</w:t>
      </w:r>
      <w:r w:rsidR="00443381">
        <w:rPr>
          <w:rFonts w:ascii="Times New Roman" w:hAnsi="Times New Roman" w:cs="Times New Roman"/>
          <w:sz w:val="24"/>
          <w:szCs w:val="24"/>
        </w:rPr>
        <w:t xml:space="preserve"> </w:t>
      </w:r>
      <w:r w:rsidR="00E76914">
        <w:rPr>
          <w:rFonts w:ascii="Times New Roman" w:hAnsi="Times New Roman" w:cs="Times New Roman"/>
          <w:sz w:val="24"/>
          <w:szCs w:val="24"/>
        </w:rPr>
        <w:t>–</w:t>
      </w:r>
      <w:r w:rsidR="002D29CC" w:rsidRPr="002B0A1E">
        <w:rPr>
          <w:rFonts w:ascii="Times New Roman" w:hAnsi="Times New Roman" w:cs="Times New Roman"/>
          <w:sz w:val="24"/>
          <w:szCs w:val="24"/>
        </w:rPr>
        <w:t xml:space="preserve"> </w:t>
      </w:r>
      <w:r w:rsidRPr="002B0A1E">
        <w:rPr>
          <w:rFonts w:ascii="Times New Roman" w:hAnsi="Times New Roman" w:cs="Times New Roman"/>
          <w:sz w:val="24"/>
          <w:szCs w:val="24"/>
        </w:rPr>
        <w:t>zmian</w:t>
      </w:r>
      <w:r w:rsidR="000E1C2E" w:rsidRPr="002B0A1E">
        <w:rPr>
          <w:rFonts w:ascii="Times New Roman" w:hAnsi="Times New Roman" w:cs="Times New Roman"/>
          <w:sz w:val="24"/>
          <w:szCs w:val="24"/>
        </w:rPr>
        <w:t>a</w:t>
      </w:r>
      <w:r w:rsidRPr="002B0A1E">
        <w:rPr>
          <w:rFonts w:ascii="Times New Roman" w:hAnsi="Times New Roman" w:cs="Times New Roman"/>
          <w:sz w:val="24"/>
          <w:szCs w:val="24"/>
        </w:rPr>
        <w:t xml:space="preserve"> symetryczna do zmian w ustawie o CIT</w:t>
      </w:r>
      <w:r w:rsidR="002D29CC" w:rsidRPr="002B0A1E">
        <w:rPr>
          <w:rFonts w:ascii="Times New Roman" w:hAnsi="Times New Roman" w:cs="Times New Roman"/>
          <w:sz w:val="24"/>
          <w:szCs w:val="24"/>
        </w:rPr>
        <w:t>,</w:t>
      </w:r>
      <w:r w:rsidRPr="002B0A1E">
        <w:rPr>
          <w:rFonts w:ascii="Times New Roman" w:hAnsi="Times New Roman" w:cs="Times New Roman"/>
          <w:sz w:val="24"/>
          <w:szCs w:val="24"/>
        </w:rPr>
        <w:t xml:space="preserve"> dotycząc</w:t>
      </w:r>
      <w:r w:rsidR="002D29CC" w:rsidRPr="002B0A1E">
        <w:rPr>
          <w:rFonts w:ascii="Times New Roman" w:hAnsi="Times New Roman" w:cs="Times New Roman"/>
          <w:sz w:val="24"/>
          <w:szCs w:val="24"/>
        </w:rPr>
        <w:t>ych</w:t>
      </w:r>
      <w:r w:rsidRPr="002B0A1E">
        <w:rPr>
          <w:rFonts w:ascii="Times New Roman" w:hAnsi="Times New Roman" w:cs="Times New Roman"/>
          <w:sz w:val="24"/>
          <w:szCs w:val="24"/>
        </w:rPr>
        <w:t xml:space="preserve"> wprowadzenia minimalnego podatku </w:t>
      </w:r>
      <w:r w:rsidR="00E8386A" w:rsidRPr="002B0A1E">
        <w:rPr>
          <w:rFonts w:ascii="Times New Roman" w:hAnsi="Times New Roman" w:cs="Times New Roman"/>
          <w:sz w:val="24"/>
          <w:szCs w:val="24"/>
        </w:rPr>
        <w:t>0,035</w:t>
      </w:r>
      <w:r w:rsidRPr="002B0A1E">
        <w:rPr>
          <w:rFonts w:ascii="Times New Roman" w:hAnsi="Times New Roman" w:cs="Times New Roman"/>
          <w:sz w:val="24"/>
          <w:szCs w:val="24"/>
        </w:rPr>
        <w:t>% od wartości początkowej określonych środków trwałych</w:t>
      </w:r>
      <w:r w:rsidR="002D29CC" w:rsidRPr="002B0A1E">
        <w:rPr>
          <w:rFonts w:ascii="Times New Roman" w:hAnsi="Times New Roman" w:cs="Times New Roman"/>
          <w:sz w:val="24"/>
          <w:szCs w:val="24"/>
        </w:rPr>
        <w:t>.</w:t>
      </w:r>
    </w:p>
    <w:p w:rsidR="00826734" w:rsidRPr="002B0A1E" w:rsidRDefault="00826734" w:rsidP="00741BD8">
      <w:pPr>
        <w:keepNext/>
        <w:spacing w:before="120" w:after="0" w:line="360" w:lineRule="auto"/>
        <w:jc w:val="both"/>
        <w:rPr>
          <w:rFonts w:ascii="Times New Roman" w:hAnsi="Times New Roman" w:cs="Times New Roman"/>
          <w:sz w:val="24"/>
          <w:szCs w:val="24"/>
          <w:u w:val="single"/>
        </w:rPr>
      </w:pPr>
      <w:r w:rsidRPr="002B0A1E">
        <w:rPr>
          <w:rFonts w:ascii="Times New Roman" w:hAnsi="Times New Roman" w:cs="Times New Roman"/>
          <w:b/>
          <w:sz w:val="24"/>
          <w:szCs w:val="24"/>
          <w:u w:val="single"/>
        </w:rPr>
        <w:t>pkt 20</w:t>
      </w:r>
      <w:r w:rsidRPr="002B0A1E">
        <w:rPr>
          <w:rFonts w:ascii="Times New Roman" w:hAnsi="Times New Roman" w:cs="Times New Roman"/>
          <w:sz w:val="24"/>
          <w:szCs w:val="24"/>
          <w:u w:val="single"/>
        </w:rPr>
        <w:t xml:space="preserve"> [wpłata zaliczek </w:t>
      </w:r>
      <w:r w:rsidR="00E76914">
        <w:rPr>
          <w:rFonts w:ascii="Times New Roman" w:hAnsi="Times New Roman" w:cs="Times New Roman"/>
          <w:sz w:val="24"/>
          <w:szCs w:val="24"/>
          <w:u w:val="single"/>
        </w:rPr>
        <w:t>–</w:t>
      </w:r>
      <w:r w:rsidRPr="002B0A1E">
        <w:rPr>
          <w:rFonts w:ascii="Times New Roman" w:hAnsi="Times New Roman" w:cs="Times New Roman"/>
          <w:sz w:val="24"/>
          <w:szCs w:val="24"/>
          <w:u w:val="single"/>
        </w:rPr>
        <w:t xml:space="preserve"> art. 44 ustawy o PIT]</w:t>
      </w:r>
    </w:p>
    <w:p w:rsidR="00826734" w:rsidRPr="002B0A1E" w:rsidRDefault="00826734" w:rsidP="00741BD8">
      <w:pPr>
        <w:keepNext/>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Podatnicy osiągający dochody z działalności gospod</w:t>
      </w:r>
      <w:r w:rsidR="00741BD8">
        <w:rPr>
          <w:rFonts w:ascii="Times New Roman" w:hAnsi="Times New Roman" w:cs="Times New Roman"/>
          <w:sz w:val="24"/>
          <w:szCs w:val="24"/>
        </w:rPr>
        <w:t>arczej obowiązani są wpłacać w </w:t>
      </w:r>
      <w:r w:rsidRPr="002B0A1E">
        <w:rPr>
          <w:rFonts w:ascii="Times New Roman" w:hAnsi="Times New Roman" w:cs="Times New Roman"/>
          <w:sz w:val="24"/>
          <w:szCs w:val="24"/>
        </w:rPr>
        <w:t>ciągu roku zaliczki na podatek dochodowy (art. 44 ust. 1 ustawy o PIT).</w:t>
      </w:r>
    </w:p>
    <w:p w:rsidR="00826734" w:rsidRPr="002B0A1E" w:rsidRDefault="00826734"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Projekt wprowadza wyjątek od powyższej zasady. Zakłada mianowicie, że podatnicy nie będą mieli obowiązku wpłacania zaliczki, jeżeli kwota zaliczki podlegająca wpłacie w wysokości różnicy pomiędzy podatkiem należnym od dochodu osiągniętego od początku roku a sumą zaliczek wpłaconych od początku roku nie przekracza 1000 zł.</w:t>
      </w:r>
    </w:p>
    <w:p w:rsidR="00826734" w:rsidRPr="002B0A1E" w:rsidRDefault="00826734"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Norma ta będzie dotyczyła także podatników, któr</w:t>
      </w:r>
      <w:r w:rsidR="00326909">
        <w:rPr>
          <w:rFonts w:ascii="Times New Roman" w:hAnsi="Times New Roman" w:cs="Times New Roman"/>
          <w:sz w:val="24"/>
          <w:szCs w:val="24"/>
        </w:rPr>
        <w:t>z</w:t>
      </w:r>
      <w:r w:rsidRPr="002B0A1E">
        <w:rPr>
          <w:rFonts w:ascii="Times New Roman" w:hAnsi="Times New Roman" w:cs="Times New Roman"/>
          <w:sz w:val="24"/>
          <w:szCs w:val="24"/>
        </w:rPr>
        <w:t>y oprócz dochodów z działalności gospodarczej osiągać będą równocześnie dochody z najmu lub z działów specjalnych produkcji rolnej, dla których to dochodów oblicza się jedną zaliczkę.</w:t>
      </w:r>
    </w:p>
    <w:p w:rsidR="00826734" w:rsidRPr="002B0A1E" w:rsidRDefault="00826734"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Przyjęcie rozwiązania, zgodnie z którym podatnicy nie będą mieli obowiązku wpłacania zaliczki w ściśle określonym przypadku oznacza, że będą mieli prawo do jej wpłacenia. Wybór w tym zakresie pozostawia się zatem podatnikowi.</w:t>
      </w:r>
    </w:p>
    <w:p w:rsidR="00826734" w:rsidRPr="002B0A1E" w:rsidRDefault="00826734" w:rsidP="002B0A1E">
      <w:pPr>
        <w:spacing w:before="120" w:after="0" w:line="360" w:lineRule="auto"/>
        <w:jc w:val="both"/>
        <w:rPr>
          <w:rFonts w:ascii="Times New Roman" w:hAnsi="Times New Roman" w:cs="Times New Roman"/>
          <w:sz w:val="24"/>
          <w:szCs w:val="24"/>
          <w:u w:val="single"/>
        </w:rPr>
      </w:pPr>
      <w:r w:rsidRPr="002B0A1E">
        <w:rPr>
          <w:rFonts w:ascii="Times New Roman" w:hAnsi="Times New Roman" w:cs="Times New Roman"/>
          <w:b/>
          <w:sz w:val="24"/>
          <w:szCs w:val="24"/>
          <w:u w:val="single"/>
        </w:rPr>
        <w:t>pkt 21</w:t>
      </w:r>
      <w:r w:rsidRPr="002B0A1E">
        <w:rPr>
          <w:rFonts w:ascii="Times New Roman" w:hAnsi="Times New Roman" w:cs="Times New Roman"/>
          <w:sz w:val="24"/>
          <w:szCs w:val="24"/>
          <w:u w:val="single"/>
        </w:rPr>
        <w:t xml:space="preserve"> [art. 45b ustawy o PIT]</w:t>
      </w:r>
    </w:p>
    <w:p w:rsidR="00826734" w:rsidRPr="002B0A1E" w:rsidRDefault="00826734"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Projektowany przepis stanowi upoważnienie ustawowe dla ministra właściwego do spraw finansów publicznych do wydania rozporządzenia określającego wzór oświadczenia i zawiadomienia w sprawie wyboru określonej formy opodatkowania podatkiem PIT.</w:t>
      </w:r>
    </w:p>
    <w:p w:rsidR="00826734" w:rsidRPr="002B0A1E" w:rsidRDefault="00826734"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b/>
          <w:sz w:val="24"/>
          <w:szCs w:val="24"/>
        </w:rPr>
        <w:t>pkt 22</w:t>
      </w:r>
      <w:r w:rsidRPr="002B0A1E">
        <w:rPr>
          <w:rFonts w:ascii="Times New Roman" w:hAnsi="Times New Roman" w:cs="Times New Roman"/>
          <w:sz w:val="24"/>
          <w:szCs w:val="24"/>
        </w:rPr>
        <w:t xml:space="preserve"> [zmiana załącznika nr 1 do ustawy o PIT]</w:t>
      </w:r>
    </w:p>
    <w:p w:rsidR="00826734" w:rsidRPr="002B0A1E" w:rsidRDefault="00826734"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Dostosowanie „Wykazu rocznych stawek amortyzacyjnych” do nowej KŚT 2016.</w:t>
      </w:r>
    </w:p>
    <w:p w:rsidR="00B75C3F" w:rsidRPr="002B0A1E" w:rsidRDefault="00B75C3F" w:rsidP="007B319F">
      <w:pPr>
        <w:pStyle w:val="Akapitzlist"/>
        <w:numPr>
          <w:ilvl w:val="0"/>
          <w:numId w:val="17"/>
        </w:numPr>
        <w:spacing w:before="120" w:after="0" w:line="360" w:lineRule="auto"/>
        <w:ind w:left="392" w:hanging="378"/>
        <w:jc w:val="both"/>
        <w:rPr>
          <w:rFonts w:ascii="Times New Roman" w:hAnsi="Times New Roman" w:cs="Times New Roman"/>
          <w:b/>
          <w:sz w:val="24"/>
          <w:szCs w:val="24"/>
        </w:rPr>
      </w:pPr>
      <w:r w:rsidRPr="002B0A1E">
        <w:rPr>
          <w:rFonts w:ascii="Times New Roman" w:hAnsi="Times New Roman" w:cs="Times New Roman"/>
          <w:b/>
          <w:sz w:val="24"/>
          <w:szCs w:val="24"/>
        </w:rPr>
        <w:t>Zmiany wprowadzane do ustawy o zryczałtowanym podatku dochodowym od niektórych przychodów osiąganych przez osoby fizyczne (art. 3)</w:t>
      </w:r>
    </w:p>
    <w:p w:rsidR="00B75C3F" w:rsidRPr="002B0A1E" w:rsidRDefault="00B75C3F"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Zmiany w ww. ustawie polegają na wprowadzeniu </w:t>
      </w:r>
      <w:r w:rsidR="00716540" w:rsidRPr="002B0A1E">
        <w:rPr>
          <w:rFonts w:ascii="Times New Roman" w:hAnsi="Times New Roman" w:cs="Times New Roman"/>
          <w:sz w:val="24"/>
          <w:szCs w:val="24"/>
        </w:rPr>
        <w:t>dl</w:t>
      </w:r>
      <w:r w:rsidR="00741BD8">
        <w:rPr>
          <w:rFonts w:ascii="Times New Roman" w:hAnsi="Times New Roman" w:cs="Times New Roman"/>
          <w:sz w:val="24"/>
          <w:szCs w:val="24"/>
        </w:rPr>
        <w:t>a przychodów określonych w art. </w:t>
      </w:r>
      <w:r w:rsidR="00514F21" w:rsidRPr="002B0A1E">
        <w:rPr>
          <w:rFonts w:ascii="Times New Roman" w:hAnsi="Times New Roman" w:cs="Times New Roman"/>
          <w:sz w:val="24"/>
          <w:szCs w:val="24"/>
        </w:rPr>
        <w:t>12</w:t>
      </w:r>
      <w:r w:rsidR="00443381">
        <w:rPr>
          <w:rFonts w:ascii="Times New Roman" w:hAnsi="Times New Roman" w:cs="Times New Roman"/>
          <w:sz w:val="24"/>
          <w:szCs w:val="24"/>
        </w:rPr>
        <w:t xml:space="preserve"> </w:t>
      </w:r>
      <w:r w:rsidR="00716540" w:rsidRPr="002B0A1E">
        <w:rPr>
          <w:rFonts w:ascii="Times New Roman" w:hAnsi="Times New Roman" w:cs="Times New Roman"/>
          <w:sz w:val="24"/>
          <w:szCs w:val="24"/>
        </w:rPr>
        <w:t xml:space="preserve">ust. 1 tej ustawy </w:t>
      </w:r>
      <w:r w:rsidRPr="002B0A1E">
        <w:rPr>
          <w:rFonts w:ascii="Times New Roman" w:hAnsi="Times New Roman" w:cs="Times New Roman"/>
          <w:sz w:val="24"/>
          <w:szCs w:val="24"/>
        </w:rPr>
        <w:t xml:space="preserve">limitu kwotowego </w:t>
      </w:r>
      <w:r w:rsidR="00716540" w:rsidRPr="002B0A1E">
        <w:rPr>
          <w:rFonts w:ascii="Times New Roman" w:hAnsi="Times New Roman" w:cs="Times New Roman"/>
          <w:sz w:val="24"/>
          <w:szCs w:val="24"/>
        </w:rPr>
        <w:t>100</w:t>
      </w:r>
      <w:r w:rsidR="00514F21" w:rsidRPr="002B0A1E">
        <w:rPr>
          <w:rFonts w:ascii="Times New Roman" w:hAnsi="Times New Roman" w:cs="Times New Roman"/>
          <w:sz w:val="24"/>
          <w:szCs w:val="24"/>
        </w:rPr>
        <w:t xml:space="preserve"> </w:t>
      </w:r>
      <w:r w:rsidR="00716540" w:rsidRPr="002B0A1E">
        <w:rPr>
          <w:rFonts w:ascii="Times New Roman" w:hAnsi="Times New Roman" w:cs="Times New Roman"/>
          <w:sz w:val="24"/>
          <w:szCs w:val="24"/>
        </w:rPr>
        <w:t xml:space="preserve">000 zł przychodu </w:t>
      </w:r>
      <w:r w:rsidRPr="002B0A1E">
        <w:rPr>
          <w:rFonts w:ascii="Times New Roman" w:hAnsi="Times New Roman" w:cs="Times New Roman"/>
          <w:sz w:val="24"/>
          <w:szCs w:val="24"/>
        </w:rPr>
        <w:t xml:space="preserve">warunkującego możliwość stosowania </w:t>
      </w:r>
      <w:r w:rsidR="00716540" w:rsidRPr="002B0A1E">
        <w:rPr>
          <w:rFonts w:ascii="Times New Roman" w:hAnsi="Times New Roman" w:cs="Times New Roman"/>
          <w:sz w:val="24"/>
          <w:szCs w:val="24"/>
        </w:rPr>
        <w:t xml:space="preserve">stawki 8,5% </w:t>
      </w:r>
      <w:r w:rsidRPr="002B0A1E">
        <w:rPr>
          <w:rFonts w:ascii="Times New Roman" w:hAnsi="Times New Roman" w:cs="Times New Roman"/>
          <w:sz w:val="24"/>
          <w:szCs w:val="24"/>
        </w:rPr>
        <w:t xml:space="preserve">ryczałtu </w:t>
      </w:r>
      <w:r w:rsidR="00741BD8">
        <w:rPr>
          <w:rFonts w:ascii="Times New Roman" w:hAnsi="Times New Roman" w:cs="Times New Roman"/>
          <w:sz w:val="24"/>
          <w:szCs w:val="24"/>
        </w:rPr>
        <w:t>i wprowadziła stawkę ryczałtu w </w:t>
      </w:r>
      <w:r w:rsidR="00716540" w:rsidRPr="002B0A1E">
        <w:rPr>
          <w:rFonts w:ascii="Times New Roman" w:hAnsi="Times New Roman" w:cs="Times New Roman"/>
          <w:sz w:val="24"/>
          <w:szCs w:val="24"/>
        </w:rPr>
        <w:t xml:space="preserve">wysokości 12,5% dla przychodu powyżej tej kwoty. </w:t>
      </w:r>
    </w:p>
    <w:p w:rsidR="00F21547" w:rsidRPr="002B0A1E" w:rsidRDefault="00F21547"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Pozostałe zmiany zawarte w:</w:t>
      </w:r>
    </w:p>
    <w:p w:rsidR="00903F20" w:rsidRPr="002B0A1E" w:rsidRDefault="00903F20" w:rsidP="002B0A1E">
      <w:pPr>
        <w:spacing w:before="120" w:after="0" w:line="360" w:lineRule="auto"/>
        <w:jc w:val="both"/>
        <w:rPr>
          <w:rFonts w:ascii="Times New Roman" w:hAnsi="Times New Roman" w:cs="Times New Roman"/>
          <w:sz w:val="24"/>
          <w:szCs w:val="24"/>
          <w:u w:val="single"/>
        </w:rPr>
      </w:pPr>
      <w:r w:rsidRPr="002B0A1E">
        <w:rPr>
          <w:rFonts w:ascii="Times New Roman" w:hAnsi="Times New Roman" w:cs="Times New Roman"/>
          <w:sz w:val="24"/>
          <w:szCs w:val="24"/>
          <w:u w:val="single"/>
        </w:rPr>
        <w:t>pkt 1 lit. a i b [art. 8 ustawy o zryczałtowanym podatku]</w:t>
      </w:r>
    </w:p>
    <w:p w:rsidR="00903F20" w:rsidRPr="002B0A1E" w:rsidRDefault="00903F20" w:rsidP="002B0A1E">
      <w:pPr>
        <w:spacing w:before="120" w:after="0" w:line="360" w:lineRule="auto"/>
        <w:jc w:val="both"/>
        <w:rPr>
          <w:rFonts w:ascii="Times New Roman" w:hAnsi="Times New Roman" w:cs="Times New Roman"/>
          <w:sz w:val="24"/>
          <w:szCs w:val="24"/>
          <w:u w:val="single"/>
        </w:rPr>
      </w:pPr>
      <w:r w:rsidRPr="002B0A1E">
        <w:rPr>
          <w:rFonts w:ascii="Times New Roman" w:hAnsi="Times New Roman" w:cs="Times New Roman"/>
          <w:sz w:val="24"/>
          <w:szCs w:val="24"/>
          <w:u w:val="single"/>
        </w:rPr>
        <w:t>Zmiana redakcji przepisów, bez wprowadzania zmian merytorycznych (przepisy dotyczą utraty opodatkowania w formie ryczałtu przez przedsiębiorców, którzy uzyskali przychody z tytułu zbycia towarów lub świadczenia usług na rzecz byłego bądź obecnego pracodawcy).</w:t>
      </w:r>
    </w:p>
    <w:p w:rsidR="00F21547" w:rsidRPr="002B0A1E" w:rsidRDefault="00903F20"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u w:val="single"/>
        </w:rPr>
        <w:t>pkt 2</w:t>
      </w:r>
      <w:r w:rsidR="00E76914">
        <w:rPr>
          <w:rFonts w:ascii="Times New Roman" w:hAnsi="Times New Roman" w:cs="Times New Roman"/>
          <w:sz w:val="24"/>
          <w:szCs w:val="24"/>
          <w:u w:val="single"/>
        </w:rPr>
        <w:t>–</w:t>
      </w:r>
      <w:r w:rsidRPr="002B0A1E">
        <w:rPr>
          <w:rFonts w:ascii="Times New Roman" w:hAnsi="Times New Roman" w:cs="Times New Roman"/>
          <w:sz w:val="24"/>
          <w:szCs w:val="24"/>
          <w:u w:val="single"/>
        </w:rPr>
        <w:t>3 [art. 9 i 12 ustawy o zryczałtowanym podatku]</w:t>
      </w:r>
      <w:r w:rsidR="00326909">
        <w:rPr>
          <w:rFonts w:ascii="Times New Roman" w:hAnsi="Times New Roman" w:cs="Times New Roman"/>
          <w:sz w:val="24"/>
          <w:szCs w:val="24"/>
          <w:u w:val="single"/>
        </w:rPr>
        <w:t xml:space="preserve"> </w:t>
      </w:r>
      <w:r w:rsidR="00F21547" w:rsidRPr="002B0A1E">
        <w:rPr>
          <w:rFonts w:ascii="Times New Roman" w:hAnsi="Times New Roman" w:cs="Times New Roman"/>
          <w:sz w:val="24"/>
          <w:szCs w:val="24"/>
        </w:rPr>
        <w:t>Oświadczenie o wyborze opodatkowania w formie ryczałtu od przychodów ewidencjonowanych z działalności gospodarczej, najmu oraz ze sprzedaży przetworzonych w sposób inny niż przemysłowy produktów roślinnych i zwierzęcych</w:t>
      </w:r>
      <w:r w:rsidR="00741BD8">
        <w:rPr>
          <w:rFonts w:ascii="Times New Roman" w:hAnsi="Times New Roman" w:cs="Times New Roman"/>
          <w:sz w:val="24"/>
          <w:szCs w:val="24"/>
        </w:rPr>
        <w:t>, podatnicy będą mogli złożyć z </w:t>
      </w:r>
      <w:r w:rsidR="00F21547" w:rsidRPr="002B0A1E">
        <w:rPr>
          <w:rFonts w:ascii="Times New Roman" w:hAnsi="Times New Roman" w:cs="Times New Roman"/>
          <w:sz w:val="24"/>
          <w:szCs w:val="24"/>
        </w:rPr>
        <w:t>wykorzystaniem wzoru oświadczenia określonego przez ministra właściwego do spraw finansów publicznych.</w:t>
      </w:r>
    </w:p>
    <w:p w:rsidR="00F21547" w:rsidRPr="002B0A1E" w:rsidRDefault="00F21547" w:rsidP="002B0A1E">
      <w:pPr>
        <w:spacing w:before="120" w:after="0" w:line="360" w:lineRule="auto"/>
        <w:jc w:val="both"/>
        <w:rPr>
          <w:rFonts w:ascii="Times New Roman" w:hAnsi="Times New Roman" w:cs="Times New Roman"/>
          <w:b/>
          <w:sz w:val="24"/>
          <w:szCs w:val="24"/>
        </w:rPr>
      </w:pPr>
      <w:r w:rsidRPr="002B0A1E">
        <w:rPr>
          <w:rFonts w:ascii="Times New Roman" w:hAnsi="Times New Roman" w:cs="Times New Roman"/>
          <w:sz w:val="24"/>
          <w:szCs w:val="24"/>
        </w:rPr>
        <w:t>W przypadku małżonków uzyskujących pr</w:t>
      </w:r>
      <w:r w:rsidR="00741BD8">
        <w:rPr>
          <w:rFonts w:ascii="Times New Roman" w:hAnsi="Times New Roman" w:cs="Times New Roman"/>
          <w:sz w:val="24"/>
          <w:szCs w:val="24"/>
        </w:rPr>
        <w:t>zychody z najmu, oświadczenie o </w:t>
      </w:r>
      <w:r w:rsidRPr="002B0A1E">
        <w:rPr>
          <w:rFonts w:ascii="Times New Roman" w:hAnsi="Times New Roman" w:cs="Times New Roman"/>
          <w:sz w:val="24"/>
          <w:szCs w:val="24"/>
        </w:rPr>
        <w:t>opodatkowaniu całości przychodów przez jedne</w:t>
      </w:r>
      <w:r w:rsidR="00741BD8">
        <w:rPr>
          <w:rFonts w:ascii="Times New Roman" w:hAnsi="Times New Roman" w:cs="Times New Roman"/>
          <w:sz w:val="24"/>
          <w:szCs w:val="24"/>
        </w:rPr>
        <w:t>go z nich, oraz zawiadomienie o </w:t>
      </w:r>
      <w:r w:rsidRPr="002B0A1E">
        <w:rPr>
          <w:rFonts w:ascii="Times New Roman" w:hAnsi="Times New Roman" w:cs="Times New Roman"/>
          <w:sz w:val="24"/>
          <w:szCs w:val="24"/>
        </w:rPr>
        <w:t>rezygnacji z tego sposobu rozliczania przychodów z najmu również będzie mogło być złożone z wykorzystaniem wzoru oświadczenia/zawiadomienia określonego przez ministra właściwego do spraw finansów publicznych.</w:t>
      </w:r>
    </w:p>
    <w:p w:rsidR="00F21547" w:rsidRPr="002B0A1E" w:rsidRDefault="00F21547" w:rsidP="002B0A1E">
      <w:pPr>
        <w:spacing w:before="120" w:after="0" w:line="360" w:lineRule="auto"/>
        <w:jc w:val="both"/>
        <w:rPr>
          <w:rFonts w:ascii="Times New Roman" w:hAnsi="Times New Roman" w:cs="Times New Roman"/>
          <w:sz w:val="24"/>
          <w:szCs w:val="24"/>
          <w:u w:val="single"/>
        </w:rPr>
      </w:pPr>
      <w:r w:rsidRPr="002B0A1E">
        <w:rPr>
          <w:rFonts w:ascii="Times New Roman" w:hAnsi="Times New Roman" w:cs="Times New Roman"/>
          <w:sz w:val="24"/>
          <w:szCs w:val="24"/>
          <w:u w:val="single"/>
        </w:rPr>
        <w:t>pkt 4 [art. 15 ustawy o zryczałtowanym podatku]</w:t>
      </w:r>
    </w:p>
    <w:p w:rsidR="00F21547" w:rsidRPr="002B0A1E" w:rsidRDefault="00F21547" w:rsidP="002B0A1E">
      <w:pPr>
        <w:spacing w:before="120" w:after="0" w:line="360" w:lineRule="auto"/>
        <w:jc w:val="both"/>
        <w:rPr>
          <w:rFonts w:ascii="Times New Roman" w:hAnsi="Times New Roman" w:cs="Times New Roman"/>
          <w:bCs/>
          <w:sz w:val="24"/>
          <w:szCs w:val="24"/>
        </w:rPr>
      </w:pPr>
      <w:r w:rsidRPr="002B0A1E">
        <w:rPr>
          <w:rFonts w:ascii="Times New Roman" w:hAnsi="Times New Roman" w:cs="Times New Roman"/>
          <w:bCs/>
          <w:sz w:val="24"/>
          <w:szCs w:val="24"/>
        </w:rPr>
        <w:t>Podatnik, który zawarł umowę z biurem rachunkowym na prowadzenie ewidencji przychodów, o fakcie tym obowiązany jest zawiadomić naczelnika urzędu skarbowego.</w:t>
      </w:r>
    </w:p>
    <w:p w:rsidR="00F21547" w:rsidRPr="002B0A1E" w:rsidRDefault="00F21547" w:rsidP="002B0A1E">
      <w:pPr>
        <w:spacing w:before="120" w:after="0" w:line="360" w:lineRule="auto"/>
        <w:jc w:val="both"/>
        <w:rPr>
          <w:rFonts w:ascii="Times New Roman" w:hAnsi="Times New Roman" w:cs="Times New Roman"/>
          <w:b/>
          <w:sz w:val="24"/>
          <w:szCs w:val="24"/>
        </w:rPr>
      </w:pPr>
      <w:r w:rsidRPr="002B0A1E">
        <w:rPr>
          <w:rFonts w:ascii="Times New Roman" w:hAnsi="Times New Roman" w:cs="Times New Roman"/>
          <w:sz w:val="24"/>
          <w:szCs w:val="24"/>
        </w:rPr>
        <w:t>Niniejszy projekt uchyla ten obowiązek.</w:t>
      </w:r>
    </w:p>
    <w:p w:rsidR="00F21547" w:rsidRPr="002B0A1E" w:rsidRDefault="00F21547" w:rsidP="002B0A1E">
      <w:pPr>
        <w:spacing w:before="120" w:after="0" w:line="360" w:lineRule="auto"/>
        <w:jc w:val="both"/>
        <w:rPr>
          <w:rFonts w:ascii="Times New Roman" w:hAnsi="Times New Roman" w:cs="Times New Roman"/>
          <w:sz w:val="24"/>
          <w:szCs w:val="24"/>
          <w:u w:val="single"/>
        </w:rPr>
      </w:pPr>
      <w:r w:rsidRPr="002B0A1E">
        <w:rPr>
          <w:rFonts w:ascii="Times New Roman" w:hAnsi="Times New Roman" w:cs="Times New Roman"/>
          <w:sz w:val="24"/>
          <w:szCs w:val="24"/>
          <w:u w:val="single"/>
        </w:rPr>
        <w:t>pkt 5 [art. 52 ustawy o zryczałtowanym podatku]</w:t>
      </w:r>
    </w:p>
    <w:p w:rsidR="00903F20" w:rsidRPr="002B0A1E" w:rsidRDefault="00903F20"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Projektowany przepis stanowi zmianę brzmienia upoważnienia ustawowego dla ministra właściwego do spraw finansów publiczny</w:t>
      </w:r>
      <w:r w:rsidR="002349D4">
        <w:rPr>
          <w:rFonts w:ascii="Times New Roman" w:hAnsi="Times New Roman" w:cs="Times New Roman"/>
          <w:sz w:val="24"/>
          <w:szCs w:val="24"/>
        </w:rPr>
        <w:t>ch polegającą na uzupełnieniu o </w:t>
      </w:r>
      <w:r w:rsidRPr="002B0A1E">
        <w:rPr>
          <w:rFonts w:ascii="Times New Roman" w:hAnsi="Times New Roman" w:cs="Times New Roman"/>
          <w:sz w:val="24"/>
          <w:szCs w:val="24"/>
        </w:rPr>
        <w:t>wytyczne dotyczące treści aktów wykonawczych wydawanych na podstawie tego upoważnienia. Ponadto dodano upoważnienie do wydania rozporządzenia określającego wzór oświadczenia i zawiadomienia w sprawie opodatkowania ryczałtem od przychodów ewidencjonowanych.</w:t>
      </w:r>
    </w:p>
    <w:p w:rsidR="003D4284" w:rsidRPr="002B0A1E" w:rsidRDefault="00326909" w:rsidP="002349D4">
      <w:pPr>
        <w:pStyle w:val="Akapitzlist"/>
        <w:keepNext/>
        <w:numPr>
          <w:ilvl w:val="0"/>
          <w:numId w:val="17"/>
        </w:numPr>
        <w:spacing w:before="120" w:after="0" w:line="360" w:lineRule="auto"/>
        <w:ind w:left="406" w:hanging="392"/>
        <w:jc w:val="both"/>
        <w:rPr>
          <w:rFonts w:ascii="Times New Roman" w:hAnsi="Times New Roman" w:cs="Times New Roman"/>
          <w:b/>
          <w:sz w:val="24"/>
          <w:szCs w:val="24"/>
        </w:rPr>
      </w:pPr>
      <w:r>
        <w:rPr>
          <w:rFonts w:ascii="Times New Roman" w:hAnsi="Times New Roman" w:cs="Times New Roman"/>
          <w:b/>
          <w:sz w:val="24"/>
          <w:szCs w:val="24"/>
        </w:rPr>
        <w:t>Przepisy przejściowe i końcowe</w:t>
      </w:r>
    </w:p>
    <w:p w:rsidR="00CB5B35" w:rsidRPr="002B0A1E" w:rsidRDefault="00A5356B" w:rsidP="002349D4">
      <w:pPr>
        <w:keepNext/>
        <w:spacing w:before="120" w:after="0" w:line="360" w:lineRule="auto"/>
        <w:jc w:val="both"/>
        <w:rPr>
          <w:rFonts w:ascii="Times New Roman" w:hAnsi="Times New Roman" w:cs="Times New Roman"/>
          <w:sz w:val="24"/>
          <w:szCs w:val="24"/>
        </w:rPr>
      </w:pPr>
      <w:r w:rsidRPr="002B0A1E">
        <w:rPr>
          <w:rFonts w:ascii="Times New Roman" w:hAnsi="Times New Roman" w:cs="Times New Roman"/>
          <w:b/>
          <w:sz w:val="24"/>
          <w:szCs w:val="24"/>
        </w:rPr>
        <w:t xml:space="preserve">Art. </w:t>
      </w:r>
      <w:r w:rsidR="00C941D5" w:rsidRPr="002B0A1E">
        <w:rPr>
          <w:rFonts w:ascii="Times New Roman" w:hAnsi="Times New Roman" w:cs="Times New Roman"/>
          <w:b/>
          <w:sz w:val="24"/>
          <w:szCs w:val="24"/>
        </w:rPr>
        <w:t>4</w:t>
      </w:r>
      <w:r w:rsidRPr="002B0A1E">
        <w:rPr>
          <w:rFonts w:ascii="Times New Roman" w:hAnsi="Times New Roman" w:cs="Times New Roman"/>
          <w:b/>
          <w:sz w:val="24"/>
          <w:szCs w:val="24"/>
        </w:rPr>
        <w:t xml:space="preserve">. </w:t>
      </w:r>
      <w:r w:rsidR="00CB5B35" w:rsidRPr="002B0A1E">
        <w:rPr>
          <w:rFonts w:ascii="Times New Roman" w:hAnsi="Times New Roman" w:cs="Times New Roman"/>
          <w:sz w:val="24"/>
          <w:szCs w:val="24"/>
        </w:rPr>
        <w:t xml:space="preserve">Przepis </w:t>
      </w:r>
      <w:r w:rsidR="00BC104E" w:rsidRPr="002B0A1E">
        <w:rPr>
          <w:rFonts w:ascii="Times New Roman" w:hAnsi="Times New Roman" w:cs="Times New Roman"/>
          <w:sz w:val="24"/>
          <w:szCs w:val="24"/>
        </w:rPr>
        <w:t>wprowadza generalną normę stosowania regulacji wprowadzanych niniejszym projektem do dochodów (przychodów) uzyskanych od 1 stycznia 2018 r. Wyjątek od tej reguły dotyczy korzystnych dla p</w:t>
      </w:r>
      <w:r w:rsidR="002349D4">
        <w:rPr>
          <w:rFonts w:ascii="Times New Roman" w:hAnsi="Times New Roman" w:cs="Times New Roman"/>
          <w:sz w:val="24"/>
          <w:szCs w:val="24"/>
        </w:rPr>
        <w:t>odatników rozwiązań zawartych w </w:t>
      </w:r>
      <w:r w:rsidR="00BC104E" w:rsidRPr="002B0A1E">
        <w:rPr>
          <w:rFonts w:ascii="Times New Roman" w:hAnsi="Times New Roman" w:cs="Times New Roman"/>
          <w:sz w:val="24"/>
          <w:szCs w:val="24"/>
        </w:rPr>
        <w:t>projektowanych art. 21 ust. 1 pkt 90b, art. 25 ust. 4 oraz ar</w:t>
      </w:r>
      <w:r w:rsidR="002349D4">
        <w:rPr>
          <w:rFonts w:ascii="Times New Roman" w:hAnsi="Times New Roman" w:cs="Times New Roman"/>
          <w:sz w:val="24"/>
          <w:szCs w:val="24"/>
        </w:rPr>
        <w:t>t. 26 ust. 1 pkt 9 lit. c, ust. </w:t>
      </w:r>
      <w:r w:rsidR="00BC104E" w:rsidRPr="002B0A1E">
        <w:rPr>
          <w:rFonts w:ascii="Times New Roman" w:hAnsi="Times New Roman" w:cs="Times New Roman"/>
          <w:sz w:val="24"/>
          <w:szCs w:val="24"/>
        </w:rPr>
        <w:t xml:space="preserve">7a pkt 8 i 14 oraz ust. 7c i 7e ustawy o PIT. Przewiduje on stosowanie wskazanych regulacji w odniesieniu do dochodów uzyskanych już </w:t>
      </w:r>
      <w:r w:rsidR="003E29BD" w:rsidRPr="002B0A1E">
        <w:rPr>
          <w:rFonts w:ascii="Times New Roman" w:hAnsi="Times New Roman" w:cs="Times New Roman"/>
          <w:sz w:val="24"/>
          <w:szCs w:val="24"/>
        </w:rPr>
        <w:t>w</w:t>
      </w:r>
      <w:r w:rsidR="00CB5B35" w:rsidRPr="002B0A1E">
        <w:rPr>
          <w:rFonts w:ascii="Times New Roman" w:hAnsi="Times New Roman" w:cs="Times New Roman"/>
          <w:sz w:val="24"/>
          <w:szCs w:val="24"/>
        </w:rPr>
        <w:t xml:space="preserve"> rok</w:t>
      </w:r>
      <w:r w:rsidR="003E29BD" w:rsidRPr="002B0A1E">
        <w:rPr>
          <w:rFonts w:ascii="Times New Roman" w:hAnsi="Times New Roman" w:cs="Times New Roman"/>
          <w:sz w:val="24"/>
          <w:szCs w:val="24"/>
        </w:rPr>
        <w:t>u</w:t>
      </w:r>
      <w:r w:rsidR="00CB5B35" w:rsidRPr="002B0A1E">
        <w:rPr>
          <w:rFonts w:ascii="Times New Roman" w:hAnsi="Times New Roman" w:cs="Times New Roman"/>
          <w:sz w:val="24"/>
          <w:szCs w:val="24"/>
        </w:rPr>
        <w:t xml:space="preserve"> 2017. </w:t>
      </w:r>
      <w:r w:rsidR="00BC104E" w:rsidRPr="002B0A1E">
        <w:rPr>
          <w:rFonts w:ascii="Times New Roman" w:hAnsi="Times New Roman" w:cs="Times New Roman"/>
          <w:sz w:val="24"/>
          <w:szCs w:val="24"/>
        </w:rPr>
        <w:t>Wyjątek ten d</w:t>
      </w:r>
      <w:r w:rsidR="00CB5B35" w:rsidRPr="002B0A1E">
        <w:rPr>
          <w:rFonts w:ascii="Times New Roman" w:hAnsi="Times New Roman" w:cs="Times New Roman"/>
          <w:sz w:val="24"/>
          <w:szCs w:val="24"/>
        </w:rPr>
        <w:t>otyczy:</w:t>
      </w:r>
    </w:p>
    <w:p w:rsidR="00CB5B35" w:rsidRPr="002B0A1E" w:rsidRDefault="00E76914" w:rsidP="007B319F">
      <w:pPr>
        <w:tabs>
          <w:tab w:val="left" w:pos="426"/>
        </w:tabs>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w:t>
      </w:r>
      <w:r w:rsidR="007B319F">
        <w:rPr>
          <w:rFonts w:ascii="Times New Roman" w:hAnsi="Times New Roman" w:cs="Times New Roman"/>
          <w:sz w:val="24"/>
          <w:szCs w:val="24"/>
        </w:rPr>
        <w:tab/>
      </w:r>
      <w:r w:rsidR="00CB5B35" w:rsidRPr="002B0A1E">
        <w:rPr>
          <w:rFonts w:ascii="Times New Roman" w:hAnsi="Times New Roman" w:cs="Times New Roman"/>
          <w:sz w:val="24"/>
          <w:szCs w:val="24"/>
        </w:rPr>
        <w:t>zwolnienia z opodatkowania świadczeń związ</w:t>
      </w:r>
      <w:r w:rsidR="003E29BD" w:rsidRPr="002B0A1E">
        <w:rPr>
          <w:rFonts w:ascii="Times New Roman" w:hAnsi="Times New Roman" w:cs="Times New Roman"/>
          <w:sz w:val="24"/>
          <w:szCs w:val="24"/>
        </w:rPr>
        <w:t>anych</w:t>
      </w:r>
      <w:r w:rsidR="002349D4">
        <w:rPr>
          <w:rFonts w:ascii="Times New Roman" w:hAnsi="Times New Roman" w:cs="Times New Roman"/>
          <w:sz w:val="24"/>
          <w:szCs w:val="24"/>
        </w:rPr>
        <w:t xml:space="preserve"> z uczestniczeniem w </w:t>
      </w:r>
      <w:r w:rsidR="00CB5B35" w:rsidRPr="002B0A1E">
        <w:rPr>
          <w:rFonts w:ascii="Times New Roman" w:hAnsi="Times New Roman" w:cs="Times New Roman"/>
          <w:sz w:val="24"/>
          <w:szCs w:val="24"/>
        </w:rPr>
        <w:t xml:space="preserve">nieodpłatnych szkoleniach z zakresu opieki paliatywnej lub hospicyjnej organizowanych przez organizacje pozarządowe lub organy samorządu zawodowego lekarzy lub pielęgniarek i położnych, </w:t>
      </w:r>
    </w:p>
    <w:p w:rsidR="00CB5B35" w:rsidRPr="002B0A1E" w:rsidRDefault="00E76914" w:rsidP="007B319F">
      <w:pPr>
        <w:tabs>
          <w:tab w:val="left" w:pos="426"/>
        </w:tabs>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w:t>
      </w:r>
      <w:r w:rsidR="007B319F">
        <w:rPr>
          <w:rFonts w:ascii="Times New Roman" w:hAnsi="Times New Roman" w:cs="Times New Roman"/>
          <w:sz w:val="24"/>
          <w:szCs w:val="24"/>
        </w:rPr>
        <w:tab/>
      </w:r>
      <w:r w:rsidR="00CB5B35" w:rsidRPr="002B0A1E">
        <w:rPr>
          <w:rFonts w:ascii="Times New Roman" w:hAnsi="Times New Roman" w:cs="Times New Roman"/>
          <w:sz w:val="24"/>
          <w:szCs w:val="24"/>
        </w:rPr>
        <w:t>odliczenia dokonywanego z tytułu honorowego dawstwa krwi,</w:t>
      </w:r>
    </w:p>
    <w:p w:rsidR="00BD58F0" w:rsidRPr="002B0A1E" w:rsidRDefault="00E76914" w:rsidP="007B319F">
      <w:pPr>
        <w:tabs>
          <w:tab w:val="left" w:pos="426"/>
        </w:tabs>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w:t>
      </w:r>
      <w:r w:rsidR="007B319F">
        <w:rPr>
          <w:rFonts w:ascii="Times New Roman" w:hAnsi="Times New Roman" w:cs="Times New Roman"/>
          <w:sz w:val="24"/>
          <w:szCs w:val="24"/>
        </w:rPr>
        <w:tab/>
      </w:r>
      <w:r w:rsidR="00CB5B35" w:rsidRPr="002B0A1E">
        <w:rPr>
          <w:rFonts w:ascii="Times New Roman" w:hAnsi="Times New Roman" w:cs="Times New Roman"/>
          <w:sz w:val="24"/>
          <w:szCs w:val="24"/>
        </w:rPr>
        <w:t>odliczeń przysługujących podatnikom z tytułu ulgi rehabilitacyjnej</w:t>
      </w:r>
      <w:r w:rsidR="00326909">
        <w:rPr>
          <w:rFonts w:ascii="Times New Roman" w:hAnsi="Times New Roman" w:cs="Times New Roman"/>
          <w:sz w:val="24"/>
          <w:szCs w:val="24"/>
        </w:rPr>
        <w:t>,</w:t>
      </w:r>
    </w:p>
    <w:p w:rsidR="00585D2C" w:rsidRPr="002B0A1E" w:rsidRDefault="00E76914" w:rsidP="007B319F">
      <w:pPr>
        <w:tabs>
          <w:tab w:val="left" w:pos="426"/>
        </w:tabs>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w:t>
      </w:r>
      <w:r w:rsidR="007B319F">
        <w:rPr>
          <w:rFonts w:ascii="Times New Roman" w:hAnsi="Times New Roman" w:cs="Times New Roman"/>
          <w:sz w:val="24"/>
          <w:szCs w:val="24"/>
        </w:rPr>
        <w:tab/>
      </w:r>
      <w:r w:rsidR="00BD58F0" w:rsidRPr="002B0A1E">
        <w:rPr>
          <w:rFonts w:ascii="Times New Roman" w:hAnsi="Times New Roman" w:cs="Times New Roman"/>
          <w:sz w:val="24"/>
          <w:szCs w:val="24"/>
        </w:rPr>
        <w:t>przepisów określonych art. 25 ust. 4</w:t>
      </w:r>
      <w:r w:rsidR="00443381">
        <w:rPr>
          <w:rFonts w:ascii="Times New Roman" w:hAnsi="Times New Roman" w:cs="Times New Roman"/>
          <w:sz w:val="24"/>
          <w:szCs w:val="24"/>
        </w:rPr>
        <w:t xml:space="preserve"> </w:t>
      </w:r>
      <w:r w:rsidR="00BD58F0" w:rsidRPr="002B0A1E">
        <w:rPr>
          <w:rFonts w:ascii="Times New Roman" w:hAnsi="Times New Roman" w:cs="Times New Roman"/>
          <w:sz w:val="24"/>
          <w:szCs w:val="24"/>
        </w:rPr>
        <w:t>ustawy o PIT</w:t>
      </w:r>
      <w:r w:rsidR="00BC104E" w:rsidRPr="002B0A1E">
        <w:rPr>
          <w:rFonts w:ascii="Times New Roman" w:hAnsi="Times New Roman" w:cs="Times New Roman"/>
          <w:sz w:val="24"/>
          <w:szCs w:val="24"/>
        </w:rPr>
        <w:t xml:space="preserve">. </w:t>
      </w:r>
      <w:r w:rsidR="00BD58F0" w:rsidRPr="002B0A1E">
        <w:rPr>
          <w:rFonts w:ascii="Times New Roman" w:hAnsi="Times New Roman" w:cs="Times New Roman"/>
          <w:sz w:val="24"/>
          <w:szCs w:val="24"/>
        </w:rPr>
        <w:t>W tym przypadku stosowanie tych przepisów zostanie skorelowane z wejściem w życie znowelizowanych ustawą z dnia 9 października 2015 r. przepisów o cenach transferowych i spowodowałoby ten skutek, iż podatnicy powiązani z innymi podmiotami jedynie osobą wspólnika w postaci Skarbu Państwa lub jednostki samorządu terytorialnego, nie by</w:t>
      </w:r>
      <w:r w:rsidR="00326909">
        <w:rPr>
          <w:rFonts w:ascii="Times New Roman" w:hAnsi="Times New Roman" w:cs="Times New Roman"/>
          <w:sz w:val="24"/>
          <w:szCs w:val="24"/>
        </w:rPr>
        <w:t>li</w:t>
      </w:r>
      <w:r w:rsidR="00BD58F0" w:rsidRPr="002B0A1E">
        <w:rPr>
          <w:rFonts w:ascii="Times New Roman" w:hAnsi="Times New Roman" w:cs="Times New Roman"/>
          <w:sz w:val="24"/>
          <w:szCs w:val="24"/>
        </w:rPr>
        <w:t>by zobowiązan</w:t>
      </w:r>
      <w:r w:rsidR="00326909">
        <w:rPr>
          <w:rFonts w:ascii="Times New Roman" w:hAnsi="Times New Roman" w:cs="Times New Roman"/>
          <w:sz w:val="24"/>
          <w:szCs w:val="24"/>
        </w:rPr>
        <w:t>i</w:t>
      </w:r>
      <w:r w:rsidR="00BD58F0" w:rsidRPr="002B0A1E">
        <w:rPr>
          <w:rFonts w:ascii="Times New Roman" w:hAnsi="Times New Roman" w:cs="Times New Roman"/>
          <w:sz w:val="24"/>
          <w:szCs w:val="24"/>
        </w:rPr>
        <w:t xml:space="preserve"> ani do sporządzania dokumentacji wzajemnych transakcji (innych zdarzeń), ani do składania w 2018 r. (oraz w la</w:t>
      </w:r>
      <w:r w:rsidR="002349D4">
        <w:rPr>
          <w:rFonts w:ascii="Times New Roman" w:hAnsi="Times New Roman" w:cs="Times New Roman"/>
          <w:sz w:val="24"/>
          <w:szCs w:val="24"/>
        </w:rPr>
        <w:t>tach późniejszych) oświadczeń o </w:t>
      </w:r>
      <w:r w:rsidR="00BD58F0" w:rsidRPr="002B0A1E">
        <w:rPr>
          <w:rFonts w:ascii="Times New Roman" w:hAnsi="Times New Roman" w:cs="Times New Roman"/>
          <w:sz w:val="24"/>
          <w:szCs w:val="24"/>
        </w:rPr>
        <w:t>sporządzeniu dokumentacji podatkowej i spra</w:t>
      </w:r>
      <w:r w:rsidR="002349D4">
        <w:rPr>
          <w:rFonts w:ascii="Times New Roman" w:hAnsi="Times New Roman" w:cs="Times New Roman"/>
          <w:sz w:val="24"/>
          <w:szCs w:val="24"/>
        </w:rPr>
        <w:t>wozdań dotyczących transakcji z </w:t>
      </w:r>
      <w:r w:rsidR="00BD58F0" w:rsidRPr="002B0A1E">
        <w:rPr>
          <w:rFonts w:ascii="Times New Roman" w:hAnsi="Times New Roman" w:cs="Times New Roman"/>
          <w:sz w:val="24"/>
          <w:szCs w:val="24"/>
        </w:rPr>
        <w:t>podmiotami powiązanymi (lub dotyczących innych zdarzeń zachodzących pomiędzy podmiotami powiązanymi). Uproszczone tym samym byłyby obowiązki związane z rozliczeniem przez takie podmioty roku podatkowego rozpoczynającego się od 1 stycznia 2017 r. lub z późniejszą datą.</w:t>
      </w:r>
    </w:p>
    <w:p w:rsidR="00BC104E" w:rsidRPr="002B0A1E" w:rsidRDefault="00BC104E"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Omawiany przepis przejściowy będzie m.in. miał zastosowanie do regulacji umożliwiających niewpłacanie zaliczek na podatek dochodowy w wysokości nieprzekraczającej 1000 zł.</w:t>
      </w:r>
    </w:p>
    <w:p w:rsidR="006016B7" w:rsidRPr="002B0A1E" w:rsidRDefault="00BC104E"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Analogiczna reguła ogólna dotyczy wprowadzanych przepisów ustawy o podatku dochodowym od osób prawnych</w:t>
      </w:r>
      <w:r w:rsidR="006016B7" w:rsidRPr="002B0A1E">
        <w:rPr>
          <w:rFonts w:ascii="Times New Roman" w:hAnsi="Times New Roman" w:cs="Times New Roman"/>
          <w:sz w:val="24"/>
          <w:szCs w:val="24"/>
        </w:rPr>
        <w:t>, przy czym podatnicy tego podatku, których rok podatkowy nie pokrywa się z rokiem kalendarzowym</w:t>
      </w:r>
      <w:r w:rsidR="00326909">
        <w:rPr>
          <w:rFonts w:ascii="Times New Roman" w:hAnsi="Times New Roman" w:cs="Times New Roman"/>
          <w:sz w:val="24"/>
          <w:szCs w:val="24"/>
        </w:rPr>
        <w:t>,</w:t>
      </w:r>
      <w:r w:rsidR="00443381">
        <w:rPr>
          <w:rFonts w:ascii="Times New Roman" w:hAnsi="Times New Roman" w:cs="Times New Roman"/>
          <w:sz w:val="24"/>
          <w:szCs w:val="24"/>
        </w:rPr>
        <w:t xml:space="preserve"> </w:t>
      </w:r>
      <w:r w:rsidR="006016B7" w:rsidRPr="002B0A1E">
        <w:rPr>
          <w:rFonts w:ascii="Times New Roman" w:hAnsi="Times New Roman" w:cs="Times New Roman"/>
          <w:sz w:val="24"/>
          <w:szCs w:val="24"/>
        </w:rPr>
        <w:t>rozwiązania zawarte w ustawie stosować będą, co do zasady, od początku ich roku podatkowego rozpoczętego po dniu wejścia w życie ustawy.</w:t>
      </w:r>
    </w:p>
    <w:p w:rsidR="00BC104E" w:rsidRPr="002B0A1E" w:rsidRDefault="00BC104E"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Również na gruncie tej ustawy przewidziany jest wyjątek dotyczący wcześniejszego stosowania zmian w jej art. 11 ust. </w:t>
      </w:r>
      <w:r w:rsidR="0027692B" w:rsidRPr="002B0A1E">
        <w:rPr>
          <w:rFonts w:ascii="Times New Roman" w:hAnsi="Times New Roman" w:cs="Times New Roman"/>
          <w:sz w:val="24"/>
          <w:szCs w:val="24"/>
        </w:rPr>
        <w:t xml:space="preserve">4 (obejmujący również podatników, których rok podatkowy nie jest zbieżny z rokiem kalendarzowym). </w:t>
      </w:r>
    </w:p>
    <w:p w:rsidR="003E5763" w:rsidRPr="002B0A1E" w:rsidRDefault="00B80A88"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b/>
          <w:sz w:val="24"/>
          <w:szCs w:val="24"/>
        </w:rPr>
        <w:t xml:space="preserve">Art. </w:t>
      </w:r>
      <w:r w:rsidR="000313D4" w:rsidRPr="002B0A1E">
        <w:rPr>
          <w:rFonts w:ascii="Times New Roman" w:hAnsi="Times New Roman" w:cs="Times New Roman"/>
          <w:b/>
          <w:sz w:val="24"/>
          <w:szCs w:val="24"/>
        </w:rPr>
        <w:t>5</w:t>
      </w:r>
      <w:r w:rsidRPr="002B0A1E">
        <w:rPr>
          <w:rFonts w:ascii="Times New Roman" w:hAnsi="Times New Roman" w:cs="Times New Roman"/>
          <w:sz w:val="24"/>
          <w:szCs w:val="24"/>
        </w:rPr>
        <w:t>. Przepis regulacje zakres</w:t>
      </w:r>
      <w:r w:rsidR="00326909">
        <w:rPr>
          <w:rFonts w:ascii="Times New Roman" w:hAnsi="Times New Roman" w:cs="Times New Roman"/>
          <w:sz w:val="24"/>
          <w:szCs w:val="24"/>
        </w:rPr>
        <w:t>,</w:t>
      </w:r>
      <w:r w:rsidRPr="002B0A1E">
        <w:rPr>
          <w:rFonts w:ascii="Times New Roman" w:hAnsi="Times New Roman" w:cs="Times New Roman"/>
          <w:sz w:val="24"/>
          <w:szCs w:val="24"/>
        </w:rPr>
        <w:t xml:space="preserve"> w jakim zmiany dotyczące PGK dotyczyć będą dotychczas funkcjonujących grup. </w:t>
      </w:r>
      <w:r w:rsidR="00952FD6" w:rsidRPr="002B0A1E">
        <w:rPr>
          <w:rFonts w:ascii="Times New Roman" w:hAnsi="Times New Roman" w:cs="Times New Roman"/>
          <w:sz w:val="24"/>
          <w:szCs w:val="24"/>
        </w:rPr>
        <w:t>Co do zasady, zmieniane przepisy będą miały zastosowanie również do PGK, które rozpoczęły swój rok podatkowy przed dniem wejścia w życie ustawy. Reguła ta dotyczy zarówno z</w:t>
      </w:r>
      <w:r w:rsidR="002349D4">
        <w:rPr>
          <w:rFonts w:ascii="Times New Roman" w:hAnsi="Times New Roman" w:cs="Times New Roman"/>
          <w:sz w:val="24"/>
          <w:szCs w:val="24"/>
        </w:rPr>
        <w:t>mian korzystnych dla PGK, jak i </w:t>
      </w:r>
      <w:r w:rsidR="00952FD6" w:rsidRPr="002B0A1E">
        <w:rPr>
          <w:rFonts w:ascii="Times New Roman" w:hAnsi="Times New Roman" w:cs="Times New Roman"/>
          <w:sz w:val="24"/>
          <w:szCs w:val="24"/>
        </w:rPr>
        <w:t>zmian niekorzystnych. W tym drugim przypadku jest to uzasadnione wykorzystywaniem obecnych regulacji do optymalizacji</w:t>
      </w:r>
      <w:r w:rsidR="002349D4">
        <w:rPr>
          <w:rFonts w:ascii="Times New Roman" w:hAnsi="Times New Roman" w:cs="Times New Roman"/>
          <w:sz w:val="24"/>
          <w:szCs w:val="24"/>
        </w:rPr>
        <w:t xml:space="preserve"> podatkowej, w związku z </w:t>
      </w:r>
      <w:r w:rsidR="00952FD6" w:rsidRPr="002B0A1E">
        <w:rPr>
          <w:rFonts w:ascii="Times New Roman" w:hAnsi="Times New Roman" w:cs="Times New Roman"/>
          <w:sz w:val="24"/>
          <w:szCs w:val="24"/>
        </w:rPr>
        <w:t>czym PGK w tym zakresie nie powinny korzystać z ochrony praw nabytych</w:t>
      </w:r>
      <w:r w:rsidR="002349D4">
        <w:rPr>
          <w:rFonts w:ascii="Times New Roman" w:hAnsi="Times New Roman" w:cs="Times New Roman"/>
          <w:sz w:val="24"/>
          <w:szCs w:val="24"/>
        </w:rPr>
        <w:t xml:space="preserve"> (jeśli w </w:t>
      </w:r>
      <w:r w:rsidR="003E5763" w:rsidRPr="002B0A1E">
        <w:rPr>
          <w:rFonts w:ascii="Times New Roman" w:hAnsi="Times New Roman" w:cs="Times New Roman"/>
          <w:sz w:val="24"/>
          <w:szCs w:val="24"/>
        </w:rPr>
        <w:t>ogóle można w konkretnych przypadkach mówić o jej potencjalnym naruszeniu)</w:t>
      </w:r>
      <w:r w:rsidR="00952FD6" w:rsidRPr="002B0A1E">
        <w:rPr>
          <w:rFonts w:ascii="Times New Roman" w:hAnsi="Times New Roman" w:cs="Times New Roman"/>
          <w:sz w:val="24"/>
          <w:szCs w:val="24"/>
        </w:rPr>
        <w:t xml:space="preserve">. </w:t>
      </w:r>
    </w:p>
    <w:p w:rsidR="00586304" w:rsidRPr="002B0A1E" w:rsidRDefault="003E5763"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Stosowanie powyższej zasady ogólnej będzie ograniczone w odniesieniu do rozwiązania </w:t>
      </w:r>
      <w:r w:rsidR="00A92EC9" w:rsidRPr="002B0A1E">
        <w:rPr>
          <w:rFonts w:ascii="Times New Roman" w:hAnsi="Times New Roman" w:cs="Times New Roman"/>
          <w:sz w:val="24"/>
          <w:szCs w:val="24"/>
        </w:rPr>
        <w:t>przewidującego konieczność wstecznego rozliczeni</w:t>
      </w:r>
      <w:r w:rsidR="00326909">
        <w:rPr>
          <w:rFonts w:ascii="Times New Roman" w:hAnsi="Times New Roman" w:cs="Times New Roman"/>
          <w:sz w:val="24"/>
          <w:szCs w:val="24"/>
        </w:rPr>
        <w:t>a</w:t>
      </w:r>
      <w:r w:rsidR="00A92EC9" w:rsidRPr="002B0A1E">
        <w:rPr>
          <w:rFonts w:ascii="Times New Roman" w:hAnsi="Times New Roman" w:cs="Times New Roman"/>
          <w:sz w:val="24"/>
          <w:szCs w:val="24"/>
        </w:rPr>
        <w:t xml:space="preserve"> się spółek tworzących PGK – w przypadku wystąpienia zdarzenia naruszającego warunki jej funkcjonowania. </w:t>
      </w:r>
      <w:r w:rsidR="00586304" w:rsidRPr="002B0A1E">
        <w:rPr>
          <w:rFonts w:ascii="Times New Roman" w:hAnsi="Times New Roman" w:cs="Times New Roman"/>
          <w:sz w:val="24"/>
          <w:szCs w:val="24"/>
        </w:rPr>
        <w:t xml:space="preserve">W przypadku takiej podatkowej grupy kapitałowej wsteczne rozliczenie nie znajdzie zastosowania do okresu poprzedzającego dzień wejścia </w:t>
      </w:r>
      <w:r w:rsidR="002349D4">
        <w:rPr>
          <w:rFonts w:ascii="Times New Roman" w:hAnsi="Times New Roman" w:cs="Times New Roman"/>
          <w:sz w:val="24"/>
          <w:szCs w:val="24"/>
        </w:rPr>
        <w:t>w życie niniejszej ustawy (ust. </w:t>
      </w:r>
      <w:r w:rsidR="00586304" w:rsidRPr="002B0A1E">
        <w:rPr>
          <w:rFonts w:ascii="Times New Roman" w:hAnsi="Times New Roman" w:cs="Times New Roman"/>
          <w:sz w:val="24"/>
          <w:szCs w:val="24"/>
        </w:rPr>
        <w:t>2).</w:t>
      </w:r>
      <w:r w:rsidR="00A12A7C" w:rsidRPr="002B0A1E">
        <w:rPr>
          <w:rFonts w:ascii="Times New Roman" w:hAnsi="Times New Roman" w:cs="Times New Roman"/>
          <w:sz w:val="24"/>
          <w:szCs w:val="24"/>
        </w:rPr>
        <w:t xml:space="preserve"> Przepisy art. 10–10c ustawy o CIT, w brzmieniu nadawanym projektowaną ustawą, nie będą miały zastosowania do zdarzeń zaistniałych przed dniem wejścia ustawy w życie (1 stycznia 2018</w:t>
      </w:r>
      <w:r w:rsidR="00443381">
        <w:rPr>
          <w:rFonts w:ascii="Times New Roman" w:hAnsi="Times New Roman" w:cs="Times New Roman"/>
          <w:sz w:val="24"/>
          <w:szCs w:val="24"/>
        </w:rPr>
        <w:t xml:space="preserve"> </w:t>
      </w:r>
      <w:r w:rsidR="00A12A7C" w:rsidRPr="002B0A1E">
        <w:rPr>
          <w:rFonts w:ascii="Times New Roman" w:hAnsi="Times New Roman" w:cs="Times New Roman"/>
          <w:sz w:val="24"/>
          <w:szCs w:val="24"/>
        </w:rPr>
        <w:t>r.). Przeciwne rozwiązanie stanowiłoby przejaw działania prawa wstecz.</w:t>
      </w:r>
      <w:r w:rsidR="00443381">
        <w:rPr>
          <w:rFonts w:ascii="Times New Roman" w:hAnsi="Times New Roman" w:cs="Times New Roman"/>
          <w:sz w:val="24"/>
          <w:szCs w:val="24"/>
        </w:rPr>
        <w:t xml:space="preserve"> </w:t>
      </w:r>
    </w:p>
    <w:p w:rsidR="00B80A88" w:rsidRPr="002B0A1E" w:rsidRDefault="00586304"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Ponadto w przypadku podatkowych grup kapitałowych utworzonych przed dniem wejścia w życie niniejszej ustaw</w:t>
      </w:r>
      <w:r w:rsidR="00326909">
        <w:rPr>
          <w:rFonts w:ascii="Times New Roman" w:hAnsi="Times New Roman" w:cs="Times New Roman"/>
          <w:sz w:val="24"/>
          <w:szCs w:val="24"/>
        </w:rPr>
        <w:t>y</w:t>
      </w:r>
      <w:r w:rsidRPr="002B0A1E">
        <w:rPr>
          <w:rFonts w:ascii="Times New Roman" w:hAnsi="Times New Roman" w:cs="Times New Roman"/>
          <w:sz w:val="24"/>
          <w:szCs w:val="24"/>
        </w:rPr>
        <w:t xml:space="preserve"> obowiązki spółki do</w:t>
      </w:r>
      <w:r w:rsidR="002349D4">
        <w:rPr>
          <w:rFonts w:ascii="Times New Roman" w:hAnsi="Times New Roman" w:cs="Times New Roman"/>
          <w:sz w:val="24"/>
          <w:szCs w:val="24"/>
        </w:rPr>
        <w:t>minującej określone w art. 1a w </w:t>
      </w:r>
      <w:r w:rsidRPr="002B0A1E">
        <w:rPr>
          <w:rFonts w:ascii="Times New Roman" w:hAnsi="Times New Roman" w:cs="Times New Roman"/>
          <w:sz w:val="24"/>
          <w:szCs w:val="24"/>
        </w:rPr>
        <w:t>dalszym ciągu wykonywać będzie spółka wskazana w umowie o utworzeniu podatkowej grupy kapitałowej jako spółka reprezentująca ta grupę. Rozwiązanie to zapobiegnie konieczności zmian już zawartych umów o utworzeniu PGK, w których jako spół</w:t>
      </w:r>
      <w:r w:rsidR="00326909">
        <w:rPr>
          <w:rFonts w:ascii="Times New Roman" w:hAnsi="Times New Roman" w:cs="Times New Roman"/>
          <w:sz w:val="24"/>
          <w:szCs w:val="24"/>
        </w:rPr>
        <w:t>k</w:t>
      </w:r>
      <w:r w:rsidRPr="002B0A1E">
        <w:rPr>
          <w:rFonts w:ascii="Times New Roman" w:hAnsi="Times New Roman" w:cs="Times New Roman"/>
          <w:sz w:val="24"/>
          <w:szCs w:val="24"/>
        </w:rPr>
        <w:t>a reprezentująca PGK została wskazana inna spółka niż spółka dominująca.</w:t>
      </w:r>
      <w:r w:rsidR="00443381">
        <w:rPr>
          <w:rFonts w:ascii="Times New Roman" w:hAnsi="Times New Roman" w:cs="Times New Roman"/>
          <w:sz w:val="24"/>
          <w:szCs w:val="24"/>
        </w:rPr>
        <w:t xml:space="preserve"> </w:t>
      </w:r>
    </w:p>
    <w:p w:rsidR="005B1018" w:rsidRPr="002B0A1E" w:rsidRDefault="00A5356B"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b/>
          <w:sz w:val="24"/>
          <w:szCs w:val="24"/>
        </w:rPr>
        <w:t xml:space="preserve">Art. </w:t>
      </w:r>
      <w:r w:rsidR="000313D4" w:rsidRPr="002B0A1E">
        <w:rPr>
          <w:rFonts w:ascii="Times New Roman" w:hAnsi="Times New Roman" w:cs="Times New Roman"/>
          <w:b/>
          <w:sz w:val="24"/>
          <w:szCs w:val="24"/>
        </w:rPr>
        <w:t>6</w:t>
      </w:r>
      <w:r w:rsidRPr="002B0A1E">
        <w:rPr>
          <w:rFonts w:ascii="Times New Roman" w:hAnsi="Times New Roman" w:cs="Times New Roman"/>
          <w:b/>
          <w:sz w:val="24"/>
          <w:szCs w:val="24"/>
        </w:rPr>
        <w:t xml:space="preserve">. </w:t>
      </w:r>
      <w:r w:rsidR="00F977F4" w:rsidRPr="002B0A1E">
        <w:rPr>
          <w:rFonts w:ascii="Times New Roman" w:hAnsi="Times New Roman" w:cs="Times New Roman"/>
          <w:sz w:val="24"/>
          <w:szCs w:val="24"/>
        </w:rPr>
        <w:t>Celem przepisu jest wskazanie sposobu rozliczania strat podatników podatku CIT poniesionych przed dniem wejścia w życie usta</w:t>
      </w:r>
      <w:r w:rsidR="002349D4">
        <w:rPr>
          <w:rFonts w:ascii="Times New Roman" w:hAnsi="Times New Roman" w:cs="Times New Roman"/>
          <w:sz w:val="24"/>
          <w:szCs w:val="24"/>
        </w:rPr>
        <w:t>wy – po zmianach wynikających z </w:t>
      </w:r>
      <w:r w:rsidR="00F977F4" w:rsidRPr="002B0A1E">
        <w:rPr>
          <w:rFonts w:ascii="Times New Roman" w:hAnsi="Times New Roman" w:cs="Times New Roman"/>
          <w:sz w:val="24"/>
          <w:szCs w:val="24"/>
        </w:rPr>
        <w:t xml:space="preserve">wyodrębnienia źródła przychodu w postaci zysków kapitałowych. </w:t>
      </w:r>
    </w:p>
    <w:p w:rsidR="005B1018" w:rsidRPr="002B0A1E" w:rsidRDefault="005B1018"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Regulacja ta zachowuje w całej rozciągłości prawo podatników, którzy osiągnęli stratę przed dniem wejścia w życie nowych przepisów, do jej rozliczenia z przyszłymi dochodami.</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Rozliczenie starych st</w:t>
      </w:r>
      <w:r w:rsidR="00326909">
        <w:rPr>
          <w:rFonts w:ascii="Times New Roman" w:hAnsi="Times New Roman" w:cs="Times New Roman"/>
          <w:sz w:val="24"/>
          <w:szCs w:val="24"/>
        </w:rPr>
        <w:t>ra</w:t>
      </w:r>
      <w:r w:rsidRPr="002B0A1E">
        <w:rPr>
          <w:rFonts w:ascii="Times New Roman" w:hAnsi="Times New Roman" w:cs="Times New Roman"/>
          <w:sz w:val="24"/>
          <w:szCs w:val="24"/>
        </w:rPr>
        <w:t>t z przyszłymi dochodami, po wprowadzenie wyodrębnienia źródeł przychodów w CIT, wiąże się z „technicznym” niedopasowaniem starych i nowych regulacji w zakresie rozliczania st</w:t>
      </w:r>
      <w:r w:rsidR="00326909">
        <w:rPr>
          <w:rFonts w:ascii="Times New Roman" w:hAnsi="Times New Roman" w:cs="Times New Roman"/>
          <w:sz w:val="24"/>
          <w:szCs w:val="24"/>
        </w:rPr>
        <w:t>ra</w:t>
      </w:r>
      <w:r w:rsidR="002349D4">
        <w:rPr>
          <w:rFonts w:ascii="Times New Roman" w:hAnsi="Times New Roman" w:cs="Times New Roman"/>
          <w:sz w:val="24"/>
          <w:szCs w:val="24"/>
        </w:rPr>
        <w:t>t z lat ubiegłych. Wynika to z </w:t>
      </w:r>
      <w:r w:rsidRPr="002B0A1E">
        <w:rPr>
          <w:rFonts w:ascii="Times New Roman" w:hAnsi="Times New Roman" w:cs="Times New Roman"/>
          <w:sz w:val="24"/>
          <w:szCs w:val="24"/>
        </w:rPr>
        <w:t xml:space="preserve">tego, iż na podstawie nowych przepisów straty będą </w:t>
      </w:r>
      <w:r w:rsidR="002349D4">
        <w:rPr>
          <w:rFonts w:ascii="Times New Roman" w:hAnsi="Times New Roman" w:cs="Times New Roman"/>
          <w:sz w:val="24"/>
          <w:szCs w:val="24"/>
        </w:rPr>
        <w:t>odliczane na poziomie dochodu z </w:t>
      </w:r>
      <w:r w:rsidRPr="002B0A1E">
        <w:rPr>
          <w:rFonts w:ascii="Times New Roman" w:hAnsi="Times New Roman" w:cs="Times New Roman"/>
          <w:sz w:val="24"/>
          <w:szCs w:val="24"/>
        </w:rPr>
        <w:t xml:space="preserve">danego źródła przychodów, natomiast wg dotychczasowych regulacji strata pomniejszała dochód „ogólny”, którego odpowiednikiem jest dochód, o którym mowa w znowelizowanym art. 7 ust. 1 ustawy o CIT. </w:t>
      </w:r>
    </w:p>
    <w:p w:rsidR="00FF6608" w:rsidRPr="002B0A1E" w:rsidRDefault="005B1018"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Na podstawie omawianego przepisu powyższe „techniczne” niedopasowanie zostanie </w:t>
      </w:r>
      <w:r w:rsidR="00FF6608" w:rsidRPr="002B0A1E">
        <w:rPr>
          <w:rFonts w:ascii="Times New Roman" w:hAnsi="Times New Roman" w:cs="Times New Roman"/>
          <w:sz w:val="24"/>
          <w:szCs w:val="24"/>
        </w:rPr>
        <w:t xml:space="preserve">wyeliminowane poprzez przyjęcie, iż podatnicy będą odliczać straty </w:t>
      </w:r>
      <w:r w:rsidRPr="002B0A1E">
        <w:rPr>
          <w:rFonts w:ascii="Times New Roman" w:hAnsi="Times New Roman" w:cs="Times New Roman"/>
          <w:sz w:val="24"/>
          <w:szCs w:val="24"/>
        </w:rPr>
        <w:t xml:space="preserve">za lata podatkowe poprzedzające rok podatkowy rozpoczęty po dniu 31 grudnia 2017 r. </w:t>
      </w:r>
      <w:r w:rsidR="00FF6608" w:rsidRPr="002B0A1E">
        <w:rPr>
          <w:rFonts w:ascii="Times New Roman" w:hAnsi="Times New Roman" w:cs="Times New Roman"/>
          <w:sz w:val="24"/>
          <w:szCs w:val="24"/>
        </w:rPr>
        <w:t>od dochodu łącznego, o którym mowa w art. 7 ust. 1 znowelizowanej ustawy o CIT na takich samych warunkach jak dotychczas</w:t>
      </w:r>
      <w:r w:rsidR="00326909">
        <w:rPr>
          <w:rFonts w:ascii="Times New Roman" w:hAnsi="Times New Roman" w:cs="Times New Roman"/>
          <w:sz w:val="24"/>
          <w:szCs w:val="24"/>
        </w:rPr>
        <w:t>,</w:t>
      </w:r>
      <w:r w:rsidR="00FF6608" w:rsidRPr="002B0A1E">
        <w:rPr>
          <w:rFonts w:ascii="Times New Roman" w:hAnsi="Times New Roman" w:cs="Times New Roman"/>
          <w:sz w:val="24"/>
          <w:szCs w:val="24"/>
        </w:rPr>
        <w:t xml:space="preserve"> tj. </w:t>
      </w:r>
      <w:r w:rsidRPr="002B0A1E">
        <w:rPr>
          <w:rFonts w:ascii="Times New Roman" w:hAnsi="Times New Roman" w:cs="Times New Roman"/>
          <w:sz w:val="24"/>
          <w:szCs w:val="24"/>
        </w:rPr>
        <w:t>w ciągu 5 następujących po sobie lat podatkowych w wysokości nie większej niż 50% kwoty poniesionej straty na jeden rok podatkowy.</w:t>
      </w:r>
    </w:p>
    <w:p w:rsidR="003D4284" w:rsidRPr="002B0A1E" w:rsidRDefault="00FF6608"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P</w:t>
      </w:r>
      <w:r w:rsidR="005B1018" w:rsidRPr="002B0A1E">
        <w:rPr>
          <w:rFonts w:ascii="Times New Roman" w:hAnsi="Times New Roman" w:cs="Times New Roman"/>
          <w:sz w:val="24"/>
          <w:szCs w:val="24"/>
        </w:rPr>
        <w:t xml:space="preserve">o 31 grudnia 2017 r. odliczenie </w:t>
      </w:r>
      <w:r w:rsidRPr="002B0A1E">
        <w:rPr>
          <w:rFonts w:ascii="Times New Roman" w:hAnsi="Times New Roman" w:cs="Times New Roman"/>
          <w:sz w:val="24"/>
          <w:szCs w:val="24"/>
        </w:rPr>
        <w:t>st</w:t>
      </w:r>
      <w:r w:rsidR="00326909">
        <w:rPr>
          <w:rFonts w:ascii="Times New Roman" w:hAnsi="Times New Roman" w:cs="Times New Roman"/>
          <w:sz w:val="24"/>
          <w:szCs w:val="24"/>
        </w:rPr>
        <w:t>ra</w:t>
      </w:r>
      <w:r w:rsidRPr="002B0A1E">
        <w:rPr>
          <w:rFonts w:ascii="Times New Roman" w:hAnsi="Times New Roman" w:cs="Times New Roman"/>
          <w:sz w:val="24"/>
          <w:szCs w:val="24"/>
        </w:rPr>
        <w:t>t z lat podatkowych rozpoczętych przed 1 stycznia 2018 r. będzie zatem</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w dalszym ciągu możliwe</w:t>
      </w:r>
      <w:r w:rsidR="005B1018" w:rsidRPr="002B0A1E">
        <w:rPr>
          <w:rFonts w:ascii="Times New Roman" w:hAnsi="Times New Roman" w:cs="Times New Roman"/>
          <w:sz w:val="24"/>
          <w:szCs w:val="24"/>
        </w:rPr>
        <w:t xml:space="preserve"> od sumy wszystkich dochodów, niezależnie od źródła ich uzyskania</w:t>
      </w:r>
      <w:r w:rsidRPr="002B0A1E">
        <w:rPr>
          <w:rFonts w:ascii="Times New Roman" w:hAnsi="Times New Roman" w:cs="Times New Roman"/>
          <w:sz w:val="24"/>
          <w:szCs w:val="24"/>
        </w:rPr>
        <w:t>,</w:t>
      </w:r>
      <w:r w:rsidR="005B1018" w:rsidRPr="002B0A1E">
        <w:rPr>
          <w:rFonts w:ascii="Times New Roman" w:hAnsi="Times New Roman" w:cs="Times New Roman"/>
          <w:sz w:val="24"/>
          <w:szCs w:val="24"/>
        </w:rPr>
        <w:t xml:space="preserve"> według kolejności oraz proporcji wybranej przez podatnika.</w:t>
      </w:r>
      <w:r w:rsidR="00443381">
        <w:rPr>
          <w:rFonts w:ascii="Times New Roman" w:hAnsi="Times New Roman" w:cs="Times New Roman"/>
          <w:sz w:val="24"/>
          <w:szCs w:val="24"/>
        </w:rPr>
        <w:t xml:space="preserve"> </w:t>
      </w:r>
    </w:p>
    <w:p w:rsidR="00F977F4" w:rsidRPr="002B0A1E" w:rsidRDefault="00F977F4" w:rsidP="002B0A1E">
      <w:pPr>
        <w:spacing w:before="120" w:after="0" w:line="360" w:lineRule="auto"/>
        <w:jc w:val="both"/>
        <w:rPr>
          <w:rFonts w:ascii="Times New Roman" w:hAnsi="Times New Roman" w:cs="Times New Roman"/>
          <w:b/>
          <w:sz w:val="24"/>
          <w:szCs w:val="24"/>
        </w:rPr>
      </w:pPr>
      <w:r w:rsidRPr="002B0A1E">
        <w:rPr>
          <w:rFonts w:ascii="Times New Roman" w:hAnsi="Times New Roman" w:cs="Times New Roman"/>
          <w:b/>
          <w:sz w:val="24"/>
          <w:szCs w:val="24"/>
        </w:rPr>
        <w:t>Art.</w:t>
      </w:r>
      <w:r w:rsidR="00B80A88" w:rsidRPr="002B0A1E">
        <w:rPr>
          <w:rFonts w:ascii="Times New Roman" w:hAnsi="Times New Roman" w:cs="Times New Roman"/>
          <w:b/>
          <w:sz w:val="24"/>
          <w:szCs w:val="24"/>
        </w:rPr>
        <w:t xml:space="preserve"> </w:t>
      </w:r>
      <w:r w:rsidR="000313D4" w:rsidRPr="002B0A1E">
        <w:rPr>
          <w:rFonts w:ascii="Times New Roman" w:hAnsi="Times New Roman" w:cs="Times New Roman"/>
          <w:b/>
          <w:sz w:val="24"/>
          <w:szCs w:val="24"/>
        </w:rPr>
        <w:t>7</w:t>
      </w:r>
      <w:r w:rsidRPr="002B0A1E">
        <w:rPr>
          <w:rFonts w:ascii="Times New Roman" w:hAnsi="Times New Roman" w:cs="Times New Roman"/>
          <w:b/>
          <w:sz w:val="24"/>
          <w:szCs w:val="24"/>
        </w:rPr>
        <w:t xml:space="preserve">. </w:t>
      </w:r>
      <w:r w:rsidRPr="002B0A1E">
        <w:rPr>
          <w:rFonts w:ascii="Times New Roman" w:hAnsi="Times New Roman" w:cs="Times New Roman"/>
          <w:sz w:val="24"/>
          <w:szCs w:val="24"/>
        </w:rPr>
        <w:t>Przepis nakazuje stosowanie dotychczasowej regulacji dotyczącej cienkiej kapitalizacji do umów</w:t>
      </w:r>
      <w:r w:rsidR="00CB5B35" w:rsidRPr="002B0A1E">
        <w:rPr>
          <w:rFonts w:ascii="Times New Roman" w:hAnsi="Times New Roman" w:cs="Times New Roman"/>
          <w:sz w:val="24"/>
          <w:szCs w:val="24"/>
        </w:rPr>
        <w:t xml:space="preserve"> pożyczek (kredytów), w przypadku których kwota pożyczki (kredytu) została podatnikowi faktycznie przekazana przed dniem wejścia w życie ustawy</w:t>
      </w:r>
      <w:r w:rsidR="00C2599C" w:rsidRPr="002B0A1E">
        <w:rPr>
          <w:rFonts w:ascii="Times New Roman" w:hAnsi="Times New Roman" w:cs="Times New Roman"/>
          <w:sz w:val="24"/>
          <w:szCs w:val="24"/>
        </w:rPr>
        <w:t>, nie dłużej jednak niż do końca 2018 r.</w:t>
      </w:r>
      <w:r w:rsidR="00CB5B35" w:rsidRPr="002B0A1E">
        <w:rPr>
          <w:rFonts w:ascii="Times New Roman" w:hAnsi="Times New Roman" w:cs="Times New Roman"/>
          <w:b/>
          <w:sz w:val="24"/>
          <w:szCs w:val="24"/>
        </w:rPr>
        <w:t xml:space="preserve"> </w:t>
      </w:r>
      <w:r w:rsidR="000313D4" w:rsidRPr="002B0A1E">
        <w:rPr>
          <w:rFonts w:ascii="Times New Roman" w:hAnsi="Times New Roman" w:cs="Times New Roman"/>
          <w:sz w:val="24"/>
          <w:szCs w:val="24"/>
        </w:rPr>
        <w:t>Termin ten jest skorelowany z datą obowiązku stosowania przez państwa członkow</w:t>
      </w:r>
      <w:r w:rsidR="00326909">
        <w:rPr>
          <w:rFonts w:ascii="Times New Roman" w:hAnsi="Times New Roman" w:cs="Times New Roman"/>
          <w:sz w:val="24"/>
          <w:szCs w:val="24"/>
        </w:rPr>
        <w:t>sk</w:t>
      </w:r>
      <w:r w:rsidR="000313D4" w:rsidRPr="002B0A1E">
        <w:rPr>
          <w:rFonts w:ascii="Times New Roman" w:hAnsi="Times New Roman" w:cs="Times New Roman"/>
          <w:sz w:val="24"/>
          <w:szCs w:val="24"/>
        </w:rPr>
        <w:t>ie UE dyrektywy ATAD.</w:t>
      </w:r>
      <w:r w:rsidR="00443381">
        <w:rPr>
          <w:rFonts w:ascii="Times New Roman" w:hAnsi="Times New Roman" w:cs="Times New Roman"/>
          <w:b/>
          <w:sz w:val="24"/>
          <w:szCs w:val="24"/>
        </w:rPr>
        <w:t xml:space="preserve"> </w:t>
      </w:r>
    </w:p>
    <w:p w:rsidR="00CB5B35" w:rsidRPr="002B0A1E" w:rsidRDefault="00CB5B35"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b/>
          <w:sz w:val="24"/>
          <w:szCs w:val="24"/>
        </w:rPr>
        <w:t xml:space="preserve">Art. </w:t>
      </w:r>
      <w:r w:rsidR="000313D4" w:rsidRPr="002B0A1E">
        <w:rPr>
          <w:rFonts w:ascii="Times New Roman" w:hAnsi="Times New Roman" w:cs="Times New Roman"/>
          <w:b/>
          <w:sz w:val="24"/>
          <w:szCs w:val="24"/>
        </w:rPr>
        <w:t>8</w:t>
      </w:r>
      <w:r w:rsidRPr="002B0A1E">
        <w:rPr>
          <w:rFonts w:ascii="Times New Roman" w:hAnsi="Times New Roman" w:cs="Times New Roman"/>
          <w:b/>
          <w:sz w:val="24"/>
          <w:szCs w:val="24"/>
        </w:rPr>
        <w:t>.</w:t>
      </w:r>
      <w:r w:rsidR="00443381">
        <w:rPr>
          <w:rFonts w:ascii="Times New Roman" w:hAnsi="Times New Roman" w:cs="Times New Roman"/>
          <w:b/>
          <w:sz w:val="24"/>
          <w:szCs w:val="24"/>
        </w:rPr>
        <w:t xml:space="preserve"> </w:t>
      </w:r>
      <w:r w:rsidRPr="002B0A1E">
        <w:rPr>
          <w:rFonts w:ascii="Times New Roman" w:hAnsi="Times New Roman" w:cs="Times New Roman"/>
          <w:sz w:val="24"/>
          <w:szCs w:val="24"/>
        </w:rPr>
        <w:t>Celem przepisu jest powiązanie – w zakresie intertemporalnym</w:t>
      </w:r>
      <w:r w:rsidR="00443381">
        <w:rPr>
          <w:rFonts w:ascii="Times New Roman" w:hAnsi="Times New Roman" w:cs="Times New Roman"/>
          <w:sz w:val="24"/>
          <w:szCs w:val="24"/>
        </w:rPr>
        <w:t xml:space="preserve"> </w:t>
      </w:r>
      <w:r w:rsidR="00E76914">
        <w:rPr>
          <w:rFonts w:ascii="Times New Roman" w:hAnsi="Times New Roman" w:cs="Times New Roman"/>
          <w:sz w:val="24"/>
          <w:szCs w:val="24"/>
        </w:rPr>
        <w:t>–</w:t>
      </w:r>
      <w:r w:rsidR="002349D4">
        <w:rPr>
          <w:rFonts w:ascii="Times New Roman" w:hAnsi="Times New Roman" w:cs="Times New Roman"/>
          <w:sz w:val="24"/>
          <w:szCs w:val="24"/>
        </w:rPr>
        <w:t xml:space="preserve"> przychodu i </w:t>
      </w:r>
      <w:r w:rsidRPr="002B0A1E">
        <w:rPr>
          <w:rFonts w:ascii="Times New Roman" w:hAnsi="Times New Roman" w:cs="Times New Roman"/>
          <w:sz w:val="24"/>
          <w:szCs w:val="24"/>
        </w:rPr>
        <w:t>kosztu uzyskania przychodu związanych z transakcjami restrukturyzacyjnymi, tak aby do obu tych kategorii stosowane były regulacje obowiązujące w tym samym czasie.</w:t>
      </w:r>
      <w:r w:rsidR="00443381">
        <w:rPr>
          <w:rFonts w:ascii="Times New Roman" w:hAnsi="Times New Roman" w:cs="Times New Roman"/>
          <w:sz w:val="24"/>
          <w:szCs w:val="24"/>
        </w:rPr>
        <w:t xml:space="preserve"> </w:t>
      </w:r>
    </w:p>
    <w:p w:rsidR="002147C3" w:rsidRPr="002B0A1E" w:rsidRDefault="00CB5B35"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b/>
          <w:sz w:val="24"/>
          <w:szCs w:val="24"/>
        </w:rPr>
        <w:t xml:space="preserve">Art. </w:t>
      </w:r>
      <w:r w:rsidR="000313D4" w:rsidRPr="002B0A1E">
        <w:rPr>
          <w:rFonts w:ascii="Times New Roman" w:hAnsi="Times New Roman" w:cs="Times New Roman"/>
          <w:b/>
          <w:sz w:val="24"/>
          <w:szCs w:val="24"/>
        </w:rPr>
        <w:t>9</w:t>
      </w:r>
      <w:r w:rsidRPr="002B0A1E">
        <w:rPr>
          <w:rFonts w:ascii="Times New Roman" w:hAnsi="Times New Roman" w:cs="Times New Roman"/>
          <w:b/>
          <w:sz w:val="24"/>
          <w:szCs w:val="24"/>
        </w:rPr>
        <w:t>.</w:t>
      </w:r>
      <w:r w:rsidRPr="002B0A1E">
        <w:rPr>
          <w:rFonts w:ascii="Times New Roman" w:hAnsi="Times New Roman" w:cs="Times New Roman"/>
          <w:sz w:val="24"/>
          <w:szCs w:val="24"/>
        </w:rPr>
        <w:t xml:space="preserve"> </w:t>
      </w:r>
      <w:r w:rsidR="002147C3" w:rsidRPr="002B0A1E">
        <w:rPr>
          <w:rFonts w:ascii="Times New Roman" w:hAnsi="Times New Roman" w:cs="Times New Roman"/>
          <w:sz w:val="24"/>
          <w:szCs w:val="24"/>
        </w:rPr>
        <w:t>Przepis ma na celu jednoznaczne przesądzenie, że – wprowadzane niniejszą</w:t>
      </w:r>
      <w:r w:rsidR="00443381">
        <w:rPr>
          <w:rFonts w:ascii="Times New Roman" w:hAnsi="Times New Roman" w:cs="Times New Roman"/>
          <w:sz w:val="24"/>
          <w:szCs w:val="24"/>
        </w:rPr>
        <w:t xml:space="preserve"> </w:t>
      </w:r>
      <w:r w:rsidR="002147C3" w:rsidRPr="002B0A1E">
        <w:rPr>
          <w:rFonts w:ascii="Times New Roman" w:hAnsi="Times New Roman" w:cs="Times New Roman"/>
          <w:sz w:val="24"/>
          <w:szCs w:val="24"/>
        </w:rPr>
        <w:t>ustawą – wyodrębnienie źródeł przychodów w CIT stosuje się także do kosztów poniesionych przed dniem wejścia w życie niniejszej ustawy. Tym samym koszty takie, nierozliczone podatkowo do dnia 1 stycznia</w:t>
      </w:r>
      <w:r w:rsidR="00443381">
        <w:rPr>
          <w:rFonts w:ascii="Times New Roman" w:hAnsi="Times New Roman" w:cs="Times New Roman"/>
          <w:sz w:val="24"/>
          <w:szCs w:val="24"/>
        </w:rPr>
        <w:t xml:space="preserve"> </w:t>
      </w:r>
      <w:r w:rsidR="002147C3" w:rsidRPr="002B0A1E">
        <w:rPr>
          <w:rFonts w:ascii="Times New Roman" w:hAnsi="Times New Roman" w:cs="Times New Roman"/>
          <w:sz w:val="24"/>
          <w:szCs w:val="24"/>
        </w:rPr>
        <w:t>2018 r.</w:t>
      </w:r>
      <w:r w:rsidR="00326909">
        <w:rPr>
          <w:rFonts w:ascii="Times New Roman" w:hAnsi="Times New Roman" w:cs="Times New Roman"/>
          <w:sz w:val="24"/>
          <w:szCs w:val="24"/>
        </w:rPr>
        <w:t>,</w:t>
      </w:r>
      <w:r w:rsidR="002147C3" w:rsidRPr="002B0A1E">
        <w:rPr>
          <w:rFonts w:ascii="Times New Roman" w:hAnsi="Times New Roman" w:cs="Times New Roman"/>
          <w:sz w:val="24"/>
          <w:szCs w:val="24"/>
        </w:rPr>
        <w:t xml:space="preserve"> będą mogły podlegać zaliczeniu do źródła zyski kapitałowe, o ile dotyczą kategorii przychodu wskazanej w dodawanych art. 7b ustawy o CIT.</w:t>
      </w:r>
      <w:r w:rsidR="00443381">
        <w:rPr>
          <w:rFonts w:ascii="Times New Roman" w:hAnsi="Times New Roman" w:cs="Times New Roman"/>
          <w:sz w:val="24"/>
          <w:szCs w:val="24"/>
        </w:rPr>
        <w:t xml:space="preserve"> </w:t>
      </w:r>
    </w:p>
    <w:p w:rsidR="002147C3" w:rsidRPr="002B0A1E" w:rsidRDefault="002147C3"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b/>
          <w:sz w:val="24"/>
          <w:szCs w:val="24"/>
        </w:rPr>
        <w:t xml:space="preserve">Art. </w:t>
      </w:r>
      <w:r w:rsidR="00D66205" w:rsidRPr="002B0A1E">
        <w:rPr>
          <w:rFonts w:ascii="Times New Roman" w:hAnsi="Times New Roman" w:cs="Times New Roman"/>
          <w:b/>
          <w:sz w:val="24"/>
          <w:szCs w:val="24"/>
        </w:rPr>
        <w:t>1</w:t>
      </w:r>
      <w:r w:rsidR="000313D4" w:rsidRPr="002B0A1E">
        <w:rPr>
          <w:rFonts w:ascii="Times New Roman" w:hAnsi="Times New Roman" w:cs="Times New Roman"/>
          <w:b/>
          <w:sz w:val="24"/>
          <w:szCs w:val="24"/>
        </w:rPr>
        <w:t>0</w:t>
      </w:r>
      <w:r w:rsidRPr="002B0A1E">
        <w:rPr>
          <w:rFonts w:ascii="Times New Roman" w:hAnsi="Times New Roman" w:cs="Times New Roman"/>
          <w:b/>
          <w:sz w:val="24"/>
          <w:szCs w:val="24"/>
        </w:rPr>
        <w:t xml:space="preserve">. </w:t>
      </w:r>
      <w:r w:rsidR="006D281C" w:rsidRPr="002B0A1E">
        <w:rPr>
          <w:rFonts w:ascii="Times New Roman" w:hAnsi="Times New Roman" w:cs="Times New Roman"/>
          <w:sz w:val="24"/>
          <w:szCs w:val="24"/>
        </w:rPr>
        <w:t>Przepis nakazuje, przy stosowaniu limitu określonego w dodawanych przepisach art. 16 ust. 1 pkt 64a i 7</w:t>
      </w:r>
      <w:r w:rsidR="00066938" w:rsidRPr="002B0A1E">
        <w:rPr>
          <w:rFonts w:ascii="Times New Roman" w:hAnsi="Times New Roman" w:cs="Times New Roman"/>
          <w:sz w:val="24"/>
          <w:szCs w:val="24"/>
        </w:rPr>
        <w:t>3</w:t>
      </w:r>
      <w:r w:rsidR="006D281C" w:rsidRPr="002B0A1E">
        <w:rPr>
          <w:rFonts w:ascii="Times New Roman" w:hAnsi="Times New Roman" w:cs="Times New Roman"/>
          <w:sz w:val="24"/>
          <w:szCs w:val="24"/>
        </w:rPr>
        <w:t xml:space="preserve"> ustawy o CIT, uwzględniać kwoty zaliczone do kosztów uzyskania przychodów przed dniem 1 stycznia 2018 r.</w:t>
      </w:r>
      <w:r w:rsidR="00326909">
        <w:rPr>
          <w:rFonts w:ascii="Times New Roman" w:hAnsi="Times New Roman" w:cs="Times New Roman"/>
          <w:sz w:val="24"/>
          <w:szCs w:val="24"/>
        </w:rPr>
        <w:t>,</w:t>
      </w:r>
      <w:r w:rsidR="006D281C" w:rsidRPr="002B0A1E">
        <w:rPr>
          <w:rFonts w:ascii="Times New Roman" w:hAnsi="Times New Roman" w:cs="Times New Roman"/>
          <w:sz w:val="24"/>
          <w:szCs w:val="24"/>
        </w:rPr>
        <w:t xml:space="preserve"> tj. przed dniem wejścia w życie omawianej ustawy. Jego celem jest wyeliminowanie możliwości uzyskania nadmiernej</w:t>
      </w:r>
      <w:r w:rsidR="00443381">
        <w:rPr>
          <w:rFonts w:ascii="Times New Roman" w:hAnsi="Times New Roman" w:cs="Times New Roman"/>
          <w:sz w:val="24"/>
          <w:szCs w:val="24"/>
        </w:rPr>
        <w:t xml:space="preserve"> </w:t>
      </w:r>
      <w:r w:rsidR="00E76914">
        <w:rPr>
          <w:rFonts w:ascii="Times New Roman" w:hAnsi="Times New Roman" w:cs="Times New Roman"/>
          <w:sz w:val="24"/>
          <w:szCs w:val="24"/>
        </w:rPr>
        <w:t>–</w:t>
      </w:r>
      <w:r w:rsidR="006D281C" w:rsidRPr="002B0A1E">
        <w:rPr>
          <w:rFonts w:ascii="Times New Roman" w:hAnsi="Times New Roman" w:cs="Times New Roman"/>
          <w:sz w:val="24"/>
          <w:szCs w:val="24"/>
        </w:rPr>
        <w:t xml:space="preserve"> w stosunku do normy wynikającej z ww. przepisów </w:t>
      </w:r>
      <w:r w:rsidR="00E76914">
        <w:rPr>
          <w:rFonts w:ascii="Times New Roman" w:hAnsi="Times New Roman" w:cs="Times New Roman"/>
          <w:sz w:val="24"/>
          <w:szCs w:val="24"/>
        </w:rPr>
        <w:t>–</w:t>
      </w:r>
      <w:r w:rsidR="006D281C" w:rsidRPr="002B0A1E">
        <w:rPr>
          <w:rFonts w:ascii="Times New Roman" w:hAnsi="Times New Roman" w:cs="Times New Roman"/>
          <w:sz w:val="24"/>
          <w:szCs w:val="24"/>
        </w:rPr>
        <w:t xml:space="preserve"> korzyści przez podatników stosujących schemat optymalizacyjny, któremu te przepisy mają przeciwdziałać.</w:t>
      </w:r>
      <w:r w:rsidR="00443381">
        <w:rPr>
          <w:rFonts w:ascii="Times New Roman" w:hAnsi="Times New Roman" w:cs="Times New Roman"/>
          <w:sz w:val="24"/>
          <w:szCs w:val="24"/>
        </w:rPr>
        <w:t xml:space="preserve"> </w:t>
      </w:r>
    </w:p>
    <w:p w:rsidR="005949A6" w:rsidRPr="002B0A1E" w:rsidRDefault="005949A6"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b/>
          <w:bCs/>
          <w:sz w:val="24"/>
          <w:szCs w:val="24"/>
        </w:rPr>
        <w:t xml:space="preserve">Art. </w:t>
      </w:r>
      <w:r w:rsidR="00D66205" w:rsidRPr="002B0A1E">
        <w:rPr>
          <w:rFonts w:ascii="Times New Roman" w:hAnsi="Times New Roman" w:cs="Times New Roman"/>
          <w:b/>
          <w:bCs/>
          <w:sz w:val="24"/>
          <w:szCs w:val="24"/>
        </w:rPr>
        <w:t>1</w:t>
      </w:r>
      <w:r w:rsidR="000313D4" w:rsidRPr="002B0A1E">
        <w:rPr>
          <w:rFonts w:ascii="Times New Roman" w:hAnsi="Times New Roman" w:cs="Times New Roman"/>
          <w:b/>
          <w:bCs/>
          <w:sz w:val="24"/>
          <w:szCs w:val="24"/>
        </w:rPr>
        <w:t>1</w:t>
      </w:r>
      <w:r w:rsidR="00D66205" w:rsidRPr="002B0A1E">
        <w:rPr>
          <w:rFonts w:ascii="Times New Roman" w:hAnsi="Times New Roman" w:cs="Times New Roman"/>
          <w:bCs/>
          <w:sz w:val="24"/>
          <w:szCs w:val="24"/>
        </w:rPr>
        <w:t xml:space="preserve"> </w:t>
      </w:r>
      <w:r w:rsidRPr="002B0A1E">
        <w:rPr>
          <w:rFonts w:ascii="Times New Roman" w:hAnsi="Times New Roman" w:cs="Times New Roman"/>
          <w:bCs/>
          <w:sz w:val="24"/>
          <w:szCs w:val="24"/>
        </w:rPr>
        <w:t xml:space="preserve">Zgodnie z brzmieniem tego przepisu przejściowego podwyższona kwota </w:t>
      </w:r>
      <w:r w:rsidR="00C43005" w:rsidRPr="002B0A1E">
        <w:rPr>
          <w:rFonts w:ascii="Times New Roman" w:hAnsi="Times New Roman" w:cs="Times New Roman"/>
          <w:bCs/>
          <w:sz w:val="24"/>
          <w:szCs w:val="24"/>
        </w:rPr>
        <w:t>10</w:t>
      </w:r>
      <w:r w:rsidR="002349D4">
        <w:rPr>
          <w:rFonts w:ascii="Times New Roman" w:hAnsi="Times New Roman" w:cs="Times New Roman"/>
          <w:bCs/>
          <w:sz w:val="24"/>
          <w:szCs w:val="24"/>
        </w:rPr>
        <w:t> </w:t>
      </w:r>
      <w:r w:rsidR="00C43005" w:rsidRPr="002B0A1E">
        <w:rPr>
          <w:rFonts w:ascii="Times New Roman" w:hAnsi="Times New Roman" w:cs="Times New Roman"/>
          <w:bCs/>
          <w:sz w:val="24"/>
          <w:szCs w:val="24"/>
        </w:rPr>
        <w:t>000</w:t>
      </w:r>
      <w:r w:rsidR="002349D4">
        <w:rPr>
          <w:rFonts w:ascii="Times New Roman" w:hAnsi="Times New Roman" w:cs="Times New Roman"/>
          <w:bCs/>
          <w:sz w:val="24"/>
          <w:szCs w:val="24"/>
        </w:rPr>
        <w:t> </w:t>
      </w:r>
      <w:r w:rsidRPr="002B0A1E">
        <w:rPr>
          <w:rFonts w:ascii="Times New Roman" w:hAnsi="Times New Roman" w:cs="Times New Roman"/>
          <w:bCs/>
          <w:sz w:val="24"/>
          <w:szCs w:val="24"/>
        </w:rPr>
        <w:t>zł stosowana dla celów amortyzacji będzie dotyczyć składników majątku przyjętych do używania po dniu 31 grudnia 2017 r.</w:t>
      </w:r>
    </w:p>
    <w:p w:rsidR="00C43005" w:rsidRPr="002B0A1E" w:rsidRDefault="00C43005"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b/>
          <w:sz w:val="24"/>
          <w:szCs w:val="24"/>
        </w:rPr>
        <w:t>Art. 1</w:t>
      </w:r>
      <w:r w:rsidR="000313D4" w:rsidRPr="002B0A1E">
        <w:rPr>
          <w:rFonts w:ascii="Times New Roman" w:hAnsi="Times New Roman" w:cs="Times New Roman"/>
          <w:b/>
          <w:sz w:val="24"/>
          <w:szCs w:val="24"/>
        </w:rPr>
        <w:t>2</w:t>
      </w:r>
      <w:r w:rsidRPr="002B0A1E">
        <w:rPr>
          <w:rFonts w:ascii="Times New Roman" w:hAnsi="Times New Roman" w:cs="Times New Roman"/>
          <w:sz w:val="24"/>
          <w:szCs w:val="24"/>
        </w:rPr>
        <w:t>. Przepisy przejściowe zawarte w art. 2 określają sposób postępowania banków stosujących MSR po zastąpieniu od 1 stycznia 2018</w:t>
      </w:r>
      <w:r w:rsidR="00326909">
        <w:rPr>
          <w:rFonts w:ascii="Times New Roman" w:hAnsi="Times New Roman" w:cs="Times New Roman"/>
          <w:sz w:val="24"/>
          <w:szCs w:val="24"/>
        </w:rPr>
        <w:t xml:space="preserve"> </w:t>
      </w:r>
      <w:r w:rsidRPr="002B0A1E">
        <w:rPr>
          <w:rFonts w:ascii="Times New Roman" w:hAnsi="Times New Roman" w:cs="Times New Roman"/>
          <w:sz w:val="24"/>
          <w:szCs w:val="24"/>
        </w:rPr>
        <w:t xml:space="preserve">r. MSR nr 39 </w:t>
      </w:r>
      <w:r w:rsidR="00E76914">
        <w:rPr>
          <w:rFonts w:ascii="Times New Roman" w:hAnsi="Times New Roman" w:cs="Times New Roman"/>
          <w:sz w:val="24"/>
          <w:szCs w:val="24"/>
        </w:rPr>
        <w:t>–</w:t>
      </w:r>
      <w:r w:rsidRPr="002B0A1E">
        <w:rPr>
          <w:rFonts w:ascii="Times New Roman" w:hAnsi="Times New Roman" w:cs="Times New Roman"/>
          <w:sz w:val="24"/>
          <w:szCs w:val="24"/>
        </w:rPr>
        <w:t xml:space="preserve"> MSSF nr 9. </w:t>
      </w:r>
    </w:p>
    <w:p w:rsidR="00C43005" w:rsidRPr="002B0A1E" w:rsidRDefault="00C43005"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Regulacje te przewidują, że do rezerw i odpisów aktualizujących wartość kredytów (pożyczek) oraz rezerw na nieudokumentowane ryzyko kredytowe utworzonych przed dniem wejścia w życie niniejszej ustawy stosuje się przepisy w brzmieniu obowiązującym do dnia 31 grudnia 2017 r. Jeżeli podatnik po dniu 31 grudnia 2017 r. dokona zmiany wyceny wartości składnika aktyw</w:t>
      </w:r>
      <w:r w:rsidR="002349D4">
        <w:rPr>
          <w:rFonts w:ascii="Times New Roman" w:hAnsi="Times New Roman" w:cs="Times New Roman"/>
          <w:sz w:val="24"/>
          <w:szCs w:val="24"/>
        </w:rPr>
        <w:t>ów stanowiącego wierzytelność z </w:t>
      </w:r>
      <w:r w:rsidRPr="002B0A1E">
        <w:rPr>
          <w:rFonts w:ascii="Times New Roman" w:hAnsi="Times New Roman" w:cs="Times New Roman"/>
          <w:sz w:val="24"/>
          <w:szCs w:val="24"/>
        </w:rPr>
        <w:t>tytułu udzielonych kredytów (pożyczek) albo wierzytelność z tytułu udzielonych gwarancji (poręczeń) spłaty kredytów i pożyczek i w wyniku tej wyceny wystąpi różnica pomiędzy nową wartością tego składnika aktywów a jego wartością ustaloną przed dniem 1 stycznia 2018 r.</w:t>
      </w:r>
      <w:r w:rsidR="00326909">
        <w:rPr>
          <w:rFonts w:ascii="Times New Roman" w:hAnsi="Times New Roman" w:cs="Times New Roman"/>
          <w:sz w:val="24"/>
          <w:szCs w:val="24"/>
        </w:rPr>
        <w:t>,</w:t>
      </w:r>
      <w:r w:rsidRPr="002B0A1E">
        <w:rPr>
          <w:rFonts w:ascii="Times New Roman" w:hAnsi="Times New Roman" w:cs="Times New Roman"/>
          <w:sz w:val="24"/>
          <w:szCs w:val="24"/>
        </w:rPr>
        <w:t xml:space="preserve"> różnicę tę zalicza się odpowiednio do przychodów lub kosztów uzyskania przychodów podatnika. Przepis stosuje się w zakresie, w jakim rezerwy lub odpisy aktualizujące wartość kredytów (</w:t>
      </w:r>
      <w:r w:rsidR="002349D4">
        <w:rPr>
          <w:rFonts w:ascii="Times New Roman" w:hAnsi="Times New Roman" w:cs="Times New Roman"/>
          <w:sz w:val="24"/>
          <w:szCs w:val="24"/>
        </w:rPr>
        <w:t>pożyczek) albo wierzytelności z </w:t>
      </w:r>
      <w:r w:rsidRPr="002B0A1E">
        <w:rPr>
          <w:rFonts w:ascii="Times New Roman" w:hAnsi="Times New Roman" w:cs="Times New Roman"/>
          <w:sz w:val="24"/>
          <w:szCs w:val="24"/>
        </w:rPr>
        <w:t>tytułu udzielonych gwarancji (poręczeń) spłaty kredytów (pożyczek) zostały zaliczone do kosztów uzyskania przychodów podatnika, na podstawie przepisów obowiązujących przed dniem 1 stycznia 2018 r.</w:t>
      </w:r>
    </w:p>
    <w:p w:rsidR="00921DF1" w:rsidRPr="002B0A1E" w:rsidRDefault="00921DF1"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Regulacje przewidują również, że w przypadku rozwiązania, zmniejszenia lub wykorzystania w inny sposób, w tym w drodze ich reklasyfikacji, rezerw na nieudokumentowane ryzyko kredytowe zaliczonych do kosztów uzyskania przychodów podatnik może rozliczyć powstałe z tego tytułu przychody proporcjonalnie w</w:t>
      </w:r>
      <w:r w:rsidR="002349D4">
        <w:rPr>
          <w:rFonts w:ascii="Times New Roman" w:hAnsi="Times New Roman" w:cs="Times New Roman"/>
          <w:sz w:val="24"/>
          <w:szCs w:val="24"/>
        </w:rPr>
        <w:t> </w:t>
      </w:r>
      <w:r w:rsidRPr="002B0A1E">
        <w:rPr>
          <w:rFonts w:ascii="Times New Roman" w:hAnsi="Times New Roman" w:cs="Times New Roman"/>
          <w:sz w:val="24"/>
          <w:szCs w:val="24"/>
        </w:rPr>
        <w:t>następnych 5 latach podatkowych począwszy od pierwszego roku podatkowego, który rozpoczął się po dniu 31 grudnia 2017 r. W przypadku wyboru tego sposobu opodatkowania podatnik zobowiązany będzie w terminie do dnia 30 stycznia 2018 r. poinformować właściwego naczelnika urzędu skarbowego o sposobie przyjętego rozliczenia, podając w szczególności kwotę przychodu oraz okres jego rozliczenia, jeżeli okres ten jest krótszy niż 5 lat.</w:t>
      </w:r>
    </w:p>
    <w:p w:rsidR="00903F20" w:rsidRPr="002B0A1E" w:rsidRDefault="00903F20"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b/>
          <w:sz w:val="24"/>
          <w:szCs w:val="24"/>
        </w:rPr>
        <w:t>Art. 13</w:t>
      </w:r>
      <w:r w:rsidRPr="002B0A1E">
        <w:rPr>
          <w:rFonts w:ascii="Times New Roman" w:hAnsi="Times New Roman" w:cs="Times New Roman"/>
          <w:sz w:val="24"/>
          <w:szCs w:val="24"/>
        </w:rPr>
        <w:t xml:space="preserve"> Stosownie do tego przepisu zachowuj</w:t>
      </w:r>
      <w:r w:rsidR="00326909">
        <w:rPr>
          <w:rFonts w:ascii="Times New Roman" w:hAnsi="Times New Roman" w:cs="Times New Roman"/>
          <w:sz w:val="24"/>
          <w:szCs w:val="24"/>
        </w:rPr>
        <w:t>e</w:t>
      </w:r>
      <w:r w:rsidRPr="002B0A1E">
        <w:rPr>
          <w:rFonts w:ascii="Times New Roman" w:hAnsi="Times New Roman" w:cs="Times New Roman"/>
          <w:sz w:val="24"/>
          <w:szCs w:val="24"/>
        </w:rPr>
        <w:t xml:space="preserve"> się czasowo w mocy</w:t>
      </w:r>
      <w:r w:rsidR="00443381">
        <w:rPr>
          <w:rFonts w:ascii="Times New Roman" w:hAnsi="Times New Roman" w:cs="Times New Roman"/>
          <w:sz w:val="24"/>
          <w:szCs w:val="24"/>
        </w:rPr>
        <w:t xml:space="preserve"> </w:t>
      </w:r>
      <w:r w:rsidRPr="002B0A1E">
        <w:rPr>
          <w:rFonts w:ascii="Times New Roman" w:hAnsi="Times New Roman" w:cs="Times New Roman"/>
          <w:sz w:val="24"/>
          <w:szCs w:val="24"/>
        </w:rPr>
        <w:t>akty wykonawcze wydane na podstawie art. 52 ust. 3 ustawy zmienianej w art. 3</w:t>
      </w:r>
      <w:r w:rsidR="00326909">
        <w:rPr>
          <w:rFonts w:ascii="Times New Roman" w:hAnsi="Times New Roman" w:cs="Times New Roman"/>
          <w:sz w:val="24"/>
          <w:szCs w:val="24"/>
        </w:rPr>
        <w:t>,</w:t>
      </w:r>
      <w:r w:rsidRPr="002B0A1E">
        <w:rPr>
          <w:rFonts w:ascii="Times New Roman" w:hAnsi="Times New Roman" w:cs="Times New Roman"/>
          <w:sz w:val="24"/>
          <w:szCs w:val="24"/>
        </w:rPr>
        <w:t xml:space="preserve"> nie dłużej jednak niż przez 12 miesięcy od dnia wejścia w życie projektowanej ustawy. Wprowadza się również możliwość zmiany tych aktów w tym okresie.</w:t>
      </w:r>
    </w:p>
    <w:p w:rsidR="00C43005" w:rsidRPr="002B0A1E" w:rsidRDefault="00CB5B35" w:rsidP="00326909">
      <w:pPr>
        <w:keepNext/>
        <w:spacing w:before="120" w:after="0" w:line="360" w:lineRule="auto"/>
        <w:jc w:val="both"/>
        <w:rPr>
          <w:rFonts w:ascii="Times New Roman" w:hAnsi="Times New Roman" w:cs="Times New Roman"/>
          <w:b/>
          <w:sz w:val="24"/>
          <w:szCs w:val="24"/>
        </w:rPr>
      </w:pPr>
      <w:r w:rsidRPr="002B0A1E">
        <w:rPr>
          <w:rFonts w:ascii="Times New Roman" w:hAnsi="Times New Roman" w:cs="Times New Roman"/>
          <w:b/>
          <w:sz w:val="24"/>
          <w:szCs w:val="24"/>
        </w:rPr>
        <w:t xml:space="preserve">Art. </w:t>
      </w:r>
      <w:r w:rsidR="00D66205" w:rsidRPr="002B0A1E">
        <w:rPr>
          <w:rFonts w:ascii="Times New Roman" w:hAnsi="Times New Roman" w:cs="Times New Roman"/>
          <w:b/>
          <w:sz w:val="24"/>
          <w:szCs w:val="24"/>
        </w:rPr>
        <w:t>1</w:t>
      </w:r>
      <w:r w:rsidR="00A47B47" w:rsidRPr="002B0A1E">
        <w:rPr>
          <w:rFonts w:ascii="Times New Roman" w:hAnsi="Times New Roman" w:cs="Times New Roman"/>
          <w:b/>
          <w:sz w:val="24"/>
          <w:szCs w:val="24"/>
        </w:rPr>
        <w:t>4</w:t>
      </w:r>
      <w:r w:rsidR="004228A7" w:rsidRPr="002B0A1E">
        <w:rPr>
          <w:rFonts w:ascii="Times New Roman" w:hAnsi="Times New Roman" w:cs="Times New Roman"/>
          <w:b/>
          <w:sz w:val="24"/>
          <w:szCs w:val="24"/>
        </w:rPr>
        <w:t>.</w:t>
      </w:r>
      <w:r w:rsidR="004228A7" w:rsidRPr="002B0A1E">
        <w:rPr>
          <w:rFonts w:ascii="Times New Roman" w:hAnsi="Times New Roman" w:cs="Times New Roman"/>
          <w:sz w:val="24"/>
          <w:szCs w:val="24"/>
        </w:rPr>
        <w:t xml:space="preserve"> </w:t>
      </w:r>
      <w:r w:rsidRPr="002B0A1E">
        <w:rPr>
          <w:rFonts w:ascii="Times New Roman" w:hAnsi="Times New Roman" w:cs="Times New Roman"/>
          <w:sz w:val="24"/>
          <w:szCs w:val="24"/>
        </w:rPr>
        <w:t>Przepis określa wejście w życie ustawy na dzień</w:t>
      </w:r>
      <w:r w:rsidR="00585D2C" w:rsidRPr="002B0A1E">
        <w:rPr>
          <w:rFonts w:ascii="Times New Roman" w:hAnsi="Times New Roman" w:cs="Times New Roman"/>
          <w:sz w:val="24"/>
          <w:szCs w:val="24"/>
        </w:rPr>
        <w:t xml:space="preserve"> 1 stycznia 2018 r</w:t>
      </w:r>
      <w:r w:rsidR="00B80A88" w:rsidRPr="002B0A1E">
        <w:rPr>
          <w:rFonts w:ascii="Times New Roman" w:hAnsi="Times New Roman" w:cs="Times New Roman"/>
          <w:sz w:val="24"/>
          <w:szCs w:val="24"/>
        </w:rPr>
        <w:t>.</w:t>
      </w:r>
    </w:p>
    <w:p w:rsidR="00513F28" w:rsidRPr="002B0A1E" w:rsidRDefault="00177848" w:rsidP="00326909">
      <w:pPr>
        <w:keepNext/>
        <w:spacing w:before="120" w:after="0" w:line="360" w:lineRule="auto"/>
        <w:jc w:val="both"/>
        <w:rPr>
          <w:rFonts w:ascii="Times New Roman" w:eastAsia="Times New Roman" w:hAnsi="Times New Roman" w:cs="Times New Roman"/>
          <w:b/>
          <w:sz w:val="24"/>
          <w:szCs w:val="24"/>
          <w:lang w:eastAsia="pl-PL"/>
        </w:rPr>
      </w:pPr>
      <w:r w:rsidRPr="002B0A1E">
        <w:rPr>
          <w:rFonts w:ascii="Times New Roman" w:hAnsi="Times New Roman" w:cs="Times New Roman"/>
          <w:b/>
          <w:sz w:val="24"/>
          <w:szCs w:val="24"/>
        </w:rPr>
        <w:t>III</w:t>
      </w:r>
      <w:r w:rsidR="00513F28" w:rsidRPr="002B0A1E">
        <w:rPr>
          <w:rFonts w:ascii="Times New Roman" w:eastAsia="Times New Roman" w:hAnsi="Times New Roman" w:cs="Times New Roman"/>
          <w:b/>
          <w:sz w:val="24"/>
          <w:szCs w:val="24"/>
          <w:lang w:eastAsia="pl-PL"/>
        </w:rPr>
        <w:t>. Wpływ regulacji na mikroprzedsiębiorców, małych</w:t>
      </w:r>
      <w:r w:rsidR="00326909">
        <w:rPr>
          <w:rFonts w:ascii="Times New Roman" w:eastAsia="Times New Roman" w:hAnsi="Times New Roman" w:cs="Times New Roman"/>
          <w:b/>
          <w:sz w:val="24"/>
          <w:szCs w:val="24"/>
          <w:lang w:eastAsia="pl-PL"/>
        </w:rPr>
        <w:t xml:space="preserve"> i</w:t>
      </w:r>
      <w:r w:rsidR="00443381">
        <w:rPr>
          <w:rFonts w:ascii="Times New Roman" w:eastAsia="Times New Roman" w:hAnsi="Times New Roman" w:cs="Times New Roman"/>
          <w:b/>
          <w:sz w:val="24"/>
          <w:szCs w:val="24"/>
          <w:lang w:eastAsia="pl-PL"/>
        </w:rPr>
        <w:t xml:space="preserve"> </w:t>
      </w:r>
      <w:r w:rsidR="00513F28" w:rsidRPr="002B0A1E">
        <w:rPr>
          <w:rFonts w:ascii="Times New Roman" w:eastAsia="Times New Roman" w:hAnsi="Times New Roman" w:cs="Times New Roman"/>
          <w:b/>
          <w:sz w:val="24"/>
          <w:szCs w:val="24"/>
          <w:lang w:eastAsia="pl-PL"/>
        </w:rPr>
        <w:t>średnich przedsiębiorców</w:t>
      </w:r>
    </w:p>
    <w:p w:rsidR="00FF629E" w:rsidRPr="002B0A1E" w:rsidRDefault="00513F28" w:rsidP="002B0A1E">
      <w:pPr>
        <w:spacing w:before="120" w:after="0" w:line="360" w:lineRule="auto"/>
        <w:jc w:val="both"/>
        <w:rPr>
          <w:rFonts w:ascii="Times New Roman" w:eastAsia="Times New Roman" w:hAnsi="Times New Roman" w:cs="Times New Roman"/>
          <w:sz w:val="24"/>
          <w:szCs w:val="24"/>
          <w:lang w:eastAsia="pl-PL"/>
        </w:rPr>
      </w:pPr>
      <w:r w:rsidRPr="002B0A1E">
        <w:rPr>
          <w:rFonts w:ascii="Times New Roman" w:eastAsia="Times New Roman" w:hAnsi="Times New Roman" w:cs="Times New Roman"/>
          <w:sz w:val="24"/>
          <w:szCs w:val="24"/>
          <w:lang w:eastAsia="pl-PL"/>
        </w:rPr>
        <w:t xml:space="preserve">Projektowana ustawa </w:t>
      </w:r>
      <w:r w:rsidR="00177848" w:rsidRPr="002B0A1E">
        <w:rPr>
          <w:rFonts w:ascii="Times New Roman" w:eastAsia="Times New Roman" w:hAnsi="Times New Roman" w:cs="Times New Roman"/>
          <w:sz w:val="24"/>
          <w:szCs w:val="24"/>
          <w:lang w:eastAsia="pl-PL"/>
        </w:rPr>
        <w:t>będzie</w:t>
      </w:r>
      <w:r w:rsidRPr="002B0A1E">
        <w:rPr>
          <w:rFonts w:ascii="Times New Roman" w:eastAsia="Times New Roman" w:hAnsi="Times New Roman" w:cs="Times New Roman"/>
          <w:sz w:val="24"/>
          <w:szCs w:val="24"/>
          <w:lang w:eastAsia="pl-PL"/>
        </w:rPr>
        <w:t xml:space="preserve"> mieć pozytywny wp</w:t>
      </w:r>
      <w:r w:rsidR="002349D4">
        <w:rPr>
          <w:rFonts w:ascii="Times New Roman" w:eastAsia="Times New Roman" w:hAnsi="Times New Roman" w:cs="Times New Roman"/>
          <w:sz w:val="24"/>
          <w:szCs w:val="24"/>
          <w:lang w:eastAsia="pl-PL"/>
        </w:rPr>
        <w:t>ływ na warunki funkcjonowania i </w:t>
      </w:r>
      <w:r w:rsidRPr="002B0A1E">
        <w:rPr>
          <w:rFonts w:ascii="Times New Roman" w:eastAsia="Times New Roman" w:hAnsi="Times New Roman" w:cs="Times New Roman"/>
          <w:sz w:val="24"/>
          <w:szCs w:val="24"/>
          <w:lang w:eastAsia="pl-PL"/>
        </w:rPr>
        <w:t xml:space="preserve">rozwoju mikroprzedsiębiorców, małych i średnich przedsiębiorców. Korzystny wpływ na ich działalność </w:t>
      </w:r>
      <w:r w:rsidR="00C86E4A" w:rsidRPr="002B0A1E">
        <w:rPr>
          <w:rFonts w:ascii="Times New Roman" w:eastAsia="Times New Roman" w:hAnsi="Times New Roman" w:cs="Times New Roman"/>
          <w:sz w:val="24"/>
          <w:szCs w:val="24"/>
          <w:lang w:eastAsia="pl-PL"/>
        </w:rPr>
        <w:t>będzie miało</w:t>
      </w:r>
      <w:r w:rsidRPr="002B0A1E">
        <w:rPr>
          <w:rFonts w:ascii="Times New Roman" w:eastAsia="Times New Roman" w:hAnsi="Times New Roman" w:cs="Times New Roman"/>
          <w:sz w:val="24"/>
          <w:szCs w:val="24"/>
          <w:lang w:eastAsia="pl-PL"/>
        </w:rPr>
        <w:t xml:space="preserve"> przede wszystkim </w:t>
      </w:r>
      <w:r w:rsidR="00897CAC" w:rsidRPr="002B0A1E">
        <w:rPr>
          <w:rFonts w:ascii="Times New Roman" w:eastAsia="Times New Roman" w:hAnsi="Times New Roman" w:cs="Times New Roman"/>
          <w:sz w:val="24"/>
          <w:szCs w:val="24"/>
          <w:lang w:eastAsia="pl-PL"/>
        </w:rPr>
        <w:t xml:space="preserve">ograniczenie agresywnej optymalizacji podatkowej, która jest stosowana przede wszystkim przez „dużych” podatników. </w:t>
      </w:r>
      <w:r w:rsidRPr="002B0A1E">
        <w:rPr>
          <w:rFonts w:ascii="Times New Roman" w:eastAsia="Times New Roman" w:hAnsi="Times New Roman" w:cs="Times New Roman"/>
          <w:sz w:val="24"/>
          <w:szCs w:val="24"/>
          <w:lang w:eastAsia="pl-PL"/>
        </w:rPr>
        <w:t xml:space="preserve">Skutkiem tego rodzaju działań jest uzyskiwanie przez podmioty je stosujące nieuzasadnionej przewagi konkurencyjnej, co zaburza równą konkurencję na danym rynku. </w:t>
      </w:r>
    </w:p>
    <w:p w:rsidR="00241296" w:rsidRPr="002B0A1E" w:rsidRDefault="00241296"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Projekt ustawy jest zgodny z prawem Unii Europejskiej.</w:t>
      </w:r>
    </w:p>
    <w:p w:rsidR="00AF7D85" w:rsidRPr="002B0A1E" w:rsidRDefault="00AF7D85"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 xml:space="preserve">Projekt </w:t>
      </w:r>
      <w:r w:rsidRPr="002B0A1E">
        <w:rPr>
          <w:rFonts w:ascii="Times New Roman" w:hAnsi="Times New Roman" w:cs="Times New Roman"/>
          <w:sz w:val="24"/>
          <w:szCs w:val="24"/>
          <w:lang w:val="x-none"/>
        </w:rPr>
        <w:t xml:space="preserve">nie podlega notyfikacji w rozumieniu przepisów </w:t>
      </w:r>
      <w:r w:rsidRPr="002B0A1E">
        <w:rPr>
          <w:rFonts w:ascii="Times New Roman" w:hAnsi="Times New Roman" w:cs="Times New Roman"/>
          <w:sz w:val="24"/>
          <w:szCs w:val="24"/>
        </w:rPr>
        <w:t xml:space="preserve">technicznych </w:t>
      </w:r>
      <w:r w:rsidRPr="002B0A1E">
        <w:rPr>
          <w:rFonts w:ascii="Times New Roman" w:hAnsi="Times New Roman" w:cs="Times New Roman"/>
          <w:sz w:val="24"/>
          <w:szCs w:val="24"/>
          <w:lang w:val="x-none"/>
        </w:rPr>
        <w:t>dotyczących krajowego systemu notyfikacji norm i aktów prawnych.</w:t>
      </w:r>
    </w:p>
    <w:p w:rsidR="00241296" w:rsidRPr="002B0A1E" w:rsidRDefault="00241296" w:rsidP="002B0A1E">
      <w:pPr>
        <w:spacing w:before="120" w:after="0" w:line="360" w:lineRule="auto"/>
        <w:jc w:val="both"/>
        <w:rPr>
          <w:rFonts w:ascii="Times New Roman" w:hAnsi="Times New Roman" w:cs="Times New Roman"/>
          <w:sz w:val="24"/>
          <w:szCs w:val="24"/>
        </w:rPr>
      </w:pPr>
      <w:r w:rsidRPr="002B0A1E">
        <w:rPr>
          <w:rFonts w:ascii="Times New Roman" w:hAnsi="Times New Roman" w:cs="Times New Roman"/>
          <w:sz w:val="24"/>
          <w:szCs w:val="24"/>
        </w:rPr>
        <w:t>Zgodnie z wymogiem art. 5 u</w:t>
      </w:r>
      <w:r w:rsidRPr="002B0A1E">
        <w:rPr>
          <w:rFonts w:ascii="Times New Roman" w:hAnsi="Times New Roman" w:cs="Times New Roman"/>
          <w:i/>
          <w:sz w:val="24"/>
          <w:szCs w:val="24"/>
        </w:rPr>
        <w:t xml:space="preserve">stawy z dnia 7 lipca 2005 </w:t>
      </w:r>
      <w:r w:rsidR="002349D4">
        <w:rPr>
          <w:rFonts w:ascii="Times New Roman" w:hAnsi="Times New Roman" w:cs="Times New Roman"/>
          <w:i/>
          <w:sz w:val="24"/>
          <w:szCs w:val="24"/>
        </w:rPr>
        <w:t>r. o działalności lobbingowej w </w:t>
      </w:r>
      <w:r w:rsidRPr="002B0A1E">
        <w:rPr>
          <w:rFonts w:ascii="Times New Roman" w:hAnsi="Times New Roman" w:cs="Times New Roman"/>
          <w:i/>
          <w:sz w:val="24"/>
          <w:szCs w:val="24"/>
        </w:rPr>
        <w:t>procesie stanowienia prawa</w:t>
      </w:r>
      <w:r w:rsidRPr="002B0A1E">
        <w:rPr>
          <w:rFonts w:ascii="Times New Roman" w:hAnsi="Times New Roman" w:cs="Times New Roman"/>
          <w:sz w:val="24"/>
          <w:szCs w:val="24"/>
        </w:rPr>
        <w:t xml:space="preserve">, projekt ustawy </w:t>
      </w:r>
      <w:r w:rsidR="00B80A88" w:rsidRPr="002B0A1E">
        <w:rPr>
          <w:rFonts w:ascii="Times New Roman" w:hAnsi="Times New Roman" w:cs="Times New Roman"/>
          <w:sz w:val="24"/>
          <w:szCs w:val="24"/>
        </w:rPr>
        <w:t xml:space="preserve">został </w:t>
      </w:r>
      <w:r w:rsidRPr="002B0A1E">
        <w:rPr>
          <w:rFonts w:ascii="Times New Roman" w:hAnsi="Times New Roman" w:cs="Times New Roman"/>
          <w:sz w:val="24"/>
          <w:szCs w:val="24"/>
        </w:rPr>
        <w:t>zamieszczony na stronie podmiotowej B</w:t>
      </w:r>
      <w:r w:rsidR="00791ECF" w:rsidRPr="002B0A1E">
        <w:rPr>
          <w:rFonts w:ascii="Times New Roman" w:hAnsi="Times New Roman" w:cs="Times New Roman"/>
          <w:sz w:val="24"/>
          <w:szCs w:val="24"/>
        </w:rPr>
        <w:t>IP Rządowego Centrum Legislacji w zakładce „Rządowy proces legislacyjny”.</w:t>
      </w:r>
    </w:p>
    <w:sectPr w:rsidR="00241296" w:rsidRPr="002B0A1E" w:rsidSect="00A56A2E">
      <w:footerReference w:type="default" r:id="rId9"/>
      <w:pgSz w:w="11906" w:h="16838"/>
      <w:pgMar w:top="1588" w:right="1418" w:bottom="1418" w:left="1985"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6A2E" w:rsidRDefault="00A56A2E" w:rsidP="000316A1">
      <w:pPr>
        <w:spacing w:after="0" w:line="240" w:lineRule="auto"/>
      </w:pPr>
      <w:r>
        <w:separator/>
      </w:r>
    </w:p>
  </w:endnote>
  <w:endnote w:type="continuationSeparator" w:id="0">
    <w:p w:rsidR="00A56A2E" w:rsidRDefault="00A56A2E" w:rsidP="00031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3571071"/>
      <w:docPartObj>
        <w:docPartGallery w:val="Page Numbers (Bottom of Page)"/>
        <w:docPartUnique/>
      </w:docPartObj>
    </w:sdtPr>
    <w:sdtEndPr>
      <w:rPr>
        <w:rFonts w:ascii="Times New Roman" w:hAnsi="Times New Roman" w:cs="Times New Roman"/>
        <w:sz w:val="24"/>
        <w:szCs w:val="24"/>
      </w:rPr>
    </w:sdtEndPr>
    <w:sdtContent>
      <w:p w:rsidR="00A56A2E" w:rsidRPr="00224885" w:rsidRDefault="00A56A2E">
        <w:pPr>
          <w:pStyle w:val="Stopka"/>
          <w:jc w:val="center"/>
          <w:rPr>
            <w:rFonts w:ascii="Times New Roman" w:hAnsi="Times New Roman" w:cs="Times New Roman"/>
            <w:sz w:val="24"/>
            <w:szCs w:val="24"/>
          </w:rPr>
        </w:pPr>
        <w:r w:rsidRPr="00224885">
          <w:rPr>
            <w:rFonts w:ascii="Times New Roman" w:hAnsi="Times New Roman" w:cs="Times New Roman"/>
            <w:sz w:val="24"/>
            <w:szCs w:val="24"/>
          </w:rPr>
          <w:fldChar w:fldCharType="begin"/>
        </w:r>
        <w:r w:rsidRPr="00224885">
          <w:rPr>
            <w:rFonts w:ascii="Times New Roman" w:hAnsi="Times New Roman" w:cs="Times New Roman"/>
            <w:sz w:val="24"/>
            <w:szCs w:val="24"/>
          </w:rPr>
          <w:instrText>PAGE   \* MERGEFORMAT</w:instrText>
        </w:r>
        <w:r w:rsidRPr="00224885">
          <w:rPr>
            <w:rFonts w:ascii="Times New Roman" w:hAnsi="Times New Roman" w:cs="Times New Roman"/>
            <w:sz w:val="24"/>
            <w:szCs w:val="24"/>
          </w:rPr>
          <w:fldChar w:fldCharType="separate"/>
        </w:r>
        <w:r w:rsidR="00A035CE">
          <w:rPr>
            <w:rFonts w:ascii="Times New Roman" w:hAnsi="Times New Roman" w:cs="Times New Roman"/>
            <w:noProof/>
            <w:sz w:val="24"/>
            <w:szCs w:val="24"/>
          </w:rPr>
          <w:t>51</w:t>
        </w:r>
        <w:r w:rsidRPr="00224885">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6A2E" w:rsidRDefault="00A56A2E" w:rsidP="000316A1">
      <w:pPr>
        <w:spacing w:after="0" w:line="240" w:lineRule="auto"/>
      </w:pPr>
      <w:r>
        <w:separator/>
      </w:r>
    </w:p>
  </w:footnote>
  <w:footnote w:type="continuationSeparator" w:id="0">
    <w:p w:rsidR="00A56A2E" w:rsidRDefault="00A56A2E" w:rsidP="000316A1">
      <w:pPr>
        <w:spacing w:after="0" w:line="240" w:lineRule="auto"/>
      </w:pPr>
      <w:r>
        <w:continuationSeparator/>
      </w:r>
    </w:p>
  </w:footnote>
  <w:footnote w:id="1">
    <w:p w:rsidR="00A56A2E" w:rsidRPr="007D1C28" w:rsidRDefault="00A56A2E" w:rsidP="007D1C28">
      <w:pPr>
        <w:pStyle w:val="Tekstprzypisudolnego"/>
        <w:tabs>
          <w:tab w:val="left" w:pos="284"/>
        </w:tabs>
        <w:ind w:left="284" w:hanging="284"/>
        <w:jc w:val="both"/>
        <w:rPr>
          <w:rFonts w:ascii="Times New Roman" w:hAnsi="Times New Roman" w:cs="Times New Roman"/>
        </w:rPr>
      </w:pPr>
      <w:r w:rsidRPr="007D1C28">
        <w:rPr>
          <w:rStyle w:val="Odwoanieprzypisudolnego"/>
          <w:rFonts w:ascii="Times New Roman" w:hAnsi="Times New Roman" w:cs="Times New Roman"/>
        </w:rPr>
        <w:footnoteRef/>
      </w:r>
      <w:r w:rsidRPr="007D1C28">
        <w:rPr>
          <w:rFonts w:ascii="Times New Roman" w:hAnsi="Times New Roman" w:cs="Times New Roman"/>
          <w:vertAlign w:val="superscript"/>
        </w:rPr>
        <w:t>)</w:t>
      </w:r>
      <w:r w:rsidRPr="007D1C28">
        <w:rPr>
          <w:rFonts w:ascii="Times New Roman" w:hAnsi="Times New Roman" w:cs="Times New Roman"/>
          <w:vertAlign w:val="superscript"/>
        </w:rPr>
        <w:tab/>
      </w:r>
      <w:r w:rsidRPr="007D1C28">
        <w:rPr>
          <w:rFonts w:ascii="Times New Roman" w:hAnsi="Times New Roman" w:cs="Times New Roman"/>
        </w:rPr>
        <w:t xml:space="preserve">termin wynikający ze zmiany dokonanej </w:t>
      </w:r>
      <w:r>
        <w:rPr>
          <w:rFonts w:ascii="Times New Roman" w:hAnsi="Times New Roman" w:cs="Times New Roman"/>
        </w:rPr>
        <w:t>dyrektyw</w:t>
      </w:r>
      <w:r w:rsidR="00BE7473">
        <w:rPr>
          <w:rFonts w:ascii="Times New Roman" w:hAnsi="Times New Roman" w:cs="Times New Roman"/>
        </w:rPr>
        <w:t>ą</w:t>
      </w:r>
      <w:r w:rsidRPr="007D1C28">
        <w:rPr>
          <w:rFonts w:ascii="Times New Roman" w:hAnsi="Times New Roman" w:cs="Times New Roman"/>
        </w:rPr>
        <w:t xml:space="preserve"> R</w:t>
      </w:r>
      <w:r>
        <w:rPr>
          <w:rFonts w:ascii="Times New Roman" w:hAnsi="Times New Roman" w:cs="Times New Roman"/>
        </w:rPr>
        <w:t>ady</w:t>
      </w:r>
      <w:r w:rsidRPr="007D1C28">
        <w:rPr>
          <w:rFonts w:ascii="Times New Roman" w:hAnsi="Times New Roman" w:cs="Times New Roman"/>
        </w:rPr>
        <w:t xml:space="preserve"> (UE) 2017/952 z dnia 29 maja 2017</w:t>
      </w:r>
      <w:r>
        <w:rPr>
          <w:rFonts w:ascii="Times New Roman" w:hAnsi="Times New Roman" w:cs="Times New Roman"/>
        </w:rPr>
        <w:t xml:space="preserve"> </w:t>
      </w:r>
      <w:r w:rsidRPr="007D1C28">
        <w:rPr>
          <w:rFonts w:ascii="Times New Roman" w:hAnsi="Times New Roman" w:cs="Times New Roman"/>
        </w:rPr>
        <w:t>r. zmieniając</w:t>
      </w:r>
      <w:r w:rsidR="00BE7473">
        <w:rPr>
          <w:rFonts w:ascii="Times New Roman" w:hAnsi="Times New Roman" w:cs="Times New Roman"/>
        </w:rPr>
        <w:t>ą</w:t>
      </w:r>
      <w:r w:rsidRPr="007D1C28">
        <w:rPr>
          <w:rFonts w:ascii="Times New Roman" w:hAnsi="Times New Roman" w:cs="Times New Roman"/>
        </w:rPr>
        <w:t xml:space="preserve"> dyrektywę (UE) 2016/1164 w zakresie rozbieżności w kwalifikacji struktur hybrydowych dotyczących państw trzecich. </w:t>
      </w:r>
    </w:p>
  </w:footnote>
  <w:footnote w:id="2">
    <w:p w:rsidR="00A56A2E" w:rsidRPr="007D1C28" w:rsidRDefault="00A56A2E" w:rsidP="007D1C28">
      <w:pPr>
        <w:pStyle w:val="Tekstprzypisudolnego"/>
        <w:tabs>
          <w:tab w:val="left" w:pos="284"/>
        </w:tabs>
        <w:ind w:left="284" w:hanging="284"/>
        <w:jc w:val="both"/>
        <w:rPr>
          <w:rFonts w:ascii="Times New Roman" w:hAnsi="Times New Roman" w:cs="Times New Roman"/>
        </w:rPr>
      </w:pPr>
      <w:r w:rsidRPr="007D1C28">
        <w:rPr>
          <w:rStyle w:val="Odwoanieprzypisudolnego"/>
          <w:rFonts w:ascii="Times New Roman" w:hAnsi="Times New Roman" w:cs="Times New Roman"/>
        </w:rPr>
        <w:footnoteRef/>
      </w:r>
      <w:r w:rsidRPr="007D1C28">
        <w:rPr>
          <w:rFonts w:ascii="Times New Roman" w:hAnsi="Times New Roman" w:cs="Times New Roman"/>
          <w:vertAlign w:val="superscript"/>
        </w:rPr>
        <w:t>)</w:t>
      </w:r>
      <w:r w:rsidRPr="007D1C28">
        <w:rPr>
          <w:rFonts w:ascii="Times New Roman" w:hAnsi="Times New Roman" w:cs="Times New Roman"/>
          <w:vertAlign w:val="superscript"/>
        </w:rPr>
        <w:tab/>
      </w:r>
      <w:r w:rsidRPr="007D1C28">
        <w:rPr>
          <w:rFonts w:ascii="Times New Roman" w:hAnsi="Times New Roman" w:cs="Times New Roman"/>
        </w:rPr>
        <w:t>ustawą z dnia 20 listopada 1998 r. o zmianie ustawy o podatku dochodowym od osób prawnych (Dz.</w:t>
      </w:r>
      <w:r>
        <w:rPr>
          <w:rFonts w:ascii="Times New Roman" w:hAnsi="Times New Roman" w:cs="Times New Roman"/>
        </w:rPr>
        <w:t> </w:t>
      </w:r>
      <w:r w:rsidRPr="007D1C28">
        <w:rPr>
          <w:rFonts w:ascii="Times New Roman" w:hAnsi="Times New Roman" w:cs="Times New Roman"/>
        </w:rPr>
        <w:t xml:space="preserve">U. poz. 931). </w:t>
      </w:r>
    </w:p>
  </w:footnote>
  <w:footnote w:id="3">
    <w:p w:rsidR="00A56A2E" w:rsidRDefault="00A56A2E" w:rsidP="007D1C28">
      <w:pPr>
        <w:pStyle w:val="Tekstprzypisudolnego"/>
        <w:tabs>
          <w:tab w:val="left" w:pos="308"/>
        </w:tabs>
      </w:pPr>
      <w:r w:rsidRPr="007D1C28">
        <w:rPr>
          <w:rStyle w:val="Odwoanieprzypisudolnego"/>
          <w:rFonts w:ascii="Times New Roman" w:hAnsi="Times New Roman" w:cs="Times New Roman"/>
        </w:rPr>
        <w:footnoteRef/>
      </w:r>
      <w:r w:rsidRPr="007D1C28">
        <w:rPr>
          <w:rFonts w:ascii="Times New Roman" w:hAnsi="Times New Roman" w:cs="Times New Roman"/>
          <w:vertAlign w:val="superscript"/>
        </w:rPr>
        <w:t>)</w:t>
      </w:r>
      <w:r w:rsidRPr="007D1C28">
        <w:rPr>
          <w:rFonts w:ascii="Times New Roman" w:hAnsi="Times New Roman" w:cs="Times New Roman"/>
          <w:vertAlign w:val="superscript"/>
        </w:rPr>
        <w:tab/>
      </w:r>
      <w:r w:rsidRPr="007D1C28">
        <w:rPr>
          <w:rFonts w:ascii="Times New Roman" w:hAnsi="Times New Roman" w:cs="Times New Roman"/>
        </w:rPr>
        <w:t>art 16 ust. 1 pkt 60 i 61 oraz ust. 6 i 7 ustawy o CIT.</w:t>
      </w:r>
    </w:p>
  </w:footnote>
  <w:footnote w:id="4">
    <w:p w:rsidR="00A56A2E" w:rsidRPr="006D57B1" w:rsidRDefault="00A56A2E" w:rsidP="00386261">
      <w:pPr>
        <w:pStyle w:val="Tekstprzypisudolnego"/>
        <w:tabs>
          <w:tab w:val="left" w:pos="284"/>
        </w:tabs>
        <w:rPr>
          <w:rFonts w:ascii="Times New Roman" w:hAnsi="Times New Roman" w:cs="Times New Roman"/>
        </w:rPr>
      </w:pPr>
      <w:r w:rsidRPr="006D57B1">
        <w:rPr>
          <w:rStyle w:val="Odwoanieprzypisudolnego"/>
          <w:rFonts w:ascii="Times New Roman" w:hAnsi="Times New Roman" w:cs="Times New Roman"/>
        </w:rPr>
        <w:footnoteRef/>
      </w:r>
      <w:r>
        <w:rPr>
          <w:rFonts w:ascii="Times New Roman" w:hAnsi="Times New Roman" w:cs="Times New Roman"/>
          <w:vertAlign w:val="superscript"/>
        </w:rPr>
        <w:t>)</w:t>
      </w:r>
      <w:r>
        <w:rPr>
          <w:rFonts w:ascii="Times New Roman" w:hAnsi="Times New Roman" w:cs="Times New Roman"/>
          <w:vertAlign w:val="superscript"/>
        </w:rPr>
        <w:tab/>
      </w:r>
      <w:r w:rsidRPr="006D57B1">
        <w:rPr>
          <w:rFonts w:ascii="Times New Roman" w:hAnsi="Times New Roman" w:cs="Times New Roman"/>
        </w:rPr>
        <w:t>przepisy te stosuje się odpowiednio także do spółdzielni</w:t>
      </w:r>
      <w:r>
        <w:rPr>
          <w:rFonts w:ascii="Times New Roman" w:hAnsi="Times New Roman" w:cs="Times New Roman"/>
        </w:rPr>
        <w:t>.</w:t>
      </w:r>
    </w:p>
  </w:footnote>
  <w:footnote w:id="5">
    <w:p w:rsidR="00A56A2E" w:rsidRPr="006D57B1" w:rsidRDefault="00A56A2E" w:rsidP="00386261">
      <w:pPr>
        <w:pStyle w:val="Tekstprzypisudolnego"/>
        <w:tabs>
          <w:tab w:val="left" w:pos="294"/>
        </w:tabs>
        <w:ind w:left="294" w:hanging="294"/>
        <w:jc w:val="both"/>
        <w:rPr>
          <w:rFonts w:ascii="Times New Roman" w:hAnsi="Times New Roman" w:cs="Times New Roman"/>
        </w:rPr>
      </w:pPr>
      <w:r w:rsidRPr="006D57B1">
        <w:rPr>
          <w:rStyle w:val="Odwoanieprzypisudolnego"/>
          <w:rFonts w:ascii="Times New Roman" w:hAnsi="Times New Roman" w:cs="Times New Roman"/>
        </w:rPr>
        <w:footnoteRef/>
      </w:r>
      <w:r>
        <w:rPr>
          <w:rFonts w:ascii="Times New Roman" w:hAnsi="Times New Roman" w:cs="Times New Roman"/>
          <w:vertAlign w:val="superscript"/>
        </w:rPr>
        <w:t>)</w:t>
      </w:r>
      <w:r>
        <w:rPr>
          <w:rFonts w:ascii="Times New Roman" w:hAnsi="Times New Roman" w:cs="Times New Roman"/>
          <w:vertAlign w:val="superscript"/>
        </w:rPr>
        <w:tab/>
      </w:r>
      <w:r w:rsidRPr="006D57B1">
        <w:rPr>
          <w:rFonts w:ascii="Times New Roman" w:hAnsi="Times New Roman" w:cs="Times New Roman"/>
        </w:rPr>
        <w:t xml:space="preserve">choć w przypadku wyboru metody określonej w art. 15c updop limit określony w tej regulacji odnosi się do całości zadłużenia podatnika z tytułu pożyczek, a nie tylko do odsetek od pożyczek od podmiotów powiązanych. </w:t>
      </w:r>
    </w:p>
  </w:footnote>
  <w:footnote w:id="6">
    <w:p w:rsidR="00A56A2E" w:rsidRDefault="00A56A2E" w:rsidP="00386261">
      <w:pPr>
        <w:pStyle w:val="Tekstprzypisudolnego"/>
        <w:tabs>
          <w:tab w:val="left" w:pos="284"/>
        </w:tabs>
        <w:ind w:left="284" w:hanging="284"/>
        <w:jc w:val="both"/>
      </w:pPr>
      <w:r w:rsidRPr="006D57B1">
        <w:rPr>
          <w:rStyle w:val="Odwoanieprzypisudolnego"/>
          <w:rFonts w:ascii="Times New Roman" w:hAnsi="Times New Roman" w:cs="Times New Roman"/>
        </w:rPr>
        <w:footnoteRef/>
      </w:r>
      <w:r>
        <w:rPr>
          <w:rFonts w:ascii="Times New Roman" w:hAnsi="Times New Roman" w:cs="Times New Roman"/>
          <w:vertAlign w:val="superscript"/>
        </w:rPr>
        <w:t>)</w:t>
      </w:r>
      <w:r>
        <w:rPr>
          <w:rFonts w:ascii="Times New Roman" w:hAnsi="Times New Roman" w:cs="Times New Roman"/>
          <w:vertAlign w:val="superscript"/>
        </w:rPr>
        <w:tab/>
      </w:r>
      <w:r w:rsidRPr="006D57B1">
        <w:rPr>
          <w:rFonts w:ascii="Times New Roman" w:hAnsi="Times New Roman" w:cs="Times New Roman"/>
        </w:rPr>
        <w:t>zgodne z pkt 7 preambuły dyrektywy (...) „Ograniczenie możliwości odliczania odsetek powinno mieć zastosowanie do nadwyżki kosztów finansowania zewnętrznego podatnika, niezależnie od tego, czy źródłem tych kosztów jest dług zaciągnięty w kraju, w innym państwie członkowskim U</w:t>
      </w:r>
      <w:r>
        <w:rPr>
          <w:rFonts w:ascii="Times New Roman" w:hAnsi="Times New Roman" w:cs="Times New Roman"/>
        </w:rPr>
        <w:t>nii lub w </w:t>
      </w:r>
      <w:r w:rsidRPr="006D57B1">
        <w:rPr>
          <w:rFonts w:ascii="Times New Roman" w:hAnsi="Times New Roman" w:cs="Times New Roman"/>
        </w:rPr>
        <w:t>państwie trzecim, czy też źródłem tych kosztów są strony trzecie, przedsiębiorstwa powiązane lub inne podmioty wewnątrz grupy.”.</w:t>
      </w:r>
    </w:p>
  </w:footnote>
  <w:footnote w:id="7">
    <w:p w:rsidR="00A56A2E" w:rsidRPr="006D57B1" w:rsidRDefault="00A56A2E" w:rsidP="00437D0F">
      <w:pPr>
        <w:pStyle w:val="Tekstprzypisudolnego"/>
        <w:tabs>
          <w:tab w:val="left" w:pos="284"/>
        </w:tabs>
        <w:ind w:left="284" w:hanging="284"/>
        <w:jc w:val="both"/>
        <w:rPr>
          <w:rFonts w:ascii="Times New Roman" w:hAnsi="Times New Roman" w:cs="Times New Roman"/>
        </w:rPr>
      </w:pPr>
      <w:r w:rsidRPr="006D57B1">
        <w:rPr>
          <w:rStyle w:val="Odwoanieprzypisudolnego"/>
          <w:rFonts w:ascii="Times New Roman" w:hAnsi="Times New Roman" w:cs="Times New Roman"/>
        </w:rPr>
        <w:footnoteRef/>
      </w:r>
      <w:r>
        <w:rPr>
          <w:rFonts w:ascii="Times New Roman" w:hAnsi="Times New Roman" w:cs="Times New Roman"/>
          <w:vertAlign w:val="superscript"/>
        </w:rPr>
        <w:t>)</w:t>
      </w:r>
      <w:r>
        <w:rPr>
          <w:rFonts w:ascii="Times New Roman" w:hAnsi="Times New Roman" w:cs="Times New Roman"/>
          <w:vertAlign w:val="superscript"/>
        </w:rPr>
        <w:tab/>
      </w:r>
      <w:r w:rsidRPr="006D57B1">
        <w:rPr>
          <w:rFonts w:ascii="Times New Roman" w:hAnsi="Times New Roman" w:cs="Times New Roman"/>
        </w:rPr>
        <w:t xml:space="preserve">Zgodnie z pkt 7 preambuły (…) „W przypadku gdy w skład grupy wchodzi więcej niż jeden podmiot w państwie członkowskim, to państwo członkowskie może wziąć pod uwagę ogólną pozycję wszystkich podmiotów wchodzących w skład grupy w tym samym państwie, łącznie z systemem opodatkowania odrębnych podmiotów, aby umożliwić transfer zysków lub wartości odsetek między podmiotami w ramach grupy, przy stosowaniu zasad ograniczających możliwość odliczania odsetek.”. </w:t>
      </w:r>
    </w:p>
  </w:footnote>
  <w:footnote w:id="8">
    <w:p w:rsidR="00A56A2E" w:rsidRPr="006D57B1" w:rsidRDefault="00A56A2E" w:rsidP="005E3574">
      <w:pPr>
        <w:pStyle w:val="Tekstprzypisudolnego"/>
        <w:tabs>
          <w:tab w:val="left" w:pos="284"/>
        </w:tabs>
        <w:ind w:left="284" w:hanging="284"/>
        <w:jc w:val="both"/>
        <w:rPr>
          <w:rFonts w:ascii="Times New Roman" w:hAnsi="Times New Roman" w:cs="Times New Roman"/>
        </w:rPr>
      </w:pPr>
      <w:r w:rsidRPr="006D57B1">
        <w:rPr>
          <w:rStyle w:val="Odwoanieprzypisudolnego"/>
          <w:rFonts w:ascii="Times New Roman" w:hAnsi="Times New Roman" w:cs="Times New Roman"/>
        </w:rPr>
        <w:footnoteRef/>
      </w:r>
      <w:r>
        <w:rPr>
          <w:rFonts w:ascii="Times New Roman" w:hAnsi="Times New Roman" w:cs="Times New Roman"/>
          <w:vertAlign w:val="superscript"/>
        </w:rPr>
        <w:t>)</w:t>
      </w:r>
      <w:r>
        <w:rPr>
          <w:rFonts w:ascii="Times New Roman" w:hAnsi="Times New Roman" w:cs="Times New Roman"/>
          <w:vertAlign w:val="superscript"/>
        </w:rPr>
        <w:tab/>
      </w:r>
      <w:r w:rsidRPr="006D57B1">
        <w:rPr>
          <w:rFonts w:ascii="Times New Roman" w:hAnsi="Times New Roman" w:cs="Times New Roman"/>
        </w:rPr>
        <w:t xml:space="preserve">ustawa z dnia 29 sierpnia 2014 r. </w:t>
      </w:r>
      <w:r w:rsidRPr="006D57B1">
        <w:rPr>
          <w:rFonts w:ascii="Times New Roman" w:hAnsi="Times New Roman" w:cs="Times New Roman"/>
          <w:i/>
        </w:rPr>
        <w:t>o zmianie ustawy o podatku dochodowym od osób prawnych, ustawy o podatku dochodowym od osób fizycznych oraz niektórych innych ustaw</w:t>
      </w:r>
      <w:r w:rsidRPr="006D57B1">
        <w:rPr>
          <w:rFonts w:ascii="Times New Roman" w:hAnsi="Times New Roman" w:cs="Times New Roman"/>
        </w:rPr>
        <w:t xml:space="preserve"> ( Dz. U. poz. 1328; dalej: ustawa zmieniająca z dnia 29 sierpnia 2014 r.).</w:t>
      </w:r>
    </w:p>
  </w:footnote>
  <w:footnote w:id="9">
    <w:p w:rsidR="00A56A2E" w:rsidRPr="006D57B1" w:rsidRDefault="00A56A2E" w:rsidP="00443381">
      <w:pPr>
        <w:pStyle w:val="Tekstprzypisudolnego"/>
        <w:tabs>
          <w:tab w:val="left" w:pos="284"/>
        </w:tabs>
        <w:ind w:left="284" w:hanging="284"/>
        <w:jc w:val="both"/>
        <w:rPr>
          <w:rFonts w:ascii="Times New Roman" w:hAnsi="Times New Roman" w:cs="Times New Roman"/>
        </w:rPr>
      </w:pPr>
      <w:r w:rsidRPr="006D57B1">
        <w:rPr>
          <w:rStyle w:val="Odwoanieprzypisudolnego"/>
          <w:rFonts w:ascii="Times New Roman" w:hAnsi="Times New Roman" w:cs="Times New Roman"/>
        </w:rPr>
        <w:footnoteRef/>
      </w:r>
      <w:r>
        <w:rPr>
          <w:rFonts w:ascii="Times New Roman" w:hAnsi="Times New Roman" w:cs="Times New Roman"/>
          <w:vertAlign w:val="superscript"/>
        </w:rPr>
        <w:t>)</w:t>
      </w:r>
      <w:r>
        <w:rPr>
          <w:rFonts w:ascii="Times New Roman" w:hAnsi="Times New Roman" w:cs="Times New Roman"/>
          <w:vertAlign w:val="superscript"/>
        </w:rPr>
        <w:tab/>
      </w:r>
      <w:r w:rsidRPr="006D57B1">
        <w:rPr>
          <w:rFonts w:ascii="Times New Roman" w:hAnsi="Times New Roman" w:cs="Times New Roman"/>
        </w:rPr>
        <w:t>tak właśnie należy rozumieć zapis dyrektywy mówiący o sytuacji, gdy</w:t>
      </w:r>
      <w:r>
        <w:rPr>
          <w:rFonts w:ascii="Times New Roman" w:hAnsi="Times New Roman" w:cs="Times New Roman"/>
        </w:rPr>
        <w:t xml:space="preserve"> </w:t>
      </w:r>
      <w:r w:rsidRPr="006D57B1">
        <w:rPr>
          <w:rFonts w:ascii="Times New Roman" w:hAnsi="Times New Roman" w:cs="Times New Roman"/>
        </w:rPr>
        <w:t>„podatek (…) faktycznie zapłacony przez podmiot lub stały zakład jest niższy niż różnica między podatkiem od osób prawnych, który zostałby pobrany od podmiotu lub stałego zakładu w ramach systemu podatku od osób prawnych mającego zastosowanie w państwie członkowskim podatnika a podatkiem od osób prawnych z tytułu zysków takiej spółki faktycznie zapłaconym przez podmiot lub stały zakład.”.</w:t>
      </w:r>
    </w:p>
  </w:footnote>
  <w:footnote w:id="10">
    <w:p w:rsidR="00A56A2E" w:rsidRDefault="00A56A2E" w:rsidP="00443381">
      <w:pPr>
        <w:pStyle w:val="Tekstprzypisudolnego"/>
        <w:tabs>
          <w:tab w:val="left" w:pos="284"/>
        </w:tabs>
        <w:ind w:left="284" w:hanging="284"/>
        <w:jc w:val="both"/>
      </w:pPr>
      <w:r w:rsidRPr="006D57B1">
        <w:rPr>
          <w:rStyle w:val="Odwoanieprzypisudolnego"/>
          <w:rFonts w:ascii="Times New Roman" w:hAnsi="Times New Roman" w:cs="Times New Roman"/>
        </w:rPr>
        <w:footnoteRef/>
      </w:r>
      <w:r>
        <w:rPr>
          <w:rFonts w:ascii="Times New Roman" w:hAnsi="Times New Roman" w:cs="Times New Roman"/>
          <w:vertAlign w:val="superscript"/>
        </w:rPr>
        <w:t>)</w:t>
      </w:r>
      <w:r>
        <w:rPr>
          <w:rFonts w:ascii="Times New Roman" w:hAnsi="Times New Roman" w:cs="Times New Roman"/>
          <w:vertAlign w:val="superscript"/>
        </w:rPr>
        <w:tab/>
      </w:r>
      <w:r w:rsidRPr="006D57B1">
        <w:rPr>
          <w:rFonts w:ascii="Times New Roman" w:hAnsi="Times New Roman" w:cs="Times New Roman"/>
        </w:rPr>
        <w:t>mimo, iż sam procentowo określony udział podatku CFC w stosunku do podatku obowiązującego w</w:t>
      </w:r>
      <w:r w:rsidR="00EF01DB">
        <w:rPr>
          <w:rFonts w:ascii="Times New Roman" w:hAnsi="Times New Roman" w:cs="Times New Roman"/>
        </w:rPr>
        <w:t> </w:t>
      </w:r>
      <w:r w:rsidRPr="006D57B1">
        <w:rPr>
          <w:rFonts w:ascii="Times New Roman" w:hAnsi="Times New Roman" w:cs="Times New Roman"/>
        </w:rPr>
        <w:t>Polsce jest wyższy, czyli teoretycznie bardziej rygorystyczny, w krajowych przepisach.</w:t>
      </w:r>
      <w:r>
        <w:t xml:space="preserve"> </w:t>
      </w:r>
    </w:p>
  </w:footnote>
  <w:footnote w:id="11">
    <w:p w:rsidR="00A56A2E" w:rsidRDefault="00A56A2E" w:rsidP="00A710C6">
      <w:pPr>
        <w:tabs>
          <w:tab w:val="left" w:pos="284"/>
        </w:tabs>
        <w:suppressAutoHyphens/>
        <w:autoSpaceDN w:val="0"/>
        <w:spacing w:after="120"/>
        <w:ind w:left="284" w:hanging="284"/>
        <w:jc w:val="both"/>
        <w:textAlignment w:val="baseline"/>
      </w:pPr>
      <w:r w:rsidRPr="006D57B1">
        <w:rPr>
          <w:rStyle w:val="Odwoanieprzypisudolnego"/>
          <w:rFonts w:ascii="Times New Roman" w:hAnsi="Times New Roman" w:cs="Times New Roman"/>
          <w:sz w:val="20"/>
          <w:szCs w:val="20"/>
        </w:rPr>
        <w:footnoteRef/>
      </w:r>
      <w:r>
        <w:rPr>
          <w:rFonts w:ascii="Times New Roman" w:hAnsi="Times New Roman" w:cs="Times New Roman"/>
          <w:sz w:val="20"/>
          <w:szCs w:val="20"/>
          <w:vertAlign w:val="superscript"/>
        </w:rPr>
        <w:t>)</w:t>
      </w:r>
      <w:r>
        <w:rPr>
          <w:rFonts w:ascii="Times New Roman" w:hAnsi="Times New Roman" w:cs="Times New Roman"/>
          <w:sz w:val="20"/>
          <w:szCs w:val="20"/>
          <w:vertAlign w:val="superscript"/>
        </w:rPr>
        <w:tab/>
      </w:r>
      <w:r>
        <w:rPr>
          <w:rFonts w:ascii="Times New Roman" w:hAnsi="Times New Roman" w:cs="Times New Roman"/>
          <w:sz w:val="20"/>
          <w:szCs w:val="20"/>
        </w:rPr>
        <w:t>Efekt taki uzyskiwany był poprzez próby wykazywania, że koszt darowizny należy ustalać w wysokości rynkowej, a nie faktycznej wysokości wydatku poniesionego na nabycie/wytworzenie przedmiotu darowizny. Innym działaniem było tzw. „</w:t>
      </w:r>
      <w:r w:rsidRPr="00CE1414">
        <w:rPr>
          <w:rFonts w:ascii="Times New Roman" w:eastAsia="Calibri" w:hAnsi="Times New Roman" w:cs="Times New Roman"/>
          <w:sz w:val="20"/>
          <w:szCs w:val="20"/>
        </w:rPr>
        <w:t>karuzel</w:t>
      </w:r>
      <w:r>
        <w:rPr>
          <w:rFonts w:ascii="Times New Roman" w:eastAsia="Calibri" w:hAnsi="Times New Roman" w:cs="Times New Roman"/>
          <w:sz w:val="20"/>
          <w:szCs w:val="20"/>
        </w:rPr>
        <w:t>a</w:t>
      </w:r>
      <w:r w:rsidRPr="006D57B1">
        <w:rPr>
          <w:rFonts w:ascii="Times New Roman" w:eastAsia="Calibri" w:hAnsi="Times New Roman" w:cs="Times New Roman"/>
          <w:sz w:val="20"/>
          <w:szCs w:val="20"/>
        </w:rPr>
        <w:t xml:space="preserve"> kos</w:t>
      </w:r>
      <w:r>
        <w:rPr>
          <w:rFonts w:ascii="Times New Roman" w:eastAsia="Calibri" w:hAnsi="Times New Roman" w:cs="Times New Roman"/>
          <w:sz w:val="20"/>
          <w:szCs w:val="20"/>
        </w:rPr>
        <w:t>ztów" (por. wyrok NSA z dnia 27 </w:t>
      </w:r>
      <w:r w:rsidRPr="006D57B1">
        <w:rPr>
          <w:rFonts w:ascii="Times New Roman" w:eastAsia="Calibri" w:hAnsi="Times New Roman" w:cs="Times New Roman"/>
          <w:sz w:val="20"/>
          <w:szCs w:val="20"/>
        </w:rPr>
        <w:t>października 2015 r. sygn. akt II FSK 2112/13, z dnia 15 czerwca 2016 r. sygn. akt II FSK 1608/14)</w:t>
      </w:r>
      <w:r>
        <w:rPr>
          <w:rFonts w:ascii="Times New Roman" w:eastAsia="Calibri" w:hAnsi="Times New Roman" w:cs="Times New Roman"/>
          <w:sz w:val="20"/>
          <w:szCs w:val="20"/>
        </w:rPr>
        <w:t>.</w:t>
      </w:r>
    </w:p>
  </w:footnote>
  <w:footnote w:id="12">
    <w:p w:rsidR="00A56A2E" w:rsidRDefault="00A56A2E" w:rsidP="00BE0DD8">
      <w:pPr>
        <w:pStyle w:val="Tekstprzypisudolnego"/>
        <w:tabs>
          <w:tab w:val="left" w:pos="284"/>
        </w:tabs>
      </w:pPr>
      <w:r>
        <w:rPr>
          <w:rStyle w:val="Odwoanieprzypisudolnego"/>
        </w:rPr>
        <w:footnoteRef/>
      </w:r>
      <w:r>
        <w:rPr>
          <w:rFonts w:ascii="Times New Roman" w:hAnsi="Times New Roman" w:cs="Times New Roman"/>
          <w:vertAlign w:val="superscript"/>
        </w:rPr>
        <w:t>)</w:t>
      </w:r>
      <w:r>
        <w:rPr>
          <w:rFonts w:ascii="Times New Roman" w:hAnsi="Times New Roman" w:cs="Times New Roman"/>
          <w:vertAlign w:val="superscript"/>
        </w:rPr>
        <w:tab/>
      </w:r>
      <w:r w:rsidRPr="00BE0DD8">
        <w:rPr>
          <w:rFonts w:ascii="Times New Roman" w:hAnsi="Times New Roman" w:cs="Times New Roman"/>
        </w:rPr>
        <w:t>https://www.ipiss.com.pl/?zaklady=minimum-egzystencji-2</w:t>
      </w:r>
      <w:r w:rsidRPr="006B562B">
        <w:rPr>
          <w:rFonts w:ascii="Times New Roman" w:hAnsi="Times New Roman" w:cs="Times New Roman"/>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bullet"/>
      <w:lvlText w:val=""/>
      <w:lvlJc w:val="left"/>
      <w:pPr>
        <w:tabs>
          <w:tab w:val="num" w:pos="0"/>
        </w:tabs>
        <w:ind w:left="720" w:hanging="360"/>
      </w:pPr>
      <w:rPr>
        <w:rFonts w:ascii="Wingdings" w:hAnsi="Wingdings" w:cs="Wingdings" w:hint="default"/>
      </w:rPr>
    </w:lvl>
  </w:abstractNum>
  <w:abstractNum w:abstractNumId="1">
    <w:nsid w:val="005E3EB8"/>
    <w:multiLevelType w:val="hybridMultilevel"/>
    <w:tmpl w:val="DA30005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56B19FD"/>
    <w:multiLevelType w:val="hybridMultilevel"/>
    <w:tmpl w:val="6AC6C6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0BBD00C2"/>
    <w:multiLevelType w:val="hybridMultilevel"/>
    <w:tmpl w:val="7362F9FE"/>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0D732F89"/>
    <w:multiLevelType w:val="hybridMultilevel"/>
    <w:tmpl w:val="C30665D2"/>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132C370B"/>
    <w:multiLevelType w:val="hybridMultilevel"/>
    <w:tmpl w:val="B8309A0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14F53DE2"/>
    <w:multiLevelType w:val="hybridMultilevel"/>
    <w:tmpl w:val="5EDCA1D6"/>
    <w:lvl w:ilvl="0" w:tplc="04150003">
      <w:start w:val="1"/>
      <w:numFmt w:val="bullet"/>
      <w:lvlText w:val="o"/>
      <w:lvlJc w:val="left"/>
      <w:pPr>
        <w:ind w:left="720" w:hanging="360"/>
      </w:pPr>
      <w:rPr>
        <w:rFonts w:ascii="Courier New" w:hAnsi="Courier New" w:cs="Courier New"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174153DC"/>
    <w:multiLevelType w:val="hybridMultilevel"/>
    <w:tmpl w:val="C26AEE38"/>
    <w:lvl w:ilvl="0" w:tplc="A6BAC65C">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8">
    <w:nsid w:val="17597900"/>
    <w:multiLevelType w:val="hybridMultilevel"/>
    <w:tmpl w:val="30E08654"/>
    <w:lvl w:ilvl="0" w:tplc="04150009">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nsid w:val="1BD16765"/>
    <w:multiLevelType w:val="hybridMultilevel"/>
    <w:tmpl w:val="90CC8B54"/>
    <w:lvl w:ilvl="0" w:tplc="04150017">
      <w:start w:val="1"/>
      <w:numFmt w:val="lowerLetter"/>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0">
    <w:nsid w:val="1DF14F3F"/>
    <w:multiLevelType w:val="hybridMultilevel"/>
    <w:tmpl w:val="2E086A50"/>
    <w:lvl w:ilvl="0" w:tplc="50C4E09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nsid w:val="22484A33"/>
    <w:multiLevelType w:val="hybridMultilevel"/>
    <w:tmpl w:val="96CEF526"/>
    <w:lvl w:ilvl="0" w:tplc="E57A12D2">
      <w:start w:val="1"/>
      <w:numFmt w:val="bullet"/>
      <w:lvlText w:val=""/>
      <w:lvlJc w:val="left"/>
      <w:pPr>
        <w:tabs>
          <w:tab w:val="num" w:pos="720"/>
        </w:tabs>
        <w:ind w:left="72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2">
    <w:nsid w:val="23DB394D"/>
    <w:multiLevelType w:val="hybridMultilevel"/>
    <w:tmpl w:val="E5AA4D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nsid w:val="2C5E5420"/>
    <w:multiLevelType w:val="hybridMultilevel"/>
    <w:tmpl w:val="5BC8635E"/>
    <w:lvl w:ilvl="0" w:tplc="CC9CF5A4">
      <w:start w:val="1"/>
      <w:numFmt w:val="decimal"/>
      <w:lvlText w:val="%1."/>
      <w:lvlJc w:val="left"/>
      <w:pPr>
        <w:ind w:left="1428" w:hanging="360"/>
      </w:pPr>
      <w:rPr>
        <w:rFonts w:ascii="Times New Roman" w:hAnsi="Times New Roman" w:cs="Times New Roman" w:hint="default"/>
        <w:sz w:val="24"/>
        <w:szCs w:val="24"/>
      </w:rPr>
    </w:lvl>
    <w:lvl w:ilvl="1" w:tplc="0415000D">
      <w:start w:val="1"/>
      <w:numFmt w:val="bullet"/>
      <w:lvlText w:val=""/>
      <w:lvlJc w:val="left"/>
      <w:pPr>
        <w:ind w:left="1494" w:hanging="360"/>
      </w:pPr>
      <w:rPr>
        <w:rFonts w:ascii="Wingdings" w:hAnsi="Wingdings" w:hint="default"/>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4">
    <w:nsid w:val="31CF0365"/>
    <w:multiLevelType w:val="hybridMultilevel"/>
    <w:tmpl w:val="AD02B172"/>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nsid w:val="3CF414F8"/>
    <w:multiLevelType w:val="hybridMultilevel"/>
    <w:tmpl w:val="645EC1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nsid w:val="40B34F62"/>
    <w:multiLevelType w:val="hybridMultilevel"/>
    <w:tmpl w:val="D9A057EA"/>
    <w:lvl w:ilvl="0" w:tplc="50C4E09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nsid w:val="52432561"/>
    <w:multiLevelType w:val="hybridMultilevel"/>
    <w:tmpl w:val="5F54981A"/>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8">
    <w:nsid w:val="534F477F"/>
    <w:multiLevelType w:val="hybridMultilevel"/>
    <w:tmpl w:val="3E9C39D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564604C1"/>
    <w:multiLevelType w:val="hybridMultilevel"/>
    <w:tmpl w:val="EDF21CB2"/>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nsid w:val="5730178A"/>
    <w:multiLevelType w:val="hybridMultilevel"/>
    <w:tmpl w:val="6E541C06"/>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nsid w:val="5794002A"/>
    <w:multiLevelType w:val="hybridMultilevel"/>
    <w:tmpl w:val="4CDE62D8"/>
    <w:lvl w:ilvl="0" w:tplc="50C4E09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nsid w:val="5A971433"/>
    <w:multiLevelType w:val="hybridMultilevel"/>
    <w:tmpl w:val="5118720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nsid w:val="5D3D367C"/>
    <w:multiLevelType w:val="hybridMultilevel"/>
    <w:tmpl w:val="925694DA"/>
    <w:lvl w:ilvl="0" w:tplc="0415000D">
      <w:start w:val="1"/>
      <w:numFmt w:val="bullet"/>
      <w:lvlText w:val=""/>
      <w:lvlJc w:val="left"/>
      <w:pPr>
        <w:ind w:left="1146" w:hanging="360"/>
      </w:pPr>
      <w:rPr>
        <w:rFonts w:ascii="Wingdings" w:hAnsi="Wingdings" w:hint="default"/>
      </w:rPr>
    </w:lvl>
    <w:lvl w:ilvl="1" w:tplc="0415000D">
      <w:start w:val="1"/>
      <w:numFmt w:val="bullet"/>
      <w:lvlText w:val=""/>
      <w:lvlJc w:val="left"/>
      <w:pPr>
        <w:ind w:left="1866" w:hanging="360"/>
      </w:pPr>
      <w:rPr>
        <w:rFonts w:ascii="Wingdings" w:hAnsi="Wingdings"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4">
    <w:nsid w:val="5EA64C79"/>
    <w:multiLevelType w:val="hybridMultilevel"/>
    <w:tmpl w:val="12F0D5AE"/>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nsid w:val="60A02050"/>
    <w:multiLevelType w:val="hybridMultilevel"/>
    <w:tmpl w:val="B89A8D5E"/>
    <w:lvl w:ilvl="0" w:tplc="0415000D">
      <w:start w:val="1"/>
      <w:numFmt w:val="bullet"/>
      <w:lvlText w:val=""/>
      <w:lvlJc w:val="left"/>
      <w:pPr>
        <w:ind w:left="1146" w:hanging="360"/>
      </w:pPr>
      <w:rPr>
        <w:rFonts w:ascii="Wingdings" w:hAnsi="Wingdings" w:hint="default"/>
      </w:rPr>
    </w:lvl>
    <w:lvl w:ilvl="1" w:tplc="04150003">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6">
    <w:nsid w:val="60BC6475"/>
    <w:multiLevelType w:val="hybridMultilevel"/>
    <w:tmpl w:val="E18A10BE"/>
    <w:lvl w:ilvl="0" w:tplc="04150001">
      <w:start w:val="1"/>
      <w:numFmt w:val="bullet"/>
      <w:lvlText w:val=""/>
      <w:lvlJc w:val="left"/>
      <w:pPr>
        <w:ind w:left="900" w:hanging="360"/>
      </w:pPr>
      <w:rPr>
        <w:rFonts w:ascii="Symbol" w:hAnsi="Symbol" w:hint="default"/>
      </w:rPr>
    </w:lvl>
    <w:lvl w:ilvl="1" w:tplc="04150003" w:tentative="1">
      <w:start w:val="1"/>
      <w:numFmt w:val="bullet"/>
      <w:lvlText w:val="o"/>
      <w:lvlJc w:val="left"/>
      <w:pPr>
        <w:ind w:left="1620" w:hanging="360"/>
      </w:pPr>
      <w:rPr>
        <w:rFonts w:ascii="Courier New" w:hAnsi="Courier New" w:cs="Courier New" w:hint="default"/>
      </w:rPr>
    </w:lvl>
    <w:lvl w:ilvl="2" w:tplc="04150005" w:tentative="1">
      <w:start w:val="1"/>
      <w:numFmt w:val="bullet"/>
      <w:lvlText w:val=""/>
      <w:lvlJc w:val="left"/>
      <w:pPr>
        <w:ind w:left="2340" w:hanging="360"/>
      </w:pPr>
      <w:rPr>
        <w:rFonts w:ascii="Wingdings" w:hAnsi="Wingdings" w:hint="default"/>
      </w:rPr>
    </w:lvl>
    <w:lvl w:ilvl="3" w:tplc="04150001" w:tentative="1">
      <w:start w:val="1"/>
      <w:numFmt w:val="bullet"/>
      <w:lvlText w:val=""/>
      <w:lvlJc w:val="left"/>
      <w:pPr>
        <w:ind w:left="3060" w:hanging="360"/>
      </w:pPr>
      <w:rPr>
        <w:rFonts w:ascii="Symbol" w:hAnsi="Symbol" w:hint="default"/>
      </w:rPr>
    </w:lvl>
    <w:lvl w:ilvl="4" w:tplc="04150003" w:tentative="1">
      <w:start w:val="1"/>
      <w:numFmt w:val="bullet"/>
      <w:lvlText w:val="o"/>
      <w:lvlJc w:val="left"/>
      <w:pPr>
        <w:ind w:left="3780" w:hanging="360"/>
      </w:pPr>
      <w:rPr>
        <w:rFonts w:ascii="Courier New" w:hAnsi="Courier New" w:cs="Courier New" w:hint="default"/>
      </w:rPr>
    </w:lvl>
    <w:lvl w:ilvl="5" w:tplc="04150005" w:tentative="1">
      <w:start w:val="1"/>
      <w:numFmt w:val="bullet"/>
      <w:lvlText w:val=""/>
      <w:lvlJc w:val="left"/>
      <w:pPr>
        <w:ind w:left="4500" w:hanging="360"/>
      </w:pPr>
      <w:rPr>
        <w:rFonts w:ascii="Wingdings" w:hAnsi="Wingdings" w:hint="default"/>
      </w:rPr>
    </w:lvl>
    <w:lvl w:ilvl="6" w:tplc="04150001" w:tentative="1">
      <w:start w:val="1"/>
      <w:numFmt w:val="bullet"/>
      <w:lvlText w:val=""/>
      <w:lvlJc w:val="left"/>
      <w:pPr>
        <w:ind w:left="5220" w:hanging="360"/>
      </w:pPr>
      <w:rPr>
        <w:rFonts w:ascii="Symbol" w:hAnsi="Symbol" w:hint="default"/>
      </w:rPr>
    </w:lvl>
    <w:lvl w:ilvl="7" w:tplc="04150003" w:tentative="1">
      <w:start w:val="1"/>
      <w:numFmt w:val="bullet"/>
      <w:lvlText w:val="o"/>
      <w:lvlJc w:val="left"/>
      <w:pPr>
        <w:ind w:left="5940" w:hanging="360"/>
      </w:pPr>
      <w:rPr>
        <w:rFonts w:ascii="Courier New" w:hAnsi="Courier New" w:cs="Courier New" w:hint="default"/>
      </w:rPr>
    </w:lvl>
    <w:lvl w:ilvl="8" w:tplc="04150005" w:tentative="1">
      <w:start w:val="1"/>
      <w:numFmt w:val="bullet"/>
      <w:lvlText w:val=""/>
      <w:lvlJc w:val="left"/>
      <w:pPr>
        <w:ind w:left="6660" w:hanging="360"/>
      </w:pPr>
      <w:rPr>
        <w:rFonts w:ascii="Wingdings" w:hAnsi="Wingdings" w:hint="default"/>
      </w:rPr>
    </w:lvl>
  </w:abstractNum>
  <w:abstractNum w:abstractNumId="27">
    <w:nsid w:val="62DC6D3B"/>
    <w:multiLevelType w:val="hybridMultilevel"/>
    <w:tmpl w:val="A12448A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nsid w:val="64531C1B"/>
    <w:multiLevelType w:val="hybridMultilevel"/>
    <w:tmpl w:val="E494B122"/>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nsid w:val="64F3018F"/>
    <w:multiLevelType w:val="hybridMultilevel"/>
    <w:tmpl w:val="5FA485A8"/>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nsid w:val="6C4F6A88"/>
    <w:multiLevelType w:val="hybridMultilevel"/>
    <w:tmpl w:val="FCA6FE12"/>
    <w:lvl w:ilvl="0" w:tplc="04150005">
      <w:start w:val="1"/>
      <w:numFmt w:val="bullet"/>
      <w:lvlText w:val=""/>
      <w:lvlJc w:val="left"/>
      <w:pPr>
        <w:ind w:left="644"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nsid w:val="6E0B6908"/>
    <w:multiLevelType w:val="hybridMultilevel"/>
    <w:tmpl w:val="462090EA"/>
    <w:lvl w:ilvl="0" w:tplc="04150017">
      <w:start w:val="1"/>
      <w:numFmt w:val="lowerLetter"/>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32">
    <w:nsid w:val="6EF62DC4"/>
    <w:multiLevelType w:val="hybridMultilevel"/>
    <w:tmpl w:val="5E3239AE"/>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nsid w:val="7589570F"/>
    <w:multiLevelType w:val="hybridMultilevel"/>
    <w:tmpl w:val="462090EA"/>
    <w:lvl w:ilvl="0" w:tplc="04150017">
      <w:start w:val="1"/>
      <w:numFmt w:val="lowerLetter"/>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34">
    <w:nsid w:val="7C841472"/>
    <w:multiLevelType w:val="hybridMultilevel"/>
    <w:tmpl w:val="24D8FCF8"/>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num w:numId="1">
    <w:abstractNumId w:val="30"/>
  </w:num>
  <w:num w:numId="2">
    <w:abstractNumId w:val="3"/>
  </w:num>
  <w:num w:numId="3">
    <w:abstractNumId w:val="8"/>
  </w:num>
  <w:num w:numId="4">
    <w:abstractNumId w:val="0"/>
  </w:num>
  <w:num w:numId="5">
    <w:abstractNumId w:val="2"/>
  </w:num>
  <w:num w:numId="6">
    <w:abstractNumId w:val="24"/>
  </w:num>
  <w:num w:numId="7">
    <w:abstractNumId w:val="27"/>
  </w:num>
  <w:num w:numId="8">
    <w:abstractNumId w:val="26"/>
  </w:num>
  <w:num w:numId="9">
    <w:abstractNumId w:val="1"/>
  </w:num>
  <w:num w:numId="10">
    <w:abstractNumId w:val="21"/>
  </w:num>
  <w:num w:numId="11">
    <w:abstractNumId w:val="10"/>
  </w:num>
  <w:num w:numId="12">
    <w:abstractNumId w:val="16"/>
  </w:num>
  <w:num w:numId="13">
    <w:abstractNumId w:val="5"/>
  </w:num>
  <w:num w:numId="14">
    <w:abstractNumId w:val="11"/>
  </w:num>
  <w:num w:numId="15">
    <w:abstractNumId w:val="32"/>
  </w:num>
  <w:num w:numId="16">
    <w:abstractNumId w:val="6"/>
  </w:num>
  <w:num w:numId="17">
    <w:abstractNumId w:val="22"/>
  </w:num>
  <w:num w:numId="18">
    <w:abstractNumId w:val="20"/>
  </w:num>
  <w:num w:numId="19">
    <w:abstractNumId w:val="29"/>
  </w:num>
  <w:num w:numId="20">
    <w:abstractNumId w:val="9"/>
  </w:num>
  <w:num w:numId="21">
    <w:abstractNumId w:val="18"/>
  </w:num>
  <w:num w:numId="22">
    <w:abstractNumId w:val="19"/>
  </w:num>
  <w:num w:numId="23">
    <w:abstractNumId w:val="14"/>
  </w:num>
  <w:num w:numId="24">
    <w:abstractNumId w:val="33"/>
  </w:num>
  <w:num w:numId="25">
    <w:abstractNumId w:val="7"/>
  </w:num>
  <w:num w:numId="26">
    <w:abstractNumId w:val="31"/>
  </w:num>
  <w:num w:numId="27">
    <w:abstractNumId w:val="28"/>
  </w:num>
  <w:num w:numId="28">
    <w:abstractNumId w:val="4"/>
  </w:num>
  <w:num w:numId="29">
    <w:abstractNumId w:val="25"/>
  </w:num>
  <w:num w:numId="30">
    <w:abstractNumId w:val="23"/>
  </w:num>
  <w:num w:numId="31">
    <w:abstractNumId w:val="13"/>
  </w:num>
  <w:num w:numId="32">
    <w:abstractNumId w:val="17"/>
  </w:num>
  <w:num w:numId="33">
    <w:abstractNumId w:val="34"/>
  </w:num>
  <w:num w:numId="34">
    <w:abstractNumId w:val="12"/>
  </w:num>
  <w:num w:numId="35">
    <w:abstractNumId w:val="1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Orzechowska Katarzyna">
    <w15:presenceInfo w15:providerId="AD" w15:userId="S-1-5-21-1525952054-1005573771-2909822258-9153"/>
  </w15:person>
  <w15:person w15:author="Molenda-Detyna Iwona">
    <w15:presenceInfo w15:providerId="AD" w15:userId="S-1-5-21-1525952054-1005573771-2909822258-914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0D5C"/>
    <w:rsid w:val="0000341E"/>
    <w:rsid w:val="0001328B"/>
    <w:rsid w:val="00014B77"/>
    <w:rsid w:val="00015DC1"/>
    <w:rsid w:val="00016643"/>
    <w:rsid w:val="000168EA"/>
    <w:rsid w:val="00020D68"/>
    <w:rsid w:val="00022C27"/>
    <w:rsid w:val="0002488D"/>
    <w:rsid w:val="00024A22"/>
    <w:rsid w:val="0002672D"/>
    <w:rsid w:val="000313D4"/>
    <w:rsid w:val="00031534"/>
    <w:rsid w:val="000316A1"/>
    <w:rsid w:val="00033BA7"/>
    <w:rsid w:val="00037095"/>
    <w:rsid w:val="000373AE"/>
    <w:rsid w:val="00042B7E"/>
    <w:rsid w:val="000430EA"/>
    <w:rsid w:val="00044F92"/>
    <w:rsid w:val="00045417"/>
    <w:rsid w:val="00045A60"/>
    <w:rsid w:val="00052C1B"/>
    <w:rsid w:val="0005448A"/>
    <w:rsid w:val="000545BF"/>
    <w:rsid w:val="00054FB5"/>
    <w:rsid w:val="00056EA1"/>
    <w:rsid w:val="00061CF4"/>
    <w:rsid w:val="00062642"/>
    <w:rsid w:val="0006445B"/>
    <w:rsid w:val="00066938"/>
    <w:rsid w:val="00066FA2"/>
    <w:rsid w:val="000707BD"/>
    <w:rsid w:val="000717A5"/>
    <w:rsid w:val="00071FFC"/>
    <w:rsid w:val="00072393"/>
    <w:rsid w:val="000731DB"/>
    <w:rsid w:val="00073A11"/>
    <w:rsid w:val="00073DFC"/>
    <w:rsid w:val="0007412B"/>
    <w:rsid w:val="000747B7"/>
    <w:rsid w:val="00076C42"/>
    <w:rsid w:val="00077180"/>
    <w:rsid w:val="0007782D"/>
    <w:rsid w:val="000815EA"/>
    <w:rsid w:val="000817AB"/>
    <w:rsid w:val="00085DF8"/>
    <w:rsid w:val="00086F90"/>
    <w:rsid w:val="00090C9D"/>
    <w:rsid w:val="00096174"/>
    <w:rsid w:val="000A35AA"/>
    <w:rsid w:val="000A3ECA"/>
    <w:rsid w:val="000A5C2C"/>
    <w:rsid w:val="000A6852"/>
    <w:rsid w:val="000B03A2"/>
    <w:rsid w:val="000B0FE6"/>
    <w:rsid w:val="000B133E"/>
    <w:rsid w:val="000B27F9"/>
    <w:rsid w:val="000B2AF1"/>
    <w:rsid w:val="000B444E"/>
    <w:rsid w:val="000C1585"/>
    <w:rsid w:val="000C3BC3"/>
    <w:rsid w:val="000C77DA"/>
    <w:rsid w:val="000D1DA6"/>
    <w:rsid w:val="000D4EC0"/>
    <w:rsid w:val="000D6267"/>
    <w:rsid w:val="000D62E5"/>
    <w:rsid w:val="000D7562"/>
    <w:rsid w:val="000D7E1B"/>
    <w:rsid w:val="000E0868"/>
    <w:rsid w:val="000E1C2E"/>
    <w:rsid w:val="000E5A0E"/>
    <w:rsid w:val="000E5D82"/>
    <w:rsid w:val="000E782F"/>
    <w:rsid w:val="000F117E"/>
    <w:rsid w:val="000F17D9"/>
    <w:rsid w:val="000F20B1"/>
    <w:rsid w:val="000F523E"/>
    <w:rsid w:val="000F5F31"/>
    <w:rsid w:val="000F64AE"/>
    <w:rsid w:val="001003AB"/>
    <w:rsid w:val="00103C03"/>
    <w:rsid w:val="001055B5"/>
    <w:rsid w:val="0010580A"/>
    <w:rsid w:val="00105B90"/>
    <w:rsid w:val="00111D08"/>
    <w:rsid w:val="0011227A"/>
    <w:rsid w:val="00113524"/>
    <w:rsid w:val="00113587"/>
    <w:rsid w:val="0011366B"/>
    <w:rsid w:val="001214F4"/>
    <w:rsid w:val="00122091"/>
    <w:rsid w:val="00124525"/>
    <w:rsid w:val="0012479A"/>
    <w:rsid w:val="00125D5A"/>
    <w:rsid w:val="00125FB5"/>
    <w:rsid w:val="0012719B"/>
    <w:rsid w:val="00127DCB"/>
    <w:rsid w:val="00131B94"/>
    <w:rsid w:val="00133B53"/>
    <w:rsid w:val="00133D5E"/>
    <w:rsid w:val="001355FA"/>
    <w:rsid w:val="001357E5"/>
    <w:rsid w:val="00141B0B"/>
    <w:rsid w:val="00147F19"/>
    <w:rsid w:val="00150207"/>
    <w:rsid w:val="00151298"/>
    <w:rsid w:val="0015675E"/>
    <w:rsid w:val="00157FAD"/>
    <w:rsid w:val="00161338"/>
    <w:rsid w:val="0016160F"/>
    <w:rsid w:val="00162305"/>
    <w:rsid w:val="0016573E"/>
    <w:rsid w:val="00166FAE"/>
    <w:rsid w:val="0016783B"/>
    <w:rsid w:val="00167A64"/>
    <w:rsid w:val="00172245"/>
    <w:rsid w:val="00172BC1"/>
    <w:rsid w:val="00175A9B"/>
    <w:rsid w:val="00177848"/>
    <w:rsid w:val="00181011"/>
    <w:rsid w:val="00181C75"/>
    <w:rsid w:val="00183999"/>
    <w:rsid w:val="0018676A"/>
    <w:rsid w:val="00193A38"/>
    <w:rsid w:val="00197881"/>
    <w:rsid w:val="001A0B3C"/>
    <w:rsid w:val="001A3483"/>
    <w:rsid w:val="001A5834"/>
    <w:rsid w:val="001B21E2"/>
    <w:rsid w:val="001B2C8D"/>
    <w:rsid w:val="001B4EBB"/>
    <w:rsid w:val="001B50E3"/>
    <w:rsid w:val="001B5287"/>
    <w:rsid w:val="001B6098"/>
    <w:rsid w:val="001B63DE"/>
    <w:rsid w:val="001B7D54"/>
    <w:rsid w:val="001B7F87"/>
    <w:rsid w:val="001C18F1"/>
    <w:rsid w:val="001C3AFF"/>
    <w:rsid w:val="001C44EC"/>
    <w:rsid w:val="001C488E"/>
    <w:rsid w:val="001C65C0"/>
    <w:rsid w:val="001C67CA"/>
    <w:rsid w:val="001C68EA"/>
    <w:rsid w:val="001C72B4"/>
    <w:rsid w:val="001D0645"/>
    <w:rsid w:val="001D0F6D"/>
    <w:rsid w:val="001E57ED"/>
    <w:rsid w:val="001F0E46"/>
    <w:rsid w:val="001F181C"/>
    <w:rsid w:val="001F47EC"/>
    <w:rsid w:val="001F6B3B"/>
    <w:rsid w:val="0020424D"/>
    <w:rsid w:val="0020463A"/>
    <w:rsid w:val="002114D5"/>
    <w:rsid w:val="00211CD7"/>
    <w:rsid w:val="00211D7F"/>
    <w:rsid w:val="002147C3"/>
    <w:rsid w:val="002217E6"/>
    <w:rsid w:val="002236EB"/>
    <w:rsid w:val="002241AB"/>
    <w:rsid w:val="00224885"/>
    <w:rsid w:val="00224BED"/>
    <w:rsid w:val="00224F7A"/>
    <w:rsid w:val="00227785"/>
    <w:rsid w:val="00231FB1"/>
    <w:rsid w:val="0023245E"/>
    <w:rsid w:val="002349D4"/>
    <w:rsid w:val="00235F76"/>
    <w:rsid w:val="00237470"/>
    <w:rsid w:val="00237CB3"/>
    <w:rsid w:val="002401B8"/>
    <w:rsid w:val="002403E5"/>
    <w:rsid w:val="00241296"/>
    <w:rsid w:val="00241892"/>
    <w:rsid w:val="00244C0B"/>
    <w:rsid w:val="00250359"/>
    <w:rsid w:val="0025229B"/>
    <w:rsid w:val="00255689"/>
    <w:rsid w:val="00255E56"/>
    <w:rsid w:val="00256900"/>
    <w:rsid w:val="002639A0"/>
    <w:rsid w:val="0026573E"/>
    <w:rsid w:val="00265887"/>
    <w:rsid w:val="00265DC1"/>
    <w:rsid w:val="00265DEE"/>
    <w:rsid w:val="00266B05"/>
    <w:rsid w:val="002701DC"/>
    <w:rsid w:val="00272E63"/>
    <w:rsid w:val="0027320E"/>
    <w:rsid w:val="002736AB"/>
    <w:rsid w:val="00273819"/>
    <w:rsid w:val="00273C76"/>
    <w:rsid w:val="00275A54"/>
    <w:rsid w:val="0027692B"/>
    <w:rsid w:val="00276B8A"/>
    <w:rsid w:val="00276E68"/>
    <w:rsid w:val="0028250B"/>
    <w:rsid w:val="00282625"/>
    <w:rsid w:val="00283362"/>
    <w:rsid w:val="0029180E"/>
    <w:rsid w:val="00292743"/>
    <w:rsid w:val="00294577"/>
    <w:rsid w:val="002A2252"/>
    <w:rsid w:val="002A2541"/>
    <w:rsid w:val="002A2BC6"/>
    <w:rsid w:val="002A31AC"/>
    <w:rsid w:val="002A3651"/>
    <w:rsid w:val="002A437E"/>
    <w:rsid w:val="002A6013"/>
    <w:rsid w:val="002A72DA"/>
    <w:rsid w:val="002B0A1E"/>
    <w:rsid w:val="002B15C1"/>
    <w:rsid w:val="002B4210"/>
    <w:rsid w:val="002B52E0"/>
    <w:rsid w:val="002B7872"/>
    <w:rsid w:val="002C283D"/>
    <w:rsid w:val="002C2953"/>
    <w:rsid w:val="002C3A1A"/>
    <w:rsid w:val="002C4D7A"/>
    <w:rsid w:val="002C5146"/>
    <w:rsid w:val="002D0D53"/>
    <w:rsid w:val="002D149E"/>
    <w:rsid w:val="002D2673"/>
    <w:rsid w:val="002D29CC"/>
    <w:rsid w:val="002D39A2"/>
    <w:rsid w:val="002D4024"/>
    <w:rsid w:val="002E0577"/>
    <w:rsid w:val="002E67B6"/>
    <w:rsid w:val="002E70E1"/>
    <w:rsid w:val="002F5433"/>
    <w:rsid w:val="002F5534"/>
    <w:rsid w:val="002F675D"/>
    <w:rsid w:val="00300576"/>
    <w:rsid w:val="00300DB7"/>
    <w:rsid w:val="003013DC"/>
    <w:rsid w:val="00302134"/>
    <w:rsid w:val="00302E89"/>
    <w:rsid w:val="00304F70"/>
    <w:rsid w:val="00305299"/>
    <w:rsid w:val="00307F21"/>
    <w:rsid w:val="00311297"/>
    <w:rsid w:val="00317E54"/>
    <w:rsid w:val="0032033E"/>
    <w:rsid w:val="00321CFF"/>
    <w:rsid w:val="00326909"/>
    <w:rsid w:val="0033061B"/>
    <w:rsid w:val="0033139E"/>
    <w:rsid w:val="00332334"/>
    <w:rsid w:val="00332C2D"/>
    <w:rsid w:val="00332CA4"/>
    <w:rsid w:val="00334401"/>
    <w:rsid w:val="00335612"/>
    <w:rsid w:val="003362A7"/>
    <w:rsid w:val="00336AAD"/>
    <w:rsid w:val="00344F29"/>
    <w:rsid w:val="00344F7A"/>
    <w:rsid w:val="0034592C"/>
    <w:rsid w:val="00345BE3"/>
    <w:rsid w:val="00347166"/>
    <w:rsid w:val="00347AC2"/>
    <w:rsid w:val="0035025E"/>
    <w:rsid w:val="00352EB0"/>
    <w:rsid w:val="00353E27"/>
    <w:rsid w:val="00354867"/>
    <w:rsid w:val="003574D5"/>
    <w:rsid w:val="0036195E"/>
    <w:rsid w:val="00362918"/>
    <w:rsid w:val="00363909"/>
    <w:rsid w:val="00365867"/>
    <w:rsid w:val="003665D3"/>
    <w:rsid w:val="003674F9"/>
    <w:rsid w:val="00374AC9"/>
    <w:rsid w:val="00386261"/>
    <w:rsid w:val="003903D1"/>
    <w:rsid w:val="00392FFA"/>
    <w:rsid w:val="00393C07"/>
    <w:rsid w:val="0039530F"/>
    <w:rsid w:val="00396FD2"/>
    <w:rsid w:val="003A06B9"/>
    <w:rsid w:val="003A100D"/>
    <w:rsid w:val="003A1979"/>
    <w:rsid w:val="003A381A"/>
    <w:rsid w:val="003A3F54"/>
    <w:rsid w:val="003B2EFE"/>
    <w:rsid w:val="003B3581"/>
    <w:rsid w:val="003B3D71"/>
    <w:rsid w:val="003B57A3"/>
    <w:rsid w:val="003C208F"/>
    <w:rsid w:val="003C25CB"/>
    <w:rsid w:val="003C31B9"/>
    <w:rsid w:val="003C3614"/>
    <w:rsid w:val="003D0D5C"/>
    <w:rsid w:val="003D4284"/>
    <w:rsid w:val="003D6B39"/>
    <w:rsid w:val="003E0787"/>
    <w:rsid w:val="003E0892"/>
    <w:rsid w:val="003E0B87"/>
    <w:rsid w:val="003E29BD"/>
    <w:rsid w:val="003E2B3A"/>
    <w:rsid w:val="003E428B"/>
    <w:rsid w:val="003E5726"/>
    <w:rsid w:val="003E5763"/>
    <w:rsid w:val="003F09BF"/>
    <w:rsid w:val="003F0B28"/>
    <w:rsid w:val="003F160F"/>
    <w:rsid w:val="003F2E51"/>
    <w:rsid w:val="003F4858"/>
    <w:rsid w:val="003F52D7"/>
    <w:rsid w:val="003F6BB0"/>
    <w:rsid w:val="00401E80"/>
    <w:rsid w:val="004030DC"/>
    <w:rsid w:val="004041BB"/>
    <w:rsid w:val="00404797"/>
    <w:rsid w:val="00407261"/>
    <w:rsid w:val="00410655"/>
    <w:rsid w:val="00411064"/>
    <w:rsid w:val="004115A5"/>
    <w:rsid w:val="004119BD"/>
    <w:rsid w:val="00413281"/>
    <w:rsid w:val="004228A7"/>
    <w:rsid w:val="00423024"/>
    <w:rsid w:val="0042465A"/>
    <w:rsid w:val="00424CAD"/>
    <w:rsid w:val="00425BE3"/>
    <w:rsid w:val="0043194A"/>
    <w:rsid w:val="0043297C"/>
    <w:rsid w:val="00433389"/>
    <w:rsid w:val="00437D0F"/>
    <w:rsid w:val="00440585"/>
    <w:rsid w:val="00440E34"/>
    <w:rsid w:val="0044217D"/>
    <w:rsid w:val="00442DCD"/>
    <w:rsid w:val="00443381"/>
    <w:rsid w:val="00444564"/>
    <w:rsid w:val="00450CD4"/>
    <w:rsid w:val="00450D1D"/>
    <w:rsid w:val="00451311"/>
    <w:rsid w:val="00457E29"/>
    <w:rsid w:val="004605E5"/>
    <w:rsid w:val="0046293F"/>
    <w:rsid w:val="004633C7"/>
    <w:rsid w:val="004642FE"/>
    <w:rsid w:val="00464708"/>
    <w:rsid w:val="0047023D"/>
    <w:rsid w:val="00470E6A"/>
    <w:rsid w:val="0047122C"/>
    <w:rsid w:val="00472D89"/>
    <w:rsid w:val="00473398"/>
    <w:rsid w:val="004735FB"/>
    <w:rsid w:val="00475529"/>
    <w:rsid w:val="00475EEF"/>
    <w:rsid w:val="00476FA7"/>
    <w:rsid w:val="00477C28"/>
    <w:rsid w:val="00483120"/>
    <w:rsid w:val="0048522D"/>
    <w:rsid w:val="00487300"/>
    <w:rsid w:val="00487381"/>
    <w:rsid w:val="00490594"/>
    <w:rsid w:val="00492642"/>
    <w:rsid w:val="004944FC"/>
    <w:rsid w:val="00495523"/>
    <w:rsid w:val="00496766"/>
    <w:rsid w:val="004A0622"/>
    <w:rsid w:val="004A06ED"/>
    <w:rsid w:val="004A6E1D"/>
    <w:rsid w:val="004A7B2F"/>
    <w:rsid w:val="004B1CD7"/>
    <w:rsid w:val="004B321B"/>
    <w:rsid w:val="004B384B"/>
    <w:rsid w:val="004B4C39"/>
    <w:rsid w:val="004B710C"/>
    <w:rsid w:val="004C0347"/>
    <w:rsid w:val="004C35D7"/>
    <w:rsid w:val="004C3915"/>
    <w:rsid w:val="004C4AAB"/>
    <w:rsid w:val="004C5D48"/>
    <w:rsid w:val="004C6EB3"/>
    <w:rsid w:val="004C771B"/>
    <w:rsid w:val="004D0129"/>
    <w:rsid w:val="004D2482"/>
    <w:rsid w:val="004D5E74"/>
    <w:rsid w:val="004D63C5"/>
    <w:rsid w:val="004D66C4"/>
    <w:rsid w:val="004E0F19"/>
    <w:rsid w:val="004E194B"/>
    <w:rsid w:val="004E1C02"/>
    <w:rsid w:val="004E2C4F"/>
    <w:rsid w:val="004E7C34"/>
    <w:rsid w:val="004F31F3"/>
    <w:rsid w:val="004F5E16"/>
    <w:rsid w:val="005002AC"/>
    <w:rsid w:val="00500F87"/>
    <w:rsid w:val="005010FC"/>
    <w:rsid w:val="00502915"/>
    <w:rsid w:val="0050394C"/>
    <w:rsid w:val="005104E3"/>
    <w:rsid w:val="00512B29"/>
    <w:rsid w:val="00513F28"/>
    <w:rsid w:val="00514F21"/>
    <w:rsid w:val="00516378"/>
    <w:rsid w:val="0052552B"/>
    <w:rsid w:val="00525F45"/>
    <w:rsid w:val="00526357"/>
    <w:rsid w:val="00526FA6"/>
    <w:rsid w:val="00533BF3"/>
    <w:rsid w:val="00540ED2"/>
    <w:rsid w:val="00544A5C"/>
    <w:rsid w:val="005468FA"/>
    <w:rsid w:val="00550BA1"/>
    <w:rsid w:val="00552527"/>
    <w:rsid w:val="0055260D"/>
    <w:rsid w:val="00553584"/>
    <w:rsid w:val="00553A6B"/>
    <w:rsid w:val="00557FCC"/>
    <w:rsid w:val="00561B5F"/>
    <w:rsid w:val="005660E9"/>
    <w:rsid w:val="00567343"/>
    <w:rsid w:val="00570210"/>
    <w:rsid w:val="00572E76"/>
    <w:rsid w:val="00575C39"/>
    <w:rsid w:val="00576AF0"/>
    <w:rsid w:val="00577271"/>
    <w:rsid w:val="00582CCF"/>
    <w:rsid w:val="00585505"/>
    <w:rsid w:val="00585D2C"/>
    <w:rsid w:val="00586304"/>
    <w:rsid w:val="0058705B"/>
    <w:rsid w:val="0058712A"/>
    <w:rsid w:val="005919CA"/>
    <w:rsid w:val="00591EFC"/>
    <w:rsid w:val="00592619"/>
    <w:rsid w:val="00593BA8"/>
    <w:rsid w:val="005949A6"/>
    <w:rsid w:val="00594F58"/>
    <w:rsid w:val="00595443"/>
    <w:rsid w:val="00595C2E"/>
    <w:rsid w:val="00596959"/>
    <w:rsid w:val="005A41DB"/>
    <w:rsid w:val="005A5CA0"/>
    <w:rsid w:val="005A7C8E"/>
    <w:rsid w:val="005B1018"/>
    <w:rsid w:val="005B4F37"/>
    <w:rsid w:val="005B5CC6"/>
    <w:rsid w:val="005B62CC"/>
    <w:rsid w:val="005B6C10"/>
    <w:rsid w:val="005C1F09"/>
    <w:rsid w:val="005C20AB"/>
    <w:rsid w:val="005C27F0"/>
    <w:rsid w:val="005C2F1D"/>
    <w:rsid w:val="005C3CB6"/>
    <w:rsid w:val="005C55CC"/>
    <w:rsid w:val="005C73BE"/>
    <w:rsid w:val="005C78E0"/>
    <w:rsid w:val="005D134F"/>
    <w:rsid w:val="005D2587"/>
    <w:rsid w:val="005D2A75"/>
    <w:rsid w:val="005D2E19"/>
    <w:rsid w:val="005D68BC"/>
    <w:rsid w:val="005D72A3"/>
    <w:rsid w:val="005D7D5F"/>
    <w:rsid w:val="005E085A"/>
    <w:rsid w:val="005E1DB4"/>
    <w:rsid w:val="005E3044"/>
    <w:rsid w:val="005E30A5"/>
    <w:rsid w:val="005E3574"/>
    <w:rsid w:val="005E4AC6"/>
    <w:rsid w:val="005E76E0"/>
    <w:rsid w:val="005E7DE6"/>
    <w:rsid w:val="005F02AF"/>
    <w:rsid w:val="005F20CE"/>
    <w:rsid w:val="005F20CF"/>
    <w:rsid w:val="005F275D"/>
    <w:rsid w:val="005F2AAD"/>
    <w:rsid w:val="006005E5"/>
    <w:rsid w:val="006016B7"/>
    <w:rsid w:val="00602A5D"/>
    <w:rsid w:val="00604D4A"/>
    <w:rsid w:val="00606A75"/>
    <w:rsid w:val="006115A0"/>
    <w:rsid w:val="00614EF1"/>
    <w:rsid w:val="00616015"/>
    <w:rsid w:val="006163F6"/>
    <w:rsid w:val="0061697A"/>
    <w:rsid w:val="00621039"/>
    <w:rsid w:val="00621EDC"/>
    <w:rsid w:val="00623D16"/>
    <w:rsid w:val="0062528C"/>
    <w:rsid w:val="0063029F"/>
    <w:rsid w:val="00635051"/>
    <w:rsid w:val="006353AE"/>
    <w:rsid w:val="00637A55"/>
    <w:rsid w:val="00640845"/>
    <w:rsid w:val="00645869"/>
    <w:rsid w:val="0064611E"/>
    <w:rsid w:val="00646D4E"/>
    <w:rsid w:val="00655D78"/>
    <w:rsid w:val="0065604F"/>
    <w:rsid w:val="00656D4F"/>
    <w:rsid w:val="00660562"/>
    <w:rsid w:val="00660D1D"/>
    <w:rsid w:val="00663CBB"/>
    <w:rsid w:val="00663E4F"/>
    <w:rsid w:val="006648A3"/>
    <w:rsid w:val="0067119C"/>
    <w:rsid w:val="00675546"/>
    <w:rsid w:val="0068211A"/>
    <w:rsid w:val="00683333"/>
    <w:rsid w:val="006860C0"/>
    <w:rsid w:val="00695718"/>
    <w:rsid w:val="006A1452"/>
    <w:rsid w:val="006B1320"/>
    <w:rsid w:val="006B28CE"/>
    <w:rsid w:val="006B57CA"/>
    <w:rsid w:val="006B6B7C"/>
    <w:rsid w:val="006C561E"/>
    <w:rsid w:val="006C5701"/>
    <w:rsid w:val="006C5E81"/>
    <w:rsid w:val="006D010C"/>
    <w:rsid w:val="006D0E89"/>
    <w:rsid w:val="006D1290"/>
    <w:rsid w:val="006D1CDB"/>
    <w:rsid w:val="006D281C"/>
    <w:rsid w:val="006D2898"/>
    <w:rsid w:val="006D4DDC"/>
    <w:rsid w:val="006D57B1"/>
    <w:rsid w:val="006D5925"/>
    <w:rsid w:val="006E236B"/>
    <w:rsid w:val="006E23FC"/>
    <w:rsid w:val="006E30E6"/>
    <w:rsid w:val="006E317E"/>
    <w:rsid w:val="006E54B7"/>
    <w:rsid w:val="006E7C2F"/>
    <w:rsid w:val="006F3E12"/>
    <w:rsid w:val="006F5B27"/>
    <w:rsid w:val="006F6454"/>
    <w:rsid w:val="00702CF8"/>
    <w:rsid w:val="00704032"/>
    <w:rsid w:val="00704272"/>
    <w:rsid w:val="007054B1"/>
    <w:rsid w:val="0071221B"/>
    <w:rsid w:val="0071359E"/>
    <w:rsid w:val="00714A19"/>
    <w:rsid w:val="00715F2A"/>
    <w:rsid w:val="007162B0"/>
    <w:rsid w:val="00716540"/>
    <w:rsid w:val="007173CD"/>
    <w:rsid w:val="0072220F"/>
    <w:rsid w:val="00723676"/>
    <w:rsid w:val="00723DC7"/>
    <w:rsid w:val="00724361"/>
    <w:rsid w:val="007251C1"/>
    <w:rsid w:val="00725B4C"/>
    <w:rsid w:val="00726019"/>
    <w:rsid w:val="00730ED7"/>
    <w:rsid w:val="00730FB8"/>
    <w:rsid w:val="00734F59"/>
    <w:rsid w:val="00740765"/>
    <w:rsid w:val="00741908"/>
    <w:rsid w:val="00741BD8"/>
    <w:rsid w:val="0074480A"/>
    <w:rsid w:val="00744B47"/>
    <w:rsid w:val="007462C1"/>
    <w:rsid w:val="00746931"/>
    <w:rsid w:val="0074763B"/>
    <w:rsid w:val="00750577"/>
    <w:rsid w:val="007545DB"/>
    <w:rsid w:val="00755378"/>
    <w:rsid w:val="007576C4"/>
    <w:rsid w:val="00757DFA"/>
    <w:rsid w:val="00760414"/>
    <w:rsid w:val="00763E33"/>
    <w:rsid w:val="00764B96"/>
    <w:rsid w:val="0077089F"/>
    <w:rsid w:val="0077207A"/>
    <w:rsid w:val="0077277B"/>
    <w:rsid w:val="0077583F"/>
    <w:rsid w:val="00776F0D"/>
    <w:rsid w:val="00780DFF"/>
    <w:rsid w:val="007815CB"/>
    <w:rsid w:val="00785A25"/>
    <w:rsid w:val="00787800"/>
    <w:rsid w:val="007915F0"/>
    <w:rsid w:val="00791ECF"/>
    <w:rsid w:val="007940EA"/>
    <w:rsid w:val="00794F8B"/>
    <w:rsid w:val="00795E70"/>
    <w:rsid w:val="007960DF"/>
    <w:rsid w:val="0079640A"/>
    <w:rsid w:val="0079786C"/>
    <w:rsid w:val="00797D90"/>
    <w:rsid w:val="007A08EF"/>
    <w:rsid w:val="007A1FFE"/>
    <w:rsid w:val="007A2144"/>
    <w:rsid w:val="007A2C70"/>
    <w:rsid w:val="007B3123"/>
    <w:rsid w:val="007B319F"/>
    <w:rsid w:val="007B66F0"/>
    <w:rsid w:val="007C1D28"/>
    <w:rsid w:val="007D1330"/>
    <w:rsid w:val="007D1C28"/>
    <w:rsid w:val="007D22A8"/>
    <w:rsid w:val="007D4CD0"/>
    <w:rsid w:val="007E0718"/>
    <w:rsid w:val="007E1267"/>
    <w:rsid w:val="007E231F"/>
    <w:rsid w:val="007E298B"/>
    <w:rsid w:val="007E40BB"/>
    <w:rsid w:val="007E4228"/>
    <w:rsid w:val="007E63CF"/>
    <w:rsid w:val="007F0E28"/>
    <w:rsid w:val="007F1A2B"/>
    <w:rsid w:val="007F28EA"/>
    <w:rsid w:val="007F4A03"/>
    <w:rsid w:val="007F5B30"/>
    <w:rsid w:val="007F5BF7"/>
    <w:rsid w:val="007F72C2"/>
    <w:rsid w:val="007F7A83"/>
    <w:rsid w:val="00802CA4"/>
    <w:rsid w:val="008031FE"/>
    <w:rsid w:val="00806D29"/>
    <w:rsid w:val="008109E1"/>
    <w:rsid w:val="00810EB9"/>
    <w:rsid w:val="00813B61"/>
    <w:rsid w:val="0081587C"/>
    <w:rsid w:val="008161BF"/>
    <w:rsid w:val="00816E23"/>
    <w:rsid w:val="00821F13"/>
    <w:rsid w:val="00822CAF"/>
    <w:rsid w:val="008253CC"/>
    <w:rsid w:val="00825BF5"/>
    <w:rsid w:val="00826734"/>
    <w:rsid w:val="00827319"/>
    <w:rsid w:val="008303AF"/>
    <w:rsid w:val="00830978"/>
    <w:rsid w:val="00831620"/>
    <w:rsid w:val="00832A7C"/>
    <w:rsid w:val="00834375"/>
    <w:rsid w:val="00835D8F"/>
    <w:rsid w:val="008437F7"/>
    <w:rsid w:val="00844252"/>
    <w:rsid w:val="00846251"/>
    <w:rsid w:val="008547B9"/>
    <w:rsid w:val="00863E13"/>
    <w:rsid w:val="00867497"/>
    <w:rsid w:val="00867DEE"/>
    <w:rsid w:val="00870354"/>
    <w:rsid w:val="008733E7"/>
    <w:rsid w:val="00873953"/>
    <w:rsid w:val="00873A2D"/>
    <w:rsid w:val="00873C7D"/>
    <w:rsid w:val="0087437E"/>
    <w:rsid w:val="00874551"/>
    <w:rsid w:val="00874EE5"/>
    <w:rsid w:val="008768E3"/>
    <w:rsid w:val="00876B00"/>
    <w:rsid w:val="00880277"/>
    <w:rsid w:val="00883515"/>
    <w:rsid w:val="008849E4"/>
    <w:rsid w:val="00884FA3"/>
    <w:rsid w:val="008863B8"/>
    <w:rsid w:val="00887091"/>
    <w:rsid w:val="00890B5C"/>
    <w:rsid w:val="008921C0"/>
    <w:rsid w:val="008921DE"/>
    <w:rsid w:val="00892894"/>
    <w:rsid w:val="00894F55"/>
    <w:rsid w:val="0089594D"/>
    <w:rsid w:val="00895A66"/>
    <w:rsid w:val="00897CAC"/>
    <w:rsid w:val="008A1186"/>
    <w:rsid w:val="008A144D"/>
    <w:rsid w:val="008A14F4"/>
    <w:rsid w:val="008A2E43"/>
    <w:rsid w:val="008A6322"/>
    <w:rsid w:val="008A6764"/>
    <w:rsid w:val="008A6FC5"/>
    <w:rsid w:val="008B464B"/>
    <w:rsid w:val="008C0B19"/>
    <w:rsid w:val="008C1052"/>
    <w:rsid w:val="008C1547"/>
    <w:rsid w:val="008C1F6A"/>
    <w:rsid w:val="008C517A"/>
    <w:rsid w:val="008C5D2F"/>
    <w:rsid w:val="008C7103"/>
    <w:rsid w:val="008D0FE5"/>
    <w:rsid w:val="008D27AF"/>
    <w:rsid w:val="008D3BD2"/>
    <w:rsid w:val="008D3CC8"/>
    <w:rsid w:val="008D5CA6"/>
    <w:rsid w:val="008E0741"/>
    <w:rsid w:val="008E4CFB"/>
    <w:rsid w:val="008F0A1B"/>
    <w:rsid w:val="008F0B8D"/>
    <w:rsid w:val="008F14E6"/>
    <w:rsid w:val="008F2184"/>
    <w:rsid w:val="008F2560"/>
    <w:rsid w:val="008F40A2"/>
    <w:rsid w:val="008F4337"/>
    <w:rsid w:val="008F4EF2"/>
    <w:rsid w:val="008F5B5F"/>
    <w:rsid w:val="009039A5"/>
    <w:rsid w:val="00903F20"/>
    <w:rsid w:val="00903F56"/>
    <w:rsid w:val="00904DF9"/>
    <w:rsid w:val="00904E3A"/>
    <w:rsid w:val="00907CF1"/>
    <w:rsid w:val="00915C37"/>
    <w:rsid w:val="00917E24"/>
    <w:rsid w:val="00921DF1"/>
    <w:rsid w:val="0092498D"/>
    <w:rsid w:val="00933EA4"/>
    <w:rsid w:val="009353B5"/>
    <w:rsid w:val="00936124"/>
    <w:rsid w:val="00936423"/>
    <w:rsid w:val="00937FE8"/>
    <w:rsid w:val="00941432"/>
    <w:rsid w:val="00941E84"/>
    <w:rsid w:val="009426B3"/>
    <w:rsid w:val="009468F9"/>
    <w:rsid w:val="00947CBE"/>
    <w:rsid w:val="00952FD6"/>
    <w:rsid w:val="00953A57"/>
    <w:rsid w:val="00953AA0"/>
    <w:rsid w:val="0095620C"/>
    <w:rsid w:val="0095720C"/>
    <w:rsid w:val="0096008C"/>
    <w:rsid w:val="00960E5F"/>
    <w:rsid w:val="00961D91"/>
    <w:rsid w:val="0096233D"/>
    <w:rsid w:val="00962E20"/>
    <w:rsid w:val="00964730"/>
    <w:rsid w:val="00965E8A"/>
    <w:rsid w:val="00966128"/>
    <w:rsid w:val="00972E1D"/>
    <w:rsid w:val="00974D46"/>
    <w:rsid w:val="0097638C"/>
    <w:rsid w:val="00976E95"/>
    <w:rsid w:val="00980206"/>
    <w:rsid w:val="00983212"/>
    <w:rsid w:val="00984584"/>
    <w:rsid w:val="00985A42"/>
    <w:rsid w:val="00985D50"/>
    <w:rsid w:val="0098627D"/>
    <w:rsid w:val="00986CA4"/>
    <w:rsid w:val="00987A14"/>
    <w:rsid w:val="00991A39"/>
    <w:rsid w:val="00991ABB"/>
    <w:rsid w:val="00991F6F"/>
    <w:rsid w:val="00993C67"/>
    <w:rsid w:val="00994A3D"/>
    <w:rsid w:val="00994ABD"/>
    <w:rsid w:val="00994B7E"/>
    <w:rsid w:val="00995ACF"/>
    <w:rsid w:val="00996541"/>
    <w:rsid w:val="009A1614"/>
    <w:rsid w:val="009A2A9A"/>
    <w:rsid w:val="009B0B72"/>
    <w:rsid w:val="009B0FEB"/>
    <w:rsid w:val="009B2B10"/>
    <w:rsid w:val="009B3B97"/>
    <w:rsid w:val="009B4929"/>
    <w:rsid w:val="009C2387"/>
    <w:rsid w:val="009C60BA"/>
    <w:rsid w:val="009C6EC9"/>
    <w:rsid w:val="009D0D29"/>
    <w:rsid w:val="009D1F91"/>
    <w:rsid w:val="009D3AEF"/>
    <w:rsid w:val="009D48D1"/>
    <w:rsid w:val="009D49AE"/>
    <w:rsid w:val="009D5E74"/>
    <w:rsid w:val="009E0EEC"/>
    <w:rsid w:val="009E2B86"/>
    <w:rsid w:val="009E5E9A"/>
    <w:rsid w:val="009F0489"/>
    <w:rsid w:val="009F1F9C"/>
    <w:rsid w:val="00A00AD5"/>
    <w:rsid w:val="00A011E6"/>
    <w:rsid w:val="00A02517"/>
    <w:rsid w:val="00A02D8E"/>
    <w:rsid w:val="00A035CE"/>
    <w:rsid w:val="00A05073"/>
    <w:rsid w:val="00A07CA6"/>
    <w:rsid w:val="00A12A7C"/>
    <w:rsid w:val="00A12B27"/>
    <w:rsid w:val="00A12C35"/>
    <w:rsid w:val="00A13B95"/>
    <w:rsid w:val="00A158FB"/>
    <w:rsid w:val="00A16756"/>
    <w:rsid w:val="00A20A7C"/>
    <w:rsid w:val="00A20CE3"/>
    <w:rsid w:val="00A214AC"/>
    <w:rsid w:val="00A22EB2"/>
    <w:rsid w:val="00A26FF1"/>
    <w:rsid w:val="00A26FFF"/>
    <w:rsid w:val="00A275DD"/>
    <w:rsid w:val="00A319A6"/>
    <w:rsid w:val="00A3359B"/>
    <w:rsid w:val="00A3509D"/>
    <w:rsid w:val="00A4362F"/>
    <w:rsid w:val="00A43CC6"/>
    <w:rsid w:val="00A4676B"/>
    <w:rsid w:val="00A478F7"/>
    <w:rsid w:val="00A47B47"/>
    <w:rsid w:val="00A5356B"/>
    <w:rsid w:val="00A56A2E"/>
    <w:rsid w:val="00A5729A"/>
    <w:rsid w:val="00A61493"/>
    <w:rsid w:val="00A61BFA"/>
    <w:rsid w:val="00A61CBC"/>
    <w:rsid w:val="00A656BE"/>
    <w:rsid w:val="00A677FB"/>
    <w:rsid w:val="00A67C94"/>
    <w:rsid w:val="00A710C6"/>
    <w:rsid w:val="00A73B98"/>
    <w:rsid w:val="00A7411A"/>
    <w:rsid w:val="00A76C11"/>
    <w:rsid w:val="00A77546"/>
    <w:rsid w:val="00A7760F"/>
    <w:rsid w:val="00A81133"/>
    <w:rsid w:val="00A811F4"/>
    <w:rsid w:val="00A81D18"/>
    <w:rsid w:val="00A83DEF"/>
    <w:rsid w:val="00A87316"/>
    <w:rsid w:val="00A877B9"/>
    <w:rsid w:val="00A911A8"/>
    <w:rsid w:val="00A9288A"/>
    <w:rsid w:val="00A92EC9"/>
    <w:rsid w:val="00A9490B"/>
    <w:rsid w:val="00A963F0"/>
    <w:rsid w:val="00A97150"/>
    <w:rsid w:val="00AA0CDC"/>
    <w:rsid w:val="00AA229F"/>
    <w:rsid w:val="00AA6357"/>
    <w:rsid w:val="00AA6D70"/>
    <w:rsid w:val="00AB04EB"/>
    <w:rsid w:val="00AB0E4B"/>
    <w:rsid w:val="00AB102F"/>
    <w:rsid w:val="00AB48C8"/>
    <w:rsid w:val="00AB4CF0"/>
    <w:rsid w:val="00AB5078"/>
    <w:rsid w:val="00AB521E"/>
    <w:rsid w:val="00AB69EA"/>
    <w:rsid w:val="00AB6C6F"/>
    <w:rsid w:val="00AB6D63"/>
    <w:rsid w:val="00AB70D4"/>
    <w:rsid w:val="00AB763F"/>
    <w:rsid w:val="00AB7827"/>
    <w:rsid w:val="00AC02CC"/>
    <w:rsid w:val="00AC08B7"/>
    <w:rsid w:val="00AC1F6A"/>
    <w:rsid w:val="00AC31F0"/>
    <w:rsid w:val="00AC5019"/>
    <w:rsid w:val="00AC592A"/>
    <w:rsid w:val="00AC63A6"/>
    <w:rsid w:val="00AC7531"/>
    <w:rsid w:val="00AD18C2"/>
    <w:rsid w:val="00AD22BF"/>
    <w:rsid w:val="00AD6867"/>
    <w:rsid w:val="00AD7516"/>
    <w:rsid w:val="00AE27D2"/>
    <w:rsid w:val="00AE59D0"/>
    <w:rsid w:val="00AE630E"/>
    <w:rsid w:val="00AE6E87"/>
    <w:rsid w:val="00AF0082"/>
    <w:rsid w:val="00AF2C59"/>
    <w:rsid w:val="00AF414D"/>
    <w:rsid w:val="00AF71DE"/>
    <w:rsid w:val="00AF7D85"/>
    <w:rsid w:val="00B003B0"/>
    <w:rsid w:val="00B0149F"/>
    <w:rsid w:val="00B0269A"/>
    <w:rsid w:val="00B06756"/>
    <w:rsid w:val="00B06775"/>
    <w:rsid w:val="00B075D2"/>
    <w:rsid w:val="00B0766C"/>
    <w:rsid w:val="00B1301D"/>
    <w:rsid w:val="00B138B8"/>
    <w:rsid w:val="00B13B10"/>
    <w:rsid w:val="00B216F3"/>
    <w:rsid w:val="00B224C0"/>
    <w:rsid w:val="00B2581B"/>
    <w:rsid w:val="00B25A8E"/>
    <w:rsid w:val="00B26C37"/>
    <w:rsid w:val="00B31DEA"/>
    <w:rsid w:val="00B342B3"/>
    <w:rsid w:val="00B34665"/>
    <w:rsid w:val="00B34F12"/>
    <w:rsid w:val="00B36828"/>
    <w:rsid w:val="00B4714F"/>
    <w:rsid w:val="00B479FF"/>
    <w:rsid w:val="00B47A05"/>
    <w:rsid w:val="00B50493"/>
    <w:rsid w:val="00B52166"/>
    <w:rsid w:val="00B543DA"/>
    <w:rsid w:val="00B54C60"/>
    <w:rsid w:val="00B552EF"/>
    <w:rsid w:val="00B604AF"/>
    <w:rsid w:val="00B60FE1"/>
    <w:rsid w:val="00B61BAA"/>
    <w:rsid w:val="00B61FE5"/>
    <w:rsid w:val="00B63D63"/>
    <w:rsid w:val="00B64A40"/>
    <w:rsid w:val="00B651CE"/>
    <w:rsid w:val="00B669AB"/>
    <w:rsid w:val="00B66F6F"/>
    <w:rsid w:val="00B726F3"/>
    <w:rsid w:val="00B757B0"/>
    <w:rsid w:val="00B75C3F"/>
    <w:rsid w:val="00B80A88"/>
    <w:rsid w:val="00B87B21"/>
    <w:rsid w:val="00B9054D"/>
    <w:rsid w:val="00B90B88"/>
    <w:rsid w:val="00B948D9"/>
    <w:rsid w:val="00B953A8"/>
    <w:rsid w:val="00B96716"/>
    <w:rsid w:val="00BA6250"/>
    <w:rsid w:val="00BB300D"/>
    <w:rsid w:val="00BB3593"/>
    <w:rsid w:val="00BB38E3"/>
    <w:rsid w:val="00BB4996"/>
    <w:rsid w:val="00BC104E"/>
    <w:rsid w:val="00BC13B5"/>
    <w:rsid w:val="00BC1703"/>
    <w:rsid w:val="00BC192C"/>
    <w:rsid w:val="00BC2610"/>
    <w:rsid w:val="00BC3732"/>
    <w:rsid w:val="00BC3E5F"/>
    <w:rsid w:val="00BC6A31"/>
    <w:rsid w:val="00BD27CA"/>
    <w:rsid w:val="00BD3BC8"/>
    <w:rsid w:val="00BD4550"/>
    <w:rsid w:val="00BD58F0"/>
    <w:rsid w:val="00BD6AC7"/>
    <w:rsid w:val="00BE0DD8"/>
    <w:rsid w:val="00BE3038"/>
    <w:rsid w:val="00BE34F6"/>
    <w:rsid w:val="00BE3953"/>
    <w:rsid w:val="00BE6A64"/>
    <w:rsid w:val="00BE7473"/>
    <w:rsid w:val="00BF01AC"/>
    <w:rsid w:val="00BF2CA9"/>
    <w:rsid w:val="00BF5AB0"/>
    <w:rsid w:val="00BF6104"/>
    <w:rsid w:val="00BF7FF5"/>
    <w:rsid w:val="00C0023B"/>
    <w:rsid w:val="00C01FC3"/>
    <w:rsid w:val="00C0261A"/>
    <w:rsid w:val="00C039CA"/>
    <w:rsid w:val="00C039F8"/>
    <w:rsid w:val="00C03BE8"/>
    <w:rsid w:val="00C05EA5"/>
    <w:rsid w:val="00C06414"/>
    <w:rsid w:val="00C10E9E"/>
    <w:rsid w:val="00C15508"/>
    <w:rsid w:val="00C173BC"/>
    <w:rsid w:val="00C17DC9"/>
    <w:rsid w:val="00C2019A"/>
    <w:rsid w:val="00C22D07"/>
    <w:rsid w:val="00C23A03"/>
    <w:rsid w:val="00C23F28"/>
    <w:rsid w:val="00C24896"/>
    <w:rsid w:val="00C24932"/>
    <w:rsid w:val="00C25300"/>
    <w:rsid w:val="00C2563D"/>
    <w:rsid w:val="00C2599C"/>
    <w:rsid w:val="00C328C8"/>
    <w:rsid w:val="00C3450D"/>
    <w:rsid w:val="00C37988"/>
    <w:rsid w:val="00C37F2E"/>
    <w:rsid w:val="00C40FF0"/>
    <w:rsid w:val="00C41234"/>
    <w:rsid w:val="00C41258"/>
    <w:rsid w:val="00C42691"/>
    <w:rsid w:val="00C42F6A"/>
    <w:rsid w:val="00C43005"/>
    <w:rsid w:val="00C430C5"/>
    <w:rsid w:val="00C43B26"/>
    <w:rsid w:val="00C43ECB"/>
    <w:rsid w:val="00C43FC9"/>
    <w:rsid w:val="00C46110"/>
    <w:rsid w:val="00C52D5D"/>
    <w:rsid w:val="00C543AA"/>
    <w:rsid w:val="00C563FA"/>
    <w:rsid w:val="00C57AAF"/>
    <w:rsid w:val="00C60395"/>
    <w:rsid w:val="00C6586C"/>
    <w:rsid w:val="00C67C0A"/>
    <w:rsid w:val="00C71378"/>
    <w:rsid w:val="00C73220"/>
    <w:rsid w:val="00C740C8"/>
    <w:rsid w:val="00C76392"/>
    <w:rsid w:val="00C76501"/>
    <w:rsid w:val="00C775CF"/>
    <w:rsid w:val="00C77D50"/>
    <w:rsid w:val="00C8044C"/>
    <w:rsid w:val="00C81C77"/>
    <w:rsid w:val="00C86E4A"/>
    <w:rsid w:val="00C8703F"/>
    <w:rsid w:val="00C87F29"/>
    <w:rsid w:val="00C9141B"/>
    <w:rsid w:val="00C9398B"/>
    <w:rsid w:val="00C93E61"/>
    <w:rsid w:val="00C941D5"/>
    <w:rsid w:val="00C9506E"/>
    <w:rsid w:val="00C9573D"/>
    <w:rsid w:val="00C968AF"/>
    <w:rsid w:val="00C970E0"/>
    <w:rsid w:val="00C97D51"/>
    <w:rsid w:val="00CA1051"/>
    <w:rsid w:val="00CA2492"/>
    <w:rsid w:val="00CA28E2"/>
    <w:rsid w:val="00CA35FB"/>
    <w:rsid w:val="00CA5961"/>
    <w:rsid w:val="00CA64BC"/>
    <w:rsid w:val="00CA6805"/>
    <w:rsid w:val="00CB18D9"/>
    <w:rsid w:val="00CB25F8"/>
    <w:rsid w:val="00CB31A5"/>
    <w:rsid w:val="00CB39D8"/>
    <w:rsid w:val="00CB4F3E"/>
    <w:rsid w:val="00CB5B35"/>
    <w:rsid w:val="00CB64CB"/>
    <w:rsid w:val="00CB70B3"/>
    <w:rsid w:val="00CB791B"/>
    <w:rsid w:val="00CC0A12"/>
    <w:rsid w:val="00CC316E"/>
    <w:rsid w:val="00CC49AE"/>
    <w:rsid w:val="00CC5DF5"/>
    <w:rsid w:val="00CC6FDF"/>
    <w:rsid w:val="00CD2267"/>
    <w:rsid w:val="00CD3098"/>
    <w:rsid w:val="00CD49F2"/>
    <w:rsid w:val="00CD66A3"/>
    <w:rsid w:val="00CE1414"/>
    <w:rsid w:val="00CE6052"/>
    <w:rsid w:val="00CE673D"/>
    <w:rsid w:val="00CE6AC8"/>
    <w:rsid w:val="00CF00A5"/>
    <w:rsid w:val="00CF06C9"/>
    <w:rsid w:val="00CF37D0"/>
    <w:rsid w:val="00CF6AFF"/>
    <w:rsid w:val="00D00C52"/>
    <w:rsid w:val="00D05333"/>
    <w:rsid w:val="00D106C4"/>
    <w:rsid w:val="00D1087C"/>
    <w:rsid w:val="00D12A57"/>
    <w:rsid w:val="00D156C1"/>
    <w:rsid w:val="00D15EE7"/>
    <w:rsid w:val="00D16734"/>
    <w:rsid w:val="00D20F99"/>
    <w:rsid w:val="00D25838"/>
    <w:rsid w:val="00D2668C"/>
    <w:rsid w:val="00D312E9"/>
    <w:rsid w:val="00D40F33"/>
    <w:rsid w:val="00D4288B"/>
    <w:rsid w:val="00D4755B"/>
    <w:rsid w:val="00D517DF"/>
    <w:rsid w:val="00D526F8"/>
    <w:rsid w:val="00D55751"/>
    <w:rsid w:val="00D56EF8"/>
    <w:rsid w:val="00D56FBB"/>
    <w:rsid w:val="00D57DB8"/>
    <w:rsid w:val="00D60E6F"/>
    <w:rsid w:val="00D61F86"/>
    <w:rsid w:val="00D63CC5"/>
    <w:rsid w:val="00D64280"/>
    <w:rsid w:val="00D6533E"/>
    <w:rsid w:val="00D66205"/>
    <w:rsid w:val="00D71B11"/>
    <w:rsid w:val="00D72AB0"/>
    <w:rsid w:val="00D7383F"/>
    <w:rsid w:val="00D746BD"/>
    <w:rsid w:val="00D81651"/>
    <w:rsid w:val="00D8282C"/>
    <w:rsid w:val="00D83E66"/>
    <w:rsid w:val="00D85757"/>
    <w:rsid w:val="00D8677B"/>
    <w:rsid w:val="00D87191"/>
    <w:rsid w:val="00D87A08"/>
    <w:rsid w:val="00D937E3"/>
    <w:rsid w:val="00D94630"/>
    <w:rsid w:val="00D96F73"/>
    <w:rsid w:val="00D97671"/>
    <w:rsid w:val="00DA174A"/>
    <w:rsid w:val="00DA2EFE"/>
    <w:rsid w:val="00DA74D8"/>
    <w:rsid w:val="00DB1F80"/>
    <w:rsid w:val="00DB7DB6"/>
    <w:rsid w:val="00DC187C"/>
    <w:rsid w:val="00DC269B"/>
    <w:rsid w:val="00DC339D"/>
    <w:rsid w:val="00DC4A87"/>
    <w:rsid w:val="00DD020F"/>
    <w:rsid w:val="00DD0C23"/>
    <w:rsid w:val="00DD11A3"/>
    <w:rsid w:val="00DD1B0C"/>
    <w:rsid w:val="00DD269F"/>
    <w:rsid w:val="00DD6EE6"/>
    <w:rsid w:val="00DE42CF"/>
    <w:rsid w:val="00DF0C08"/>
    <w:rsid w:val="00DF25D0"/>
    <w:rsid w:val="00DF5A9C"/>
    <w:rsid w:val="00DF5B89"/>
    <w:rsid w:val="00DF6C6E"/>
    <w:rsid w:val="00E03DC5"/>
    <w:rsid w:val="00E0420B"/>
    <w:rsid w:val="00E0545F"/>
    <w:rsid w:val="00E07A1E"/>
    <w:rsid w:val="00E07AE2"/>
    <w:rsid w:val="00E07B18"/>
    <w:rsid w:val="00E10611"/>
    <w:rsid w:val="00E10AAE"/>
    <w:rsid w:val="00E10B50"/>
    <w:rsid w:val="00E1260B"/>
    <w:rsid w:val="00E13180"/>
    <w:rsid w:val="00E1517A"/>
    <w:rsid w:val="00E151C4"/>
    <w:rsid w:val="00E1762F"/>
    <w:rsid w:val="00E20CFC"/>
    <w:rsid w:val="00E20D3C"/>
    <w:rsid w:val="00E218A3"/>
    <w:rsid w:val="00E21A47"/>
    <w:rsid w:val="00E240E1"/>
    <w:rsid w:val="00E2782B"/>
    <w:rsid w:val="00E278A1"/>
    <w:rsid w:val="00E27EE0"/>
    <w:rsid w:val="00E31E66"/>
    <w:rsid w:val="00E34881"/>
    <w:rsid w:val="00E37976"/>
    <w:rsid w:val="00E37C5D"/>
    <w:rsid w:val="00E40913"/>
    <w:rsid w:val="00E41D2E"/>
    <w:rsid w:val="00E43267"/>
    <w:rsid w:val="00E443DB"/>
    <w:rsid w:val="00E4474F"/>
    <w:rsid w:val="00E45264"/>
    <w:rsid w:val="00E4535E"/>
    <w:rsid w:val="00E45D6F"/>
    <w:rsid w:val="00E5419F"/>
    <w:rsid w:val="00E546B0"/>
    <w:rsid w:val="00E60D0C"/>
    <w:rsid w:val="00E61F54"/>
    <w:rsid w:val="00E62522"/>
    <w:rsid w:val="00E62E4E"/>
    <w:rsid w:val="00E64F47"/>
    <w:rsid w:val="00E66806"/>
    <w:rsid w:val="00E70621"/>
    <w:rsid w:val="00E70986"/>
    <w:rsid w:val="00E7256A"/>
    <w:rsid w:val="00E73445"/>
    <w:rsid w:val="00E741A2"/>
    <w:rsid w:val="00E74ECC"/>
    <w:rsid w:val="00E758A8"/>
    <w:rsid w:val="00E76914"/>
    <w:rsid w:val="00E8142A"/>
    <w:rsid w:val="00E817B8"/>
    <w:rsid w:val="00E818B1"/>
    <w:rsid w:val="00E83225"/>
    <w:rsid w:val="00E8386A"/>
    <w:rsid w:val="00E85C1E"/>
    <w:rsid w:val="00E86759"/>
    <w:rsid w:val="00E87625"/>
    <w:rsid w:val="00E90C20"/>
    <w:rsid w:val="00E90CE2"/>
    <w:rsid w:val="00E925E6"/>
    <w:rsid w:val="00E9352F"/>
    <w:rsid w:val="00E96C34"/>
    <w:rsid w:val="00EA4344"/>
    <w:rsid w:val="00EA4767"/>
    <w:rsid w:val="00EA56C1"/>
    <w:rsid w:val="00EA7024"/>
    <w:rsid w:val="00EA7147"/>
    <w:rsid w:val="00EB2E4E"/>
    <w:rsid w:val="00EB4C1D"/>
    <w:rsid w:val="00EB590A"/>
    <w:rsid w:val="00EB5AF9"/>
    <w:rsid w:val="00EB64D4"/>
    <w:rsid w:val="00EB7B77"/>
    <w:rsid w:val="00EB7CD2"/>
    <w:rsid w:val="00EC1599"/>
    <w:rsid w:val="00EC15E1"/>
    <w:rsid w:val="00EC329B"/>
    <w:rsid w:val="00EC391C"/>
    <w:rsid w:val="00EC5D3F"/>
    <w:rsid w:val="00EC6D5F"/>
    <w:rsid w:val="00ED04D2"/>
    <w:rsid w:val="00ED1BFD"/>
    <w:rsid w:val="00ED2646"/>
    <w:rsid w:val="00ED30DD"/>
    <w:rsid w:val="00ED661F"/>
    <w:rsid w:val="00EE050B"/>
    <w:rsid w:val="00EE068A"/>
    <w:rsid w:val="00EE38A8"/>
    <w:rsid w:val="00EE3C32"/>
    <w:rsid w:val="00EE3E05"/>
    <w:rsid w:val="00EF01DB"/>
    <w:rsid w:val="00EF0560"/>
    <w:rsid w:val="00EF23D8"/>
    <w:rsid w:val="00EF2AAD"/>
    <w:rsid w:val="00EF3588"/>
    <w:rsid w:val="00EF4A35"/>
    <w:rsid w:val="00EF5176"/>
    <w:rsid w:val="00EF7ADF"/>
    <w:rsid w:val="00F00D6B"/>
    <w:rsid w:val="00F0133A"/>
    <w:rsid w:val="00F01E53"/>
    <w:rsid w:val="00F058E5"/>
    <w:rsid w:val="00F059A6"/>
    <w:rsid w:val="00F068A0"/>
    <w:rsid w:val="00F10FDA"/>
    <w:rsid w:val="00F1428E"/>
    <w:rsid w:val="00F145E3"/>
    <w:rsid w:val="00F15BEC"/>
    <w:rsid w:val="00F1637F"/>
    <w:rsid w:val="00F16D96"/>
    <w:rsid w:val="00F210BD"/>
    <w:rsid w:val="00F21547"/>
    <w:rsid w:val="00F228BB"/>
    <w:rsid w:val="00F22B7E"/>
    <w:rsid w:val="00F234DC"/>
    <w:rsid w:val="00F247CB"/>
    <w:rsid w:val="00F250D4"/>
    <w:rsid w:val="00F26ADB"/>
    <w:rsid w:val="00F274DC"/>
    <w:rsid w:val="00F30B98"/>
    <w:rsid w:val="00F32270"/>
    <w:rsid w:val="00F32462"/>
    <w:rsid w:val="00F335AF"/>
    <w:rsid w:val="00F33994"/>
    <w:rsid w:val="00F340A4"/>
    <w:rsid w:val="00F34B0C"/>
    <w:rsid w:val="00F42102"/>
    <w:rsid w:val="00F42CFE"/>
    <w:rsid w:val="00F453BE"/>
    <w:rsid w:val="00F4541D"/>
    <w:rsid w:val="00F47195"/>
    <w:rsid w:val="00F52202"/>
    <w:rsid w:val="00F52307"/>
    <w:rsid w:val="00F523B6"/>
    <w:rsid w:val="00F52863"/>
    <w:rsid w:val="00F53739"/>
    <w:rsid w:val="00F53856"/>
    <w:rsid w:val="00F53C60"/>
    <w:rsid w:val="00F5416C"/>
    <w:rsid w:val="00F54C2D"/>
    <w:rsid w:val="00F56905"/>
    <w:rsid w:val="00F56A40"/>
    <w:rsid w:val="00F60402"/>
    <w:rsid w:val="00F60DED"/>
    <w:rsid w:val="00F61221"/>
    <w:rsid w:val="00F65216"/>
    <w:rsid w:val="00F65A4D"/>
    <w:rsid w:val="00F67555"/>
    <w:rsid w:val="00F70DEC"/>
    <w:rsid w:val="00F72152"/>
    <w:rsid w:val="00F73102"/>
    <w:rsid w:val="00F74681"/>
    <w:rsid w:val="00F77D2E"/>
    <w:rsid w:val="00F81F3A"/>
    <w:rsid w:val="00F8292D"/>
    <w:rsid w:val="00F83824"/>
    <w:rsid w:val="00F83C7F"/>
    <w:rsid w:val="00F83F16"/>
    <w:rsid w:val="00F8450B"/>
    <w:rsid w:val="00F867C4"/>
    <w:rsid w:val="00F953C9"/>
    <w:rsid w:val="00F977F4"/>
    <w:rsid w:val="00F97AAA"/>
    <w:rsid w:val="00FA500F"/>
    <w:rsid w:val="00FA6837"/>
    <w:rsid w:val="00FA6994"/>
    <w:rsid w:val="00FB05C9"/>
    <w:rsid w:val="00FB0761"/>
    <w:rsid w:val="00FB27CB"/>
    <w:rsid w:val="00FB5962"/>
    <w:rsid w:val="00FB5FAB"/>
    <w:rsid w:val="00FC02D0"/>
    <w:rsid w:val="00FC18D2"/>
    <w:rsid w:val="00FD271D"/>
    <w:rsid w:val="00FD2CF6"/>
    <w:rsid w:val="00FD567C"/>
    <w:rsid w:val="00FD7DFA"/>
    <w:rsid w:val="00FE055D"/>
    <w:rsid w:val="00FE0E0A"/>
    <w:rsid w:val="00FE0E34"/>
    <w:rsid w:val="00FE2A22"/>
    <w:rsid w:val="00FE3071"/>
    <w:rsid w:val="00FE3D59"/>
    <w:rsid w:val="00FE4738"/>
    <w:rsid w:val="00FE5749"/>
    <w:rsid w:val="00FE6D3C"/>
    <w:rsid w:val="00FE6E1E"/>
    <w:rsid w:val="00FF3876"/>
    <w:rsid w:val="00FF551F"/>
    <w:rsid w:val="00FF629E"/>
    <w:rsid w:val="00FF660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15DC1"/>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3D0D5C"/>
    <w:pPr>
      <w:ind w:left="720"/>
      <w:contextualSpacing/>
    </w:pPr>
  </w:style>
  <w:style w:type="paragraph" w:styleId="Tekstprzypisudolnego">
    <w:name w:val="footnote text"/>
    <w:basedOn w:val="Normalny"/>
    <w:link w:val="TekstprzypisudolnegoZnak"/>
    <w:uiPriority w:val="99"/>
    <w:semiHidden/>
    <w:unhideWhenUsed/>
    <w:rsid w:val="000316A1"/>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0316A1"/>
    <w:rPr>
      <w:sz w:val="20"/>
      <w:szCs w:val="20"/>
    </w:rPr>
  </w:style>
  <w:style w:type="character" w:styleId="Odwoanieprzypisudolnego">
    <w:name w:val="footnote reference"/>
    <w:basedOn w:val="Domylnaczcionkaakapitu"/>
    <w:uiPriority w:val="99"/>
    <w:semiHidden/>
    <w:unhideWhenUsed/>
    <w:rsid w:val="000316A1"/>
    <w:rPr>
      <w:vertAlign w:val="superscript"/>
    </w:rPr>
  </w:style>
  <w:style w:type="character" w:styleId="Odwoaniedokomentarza">
    <w:name w:val="annotation reference"/>
    <w:basedOn w:val="Domylnaczcionkaakapitu"/>
    <w:uiPriority w:val="99"/>
    <w:semiHidden/>
    <w:unhideWhenUsed/>
    <w:rsid w:val="005E4AC6"/>
    <w:rPr>
      <w:sz w:val="16"/>
      <w:szCs w:val="16"/>
    </w:rPr>
  </w:style>
  <w:style w:type="paragraph" w:styleId="Tekstkomentarza">
    <w:name w:val="annotation text"/>
    <w:basedOn w:val="Normalny"/>
    <w:link w:val="TekstkomentarzaZnak"/>
    <w:uiPriority w:val="99"/>
    <w:semiHidden/>
    <w:unhideWhenUsed/>
    <w:rsid w:val="005E4AC6"/>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5E4AC6"/>
    <w:rPr>
      <w:sz w:val="20"/>
      <w:szCs w:val="20"/>
    </w:rPr>
  </w:style>
  <w:style w:type="paragraph" w:styleId="Tematkomentarza">
    <w:name w:val="annotation subject"/>
    <w:basedOn w:val="Tekstkomentarza"/>
    <w:next w:val="Tekstkomentarza"/>
    <w:link w:val="TematkomentarzaZnak"/>
    <w:uiPriority w:val="99"/>
    <w:semiHidden/>
    <w:unhideWhenUsed/>
    <w:rsid w:val="005E4AC6"/>
    <w:rPr>
      <w:b/>
      <w:bCs/>
    </w:rPr>
  </w:style>
  <w:style w:type="character" w:customStyle="1" w:styleId="TematkomentarzaZnak">
    <w:name w:val="Temat komentarza Znak"/>
    <w:basedOn w:val="TekstkomentarzaZnak"/>
    <w:link w:val="Tematkomentarza"/>
    <w:uiPriority w:val="99"/>
    <w:semiHidden/>
    <w:rsid w:val="005E4AC6"/>
    <w:rPr>
      <w:b/>
      <w:bCs/>
      <w:sz w:val="20"/>
      <w:szCs w:val="20"/>
    </w:rPr>
  </w:style>
  <w:style w:type="paragraph" w:styleId="Tekstdymka">
    <w:name w:val="Balloon Text"/>
    <w:basedOn w:val="Normalny"/>
    <w:link w:val="TekstdymkaZnak"/>
    <w:uiPriority w:val="99"/>
    <w:semiHidden/>
    <w:unhideWhenUsed/>
    <w:rsid w:val="005E4AC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E4AC6"/>
    <w:rPr>
      <w:rFonts w:ascii="Tahoma" w:hAnsi="Tahoma" w:cs="Tahoma"/>
      <w:sz w:val="16"/>
      <w:szCs w:val="16"/>
    </w:rPr>
  </w:style>
  <w:style w:type="character" w:customStyle="1" w:styleId="Znakiprzypiswdolnych">
    <w:name w:val="Znaki przypisów dolnych"/>
    <w:rsid w:val="00BC3732"/>
    <w:rPr>
      <w:vertAlign w:val="superscript"/>
    </w:rPr>
  </w:style>
  <w:style w:type="paragraph" w:customStyle="1" w:styleId="ARTartustawynprozporzdzenia">
    <w:name w:val="ART(§) – art. ustawy (§ np. rozporządzenia)"/>
    <w:uiPriority w:val="11"/>
    <w:qFormat/>
    <w:rsid w:val="004119BD"/>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4119BD"/>
    <w:rPr>
      <w:bCs/>
    </w:rPr>
  </w:style>
  <w:style w:type="paragraph" w:styleId="Tekstpodstawowy">
    <w:name w:val="Body Text"/>
    <w:basedOn w:val="Normalny"/>
    <w:link w:val="TekstpodstawowyZnak"/>
    <w:rsid w:val="004119BD"/>
    <w:pPr>
      <w:spacing w:after="0" w:line="240" w:lineRule="auto"/>
      <w:jc w:val="both"/>
    </w:pPr>
    <w:rPr>
      <w:rFonts w:ascii="Times New Roman" w:eastAsia="Times New Roman" w:hAnsi="Times New Roman" w:cs="Times New Roman"/>
      <w:sz w:val="24"/>
      <w:szCs w:val="24"/>
      <w:lang w:eastAsia="pl-PL"/>
    </w:rPr>
  </w:style>
  <w:style w:type="character" w:customStyle="1" w:styleId="TekstpodstawowyZnak">
    <w:name w:val="Tekst podstawowy Znak"/>
    <w:basedOn w:val="Domylnaczcionkaakapitu"/>
    <w:link w:val="Tekstpodstawowy"/>
    <w:rsid w:val="004119BD"/>
    <w:rPr>
      <w:rFonts w:ascii="Times New Roman" w:eastAsia="Times New Roman" w:hAnsi="Times New Roman" w:cs="Times New Roman"/>
      <w:sz w:val="24"/>
      <w:szCs w:val="24"/>
      <w:lang w:eastAsia="pl-PL"/>
    </w:rPr>
  </w:style>
  <w:style w:type="paragraph" w:styleId="NormalnyWeb">
    <w:name w:val="Normal (Web)"/>
    <w:basedOn w:val="Normalny"/>
    <w:rsid w:val="004119BD"/>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PKTpunkt">
    <w:name w:val="PKT – punkt"/>
    <w:uiPriority w:val="13"/>
    <w:qFormat/>
    <w:rsid w:val="004119BD"/>
    <w:pPr>
      <w:spacing w:after="0" w:line="360" w:lineRule="auto"/>
      <w:ind w:left="510" w:hanging="510"/>
      <w:jc w:val="both"/>
    </w:pPr>
    <w:rPr>
      <w:rFonts w:ascii="Times" w:eastAsia="Times New Roman" w:hAnsi="Times" w:cs="Arial"/>
      <w:bCs/>
      <w:sz w:val="24"/>
      <w:szCs w:val="20"/>
      <w:lang w:eastAsia="pl-PL"/>
    </w:rPr>
  </w:style>
  <w:style w:type="paragraph" w:customStyle="1" w:styleId="pkt">
    <w:name w:val="pkt"/>
    <w:basedOn w:val="Normalny"/>
    <w:rsid w:val="004119BD"/>
    <w:pPr>
      <w:overflowPunct w:val="0"/>
      <w:autoSpaceDE w:val="0"/>
      <w:autoSpaceDN w:val="0"/>
      <w:adjustRightInd w:val="0"/>
      <w:spacing w:after="80" w:line="240" w:lineRule="auto"/>
      <w:ind w:left="851" w:hanging="284"/>
      <w:jc w:val="both"/>
      <w:textAlignment w:val="baseline"/>
    </w:pPr>
    <w:rPr>
      <w:rFonts w:ascii="Times New Roman" w:eastAsia="Calibri" w:hAnsi="Times New Roman" w:cs="Times New Roman"/>
      <w:sz w:val="24"/>
      <w:szCs w:val="20"/>
      <w:lang w:eastAsia="pl-PL"/>
    </w:rPr>
  </w:style>
  <w:style w:type="table" w:styleId="Tabela-Siatka">
    <w:name w:val="Table Grid"/>
    <w:basedOn w:val="Standardowy"/>
    <w:uiPriority w:val="59"/>
    <w:rsid w:val="00F068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akcent1">
    <w:name w:val="Light Shading Accent 1"/>
    <w:basedOn w:val="Standardowy"/>
    <w:uiPriority w:val="60"/>
    <w:rsid w:val="00F068A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redniecieniowanie2akcent1">
    <w:name w:val="Medium Shading 2 Accent 1"/>
    <w:basedOn w:val="Standardowy"/>
    <w:uiPriority w:val="64"/>
    <w:rsid w:val="00F068A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F068A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Jasnecieniowanieakcent5">
    <w:name w:val="Light Shading Accent 5"/>
    <w:basedOn w:val="Standardowy"/>
    <w:uiPriority w:val="60"/>
    <w:rsid w:val="00F068A0"/>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styleId="Nagwek">
    <w:name w:val="header"/>
    <w:basedOn w:val="Normalny"/>
    <w:link w:val="NagwekZnak"/>
    <w:uiPriority w:val="99"/>
    <w:unhideWhenUsed/>
    <w:rsid w:val="007D4CD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D4CD0"/>
  </w:style>
  <w:style w:type="paragraph" w:styleId="Stopka">
    <w:name w:val="footer"/>
    <w:basedOn w:val="Normalny"/>
    <w:link w:val="StopkaZnak"/>
    <w:uiPriority w:val="99"/>
    <w:unhideWhenUsed/>
    <w:rsid w:val="007D4CD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D4CD0"/>
  </w:style>
  <w:style w:type="paragraph" w:customStyle="1" w:styleId="Normalny1">
    <w:name w:val="Normalny1"/>
    <w:qFormat/>
    <w:rsid w:val="00317E54"/>
    <w:pPr>
      <w:widowControl w:val="0"/>
      <w:suppressAutoHyphens/>
    </w:pPr>
    <w:rPr>
      <w:rFonts w:ascii="Calibri" w:eastAsia="Times New Roman" w:hAnsi="Calibri" w:cs="Times New Roman"/>
      <w:lang w:eastAsia="pl-PL"/>
    </w:rPr>
  </w:style>
  <w:style w:type="paragraph" w:styleId="Tekstprzypisukocowego">
    <w:name w:val="endnote text"/>
    <w:basedOn w:val="Normalny"/>
    <w:link w:val="TekstprzypisukocowegoZnak"/>
    <w:uiPriority w:val="99"/>
    <w:semiHidden/>
    <w:unhideWhenUsed/>
    <w:rsid w:val="00540ED2"/>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540ED2"/>
    <w:rPr>
      <w:sz w:val="20"/>
      <w:szCs w:val="20"/>
    </w:rPr>
  </w:style>
  <w:style w:type="character" w:styleId="Odwoanieprzypisukocowego">
    <w:name w:val="endnote reference"/>
    <w:basedOn w:val="Domylnaczcionkaakapitu"/>
    <w:uiPriority w:val="99"/>
    <w:semiHidden/>
    <w:unhideWhenUsed/>
    <w:rsid w:val="00540ED2"/>
    <w:rPr>
      <w:vertAlign w:val="superscript"/>
    </w:rPr>
  </w:style>
  <w:style w:type="paragraph" w:customStyle="1" w:styleId="ZPKTzmpktartykuempunktem">
    <w:name w:val="Z/PKT – zm. pkt artykułem (punktem)"/>
    <w:basedOn w:val="Normalny"/>
    <w:uiPriority w:val="31"/>
    <w:qFormat/>
    <w:rsid w:val="00016643"/>
    <w:pPr>
      <w:spacing w:after="0" w:line="360" w:lineRule="auto"/>
      <w:ind w:left="1020" w:hanging="510"/>
      <w:jc w:val="both"/>
    </w:pPr>
    <w:rPr>
      <w:rFonts w:ascii="Times" w:eastAsiaTheme="minorEastAsia" w:hAnsi="Times" w:cs="Arial"/>
      <w:bCs/>
      <w:sz w:val="24"/>
      <w:szCs w:val="20"/>
      <w:lang w:eastAsia="pl-PL"/>
    </w:rPr>
  </w:style>
  <w:style w:type="character" w:styleId="Hipercze">
    <w:name w:val="Hyperlink"/>
    <w:basedOn w:val="Domylnaczcionkaakapitu"/>
    <w:uiPriority w:val="99"/>
    <w:unhideWhenUsed/>
    <w:rsid w:val="00016643"/>
    <w:rPr>
      <w:color w:val="0000FF" w:themeColor="hyperlink"/>
      <w:u w:val="single"/>
    </w:rPr>
  </w:style>
  <w:style w:type="paragraph" w:styleId="Poprawka">
    <w:name w:val="Revision"/>
    <w:hidden/>
    <w:uiPriority w:val="99"/>
    <w:semiHidden/>
    <w:rsid w:val="00224885"/>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15DC1"/>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3D0D5C"/>
    <w:pPr>
      <w:ind w:left="720"/>
      <w:contextualSpacing/>
    </w:pPr>
  </w:style>
  <w:style w:type="paragraph" w:styleId="Tekstprzypisudolnego">
    <w:name w:val="footnote text"/>
    <w:basedOn w:val="Normalny"/>
    <w:link w:val="TekstprzypisudolnegoZnak"/>
    <w:uiPriority w:val="99"/>
    <w:semiHidden/>
    <w:unhideWhenUsed/>
    <w:rsid w:val="000316A1"/>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0316A1"/>
    <w:rPr>
      <w:sz w:val="20"/>
      <w:szCs w:val="20"/>
    </w:rPr>
  </w:style>
  <w:style w:type="character" w:styleId="Odwoanieprzypisudolnego">
    <w:name w:val="footnote reference"/>
    <w:basedOn w:val="Domylnaczcionkaakapitu"/>
    <w:uiPriority w:val="99"/>
    <w:semiHidden/>
    <w:unhideWhenUsed/>
    <w:rsid w:val="000316A1"/>
    <w:rPr>
      <w:vertAlign w:val="superscript"/>
    </w:rPr>
  </w:style>
  <w:style w:type="character" w:styleId="Odwoaniedokomentarza">
    <w:name w:val="annotation reference"/>
    <w:basedOn w:val="Domylnaczcionkaakapitu"/>
    <w:uiPriority w:val="99"/>
    <w:semiHidden/>
    <w:unhideWhenUsed/>
    <w:rsid w:val="005E4AC6"/>
    <w:rPr>
      <w:sz w:val="16"/>
      <w:szCs w:val="16"/>
    </w:rPr>
  </w:style>
  <w:style w:type="paragraph" w:styleId="Tekstkomentarza">
    <w:name w:val="annotation text"/>
    <w:basedOn w:val="Normalny"/>
    <w:link w:val="TekstkomentarzaZnak"/>
    <w:uiPriority w:val="99"/>
    <w:semiHidden/>
    <w:unhideWhenUsed/>
    <w:rsid w:val="005E4AC6"/>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5E4AC6"/>
    <w:rPr>
      <w:sz w:val="20"/>
      <w:szCs w:val="20"/>
    </w:rPr>
  </w:style>
  <w:style w:type="paragraph" w:styleId="Tematkomentarza">
    <w:name w:val="annotation subject"/>
    <w:basedOn w:val="Tekstkomentarza"/>
    <w:next w:val="Tekstkomentarza"/>
    <w:link w:val="TematkomentarzaZnak"/>
    <w:uiPriority w:val="99"/>
    <w:semiHidden/>
    <w:unhideWhenUsed/>
    <w:rsid w:val="005E4AC6"/>
    <w:rPr>
      <w:b/>
      <w:bCs/>
    </w:rPr>
  </w:style>
  <w:style w:type="character" w:customStyle="1" w:styleId="TematkomentarzaZnak">
    <w:name w:val="Temat komentarza Znak"/>
    <w:basedOn w:val="TekstkomentarzaZnak"/>
    <w:link w:val="Tematkomentarza"/>
    <w:uiPriority w:val="99"/>
    <w:semiHidden/>
    <w:rsid w:val="005E4AC6"/>
    <w:rPr>
      <w:b/>
      <w:bCs/>
      <w:sz w:val="20"/>
      <w:szCs w:val="20"/>
    </w:rPr>
  </w:style>
  <w:style w:type="paragraph" w:styleId="Tekstdymka">
    <w:name w:val="Balloon Text"/>
    <w:basedOn w:val="Normalny"/>
    <w:link w:val="TekstdymkaZnak"/>
    <w:uiPriority w:val="99"/>
    <w:semiHidden/>
    <w:unhideWhenUsed/>
    <w:rsid w:val="005E4AC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E4AC6"/>
    <w:rPr>
      <w:rFonts w:ascii="Tahoma" w:hAnsi="Tahoma" w:cs="Tahoma"/>
      <w:sz w:val="16"/>
      <w:szCs w:val="16"/>
    </w:rPr>
  </w:style>
  <w:style w:type="character" w:customStyle="1" w:styleId="Znakiprzypiswdolnych">
    <w:name w:val="Znaki przypisów dolnych"/>
    <w:rsid w:val="00BC3732"/>
    <w:rPr>
      <w:vertAlign w:val="superscript"/>
    </w:rPr>
  </w:style>
  <w:style w:type="paragraph" w:customStyle="1" w:styleId="ARTartustawynprozporzdzenia">
    <w:name w:val="ART(§) – art. ustawy (§ np. rozporządzenia)"/>
    <w:uiPriority w:val="11"/>
    <w:qFormat/>
    <w:rsid w:val="004119BD"/>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4119BD"/>
    <w:rPr>
      <w:bCs/>
    </w:rPr>
  </w:style>
  <w:style w:type="paragraph" w:styleId="Tekstpodstawowy">
    <w:name w:val="Body Text"/>
    <w:basedOn w:val="Normalny"/>
    <w:link w:val="TekstpodstawowyZnak"/>
    <w:rsid w:val="004119BD"/>
    <w:pPr>
      <w:spacing w:after="0" w:line="240" w:lineRule="auto"/>
      <w:jc w:val="both"/>
    </w:pPr>
    <w:rPr>
      <w:rFonts w:ascii="Times New Roman" w:eastAsia="Times New Roman" w:hAnsi="Times New Roman" w:cs="Times New Roman"/>
      <w:sz w:val="24"/>
      <w:szCs w:val="24"/>
      <w:lang w:eastAsia="pl-PL"/>
    </w:rPr>
  </w:style>
  <w:style w:type="character" w:customStyle="1" w:styleId="TekstpodstawowyZnak">
    <w:name w:val="Tekst podstawowy Znak"/>
    <w:basedOn w:val="Domylnaczcionkaakapitu"/>
    <w:link w:val="Tekstpodstawowy"/>
    <w:rsid w:val="004119BD"/>
    <w:rPr>
      <w:rFonts w:ascii="Times New Roman" w:eastAsia="Times New Roman" w:hAnsi="Times New Roman" w:cs="Times New Roman"/>
      <w:sz w:val="24"/>
      <w:szCs w:val="24"/>
      <w:lang w:eastAsia="pl-PL"/>
    </w:rPr>
  </w:style>
  <w:style w:type="paragraph" w:styleId="NormalnyWeb">
    <w:name w:val="Normal (Web)"/>
    <w:basedOn w:val="Normalny"/>
    <w:rsid w:val="004119BD"/>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PKTpunkt">
    <w:name w:val="PKT – punkt"/>
    <w:uiPriority w:val="13"/>
    <w:qFormat/>
    <w:rsid w:val="004119BD"/>
    <w:pPr>
      <w:spacing w:after="0" w:line="360" w:lineRule="auto"/>
      <w:ind w:left="510" w:hanging="510"/>
      <w:jc w:val="both"/>
    </w:pPr>
    <w:rPr>
      <w:rFonts w:ascii="Times" w:eastAsia="Times New Roman" w:hAnsi="Times" w:cs="Arial"/>
      <w:bCs/>
      <w:sz w:val="24"/>
      <w:szCs w:val="20"/>
      <w:lang w:eastAsia="pl-PL"/>
    </w:rPr>
  </w:style>
  <w:style w:type="paragraph" w:customStyle="1" w:styleId="pkt">
    <w:name w:val="pkt"/>
    <w:basedOn w:val="Normalny"/>
    <w:rsid w:val="004119BD"/>
    <w:pPr>
      <w:overflowPunct w:val="0"/>
      <w:autoSpaceDE w:val="0"/>
      <w:autoSpaceDN w:val="0"/>
      <w:adjustRightInd w:val="0"/>
      <w:spacing w:after="80" w:line="240" w:lineRule="auto"/>
      <w:ind w:left="851" w:hanging="284"/>
      <w:jc w:val="both"/>
      <w:textAlignment w:val="baseline"/>
    </w:pPr>
    <w:rPr>
      <w:rFonts w:ascii="Times New Roman" w:eastAsia="Calibri" w:hAnsi="Times New Roman" w:cs="Times New Roman"/>
      <w:sz w:val="24"/>
      <w:szCs w:val="20"/>
      <w:lang w:eastAsia="pl-PL"/>
    </w:rPr>
  </w:style>
  <w:style w:type="table" w:styleId="Tabela-Siatka">
    <w:name w:val="Table Grid"/>
    <w:basedOn w:val="Standardowy"/>
    <w:uiPriority w:val="59"/>
    <w:rsid w:val="00F068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akcent1">
    <w:name w:val="Light Shading Accent 1"/>
    <w:basedOn w:val="Standardowy"/>
    <w:uiPriority w:val="60"/>
    <w:rsid w:val="00F068A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redniecieniowanie2akcent1">
    <w:name w:val="Medium Shading 2 Accent 1"/>
    <w:basedOn w:val="Standardowy"/>
    <w:uiPriority w:val="64"/>
    <w:rsid w:val="00F068A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F068A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Jasnecieniowanieakcent5">
    <w:name w:val="Light Shading Accent 5"/>
    <w:basedOn w:val="Standardowy"/>
    <w:uiPriority w:val="60"/>
    <w:rsid w:val="00F068A0"/>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styleId="Nagwek">
    <w:name w:val="header"/>
    <w:basedOn w:val="Normalny"/>
    <w:link w:val="NagwekZnak"/>
    <w:uiPriority w:val="99"/>
    <w:unhideWhenUsed/>
    <w:rsid w:val="007D4CD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D4CD0"/>
  </w:style>
  <w:style w:type="paragraph" w:styleId="Stopka">
    <w:name w:val="footer"/>
    <w:basedOn w:val="Normalny"/>
    <w:link w:val="StopkaZnak"/>
    <w:uiPriority w:val="99"/>
    <w:unhideWhenUsed/>
    <w:rsid w:val="007D4CD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D4CD0"/>
  </w:style>
  <w:style w:type="paragraph" w:customStyle="1" w:styleId="Normalny1">
    <w:name w:val="Normalny1"/>
    <w:qFormat/>
    <w:rsid w:val="00317E54"/>
    <w:pPr>
      <w:widowControl w:val="0"/>
      <w:suppressAutoHyphens/>
    </w:pPr>
    <w:rPr>
      <w:rFonts w:ascii="Calibri" w:eastAsia="Times New Roman" w:hAnsi="Calibri" w:cs="Times New Roman"/>
      <w:lang w:eastAsia="pl-PL"/>
    </w:rPr>
  </w:style>
  <w:style w:type="paragraph" w:styleId="Tekstprzypisukocowego">
    <w:name w:val="endnote text"/>
    <w:basedOn w:val="Normalny"/>
    <w:link w:val="TekstprzypisukocowegoZnak"/>
    <w:uiPriority w:val="99"/>
    <w:semiHidden/>
    <w:unhideWhenUsed/>
    <w:rsid w:val="00540ED2"/>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540ED2"/>
    <w:rPr>
      <w:sz w:val="20"/>
      <w:szCs w:val="20"/>
    </w:rPr>
  </w:style>
  <w:style w:type="character" w:styleId="Odwoanieprzypisukocowego">
    <w:name w:val="endnote reference"/>
    <w:basedOn w:val="Domylnaczcionkaakapitu"/>
    <w:uiPriority w:val="99"/>
    <w:semiHidden/>
    <w:unhideWhenUsed/>
    <w:rsid w:val="00540ED2"/>
    <w:rPr>
      <w:vertAlign w:val="superscript"/>
    </w:rPr>
  </w:style>
  <w:style w:type="paragraph" w:customStyle="1" w:styleId="ZPKTzmpktartykuempunktem">
    <w:name w:val="Z/PKT – zm. pkt artykułem (punktem)"/>
    <w:basedOn w:val="Normalny"/>
    <w:uiPriority w:val="31"/>
    <w:qFormat/>
    <w:rsid w:val="00016643"/>
    <w:pPr>
      <w:spacing w:after="0" w:line="360" w:lineRule="auto"/>
      <w:ind w:left="1020" w:hanging="510"/>
      <w:jc w:val="both"/>
    </w:pPr>
    <w:rPr>
      <w:rFonts w:ascii="Times" w:eastAsiaTheme="minorEastAsia" w:hAnsi="Times" w:cs="Arial"/>
      <w:bCs/>
      <w:sz w:val="24"/>
      <w:szCs w:val="20"/>
      <w:lang w:eastAsia="pl-PL"/>
    </w:rPr>
  </w:style>
  <w:style w:type="character" w:styleId="Hipercze">
    <w:name w:val="Hyperlink"/>
    <w:basedOn w:val="Domylnaczcionkaakapitu"/>
    <w:uiPriority w:val="99"/>
    <w:unhideWhenUsed/>
    <w:rsid w:val="00016643"/>
    <w:rPr>
      <w:color w:val="0000FF" w:themeColor="hyperlink"/>
      <w:u w:val="single"/>
    </w:rPr>
  </w:style>
  <w:style w:type="paragraph" w:styleId="Poprawka">
    <w:name w:val="Revision"/>
    <w:hidden/>
    <w:uiPriority w:val="99"/>
    <w:semiHidden/>
    <w:rsid w:val="0022488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6899829">
      <w:bodyDiv w:val="1"/>
      <w:marLeft w:val="0"/>
      <w:marRight w:val="0"/>
      <w:marTop w:val="0"/>
      <w:marBottom w:val="0"/>
      <w:divBdr>
        <w:top w:val="none" w:sz="0" w:space="0" w:color="auto"/>
        <w:left w:val="none" w:sz="0" w:space="0" w:color="auto"/>
        <w:bottom w:val="none" w:sz="0" w:space="0" w:color="auto"/>
        <w:right w:val="none" w:sz="0" w:space="0" w:color="auto"/>
      </w:divBdr>
    </w:div>
    <w:div w:id="2086101981">
      <w:bodyDiv w:val="1"/>
      <w:marLeft w:val="0"/>
      <w:marRight w:val="0"/>
      <w:marTop w:val="0"/>
      <w:marBottom w:val="0"/>
      <w:divBdr>
        <w:top w:val="none" w:sz="0" w:space="0" w:color="auto"/>
        <w:left w:val="none" w:sz="0" w:space="0" w:color="auto"/>
        <w:bottom w:val="none" w:sz="0" w:space="0" w:color="auto"/>
        <w:right w:val="none" w:sz="0" w:space="0" w:color="auto"/>
      </w:divBdr>
    </w:div>
    <w:div w:id="2141611464">
      <w:bodyDiv w:val="1"/>
      <w:marLeft w:val="0"/>
      <w:marRight w:val="0"/>
      <w:marTop w:val="0"/>
      <w:marBottom w:val="0"/>
      <w:divBdr>
        <w:top w:val="none" w:sz="0" w:space="0" w:color="auto"/>
        <w:left w:val="none" w:sz="0" w:space="0" w:color="auto"/>
        <w:bottom w:val="none" w:sz="0" w:space="0" w:color="auto"/>
        <w:right w:val="none" w:sz="0" w:space="0" w:color="auto"/>
      </w:divBdr>
      <w:divsChild>
        <w:div w:id="2131316361">
          <w:marLeft w:val="0"/>
          <w:marRight w:val="0"/>
          <w:marTop w:val="0"/>
          <w:marBottom w:val="0"/>
          <w:divBdr>
            <w:top w:val="none" w:sz="0" w:space="0" w:color="auto"/>
            <w:left w:val="none" w:sz="0" w:space="0" w:color="auto"/>
            <w:bottom w:val="none" w:sz="0" w:space="0" w:color="auto"/>
            <w:right w:val="none" w:sz="0" w:space="0" w:color="auto"/>
          </w:divBdr>
          <w:divsChild>
            <w:div w:id="171651092">
              <w:marLeft w:val="0"/>
              <w:marRight w:val="0"/>
              <w:marTop w:val="0"/>
              <w:marBottom w:val="0"/>
              <w:divBdr>
                <w:top w:val="none" w:sz="0" w:space="0" w:color="auto"/>
                <w:left w:val="none" w:sz="0" w:space="0" w:color="auto"/>
                <w:bottom w:val="none" w:sz="0" w:space="0" w:color="auto"/>
                <w:right w:val="none" w:sz="0" w:space="0" w:color="auto"/>
              </w:divBdr>
              <w:divsChild>
                <w:div w:id="409353901">
                  <w:marLeft w:val="0"/>
                  <w:marRight w:val="0"/>
                  <w:marTop w:val="0"/>
                  <w:marBottom w:val="0"/>
                  <w:divBdr>
                    <w:top w:val="none" w:sz="0" w:space="0" w:color="auto"/>
                    <w:left w:val="none" w:sz="0" w:space="0" w:color="auto"/>
                    <w:bottom w:val="none" w:sz="0" w:space="0" w:color="auto"/>
                    <w:right w:val="none" w:sz="0" w:space="0" w:color="auto"/>
                  </w:divBdr>
                  <w:divsChild>
                    <w:div w:id="1105030439">
                      <w:marLeft w:val="1"/>
                      <w:marRight w:val="1"/>
                      <w:marTop w:val="0"/>
                      <w:marBottom w:val="0"/>
                      <w:divBdr>
                        <w:top w:val="none" w:sz="0" w:space="0" w:color="auto"/>
                        <w:left w:val="none" w:sz="0" w:space="0" w:color="auto"/>
                        <w:bottom w:val="none" w:sz="0" w:space="0" w:color="auto"/>
                        <w:right w:val="none" w:sz="0" w:space="0" w:color="auto"/>
                      </w:divBdr>
                      <w:divsChild>
                        <w:div w:id="1406146330">
                          <w:marLeft w:val="0"/>
                          <w:marRight w:val="0"/>
                          <w:marTop w:val="0"/>
                          <w:marBottom w:val="0"/>
                          <w:divBdr>
                            <w:top w:val="none" w:sz="0" w:space="0" w:color="auto"/>
                            <w:left w:val="none" w:sz="0" w:space="0" w:color="auto"/>
                            <w:bottom w:val="none" w:sz="0" w:space="0" w:color="auto"/>
                            <w:right w:val="none" w:sz="0" w:space="0" w:color="auto"/>
                          </w:divBdr>
                          <w:divsChild>
                            <w:div w:id="75176974">
                              <w:marLeft w:val="0"/>
                              <w:marRight w:val="0"/>
                              <w:marTop w:val="0"/>
                              <w:marBottom w:val="360"/>
                              <w:divBdr>
                                <w:top w:val="none" w:sz="0" w:space="0" w:color="auto"/>
                                <w:left w:val="none" w:sz="0" w:space="0" w:color="auto"/>
                                <w:bottom w:val="none" w:sz="0" w:space="0" w:color="auto"/>
                                <w:right w:val="none" w:sz="0" w:space="0" w:color="auto"/>
                              </w:divBdr>
                              <w:divsChild>
                                <w:div w:id="1778057870">
                                  <w:marLeft w:val="0"/>
                                  <w:marRight w:val="0"/>
                                  <w:marTop w:val="0"/>
                                  <w:marBottom w:val="0"/>
                                  <w:divBdr>
                                    <w:top w:val="none" w:sz="0" w:space="0" w:color="auto"/>
                                    <w:left w:val="none" w:sz="0" w:space="0" w:color="auto"/>
                                    <w:bottom w:val="none" w:sz="0" w:space="0" w:color="auto"/>
                                    <w:right w:val="none" w:sz="0" w:space="0" w:color="auto"/>
                                  </w:divBdr>
                                  <w:divsChild>
                                    <w:div w:id="1366637658">
                                      <w:marLeft w:val="0"/>
                                      <w:marRight w:val="0"/>
                                      <w:marTop w:val="0"/>
                                      <w:marBottom w:val="0"/>
                                      <w:divBdr>
                                        <w:top w:val="none" w:sz="0" w:space="0" w:color="auto"/>
                                        <w:left w:val="none" w:sz="0" w:space="0" w:color="auto"/>
                                        <w:bottom w:val="none" w:sz="0" w:space="0" w:color="auto"/>
                                        <w:right w:val="none" w:sz="0" w:space="0" w:color="auto"/>
                                      </w:divBdr>
                                      <w:divsChild>
                                        <w:div w:id="1626080749">
                                          <w:marLeft w:val="0"/>
                                          <w:marRight w:val="0"/>
                                          <w:marTop w:val="0"/>
                                          <w:marBottom w:val="0"/>
                                          <w:divBdr>
                                            <w:top w:val="none" w:sz="0" w:space="0" w:color="auto"/>
                                            <w:left w:val="none" w:sz="0" w:space="0" w:color="auto"/>
                                            <w:bottom w:val="none" w:sz="0" w:space="0" w:color="auto"/>
                                            <w:right w:val="none" w:sz="0" w:space="0" w:color="auto"/>
                                          </w:divBdr>
                                          <w:divsChild>
                                            <w:div w:id="1357348665">
                                              <w:marLeft w:val="0"/>
                                              <w:marRight w:val="0"/>
                                              <w:marTop w:val="0"/>
                                              <w:marBottom w:val="0"/>
                                              <w:divBdr>
                                                <w:top w:val="none" w:sz="0" w:space="0" w:color="auto"/>
                                                <w:left w:val="none" w:sz="0" w:space="0" w:color="auto"/>
                                                <w:bottom w:val="none" w:sz="0" w:space="0" w:color="auto"/>
                                                <w:right w:val="none" w:sz="0" w:space="0" w:color="auto"/>
                                              </w:divBdr>
                                              <w:divsChild>
                                                <w:div w:id="1601336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1F1043-14B4-4503-9EDE-4922FDF964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52</Pages>
  <Words>36533</Words>
  <Characters>219204</Characters>
  <Application>Microsoft Office Word</Application>
  <DocSecurity>0</DocSecurity>
  <Lines>1826</Lines>
  <Paragraphs>510</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255227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Szatański Jarosław</dc:creator>
  <cp:lastModifiedBy>Ewa A. Genert</cp:lastModifiedBy>
  <cp:revision>2</cp:revision>
  <cp:lastPrinted>2017-10-04T13:04:00Z</cp:lastPrinted>
  <dcterms:created xsi:type="dcterms:W3CDTF">2017-10-04T13:49:00Z</dcterms:created>
  <dcterms:modified xsi:type="dcterms:W3CDTF">2017-10-04T13:49:00Z</dcterms:modified>
</cp:coreProperties>
</file>