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9" w:rsidRPr="00D81FED" w:rsidRDefault="00D81FED" w:rsidP="00D81FED">
      <w:pPr>
        <w:spacing w:before="120" w:line="360" w:lineRule="auto"/>
        <w:jc w:val="center"/>
      </w:pPr>
      <w:bookmarkStart w:id="0" w:name="_GoBack"/>
      <w:bookmarkEnd w:id="0"/>
      <w:r w:rsidRPr="00D81FED">
        <w:t>UZASADNIENIE</w:t>
      </w:r>
    </w:p>
    <w:p w:rsidR="00FC3EF0" w:rsidRPr="00FA15D0" w:rsidRDefault="00FC3EF0" w:rsidP="00D81FED">
      <w:pPr>
        <w:tabs>
          <w:tab w:val="left" w:pos="0"/>
        </w:tabs>
        <w:spacing w:before="120" w:line="360" w:lineRule="auto"/>
      </w:pPr>
      <w:r w:rsidRPr="00FA15D0">
        <w:t>Ustawą z dnia 6 lipca 2016 r. o podatku od sprzedaży detalicznej (Dz. U. poz. 1155</w:t>
      </w:r>
      <w:r w:rsidR="00C96B23">
        <w:t>, z</w:t>
      </w:r>
      <w:r w:rsidR="00D81FED">
        <w:t> </w:t>
      </w:r>
      <w:r w:rsidR="00C96B23">
        <w:t>późn. zm.</w:t>
      </w:r>
      <w:r w:rsidRPr="00FA15D0">
        <w:t>) wprowadzono do polskiego systemu podatkowego nową daninę</w:t>
      </w:r>
      <w:r w:rsidR="004C5299">
        <w:t xml:space="preserve"> – </w:t>
      </w:r>
      <w:r w:rsidRPr="00FA15D0">
        <w:t xml:space="preserve">podatek od sprzedaży detalicznej. Przepisy ustawy weszły w życie z dniem 1 września 2016 r. </w:t>
      </w:r>
      <w:r w:rsidR="00562BC2">
        <w:t>i</w:t>
      </w:r>
      <w:r w:rsidR="00D81FED">
        <w:t> </w:t>
      </w:r>
      <w:r w:rsidR="00562BC2">
        <w:t xml:space="preserve">zgodnie z pierwotnym brzmieniem ustawy jej przepisy </w:t>
      </w:r>
      <w:r w:rsidRPr="00FA15D0">
        <w:t>m</w:t>
      </w:r>
      <w:r w:rsidR="00562BC2">
        <w:t>iały</w:t>
      </w:r>
      <w:r w:rsidRPr="00FA15D0">
        <w:t xml:space="preserve"> zastosowanie do przychodów ze sprzedaży detalicznej osiągniętych od tego dnia. </w:t>
      </w:r>
    </w:p>
    <w:p w:rsidR="00ED5C7C" w:rsidRPr="009E1D02" w:rsidRDefault="0004752A" w:rsidP="00D81FED">
      <w:pPr>
        <w:tabs>
          <w:tab w:val="left" w:pos="0"/>
        </w:tabs>
        <w:spacing w:before="120" w:line="360" w:lineRule="auto"/>
        <w:rPr>
          <w:b/>
        </w:rPr>
      </w:pPr>
      <w:r w:rsidRPr="00FA15D0">
        <w:t xml:space="preserve">Stosownie do </w:t>
      </w:r>
      <w:r w:rsidR="00AC1A9E">
        <w:t>przepisów</w:t>
      </w:r>
      <w:r w:rsidRPr="00FA15D0">
        <w:t xml:space="preserve"> ustawy podatnicy podatku od sprzedaży detalicznej, którzy </w:t>
      </w:r>
      <w:r w:rsidR="00FF18F2" w:rsidRPr="00FA15D0">
        <w:t xml:space="preserve">osiągnęli w danym miesiącu przychód ze sprzedaży detalicznej ponad kwotę 17 mln zł są zobowiązani do złożenia </w:t>
      </w:r>
      <w:r w:rsidR="00FC3EF0" w:rsidRPr="00FA15D0">
        <w:t xml:space="preserve">deklaracji podatkowej o wysokości </w:t>
      </w:r>
      <w:r w:rsidR="00FC3EF0" w:rsidRPr="00FA15D0">
        <w:rPr>
          <w:rStyle w:val="Uwydatnienie"/>
          <w:i w:val="0"/>
        </w:rPr>
        <w:t>podatku</w:t>
      </w:r>
      <w:r w:rsidR="00FF18F2" w:rsidRPr="00FA15D0">
        <w:rPr>
          <w:rStyle w:val="Uwydatnienie"/>
          <w:i w:val="0"/>
        </w:rPr>
        <w:t xml:space="preserve"> oraz</w:t>
      </w:r>
      <w:r w:rsidR="00FC3EF0" w:rsidRPr="00FA15D0">
        <w:t xml:space="preserve"> obliczenia i wpłacenia </w:t>
      </w:r>
      <w:r w:rsidR="00FC3EF0" w:rsidRPr="00FA15D0">
        <w:rPr>
          <w:rStyle w:val="Uwydatnienie"/>
          <w:i w:val="0"/>
        </w:rPr>
        <w:t>podatku</w:t>
      </w:r>
      <w:r w:rsidR="00FC3EF0" w:rsidRPr="00FA15D0">
        <w:rPr>
          <w:i/>
        </w:rPr>
        <w:t xml:space="preserve"> </w:t>
      </w:r>
      <w:r w:rsidR="00FC3EF0" w:rsidRPr="00FA15D0">
        <w:t>na rachunek urzędu skarbowego</w:t>
      </w:r>
      <w:r w:rsidR="00FF18F2" w:rsidRPr="00FA15D0">
        <w:t xml:space="preserve">. </w:t>
      </w:r>
    </w:p>
    <w:p w:rsidR="00ED5C7C" w:rsidRPr="00FA15D0" w:rsidRDefault="00FF18F2" w:rsidP="00D81FED">
      <w:pPr>
        <w:spacing w:before="120" w:line="360" w:lineRule="auto"/>
      </w:pPr>
      <w:r w:rsidRPr="00FA15D0">
        <w:t>Na mocy decyzji z</w:t>
      </w:r>
      <w:r w:rsidR="00C54CA0">
        <w:t xml:space="preserve"> dnia 19 września 2016 r.</w:t>
      </w:r>
      <w:r w:rsidR="00FC3EF0" w:rsidRPr="00FA15D0">
        <w:t xml:space="preserve"> </w:t>
      </w:r>
      <w:r w:rsidR="00ED5C7C" w:rsidRPr="00FA15D0">
        <w:t>Komisja Europejska wszczęła szczegółowe postępowanie wyjaśniające w sprawie polskiego podatku od sprzedaży detalicznej. Komisja obawia</w:t>
      </w:r>
      <w:r w:rsidR="009E1D02">
        <w:t>ła</w:t>
      </w:r>
      <w:r w:rsidR="00ED5C7C" w:rsidRPr="00FA15D0">
        <w:t xml:space="preserve"> się, że progresywne stawki oparte na wielkości przychodów przyznają przedsiębiorstwom o niskich przychodach selektywną przewag</w:t>
      </w:r>
      <w:r w:rsidR="00604BE3">
        <w:t>ę nad ich konkurentami</w:t>
      </w:r>
      <w:r w:rsidR="00ED5C7C" w:rsidRPr="00FA15D0">
        <w:t xml:space="preserve"> z</w:t>
      </w:r>
      <w:r w:rsidR="00D81FED">
        <w:t xml:space="preserve"> </w:t>
      </w:r>
      <w:r w:rsidR="00ED5C7C" w:rsidRPr="00FA15D0">
        <w:t xml:space="preserve">naruszeniem unijnych zasad pomocy państwa. </w:t>
      </w:r>
    </w:p>
    <w:p w:rsidR="00ED5C7C" w:rsidRPr="00FA15D0" w:rsidRDefault="00ED5C7C" w:rsidP="00D81FED">
      <w:pPr>
        <w:spacing w:before="120" w:line="360" w:lineRule="auto"/>
      </w:pPr>
      <w:r w:rsidRPr="00FA15D0">
        <w:t xml:space="preserve">Jednocześnie </w:t>
      </w:r>
      <w:r w:rsidR="00F459BD" w:rsidRPr="00FA15D0">
        <w:t>Komisja Europejska wydała nakaz zobowiązujący Polskę do zawieszenia stosowania tego podatku do czasu zakończenia jego analizy przez Komisję (tzw. nakaz zawieszenia).</w:t>
      </w:r>
      <w:r w:rsidRPr="00FA15D0">
        <w:t xml:space="preserve"> </w:t>
      </w:r>
    </w:p>
    <w:p w:rsidR="00F459BD" w:rsidRPr="00FA15D0" w:rsidRDefault="00F459BD" w:rsidP="00D81FED">
      <w:pPr>
        <w:spacing w:before="120" w:line="360" w:lineRule="auto"/>
      </w:pPr>
      <w:r w:rsidRPr="00FA15D0">
        <w:t>Zgodnie z komunikatem Komisji Europejskiej, Komisja nie kwestion</w:t>
      </w:r>
      <w:r w:rsidR="009E1D02">
        <w:t>owała</w:t>
      </w:r>
      <w:r w:rsidRPr="00FA15D0">
        <w:t xml:space="preserve"> prawa Polski do decydowania o poziomie opodatkowania ani celów poszczególnych podatków i opłat. Wskaz</w:t>
      </w:r>
      <w:r w:rsidR="009E1D02">
        <w:t>ała</w:t>
      </w:r>
      <w:r w:rsidRPr="00FA15D0">
        <w:t xml:space="preserve"> jednakże, iż system podatkowy powinien być zgodny z prawem Unii, w tym z</w:t>
      </w:r>
      <w:r w:rsidR="00D81FED">
        <w:t xml:space="preserve"> </w:t>
      </w:r>
      <w:r w:rsidRPr="00FA15D0">
        <w:t>zasadami pomocy państwa.</w:t>
      </w:r>
    </w:p>
    <w:p w:rsidR="00564540" w:rsidRDefault="00EF0AD2" w:rsidP="00D81FED">
      <w:pPr>
        <w:spacing w:before="120" w:line="360" w:lineRule="auto"/>
      </w:pPr>
      <w:r w:rsidRPr="00FA15D0">
        <w:t xml:space="preserve">Według wstępnej oceny Komisji progresywna stawka nie </w:t>
      </w:r>
      <w:r w:rsidR="00604BE3">
        <w:t>była</w:t>
      </w:r>
      <w:r w:rsidRPr="00FA15D0">
        <w:t xml:space="preserve"> uzasadniona logiką systemu podatkowego w Polsce, która zakłada gromadzenie środków finansowych w</w:t>
      </w:r>
      <w:r w:rsidR="00D81FED">
        <w:t> </w:t>
      </w:r>
      <w:r w:rsidRPr="00FA15D0">
        <w:t>celu zasilenia budżetu ogólnego. Oznacza</w:t>
      </w:r>
      <w:r w:rsidR="00564540">
        <w:t>ło to ryzyko</w:t>
      </w:r>
      <w:r w:rsidRPr="00FA15D0">
        <w:t xml:space="preserve"> </w:t>
      </w:r>
      <w:r w:rsidR="00FC3EF0" w:rsidRPr="00FA15D0">
        <w:t>podjęcia przez Komisję Europejską ostatecznej decyzji uznającej, iż przepisy ustawy o podatku od sprzedaży detalicznej są niezgodne z</w:t>
      </w:r>
      <w:r w:rsidR="00D81FED">
        <w:t xml:space="preserve"> </w:t>
      </w:r>
      <w:r w:rsidR="00FC3EF0" w:rsidRPr="00FA15D0">
        <w:t>regułami pomocy publicznej</w:t>
      </w:r>
      <w:r w:rsidRPr="00FA15D0">
        <w:t>. W konsekwencji mo</w:t>
      </w:r>
      <w:r w:rsidR="00564540">
        <w:t>głaby z</w:t>
      </w:r>
      <w:r w:rsidR="00FC3EF0" w:rsidRPr="00FA15D0">
        <w:t>aistnie</w:t>
      </w:r>
      <w:r w:rsidRPr="00FA15D0">
        <w:t>ć konieczność zwrotu tej pomocy wraz z odsetkami. Takie post</w:t>
      </w:r>
      <w:r w:rsidR="004C5299">
        <w:t>ę</w:t>
      </w:r>
      <w:r w:rsidRPr="00FA15D0">
        <w:t>powanie m</w:t>
      </w:r>
      <w:r w:rsidR="001162C3">
        <w:t>ogło</w:t>
      </w:r>
      <w:r w:rsidR="00FC3EF0" w:rsidRPr="00FA15D0">
        <w:t xml:space="preserve">by </w:t>
      </w:r>
      <w:r w:rsidR="00F459BD" w:rsidRPr="00FA15D0">
        <w:t>narazić Skarb Państwa na stratę.</w:t>
      </w:r>
      <w:r w:rsidR="00FC3EF0" w:rsidRPr="00FA15D0">
        <w:t xml:space="preserve"> </w:t>
      </w:r>
    </w:p>
    <w:p w:rsidR="00FD653F" w:rsidRPr="00FD653F" w:rsidRDefault="00564540" w:rsidP="00D81FED">
      <w:pPr>
        <w:spacing w:before="120" w:line="360" w:lineRule="auto"/>
      </w:pPr>
      <w:r>
        <w:t>A</w:t>
      </w:r>
      <w:r w:rsidR="00EF0AD2" w:rsidRPr="00FA15D0">
        <w:t xml:space="preserve">by zapobiec </w:t>
      </w:r>
      <w:r>
        <w:t xml:space="preserve">tym </w:t>
      </w:r>
      <w:r w:rsidR="00FC3EF0" w:rsidRPr="00FA15D0">
        <w:t>potencjalnym negatywnym konsekwencjom</w:t>
      </w:r>
      <w:r w:rsidR="00F06F1A" w:rsidRPr="00FA15D0">
        <w:t>,</w:t>
      </w:r>
      <w:r>
        <w:t xml:space="preserve"> </w:t>
      </w:r>
      <w:r w:rsidR="00FD653F">
        <w:t>r</w:t>
      </w:r>
      <w:r w:rsidR="00FD653F" w:rsidRPr="00FD653F">
        <w:rPr>
          <w:rFonts w:eastAsia="Calibri"/>
        </w:rPr>
        <w:t>ozporządzenie</w:t>
      </w:r>
      <w:r w:rsidR="00FD653F">
        <w:rPr>
          <w:rFonts w:eastAsia="Calibri"/>
        </w:rPr>
        <w:t>m</w:t>
      </w:r>
      <w:r w:rsidR="00FD653F" w:rsidRPr="00FD653F">
        <w:rPr>
          <w:rFonts w:eastAsia="Calibri"/>
        </w:rPr>
        <w:t xml:space="preserve"> Ministra Rozwoju i Finansów z dnia 18 października 2016 r. </w:t>
      </w:r>
      <w:r w:rsidR="00FD653F" w:rsidRPr="00FD653F">
        <w:rPr>
          <w:rFonts w:eastAsia="Calibri"/>
          <w:bCs/>
        </w:rPr>
        <w:t xml:space="preserve">w sprawie zaniechania </w:t>
      </w:r>
      <w:r w:rsidR="00FD653F" w:rsidRPr="00FD653F">
        <w:rPr>
          <w:rFonts w:eastAsia="Calibri"/>
          <w:bCs/>
        </w:rPr>
        <w:lastRenderedPageBreak/>
        <w:t xml:space="preserve">poboru podatku od sprzedaży detalicznej </w:t>
      </w:r>
      <w:r w:rsidR="00441314">
        <w:rPr>
          <w:rFonts w:eastAsia="Calibri"/>
          <w:bCs/>
        </w:rPr>
        <w:t>(</w:t>
      </w:r>
      <w:r w:rsidR="00C54CA0">
        <w:rPr>
          <w:rFonts w:eastAsia="Calibri"/>
          <w:bCs/>
        </w:rPr>
        <w:t>Dz. U</w:t>
      </w:r>
      <w:r w:rsidR="00054147">
        <w:rPr>
          <w:rFonts w:eastAsia="Calibri"/>
          <w:bCs/>
        </w:rPr>
        <w:t>. poz. 1723)</w:t>
      </w:r>
      <w:r w:rsidR="00441314">
        <w:rPr>
          <w:rFonts w:eastAsia="Calibri"/>
          <w:bCs/>
        </w:rPr>
        <w:t xml:space="preserve"> </w:t>
      </w:r>
      <w:r w:rsidR="00FD653F" w:rsidRPr="00FD653F">
        <w:t>zaniechan</w:t>
      </w:r>
      <w:r w:rsidR="00FD653F">
        <w:t>o</w:t>
      </w:r>
      <w:r w:rsidR="00FD653F" w:rsidRPr="00FD653F">
        <w:t xml:space="preserve"> poboru podatku </w:t>
      </w:r>
      <w:r w:rsidR="00FD653F" w:rsidRPr="00FD653F">
        <w:rPr>
          <w:rFonts w:eastAsia="Calibri"/>
        </w:rPr>
        <w:t xml:space="preserve">od przychodów osiągniętych od </w:t>
      </w:r>
      <w:r w:rsidR="004C5299">
        <w:rPr>
          <w:rFonts w:eastAsia="Calibri"/>
        </w:rPr>
        <w:t xml:space="preserve">dnia </w:t>
      </w:r>
      <w:r w:rsidR="00FD653F" w:rsidRPr="00FD653F">
        <w:rPr>
          <w:rFonts w:eastAsia="Calibri"/>
        </w:rPr>
        <w:t xml:space="preserve">1 września 2016 r. do </w:t>
      </w:r>
      <w:r w:rsidR="004C5299">
        <w:rPr>
          <w:rFonts w:eastAsia="Calibri"/>
        </w:rPr>
        <w:t xml:space="preserve">dnia </w:t>
      </w:r>
      <w:r w:rsidR="00FD653F" w:rsidRPr="00FD653F">
        <w:rPr>
          <w:rFonts w:eastAsia="Calibri"/>
        </w:rPr>
        <w:t>31 grudnia 2016 r.</w:t>
      </w:r>
      <w:r w:rsidR="004C5299">
        <w:rPr>
          <w:rFonts w:eastAsia="Calibri"/>
        </w:rPr>
        <w:t>,</w:t>
      </w:r>
      <w:r w:rsidR="00FD653F">
        <w:rPr>
          <w:rFonts w:eastAsia="Calibri"/>
        </w:rPr>
        <w:t xml:space="preserve"> a</w:t>
      </w:r>
      <w:r w:rsidR="004C5299">
        <w:rPr>
          <w:rFonts w:eastAsia="Calibri"/>
        </w:rPr>
        <w:t xml:space="preserve"> </w:t>
      </w:r>
      <w:r w:rsidR="00FD653F">
        <w:rPr>
          <w:rFonts w:eastAsia="Calibri"/>
        </w:rPr>
        <w:t xml:space="preserve">następnie </w:t>
      </w:r>
      <w:r w:rsidR="00FD653F">
        <w:t>u</w:t>
      </w:r>
      <w:r w:rsidR="00FD653F" w:rsidRPr="00FD653F">
        <w:rPr>
          <w:rFonts w:eastAsia="HiddenHorzOCR"/>
        </w:rPr>
        <w:t>staw</w:t>
      </w:r>
      <w:r w:rsidR="00FD653F">
        <w:rPr>
          <w:rFonts w:eastAsia="HiddenHorzOCR"/>
        </w:rPr>
        <w:t>ą</w:t>
      </w:r>
      <w:r w:rsidR="00FD653F" w:rsidRPr="00FD653F">
        <w:rPr>
          <w:rFonts w:eastAsia="HiddenHorzOCR"/>
        </w:rPr>
        <w:t xml:space="preserve"> z dnia 15 listopada 2016 r. o zmianie ustawy o podatku od sprzedaży detalicznej </w:t>
      </w:r>
      <w:r w:rsidR="00441314">
        <w:rPr>
          <w:rFonts w:eastAsia="HiddenHorzOCR"/>
        </w:rPr>
        <w:t xml:space="preserve">(Dz. U. poz. 2099) </w:t>
      </w:r>
      <w:r w:rsidR="00C54CA0">
        <w:rPr>
          <w:rFonts w:eastAsia="HiddenHorzOCR"/>
        </w:rPr>
        <w:t>zawieszono stosowanie na 2017 r. ustawy</w:t>
      </w:r>
      <w:r w:rsidR="004C5299">
        <w:rPr>
          <w:rFonts w:eastAsia="HiddenHorzOCR"/>
        </w:rPr>
        <w:t xml:space="preserve"> o </w:t>
      </w:r>
      <w:r w:rsidR="00C54CA0">
        <w:rPr>
          <w:rFonts w:eastAsia="HiddenHorzOCR"/>
        </w:rPr>
        <w:t xml:space="preserve">podatku od sprzedaży detalicznej. </w:t>
      </w:r>
    </w:p>
    <w:p w:rsidR="00FD653F" w:rsidRDefault="00FD653F" w:rsidP="00D81FED">
      <w:pPr>
        <w:spacing w:before="120" w:line="360" w:lineRule="auto"/>
      </w:pPr>
      <w:r>
        <w:t xml:space="preserve">W konsekwencji przepisy ustawy o podatku od sprzedaży detalicznej </w:t>
      </w:r>
      <w:r w:rsidRPr="00FA15D0">
        <w:t>nie m</w:t>
      </w:r>
      <w:r>
        <w:t xml:space="preserve">ają </w:t>
      </w:r>
      <w:r w:rsidRPr="00FA15D0">
        <w:t xml:space="preserve">zastosowania do przychodów ze sprzedaży detalicznej osiągniętych w okresie </w:t>
      </w:r>
      <w:r>
        <w:t xml:space="preserve">od </w:t>
      </w:r>
      <w:r w:rsidR="00604BE3">
        <w:t>dnia 1</w:t>
      </w:r>
      <w:r w:rsidR="00D81FED">
        <w:t> </w:t>
      </w:r>
      <w:r>
        <w:t>września 2016 r. do</w:t>
      </w:r>
      <w:r w:rsidR="00604BE3">
        <w:t xml:space="preserve"> dnia 31 </w:t>
      </w:r>
      <w:r>
        <w:t>grudnia 2017</w:t>
      </w:r>
      <w:r w:rsidRPr="00FA15D0">
        <w:t xml:space="preserve"> r.</w:t>
      </w:r>
    </w:p>
    <w:p w:rsidR="00EF0AD2" w:rsidRPr="00FA15D0" w:rsidRDefault="00564540" w:rsidP="00D81FED">
      <w:pPr>
        <w:spacing w:before="120" w:line="360" w:lineRule="auto"/>
      </w:pPr>
      <w:r>
        <w:t xml:space="preserve">Skutkiem </w:t>
      </w:r>
      <w:r w:rsidR="00FD653F">
        <w:t>zmiany jest</w:t>
      </w:r>
      <w:r w:rsidR="00F06F1A" w:rsidRPr="00FA15D0">
        <w:t xml:space="preserve"> </w:t>
      </w:r>
      <w:r w:rsidR="00FD653F">
        <w:t xml:space="preserve">zatem </w:t>
      </w:r>
      <w:r w:rsidR="00F06F1A" w:rsidRPr="00FA15D0">
        <w:t>wstrzymanie stosowania ustawy</w:t>
      </w:r>
      <w:r w:rsidR="00FD653F">
        <w:t xml:space="preserve"> o podatku od sprzedaży detalicznej</w:t>
      </w:r>
      <w:r w:rsidR="00F06F1A" w:rsidRPr="00FA15D0">
        <w:t>, a potencjalni</w:t>
      </w:r>
      <w:r w:rsidR="00EF0AD2" w:rsidRPr="00FA15D0">
        <w:t xml:space="preserve"> podatnicy podatku od sprzedaży detalicznej nie </w:t>
      </w:r>
      <w:r w:rsidR="00FD653F">
        <w:t>są</w:t>
      </w:r>
      <w:r w:rsidR="00EF0AD2" w:rsidRPr="00FA15D0">
        <w:t xml:space="preserve"> zobowiązani do </w:t>
      </w:r>
      <w:r w:rsidR="00F06F1A" w:rsidRPr="00FA15D0">
        <w:t xml:space="preserve">składania deklaracji podatkowych o wysokości podatku oraz do obliczania i wpłacania podatku od sprzedaży detalicznej </w:t>
      </w:r>
      <w:r w:rsidR="00D81FED">
        <w:t>–</w:t>
      </w:r>
      <w:r w:rsidR="00FD653F">
        <w:t xml:space="preserve"> </w:t>
      </w:r>
      <w:r w:rsidR="00E0585E">
        <w:t>do końca 2017</w:t>
      </w:r>
      <w:r w:rsidR="00C96B23">
        <w:t xml:space="preserve"> r.</w:t>
      </w:r>
    </w:p>
    <w:p w:rsidR="00C1214C" w:rsidRDefault="00604BE3" w:rsidP="00D81FED">
      <w:pPr>
        <w:spacing w:before="120" w:line="360" w:lineRule="auto"/>
        <w:rPr>
          <w:rFonts w:eastAsia="Calibri"/>
        </w:rPr>
      </w:pPr>
      <w:r>
        <w:t>W</w:t>
      </w:r>
      <w:r w:rsidR="00FD653F">
        <w:t xml:space="preserve"> dniu </w:t>
      </w:r>
      <w:r w:rsidR="00881961">
        <w:t xml:space="preserve">30 czerwca 2017 r. Komisja Europejska wydała decyzję </w:t>
      </w:r>
      <w:r w:rsidR="00881961" w:rsidRPr="00881961">
        <w:rPr>
          <w:rFonts w:eastAsia="HiddenHorzOCR"/>
        </w:rPr>
        <w:t>w</w:t>
      </w:r>
      <w:r w:rsidR="00881961">
        <w:rPr>
          <w:rFonts w:eastAsia="HiddenHorzOCR"/>
        </w:rPr>
        <w:t xml:space="preserve"> </w:t>
      </w:r>
      <w:r w:rsidR="00881961" w:rsidRPr="00881961">
        <w:rPr>
          <w:rFonts w:eastAsia="HiddenHorzOCR"/>
        </w:rPr>
        <w:t>s</w:t>
      </w:r>
      <w:r w:rsidR="00881961">
        <w:rPr>
          <w:rFonts w:eastAsia="HiddenHorzOCR"/>
        </w:rPr>
        <w:t>prawie</w:t>
      </w:r>
      <w:r w:rsidR="00881961" w:rsidRPr="00881961">
        <w:rPr>
          <w:rFonts w:eastAsia="HiddenHorzOCR"/>
        </w:rPr>
        <w:t xml:space="preserve"> podatku od sprzedaży detalicznej. Komisja uznała, że polski podatek </w:t>
      </w:r>
      <w:r w:rsidR="00C54CA0">
        <w:rPr>
          <w:rFonts w:eastAsia="HiddenHorzOCR"/>
        </w:rPr>
        <w:t>od</w:t>
      </w:r>
      <w:r w:rsidR="00881961" w:rsidRPr="00881961">
        <w:rPr>
          <w:rFonts w:eastAsia="HiddenHorzOCR"/>
        </w:rPr>
        <w:t xml:space="preserve"> sprzedaży detalicznej narusza unijne zasady pomocy państwa. Komisja stwierdziła, że dzięki progresywnym stawkom podatkowym </w:t>
      </w:r>
      <w:r w:rsidR="00C54CA0">
        <w:rPr>
          <w:rFonts w:eastAsia="HiddenHorzOCR"/>
        </w:rPr>
        <w:t xml:space="preserve">opartym na wielkości przychodów przedsiębiorstwa </w:t>
      </w:r>
      <w:r w:rsidR="00881961" w:rsidRPr="00881961">
        <w:rPr>
          <w:rFonts w:eastAsia="HiddenHorzOCR"/>
        </w:rPr>
        <w:t xml:space="preserve">o niskich </w:t>
      </w:r>
      <w:r w:rsidR="00C54CA0">
        <w:rPr>
          <w:rFonts w:eastAsia="HiddenHorzOCR"/>
        </w:rPr>
        <w:t xml:space="preserve">obrotach </w:t>
      </w:r>
      <w:r w:rsidR="00881961" w:rsidRPr="00881961">
        <w:rPr>
          <w:rFonts w:eastAsia="HiddenHorzOCR"/>
        </w:rPr>
        <w:t xml:space="preserve">mają przewagę nad konkurentami. </w:t>
      </w:r>
      <w:r w:rsidR="00881961" w:rsidRPr="00881961">
        <w:rPr>
          <w:rFonts w:eastAsia="Calibri"/>
        </w:rPr>
        <w:t xml:space="preserve">Polska nie wykazała, że progresywne stawki podatkowe są uzasadnione celem podatku od sprzedaży detalicznej w zakresie zwiększenia dochodów ani że przedsiębiorstwa objęte wyższą stawką miałyby większą </w:t>
      </w:r>
      <w:r w:rsidR="00881961" w:rsidRPr="00F74B4E">
        <w:rPr>
          <w:rFonts w:eastAsia="Calibri"/>
        </w:rPr>
        <w:t xml:space="preserve">zdolność do zapłaty. </w:t>
      </w:r>
    </w:p>
    <w:p w:rsidR="000A5125" w:rsidRDefault="00B6733F" w:rsidP="00D81FED">
      <w:pPr>
        <w:spacing w:before="120" w:line="360" w:lineRule="auto"/>
        <w:rPr>
          <w:bCs/>
          <w:lang w:eastAsia="pl-PL"/>
        </w:rPr>
      </w:pPr>
      <w:r>
        <w:rPr>
          <w:rFonts w:eastAsia="Calibri"/>
        </w:rPr>
        <w:t>W</w:t>
      </w:r>
      <w:r w:rsidR="00F74B4E" w:rsidRPr="00F74B4E">
        <w:rPr>
          <w:rFonts w:eastAsia="Calibri"/>
        </w:rPr>
        <w:t xml:space="preserve"> dniu </w:t>
      </w:r>
      <w:r>
        <w:rPr>
          <w:rFonts w:eastAsia="Calibri"/>
        </w:rPr>
        <w:t>30 listopada 2016 r.</w:t>
      </w:r>
      <w:r w:rsidR="00F74B4E" w:rsidRPr="00F74B4E">
        <w:rPr>
          <w:rFonts w:eastAsia="Calibri"/>
        </w:rPr>
        <w:t xml:space="preserve"> </w:t>
      </w:r>
      <w:r w:rsidR="00C422B5">
        <w:rPr>
          <w:rFonts w:eastAsia="Calibri"/>
        </w:rPr>
        <w:t>Polska złożyła do T</w:t>
      </w:r>
      <w:r w:rsidR="00BF6890">
        <w:rPr>
          <w:rFonts w:eastAsia="Calibri"/>
        </w:rPr>
        <w:t xml:space="preserve">rybunału </w:t>
      </w:r>
      <w:r w:rsidR="00C422B5">
        <w:rPr>
          <w:rFonts w:eastAsia="Calibri"/>
        </w:rPr>
        <w:t>S</w:t>
      </w:r>
      <w:r w:rsidR="00BF6890">
        <w:rPr>
          <w:rFonts w:eastAsia="Calibri"/>
        </w:rPr>
        <w:t xml:space="preserve">prawiedliwości </w:t>
      </w:r>
      <w:r w:rsidR="00C422B5">
        <w:rPr>
          <w:rFonts w:eastAsia="Calibri"/>
        </w:rPr>
        <w:t>U</w:t>
      </w:r>
      <w:r w:rsidR="00BF6890">
        <w:rPr>
          <w:rFonts w:eastAsia="Calibri"/>
        </w:rPr>
        <w:t xml:space="preserve">nii </w:t>
      </w:r>
      <w:r w:rsidR="00C422B5">
        <w:rPr>
          <w:rFonts w:eastAsia="Calibri"/>
        </w:rPr>
        <w:t>E</w:t>
      </w:r>
      <w:r w:rsidR="00BF6890">
        <w:rPr>
          <w:rFonts w:eastAsia="Calibri"/>
        </w:rPr>
        <w:t>uropejskiej</w:t>
      </w:r>
      <w:r w:rsidR="00C422B5">
        <w:rPr>
          <w:rFonts w:eastAsia="Calibri"/>
        </w:rPr>
        <w:t xml:space="preserve"> skargę na </w:t>
      </w:r>
      <w:r w:rsidR="00F74B4E" w:rsidRPr="00F74B4E">
        <w:rPr>
          <w:rFonts w:eastAsia="Calibri"/>
        </w:rPr>
        <w:t>d</w:t>
      </w:r>
      <w:r w:rsidR="00F74B4E" w:rsidRPr="00F74B4E">
        <w:rPr>
          <w:rFonts w:eastAsia="HiddenHorzOCR"/>
        </w:rPr>
        <w:t>ecyzj</w:t>
      </w:r>
      <w:r w:rsidR="00C422B5">
        <w:rPr>
          <w:rFonts w:eastAsia="HiddenHorzOCR"/>
        </w:rPr>
        <w:t xml:space="preserve">ę Komisji Europejskiej </w:t>
      </w:r>
      <w:r w:rsidR="00F74B4E" w:rsidRPr="00F74B4E">
        <w:rPr>
          <w:rFonts w:eastAsia="HiddenHorzOCR"/>
        </w:rPr>
        <w:t xml:space="preserve">z dnia </w:t>
      </w:r>
      <w:r w:rsidR="00F74B4E" w:rsidRPr="00F74B4E">
        <w:t>19 września 2</w:t>
      </w:r>
      <w:r w:rsidR="00C422B5">
        <w:t>016 r</w:t>
      </w:r>
      <w:r w:rsidR="00F74B4E" w:rsidRPr="00F74B4E">
        <w:t xml:space="preserve">. </w:t>
      </w:r>
      <w:r w:rsidR="00F74B4E" w:rsidRPr="00F74B4E">
        <w:rPr>
          <w:rFonts w:eastAsia="HiddenHorzOCR"/>
        </w:rPr>
        <w:t>W</w:t>
      </w:r>
      <w:r w:rsidR="00D81FED">
        <w:rPr>
          <w:rFonts w:eastAsia="HiddenHorzOCR"/>
        </w:rPr>
        <w:t> </w:t>
      </w:r>
      <w:r w:rsidR="00F74B4E" w:rsidRPr="00F74B4E">
        <w:rPr>
          <w:rFonts w:eastAsia="HiddenHorzOCR"/>
        </w:rPr>
        <w:t xml:space="preserve">skardze podniesiono m.in. zarzut </w:t>
      </w:r>
      <w:r w:rsidR="00F74B4E" w:rsidRPr="00F74B4E">
        <w:rPr>
          <w:bCs/>
          <w:lang w:eastAsia="pl-PL"/>
        </w:rPr>
        <w:t>błędnej kwalifikacji podatku od sprzedaży detalicznej jako pomocy państwa</w:t>
      </w:r>
      <w:r w:rsidR="00F74B4E" w:rsidRPr="00F74B4E">
        <w:rPr>
          <w:lang w:eastAsia="pl-PL"/>
        </w:rPr>
        <w:t xml:space="preserve"> </w:t>
      </w:r>
      <w:r w:rsidR="00F74B4E" w:rsidRPr="00F74B4E">
        <w:rPr>
          <w:bCs/>
          <w:lang w:eastAsia="pl-PL"/>
        </w:rPr>
        <w:t>w rozumieniu art. 107 ust. 1 T</w:t>
      </w:r>
      <w:r w:rsidR="00BF6890">
        <w:rPr>
          <w:bCs/>
          <w:lang w:eastAsia="pl-PL"/>
        </w:rPr>
        <w:t>raktatu o</w:t>
      </w:r>
      <w:r w:rsidR="00D81FED">
        <w:rPr>
          <w:bCs/>
          <w:lang w:eastAsia="pl-PL"/>
        </w:rPr>
        <w:t> </w:t>
      </w:r>
      <w:r w:rsidR="00BF6890">
        <w:rPr>
          <w:bCs/>
          <w:lang w:eastAsia="pl-PL"/>
        </w:rPr>
        <w:t xml:space="preserve">funkcjonowaniu </w:t>
      </w:r>
      <w:r w:rsidR="00F74B4E" w:rsidRPr="00F74B4E">
        <w:rPr>
          <w:bCs/>
          <w:lang w:eastAsia="pl-PL"/>
        </w:rPr>
        <w:t>U</w:t>
      </w:r>
      <w:r w:rsidR="00BF6890">
        <w:rPr>
          <w:bCs/>
          <w:lang w:eastAsia="pl-PL"/>
        </w:rPr>
        <w:t xml:space="preserve">nii </w:t>
      </w:r>
      <w:r w:rsidR="00F74B4E" w:rsidRPr="00F74B4E">
        <w:rPr>
          <w:bCs/>
          <w:lang w:eastAsia="pl-PL"/>
        </w:rPr>
        <w:t>E</w:t>
      </w:r>
      <w:r w:rsidR="00BF6890">
        <w:rPr>
          <w:bCs/>
          <w:lang w:eastAsia="pl-PL"/>
        </w:rPr>
        <w:t>uropejskiej</w:t>
      </w:r>
      <w:r w:rsidR="00F74B4E" w:rsidRPr="001A3365">
        <w:rPr>
          <w:bCs/>
          <w:lang w:eastAsia="pl-PL"/>
        </w:rPr>
        <w:t xml:space="preserve">. </w:t>
      </w:r>
      <w:r w:rsidR="00447D3A">
        <w:rPr>
          <w:bCs/>
          <w:lang w:eastAsia="pl-PL"/>
        </w:rPr>
        <w:t>W</w:t>
      </w:r>
      <w:r w:rsidR="00174DAE">
        <w:rPr>
          <w:bCs/>
          <w:lang w:eastAsia="pl-PL"/>
        </w:rPr>
        <w:t xml:space="preserve"> dniu 13 września 2017 r. Polska złożyła </w:t>
      </w:r>
      <w:r w:rsidR="00447D3A">
        <w:rPr>
          <w:bCs/>
          <w:lang w:eastAsia="pl-PL"/>
        </w:rPr>
        <w:t xml:space="preserve">również skargę </w:t>
      </w:r>
      <w:r w:rsidR="00174DAE">
        <w:rPr>
          <w:bCs/>
          <w:lang w:eastAsia="pl-PL"/>
        </w:rPr>
        <w:t>do TSUE na decyzję KE z dnia 30 czerwca 2017 r.</w:t>
      </w:r>
      <w:r w:rsidR="00B87CCE">
        <w:rPr>
          <w:bCs/>
          <w:lang w:eastAsia="pl-PL"/>
        </w:rPr>
        <w:t>,</w:t>
      </w:r>
      <w:r w:rsidR="000A149D">
        <w:rPr>
          <w:bCs/>
          <w:lang w:eastAsia="pl-PL"/>
        </w:rPr>
        <w:t xml:space="preserve"> podnosząc m.in. </w:t>
      </w:r>
      <w:r w:rsidR="00174DAE">
        <w:rPr>
          <w:bCs/>
          <w:lang w:eastAsia="pl-PL"/>
        </w:rPr>
        <w:t xml:space="preserve">taki sam zarzut jak w skardze na decyzję z dnia 19 września 2016 r. </w:t>
      </w:r>
    </w:p>
    <w:p w:rsidR="00FC3EF0" w:rsidRPr="0013717D" w:rsidRDefault="00B6733F" w:rsidP="00D81FED">
      <w:pPr>
        <w:spacing w:before="120" w:line="360" w:lineRule="auto"/>
      </w:pPr>
      <w:r w:rsidRPr="001A3365">
        <w:rPr>
          <w:bCs/>
          <w:lang w:eastAsia="pl-PL"/>
        </w:rPr>
        <w:t xml:space="preserve">Istnieje ryzyko, że </w:t>
      </w:r>
      <w:r w:rsidR="00C422B5" w:rsidRPr="001A3365">
        <w:rPr>
          <w:bCs/>
          <w:lang w:eastAsia="pl-PL"/>
        </w:rPr>
        <w:t>skarg</w:t>
      </w:r>
      <w:r w:rsidR="006E24B7">
        <w:rPr>
          <w:bCs/>
          <w:lang w:eastAsia="pl-PL"/>
        </w:rPr>
        <w:t>i</w:t>
      </w:r>
      <w:r w:rsidRPr="001A3365">
        <w:rPr>
          <w:bCs/>
          <w:lang w:eastAsia="pl-PL"/>
        </w:rPr>
        <w:t xml:space="preserve"> nie zostan</w:t>
      </w:r>
      <w:r w:rsidR="006E24B7">
        <w:rPr>
          <w:bCs/>
          <w:lang w:eastAsia="pl-PL"/>
        </w:rPr>
        <w:t>ą</w:t>
      </w:r>
      <w:r w:rsidRPr="001A3365">
        <w:rPr>
          <w:bCs/>
          <w:lang w:eastAsia="pl-PL"/>
        </w:rPr>
        <w:t xml:space="preserve"> rozpoznan</w:t>
      </w:r>
      <w:r w:rsidR="006E24B7">
        <w:rPr>
          <w:bCs/>
          <w:lang w:eastAsia="pl-PL"/>
        </w:rPr>
        <w:t>e</w:t>
      </w:r>
      <w:r w:rsidRPr="001A3365">
        <w:rPr>
          <w:bCs/>
          <w:lang w:eastAsia="pl-PL"/>
        </w:rPr>
        <w:t xml:space="preserve"> do końca terminu zawieszenia stosowania ustawy</w:t>
      </w:r>
      <w:r w:rsidR="00F9708B" w:rsidRPr="001A3365">
        <w:t xml:space="preserve"> o</w:t>
      </w:r>
      <w:r w:rsidR="00D81FED">
        <w:t xml:space="preserve"> </w:t>
      </w:r>
      <w:r w:rsidR="00F9708B" w:rsidRPr="001A3365">
        <w:t>podatku od sprzedaży detalicznej</w:t>
      </w:r>
      <w:r w:rsidRPr="001A3365">
        <w:rPr>
          <w:bCs/>
          <w:lang w:eastAsia="pl-PL"/>
        </w:rPr>
        <w:t xml:space="preserve">, tj. do dnia 31 grudnia 2017 r. </w:t>
      </w:r>
      <w:r w:rsidR="00F74B4E" w:rsidRPr="001A3365">
        <w:rPr>
          <w:bCs/>
          <w:lang w:eastAsia="pl-PL"/>
        </w:rPr>
        <w:t xml:space="preserve">Wobec powyższego istnieje konieczność dalszego zawieszenia stosowania </w:t>
      </w:r>
      <w:r w:rsidR="00F9708B" w:rsidRPr="001A3365">
        <w:rPr>
          <w:bCs/>
          <w:lang w:eastAsia="pl-PL"/>
        </w:rPr>
        <w:t>jej przepisów.</w:t>
      </w:r>
      <w:r w:rsidR="00F9708B">
        <w:rPr>
          <w:bCs/>
          <w:lang w:eastAsia="pl-PL"/>
        </w:rPr>
        <w:t xml:space="preserve"> </w:t>
      </w:r>
      <w:r w:rsidR="00F74B4E" w:rsidRPr="00F74B4E">
        <w:t xml:space="preserve">Proponuje się zatem, aby przepisy ustawy </w:t>
      </w:r>
      <w:r w:rsidR="00897ED2">
        <w:t xml:space="preserve">o podatku od sprzedaży </w:t>
      </w:r>
      <w:r w:rsidR="00897ED2">
        <w:lastRenderedPageBreak/>
        <w:t xml:space="preserve">detalicznej </w:t>
      </w:r>
      <w:r w:rsidR="00F74B4E" w:rsidRPr="00F74B4E">
        <w:t xml:space="preserve">miały zastosowanie do przychodów ze sprzedaży detalicznej osiągniętych </w:t>
      </w:r>
      <w:r w:rsidR="00C422B5">
        <w:t xml:space="preserve">dopiero </w:t>
      </w:r>
      <w:r w:rsidR="00F74B4E" w:rsidRPr="00F74B4E">
        <w:t>od dnia 1 stycznia 201</w:t>
      </w:r>
      <w:r w:rsidR="00ED1EA5">
        <w:t>9</w:t>
      </w:r>
      <w:r w:rsidR="00F74B4E" w:rsidRPr="00F74B4E">
        <w:t xml:space="preserve"> r. </w:t>
      </w:r>
    </w:p>
    <w:p w:rsidR="00FC3EF0" w:rsidRPr="001A3365" w:rsidRDefault="00F74B4E" w:rsidP="00D81FED">
      <w:pPr>
        <w:pStyle w:val="Tekstkomentarza"/>
        <w:spacing w:before="120" w:line="360" w:lineRule="auto"/>
        <w:jc w:val="both"/>
        <w:rPr>
          <w:rFonts w:eastAsia="HiddenHorzOCR"/>
          <w:sz w:val="24"/>
          <w:szCs w:val="24"/>
        </w:rPr>
      </w:pPr>
      <w:r w:rsidRPr="00F74B4E">
        <w:rPr>
          <w:sz w:val="24"/>
          <w:szCs w:val="24"/>
        </w:rPr>
        <w:t>Z uwagi na fakt, że ustawą z dnia</w:t>
      </w:r>
      <w:r w:rsidRPr="00FD653F">
        <w:rPr>
          <w:rFonts w:eastAsia="HiddenHorzOCR"/>
          <w:sz w:val="24"/>
          <w:szCs w:val="24"/>
        </w:rPr>
        <w:t xml:space="preserve"> 15 listopada 2016 r. </w:t>
      </w:r>
      <w:r w:rsidRPr="00F74B4E">
        <w:rPr>
          <w:rFonts w:eastAsia="HiddenHorzOCR"/>
          <w:sz w:val="24"/>
          <w:szCs w:val="24"/>
        </w:rPr>
        <w:t xml:space="preserve">zawieszono stosowanie przepisów ustawy </w:t>
      </w:r>
      <w:r>
        <w:rPr>
          <w:rFonts w:eastAsia="HiddenHorzOCR"/>
          <w:sz w:val="24"/>
          <w:szCs w:val="24"/>
        </w:rPr>
        <w:t>o podatku od sprzedaży detalicznej do dnia 31 grudnia 2017 r., proponuje się</w:t>
      </w:r>
      <w:r w:rsidR="00B87CCE">
        <w:rPr>
          <w:rFonts w:eastAsia="HiddenHorzOCR"/>
          <w:sz w:val="24"/>
          <w:szCs w:val="24"/>
        </w:rPr>
        <w:t>,</w:t>
      </w:r>
      <w:r w:rsidR="00403354">
        <w:rPr>
          <w:rFonts w:eastAsia="HiddenHorzOCR"/>
          <w:sz w:val="24"/>
          <w:szCs w:val="24"/>
        </w:rPr>
        <w:t xml:space="preserve"> </w:t>
      </w:r>
      <w:r w:rsidR="00B87CCE">
        <w:rPr>
          <w:rFonts w:eastAsia="HiddenHorzOCR"/>
          <w:sz w:val="24"/>
          <w:szCs w:val="24"/>
        </w:rPr>
        <w:t>a</w:t>
      </w:r>
      <w:r w:rsidR="00BF6890">
        <w:rPr>
          <w:rFonts w:eastAsia="HiddenHorzOCR"/>
          <w:sz w:val="24"/>
          <w:szCs w:val="24"/>
        </w:rPr>
        <w:t>by</w:t>
      </w:r>
      <w:r w:rsidR="00D81FED">
        <w:rPr>
          <w:rFonts w:eastAsia="HiddenHorzOCR"/>
          <w:sz w:val="24"/>
          <w:szCs w:val="24"/>
        </w:rPr>
        <w:t xml:space="preserve"> </w:t>
      </w:r>
      <w:r w:rsidR="00BF6890">
        <w:rPr>
          <w:rFonts w:eastAsia="HiddenHorzOCR"/>
          <w:sz w:val="24"/>
          <w:szCs w:val="24"/>
        </w:rPr>
        <w:t>ustawa</w:t>
      </w:r>
      <w:r w:rsidR="00403354">
        <w:rPr>
          <w:rFonts w:eastAsia="HiddenHorzOCR"/>
          <w:sz w:val="24"/>
          <w:szCs w:val="24"/>
        </w:rPr>
        <w:t xml:space="preserve"> </w:t>
      </w:r>
      <w:r w:rsidR="00BF6890">
        <w:rPr>
          <w:rFonts w:eastAsia="HiddenHorzOCR"/>
          <w:sz w:val="24"/>
          <w:szCs w:val="24"/>
        </w:rPr>
        <w:t xml:space="preserve">weszła w życie </w:t>
      </w:r>
      <w:r w:rsidR="00D27F38">
        <w:rPr>
          <w:rFonts w:eastAsia="HiddenHorzOCR"/>
          <w:sz w:val="24"/>
          <w:szCs w:val="24"/>
        </w:rPr>
        <w:t xml:space="preserve">z dniem 1 stycznia 2018 r. W konsekwencji powyższego od tego dnia nastąpiłoby dalsze wstrzymanie działania ustawy o podatku od sprzedaży </w:t>
      </w:r>
      <w:r w:rsidR="00403354">
        <w:rPr>
          <w:rFonts w:eastAsia="HiddenHorzOCR"/>
          <w:sz w:val="24"/>
          <w:szCs w:val="24"/>
        </w:rPr>
        <w:t>detalicznej.</w:t>
      </w:r>
      <w:r w:rsidR="00610660">
        <w:rPr>
          <w:rFonts w:eastAsia="HiddenHorzOCR"/>
          <w:sz w:val="24"/>
          <w:szCs w:val="24"/>
        </w:rPr>
        <w:t xml:space="preserve"> </w:t>
      </w:r>
      <w:r w:rsidR="00897ED2" w:rsidRPr="001A3365">
        <w:rPr>
          <w:rFonts w:eastAsia="HiddenHorzOCR"/>
          <w:sz w:val="24"/>
          <w:szCs w:val="24"/>
        </w:rPr>
        <w:t xml:space="preserve">W ten sposób zapewniona zostanie kontynuacja zawieszenia stosowania </w:t>
      </w:r>
      <w:r w:rsidR="00F9708B" w:rsidRPr="001A3365">
        <w:rPr>
          <w:rFonts w:eastAsia="HiddenHorzOCR"/>
          <w:sz w:val="24"/>
          <w:szCs w:val="24"/>
        </w:rPr>
        <w:t xml:space="preserve">tej </w:t>
      </w:r>
      <w:r w:rsidR="00897ED2" w:rsidRPr="001A3365">
        <w:rPr>
          <w:rFonts w:eastAsia="HiddenHorzOCR"/>
          <w:sz w:val="24"/>
          <w:szCs w:val="24"/>
        </w:rPr>
        <w:t xml:space="preserve">ustawy </w:t>
      </w:r>
      <w:r w:rsidR="00403354" w:rsidRPr="001A3365">
        <w:rPr>
          <w:rFonts w:eastAsia="HiddenHorzOCR"/>
          <w:sz w:val="24"/>
          <w:szCs w:val="24"/>
        </w:rPr>
        <w:t>na 2018 r.</w:t>
      </w:r>
      <w:r w:rsidR="00897ED2" w:rsidRPr="001A3365">
        <w:rPr>
          <w:rFonts w:eastAsia="HiddenHorzOCR"/>
          <w:sz w:val="24"/>
          <w:szCs w:val="24"/>
        </w:rPr>
        <w:t xml:space="preserve"> </w:t>
      </w:r>
    </w:p>
    <w:p w:rsidR="00D27F38" w:rsidRDefault="00B15F98" w:rsidP="00D81FED">
      <w:pPr>
        <w:pStyle w:val="Default"/>
        <w:spacing w:before="120" w:line="360" w:lineRule="auto"/>
        <w:jc w:val="both"/>
        <w:rPr>
          <w:rFonts w:eastAsia="Cambria"/>
        </w:rPr>
      </w:pPr>
      <w:r w:rsidRPr="00FA15D0">
        <w:t xml:space="preserve">Projektowane rozwiązanie legislacyjne będzie </w:t>
      </w:r>
      <w:r w:rsidR="00B87CCE" w:rsidRPr="00FA15D0">
        <w:t>oznaczać</w:t>
      </w:r>
      <w:r w:rsidR="00B87CCE" w:rsidRPr="00FA15D0">
        <w:rPr>
          <w:rFonts w:eastAsia="Cambria"/>
        </w:rPr>
        <w:t xml:space="preserve"> </w:t>
      </w:r>
      <w:r w:rsidRPr="00FA15D0">
        <w:rPr>
          <w:rFonts w:eastAsia="Cambria"/>
        </w:rPr>
        <w:t xml:space="preserve">brak wpływów </w:t>
      </w:r>
      <w:r w:rsidR="002A0A44" w:rsidRPr="00FA15D0">
        <w:rPr>
          <w:rFonts w:eastAsia="Cambria"/>
        </w:rPr>
        <w:t xml:space="preserve">do budżetu państwa </w:t>
      </w:r>
      <w:r w:rsidR="00195B56" w:rsidRPr="00FA15D0">
        <w:rPr>
          <w:rFonts w:eastAsia="Cambria"/>
        </w:rPr>
        <w:t xml:space="preserve">z </w:t>
      </w:r>
      <w:r w:rsidR="002A0A44" w:rsidRPr="00FA15D0">
        <w:rPr>
          <w:rFonts w:eastAsia="Cambria"/>
        </w:rPr>
        <w:t xml:space="preserve">tytułu </w:t>
      </w:r>
      <w:r w:rsidRPr="00FA15D0">
        <w:rPr>
          <w:rFonts w:eastAsia="Cambria"/>
        </w:rPr>
        <w:t xml:space="preserve">podatku od sprzedaży detalicznej za </w:t>
      </w:r>
      <w:r w:rsidR="00D27F38">
        <w:rPr>
          <w:rFonts w:eastAsia="Cambria"/>
        </w:rPr>
        <w:t>2018</w:t>
      </w:r>
      <w:r w:rsidR="00B6733F">
        <w:rPr>
          <w:rFonts w:eastAsia="Cambria"/>
        </w:rPr>
        <w:t xml:space="preserve"> </w:t>
      </w:r>
      <w:r w:rsidR="00D27F38">
        <w:rPr>
          <w:rFonts w:eastAsia="Cambria"/>
        </w:rPr>
        <w:t>r.</w:t>
      </w:r>
      <w:r w:rsidR="00295D64">
        <w:rPr>
          <w:rFonts w:eastAsia="Cambria"/>
        </w:rPr>
        <w:t xml:space="preserve"> w wysokości 1590,6</w:t>
      </w:r>
      <w:r w:rsidR="00D81FED">
        <w:rPr>
          <w:rFonts w:eastAsia="Cambria"/>
        </w:rPr>
        <w:t> </w:t>
      </w:r>
      <w:r w:rsidR="00295D64">
        <w:rPr>
          <w:rFonts w:eastAsia="Cambria"/>
        </w:rPr>
        <w:t>mln</w:t>
      </w:r>
      <w:r w:rsidR="00D81FED">
        <w:rPr>
          <w:rFonts w:eastAsia="Cambria"/>
        </w:rPr>
        <w:t> </w:t>
      </w:r>
      <w:r w:rsidR="00295D64">
        <w:rPr>
          <w:rFonts w:eastAsia="Cambria"/>
        </w:rPr>
        <w:t>zł.</w:t>
      </w:r>
      <w:r w:rsidR="00D27F38">
        <w:rPr>
          <w:rFonts w:eastAsia="Cambria"/>
        </w:rPr>
        <w:t xml:space="preserve"> </w:t>
      </w:r>
    </w:p>
    <w:p w:rsidR="00A8760A" w:rsidRDefault="00A8760A" w:rsidP="00D81FED">
      <w:pPr>
        <w:spacing w:before="120" w:line="360" w:lineRule="auto"/>
        <w:rPr>
          <w:color w:val="000000"/>
        </w:rPr>
      </w:pPr>
      <w:r w:rsidRPr="00A8760A">
        <w:rPr>
          <w:color w:val="000000"/>
        </w:rPr>
        <w:t>Projekt nie wpływa na działalność mikroprzedsiębiorców oraz małych przedsiębiorców. Projekt oznacza zmniejszenie obciążenia podatkowego z tytułu podatku od sprzedaży detalicznej dla dużych i niektórych średnich przedsiębiorców.</w:t>
      </w:r>
    </w:p>
    <w:p w:rsidR="00A24C7D" w:rsidRDefault="00BE23CA" w:rsidP="00D81FED">
      <w:pPr>
        <w:spacing w:before="120" w:line="360" w:lineRule="auto"/>
        <w:rPr>
          <w:bCs/>
        </w:rPr>
      </w:pPr>
      <w:r w:rsidRPr="00FA15D0">
        <w:rPr>
          <w:bCs/>
        </w:rPr>
        <w:t>Projekt ustawy nie jest sprzeczny z prawem Unii Europejskiej.</w:t>
      </w:r>
    </w:p>
    <w:p w:rsidR="00954E90" w:rsidRPr="00954E90" w:rsidRDefault="00954E90" w:rsidP="00D81FED">
      <w:pPr>
        <w:spacing w:before="120" w:line="360" w:lineRule="auto"/>
        <w:rPr>
          <w:rFonts w:eastAsiaTheme="minorHAnsi"/>
          <w:lang w:eastAsia="pl-PL"/>
        </w:rPr>
      </w:pPr>
      <w:r w:rsidRPr="00954E90">
        <w:rPr>
          <w:rFonts w:eastAsiaTheme="minorHAnsi"/>
          <w:lang w:eastAsia="pl-PL"/>
        </w:rPr>
        <w:t xml:space="preserve">Zgodnie z art. 5 ustawy z dnia 7 lipca 2005 r. o działalności lobbingowej w procesie stanowienia prawa (Dz. U. </w:t>
      </w:r>
      <w:r w:rsidR="00072E83">
        <w:rPr>
          <w:rFonts w:eastAsiaTheme="minorHAnsi"/>
          <w:lang w:eastAsia="pl-PL"/>
        </w:rPr>
        <w:t>z 2017 r. poz. 248</w:t>
      </w:r>
      <w:r w:rsidRPr="00954E90">
        <w:rPr>
          <w:rFonts w:eastAsiaTheme="minorHAnsi"/>
          <w:lang w:eastAsia="pl-PL"/>
        </w:rPr>
        <w:t>) oraz § 4 i § 52 uchwały nr 190 Rady Ministrów z dnia 29 października 2013 r. – Regula</w:t>
      </w:r>
      <w:r w:rsidR="006167C0">
        <w:rPr>
          <w:rFonts w:eastAsiaTheme="minorHAnsi"/>
          <w:lang w:eastAsia="pl-PL"/>
        </w:rPr>
        <w:t xml:space="preserve">min pracy Rady Ministrów </w:t>
      </w:r>
      <w:r w:rsidR="00D81FED">
        <w:rPr>
          <w:color w:val="000000"/>
        </w:rPr>
        <w:t>(M.</w:t>
      </w:r>
      <w:r w:rsidR="006167C0" w:rsidRPr="00784C31">
        <w:rPr>
          <w:color w:val="000000"/>
        </w:rPr>
        <w:t>P.</w:t>
      </w:r>
      <w:r w:rsidR="00D81FED">
        <w:rPr>
          <w:color w:val="000000"/>
        </w:rPr>
        <w:t> </w:t>
      </w:r>
      <w:r w:rsidR="006167C0">
        <w:rPr>
          <w:color w:val="000000"/>
        </w:rPr>
        <w:t>z</w:t>
      </w:r>
      <w:r w:rsidR="00D81FED">
        <w:rPr>
          <w:color w:val="000000"/>
        </w:rPr>
        <w:t> </w:t>
      </w:r>
      <w:r w:rsidR="006167C0">
        <w:rPr>
          <w:color w:val="000000"/>
        </w:rPr>
        <w:t>2016 r.</w:t>
      </w:r>
      <w:r w:rsidR="006167C0" w:rsidRPr="00784C31">
        <w:rPr>
          <w:color w:val="000000"/>
        </w:rPr>
        <w:t xml:space="preserve"> poz. 1006</w:t>
      </w:r>
      <w:r w:rsidR="00841BDF">
        <w:rPr>
          <w:color w:val="000000"/>
        </w:rPr>
        <w:t>, z późn. zm.</w:t>
      </w:r>
      <w:r w:rsidR="006167C0" w:rsidRPr="00784C31">
        <w:rPr>
          <w:color w:val="000000"/>
        </w:rPr>
        <w:t>)</w:t>
      </w:r>
      <w:r>
        <w:rPr>
          <w:rFonts w:eastAsiaTheme="minorHAnsi"/>
          <w:lang w:eastAsia="pl-PL"/>
        </w:rPr>
        <w:t xml:space="preserve">, projekt ustawy </w:t>
      </w:r>
      <w:r w:rsidR="00BC51F1">
        <w:rPr>
          <w:rFonts w:eastAsiaTheme="minorHAnsi"/>
          <w:lang w:eastAsia="pl-PL"/>
        </w:rPr>
        <w:t>został</w:t>
      </w:r>
      <w:r w:rsidR="00BC51F1" w:rsidRPr="00954E90">
        <w:rPr>
          <w:rFonts w:eastAsiaTheme="minorHAnsi"/>
          <w:lang w:eastAsia="pl-PL"/>
        </w:rPr>
        <w:t xml:space="preserve"> </w:t>
      </w:r>
      <w:r w:rsidRPr="00954E90">
        <w:rPr>
          <w:rFonts w:eastAsiaTheme="minorHAnsi"/>
          <w:lang w:eastAsia="pl-PL"/>
        </w:rPr>
        <w:t>udostępniony w</w:t>
      </w:r>
      <w:r w:rsidR="00D81FED">
        <w:rPr>
          <w:rFonts w:eastAsiaTheme="minorHAnsi"/>
          <w:lang w:eastAsia="pl-PL"/>
        </w:rPr>
        <w:t> </w:t>
      </w:r>
      <w:r w:rsidRPr="00954E90">
        <w:rPr>
          <w:rFonts w:eastAsiaTheme="minorHAnsi"/>
          <w:lang w:eastAsia="pl-PL"/>
        </w:rPr>
        <w:t>Biuletynie Informacji Publicznej Rządowego Centrum Legislacji na stronie podmiotowej Rządowego Centrum Legislacji, w</w:t>
      </w:r>
      <w:r w:rsidR="00D81FED">
        <w:rPr>
          <w:rFonts w:eastAsiaTheme="minorHAnsi"/>
          <w:lang w:eastAsia="pl-PL"/>
        </w:rPr>
        <w:t xml:space="preserve"> </w:t>
      </w:r>
      <w:r w:rsidRPr="00954E90">
        <w:rPr>
          <w:rFonts w:eastAsiaTheme="minorHAnsi"/>
          <w:lang w:eastAsia="pl-PL"/>
        </w:rPr>
        <w:t>serwisie</w:t>
      </w:r>
      <w:r w:rsidR="00C96B23">
        <w:rPr>
          <w:rFonts w:eastAsiaTheme="minorHAnsi"/>
          <w:lang w:eastAsia="pl-PL"/>
        </w:rPr>
        <w:t xml:space="preserve"> Rządowy Proces Legislacyjny.</w:t>
      </w:r>
    </w:p>
    <w:p w:rsidR="00A24C7D" w:rsidRPr="00A24C7D" w:rsidRDefault="00A24C7D" w:rsidP="00D81FED">
      <w:pPr>
        <w:spacing w:before="120" w:line="360" w:lineRule="auto"/>
        <w:rPr>
          <w:rFonts w:eastAsiaTheme="minorHAnsi"/>
        </w:rPr>
      </w:pPr>
      <w:r w:rsidRPr="00A24C7D">
        <w:rPr>
          <w:rFonts w:eastAsiaTheme="minorHAnsi"/>
        </w:rPr>
        <w:t>Projekt nie zawiera przepisów technicznych wymagających notyfikacji w rozumieniu rozporządzenia Rady Ministrów z dnia 23 grudnia 2002 r. w sprawie sposobu funkcjonowania krajowego systemu notyfik</w:t>
      </w:r>
      <w:r w:rsidR="00E1029C">
        <w:rPr>
          <w:rFonts w:eastAsiaTheme="minorHAnsi"/>
        </w:rPr>
        <w:t>acji norm i aktów prawnych (Dz. </w:t>
      </w:r>
      <w:r w:rsidRPr="00A24C7D">
        <w:rPr>
          <w:rFonts w:eastAsiaTheme="minorHAnsi"/>
        </w:rPr>
        <w:t>U. poz.</w:t>
      </w:r>
      <w:r w:rsidR="00D81FED">
        <w:rPr>
          <w:rFonts w:eastAsiaTheme="minorHAnsi"/>
        </w:rPr>
        <w:t> </w:t>
      </w:r>
      <w:r w:rsidRPr="00A24C7D">
        <w:rPr>
          <w:rFonts w:eastAsiaTheme="minorHAnsi"/>
        </w:rPr>
        <w:t>2039, z późn. zm.) oraz nie podlega notyfikacji na zasadach przewidzianych w tym rozporządzeniu.</w:t>
      </w:r>
    </w:p>
    <w:p w:rsidR="00A24C7D" w:rsidRPr="00D81FED" w:rsidRDefault="00A24C7D" w:rsidP="00D81FED">
      <w:pPr>
        <w:autoSpaceDE w:val="0"/>
        <w:autoSpaceDN w:val="0"/>
        <w:adjustRightInd w:val="0"/>
        <w:spacing w:before="120" w:line="360" w:lineRule="auto"/>
        <w:rPr>
          <w:rFonts w:eastAsiaTheme="minorHAnsi"/>
        </w:rPr>
      </w:pPr>
      <w:r w:rsidRPr="00A24C7D">
        <w:rPr>
          <w:rFonts w:eastAsiaTheme="minorHAnsi"/>
        </w:rPr>
        <w:t>Projekt ustawy nie wymaga przedstawienia właściwym instytucjom i organom Unii Europejskiej</w:t>
      </w:r>
      <w:r w:rsidR="00B87CCE">
        <w:rPr>
          <w:rFonts w:eastAsiaTheme="minorHAnsi"/>
        </w:rPr>
        <w:t>, w tym</w:t>
      </w:r>
      <w:r w:rsidRPr="00A24C7D">
        <w:rPr>
          <w:rFonts w:eastAsiaTheme="minorHAnsi"/>
        </w:rPr>
        <w:t xml:space="preserve"> Europejskiemu Bankowi Centralnemu</w:t>
      </w:r>
      <w:r w:rsidR="00B87CCE">
        <w:rPr>
          <w:rFonts w:eastAsiaTheme="minorHAnsi"/>
        </w:rPr>
        <w:t>,</w:t>
      </w:r>
      <w:r w:rsidRPr="00A24C7D">
        <w:rPr>
          <w:rFonts w:eastAsiaTheme="minorHAnsi"/>
        </w:rPr>
        <w:t xml:space="preserve"> celem uzyskania opinii, dokonani</w:t>
      </w:r>
      <w:r w:rsidR="00E1029C">
        <w:rPr>
          <w:rFonts w:eastAsiaTheme="minorHAnsi"/>
        </w:rPr>
        <w:t xml:space="preserve">a </w:t>
      </w:r>
      <w:r w:rsidR="00B87CCE">
        <w:rPr>
          <w:rFonts w:eastAsiaTheme="minorHAnsi"/>
        </w:rPr>
        <w:t xml:space="preserve">powiadomienia, </w:t>
      </w:r>
      <w:r w:rsidR="00E1029C">
        <w:rPr>
          <w:rFonts w:eastAsiaTheme="minorHAnsi"/>
        </w:rPr>
        <w:t>konsultacji albo uzgodnienia.</w:t>
      </w:r>
    </w:p>
    <w:sectPr w:rsidR="00A24C7D" w:rsidRPr="00D81FED" w:rsidSect="00D81FED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FED" w:rsidRDefault="00D81FED" w:rsidP="00D81FED">
      <w:r>
        <w:separator/>
      </w:r>
    </w:p>
  </w:endnote>
  <w:endnote w:type="continuationSeparator" w:id="0">
    <w:p w:rsidR="00D81FED" w:rsidRDefault="00D81FED" w:rsidP="00D81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671298"/>
      <w:docPartObj>
        <w:docPartGallery w:val="Page Numbers (Bottom of Page)"/>
        <w:docPartUnique/>
      </w:docPartObj>
    </w:sdtPr>
    <w:sdtEndPr/>
    <w:sdtContent>
      <w:p w:rsidR="00D81FED" w:rsidRDefault="00D81FED" w:rsidP="00D81F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72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FED" w:rsidRDefault="00D81FED" w:rsidP="00D81FED">
      <w:r>
        <w:separator/>
      </w:r>
    </w:p>
  </w:footnote>
  <w:footnote w:type="continuationSeparator" w:id="0">
    <w:p w:rsidR="00D81FED" w:rsidRDefault="00D81FED" w:rsidP="00D81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70A7"/>
    <w:multiLevelType w:val="hybridMultilevel"/>
    <w:tmpl w:val="3FAAD5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D430544"/>
    <w:multiLevelType w:val="hybridMultilevel"/>
    <w:tmpl w:val="6C3A8DA4"/>
    <w:lvl w:ilvl="0" w:tplc="E910B8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aborski Grzegorz">
    <w15:presenceInfo w15:providerId="AD" w15:userId="S-1-5-21-1525952054-1005573771-2909822258-92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BBC"/>
    <w:rsid w:val="0004752A"/>
    <w:rsid w:val="00054147"/>
    <w:rsid w:val="00057722"/>
    <w:rsid w:val="00072E83"/>
    <w:rsid w:val="000A149D"/>
    <w:rsid w:val="000A5125"/>
    <w:rsid w:val="001162C3"/>
    <w:rsid w:val="00130132"/>
    <w:rsid w:val="0013717D"/>
    <w:rsid w:val="00174DAE"/>
    <w:rsid w:val="00195B56"/>
    <w:rsid w:val="001A3365"/>
    <w:rsid w:val="00205D9E"/>
    <w:rsid w:val="00225574"/>
    <w:rsid w:val="00295D64"/>
    <w:rsid w:val="002A0A44"/>
    <w:rsid w:val="002B4AE6"/>
    <w:rsid w:val="002D3C59"/>
    <w:rsid w:val="00344CF0"/>
    <w:rsid w:val="00403354"/>
    <w:rsid w:val="004053B6"/>
    <w:rsid w:val="00441314"/>
    <w:rsid w:val="00447D3A"/>
    <w:rsid w:val="00460271"/>
    <w:rsid w:val="004C5299"/>
    <w:rsid w:val="005417E7"/>
    <w:rsid w:val="00562BC2"/>
    <w:rsid w:val="00564540"/>
    <w:rsid w:val="00581D12"/>
    <w:rsid w:val="00591D8F"/>
    <w:rsid w:val="00604BE3"/>
    <w:rsid w:val="00610660"/>
    <w:rsid w:val="006167C0"/>
    <w:rsid w:val="00662296"/>
    <w:rsid w:val="0067562F"/>
    <w:rsid w:val="00680BBC"/>
    <w:rsid w:val="0068261B"/>
    <w:rsid w:val="006A08F3"/>
    <w:rsid w:val="006B70F0"/>
    <w:rsid w:val="006E24B7"/>
    <w:rsid w:val="00794D59"/>
    <w:rsid w:val="007C2453"/>
    <w:rsid w:val="007C72BA"/>
    <w:rsid w:val="00841BDF"/>
    <w:rsid w:val="00881961"/>
    <w:rsid w:val="00897ED2"/>
    <w:rsid w:val="00921394"/>
    <w:rsid w:val="00954E90"/>
    <w:rsid w:val="009E1D02"/>
    <w:rsid w:val="00A24C7D"/>
    <w:rsid w:val="00A8760A"/>
    <w:rsid w:val="00A93484"/>
    <w:rsid w:val="00A96159"/>
    <w:rsid w:val="00AB0EE8"/>
    <w:rsid w:val="00AC1A9E"/>
    <w:rsid w:val="00AF2081"/>
    <w:rsid w:val="00B15F98"/>
    <w:rsid w:val="00B16ACB"/>
    <w:rsid w:val="00B6733F"/>
    <w:rsid w:val="00B87CCE"/>
    <w:rsid w:val="00BC51F1"/>
    <w:rsid w:val="00BE23CA"/>
    <w:rsid w:val="00BF6890"/>
    <w:rsid w:val="00C1214C"/>
    <w:rsid w:val="00C422B5"/>
    <w:rsid w:val="00C54CA0"/>
    <w:rsid w:val="00C77D8D"/>
    <w:rsid w:val="00C93E08"/>
    <w:rsid w:val="00C96B23"/>
    <w:rsid w:val="00D14467"/>
    <w:rsid w:val="00D220D9"/>
    <w:rsid w:val="00D27F38"/>
    <w:rsid w:val="00D47166"/>
    <w:rsid w:val="00D65560"/>
    <w:rsid w:val="00D72659"/>
    <w:rsid w:val="00D81FED"/>
    <w:rsid w:val="00DB522A"/>
    <w:rsid w:val="00DD0AAD"/>
    <w:rsid w:val="00E0585E"/>
    <w:rsid w:val="00E1029C"/>
    <w:rsid w:val="00E46665"/>
    <w:rsid w:val="00ED1EA5"/>
    <w:rsid w:val="00ED2B4C"/>
    <w:rsid w:val="00ED5C7C"/>
    <w:rsid w:val="00EF0AD2"/>
    <w:rsid w:val="00F06F1A"/>
    <w:rsid w:val="00F33DE7"/>
    <w:rsid w:val="00F459BD"/>
    <w:rsid w:val="00F56502"/>
    <w:rsid w:val="00F74B4E"/>
    <w:rsid w:val="00F9572C"/>
    <w:rsid w:val="00F9708B"/>
    <w:rsid w:val="00FA15D0"/>
    <w:rsid w:val="00FC3EF0"/>
    <w:rsid w:val="00FD653F"/>
    <w:rsid w:val="00FF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mbr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MÓJ"/>
    <w:qFormat/>
    <w:rsid w:val="00F5650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Mój styl"/>
    <w:autoRedefine/>
    <w:uiPriority w:val="1"/>
    <w:qFormat/>
    <w:rsid w:val="00D220D9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C3E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C3EF0"/>
    <w:rPr>
      <w:i/>
      <w:iCs/>
    </w:rPr>
  </w:style>
  <w:style w:type="character" w:styleId="Pogrubienie">
    <w:name w:val="Strong"/>
    <w:basedOn w:val="Domylnaczcionkaakapitu"/>
    <w:uiPriority w:val="22"/>
    <w:qFormat/>
    <w:rsid w:val="00FC3EF0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3EF0"/>
    <w:pPr>
      <w:jc w:val="left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3E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B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B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1961"/>
    <w:pPr>
      <w:spacing w:line="360" w:lineRule="auto"/>
      <w:ind w:left="720"/>
      <w:contextualSpacing/>
    </w:pPr>
    <w:rPr>
      <w:rFonts w:eastAsia="Calibri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81F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FE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1F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FED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7CC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7CCE"/>
    <w:pPr>
      <w:jc w:val="both"/>
    </w:pPr>
    <w:rPr>
      <w:rFonts w:eastAsia="Cambria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7CC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mbr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MÓJ"/>
    <w:qFormat/>
    <w:rsid w:val="00F5650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Mój styl"/>
    <w:autoRedefine/>
    <w:uiPriority w:val="1"/>
    <w:qFormat/>
    <w:rsid w:val="00D220D9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C3E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C3EF0"/>
    <w:rPr>
      <w:i/>
      <w:iCs/>
    </w:rPr>
  </w:style>
  <w:style w:type="character" w:styleId="Pogrubienie">
    <w:name w:val="Strong"/>
    <w:basedOn w:val="Domylnaczcionkaakapitu"/>
    <w:uiPriority w:val="22"/>
    <w:qFormat/>
    <w:rsid w:val="00FC3EF0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3EF0"/>
    <w:pPr>
      <w:jc w:val="left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3E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B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B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1961"/>
    <w:pPr>
      <w:spacing w:line="360" w:lineRule="auto"/>
      <w:ind w:left="720"/>
      <w:contextualSpacing/>
    </w:pPr>
    <w:rPr>
      <w:rFonts w:eastAsia="Calibri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81F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FE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1F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FED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7CC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7CCE"/>
    <w:pPr>
      <w:jc w:val="both"/>
    </w:pPr>
    <w:rPr>
      <w:rFonts w:eastAsia="Cambria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7CC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Wyglądacz Marcin</dc:creator>
  <cp:lastModifiedBy>Ewa A. Genert</cp:lastModifiedBy>
  <cp:revision>2</cp:revision>
  <cp:lastPrinted>2017-10-02T07:13:00Z</cp:lastPrinted>
  <dcterms:created xsi:type="dcterms:W3CDTF">2017-10-04T14:45:00Z</dcterms:created>
  <dcterms:modified xsi:type="dcterms:W3CDTF">2017-10-04T14:45:00Z</dcterms:modified>
</cp:coreProperties>
</file>