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A05" w:rsidRPr="003F5703" w:rsidRDefault="003F5703" w:rsidP="003F5703">
      <w:pPr>
        <w:pStyle w:val="DATAAKTUdatauchwalenialubwydaniaaktu"/>
        <w:spacing w:before="0" w:after="0"/>
        <w:rPr>
          <w:rStyle w:val="Ppogrubienie"/>
          <w:rFonts w:ascii="Times New Roman" w:hAnsi="Times New Roman" w:cs="Times New Roman"/>
          <w:b w:val="0"/>
        </w:rPr>
      </w:pPr>
      <w:bookmarkStart w:id="0" w:name="_GoBack"/>
      <w:bookmarkEnd w:id="0"/>
      <w:r w:rsidRPr="003F5703">
        <w:rPr>
          <w:rStyle w:val="Ppogrubienie"/>
          <w:rFonts w:ascii="Times New Roman" w:hAnsi="Times New Roman" w:cs="Times New Roman"/>
          <w:b w:val="0"/>
        </w:rPr>
        <w:t>UZASADNIENIE</w:t>
      </w:r>
    </w:p>
    <w:p w:rsidR="00E55A05" w:rsidRPr="003F5703" w:rsidRDefault="00E55A05" w:rsidP="003F5703">
      <w:pPr>
        <w:pStyle w:val="ARTartustawynprozporzdzenia"/>
        <w:spacing w:before="0"/>
        <w:rPr>
          <w:rFonts w:ascii="Times New Roman" w:hAnsi="Times New Roman" w:cs="Times New Roman"/>
        </w:rPr>
      </w:pPr>
    </w:p>
    <w:p w:rsidR="00E55A05" w:rsidRPr="003F5703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Projektowane zmiany</w:t>
      </w:r>
      <w:r w:rsidR="003F5703" w:rsidRPr="003F5703">
        <w:rPr>
          <w:rFonts w:ascii="Times New Roman" w:hAnsi="Times New Roman" w:cs="Times New Roman"/>
        </w:rPr>
        <w:t xml:space="preserve"> w ustawie</w:t>
      </w:r>
      <w:r w:rsidR="00386654">
        <w:rPr>
          <w:rFonts w:ascii="Times New Roman" w:hAnsi="Times New Roman" w:cs="Times New Roman"/>
        </w:rPr>
        <w:t xml:space="preserve"> z dnia 21 sierpnia 1997 r. </w:t>
      </w:r>
      <w:r w:rsidR="003F5703" w:rsidRPr="003F5703">
        <w:rPr>
          <w:rFonts w:ascii="Times New Roman" w:hAnsi="Times New Roman" w:cs="Times New Roman"/>
        </w:rPr>
        <w:t>–</w:t>
      </w:r>
      <w:r w:rsidRPr="003F5703">
        <w:rPr>
          <w:rFonts w:ascii="Times New Roman" w:hAnsi="Times New Roman" w:cs="Times New Roman"/>
        </w:rPr>
        <w:t xml:space="preserve"> Prawo o ustroju sądów wojskowych (dalej „u.s.w.”) obejmują nadanie nowego brzmienia art. 58 § 1 pkt 8 u.s.w oraz nadanie nowego brzmienia znajdującemu się 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art. 70 § 1 u.s.w. wprowadzeniu do wyliczenia, jak również nadanie nowego brzmienia przepisowi art. 70 § 1 pkt 7 u.s.w.</w:t>
      </w:r>
    </w:p>
    <w:p w:rsidR="00E55A05" w:rsidRPr="003F5703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Zmiana brzmienia art. 58 § 1 pkt 8 u.s.w. wynika z konieczności dostosowania treści tego przepisu do brzmienia przepisów ustawy z dnia 9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października 2009 r. o</w:t>
      </w:r>
      <w:r w:rsidR="003F5703">
        <w:rPr>
          <w:rFonts w:ascii="Times New Roman" w:hAnsi="Times New Roman" w:cs="Times New Roman"/>
        </w:rPr>
        <w:t> </w:t>
      </w:r>
      <w:r w:rsidRPr="003F5703">
        <w:rPr>
          <w:rFonts w:ascii="Times New Roman" w:hAnsi="Times New Roman" w:cs="Times New Roman"/>
        </w:rPr>
        <w:t>dyscyplinie wojskowej (Dz. U. z 2016 r. poz. 772 i 2138). Art. 17 ust. 4 wymienionej ustawy stanowi, że żołnierz za popełnienie czynu będącego naruszeniem wyłącznie zasad etyki oraz godności i honoru żołnierza nie ponosi odpowiedzialności dyscyplinarnej. Ponadto przepis art. 23 tej ustawy przewiduje możliwość odstąpienia od ukarania, jeżeli stopień winy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lub stopień szkodliwości przewinienia dyscyplinarnego nie jest znaczny, a właściwości i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warunki osobiste żołnierza oraz dotychczasowy przebieg jego służby uzasadniają przypuszczenie, że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 xml:space="preserve">mimo odstąpienia od ukarania będzie on przestrzegał dyscypliny wojskowej. Wobec powyższego </w:t>
      </w:r>
      <w:r w:rsidR="007358B8" w:rsidRPr="003F5703">
        <w:rPr>
          <w:rFonts w:ascii="Times New Roman" w:hAnsi="Times New Roman" w:cs="Times New Roman"/>
        </w:rPr>
        <w:t xml:space="preserve">jest </w:t>
      </w:r>
      <w:r w:rsidRPr="003F5703">
        <w:rPr>
          <w:rFonts w:ascii="Times New Roman" w:hAnsi="Times New Roman" w:cs="Times New Roman"/>
        </w:rPr>
        <w:t>zasadna zmiana brzmienia art. 58 § 1 pkt 8 u.s.w., regulującego jeden z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przypadków wygaśnięcia mandatu ławnika, co powinno następować 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razie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ukarania prawomocnym orzeczeniem dyscyplinarnym, nie zaś w sytuacji uznania prawomocnym orzeczeniem dyscyplinarnym za winnego naruszenia honoru i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godności żołnierskiej. Taka zmiana brzmienia wskazanego przepisu spowoduje, że mandat ławnika nie wygaśnie 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sytuacji uznania go winnym przewinienia dyscyplinarnego z jednoczesnym odstąpieniem od ukarania.</w:t>
      </w:r>
    </w:p>
    <w:p w:rsidR="00E55A05" w:rsidRPr="003F5703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Potrzeba nadania nowego brzmienia znajdującemu się w art. 70 § 1 u.s.w. wprowadzeniu do wyliczenia oraz treści § 1 pkt 7 wynika z konieczności dostosowania treści tych regulacji do zmiany wprowadzonej w ustawie – Prawo o ustroju sądów powszechnych ustawą z dnia 10 lipca 2015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r. o zmianie ustawy – Prawo o ustroju sądów powszechnych oraz niektórych innych ustaw (Dz. U. poz. 1224)</w:t>
      </w:r>
      <w:r w:rsidR="00386654">
        <w:rPr>
          <w:rFonts w:ascii="Times New Roman" w:hAnsi="Times New Roman" w:cs="Times New Roman"/>
        </w:rPr>
        <w:t xml:space="preserve"> (dalej „u.s.p”)</w:t>
      </w:r>
      <w:r w:rsidRPr="003F5703">
        <w:rPr>
          <w:rFonts w:ascii="Times New Roman" w:hAnsi="Times New Roman" w:cs="Times New Roman"/>
        </w:rPr>
        <w:t>. Zgodnie z art. 1 pkt 28 ustawy zmieniającej uchylono art. 56 u.s.p., regulujący między innymi zasady rozdziału wolnych stanowisk sędziowskich przez Ministra Sprawiedliwości. Zmiany miały związek z instytucją asesora sądowego i aktualnie r</w:t>
      </w:r>
      <w:r w:rsidR="003F5703">
        <w:rPr>
          <w:rFonts w:ascii="Times New Roman" w:hAnsi="Times New Roman" w:cs="Times New Roman"/>
        </w:rPr>
        <w:t>egulacja ta znajduje się w art. </w:t>
      </w:r>
      <w:r w:rsidRPr="003F5703">
        <w:rPr>
          <w:rFonts w:ascii="Times New Roman" w:hAnsi="Times New Roman" w:cs="Times New Roman"/>
        </w:rPr>
        <w:t xml:space="preserve">20a u.s.p. (art. 1 pkt 6 ustawy zmieniającej u.s.p.). </w:t>
      </w:r>
      <w:r w:rsidRPr="003F5703">
        <w:rPr>
          <w:rFonts w:ascii="Times New Roman" w:hAnsi="Times New Roman" w:cs="Times New Roman"/>
        </w:rPr>
        <w:lastRenderedPageBreak/>
        <w:t>Wobec powyższej zmiany przepisów u.s.p. z uwagi na istnienie w u.s.w. odesłania w tym zakresie, bez dokonania korekty art. 70 § 1 u.s.w. staje się niemożliwym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powołanie nowego sędziego w</w:t>
      </w:r>
      <w:r w:rsidR="003F5703">
        <w:rPr>
          <w:rFonts w:ascii="Times New Roman" w:hAnsi="Times New Roman" w:cs="Times New Roman"/>
        </w:rPr>
        <w:t> </w:t>
      </w:r>
      <w:r w:rsidRPr="003F5703">
        <w:rPr>
          <w:rFonts w:ascii="Times New Roman" w:hAnsi="Times New Roman" w:cs="Times New Roman"/>
        </w:rPr>
        <w:t>sądownictwie wojskowym pomimo istnienia nieobsadzonego etatu.</w:t>
      </w:r>
    </w:p>
    <w:p w:rsidR="00E55A05" w:rsidRDefault="00E55A05" w:rsidP="003F5703">
      <w:pPr>
        <w:pStyle w:val="ARTartustawynprozporzdzenia"/>
        <w:spacing w:before="60"/>
        <w:ind w:firstLine="504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 xml:space="preserve">Przedmiot projektowanej regulacji nie jest objęty zakresem prawa Unii Europejskiej. </w:t>
      </w:r>
    </w:p>
    <w:p w:rsidR="007358B8" w:rsidRPr="003F5703" w:rsidRDefault="007358B8" w:rsidP="003F5703">
      <w:pPr>
        <w:pStyle w:val="ARTartustawynprozporzdzenia"/>
        <w:spacing w:before="60"/>
        <w:ind w:firstLine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Wejście w życie ustawy nie będzie miało wpływu na działalność mikroprzedsiębiorców oraz małych i średnich przedsiębiorców.</w:t>
      </w:r>
    </w:p>
    <w:p w:rsidR="00E55A05" w:rsidRPr="003F5703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Projekt nie zawiera przepisów technicznych, a zatem nie podlega notyfikacji zgodnie z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trybem przewidzianym w rozporządzeniu Rady Ministrów z dnia 23 grudnia 2002 r. 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 xml:space="preserve">sprawie sposobu funkcjonowania krajowego systemu notyfikacji norm aktów prawnych (Dz. U. poz. 2039 oraz z 2004 r. poz. 597). </w:t>
      </w:r>
    </w:p>
    <w:p w:rsidR="00E55A05" w:rsidRPr="003F5703" w:rsidRDefault="00E55A05" w:rsidP="003F5703">
      <w:pPr>
        <w:pStyle w:val="NIEARTTEKSTtekstnieartykuowanynppodstprawnarozplubpreambu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Projekt ustawy został zamieszczony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 xml:space="preserve">Biuletynie Informacji Publicznej Rządowego Centrum Legislacji w zakładce Rządowy Proces Legislacyjny, stosownie do art. 5 ustawy z dnia 7 lipca 2005 r. o działalności lobbingowej w procesie stanowienia prawa (Dz. U. z 2017 r. poz. 248) i § 52 ust. 1 uchwały </w:t>
      </w:r>
      <w:r w:rsidR="00386654">
        <w:rPr>
          <w:rFonts w:ascii="Times New Roman" w:hAnsi="Times New Roman" w:cs="Times New Roman"/>
        </w:rPr>
        <w:t>n</w:t>
      </w:r>
      <w:r w:rsidRPr="003F5703">
        <w:rPr>
          <w:rFonts w:ascii="Times New Roman" w:hAnsi="Times New Roman" w:cs="Times New Roman"/>
        </w:rPr>
        <w:t>r 190 Rady Ministrów z dnia 29 października 2013 r. – Regulamin pracy Rady Ministrów (M.</w:t>
      </w:r>
      <w:r w:rsidR="00C4679E">
        <w:rPr>
          <w:rFonts w:ascii="Times New Roman" w:hAnsi="Times New Roman" w:cs="Times New Roman"/>
        </w:rPr>
        <w:t>P. </w:t>
      </w:r>
      <w:r w:rsidR="003F5703">
        <w:rPr>
          <w:rFonts w:ascii="Times New Roman" w:hAnsi="Times New Roman" w:cs="Times New Roman"/>
        </w:rPr>
        <w:t>z</w:t>
      </w:r>
      <w:r w:rsidR="00C4679E">
        <w:rPr>
          <w:rFonts w:ascii="Times New Roman" w:hAnsi="Times New Roman" w:cs="Times New Roman"/>
        </w:rPr>
        <w:t> </w:t>
      </w:r>
      <w:r w:rsidRPr="003F5703">
        <w:rPr>
          <w:rFonts w:ascii="Times New Roman" w:hAnsi="Times New Roman" w:cs="Times New Roman"/>
        </w:rPr>
        <w:t>2016 poz. 1006 i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1204). Żaden z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podmiotów nie zgłosił zainteresowania pracami nad projektem ustawy w</w:t>
      </w:r>
      <w:r w:rsidR="003F5703" w:rsidRPr="003F5703">
        <w:rPr>
          <w:rFonts w:ascii="Times New Roman" w:hAnsi="Times New Roman" w:cs="Times New Roman"/>
        </w:rPr>
        <w:t xml:space="preserve"> </w:t>
      </w:r>
      <w:r w:rsidRPr="003F5703">
        <w:rPr>
          <w:rFonts w:ascii="Times New Roman" w:hAnsi="Times New Roman" w:cs="Times New Roman"/>
        </w:rPr>
        <w:t>trybie art. 7 wyżej wymienionej ustawy.</w:t>
      </w:r>
    </w:p>
    <w:p w:rsidR="00E55A05" w:rsidRPr="003F5703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Ocena OSR w trybie § 32 Regulaminu pracy Rady Ministrów nie była dokonywana.</w:t>
      </w:r>
    </w:p>
    <w:p w:rsidR="00E55A05" w:rsidRDefault="00E55A05" w:rsidP="003F5703">
      <w:pPr>
        <w:pStyle w:val="ARTartustawynprozporzdzenia"/>
        <w:spacing w:before="60"/>
        <w:rPr>
          <w:rFonts w:ascii="Times New Roman" w:hAnsi="Times New Roman" w:cs="Times New Roman"/>
        </w:rPr>
      </w:pPr>
      <w:r w:rsidRPr="003F5703">
        <w:rPr>
          <w:rFonts w:ascii="Times New Roman" w:hAnsi="Times New Roman" w:cs="Times New Roman"/>
        </w:rPr>
        <w:t>Koordynator OSR nie przedstawił stanowiska w zakresie Oceny Skutków Regulacji.</w:t>
      </w:r>
    </w:p>
    <w:sectPr w:rsidR="00E55A05" w:rsidSect="003F5703">
      <w:footerReference w:type="default" r:id="rId7"/>
      <w:footerReference w:type="first" r:id="rId8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03" w:rsidRDefault="003F5703" w:rsidP="003F5703">
      <w:pPr>
        <w:spacing w:line="240" w:lineRule="auto"/>
      </w:pPr>
      <w:r>
        <w:separator/>
      </w:r>
    </w:p>
  </w:endnote>
  <w:endnote w:type="continuationSeparator" w:id="0">
    <w:p w:rsidR="003F5703" w:rsidRDefault="003F5703" w:rsidP="003F57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727082"/>
      <w:docPartObj>
        <w:docPartGallery w:val="Page Numbers (Bottom of Page)"/>
        <w:docPartUnique/>
      </w:docPartObj>
    </w:sdtPr>
    <w:sdtEndPr/>
    <w:sdtContent>
      <w:p w:rsidR="003F5703" w:rsidRDefault="003F57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227">
          <w:rPr>
            <w:noProof/>
          </w:rPr>
          <w:t>2</w:t>
        </w:r>
        <w:r>
          <w:fldChar w:fldCharType="end"/>
        </w:r>
      </w:p>
    </w:sdtContent>
  </w:sdt>
  <w:p w:rsidR="003F5703" w:rsidRDefault="003F57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03" w:rsidRDefault="003F5703">
    <w:pPr>
      <w:pStyle w:val="Stopka"/>
      <w:jc w:val="center"/>
    </w:pPr>
  </w:p>
  <w:p w:rsidR="003F5703" w:rsidRDefault="003F57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03" w:rsidRDefault="003F5703" w:rsidP="003F5703">
      <w:pPr>
        <w:spacing w:line="240" w:lineRule="auto"/>
      </w:pPr>
      <w:r>
        <w:separator/>
      </w:r>
    </w:p>
  </w:footnote>
  <w:footnote w:type="continuationSeparator" w:id="0">
    <w:p w:rsidR="003F5703" w:rsidRDefault="003F5703" w:rsidP="003F57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81"/>
  <w:drawingGridVerticalSpacing w:val="181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A05"/>
    <w:rsid w:val="000F5777"/>
    <w:rsid w:val="00164564"/>
    <w:rsid w:val="0016698D"/>
    <w:rsid w:val="00386654"/>
    <w:rsid w:val="003F5703"/>
    <w:rsid w:val="00461880"/>
    <w:rsid w:val="004F3412"/>
    <w:rsid w:val="00551BEC"/>
    <w:rsid w:val="00554DE4"/>
    <w:rsid w:val="006C6722"/>
    <w:rsid w:val="007358B8"/>
    <w:rsid w:val="007E70E5"/>
    <w:rsid w:val="00845296"/>
    <w:rsid w:val="00855205"/>
    <w:rsid w:val="00943F3E"/>
    <w:rsid w:val="00A40A7D"/>
    <w:rsid w:val="00A85227"/>
    <w:rsid w:val="00C4679E"/>
    <w:rsid w:val="00D12FD9"/>
    <w:rsid w:val="00E55A05"/>
    <w:rsid w:val="00F3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A0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E55A0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55A0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55A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E55A0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55A05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E55A05"/>
    <w:rPr>
      <w:b/>
    </w:rPr>
  </w:style>
  <w:style w:type="paragraph" w:styleId="Stopka">
    <w:name w:val="footer"/>
    <w:basedOn w:val="Normalny"/>
    <w:link w:val="StopkaZnak"/>
    <w:uiPriority w:val="99"/>
    <w:unhideWhenUsed/>
    <w:rsid w:val="003F570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703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5A0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E55A0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55A0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55A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E55A05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55A05"/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E55A05"/>
    <w:rPr>
      <w:b/>
    </w:rPr>
  </w:style>
  <w:style w:type="paragraph" w:styleId="Stopka">
    <w:name w:val="footer"/>
    <w:basedOn w:val="Normalny"/>
    <w:link w:val="StopkaZnak"/>
    <w:uiPriority w:val="99"/>
    <w:unhideWhenUsed/>
    <w:rsid w:val="003F570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703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Pietrzak</dc:creator>
  <cp:lastModifiedBy>Ewa A. Genert</cp:lastModifiedBy>
  <cp:revision>2</cp:revision>
  <cp:lastPrinted>2017-10-02T10:43:00Z</cp:lastPrinted>
  <dcterms:created xsi:type="dcterms:W3CDTF">2017-10-10T12:33:00Z</dcterms:created>
  <dcterms:modified xsi:type="dcterms:W3CDTF">2017-10-10T12:33:00Z</dcterms:modified>
</cp:coreProperties>
</file>