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5BD3" w:rsidRPr="000D7828" w:rsidRDefault="000D7828" w:rsidP="000D7828">
      <w:pPr>
        <w:pageBreakBefore/>
        <w:spacing w:after="0" w:line="360" w:lineRule="auto"/>
        <w:jc w:val="center"/>
        <w:rPr>
          <w:rFonts w:ascii="Times New Roman" w:eastAsia="Times New Roman" w:hAnsi="Times New Roman" w:cs="Times New Roman"/>
          <w:sz w:val="24"/>
          <w:szCs w:val="20"/>
          <w:lang w:eastAsia="pl-PL"/>
        </w:rPr>
      </w:pPr>
      <w:bookmarkStart w:id="0" w:name="_GoBack"/>
      <w:bookmarkEnd w:id="0"/>
      <w:r w:rsidRPr="000D7828">
        <w:rPr>
          <w:rFonts w:ascii="Times New Roman" w:eastAsia="Times New Roman" w:hAnsi="Times New Roman" w:cs="Times New Roman"/>
          <w:sz w:val="24"/>
          <w:szCs w:val="20"/>
          <w:lang w:eastAsia="pl-PL"/>
        </w:rPr>
        <w:t>UZASADNIENIE</w:t>
      </w:r>
    </w:p>
    <w:p w:rsidR="00A17C2A" w:rsidRPr="000D7828" w:rsidRDefault="00A17C2A" w:rsidP="000D7828">
      <w:pPr>
        <w:numPr>
          <w:ilvl w:val="0"/>
          <w:numId w:val="1"/>
        </w:numPr>
        <w:spacing w:before="240" w:after="0" w:line="360" w:lineRule="auto"/>
        <w:ind w:left="284" w:hanging="284"/>
        <w:jc w:val="both"/>
        <w:rPr>
          <w:rFonts w:ascii="Times New Roman" w:eastAsia="Times New Roman" w:hAnsi="Times New Roman" w:cs="Times New Roman"/>
          <w:b/>
          <w:sz w:val="24"/>
          <w:szCs w:val="20"/>
          <w:lang w:eastAsia="pl-PL"/>
        </w:rPr>
      </w:pPr>
      <w:r w:rsidRPr="000D7828">
        <w:rPr>
          <w:rFonts w:ascii="Times New Roman" w:eastAsia="Times New Roman" w:hAnsi="Times New Roman" w:cs="Times New Roman"/>
          <w:b/>
          <w:sz w:val="24"/>
          <w:szCs w:val="20"/>
          <w:lang w:eastAsia="pl-PL"/>
        </w:rPr>
        <w:t>Uzasadnienie potrzeby i cel wydania aktu</w:t>
      </w:r>
    </w:p>
    <w:p w:rsidR="00066BCA" w:rsidRPr="000D7828" w:rsidRDefault="000F5BD3" w:rsidP="000D7828">
      <w:pPr>
        <w:spacing w:before="120" w:after="0" w:line="360" w:lineRule="auto"/>
        <w:jc w:val="both"/>
        <w:rPr>
          <w:rFonts w:ascii="Times New Roman" w:eastAsia="Times New Roman" w:hAnsi="Times New Roman" w:cs="Times New Roman"/>
          <w:sz w:val="24"/>
          <w:szCs w:val="20"/>
          <w:lang w:eastAsia="pl-PL"/>
        </w:rPr>
      </w:pPr>
      <w:r w:rsidRPr="000D7828">
        <w:rPr>
          <w:rFonts w:ascii="Times New Roman" w:eastAsia="Times New Roman" w:hAnsi="Times New Roman" w:cs="Times New Roman"/>
          <w:sz w:val="24"/>
          <w:szCs w:val="20"/>
          <w:lang w:eastAsia="pl-PL"/>
        </w:rPr>
        <w:t>Projekt wprowadza do ustawy o podatku dochodowym od osób prawnych</w:t>
      </w:r>
      <w:r w:rsidR="00066BCA" w:rsidRPr="000D7828">
        <w:rPr>
          <w:rFonts w:ascii="Times New Roman" w:eastAsia="Times New Roman" w:hAnsi="Times New Roman" w:cs="Times New Roman"/>
          <w:sz w:val="24"/>
          <w:szCs w:val="20"/>
          <w:lang w:eastAsia="pl-PL"/>
        </w:rPr>
        <w:t xml:space="preserve"> </w:t>
      </w:r>
      <w:r w:rsidR="00F75D43" w:rsidRPr="000D7828">
        <w:rPr>
          <w:rFonts w:ascii="Times New Roman" w:eastAsia="Times New Roman" w:hAnsi="Times New Roman" w:cs="Times New Roman"/>
          <w:sz w:val="24"/>
          <w:szCs w:val="20"/>
          <w:lang w:eastAsia="pl-PL"/>
        </w:rPr>
        <w:t>(UD233 w</w:t>
      </w:r>
      <w:r w:rsidR="00F50F24">
        <w:rPr>
          <w:rFonts w:ascii="Times New Roman" w:eastAsia="Times New Roman" w:hAnsi="Times New Roman" w:cs="Times New Roman"/>
          <w:sz w:val="24"/>
          <w:szCs w:val="20"/>
          <w:lang w:eastAsia="pl-PL"/>
        </w:rPr>
        <w:t> </w:t>
      </w:r>
      <w:r w:rsidR="00F75D43" w:rsidRPr="000D7828">
        <w:rPr>
          <w:rFonts w:ascii="Times New Roman" w:eastAsia="Times New Roman" w:hAnsi="Times New Roman" w:cs="Times New Roman"/>
          <w:sz w:val="24"/>
          <w:szCs w:val="20"/>
          <w:lang w:eastAsia="pl-PL"/>
        </w:rPr>
        <w:t>W</w:t>
      </w:r>
      <w:r w:rsidR="000846D6" w:rsidRPr="000D7828">
        <w:rPr>
          <w:rFonts w:ascii="Times New Roman" w:eastAsia="Times New Roman" w:hAnsi="Times New Roman" w:cs="Times New Roman"/>
          <w:sz w:val="24"/>
          <w:szCs w:val="20"/>
          <w:lang w:eastAsia="pl-PL"/>
        </w:rPr>
        <w:t xml:space="preserve">ykazie prac Rady Ministrów) </w:t>
      </w:r>
      <w:r w:rsidR="00066BCA" w:rsidRPr="000D7828">
        <w:rPr>
          <w:rFonts w:ascii="Times New Roman" w:eastAsia="Times New Roman" w:hAnsi="Times New Roman" w:cs="Times New Roman"/>
          <w:sz w:val="24"/>
          <w:szCs w:val="20"/>
          <w:lang w:eastAsia="pl-PL"/>
        </w:rPr>
        <w:t>regulację umożliwiającą</w:t>
      </w:r>
      <w:r w:rsidRPr="000D7828">
        <w:rPr>
          <w:rFonts w:ascii="Times New Roman" w:eastAsia="Times New Roman" w:hAnsi="Times New Roman" w:cs="Times New Roman"/>
          <w:sz w:val="24"/>
          <w:szCs w:val="20"/>
          <w:lang w:eastAsia="pl-PL"/>
        </w:rPr>
        <w:t xml:space="preserve"> ministrowi właściwemu do spraw finansów publicznych (Ministrowi Rozwoju i Fi</w:t>
      </w:r>
      <w:r w:rsidR="00066BCA" w:rsidRPr="000D7828">
        <w:rPr>
          <w:rFonts w:ascii="Times New Roman" w:eastAsia="Times New Roman" w:hAnsi="Times New Roman" w:cs="Times New Roman"/>
          <w:sz w:val="24"/>
          <w:szCs w:val="20"/>
          <w:lang w:eastAsia="pl-PL"/>
        </w:rPr>
        <w:t>nansów) upublicznienie informacji</w:t>
      </w:r>
      <w:r w:rsidRPr="000D7828">
        <w:rPr>
          <w:rFonts w:ascii="Times New Roman" w:eastAsia="Times New Roman" w:hAnsi="Times New Roman" w:cs="Times New Roman"/>
          <w:sz w:val="24"/>
          <w:szCs w:val="20"/>
          <w:lang w:eastAsia="pl-PL"/>
        </w:rPr>
        <w:t xml:space="preserve"> zawierającej dane </w:t>
      </w:r>
      <w:r w:rsidR="00066BCA" w:rsidRPr="000D7828">
        <w:rPr>
          <w:rFonts w:ascii="Times New Roman" w:eastAsia="Times New Roman" w:hAnsi="Times New Roman" w:cs="Times New Roman"/>
          <w:sz w:val="24"/>
          <w:szCs w:val="20"/>
          <w:lang w:eastAsia="pl-PL"/>
        </w:rPr>
        <w:t>podatkowe (wynikające</w:t>
      </w:r>
      <w:r w:rsidRPr="000D7828">
        <w:rPr>
          <w:rFonts w:ascii="Times New Roman" w:eastAsia="Times New Roman" w:hAnsi="Times New Roman" w:cs="Times New Roman"/>
          <w:sz w:val="24"/>
          <w:szCs w:val="20"/>
          <w:lang w:eastAsia="pl-PL"/>
        </w:rPr>
        <w:t xml:space="preserve"> ze składanych przez podatników podatku dochodowego od osób</w:t>
      </w:r>
      <w:r w:rsidR="00CC139D" w:rsidRPr="000D7828">
        <w:rPr>
          <w:rFonts w:ascii="Times New Roman" w:eastAsia="Times New Roman" w:hAnsi="Times New Roman" w:cs="Times New Roman"/>
          <w:sz w:val="24"/>
          <w:szCs w:val="20"/>
          <w:lang w:eastAsia="pl-PL"/>
        </w:rPr>
        <w:t xml:space="preserve"> prawnych zeznań podatkowych</w:t>
      </w:r>
      <w:r w:rsidR="00066BCA" w:rsidRPr="000D7828">
        <w:rPr>
          <w:rFonts w:ascii="Times New Roman" w:eastAsia="Times New Roman" w:hAnsi="Times New Roman" w:cs="Times New Roman"/>
          <w:sz w:val="24"/>
          <w:szCs w:val="20"/>
          <w:lang w:eastAsia="pl-PL"/>
        </w:rPr>
        <w:t>) podatników, których przychody w roku poprzednim przekroczyły wyrażoną w złotych kwotę odpowiadającą równowartości 50 m</w:t>
      </w:r>
      <w:r w:rsidR="00BC3E5E">
        <w:rPr>
          <w:rFonts w:ascii="Times New Roman" w:eastAsia="Times New Roman" w:hAnsi="Times New Roman" w:cs="Times New Roman"/>
          <w:sz w:val="24"/>
          <w:szCs w:val="20"/>
          <w:lang w:eastAsia="pl-PL"/>
        </w:rPr>
        <w:t xml:space="preserve">ln </w:t>
      </w:r>
      <w:r w:rsidR="00066BCA" w:rsidRPr="000D7828">
        <w:rPr>
          <w:rFonts w:ascii="Times New Roman" w:eastAsia="Times New Roman" w:hAnsi="Times New Roman" w:cs="Times New Roman"/>
          <w:sz w:val="24"/>
          <w:szCs w:val="20"/>
          <w:lang w:eastAsia="pl-PL"/>
        </w:rPr>
        <w:t xml:space="preserve">euro, jak również podatników </w:t>
      </w:r>
      <w:r w:rsidR="003C19C3" w:rsidRPr="000D7828">
        <w:rPr>
          <w:rFonts w:ascii="Times New Roman" w:eastAsia="Times New Roman" w:hAnsi="Times New Roman" w:cs="Times New Roman"/>
          <w:sz w:val="24"/>
          <w:szCs w:val="20"/>
          <w:lang w:eastAsia="pl-PL"/>
        </w:rPr>
        <w:t>działających w</w:t>
      </w:r>
      <w:r w:rsidR="000D7828">
        <w:rPr>
          <w:rFonts w:ascii="Times New Roman" w:eastAsia="Times New Roman" w:hAnsi="Times New Roman" w:cs="Times New Roman"/>
          <w:sz w:val="24"/>
          <w:szCs w:val="20"/>
          <w:lang w:eastAsia="pl-PL"/>
        </w:rPr>
        <w:t xml:space="preserve"> </w:t>
      </w:r>
      <w:r w:rsidR="00066BCA" w:rsidRPr="000D7828">
        <w:rPr>
          <w:rFonts w:ascii="Times New Roman" w:eastAsia="Times New Roman" w:hAnsi="Times New Roman" w:cs="Times New Roman"/>
          <w:sz w:val="24"/>
          <w:szCs w:val="20"/>
          <w:lang w:eastAsia="pl-PL"/>
        </w:rPr>
        <w:t xml:space="preserve">formie podatkowej grupy kapitałowej (PGK), niezależnie od wysokości osiąganych przez </w:t>
      </w:r>
      <w:r w:rsidR="003C19C3" w:rsidRPr="000D7828">
        <w:rPr>
          <w:rFonts w:ascii="Times New Roman" w:eastAsia="Times New Roman" w:hAnsi="Times New Roman" w:cs="Times New Roman"/>
          <w:sz w:val="24"/>
          <w:szCs w:val="20"/>
          <w:lang w:eastAsia="pl-PL"/>
        </w:rPr>
        <w:t>taką grupę</w:t>
      </w:r>
      <w:r w:rsidR="00066BCA" w:rsidRPr="000D7828">
        <w:rPr>
          <w:rFonts w:ascii="Times New Roman" w:eastAsia="Times New Roman" w:hAnsi="Times New Roman" w:cs="Times New Roman"/>
          <w:sz w:val="24"/>
          <w:szCs w:val="20"/>
          <w:lang w:eastAsia="pl-PL"/>
        </w:rPr>
        <w:t xml:space="preserve"> przychodów.</w:t>
      </w:r>
    </w:p>
    <w:p w:rsidR="00321FF7" w:rsidRPr="000D7828" w:rsidRDefault="00321FF7" w:rsidP="000D7828">
      <w:pPr>
        <w:spacing w:before="120" w:after="0" w:line="360" w:lineRule="auto"/>
        <w:jc w:val="both"/>
        <w:rPr>
          <w:rFonts w:ascii="Times New Roman" w:eastAsia="Times New Roman" w:hAnsi="Times New Roman" w:cs="Times New Roman"/>
          <w:sz w:val="24"/>
          <w:szCs w:val="20"/>
          <w:lang w:eastAsia="pl-PL"/>
        </w:rPr>
      </w:pPr>
      <w:r w:rsidRPr="000D7828">
        <w:rPr>
          <w:rFonts w:ascii="Times New Roman" w:eastAsia="Times New Roman" w:hAnsi="Times New Roman" w:cs="Times New Roman"/>
          <w:sz w:val="24"/>
          <w:szCs w:val="20"/>
          <w:lang w:eastAsia="pl-PL"/>
        </w:rPr>
        <w:t>Upublicznienie danych podatkowych największych podmiotów – podatników podatku CIT ma w założeniu pośrednio przyczynić się do zwiększenia skłonności podatników do prawidłowego wypełniania ich zobowiązań podatkowych. Jest to ze swej istoty instrument o</w:t>
      </w:r>
      <w:r w:rsidR="000D7828">
        <w:rPr>
          <w:rFonts w:ascii="Times New Roman" w:eastAsia="Times New Roman" w:hAnsi="Times New Roman" w:cs="Times New Roman"/>
          <w:sz w:val="24"/>
          <w:szCs w:val="20"/>
          <w:lang w:eastAsia="pl-PL"/>
        </w:rPr>
        <w:t xml:space="preserve"> </w:t>
      </w:r>
      <w:r w:rsidRPr="000D7828">
        <w:rPr>
          <w:rFonts w:ascii="Times New Roman" w:eastAsia="Times New Roman" w:hAnsi="Times New Roman" w:cs="Times New Roman"/>
          <w:sz w:val="24"/>
          <w:szCs w:val="20"/>
          <w:lang w:eastAsia="pl-PL"/>
        </w:rPr>
        <w:t xml:space="preserve">„miękkim” charakterze, niedający gwarancji zwiększenia – w wyniku jego wprowadzenia – dochodów z tytułu podatku CIT. Należy podkreślić, iż fakt pojawienia się danego podatnika na opublikowanej przez </w:t>
      </w:r>
      <w:r w:rsidR="00156C5E" w:rsidRPr="000D7828">
        <w:rPr>
          <w:rFonts w:ascii="Times New Roman" w:eastAsia="Times New Roman" w:hAnsi="Times New Roman" w:cs="Times New Roman"/>
          <w:sz w:val="24"/>
          <w:szCs w:val="20"/>
          <w:lang w:eastAsia="pl-PL"/>
        </w:rPr>
        <w:t>m</w:t>
      </w:r>
      <w:r w:rsidRPr="000D7828">
        <w:rPr>
          <w:rFonts w:ascii="Times New Roman" w:eastAsia="Times New Roman" w:hAnsi="Times New Roman" w:cs="Times New Roman"/>
          <w:sz w:val="24"/>
          <w:szCs w:val="20"/>
          <w:lang w:eastAsia="pl-PL"/>
        </w:rPr>
        <w:t>inistra właściwego do spraw finansów publicznych liście świadczy tylko i wyłącznie o tym, iż podatnik w roku podatkowym, który obejmuje ta publikacja</w:t>
      </w:r>
      <w:r w:rsidR="00BA2AAC" w:rsidRPr="000D7828">
        <w:rPr>
          <w:rFonts w:ascii="Times New Roman" w:eastAsia="Times New Roman" w:hAnsi="Times New Roman" w:cs="Times New Roman"/>
          <w:sz w:val="24"/>
          <w:szCs w:val="20"/>
          <w:lang w:eastAsia="pl-PL"/>
        </w:rPr>
        <w:t>,</w:t>
      </w:r>
      <w:r w:rsidRPr="000D7828">
        <w:rPr>
          <w:rFonts w:ascii="Times New Roman" w:eastAsia="Times New Roman" w:hAnsi="Times New Roman" w:cs="Times New Roman"/>
          <w:sz w:val="24"/>
          <w:szCs w:val="20"/>
          <w:lang w:eastAsia="pl-PL"/>
        </w:rPr>
        <w:t xml:space="preserve"> osiągnął </w:t>
      </w:r>
      <w:r w:rsidR="00E91312" w:rsidRPr="000D7828">
        <w:rPr>
          <w:rFonts w:ascii="Times New Roman" w:eastAsia="Times New Roman" w:hAnsi="Times New Roman" w:cs="Times New Roman"/>
          <w:sz w:val="24"/>
          <w:szCs w:val="20"/>
          <w:lang w:eastAsia="pl-PL"/>
        </w:rPr>
        <w:t>przychód</w:t>
      </w:r>
      <w:r w:rsidRPr="000D7828">
        <w:rPr>
          <w:rFonts w:ascii="Times New Roman" w:eastAsia="Times New Roman" w:hAnsi="Times New Roman" w:cs="Times New Roman"/>
          <w:sz w:val="24"/>
          <w:szCs w:val="20"/>
          <w:lang w:eastAsia="pl-PL"/>
        </w:rPr>
        <w:t xml:space="preserve"> w wysokości odpowiadającej w złotych kwocie 50 mln</w:t>
      </w:r>
      <w:r w:rsidR="000D7828">
        <w:rPr>
          <w:rFonts w:ascii="Times New Roman" w:eastAsia="Times New Roman" w:hAnsi="Times New Roman" w:cs="Times New Roman"/>
          <w:sz w:val="24"/>
          <w:szCs w:val="20"/>
          <w:lang w:eastAsia="pl-PL"/>
        </w:rPr>
        <w:t xml:space="preserve"> </w:t>
      </w:r>
      <w:r w:rsidR="00BD6C21" w:rsidRPr="000D7828">
        <w:rPr>
          <w:rFonts w:ascii="Times New Roman" w:eastAsia="Times New Roman" w:hAnsi="Times New Roman" w:cs="Times New Roman"/>
          <w:sz w:val="24"/>
          <w:szCs w:val="20"/>
          <w:lang w:eastAsia="pl-PL"/>
        </w:rPr>
        <w:t>euro</w:t>
      </w:r>
      <w:r w:rsidR="007F5FEB" w:rsidRPr="000D7828">
        <w:rPr>
          <w:rFonts w:ascii="Times New Roman" w:eastAsia="Times New Roman" w:hAnsi="Times New Roman" w:cs="Times New Roman"/>
          <w:sz w:val="24"/>
          <w:szCs w:val="20"/>
          <w:lang w:eastAsia="pl-PL"/>
        </w:rPr>
        <w:t xml:space="preserve"> </w:t>
      </w:r>
      <w:r w:rsidRPr="000D7828">
        <w:rPr>
          <w:rFonts w:ascii="Times New Roman" w:eastAsia="Times New Roman" w:hAnsi="Times New Roman" w:cs="Times New Roman"/>
          <w:sz w:val="24"/>
          <w:szCs w:val="20"/>
          <w:lang w:eastAsia="pl-PL"/>
        </w:rPr>
        <w:t xml:space="preserve">lub </w:t>
      </w:r>
      <w:r w:rsidR="00E91312" w:rsidRPr="000D7828">
        <w:rPr>
          <w:rFonts w:ascii="Times New Roman" w:eastAsia="Times New Roman" w:hAnsi="Times New Roman" w:cs="Times New Roman"/>
          <w:sz w:val="24"/>
          <w:szCs w:val="20"/>
          <w:lang w:eastAsia="pl-PL"/>
        </w:rPr>
        <w:t xml:space="preserve">stanowił podatkową grupę kapitałową. </w:t>
      </w:r>
      <w:r w:rsidR="00DD0C33" w:rsidRPr="000D7828">
        <w:rPr>
          <w:rFonts w:ascii="Times New Roman" w:eastAsia="Times New Roman" w:hAnsi="Times New Roman" w:cs="Times New Roman"/>
          <w:sz w:val="24"/>
          <w:szCs w:val="20"/>
          <w:lang w:eastAsia="pl-PL"/>
        </w:rPr>
        <w:t>Upublicznienie danych podatkowych podatnika nie następuje bowiem w związku z żadnym innym zdarzeniem, w szczególności nie oznacza, iż podatnik nieprawidłowo rozliczy</w:t>
      </w:r>
      <w:r w:rsidR="008F7895" w:rsidRPr="000D7828">
        <w:rPr>
          <w:rFonts w:ascii="Times New Roman" w:eastAsia="Times New Roman" w:hAnsi="Times New Roman" w:cs="Times New Roman"/>
          <w:sz w:val="24"/>
          <w:szCs w:val="20"/>
          <w:lang w:eastAsia="pl-PL"/>
        </w:rPr>
        <w:t>ł</w:t>
      </w:r>
      <w:r w:rsidR="00DD0C33" w:rsidRPr="000D7828">
        <w:rPr>
          <w:rFonts w:ascii="Times New Roman" w:eastAsia="Times New Roman" w:hAnsi="Times New Roman" w:cs="Times New Roman"/>
          <w:sz w:val="24"/>
          <w:szCs w:val="20"/>
          <w:lang w:eastAsia="pl-PL"/>
        </w:rPr>
        <w:t xml:space="preserve"> swoje zobowiązanie z tytułu podatku dochodowego</w:t>
      </w:r>
      <w:r w:rsidR="00CD4D3C">
        <w:rPr>
          <w:rFonts w:ascii="Times New Roman" w:eastAsia="Times New Roman" w:hAnsi="Times New Roman" w:cs="Times New Roman"/>
          <w:sz w:val="24"/>
          <w:szCs w:val="20"/>
          <w:lang w:eastAsia="pl-PL"/>
        </w:rPr>
        <w:t>,</w:t>
      </w:r>
      <w:r w:rsidR="00DD0C33" w:rsidRPr="000D7828">
        <w:rPr>
          <w:rFonts w:ascii="Times New Roman" w:eastAsia="Times New Roman" w:hAnsi="Times New Roman" w:cs="Times New Roman"/>
          <w:sz w:val="24"/>
          <w:szCs w:val="20"/>
          <w:lang w:eastAsia="pl-PL"/>
        </w:rPr>
        <w:t xml:space="preserve"> np. stosując mechanizmy optymalizacyjne.</w:t>
      </w:r>
    </w:p>
    <w:p w:rsidR="00E37CEE" w:rsidRPr="000D7828" w:rsidRDefault="001C788D" w:rsidP="000D7828">
      <w:pPr>
        <w:spacing w:before="120" w:after="0" w:line="360" w:lineRule="auto"/>
        <w:jc w:val="both"/>
        <w:rPr>
          <w:rFonts w:ascii="Times New Roman" w:eastAsia="Times New Roman" w:hAnsi="Times New Roman" w:cs="Times New Roman"/>
          <w:sz w:val="24"/>
          <w:szCs w:val="20"/>
          <w:lang w:eastAsia="pl-PL"/>
        </w:rPr>
      </w:pPr>
      <w:r w:rsidRPr="000D7828">
        <w:rPr>
          <w:rFonts w:ascii="Times New Roman" w:eastAsia="Times New Roman" w:hAnsi="Times New Roman" w:cs="Times New Roman"/>
          <w:sz w:val="24"/>
          <w:szCs w:val="20"/>
          <w:lang w:eastAsia="pl-PL"/>
        </w:rPr>
        <w:t xml:space="preserve">Proponowany instrument stanowi przykład jednego z rozwiązań będącego reakcją na </w:t>
      </w:r>
      <w:r w:rsidR="00E37CEE" w:rsidRPr="000D7828">
        <w:rPr>
          <w:rFonts w:ascii="Times New Roman" w:eastAsia="Times New Roman" w:hAnsi="Times New Roman" w:cs="Times New Roman"/>
          <w:sz w:val="24"/>
          <w:szCs w:val="20"/>
          <w:lang w:eastAsia="pl-PL"/>
        </w:rPr>
        <w:t>globalny problem unikania opodatkowania i erozji bazy podatkowej państw, w których dany dochód jest generowany. Problem ten został dostrzeżony przez gremia międzynarodowe</w:t>
      </w:r>
      <w:r w:rsidR="00BC3E5E">
        <w:rPr>
          <w:rFonts w:ascii="Times New Roman" w:eastAsia="Times New Roman" w:hAnsi="Times New Roman" w:cs="Times New Roman"/>
          <w:sz w:val="24"/>
          <w:szCs w:val="20"/>
          <w:lang w:eastAsia="pl-PL"/>
        </w:rPr>
        <w:t>,</w:t>
      </w:r>
      <w:r w:rsidR="00E37CEE" w:rsidRPr="000D7828">
        <w:rPr>
          <w:rFonts w:ascii="Times New Roman" w:eastAsia="Times New Roman" w:hAnsi="Times New Roman" w:cs="Times New Roman"/>
          <w:sz w:val="24"/>
          <w:szCs w:val="20"/>
          <w:lang w:eastAsia="pl-PL"/>
        </w:rPr>
        <w:t xml:space="preserve"> takie jak</w:t>
      </w:r>
      <w:r w:rsidR="00CD4D3C">
        <w:rPr>
          <w:rFonts w:ascii="Times New Roman" w:eastAsia="Times New Roman" w:hAnsi="Times New Roman" w:cs="Times New Roman"/>
          <w:sz w:val="24"/>
          <w:szCs w:val="20"/>
          <w:lang w:eastAsia="pl-PL"/>
        </w:rPr>
        <w:t>:</w:t>
      </w:r>
      <w:r w:rsidR="00E37CEE" w:rsidRPr="000D7828">
        <w:rPr>
          <w:rFonts w:ascii="Times New Roman" w:eastAsia="Times New Roman" w:hAnsi="Times New Roman" w:cs="Times New Roman"/>
          <w:sz w:val="24"/>
          <w:szCs w:val="20"/>
          <w:lang w:eastAsia="pl-PL"/>
        </w:rPr>
        <w:t xml:space="preserve"> G20, </w:t>
      </w:r>
      <w:r w:rsidR="0018362D" w:rsidRPr="000D7828">
        <w:rPr>
          <w:rFonts w:ascii="Times New Roman" w:eastAsia="Times New Roman" w:hAnsi="Times New Roman" w:cs="Times New Roman"/>
          <w:sz w:val="24"/>
          <w:szCs w:val="20"/>
          <w:lang w:eastAsia="pl-PL"/>
        </w:rPr>
        <w:t>Organizacja Współpracy Gospodarczej i Rozwoju (</w:t>
      </w:r>
      <w:r w:rsidR="00E37CEE" w:rsidRPr="000D7828">
        <w:rPr>
          <w:rFonts w:ascii="Times New Roman" w:eastAsia="Times New Roman" w:hAnsi="Times New Roman" w:cs="Times New Roman"/>
          <w:sz w:val="24"/>
          <w:szCs w:val="20"/>
          <w:lang w:eastAsia="pl-PL"/>
        </w:rPr>
        <w:t>OECD</w:t>
      </w:r>
      <w:r w:rsidR="0018362D" w:rsidRPr="000D7828">
        <w:rPr>
          <w:rFonts w:ascii="Times New Roman" w:eastAsia="Times New Roman" w:hAnsi="Times New Roman" w:cs="Times New Roman"/>
          <w:sz w:val="24"/>
          <w:szCs w:val="20"/>
          <w:lang w:eastAsia="pl-PL"/>
        </w:rPr>
        <w:t>)</w:t>
      </w:r>
      <w:r w:rsidR="00E37CEE" w:rsidRPr="000D7828">
        <w:rPr>
          <w:rFonts w:ascii="Times New Roman" w:eastAsia="Times New Roman" w:hAnsi="Times New Roman" w:cs="Times New Roman"/>
          <w:sz w:val="24"/>
          <w:szCs w:val="20"/>
          <w:lang w:eastAsia="pl-PL"/>
        </w:rPr>
        <w:t xml:space="preserve"> czy Uni</w:t>
      </w:r>
      <w:r w:rsidR="009F71CB" w:rsidRPr="000D7828">
        <w:rPr>
          <w:rFonts w:ascii="Times New Roman" w:eastAsia="Times New Roman" w:hAnsi="Times New Roman" w:cs="Times New Roman"/>
          <w:sz w:val="24"/>
          <w:szCs w:val="20"/>
          <w:lang w:eastAsia="pl-PL"/>
        </w:rPr>
        <w:t>a</w:t>
      </w:r>
      <w:r w:rsidR="00E37CEE" w:rsidRPr="000D7828">
        <w:rPr>
          <w:rFonts w:ascii="Times New Roman" w:eastAsia="Times New Roman" w:hAnsi="Times New Roman" w:cs="Times New Roman"/>
          <w:sz w:val="24"/>
          <w:szCs w:val="20"/>
          <w:lang w:eastAsia="pl-PL"/>
        </w:rPr>
        <w:t xml:space="preserve"> </w:t>
      </w:r>
      <w:r w:rsidR="00392626" w:rsidRPr="000D7828">
        <w:rPr>
          <w:rFonts w:ascii="Times New Roman" w:eastAsia="Times New Roman" w:hAnsi="Times New Roman" w:cs="Times New Roman"/>
          <w:sz w:val="24"/>
          <w:szCs w:val="20"/>
          <w:lang w:eastAsia="pl-PL"/>
        </w:rPr>
        <w:t>Euro</w:t>
      </w:r>
      <w:r w:rsidR="00E37CEE" w:rsidRPr="000D7828">
        <w:rPr>
          <w:rFonts w:ascii="Times New Roman" w:eastAsia="Times New Roman" w:hAnsi="Times New Roman" w:cs="Times New Roman"/>
          <w:sz w:val="24"/>
          <w:szCs w:val="20"/>
          <w:lang w:eastAsia="pl-PL"/>
        </w:rPr>
        <w:t>pejsk</w:t>
      </w:r>
      <w:r w:rsidR="009F71CB" w:rsidRPr="000D7828">
        <w:rPr>
          <w:rFonts w:ascii="Times New Roman" w:eastAsia="Times New Roman" w:hAnsi="Times New Roman" w:cs="Times New Roman"/>
          <w:sz w:val="24"/>
          <w:szCs w:val="20"/>
          <w:lang w:eastAsia="pl-PL"/>
        </w:rPr>
        <w:t>a</w:t>
      </w:r>
      <w:r w:rsidR="00E37CEE" w:rsidRPr="000D7828">
        <w:rPr>
          <w:rFonts w:ascii="Times New Roman" w:eastAsia="Times New Roman" w:hAnsi="Times New Roman" w:cs="Times New Roman"/>
          <w:sz w:val="24"/>
          <w:szCs w:val="20"/>
          <w:lang w:eastAsia="pl-PL"/>
        </w:rPr>
        <w:t>. Skala tego problemu i jego negatywny wpływ na funkcjonowanie poszczególnych państw uzasadnia sięganie po środki dotychczas niestosowane. Można ze stanowczością postawić tezę</w:t>
      </w:r>
      <w:r w:rsidR="00E26B67" w:rsidRPr="000D7828">
        <w:rPr>
          <w:rFonts w:ascii="Times New Roman" w:eastAsia="Times New Roman" w:hAnsi="Times New Roman" w:cs="Times New Roman"/>
          <w:sz w:val="24"/>
          <w:szCs w:val="20"/>
          <w:lang w:eastAsia="pl-PL"/>
        </w:rPr>
        <w:t>,</w:t>
      </w:r>
      <w:r w:rsidR="00F50F24">
        <w:rPr>
          <w:rFonts w:ascii="Times New Roman" w:eastAsia="Times New Roman" w:hAnsi="Times New Roman" w:cs="Times New Roman"/>
          <w:sz w:val="24"/>
          <w:szCs w:val="20"/>
          <w:lang w:eastAsia="pl-PL"/>
        </w:rPr>
        <w:t xml:space="preserve"> iż wydarzenia ostatnich lat, w </w:t>
      </w:r>
      <w:r w:rsidR="00E37CEE" w:rsidRPr="000D7828">
        <w:rPr>
          <w:rFonts w:ascii="Times New Roman" w:eastAsia="Times New Roman" w:hAnsi="Times New Roman" w:cs="Times New Roman"/>
          <w:sz w:val="24"/>
          <w:szCs w:val="20"/>
          <w:lang w:eastAsia="pl-PL"/>
        </w:rPr>
        <w:t>tym ujawnienie dokumentów z afer podatkowych</w:t>
      </w:r>
      <w:r w:rsidR="00406583" w:rsidRPr="000D7828">
        <w:rPr>
          <w:rFonts w:ascii="Times New Roman" w:eastAsia="Times New Roman" w:hAnsi="Times New Roman" w:cs="Times New Roman"/>
          <w:sz w:val="24"/>
          <w:szCs w:val="20"/>
          <w:lang w:eastAsia="pl-PL"/>
        </w:rPr>
        <w:t>,</w:t>
      </w:r>
      <w:r w:rsidR="00E37CEE" w:rsidRPr="000D7828">
        <w:rPr>
          <w:rFonts w:ascii="Times New Roman" w:eastAsia="Times New Roman" w:hAnsi="Times New Roman" w:cs="Times New Roman"/>
          <w:sz w:val="24"/>
          <w:szCs w:val="20"/>
          <w:lang w:eastAsia="pl-PL"/>
        </w:rPr>
        <w:t xml:space="preserve"> znanych jako „LuxLeaks” czy „Panama Papers”</w:t>
      </w:r>
      <w:r w:rsidR="00406583" w:rsidRPr="000D7828">
        <w:rPr>
          <w:rFonts w:ascii="Times New Roman" w:eastAsia="Times New Roman" w:hAnsi="Times New Roman" w:cs="Times New Roman"/>
          <w:sz w:val="24"/>
          <w:szCs w:val="20"/>
          <w:lang w:eastAsia="pl-PL"/>
        </w:rPr>
        <w:t>,</w:t>
      </w:r>
      <w:r w:rsidR="00E37CEE" w:rsidRPr="000D7828">
        <w:rPr>
          <w:rFonts w:ascii="Times New Roman" w:eastAsia="Times New Roman" w:hAnsi="Times New Roman" w:cs="Times New Roman"/>
          <w:sz w:val="24"/>
          <w:szCs w:val="20"/>
          <w:lang w:eastAsia="pl-PL"/>
        </w:rPr>
        <w:t xml:space="preserve"> uświadomiły </w:t>
      </w:r>
      <w:r w:rsidRPr="000D7828">
        <w:rPr>
          <w:rFonts w:ascii="Times New Roman" w:eastAsia="Times New Roman" w:hAnsi="Times New Roman" w:cs="Times New Roman"/>
          <w:sz w:val="24"/>
          <w:szCs w:val="20"/>
          <w:lang w:eastAsia="pl-PL"/>
        </w:rPr>
        <w:t>społeczeństwom i decydentom</w:t>
      </w:r>
      <w:r w:rsidR="00E37CEE" w:rsidRPr="000D7828">
        <w:rPr>
          <w:rFonts w:ascii="Times New Roman" w:eastAsia="Times New Roman" w:hAnsi="Times New Roman" w:cs="Times New Roman"/>
          <w:sz w:val="24"/>
          <w:szCs w:val="20"/>
          <w:lang w:eastAsia="pl-PL"/>
        </w:rPr>
        <w:t xml:space="preserve">, iż w tym zakresie na </w:t>
      </w:r>
      <w:r w:rsidR="00E37CEE" w:rsidRPr="000D7828">
        <w:rPr>
          <w:rFonts w:ascii="Times New Roman" w:eastAsia="Times New Roman" w:hAnsi="Times New Roman" w:cs="Times New Roman"/>
          <w:sz w:val="24"/>
          <w:szCs w:val="20"/>
          <w:lang w:eastAsia="pl-PL"/>
        </w:rPr>
        <w:lastRenderedPageBreak/>
        <w:t>przestrzeni ostatnich lat istniał daleko posunięty stan nierównowagi między możliwościami unikania opodatkowania a realnymi możliwościami skuteczne</w:t>
      </w:r>
      <w:r w:rsidR="005101A4" w:rsidRPr="000D7828">
        <w:rPr>
          <w:rFonts w:ascii="Times New Roman" w:eastAsia="Times New Roman" w:hAnsi="Times New Roman" w:cs="Times New Roman"/>
          <w:sz w:val="24"/>
          <w:szCs w:val="20"/>
          <w:lang w:eastAsia="pl-PL"/>
        </w:rPr>
        <w:t>go</w:t>
      </w:r>
      <w:r w:rsidR="00E37CEE" w:rsidRPr="000D7828">
        <w:rPr>
          <w:rFonts w:ascii="Times New Roman" w:eastAsia="Times New Roman" w:hAnsi="Times New Roman" w:cs="Times New Roman"/>
          <w:sz w:val="24"/>
          <w:szCs w:val="20"/>
          <w:lang w:eastAsia="pl-PL"/>
        </w:rPr>
        <w:t xml:space="preserve"> przeciwdziałani</w:t>
      </w:r>
      <w:r w:rsidR="005101A4" w:rsidRPr="000D7828">
        <w:rPr>
          <w:rFonts w:ascii="Times New Roman" w:eastAsia="Times New Roman" w:hAnsi="Times New Roman" w:cs="Times New Roman"/>
          <w:sz w:val="24"/>
          <w:szCs w:val="20"/>
          <w:lang w:eastAsia="pl-PL"/>
        </w:rPr>
        <w:t>a</w:t>
      </w:r>
      <w:r w:rsidR="00E37CEE" w:rsidRPr="000D7828">
        <w:rPr>
          <w:rFonts w:ascii="Times New Roman" w:eastAsia="Times New Roman" w:hAnsi="Times New Roman" w:cs="Times New Roman"/>
          <w:sz w:val="24"/>
          <w:szCs w:val="20"/>
          <w:lang w:eastAsia="pl-PL"/>
        </w:rPr>
        <w:t xml:space="preserve"> temu zjawisku. W tym kontekście uzasadniona wydaje się teza, iż – </w:t>
      </w:r>
      <w:r w:rsidR="00F50F24">
        <w:rPr>
          <w:rFonts w:ascii="Times New Roman" w:eastAsia="Times New Roman" w:hAnsi="Times New Roman" w:cs="Times New Roman"/>
          <w:sz w:val="24"/>
          <w:szCs w:val="20"/>
          <w:lang w:eastAsia="pl-PL"/>
        </w:rPr>
        <w:t>w </w:t>
      </w:r>
      <w:r w:rsidR="00E37CEE" w:rsidRPr="000D7828">
        <w:rPr>
          <w:rFonts w:ascii="Times New Roman" w:eastAsia="Times New Roman" w:hAnsi="Times New Roman" w:cs="Times New Roman"/>
          <w:sz w:val="24"/>
          <w:szCs w:val="20"/>
          <w:lang w:eastAsia="pl-PL"/>
        </w:rPr>
        <w:t xml:space="preserve">szczególności w obszarze podatku CIT – globalizacja, rozwój gospodarki cyfrowej, rozwój technologiczny, swoboda przepływu kapitału, postępująca liberalizacja wymiany handlowej i tym podobne czynniki ogólnoświatowe zmieniły w sposób diametralny stan stosunków społecznych w tym zakresie. </w:t>
      </w:r>
      <w:r w:rsidRPr="000D7828">
        <w:rPr>
          <w:rFonts w:ascii="Times New Roman" w:eastAsia="Times New Roman" w:hAnsi="Times New Roman" w:cs="Times New Roman"/>
          <w:sz w:val="24"/>
          <w:szCs w:val="20"/>
          <w:lang w:eastAsia="pl-PL"/>
        </w:rPr>
        <w:t xml:space="preserve">Wydaje się, iż </w:t>
      </w:r>
      <w:r w:rsidR="00E37CEE" w:rsidRPr="000D7828">
        <w:rPr>
          <w:rFonts w:ascii="Times New Roman" w:eastAsia="Times New Roman" w:hAnsi="Times New Roman" w:cs="Times New Roman"/>
          <w:sz w:val="24"/>
          <w:szCs w:val="20"/>
          <w:lang w:eastAsia="pl-PL"/>
        </w:rPr>
        <w:t>skutkuje to dezaktualizacją niektórych poglądów dotyczących adekwatnej relacji podatnik – państwo (w odniesieniu do podatników globalnych).</w:t>
      </w:r>
    </w:p>
    <w:p w:rsidR="009D05B9" w:rsidRPr="000D7828" w:rsidRDefault="00E37CEE" w:rsidP="000D7828">
      <w:pPr>
        <w:spacing w:before="120" w:after="0" w:line="360" w:lineRule="auto"/>
        <w:jc w:val="both"/>
        <w:rPr>
          <w:rFonts w:ascii="Times New Roman" w:eastAsia="Times New Roman" w:hAnsi="Times New Roman" w:cs="Times New Roman"/>
          <w:sz w:val="24"/>
          <w:szCs w:val="20"/>
          <w:lang w:eastAsia="pl-PL"/>
        </w:rPr>
      </w:pPr>
      <w:r w:rsidRPr="000D7828">
        <w:rPr>
          <w:rFonts w:ascii="Times New Roman" w:eastAsia="Times New Roman" w:hAnsi="Times New Roman" w:cs="Times New Roman"/>
          <w:sz w:val="24"/>
          <w:szCs w:val="20"/>
          <w:lang w:eastAsia="pl-PL"/>
        </w:rPr>
        <w:t>Proces ten w ostatnich latach charakteryzował się niespotykaną dotychczas dynamiką, czego wymiernym przejawem było zakończenie przez OECD projek</w:t>
      </w:r>
      <w:r w:rsidR="00F50F24">
        <w:rPr>
          <w:rFonts w:ascii="Times New Roman" w:eastAsia="Times New Roman" w:hAnsi="Times New Roman" w:cs="Times New Roman"/>
          <w:sz w:val="24"/>
          <w:szCs w:val="20"/>
          <w:lang w:eastAsia="pl-PL"/>
        </w:rPr>
        <w:t>tu BEPS (base </w:t>
      </w:r>
      <w:r w:rsidRPr="000D7828">
        <w:rPr>
          <w:rFonts w:ascii="Times New Roman" w:eastAsia="Times New Roman" w:hAnsi="Times New Roman" w:cs="Times New Roman"/>
          <w:sz w:val="24"/>
          <w:szCs w:val="20"/>
          <w:lang w:eastAsia="pl-PL"/>
        </w:rPr>
        <w:t>erosion and profit shifting). Skutkiem ujawnienia</w:t>
      </w:r>
      <w:r w:rsidR="00F50F24">
        <w:rPr>
          <w:rFonts w:ascii="Times New Roman" w:eastAsia="Times New Roman" w:hAnsi="Times New Roman" w:cs="Times New Roman"/>
          <w:sz w:val="24"/>
          <w:szCs w:val="20"/>
          <w:lang w:eastAsia="pl-PL"/>
        </w:rPr>
        <w:t xml:space="preserve"> opinii publicznej informacji o </w:t>
      </w:r>
      <w:r w:rsidRPr="000D7828">
        <w:rPr>
          <w:rFonts w:ascii="Times New Roman" w:eastAsia="Times New Roman" w:hAnsi="Times New Roman" w:cs="Times New Roman"/>
          <w:sz w:val="24"/>
          <w:szCs w:val="20"/>
          <w:lang w:eastAsia="pl-PL"/>
        </w:rPr>
        <w:t>działaniach optymalizacyjnych przedsiębiorstw było zwiększenie świadomości społeczeństw odnośnie związku pomiędzy faktem płacenia w danym państwie podatków a ogólnym poziomem dobrobytu i możliwością odpowiedniego wykonywania przez państwo swoich zadań i funkcji. Przedstawiony projekt wpisuje się w trend zwiększania świadomości obywatelskiej w zakresie finansowych podstaw działalności państwa, jak również w działania podejmowane przez gremia międzynarodowe.</w:t>
      </w:r>
      <w:r w:rsidR="00BF4D91" w:rsidRPr="000D7828">
        <w:rPr>
          <w:rFonts w:ascii="Times New Roman" w:eastAsia="Times New Roman" w:hAnsi="Times New Roman" w:cs="Times New Roman"/>
          <w:sz w:val="24"/>
          <w:szCs w:val="20"/>
          <w:lang w:eastAsia="pl-PL"/>
        </w:rPr>
        <w:t xml:space="preserve"> </w:t>
      </w:r>
    </w:p>
    <w:p w:rsidR="003F6687" w:rsidRPr="000D7828" w:rsidRDefault="00BF4D91" w:rsidP="000D7828">
      <w:pPr>
        <w:spacing w:before="120" w:after="0" w:line="360" w:lineRule="auto"/>
        <w:jc w:val="both"/>
        <w:rPr>
          <w:rFonts w:ascii="Times New Roman" w:eastAsia="Times New Roman" w:hAnsi="Times New Roman" w:cs="Times New Roman"/>
          <w:sz w:val="24"/>
          <w:szCs w:val="20"/>
          <w:lang w:eastAsia="pl-PL"/>
        </w:rPr>
      </w:pPr>
      <w:r w:rsidRPr="000D7828">
        <w:rPr>
          <w:rFonts w:ascii="Times New Roman" w:eastAsia="Times New Roman" w:hAnsi="Times New Roman" w:cs="Times New Roman"/>
          <w:sz w:val="24"/>
          <w:szCs w:val="20"/>
          <w:lang w:eastAsia="pl-PL"/>
        </w:rPr>
        <w:t xml:space="preserve">Rozwiązania </w:t>
      </w:r>
      <w:r w:rsidR="009D05B9" w:rsidRPr="000D7828">
        <w:rPr>
          <w:rFonts w:ascii="Times New Roman" w:eastAsia="Times New Roman" w:hAnsi="Times New Roman" w:cs="Times New Roman"/>
          <w:sz w:val="24"/>
          <w:szCs w:val="20"/>
          <w:lang w:eastAsia="pl-PL"/>
        </w:rPr>
        <w:t>rekomendowane</w:t>
      </w:r>
      <w:r w:rsidRPr="000D7828">
        <w:rPr>
          <w:rFonts w:ascii="Times New Roman" w:eastAsia="Times New Roman" w:hAnsi="Times New Roman" w:cs="Times New Roman"/>
          <w:sz w:val="24"/>
          <w:szCs w:val="20"/>
          <w:lang w:eastAsia="pl-PL"/>
        </w:rPr>
        <w:t xml:space="preserve"> </w:t>
      </w:r>
      <w:r w:rsidR="00D479FB" w:rsidRPr="000D7828">
        <w:rPr>
          <w:rFonts w:ascii="Times New Roman" w:eastAsia="Times New Roman" w:hAnsi="Times New Roman" w:cs="Times New Roman"/>
          <w:sz w:val="24"/>
          <w:szCs w:val="20"/>
          <w:lang w:eastAsia="pl-PL"/>
        </w:rPr>
        <w:t xml:space="preserve">przez OECD </w:t>
      </w:r>
      <w:r w:rsidRPr="000D7828">
        <w:rPr>
          <w:rFonts w:ascii="Times New Roman" w:eastAsia="Times New Roman" w:hAnsi="Times New Roman" w:cs="Times New Roman"/>
          <w:sz w:val="24"/>
          <w:szCs w:val="20"/>
          <w:lang w:eastAsia="pl-PL"/>
        </w:rPr>
        <w:t>w ramach</w:t>
      </w:r>
      <w:r w:rsidR="00D479FB" w:rsidRPr="000D7828">
        <w:rPr>
          <w:rFonts w:ascii="Times New Roman" w:eastAsia="Times New Roman" w:hAnsi="Times New Roman" w:cs="Times New Roman"/>
          <w:sz w:val="24"/>
          <w:szCs w:val="20"/>
          <w:lang w:eastAsia="pl-PL"/>
        </w:rPr>
        <w:t xml:space="preserve"> </w:t>
      </w:r>
      <w:r w:rsidRPr="000D7828">
        <w:rPr>
          <w:rFonts w:ascii="Times New Roman" w:eastAsia="Times New Roman" w:hAnsi="Times New Roman" w:cs="Times New Roman"/>
          <w:sz w:val="24"/>
          <w:szCs w:val="20"/>
          <w:lang w:eastAsia="pl-PL"/>
        </w:rPr>
        <w:t>BEPS odn</w:t>
      </w:r>
      <w:r w:rsidR="00D479FB" w:rsidRPr="000D7828">
        <w:rPr>
          <w:rFonts w:ascii="Times New Roman" w:eastAsia="Times New Roman" w:hAnsi="Times New Roman" w:cs="Times New Roman"/>
          <w:sz w:val="24"/>
          <w:szCs w:val="20"/>
          <w:lang w:eastAsia="pl-PL"/>
        </w:rPr>
        <w:t xml:space="preserve">oszą się do kwestii związanych z </w:t>
      </w:r>
      <w:r w:rsidR="009D05B9" w:rsidRPr="000D7828">
        <w:rPr>
          <w:rFonts w:ascii="Times New Roman" w:eastAsia="Times New Roman" w:hAnsi="Times New Roman" w:cs="Times New Roman"/>
          <w:sz w:val="24"/>
          <w:szCs w:val="20"/>
          <w:lang w:eastAsia="pl-PL"/>
        </w:rPr>
        <w:t xml:space="preserve">opodatkowaniem </w:t>
      </w:r>
      <w:r w:rsidR="00D479FB" w:rsidRPr="000D7828">
        <w:rPr>
          <w:rFonts w:ascii="Times New Roman" w:eastAsia="Times New Roman" w:hAnsi="Times New Roman" w:cs="Times New Roman"/>
          <w:sz w:val="24"/>
          <w:szCs w:val="20"/>
          <w:lang w:eastAsia="pl-PL"/>
        </w:rPr>
        <w:t xml:space="preserve">podatkiem </w:t>
      </w:r>
      <w:r w:rsidR="00F75D43" w:rsidRPr="000D7828">
        <w:rPr>
          <w:rFonts w:ascii="Times New Roman" w:eastAsia="Times New Roman" w:hAnsi="Times New Roman" w:cs="Times New Roman"/>
          <w:sz w:val="24"/>
          <w:szCs w:val="20"/>
          <w:lang w:eastAsia="pl-PL"/>
        </w:rPr>
        <w:t>CIT</w:t>
      </w:r>
      <w:r w:rsidR="009D05B9" w:rsidRPr="000D7828">
        <w:rPr>
          <w:rFonts w:ascii="Times New Roman" w:eastAsia="Times New Roman" w:hAnsi="Times New Roman" w:cs="Times New Roman"/>
          <w:sz w:val="24"/>
          <w:szCs w:val="20"/>
          <w:lang w:eastAsia="pl-PL"/>
        </w:rPr>
        <w:t xml:space="preserve">. Również działania podejmowane przez Unię Europejską </w:t>
      </w:r>
      <w:r w:rsidR="00804AC1" w:rsidRPr="000D7828">
        <w:rPr>
          <w:rFonts w:ascii="Times New Roman" w:eastAsia="Times New Roman" w:hAnsi="Times New Roman" w:cs="Times New Roman"/>
          <w:sz w:val="24"/>
          <w:szCs w:val="20"/>
          <w:lang w:eastAsia="pl-PL"/>
        </w:rPr>
        <w:t xml:space="preserve">są </w:t>
      </w:r>
      <w:r w:rsidR="009D05B9" w:rsidRPr="000D7828">
        <w:rPr>
          <w:rFonts w:ascii="Times New Roman" w:eastAsia="Times New Roman" w:hAnsi="Times New Roman" w:cs="Times New Roman"/>
          <w:sz w:val="24"/>
          <w:szCs w:val="20"/>
          <w:lang w:eastAsia="pl-PL"/>
        </w:rPr>
        <w:t xml:space="preserve">skierowane </w:t>
      </w:r>
      <w:r w:rsidR="00F75D43" w:rsidRPr="000D7828">
        <w:rPr>
          <w:rFonts w:ascii="Times New Roman" w:eastAsia="Times New Roman" w:hAnsi="Times New Roman" w:cs="Times New Roman"/>
          <w:sz w:val="24"/>
          <w:szCs w:val="20"/>
          <w:lang w:eastAsia="pl-PL"/>
        </w:rPr>
        <w:t>na</w:t>
      </w:r>
      <w:r w:rsidR="009D05B9" w:rsidRPr="000D7828">
        <w:rPr>
          <w:rFonts w:ascii="Times New Roman" w:eastAsia="Times New Roman" w:hAnsi="Times New Roman" w:cs="Times New Roman"/>
          <w:sz w:val="24"/>
          <w:szCs w:val="20"/>
          <w:lang w:eastAsia="pl-PL"/>
        </w:rPr>
        <w:t xml:space="preserve"> </w:t>
      </w:r>
      <w:r w:rsidR="005E7A46" w:rsidRPr="000D7828">
        <w:rPr>
          <w:rFonts w:ascii="Times New Roman" w:eastAsia="Times New Roman" w:hAnsi="Times New Roman" w:cs="Times New Roman"/>
          <w:sz w:val="24"/>
          <w:szCs w:val="20"/>
          <w:lang w:eastAsia="pl-PL"/>
        </w:rPr>
        <w:t xml:space="preserve">regulacje dotyczące podatku </w:t>
      </w:r>
      <w:r w:rsidR="00F75D43" w:rsidRPr="000D7828">
        <w:rPr>
          <w:rFonts w:ascii="Times New Roman" w:eastAsia="Times New Roman" w:hAnsi="Times New Roman" w:cs="Times New Roman"/>
          <w:sz w:val="24"/>
          <w:szCs w:val="20"/>
          <w:lang w:eastAsia="pl-PL"/>
        </w:rPr>
        <w:t>CIT</w:t>
      </w:r>
      <w:r w:rsidR="005E7A46" w:rsidRPr="000D7828">
        <w:rPr>
          <w:rFonts w:ascii="Times New Roman" w:eastAsia="Times New Roman" w:hAnsi="Times New Roman" w:cs="Times New Roman"/>
          <w:sz w:val="24"/>
          <w:szCs w:val="20"/>
          <w:lang w:eastAsia="pl-PL"/>
        </w:rPr>
        <w:t xml:space="preserve">. Przykładem może być </w:t>
      </w:r>
      <w:r w:rsidR="00101852" w:rsidRPr="000D7828">
        <w:rPr>
          <w:rFonts w:ascii="Times New Roman" w:eastAsia="Times New Roman" w:hAnsi="Times New Roman" w:cs="Times New Roman"/>
          <w:bCs/>
          <w:sz w:val="24"/>
          <w:szCs w:val="20"/>
          <w:lang w:eastAsia="pl-PL"/>
        </w:rPr>
        <w:t>d</w:t>
      </w:r>
      <w:r w:rsidR="005E7A46" w:rsidRPr="000D7828">
        <w:rPr>
          <w:rFonts w:ascii="Times New Roman" w:eastAsia="Times New Roman" w:hAnsi="Times New Roman" w:cs="Times New Roman"/>
          <w:bCs/>
          <w:sz w:val="24"/>
          <w:szCs w:val="20"/>
          <w:lang w:eastAsia="pl-PL"/>
        </w:rPr>
        <w:t xml:space="preserve">yrektywa Rady (UE) 2016/1164 z dnia 12 lipca 2016 r. ustanawiająca przepisy mające na celu przeciwdziałanie praktykom unikania opodatkowania, które mają bezpośredni wpływ na funkcjonowanie rynku wewnętrznego (tzw. dyrektywa ATAD). </w:t>
      </w:r>
    </w:p>
    <w:p w:rsidR="00E37CEE" w:rsidRPr="000D7828" w:rsidRDefault="00E37CEE" w:rsidP="009A46C0">
      <w:pPr>
        <w:widowControl w:val="0"/>
        <w:spacing w:before="120" w:after="0" w:line="360" w:lineRule="auto"/>
        <w:jc w:val="both"/>
        <w:rPr>
          <w:rFonts w:ascii="Times New Roman" w:eastAsia="Times New Roman" w:hAnsi="Times New Roman" w:cs="Times New Roman"/>
          <w:sz w:val="24"/>
          <w:szCs w:val="20"/>
          <w:lang w:eastAsia="pl-PL"/>
        </w:rPr>
      </w:pPr>
      <w:r w:rsidRPr="000D7828">
        <w:rPr>
          <w:rFonts w:ascii="Times New Roman" w:eastAsia="Times New Roman" w:hAnsi="Times New Roman" w:cs="Times New Roman"/>
          <w:sz w:val="24"/>
          <w:szCs w:val="20"/>
          <w:lang w:eastAsia="pl-PL"/>
        </w:rPr>
        <w:t xml:space="preserve">Podkreślić należy, iż obecnie w ramach Unii Europejskiej </w:t>
      </w:r>
      <w:r w:rsidR="00804AC1" w:rsidRPr="000D7828">
        <w:rPr>
          <w:rFonts w:ascii="Times New Roman" w:eastAsia="Times New Roman" w:hAnsi="Times New Roman" w:cs="Times New Roman"/>
          <w:sz w:val="24"/>
          <w:szCs w:val="20"/>
          <w:lang w:eastAsia="pl-PL"/>
        </w:rPr>
        <w:t xml:space="preserve">są </w:t>
      </w:r>
      <w:r w:rsidRPr="000D7828">
        <w:rPr>
          <w:rFonts w:ascii="Times New Roman" w:eastAsia="Times New Roman" w:hAnsi="Times New Roman" w:cs="Times New Roman"/>
          <w:sz w:val="24"/>
          <w:szCs w:val="20"/>
          <w:lang w:eastAsia="pl-PL"/>
        </w:rPr>
        <w:t>prowadzone prace dotyczące zmiany dyrektywy 2013/34/</w:t>
      </w:r>
      <w:r w:rsidR="00280AEB" w:rsidRPr="000D7828">
        <w:rPr>
          <w:rFonts w:ascii="Times New Roman" w:eastAsia="Times New Roman" w:hAnsi="Times New Roman" w:cs="Times New Roman"/>
          <w:sz w:val="24"/>
          <w:szCs w:val="20"/>
          <w:lang w:eastAsia="pl-PL"/>
        </w:rPr>
        <w:t>UE</w:t>
      </w:r>
      <w:r w:rsidR="00737D59" w:rsidRPr="000D7828">
        <w:rPr>
          <w:rFonts w:ascii="Times New Roman" w:hAnsi="Times New Roman" w:cs="Times New Roman"/>
        </w:rPr>
        <w:t xml:space="preserve"> </w:t>
      </w:r>
      <w:r w:rsidR="00737D59" w:rsidRPr="000D7828">
        <w:rPr>
          <w:rFonts w:ascii="Times New Roman" w:eastAsia="Times New Roman" w:hAnsi="Times New Roman" w:cs="Times New Roman"/>
          <w:sz w:val="24"/>
          <w:szCs w:val="20"/>
          <w:lang w:eastAsia="pl-PL"/>
        </w:rPr>
        <w:t>w sprawie rocznych sprawozdań finansowych, skonsolidowanych sprawozdań finansowych i powiązanych sprawozdań niektórych rodzajów jednostek, zmieniając</w:t>
      </w:r>
      <w:r w:rsidR="002B49A3" w:rsidRPr="000D7828">
        <w:rPr>
          <w:rFonts w:ascii="Times New Roman" w:eastAsia="Times New Roman" w:hAnsi="Times New Roman" w:cs="Times New Roman"/>
          <w:sz w:val="24"/>
          <w:szCs w:val="20"/>
          <w:lang w:eastAsia="pl-PL"/>
        </w:rPr>
        <w:t>ej</w:t>
      </w:r>
      <w:r w:rsidR="00737D59" w:rsidRPr="000D7828">
        <w:rPr>
          <w:rFonts w:ascii="Times New Roman" w:eastAsia="Times New Roman" w:hAnsi="Times New Roman" w:cs="Times New Roman"/>
          <w:sz w:val="24"/>
          <w:szCs w:val="20"/>
          <w:lang w:eastAsia="pl-PL"/>
        </w:rPr>
        <w:t xml:space="preserve"> dyrek</w:t>
      </w:r>
      <w:r w:rsidR="00F50F24">
        <w:rPr>
          <w:rFonts w:ascii="Times New Roman" w:eastAsia="Times New Roman" w:hAnsi="Times New Roman" w:cs="Times New Roman"/>
          <w:sz w:val="24"/>
          <w:szCs w:val="20"/>
          <w:lang w:eastAsia="pl-PL"/>
        </w:rPr>
        <w:t>tywę Parlamentu Europejskiego i </w:t>
      </w:r>
      <w:r w:rsidR="00737D59" w:rsidRPr="000D7828">
        <w:rPr>
          <w:rFonts w:ascii="Times New Roman" w:eastAsia="Times New Roman" w:hAnsi="Times New Roman" w:cs="Times New Roman"/>
          <w:sz w:val="24"/>
          <w:szCs w:val="20"/>
          <w:lang w:eastAsia="pl-PL"/>
        </w:rPr>
        <w:t>Rady 2006/43/WE oraz uchylając</w:t>
      </w:r>
      <w:r w:rsidR="002B49A3" w:rsidRPr="000D7828">
        <w:rPr>
          <w:rFonts w:ascii="Times New Roman" w:eastAsia="Times New Roman" w:hAnsi="Times New Roman" w:cs="Times New Roman"/>
          <w:sz w:val="24"/>
          <w:szCs w:val="20"/>
          <w:lang w:eastAsia="pl-PL"/>
        </w:rPr>
        <w:t>ej</w:t>
      </w:r>
      <w:r w:rsidR="00737D59" w:rsidRPr="000D7828">
        <w:rPr>
          <w:rFonts w:ascii="Times New Roman" w:eastAsia="Times New Roman" w:hAnsi="Times New Roman" w:cs="Times New Roman"/>
          <w:sz w:val="24"/>
          <w:szCs w:val="20"/>
          <w:lang w:eastAsia="pl-PL"/>
        </w:rPr>
        <w:t xml:space="preserve"> dyrektywy Rady 78/660/EWG i 83/349/EWG</w:t>
      </w:r>
      <w:r w:rsidR="001F1515" w:rsidRPr="000D7828">
        <w:rPr>
          <w:rFonts w:ascii="Times New Roman" w:eastAsia="Times New Roman" w:hAnsi="Times New Roman" w:cs="Times New Roman"/>
          <w:sz w:val="24"/>
          <w:szCs w:val="20"/>
          <w:lang w:eastAsia="pl-PL"/>
        </w:rPr>
        <w:t>,</w:t>
      </w:r>
      <w:r w:rsidR="00F50F24">
        <w:rPr>
          <w:rFonts w:ascii="Times New Roman" w:eastAsia="Times New Roman" w:hAnsi="Times New Roman" w:cs="Times New Roman"/>
          <w:sz w:val="24"/>
          <w:szCs w:val="20"/>
          <w:lang w:eastAsia="pl-PL"/>
        </w:rPr>
        <w:t xml:space="preserve"> w </w:t>
      </w:r>
      <w:r w:rsidRPr="000D7828">
        <w:rPr>
          <w:rFonts w:ascii="Times New Roman" w:eastAsia="Times New Roman" w:hAnsi="Times New Roman" w:cs="Times New Roman"/>
          <w:sz w:val="24"/>
          <w:szCs w:val="20"/>
          <w:lang w:eastAsia="pl-PL"/>
        </w:rPr>
        <w:t>odniesieniu do ujawniania informacji o podatku dochodowym przez niektóre jednostki</w:t>
      </w:r>
      <w:r w:rsidR="000528BE" w:rsidRPr="000D7828">
        <w:rPr>
          <w:rFonts w:ascii="Times New Roman" w:eastAsia="Times New Roman" w:hAnsi="Times New Roman" w:cs="Times New Roman"/>
          <w:sz w:val="24"/>
          <w:szCs w:val="20"/>
          <w:lang w:eastAsia="pl-PL"/>
        </w:rPr>
        <w:t xml:space="preserve"> i oddziały. W ramach tych prac</w:t>
      </w:r>
      <w:r w:rsidR="004C780C" w:rsidRPr="000D7828">
        <w:rPr>
          <w:rFonts w:ascii="Times New Roman" w:eastAsia="Times New Roman" w:hAnsi="Times New Roman" w:cs="Times New Roman"/>
          <w:sz w:val="24"/>
          <w:szCs w:val="20"/>
          <w:lang w:eastAsia="pl-PL"/>
        </w:rPr>
        <w:t xml:space="preserve"> podkreśla się</w:t>
      </w:r>
      <w:r w:rsidRPr="000D7828">
        <w:rPr>
          <w:rFonts w:ascii="Times New Roman" w:eastAsia="Times New Roman" w:hAnsi="Times New Roman" w:cs="Times New Roman"/>
          <w:sz w:val="24"/>
          <w:szCs w:val="20"/>
          <w:lang w:eastAsia="pl-PL"/>
        </w:rPr>
        <w:t xml:space="preserve">, iż </w:t>
      </w:r>
      <w:r w:rsidRPr="007E0422">
        <w:rPr>
          <w:rFonts w:ascii="Times New Roman" w:eastAsia="Times New Roman" w:hAnsi="Times New Roman" w:cs="Times New Roman"/>
          <w:sz w:val="24"/>
          <w:szCs w:val="20"/>
          <w:lang w:eastAsia="pl-PL"/>
        </w:rPr>
        <w:t>„</w:t>
      </w:r>
      <w:r w:rsidRPr="007E0422">
        <w:rPr>
          <w:rFonts w:ascii="Times New Roman" w:eastAsia="Times New Roman" w:hAnsi="Times New Roman" w:cs="Times New Roman"/>
          <w:iCs/>
          <w:sz w:val="24"/>
          <w:szCs w:val="20"/>
          <w:lang w:eastAsia="pl-PL"/>
        </w:rPr>
        <w:t>Wzmocniona</w:t>
      </w:r>
      <w:r w:rsidRPr="007E0422">
        <w:rPr>
          <w:rFonts w:ascii="Times New Roman" w:eastAsia="Times New Roman" w:hAnsi="Times New Roman" w:cs="Times New Roman"/>
          <w:sz w:val="24"/>
          <w:szCs w:val="20"/>
          <w:lang w:eastAsia="pl-PL"/>
        </w:rPr>
        <w:t xml:space="preserve"> </w:t>
      </w:r>
      <w:r w:rsidRPr="007E0422">
        <w:rPr>
          <w:rFonts w:ascii="Times New Roman" w:eastAsia="Times New Roman" w:hAnsi="Times New Roman" w:cs="Times New Roman"/>
          <w:iCs/>
          <w:sz w:val="24"/>
          <w:szCs w:val="20"/>
          <w:lang w:eastAsia="pl-PL"/>
        </w:rPr>
        <w:t>kontrola publiczna podatku od osób prawnych płaconego przez przedsiębiorstwa</w:t>
      </w:r>
      <w:r w:rsidRPr="007E0422">
        <w:rPr>
          <w:rFonts w:ascii="Times New Roman" w:eastAsia="Times New Roman" w:hAnsi="Times New Roman" w:cs="Times New Roman"/>
          <w:sz w:val="24"/>
          <w:szCs w:val="20"/>
          <w:lang w:eastAsia="pl-PL"/>
        </w:rPr>
        <w:t xml:space="preserve"> </w:t>
      </w:r>
      <w:r w:rsidRPr="007E0422">
        <w:rPr>
          <w:rFonts w:ascii="Times New Roman" w:eastAsia="Times New Roman" w:hAnsi="Times New Roman" w:cs="Times New Roman"/>
          <w:iCs/>
          <w:sz w:val="24"/>
          <w:szCs w:val="20"/>
          <w:lang w:eastAsia="pl-PL"/>
        </w:rPr>
        <w:lastRenderedPageBreak/>
        <w:t>międzynarodowe prowadzące działalność w Unii jest istotnym elementem umożliwiającym dalsze wspieranie społecznej odpowiedzialności przedsiębiorstw celem przyczyniania się do dobrobytu</w:t>
      </w:r>
      <w:r w:rsidRPr="007E0422">
        <w:rPr>
          <w:rFonts w:ascii="Times New Roman" w:eastAsia="Times New Roman" w:hAnsi="Times New Roman" w:cs="Times New Roman"/>
          <w:sz w:val="24"/>
          <w:szCs w:val="20"/>
          <w:lang w:eastAsia="pl-PL"/>
        </w:rPr>
        <w:t xml:space="preserve"> </w:t>
      </w:r>
      <w:r w:rsidRPr="007E0422">
        <w:rPr>
          <w:rFonts w:ascii="Times New Roman" w:eastAsia="Times New Roman" w:hAnsi="Times New Roman" w:cs="Times New Roman"/>
          <w:iCs/>
          <w:sz w:val="24"/>
          <w:szCs w:val="20"/>
          <w:lang w:eastAsia="pl-PL"/>
        </w:rPr>
        <w:t>dzięki podatkom, wspierania uczciwszej konkurencji podatkowej w Unii poprzez bardziej</w:t>
      </w:r>
      <w:r w:rsidRPr="007E0422">
        <w:rPr>
          <w:rFonts w:ascii="Times New Roman" w:eastAsia="Times New Roman" w:hAnsi="Times New Roman" w:cs="Times New Roman"/>
          <w:sz w:val="24"/>
          <w:szCs w:val="20"/>
          <w:lang w:eastAsia="pl-PL"/>
        </w:rPr>
        <w:t xml:space="preserve"> </w:t>
      </w:r>
      <w:r w:rsidRPr="007E0422">
        <w:rPr>
          <w:rFonts w:ascii="Times New Roman" w:eastAsia="Times New Roman" w:hAnsi="Times New Roman" w:cs="Times New Roman"/>
          <w:iCs/>
          <w:sz w:val="24"/>
          <w:szCs w:val="20"/>
          <w:lang w:eastAsia="pl-PL"/>
        </w:rPr>
        <w:t>świadomą debatę publiczną oraz odbudowania zaufania obywateli do sprawiedliwości</w:t>
      </w:r>
      <w:r w:rsidRPr="007E0422">
        <w:rPr>
          <w:rFonts w:ascii="Times New Roman" w:eastAsia="Times New Roman" w:hAnsi="Times New Roman" w:cs="Times New Roman"/>
          <w:sz w:val="24"/>
          <w:szCs w:val="20"/>
          <w:lang w:eastAsia="pl-PL"/>
        </w:rPr>
        <w:t xml:space="preserve"> </w:t>
      </w:r>
      <w:r w:rsidRPr="007E0422">
        <w:rPr>
          <w:rFonts w:ascii="Times New Roman" w:eastAsia="Times New Roman" w:hAnsi="Times New Roman" w:cs="Times New Roman"/>
          <w:iCs/>
          <w:sz w:val="24"/>
          <w:szCs w:val="20"/>
          <w:lang w:eastAsia="pl-PL"/>
        </w:rPr>
        <w:t>krajowych systemów podatkowych. Taką kontrolę społeczną można osiągnąć za pośrednictwem</w:t>
      </w:r>
      <w:r w:rsidRPr="007E0422">
        <w:rPr>
          <w:rFonts w:ascii="Times New Roman" w:eastAsia="Times New Roman" w:hAnsi="Times New Roman" w:cs="Times New Roman"/>
          <w:sz w:val="24"/>
          <w:szCs w:val="20"/>
          <w:lang w:eastAsia="pl-PL"/>
        </w:rPr>
        <w:t xml:space="preserve"> </w:t>
      </w:r>
      <w:r w:rsidRPr="007E0422">
        <w:rPr>
          <w:rFonts w:ascii="Times New Roman" w:eastAsia="Times New Roman" w:hAnsi="Times New Roman" w:cs="Times New Roman"/>
          <w:iCs/>
          <w:sz w:val="24"/>
          <w:szCs w:val="20"/>
          <w:lang w:eastAsia="pl-PL"/>
        </w:rPr>
        <w:t xml:space="preserve">sprawozdania zawierającego informacje na temat podatku </w:t>
      </w:r>
      <w:r w:rsidRPr="007E0422">
        <w:rPr>
          <w:rFonts w:ascii="Times New Roman" w:hAnsi="Times New Roman" w:cs="Times New Roman"/>
          <w:sz w:val="24"/>
          <w:szCs w:val="24"/>
        </w:rPr>
        <w:t>dochodowego”</w:t>
      </w:r>
      <w:r w:rsidR="002C1CD7" w:rsidRPr="007E0422">
        <w:rPr>
          <w:rFonts w:ascii="Times New Roman" w:hAnsi="Times New Roman" w:cs="Times New Roman"/>
          <w:sz w:val="24"/>
          <w:szCs w:val="24"/>
          <w:vertAlign w:val="superscript"/>
        </w:rPr>
        <w:footnoteReference w:id="1"/>
      </w:r>
      <w:r w:rsidR="009A46C0" w:rsidRPr="007E0422">
        <w:rPr>
          <w:rFonts w:ascii="Times New Roman" w:hAnsi="Times New Roman" w:cs="Times New Roman"/>
          <w:sz w:val="24"/>
          <w:szCs w:val="24"/>
          <w:vertAlign w:val="superscript"/>
        </w:rPr>
        <w:t>)</w:t>
      </w:r>
      <w:r w:rsidR="009A46C0" w:rsidRPr="007E0422">
        <w:rPr>
          <w:rFonts w:ascii="Times New Roman" w:hAnsi="Times New Roman" w:cs="Times New Roman"/>
          <w:sz w:val="24"/>
          <w:szCs w:val="24"/>
        </w:rPr>
        <w:t>.</w:t>
      </w:r>
      <w:r w:rsidRPr="007E0422">
        <w:t xml:space="preserve"> </w:t>
      </w:r>
      <w:r w:rsidRPr="007E0422">
        <w:rPr>
          <w:rFonts w:ascii="Times New Roman" w:eastAsia="Times New Roman" w:hAnsi="Times New Roman" w:cs="Times New Roman"/>
          <w:iCs/>
          <w:sz w:val="24"/>
          <w:szCs w:val="20"/>
          <w:lang w:eastAsia="pl-PL"/>
        </w:rPr>
        <w:t>Celem projektu</w:t>
      </w:r>
      <w:r w:rsidRPr="007E0422">
        <w:rPr>
          <w:rFonts w:ascii="Times New Roman" w:eastAsia="Times New Roman" w:hAnsi="Times New Roman" w:cs="Times New Roman"/>
          <w:sz w:val="24"/>
          <w:szCs w:val="20"/>
          <w:lang w:eastAsia="pl-PL"/>
        </w:rPr>
        <w:t xml:space="preserve"> </w:t>
      </w:r>
      <w:r w:rsidRPr="007E0422">
        <w:rPr>
          <w:rFonts w:ascii="Times New Roman" w:eastAsia="Times New Roman" w:hAnsi="Times New Roman" w:cs="Times New Roman"/>
          <w:iCs/>
          <w:sz w:val="24"/>
          <w:szCs w:val="20"/>
          <w:lang w:eastAsia="pl-PL"/>
        </w:rPr>
        <w:t>jest</w:t>
      </w:r>
      <w:r w:rsidRPr="000D7828">
        <w:rPr>
          <w:rFonts w:ascii="Times New Roman" w:eastAsia="Times New Roman" w:hAnsi="Times New Roman" w:cs="Times New Roman"/>
          <w:iCs/>
          <w:sz w:val="24"/>
          <w:szCs w:val="20"/>
          <w:lang w:eastAsia="pl-PL"/>
        </w:rPr>
        <w:t xml:space="preserve"> wsparcie działań dotyczących zwalczania agresywnego planowania podatkowego, które</w:t>
      </w:r>
      <w:r w:rsidRPr="000D7828">
        <w:rPr>
          <w:rFonts w:ascii="Times New Roman" w:eastAsia="Times New Roman" w:hAnsi="Times New Roman" w:cs="Times New Roman"/>
          <w:sz w:val="24"/>
          <w:szCs w:val="20"/>
          <w:lang w:eastAsia="pl-PL"/>
        </w:rPr>
        <w:t xml:space="preserve"> </w:t>
      </w:r>
      <w:r w:rsidRPr="000D7828">
        <w:rPr>
          <w:rFonts w:ascii="Times New Roman" w:eastAsia="Times New Roman" w:hAnsi="Times New Roman" w:cs="Times New Roman"/>
          <w:iCs/>
          <w:sz w:val="24"/>
          <w:szCs w:val="20"/>
          <w:lang w:eastAsia="pl-PL"/>
        </w:rPr>
        <w:t xml:space="preserve">Komisja Europejska uznała za jeden z kluczowych politycznych priorytetów </w:t>
      </w:r>
      <w:r w:rsidR="00280AEB" w:rsidRPr="000D7828">
        <w:rPr>
          <w:rFonts w:ascii="Times New Roman" w:eastAsia="Times New Roman" w:hAnsi="Times New Roman" w:cs="Times New Roman"/>
          <w:iCs/>
          <w:sz w:val="24"/>
          <w:szCs w:val="20"/>
          <w:lang w:eastAsia="pl-PL"/>
        </w:rPr>
        <w:t xml:space="preserve">Unii Europejskiej </w:t>
      </w:r>
      <w:r w:rsidR="00F50F24">
        <w:rPr>
          <w:rFonts w:ascii="Times New Roman" w:eastAsia="Times New Roman" w:hAnsi="Times New Roman" w:cs="Times New Roman"/>
          <w:iCs/>
          <w:sz w:val="24"/>
          <w:szCs w:val="20"/>
          <w:lang w:eastAsia="pl-PL"/>
        </w:rPr>
        <w:t>w </w:t>
      </w:r>
      <w:r w:rsidRPr="000D7828">
        <w:rPr>
          <w:rFonts w:ascii="Times New Roman" w:eastAsia="Times New Roman" w:hAnsi="Times New Roman" w:cs="Times New Roman"/>
          <w:iCs/>
          <w:sz w:val="24"/>
          <w:szCs w:val="20"/>
          <w:lang w:eastAsia="pl-PL"/>
        </w:rPr>
        <w:t>ramach</w:t>
      </w:r>
      <w:r w:rsidRPr="000D7828">
        <w:rPr>
          <w:rFonts w:ascii="Times New Roman" w:eastAsia="Times New Roman" w:hAnsi="Times New Roman" w:cs="Times New Roman"/>
          <w:sz w:val="24"/>
          <w:szCs w:val="20"/>
          <w:lang w:eastAsia="pl-PL"/>
        </w:rPr>
        <w:t xml:space="preserve"> </w:t>
      </w:r>
      <w:r w:rsidRPr="000D7828">
        <w:rPr>
          <w:rFonts w:ascii="Times New Roman" w:eastAsia="Times New Roman" w:hAnsi="Times New Roman" w:cs="Times New Roman"/>
          <w:iCs/>
          <w:sz w:val="24"/>
          <w:szCs w:val="20"/>
          <w:lang w:eastAsia="pl-PL"/>
        </w:rPr>
        <w:t>realizacji strategii na rzecz sprawiedliwego i skutecznego systemu opodatkowania osób</w:t>
      </w:r>
      <w:r w:rsidRPr="000D7828">
        <w:rPr>
          <w:rFonts w:ascii="Times New Roman" w:eastAsia="Times New Roman" w:hAnsi="Times New Roman" w:cs="Times New Roman"/>
          <w:sz w:val="24"/>
          <w:szCs w:val="20"/>
          <w:lang w:eastAsia="pl-PL"/>
        </w:rPr>
        <w:t xml:space="preserve"> </w:t>
      </w:r>
      <w:r w:rsidRPr="000D7828">
        <w:rPr>
          <w:rFonts w:ascii="Times New Roman" w:eastAsia="Times New Roman" w:hAnsi="Times New Roman" w:cs="Times New Roman"/>
          <w:iCs/>
          <w:sz w:val="24"/>
          <w:szCs w:val="20"/>
          <w:lang w:eastAsia="pl-PL"/>
        </w:rPr>
        <w:t>prawnych w Unii.</w:t>
      </w:r>
    </w:p>
    <w:p w:rsidR="00E37CEE" w:rsidRPr="000D7828" w:rsidRDefault="00E37CEE" w:rsidP="000D7828">
      <w:pPr>
        <w:spacing w:before="120" w:after="0" w:line="360" w:lineRule="auto"/>
        <w:jc w:val="both"/>
        <w:rPr>
          <w:rFonts w:ascii="Times New Roman" w:eastAsia="Times New Roman" w:hAnsi="Times New Roman" w:cs="Times New Roman"/>
          <w:iCs/>
          <w:sz w:val="24"/>
          <w:szCs w:val="20"/>
          <w:lang w:eastAsia="pl-PL"/>
        </w:rPr>
      </w:pPr>
      <w:r w:rsidRPr="000D7828">
        <w:rPr>
          <w:rFonts w:ascii="Times New Roman" w:eastAsia="Times New Roman" w:hAnsi="Times New Roman" w:cs="Times New Roman"/>
          <w:iCs/>
          <w:sz w:val="24"/>
          <w:szCs w:val="20"/>
          <w:lang w:eastAsia="pl-PL"/>
        </w:rPr>
        <w:t xml:space="preserve">Projekt zmierza do wprowadzenia kontroli publicznej nad tym, czy w przypadku największych przedsiębiorstw i grup kapitałowych podatki są płacone tam, gdzie generowane są zyski. W tym celu Komisja zaproponowała odpowiednie obowiązki sprawozdawcze dla określonych jednostek objętych dyrektywą 2013/34/UE. Obowiązkiem publicznego ujawniania, m.in. informacji o podatku dochodowym </w:t>
      </w:r>
      <w:r w:rsidR="00F50F24">
        <w:rPr>
          <w:rFonts w:ascii="Times New Roman" w:eastAsia="Times New Roman" w:hAnsi="Times New Roman" w:cs="Times New Roman"/>
          <w:iCs/>
          <w:sz w:val="24"/>
          <w:szCs w:val="20"/>
          <w:lang w:eastAsia="pl-PL"/>
        </w:rPr>
        <w:t>w </w:t>
      </w:r>
      <w:r w:rsidRPr="000D7828">
        <w:rPr>
          <w:rFonts w:ascii="Times New Roman" w:eastAsia="Times New Roman" w:hAnsi="Times New Roman" w:cs="Times New Roman"/>
          <w:iCs/>
          <w:sz w:val="24"/>
          <w:szCs w:val="20"/>
          <w:lang w:eastAsia="pl-PL"/>
        </w:rPr>
        <w:t>podziale na kraje, mają być objęte niektóre jednostki i oddziały, tj.:</w:t>
      </w:r>
    </w:p>
    <w:p w:rsidR="00E37CEE" w:rsidRPr="000D7828" w:rsidRDefault="009A46C0" w:rsidP="009A46C0">
      <w:pPr>
        <w:tabs>
          <w:tab w:val="left" w:pos="284"/>
        </w:tabs>
        <w:spacing w:after="0" w:line="360" w:lineRule="auto"/>
        <w:ind w:left="284" w:hanging="284"/>
        <w:jc w:val="both"/>
        <w:rPr>
          <w:rFonts w:ascii="Times New Roman" w:eastAsia="Times New Roman" w:hAnsi="Times New Roman" w:cs="Times New Roman"/>
          <w:iCs/>
          <w:sz w:val="24"/>
          <w:szCs w:val="20"/>
          <w:lang w:eastAsia="pl-PL"/>
        </w:rPr>
      </w:pPr>
      <w:r>
        <w:rPr>
          <w:rFonts w:ascii="Times New Roman" w:eastAsia="Times New Roman" w:hAnsi="Times New Roman" w:cs="Times New Roman"/>
          <w:iCs/>
          <w:sz w:val="24"/>
          <w:szCs w:val="20"/>
          <w:lang w:eastAsia="pl-PL"/>
        </w:rPr>
        <w:t>1)</w:t>
      </w:r>
      <w:r>
        <w:rPr>
          <w:rFonts w:ascii="Times New Roman" w:eastAsia="Times New Roman" w:hAnsi="Times New Roman" w:cs="Times New Roman"/>
          <w:iCs/>
          <w:sz w:val="24"/>
          <w:szCs w:val="20"/>
          <w:lang w:eastAsia="pl-PL"/>
        </w:rPr>
        <w:tab/>
      </w:r>
      <w:r w:rsidR="00E37CEE" w:rsidRPr="000D7828">
        <w:rPr>
          <w:rFonts w:ascii="Times New Roman" w:eastAsia="Times New Roman" w:hAnsi="Times New Roman" w:cs="Times New Roman"/>
          <w:iCs/>
          <w:sz w:val="24"/>
          <w:szCs w:val="20"/>
          <w:lang w:eastAsia="pl-PL"/>
        </w:rPr>
        <w:t>jednostki dominujące najwyższego szczebla z</w:t>
      </w:r>
      <w:r w:rsidR="00280AEB" w:rsidRPr="000D7828">
        <w:rPr>
          <w:rFonts w:ascii="Times New Roman" w:eastAsia="Times New Roman" w:hAnsi="Times New Roman" w:cs="Times New Roman"/>
          <w:iCs/>
          <w:sz w:val="24"/>
          <w:szCs w:val="20"/>
          <w:lang w:eastAsia="pl-PL"/>
        </w:rPr>
        <w:t xml:space="preserve"> Unii Europejskiej</w:t>
      </w:r>
      <w:r w:rsidR="00E37CEE" w:rsidRPr="000D7828">
        <w:rPr>
          <w:rFonts w:ascii="Times New Roman" w:eastAsia="Times New Roman" w:hAnsi="Times New Roman" w:cs="Times New Roman"/>
          <w:iCs/>
          <w:sz w:val="24"/>
          <w:szCs w:val="20"/>
          <w:lang w:eastAsia="pl-PL"/>
        </w:rPr>
        <w:t xml:space="preserve">, których skonsolidowane przychody netto przekraczają 750 mln </w:t>
      </w:r>
      <w:r w:rsidR="00BD6C21" w:rsidRPr="000D7828">
        <w:rPr>
          <w:rFonts w:ascii="Times New Roman" w:eastAsia="Times New Roman" w:hAnsi="Times New Roman" w:cs="Times New Roman"/>
          <w:iCs/>
          <w:sz w:val="24"/>
          <w:szCs w:val="20"/>
          <w:lang w:eastAsia="pl-PL"/>
        </w:rPr>
        <w:t>euro</w:t>
      </w:r>
      <w:r w:rsidR="00DD7FE6" w:rsidRPr="000D7828">
        <w:rPr>
          <w:rFonts w:ascii="Times New Roman" w:eastAsia="Times New Roman" w:hAnsi="Times New Roman" w:cs="Times New Roman"/>
          <w:iCs/>
          <w:sz w:val="24"/>
          <w:szCs w:val="20"/>
          <w:lang w:eastAsia="pl-PL"/>
        </w:rPr>
        <w:t>,</w:t>
      </w:r>
      <w:r w:rsidR="00E37CEE" w:rsidRPr="000D7828">
        <w:rPr>
          <w:rFonts w:ascii="Times New Roman" w:eastAsia="Times New Roman" w:hAnsi="Times New Roman" w:cs="Times New Roman"/>
          <w:iCs/>
          <w:sz w:val="24"/>
          <w:szCs w:val="20"/>
          <w:lang w:eastAsia="pl-PL"/>
        </w:rPr>
        <w:t xml:space="preserve"> oraz jednostki niepowiązane, których przychody netto przekraczają 750 mln </w:t>
      </w:r>
      <w:r w:rsidR="00BD6C21" w:rsidRPr="000D7828">
        <w:rPr>
          <w:rFonts w:ascii="Times New Roman" w:eastAsia="Times New Roman" w:hAnsi="Times New Roman" w:cs="Times New Roman"/>
          <w:iCs/>
          <w:sz w:val="24"/>
          <w:szCs w:val="20"/>
          <w:lang w:eastAsia="pl-PL"/>
        </w:rPr>
        <w:t>euro</w:t>
      </w:r>
      <w:r w:rsidR="00E37CEE" w:rsidRPr="000D7828">
        <w:rPr>
          <w:rFonts w:ascii="Times New Roman" w:eastAsia="Times New Roman" w:hAnsi="Times New Roman" w:cs="Times New Roman"/>
          <w:iCs/>
          <w:sz w:val="24"/>
          <w:szCs w:val="20"/>
          <w:lang w:eastAsia="pl-PL"/>
        </w:rPr>
        <w:t>;</w:t>
      </w:r>
    </w:p>
    <w:p w:rsidR="00E37CEE" w:rsidRPr="000D7828" w:rsidRDefault="009A46C0" w:rsidP="009A46C0">
      <w:pPr>
        <w:tabs>
          <w:tab w:val="left" w:pos="284"/>
        </w:tabs>
        <w:spacing w:after="0" w:line="360" w:lineRule="auto"/>
        <w:ind w:left="284" w:hanging="284"/>
        <w:jc w:val="both"/>
        <w:rPr>
          <w:rFonts w:ascii="Times New Roman" w:eastAsia="Times New Roman" w:hAnsi="Times New Roman" w:cs="Times New Roman"/>
          <w:iCs/>
          <w:sz w:val="24"/>
          <w:szCs w:val="20"/>
          <w:lang w:eastAsia="pl-PL"/>
        </w:rPr>
      </w:pPr>
      <w:r>
        <w:rPr>
          <w:rFonts w:ascii="Times New Roman" w:eastAsia="Times New Roman" w:hAnsi="Times New Roman" w:cs="Times New Roman"/>
          <w:iCs/>
          <w:sz w:val="24"/>
          <w:szCs w:val="20"/>
          <w:lang w:eastAsia="pl-PL"/>
        </w:rPr>
        <w:t>2)</w:t>
      </w:r>
      <w:r>
        <w:rPr>
          <w:rFonts w:ascii="Times New Roman" w:eastAsia="Times New Roman" w:hAnsi="Times New Roman" w:cs="Times New Roman"/>
          <w:iCs/>
          <w:sz w:val="24"/>
          <w:szCs w:val="20"/>
          <w:lang w:eastAsia="pl-PL"/>
        </w:rPr>
        <w:tab/>
      </w:r>
      <w:r w:rsidR="00E37CEE" w:rsidRPr="000D7828">
        <w:rPr>
          <w:rFonts w:ascii="Times New Roman" w:eastAsia="Times New Roman" w:hAnsi="Times New Roman" w:cs="Times New Roman"/>
          <w:iCs/>
          <w:sz w:val="24"/>
          <w:szCs w:val="20"/>
          <w:lang w:eastAsia="pl-PL"/>
        </w:rPr>
        <w:t>średnie i duże jednostki zależne z</w:t>
      </w:r>
      <w:r w:rsidR="00280AEB" w:rsidRPr="000D7828">
        <w:rPr>
          <w:rFonts w:ascii="Times New Roman" w:eastAsia="Times New Roman" w:hAnsi="Times New Roman" w:cs="Times New Roman"/>
          <w:iCs/>
          <w:sz w:val="24"/>
          <w:szCs w:val="20"/>
          <w:lang w:eastAsia="pl-PL"/>
        </w:rPr>
        <w:t xml:space="preserve"> Unii Europejskiej</w:t>
      </w:r>
      <w:r w:rsidR="00E37CEE" w:rsidRPr="000D7828">
        <w:rPr>
          <w:rFonts w:ascii="Times New Roman" w:eastAsia="Times New Roman" w:hAnsi="Times New Roman" w:cs="Times New Roman"/>
          <w:iCs/>
          <w:sz w:val="24"/>
          <w:szCs w:val="20"/>
          <w:lang w:eastAsia="pl-PL"/>
        </w:rPr>
        <w:t xml:space="preserve">, jeśli ich jednostka dominująca najwyższego szczebla z kraju trzeciego ma skonsolidowane przychody netto przekraczające 750 mln </w:t>
      </w:r>
      <w:r w:rsidR="00BD6C21" w:rsidRPr="000D7828">
        <w:rPr>
          <w:rFonts w:ascii="Times New Roman" w:eastAsia="Times New Roman" w:hAnsi="Times New Roman" w:cs="Times New Roman"/>
          <w:iCs/>
          <w:sz w:val="24"/>
          <w:szCs w:val="20"/>
          <w:lang w:eastAsia="pl-PL"/>
        </w:rPr>
        <w:t>euro</w:t>
      </w:r>
      <w:r w:rsidR="00E37CEE" w:rsidRPr="000D7828">
        <w:rPr>
          <w:rFonts w:ascii="Times New Roman" w:eastAsia="Times New Roman" w:hAnsi="Times New Roman" w:cs="Times New Roman"/>
          <w:iCs/>
          <w:sz w:val="24"/>
          <w:szCs w:val="20"/>
          <w:lang w:eastAsia="pl-PL"/>
        </w:rPr>
        <w:t>;</w:t>
      </w:r>
    </w:p>
    <w:p w:rsidR="00E37CEE" w:rsidRPr="000D7828" w:rsidRDefault="009A46C0" w:rsidP="009A46C0">
      <w:pPr>
        <w:tabs>
          <w:tab w:val="left" w:pos="284"/>
        </w:tabs>
        <w:spacing w:after="0" w:line="360" w:lineRule="auto"/>
        <w:ind w:left="284" w:hanging="284"/>
        <w:jc w:val="both"/>
        <w:rPr>
          <w:rFonts w:ascii="Times New Roman" w:eastAsia="Times New Roman" w:hAnsi="Times New Roman" w:cs="Times New Roman"/>
          <w:iCs/>
          <w:sz w:val="24"/>
          <w:szCs w:val="20"/>
          <w:lang w:eastAsia="pl-PL"/>
        </w:rPr>
      </w:pPr>
      <w:r>
        <w:rPr>
          <w:rFonts w:ascii="Times New Roman" w:eastAsia="Times New Roman" w:hAnsi="Times New Roman" w:cs="Times New Roman"/>
          <w:iCs/>
          <w:sz w:val="24"/>
          <w:szCs w:val="20"/>
          <w:lang w:eastAsia="pl-PL"/>
        </w:rPr>
        <w:t>3)</w:t>
      </w:r>
      <w:r>
        <w:rPr>
          <w:rFonts w:ascii="Times New Roman" w:eastAsia="Times New Roman" w:hAnsi="Times New Roman" w:cs="Times New Roman"/>
          <w:iCs/>
          <w:sz w:val="24"/>
          <w:szCs w:val="20"/>
          <w:lang w:eastAsia="pl-PL"/>
        </w:rPr>
        <w:tab/>
      </w:r>
      <w:r w:rsidR="00E37CEE" w:rsidRPr="000D7828">
        <w:rPr>
          <w:rFonts w:ascii="Times New Roman" w:eastAsia="Times New Roman" w:hAnsi="Times New Roman" w:cs="Times New Roman"/>
          <w:iCs/>
          <w:sz w:val="24"/>
          <w:szCs w:val="20"/>
          <w:lang w:eastAsia="pl-PL"/>
        </w:rPr>
        <w:t xml:space="preserve">oddziały, których przychody netto przekraczają 8 do 12 mln </w:t>
      </w:r>
      <w:r w:rsidR="00BD6C21" w:rsidRPr="000D7828">
        <w:rPr>
          <w:rFonts w:ascii="Times New Roman" w:eastAsia="Times New Roman" w:hAnsi="Times New Roman" w:cs="Times New Roman"/>
          <w:iCs/>
          <w:sz w:val="24"/>
          <w:szCs w:val="20"/>
          <w:lang w:eastAsia="pl-PL"/>
        </w:rPr>
        <w:t>euro</w:t>
      </w:r>
      <w:r w:rsidR="00E37CEE" w:rsidRPr="000D7828">
        <w:rPr>
          <w:rFonts w:ascii="Times New Roman" w:eastAsia="Times New Roman" w:hAnsi="Times New Roman" w:cs="Times New Roman"/>
          <w:iCs/>
          <w:sz w:val="24"/>
          <w:szCs w:val="20"/>
          <w:lang w:eastAsia="pl-PL"/>
        </w:rPr>
        <w:t xml:space="preserve">, utworzone w </w:t>
      </w:r>
      <w:r w:rsidR="00280AEB" w:rsidRPr="000D7828">
        <w:rPr>
          <w:rFonts w:ascii="Times New Roman" w:eastAsia="Times New Roman" w:hAnsi="Times New Roman" w:cs="Times New Roman"/>
          <w:iCs/>
          <w:sz w:val="24"/>
          <w:szCs w:val="20"/>
          <w:lang w:eastAsia="pl-PL"/>
        </w:rPr>
        <w:t xml:space="preserve">Unii Europejskiej </w:t>
      </w:r>
      <w:r w:rsidR="00E37CEE" w:rsidRPr="000D7828">
        <w:rPr>
          <w:rFonts w:ascii="Times New Roman" w:eastAsia="Times New Roman" w:hAnsi="Times New Roman" w:cs="Times New Roman"/>
          <w:iCs/>
          <w:sz w:val="24"/>
          <w:szCs w:val="20"/>
          <w:lang w:eastAsia="pl-PL"/>
        </w:rPr>
        <w:t>przez jednostki z kraju trzeciego, jeśli jednostki te są jednostkami powiązanymi grup, w których jednostka dominująca najwyższego szczebla jest</w:t>
      </w:r>
      <w:r w:rsidR="00F50F24">
        <w:rPr>
          <w:rFonts w:ascii="Times New Roman" w:eastAsia="Times New Roman" w:hAnsi="Times New Roman" w:cs="Times New Roman"/>
          <w:iCs/>
          <w:sz w:val="24"/>
          <w:szCs w:val="20"/>
          <w:lang w:eastAsia="pl-PL"/>
        </w:rPr>
        <w:t xml:space="preserve"> z </w:t>
      </w:r>
      <w:r w:rsidR="00E37CEE" w:rsidRPr="000D7828">
        <w:rPr>
          <w:rFonts w:ascii="Times New Roman" w:eastAsia="Times New Roman" w:hAnsi="Times New Roman" w:cs="Times New Roman"/>
          <w:iCs/>
          <w:sz w:val="24"/>
          <w:szCs w:val="20"/>
          <w:lang w:eastAsia="pl-PL"/>
        </w:rPr>
        <w:t xml:space="preserve">kraju trzeciego, a jej skonsolidowane przychody netto przekraczają 750 mln </w:t>
      </w:r>
      <w:r w:rsidR="00BD6C21" w:rsidRPr="000D7828">
        <w:rPr>
          <w:rFonts w:ascii="Times New Roman" w:eastAsia="Times New Roman" w:hAnsi="Times New Roman" w:cs="Times New Roman"/>
          <w:iCs/>
          <w:sz w:val="24"/>
          <w:szCs w:val="20"/>
          <w:lang w:eastAsia="pl-PL"/>
        </w:rPr>
        <w:t>euro</w:t>
      </w:r>
      <w:r w:rsidR="00F50F24">
        <w:rPr>
          <w:rFonts w:ascii="Times New Roman" w:eastAsia="Times New Roman" w:hAnsi="Times New Roman" w:cs="Times New Roman"/>
          <w:iCs/>
          <w:sz w:val="24"/>
          <w:szCs w:val="20"/>
          <w:lang w:eastAsia="pl-PL"/>
        </w:rPr>
        <w:t xml:space="preserve"> i </w:t>
      </w:r>
      <w:r w:rsidR="00E37CEE" w:rsidRPr="000D7828">
        <w:rPr>
          <w:rFonts w:ascii="Times New Roman" w:eastAsia="Times New Roman" w:hAnsi="Times New Roman" w:cs="Times New Roman"/>
          <w:iCs/>
          <w:sz w:val="24"/>
          <w:szCs w:val="20"/>
          <w:lang w:eastAsia="pl-PL"/>
        </w:rPr>
        <w:t>równocześnie nie posiada ona żadnej średniej lub dużej jednostki zależnej w</w:t>
      </w:r>
      <w:r w:rsidR="00280AEB" w:rsidRPr="000D7828">
        <w:rPr>
          <w:rFonts w:ascii="Times New Roman" w:eastAsia="Times New Roman" w:hAnsi="Times New Roman" w:cs="Times New Roman"/>
          <w:iCs/>
          <w:sz w:val="24"/>
          <w:szCs w:val="20"/>
          <w:lang w:eastAsia="pl-PL"/>
        </w:rPr>
        <w:t xml:space="preserve"> Unii Europejskiej</w:t>
      </w:r>
      <w:r w:rsidR="00E37CEE" w:rsidRPr="000D7828">
        <w:rPr>
          <w:rFonts w:ascii="Times New Roman" w:eastAsia="Times New Roman" w:hAnsi="Times New Roman" w:cs="Times New Roman"/>
          <w:iCs/>
          <w:sz w:val="24"/>
          <w:szCs w:val="20"/>
          <w:lang w:eastAsia="pl-PL"/>
        </w:rPr>
        <w:t>, która spełniałaby już ten obowiązek publikacji.</w:t>
      </w:r>
    </w:p>
    <w:p w:rsidR="000E3FBD" w:rsidRPr="000D7828" w:rsidRDefault="000E3FBD" w:rsidP="000D7828">
      <w:pPr>
        <w:spacing w:before="120" w:after="0" w:line="360" w:lineRule="auto"/>
        <w:jc w:val="both"/>
        <w:rPr>
          <w:rFonts w:ascii="Times New Roman" w:eastAsia="Times New Roman" w:hAnsi="Times New Roman" w:cs="Times New Roman"/>
          <w:iCs/>
          <w:sz w:val="24"/>
          <w:szCs w:val="20"/>
          <w:lang w:eastAsia="pl-PL"/>
        </w:rPr>
      </w:pPr>
      <w:r w:rsidRPr="000D7828">
        <w:rPr>
          <w:rFonts w:ascii="Times New Roman" w:eastAsia="Times New Roman" w:hAnsi="Times New Roman" w:cs="Times New Roman"/>
          <w:bCs/>
          <w:iCs/>
          <w:sz w:val="24"/>
          <w:szCs w:val="20"/>
          <w:lang w:eastAsia="pl-PL"/>
        </w:rPr>
        <w:t xml:space="preserve">Powyższe działania podejmowane na szczeblu międzynarodowym odnoszą się </w:t>
      </w:r>
      <w:r w:rsidR="00DD327E" w:rsidRPr="000D7828">
        <w:rPr>
          <w:rFonts w:ascii="Times New Roman" w:eastAsia="Times New Roman" w:hAnsi="Times New Roman" w:cs="Times New Roman"/>
          <w:bCs/>
          <w:iCs/>
          <w:sz w:val="24"/>
          <w:szCs w:val="20"/>
          <w:lang w:eastAsia="pl-PL"/>
        </w:rPr>
        <w:t xml:space="preserve">zatem </w:t>
      </w:r>
      <w:r w:rsidRPr="000D7828">
        <w:rPr>
          <w:rFonts w:ascii="Times New Roman" w:eastAsia="Times New Roman" w:hAnsi="Times New Roman" w:cs="Times New Roman"/>
          <w:bCs/>
          <w:iCs/>
          <w:sz w:val="24"/>
          <w:szCs w:val="20"/>
          <w:lang w:eastAsia="pl-PL"/>
        </w:rPr>
        <w:t xml:space="preserve">do kwestii związanych z opodatkowaniem podatkiem </w:t>
      </w:r>
      <w:r w:rsidR="00DD327E" w:rsidRPr="000D7828">
        <w:rPr>
          <w:rFonts w:ascii="Times New Roman" w:eastAsia="Times New Roman" w:hAnsi="Times New Roman" w:cs="Times New Roman"/>
          <w:bCs/>
          <w:iCs/>
          <w:sz w:val="24"/>
          <w:szCs w:val="20"/>
          <w:lang w:eastAsia="pl-PL"/>
        </w:rPr>
        <w:t>CIT</w:t>
      </w:r>
      <w:r w:rsidR="00F50F24">
        <w:rPr>
          <w:rFonts w:ascii="Times New Roman" w:eastAsia="Times New Roman" w:hAnsi="Times New Roman" w:cs="Times New Roman"/>
          <w:bCs/>
          <w:iCs/>
          <w:sz w:val="24"/>
          <w:szCs w:val="20"/>
          <w:lang w:eastAsia="pl-PL"/>
        </w:rPr>
        <w:t xml:space="preserve">. Stąd też proponowane </w:t>
      </w:r>
      <w:r w:rsidR="00F50F24">
        <w:rPr>
          <w:rFonts w:ascii="Times New Roman" w:eastAsia="Times New Roman" w:hAnsi="Times New Roman" w:cs="Times New Roman"/>
          <w:bCs/>
          <w:iCs/>
          <w:sz w:val="24"/>
          <w:szCs w:val="20"/>
          <w:lang w:eastAsia="pl-PL"/>
        </w:rPr>
        <w:lastRenderedPageBreak/>
        <w:t>w </w:t>
      </w:r>
      <w:r w:rsidRPr="000D7828">
        <w:rPr>
          <w:rFonts w:ascii="Times New Roman" w:eastAsia="Times New Roman" w:hAnsi="Times New Roman" w:cs="Times New Roman"/>
          <w:bCs/>
          <w:iCs/>
          <w:sz w:val="24"/>
          <w:szCs w:val="20"/>
          <w:lang w:eastAsia="pl-PL"/>
        </w:rPr>
        <w:t xml:space="preserve">projekcie regulacje również </w:t>
      </w:r>
      <w:r w:rsidR="006748E0" w:rsidRPr="000D7828">
        <w:rPr>
          <w:rFonts w:ascii="Times New Roman" w:eastAsia="Times New Roman" w:hAnsi="Times New Roman" w:cs="Times New Roman"/>
          <w:bCs/>
          <w:iCs/>
          <w:sz w:val="24"/>
          <w:szCs w:val="20"/>
          <w:lang w:eastAsia="pl-PL"/>
        </w:rPr>
        <w:t>zostały ograniczone do opodatkowania podatkiem dochodowym od osób prawnych</w:t>
      </w:r>
      <w:r w:rsidR="00BC3E5E">
        <w:rPr>
          <w:rFonts w:ascii="Times New Roman" w:eastAsia="Times New Roman" w:hAnsi="Times New Roman" w:cs="Times New Roman"/>
          <w:bCs/>
          <w:iCs/>
          <w:sz w:val="24"/>
          <w:szCs w:val="20"/>
          <w:lang w:eastAsia="pl-PL"/>
        </w:rPr>
        <w:t xml:space="preserve"> </w:t>
      </w:r>
      <w:r w:rsidR="006748E0" w:rsidRPr="000D7828">
        <w:rPr>
          <w:rFonts w:ascii="Times New Roman" w:eastAsia="Times New Roman" w:hAnsi="Times New Roman" w:cs="Times New Roman"/>
          <w:bCs/>
          <w:iCs/>
          <w:sz w:val="24"/>
          <w:szCs w:val="20"/>
          <w:lang w:eastAsia="pl-PL"/>
        </w:rPr>
        <w:t xml:space="preserve">jako wpisujące się </w:t>
      </w:r>
      <w:r w:rsidR="00DD327E" w:rsidRPr="000D7828">
        <w:rPr>
          <w:rFonts w:ascii="Times New Roman" w:eastAsia="Times New Roman" w:hAnsi="Times New Roman" w:cs="Times New Roman"/>
          <w:bCs/>
          <w:iCs/>
          <w:sz w:val="24"/>
          <w:szCs w:val="20"/>
          <w:lang w:eastAsia="pl-PL"/>
        </w:rPr>
        <w:t>w działania dotyczące podatku CIT podejmowane na szczeblu międzynarodowym</w:t>
      </w:r>
      <w:r w:rsidR="006748E0" w:rsidRPr="000D7828">
        <w:rPr>
          <w:rFonts w:ascii="Times New Roman" w:eastAsia="Times New Roman" w:hAnsi="Times New Roman" w:cs="Times New Roman"/>
          <w:bCs/>
          <w:iCs/>
          <w:sz w:val="24"/>
          <w:szCs w:val="20"/>
          <w:lang w:eastAsia="pl-PL"/>
        </w:rPr>
        <w:t>.</w:t>
      </w:r>
    </w:p>
    <w:p w:rsidR="00066BCA" w:rsidRPr="000D7828" w:rsidRDefault="001C788D" w:rsidP="000D7828">
      <w:pPr>
        <w:spacing w:before="120" w:after="0" w:line="360" w:lineRule="auto"/>
        <w:jc w:val="both"/>
        <w:rPr>
          <w:rFonts w:ascii="Times New Roman" w:eastAsia="Times New Roman" w:hAnsi="Times New Roman" w:cs="Times New Roman"/>
          <w:iCs/>
          <w:sz w:val="24"/>
          <w:szCs w:val="20"/>
          <w:lang w:eastAsia="pl-PL"/>
        </w:rPr>
      </w:pPr>
      <w:r w:rsidRPr="000D7828">
        <w:rPr>
          <w:rFonts w:ascii="Times New Roman" w:eastAsia="Times New Roman" w:hAnsi="Times New Roman" w:cs="Times New Roman"/>
          <w:iCs/>
          <w:sz w:val="24"/>
          <w:szCs w:val="20"/>
          <w:lang w:eastAsia="pl-PL"/>
        </w:rPr>
        <w:t>Rozwiązanie wprowadzane niniejszym projektem, przewidujące publikowanie danych podatkowych dotyczących indywidualnych podatn</w:t>
      </w:r>
      <w:r w:rsidR="00F50F24">
        <w:rPr>
          <w:rFonts w:ascii="Times New Roman" w:eastAsia="Times New Roman" w:hAnsi="Times New Roman" w:cs="Times New Roman"/>
          <w:iCs/>
          <w:sz w:val="24"/>
          <w:szCs w:val="20"/>
          <w:lang w:eastAsia="pl-PL"/>
        </w:rPr>
        <w:t>ików, funkcjonuje już obecnie w </w:t>
      </w:r>
      <w:r w:rsidRPr="000D7828">
        <w:rPr>
          <w:rFonts w:ascii="Times New Roman" w:eastAsia="Times New Roman" w:hAnsi="Times New Roman" w:cs="Times New Roman"/>
          <w:iCs/>
          <w:sz w:val="24"/>
          <w:szCs w:val="20"/>
          <w:lang w:eastAsia="pl-PL"/>
        </w:rPr>
        <w:t>systemach prawnych innych państw Unii Europejskiej. Przykładem tego rodzaju regulacji może być ustawodawstwo duńskie, które przewiduje, iż informacje o kosztach, obrotach, dochodach czy podatkach poszczególnych firm znajdują się na ogólnodostępnej stronie rejestru duńskich firm, tzw. rejestr</w:t>
      </w:r>
      <w:r w:rsidR="00B24F94" w:rsidRPr="000D7828">
        <w:rPr>
          <w:rFonts w:ascii="Times New Roman" w:eastAsia="Times New Roman" w:hAnsi="Times New Roman" w:cs="Times New Roman"/>
          <w:iCs/>
          <w:sz w:val="24"/>
          <w:szCs w:val="20"/>
          <w:lang w:eastAsia="pl-PL"/>
        </w:rPr>
        <w:t>u</w:t>
      </w:r>
      <w:r w:rsidRPr="000D7828">
        <w:rPr>
          <w:rFonts w:ascii="Times New Roman" w:eastAsia="Times New Roman" w:hAnsi="Times New Roman" w:cs="Times New Roman"/>
          <w:iCs/>
          <w:sz w:val="24"/>
          <w:szCs w:val="20"/>
          <w:lang w:eastAsia="pl-PL"/>
        </w:rPr>
        <w:t xml:space="preserve"> CVR. Również w Szwecji istnieje możliwość uzyskania informacji o</w:t>
      </w:r>
      <w:r w:rsidR="000D7828">
        <w:rPr>
          <w:rFonts w:ascii="Times New Roman" w:eastAsia="Times New Roman" w:hAnsi="Times New Roman" w:cs="Times New Roman"/>
          <w:iCs/>
          <w:sz w:val="24"/>
          <w:szCs w:val="20"/>
          <w:lang w:eastAsia="pl-PL"/>
        </w:rPr>
        <w:t xml:space="preserve"> </w:t>
      </w:r>
      <w:r w:rsidRPr="000D7828">
        <w:rPr>
          <w:rFonts w:ascii="Times New Roman" w:eastAsia="Times New Roman" w:hAnsi="Times New Roman" w:cs="Times New Roman"/>
          <w:iCs/>
          <w:sz w:val="24"/>
          <w:szCs w:val="20"/>
          <w:lang w:eastAsia="pl-PL"/>
        </w:rPr>
        <w:t>prowadzonej przez przedsiębiorców działalności, z tym że informacje te są dostępne na wniosek. W Szwecji informacje można uzyskać w Urzędzie ds. rejestracji przedsiębiorstw Bolagsverket (dane dotyczące obrotów, strat i zysków firmy), a także w Urzędzie podatkowym Skatteverket (dane dotyczące podatków firmy).</w:t>
      </w:r>
    </w:p>
    <w:p w:rsidR="00E94A81" w:rsidRPr="000D7828" w:rsidRDefault="003514E4" w:rsidP="000D7828">
      <w:pPr>
        <w:spacing w:before="120" w:after="0" w:line="360" w:lineRule="auto"/>
        <w:jc w:val="both"/>
        <w:rPr>
          <w:rFonts w:ascii="Times New Roman" w:eastAsia="Times New Roman" w:hAnsi="Times New Roman" w:cs="Times New Roman"/>
          <w:iCs/>
          <w:sz w:val="24"/>
          <w:szCs w:val="20"/>
          <w:lang w:eastAsia="pl-PL"/>
        </w:rPr>
      </w:pPr>
      <w:r w:rsidRPr="000D7828">
        <w:rPr>
          <w:rFonts w:ascii="Times New Roman" w:eastAsia="Times New Roman" w:hAnsi="Times New Roman" w:cs="Times New Roman"/>
          <w:iCs/>
          <w:sz w:val="24"/>
          <w:szCs w:val="20"/>
          <w:lang w:eastAsia="pl-PL"/>
        </w:rPr>
        <w:t>Podkreślić należy</w:t>
      </w:r>
      <w:r w:rsidR="000677BE" w:rsidRPr="000D7828">
        <w:rPr>
          <w:rFonts w:ascii="Times New Roman" w:eastAsia="Times New Roman" w:hAnsi="Times New Roman" w:cs="Times New Roman"/>
          <w:iCs/>
          <w:sz w:val="24"/>
          <w:szCs w:val="20"/>
          <w:lang w:eastAsia="pl-PL"/>
        </w:rPr>
        <w:t>, iż w obowiązującym stanie prawnym</w:t>
      </w:r>
      <w:r w:rsidR="00D6368B" w:rsidRPr="000D7828">
        <w:rPr>
          <w:rFonts w:ascii="Times New Roman" w:eastAsia="Times New Roman" w:hAnsi="Times New Roman" w:cs="Times New Roman"/>
          <w:iCs/>
          <w:sz w:val="24"/>
          <w:szCs w:val="20"/>
          <w:lang w:eastAsia="pl-PL"/>
        </w:rPr>
        <w:t xml:space="preserve"> wynikającym z </w:t>
      </w:r>
      <w:r w:rsidR="002B49A3" w:rsidRPr="000D7828">
        <w:rPr>
          <w:rFonts w:ascii="Times New Roman" w:eastAsia="Times New Roman" w:hAnsi="Times New Roman" w:cs="Times New Roman"/>
          <w:iCs/>
          <w:sz w:val="24"/>
          <w:szCs w:val="20"/>
          <w:lang w:eastAsia="pl-PL"/>
        </w:rPr>
        <w:t xml:space="preserve">art. 69 ust. 1 </w:t>
      </w:r>
      <w:r w:rsidR="00D6368B" w:rsidRPr="000D7828">
        <w:rPr>
          <w:rFonts w:ascii="Times New Roman" w:eastAsia="Times New Roman" w:hAnsi="Times New Roman" w:cs="Times New Roman"/>
          <w:iCs/>
          <w:sz w:val="24"/>
          <w:szCs w:val="20"/>
          <w:lang w:eastAsia="pl-PL"/>
        </w:rPr>
        <w:t xml:space="preserve">ustawy </w:t>
      </w:r>
      <w:r w:rsidR="004821C3" w:rsidRPr="000D7828">
        <w:rPr>
          <w:rFonts w:ascii="Times New Roman" w:eastAsia="Times New Roman" w:hAnsi="Times New Roman" w:cs="Times New Roman"/>
          <w:iCs/>
          <w:sz w:val="24"/>
          <w:szCs w:val="20"/>
          <w:lang w:eastAsia="pl-PL"/>
        </w:rPr>
        <w:t>o rachunkowości</w:t>
      </w:r>
      <w:r w:rsidR="000677BE" w:rsidRPr="000D7828">
        <w:rPr>
          <w:rFonts w:ascii="Times New Roman" w:eastAsia="Times New Roman" w:hAnsi="Times New Roman" w:cs="Times New Roman"/>
          <w:iCs/>
          <w:sz w:val="24"/>
          <w:szCs w:val="20"/>
          <w:lang w:eastAsia="pl-PL"/>
        </w:rPr>
        <w:t xml:space="preserve"> przedsiębiorcy </w:t>
      </w:r>
      <w:r w:rsidR="005E7CE2" w:rsidRPr="000D7828">
        <w:rPr>
          <w:rFonts w:ascii="Times New Roman" w:eastAsia="Times New Roman" w:hAnsi="Times New Roman" w:cs="Times New Roman"/>
          <w:iCs/>
          <w:sz w:val="24"/>
          <w:szCs w:val="20"/>
          <w:lang w:eastAsia="pl-PL"/>
        </w:rPr>
        <w:t xml:space="preserve">(kierownik jednostki) </w:t>
      </w:r>
      <w:r w:rsidR="000677BE" w:rsidRPr="000D7828">
        <w:rPr>
          <w:rFonts w:ascii="Times New Roman" w:eastAsia="Times New Roman" w:hAnsi="Times New Roman" w:cs="Times New Roman"/>
          <w:iCs/>
          <w:sz w:val="24"/>
          <w:szCs w:val="20"/>
          <w:lang w:eastAsia="pl-PL"/>
        </w:rPr>
        <w:t>są obowiązani składać do Krajowego Rejestru Sądowego m.in.</w:t>
      </w:r>
      <w:r w:rsidR="005E2ED3" w:rsidRPr="000D7828">
        <w:rPr>
          <w:rFonts w:ascii="Times New Roman" w:eastAsia="Times New Roman" w:hAnsi="Times New Roman" w:cs="Times New Roman"/>
          <w:iCs/>
          <w:sz w:val="24"/>
          <w:szCs w:val="20"/>
          <w:lang w:eastAsia="pl-PL"/>
        </w:rPr>
        <w:t xml:space="preserve"> sprawozdania finansowe. </w:t>
      </w:r>
      <w:r w:rsidR="005E7CE2" w:rsidRPr="000D7828">
        <w:rPr>
          <w:rFonts w:ascii="Times New Roman" w:eastAsia="Times New Roman" w:hAnsi="Times New Roman" w:cs="Times New Roman"/>
          <w:iCs/>
          <w:sz w:val="24"/>
          <w:szCs w:val="20"/>
          <w:lang w:eastAsia="pl-PL"/>
        </w:rPr>
        <w:t>Zgodnie z ustawą o</w:t>
      </w:r>
      <w:r w:rsidR="00743C84">
        <w:rPr>
          <w:rFonts w:ascii="Times New Roman" w:eastAsia="Times New Roman" w:hAnsi="Times New Roman" w:cs="Times New Roman"/>
          <w:iCs/>
          <w:sz w:val="24"/>
          <w:szCs w:val="20"/>
          <w:lang w:eastAsia="pl-PL"/>
        </w:rPr>
        <w:t> </w:t>
      </w:r>
      <w:r w:rsidR="005E7CE2" w:rsidRPr="000D7828">
        <w:rPr>
          <w:rFonts w:ascii="Times New Roman" w:eastAsia="Times New Roman" w:hAnsi="Times New Roman" w:cs="Times New Roman"/>
          <w:iCs/>
          <w:sz w:val="24"/>
          <w:szCs w:val="20"/>
          <w:lang w:eastAsia="pl-PL"/>
        </w:rPr>
        <w:t>Krajowym Rejestrze Sądowym rejestr ten</w:t>
      </w:r>
      <w:r w:rsidR="005E2ED3" w:rsidRPr="000D7828">
        <w:rPr>
          <w:rFonts w:ascii="Times New Roman" w:eastAsia="Times New Roman" w:hAnsi="Times New Roman" w:cs="Times New Roman"/>
          <w:iCs/>
          <w:sz w:val="24"/>
          <w:szCs w:val="20"/>
          <w:lang w:eastAsia="pl-PL"/>
        </w:rPr>
        <w:t xml:space="preserve"> jest jawny</w:t>
      </w:r>
      <w:r w:rsidR="008D5FD9" w:rsidRPr="000D7828">
        <w:rPr>
          <w:rFonts w:ascii="Times New Roman" w:eastAsia="Times New Roman" w:hAnsi="Times New Roman" w:cs="Times New Roman"/>
          <w:iCs/>
          <w:sz w:val="24"/>
          <w:szCs w:val="20"/>
          <w:lang w:eastAsia="pl-PL"/>
        </w:rPr>
        <w:t xml:space="preserve"> i każdy ma prawo dostępu do danych w nim zawartych</w:t>
      </w:r>
      <w:r w:rsidR="005E7CE2" w:rsidRPr="000D7828">
        <w:rPr>
          <w:rFonts w:ascii="Times New Roman" w:eastAsia="Times New Roman" w:hAnsi="Times New Roman" w:cs="Times New Roman"/>
          <w:iCs/>
          <w:sz w:val="24"/>
          <w:szCs w:val="20"/>
          <w:lang w:eastAsia="pl-PL"/>
        </w:rPr>
        <w:t xml:space="preserve"> (art. 8 tej ustawy)</w:t>
      </w:r>
      <w:r w:rsidR="004E4652" w:rsidRPr="000D7828">
        <w:rPr>
          <w:rFonts w:ascii="Times New Roman" w:eastAsia="Times New Roman" w:hAnsi="Times New Roman" w:cs="Times New Roman"/>
          <w:iCs/>
          <w:sz w:val="24"/>
          <w:szCs w:val="20"/>
          <w:lang w:eastAsia="pl-PL"/>
        </w:rPr>
        <w:t xml:space="preserve">. Ze sprawozdań finansowych składanych przez podatników </w:t>
      </w:r>
      <w:r w:rsidR="00DC4FF5" w:rsidRPr="000D7828">
        <w:rPr>
          <w:rFonts w:ascii="Times New Roman" w:eastAsia="Times New Roman" w:hAnsi="Times New Roman" w:cs="Times New Roman"/>
          <w:iCs/>
          <w:sz w:val="24"/>
          <w:szCs w:val="20"/>
          <w:lang w:eastAsia="pl-PL"/>
        </w:rPr>
        <w:t>wynikają szczegółowe dane dotyczące prowadzanej przez dany podmiot</w:t>
      </w:r>
      <w:r w:rsidR="004E4652" w:rsidRPr="000D7828">
        <w:rPr>
          <w:rFonts w:ascii="Times New Roman" w:eastAsia="Times New Roman" w:hAnsi="Times New Roman" w:cs="Times New Roman"/>
          <w:iCs/>
          <w:sz w:val="24"/>
          <w:szCs w:val="20"/>
          <w:lang w:eastAsia="pl-PL"/>
        </w:rPr>
        <w:t xml:space="preserve"> </w:t>
      </w:r>
      <w:r w:rsidR="00DC4FF5" w:rsidRPr="000D7828">
        <w:rPr>
          <w:rFonts w:ascii="Times New Roman" w:eastAsia="Times New Roman" w:hAnsi="Times New Roman" w:cs="Times New Roman"/>
          <w:iCs/>
          <w:sz w:val="24"/>
          <w:szCs w:val="20"/>
          <w:lang w:eastAsia="pl-PL"/>
        </w:rPr>
        <w:t xml:space="preserve">działalności oraz o </w:t>
      </w:r>
      <w:r w:rsidR="00F774BE" w:rsidRPr="000D7828">
        <w:rPr>
          <w:rFonts w:ascii="Times New Roman" w:eastAsia="Times New Roman" w:hAnsi="Times New Roman" w:cs="Times New Roman"/>
          <w:iCs/>
          <w:sz w:val="24"/>
          <w:szCs w:val="20"/>
          <w:lang w:eastAsia="pl-PL"/>
        </w:rPr>
        <w:t xml:space="preserve">jej </w:t>
      </w:r>
      <w:r w:rsidR="00DC4FF5" w:rsidRPr="000D7828">
        <w:rPr>
          <w:rFonts w:ascii="Times New Roman" w:eastAsia="Times New Roman" w:hAnsi="Times New Roman" w:cs="Times New Roman"/>
          <w:iCs/>
          <w:sz w:val="24"/>
          <w:szCs w:val="20"/>
          <w:lang w:eastAsia="pl-PL"/>
        </w:rPr>
        <w:t>wynikach finansowych</w:t>
      </w:r>
      <w:r w:rsidR="00F774BE" w:rsidRPr="000D7828">
        <w:rPr>
          <w:rFonts w:ascii="Times New Roman" w:eastAsia="Times New Roman" w:hAnsi="Times New Roman" w:cs="Times New Roman"/>
          <w:iCs/>
          <w:sz w:val="24"/>
          <w:szCs w:val="20"/>
          <w:lang w:eastAsia="pl-PL"/>
        </w:rPr>
        <w:t xml:space="preserve">. Dane te zawierają </w:t>
      </w:r>
      <w:r w:rsidR="00A92DFF" w:rsidRPr="000D7828">
        <w:rPr>
          <w:rFonts w:ascii="Times New Roman" w:eastAsia="Times New Roman" w:hAnsi="Times New Roman" w:cs="Times New Roman"/>
          <w:iCs/>
          <w:sz w:val="24"/>
          <w:szCs w:val="20"/>
          <w:lang w:eastAsia="pl-PL"/>
        </w:rPr>
        <w:t>również</w:t>
      </w:r>
      <w:r w:rsidR="00F774BE" w:rsidRPr="000D7828">
        <w:rPr>
          <w:rFonts w:ascii="Times New Roman" w:eastAsia="Times New Roman" w:hAnsi="Times New Roman" w:cs="Times New Roman"/>
          <w:iCs/>
          <w:sz w:val="24"/>
          <w:szCs w:val="20"/>
          <w:lang w:eastAsia="pl-PL"/>
        </w:rPr>
        <w:t xml:space="preserve"> informacje dotyczące podatku dochodowego (zarówno bieżącego, jak i odroczonego)</w:t>
      </w:r>
      <w:r w:rsidR="00E82743" w:rsidRPr="000D7828">
        <w:rPr>
          <w:rFonts w:ascii="Times New Roman" w:eastAsia="Times New Roman" w:hAnsi="Times New Roman" w:cs="Times New Roman"/>
          <w:iCs/>
          <w:sz w:val="24"/>
          <w:szCs w:val="20"/>
          <w:lang w:eastAsia="pl-PL"/>
        </w:rPr>
        <w:t xml:space="preserve">. </w:t>
      </w:r>
    </w:p>
    <w:p w:rsidR="001C788D" w:rsidRPr="000D7828" w:rsidRDefault="001C788D" w:rsidP="00743C84">
      <w:pPr>
        <w:spacing w:before="240" w:after="0" w:line="360" w:lineRule="auto"/>
        <w:jc w:val="both"/>
        <w:rPr>
          <w:rFonts w:ascii="Times New Roman" w:eastAsia="Times New Roman" w:hAnsi="Times New Roman" w:cs="Times New Roman"/>
          <w:b/>
          <w:sz w:val="24"/>
          <w:szCs w:val="20"/>
          <w:lang w:eastAsia="pl-PL"/>
        </w:rPr>
      </w:pPr>
      <w:r w:rsidRPr="000D7828">
        <w:rPr>
          <w:rFonts w:ascii="Times New Roman" w:eastAsia="Times New Roman" w:hAnsi="Times New Roman" w:cs="Times New Roman"/>
          <w:b/>
          <w:sz w:val="24"/>
          <w:szCs w:val="20"/>
          <w:lang w:eastAsia="pl-PL"/>
        </w:rPr>
        <w:t>2. Rozwiązania proponowane w projekcie ustawy</w:t>
      </w:r>
    </w:p>
    <w:p w:rsidR="001C788D" w:rsidRPr="000D7828" w:rsidRDefault="001C788D" w:rsidP="000D7828">
      <w:pPr>
        <w:spacing w:before="120" w:after="0" w:line="360" w:lineRule="auto"/>
        <w:jc w:val="both"/>
        <w:rPr>
          <w:rFonts w:ascii="Times New Roman" w:eastAsia="Times New Roman" w:hAnsi="Times New Roman" w:cs="Times New Roman"/>
          <w:sz w:val="24"/>
          <w:szCs w:val="20"/>
          <w:lang w:eastAsia="pl-PL"/>
        </w:rPr>
      </w:pPr>
      <w:r w:rsidRPr="000D7828">
        <w:rPr>
          <w:rFonts w:ascii="Times New Roman" w:eastAsia="Times New Roman" w:hAnsi="Times New Roman" w:cs="Times New Roman"/>
          <w:sz w:val="24"/>
          <w:szCs w:val="20"/>
          <w:lang w:eastAsia="pl-PL"/>
        </w:rPr>
        <w:t xml:space="preserve">Projekt przewiduje udostępnianie </w:t>
      </w:r>
      <w:r w:rsidR="00337020" w:rsidRPr="000D7828">
        <w:rPr>
          <w:rFonts w:ascii="Times New Roman" w:eastAsia="Times New Roman" w:hAnsi="Times New Roman" w:cs="Times New Roman"/>
          <w:sz w:val="24"/>
          <w:szCs w:val="20"/>
          <w:lang w:eastAsia="pl-PL"/>
        </w:rPr>
        <w:t xml:space="preserve">poprzez publikację w Biuletynie Informacji Publicznej na stronie podmiotowej urzędu obsługującego ministra właściwego do spraw finansów publicznych, corocznie w terminie do </w:t>
      </w:r>
      <w:r w:rsidR="0092764B" w:rsidRPr="000D7828">
        <w:rPr>
          <w:rFonts w:ascii="Times New Roman" w:eastAsia="Times New Roman" w:hAnsi="Times New Roman" w:cs="Times New Roman"/>
          <w:sz w:val="24"/>
          <w:szCs w:val="20"/>
          <w:lang w:eastAsia="pl-PL"/>
        </w:rPr>
        <w:t xml:space="preserve">dnia </w:t>
      </w:r>
      <w:r w:rsidR="00337020" w:rsidRPr="000D7828">
        <w:rPr>
          <w:rFonts w:ascii="Times New Roman" w:eastAsia="Times New Roman" w:hAnsi="Times New Roman" w:cs="Times New Roman"/>
          <w:sz w:val="24"/>
          <w:szCs w:val="20"/>
          <w:lang w:eastAsia="pl-PL"/>
        </w:rPr>
        <w:t xml:space="preserve">30 września, </w:t>
      </w:r>
      <w:r w:rsidR="00673DD9" w:rsidRPr="000D7828">
        <w:rPr>
          <w:rFonts w:ascii="Times New Roman" w:eastAsia="Times New Roman" w:hAnsi="Times New Roman" w:cs="Times New Roman"/>
          <w:sz w:val="24"/>
          <w:szCs w:val="20"/>
          <w:lang w:eastAsia="pl-PL"/>
        </w:rPr>
        <w:t xml:space="preserve">niektórych </w:t>
      </w:r>
      <w:r w:rsidR="00337020" w:rsidRPr="000D7828">
        <w:rPr>
          <w:rFonts w:ascii="Times New Roman" w:eastAsia="Times New Roman" w:hAnsi="Times New Roman" w:cs="Times New Roman"/>
          <w:sz w:val="24"/>
          <w:szCs w:val="20"/>
          <w:lang w:eastAsia="pl-PL"/>
        </w:rPr>
        <w:t>indywidualnych danych podatników zawartych w składanych przez nich zeznaniach.</w:t>
      </w:r>
      <w:r w:rsidR="00673DD9" w:rsidRPr="000D7828">
        <w:rPr>
          <w:rFonts w:ascii="Times New Roman" w:eastAsia="Times New Roman" w:hAnsi="Times New Roman" w:cs="Times New Roman"/>
          <w:sz w:val="24"/>
          <w:szCs w:val="20"/>
          <w:lang w:eastAsia="pl-PL"/>
        </w:rPr>
        <w:t xml:space="preserve"> </w:t>
      </w:r>
      <w:r w:rsidRPr="000D7828">
        <w:rPr>
          <w:rFonts w:ascii="Times New Roman" w:eastAsia="Times New Roman" w:hAnsi="Times New Roman" w:cs="Times New Roman"/>
          <w:sz w:val="24"/>
          <w:szCs w:val="20"/>
          <w:lang w:eastAsia="pl-PL"/>
        </w:rPr>
        <w:t>Upublicznianie informacji dotyczących rozliczeń podatkowych będzie możliwe dzięki z</w:t>
      </w:r>
      <w:r w:rsidR="00673DD9" w:rsidRPr="000D7828">
        <w:rPr>
          <w:rFonts w:ascii="Times New Roman" w:eastAsia="Times New Roman" w:hAnsi="Times New Roman" w:cs="Times New Roman"/>
          <w:sz w:val="24"/>
          <w:szCs w:val="20"/>
          <w:lang w:eastAsia="pl-PL"/>
        </w:rPr>
        <w:t>niesieniu tajemnicy skarbowej w</w:t>
      </w:r>
      <w:r w:rsidR="000D7828">
        <w:rPr>
          <w:rFonts w:ascii="Times New Roman" w:eastAsia="Times New Roman" w:hAnsi="Times New Roman" w:cs="Times New Roman"/>
          <w:sz w:val="24"/>
          <w:szCs w:val="20"/>
          <w:lang w:eastAsia="pl-PL"/>
        </w:rPr>
        <w:t xml:space="preserve"> </w:t>
      </w:r>
      <w:r w:rsidRPr="000D7828">
        <w:rPr>
          <w:rFonts w:ascii="Times New Roman" w:eastAsia="Times New Roman" w:hAnsi="Times New Roman" w:cs="Times New Roman"/>
          <w:sz w:val="24"/>
          <w:szCs w:val="20"/>
          <w:lang w:eastAsia="pl-PL"/>
        </w:rPr>
        <w:t xml:space="preserve">stosunku do </w:t>
      </w:r>
      <w:r w:rsidR="00673DD9" w:rsidRPr="000D7828">
        <w:rPr>
          <w:rFonts w:ascii="Times New Roman" w:eastAsia="Times New Roman" w:hAnsi="Times New Roman" w:cs="Times New Roman"/>
          <w:sz w:val="24"/>
          <w:szCs w:val="20"/>
          <w:lang w:eastAsia="pl-PL"/>
        </w:rPr>
        <w:t xml:space="preserve">tych </w:t>
      </w:r>
      <w:r w:rsidRPr="000D7828">
        <w:rPr>
          <w:rFonts w:ascii="Times New Roman" w:eastAsia="Times New Roman" w:hAnsi="Times New Roman" w:cs="Times New Roman"/>
          <w:sz w:val="24"/>
          <w:szCs w:val="20"/>
          <w:lang w:eastAsia="pl-PL"/>
        </w:rPr>
        <w:t>danych. Minister właściwy do spraw finansów publicznych uzyska kompetencję do podania do publicznej wiadomości takich informacji, w szczególności poprzez publikację elektroniczną.</w:t>
      </w:r>
      <w:r w:rsidR="004D7168" w:rsidRPr="000D7828">
        <w:rPr>
          <w:rFonts w:ascii="Times New Roman" w:eastAsia="Times New Roman" w:hAnsi="Times New Roman" w:cs="Times New Roman"/>
          <w:sz w:val="24"/>
          <w:szCs w:val="20"/>
          <w:lang w:eastAsia="pl-PL"/>
        </w:rPr>
        <w:t xml:space="preserve"> </w:t>
      </w:r>
    </w:p>
    <w:p w:rsidR="001C788D" w:rsidRPr="000D7828" w:rsidRDefault="00673DD9" w:rsidP="009A46C0">
      <w:pPr>
        <w:keepNext/>
        <w:spacing w:before="120" w:after="0" w:line="360" w:lineRule="auto"/>
        <w:jc w:val="both"/>
        <w:rPr>
          <w:rFonts w:ascii="Times New Roman" w:eastAsia="Times New Roman" w:hAnsi="Times New Roman" w:cs="Times New Roman"/>
          <w:sz w:val="24"/>
          <w:szCs w:val="20"/>
          <w:lang w:eastAsia="pl-PL"/>
        </w:rPr>
      </w:pPr>
      <w:r w:rsidRPr="000D7828">
        <w:rPr>
          <w:rFonts w:ascii="Times New Roman" w:eastAsia="Times New Roman" w:hAnsi="Times New Roman" w:cs="Times New Roman"/>
          <w:sz w:val="24"/>
          <w:szCs w:val="20"/>
          <w:lang w:eastAsia="pl-PL"/>
        </w:rPr>
        <w:lastRenderedPageBreak/>
        <w:t>Projekt zakłada, że d</w:t>
      </w:r>
      <w:r w:rsidR="001C788D" w:rsidRPr="000D7828">
        <w:rPr>
          <w:rFonts w:ascii="Times New Roman" w:eastAsia="Times New Roman" w:hAnsi="Times New Roman" w:cs="Times New Roman"/>
          <w:sz w:val="24"/>
          <w:szCs w:val="20"/>
          <w:lang w:eastAsia="pl-PL"/>
        </w:rPr>
        <w:t xml:space="preserve">ane te </w:t>
      </w:r>
      <w:r w:rsidRPr="000D7828">
        <w:rPr>
          <w:rFonts w:ascii="Times New Roman" w:eastAsia="Times New Roman" w:hAnsi="Times New Roman" w:cs="Times New Roman"/>
          <w:sz w:val="24"/>
          <w:szCs w:val="20"/>
          <w:lang w:eastAsia="pl-PL"/>
        </w:rPr>
        <w:t>będą</w:t>
      </w:r>
      <w:r w:rsidR="001C788D" w:rsidRPr="000D7828">
        <w:rPr>
          <w:rFonts w:ascii="Times New Roman" w:eastAsia="Times New Roman" w:hAnsi="Times New Roman" w:cs="Times New Roman"/>
          <w:sz w:val="24"/>
          <w:szCs w:val="20"/>
          <w:lang w:eastAsia="pl-PL"/>
        </w:rPr>
        <w:t xml:space="preserve"> obejmować:</w:t>
      </w:r>
    </w:p>
    <w:p w:rsidR="001C788D" w:rsidRPr="000D7828" w:rsidRDefault="001C788D" w:rsidP="009A46C0">
      <w:pPr>
        <w:keepNext/>
        <w:spacing w:after="0" w:line="360" w:lineRule="auto"/>
        <w:ind w:left="462" w:hanging="462"/>
        <w:jc w:val="both"/>
        <w:rPr>
          <w:rFonts w:ascii="Times New Roman" w:eastAsia="Times New Roman" w:hAnsi="Times New Roman" w:cs="Times New Roman"/>
          <w:bCs/>
          <w:sz w:val="24"/>
          <w:szCs w:val="20"/>
          <w:lang w:eastAsia="pl-PL"/>
        </w:rPr>
      </w:pPr>
      <w:r w:rsidRPr="000D7828">
        <w:rPr>
          <w:rFonts w:ascii="Times New Roman" w:eastAsia="Times New Roman" w:hAnsi="Times New Roman" w:cs="Times New Roman"/>
          <w:bCs/>
          <w:sz w:val="24"/>
          <w:szCs w:val="20"/>
          <w:lang w:eastAsia="pl-PL"/>
        </w:rPr>
        <w:t>1)</w:t>
      </w:r>
      <w:r w:rsidRPr="000D7828">
        <w:rPr>
          <w:rFonts w:ascii="Times New Roman" w:eastAsia="Times New Roman" w:hAnsi="Times New Roman" w:cs="Times New Roman"/>
          <w:bCs/>
          <w:sz w:val="24"/>
          <w:szCs w:val="20"/>
          <w:lang w:eastAsia="pl-PL"/>
        </w:rPr>
        <w:tab/>
      </w:r>
      <w:r w:rsidR="00E930DF" w:rsidRPr="000D7828">
        <w:rPr>
          <w:rFonts w:ascii="Times New Roman" w:eastAsia="Times New Roman" w:hAnsi="Times New Roman" w:cs="Times New Roman"/>
          <w:bCs/>
          <w:sz w:val="24"/>
          <w:szCs w:val="20"/>
          <w:lang w:eastAsia="pl-PL"/>
        </w:rPr>
        <w:t>firmę (</w:t>
      </w:r>
      <w:r w:rsidRPr="000D7828">
        <w:rPr>
          <w:rFonts w:ascii="Times New Roman" w:eastAsia="Times New Roman" w:hAnsi="Times New Roman" w:cs="Times New Roman"/>
          <w:bCs/>
          <w:sz w:val="24"/>
          <w:szCs w:val="20"/>
          <w:lang w:eastAsia="pl-PL"/>
        </w:rPr>
        <w:t>nazwę</w:t>
      </w:r>
      <w:r w:rsidR="00E930DF" w:rsidRPr="000D7828">
        <w:rPr>
          <w:rFonts w:ascii="Times New Roman" w:eastAsia="Times New Roman" w:hAnsi="Times New Roman" w:cs="Times New Roman"/>
          <w:bCs/>
          <w:sz w:val="24"/>
          <w:szCs w:val="20"/>
          <w:lang w:eastAsia="pl-PL"/>
        </w:rPr>
        <w:t>)</w:t>
      </w:r>
      <w:r w:rsidRPr="000D7828">
        <w:rPr>
          <w:rFonts w:ascii="Times New Roman" w:eastAsia="Times New Roman" w:hAnsi="Times New Roman" w:cs="Times New Roman"/>
          <w:bCs/>
          <w:sz w:val="24"/>
          <w:szCs w:val="20"/>
          <w:lang w:eastAsia="pl-PL"/>
        </w:rPr>
        <w:t xml:space="preserve"> i numer identyfikacji podatkowej podatnika;</w:t>
      </w:r>
    </w:p>
    <w:p w:rsidR="001C788D" w:rsidRPr="000D7828" w:rsidRDefault="001C788D" w:rsidP="009A46C0">
      <w:pPr>
        <w:keepNext/>
        <w:spacing w:after="0" w:line="360" w:lineRule="auto"/>
        <w:ind w:left="462" w:hanging="462"/>
        <w:jc w:val="both"/>
        <w:rPr>
          <w:rFonts w:ascii="Times New Roman" w:eastAsia="Times New Roman" w:hAnsi="Times New Roman" w:cs="Times New Roman"/>
          <w:bCs/>
          <w:sz w:val="24"/>
          <w:szCs w:val="20"/>
          <w:lang w:eastAsia="pl-PL"/>
        </w:rPr>
      </w:pPr>
      <w:r w:rsidRPr="000D7828">
        <w:rPr>
          <w:rFonts w:ascii="Times New Roman" w:eastAsia="Times New Roman" w:hAnsi="Times New Roman" w:cs="Times New Roman"/>
          <w:bCs/>
          <w:sz w:val="24"/>
          <w:szCs w:val="20"/>
          <w:lang w:eastAsia="pl-PL"/>
        </w:rPr>
        <w:t>2)</w:t>
      </w:r>
      <w:r w:rsidRPr="000D7828">
        <w:rPr>
          <w:rFonts w:ascii="Times New Roman" w:eastAsia="Times New Roman" w:hAnsi="Times New Roman" w:cs="Times New Roman"/>
          <w:bCs/>
          <w:sz w:val="24"/>
          <w:szCs w:val="20"/>
          <w:lang w:eastAsia="pl-PL"/>
        </w:rPr>
        <w:tab/>
        <w:t>wskazanie roku podatkowego;</w:t>
      </w:r>
    </w:p>
    <w:p w:rsidR="001C788D" w:rsidRPr="000D7828" w:rsidRDefault="001C788D" w:rsidP="009A46C0">
      <w:pPr>
        <w:keepNext/>
        <w:spacing w:after="0" w:line="360" w:lineRule="auto"/>
        <w:ind w:left="462" w:hanging="462"/>
        <w:jc w:val="both"/>
        <w:rPr>
          <w:rFonts w:ascii="Times New Roman" w:eastAsia="Times New Roman" w:hAnsi="Times New Roman" w:cs="Times New Roman"/>
          <w:bCs/>
          <w:sz w:val="24"/>
          <w:szCs w:val="20"/>
          <w:lang w:eastAsia="pl-PL"/>
        </w:rPr>
      </w:pPr>
      <w:r w:rsidRPr="000D7828">
        <w:rPr>
          <w:rFonts w:ascii="Times New Roman" w:eastAsia="Times New Roman" w:hAnsi="Times New Roman" w:cs="Times New Roman"/>
          <w:bCs/>
          <w:sz w:val="24"/>
          <w:szCs w:val="20"/>
          <w:lang w:eastAsia="pl-PL"/>
        </w:rPr>
        <w:t>3)</w:t>
      </w:r>
      <w:r w:rsidRPr="000D7828">
        <w:rPr>
          <w:rFonts w:ascii="Times New Roman" w:eastAsia="Times New Roman" w:hAnsi="Times New Roman" w:cs="Times New Roman"/>
          <w:bCs/>
          <w:sz w:val="24"/>
          <w:szCs w:val="20"/>
          <w:lang w:eastAsia="pl-PL"/>
        </w:rPr>
        <w:tab/>
        <w:t>informacje o wysokości:</w:t>
      </w:r>
    </w:p>
    <w:p w:rsidR="001C788D" w:rsidRPr="000D7828" w:rsidRDefault="001C788D" w:rsidP="009A46C0">
      <w:pPr>
        <w:keepNext/>
        <w:tabs>
          <w:tab w:val="left" w:pos="938"/>
        </w:tabs>
        <w:spacing w:after="0" w:line="360" w:lineRule="auto"/>
        <w:ind w:left="462"/>
        <w:jc w:val="both"/>
        <w:rPr>
          <w:rFonts w:ascii="Times New Roman" w:eastAsia="Times New Roman" w:hAnsi="Times New Roman" w:cs="Times New Roman"/>
          <w:bCs/>
          <w:sz w:val="24"/>
          <w:szCs w:val="20"/>
          <w:lang w:eastAsia="pl-PL"/>
        </w:rPr>
      </w:pPr>
      <w:r w:rsidRPr="000D7828">
        <w:rPr>
          <w:rFonts w:ascii="Times New Roman" w:eastAsia="Times New Roman" w:hAnsi="Times New Roman" w:cs="Times New Roman"/>
          <w:bCs/>
          <w:sz w:val="24"/>
          <w:szCs w:val="20"/>
          <w:lang w:eastAsia="pl-PL"/>
        </w:rPr>
        <w:t>a)</w:t>
      </w:r>
      <w:r w:rsidRPr="000D7828">
        <w:rPr>
          <w:rFonts w:ascii="Times New Roman" w:eastAsia="Times New Roman" w:hAnsi="Times New Roman" w:cs="Times New Roman"/>
          <w:bCs/>
          <w:sz w:val="24"/>
          <w:szCs w:val="20"/>
          <w:lang w:eastAsia="pl-PL"/>
        </w:rPr>
        <w:tab/>
        <w:t>osiągniętych przychodów,</w:t>
      </w:r>
    </w:p>
    <w:p w:rsidR="001C788D" w:rsidRPr="000D7828" w:rsidRDefault="001C788D" w:rsidP="009A46C0">
      <w:pPr>
        <w:keepNext/>
        <w:tabs>
          <w:tab w:val="left" w:pos="938"/>
        </w:tabs>
        <w:spacing w:after="0" w:line="360" w:lineRule="auto"/>
        <w:ind w:left="462"/>
        <w:jc w:val="both"/>
        <w:rPr>
          <w:rFonts w:ascii="Times New Roman" w:eastAsia="Times New Roman" w:hAnsi="Times New Roman" w:cs="Times New Roman"/>
          <w:bCs/>
          <w:sz w:val="24"/>
          <w:szCs w:val="20"/>
          <w:lang w:eastAsia="pl-PL"/>
        </w:rPr>
      </w:pPr>
      <w:r w:rsidRPr="000D7828">
        <w:rPr>
          <w:rFonts w:ascii="Times New Roman" w:eastAsia="Times New Roman" w:hAnsi="Times New Roman" w:cs="Times New Roman"/>
          <w:bCs/>
          <w:sz w:val="24"/>
          <w:szCs w:val="20"/>
          <w:lang w:eastAsia="pl-PL"/>
        </w:rPr>
        <w:t>b)</w:t>
      </w:r>
      <w:r w:rsidRPr="000D7828">
        <w:rPr>
          <w:rFonts w:ascii="Times New Roman" w:eastAsia="Times New Roman" w:hAnsi="Times New Roman" w:cs="Times New Roman"/>
          <w:bCs/>
          <w:sz w:val="24"/>
          <w:szCs w:val="20"/>
          <w:lang w:eastAsia="pl-PL"/>
        </w:rPr>
        <w:tab/>
        <w:t>poniesionych kosztów uzyskania przychodów,</w:t>
      </w:r>
    </w:p>
    <w:p w:rsidR="001C788D" w:rsidRPr="000D7828" w:rsidRDefault="001C788D" w:rsidP="009A46C0">
      <w:pPr>
        <w:keepNext/>
        <w:tabs>
          <w:tab w:val="left" w:pos="938"/>
        </w:tabs>
        <w:spacing w:after="0" w:line="360" w:lineRule="auto"/>
        <w:ind w:left="462"/>
        <w:jc w:val="both"/>
        <w:rPr>
          <w:rFonts w:ascii="Times New Roman" w:eastAsia="Times New Roman" w:hAnsi="Times New Roman" w:cs="Times New Roman"/>
          <w:bCs/>
          <w:sz w:val="24"/>
          <w:szCs w:val="20"/>
          <w:lang w:eastAsia="pl-PL"/>
        </w:rPr>
      </w:pPr>
      <w:r w:rsidRPr="000D7828">
        <w:rPr>
          <w:rFonts w:ascii="Times New Roman" w:eastAsia="Times New Roman" w:hAnsi="Times New Roman" w:cs="Times New Roman"/>
          <w:bCs/>
          <w:sz w:val="24"/>
          <w:szCs w:val="20"/>
          <w:lang w:eastAsia="pl-PL"/>
        </w:rPr>
        <w:t>c)</w:t>
      </w:r>
      <w:r w:rsidRPr="000D7828">
        <w:rPr>
          <w:rFonts w:ascii="Times New Roman" w:eastAsia="Times New Roman" w:hAnsi="Times New Roman" w:cs="Times New Roman"/>
          <w:bCs/>
          <w:sz w:val="24"/>
          <w:szCs w:val="20"/>
          <w:lang w:eastAsia="pl-PL"/>
        </w:rPr>
        <w:tab/>
        <w:t>osiągniętego dochodu albo poniesionej straty,</w:t>
      </w:r>
    </w:p>
    <w:p w:rsidR="001C788D" w:rsidRPr="000D7828" w:rsidRDefault="001C788D" w:rsidP="009A46C0">
      <w:pPr>
        <w:keepNext/>
        <w:tabs>
          <w:tab w:val="left" w:pos="938"/>
        </w:tabs>
        <w:spacing w:after="0" w:line="360" w:lineRule="auto"/>
        <w:ind w:left="462"/>
        <w:jc w:val="both"/>
        <w:rPr>
          <w:rFonts w:ascii="Times New Roman" w:eastAsia="Times New Roman" w:hAnsi="Times New Roman" w:cs="Times New Roman"/>
          <w:bCs/>
          <w:sz w:val="24"/>
          <w:szCs w:val="20"/>
          <w:lang w:eastAsia="pl-PL"/>
        </w:rPr>
      </w:pPr>
      <w:r w:rsidRPr="000D7828">
        <w:rPr>
          <w:rFonts w:ascii="Times New Roman" w:eastAsia="Times New Roman" w:hAnsi="Times New Roman" w:cs="Times New Roman"/>
          <w:bCs/>
          <w:sz w:val="24"/>
          <w:szCs w:val="20"/>
          <w:lang w:eastAsia="pl-PL"/>
        </w:rPr>
        <w:t>d)</w:t>
      </w:r>
      <w:r w:rsidRPr="000D7828">
        <w:rPr>
          <w:rFonts w:ascii="Times New Roman" w:eastAsia="Times New Roman" w:hAnsi="Times New Roman" w:cs="Times New Roman"/>
          <w:bCs/>
          <w:sz w:val="24"/>
          <w:szCs w:val="20"/>
          <w:lang w:eastAsia="pl-PL"/>
        </w:rPr>
        <w:tab/>
        <w:t>podstawy opodatkowania,</w:t>
      </w:r>
    </w:p>
    <w:p w:rsidR="001C788D" w:rsidRPr="000D7828" w:rsidRDefault="001C788D" w:rsidP="009A46C0">
      <w:pPr>
        <w:keepNext/>
        <w:tabs>
          <w:tab w:val="left" w:pos="938"/>
        </w:tabs>
        <w:spacing w:after="0" w:line="360" w:lineRule="auto"/>
        <w:ind w:left="462"/>
        <w:jc w:val="both"/>
        <w:rPr>
          <w:rFonts w:ascii="Times New Roman" w:eastAsia="Times New Roman" w:hAnsi="Times New Roman" w:cs="Times New Roman"/>
          <w:bCs/>
          <w:sz w:val="24"/>
          <w:szCs w:val="20"/>
          <w:lang w:eastAsia="pl-PL"/>
        </w:rPr>
      </w:pPr>
      <w:r w:rsidRPr="000D7828">
        <w:rPr>
          <w:rFonts w:ascii="Times New Roman" w:eastAsia="Times New Roman" w:hAnsi="Times New Roman" w:cs="Times New Roman"/>
          <w:bCs/>
          <w:sz w:val="24"/>
          <w:szCs w:val="20"/>
          <w:lang w:eastAsia="pl-PL"/>
        </w:rPr>
        <w:t>e)</w:t>
      </w:r>
      <w:r w:rsidRPr="000D7828">
        <w:rPr>
          <w:rFonts w:ascii="Times New Roman" w:eastAsia="Times New Roman" w:hAnsi="Times New Roman" w:cs="Times New Roman"/>
          <w:bCs/>
          <w:sz w:val="24"/>
          <w:szCs w:val="20"/>
          <w:lang w:eastAsia="pl-PL"/>
        </w:rPr>
        <w:tab/>
        <w:t>kwoty należnego podatku.</w:t>
      </w:r>
    </w:p>
    <w:p w:rsidR="004D7168" w:rsidRPr="000D7828" w:rsidRDefault="0090141A" w:rsidP="000D7828">
      <w:pPr>
        <w:spacing w:before="120" w:after="0" w:line="360" w:lineRule="auto"/>
        <w:jc w:val="both"/>
        <w:rPr>
          <w:rFonts w:ascii="Times New Roman" w:eastAsia="Times New Roman" w:hAnsi="Times New Roman" w:cs="Times New Roman"/>
          <w:sz w:val="24"/>
          <w:szCs w:val="20"/>
          <w:lang w:eastAsia="pl-PL"/>
        </w:rPr>
      </w:pPr>
      <w:r w:rsidRPr="000D7828">
        <w:rPr>
          <w:rFonts w:ascii="Times New Roman" w:eastAsia="Times New Roman" w:hAnsi="Times New Roman" w:cs="Times New Roman"/>
          <w:sz w:val="24"/>
          <w:szCs w:val="20"/>
          <w:lang w:eastAsia="pl-PL"/>
        </w:rPr>
        <w:t>W przypadku</w:t>
      </w:r>
      <w:r w:rsidR="004D7168" w:rsidRPr="000D7828">
        <w:rPr>
          <w:rFonts w:ascii="Times New Roman" w:eastAsia="Times New Roman" w:hAnsi="Times New Roman" w:cs="Times New Roman"/>
          <w:sz w:val="24"/>
          <w:szCs w:val="20"/>
          <w:lang w:eastAsia="pl-PL"/>
        </w:rPr>
        <w:t xml:space="preserve"> </w:t>
      </w:r>
      <w:r w:rsidR="0073514B" w:rsidRPr="000D7828">
        <w:rPr>
          <w:rFonts w:ascii="Times New Roman" w:eastAsia="Times New Roman" w:hAnsi="Times New Roman" w:cs="Times New Roman"/>
          <w:sz w:val="24"/>
          <w:szCs w:val="20"/>
          <w:lang w:eastAsia="pl-PL"/>
        </w:rPr>
        <w:t xml:space="preserve">podatników </w:t>
      </w:r>
      <w:r w:rsidR="004D7168" w:rsidRPr="000D7828">
        <w:rPr>
          <w:rFonts w:ascii="Times New Roman" w:eastAsia="Times New Roman" w:hAnsi="Times New Roman" w:cs="Times New Roman"/>
          <w:sz w:val="24"/>
          <w:szCs w:val="20"/>
          <w:lang w:eastAsia="pl-PL"/>
        </w:rPr>
        <w:t>posiadających status podatkowej grupy kapitałowej</w:t>
      </w:r>
      <w:r w:rsidR="0043322C" w:rsidRPr="000D7828">
        <w:rPr>
          <w:rFonts w:ascii="Times New Roman" w:eastAsia="Times New Roman" w:hAnsi="Times New Roman" w:cs="Times New Roman"/>
          <w:sz w:val="24"/>
          <w:szCs w:val="20"/>
          <w:lang w:eastAsia="pl-PL"/>
        </w:rPr>
        <w:t>,</w:t>
      </w:r>
      <w:r w:rsidR="004D7168" w:rsidRPr="000D7828">
        <w:rPr>
          <w:rFonts w:ascii="Times New Roman" w:eastAsia="Times New Roman" w:hAnsi="Times New Roman" w:cs="Times New Roman"/>
          <w:sz w:val="24"/>
          <w:szCs w:val="20"/>
          <w:lang w:eastAsia="pl-PL"/>
        </w:rPr>
        <w:t xml:space="preserve"> z uwagi na właściwe regulacje prawne, nie jest możliwe podanie do publicznej wiadomości wszystkich powyżej wskazanych danych. Część podatników posiadających taki status</w:t>
      </w:r>
      <w:r w:rsidR="00CD4D3C">
        <w:rPr>
          <w:rFonts w:ascii="Times New Roman" w:eastAsia="Times New Roman" w:hAnsi="Times New Roman" w:cs="Times New Roman"/>
          <w:sz w:val="24"/>
          <w:szCs w:val="20"/>
          <w:lang w:eastAsia="pl-PL"/>
        </w:rPr>
        <w:t>,</w:t>
      </w:r>
      <w:r w:rsidR="004D7168" w:rsidRPr="000D7828">
        <w:rPr>
          <w:rFonts w:ascii="Times New Roman" w:eastAsia="Times New Roman" w:hAnsi="Times New Roman" w:cs="Times New Roman"/>
          <w:sz w:val="24"/>
          <w:szCs w:val="20"/>
          <w:lang w:eastAsia="pl-PL"/>
        </w:rPr>
        <w:t xml:space="preserve"> </w:t>
      </w:r>
      <w:r w:rsidR="009C1A76" w:rsidRPr="000D7828">
        <w:rPr>
          <w:rFonts w:ascii="Times New Roman" w:eastAsia="Times New Roman" w:hAnsi="Times New Roman" w:cs="Times New Roman"/>
          <w:sz w:val="24"/>
          <w:szCs w:val="20"/>
          <w:lang w:eastAsia="pl-PL"/>
        </w:rPr>
        <w:t xml:space="preserve">tj. podatkowe grupy kapitałowe utworzone przed 1997 r., </w:t>
      </w:r>
      <w:r w:rsidR="00743C84">
        <w:rPr>
          <w:rFonts w:ascii="Times New Roman" w:eastAsia="Times New Roman" w:hAnsi="Times New Roman" w:cs="Times New Roman"/>
          <w:sz w:val="24"/>
          <w:szCs w:val="20"/>
          <w:lang w:eastAsia="pl-PL"/>
        </w:rPr>
        <w:t>nie wykazuje bowiem w </w:t>
      </w:r>
      <w:r w:rsidR="004D7168" w:rsidRPr="000D7828">
        <w:rPr>
          <w:rFonts w:ascii="Times New Roman" w:eastAsia="Times New Roman" w:hAnsi="Times New Roman" w:cs="Times New Roman"/>
          <w:sz w:val="24"/>
          <w:szCs w:val="20"/>
          <w:lang w:eastAsia="pl-PL"/>
        </w:rPr>
        <w:t>składanym zeznaniu</w:t>
      </w:r>
      <w:r w:rsidR="009C1A76" w:rsidRPr="000D7828">
        <w:rPr>
          <w:rFonts w:ascii="Times New Roman" w:eastAsia="Times New Roman" w:hAnsi="Times New Roman" w:cs="Times New Roman"/>
          <w:sz w:val="24"/>
          <w:szCs w:val="20"/>
          <w:lang w:eastAsia="pl-PL"/>
        </w:rPr>
        <w:t xml:space="preserve"> (CIT-8B)</w:t>
      </w:r>
      <w:r w:rsidR="004D7168" w:rsidRPr="000D7828">
        <w:rPr>
          <w:rFonts w:ascii="Times New Roman" w:eastAsia="Times New Roman" w:hAnsi="Times New Roman" w:cs="Times New Roman"/>
          <w:sz w:val="24"/>
          <w:szCs w:val="20"/>
          <w:lang w:eastAsia="pl-PL"/>
        </w:rPr>
        <w:t xml:space="preserve"> </w:t>
      </w:r>
      <w:r w:rsidR="009C1A76" w:rsidRPr="000D7828">
        <w:rPr>
          <w:rFonts w:ascii="Times New Roman" w:eastAsia="Times New Roman" w:hAnsi="Times New Roman" w:cs="Times New Roman"/>
          <w:sz w:val="24"/>
          <w:szCs w:val="20"/>
          <w:lang w:eastAsia="pl-PL"/>
        </w:rPr>
        <w:t>sumy przychodów wszystkich spółek tworzących PGK</w:t>
      </w:r>
      <w:r w:rsidR="004D7168" w:rsidRPr="000D7828">
        <w:rPr>
          <w:rFonts w:ascii="Times New Roman" w:eastAsia="Times New Roman" w:hAnsi="Times New Roman" w:cs="Times New Roman"/>
          <w:sz w:val="24"/>
          <w:szCs w:val="20"/>
          <w:lang w:eastAsia="pl-PL"/>
        </w:rPr>
        <w:t>.</w:t>
      </w:r>
    </w:p>
    <w:p w:rsidR="001C788D" w:rsidRPr="000D7828" w:rsidRDefault="001C788D" w:rsidP="000D7828">
      <w:pPr>
        <w:spacing w:before="120" w:after="0" w:line="360" w:lineRule="auto"/>
        <w:jc w:val="both"/>
        <w:rPr>
          <w:rFonts w:ascii="Times New Roman" w:eastAsia="Times New Roman" w:hAnsi="Times New Roman" w:cs="Times New Roman"/>
          <w:sz w:val="24"/>
          <w:szCs w:val="20"/>
          <w:lang w:eastAsia="pl-PL"/>
        </w:rPr>
      </w:pPr>
      <w:r w:rsidRPr="000D7828">
        <w:rPr>
          <w:rFonts w:ascii="Times New Roman" w:eastAsia="Times New Roman" w:hAnsi="Times New Roman" w:cs="Times New Roman"/>
          <w:sz w:val="24"/>
          <w:szCs w:val="20"/>
          <w:lang w:eastAsia="pl-PL"/>
        </w:rPr>
        <w:t xml:space="preserve">Ponadto informacja </w:t>
      </w:r>
      <w:r w:rsidR="004D7168" w:rsidRPr="000D7828">
        <w:rPr>
          <w:rFonts w:ascii="Times New Roman" w:eastAsia="Times New Roman" w:hAnsi="Times New Roman" w:cs="Times New Roman"/>
          <w:sz w:val="24"/>
          <w:szCs w:val="20"/>
          <w:lang w:eastAsia="pl-PL"/>
        </w:rPr>
        <w:t>podlegająca publikowaniu</w:t>
      </w:r>
      <w:r w:rsidRPr="000D7828">
        <w:rPr>
          <w:rFonts w:ascii="Times New Roman" w:eastAsia="Times New Roman" w:hAnsi="Times New Roman" w:cs="Times New Roman"/>
          <w:sz w:val="24"/>
          <w:szCs w:val="20"/>
          <w:lang w:eastAsia="pl-PL"/>
        </w:rPr>
        <w:t xml:space="preserve"> może zostać poszerzona o wskazanie procentowego udział</w:t>
      </w:r>
      <w:r w:rsidR="00BC3E5E">
        <w:rPr>
          <w:rFonts w:ascii="Times New Roman" w:eastAsia="Times New Roman" w:hAnsi="Times New Roman" w:cs="Times New Roman"/>
          <w:sz w:val="24"/>
          <w:szCs w:val="20"/>
          <w:lang w:eastAsia="pl-PL"/>
        </w:rPr>
        <w:t>u kwot</w:t>
      </w:r>
      <w:r w:rsidRPr="000D7828">
        <w:rPr>
          <w:rFonts w:ascii="Times New Roman" w:eastAsia="Times New Roman" w:hAnsi="Times New Roman" w:cs="Times New Roman"/>
          <w:sz w:val="24"/>
          <w:szCs w:val="20"/>
          <w:lang w:eastAsia="pl-PL"/>
        </w:rPr>
        <w:t xml:space="preserve"> podatku w zysku brutto podatnika </w:t>
      </w:r>
      <w:r w:rsidR="00826ACF" w:rsidRPr="000D7828">
        <w:rPr>
          <w:rFonts w:ascii="Times New Roman" w:eastAsia="Times New Roman" w:hAnsi="Times New Roman" w:cs="Times New Roman"/>
          <w:sz w:val="24"/>
          <w:szCs w:val="20"/>
          <w:lang w:eastAsia="pl-PL"/>
        </w:rPr>
        <w:t>wykazany</w:t>
      </w:r>
      <w:r w:rsidR="00BC3E5E">
        <w:rPr>
          <w:rFonts w:ascii="Times New Roman" w:eastAsia="Times New Roman" w:hAnsi="Times New Roman" w:cs="Times New Roman"/>
          <w:sz w:val="24"/>
          <w:szCs w:val="20"/>
          <w:lang w:eastAsia="pl-PL"/>
        </w:rPr>
        <w:t>m</w:t>
      </w:r>
      <w:r w:rsidR="00743C84">
        <w:rPr>
          <w:rFonts w:ascii="Times New Roman" w:eastAsia="Times New Roman" w:hAnsi="Times New Roman" w:cs="Times New Roman"/>
          <w:sz w:val="24"/>
          <w:szCs w:val="20"/>
          <w:lang w:eastAsia="pl-PL"/>
        </w:rPr>
        <w:t xml:space="preserve"> w </w:t>
      </w:r>
      <w:r w:rsidRPr="000D7828">
        <w:rPr>
          <w:rFonts w:ascii="Times New Roman" w:eastAsia="Times New Roman" w:hAnsi="Times New Roman" w:cs="Times New Roman"/>
          <w:sz w:val="24"/>
          <w:szCs w:val="20"/>
          <w:lang w:eastAsia="pl-PL"/>
        </w:rPr>
        <w:t>sprawozdaniu finansowym za rok podatkowy, kt</w:t>
      </w:r>
      <w:r w:rsidR="00743C84">
        <w:rPr>
          <w:rFonts w:ascii="Times New Roman" w:eastAsia="Times New Roman" w:hAnsi="Times New Roman" w:cs="Times New Roman"/>
          <w:sz w:val="24"/>
          <w:szCs w:val="20"/>
          <w:lang w:eastAsia="pl-PL"/>
        </w:rPr>
        <w:t>órego dotyczy upublicznienie. W </w:t>
      </w:r>
      <w:r w:rsidRPr="000D7828">
        <w:rPr>
          <w:rFonts w:ascii="Times New Roman" w:eastAsia="Times New Roman" w:hAnsi="Times New Roman" w:cs="Times New Roman"/>
          <w:sz w:val="24"/>
          <w:szCs w:val="20"/>
          <w:lang w:eastAsia="pl-PL"/>
        </w:rPr>
        <w:t>przypadku skorzystania przez Ministra Rozwoju i Finansów z tej możliwości podanie do publicznej wiadomości tego rodzaju informacji będzie miało charakter generalny, obejmujący wszystkich podatników</w:t>
      </w:r>
      <w:r w:rsidR="00517C8E" w:rsidRPr="000D7828">
        <w:rPr>
          <w:rFonts w:ascii="Times New Roman" w:eastAsia="Times New Roman" w:hAnsi="Times New Roman" w:cs="Times New Roman"/>
          <w:sz w:val="24"/>
          <w:szCs w:val="20"/>
          <w:lang w:eastAsia="pl-PL"/>
        </w:rPr>
        <w:t xml:space="preserve"> osiągających określony poziom przychodów</w:t>
      </w:r>
      <w:r w:rsidRPr="000D7828">
        <w:rPr>
          <w:rFonts w:ascii="Times New Roman" w:eastAsia="Times New Roman" w:hAnsi="Times New Roman" w:cs="Times New Roman"/>
          <w:sz w:val="24"/>
          <w:szCs w:val="20"/>
          <w:lang w:eastAsia="pl-PL"/>
        </w:rPr>
        <w:t xml:space="preserve">, których dane podlegają upublicznieniu (poza PGK, w przypadku których kategoria „zysku brutto wykazanego w sprawozdaniu” jest nieadekwatna). </w:t>
      </w:r>
    </w:p>
    <w:p w:rsidR="004D7168" w:rsidRPr="000D7828" w:rsidRDefault="004D7168" w:rsidP="000D7828">
      <w:pPr>
        <w:spacing w:before="120" w:after="0" w:line="360" w:lineRule="auto"/>
        <w:jc w:val="both"/>
        <w:rPr>
          <w:rFonts w:ascii="Times New Roman" w:eastAsia="Times New Roman" w:hAnsi="Times New Roman" w:cs="Times New Roman"/>
          <w:sz w:val="24"/>
          <w:szCs w:val="20"/>
          <w:lang w:eastAsia="pl-PL"/>
        </w:rPr>
      </w:pPr>
      <w:r w:rsidRPr="000D7828">
        <w:rPr>
          <w:rFonts w:ascii="Times New Roman" w:eastAsia="Times New Roman" w:hAnsi="Times New Roman" w:cs="Times New Roman"/>
          <w:sz w:val="24"/>
          <w:szCs w:val="20"/>
          <w:lang w:eastAsia="pl-PL"/>
        </w:rPr>
        <w:t>Zgodnie z projektem podanie do publicznej wiadomości danych podatkowych dotyczyć ma podatników, u których za rok podatkowy, za który informacja ma zostać opublikowana, wartość przychodu przekroczyła wyrażoną w złotych kwotę odpowiadającą równowartości 50 m</w:t>
      </w:r>
      <w:r w:rsidR="00BC3E5E">
        <w:rPr>
          <w:rFonts w:ascii="Times New Roman" w:eastAsia="Times New Roman" w:hAnsi="Times New Roman" w:cs="Times New Roman"/>
          <w:sz w:val="24"/>
          <w:szCs w:val="20"/>
          <w:lang w:eastAsia="pl-PL"/>
        </w:rPr>
        <w:t xml:space="preserve">ln </w:t>
      </w:r>
      <w:r w:rsidRPr="000D7828">
        <w:rPr>
          <w:rFonts w:ascii="Times New Roman" w:eastAsia="Times New Roman" w:hAnsi="Times New Roman" w:cs="Times New Roman"/>
          <w:sz w:val="24"/>
          <w:szCs w:val="20"/>
          <w:lang w:eastAsia="pl-PL"/>
        </w:rPr>
        <w:t xml:space="preserve">euro, jak również podatników posiadających status podatkowej grupy kapitałowej, bez względu na wysokość osiąganych przez taką grupę przychodów. Przeliczenia kwot wyrażonych w euro będzie się dokonywało według średniego kursu euro ogłaszanego przez Narodowy Bank Polski w ostatnim dniu roboczym roku </w:t>
      </w:r>
      <w:r w:rsidR="00517C8E" w:rsidRPr="000D7828">
        <w:rPr>
          <w:rFonts w:ascii="Times New Roman" w:eastAsia="Times New Roman" w:hAnsi="Times New Roman" w:cs="Times New Roman"/>
          <w:sz w:val="24"/>
          <w:szCs w:val="20"/>
          <w:lang w:eastAsia="pl-PL"/>
        </w:rPr>
        <w:t>kalendarzowego</w:t>
      </w:r>
      <w:r w:rsidRPr="000D7828">
        <w:rPr>
          <w:rFonts w:ascii="Times New Roman" w:eastAsia="Times New Roman" w:hAnsi="Times New Roman" w:cs="Times New Roman"/>
          <w:sz w:val="24"/>
          <w:szCs w:val="20"/>
          <w:lang w:eastAsia="pl-PL"/>
        </w:rPr>
        <w:t>, za który informacja ma zostać opublikowana.</w:t>
      </w:r>
    </w:p>
    <w:p w:rsidR="004D7168" w:rsidRPr="000D7828" w:rsidRDefault="00E8311C" w:rsidP="000D7828">
      <w:pPr>
        <w:spacing w:before="120" w:after="0" w:line="360" w:lineRule="auto"/>
        <w:jc w:val="both"/>
        <w:rPr>
          <w:rFonts w:ascii="Times New Roman" w:eastAsia="Times New Roman" w:hAnsi="Times New Roman" w:cs="Times New Roman"/>
          <w:sz w:val="24"/>
          <w:szCs w:val="20"/>
          <w:lang w:eastAsia="pl-PL"/>
        </w:rPr>
      </w:pPr>
      <w:r w:rsidRPr="000D7828">
        <w:rPr>
          <w:rFonts w:ascii="Times New Roman" w:eastAsia="Times New Roman" w:hAnsi="Times New Roman" w:cs="Times New Roman"/>
          <w:sz w:val="24"/>
          <w:szCs w:val="20"/>
          <w:lang w:eastAsia="pl-PL"/>
        </w:rPr>
        <w:lastRenderedPageBreak/>
        <w:t xml:space="preserve">Warunek dotyczący ww. poziomu przychodów spełnia obecnie ok. 2 tys. podatników. Ponadto obecnie funkcjonuje ok. 60 podatkowych grup kapitałowych. </w:t>
      </w:r>
    </w:p>
    <w:p w:rsidR="000B727B" w:rsidRPr="000D7828" w:rsidRDefault="00E8311C" w:rsidP="000D7828">
      <w:pPr>
        <w:spacing w:before="120" w:after="0" w:line="360" w:lineRule="auto"/>
        <w:jc w:val="both"/>
        <w:rPr>
          <w:rFonts w:ascii="Times New Roman" w:eastAsia="Times New Roman" w:hAnsi="Times New Roman" w:cs="Times New Roman"/>
          <w:sz w:val="24"/>
          <w:szCs w:val="20"/>
          <w:lang w:eastAsia="pl-PL"/>
        </w:rPr>
      </w:pPr>
      <w:r w:rsidRPr="000D7828">
        <w:rPr>
          <w:rFonts w:ascii="Times New Roman" w:eastAsia="Times New Roman" w:hAnsi="Times New Roman" w:cs="Times New Roman"/>
          <w:sz w:val="24"/>
          <w:szCs w:val="20"/>
          <w:lang w:eastAsia="pl-PL"/>
        </w:rPr>
        <w:t xml:space="preserve">Odniesienie się w projektowanych przepisach </w:t>
      </w:r>
      <w:r w:rsidR="000528BE" w:rsidRPr="000D7828">
        <w:rPr>
          <w:rFonts w:ascii="Times New Roman" w:eastAsia="Times New Roman" w:hAnsi="Times New Roman" w:cs="Times New Roman"/>
          <w:sz w:val="24"/>
          <w:szCs w:val="20"/>
          <w:lang w:eastAsia="pl-PL"/>
        </w:rPr>
        <w:t>d</w:t>
      </w:r>
      <w:r w:rsidRPr="000D7828">
        <w:rPr>
          <w:rFonts w:ascii="Times New Roman" w:eastAsia="Times New Roman" w:hAnsi="Times New Roman" w:cs="Times New Roman"/>
          <w:sz w:val="24"/>
          <w:szCs w:val="20"/>
          <w:lang w:eastAsia="pl-PL"/>
        </w:rPr>
        <w:t xml:space="preserve">o kwoty przychodów w wysokości przekraczającej równowartość w złotych kwoty 50 mln euro </w:t>
      </w:r>
      <w:r w:rsidR="004C780C" w:rsidRPr="000D7828">
        <w:rPr>
          <w:rFonts w:ascii="Times New Roman" w:eastAsia="Times New Roman" w:hAnsi="Times New Roman" w:cs="Times New Roman"/>
          <w:sz w:val="24"/>
          <w:szCs w:val="20"/>
          <w:lang w:eastAsia="pl-PL"/>
        </w:rPr>
        <w:t xml:space="preserve">jest </w:t>
      </w:r>
      <w:r w:rsidRPr="000D7828">
        <w:rPr>
          <w:rFonts w:ascii="Times New Roman" w:eastAsia="Times New Roman" w:hAnsi="Times New Roman" w:cs="Times New Roman"/>
          <w:sz w:val="24"/>
          <w:szCs w:val="20"/>
          <w:lang w:eastAsia="pl-PL"/>
        </w:rPr>
        <w:t xml:space="preserve">powiązane </w:t>
      </w:r>
      <w:r w:rsidR="00371290" w:rsidRPr="000D7828">
        <w:rPr>
          <w:rFonts w:ascii="Times New Roman" w:eastAsia="Times New Roman" w:hAnsi="Times New Roman" w:cs="Times New Roman"/>
          <w:sz w:val="24"/>
          <w:szCs w:val="20"/>
          <w:lang w:eastAsia="pl-PL"/>
        </w:rPr>
        <w:t xml:space="preserve">z </w:t>
      </w:r>
      <w:r w:rsidR="00C31FA0" w:rsidRPr="000D7828">
        <w:rPr>
          <w:rFonts w:ascii="Times New Roman" w:eastAsia="Times New Roman" w:hAnsi="Times New Roman" w:cs="Times New Roman"/>
          <w:sz w:val="24"/>
          <w:szCs w:val="20"/>
          <w:lang w:eastAsia="pl-PL"/>
        </w:rPr>
        <w:t>jednym</w:t>
      </w:r>
      <w:r w:rsidR="000D7828">
        <w:rPr>
          <w:rFonts w:ascii="Times New Roman" w:eastAsia="Times New Roman" w:hAnsi="Times New Roman" w:cs="Times New Roman"/>
          <w:sz w:val="24"/>
          <w:szCs w:val="20"/>
          <w:lang w:eastAsia="pl-PL"/>
        </w:rPr>
        <w:t xml:space="preserve"> </w:t>
      </w:r>
      <w:r w:rsidRPr="000D7828">
        <w:rPr>
          <w:rFonts w:ascii="Times New Roman" w:eastAsia="Times New Roman" w:hAnsi="Times New Roman" w:cs="Times New Roman"/>
          <w:sz w:val="24"/>
          <w:szCs w:val="20"/>
          <w:lang w:eastAsia="pl-PL"/>
        </w:rPr>
        <w:t>z</w:t>
      </w:r>
      <w:r w:rsidR="00743C84">
        <w:rPr>
          <w:rFonts w:ascii="Times New Roman" w:eastAsia="Times New Roman" w:hAnsi="Times New Roman" w:cs="Times New Roman"/>
          <w:sz w:val="24"/>
          <w:szCs w:val="20"/>
          <w:lang w:eastAsia="pl-PL"/>
        </w:rPr>
        <w:t> </w:t>
      </w:r>
      <w:r w:rsidRPr="000D7828">
        <w:rPr>
          <w:rFonts w:ascii="Times New Roman" w:eastAsia="Times New Roman" w:hAnsi="Times New Roman" w:cs="Times New Roman"/>
          <w:sz w:val="24"/>
          <w:szCs w:val="20"/>
          <w:lang w:eastAsia="pl-PL"/>
        </w:rPr>
        <w:t>zawartych w ustawie</w:t>
      </w:r>
      <w:r w:rsidR="00C31FA0" w:rsidRPr="000D7828">
        <w:rPr>
          <w:rFonts w:ascii="Times New Roman" w:eastAsia="Times New Roman" w:hAnsi="Times New Roman" w:cs="Times New Roman"/>
          <w:sz w:val="24"/>
          <w:szCs w:val="20"/>
          <w:lang w:eastAsia="pl-PL"/>
        </w:rPr>
        <w:t xml:space="preserve"> </w:t>
      </w:r>
      <w:r w:rsidRPr="000D7828">
        <w:rPr>
          <w:rFonts w:ascii="Times New Roman" w:eastAsia="Times New Roman" w:hAnsi="Times New Roman" w:cs="Times New Roman"/>
          <w:sz w:val="24"/>
          <w:szCs w:val="20"/>
          <w:lang w:eastAsia="pl-PL"/>
        </w:rPr>
        <w:t>o swobodzie działalności gospodarczej warunków</w:t>
      </w:r>
      <w:r w:rsidR="00C31FA0" w:rsidRPr="000D7828">
        <w:rPr>
          <w:rStyle w:val="Odwoanieprzypisudolnego"/>
          <w:rFonts w:ascii="Times New Roman" w:eastAsia="Times New Roman" w:hAnsi="Times New Roman" w:cs="Times New Roman"/>
          <w:sz w:val="24"/>
          <w:szCs w:val="20"/>
          <w:lang w:eastAsia="pl-PL"/>
        </w:rPr>
        <w:footnoteReference w:id="2"/>
      </w:r>
      <w:r w:rsidR="009A46C0">
        <w:rPr>
          <w:rFonts w:ascii="Times New Roman" w:eastAsia="Times New Roman" w:hAnsi="Times New Roman" w:cs="Times New Roman"/>
          <w:sz w:val="24"/>
          <w:szCs w:val="20"/>
          <w:vertAlign w:val="superscript"/>
          <w:lang w:eastAsia="pl-PL"/>
        </w:rPr>
        <w:t>)</w:t>
      </w:r>
      <w:r w:rsidRPr="000D7828">
        <w:rPr>
          <w:rFonts w:ascii="Times New Roman" w:eastAsia="Times New Roman" w:hAnsi="Times New Roman" w:cs="Times New Roman"/>
          <w:sz w:val="24"/>
          <w:szCs w:val="20"/>
          <w:lang w:eastAsia="pl-PL"/>
        </w:rPr>
        <w:t xml:space="preserve"> uznania </w:t>
      </w:r>
      <w:r w:rsidR="00C31FA0" w:rsidRPr="000D7828">
        <w:rPr>
          <w:rFonts w:ascii="Times New Roman" w:eastAsia="Times New Roman" w:hAnsi="Times New Roman" w:cs="Times New Roman"/>
          <w:sz w:val="24"/>
          <w:szCs w:val="20"/>
          <w:lang w:eastAsia="pl-PL"/>
        </w:rPr>
        <w:t>przedsiębiorcy</w:t>
      </w:r>
      <w:r w:rsidRPr="000D7828">
        <w:rPr>
          <w:rFonts w:ascii="Times New Roman" w:eastAsia="Times New Roman" w:hAnsi="Times New Roman" w:cs="Times New Roman"/>
          <w:sz w:val="24"/>
          <w:szCs w:val="20"/>
          <w:lang w:eastAsia="pl-PL"/>
        </w:rPr>
        <w:t xml:space="preserve"> za innego niż </w:t>
      </w:r>
      <w:r w:rsidR="00C31FA0" w:rsidRPr="000D7828">
        <w:rPr>
          <w:rFonts w:ascii="Times New Roman" w:eastAsia="Times New Roman" w:hAnsi="Times New Roman" w:cs="Times New Roman"/>
          <w:sz w:val="24"/>
          <w:szCs w:val="20"/>
          <w:lang w:eastAsia="pl-PL"/>
        </w:rPr>
        <w:t>mikro-, mały lub średni</w:t>
      </w:r>
      <w:r w:rsidRPr="000D7828">
        <w:rPr>
          <w:rFonts w:ascii="Times New Roman" w:eastAsia="Times New Roman" w:hAnsi="Times New Roman" w:cs="Times New Roman"/>
          <w:sz w:val="24"/>
          <w:szCs w:val="20"/>
          <w:lang w:eastAsia="pl-PL"/>
        </w:rPr>
        <w:t xml:space="preserve"> (czyli </w:t>
      </w:r>
      <w:r w:rsidR="0091460A" w:rsidRPr="000D7828">
        <w:rPr>
          <w:rFonts w:ascii="Times New Roman" w:eastAsia="Times New Roman" w:hAnsi="Times New Roman" w:cs="Times New Roman"/>
          <w:sz w:val="24"/>
          <w:szCs w:val="20"/>
          <w:lang w:eastAsia="pl-PL"/>
        </w:rPr>
        <w:t xml:space="preserve">z </w:t>
      </w:r>
      <w:r w:rsidRPr="000D7828">
        <w:rPr>
          <w:rFonts w:ascii="Times New Roman" w:eastAsia="Times New Roman" w:hAnsi="Times New Roman" w:cs="Times New Roman"/>
          <w:sz w:val="24"/>
          <w:szCs w:val="20"/>
          <w:lang w:eastAsia="pl-PL"/>
        </w:rPr>
        <w:t>tzw. „dużym przedsiębiorcą” – które to pojęcie jednak w samej ustawie nie występuje)</w:t>
      </w:r>
      <w:r w:rsidR="00C31FA0" w:rsidRPr="000D7828">
        <w:rPr>
          <w:rFonts w:ascii="Times New Roman" w:eastAsia="Times New Roman" w:hAnsi="Times New Roman" w:cs="Times New Roman"/>
          <w:sz w:val="24"/>
          <w:szCs w:val="20"/>
          <w:lang w:eastAsia="pl-PL"/>
        </w:rPr>
        <w:t>.</w:t>
      </w:r>
      <w:r w:rsidRPr="000D7828">
        <w:rPr>
          <w:rFonts w:ascii="Times New Roman" w:eastAsia="Times New Roman" w:hAnsi="Times New Roman" w:cs="Times New Roman"/>
          <w:sz w:val="24"/>
          <w:szCs w:val="20"/>
          <w:lang w:eastAsia="pl-PL"/>
        </w:rPr>
        <w:t xml:space="preserve"> </w:t>
      </w:r>
      <w:r w:rsidR="000B727B" w:rsidRPr="000D7828">
        <w:rPr>
          <w:rFonts w:ascii="Times New Roman" w:eastAsia="Times New Roman" w:hAnsi="Times New Roman" w:cs="Times New Roman"/>
          <w:sz w:val="24"/>
          <w:szCs w:val="20"/>
          <w:lang w:eastAsia="pl-PL"/>
        </w:rPr>
        <w:t>Z kolei objęcie promowaną regulacją podatkowych grup kapitałowych wynika ze specyfiki t</w:t>
      </w:r>
      <w:r w:rsidR="007B5DAE" w:rsidRPr="000D7828">
        <w:rPr>
          <w:rFonts w:ascii="Times New Roman" w:eastAsia="Times New Roman" w:hAnsi="Times New Roman" w:cs="Times New Roman"/>
          <w:sz w:val="24"/>
          <w:szCs w:val="20"/>
          <w:lang w:eastAsia="pl-PL"/>
        </w:rPr>
        <w:t>ej formy podatnika podatku CIT,</w:t>
      </w:r>
      <w:r w:rsidR="000B727B" w:rsidRPr="000D7828">
        <w:rPr>
          <w:rFonts w:ascii="Times New Roman" w:eastAsia="Times New Roman" w:hAnsi="Times New Roman" w:cs="Times New Roman"/>
          <w:sz w:val="24"/>
          <w:szCs w:val="20"/>
          <w:lang w:eastAsia="pl-PL"/>
        </w:rPr>
        <w:t xml:space="preserve"> </w:t>
      </w:r>
      <w:r w:rsidR="0048181F" w:rsidRPr="000D7828">
        <w:rPr>
          <w:rFonts w:ascii="Times New Roman" w:eastAsia="Times New Roman" w:hAnsi="Times New Roman" w:cs="Times New Roman"/>
          <w:sz w:val="24"/>
          <w:szCs w:val="20"/>
          <w:lang w:eastAsia="pl-PL"/>
        </w:rPr>
        <w:t>przewidzianej</w:t>
      </w:r>
      <w:r w:rsidR="00BC3E5E">
        <w:rPr>
          <w:rFonts w:ascii="Times New Roman" w:eastAsia="Times New Roman" w:hAnsi="Times New Roman" w:cs="Times New Roman"/>
          <w:sz w:val="24"/>
          <w:szCs w:val="20"/>
          <w:lang w:eastAsia="pl-PL"/>
        </w:rPr>
        <w:t>,</w:t>
      </w:r>
      <w:r w:rsidR="0048181F" w:rsidRPr="000D7828">
        <w:rPr>
          <w:rFonts w:ascii="Times New Roman" w:eastAsia="Times New Roman" w:hAnsi="Times New Roman" w:cs="Times New Roman"/>
          <w:sz w:val="24"/>
          <w:szCs w:val="20"/>
          <w:lang w:eastAsia="pl-PL"/>
        </w:rPr>
        <w:t xml:space="preserve"> </w:t>
      </w:r>
      <w:r w:rsidR="000B727B" w:rsidRPr="000D7828">
        <w:rPr>
          <w:rFonts w:ascii="Times New Roman" w:eastAsia="Times New Roman" w:hAnsi="Times New Roman" w:cs="Times New Roman"/>
          <w:sz w:val="24"/>
          <w:szCs w:val="20"/>
          <w:lang w:eastAsia="pl-PL"/>
        </w:rPr>
        <w:t xml:space="preserve">co do zasady, dla znaczących podatników (czego wyrazem jest warunek dotyczący określonego minimalnego poziomu kapitału zakładowego spółek tworzących PGK). </w:t>
      </w:r>
    </w:p>
    <w:p w:rsidR="00C86F8F" w:rsidRPr="000D7828" w:rsidRDefault="00E8311C" w:rsidP="000D7828">
      <w:pPr>
        <w:spacing w:before="120" w:after="0" w:line="360" w:lineRule="auto"/>
        <w:jc w:val="both"/>
        <w:rPr>
          <w:rFonts w:ascii="Times New Roman" w:eastAsia="Times New Roman" w:hAnsi="Times New Roman" w:cs="Times New Roman"/>
          <w:sz w:val="24"/>
          <w:szCs w:val="20"/>
          <w:lang w:eastAsia="pl-PL"/>
        </w:rPr>
      </w:pPr>
      <w:r w:rsidRPr="000D7828">
        <w:rPr>
          <w:rFonts w:ascii="Times New Roman" w:eastAsia="Times New Roman" w:hAnsi="Times New Roman" w:cs="Times New Roman"/>
          <w:sz w:val="24"/>
          <w:szCs w:val="20"/>
          <w:lang w:eastAsia="pl-PL"/>
        </w:rPr>
        <w:t>Przyjęcie, iż podawane do publicznej wiadomości będą dane określonej</w:t>
      </w:r>
      <w:r w:rsidR="00FE2411" w:rsidRPr="000D7828">
        <w:rPr>
          <w:rFonts w:ascii="Times New Roman" w:eastAsia="Times New Roman" w:hAnsi="Times New Roman" w:cs="Times New Roman"/>
          <w:sz w:val="24"/>
          <w:szCs w:val="20"/>
          <w:lang w:eastAsia="pl-PL"/>
        </w:rPr>
        <w:t>, ograniczonej</w:t>
      </w:r>
      <w:r w:rsidRPr="000D7828">
        <w:rPr>
          <w:rFonts w:ascii="Times New Roman" w:eastAsia="Times New Roman" w:hAnsi="Times New Roman" w:cs="Times New Roman"/>
          <w:sz w:val="24"/>
          <w:szCs w:val="20"/>
          <w:lang w:eastAsia="pl-PL"/>
        </w:rPr>
        <w:t xml:space="preserve"> grupy podatników </w:t>
      </w:r>
      <w:r w:rsidR="00FE2411" w:rsidRPr="000D7828">
        <w:rPr>
          <w:rFonts w:ascii="Times New Roman" w:eastAsia="Times New Roman" w:hAnsi="Times New Roman" w:cs="Times New Roman"/>
          <w:sz w:val="24"/>
          <w:szCs w:val="20"/>
          <w:lang w:eastAsia="pl-PL"/>
        </w:rPr>
        <w:t xml:space="preserve">podatku CIT </w:t>
      </w:r>
      <w:r w:rsidRPr="000D7828">
        <w:rPr>
          <w:rFonts w:ascii="Times New Roman" w:eastAsia="Times New Roman" w:hAnsi="Times New Roman" w:cs="Times New Roman"/>
          <w:sz w:val="24"/>
          <w:szCs w:val="20"/>
          <w:lang w:eastAsia="pl-PL"/>
        </w:rPr>
        <w:t xml:space="preserve">związane jest </w:t>
      </w:r>
      <w:r w:rsidR="00FE2411" w:rsidRPr="000D7828">
        <w:rPr>
          <w:rFonts w:ascii="Times New Roman" w:eastAsia="Times New Roman" w:hAnsi="Times New Roman" w:cs="Times New Roman"/>
          <w:sz w:val="24"/>
          <w:szCs w:val="20"/>
          <w:lang w:eastAsia="pl-PL"/>
        </w:rPr>
        <w:t>po pierwsze z potrzebą zapewnienia czytelności publikowanego zbioru danych, a po drugie</w:t>
      </w:r>
      <w:r w:rsidR="00300F6E" w:rsidRPr="000D7828">
        <w:rPr>
          <w:rFonts w:ascii="Times New Roman" w:eastAsia="Times New Roman" w:hAnsi="Times New Roman" w:cs="Times New Roman"/>
          <w:sz w:val="24"/>
          <w:szCs w:val="20"/>
          <w:lang w:eastAsia="pl-PL"/>
        </w:rPr>
        <w:t>,</w:t>
      </w:r>
      <w:r w:rsidR="00FE2411" w:rsidRPr="000D7828">
        <w:rPr>
          <w:rFonts w:ascii="Times New Roman" w:eastAsia="Times New Roman" w:hAnsi="Times New Roman" w:cs="Times New Roman"/>
          <w:sz w:val="24"/>
          <w:szCs w:val="20"/>
          <w:lang w:eastAsia="pl-PL"/>
        </w:rPr>
        <w:t xml:space="preserve"> z istotnością tej grupy podatników w kontekście wysokości ich rozliczeń podatkowych w stosunku do ogólnych wpływów z tytułu podatku CIT. Jak wynika z posiadanych przez Ministerstwo Finansów danych z zeznań za 20</w:t>
      </w:r>
      <w:r w:rsidR="007B5DAE" w:rsidRPr="000D7828">
        <w:rPr>
          <w:rFonts w:ascii="Times New Roman" w:eastAsia="Times New Roman" w:hAnsi="Times New Roman" w:cs="Times New Roman"/>
          <w:sz w:val="24"/>
          <w:szCs w:val="20"/>
          <w:lang w:eastAsia="pl-PL"/>
        </w:rPr>
        <w:t xml:space="preserve">15 r. wybrana grupa podatników </w:t>
      </w:r>
      <w:r w:rsidR="00FE2411" w:rsidRPr="000D7828">
        <w:rPr>
          <w:rFonts w:ascii="Times New Roman" w:eastAsia="Times New Roman" w:hAnsi="Times New Roman" w:cs="Times New Roman"/>
          <w:sz w:val="24"/>
          <w:szCs w:val="20"/>
          <w:lang w:eastAsia="pl-PL"/>
        </w:rPr>
        <w:t xml:space="preserve">odpowiada </w:t>
      </w:r>
      <w:r w:rsidR="00CA7FB6" w:rsidRPr="000D7828">
        <w:rPr>
          <w:rFonts w:ascii="Times New Roman" w:eastAsia="Times New Roman" w:hAnsi="Times New Roman" w:cs="Times New Roman"/>
          <w:sz w:val="24"/>
          <w:szCs w:val="20"/>
          <w:lang w:eastAsia="pl-PL"/>
        </w:rPr>
        <w:t>odpowiednio za 61</w:t>
      </w:r>
      <w:r w:rsidR="00C86F8F" w:rsidRPr="000D7828">
        <w:rPr>
          <w:rFonts w:ascii="Times New Roman" w:eastAsia="Times New Roman" w:hAnsi="Times New Roman" w:cs="Times New Roman"/>
          <w:sz w:val="24"/>
          <w:szCs w:val="20"/>
          <w:lang w:eastAsia="pl-PL"/>
        </w:rPr>
        <w:t>% podatku należnego wykazanego przez wszystkich podatników dokonujących rozliczenia podatku dochodowego od osób prawnych (w tym 51% grupa pod</w:t>
      </w:r>
      <w:r w:rsidR="00F51457" w:rsidRPr="000D7828">
        <w:rPr>
          <w:rFonts w:ascii="Times New Roman" w:eastAsia="Times New Roman" w:hAnsi="Times New Roman" w:cs="Times New Roman"/>
          <w:sz w:val="24"/>
          <w:szCs w:val="20"/>
          <w:lang w:eastAsia="pl-PL"/>
        </w:rPr>
        <w:t>atników o przychodach powyżej</w:t>
      </w:r>
      <w:r w:rsidR="00C86F8F" w:rsidRPr="000D7828">
        <w:rPr>
          <w:rFonts w:ascii="Times New Roman" w:eastAsia="Times New Roman" w:hAnsi="Times New Roman" w:cs="Times New Roman"/>
          <w:sz w:val="24"/>
          <w:szCs w:val="20"/>
          <w:lang w:eastAsia="pl-PL"/>
        </w:rPr>
        <w:t xml:space="preserve"> 50 mln euro oraz 10% PGK).</w:t>
      </w:r>
    </w:p>
    <w:p w:rsidR="007B5DAE" w:rsidRPr="000D7828" w:rsidRDefault="007B5DAE" w:rsidP="000D7828">
      <w:pPr>
        <w:spacing w:before="120" w:after="0" w:line="360" w:lineRule="auto"/>
        <w:jc w:val="both"/>
        <w:rPr>
          <w:rFonts w:ascii="Times New Roman" w:eastAsia="Times New Roman" w:hAnsi="Times New Roman" w:cs="Times New Roman"/>
          <w:sz w:val="24"/>
          <w:szCs w:val="20"/>
          <w:lang w:eastAsia="pl-PL"/>
        </w:rPr>
      </w:pPr>
      <w:r w:rsidRPr="000D7828">
        <w:rPr>
          <w:rFonts w:ascii="Times New Roman" w:eastAsia="Times New Roman" w:hAnsi="Times New Roman" w:cs="Times New Roman"/>
          <w:sz w:val="24"/>
          <w:szCs w:val="20"/>
          <w:lang w:eastAsia="pl-PL"/>
        </w:rPr>
        <w:t>Propozycje zawarte w projekcie dotyczące ok</w:t>
      </w:r>
      <w:r w:rsidR="008E2AF8" w:rsidRPr="000D7828">
        <w:rPr>
          <w:rFonts w:ascii="Times New Roman" w:eastAsia="Times New Roman" w:hAnsi="Times New Roman" w:cs="Times New Roman"/>
          <w:sz w:val="24"/>
          <w:szCs w:val="20"/>
          <w:lang w:eastAsia="pl-PL"/>
        </w:rPr>
        <w:t xml:space="preserve">reślonego kręgu podatników objętych proponowanymi przepisami opierają się na obiektywnym kryterium wielkości przychodów, które </w:t>
      </w:r>
      <w:r w:rsidR="00804AC1" w:rsidRPr="000D7828">
        <w:rPr>
          <w:rFonts w:ascii="Times New Roman" w:eastAsia="Times New Roman" w:hAnsi="Times New Roman" w:cs="Times New Roman"/>
          <w:sz w:val="24"/>
          <w:szCs w:val="20"/>
          <w:lang w:eastAsia="pl-PL"/>
        </w:rPr>
        <w:t xml:space="preserve">są </w:t>
      </w:r>
      <w:r w:rsidR="008E2AF8" w:rsidRPr="000D7828">
        <w:rPr>
          <w:rFonts w:ascii="Times New Roman" w:eastAsia="Times New Roman" w:hAnsi="Times New Roman" w:cs="Times New Roman"/>
          <w:sz w:val="24"/>
          <w:szCs w:val="20"/>
          <w:lang w:eastAsia="pl-PL"/>
        </w:rPr>
        <w:t>powiązane z normami wynikającymi z ustawy o swobodzie działalności gospodarczej</w:t>
      </w:r>
      <w:r w:rsidR="00F11CFA" w:rsidRPr="000D7828">
        <w:rPr>
          <w:rFonts w:ascii="Times New Roman" w:eastAsia="Times New Roman" w:hAnsi="Times New Roman" w:cs="Times New Roman"/>
          <w:sz w:val="24"/>
          <w:szCs w:val="20"/>
          <w:lang w:eastAsia="pl-PL"/>
        </w:rPr>
        <w:t xml:space="preserve">. Regulacje takie umożliwiają więc </w:t>
      </w:r>
      <w:r w:rsidR="00A95A16" w:rsidRPr="000D7828">
        <w:rPr>
          <w:rFonts w:ascii="Times New Roman" w:eastAsia="Times New Roman" w:hAnsi="Times New Roman" w:cs="Times New Roman"/>
          <w:sz w:val="24"/>
          <w:szCs w:val="20"/>
          <w:lang w:eastAsia="pl-PL"/>
        </w:rPr>
        <w:t>możliwość</w:t>
      </w:r>
      <w:r w:rsidR="00236CFC" w:rsidRPr="000D7828">
        <w:rPr>
          <w:rFonts w:ascii="Times New Roman" w:eastAsia="Times New Roman" w:hAnsi="Times New Roman" w:cs="Times New Roman"/>
          <w:sz w:val="24"/>
          <w:szCs w:val="20"/>
          <w:lang w:eastAsia="pl-PL"/>
        </w:rPr>
        <w:t xml:space="preserve"> obiektywne</w:t>
      </w:r>
      <w:r w:rsidR="00A95A16" w:rsidRPr="000D7828">
        <w:rPr>
          <w:rFonts w:ascii="Times New Roman" w:eastAsia="Times New Roman" w:hAnsi="Times New Roman" w:cs="Times New Roman"/>
          <w:sz w:val="24"/>
          <w:szCs w:val="20"/>
          <w:lang w:eastAsia="pl-PL"/>
        </w:rPr>
        <w:t>go ustalenia</w:t>
      </w:r>
      <w:r w:rsidR="00236CFC" w:rsidRPr="000D7828">
        <w:rPr>
          <w:rFonts w:ascii="Times New Roman" w:eastAsia="Times New Roman" w:hAnsi="Times New Roman" w:cs="Times New Roman"/>
          <w:sz w:val="24"/>
          <w:szCs w:val="20"/>
          <w:lang w:eastAsia="pl-PL"/>
        </w:rPr>
        <w:t xml:space="preserve"> – zarówno przez ministra </w:t>
      </w:r>
      <w:r w:rsidR="00162B3D" w:rsidRPr="000D7828">
        <w:rPr>
          <w:rFonts w:ascii="Times New Roman" w:eastAsia="Times New Roman" w:hAnsi="Times New Roman" w:cs="Times New Roman"/>
          <w:sz w:val="24"/>
          <w:szCs w:val="20"/>
          <w:lang w:eastAsia="pl-PL"/>
        </w:rPr>
        <w:t xml:space="preserve">właściwego </w:t>
      </w:r>
      <w:r w:rsidR="00236CFC" w:rsidRPr="000D7828">
        <w:rPr>
          <w:rFonts w:ascii="Times New Roman" w:eastAsia="Times New Roman" w:hAnsi="Times New Roman" w:cs="Times New Roman"/>
          <w:sz w:val="24"/>
          <w:szCs w:val="20"/>
          <w:lang w:eastAsia="pl-PL"/>
        </w:rPr>
        <w:t>do spraw finansów publicznych</w:t>
      </w:r>
      <w:r w:rsidR="005D0A68" w:rsidRPr="000D7828">
        <w:rPr>
          <w:rFonts w:ascii="Times New Roman" w:eastAsia="Times New Roman" w:hAnsi="Times New Roman" w:cs="Times New Roman"/>
          <w:sz w:val="24"/>
          <w:szCs w:val="20"/>
          <w:lang w:eastAsia="pl-PL"/>
        </w:rPr>
        <w:t>,</w:t>
      </w:r>
      <w:r w:rsidR="00743C84">
        <w:rPr>
          <w:rFonts w:ascii="Times New Roman" w:eastAsia="Times New Roman" w:hAnsi="Times New Roman" w:cs="Times New Roman"/>
          <w:sz w:val="24"/>
          <w:szCs w:val="20"/>
          <w:lang w:eastAsia="pl-PL"/>
        </w:rPr>
        <w:t xml:space="preserve"> jak i </w:t>
      </w:r>
      <w:r w:rsidR="00236CFC" w:rsidRPr="000D7828">
        <w:rPr>
          <w:rFonts w:ascii="Times New Roman" w:eastAsia="Times New Roman" w:hAnsi="Times New Roman" w:cs="Times New Roman"/>
          <w:sz w:val="24"/>
          <w:szCs w:val="20"/>
          <w:lang w:eastAsia="pl-PL"/>
        </w:rPr>
        <w:t>przez samych podatników</w:t>
      </w:r>
      <w:r w:rsidR="00A95A16" w:rsidRPr="000D7828">
        <w:rPr>
          <w:rFonts w:ascii="Times New Roman" w:eastAsia="Times New Roman" w:hAnsi="Times New Roman" w:cs="Times New Roman"/>
          <w:sz w:val="24"/>
          <w:szCs w:val="20"/>
          <w:lang w:eastAsia="pl-PL"/>
        </w:rPr>
        <w:t xml:space="preserve"> – grupy podatników, których dotyczą projektowane przepisy.</w:t>
      </w:r>
    </w:p>
    <w:p w:rsidR="004D7168" w:rsidRPr="000D7828" w:rsidRDefault="004D7168" w:rsidP="000D7828">
      <w:pPr>
        <w:spacing w:before="120" w:after="0" w:line="360" w:lineRule="auto"/>
        <w:jc w:val="both"/>
        <w:rPr>
          <w:rFonts w:ascii="Times New Roman" w:eastAsia="Times New Roman" w:hAnsi="Times New Roman" w:cs="Times New Roman"/>
          <w:sz w:val="24"/>
          <w:szCs w:val="20"/>
          <w:lang w:eastAsia="pl-PL"/>
        </w:rPr>
      </w:pPr>
      <w:r w:rsidRPr="000D7828">
        <w:rPr>
          <w:rFonts w:ascii="Times New Roman" w:eastAsia="Times New Roman" w:hAnsi="Times New Roman" w:cs="Times New Roman"/>
          <w:sz w:val="24"/>
          <w:szCs w:val="20"/>
          <w:lang w:eastAsia="pl-PL"/>
        </w:rPr>
        <w:lastRenderedPageBreak/>
        <w:t>Projektowane rozwiązanie obejmie zatem tylko tych podatników, których wpływ na gospodarkę i budżet państwa jest istotny z punktu widzenia zarówno ich pozycji na rynku, jak też z uwagi na ich potencjalny wpływ na dochody budżetu państwa.</w:t>
      </w:r>
    </w:p>
    <w:p w:rsidR="001C788D" w:rsidRPr="000D7828" w:rsidRDefault="001C788D" w:rsidP="000D7828">
      <w:pPr>
        <w:spacing w:before="120" w:after="0" w:line="360" w:lineRule="auto"/>
        <w:jc w:val="both"/>
        <w:rPr>
          <w:rFonts w:ascii="Times New Roman" w:eastAsia="Times New Roman" w:hAnsi="Times New Roman" w:cs="Times New Roman"/>
          <w:sz w:val="24"/>
          <w:szCs w:val="20"/>
          <w:lang w:eastAsia="pl-PL"/>
        </w:rPr>
      </w:pPr>
      <w:r w:rsidRPr="000D7828">
        <w:rPr>
          <w:rFonts w:ascii="Times New Roman" w:eastAsia="Times New Roman" w:hAnsi="Times New Roman" w:cs="Times New Roman"/>
          <w:sz w:val="24"/>
          <w:szCs w:val="20"/>
          <w:lang w:eastAsia="pl-PL"/>
        </w:rPr>
        <w:t>Proponuje się, aby stosowne dane podatkowe były publikowane w terminie do końca września roku następującego po zakończeniu roku podatkowego danego podatnika. Jed</w:t>
      </w:r>
      <w:r w:rsidR="00A31DAC" w:rsidRPr="000D7828">
        <w:rPr>
          <w:rFonts w:ascii="Times New Roman" w:eastAsia="Times New Roman" w:hAnsi="Times New Roman" w:cs="Times New Roman"/>
          <w:sz w:val="24"/>
          <w:szCs w:val="20"/>
          <w:lang w:eastAsia="pl-PL"/>
        </w:rPr>
        <w:t>n</w:t>
      </w:r>
      <w:r w:rsidRPr="000D7828">
        <w:rPr>
          <w:rFonts w:ascii="Times New Roman" w:eastAsia="Times New Roman" w:hAnsi="Times New Roman" w:cs="Times New Roman"/>
          <w:sz w:val="24"/>
          <w:szCs w:val="20"/>
          <w:lang w:eastAsia="pl-PL"/>
        </w:rPr>
        <w:t xml:space="preserve">ocześnie w celu umożliwienia prawidłowego ustalenia informacji, które mają być podane do publicznej wiadomości, zakłada się, iż będą one zawierać dane według stanu na pierwszy dzień miesiąca poprzedzającego miesiąc, w którym informacja ma zostać podana do publicznej </w:t>
      </w:r>
      <w:r w:rsidR="002F0A0F" w:rsidRPr="000D7828">
        <w:rPr>
          <w:rFonts w:ascii="Times New Roman" w:eastAsia="Times New Roman" w:hAnsi="Times New Roman" w:cs="Times New Roman"/>
          <w:sz w:val="24"/>
          <w:szCs w:val="20"/>
          <w:lang w:eastAsia="pl-PL"/>
        </w:rPr>
        <w:t xml:space="preserve">wiadomości, tj. na </w:t>
      </w:r>
      <w:r w:rsidR="00DA6561" w:rsidRPr="000D7828">
        <w:rPr>
          <w:rFonts w:ascii="Times New Roman" w:eastAsia="Times New Roman" w:hAnsi="Times New Roman" w:cs="Times New Roman"/>
          <w:sz w:val="24"/>
          <w:szCs w:val="20"/>
          <w:lang w:eastAsia="pl-PL"/>
        </w:rPr>
        <w:t>dzień</w:t>
      </w:r>
      <w:r w:rsidR="00BB4FD4" w:rsidRPr="000D7828">
        <w:rPr>
          <w:rFonts w:ascii="Times New Roman" w:eastAsia="Times New Roman" w:hAnsi="Times New Roman" w:cs="Times New Roman"/>
          <w:sz w:val="24"/>
          <w:szCs w:val="20"/>
          <w:lang w:eastAsia="pl-PL"/>
        </w:rPr>
        <w:t xml:space="preserve"> </w:t>
      </w:r>
      <w:r w:rsidR="002F0A0F" w:rsidRPr="000D7828">
        <w:rPr>
          <w:rFonts w:ascii="Times New Roman" w:eastAsia="Times New Roman" w:hAnsi="Times New Roman" w:cs="Times New Roman"/>
          <w:sz w:val="24"/>
          <w:szCs w:val="20"/>
          <w:lang w:eastAsia="pl-PL"/>
        </w:rPr>
        <w:t>1 sierpnia danego roku</w:t>
      </w:r>
      <w:r w:rsidRPr="000D7828">
        <w:rPr>
          <w:rFonts w:ascii="Times New Roman" w:eastAsia="Times New Roman" w:hAnsi="Times New Roman" w:cs="Times New Roman"/>
          <w:sz w:val="24"/>
          <w:szCs w:val="20"/>
          <w:lang w:eastAsia="pl-PL"/>
        </w:rPr>
        <w:t>. Również w celu ustalenia podatników, których dane będą podawane do publicznej wiadomości</w:t>
      </w:r>
      <w:r w:rsidR="00335623" w:rsidRPr="000D7828">
        <w:rPr>
          <w:rFonts w:ascii="Times New Roman" w:eastAsia="Times New Roman" w:hAnsi="Times New Roman" w:cs="Times New Roman"/>
          <w:sz w:val="24"/>
          <w:szCs w:val="20"/>
          <w:lang w:eastAsia="pl-PL"/>
        </w:rPr>
        <w:t>,</w:t>
      </w:r>
      <w:r w:rsidRPr="000D7828">
        <w:rPr>
          <w:rFonts w:ascii="Times New Roman" w:eastAsia="Times New Roman" w:hAnsi="Times New Roman" w:cs="Times New Roman"/>
          <w:sz w:val="24"/>
          <w:szCs w:val="20"/>
          <w:lang w:eastAsia="pl-PL"/>
        </w:rPr>
        <w:t xml:space="preserve"> </w:t>
      </w:r>
      <w:r w:rsidR="00354308" w:rsidRPr="000D7828">
        <w:rPr>
          <w:rFonts w:ascii="Times New Roman" w:eastAsia="Times New Roman" w:hAnsi="Times New Roman" w:cs="Times New Roman"/>
          <w:sz w:val="24"/>
          <w:szCs w:val="20"/>
          <w:lang w:eastAsia="pl-PL"/>
        </w:rPr>
        <w:t xml:space="preserve">będą </w:t>
      </w:r>
      <w:r w:rsidRPr="000D7828">
        <w:rPr>
          <w:rFonts w:ascii="Times New Roman" w:eastAsia="Times New Roman" w:hAnsi="Times New Roman" w:cs="Times New Roman"/>
          <w:sz w:val="24"/>
          <w:szCs w:val="20"/>
          <w:lang w:eastAsia="pl-PL"/>
        </w:rPr>
        <w:t xml:space="preserve">wykorzystywane dane wynikające ze złożonych zeznań podatkowych według stanu na pierwszy dzień miesiąca poprzedzającego miesiąc, w którym informacja ma zostać podana do publicznej wiadomości. Wprowadzenie takiego rozwiązania </w:t>
      </w:r>
      <w:r w:rsidR="002F0A0F" w:rsidRPr="000D7828">
        <w:rPr>
          <w:rFonts w:ascii="Times New Roman" w:eastAsia="Times New Roman" w:hAnsi="Times New Roman" w:cs="Times New Roman"/>
          <w:sz w:val="24"/>
          <w:szCs w:val="20"/>
          <w:lang w:eastAsia="pl-PL"/>
        </w:rPr>
        <w:t>uwzględnia</w:t>
      </w:r>
      <w:r w:rsidRPr="000D7828">
        <w:rPr>
          <w:rFonts w:ascii="Times New Roman" w:eastAsia="Times New Roman" w:hAnsi="Times New Roman" w:cs="Times New Roman"/>
          <w:sz w:val="24"/>
          <w:szCs w:val="20"/>
          <w:lang w:eastAsia="pl-PL"/>
        </w:rPr>
        <w:t xml:space="preserve"> możliwość składania przez podatników korekt deklaracji, a więc </w:t>
      </w:r>
      <w:r w:rsidR="004C780C" w:rsidRPr="000D7828">
        <w:rPr>
          <w:rFonts w:ascii="Times New Roman" w:eastAsia="Times New Roman" w:hAnsi="Times New Roman" w:cs="Times New Roman"/>
          <w:sz w:val="24"/>
          <w:szCs w:val="20"/>
          <w:lang w:eastAsia="pl-PL"/>
        </w:rPr>
        <w:t xml:space="preserve">jest </w:t>
      </w:r>
      <w:r w:rsidRPr="000D7828">
        <w:rPr>
          <w:rFonts w:ascii="Times New Roman" w:eastAsia="Times New Roman" w:hAnsi="Times New Roman" w:cs="Times New Roman"/>
          <w:sz w:val="24"/>
          <w:szCs w:val="20"/>
          <w:lang w:eastAsia="pl-PL"/>
        </w:rPr>
        <w:t xml:space="preserve">konieczne </w:t>
      </w:r>
      <w:r w:rsidR="002F0A0F" w:rsidRPr="000D7828">
        <w:rPr>
          <w:rFonts w:ascii="Times New Roman" w:eastAsia="Times New Roman" w:hAnsi="Times New Roman" w:cs="Times New Roman"/>
          <w:sz w:val="24"/>
          <w:szCs w:val="20"/>
          <w:lang w:eastAsia="pl-PL"/>
        </w:rPr>
        <w:t>określenie</w:t>
      </w:r>
      <w:r w:rsidRPr="000D7828">
        <w:rPr>
          <w:rFonts w:ascii="Times New Roman" w:eastAsia="Times New Roman" w:hAnsi="Times New Roman" w:cs="Times New Roman"/>
          <w:sz w:val="24"/>
          <w:szCs w:val="20"/>
          <w:lang w:eastAsia="pl-PL"/>
        </w:rPr>
        <w:t xml:space="preserve"> ścisłej daty, według której będą ustalane dane przewidziane do upublicznienia.</w:t>
      </w:r>
    </w:p>
    <w:p w:rsidR="00963FA1" w:rsidRPr="000D7828" w:rsidRDefault="00963FA1" w:rsidP="000D7828">
      <w:pPr>
        <w:spacing w:before="120" w:after="0" w:line="360" w:lineRule="auto"/>
        <w:jc w:val="both"/>
        <w:rPr>
          <w:rFonts w:ascii="Times New Roman" w:eastAsia="Times New Roman" w:hAnsi="Times New Roman" w:cs="Times New Roman"/>
          <w:sz w:val="24"/>
          <w:szCs w:val="20"/>
          <w:lang w:eastAsia="pl-PL"/>
        </w:rPr>
      </w:pPr>
      <w:r w:rsidRPr="000D7828">
        <w:rPr>
          <w:rFonts w:ascii="Times New Roman" w:eastAsia="Times New Roman" w:hAnsi="Times New Roman" w:cs="Times New Roman"/>
          <w:sz w:val="24"/>
          <w:szCs w:val="20"/>
          <w:lang w:eastAsia="pl-PL"/>
        </w:rPr>
        <w:t xml:space="preserve">W przepisach zakłada się możliwość złożenia przez podatnika, którego dane mają zostać opublikowane, wniosku o </w:t>
      </w:r>
      <w:r w:rsidR="007A41E6" w:rsidRPr="000D7828">
        <w:rPr>
          <w:rFonts w:ascii="Times New Roman" w:eastAsia="Times New Roman" w:hAnsi="Times New Roman" w:cs="Times New Roman"/>
          <w:sz w:val="24"/>
          <w:szCs w:val="20"/>
          <w:lang w:eastAsia="pl-PL"/>
        </w:rPr>
        <w:t xml:space="preserve">usunięcie lub </w:t>
      </w:r>
      <w:r w:rsidRPr="000D7828">
        <w:rPr>
          <w:rFonts w:ascii="Times New Roman" w:eastAsia="Times New Roman" w:hAnsi="Times New Roman" w:cs="Times New Roman"/>
          <w:sz w:val="24"/>
          <w:szCs w:val="20"/>
          <w:lang w:eastAsia="pl-PL"/>
        </w:rPr>
        <w:t>sprostowanie danych</w:t>
      </w:r>
      <w:r w:rsidR="001A5844" w:rsidRPr="000D7828">
        <w:rPr>
          <w:rFonts w:ascii="Times New Roman" w:eastAsia="Times New Roman" w:hAnsi="Times New Roman" w:cs="Times New Roman"/>
          <w:sz w:val="24"/>
          <w:szCs w:val="20"/>
          <w:lang w:eastAsia="pl-PL"/>
        </w:rPr>
        <w:t xml:space="preserve">, który </w:t>
      </w:r>
      <w:r w:rsidR="00672A8A" w:rsidRPr="000D7828">
        <w:rPr>
          <w:rFonts w:ascii="Times New Roman" w:eastAsia="Times New Roman" w:hAnsi="Times New Roman" w:cs="Times New Roman"/>
          <w:sz w:val="24"/>
          <w:szCs w:val="20"/>
          <w:lang w:eastAsia="pl-PL"/>
        </w:rPr>
        <w:t xml:space="preserve">będzie </w:t>
      </w:r>
      <w:r w:rsidR="001A5844" w:rsidRPr="000D7828">
        <w:rPr>
          <w:rFonts w:ascii="Times New Roman" w:eastAsia="Times New Roman" w:hAnsi="Times New Roman" w:cs="Times New Roman"/>
          <w:sz w:val="24"/>
          <w:szCs w:val="20"/>
          <w:lang w:eastAsia="pl-PL"/>
        </w:rPr>
        <w:t xml:space="preserve">zawierać m.in. jego uzasadnienie. W przypadku nieuwzględnienia takiego wniosku, właściwy minister wydawać będzie stosowną </w:t>
      </w:r>
      <w:r w:rsidR="002324FC" w:rsidRPr="000D7828">
        <w:rPr>
          <w:rFonts w:ascii="Times New Roman" w:eastAsia="Times New Roman" w:hAnsi="Times New Roman" w:cs="Times New Roman"/>
          <w:sz w:val="24"/>
          <w:szCs w:val="20"/>
          <w:lang w:eastAsia="pl-PL"/>
        </w:rPr>
        <w:t>decyzję, jeżeli</w:t>
      </w:r>
      <w:r w:rsidR="001F1515" w:rsidRPr="000D7828">
        <w:rPr>
          <w:rFonts w:ascii="Times New Roman" w:eastAsia="Times New Roman" w:hAnsi="Times New Roman" w:cs="Times New Roman"/>
          <w:sz w:val="24"/>
          <w:szCs w:val="20"/>
          <w:lang w:eastAsia="pl-PL"/>
        </w:rPr>
        <w:t xml:space="preserve"> spowodowałoby to niezgodność ze stanem faktycznym</w:t>
      </w:r>
      <w:r w:rsidR="004761D8">
        <w:rPr>
          <w:rFonts w:ascii="Times New Roman" w:eastAsia="Times New Roman" w:hAnsi="Times New Roman" w:cs="Times New Roman"/>
          <w:sz w:val="24"/>
          <w:szCs w:val="20"/>
          <w:lang w:eastAsia="pl-PL"/>
        </w:rPr>
        <w:t>.</w:t>
      </w:r>
    </w:p>
    <w:p w:rsidR="009E2B0A" w:rsidRPr="000D7828" w:rsidRDefault="009E2B0A" w:rsidP="000D7828">
      <w:pPr>
        <w:spacing w:before="120" w:after="0" w:line="360" w:lineRule="auto"/>
        <w:jc w:val="both"/>
        <w:rPr>
          <w:rFonts w:ascii="Times New Roman" w:eastAsia="Times New Roman" w:hAnsi="Times New Roman" w:cs="Times New Roman"/>
          <w:sz w:val="24"/>
          <w:szCs w:val="20"/>
          <w:lang w:eastAsia="pl-PL"/>
        </w:rPr>
      </w:pPr>
      <w:r w:rsidRPr="000D7828">
        <w:rPr>
          <w:rFonts w:ascii="Times New Roman" w:eastAsia="Times New Roman" w:hAnsi="Times New Roman" w:cs="Times New Roman"/>
          <w:sz w:val="24"/>
          <w:szCs w:val="20"/>
          <w:lang w:eastAsia="pl-PL"/>
        </w:rPr>
        <w:t xml:space="preserve">Dane </w:t>
      </w:r>
      <w:r w:rsidR="003514E4" w:rsidRPr="000D7828">
        <w:rPr>
          <w:rFonts w:ascii="Times New Roman" w:eastAsia="Times New Roman" w:hAnsi="Times New Roman" w:cs="Times New Roman"/>
          <w:sz w:val="24"/>
          <w:szCs w:val="20"/>
          <w:lang w:eastAsia="pl-PL"/>
        </w:rPr>
        <w:t>podawane do publicznej wiadomości</w:t>
      </w:r>
      <w:r w:rsidRPr="000D7828">
        <w:rPr>
          <w:rFonts w:ascii="Times New Roman" w:eastAsia="Times New Roman" w:hAnsi="Times New Roman" w:cs="Times New Roman"/>
          <w:sz w:val="24"/>
          <w:szCs w:val="20"/>
          <w:lang w:eastAsia="pl-PL"/>
        </w:rPr>
        <w:t xml:space="preserve"> będą okresowo aktualizowane. Projekt przewiduje aktualizację kwartalną (koniec grudnia, marca, czerwca, września) według stanu na pierwszy dzień miesiąca, w którym kończy się dany kwartał roku kalendarzowego.</w:t>
      </w:r>
      <w:r w:rsidR="0060304C" w:rsidRPr="000D7828">
        <w:rPr>
          <w:rFonts w:ascii="Times New Roman" w:eastAsia="Times New Roman" w:hAnsi="Times New Roman" w:cs="Times New Roman"/>
          <w:sz w:val="24"/>
          <w:szCs w:val="20"/>
          <w:lang w:eastAsia="pl-PL"/>
        </w:rPr>
        <w:t xml:space="preserve"> Umożliwi to </w:t>
      </w:r>
      <w:r w:rsidR="003514E4" w:rsidRPr="000D7828">
        <w:rPr>
          <w:rFonts w:ascii="Times New Roman" w:eastAsia="Times New Roman" w:hAnsi="Times New Roman" w:cs="Times New Roman"/>
          <w:sz w:val="24"/>
          <w:szCs w:val="20"/>
          <w:lang w:eastAsia="pl-PL"/>
        </w:rPr>
        <w:t xml:space="preserve">m.in. </w:t>
      </w:r>
      <w:r w:rsidR="0060304C" w:rsidRPr="000D7828">
        <w:rPr>
          <w:rFonts w:ascii="Times New Roman" w:eastAsia="Times New Roman" w:hAnsi="Times New Roman" w:cs="Times New Roman"/>
          <w:sz w:val="24"/>
          <w:szCs w:val="20"/>
          <w:lang w:eastAsia="pl-PL"/>
        </w:rPr>
        <w:t>uwzględnianie korekt skład</w:t>
      </w:r>
      <w:r w:rsidR="004761D8">
        <w:rPr>
          <w:rFonts w:ascii="Times New Roman" w:eastAsia="Times New Roman" w:hAnsi="Times New Roman" w:cs="Times New Roman"/>
          <w:sz w:val="24"/>
          <w:szCs w:val="20"/>
          <w:lang w:eastAsia="pl-PL"/>
        </w:rPr>
        <w:t>a</w:t>
      </w:r>
      <w:r w:rsidR="0060304C" w:rsidRPr="000D7828">
        <w:rPr>
          <w:rFonts w:ascii="Times New Roman" w:eastAsia="Times New Roman" w:hAnsi="Times New Roman" w:cs="Times New Roman"/>
          <w:sz w:val="24"/>
          <w:szCs w:val="20"/>
          <w:lang w:eastAsia="pl-PL"/>
        </w:rPr>
        <w:t xml:space="preserve">nych przez podatników po pierwotnym terminie publikacji. </w:t>
      </w:r>
    </w:p>
    <w:p w:rsidR="002F0A0F" w:rsidRPr="000D7828" w:rsidRDefault="001C788D" w:rsidP="000D7828">
      <w:pPr>
        <w:spacing w:before="120" w:after="0" w:line="360" w:lineRule="auto"/>
        <w:jc w:val="both"/>
        <w:rPr>
          <w:rFonts w:ascii="Times New Roman" w:eastAsia="Times New Roman" w:hAnsi="Times New Roman" w:cs="Times New Roman"/>
          <w:sz w:val="24"/>
          <w:szCs w:val="20"/>
          <w:lang w:eastAsia="pl-PL"/>
        </w:rPr>
      </w:pPr>
      <w:r w:rsidRPr="000D7828">
        <w:rPr>
          <w:rFonts w:ascii="Times New Roman" w:eastAsia="Times New Roman" w:hAnsi="Times New Roman" w:cs="Times New Roman"/>
          <w:sz w:val="24"/>
          <w:szCs w:val="20"/>
          <w:lang w:eastAsia="pl-PL"/>
        </w:rPr>
        <w:t>W ramach przepisów przejściowych wskazuje się, iż nowe regulacje będą miały zastosowanie począwszy od roku podatkowego, kt</w:t>
      </w:r>
      <w:r w:rsidR="00743C84">
        <w:rPr>
          <w:rFonts w:ascii="Times New Roman" w:eastAsia="Times New Roman" w:hAnsi="Times New Roman" w:cs="Times New Roman"/>
          <w:sz w:val="24"/>
          <w:szCs w:val="20"/>
          <w:lang w:eastAsia="pl-PL"/>
        </w:rPr>
        <w:t>óry rozpoczął się przed dniem 1 </w:t>
      </w:r>
      <w:r w:rsidRPr="000D7828">
        <w:rPr>
          <w:rFonts w:ascii="Times New Roman" w:eastAsia="Times New Roman" w:hAnsi="Times New Roman" w:cs="Times New Roman"/>
          <w:sz w:val="24"/>
          <w:szCs w:val="20"/>
          <w:lang w:eastAsia="pl-PL"/>
        </w:rPr>
        <w:t xml:space="preserve">stycznia 2018 r. i zakończy się po dniu 31 grudnia 2017 r. </w:t>
      </w:r>
    </w:p>
    <w:p w:rsidR="001C788D" w:rsidRPr="000D7828" w:rsidRDefault="001C788D" w:rsidP="000D7828">
      <w:pPr>
        <w:spacing w:before="120" w:after="0" w:line="360" w:lineRule="auto"/>
        <w:jc w:val="both"/>
        <w:rPr>
          <w:rFonts w:ascii="Times New Roman" w:eastAsia="Times New Roman" w:hAnsi="Times New Roman" w:cs="Times New Roman"/>
          <w:sz w:val="24"/>
          <w:szCs w:val="20"/>
          <w:lang w:eastAsia="pl-PL"/>
        </w:rPr>
      </w:pPr>
      <w:r w:rsidRPr="000D7828">
        <w:rPr>
          <w:rFonts w:ascii="Times New Roman" w:eastAsia="Times New Roman" w:hAnsi="Times New Roman" w:cs="Times New Roman"/>
          <w:sz w:val="24"/>
          <w:szCs w:val="20"/>
          <w:lang w:eastAsia="pl-PL"/>
        </w:rPr>
        <w:t>Ponadto proponuje się, aby podane do wiadomości były także dane podatników wynikające z zeznań za wcześniejsze lata podatkowe, począwszy od roku podatkowego rozpoczynającego się po dniu 31 grudnia 2011 r.</w:t>
      </w:r>
      <w:r w:rsidR="00743C84">
        <w:rPr>
          <w:rFonts w:ascii="Times New Roman" w:eastAsia="Times New Roman" w:hAnsi="Times New Roman" w:cs="Times New Roman"/>
          <w:sz w:val="24"/>
          <w:szCs w:val="20"/>
          <w:lang w:eastAsia="pl-PL"/>
        </w:rPr>
        <w:t xml:space="preserve"> Termin ten jest powiązany </w:t>
      </w:r>
      <w:r w:rsidR="00743C84">
        <w:rPr>
          <w:rFonts w:ascii="Times New Roman" w:eastAsia="Times New Roman" w:hAnsi="Times New Roman" w:cs="Times New Roman"/>
          <w:sz w:val="24"/>
          <w:szCs w:val="20"/>
          <w:lang w:eastAsia="pl-PL"/>
        </w:rPr>
        <w:lastRenderedPageBreak/>
        <w:t>z </w:t>
      </w:r>
      <w:r w:rsidRPr="000D7828">
        <w:rPr>
          <w:rFonts w:ascii="Times New Roman" w:eastAsia="Times New Roman" w:hAnsi="Times New Roman" w:cs="Times New Roman"/>
          <w:sz w:val="24"/>
          <w:szCs w:val="20"/>
          <w:lang w:eastAsia="pl-PL"/>
        </w:rPr>
        <w:t xml:space="preserve">przewidzianym przepisami ustawy </w:t>
      </w:r>
      <w:r w:rsidR="000D7828">
        <w:rPr>
          <w:rFonts w:ascii="Times New Roman" w:eastAsia="Times New Roman" w:hAnsi="Times New Roman" w:cs="Times New Roman"/>
          <w:sz w:val="24"/>
          <w:szCs w:val="20"/>
          <w:lang w:eastAsia="pl-PL"/>
        </w:rPr>
        <w:t>–</w:t>
      </w:r>
      <w:r w:rsidRPr="000D7828">
        <w:rPr>
          <w:rFonts w:ascii="Times New Roman" w:eastAsia="Times New Roman" w:hAnsi="Times New Roman" w:cs="Times New Roman"/>
          <w:sz w:val="24"/>
          <w:szCs w:val="20"/>
          <w:lang w:eastAsia="pl-PL"/>
        </w:rPr>
        <w:t xml:space="preserve"> Ordynacja podatkowa terminem przedawnienia zobowiązań podatkowych. Upublicznienie takich informacji nie wywołuje żadnych skutków w sferze praw i obowiązków podatników związanych z rozliczeniem zobowiązań podatkowych.</w:t>
      </w:r>
    </w:p>
    <w:p w:rsidR="00591B3D" w:rsidRPr="000D7828" w:rsidRDefault="00741F63" w:rsidP="000D7828">
      <w:pPr>
        <w:spacing w:before="120" w:after="0" w:line="360" w:lineRule="auto"/>
        <w:jc w:val="both"/>
        <w:rPr>
          <w:rFonts w:ascii="Times New Roman" w:eastAsia="Times New Roman" w:hAnsi="Times New Roman" w:cs="Times New Roman"/>
          <w:sz w:val="24"/>
          <w:szCs w:val="20"/>
          <w:lang w:eastAsia="pl-PL"/>
        </w:rPr>
      </w:pPr>
      <w:r w:rsidRPr="000D7828">
        <w:rPr>
          <w:rFonts w:ascii="Times New Roman" w:eastAsia="Times New Roman" w:hAnsi="Times New Roman" w:cs="Times New Roman"/>
          <w:sz w:val="24"/>
          <w:szCs w:val="20"/>
          <w:lang w:eastAsia="pl-PL"/>
        </w:rPr>
        <w:t xml:space="preserve">Jednocześnie objęcie </w:t>
      </w:r>
      <w:r w:rsidR="003E7000" w:rsidRPr="000D7828">
        <w:rPr>
          <w:rFonts w:ascii="Times New Roman" w:eastAsia="Times New Roman" w:hAnsi="Times New Roman" w:cs="Times New Roman"/>
          <w:sz w:val="24"/>
          <w:szCs w:val="20"/>
          <w:lang w:eastAsia="pl-PL"/>
        </w:rPr>
        <w:t>projektem</w:t>
      </w:r>
      <w:r w:rsidR="00E34EC3" w:rsidRPr="000D7828">
        <w:rPr>
          <w:rFonts w:ascii="Times New Roman" w:eastAsia="Times New Roman" w:hAnsi="Times New Roman" w:cs="Times New Roman"/>
          <w:sz w:val="24"/>
          <w:szCs w:val="20"/>
          <w:lang w:eastAsia="pl-PL"/>
        </w:rPr>
        <w:t xml:space="preserve"> danych podatkowych </w:t>
      </w:r>
      <w:r w:rsidR="00591B3D" w:rsidRPr="000D7828">
        <w:rPr>
          <w:rFonts w:ascii="Times New Roman" w:eastAsia="Times New Roman" w:hAnsi="Times New Roman" w:cs="Times New Roman"/>
          <w:sz w:val="24"/>
          <w:szCs w:val="20"/>
          <w:lang w:eastAsia="pl-PL"/>
        </w:rPr>
        <w:t xml:space="preserve">za wcześniejsze lata podatkowe </w:t>
      </w:r>
      <w:r w:rsidR="00E34EC3" w:rsidRPr="000D7828">
        <w:rPr>
          <w:rFonts w:ascii="Times New Roman" w:eastAsia="Times New Roman" w:hAnsi="Times New Roman" w:cs="Times New Roman"/>
          <w:sz w:val="24"/>
          <w:szCs w:val="20"/>
          <w:lang w:eastAsia="pl-PL"/>
        </w:rPr>
        <w:t xml:space="preserve">wpisuje się w </w:t>
      </w:r>
      <w:r w:rsidR="00591B3D" w:rsidRPr="000D7828">
        <w:rPr>
          <w:rFonts w:ascii="Times New Roman" w:eastAsia="Times New Roman" w:hAnsi="Times New Roman" w:cs="Times New Roman"/>
          <w:sz w:val="24"/>
          <w:szCs w:val="20"/>
          <w:lang w:eastAsia="pl-PL"/>
        </w:rPr>
        <w:t>ogólny charakter i cel projektu.</w:t>
      </w:r>
      <w:r w:rsidR="001F428C" w:rsidRPr="000D7828">
        <w:rPr>
          <w:rFonts w:ascii="Times New Roman" w:eastAsia="Times New Roman" w:hAnsi="Times New Roman" w:cs="Times New Roman"/>
          <w:sz w:val="24"/>
          <w:szCs w:val="20"/>
          <w:lang w:eastAsia="pl-PL"/>
        </w:rPr>
        <w:t xml:space="preserve"> Również w tym przypadku u</w:t>
      </w:r>
      <w:r w:rsidR="00591B3D" w:rsidRPr="000D7828">
        <w:rPr>
          <w:rFonts w:ascii="Times New Roman" w:eastAsia="Times New Roman" w:hAnsi="Times New Roman" w:cs="Times New Roman"/>
          <w:sz w:val="24"/>
          <w:szCs w:val="20"/>
          <w:lang w:eastAsia="pl-PL"/>
        </w:rPr>
        <w:t xml:space="preserve">publicznienie danych podatkowych nie następuje </w:t>
      </w:r>
      <w:r w:rsidR="006600E4">
        <w:rPr>
          <w:rFonts w:ascii="Times New Roman" w:eastAsia="Times New Roman" w:hAnsi="Times New Roman" w:cs="Times New Roman"/>
          <w:sz w:val="24"/>
          <w:szCs w:val="20"/>
          <w:lang w:eastAsia="pl-PL"/>
        </w:rPr>
        <w:t>w związku</w:t>
      </w:r>
      <w:r w:rsidR="00591B3D" w:rsidRPr="000D7828">
        <w:rPr>
          <w:rFonts w:ascii="Times New Roman" w:eastAsia="Times New Roman" w:hAnsi="Times New Roman" w:cs="Times New Roman"/>
          <w:sz w:val="24"/>
          <w:szCs w:val="20"/>
          <w:lang w:eastAsia="pl-PL"/>
        </w:rPr>
        <w:t xml:space="preserve"> </w:t>
      </w:r>
      <w:r w:rsidR="001F428C" w:rsidRPr="000D7828">
        <w:rPr>
          <w:rFonts w:ascii="Times New Roman" w:eastAsia="Times New Roman" w:hAnsi="Times New Roman" w:cs="Times New Roman"/>
          <w:sz w:val="24"/>
          <w:szCs w:val="20"/>
          <w:lang w:eastAsia="pl-PL"/>
        </w:rPr>
        <w:t>z tym, że podatnik nieprawidłowo rozliczał</w:t>
      </w:r>
      <w:r w:rsidR="00591B3D" w:rsidRPr="000D7828">
        <w:rPr>
          <w:rFonts w:ascii="Times New Roman" w:eastAsia="Times New Roman" w:hAnsi="Times New Roman" w:cs="Times New Roman"/>
          <w:sz w:val="24"/>
          <w:szCs w:val="20"/>
          <w:lang w:eastAsia="pl-PL"/>
        </w:rPr>
        <w:t xml:space="preserve"> swoje zobowiązanie z tytułu podatku dochodowego</w:t>
      </w:r>
      <w:r w:rsidR="004761D8">
        <w:rPr>
          <w:rFonts w:ascii="Times New Roman" w:eastAsia="Times New Roman" w:hAnsi="Times New Roman" w:cs="Times New Roman"/>
          <w:sz w:val="24"/>
          <w:szCs w:val="20"/>
          <w:lang w:eastAsia="pl-PL"/>
        </w:rPr>
        <w:t>,</w:t>
      </w:r>
      <w:r w:rsidR="00591B3D" w:rsidRPr="000D7828">
        <w:rPr>
          <w:rFonts w:ascii="Times New Roman" w:eastAsia="Times New Roman" w:hAnsi="Times New Roman" w:cs="Times New Roman"/>
          <w:sz w:val="24"/>
          <w:szCs w:val="20"/>
          <w:lang w:eastAsia="pl-PL"/>
        </w:rPr>
        <w:t xml:space="preserve"> np. stosując mechanizmy optymalizacyjne. </w:t>
      </w:r>
      <w:r w:rsidR="001F428C" w:rsidRPr="000D7828">
        <w:rPr>
          <w:rFonts w:ascii="Times New Roman" w:eastAsia="Times New Roman" w:hAnsi="Times New Roman" w:cs="Times New Roman"/>
          <w:sz w:val="24"/>
          <w:szCs w:val="20"/>
          <w:lang w:eastAsia="pl-PL"/>
        </w:rPr>
        <w:t>Publikacja taka wiązać się będzie z tym, iż podatnik</w:t>
      </w:r>
      <w:r w:rsidR="00D279DA" w:rsidRPr="000D7828">
        <w:rPr>
          <w:rFonts w:ascii="Times New Roman" w:eastAsia="Times New Roman" w:hAnsi="Times New Roman" w:cs="Times New Roman"/>
          <w:sz w:val="24"/>
          <w:szCs w:val="20"/>
          <w:lang w:eastAsia="pl-PL"/>
        </w:rPr>
        <w:t xml:space="preserve"> w złożonym zeznaniu wykazał przychody w wysokości wskazanej w przepisach, które oznaczają objęcie takiego podatnika </w:t>
      </w:r>
      <w:r w:rsidR="007C73E2" w:rsidRPr="000D7828">
        <w:rPr>
          <w:rFonts w:ascii="Times New Roman" w:eastAsia="Times New Roman" w:hAnsi="Times New Roman" w:cs="Times New Roman"/>
          <w:sz w:val="24"/>
          <w:szCs w:val="20"/>
          <w:lang w:eastAsia="pl-PL"/>
        </w:rPr>
        <w:t xml:space="preserve">zakresem podmiotowym przepisów. </w:t>
      </w:r>
    </w:p>
    <w:p w:rsidR="001C788D" w:rsidRPr="000D7828" w:rsidRDefault="001C788D" w:rsidP="000D7828">
      <w:pPr>
        <w:spacing w:before="120" w:after="0" w:line="360" w:lineRule="auto"/>
        <w:jc w:val="both"/>
        <w:rPr>
          <w:rFonts w:ascii="Times New Roman" w:eastAsia="Times New Roman" w:hAnsi="Times New Roman" w:cs="Times New Roman"/>
          <w:sz w:val="24"/>
          <w:szCs w:val="20"/>
          <w:lang w:eastAsia="pl-PL"/>
        </w:rPr>
      </w:pPr>
      <w:r w:rsidRPr="000D7828">
        <w:rPr>
          <w:rFonts w:ascii="Times New Roman" w:eastAsia="Times New Roman" w:hAnsi="Times New Roman" w:cs="Times New Roman"/>
          <w:sz w:val="24"/>
          <w:szCs w:val="20"/>
          <w:lang w:eastAsia="pl-PL"/>
        </w:rPr>
        <w:t>Zakłada się, że ustawa wejdzie w życie z dniem 1 stycznia 2018 r.</w:t>
      </w:r>
    </w:p>
    <w:p w:rsidR="001C788D" w:rsidRPr="000D7828" w:rsidRDefault="001C788D" w:rsidP="000D7828">
      <w:pPr>
        <w:spacing w:before="120" w:after="0" w:line="360" w:lineRule="auto"/>
        <w:jc w:val="both"/>
        <w:rPr>
          <w:rFonts w:ascii="Times New Roman" w:eastAsia="Times New Roman" w:hAnsi="Times New Roman" w:cs="Times New Roman"/>
          <w:b/>
          <w:sz w:val="24"/>
          <w:szCs w:val="20"/>
          <w:lang w:eastAsia="pl-PL"/>
        </w:rPr>
      </w:pPr>
      <w:r w:rsidRPr="000D7828">
        <w:rPr>
          <w:rFonts w:ascii="Times New Roman" w:eastAsia="Times New Roman" w:hAnsi="Times New Roman" w:cs="Times New Roman"/>
          <w:b/>
          <w:sz w:val="24"/>
          <w:szCs w:val="20"/>
          <w:lang w:eastAsia="pl-PL"/>
        </w:rPr>
        <w:t xml:space="preserve">3. Wpływ regulacji na mikroprzedsiębiorców, małych </w:t>
      </w:r>
      <w:r w:rsidR="00F46E18" w:rsidRPr="000D7828">
        <w:rPr>
          <w:rFonts w:ascii="Times New Roman" w:eastAsia="Times New Roman" w:hAnsi="Times New Roman" w:cs="Times New Roman"/>
          <w:b/>
          <w:sz w:val="24"/>
          <w:szCs w:val="20"/>
          <w:lang w:eastAsia="pl-PL"/>
        </w:rPr>
        <w:t>i</w:t>
      </w:r>
      <w:r w:rsidRPr="000D7828">
        <w:rPr>
          <w:rFonts w:ascii="Times New Roman" w:eastAsia="Times New Roman" w:hAnsi="Times New Roman" w:cs="Times New Roman"/>
          <w:b/>
          <w:sz w:val="24"/>
          <w:szCs w:val="20"/>
          <w:lang w:eastAsia="pl-PL"/>
        </w:rPr>
        <w:t xml:space="preserve"> średnich przedsiębiorców</w:t>
      </w:r>
    </w:p>
    <w:p w:rsidR="001C788D" w:rsidRPr="000D7828" w:rsidRDefault="001C788D" w:rsidP="000D7828">
      <w:pPr>
        <w:spacing w:before="120" w:after="0" w:line="360" w:lineRule="auto"/>
        <w:jc w:val="both"/>
        <w:rPr>
          <w:rFonts w:ascii="Times New Roman" w:eastAsia="Times New Roman" w:hAnsi="Times New Roman" w:cs="Times New Roman"/>
          <w:sz w:val="24"/>
          <w:szCs w:val="20"/>
          <w:lang w:eastAsia="pl-PL"/>
        </w:rPr>
      </w:pPr>
      <w:r w:rsidRPr="000D7828">
        <w:rPr>
          <w:rFonts w:ascii="Times New Roman" w:eastAsia="Times New Roman" w:hAnsi="Times New Roman" w:cs="Times New Roman"/>
          <w:sz w:val="24"/>
          <w:szCs w:val="20"/>
          <w:lang w:eastAsia="pl-PL"/>
        </w:rPr>
        <w:t>Projektowana ustawa może mieć pozytywny wp</w:t>
      </w:r>
      <w:r w:rsidR="00743C84">
        <w:rPr>
          <w:rFonts w:ascii="Times New Roman" w:eastAsia="Times New Roman" w:hAnsi="Times New Roman" w:cs="Times New Roman"/>
          <w:sz w:val="24"/>
          <w:szCs w:val="20"/>
          <w:lang w:eastAsia="pl-PL"/>
        </w:rPr>
        <w:t>ływ na warunki funkcjonowania i </w:t>
      </w:r>
      <w:r w:rsidRPr="000D7828">
        <w:rPr>
          <w:rFonts w:ascii="Times New Roman" w:eastAsia="Times New Roman" w:hAnsi="Times New Roman" w:cs="Times New Roman"/>
          <w:sz w:val="24"/>
          <w:szCs w:val="20"/>
          <w:lang w:eastAsia="pl-PL"/>
        </w:rPr>
        <w:t xml:space="preserve">rozwoju mikroprzedsiębiorców, małych i średnich przedsiębiorców. Korzystny wpływ na ich działalność będzie miała przede wszystkim możliwość ograniczenia podejmowanych przez „dużych” podatników działań umożliwiających takie planowanie podatkowe, którego efektem może być unikanie opodatkowania. Skutkiem tego rodzaju działań jest uzyskiwanie przez podmioty je stosujące nieuzasadnionej przewagi konkurencyjnej, co zaburza równą konkurencję na danym rynku. </w:t>
      </w:r>
    </w:p>
    <w:p w:rsidR="001C788D" w:rsidRPr="000D7828" w:rsidRDefault="001C788D" w:rsidP="000D7828">
      <w:pPr>
        <w:spacing w:before="120" w:after="0" w:line="360" w:lineRule="auto"/>
        <w:jc w:val="both"/>
        <w:rPr>
          <w:rFonts w:ascii="Times New Roman" w:eastAsia="Times New Roman" w:hAnsi="Times New Roman" w:cs="Times New Roman"/>
          <w:sz w:val="24"/>
          <w:szCs w:val="20"/>
          <w:lang w:eastAsia="pl-PL"/>
        </w:rPr>
      </w:pPr>
      <w:r w:rsidRPr="000D7828">
        <w:rPr>
          <w:rFonts w:ascii="Times New Roman" w:eastAsia="Times New Roman" w:hAnsi="Times New Roman" w:cs="Times New Roman"/>
          <w:sz w:val="24"/>
          <w:szCs w:val="20"/>
          <w:lang w:eastAsia="pl-PL"/>
        </w:rPr>
        <w:t>Jednocześnie projekt ustawy nie nakłada na mikroprzedsiębiorców, małych</w:t>
      </w:r>
      <w:r w:rsidR="000D7828">
        <w:rPr>
          <w:rFonts w:ascii="Times New Roman" w:eastAsia="Times New Roman" w:hAnsi="Times New Roman" w:cs="Times New Roman"/>
          <w:sz w:val="24"/>
          <w:szCs w:val="20"/>
          <w:lang w:eastAsia="pl-PL"/>
        </w:rPr>
        <w:t xml:space="preserve"> </w:t>
      </w:r>
      <w:r w:rsidRPr="000D7828">
        <w:rPr>
          <w:rFonts w:ascii="Times New Roman" w:eastAsia="Times New Roman" w:hAnsi="Times New Roman" w:cs="Times New Roman"/>
          <w:sz w:val="24"/>
          <w:szCs w:val="20"/>
          <w:lang w:eastAsia="pl-PL"/>
        </w:rPr>
        <w:t>i średnich przedsiębiorców żadnych dodatkowych obowiązków lub obciążeń, które mogłyby rodzić skutki finansowe po ich stronie.</w:t>
      </w:r>
    </w:p>
    <w:p w:rsidR="001C788D" w:rsidRPr="000D7828" w:rsidRDefault="001C788D" w:rsidP="000D7828">
      <w:pPr>
        <w:spacing w:before="120" w:after="0" w:line="360" w:lineRule="auto"/>
        <w:jc w:val="both"/>
        <w:rPr>
          <w:rFonts w:ascii="Times New Roman" w:eastAsia="Times New Roman" w:hAnsi="Times New Roman" w:cs="Times New Roman"/>
          <w:sz w:val="24"/>
          <w:szCs w:val="20"/>
          <w:lang w:eastAsia="pl-PL"/>
        </w:rPr>
      </w:pPr>
      <w:r w:rsidRPr="000D7828">
        <w:rPr>
          <w:rFonts w:ascii="Times New Roman" w:eastAsia="Times New Roman" w:hAnsi="Times New Roman" w:cs="Times New Roman"/>
          <w:sz w:val="24"/>
          <w:szCs w:val="20"/>
          <w:lang w:eastAsia="pl-PL"/>
        </w:rPr>
        <w:t>Projekt ustawy jest zgodny z prawem Unii Europejskiej.</w:t>
      </w:r>
    </w:p>
    <w:p w:rsidR="001C788D" w:rsidRPr="000D7828" w:rsidRDefault="001C788D" w:rsidP="000D7828">
      <w:pPr>
        <w:spacing w:before="120" w:after="0" w:line="360" w:lineRule="auto"/>
        <w:jc w:val="both"/>
        <w:rPr>
          <w:rFonts w:ascii="Times New Roman" w:eastAsia="Times New Roman" w:hAnsi="Times New Roman" w:cs="Times New Roman"/>
          <w:sz w:val="24"/>
          <w:szCs w:val="20"/>
          <w:lang w:eastAsia="pl-PL"/>
        </w:rPr>
      </w:pPr>
      <w:r w:rsidRPr="000D7828">
        <w:rPr>
          <w:rFonts w:ascii="Times New Roman" w:eastAsia="Times New Roman" w:hAnsi="Times New Roman" w:cs="Times New Roman"/>
          <w:sz w:val="24"/>
          <w:szCs w:val="20"/>
          <w:lang w:eastAsia="pl-PL"/>
        </w:rPr>
        <w:t>Projekt ustawy nie jest objęty regulacjami prawa Unii Europejskiej</w:t>
      </w:r>
      <w:r w:rsidR="000D7828">
        <w:rPr>
          <w:rFonts w:ascii="Times New Roman" w:eastAsia="Times New Roman" w:hAnsi="Times New Roman" w:cs="Times New Roman"/>
          <w:sz w:val="24"/>
          <w:szCs w:val="20"/>
          <w:lang w:eastAsia="pl-PL"/>
        </w:rPr>
        <w:t xml:space="preserve"> </w:t>
      </w:r>
      <w:r w:rsidRPr="000D7828">
        <w:rPr>
          <w:rFonts w:ascii="Times New Roman" w:eastAsia="Times New Roman" w:hAnsi="Times New Roman" w:cs="Times New Roman"/>
          <w:sz w:val="24"/>
          <w:szCs w:val="20"/>
          <w:lang w:eastAsia="pl-PL"/>
        </w:rPr>
        <w:t>i nie wymaga uzyskania opinii, dokonania powiadomienia, konsultacji albo uzgodnienia</w:t>
      </w:r>
      <w:r w:rsidR="00006BBC">
        <w:rPr>
          <w:rFonts w:ascii="Times New Roman" w:eastAsia="Times New Roman" w:hAnsi="Times New Roman" w:cs="Times New Roman"/>
          <w:sz w:val="24"/>
          <w:szCs w:val="20"/>
          <w:lang w:eastAsia="pl-PL"/>
        </w:rPr>
        <w:t xml:space="preserve"> z </w:t>
      </w:r>
      <w:r w:rsidRPr="000D7828">
        <w:rPr>
          <w:rFonts w:ascii="Times New Roman" w:eastAsia="Times New Roman" w:hAnsi="Times New Roman" w:cs="Times New Roman"/>
          <w:sz w:val="24"/>
          <w:szCs w:val="20"/>
          <w:lang w:eastAsia="pl-PL"/>
        </w:rPr>
        <w:t>właściwy</w:t>
      </w:r>
      <w:r w:rsidR="00006BBC">
        <w:rPr>
          <w:rFonts w:ascii="Times New Roman" w:eastAsia="Times New Roman" w:hAnsi="Times New Roman" w:cs="Times New Roman"/>
          <w:sz w:val="24"/>
          <w:szCs w:val="20"/>
          <w:lang w:eastAsia="pl-PL"/>
        </w:rPr>
        <w:t xml:space="preserve">mi </w:t>
      </w:r>
      <w:r w:rsidRPr="000D7828">
        <w:rPr>
          <w:rFonts w:ascii="Times New Roman" w:eastAsia="Times New Roman" w:hAnsi="Times New Roman" w:cs="Times New Roman"/>
          <w:sz w:val="24"/>
          <w:szCs w:val="20"/>
          <w:lang w:eastAsia="pl-PL"/>
        </w:rPr>
        <w:t>organ</w:t>
      </w:r>
      <w:r w:rsidR="00006BBC">
        <w:rPr>
          <w:rFonts w:ascii="Times New Roman" w:eastAsia="Times New Roman" w:hAnsi="Times New Roman" w:cs="Times New Roman"/>
          <w:sz w:val="24"/>
          <w:szCs w:val="20"/>
          <w:lang w:eastAsia="pl-PL"/>
        </w:rPr>
        <w:t xml:space="preserve">ami </w:t>
      </w:r>
      <w:r w:rsidRPr="000D7828">
        <w:rPr>
          <w:rFonts w:ascii="Times New Roman" w:eastAsia="Times New Roman" w:hAnsi="Times New Roman" w:cs="Times New Roman"/>
          <w:sz w:val="24"/>
          <w:szCs w:val="20"/>
          <w:lang w:eastAsia="pl-PL"/>
        </w:rPr>
        <w:t>i instytucj</w:t>
      </w:r>
      <w:r w:rsidR="00006BBC">
        <w:rPr>
          <w:rFonts w:ascii="Times New Roman" w:eastAsia="Times New Roman" w:hAnsi="Times New Roman" w:cs="Times New Roman"/>
          <w:sz w:val="24"/>
          <w:szCs w:val="20"/>
          <w:lang w:eastAsia="pl-PL"/>
        </w:rPr>
        <w:t xml:space="preserve">ami </w:t>
      </w:r>
      <w:r w:rsidRPr="000D7828">
        <w:rPr>
          <w:rFonts w:ascii="Times New Roman" w:eastAsia="Times New Roman" w:hAnsi="Times New Roman" w:cs="Times New Roman"/>
          <w:sz w:val="24"/>
          <w:szCs w:val="20"/>
          <w:lang w:eastAsia="pl-PL"/>
        </w:rPr>
        <w:t>Unii Europejskiej. Projekt nie podlega procedurze notyfikacji w</w:t>
      </w:r>
      <w:r w:rsidR="00743C84">
        <w:rPr>
          <w:rFonts w:ascii="Times New Roman" w:eastAsia="Times New Roman" w:hAnsi="Times New Roman" w:cs="Times New Roman"/>
          <w:sz w:val="24"/>
          <w:szCs w:val="20"/>
          <w:lang w:eastAsia="pl-PL"/>
        </w:rPr>
        <w:t> </w:t>
      </w:r>
      <w:r w:rsidRPr="000D7828">
        <w:rPr>
          <w:rFonts w:ascii="Times New Roman" w:eastAsia="Times New Roman" w:hAnsi="Times New Roman" w:cs="Times New Roman"/>
          <w:sz w:val="24"/>
          <w:szCs w:val="20"/>
          <w:lang w:eastAsia="pl-PL"/>
        </w:rPr>
        <w:t xml:space="preserve">rozumieniu </w:t>
      </w:r>
      <w:r w:rsidR="00B56171">
        <w:rPr>
          <w:rFonts w:ascii="Times New Roman" w:eastAsia="Times New Roman" w:hAnsi="Times New Roman" w:cs="Times New Roman"/>
          <w:sz w:val="24"/>
          <w:szCs w:val="20"/>
          <w:lang w:eastAsia="pl-PL"/>
        </w:rPr>
        <w:t xml:space="preserve">przepisów </w:t>
      </w:r>
      <w:r w:rsidRPr="000D7828">
        <w:rPr>
          <w:rFonts w:ascii="Times New Roman" w:eastAsia="Times New Roman" w:hAnsi="Times New Roman" w:cs="Times New Roman"/>
          <w:sz w:val="24"/>
          <w:szCs w:val="20"/>
          <w:lang w:eastAsia="pl-PL"/>
        </w:rPr>
        <w:t>rozporządzenia Rady Ministrów</w:t>
      </w:r>
      <w:r w:rsidR="00B56171">
        <w:rPr>
          <w:rFonts w:ascii="Times New Roman" w:eastAsia="Times New Roman" w:hAnsi="Times New Roman" w:cs="Times New Roman"/>
          <w:sz w:val="24"/>
          <w:szCs w:val="20"/>
          <w:lang w:eastAsia="pl-PL"/>
        </w:rPr>
        <w:t xml:space="preserve"> z dnia 23 grudnia 2002 r. </w:t>
      </w:r>
      <w:r w:rsidRPr="000D7828">
        <w:rPr>
          <w:rFonts w:ascii="Times New Roman" w:eastAsia="Times New Roman" w:hAnsi="Times New Roman" w:cs="Times New Roman"/>
          <w:i/>
          <w:sz w:val="24"/>
          <w:szCs w:val="20"/>
          <w:lang w:eastAsia="pl-PL"/>
        </w:rPr>
        <w:t xml:space="preserve"> </w:t>
      </w:r>
      <w:r w:rsidRPr="000D7828">
        <w:rPr>
          <w:rFonts w:ascii="Times New Roman" w:eastAsia="Times New Roman" w:hAnsi="Times New Roman" w:cs="Times New Roman"/>
          <w:sz w:val="24"/>
          <w:szCs w:val="20"/>
          <w:lang w:eastAsia="pl-PL"/>
        </w:rPr>
        <w:t>w sprawie sposobu funkcjonowania krajowego systemu notyfikacji norm i aktów prawnych</w:t>
      </w:r>
      <w:r w:rsidR="00B56171">
        <w:rPr>
          <w:rFonts w:ascii="Times New Roman" w:eastAsia="Times New Roman" w:hAnsi="Times New Roman" w:cs="Times New Roman"/>
          <w:sz w:val="24"/>
          <w:szCs w:val="20"/>
          <w:lang w:eastAsia="pl-PL"/>
        </w:rPr>
        <w:t xml:space="preserve"> (Dz. U. poz. 2039, z późn. zm.).</w:t>
      </w:r>
    </w:p>
    <w:p w:rsidR="001C788D" w:rsidRPr="000D7828" w:rsidRDefault="001C788D" w:rsidP="000D7828">
      <w:pPr>
        <w:spacing w:before="120" w:after="0" w:line="360" w:lineRule="auto"/>
        <w:jc w:val="both"/>
        <w:rPr>
          <w:rFonts w:ascii="Times New Roman" w:eastAsia="Times New Roman" w:hAnsi="Times New Roman" w:cs="Times New Roman"/>
          <w:sz w:val="24"/>
          <w:szCs w:val="20"/>
          <w:lang w:eastAsia="pl-PL"/>
        </w:rPr>
      </w:pPr>
      <w:r w:rsidRPr="000D7828">
        <w:rPr>
          <w:rFonts w:ascii="Times New Roman" w:eastAsia="Times New Roman" w:hAnsi="Times New Roman" w:cs="Times New Roman"/>
          <w:sz w:val="24"/>
          <w:szCs w:val="20"/>
          <w:lang w:eastAsia="pl-PL"/>
        </w:rPr>
        <w:lastRenderedPageBreak/>
        <w:t xml:space="preserve">Zgodnie z wymogiem art. 5 ustawy </w:t>
      </w:r>
      <w:r w:rsidR="00CD4D3C">
        <w:rPr>
          <w:rFonts w:ascii="Times New Roman" w:eastAsia="Times New Roman" w:hAnsi="Times New Roman" w:cs="Times New Roman"/>
          <w:sz w:val="24"/>
          <w:szCs w:val="20"/>
          <w:lang w:eastAsia="pl-PL"/>
        </w:rPr>
        <w:t xml:space="preserve">z dnia 7 lipca 2005 r. </w:t>
      </w:r>
      <w:r w:rsidRPr="000D7828">
        <w:rPr>
          <w:rFonts w:ascii="Times New Roman" w:eastAsia="Times New Roman" w:hAnsi="Times New Roman" w:cs="Times New Roman"/>
          <w:sz w:val="24"/>
          <w:szCs w:val="20"/>
          <w:lang w:eastAsia="pl-PL"/>
        </w:rPr>
        <w:t>o działalności lobbingowej</w:t>
      </w:r>
      <w:r w:rsidR="000D7828">
        <w:rPr>
          <w:rFonts w:ascii="Times New Roman" w:eastAsia="Times New Roman" w:hAnsi="Times New Roman" w:cs="Times New Roman"/>
          <w:sz w:val="24"/>
          <w:szCs w:val="20"/>
          <w:lang w:eastAsia="pl-PL"/>
        </w:rPr>
        <w:t xml:space="preserve"> </w:t>
      </w:r>
      <w:r w:rsidRPr="000D7828">
        <w:rPr>
          <w:rFonts w:ascii="Times New Roman" w:eastAsia="Times New Roman" w:hAnsi="Times New Roman" w:cs="Times New Roman"/>
          <w:sz w:val="24"/>
          <w:szCs w:val="20"/>
          <w:lang w:eastAsia="pl-PL"/>
        </w:rPr>
        <w:t>w procesie stanowienia prawa</w:t>
      </w:r>
      <w:r w:rsidR="00CD4D3C">
        <w:rPr>
          <w:rFonts w:ascii="Times New Roman" w:eastAsia="Times New Roman" w:hAnsi="Times New Roman" w:cs="Times New Roman"/>
          <w:sz w:val="24"/>
          <w:szCs w:val="20"/>
          <w:lang w:eastAsia="pl-PL"/>
        </w:rPr>
        <w:t xml:space="preserve"> (Dz. U. z 2017 r. poz. 248)</w:t>
      </w:r>
      <w:r w:rsidR="000846D6" w:rsidRPr="000D7828">
        <w:rPr>
          <w:rFonts w:ascii="Times New Roman" w:eastAsia="Times New Roman" w:hAnsi="Times New Roman" w:cs="Times New Roman"/>
          <w:sz w:val="24"/>
          <w:szCs w:val="20"/>
          <w:lang w:eastAsia="pl-PL"/>
        </w:rPr>
        <w:t xml:space="preserve"> </w:t>
      </w:r>
      <w:r w:rsidR="000846D6" w:rsidRPr="00CD4D3C">
        <w:rPr>
          <w:rFonts w:ascii="Times New Roman" w:eastAsia="Times New Roman" w:hAnsi="Times New Roman" w:cs="Times New Roman"/>
          <w:sz w:val="24"/>
          <w:szCs w:val="20"/>
          <w:lang w:eastAsia="pl-PL"/>
        </w:rPr>
        <w:t>projekt ustawy został</w:t>
      </w:r>
      <w:r w:rsidRPr="00CD4D3C">
        <w:rPr>
          <w:rFonts w:ascii="Times New Roman" w:eastAsia="Times New Roman" w:hAnsi="Times New Roman" w:cs="Times New Roman"/>
          <w:sz w:val="24"/>
          <w:szCs w:val="20"/>
          <w:lang w:eastAsia="pl-PL"/>
        </w:rPr>
        <w:t xml:space="preserve"> zamieszczony</w:t>
      </w:r>
      <w:r w:rsidRPr="000D7828">
        <w:rPr>
          <w:rFonts w:ascii="Times New Roman" w:eastAsia="Times New Roman" w:hAnsi="Times New Roman" w:cs="Times New Roman"/>
          <w:sz w:val="24"/>
          <w:szCs w:val="20"/>
          <w:lang w:eastAsia="pl-PL"/>
        </w:rPr>
        <w:t xml:space="preserve"> na stronie podmiotowej BIP Rządowego Centrum Legislacji</w:t>
      </w:r>
      <w:r w:rsidR="000846D6" w:rsidRPr="000D7828">
        <w:rPr>
          <w:rFonts w:ascii="Times New Roman" w:eastAsia="Times New Roman" w:hAnsi="Times New Roman" w:cs="Times New Roman"/>
          <w:sz w:val="24"/>
          <w:szCs w:val="20"/>
          <w:lang w:eastAsia="pl-PL"/>
        </w:rPr>
        <w:t>.</w:t>
      </w:r>
    </w:p>
    <w:sectPr w:rsidR="001C788D" w:rsidRPr="000D7828" w:rsidSect="000D7828">
      <w:headerReference w:type="even" r:id="rId9"/>
      <w:headerReference w:type="default" r:id="rId10"/>
      <w:footerReference w:type="even" r:id="rId11"/>
      <w:footerReference w:type="default" r:id="rId12"/>
      <w:headerReference w:type="first" r:id="rId13"/>
      <w:footerReference w:type="first" r:id="rId14"/>
      <w:pgSz w:w="11906" w:h="16838" w:code="9"/>
      <w:pgMar w:top="1588" w:right="1418" w:bottom="1418" w:left="1985"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4A2A" w:rsidRDefault="00384A2A" w:rsidP="00F50FF4">
      <w:pPr>
        <w:spacing w:after="0" w:line="240" w:lineRule="auto"/>
      </w:pPr>
      <w:r>
        <w:separator/>
      </w:r>
    </w:p>
  </w:endnote>
  <w:endnote w:type="continuationSeparator" w:id="0">
    <w:p w:rsidR="00384A2A" w:rsidRDefault="00384A2A" w:rsidP="00F50F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91F" w:rsidRDefault="0088391F">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2635203"/>
      <w:docPartObj>
        <w:docPartGallery w:val="Page Numbers (Bottom of Page)"/>
        <w:docPartUnique/>
      </w:docPartObj>
    </w:sdtPr>
    <w:sdtEndPr>
      <w:rPr>
        <w:rFonts w:ascii="Times New Roman" w:hAnsi="Times New Roman" w:cs="Times New Roman"/>
        <w:sz w:val="24"/>
        <w:szCs w:val="24"/>
      </w:rPr>
    </w:sdtEndPr>
    <w:sdtContent>
      <w:p w:rsidR="000D7828" w:rsidRPr="000D7828" w:rsidRDefault="000D7828">
        <w:pPr>
          <w:pStyle w:val="Stopka"/>
          <w:jc w:val="center"/>
          <w:rPr>
            <w:rFonts w:ascii="Times New Roman" w:hAnsi="Times New Roman" w:cs="Times New Roman"/>
            <w:sz w:val="24"/>
            <w:szCs w:val="24"/>
          </w:rPr>
        </w:pPr>
        <w:r w:rsidRPr="000D7828">
          <w:rPr>
            <w:rFonts w:ascii="Times New Roman" w:hAnsi="Times New Roman" w:cs="Times New Roman"/>
            <w:sz w:val="24"/>
            <w:szCs w:val="24"/>
          </w:rPr>
          <w:fldChar w:fldCharType="begin"/>
        </w:r>
        <w:r w:rsidRPr="000D7828">
          <w:rPr>
            <w:rFonts w:ascii="Times New Roman" w:hAnsi="Times New Roman" w:cs="Times New Roman"/>
            <w:sz w:val="24"/>
            <w:szCs w:val="24"/>
          </w:rPr>
          <w:instrText>PAGE   \* MERGEFORMAT</w:instrText>
        </w:r>
        <w:r w:rsidRPr="000D7828">
          <w:rPr>
            <w:rFonts w:ascii="Times New Roman" w:hAnsi="Times New Roman" w:cs="Times New Roman"/>
            <w:sz w:val="24"/>
            <w:szCs w:val="24"/>
          </w:rPr>
          <w:fldChar w:fldCharType="separate"/>
        </w:r>
        <w:r w:rsidR="009931CD">
          <w:rPr>
            <w:rFonts w:ascii="Times New Roman" w:hAnsi="Times New Roman" w:cs="Times New Roman"/>
            <w:noProof/>
            <w:sz w:val="24"/>
            <w:szCs w:val="24"/>
          </w:rPr>
          <w:t>9</w:t>
        </w:r>
        <w:r w:rsidRPr="000D7828">
          <w:rPr>
            <w:rFonts w:ascii="Times New Roman" w:hAnsi="Times New Roman" w:cs="Times New Roman"/>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91F" w:rsidRDefault="0088391F">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4A2A" w:rsidRDefault="00384A2A" w:rsidP="00F50FF4">
      <w:pPr>
        <w:spacing w:after="0" w:line="240" w:lineRule="auto"/>
      </w:pPr>
      <w:r>
        <w:separator/>
      </w:r>
    </w:p>
  </w:footnote>
  <w:footnote w:type="continuationSeparator" w:id="0">
    <w:p w:rsidR="00384A2A" w:rsidRDefault="00384A2A" w:rsidP="00F50FF4">
      <w:pPr>
        <w:spacing w:after="0" w:line="240" w:lineRule="auto"/>
      </w:pPr>
      <w:r>
        <w:continuationSeparator/>
      </w:r>
    </w:p>
  </w:footnote>
  <w:footnote w:id="1">
    <w:p w:rsidR="002C1CD7" w:rsidRDefault="002C1CD7" w:rsidP="009A46C0">
      <w:pPr>
        <w:pStyle w:val="Tekstprzypisudolnego"/>
        <w:tabs>
          <w:tab w:val="left" w:pos="284"/>
        </w:tabs>
      </w:pPr>
      <w:r w:rsidRPr="0056189B">
        <w:rPr>
          <w:rStyle w:val="Odwoanieprzypisudolnego"/>
          <w:rFonts w:ascii="Times New Roman" w:hAnsi="Times New Roman" w:cs="Times New Roman"/>
        </w:rPr>
        <w:footnoteRef/>
      </w:r>
      <w:r w:rsidR="009A46C0">
        <w:rPr>
          <w:rFonts w:ascii="Times New Roman" w:hAnsi="Times New Roman" w:cs="Times New Roman"/>
          <w:vertAlign w:val="superscript"/>
        </w:rPr>
        <w:t>)</w:t>
      </w:r>
      <w:r w:rsidR="009A46C0">
        <w:rPr>
          <w:rFonts w:ascii="Times New Roman" w:hAnsi="Times New Roman" w:cs="Times New Roman"/>
          <w:vertAlign w:val="superscript"/>
        </w:rPr>
        <w:tab/>
      </w:r>
      <w:r w:rsidR="003150D5" w:rsidRPr="009A46C0">
        <w:rPr>
          <w:rFonts w:ascii="Times New Roman" w:hAnsi="Times New Roman" w:cs="Times New Roman"/>
        </w:rPr>
        <w:t>http://eur-lex.europa.eu/legal-content/EN/TXT/?uri=COM:2016:0198:FIN</w:t>
      </w:r>
    </w:p>
  </w:footnote>
  <w:footnote w:id="2">
    <w:p w:rsidR="00C31FA0" w:rsidRPr="009A46C0" w:rsidRDefault="00C31FA0" w:rsidP="009A46C0">
      <w:pPr>
        <w:pStyle w:val="Tekstprzypisudolnego"/>
        <w:tabs>
          <w:tab w:val="left" w:pos="284"/>
        </w:tabs>
        <w:ind w:left="284" w:hanging="284"/>
        <w:jc w:val="both"/>
        <w:rPr>
          <w:rFonts w:ascii="Times New Roman" w:hAnsi="Times New Roman" w:cs="Times New Roman"/>
        </w:rPr>
      </w:pPr>
      <w:r w:rsidRPr="009A46C0">
        <w:rPr>
          <w:rStyle w:val="Odwoanieprzypisudolnego"/>
          <w:rFonts w:ascii="Times New Roman" w:hAnsi="Times New Roman" w:cs="Times New Roman"/>
        </w:rPr>
        <w:footnoteRef/>
      </w:r>
      <w:r w:rsidR="009A46C0" w:rsidRPr="009A46C0">
        <w:rPr>
          <w:rFonts w:ascii="Times New Roman" w:hAnsi="Times New Roman" w:cs="Times New Roman"/>
          <w:vertAlign w:val="superscript"/>
        </w:rPr>
        <w:t>)</w:t>
      </w:r>
      <w:r w:rsidR="009A46C0" w:rsidRPr="009A46C0">
        <w:rPr>
          <w:rFonts w:ascii="Times New Roman" w:hAnsi="Times New Roman" w:cs="Times New Roman"/>
          <w:vertAlign w:val="superscript"/>
        </w:rPr>
        <w:tab/>
      </w:r>
      <w:r w:rsidRPr="009A46C0">
        <w:rPr>
          <w:rFonts w:ascii="Times New Roman" w:hAnsi="Times New Roman" w:cs="Times New Roman"/>
        </w:rPr>
        <w:t>Zgodnie z art. 106 ww. ustawy za średniego przedsiębiorcę uważa się przedsiębiorcę, który w co najmniej jednym z dwóch ostatnich lat obrotowych:</w:t>
      </w:r>
    </w:p>
    <w:p w:rsidR="00C31FA0" w:rsidRPr="009A46C0" w:rsidRDefault="009A46C0" w:rsidP="00F50F24">
      <w:pPr>
        <w:pStyle w:val="Tekstprzypisudolnego"/>
        <w:tabs>
          <w:tab w:val="left" w:pos="567"/>
        </w:tabs>
        <w:ind w:left="284" w:firstLine="10"/>
        <w:jc w:val="both"/>
        <w:rPr>
          <w:rFonts w:ascii="Times New Roman" w:hAnsi="Times New Roman" w:cs="Times New Roman"/>
        </w:rPr>
      </w:pPr>
      <w:r>
        <w:rPr>
          <w:rFonts w:ascii="Times New Roman" w:hAnsi="Times New Roman" w:cs="Times New Roman"/>
        </w:rPr>
        <w:t>1)</w:t>
      </w:r>
      <w:r>
        <w:rPr>
          <w:rFonts w:ascii="Times New Roman" w:hAnsi="Times New Roman" w:cs="Times New Roman"/>
        </w:rPr>
        <w:tab/>
      </w:r>
      <w:r w:rsidR="00C31FA0" w:rsidRPr="009A46C0">
        <w:rPr>
          <w:rFonts w:ascii="Times New Roman" w:hAnsi="Times New Roman" w:cs="Times New Roman"/>
        </w:rPr>
        <w:t>zatrudniał średniorocznie mniej niż 250 pracowników oraz</w:t>
      </w:r>
    </w:p>
    <w:p w:rsidR="00C31FA0" w:rsidRPr="009A46C0" w:rsidRDefault="009A46C0" w:rsidP="00F50F24">
      <w:pPr>
        <w:pStyle w:val="Tekstprzypisudolnego"/>
        <w:tabs>
          <w:tab w:val="left" w:pos="567"/>
        </w:tabs>
        <w:ind w:left="567" w:hanging="273"/>
        <w:jc w:val="both"/>
      </w:pPr>
      <w:r>
        <w:rPr>
          <w:rFonts w:ascii="Times New Roman" w:hAnsi="Times New Roman" w:cs="Times New Roman"/>
        </w:rPr>
        <w:t>2)</w:t>
      </w:r>
      <w:r>
        <w:rPr>
          <w:rFonts w:ascii="Times New Roman" w:hAnsi="Times New Roman" w:cs="Times New Roman"/>
        </w:rPr>
        <w:tab/>
      </w:r>
      <w:r w:rsidR="00C31FA0" w:rsidRPr="009A46C0">
        <w:rPr>
          <w:rFonts w:ascii="Times New Roman" w:hAnsi="Times New Roman" w:cs="Times New Roman"/>
        </w:rPr>
        <w:t xml:space="preserve">osiągnął roczny obrót netto ze sprzedaży towarów, wyrobów i usług oraz operacji finansowych nieprzekraczający równowartości w złotych </w:t>
      </w:r>
      <w:r w:rsidR="00C31FA0" w:rsidRPr="009A46C0">
        <w:rPr>
          <w:rFonts w:ascii="Times New Roman" w:hAnsi="Times New Roman" w:cs="Times New Roman"/>
          <w:b/>
        </w:rPr>
        <w:t>50 milionów euro</w:t>
      </w:r>
      <w:r w:rsidR="004E15A5" w:rsidRPr="004E15A5">
        <w:rPr>
          <w:rFonts w:ascii="Times New Roman" w:hAnsi="Times New Roman" w:cs="Times New Roman"/>
        </w:rPr>
        <w:t>,</w:t>
      </w:r>
      <w:r w:rsidR="00C31FA0" w:rsidRPr="004E15A5">
        <w:rPr>
          <w:rFonts w:ascii="Times New Roman" w:hAnsi="Times New Roman" w:cs="Times New Roman"/>
        </w:rPr>
        <w:t xml:space="preserve"> </w:t>
      </w:r>
      <w:r w:rsidR="00C31FA0" w:rsidRPr="009A46C0">
        <w:rPr>
          <w:rFonts w:ascii="Times New Roman" w:hAnsi="Times New Roman" w:cs="Times New Roman"/>
        </w:rPr>
        <w:t>lub sumy aktywów jego bilansu sporządzonego na koniec jednego z tych lat nie przekroc</w:t>
      </w:r>
      <w:r w:rsidR="00F50F24">
        <w:rPr>
          <w:rFonts w:ascii="Times New Roman" w:hAnsi="Times New Roman" w:cs="Times New Roman"/>
        </w:rPr>
        <w:t>zyły równowartości w złotych 43 </w:t>
      </w:r>
      <w:r w:rsidR="00C31FA0" w:rsidRPr="009A46C0">
        <w:rPr>
          <w:rFonts w:ascii="Times New Roman" w:hAnsi="Times New Roman" w:cs="Times New Roman"/>
        </w:rPr>
        <w:t>milionów euro.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91F" w:rsidRDefault="0088391F">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91F" w:rsidRDefault="0088391F">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91F" w:rsidRDefault="0088391F">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B964E9"/>
    <w:multiLevelType w:val="hybridMultilevel"/>
    <w:tmpl w:val="59D80ED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7A740EE3"/>
    <w:multiLevelType w:val="hybridMultilevel"/>
    <w:tmpl w:val="59D80ED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9"/>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BD3"/>
    <w:rsid w:val="00006BBC"/>
    <w:rsid w:val="000358F9"/>
    <w:rsid w:val="00035AFC"/>
    <w:rsid w:val="00043A80"/>
    <w:rsid w:val="000528BE"/>
    <w:rsid w:val="00066BCA"/>
    <w:rsid w:val="000677BE"/>
    <w:rsid w:val="00083055"/>
    <w:rsid w:val="000846D6"/>
    <w:rsid w:val="000B727B"/>
    <w:rsid w:val="000D7828"/>
    <w:rsid w:val="000E3FBD"/>
    <w:rsid w:val="000F5BD3"/>
    <w:rsid w:val="00100A54"/>
    <w:rsid w:val="00100FC1"/>
    <w:rsid w:val="00101852"/>
    <w:rsid w:val="00104AEE"/>
    <w:rsid w:val="0011694A"/>
    <w:rsid w:val="00145983"/>
    <w:rsid w:val="00156C5E"/>
    <w:rsid w:val="00162B3D"/>
    <w:rsid w:val="00171199"/>
    <w:rsid w:val="001767EA"/>
    <w:rsid w:val="001824F9"/>
    <w:rsid w:val="0018362D"/>
    <w:rsid w:val="00187303"/>
    <w:rsid w:val="001A5844"/>
    <w:rsid w:val="001C36CD"/>
    <w:rsid w:val="001C788D"/>
    <w:rsid w:val="001D62BE"/>
    <w:rsid w:val="001E28C9"/>
    <w:rsid w:val="001F1515"/>
    <w:rsid w:val="001F428C"/>
    <w:rsid w:val="001F54FA"/>
    <w:rsid w:val="001F60F0"/>
    <w:rsid w:val="00210DC5"/>
    <w:rsid w:val="002223A7"/>
    <w:rsid w:val="00230562"/>
    <w:rsid w:val="00231813"/>
    <w:rsid w:val="002324FC"/>
    <w:rsid w:val="002341C7"/>
    <w:rsid w:val="002347EC"/>
    <w:rsid w:val="00236CFC"/>
    <w:rsid w:val="00254EF3"/>
    <w:rsid w:val="00264237"/>
    <w:rsid w:val="00275C63"/>
    <w:rsid w:val="00280AEB"/>
    <w:rsid w:val="00295645"/>
    <w:rsid w:val="002A7355"/>
    <w:rsid w:val="002B09B3"/>
    <w:rsid w:val="002B49A3"/>
    <w:rsid w:val="002B502C"/>
    <w:rsid w:val="002B5843"/>
    <w:rsid w:val="002C0537"/>
    <w:rsid w:val="002C1CD7"/>
    <w:rsid w:val="002F0A0F"/>
    <w:rsid w:val="00300F6E"/>
    <w:rsid w:val="00305E4E"/>
    <w:rsid w:val="003150D5"/>
    <w:rsid w:val="00321FF7"/>
    <w:rsid w:val="0032322B"/>
    <w:rsid w:val="003251D4"/>
    <w:rsid w:val="00326408"/>
    <w:rsid w:val="00335623"/>
    <w:rsid w:val="00337020"/>
    <w:rsid w:val="003514E4"/>
    <w:rsid w:val="00354308"/>
    <w:rsid w:val="003550C9"/>
    <w:rsid w:val="003557B3"/>
    <w:rsid w:val="00363A3F"/>
    <w:rsid w:val="00371290"/>
    <w:rsid w:val="00384A2A"/>
    <w:rsid w:val="00392626"/>
    <w:rsid w:val="00394D68"/>
    <w:rsid w:val="003C19C3"/>
    <w:rsid w:val="003D50E5"/>
    <w:rsid w:val="003E7000"/>
    <w:rsid w:val="003F3278"/>
    <w:rsid w:val="003F6687"/>
    <w:rsid w:val="00406583"/>
    <w:rsid w:val="0043322C"/>
    <w:rsid w:val="00450CB6"/>
    <w:rsid w:val="00465E43"/>
    <w:rsid w:val="004761D8"/>
    <w:rsid w:val="0048181F"/>
    <w:rsid w:val="004821C3"/>
    <w:rsid w:val="004935EB"/>
    <w:rsid w:val="004C780C"/>
    <w:rsid w:val="004D7168"/>
    <w:rsid w:val="004E15A5"/>
    <w:rsid w:val="004E4652"/>
    <w:rsid w:val="004E4673"/>
    <w:rsid w:val="004F0F7E"/>
    <w:rsid w:val="005101A4"/>
    <w:rsid w:val="00517C8E"/>
    <w:rsid w:val="00544246"/>
    <w:rsid w:val="00552C44"/>
    <w:rsid w:val="00557B46"/>
    <w:rsid w:val="0056189B"/>
    <w:rsid w:val="005848F9"/>
    <w:rsid w:val="00591B3D"/>
    <w:rsid w:val="005B1CEE"/>
    <w:rsid w:val="005B3826"/>
    <w:rsid w:val="005D0A68"/>
    <w:rsid w:val="005E2ED3"/>
    <w:rsid w:val="005E7A46"/>
    <w:rsid w:val="005E7CE2"/>
    <w:rsid w:val="005F5899"/>
    <w:rsid w:val="0060304C"/>
    <w:rsid w:val="006163D3"/>
    <w:rsid w:val="00622B1B"/>
    <w:rsid w:val="00630E50"/>
    <w:rsid w:val="00645F86"/>
    <w:rsid w:val="006600E4"/>
    <w:rsid w:val="00672A8A"/>
    <w:rsid w:val="00673DD9"/>
    <w:rsid w:val="006748E0"/>
    <w:rsid w:val="00695C2D"/>
    <w:rsid w:val="006A1346"/>
    <w:rsid w:val="006A1918"/>
    <w:rsid w:val="006C3736"/>
    <w:rsid w:val="006D7DBE"/>
    <w:rsid w:val="006E1BF4"/>
    <w:rsid w:val="006F16A6"/>
    <w:rsid w:val="007266B9"/>
    <w:rsid w:val="0073514B"/>
    <w:rsid w:val="00737D59"/>
    <w:rsid w:val="00741F63"/>
    <w:rsid w:val="00743C84"/>
    <w:rsid w:val="007563B4"/>
    <w:rsid w:val="007821F4"/>
    <w:rsid w:val="00793A0F"/>
    <w:rsid w:val="00796737"/>
    <w:rsid w:val="007A41E6"/>
    <w:rsid w:val="007A5B18"/>
    <w:rsid w:val="007A7776"/>
    <w:rsid w:val="007B5DAE"/>
    <w:rsid w:val="007C3C2A"/>
    <w:rsid w:val="007C73E2"/>
    <w:rsid w:val="007D1A17"/>
    <w:rsid w:val="007E0422"/>
    <w:rsid w:val="007E241A"/>
    <w:rsid w:val="007E6217"/>
    <w:rsid w:val="007F02C2"/>
    <w:rsid w:val="007F3252"/>
    <w:rsid w:val="007F5FEB"/>
    <w:rsid w:val="008043BA"/>
    <w:rsid w:val="00804AC1"/>
    <w:rsid w:val="00807390"/>
    <w:rsid w:val="008262DC"/>
    <w:rsid w:val="00826ACF"/>
    <w:rsid w:val="0083338F"/>
    <w:rsid w:val="0088391F"/>
    <w:rsid w:val="008963BD"/>
    <w:rsid w:val="008A2C50"/>
    <w:rsid w:val="008B14B6"/>
    <w:rsid w:val="008C252F"/>
    <w:rsid w:val="008D03E2"/>
    <w:rsid w:val="008D5FD9"/>
    <w:rsid w:val="008E2AF8"/>
    <w:rsid w:val="008F7895"/>
    <w:rsid w:val="0090141A"/>
    <w:rsid w:val="0091460A"/>
    <w:rsid w:val="00921167"/>
    <w:rsid w:val="0092764B"/>
    <w:rsid w:val="009305B3"/>
    <w:rsid w:val="00951DE4"/>
    <w:rsid w:val="0095213A"/>
    <w:rsid w:val="00957DFA"/>
    <w:rsid w:val="00963FA1"/>
    <w:rsid w:val="009931CD"/>
    <w:rsid w:val="009A46C0"/>
    <w:rsid w:val="009C1A76"/>
    <w:rsid w:val="009D05B9"/>
    <w:rsid w:val="009E1C70"/>
    <w:rsid w:val="009E2B0A"/>
    <w:rsid w:val="009F71CB"/>
    <w:rsid w:val="00A02A1C"/>
    <w:rsid w:val="00A1473D"/>
    <w:rsid w:val="00A17C2A"/>
    <w:rsid w:val="00A3138C"/>
    <w:rsid w:val="00A31DAC"/>
    <w:rsid w:val="00A458C1"/>
    <w:rsid w:val="00A50495"/>
    <w:rsid w:val="00A730EC"/>
    <w:rsid w:val="00A92DFF"/>
    <w:rsid w:val="00A95A16"/>
    <w:rsid w:val="00AA7556"/>
    <w:rsid w:val="00AC66FB"/>
    <w:rsid w:val="00AE2CA3"/>
    <w:rsid w:val="00B170CC"/>
    <w:rsid w:val="00B24043"/>
    <w:rsid w:val="00B24F94"/>
    <w:rsid w:val="00B51596"/>
    <w:rsid w:val="00B55087"/>
    <w:rsid w:val="00B56171"/>
    <w:rsid w:val="00B64256"/>
    <w:rsid w:val="00BA2AAC"/>
    <w:rsid w:val="00BA3D2B"/>
    <w:rsid w:val="00BB4FD4"/>
    <w:rsid w:val="00BC3E5E"/>
    <w:rsid w:val="00BD4550"/>
    <w:rsid w:val="00BD6C21"/>
    <w:rsid w:val="00BD7423"/>
    <w:rsid w:val="00BF2323"/>
    <w:rsid w:val="00BF4D91"/>
    <w:rsid w:val="00C22AF0"/>
    <w:rsid w:val="00C31FA0"/>
    <w:rsid w:val="00C5314C"/>
    <w:rsid w:val="00C57020"/>
    <w:rsid w:val="00C86F8F"/>
    <w:rsid w:val="00CA7FB6"/>
    <w:rsid w:val="00CB0105"/>
    <w:rsid w:val="00CC139D"/>
    <w:rsid w:val="00CD4D3C"/>
    <w:rsid w:val="00D0094F"/>
    <w:rsid w:val="00D279DA"/>
    <w:rsid w:val="00D3562B"/>
    <w:rsid w:val="00D479FB"/>
    <w:rsid w:val="00D6368B"/>
    <w:rsid w:val="00D64AAD"/>
    <w:rsid w:val="00D95069"/>
    <w:rsid w:val="00DA571F"/>
    <w:rsid w:val="00DA6561"/>
    <w:rsid w:val="00DB67D7"/>
    <w:rsid w:val="00DC4FF5"/>
    <w:rsid w:val="00DD0704"/>
    <w:rsid w:val="00DD0C33"/>
    <w:rsid w:val="00DD327E"/>
    <w:rsid w:val="00DD348D"/>
    <w:rsid w:val="00DD7FE6"/>
    <w:rsid w:val="00DE7396"/>
    <w:rsid w:val="00E06EC0"/>
    <w:rsid w:val="00E112F8"/>
    <w:rsid w:val="00E2340C"/>
    <w:rsid w:val="00E26B67"/>
    <w:rsid w:val="00E34EC3"/>
    <w:rsid w:val="00E37CEE"/>
    <w:rsid w:val="00E37DDE"/>
    <w:rsid w:val="00E71394"/>
    <w:rsid w:val="00E73C4A"/>
    <w:rsid w:val="00E82743"/>
    <w:rsid w:val="00E8311C"/>
    <w:rsid w:val="00E83EEC"/>
    <w:rsid w:val="00E91312"/>
    <w:rsid w:val="00E930DF"/>
    <w:rsid w:val="00E94A81"/>
    <w:rsid w:val="00EA1A6F"/>
    <w:rsid w:val="00EE3044"/>
    <w:rsid w:val="00EE3AE0"/>
    <w:rsid w:val="00EF1AC7"/>
    <w:rsid w:val="00EF1FDC"/>
    <w:rsid w:val="00EF7637"/>
    <w:rsid w:val="00F02729"/>
    <w:rsid w:val="00F05036"/>
    <w:rsid w:val="00F11CFA"/>
    <w:rsid w:val="00F35A08"/>
    <w:rsid w:val="00F46E18"/>
    <w:rsid w:val="00F50F24"/>
    <w:rsid w:val="00F50FF4"/>
    <w:rsid w:val="00F51457"/>
    <w:rsid w:val="00F521E4"/>
    <w:rsid w:val="00F64601"/>
    <w:rsid w:val="00F70D50"/>
    <w:rsid w:val="00F70F52"/>
    <w:rsid w:val="00F7198F"/>
    <w:rsid w:val="00F75D43"/>
    <w:rsid w:val="00F774BE"/>
    <w:rsid w:val="00F828FA"/>
    <w:rsid w:val="00FB44EB"/>
    <w:rsid w:val="00FD2E9F"/>
    <w:rsid w:val="00FE055D"/>
    <w:rsid w:val="00FE2411"/>
    <w:rsid w:val="00FE37C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F5BD3"/>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kocowego">
    <w:name w:val="endnote text"/>
    <w:basedOn w:val="Normalny"/>
    <w:link w:val="TekstprzypisukocowegoZnak"/>
    <w:uiPriority w:val="99"/>
    <w:semiHidden/>
    <w:unhideWhenUsed/>
    <w:rsid w:val="00F50FF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50FF4"/>
    <w:rPr>
      <w:sz w:val="20"/>
      <w:szCs w:val="20"/>
    </w:rPr>
  </w:style>
  <w:style w:type="character" w:styleId="Odwoanieprzypisukocowego">
    <w:name w:val="endnote reference"/>
    <w:basedOn w:val="Domylnaczcionkaakapitu"/>
    <w:uiPriority w:val="99"/>
    <w:semiHidden/>
    <w:unhideWhenUsed/>
    <w:rsid w:val="00F50FF4"/>
    <w:rPr>
      <w:vertAlign w:val="superscript"/>
    </w:rPr>
  </w:style>
  <w:style w:type="paragraph" w:styleId="Tekstprzypisudolnego">
    <w:name w:val="footnote text"/>
    <w:basedOn w:val="Normalny"/>
    <w:link w:val="TekstprzypisudolnegoZnak"/>
    <w:uiPriority w:val="99"/>
    <w:semiHidden/>
    <w:unhideWhenUsed/>
    <w:rsid w:val="00C31FA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31FA0"/>
    <w:rPr>
      <w:sz w:val="20"/>
      <w:szCs w:val="20"/>
    </w:rPr>
  </w:style>
  <w:style w:type="character" w:styleId="Odwoanieprzypisudolnego">
    <w:name w:val="footnote reference"/>
    <w:basedOn w:val="Domylnaczcionkaakapitu"/>
    <w:uiPriority w:val="99"/>
    <w:semiHidden/>
    <w:unhideWhenUsed/>
    <w:rsid w:val="00C31FA0"/>
    <w:rPr>
      <w:vertAlign w:val="superscript"/>
    </w:rPr>
  </w:style>
  <w:style w:type="paragraph" w:styleId="Tekstdymka">
    <w:name w:val="Balloon Text"/>
    <w:basedOn w:val="Normalny"/>
    <w:link w:val="TekstdymkaZnak"/>
    <w:uiPriority w:val="99"/>
    <w:semiHidden/>
    <w:unhideWhenUsed/>
    <w:rsid w:val="003F327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F3278"/>
    <w:rPr>
      <w:rFonts w:ascii="Tahoma" w:hAnsi="Tahoma" w:cs="Tahoma"/>
      <w:sz w:val="16"/>
      <w:szCs w:val="16"/>
    </w:rPr>
  </w:style>
  <w:style w:type="character" w:styleId="Hipercze">
    <w:name w:val="Hyperlink"/>
    <w:basedOn w:val="Domylnaczcionkaakapitu"/>
    <w:uiPriority w:val="99"/>
    <w:unhideWhenUsed/>
    <w:rsid w:val="002C1CD7"/>
    <w:rPr>
      <w:color w:val="0000FF" w:themeColor="hyperlink"/>
      <w:u w:val="single"/>
    </w:rPr>
  </w:style>
  <w:style w:type="paragraph" w:styleId="Nagwek">
    <w:name w:val="header"/>
    <w:basedOn w:val="Normalny"/>
    <w:link w:val="NagwekZnak"/>
    <w:uiPriority w:val="99"/>
    <w:unhideWhenUsed/>
    <w:rsid w:val="00F75D4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75D43"/>
  </w:style>
  <w:style w:type="paragraph" w:styleId="Stopka">
    <w:name w:val="footer"/>
    <w:basedOn w:val="Normalny"/>
    <w:link w:val="StopkaZnak"/>
    <w:uiPriority w:val="99"/>
    <w:unhideWhenUsed/>
    <w:rsid w:val="00F75D4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75D43"/>
  </w:style>
  <w:style w:type="character" w:styleId="Odwoaniedokomentarza">
    <w:name w:val="annotation reference"/>
    <w:basedOn w:val="Domylnaczcionkaakapitu"/>
    <w:uiPriority w:val="99"/>
    <w:semiHidden/>
    <w:unhideWhenUsed/>
    <w:rsid w:val="00280AEB"/>
    <w:rPr>
      <w:sz w:val="16"/>
      <w:szCs w:val="16"/>
    </w:rPr>
  </w:style>
  <w:style w:type="paragraph" w:styleId="Tekstkomentarza">
    <w:name w:val="annotation text"/>
    <w:basedOn w:val="Normalny"/>
    <w:link w:val="TekstkomentarzaZnak"/>
    <w:uiPriority w:val="99"/>
    <w:semiHidden/>
    <w:unhideWhenUsed/>
    <w:rsid w:val="00280AE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80AEB"/>
    <w:rPr>
      <w:sz w:val="20"/>
      <w:szCs w:val="20"/>
    </w:rPr>
  </w:style>
  <w:style w:type="paragraph" w:styleId="Tematkomentarza">
    <w:name w:val="annotation subject"/>
    <w:basedOn w:val="Tekstkomentarza"/>
    <w:next w:val="Tekstkomentarza"/>
    <w:link w:val="TematkomentarzaZnak"/>
    <w:uiPriority w:val="99"/>
    <w:semiHidden/>
    <w:unhideWhenUsed/>
    <w:rsid w:val="00280AEB"/>
    <w:rPr>
      <w:b/>
      <w:bCs/>
    </w:rPr>
  </w:style>
  <w:style w:type="character" w:customStyle="1" w:styleId="TematkomentarzaZnak">
    <w:name w:val="Temat komentarza Znak"/>
    <w:basedOn w:val="TekstkomentarzaZnak"/>
    <w:link w:val="Tematkomentarza"/>
    <w:uiPriority w:val="99"/>
    <w:semiHidden/>
    <w:rsid w:val="00280AEB"/>
    <w:rPr>
      <w:b/>
      <w:bCs/>
      <w:sz w:val="20"/>
      <w:szCs w:val="20"/>
    </w:rPr>
  </w:style>
  <w:style w:type="paragraph" w:styleId="Poprawka">
    <w:name w:val="Revision"/>
    <w:hidden/>
    <w:uiPriority w:val="99"/>
    <w:semiHidden/>
    <w:rsid w:val="001F54F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F5BD3"/>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kocowego">
    <w:name w:val="endnote text"/>
    <w:basedOn w:val="Normalny"/>
    <w:link w:val="TekstprzypisukocowegoZnak"/>
    <w:uiPriority w:val="99"/>
    <w:semiHidden/>
    <w:unhideWhenUsed/>
    <w:rsid w:val="00F50FF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50FF4"/>
    <w:rPr>
      <w:sz w:val="20"/>
      <w:szCs w:val="20"/>
    </w:rPr>
  </w:style>
  <w:style w:type="character" w:styleId="Odwoanieprzypisukocowego">
    <w:name w:val="endnote reference"/>
    <w:basedOn w:val="Domylnaczcionkaakapitu"/>
    <w:uiPriority w:val="99"/>
    <w:semiHidden/>
    <w:unhideWhenUsed/>
    <w:rsid w:val="00F50FF4"/>
    <w:rPr>
      <w:vertAlign w:val="superscript"/>
    </w:rPr>
  </w:style>
  <w:style w:type="paragraph" w:styleId="Tekstprzypisudolnego">
    <w:name w:val="footnote text"/>
    <w:basedOn w:val="Normalny"/>
    <w:link w:val="TekstprzypisudolnegoZnak"/>
    <w:uiPriority w:val="99"/>
    <w:semiHidden/>
    <w:unhideWhenUsed/>
    <w:rsid w:val="00C31FA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31FA0"/>
    <w:rPr>
      <w:sz w:val="20"/>
      <w:szCs w:val="20"/>
    </w:rPr>
  </w:style>
  <w:style w:type="character" w:styleId="Odwoanieprzypisudolnego">
    <w:name w:val="footnote reference"/>
    <w:basedOn w:val="Domylnaczcionkaakapitu"/>
    <w:uiPriority w:val="99"/>
    <w:semiHidden/>
    <w:unhideWhenUsed/>
    <w:rsid w:val="00C31FA0"/>
    <w:rPr>
      <w:vertAlign w:val="superscript"/>
    </w:rPr>
  </w:style>
  <w:style w:type="paragraph" w:styleId="Tekstdymka">
    <w:name w:val="Balloon Text"/>
    <w:basedOn w:val="Normalny"/>
    <w:link w:val="TekstdymkaZnak"/>
    <w:uiPriority w:val="99"/>
    <w:semiHidden/>
    <w:unhideWhenUsed/>
    <w:rsid w:val="003F327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F3278"/>
    <w:rPr>
      <w:rFonts w:ascii="Tahoma" w:hAnsi="Tahoma" w:cs="Tahoma"/>
      <w:sz w:val="16"/>
      <w:szCs w:val="16"/>
    </w:rPr>
  </w:style>
  <w:style w:type="character" w:styleId="Hipercze">
    <w:name w:val="Hyperlink"/>
    <w:basedOn w:val="Domylnaczcionkaakapitu"/>
    <w:uiPriority w:val="99"/>
    <w:unhideWhenUsed/>
    <w:rsid w:val="002C1CD7"/>
    <w:rPr>
      <w:color w:val="0000FF" w:themeColor="hyperlink"/>
      <w:u w:val="single"/>
    </w:rPr>
  </w:style>
  <w:style w:type="paragraph" w:styleId="Nagwek">
    <w:name w:val="header"/>
    <w:basedOn w:val="Normalny"/>
    <w:link w:val="NagwekZnak"/>
    <w:uiPriority w:val="99"/>
    <w:unhideWhenUsed/>
    <w:rsid w:val="00F75D4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75D43"/>
  </w:style>
  <w:style w:type="paragraph" w:styleId="Stopka">
    <w:name w:val="footer"/>
    <w:basedOn w:val="Normalny"/>
    <w:link w:val="StopkaZnak"/>
    <w:uiPriority w:val="99"/>
    <w:unhideWhenUsed/>
    <w:rsid w:val="00F75D4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75D43"/>
  </w:style>
  <w:style w:type="character" w:styleId="Odwoaniedokomentarza">
    <w:name w:val="annotation reference"/>
    <w:basedOn w:val="Domylnaczcionkaakapitu"/>
    <w:uiPriority w:val="99"/>
    <w:semiHidden/>
    <w:unhideWhenUsed/>
    <w:rsid w:val="00280AEB"/>
    <w:rPr>
      <w:sz w:val="16"/>
      <w:szCs w:val="16"/>
    </w:rPr>
  </w:style>
  <w:style w:type="paragraph" w:styleId="Tekstkomentarza">
    <w:name w:val="annotation text"/>
    <w:basedOn w:val="Normalny"/>
    <w:link w:val="TekstkomentarzaZnak"/>
    <w:uiPriority w:val="99"/>
    <w:semiHidden/>
    <w:unhideWhenUsed/>
    <w:rsid w:val="00280AE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80AEB"/>
    <w:rPr>
      <w:sz w:val="20"/>
      <w:szCs w:val="20"/>
    </w:rPr>
  </w:style>
  <w:style w:type="paragraph" w:styleId="Tematkomentarza">
    <w:name w:val="annotation subject"/>
    <w:basedOn w:val="Tekstkomentarza"/>
    <w:next w:val="Tekstkomentarza"/>
    <w:link w:val="TematkomentarzaZnak"/>
    <w:uiPriority w:val="99"/>
    <w:semiHidden/>
    <w:unhideWhenUsed/>
    <w:rsid w:val="00280AEB"/>
    <w:rPr>
      <w:b/>
      <w:bCs/>
    </w:rPr>
  </w:style>
  <w:style w:type="character" w:customStyle="1" w:styleId="TematkomentarzaZnak">
    <w:name w:val="Temat komentarza Znak"/>
    <w:basedOn w:val="TekstkomentarzaZnak"/>
    <w:link w:val="Tematkomentarza"/>
    <w:uiPriority w:val="99"/>
    <w:semiHidden/>
    <w:rsid w:val="00280AEB"/>
    <w:rPr>
      <w:b/>
      <w:bCs/>
      <w:sz w:val="20"/>
      <w:szCs w:val="20"/>
    </w:rPr>
  </w:style>
  <w:style w:type="paragraph" w:styleId="Poprawka">
    <w:name w:val="Revision"/>
    <w:hidden/>
    <w:uiPriority w:val="99"/>
    <w:semiHidden/>
    <w:rsid w:val="001F54F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7F9D86-F0CB-4C73-8F29-DF35D9390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2593</Words>
  <Characters>15558</Characters>
  <Application>Microsoft Office Word</Application>
  <DocSecurity>0</DocSecurity>
  <Lines>129</Lines>
  <Paragraphs>36</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18115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Szatański Jarosław</dc:creator>
  <cp:lastModifiedBy>Ewa A. Genert</cp:lastModifiedBy>
  <cp:revision>2</cp:revision>
  <cp:lastPrinted>2017-10-11T12:30:00Z</cp:lastPrinted>
  <dcterms:created xsi:type="dcterms:W3CDTF">2017-10-18T12:14:00Z</dcterms:created>
  <dcterms:modified xsi:type="dcterms:W3CDTF">2017-10-18T12:14:00Z</dcterms:modified>
</cp:coreProperties>
</file>