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95C099" w14:textId="77777777" w:rsidR="00287C9A" w:rsidRDefault="00287C9A" w:rsidP="00003F67">
      <w:pPr>
        <w:spacing w:after="0" w:line="360" w:lineRule="auto"/>
        <w:jc w:val="center"/>
        <w:rPr>
          <w:b/>
        </w:rPr>
      </w:pPr>
      <w:bookmarkStart w:id="0" w:name="_GoBack"/>
      <w:bookmarkEnd w:id="0"/>
    </w:p>
    <w:p w14:paraId="6466C02F" w14:textId="739A0B7B" w:rsidR="005C3AE5" w:rsidRPr="00C81921" w:rsidRDefault="005C3AE5" w:rsidP="00003F67">
      <w:pPr>
        <w:spacing w:after="0" w:line="360" w:lineRule="auto"/>
        <w:jc w:val="center"/>
        <w:rPr>
          <w:b/>
        </w:rPr>
      </w:pPr>
      <w:r w:rsidRPr="00C81921">
        <w:rPr>
          <w:b/>
        </w:rPr>
        <w:t xml:space="preserve">Stanowisko </w:t>
      </w:r>
      <w:r w:rsidR="00435E90">
        <w:rPr>
          <w:b/>
        </w:rPr>
        <w:t xml:space="preserve">Rządu </w:t>
      </w:r>
    </w:p>
    <w:p w14:paraId="54E7ABBB" w14:textId="10A1766D" w:rsidR="005C3AE5" w:rsidRPr="00C81921" w:rsidRDefault="00E113AC" w:rsidP="00003F67">
      <w:pPr>
        <w:spacing w:after="0" w:line="360" w:lineRule="auto"/>
        <w:jc w:val="center"/>
        <w:rPr>
          <w:b/>
        </w:rPr>
      </w:pPr>
      <w:r>
        <w:rPr>
          <w:b/>
        </w:rPr>
        <w:t xml:space="preserve">wobec </w:t>
      </w:r>
      <w:r w:rsidR="005C3AE5" w:rsidRPr="00C81921">
        <w:rPr>
          <w:b/>
        </w:rPr>
        <w:t xml:space="preserve">poselskiego projektu ustawy o zmianie ustawy o samorządzie gminnym </w:t>
      </w:r>
    </w:p>
    <w:p w14:paraId="56B40AE9" w14:textId="77777777" w:rsidR="005C3AE5" w:rsidRPr="00C81921" w:rsidRDefault="005C3AE5" w:rsidP="00003F67">
      <w:pPr>
        <w:spacing w:after="0" w:line="360" w:lineRule="auto"/>
        <w:jc w:val="center"/>
        <w:rPr>
          <w:b/>
        </w:rPr>
      </w:pPr>
      <w:r w:rsidRPr="00C81921">
        <w:rPr>
          <w:b/>
        </w:rPr>
        <w:t>(druk nr 2181</w:t>
      </w:r>
      <w:r w:rsidR="00970007" w:rsidRPr="00C81921">
        <w:rPr>
          <w:b/>
        </w:rPr>
        <w:t>)</w:t>
      </w:r>
    </w:p>
    <w:p w14:paraId="54136EA6" w14:textId="77777777" w:rsidR="00003F67" w:rsidRPr="00C81921" w:rsidRDefault="00003F67" w:rsidP="00003F67">
      <w:pPr>
        <w:spacing w:after="0" w:line="360" w:lineRule="auto"/>
        <w:jc w:val="center"/>
        <w:rPr>
          <w:b/>
        </w:rPr>
      </w:pPr>
    </w:p>
    <w:p w14:paraId="0888C6A0" w14:textId="77B766B1" w:rsidR="005C3AE5" w:rsidRPr="00C81921" w:rsidRDefault="005C3AE5" w:rsidP="00287C9A">
      <w:pPr>
        <w:numPr>
          <w:ilvl w:val="0"/>
          <w:numId w:val="1"/>
        </w:numPr>
        <w:tabs>
          <w:tab w:val="clear" w:pos="1080"/>
          <w:tab w:val="num" w:pos="720"/>
        </w:tabs>
        <w:spacing w:after="120" w:line="276" w:lineRule="auto"/>
        <w:ind w:left="0" w:firstLine="540"/>
        <w:jc w:val="both"/>
        <w:rPr>
          <w:b/>
        </w:rPr>
      </w:pPr>
      <w:r w:rsidRPr="00C81921">
        <w:rPr>
          <w:b/>
        </w:rPr>
        <w:t xml:space="preserve"> Przedmiot regulacji</w:t>
      </w:r>
    </w:p>
    <w:p w14:paraId="0238A652" w14:textId="35D273A4" w:rsidR="00822BC6" w:rsidRPr="0060344A" w:rsidRDefault="005C3AE5" w:rsidP="00287C9A">
      <w:pPr>
        <w:spacing w:after="120" w:line="276" w:lineRule="auto"/>
        <w:ind w:firstLine="540"/>
        <w:jc w:val="both"/>
      </w:pPr>
      <w:r w:rsidRPr="0060344A">
        <w:t xml:space="preserve">Celem projektowanej ustawy jest nowelizacja ustawy z dnia 8 marca 1990 r. </w:t>
      </w:r>
      <w:r w:rsidRPr="0060344A">
        <w:br/>
        <w:t xml:space="preserve">o </w:t>
      </w:r>
      <w:r w:rsidRPr="0060344A">
        <w:rPr>
          <w:i/>
        </w:rPr>
        <w:t>samorządzie gminnym</w:t>
      </w:r>
      <w:r w:rsidRPr="0060344A">
        <w:t xml:space="preserve"> (Dz. U. z 2017 r. poz. 1875</w:t>
      </w:r>
      <w:r w:rsidR="00435E90" w:rsidRPr="0060344A">
        <w:t>,</w:t>
      </w:r>
      <w:r w:rsidRPr="0060344A">
        <w:t xml:space="preserve"> z </w:t>
      </w:r>
      <w:proofErr w:type="spellStart"/>
      <w:r w:rsidRPr="0060344A">
        <w:t>późn</w:t>
      </w:r>
      <w:proofErr w:type="spellEnd"/>
      <w:r w:rsidRPr="0060344A">
        <w:t xml:space="preserve">. zm.) w zakresie </w:t>
      </w:r>
      <w:r w:rsidR="00822BC6" w:rsidRPr="0060344A">
        <w:rPr>
          <w:rFonts w:cs="Tahoma"/>
          <w:shd w:val="clear" w:color="auto" w:fill="FFFFFF"/>
        </w:rPr>
        <w:t>dotyczącym wprowadzenia wyjątku od zakazu brania przez radnego udziału w głosowaniu w radzie oraz w</w:t>
      </w:r>
      <w:r w:rsidR="00F0722C" w:rsidRPr="0060344A">
        <w:rPr>
          <w:rFonts w:cs="Tahoma"/>
          <w:shd w:val="clear" w:color="auto" w:fill="FFFFFF"/>
        </w:rPr>
        <w:t> </w:t>
      </w:r>
      <w:r w:rsidR="00822BC6" w:rsidRPr="0060344A">
        <w:rPr>
          <w:rFonts w:cs="Tahoma"/>
          <w:shd w:val="clear" w:color="auto" w:fill="FFFFFF"/>
        </w:rPr>
        <w:t>komisji, jeżeli dotyczy ono jego interesu prawnego.</w:t>
      </w:r>
    </w:p>
    <w:p w14:paraId="499DF974" w14:textId="77777777" w:rsidR="00F0722C" w:rsidRPr="0060344A" w:rsidRDefault="00BC5A97" w:rsidP="00287C9A">
      <w:pPr>
        <w:spacing w:after="120" w:line="276" w:lineRule="auto"/>
        <w:ind w:firstLine="540"/>
        <w:jc w:val="both"/>
      </w:pPr>
      <w:r w:rsidRPr="0060344A">
        <w:t>W p</w:t>
      </w:r>
      <w:r w:rsidR="005C3AE5" w:rsidRPr="0060344A">
        <w:t>oselski</w:t>
      </w:r>
      <w:r w:rsidRPr="0060344A">
        <w:t>m</w:t>
      </w:r>
      <w:r w:rsidR="005C3AE5" w:rsidRPr="0060344A">
        <w:t xml:space="preserve"> projek</w:t>
      </w:r>
      <w:r w:rsidRPr="0060344A">
        <w:t>cie</w:t>
      </w:r>
      <w:r w:rsidR="005C3AE5" w:rsidRPr="0060344A">
        <w:t xml:space="preserve"> ustawy </w:t>
      </w:r>
      <w:r w:rsidRPr="0060344A">
        <w:t xml:space="preserve">zaproponowano, aby </w:t>
      </w:r>
      <w:r w:rsidR="00EA5254" w:rsidRPr="0060344A">
        <w:t xml:space="preserve">obowiązujący </w:t>
      </w:r>
      <w:r w:rsidR="00822BC6" w:rsidRPr="0060344A">
        <w:t>art. 25a</w:t>
      </w:r>
      <w:r w:rsidRPr="0060344A">
        <w:t xml:space="preserve"> nowelizowanej ustawy, zgodnie z którym r</w:t>
      </w:r>
      <w:r w:rsidR="00822BC6" w:rsidRPr="0060344A">
        <w:t>adny nie może brać udziału w głosowaniu w radzie ani w komisji, jeżeli dotyczy ono jego interesu prawneg</w:t>
      </w:r>
      <w:r w:rsidRPr="0060344A">
        <w:t xml:space="preserve">o </w:t>
      </w:r>
      <w:r w:rsidR="00822BC6" w:rsidRPr="0060344A">
        <w:t xml:space="preserve">oznaczyć jako ust. 1 </w:t>
      </w:r>
      <w:r w:rsidRPr="0060344A">
        <w:t xml:space="preserve">oraz </w:t>
      </w:r>
      <w:r w:rsidR="00822BC6" w:rsidRPr="0060344A">
        <w:t xml:space="preserve">dodać ust. 2 w </w:t>
      </w:r>
      <w:r w:rsidR="00DD00EE" w:rsidRPr="0060344A">
        <w:t xml:space="preserve">następującym </w:t>
      </w:r>
      <w:r w:rsidR="00822BC6" w:rsidRPr="0060344A">
        <w:t>brzmieniu</w:t>
      </w:r>
      <w:r w:rsidR="00F0722C" w:rsidRPr="0060344A">
        <w:t>:</w:t>
      </w:r>
      <w:r w:rsidR="00822BC6" w:rsidRPr="0060344A">
        <w:t xml:space="preserve"> </w:t>
      </w:r>
    </w:p>
    <w:p w14:paraId="5251421F" w14:textId="4C77AE48" w:rsidR="005C3AE5" w:rsidRPr="0060344A" w:rsidRDefault="00822BC6" w:rsidP="00287C9A">
      <w:pPr>
        <w:spacing w:after="120" w:line="276" w:lineRule="auto"/>
        <w:ind w:firstLine="540"/>
        <w:jc w:val="both"/>
      </w:pPr>
      <w:r w:rsidRPr="0060344A">
        <w:t>„</w:t>
      </w:r>
      <w:r w:rsidR="00DF5690" w:rsidRPr="0060344A">
        <w:rPr>
          <w:i/>
        </w:rPr>
        <w:t>2.</w:t>
      </w:r>
      <w:r w:rsidR="00DF5690" w:rsidRPr="0060344A">
        <w:t xml:space="preserve"> </w:t>
      </w:r>
      <w:r w:rsidR="00DD00EE" w:rsidRPr="0060344A">
        <w:rPr>
          <w:i/>
        </w:rPr>
        <w:t>Z</w:t>
      </w:r>
      <w:r w:rsidRPr="0060344A">
        <w:rPr>
          <w:i/>
        </w:rPr>
        <w:t>akaz, o którym mowa w ust. 1, nie dotyczy udziału radnego w głosowaniu w sprawach organizacji wewnętrznej oraz trybu pracy rady, w szczególności wyborów w radzie i jej komisjach.”</w:t>
      </w:r>
      <w:r w:rsidRPr="0060344A">
        <w:t>.</w:t>
      </w:r>
      <w:r w:rsidR="005C3AE5" w:rsidRPr="0060344A">
        <w:t xml:space="preserve"> </w:t>
      </w:r>
    </w:p>
    <w:p w14:paraId="6A67799B" w14:textId="2D96A52C" w:rsidR="00003F67" w:rsidRPr="0060344A" w:rsidRDefault="005C3AE5" w:rsidP="00287C9A">
      <w:pPr>
        <w:spacing w:after="120" w:line="276" w:lineRule="auto"/>
        <w:ind w:firstLine="540"/>
        <w:jc w:val="both"/>
      </w:pPr>
      <w:r w:rsidRPr="0060344A">
        <w:t xml:space="preserve">Zdaniem projektodawcy, dodanie ww. przepisu </w:t>
      </w:r>
      <w:r w:rsidR="00414367" w:rsidRPr="0060344A">
        <w:rPr>
          <w:i/>
        </w:rPr>
        <w:t>„s</w:t>
      </w:r>
      <w:r w:rsidR="00822BC6" w:rsidRPr="0060344A">
        <w:rPr>
          <w:i/>
        </w:rPr>
        <w:t>tanowi rozstrzygnięcie sporu interpretacyjnego, występującego zarówno w doktrynie prawniczej, rozstrzygnięciach nadzorczych wojewodów, jak i w orzecznictwie sądów</w:t>
      </w:r>
      <w:r w:rsidR="00414367" w:rsidRPr="0060344A">
        <w:rPr>
          <w:i/>
        </w:rPr>
        <w:t xml:space="preserve"> administracyjnych. Rozbieżność poglądów dotyczy dopuszczenia radnego ubiegającego się o funkcję w radzie gminy do udziału w głosowaniu nad swoją kandydaturą. Istnieje pogląd wskazujący, że udział w takim głosowaniu dotyczy interesu prawnego radnego przejawiającego się w pełnieniu określonych funkcji w radzie, które między innymi wpływają na wysokość diet pobieranych przez radnych pełniących funkcje oraz pogląd przeciwny, którego zwolennicy wskazują, iż pełnienie funkcji w danym organie stanowiącym dotyczy kwestii organizacji wewnętrznej rady, przez co w związku ze zróżnicowaniem zakresu obowiązków radnych pełniących funkcje oraz niepełniących tych funkcji, nie może mówić o interesie prawnym, bowiem ten występuje tylko w przypadku zaistnienia stosunków zewnętrznych pomiędzy radą a gminą.”</w:t>
      </w:r>
      <w:r w:rsidR="00414367" w:rsidRPr="0060344A">
        <w:t>.</w:t>
      </w:r>
    </w:p>
    <w:p w14:paraId="1EB1137D" w14:textId="77777777" w:rsidR="005C3AE5" w:rsidRPr="00C81921" w:rsidRDefault="005C3AE5" w:rsidP="00287C9A">
      <w:pPr>
        <w:numPr>
          <w:ilvl w:val="0"/>
          <w:numId w:val="1"/>
        </w:numPr>
        <w:tabs>
          <w:tab w:val="clear" w:pos="1080"/>
          <w:tab w:val="num" w:pos="900"/>
        </w:tabs>
        <w:spacing w:after="120" w:line="276" w:lineRule="auto"/>
        <w:ind w:hanging="360"/>
        <w:jc w:val="both"/>
        <w:rPr>
          <w:b/>
        </w:rPr>
      </w:pPr>
      <w:r w:rsidRPr="00C81921">
        <w:rPr>
          <w:b/>
        </w:rPr>
        <w:t>Obecny stan prawny</w:t>
      </w:r>
    </w:p>
    <w:p w14:paraId="0A4576A2" w14:textId="7A896C4B" w:rsidR="00A60FA9" w:rsidRPr="0060344A" w:rsidRDefault="00DD00EE" w:rsidP="00287C9A">
      <w:pPr>
        <w:pStyle w:val="Akapitzlist"/>
        <w:spacing w:after="120" w:line="276" w:lineRule="auto"/>
        <w:ind w:left="0" w:firstLine="708"/>
        <w:jc w:val="both"/>
      </w:pPr>
      <w:r w:rsidRPr="0060344A">
        <w:t xml:space="preserve">Mając na względzie koniczność </w:t>
      </w:r>
      <w:r w:rsidR="00970007" w:rsidRPr="0060344A">
        <w:t xml:space="preserve">zagwarantowania rzetelnego i obiektywnego wykonywania przez radnych powierzonych im obowiązków, ustawodawca wprowadził zakaz uczestniczenia radnego w głosowaniach </w:t>
      </w:r>
      <w:r w:rsidR="00EA5254" w:rsidRPr="0060344A">
        <w:t xml:space="preserve">w sprawach </w:t>
      </w:r>
      <w:r w:rsidR="00970007" w:rsidRPr="0060344A">
        <w:t>dotyczących jego interesu prawnego. Podstawą tego rozwiązania jest konstytucyjna zasada równości obywateli wobec prawa (art. 32 ust. 1 Konstytucji RP).</w:t>
      </w:r>
      <w:r w:rsidR="00A60FA9" w:rsidRPr="0060344A">
        <w:t xml:space="preserve"> </w:t>
      </w:r>
    </w:p>
    <w:p w14:paraId="2665E383" w14:textId="35202DEF" w:rsidR="00F0722C" w:rsidRPr="0060344A" w:rsidRDefault="00A60FA9" w:rsidP="00F0722C">
      <w:pPr>
        <w:pStyle w:val="Akapitzlist"/>
        <w:spacing w:before="240" w:after="120" w:line="276" w:lineRule="auto"/>
        <w:ind w:left="0" w:firstLine="708"/>
        <w:jc w:val="both"/>
      </w:pPr>
      <w:r w:rsidRPr="0060344A">
        <w:t>Wprowadzon</w:t>
      </w:r>
      <w:r w:rsidR="00DD00EE" w:rsidRPr="0060344A">
        <w:t>a</w:t>
      </w:r>
      <w:r w:rsidR="00487B80" w:rsidRPr="0060344A">
        <w:t xml:space="preserve"> regulacja, tj. </w:t>
      </w:r>
      <w:r w:rsidRPr="0060344A">
        <w:t xml:space="preserve">zakaz </w:t>
      </w:r>
      <w:r w:rsidR="00B0637F" w:rsidRPr="0060344A">
        <w:t>ograniczając</w:t>
      </w:r>
      <w:r w:rsidR="00487B80" w:rsidRPr="0060344A">
        <w:t>y</w:t>
      </w:r>
      <w:r w:rsidR="00B0637F" w:rsidRPr="0060344A">
        <w:t xml:space="preserve"> uczestniczenie radnego w głosowaniach </w:t>
      </w:r>
      <w:r w:rsidR="00DD00EE" w:rsidRPr="0060344A">
        <w:t xml:space="preserve">stanowi </w:t>
      </w:r>
      <w:r w:rsidRPr="0060344A">
        <w:t xml:space="preserve">rozwiązanie o </w:t>
      </w:r>
      <w:r w:rsidR="00DD00EE" w:rsidRPr="0060344A">
        <w:t xml:space="preserve">charakterze </w:t>
      </w:r>
      <w:r w:rsidRPr="0060344A">
        <w:t xml:space="preserve">antykorupcyjnym. </w:t>
      </w:r>
    </w:p>
    <w:p w14:paraId="583D5553" w14:textId="578B6E17" w:rsidR="003061D7" w:rsidRPr="0060344A" w:rsidRDefault="003061D7" w:rsidP="00F0722C">
      <w:pPr>
        <w:pStyle w:val="Akapitzlist"/>
        <w:spacing w:before="240" w:after="120" w:line="276" w:lineRule="auto"/>
        <w:ind w:left="426"/>
        <w:jc w:val="both"/>
      </w:pPr>
      <w:r w:rsidRPr="0060344A">
        <w:t>W ustawach ustrojowych</w:t>
      </w:r>
      <w:r w:rsidR="00DD00EE" w:rsidRPr="0060344A">
        <w:t xml:space="preserve"> ww. </w:t>
      </w:r>
      <w:r w:rsidRPr="0060344A">
        <w:t>zakaz został u</w:t>
      </w:r>
      <w:r w:rsidR="00DD00EE" w:rsidRPr="0060344A">
        <w:t xml:space="preserve">regulowany </w:t>
      </w:r>
      <w:r w:rsidRPr="0060344A">
        <w:t xml:space="preserve"> w następujący sposób:</w:t>
      </w:r>
    </w:p>
    <w:p w14:paraId="43FF29A5" w14:textId="744133DA" w:rsidR="00A60FA9" w:rsidRPr="0060344A" w:rsidRDefault="00DD00EE" w:rsidP="00F0722C">
      <w:pPr>
        <w:pStyle w:val="Akapitzlist"/>
        <w:numPr>
          <w:ilvl w:val="0"/>
          <w:numId w:val="8"/>
        </w:numPr>
        <w:spacing w:after="120" w:line="276" w:lineRule="auto"/>
        <w:ind w:left="426" w:hanging="426"/>
        <w:jc w:val="both"/>
      </w:pPr>
      <w:r w:rsidRPr="0060344A">
        <w:t>w</w:t>
      </w:r>
      <w:r w:rsidR="00955CCD" w:rsidRPr="0060344A">
        <w:t xml:space="preserve"> u</w:t>
      </w:r>
      <w:r w:rsidR="003061D7" w:rsidRPr="0060344A">
        <w:t>staw</w:t>
      </w:r>
      <w:r w:rsidR="00955CCD" w:rsidRPr="0060344A">
        <w:t>ie</w:t>
      </w:r>
      <w:r w:rsidR="003061D7" w:rsidRPr="0060344A">
        <w:t xml:space="preserve"> </w:t>
      </w:r>
      <w:r w:rsidRPr="0060344A">
        <w:t xml:space="preserve">z dnia 8 marca 1990 r. </w:t>
      </w:r>
      <w:r w:rsidR="003061D7" w:rsidRPr="0060344A">
        <w:rPr>
          <w:i/>
        </w:rPr>
        <w:t>o samorządzie gminnym</w:t>
      </w:r>
      <w:r w:rsidR="00955CCD" w:rsidRPr="0060344A">
        <w:t xml:space="preserve"> – art. 25a </w:t>
      </w:r>
      <w:r w:rsidRPr="0060344A">
        <w:t xml:space="preserve">posiada następujące </w:t>
      </w:r>
      <w:r w:rsidR="00955CCD" w:rsidRPr="0060344A">
        <w:t xml:space="preserve"> brzmieni</w:t>
      </w:r>
      <w:r w:rsidRPr="0060344A">
        <w:t>e</w:t>
      </w:r>
      <w:r w:rsidR="00955CCD" w:rsidRPr="0060344A">
        <w:t xml:space="preserve">: </w:t>
      </w:r>
      <w:r w:rsidR="00955CCD" w:rsidRPr="0060344A">
        <w:rPr>
          <w:i/>
        </w:rPr>
        <w:t>„</w:t>
      </w:r>
      <w:r w:rsidR="00D149B9" w:rsidRPr="0060344A">
        <w:rPr>
          <w:i/>
        </w:rPr>
        <w:t>A</w:t>
      </w:r>
      <w:r w:rsidR="00DF5690" w:rsidRPr="0060344A">
        <w:rPr>
          <w:i/>
        </w:rPr>
        <w:t xml:space="preserve">rt. 25a. </w:t>
      </w:r>
      <w:r w:rsidR="00955CCD" w:rsidRPr="0060344A">
        <w:rPr>
          <w:i/>
        </w:rPr>
        <w:t>Radny nie może brać udziału w głosowaniu w radzie ani w komisji, jeżeli dotyczy ono jego interesu prawnego”</w:t>
      </w:r>
      <w:r w:rsidR="00F0722C" w:rsidRPr="0060344A">
        <w:t>;</w:t>
      </w:r>
      <w:r w:rsidRPr="0060344A">
        <w:t xml:space="preserve"> </w:t>
      </w:r>
      <w:r w:rsidR="00F0722C" w:rsidRPr="0060344A">
        <w:t>r</w:t>
      </w:r>
      <w:r w:rsidRPr="0060344A">
        <w:t xml:space="preserve">egulacja ta został wprowadzona </w:t>
      </w:r>
      <w:r w:rsidR="003061D7" w:rsidRPr="0060344A">
        <w:t xml:space="preserve">przez art. 1 pkt 29 ustawy z dnia 11 kwietnia 2001 r. </w:t>
      </w:r>
      <w:r w:rsidR="003061D7" w:rsidRPr="0060344A">
        <w:rPr>
          <w:i/>
        </w:rPr>
        <w:t>o zmianie ustaw: o samorządzie gminnym, o samorządzie powiatowym, o samorządzie województwa, o administracji rządowej w województwie oraz o</w:t>
      </w:r>
      <w:r w:rsidR="003C75AB">
        <w:rPr>
          <w:i/>
        </w:rPr>
        <w:t> </w:t>
      </w:r>
      <w:r w:rsidR="003061D7" w:rsidRPr="0060344A">
        <w:rPr>
          <w:i/>
        </w:rPr>
        <w:t xml:space="preserve">zmianie niektórych innych ustaw </w:t>
      </w:r>
      <w:r w:rsidR="003061D7" w:rsidRPr="0060344A">
        <w:t>(Dz. U. poz. 497)</w:t>
      </w:r>
      <w:r w:rsidR="005C7D3F" w:rsidRPr="0060344A">
        <w:t>;</w:t>
      </w:r>
    </w:p>
    <w:p w14:paraId="2EED6646" w14:textId="467E9619" w:rsidR="003061D7" w:rsidRPr="0060344A" w:rsidRDefault="00DD00EE" w:rsidP="00F0722C">
      <w:pPr>
        <w:pStyle w:val="Akapitzlist"/>
        <w:numPr>
          <w:ilvl w:val="0"/>
          <w:numId w:val="8"/>
        </w:numPr>
        <w:spacing w:after="120" w:line="276" w:lineRule="auto"/>
        <w:ind w:left="426" w:hanging="426"/>
        <w:jc w:val="both"/>
        <w:rPr>
          <w:i/>
        </w:rPr>
      </w:pPr>
      <w:r w:rsidRPr="0060344A">
        <w:lastRenderedPageBreak/>
        <w:t xml:space="preserve">z kolei w </w:t>
      </w:r>
      <w:r w:rsidR="00955CCD" w:rsidRPr="0060344A">
        <w:t xml:space="preserve"> ustawie z dnia 5 czerwca 1998 r. </w:t>
      </w:r>
      <w:r w:rsidR="00955CCD" w:rsidRPr="0060344A">
        <w:rPr>
          <w:i/>
        </w:rPr>
        <w:t>o samorządzie powiatowym</w:t>
      </w:r>
      <w:r w:rsidR="00955CCD" w:rsidRPr="0060344A">
        <w:t xml:space="preserve"> (Dz. U. z 201</w:t>
      </w:r>
      <w:r w:rsidR="00A60FA9" w:rsidRPr="0060344A">
        <w:t>7</w:t>
      </w:r>
      <w:r w:rsidR="00955CCD" w:rsidRPr="0060344A">
        <w:t xml:space="preserve"> r. </w:t>
      </w:r>
      <w:r w:rsidR="00802CD3" w:rsidRPr="0060344A">
        <w:br/>
      </w:r>
      <w:r w:rsidR="00955CCD" w:rsidRPr="0060344A">
        <w:t xml:space="preserve">poz. </w:t>
      </w:r>
      <w:r w:rsidR="00A60FA9" w:rsidRPr="0060344A">
        <w:t>1</w:t>
      </w:r>
      <w:r w:rsidR="00955CCD" w:rsidRPr="0060344A">
        <w:t>8</w:t>
      </w:r>
      <w:r w:rsidR="00A60FA9" w:rsidRPr="0060344A">
        <w:t>68</w:t>
      </w:r>
      <w:r w:rsidRPr="0060344A">
        <w:t>,</w:t>
      </w:r>
      <w:r w:rsidR="00955CCD" w:rsidRPr="0060344A">
        <w:t xml:space="preserve"> z </w:t>
      </w:r>
      <w:proofErr w:type="spellStart"/>
      <w:r w:rsidR="00955CCD" w:rsidRPr="0060344A">
        <w:t>późn</w:t>
      </w:r>
      <w:proofErr w:type="spellEnd"/>
      <w:r w:rsidR="00955CCD" w:rsidRPr="0060344A">
        <w:t xml:space="preserve">. zm.) </w:t>
      </w:r>
      <w:r w:rsidR="00A60FA9" w:rsidRPr="0060344A">
        <w:t>art. 21 ust. 7 ma następujące brzmienie:</w:t>
      </w:r>
      <w:r w:rsidR="00990F97" w:rsidRPr="0060344A">
        <w:t xml:space="preserve"> </w:t>
      </w:r>
      <w:r w:rsidR="00A60FA9" w:rsidRPr="0060344A">
        <w:t xml:space="preserve"> </w:t>
      </w:r>
      <w:r w:rsidR="00A60FA9" w:rsidRPr="0060344A">
        <w:rPr>
          <w:i/>
        </w:rPr>
        <w:t>„</w:t>
      </w:r>
      <w:r w:rsidR="00DF5690" w:rsidRPr="0060344A">
        <w:rPr>
          <w:i/>
        </w:rPr>
        <w:t xml:space="preserve">7. </w:t>
      </w:r>
      <w:r w:rsidR="00A60FA9" w:rsidRPr="0060344A">
        <w:rPr>
          <w:i/>
        </w:rPr>
        <w:t>Radny nie może brać udziału w głosowaniu, jeżeli doty</w:t>
      </w:r>
      <w:r w:rsidR="005C7D3F" w:rsidRPr="0060344A">
        <w:rPr>
          <w:i/>
        </w:rPr>
        <w:t>czy to jego interesu prawnego.”</w:t>
      </w:r>
      <w:r w:rsidR="005C7D3F" w:rsidRPr="0060344A">
        <w:t>;</w:t>
      </w:r>
    </w:p>
    <w:p w14:paraId="64796245" w14:textId="6BB8E6A1" w:rsidR="00CA4B55" w:rsidRPr="0060344A" w:rsidRDefault="00DD00EE" w:rsidP="00F0722C">
      <w:pPr>
        <w:pStyle w:val="Akapitzlist"/>
        <w:numPr>
          <w:ilvl w:val="0"/>
          <w:numId w:val="8"/>
        </w:numPr>
        <w:spacing w:after="120" w:line="276" w:lineRule="auto"/>
        <w:ind w:left="426" w:hanging="426"/>
        <w:jc w:val="both"/>
        <w:rPr>
          <w:i/>
        </w:rPr>
      </w:pPr>
      <w:r w:rsidRPr="0060344A">
        <w:t>natomiast w</w:t>
      </w:r>
      <w:r w:rsidR="00115251" w:rsidRPr="0060344A">
        <w:t xml:space="preserve"> ustawie z dnia 5 czerwca 1998 r. </w:t>
      </w:r>
      <w:r w:rsidR="00115251" w:rsidRPr="0060344A">
        <w:rPr>
          <w:i/>
        </w:rPr>
        <w:t>o samorządzie województwa</w:t>
      </w:r>
      <w:r w:rsidR="00115251" w:rsidRPr="0060344A">
        <w:t xml:space="preserve"> (Dz. U. z 2017 r. poz. 2096</w:t>
      </w:r>
      <w:r w:rsidRPr="0060344A">
        <w:t>,</w:t>
      </w:r>
      <w:r w:rsidR="00115251" w:rsidRPr="0060344A">
        <w:t xml:space="preserve"> z </w:t>
      </w:r>
      <w:proofErr w:type="spellStart"/>
      <w:r w:rsidR="00115251" w:rsidRPr="0060344A">
        <w:t>późn</w:t>
      </w:r>
      <w:proofErr w:type="spellEnd"/>
      <w:r w:rsidR="00115251" w:rsidRPr="0060344A">
        <w:t>. zm.) art. 24 ust. 1</w:t>
      </w:r>
      <w:r w:rsidR="00802CD3" w:rsidRPr="0060344A">
        <w:t xml:space="preserve"> wskazuje, że</w:t>
      </w:r>
      <w:r w:rsidR="00115251" w:rsidRPr="0060344A">
        <w:t xml:space="preserve">: </w:t>
      </w:r>
      <w:r w:rsidR="00115251" w:rsidRPr="0060344A">
        <w:rPr>
          <w:i/>
        </w:rPr>
        <w:t>„</w:t>
      </w:r>
      <w:r w:rsidR="00CC5333" w:rsidRPr="0060344A">
        <w:rPr>
          <w:i/>
        </w:rPr>
        <w:t xml:space="preserve">Art. 24. </w:t>
      </w:r>
      <w:r w:rsidR="00DF5690" w:rsidRPr="0060344A">
        <w:rPr>
          <w:i/>
        </w:rPr>
        <w:t xml:space="preserve">1. </w:t>
      </w:r>
      <w:r w:rsidR="00115251" w:rsidRPr="0060344A">
        <w:rPr>
          <w:i/>
        </w:rPr>
        <w:t xml:space="preserve">Radny nie może wchodzić w stosunki cywilnoprawne w sprawach majątkowych z województwem lub wojewódzkimi samorządowymi jednostkami organizacyjnymi, z wyjątkiem stosunków prawnych wynikających z korzystania </w:t>
      </w:r>
      <w:r w:rsidR="00003F67" w:rsidRPr="0060344A">
        <w:rPr>
          <w:i/>
        </w:rPr>
        <w:br/>
      </w:r>
      <w:r w:rsidR="00115251" w:rsidRPr="0060344A">
        <w:rPr>
          <w:i/>
        </w:rPr>
        <w:t xml:space="preserve">z powszechnie dostępnych usług na warunkach ogólnych oraz stosunku najmu pomieszczeń </w:t>
      </w:r>
      <w:r w:rsidR="001F2EA7" w:rsidRPr="0060344A">
        <w:rPr>
          <w:i/>
        </w:rPr>
        <w:br/>
      </w:r>
      <w:r w:rsidR="00115251" w:rsidRPr="0060344A">
        <w:rPr>
          <w:i/>
        </w:rPr>
        <w:t>do własnych celów mieszkaniowych lub własnej działalności gospodarczej oraz dzierżawy, a</w:t>
      </w:r>
      <w:r w:rsidR="00990F97" w:rsidRPr="0060344A">
        <w:rPr>
          <w:i/>
        </w:rPr>
        <w:t> </w:t>
      </w:r>
      <w:r w:rsidR="00115251" w:rsidRPr="0060344A">
        <w:rPr>
          <w:i/>
        </w:rPr>
        <w:t>także innych prawnych form korzystania z nieruchomości, jeżeli najem, dzierżawa lub użytkowanie są oparte na warunkach ustalonych powszechnie dla danego typu czynności prawnych.”</w:t>
      </w:r>
      <w:r w:rsidR="00990F97" w:rsidRPr="0060344A">
        <w:rPr>
          <w:i/>
        </w:rPr>
        <w:t>; z</w:t>
      </w:r>
      <w:r w:rsidRPr="0060344A">
        <w:t>aś w</w:t>
      </w:r>
      <w:r w:rsidR="00115251" w:rsidRPr="0060344A">
        <w:t xml:space="preserve"> art. 24 ust. 2 </w:t>
      </w:r>
      <w:r w:rsidRPr="0060344A">
        <w:t xml:space="preserve">określono </w:t>
      </w:r>
      <w:r w:rsidR="00115251" w:rsidRPr="0060344A">
        <w:t>, że</w:t>
      </w:r>
      <w:r w:rsidR="00990F97" w:rsidRPr="0060344A">
        <w:t xml:space="preserve">: </w:t>
      </w:r>
      <w:r w:rsidR="00115251" w:rsidRPr="0060344A">
        <w:rPr>
          <w:i/>
        </w:rPr>
        <w:t>„</w:t>
      </w:r>
      <w:r w:rsidR="00DF5690" w:rsidRPr="0060344A">
        <w:rPr>
          <w:i/>
        </w:rPr>
        <w:t>2.</w:t>
      </w:r>
      <w:r w:rsidR="00DF5690" w:rsidRPr="0060344A">
        <w:t xml:space="preserve"> </w:t>
      </w:r>
      <w:r w:rsidR="00115251" w:rsidRPr="0060344A">
        <w:rPr>
          <w:i/>
        </w:rPr>
        <w:t>Radny nie może brać udziału w głosowaniu w</w:t>
      </w:r>
      <w:r w:rsidR="00990F97" w:rsidRPr="0060344A">
        <w:rPr>
          <w:i/>
        </w:rPr>
        <w:t> </w:t>
      </w:r>
      <w:r w:rsidR="00115251" w:rsidRPr="0060344A">
        <w:rPr>
          <w:i/>
        </w:rPr>
        <w:t>sprawach, o których mowa w ust. 1, jeżeli dotyczy to jego interesu prawnego</w:t>
      </w:r>
      <w:r w:rsidR="00115251" w:rsidRPr="0060344A">
        <w:t>.”.</w:t>
      </w:r>
    </w:p>
    <w:p w14:paraId="34B7CAB9" w14:textId="3E3679B7" w:rsidR="00EA5254" w:rsidRPr="0060344A" w:rsidRDefault="00EA5254" w:rsidP="00287C9A">
      <w:pPr>
        <w:spacing w:after="0" w:line="276" w:lineRule="auto"/>
        <w:ind w:firstLine="708"/>
        <w:jc w:val="both"/>
        <w:rPr>
          <w:rFonts w:eastAsia="Times New Roman" w:cs="Times New Roman"/>
          <w:lang w:eastAsia="pl-PL"/>
        </w:rPr>
      </w:pPr>
      <w:r w:rsidRPr="0060344A">
        <w:rPr>
          <w:rFonts w:eastAsia="Times New Roman" w:cs="Times New Roman"/>
          <w:lang w:eastAsia="pl-PL"/>
        </w:rPr>
        <w:t xml:space="preserve">Zgodnie z wolą ustawodawcy ww. regulacje mają zapewnić uczciwe sprawowanie </w:t>
      </w:r>
      <w:r w:rsidR="000B6802" w:rsidRPr="0060344A">
        <w:rPr>
          <w:rFonts w:eastAsia="Times New Roman" w:cs="Times New Roman"/>
          <w:lang w:eastAsia="pl-PL"/>
        </w:rPr>
        <w:t xml:space="preserve">mandatu </w:t>
      </w:r>
      <w:r w:rsidRPr="0060344A">
        <w:rPr>
          <w:rFonts w:eastAsia="Times New Roman" w:cs="Times New Roman"/>
          <w:lang w:eastAsia="pl-PL"/>
        </w:rPr>
        <w:t>przez radnego. Mają również zabezpieczać przed naciskami ze strony organów samorządu terytorialnego oraz uniemożliwić czerpanie korzyści ze sprawowanego mandatu.</w:t>
      </w:r>
    </w:p>
    <w:p w14:paraId="1FBBDEEA" w14:textId="35746E2D" w:rsidR="00032E2C" w:rsidRPr="0060344A" w:rsidRDefault="00032E2C" w:rsidP="00931E1C">
      <w:pPr>
        <w:spacing w:line="276" w:lineRule="auto"/>
        <w:ind w:firstLine="708"/>
        <w:jc w:val="both"/>
        <w:rPr>
          <w:rFonts w:eastAsia="Times New Roman" w:cs="Times New Roman"/>
          <w:lang w:eastAsia="pl-PL"/>
        </w:rPr>
      </w:pPr>
      <w:r w:rsidRPr="0060344A">
        <w:rPr>
          <w:rFonts w:eastAsia="Times New Roman" w:cs="Times New Roman"/>
          <w:lang w:eastAsia="pl-PL"/>
        </w:rPr>
        <w:t xml:space="preserve">Odnosząc się do wskazanych powyżej przepisów, </w:t>
      </w:r>
      <w:r w:rsidR="00EA5254" w:rsidRPr="0060344A">
        <w:rPr>
          <w:rFonts w:eastAsia="Times New Roman" w:cs="Times New Roman"/>
          <w:lang w:eastAsia="pl-PL"/>
        </w:rPr>
        <w:t xml:space="preserve">zwłaszcza do zakazu wskazanego w art. 25a ustawy z dnia 8 marca 1990 r. </w:t>
      </w:r>
      <w:r w:rsidR="00EA5254" w:rsidRPr="0060344A">
        <w:rPr>
          <w:rFonts w:eastAsia="Times New Roman" w:cs="Times New Roman"/>
          <w:i/>
          <w:lang w:eastAsia="pl-PL"/>
        </w:rPr>
        <w:t>o samorządzie gminnym</w:t>
      </w:r>
      <w:r w:rsidR="00EA5254" w:rsidRPr="0060344A">
        <w:rPr>
          <w:rFonts w:eastAsia="Times New Roman" w:cs="Times New Roman"/>
          <w:lang w:eastAsia="pl-PL"/>
        </w:rPr>
        <w:t xml:space="preserve"> </w:t>
      </w:r>
      <w:r w:rsidRPr="0060344A">
        <w:rPr>
          <w:rFonts w:eastAsia="Times New Roman" w:cs="Times New Roman"/>
          <w:lang w:eastAsia="pl-PL"/>
        </w:rPr>
        <w:t xml:space="preserve">istotnym pozostaje, że nie dotyczy </w:t>
      </w:r>
      <w:r w:rsidR="00EA5254" w:rsidRPr="0060344A">
        <w:rPr>
          <w:rFonts w:eastAsia="Times New Roman" w:cs="Times New Roman"/>
          <w:lang w:eastAsia="pl-PL"/>
        </w:rPr>
        <w:t xml:space="preserve">on </w:t>
      </w:r>
      <w:r w:rsidR="00FE17CA" w:rsidRPr="0060344A">
        <w:rPr>
          <w:rFonts w:eastAsia="Times New Roman" w:cs="Times New Roman"/>
          <w:lang w:eastAsia="pl-PL"/>
        </w:rPr>
        <w:t xml:space="preserve">każdego, </w:t>
      </w:r>
      <w:r w:rsidRPr="0060344A">
        <w:rPr>
          <w:rFonts w:eastAsia="Times New Roman" w:cs="Times New Roman"/>
          <w:lang w:eastAsia="pl-PL"/>
        </w:rPr>
        <w:t xml:space="preserve">szeroko rozumianego interesu radnego, wyłącznie </w:t>
      </w:r>
      <w:r w:rsidR="00DD00EE" w:rsidRPr="0060344A">
        <w:rPr>
          <w:rFonts w:eastAsia="Times New Roman" w:cs="Times New Roman"/>
          <w:lang w:eastAsia="pl-PL"/>
        </w:rPr>
        <w:t xml:space="preserve">odnosi się do </w:t>
      </w:r>
      <w:r w:rsidRPr="0060344A">
        <w:rPr>
          <w:rFonts w:eastAsia="Times New Roman" w:cs="Times New Roman"/>
          <w:lang w:eastAsia="pl-PL"/>
        </w:rPr>
        <w:t xml:space="preserve">jego interesu prawnego. </w:t>
      </w:r>
    </w:p>
    <w:p w14:paraId="539C95D6" w14:textId="552372C0" w:rsidR="00032E2C" w:rsidRPr="0060344A" w:rsidRDefault="00032E2C" w:rsidP="00DF5690">
      <w:pPr>
        <w:pStyle w:val="NormalnyWeb"/>
        <w:shd w:val="clear" w:color="auto" w:fill="FFFFFF"/>
        <w:spacing w:before="0" w:beforeAutospacing="0" w:after="120" w:afterAutospacing="0" w:line="276" w:lineRule="auto"/>
        <w:ind w:firstLine="708"/>
        <w:jc w:val="both"/>
        <w:rPr>
          <w:rFonts w:asciiTheme="minorHAnsi" w:hAnsiTheme="minorHAnsi"/>
          <w:sz w:val="22"/>
          <w:szCs w:val="22"/>
        </w:rPr>
      </w:pPr>
      <w:r w:rsidRPr="0060344A">
        <w:rPr>
          <w:rFonts w:asciiTheme="minorHAnsi" w:hAnsiTheme="minorHAnsi"/>
          <w:sz w:val="22"/>
          <w:szCs w:val="22"/>
        </w:rPr>
        <w:t xml:space="preserve">W tym miejscu istotne wydaje się wyjaśnienie </w:t>
      </w:r>
      <w:r w:rsidR="00DD00EE" w:rsidRPr="0060344A">
        <w:rPr>
          <w:rFonts w:asciiTheme="minorHAnsi" w:hAnsiTheme="minorHAnsi"/>
          <w:sz w:val="22"/>
          <w:szCs w:val="22"/>
        </w:rPr>
        <w:t xml:space="preserve">jak jest rozumiane </w:t>
      </w:r>
      <w:r w:rsidRPr="0060344A">
        <w:rPr>
          <w:rFonts w:asciiTheme="minorHAnsi" w:hAnsiTheme="minorHAnsi"/>
          <w:sz w:val="22"/>
          <w:szCs w:val="22"/>
        </w:rPr>
        <w:t xml:space="preserve">pojęcie </w:t>
      </w:r>
      <w:r w:rsidRPr="0060344A">
        <w:rPr>
          <w:rFonts w:asciiTheme="minorHAnsi" w:hAnsiTheme="minorHAnsi"/>
          <w:i/>
          <w:sz w:val="22"/>
          <w:szCs w:val="22"/>
        </w:rPr>
        <w:t>„interes prawny”</w:t>
      </w:r>
      <w:r w:rsidRPr="0060344A">
        <w:rPr>
          <w:rFonts w:asciiTheme="minorHAnsi" w:hAnsiTheme="minorHAnsi"/>
          <w:sz w:val="22"/>
          <w:szCs w:val="22"/>
        </w:rPr>
        <w:t xml:space="preserve">. Podkreślenia </w:t>
      </w:r>
      <w:r w:rsidR="00DD00EE" w:rsidRPr="0060344A">
        <w:rPr>
          <w:rFonts w:asciiTheme="minorHAnsi" w:hAnsiTheme="minorHAnsi"/>
          <w:sz w:val="22"/>
          <w:szCs w:val="22"/>
        </w:rPr>
        <w:t xml:space="preserve">bowiem </w:t>
      </w:r>
      <w:r w:rsidRPr="0060344A">
        <w:rPr>
          <w:rFonts w:asciiTheme="minorHAnsi" w:hAnsiTheme="minorHAnsi"/>
          <w:sz w:val="22"/>
          <w:szCs w:val="22"/>
        </w:rPr>
        <w:t xml:space="preserve">wymaga, że ustawy ustrojowe nie zawierają legalnej definicji </w:t>
      </w:r>
      <w:r w:rsidR="00DD00EE" w:rsidRPr="0060344A">
        <w:rPr>
          <w:rFonts w:asciiTheme="minorHAnsi" w:hAnsiTheme="minorHAnsi"/>
          <w:sz w:val="22"/>
          <w:szCs w:val="22"/>
        </w:rPr>
        <w:br/>
      </w:r>
      <w:r w:rsidRPr="0060344A">
        <w:rPr>
          <w:rFonts w:asciiTheme="minorHAnsi" w:hAnsiTheme="minorHAnsi"/>
          <w:sz w:val="22"/>
          <w:szCs w:val="22"/>
        </w:rPr>
        <w:t>ww. pojęcia.</w:t>
      </w:r>
      <w:r w:rsidR="00DF5690" w:rsidRPr="0060344A">
        <w:rPr>
          <w:rFonts w:asciiTheme="minorHAnsi" w:hAnsiTheme="minorHAnsi"/>
          <w:sz w:val="22"/>
          <w:szCs w:val="22"/>
        </w:rPr>
        <w:t xml:space="preserve"> </w:t>
      </w:r>
      <w:r w:rsidR="00DD00EE" w:rsidRPr="0060344A">
        <w:rPr>
          <w:rFonts w:asciiTheme="minorHAnsi" w:hAnsiTheme="minorHAnsi" w:cs="Arial"/>
          <w:sz w:val="22"/>
          <w:szCs w:val="22"/>
        </w:rPr>
        <w:t>„</w:t>
      </w:r>
      <w:r w:rsidRPr="0060344A">
        <w:rPr>
          <w:rFonts w:asciiTheme="minorHAnsi" w:hAnsiTheme="minorHAnsi" w:cs="Arial"/>
          <w:i/>
          <w:sz w:val="22"/>
          <w:szCs w:val="22"/>
        </w:rPr>
        <w:t xml:space="preserve">Zarówno w doktrynie, jak i orzecznictwie, zgodnie przyjmuje się, że interes prawny danego podmiotu winien wynikać z konkretnego przepisu prawa i niezależnie od tego, czy będzie to przepis prawa materialnego, procesowego czy ustrojowego, ma to być norma, która świadczy </w:t>
      </w:r>
      <w:r w:rsidR="00B26498" w:rsidRPr="0060344A">
        <w:rPr>
          <w:rFonts w:asciiTheme="minorHAnsi" w:hAnsiTheme="minorHAnsi" w:cs="Arial"/>
          <w:i/>
          <w:sz w:val="22"/>
          <w:szCs w:val="22"/>
        </w:rPr>
        <w:br/>
      </w:r>
      <w:r w:rsidRPr="0060344A">
        <w:rPr>
          <w:rFonts w:asciiTheme="minorHAnsi" w:hAnsiTheme="minorHAnsi" w:cs="Arial"/>
          <w:i/>
          <w:sz w:val="22"/>
          <w:szCs w:val="22"/>
        </w:rPr>
        <w:t>o indywidulanym uprawnieniu lub obowiązku jednostki. Interes prawny musi być osobisty, własny, indywidualny i konkretny, realny, dający się obiektywnie stwierdzić, oraz aktualny, a nie ewentualny</w:t>
      </w:r>
      <w:r w:rsidR="00DD00EE" w:rsidRPr="0060344A">
        <w:rPr>
          <w:rFonts w:asciiTheme="minorHAnsi" w:hAnsiTheme="minorHAnsi" w:cs="Arial"/>
          <w:i/>
          <w:sz w:val="22"/>
          <w:szCs w:val="22"/>
        </w:rPr>
        <w:t>.”</w:t>
      </w:r>
      <w:r w:rsidRPr="0060344A">
        <w:rPr>
          <w:rFonts w:asciiTheme="minorHAnsi" w:hAnsiTheme="minorHAnsi" w:cs="Arial"/>
          <w:sz w:val="22"/>
          <w:szCs w:val="22"/>
        </w:rPr>
        <w:t xml:space="preserve"> (</w:t>
      </w:r>
      <w:r w:rsidR="00B26498" w:rsidRPr="0060344A">
        <w:rPr>
          <w:rFonts w:asciiTheme="minorHAnsi" w:hAnsiTheme="minorHAnsi" w:cs="Arial"/>
          <w:i/>
          <w:sz w:val="22"/>
          <w:szCs w:val="22"/>
        </w:rPr>
        <w:t>vide</w:t>
      </w:r>
      <w:r w:rsidR="00B26498" w:rsidRPr="0060344A">
        <w:rPr>
          <w:rFonts w:asciiTheme="minorHAnsi" w:hAnsiTheme="minorHAnsi" w:cs="Arial"/>
          <w:sz w:val="22"/>
          <w:szCs w:val="22"/>
        </w:rPr>
        <w:t xml:space="preserve"> wyrok Naczelnego Sądu Administracyjnego z dnia 20 kwietnia 1998 r., sygn. akt IV SA 1106/97).</w:t>
      </w:r>
    </w:p>
    <w:p w14:paraId="392D1845" w14:textId="4F76F21F" w:rsidR="00032E2C" w:rsidRPr="0060344A" w:rsidRDefault="00032E2C" w:rsidP="00287C9A">
      <w:pPr>
        <w:pStyle w:val="NormalnyWeb"/>
        <w:shd w:val="clear" w:color="auto" w:fill="FFFFFF"/>
        <w:spacing w:before="0" w:beforeAutospacing="0" w:after="120" w:afterAutospacing="0" w:line="276" w:lineRule="auto"/>
        <w:ind w:firstLine="708"/>
        <w:jc w:val="both"/>
        <w:rPr>
          <w:rFonts w:asciiTheme="minorHAnsi" w:hAnsiTheme="minorHAnsi" w:cs="Arial"/>
          <w:sz w:val="22"/>
          <w:szCs w:val="22"/>
        </w:rPr>
      </w:pPr>
      <w:r w:rsidRPr="0060344A">
        <w:rPr>
          <w:rFonts w:asciiTheme="minorHAnsi" w:hAnsiTheme="minorHAnsi" w:cs="Arial"/>
          <w:sz w:val="22"/>
          <w:szCs w:val="22"/>
        </w:rPr>
        <w:t xml:space="preserve">W orzecznictwie sądów administracyjnych wskazuje się, że pojęcie interesu prawnego należy ujmować w kategoriach obiektywnych. Istnieje on wtedy, kiedy można wskazać przepis prawa, </w:t>
      </w:r>
      <w:r w:rsidRPr="0060344A">
        <w:rPr>
          <w:rFonts w:asciiTheme="minorHAnsi" w:hAnsiTheme="minorHAnsi" w:cs="Arial"/>
          <w:sz w:val="22"/>
          <w:szCs w:val="22"/>
        </w:rPr>
        <w:br/>
        <w:t xml:space="preserve">z którego można wywieść dla danego podmiotu określone prawa lub obowiązki, albowiem źródłem interesu prawnego są co do zasady przepisy prawa materialnego (administracyjnego i cywilnego), </w:t>
      </w:r>
      <w:r w:rsidR="001F2EA7" w:rsidRPr="0060344A">
        <w:rPr>
          <w:rFonts w:asciiTheme="minorHAnsi" w:hAnsiTheme="minorHAnsi" w:cs="Arial"/>
          <w:sz w:val="22"/>
          <w:szCs w:val="22"/>
        </w:rPr>
        <w:br/>
      </w:r>
      <w:r w:rsidRPr="0060344A">
        <w:rPr>
          <w:rFonts w:asciiTheme="minorHAnsi" w:hAnsiTheme="minorHAnsi" w:cs="Arial"/>
          <w:sz w:val="22"/>
          <w:szCs w:val="22"/>
        </w:rPr>
        <w:t>ale może on wynikać także z norm procesowych lub ustrojowych (</w:t>
      </w:r>
      <w:r w:rsidRPr="0060344A">
        <w:rPr>
          <w:rFonts w:asciiTheme="minorHAnsi" w:hAnsiTheme="minorHAnsi" w:cs="Arial"/>
          <w:i/>
          <w:sz w:val="22"/>
          <w:szCs w:val="22"/>
        </w:rPr>
        <w:t>vide</w:t>
      </w:r>
      <w:r w:rsidRPr="0060344A">
        <w:rPr>
          <w:rFonts w:asciiTheme="minorHAnsi" w:hAnsiTheme="minorHAnsi" w:cs="Arial"/>
          <w:sz w:val="22"/>
          <w:szCs w:val="22"/>
        </w:rPr>
        <w:t xml:space="preserve"> wyrok Naczelnego Sądu Administracyjnego z dnia 25 stycznia 2010 r., sygn. </w:t>
      </w:r>
      <w:r w:rsidR="007A2360" w:rsidRPr="0060344A">
        <w:rPr>
          <w:rFonts w:asciiTheme="minorHAnsi" w:hAnsiTheme="minorHAnsi" w:cs="Arial"/>
          <w:sz w:val="22"/>
          <w:szCs w:val="22"/>
        </w:rPr>
        <w:t xml:space="preserve">akt </w:t>
      </w:r>
      <w:hyperlink r:id="rId8" w:history="1">
        <w:r w:rsidRPr="0060344A">
          <w:rPr>
            <w:rStyle w:val="Hipercze"/>
            <w:rFonts w:asciiTheme="minorHAnsi" w:hAnsiTheme="minorHAnsi" w:cs="Arial"/>
            <w:color w:val="auto"/>
            <w:sz w:val="22"/>
            <w:szCs w:val="22"/>
            <w:u w:val="none"/>
          </w:rPr>
          <w:t>II OSK 1865/09</w:t>
        </w:r>
      </w:hyperlink>
      <w:r w:rsidR="007A2360" w:rsidRPr="0060344A">
        <w:rPr>
          <w:rStyle w:val="Hipercze"/>
          <w:rFonts w:asciiTheme="minorHAnsi" w:hAnsiTheme="minorHAnsi" w:cs="Arial"/>
          <w:color w:val="auto"/>
          <w:sz w:val="22"/>
          <w:szCs w:val="22"/>
          <w:u w:val="none"/>
        </w:rPr>
        <w:t xml:space="preserve">, </w:t>
      </w:r>
      <w:proofErr w:type="spellStart"/>
      <w:r w:rsidR="007A2360" w:rsidRPr="0060344A">
        <w:rPr>
          <w:rStyle w:val="Hipercze"/>
          <w:rFonts w:asciiTheme="minorHAnsi" w:hAnsiTheme="minorHAnsi" w:cs="Arial"/>
          <w:color w:val="auto"/>
          <w:sz w:val="22"/>
          <w:szCs w:val="22"/>
          <w:u w:val="none"/>
        </w:rPr>
        <w:t>publ</w:t>
      </w:r>
      <w:proofErr w:type="spellEnd"/>
      <w:r w:rsidR="007A2360" w:rsidRPr="0060344A">
        <w:rPr>
          <w:rStyle w:val="Hipercze"/>
          <w:rFonts w:asciiTheme="minorHAnsi" w:hAnsiTheme="minorHAnsi" w:cs="Arial"/>
          <w:color w:val="auto"/>
          <w:sz w:val="22"/>
          <w:szCs w:val="22"/>
          <w:u w:val="none"/>
        </w:rPr>
        <w:t xml:space="preserve">. </w:t>
      </w:r>
      <w:proofErr w:type="spellStart"/>
      <w:r w:rsidR="007A2360" w:rsidRPr="0060344A">
        <w:rPr>
          <w:rStyle w:val="Hipercze"/>
          <w:rFonts w:asciiTheme="minorHAnsi" w:hAnsiTheme="minorHAnsi" w:cs="Arial"/>
          <w:color w:val="auto"/>
          <w:sz w:val="22"/>
          <w:szCs w:val="22"/>
          <w:u w:val="none"/>
        </w:rPr>
        <w:t>Legalis</w:t>
      </w:r>
      <w:proofErr w:type="spellEnd"/>
      <w:r w:rsidR="007A2360" w:rsidRPr="0060344A">
        <w:rPr>
          <w:rStyle w:val="Hipercze"/>
          <w:rFonts w:asciiTheme="minorHAnsi" w:hAnsiTheme="minorHAnsi" w:cs="Arial"/>
          <w:color w:val="auto"/>
          <w:sz w:val="22"/>
          <w:szCs w:val="22"/>
          <w:u w:val="none"/>
        </w:rPr>
        <w:t xml:space="preserve"> nr 223377</w:t>
      </w:r>
      <w:r w:rsidRPr="0060344A">
        <w:rPr>
          <w:rFonts w:asciiTheme="minorHAnsi" w:hAnsiTheme="minorHAnsi" w:cs="Arial"/>
          <w:sz w:val="22"/>
          <w:szCs w:val="22"/>
        </w:rPr>
        <w:t>).</w:t>
      </w:r>
    </w:p>
    <w:p w14:paraId="4580D601" w14:textId="0A6326C9" w:rsidR="00287C9A" w:rsidRPr="0060344A" w:rsidRDefault="00032E2C" w:rsidP="00931E1C">
      <w:pPr>
        <w:spacing w:line="276" w:lineRule="auto"/>
        <w:ind w:firstLine="708"/>
        <w:jc w:val="both"/>
      </w:pPr>
      <w:r w:rsidRPr="0060344A">
        <w:rPr>
          <w:rFonts w:eastAsia="Times New Roman" w:cs="Times New Roman"/>
          <w:lang w:eastAsia="pl-PL"/>
        </w:rPr>
        <w:t xml:space="preserve">Dlatego można uznać, że </w:t>
      </w:r>
      <w:r w:rsidRPr="0060344A">
        <w:rPr>
          <w:rFonts w:eastAsia="Times New Roman" w:cs="Times New Roman"/>
          <w:i/>
          <w:lang w:eastAsia="pl-PL"/>
        </w:rPr>
        <w:t>„interes prawny”</w:t>
      </w:r>
      <w:r w:rsidRPr="0060344A">
        <w:rPr>
          <w:rFonts w:eastAsia="Times New Roman" w:cs="Times New Roman"/>
          <w:lang w:eastAsia="pl-PL"/>
        </w:rPr>
        <w:t xml:space="preserve">, który powoduje wyłączenie </w:t>
      </w:r>
      <w:r w:rsidRPr="0060344A">
        <w:t xml:space="preserve">radnego z </w:t>
      </w:r>
      <w:r w:rsidR="00FE17CA" w:rsidRPr="0060344A">
        <w:t>głosowania w radzie to interes, który wynika</w:t>
      </w:r>
      <w:r w:rsidRPr="0060344A">
        <w:t xml:space="preserve"> z przepisów ustrojowych, przepisów prawa materialnego i</w:t>
      </w:r>
      <w:r w:rsidR="00990F97" w:rsidRPr="0060344A">
        <w:t> </w:t>
      </w:r>
      <w:r w:rsidRPr="0060344A">
        <w:t>przepisów prawa procesowego. Istotne jest podkreślenie, że dla osób wykonujących funkcje publiczne znaczenie ma nie tylko interes majątkowy, ale również wynikający z regulacji prawnej interes prawny rzetelnego sprawowania urzędu publicznego.</w:t>
      </w:r>
      <w:r w:rsidR="00F962F7" w:rsidRPr="0060344A">
        <w:t xml:space="preserve"> </w:t>
      </w:r>
    </w:p>
    <w:p w14:paraId="6F58166F" w14:textId="016E3000" w:rsidR="00F962F7" w:rsidRPr="0060344A" w:rsidRDefault="007A2360" w:rsidP="00287C9A">
      <w:pPr>
        <w:spacing w:after="120" w:line="276" w:lineRule="auto"/>
        <w:ind w:firstLine="708"/>
        <w:jc w:val="both"/>
      </w:pPr>
      <w:r w:rsidRPr="0060344A">
        <w:t>„</w:t>
      </w:r>
      <w:r w:rsidR="009B6418" w:rsidRPr="0060344A">
        <w:rPr>
          <w:i/>
        </w:rPr>
        <w:t xml:space="preserve">W przypadku art. 25a ustawy o samorządzie gminnym chodzi zatem o taki interes radnego, który da się ustalić jako osobisty, własny, indywidualny i konkretny, realny, dający się obiektywnie stwierdzić, </w:t>
      </w:r>
      <w:r w:rsidR="00F22785" w:rsidRPr="0060344A">
        <w:rPr>
          <w:i/>
        </w:rPr>
        <w:t>oraz aktualny, a nie ewentualny</w:t>
      </w:r>
      <w:r w:rsidR="009B6418" w:rsidRPr="0060344A">
        <w:rPr>
          <w:i/>
        </w:rPr>
        <w:t>, bowiem dopiero wówczas można stwierdzić, że jest on jego</w:t>
      </w:r>
      <w:r w:rsidR="00990F97" w:rsidRPr="0060344A">
        <w:rPr>
          <w:i/>
        </w:rPr>
        <w:t xml:space="preserve"> </w:t>
      </w:r>
      <w:r w:rsidR="009B6418" w:rsidRPr="0060344A">
        <w:rPr>
          <w:i/>
        </w:rPr>
        <w:t>interesem prawnym. Radny musi więc na gruncie konkretnej normy prawnej pozostawać w</w:t>
      </w:r>
      <w:r w:rsidR="00990F97" w:rsidRPr="0060344A">
        <w:rPr>
          <w:i/>
        </w:rPr>
        <w:t> </w:t>
      </w:r>
      <w:r w:rsidR="009B6418" w:rsidRPr="0060344A">
        <w:rPr>
          <w:i/>
        </w:rPr>
        <w:t xml:space="preserve">zewnętrznej relacji z gminą (jej organami), gdyż tylko taka relacja wskazywać będzie na jego </w:t>
      </w:r>
      <w:r w:rsidR="009B6418" w:rsidRPr="0060344A">
        <w:rPr>
          <w:i/>
        </w:rPr>
        <w:lastRenderedPageBreak/>
        <w:t>indywidualny (osobisty, własny) interes prawny</w:t>
      </w:r>
      <w:r w:rsidRPr="0060344A">
        <w:t>”</w:t>
      </w:r>
      <w:r w:rsidR="00F22785" w:rsidRPr="0060344A">
        <w:t xml:space="preserve"> (</w:t>
      </w:r>
      <w:r w:rsidR="00F22785" w:rsidRPr="0060344A">
        <w:rPr>
          <w:i/>
        </w:rPr>
        <w:t>vide</w:t>
      </w:r>
      <w:r w:rsidR="00F22785" w:rsidRPr="0060344A">
        <w:t xml:space="preserve"> wyrok Wojewódzkiego Sądu Administracyjnego w Warszawie z dnia 12 lipca 2011 r., sygn. akt  </w:t>
      </w:r>
      <w:r w:rsidR="00B11988" w:rsidRPr="0060344A">
        <w:t>II SA</w:t>
      </w:r>
      <w:r w:rsidR="00F22785" w:rsidRPr="0060344A">
        <w:t>/</w:t>
      </w:r>
      <w:proofErr w:type="spellStart"/>
      <w:r w:rsidR="00F22785" w:rsidRPr="0060344A">
        <w:t>Wa</w:t>
      </w:r>
      <w:proofErr w:type="spellEnd"/>
      <w:r w:rsidR="00F22785" w:rsidRPr="0060344A">
        <w:t xml:space="preserve"> 988/11</w:t>
      </w:r>
      <w:r w:rsidRPr="0060344A">
        <w:t xml:space="preserve">, </w:t>
      </w:r>
      <w:proofErr w:type="spellStart"/>
      <w:r w:rsidR="00971248" w:rsidRPr="0060344A">
        <w:t>publ</w:t>
      </w:r>
      <w:proofErr w:type="spellEnd"/>
      <w:r w:rsidR="00971248" w:rsidRPr="0060344A">
        <w:t xml:space="preserve">. </w:t>
      </w:r>
      <w:proofErr w:type="spellStart"/>
      <w:r w:rsidRPr="0060344A">
        <w:t>Legalis</w:t>
      </w:r>
      <w:proofErr w:type="spellEnd"/>
      <w:r w:rsidRPr="0060344A">
        <w:t xml:space="preserve"> nr 389948</w:t>
      </w:r>
      <w:r w:rsidR="00F22785" w:rsidRPr="0060344A">
        <w:t>).</w:t>
      </w:r>
      <w:r w:rsidR="0060063D" w:rsidRPr="0060344A">
        <w:t xml:space="preserve"> </w:t>
      </w:r>
    </w:p>
    <w:p w14:paraId="61E4CC5A" w14:textId="6454F277" w:rsidR="00C44F04" w:rsidRPr="0060344A" w:rsidRDefault="001578FC" w:rsidP="00931E1C">
      <w:pPr>
        <w:spacing w:line="276" w:lineRule="auto"/>
        <w:ind w:firstLine="708"/>
        <w:jc w:val="both"/>
        <w:rPr>
          <w:rFonts w:eastAsia="Times New Roman" w:cs="Times New Roman"/>
          <w:lang w:eastAsia="pl-PL"/>
        </w:rPr>
      </w:pPr>
      <w:r w:rsidRPr="0060344A">
        <w:rPr>
          <w:rFonts w:eastAsia="Times New Roman" w:cs="Times New Roman"/>
          <w:lang w:eastAsia="pl-PL"/>
        </w:rPr>
        <w:t>Podkr</w:t>
      </w:r>
      <w:r w:rsidR="000B6802" w:rsidRPr="0060344A">
        <w:rPr>
          <w:rFonts w:eastAsia="Times New Roman" w:cs="Times New Roman"/>
          <w:lang w:eastAsia="pl-PL"/>
        </w:rPr>
        <w:t>eślenia jednak wymaga, że zasady</w:t>
      </w:r>
      <w:r w:rsidRPr="0060344A">
        <w:rPr>
          <w:rFonts w:eastAsia="Times New Roman" w:cs="Times New Roman"/>
          <w:lang w:eastAsia="pl-PL"/>
        </w:rPr>
        <w:t xml:space="preserve"> wstrzymania się radnego od głosowania nie należy stosować zbyt szeroko. Zakaz ten należy odnieść wyłącznie do przypadków o charakterze indywidulanym, dotyczących konkretnej sytuacji prawnej</w:t>
      </w:r>
      <w:r w:rsidR="004D2E6B" w:rsidRPr="0060344A">
        <w:rPr>
          <w:rFonts w:eastAsia="Times New Roman" w:cs="Times New Roman"/>
          <w:lang w:eastAsia="pl-PL"/>
        </w:rPr>
        <w:t xml:space="preserve"> radnego</w:t>
      </w:r>
      <w:r w:rsidRPr="0060344A">
        <w:rPr>
          <w:rFonts w:eastAsia="Times New Roman" w:cs="Times New Roman"/>
          <w:lang w:eastAsia="pl-PL"/>
        </w:rPr>
        <w:t>.</w:t>
      </w:r>
      <w:r w:rsidR="0060063D" w:rsidRPr="0060344A">
        <w:rPr>
          <w:rFonts w:eastAsia="Times New Roman" w:cs="Times New Roman"/>
          <w:lang w:eastAsia="pl-PL"/>
        </w:rPr>
        <w:t xml:space="preserve"> </w:t>
      </w:r>
      <w:r w:rsidRPr="0060344A">
        <w:rPr>
          <w:rFonts w:eastAsia="Times New Roman" w:cs="Times New Roman"/>
          <w:lang w:eastAsia="pl-PL"/>
        </w:rPr>
        <w:t>Istotne przy tym pozostaje, że</w:t>
      </w:r>
      <w:r w:rsidR="000A458C" w:rsidRPr="0060344A">
        <w:rPr>
          <w:rFonts w:eastAsia="Times New Roman" w:cs="Times New Roman"/>
          <w:lang w:eastAsia="pl-PL"/>
        </w:rPr>
        <w:t> </w:t>
      </w:r>
      <w:r w:rsidRPr="0060344A">
        <w:rPr>
          <w:rFonts w:eastAsia="Times New Roman" w:cs="Times New Roman"/>
          <w:lang w:eastAsia="pl-PL"/>
        </w:rPr>
        <w:t>sytuacja</w:t>
      </w:r>
      <w:r w:rsidR="00C44F04" w:rsidRPr="0060344A">
        <w:rPr>
          <w:rFonts w:eastAsia="Times New Roman" w:cs="Times New Roman"/>
          <w:lang w:eastAsia="pl-PL"/>
        </w:rPr>
        <w:t xml:space="preserve"> opisana powyżej</w:t>
      </w:r>
      <w:r w:rsidR="00FE17CA" w:rsidRPr="0060344A">
        <w:rPr>
          <w:rFonts w:eastAsia="Times New Roman" w:cs="Times New Roman"/>
          <w:lang w:eastAsia="pl-PL"/>
        </w:rPr>
        <w:t xml:space="preserve"> nie dotyczy tzw. głosowań wyborczych</w:t>
      </w:r>
      <w:r w:rsidR="00C44F04" w:rsidRPr="0060344A">
        <w:rPr>
          <w:rFonts w:eastAsia="Times New Roman" w:cs="Times New Roman"/>
          <w:lang w:eastAsia="pl-PL"/>
        </w:rPr>
        <w:t>.</w:t>
      </w:r>
      <w:r w:rsidRPr="0060344A">
        <w:rPr>
          <w:rFonts w:eastAsia="Times New Roman" w:cs="Times New Roman"/>
          <w:lang w:eastAsia="pl-PL"/>
        </w:rPr>
        <w:t xml:space="preserve"> </w:t>
      </w:r>
      <w:r w:rsidR="00C44F04" w:rsidRPr="0060344A">
        <w:rPr>
          <w:rFonts w:eastAsia="Times New Roman" w:cs="Times New Roman"/>
          <w:lang w:eastAsia="pl-PL"/>
        </w:rPr>
        <w:t>O</w:t>
      </w:r>
      <w:r w:rsidRPr="0060344A">
        <w:rPr>
          <w:rFonts w:eastAsia="Times New Roman" w:cs="Times New Roman"/>
          <w:lang w:eastAsia="pl-PL"/>
        </w:rPr>
        <w:t>znacz</w:t>
      </w:r>
      <w:r w:rsidR="00C44F04" w:rsidRPr="0060344A">
        <w:rPr>
          <w:rFonts w:eastAsia="Times New Roman" w:cs="Times New Roman"/>
          <w:lang w:eastAsia="pl-PL"/>
        </w:rPr>
        <w:t>a</w:t>
      </w:r>
      <w:r w:rsidRPr="0060344A">
        <w:rPr>
          <w:rFonts w:eastAsia="Times New Roman" w:cs="Times New Roman"/>
          <w:lang w:eastAsia="pl-PL"/>
        </w:rPr>
        <w:t xml:space="preserve"> to, że radny ma prawo wziąć udział w głosowaniu dotyczącym wyboru członków komisji, przewodniczącego rady itd.</w:t>
      </w:r>
      <w:r w:rsidR="00FE17CA" w:rsidRPr="0060344A">
        <w:rPr>
          <w:rFonts w:eastAsia="Times New Roman" w:cs="Times New Roman"/>
          <w:lang w:eastAsia="pl-PL"/>
        </w:rPr>
        <w:t>,</w:t>
      </w:r>
      <w:r w:rsidRPr="0060344A">
        <w:rPr>
          <w:rFonts w:eastAsia="Times New Roman" w:cs="Times New Roman"/>
          <w:lang w:eastAsia="pl-PL"/>
        </w:rPr>
        <w:t xml:space="preserve"> </w:t>
      </w:r>
      <w:r w:rsidR="00C44F04" w:rsidRPr="0060344A">
        <w:rPr>
          <w:rFonts w:eastAsia="Times New Roman" w:cs="Times New Roman"/>
          <w:lang w:eastAsia="pl-PL"/>
        </w:rPr>
        <w:t>w</w:t>
      </w:r>
      <w:r w:rsidR="000A458C" w:rsidRPr="0060344A">
        <w:rPr>
          <w:rFonts w:eastAsia="Times New Roman" w:cs="Times New Roman"/>
          <w:lang w:eastAsia="pl-PL"/>
        </w:rPr>
        <w:t> </w:t>
      </w:r>
      <w:r w:rsidR="00C44F04" w:rsidRPr="0060344A">
        <w:rPr>
          <w:rFonts w:eastAsia="Times New Roman" w:cs="Times New Roman"/>
          <w:lang w:eastAsia="pl-PL"/>
        </w:rPr>
        <w:t>sytuacji gdy jest kandydatem na ww. funkcje</w:t>
      </w:r>
      <w:r w:rsidR="005E1F45" w:rsidRPr="0060344A">
        <w:rPr>
          <w:rFonts w:eastAsia="Times New Roman" w:cs="Times New Roman"/>
          <w:lang w:eastAsia="pl-PL"/>
        </w:rPr>
        <w:t>.</w:t>
      </w:r>
      <w:r w:rsidR="00971248" w:rsidRPr="0060344A">
        <w:rPr>
          <w:rFonts w:eastAsia="Times New Roman" w:cs="Times New Roman"/>
          <w:lang w:eastAsia="pl-PL"/>
        </w:rPr>
        <w:t xml:space="preserve"> Zgodnie z </w:t>
      </w:r>
      <w:r w:rsidR="00B11988" w:rsidRPr="0060344A">
        <w:rPr>
          <w:rFonts w:eastAsia="Times New Roman" w:cs="Times New Roman"/>
          <w:lang w:eastAsia="pl-PL"/>
        </w:rPr>
        <w:t xml:space="preserve">opinią </w:t>
      </w:r>
      <w:r w:rsidR="00971248" w:rsidRPr="0060344A">
        <w:rPr>
          <w:rFonts w:eastAsia="Times New Roman" w:cs="Times New Roman"/>
          <w:lang w:eastAsia="pl-PL"/>
        </w:rPr>
        <w:t xml:space="preserve">wyrażoną przez </w:t>
      </w:r>
      <w:r w:rsidR="00F30A75" w:rsidRPr="0060344A">
        <w:rPr>
          <w:rFonts w:eastAsia="Times New Roman" w:cs="Times New Roman"/>
          <w:lang w:eastAsia="pl-PL"/>
        </w:rPr>
        <w:t>prof. Michał</w:t>
      </w:r>
      <w:r w:rsidR="00971248" w:rsidRPr="0060344A">
        <w:rPr>
          <w:rFonts w:eastAsia="Times New Roman" w:cs="Times New Roman"/>
          <w:lang w:eastAsia="pl-PL"/>
        </w:rPr>
        <w:t xml:space="preserve">a </w:t>
      </w:r>
      <w:r w:rsidR="00F30A75" w:rsidRPr="0060344A">
        <w:rPr>
          <w:rFonts w:eastAsia="Times New Roman" w:cs="Times New Roman"/>
          <w:lang w:eastAsia="pl-PL"/>
        </w:rPr>
        <w:t>Kulesz</w:t>
      </w:r>
      <w:r w:rsidR="00971248" w:rsidRPr="0060344A">
        <w:rPr>
          <w:rFonts w:eastAsia="Times New Roman" w:cs="Times New Roman"/>
          <w:lang w:eastAsia="pl-PL"/>
        </w:rPr>
        <w:t>ę</w:t>
      </w:r>
      <w:r w:rsidR="00F30A75" w:rsidRPr="0060344A">
        <w:rPr>
          <w:rFonts w:eastAsia="Times New Roman" w:cs="Times New Roman"/>
          <w:lang w:eastAsia="pl-PL"/>
        </w:rPr>
        <w:t xml:space="preserve"> </w:t>
      </w:r>
      <w:r w:rsidR="00B11988" w:rsidRPr="0060344A">
        <w:rPr>
          <w:rFonts w:eastAsia="Times New Roman" w:cs="Times New Roman"/>
          <w:lang w:eastAsia="pl-PL"/>
        </w:rPr>
        <w:t xml:space="preserve">w 2002 r. </w:t>
      </w:r>
      <w:r w:rsidR="005E1F45" w:rsidRPr="0060344A">
        <w:rPr>
          <w:rFonts w:eastAsia="Times New Roman" w:cs="Times New Roman"/>
          <w:lang w:eastAsia="pl-PL"/>
        </w:rPr>
        <w:t xml:space="preserve"> </w:t>
      </w:r>
      <w:r w:rsidR="00F30A75" w:rsidRPr="0060344A">
        <w:rPr>
          <w:rFonts w:eastAsia="Times New Roman" w:cs="Times New Roman"/>
          <w:lang w:eastAsia="pl-PL"/>
        </w:rPr>
        <w:t>„</w:t>
      </w:r>
      <w:r w:rsidR="00F30A75" w:rsidRPr="0060344A">
        <w:rPr>
          <w:rFonts w:eastAsia="Times New Roman" w:cs="Times New Roman"/>
          <w:i/>
          <w:lang w:eastAsia="pl-PL"/>
        </w:rPr>
        <w:t>przepis ten (art. 25a u</w:t>
      </w:r>
      <w:r w:rsidR="00971248" w:rsidRPr="0060344A">
        <w:rPr>
          <w:rFonts w:eastAsia="Times New Roman" w:cs="Times New Roman"/>
          <w:i/>
          <w:lang w:eastAsia="pl-PL"/>
        </w:rPr>
        <w:t xml:space="preserve">stawy z dnia 8 marca 1990 r. </w:t>
      </w:r>
      <w:r w:rsidR="00B22859" w:rsidRPr="0060344A">
        <w:rPr>
          <w:rFonts w:eastAsia="Times New Roman" w:cs="Times New Roman"/>
          <w:i/>
          <w:lang w:eastAsia="pl-PL"/>
        </w:rPr>
        <w:t xml:space="preserve"> </w:t>
      </w:r>
      <w:r w:rsidR="00971248" w:rsidRPr="0060344A">
        <w:rPr>
          <w:rFonts w:eastAsia="Times New Roman" w:cs="Times New Roman"/>
          <w:i/>
          <w:lang w:eastAsia="pl-PL"/>
        </w:rPr>
        <w:t>o samorządzie gminnym</w:t>
      </w:r>
      <w:r w:rsidR="00F30A75" w:rsidRPr="0060344A">
        <w:rPr>
          <w:rFonts w:eastAsia="Times New Roman" w:cs="Times New Roman"/>
          <w:i/>
          <w:lang w:eastAsia="pl-PL"/>
        </w:rPr>
        <w:t>) dotyczy wyłącznie głosowań w kwestiach, których przedmiotem jest stosunek prawny między gminą a</w:t>
      </w:r>
      <w:r w:rsidR="000A458C" w:rsidRPr="0060344A">
        <w:rPr>
          <w:rFonts w:eastAsia="Times New Roman" w:cs="Times New Roman"/>
          <w:i/>
          <w:lang w:eastAsia="pl-PL"/>
        </w:rPr>
        <w:t> </w:t>
      </w:r>
      <w:r w:rsidR="00F30A75" w:rsidRPr="0060344A">
        <w:rPr>
          <w:rFonts w:eastAsia="Times New Roman" w:cs="Times New Roman"/>
          <w:i/>
          <w:lang w:eastAsia="pl-PL"/>
        </w:rPr>
        <w:t>radnym (członkiem zarządu), a więc stosunek „zewnętrzny”, w którym stroną dla radnego jest gmina jako podmiot prawa, reprezentowana przez swoje organy (np. radny prowadzący lokal gastronomiczny występujący o zezwolenie na sprzedaż napojów alkoholowych</w:t>
      </w:r>
      <w:r w:rsidR="004D2E6B" w:rsidRPr="0060344A">
        <w:rPr>
          <w:rFonts w:eastAsia="Times New Roman" w:cs="Times New Roman"/>
          <w:i/>
          <w:lang w:eastAsia="pl-PL"/>
        </w:rPr>
        <w:t>)</w:t>
      </w:r>
      <w:r w:rsidR="00F30A75" w:rsidRPr="0060344A">
        <w:rPr>
          <w:rFonts w:eastAsia="Times New Roman" w:cs="Times New Roman"/>
          <w:i/>
          <w:lang w:eastAsia="pl-PL"/>
        </w:rPr>
        <w:t>. O interesie prawnym radnego nie można zatem mówić w odniesieniu do jego zamiaru</w:t>
      </w:r>
      <w:r w:rsidR="000A458C" w:rsidRPr="0060344A">
        <w:rPr>
          <w:rFonts w:eastAsia="Times New Roman" w:cs="Times New Roman"/>
          <w:i/>
          <w:lang w:eastAsia="pl-PL"/>
        </w:rPr>
        <w:t>,</w:t>
      </w:r>
      <w:r w:rsidR="00F30A75" w:rsidRPr="0060344A">
        <w:rPr>
          <w:rFonts w:eastAsia="Times New Roman" w:cs="Times New Roman"/>
          <w:i/>
          <w:lang w:eastAsia="pl-PL"/>
        </w:rPr>
        <w:t xml:space="preserve"> czy zgody objęcia stanowiska w</w:t>
      </w:r>
      <w:r w:rsidR="000A458C" w:rsidRPr="0060344A">
        <w:rPr>
          <w:rFonts w:eastAsia="Times New Roman" w:cs="Times New Roman"/>
          <w:i/>
          <w:lang w:eastAsia="pl-PL"/>
        </w:rPr>
        <w:t> </w:t>
      </w:r>
      <w:r w:rsidR="00F30A75" w:rsidRPr="0060344A">
        <w:rPr>
          <w:rFonts w:eastAsia="Times New Roman" w:cs="Times New Roman"/>
          <w:i/>
          <w:lang w:eastAsia="pl-PL"/>
        </w:rPr>
        <w:t xml:space="preserve">zarządzie lub w radzie, zamiar ten bowiem nie jest wyrazem interesu prawnego radnego, lecz jest to sytuacja organizacyjna, w której chodzi o udział w mechanizmach zarządzania publicznego, do czego radny jest predestynowany prawnie </w:t>
      </w:r>
      <w:r w:rsidR="004D2E6B" w:rsidRPr="0060344A">
        <w:rPr>
          <w:rFonts w:eastAsia="Times New Roman" w:cs="Times New Roman"/>
          <w:i/>
          <w:lang w:eastAsia="pl-PL"/>
        </w:rPr>
        <w:t>i zobowiązany</w:t>
      </w:r>
      <w:r w:rsidR="004D2E6B" w:rsidRPr="0060344A">
        <w:rPr>
          <w:rFonts w:eastAsia="Times New Roman" w:cs="Times New Roman"/>
          <w:lang w:eastAsia="pl-PL"/>
        </w:rPr>
        <w:t>” (</w:t>
      </w:r>
      <w:r w:rsidR="004D2E6B" w:rsidRPr="0060344A">
        <w:rPr>
          <w:rFonts w:eastAsia="Times New Roman" w:cs="Times New Roman"/>
          <w:i/>
          <w:lang w:eastAsia="pl-PL"/>
        </w:rPr>
        <w:t>vide</w:t>
      </w:r>
      <w:r w:rsidR="004D2E6B" w:rsidRPr="0060344A">
        <w:rPr>
          <w:rFonts w:eastAsia="Times New Roman" w:cs="Times New Roman"/>
          <w:lang w:eastAsia="pl-PL"/>
        </w:rPr>
        <w:t xml:space="preserve"> </w:t>
      </w:r>
      <w:r w:rsidR="00FE17CA" w:rsidRPr="0060344A">
        <w:rPr>
          <w:rFonts w:eastAsia="Times New Roman" w:cs="Times New Roman"/>
          <w:lang w:eastAsia="pl-PL"/>
        </w:rPr>
        <w:t>M. Kulesza, Interes prawny, Wspólnota</w:t>
      </w:r>
      <w:r w:rsidR="004D2E6B" w:rsidRPr="0060344A">
        <w:rPr>
          <w:rFonts w:eastAsia="Times New Roman" w:cs="Times New Roman"/>
          <w:lang w:eastAsia="pl-PL"/>
        </w:rPr>
        <w:t xml:space="preserve"> 2002, nr 7, s. 44).</w:t>
      </w:r>
    </w:p>
    <w:p w14:paraId="218081E6" w14:textId="6C2F27B4" w:rsidR="005231C4" w:rsidRPr="0060344A" w:rsidRDefault="005231C4" w:rsidP="00287C9A">
      <w:pPr>
        <w:pStyle w:val="Akapitzlist"/>
        <w:spacing w:after="120" w:line="276" w:lineRule="auto"/>
        <w:ind w:left="0"/>
        <w:jc w:val="both"/>
      </w:pPr>
      <w:r w:rsidRPr="0060344A">
        <w:tab/>
      </w:r>
      <w:r w:rsidR="00971248" w:rsidRPr="0060344A">
        <w:t xml:space="preserve">Ponadto </w:t>
      </w:r>
      <w:r w:rsidRPr="0060344A">
        <w:t xml:space="preserve">w tym miejscu </w:t>
      </w:r>
      <w:r w:rsidR="00971248" w:rsidRPr="0060344A">
        <w:t xml:space="preserve">można również przytoczyć inne </w:t>
      </w:r>
      <w:r w:rsidR="00430AC4" w:rsidRPr="0060344A">
        <w:t xml:space="preserve">przykładowe </w:t>
      </w:r>
      <w:r w:rsidRPr="0060344A">
        <w:t>orzecz</w:t>
      </w:r>
      <w:r w:rsidR="001F2EA7" w:rsidRPr="0060344A">
        <w:t>enia wydane</w:t>
      </w:r>
      <w:r w:rsidRPr="0060344A">
        <w:t xml:space="preserve"> </w:t>
      </w:r>
      <w:r w:rsidR="001F2EA7" w:rsidRPr="0060344A">
        <w:br/>
      </w:r>
      <w:r w:rsidRPr="0060344A">
        <w:t>na gruncie ww. przepisów</w:t>
      </w:r>
      <w:r w:rsidR="00430AC4" w:rsidRPr="0060344A">
        <w:t>:</w:t>
      </w:r>
    </w:p>
    <w:p w14:paraId="5A0408EE" w14:textId="150D13A7" w:rsidR="005231C4" w:rsidRPr="0060344A" w:rsidRDefault="00430AC4" w:rsidP="00287C9A">
      <w:pPr>
        <w:pStyle w:val="Akapitzlist"/>
        <w:numPr>
          <w:ilvl w:val="0"/>
          <w:numId w:val="7"/>
        </w:numPr>
        <w:spacing w:after="120" w:line="276" w:lineRule="auto"/>
        <w:ind w:left="567" w:hanging="567"/>
        <w:jc w:val="both"/>
        <w:rPr>
          <w:rFonts w:eastAsia="Times New Roman" w:cs="Times New Roman"/>
          <w:lang w:eastAsia="pl-PL"/>
        </w:rPr>
      </w:pPr>
      <w:r w:rsidRPr="0060344A">
        <w:rPr>
          <w:rFonts w:eastAsia="Times New Roman" w:cs="Arial"/>
          <w:lang w:eastAsia="pl-PL"/>
        </w:rPr>
        <w:t>Naczelny Sąd Administracyjny w wyroku z dnia 19 października 2003 r. (sygn. akt SA/Bk 55/03</w:t>
      </w:r>
      <w:r w:rsidR="007A2360" w:rsidRPr="0060344A">
        <w:rPr>
          <w:rFonts w:eastAsia="Times New Roman" w:cs="Arial"/>
          <w:lang w:eastAsia="pl-PL"/>
        </w:rPr>
        <w:t xml:space="preserve">, </w:t>
      </w:r>
      <w:proofErr w:type="spellStart"/>
      <w:r w:rsidR="007A2360" w:rsidRPr="0060344A">
        <w:rPr>
          <w:rFonts w:eastAsia="Times New Roman" w:cs="Arial"/>
          <w:lang w:eastAsia="pl-PL"/>
        </w:rPr>
        <w:t>publ</w:t>
      </w:r>
      <w:proofErr w:type="spellEnd"/>
      <w:r w:rsidR="007A2360" w:rsidRPr="0060344A">
        <w:rPr>
          <w:rFonts w:eastAsia="Times New Roman" w:cs="Arial"/>
          <w:lang w:eastAsia="pl-PL"/>
        </w:rPr>
        <w:t xml:space="preserve">. </w:t>
      </w:r>
      <w:proofErr w:type="spellStart"/>
      <w:r w:rsidR="007A2360" w:rsidRPr="0060344A">
        <w:rPr>
          <w:rFonts w:eastAsia="Times New Roman" w:cs="Arial"/>
          <w:lang w:eastAsia="pl-PL"/>
        </w:rPr>
        <w:t>Legalis</w:t>
      </w:r>
      <w:proofErr w:type="spellEnd"/>
      <w:r w:rsidR="007A2360" w:rsidRPr="0060344A">
        <w:rPr>
          <w:rFonts w:eastAsia="Times New Roman" w:cs="Arial"/>
          <w:lang w:eastAsia="pl-PL"/>
        </w:rPr>
        <w:t xml:space="preserve"> nr 98905</w:t>
      </w:r>
      <w:r w:rsidRPr="0060344A">
        <w:rPr>
          <w:rFonts w:eastAsia="Times New Roman" w:cs="Arial"/>
          <w:lang w:eastAsia="pl-PL"/>
        </w:rPr>
        <w:t xml:space="preserve">) podkreślił, że </w:t>
      </w:r>
      <w:r w:rsidR="007A2360" w:rsidRPr="0060344A">
        <w:rPr>
          <w:rFonts w:eastAsia="Times New Roman" w:cs="Arial"/>
          <w:i/>
          <w:lang w:eastAsia="pl-PL"/>
        </w:rPr>
        <w:t>„</w:t>
      </w:r>
      <w:r w:rsidRPr="0060344A">
        <w:rPr>
          <w:rFonts w:eastAsia="Times New Roman" w:cs="Arial"/>
          <w:i/>
          <w:lang w:eastAsia="pl-PL"/>
        </w:rPr>
        <w:t>prawo kandydowania przez radnego w wyborach jest prawem politycznym obywatela i nie może być ujmowane w kategoriach interesu prawnego</w:t>
      </w:r>
      <w:r w:rsidR="00971248" w:rsidRPr="0060344A">
        <w:rPr>
          <w:rFonts w:eastAsia="Times New Roman" w:cs="Arial"/>
          <w:i/>
          <w:lang w:eastAsia="pl-PL"/>
        </w:rPr>
        <w:t>.</w:t>
      </w:r>
      <w:r w:rsidR="007A2360" w:rsidRPr="0060344A">
        <w:rPr>
          <w:rFonts w:eastAsia="Times New Roman" w:cs="Arial"/>
          <w:i/>
          <w:lang w:eastAsia="pl-PL"/>
        </w:rPr>
        <w:t>”</w:t>
      </w:r>
      <w:r w:rsidR="007A2360" w:rsidRPr="0060344A">
        <w:rPr>
          <w:rFonts w:eastAsia="Times New Roman" w:cs="Arial"/>
          <w:lang w:eastAsia="pl-PL"/>
        </w:rPr>
        <w:t>;</w:t>
      </w:r>
    </w:p>
    <w:p w14:paraId="67D76B06" w14:textId="4379C5E3" w:rsidR="00430AC4" w:rsidRPr="0060344A" w:rsidRDefault="00430AC4" w:rsidP="00287C9A">
      <w:pPr>
        <w:pStyle w:val="Akapitzlist"/>
        <w:numPr>
          <w:ilvl w:val="0"/>
          <w:numId w:val="7"/>
        </w:numPr>
        <w:spacing w:after="120" w:line="276" w:lineRule="auto"/>
        <w:ind w:left="567" w:hanging="567"/>
        <w:jc w:val="both"/>
        <w:rPr>
          <w:rFonts w:eastAsia="Times New Roman" w:cs="Times New Roman"/>
          <w:lang w:eastAsia="pl-PL"/>
        </w:rPr>
      </w:pPr>
      <w:r w:rsidRPr="0060344A">
        <w:rPr>
          <w:rFonts w:eastAsia="Times New Roman" w:cs="Arial"/>
          <w:lang w:eastAsia="pl-PL"/>
        </w:rPr>
        <w:t xml:space="preserve">Wojewódzki Sąd Administracyjny </w:t>
      </w:r>
      <w:r w:rsidR="007E27AF" w:rsidRPr="0060344A">
        <w:rPr>
          <w:rFonts w:eastAsia="Times New Roman" w:cs="Arial"/>
          <w:lang w:eastAsia="pl-PL"/>
        </w:rPr>
        <w:t xml:space="preserve">w Warszawie </w:t>
      </w:r>
      <w:r w:rsidRPr="0060344A">
        <w:rPr>
          <w:rFonts w:eastAsia="Times New Roman" w:cs="Arial"/>
          <w:lang w:eastAsia="pl-PL"/>
        </w:rPr>
        <w:t>w wyroku z dnia 30 czerwca 2011 r. (sygn. akt II SA/</w:t>
      </w:r>
      <w:proofErr w:type="spellStart"/>
      <w:r w:rsidRPr="0060344A">
        <w:rPr>
          <w:rFonts w:eastAsia="Times New Roman" w:cs="Arial"/>
          <w:lang w:eastAsia="pl-PL"/>
        </w:rPr>
        <w:t>Wa</w:t>
      </w:r>
      <w:proofErr w:type="spellEnd"/>
      <w:r w:rsidRPr="0060344A">
        <w:rPr>
          <w:rFonts w:eastAsia="Times New Roman" w:cs="Arial"/>
          <w:lang w:eastAsia="pl-PL"/>
        </w:rPr>
        <w:t xml:space="preserve"> 486/11</w:t>
      </w:r>
      <w:r w:rsidR="00971248" w:rsidRPr="0060344A">
        <w:rPr>
          <w:rFonts w:eastAsia="Times New Roman" w:cs="Arial"/>
          <w:lang w:eastAsia="pl-PL"/>
        </w:rPr>
        <w:t xml:space="preserve">, </w:t>
      </w:r>
      <w:proofErr w:type="spellStart"/>
      <w:r w:rsidR="00971248" w:rsidRPr="0060344A">
        <w:rPr>
          <w:rFonts w:eastAsia="Times New Roman" w:cs="Arial"/>
          <w:lang w:eastAsia="pl-PL"/>
        </w:rPr>
        <w:t>publ</w:t>
      </w:r>
      <w:proofErr w:type="spellEnd"/>
      <w:r w:rsidR="00971248" w:rsidRPr="0060344A">
        <w:rPr>
          <w:rFonts w:eastAsia="Times New Roman" w:cs="Arial"/>
          <w:lang w:eastAsia="pl-PL"/>
        </w:rPr>
        <w:t xml:space="preserve">. </w:t>
      </w:r>
      <w:proofErr w:type="spellStart"/>
      <w:r w:rsidR="00971248" w:rsidRPr="0060344A">
        <w:rPr>
          <w:rFonts w:eastAsia="Times New Roman" w:cs="Arial"/>
          <w:lang w:eastAsia="pl-PL"/>
        </w:rPr>
        <w:t>Legalis</w:t>
      </w:r>
      <w:proofErr w:type="spellEnd"/>
      <w:r w:rsidR="00971248" w:rsidRPr="0060344A">
        <w:rPr>
          <w:rFonts w:eastAsia="Times New Roman" w:cs="Arial"/>
          <w:lang w:eastAsia="pl-PL"/>
        </w:rPr>
        <w:t xml:space="preserve"> nr 365834</w:t>
      </w:r>
      <w:r w:rsidRPr="0060344A">
        <w:rPr>
          <w:rFonts w:eastAsia="Times New Roman" w:cs="Arial"/>
          <w:lang w:eastAsia="pl-PL"/>
        </w:rPr>
        <w:t>)</w:t>
      </w:r>
      <w:r w:rsidR="00FC5C05" w:rsidRPr="0060344A">
        <w:rPr>
          <w:rFonts w:eastAsia="Times New Roman" w:cs="Arial"/>
          <w:lang w:eastAsia="pl-PL"/>
        </w:rPr>
        <w:t xml:space="preserve"> podkreślił</w:t>
      </w:r>
      <w:r w:rsidRPr="0060344A">
        <w:rPr>
          <w:rFonts w:eastAsia="Times New Roman" w:cs="Arial"/>
          <w:lang w:eastAsia="pl-PL"/>
        </w:rPr>
        <w:t xml:space="preserve">, że zgodnie z art. 60 Konstytucji RP, </w:t>
      </w:r>
      <w:r w:rsidR="00971248" w:rsidRPr="0060344A">
        <w:rPr>
          <w:rFonts w:eastAsia="Times New Roman" w:cs="Arial"/>
          <w:lang w:eastAsia="pl-PL"/>
        </w:rPr>
        <w:t>„</w:t>
      </w:r>
      <w:r w:rsidRPr="0060344A">
        <w:rPr>
          <w:rFonts w:eastAsia="Times New Roman" w:cs="Arial"/>
          <w:i/>
          <w:lang w:eastAsia="pl-PL"/>
        </w:rPr>
        <w:t xml:space="preserve">który stanowi, iż obywatele polscy korzystający z pełni praw publicznych mają prawo dostępu do służby publicznej na jednakowych zasadach. Powołany przepis gwarancyjny ustawy zasadniczej, choć reguluje kwestię dostępności służby publicznej, nie może być wyłączany do zasad obejmowania stanowisk w służbie. Urzeczywistniając zasadę państwa demokratycznego nie można obywatelom ograniczać, poza przypadkami wyraźnie przewidzianymi w ustawie, czynnego i biernego prawa wyborczego. Stosowanie rozszerzającej wykładni art. 25a ustawy </w:t>
      </w:r>
      <w:r w:rsidR="00244B0D" w:rsidRPr="0060344A">
        <w:rPr>
          <w:rFonts w:eastAsia="Times New Roman" w:cs="Arial"/>
          <w:i/>
          <w:lang w:eastAsia="pl-PL"/>
        </w:rPr>
        <w:br/>
      </w:r>
      <w:r w:rsidRPr="0060344A">
        <w:rPr>
          <w:rFonts w:eastAsia="Times New Roman" w:cs="Arial"/>
          <w:i/>
          <w:lang w:eastAsia="pl-PL"/>
        </w:rPr>
        <w:t>o samorządzie gminnym, naraża właśnie na taki zarzut</w:t>
      </w:r>
      <w:r w:rsidR="007E27AF" w:rsidRPr="0060344A">
        <w:rPr>
          <w:rFonts w:eastAsia="Times New Roman" w:cs="Arial"/>
          <w:i/>
          <w:lang w:eastAsia="pl-PL"/>
        </w:rPr>
        <w:t xml:space="preserve">. Słusznie Wojewoda </w:t>
      </w:r>
      <w:r w:rsidR="007E27AF" w:rsidRPr="0060344A">
        <w:rPr>
          <w:rFonts w:eastAsia="Times New Roman" w:cs="Arial"/>
          <w:lang w:eastAsia="pl-PL"/>
        </w:rPr>
        <w:t>(…)</w:t>
      </w:r>
      <w:r w:rsidR="007E27AF" w:rsidRPr="0060344A">
        <w:rPr>
          <w:rFonts w:eastAsia="Times New Roman" w:cs="Arial"/>
          <w:i/>
          <w:lang w:eastAsia="pl-PL"/>
        </w:rPr>
        <w:t>, w ślad za powołanym w uzasadnieniu rozstrzygnięcia nadzorczego wyrokiem NSA z dnia 19 października 2003 r. podkreśla, iż bierne prawo wyborcze (prawo do kandydowania przez radnego i prawo do udziału w tych wyborach) należy do praw politycznych i nie może być ujmowane w</w:t>
      </w:r>
      <w:r w:rsidR="000A458C" w:rsidRPr="0060344A">
        <w:rPr>
          <w:rFonts w:eastAsia="Times New Roman" w:cs="Arial"/>
          <w:i/>
          <w:lang w:eastAsia="pl-PL"/>
        </w:rPr>
        <w:t> </w:t>
      </w:r>
      <w:r w:rsidR="007E27AF" w:rsidRPr="0060344A">
        <w:rPr>
          <w:rFonts w:eastAsia="Times New Roman" w:cs="Arial"/>
          <w:i/>
          <w:lang w:eastAsia="pl-PL"/>
        </w:rPr>
        <w:t>kategoriach interesu prawnego</w:t>
      </w:r>
      <w:r w:rsidR="00971248" w:rsidRPr="0060344A">
        <w:rPr>
          <w:rFonts w:eastAsia="Times New Roman" w:cs="Arial"/>
          <w:i/>
          <w:lang w:eastAsia="pl-PL"/>
        </w:rPr>
        <w:t>.</w:t>
      </w:r>
      <w:r w:rsidR="00971248" w:rsidRPr="0060344A">
        <w:rPr>
          <w:rFonts w:eastAsia="Times New Roman" w:cs="Arial"/>
          <w:lang w:eastAsia="pl-PL"/>
        </w:rPr>
        <w:t>”</w:t>
      </w:r>
      <w:r w:rsidR="007A2360" w:rsidRPr="0060344A">
        <w:rPr>
          <w:rFonts w:eastAsia="Times New Roman" w:cs="Arial"/>
          <w:lang w:eastAsia="pl-PL"/>
        </w:rPr>
        <w:t>;</w:t>
      </w:r>
    </w:p>
    <w:p w14:paraId="64B36630" w14:textId="146AC860" w:rsidR="00003F67" w:rsidRPr="0060344A" w:rsidRDefault="007E27AF" w:rsidP="00287C9A">
      <w:pPr>
        <w:pStyle w:val="Akapitzlist"/>
        <w:numPr>
          <w:ilvl w:val="0"/>
          <w:numId w:val="7"/>
        </w:numPr>
        <w:spacing w:after="120" w:line="276" w:lineRule="auto"/>
        <w:ind w:left="567" w:hanging="567"/>
        <w:jc w:val="both"/>
        <w:rPr>
          <w:rFonts w:eastAsia="Times New Roman" w:cs="Times New Roman"/>
          <w:lang w:eastAsia="pl-PL"/>
        </w:rPr>
      </w:pPr>
      <w:r w:rsidRPr="0060344A">
        <w:rPr>
          <w:rFonts w:eastAsia="Times New Roman" w:cs="Times New Roman"/>
          <w:lang w:eastAsia="pl-PL"/>
        </w:rPr>
        <w:t xml:space="preserve">Wojewódzki Sąd Administracyjny w Warszawie w wyroku z dnia 12 lipca 2011 r. (sygn. </w:t>
      </w:r>
      <w:r w:rsidR="00971248" w:rsidRPr="0060344A">
        <w:rPr>
          <w:rFonts w:eastAsia="Times New Roman" w:cs="Times New Roman"/>
          <w:lang w:eastAsia="pl-PL"/>
        </w:rPr>
        <w:t>a</w:t>
      </w:r>
      <w:r w:rsidRPr="0060344A">
        <w:rPr>
          <w:rFonts w:eastAsia="Times New Roman" w:cs="Times New Roman"/>
          <w:lang w:eastAsia="pl-PL"/>
        </w:rPr>
        <w:t xml:space="preserve">kt II SA </w:t>
      </w:r>
      <w:proofErr w:type="spellStart"/>
      <w:r w:rsidRPr="0060344A">
        <w:rPr>
          <w:rFonts w:eastAsia="Times New Roman" w:cs="Times New Roman"/>
          <w:lang w:eastAsia="pl-PL"/>
        </w:rPr>
        <w:t>Wa</w:t>
      </w:r>
      <w:proofErr w:type="spellEnd"/>
      <w:r w:rsidRPr="0060344A">
        <w:rPr>
          <w:rFonts w:eastAsia="Times New Roman" w:cs="Times New Roman"/>
          <w:lang w:eastAsia="pl-PL"/>
        </w:rPr>
        <w:t xml:space="preserve"> 988/11</w:t>
      </w:r>
      <w:r w:rsidR="00971248" w:rsidRPr="0060344A">
        <w:rPr>
          <w:rFonts w:eastAsia="Times New Roman" w:cs="Times New Roman"/>
          <w:lang w:eastAsia="pl-PL"/>
        </w:rPr>
        <w:t xml:space="preserve">, </w:t>
      </w:r>
      <w:proofErr w:type="spellStart"/>
      <w:r w:rsidR="00971248" w:rsidRPr="0060344A">
        <w:rPr>
          <w:rFonts w:eastAsia="Times New Roman" w:cs="Times New Roman"/>
          <w:lang w:eastAsia="pl-PL"/>
        </w:rPr>
        <w:t>publ</w:t>
      </w:r>
      <w:proofErr w:type="spellEnd"/>
      <w:r w:rsidR="00971248" w:rsidRPr="0060344A">
        <w:rPr>
          <w:rFonts w:eastAsia="Times New Roman" w:cs="Times New Roman"/>
          <w:lang w:eastAsia="pl-PL"/>
        </w:rPr>
        <w:t xml:space="preserve">. </w:t>
      </w:r>
      <w:proofErr w:type="spellStart"/>
      <w:r w:rsidR="00971248" w:rsidRPr="0060344A">
        <w:rPr>
          <w:rFonts w:eastAsia="Times New Roman" w:cs="Times New Roman"/>
          <w:lang w:eastAsia="pl-PL"/>
        </w:rPr>
        <w:t>Legalis</w:t>
      </w:r>
      <w:proofErr w:type="spellEnd"/>
      <w:r w:rsidR="00971248" w:rsidRPr="0060344A">
        <w:rPr>
          <w:rFonts w:eastAsia="Times New Roman" w:cs="Times New Roman"/>
          <w:lang w:eastAsia="pl-PL"/>
        </w:rPr>
        <w:t xml:space="preserve"> nr 389948</w:t>
      </w:r>
      <w:r w:rsidRPr="0060344A">
        <w:rPr>
          <w:rFonts w:eastAsia="Times New Roman" w:cs="Times New Roman"/>
          <w:lang w:eastAsia="pl-PL"/>
        </w:rPr>
        <w:t xml:space="preserve">) podkreślił, że </w:t>
      </w:r>
      <w:r w:rsidR="00971248" w:rsidRPr="0060344A">
        <w:rPr>
          <w:rFonts w:eastAsia="Times New Roman" w:cs="Times New Roman"/>
          <w:lang w:eastAsia="pl-PL"/>
        </w:rPr>
        <w:t>„</w:t>
      </w:r>
      <w:r w:rsidRPr="0060344A">
        <w:rPr>
          <w:rFonts w:eastAsia="Times New Roman" w:cs="Times New Roman"/>
          <w:i/>
          <w:lang w:eastAsia="pl-PL"/>
        </w:rPr>
        <w:t>radny może brać udział w głosowaniu nad wyborem przewodniczącego rady gminy w sytuacji, gdy jest on kandydatem na to stanowisko. W takim bowiem przypadku po stronie radnego nie istnieje interes prawny, który powodowałby wyłączenie go od udziału w głosowaniu w trybie art. 25a ustawy o samorządzie gminnym.</w:t>
      </w:r>
      <w:r w:rsidR="00971248" w:rsidRPr="0060344A">
        <w:rPr>
          <w:rFonts w:eastAsia="Times New Roman" w:cs="Times New Roman"/>
          <w:lang w:eastAsia="pl-PL"/>
        </w:rPr>
        <w:t>”.</w:t>
      </w:r>
    </w:p>
    <w:p w14:paraId="51642DA8" w14:textId="77777777" w:rsidR="005C3AE5" w:rsidRPr="0060344A" w:rsidRDefault="005C3AE5" w:rsidP="00287C9A">
      <w:pPr>
        <w:numPr>
          <w:ilvl w:val="0"/>
          <w:numId w:val="1"/>
        </w:numPr>
        <w:spacing w:after="120" w:line="276" w:lineRule="auto"/>
        <w:ind w:hanging="360"/>
        <w:jc w:val="both"/>
        <w:rPr>
          <w:b/>
        </w:rPr>
      </w:pPr>
      <w:r w:rsidRPr="0060344A">
        <w:rPr>
          <w:b/>
        </w:rPr>
        <w:t>Ocena propozycji zawartych w projekcie ustawy</w:t>
      </w:r>
    </w:p>
    <w:p w14:paraId="630D4EBE" w14:textId="77777777" w:rsidR="00FE17CA" w:rsidRPr="0060344A" w:rsidRDefault="001A3EF5" w:rsidP="00287C9A">
      <w:pPr>
        <w:spacing w:after="120" w:line="276" w:lineRule="auto"/>
        <w:ind w:firstLine="708"/>
        <w:jc w:val="both"/>
      </w:pPr>
      <w:r w:rsidRPr="0060344A">
        <w:t>Mając na względzie przedstawione powyżej informacje</w:t>
      </w:r>
      <w:r w:rsidR="00AB0F7D" w:rsidRPr="0060344A">
        <w:t xml:space="preserve">, </w:t>
      </w:r>
      <w:r w:rsidR="005C277E" w:rsidRPr="0060344A">
        <w:t>w tym przytoczone orzecznictwo, nie wydaje się zasadne uchwalenie zaproponowanej zmiany w</w:t>
      </w:r>
      <w:r w:rsidR="00FE17CA" w:rsidRPr="0060344A">
        <w:t xml:space="preserve"> przedmiotowym poselskim projekcie ustawy. </w:t>
      </w:r>
    </w:p>
    <w:p w14:paraId="587D5707" w14:textId="10C2B3CB" w:rsidR="001A3EF5" w:rsidRPr="0060344A" w:rsidRDefault="00FE17CA" w:rsidP="00287C9A">
      <w:pPr>
        <w:spacing w:after="120" w:line="276" w:lineRule="auto"/>
        <w:ind w:firstLine="708"/>
        <w:jc w:val="both"/>
      </w:pPr>
      <w:r w:rsidRPr="0060344A">
        <w:lastRenderedPageBreak/>
        <w:t>Ponadto w</w:t>
      </w:r>
      <w:r w:rsidR="00AB0F7D" w:rsidRPr="0060344A">
        <w:t xml:space="preserve">arto </w:t>
      </w:r>
      <w:r w:rsidR="005C277E" w:rsidRPr="0060344A">
        <w:t>także</w:t>
      </w:r>
      <w:r w:rsidR="00AB0F7D" w:rsidRPr="0060344A">
        <w:t xml:space="preserve"> wspomnieć, że w obecnej chwili przedmiotow</w:t>
      </w:r>
      <w:r w:rsidRPr="0060344A">
        <w:t xml:space="preserve">e zakazy są różnie uregulowane </w:t>
      </w:r>
      <w:r w:rsidR="00AB0F7D" w:rsidRPr="0060344A">
        <w:t xml:space="preserve">w ustawach ustrojowych, a przyjęcie zaproponowanej </w:t>
      </w:r>
      <w:r w:rsidR="00971248" w:rsidRPr="0060344A">
        <w:t xml:space="preserve">w poselskim projekcie ustawy </w:t>
      </w:r>
      <w:r w:rsidR="00AB0F7D" w:rsidRPr="0060344A">
        <w:t xml:space="preserve">zmiany </w:t>
      </w:r>
      <w:r w:rsidR="00971248" w:rsidRPr="0060344A">
        <w:t xml:space="preserve">odnoszącej się wyłącznie do </w:t>
      </w:r>
      <w:r w:rsidR="00AB0F7D" w:rsidRPr="0060344A">
        <w:t>ustaw</w:t>
      </w:r>
      <w:r w:rsidR="00CF517D" w:rsidRPr="0060344A">
        <w:t>y</w:t>
      </w:r>
      <w:r w:rsidR="00AB0F7D" w:rsidRPr="0060344A">
        <w:t xml:space="preserve"> </w:t>
      </w:r>
      <w:r w:rsidR="00971248" w:rsidRPr="0060344A">
        <w:t xml:space="preserve">z dnia 8 marca 1990 r. </w:t>
      </w:r>
      <w:r w:rsidR="00AB0F7D" w:rsidRPr="0060344A">
        <w:rPr>
          <w:i/>
        </w:rPr>
        <w:t>o samorządzie gminnym</w:t>
      </w:r>
      <w:r w:rsidR="00AB0F7D" w:rsidRPr="0060344A">
        <w:t xml:space="preserve"> znacznie pogłębi istniejące już różnice. </w:t>
      </w:r>
      <w:r w:rsidR="00CF517D" w:rsidRPr="0060344A">
        <w:t>Istotne jest podkreślenie, że z</w:t>
      </w:r>
      <w:r w:rsidR="00AB0F7D" w:rsidRPr="0060344A">
        <w:t>adaniem ustawodawcy jest tworzenie czytelnych i spójnych przepisów</w:t>
      </w:r>
      <w:r w:rsidR="002111EF" w:rsidRPr="0060344A">
        <w:t xml:space="preserve">, </w:t>
      </w:r>
      <w:r w:rsidR="00971248" w:rsidRPr="0060344A">
        <w:t xml:space="preserve">w związku z powyższym w </w:t>
      </w:r>
      <w:r w:rsidR="002111EF" w:rsidRPr="0060344A">
        <w:t>tym konkretnym przypadku niezasadne wydaje się tworzenie tak znaczących różnic w przepisach ustaw ustrojowych.</w:t>
      </w:r>
    </w:p>
    <w:p w14:paraId="5B809649" w14:textId="77777777" w:rsidR="005C3AE5" w:rsidRPr="0060344A" w:rsidRDefault="005C3AE5" w:rsidP="00287C9A">
      <w:pPr>
        <w:spacing w:after="120" w:line="276" w:lineRule="auto"/>
        <w:ind w:left="720"/>
        <w:jc w:val="both"/>
        <w:rPr>
          <w:b/>
        </w:rPr>
      </w:pPr>
      <w:r w:rsidRPr="0060344A">
        <w:rPr>
          <w:b/>
        </w:rPr>
        <w:t>IV. Stanowisko Rady Ministrów</w:t>
      </w:r>
    </w:p>
    <w:p w14:paraId="2C669FA1" w14:textId="7C895B5D" w:rsidR="00C80D85" w:rsidRPr="0060344A" w:rsidRDefault="005C3AE5" w:rsidP="00287C9A">
      <w:pPr>
        <w:spacing w:after="120" w:line="276" w:lineRule="auto"/>
        <w:ind w:firstLine="708"/>
        <w:jc w:val="both"/>
        <w:rPr>
          <w:b/>
        </w:rPr>
      </w:pPr>
      <w:r w:rsidRPr="0060344A">
        <w:t xml:space="preserve">Uwzględniając powyższe, </w:t>
      </w:r>
      <w:r w:rsidRPr="0060344A">
        <w:rPr>
          <w:b/>
        </w:rPr>
        <w:t xml:space="preserve">Rada Ministrów </w:t>
      </w:r>
      <w:r w:rsidR="00C80D85" w:rsidRPr="0060344A">
        <w:rPr>
          <w:b/>
        </w:rPr>
        <w:t xml:space="preserve">zajmuje negatywne stanowisko wobec </w:t>
      </w:r>
      <w:r w:rsidR="00C80D85" w:rsidRPr="0060344A">
        <w:rPr>
          <w:b/>
          <w:i/>
        </w:rPr>
        <w:t>poselskiego projektu ustawy o zmianie ustawy o samorządzie gminnym</w:t>
      </w:r>
      <w:r w:rsidR="00C80D85" w:rsidRPr="0060344A">
        <w:rPr>
          <w:b/>
        </w:rPr>
        <w:t xml:space="preserve"> </w:t>
      </w:r>
      <w:r w:rsidR="00C80D85" w:rsidRPr="0060344A">
        <w:rPr>
          <w:b/>
          <w:i/>
        </w:rPr>
        <w:t>(druk nr 2181)</w:t>
      </w:r>
      <w:r w:rsidR="00C80D85" w:rsidRPr="0060344A">
        <w:rPr>
          <w:b/>
        </w:rPr>
        <w:t>.</w:t>
      </w:r>
    </w:p>
    <w:sectPr w:rsidR="00C80D85" w:rsidRPr="0060344A" w:rsidSect="008C03AD">
      <w:footerReference w:type="default" r:id="rId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97FFB" w14:textId="77777777" w:rsidR="002153AD" w:rsidRDefault="002153AD" w:rsidP="00A51F55">
      <w:pPr>
        <w:spacing w:after="0" w:line="240" w:lineRule="auto"/>
      </w:pPr>
      <w:r>
        <w:separator/>
      </w:r>
    </w:p>
  </w:endnote>
  <w:endnote w:type="continuationSeparator" w:id="0">
    <w:p w14:paraId="718458FB" w14:textId="77777777" w:rsidR="002153AD" w:rsidRDefault="002153AD" w:rsidP="00A51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751764"/>
      <w:docPartObj>
        <w:docPartGallery w:val="Page Numbers (Bottom of Page)"/>
        <w:docPartUnique/>
      </w:docPartObj>
    </w:sdtPr>
    <w:sdtEndPr/>
    <w:sdtContent>
      <w:p w14:paraId="6F746A75" w14:textId="77777777" w:rsidR="00A51F55" w:rsidRDefault="00A51F55">
        <w:pPr>
          <w:pStyle w:val="Stopka"/>
          <w:jc w:val="center"/>
        </w:pPr>
        <w:r>
          <w:fldChar w:fldCharType="begin"/>
        </w:r>
        <w:r>
          <w:instrText>PAGE   \* MERGEFORMAT</w:instrText>
        </w:r>
        <w:r>
          <w:fldChar w:fldCharType="separate"/>
        </w:r>
        <w:r w:rsidR="00CE2374">
          <w:rPr>
            <w:noProof/>
          </w:rPr>
          <w:t>1</w:t>
        </w:r>
        <w:r>
          <w:fldChar w:fldCharType="end"/>
        </w:r>
      </w:p>
    </w:sdtContent>
  </w:sdt>
  <w:p w14:paraId="6024F0C8" w14:textId="77777777" w:rsidR="00A51F55" w:rsidRDefault="00A51F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0A790" w14:textId="77777777" w:rsidR="002153AD" w:rsidRDefault="002153AD" w:rsidP="00A51F55">
      <w:pPr>
        <w:spacing w:after="0" w:line="240" w:lineRule="auto"/>
      </w:pPr>
      <w:r>
        <w:separator/>
      </w:r>
    </w:p>
  </w:footnote>
  <w:footnote w:type="continuationSeparator" w:id="0">
    <w:p w14:paraId="5838CB4F" w14:textId="77777777" w:rsidR="002153AD" w:rsidRDefault="002153AD" w:rsidP="00A51F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C2F1D"/>
    <w:multiLevelType w:val="hybridMultilevel"/>
    <w:tmpl w:val="6756E96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270F15E7"/>
    <w:multiLevelType w:val="hybridMultilevel"/>
    <w:tmpl w:val="F8989122"/>
    <w:lvl w:ilvl="0" w:tplc="04150001">
      <w:start w:val="1"/>
      <w:numFmt w:val="bullet"/>
      <w:lvlText w:val=""/>
      <w:lvlJc w:val="left"/>
      <w:pPr>
        <w:tabs>
          <w:tab w:val="num" w:pos="840"/>
        </w:tabs>
        <w:ind w:left="840" w:hanging="360"/>
      </w:pPr>
      <w:rPr>
        <w:rFonts w:ascii="Symbol" w:hAnsi="Symbol" w:hint="default"/>
      </w:rPr>
    </w:lvl>
    <w:lvl w:ilvl="1" w:tplc="04150003" w:tentative="1">
      <w:start w:val="1"/>
      <w:numFmt w:val="bullet"/>
      <w:lvlText w:val="o"/>
      <w:lvlJc w:val="left"/>
      <w:pPr>
        <w:tabs>
          <w:tab w:val="num" w:pos="1560"/>
        </w:tabs>
        <w:ind w:left="1560" w:hanging="360"/>
      </w:pPr>
      <w:rPr>
        <w:rFonts w:ascii="Courier New" w:hAnsi="Courier New" w:cs="Courier New" w:hint="default"/>
      </w:rPr>
    </w:lvl>
    <w:lvl w:ilvl="2" w:tplc="04150005" w:tentative="1">
      <w:start w:val="1"/>
      <w:numFmt w:val="bullet"/>
      <w:lvlText w:val=""/>
      <w:lvlJc w:val="left"/>
      <w:pPr>
        <w:tabs>
          <w:tab w:val="num" w:pos="2280"/>
        </w:tabs>
        <w:ind w:left="2280" w:hanging="360"/>
      </w:pPr>
      <w:rPr>
        <w:rFonts w:ascii="Wingdings" w:hAnsi="Wingdings" w:hint="default"/>
      </w:rPr>
    </w:lvl>
    <w:lvl w:ilvl="3" w:tplc="04150001" w:tentative="1">
      <w:start w:val="1"/>
      <w:numFmt w:val="bullet"/>
      <w:lvlText w:val=""/>
      <w:lvlJc w:val="left"/>
      <w:pPr>
        <w:tabs>
          <w:tab w:val="num" w:pos="3000"/>
        </w:tabs>
        <w:ind w:left="3000" w:hanging="360"/>
      </w:pPr>
      <w:rPr>
        <w:rFonts w:ascii="Symbol" w:hAnsi="Symbol" w:hint="default"/>
      </w:rPr>
    </w:lvl>
    <w:lvl w:ilvl="4" w:tplc="04150003" w:tentative="1">
      <w:start w:val="1"/>
      <w:numFmt w:val="bullet"/>
      <w:lvlText w:val="o"/>
      <w:lvlJc w:val="left"/>
      <w:pPr>
        <w:tabs>
          <w:tab w:val="num" w:pos="3720"/>
        </w:tabs>
        <w:ind w:left="3720" w:hanging="360"/>
      </w:pPr>
      <w:rPr>
        <w:rFonts w:ascii="Courier New" w:hAnsi="Courier New" w:cs="Courier New" w:hint="default"/>
      </w:rPr>
    </w:lvl>
    <w:lvl w:ilvl="5" w:tplc="04150005" w:tentative="1">
      <w:start w:val="1"/>
      <w:numFmt w:val="bullet"/>
      <w:lvlText w:val=""/>
      <w:lvlJc w:val="left"/>
      <w:pPr>
        <w:tabs>
          <w:tab w:val="num" w:pos="4440"/>
        </w:tabs>
        <w:ind w:left="4440" w:hanging="360"/>
      </w:pPr>
      <w:rPr>
        <w:rFonts w:ascii="Wingdings" w:hAnsi="Wingdings" w:hint="default"/>
      </w:rPr>
    </w:lvl>
    <w:lvl w:ilvl="6" w:tplc="04150001" w:tentative="1">
      <w:start w:val="1"/>
      <w:numFmt w:val="bullet"/>
      <w:lvlText w:val=""/>
      <w:lvlJc w:val="left"/>
      <w:pPr>
        <w:tabs>
          <w:tab w:val="num" w:pos="5160"/>
        </w:tabs>
        <w:ind w:left="5160" w:hanging="360"/>
      </w:pPr>
      <w:rPr>
        <w:rFonts w:ascii="Symbol" w:hAnsi="Symbol" w:hint="default"/>
      </w:rPr>
    </w:lvl>
    <w:lvl w:ilvl="7" w:tplc="04150003" w:tentative="1">
      <w:start w:val="1"/>
      <w:numFmt w:val="bullet"/>
      <w:lvlText w:val="o"/>
      <w:lvlJc w:val="left"/>
      <w:pPr>
        <w:tabs>
          <w:tab w:val="num" w:pos="5880"/>
        </w:tabs>
        <w:ind w:left="5880" w:hanging="360"/>
      </w:pPr>
      <w:rPr>
        <w:rFonts w:ascii="Courier New" w:hAnsi="Courier New" w:cs="Courier New" w:hint="default"/>
      </w:rPr>
    </w:lvl>
    <w:lvl w:ilvl="8" w:tplc="04150005" w:tentative="1">
      <w:start w:val="1"/>
      <w:numFmt w:val="bullet"/>
      <w:lvlText w:val=""/>
      <w:lvlJc w:val="left"/>
      <w:pPr>
        <w:tabs>
          <w:tab w:val="num" w:pos="6600"/>
        </w:tabs>
        <w:ind w:left="6600" w:hanging="360"/>
      </w:pPr>
      <w:rPr>
        <w:rFonts w:ascii="Wingdings" w:hAnsi="Wingdings" w:hint="default"/>
      </w:rPr>
    </w:lvl>
  </w:abstractNum>
  <w:abstractNum w:abstractNumId="2">
    <w:nsid w:val="27A63832"/>
    <w:multiLevelType w:val="hybridMultilevel"/>
    <w:tmpl w:val="311A38F2"/>
    <w:lvl w:ilvl="0" w:tplc="1806E34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99A1A80"/>
    <w:multiLevelType w:val="hybridMultilevel"/>
    <w:tmpl w:val="4F36538E"/>
    <w:lvl w:ilvl="0" w:tplc="B65452D6">
      <w:start w:val="1"/>
      <w:numFmt w:val="upperRoman"/>
      <w:lvlText w:val="%1."/>
      <w:lvlJc w:val="left"/>
      <w:pPr>
        <w:tabs>
          <w:tab w:val="num" w:pos="1080"/>
        </w:tabs>
        <w:ind w:left="1080" w:hanging="72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9E51FF9"/>
    <w:multiLevelType w:val="hybridMultilevel"/>
    <w:tmpl w:val="1F4E4EA8"/>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B746755"/>
    <w:multiLevelType w:val="hybridMultilevel"/>
    <w:tmpl w:val="067E696A"/>
    <w:lvl w:ilvl="0" w:tplc="04150011">
      <w:start w:val="1"/>
      <w:numFmt w:val="decimal"/>
      <w:lvlText w:val="%1)"/>
      <w:lvlJc w:val="left"/>
      <w:pPr>
        <w:ind w:left="1425" w:hanging="360"/>
      </w:pPr>
      <w:rPr>
        <w:rFonts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6">
    <w:nsid w:val="5BAB7035"/>
    <w:multiLevelType w:val="hybridMultilevel"/>
    <w:tmpl w:val="3926D3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3430F83"/>
    <w:multiLevelType w:val="hybridMultilevel"/>
    <w:tmpl w:val="4120CBBC"/>
    <w:lvl w:ilvl="0" w:tplc="04150001">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7"/>
  </w:num>
  <w:num w:numId="4">
    <w:abstractNumId w:val="0"/>
  </w:num>
  <w:num w:numId="5">
    <w:abstractNumId w:val="4"/>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C9F"/>
    <w:rsid w:val="00003F67"/>
    <w:rsid w:val="000073CE"/>
    <w:rsid w:val="00032E2C"/>
    <w:rsid w:val="0006229D"/>
    <w:rsid w:val="00083E97"/>
    <w:rsid w:val="00091B0D"/>
    <w:rsid w:val="000A458C"/>
    <w:rsid w:val="000B6802"/>
    <w:rsid w:val="000D5732"/>
    <w:rsid w:val="00115251"/>
    <w:rsid w:val="001578FC"/>
    <w:rsid w:val="001A3EF5"/>
    <w:rsid w:val="001A5837"/>
    <w:rsid w:val="001C38EC"/>
    <w:rsid w:val="001C6429"/>
    <w:rsid w:val="001F2EA7"/>
    <w:rsid w:val="002111EF"/>
    <w:rsid w:val="002153AD"/>
    <w:rsid w:val="00224D6C"/>
    <w:rsid w:val="002342FF"/>
    <w:rsid w:val="00244B0D"/>
    <w:rsid w:val="00273E0D"/>
    <w:rsid w:val="00287C9A"/>
    <w:rsid w:val="002F7E65"/>
    <w:rsid w:val="003061D7"/>
    <w:rsid w:val="0032493A"/>
    <w:rsid w:val="003261B2"/>
    <w:rsid w:val="00374DAB"/>
    <w:rsid w:val="00396995"/>
    <w:rsid w:val="003B42FB"/>
    <w:rsid w:val="003C75AB"/>
    <w:rsid w:val="003E78C1"/>
    <w:rsid w:val="00414367"/>
    <w:rsid w:val="00430273"/>
    <w:rsid w:val="00430A92"/>
    <w:rsid w:val="00430AC4"/>
    <w:rsid w:val="00435E90"/>
    <w:rsid w:val="00447916"/>
    <w:rsid w:val="00484E8B"/>
    <w:rsid w:val="00487B80"/>
    <w:rsid w:val="004B4556"/>
    <w:rsid w:val="004C1EEC"/>
    <w:rsid w:val="004D2E6B"/>
    <w:rsid w:val="004E51E4"/>
    <w:rsid w:val="004F286F"/>
    <w:rsid w:val="0051223D"/>
    <w:rsid w:val="005231C4"/>
    <w:rsid w:val="005345EF"/>
    <w:rsid w:val="0054703B"/>
    <w:rsid w:val="0055712B"/>
    <w:rsid w:val="00591905"/>
    <w:rsid w:val="005A1B43"/>
    <w:rsid w:val="005C277E"/>
    <w:rsid w:val="005C3AE5"/>
    <w:rsid w:val="005C7D3F"/>
    <w:rsid w:val="005D0C6A"/>
    <w:rsid w:val="005E1F45"/>
    <w:rsid w:val="005F347D"/>
    <w:rsid w:val="0060063D"/>
    <w:rsid w:val="0060344A"/>
    <w:rsid w:val="00642F26"/>
    <w:rsid w:val="00657E0E"/>
    <w:rsid w:val="00677196"/>
    <w:rsid w:val="006A6F07"/>
    <w:rsid w:val="006B6176"/>
    <w:rsid w:val="006C1687"/>
    <w:rsid w:val="006C6D03"/>
    <w:rsid w:val="006D4908"/>
    <w:rsid w:val="006E38CD"/>
    <w:rsid w:val="007265B8"/>
    <w:rsid w:val="00782B84"/>
    <w:rsid w:val="007A2360"/>
    <w:rsid w:val="007E27AF"/>
    <w:rsid w:val="00802CD3"/>
    <w:rsid w:val="00822BC6"/>
    <w:rsid w:val="008428B0"/>
    <w:rsid w:val="008506BD"/>
    <w:rsid w:val="00852A4B"/>
    <w:rsid w:val="00861859"/>
    <w:rsid w:val="00896407"/>
    <w:rsid w:val="00897C9F"/>
    <w:rsid w:val="008C03AD"/>
    <w:rsid w:val="008E0652"/>
    <w:rsid w:val="008F6B95"/>
    <w:rsid w:val="00907587"/>
    <w:rsid w:val="00913FE3"/>
    <w:rsid w:val="00927604"/>
    <w:rsid w:val="00931E1C"/>
    <w:rsid w:val="0095165A"/>
    <w:rsid w:val="00955CCD"/>
    <w:rsid w:val="00967CBD"/>
    <w:rsid w:val="00970007"/>
    <w:rsid w:val="00971248"/>
    <w:rsid w:val="00983B78"/>
    <w:rsid w:val="00990F97"/>
    <w:rsid w:val="009B6418"/>
    <w:rsid w:val="00A01F65"/>
    <w:rsid w:val="00A03991"/>
    <w:rsid w:val="00A12E5F"/>
    <w:rsid w:val="00A51F55"/>
    <w:rsid w:val="00A60FA9"/>
    <w:rsid w:val="00A67A9B"/>
    <w:rsid w:val="00AB0F7D"/>
    <w:rsid w:val="00AE092B"/>
    <w:rsid w:val="00AE695B"/>
    <w:rsid w:val="00B0637F"/>
    <w:rsid w:val="00B11988"/>
    <w:rsid w:val="00B22859"/>
    <w:rsid w:val="00B26498"/>
    <w:rsid w:val="00B90AA1"/>
    <w:rsid w:val="00BA205D"/>
    <w:rsid w:val="00BB5BFC"/>
    <w:rsid w:val="00BC5A97"/>
    <w:rsid w:val="00C04F37"/>
    <w:rsid w:val="00C12149"/>
    <w:rsid w:val="00C44F04"/>
    <w:rsid w:val="00C7208C"/>
    <w:rsid w:val="00C80D85"/>
    <w:rsid w:val="00C81921"/>
    <w:rsid w:val="00CA3902"/>
    <w:rsid w:val="00CA4B55"/>
    <w:rsid w:val="00CC5333"/>
    <w:rsid w:val="00CE2374"/>
    <w:rsid w:val="00CF517D"/>
    <w:rsid w:val="00D149B9"/>
    <w:rsid w:val="00D84DB0"/>
    <w:rsid w:val="00D92100"/>
    <w:rsid w:val="00DA04BB"/>
    <w:rsid w:val="00DB2FD6"/>
    <w:rsid w:val="00DD00EE"/>
    <w:rsid w:val="00DD2A38"/>
    <w:rsid w:val="00DF5690"/>
    <w:rsid w:val="00E113AC"/>
    <w:rsid w:val="00E20008"/>
    <w:rsid w:val="00E44025"/>
    <w:rsid w:val="00E84E66"/>
    <w:rsid w:val="00E87CA7"/>
    <w:rsid w:val="00EA5254"/>
    <w:rsid w:val="00EB0FAF"/>
    <w:rsid w:val="00EF354B"/>
    <w:rsid w:val="00F0722C"/>
    <w:rsid w:val="00F12F64"/>
    <w:rsid w:val="00F22785"/>
    <w:rsid w:val="00F27126"/>
    <w:rsid w:val="00F30A75"/>
    <w:rsid w:val="00F4099C"/>
    <w:rsid w:val="00F47836"/>
    <w:rsid w:val="00F61B5E"/>
    <w:rsid w:val="00F65EFF"/>
    <w:rsid w:val="00F962F7"/>
    <w:rsid w:val="00FA4814"/>
    <w:rsid w:val="00FB1F42"/>
    <w:rsid w:val="00FC5C05"/>
    <w:rsid w:val="00FC7031"/>
    <w:rsid w:val="00FD4AFC"/>
    <w:rsid w:val="00FE17CA"/>
    <w:rsid w:val="00FF39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3249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C1EE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5C3AE5"/>
    <w:pPr>
      <w:spacing w:after="0" w:line="360" w:lineRule="auto"/>
      <w:ind w:firstLine="708"/>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5C3AE5"/>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5C3AE5"/>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5C3AE5"/>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32493A"/>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970007"/>
    <w:pPr>
      <w:ind w:left="720"/>
      <w:contextualSpacing/>
    </w:pPr>
  </w:style>
  <w:style w:type="character" w:styleId="Hipercze">
    <w:name w:val="Hyperlink"/>
    <w:basedOn w:val="Domylnaczcionkaakapitu"/>
    <w:uiPriority w:val="99"/>
    <w:semiHidden/>
    <w:unhideWhenUsed/>
    <w:rsid w:val="00A03991"/>
    <w:rPr>
      <w:color w:val="0000FF"/>
      <w:u w:val="single"/>
    </w:rPr>
  </w:style>
  <w:style w:type="paragraph" w:styleId="Nagwek">
    <w:name w:val="header"/>
    <w:basedOn w:val="Normalny"/>
    <w:link w:val="NagwekZnak"/>
    <w:uiPriority w:val="99"/>
    <w:unhideWhenUsed/>
    <w:rsid w:val="00A51F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51F55"/>
  </w:style>
  <w:style w:type="paragraph" w:styleId="Stopka">
    <w:name w:val="footer"/>
    <w:basedOn w:val="Normalny"/>
    <w:link w:val="StopkaZnak"/>
    <w:uiPriority w:val="99"/>
    <w:unhideWhenUsed/>
    <w:rsid w:val="00A51F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51F55"/>
  </w:style>
  <w:style w:type="character" w:styleId="Pogrubienie">
    <w:name w:val="Strong"/>
    <w:basedOn w:val="Domylnaczcionkaakapitu"/>
    <w:uiPriority w:val="22"/>
    <w:qFormat/>
    <w:rsid w:val="003261B2"/>
    <w:rPr>
      <w:b/>
      <w:bCs/>
    </w:rPr>
  </w:style>
  <w:style w:type="paragraph" w:styleId="Tekstdymka">
    <w:name w:val="Balloon Text"/>
    <w:basedOn w:val="Normalny"/>
    <w:link w:val="TekstdymkaZnak"/>
    <w:uiPriority w:val="99"/>
    <w:semiHidden/>
    <w:unhideWhenUsed/>
    <w:rsid w:val="00E87CA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7CA7"/>
    <w:rPr>
      <w:rFonts w:ascii="Segoe UI" w:hAnsi="Segoe UI" w:cs="Segoe UI"/>
      <w:sz w:val="18"/>
      <w:szCs w:val="18"/>
    </w:rPr>
  </w:style>
  <w:style w:type="character" w:styleId="Odwoaniedokomentarza">
    <w:name w:val="annotation reference"/>
    <w:basedOn w:val="Domylnaczcionkaakapitu"/>
    <w:uiPriority w:val="99"/>
    <w:semiHidden/>
    <w:unhideWhenUsed/>
    <w:rsid w:val="00435E90"/>
    <w:rPr>
      <w:sz w:val="16"/>
      <w:szCs w:val="16"/>
    </w:rPr>
  </w:style>
  <w:style w:type="paragraph" w:styleId="Tekstkomentarza">
    <w:name w:val="annotation text"/>
    <w:basedOn w:val="Normalny"/>
    <w:link w:val="TekstkomentarzaZnak"/>
    <w:uiPriority w:val="99"/>
    <w:semiHidden/>
    <w:unhideWhenUsed/>
    <w:rsid w:val="00435E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35E90"/>
    <w:rPr>
      <w:sz w:val="20"/>
      <w:szCs w:val="20"/>
    </w:rPr>
  </w:style>
  <w:style w:type="paragraph" w:styleId="Tematkomentarza">
    <w:name w:val="annotation subject"/>
    <w:basedOn w:val="Tekstkomentarza"/>
    <w:next w:val="Tekstkomentarza"/>
    <w:link w:val="TematkomentarzaZnak"/>
    <w:uiPriority w:val="99"/>
    <w:semiHidden/>
    <w:unhideWhenUsed/>
    <w:rsid w:val="00435E90"/>
    <w:rPr>
      <w:b/>
      <w:bCs/>
    </w:rPr>
  </w:style>
  <w:style w:type="character" w:customStyle="1" w:styleId="TematkomentarzaZnak">
    <w:name w:val="Temat komentarza Znak"/>
    <w:basedOn w:val="TekstkomentarzaZnak"/>
    <w:link w:val="Tematkomentarza"/>
    <w:uiPriority w:val="99"/>
    <w:semiHidden/>
    <w:rsid w:val="00435E9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3249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C1EE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5C3AE5"/>
    <w:pPr>
      <w:spacing w:after="0" w:line="360" w:lineRule="auto"/>
      <w:ind w:firstLine="708"/>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5C3AE5"/>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5C3AE5"/>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5C3AE5"/>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32493A"/>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970007"/>
    <w:pPr>
      <w:ind w:left="720"/>
      <w:contextualSpacing/>
    </w:pPr>
  </w:style>
  <w:style w:type="character" w:styleId="Hipercze">
    <w:name w:val="Hyperlink"/>
    <w:basedOn w:val="Domylnaczcionkaakapitu"/>
    <w:uiPriority w:val="99"/>
    <w:semiHidden/>
    <w:unhideWhenUsed/>
    <w:rsid w:val="00A03991"/>
    <w:rPr>
      <w:color w:val="0000FF"/>
      <w:u w:val="single"/>
    </w:rPr>
  </w:style>
  <w:style w:type="paragraph" w:styleId="Nagwek">
    <w:name w:val="header"/>
    <w:basedOn w:val="Normalny"/>
    <w:link w:val="NagwekZnak"/>
    <w:uiPriority w:val="99"/>
    <w:unhideWhenUsed/>
    <w:rsid w:val="00A51F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51F55"/>
  </w:style>
  <w:style w:type="paragraph" w:styleId="Stopka">
    <w:name w:val="footer"/>
    <w:basedOn w:val="Normalny"/>
    <w:link w:val="StopkaZnak"/>
    <w:uiPriority w:val="99"/>
    <w:unhideWhenUsed/>
    <w:rsid w:val="00A51F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51F55"/>
  </w:style>
  <w:style w:type="character" w:styleId="Pogrubienie">
    <w:name w:val="Strong"/>
    <w:basedOn w:val="Domylnaczcionkaakapitu"/>
    <w:uiPriority w:val="22"/>
    <w:qFormat/>
    <w:rsid w:val="003261B2"/>
    <w:rPr>
      <w:b/>
      <w:bCs/>
    </w:rPr>
  </w:style>
  <w:style w:type="paragraph" w:styleId="Tekstdymka">
    <w:name w:val="Balloon Text"/>
    <w:basedOn w:val="Normalny"/>
    <w:link w:val="TekstdymkaZnak"/>
    <w:uiPriority w:val="99"/>
    <w:semiHidden/>
    <w:unhideWhenUsed/>
    <w:rsid w:val="00E87CA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7CA7"/>
    <w:rPr>
      <w:rFonts w:ascii="Segoe UI" w:hAnsi="Segoe UI" w:cs="Segoe UI"/>
      <w:sz w:val="18"/>
      <w:szCs w:val="18"/>
    </w:rPr>
  </w:style>
  <w:style w:type="character" w:styleId="Odwoaniedokomentarza">
    <w:name w:val="annotation reference"/>
    <w:basedOn w:val="Domylnaczcionkaakapitu"/>
    <w:uiPriority w:val="99"/>
    <w:semiHidden/>
    <w:unhideWhenUsed/>
    <w:rsid w:val="00435E90"/>
    <w:rPr>
      <w:sz w:val="16"/>
      <w:szCs w:val="16"/>
    </w:rPr>
  </w:style>
  <w:style w:type="paragraph" w:styleId="Tekstkomentarza">
    <w:name w:val="annotation text"/>
    <w:basedOn w:val="Normalny"/>
    <w:link w:val="TekstkomentarzaZnak"/>
    <w:uiPriority w:val="99"/>
    <w:semiHidden/>
    <w:unhideWhenUsed/>
    <w:rsid w:val="00435E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35E90"/>
    <w:rPr>
      <w:sz w:val="20"/>
      <w:szCs w:val="20"/>
    </w:rPr>
  </w:style>
  <w:style w:type="paragraph" w:styleId="Tematkomentarza">
    <w:name w:val="annotation subject"/>
    <w:basedOn w:val="Tekstkomentarza"/>
    <w:next w:val="Tekstkomentarza"/>
    <w:link w:val="TematkomentarzaZnak"/>
    <w:uiPriority w:val="99"/>
    <w:semiHidden/>
    <w:unhideWhenUsed/>
    <w:rsid w:val="00435E90"/>
    <w:rPr>
      <w:b/>
      <w:bCs/>
    </w:rPr>
  </w:style>
  <w:style w:type="character" w:customStyle="1" w:styleId="TematkomentarzaZnak">
    <w:name w:val="Temat komentarza Znak"/>
    <w:basedOn w:val="TekstkomentarzaZnak"/>
    <w:link w:val="Tematkomentarza"/>
    <w:uiPriority w:val="99"/>
    <w:semiHidden/>
    <w:rsid w:val="00435E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046518">
      <w:bodyDiv w:val="1"/>
      <w:marLeft w:val="0"/>
      <w:marRight w:val="0"/>
      <w:marTop w:val="0"/>
      <w:marBottom w:val="0"/>
      <w:divBdr>
        <w:top w:val="none" w:sz="0" w:space="0" w:color="auto"/>
        <w:left w:val="none" w:sz="0" w:space="0" w:color="auto"/>
        <w:bottom w:val="none" w:sz="0" w:space="0" w:color="auto"/>
        <w:right w:val="none" w:sz="0" w:space="0" w:color="auto"/>
      </w:divBdr>
      <w:divsChild>
        <w:div w:id="915938871">
          <w:marLeft w:val="0"/>
          <w:marRight w:val="0"/>
          <w:marTop w:val="0"/>
          <w:marBottom w:val="0"/>
          <w:divBdr>
            <w:top w:val="none" w:sz="0" w:space="0" w:color="auto"/>
            <w:left w:val="none" w:sz="0" w:space="0" w:color="auto"/>
            <w:bottom w:val="none" w:sz="0" w:space="0" w:color="auto"/>
            <w:right w:val="none" w:sz="0" w:space="0" w:color="auto"/>
          </w:divBdr>
        </w:div>
      </w:divsChild>
    </w:div>
    <w:div w:id="878587590">
      <w:bodyDiv w:val="1"/>
      <w:marLeft w:val="0"/>
      <w:marRight w:val="0"/>
      <w:marTop w:val="0"/>
      <w:marBottom w:val="0"/>
      <w:divBdr>
        <w:top w:val="none" w:sz="0" w:space="0" w:color="auto"/>
        <w:left w:val="none" w:sz="0" w:space="0" w:color="auto"/>
        <w:bottom w:val="none" w:sz="0" w:space="0" w:color="auto"/>
        <w:right w:val="none" w:sz="0" w:space="0" w:color="auto"/>
      </w:divBdr>
      <w:divsChild>
        <w:div w:id="578565375">
          <w:marLeft w:val="0"/>
          <w:marRight w:val="0"/>
          <w:marTop w:val="0"/>
          <w:marBottom w:val="0"/>
          <w:divBdr>
            <w:top w:val="none" w:sz="0" w:space="0" w:color="auto"/>
            <w:left w:val="none" w:sz="0" w:space="0" w:color="auto"/>
            <w:bottom w:val="none" w:sz="0" w:space="0" w:color="auto"/>
            <w:right w:val="none" w:sz="0" w:space="0" w:color="auto"/>
          </w:divBdr>
        </w:div>
      </w:divsChild>
    </w:div>
    <w:div w:id="2044862294">
      <w:bodyDiv w:val="1"/>
      <w:marLeft w:val="0"/>
      <w:marRight w:val="0"/>
      <w:marTop w:val="0"/>
      <w:marBottom w:val="0"/>
      <w:divBdr>
        <w:top w:val="none" w:sz="0" w:space="0" w:color="auto"/>
        <w:left w:val="none" w:sz="0" w:space="0" w:color="auto"/>
        <w:bottom w:val="none" w:sz="0" w:space="0" w:color="auto"/>
        <w:right w:val="none" w:sz="0" w:space="0" w:color="auto"/>
      </w:divBdr>
    </w:div>
    <w:div w:id="20583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zeczenia.nsa.gov.pl/doc/419F2C432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1624</Words>
  <Characters>9749</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Ziółkowska Dorota</dc:creator>
  <cp:lastModifiedBy>Żółkowski Adam</cp:lastModifiedBy>
  <cp:revision>10</cp:revision>
  <cp:lastPrinted>2018-09-27T09:41:00Z</cp:lastPrinted>
  <dcterms:created xsi:type="dcterms:W3CDTF">2018-09-18T08:33:00Z</dcterms:created>
  <dcterms:modified xsi:type="dcterms:W3CDTF">2018-09-27T09:41:00Z</dcterms:modified>
</cp:coreProperties>
</file>