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5C81" w:rsidRPr="002C1F03" w:rsidRDefault="002C1F03" w:rsidP="002C1F0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2C1F03">
        <w:rPr>
          <w:rFonts w:ascii="Times New Roman" w:hAnsi="Times New Roman" w:cs="Times New Roman"/>
          <w:sz w:val="24"/>
          <w:szCs w:val="24"/>
        </w:rPr>
        <w:t>UZASADNIENIE</w:t>
      </w:r>
    </w:p>
    <w:p w:rsidR="003C5C81" w:rsidRPr="002C1F03" w:rsidRDefault="003C5C81" w:rsidP="002C1F03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C1F0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Jedną z podstawowych wartości, do których odwołuje się </w:t>
      </w:r>
      <w:r w:rsidR="00BB0439" w:rsidRPr="002C1F0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Rząd</w:t>
      </w:r>
      <w:r w:rsidR="00071C6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</w:t>
      </w:r>
      <w:r w:rsidRPr="002C1F0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jest solidarność wewnątrz wspólnoty, w każdej z polskich rodzi</w:t>
      </w:r>
      <w:r w:rsidR="00EA1FA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 składającej się na naród. Jak </w:t>
      </w:r>
      <w:r w:rsidRPr="002C1F0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zauważono</w:t>
      </w:r>
      <w:r w:rsidR="00071C6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</w:t>
      </w:r>
      <w:r w:rsidRPr="002C1F0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2C1F03">
        <w:rPr>
          <w:rFonts w:ascii="Times New Roman" w:hAnsi="Times New Roman" w:cs="Times New Roman"/>
          <w:sz w:val="24"/>
          <w:szCs w:val="24"/>
        </w:rPr>
        <w:t>sprawnie działające państwo sprzyja dbaniu o dobro wspólne rozumiane również jako wspieranie najsłabszych członków wspólnoty, ułatwianie realizowania się w życiu zawodowym i społecznym,</w:t>
      </w:r>
      <w:r w:rsidR="00EA1FAE">
        <w:rPr>
          <w:rFonts w:ascii="Times New Roman" w:hAnsi="Times New Roman" w:cs="Times New Roman"/>
          <w:sz w:val="24"/>
          <w:szCs w:val="24"/>
        </w:rPr>
        <w:t xml:space="preserve"> pomoc rodzinie w wychodzeniu z </w:t>
      </w:r>
      <w:r w:rsidRPr="002C1F03">
        <w:rPr>
          <w:rFonts w:ascii="Times New Roman" w:hAnsi="Times New Roman" w:cs="Times New Roman"/>
          <w:sz w:val="24"/>
          <w:szCs w:val="24"/>
        </w:rPr>
        <w:t>trudnych sytuacji życiowych, gwarancj</w:t>
      </w:r>
      <w:r w:rsidR="00292A3E">
        <w:rPr>
          <w:rFonts w:ascii="Times New Roman" w:hAnsi="Times New Roman" w:cs="Times New Roman"/>
          <w:sz w:val="24"/>
          <w:szCs w:val="24"/>
        </w:rPr>
        <w:t xml:space="preserve">a </w:t>
      </w:r>
      <w:r w:rsidRPr="002C1F03">
        <w:rPr>
          <w:rFonts w:ascii="Times New Roman" w:hAnsi="Times New Roman" w:cs="Times New Roman"/>
          <w:sz w:val="24"/>
          <w:szCs w:val="24"/>
        </w:rPr>
        <w:t xml:space="preserve">dla godnego życia w całym okresie jego trwania. </w:t>
      </w:r>
    </w:p>
    <w:p w:rsidR="003C5C81" w:rsidRPr="002C1F03" w:rsidRDefault="003C5C81" w:rsidP="002C1F0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C1F0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System ubezpieczeń społecznych jest tym elementem </w:t>
      </w:r>
      <w:r w:rsidR="002C1F0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państwa, który najsprawniej i</w:t>
      </w:r>
      <w:r w:rsidR="001B60D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  <w:r w:rsidR="002C1F0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</w:t>
      </w:r>
      <w:r w:rsidR="001B60D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  <w:r w:rsidRPr="002C1F0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sposób najbardziej dobitny urzeczywistnia id</w:t>
      </w:r>
      <w:r w:rsidR="002C1F0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eały solidaryzmu społecznego. W</w:t>
      </w:r>
      <w:r w:rsidR="001B60D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  <w:r w:rsidRPr="002C1F0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procesie redystrybucji dochodów osoby silniejsze, o wyższych dochodach, którym powiodło się w życiu</w:t>
      </w:r>
      <w:r w:rsidR="00071C6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</w:t>
      </w:r>
      <w:r w:rsidRPr="002C1F0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wspierają osoby słabsze, narażone na wykluczenie społeczne, samotne, dotknięte przez los. Pozwala to zachować spójność społeczną, wyrównać szanse i rozładować napięcia</w:t>
      </w:r>
      <w:r w:rsidR="00071C6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</w:t>
      </w:r>
      <w:r w:rsidRPr="002C1F0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jakie tworzy gospodarka rynkowa.</w:t>
      </w:r>
    </w:p>
    <w:p w:rsidR="003C5C81" w:rsidRPr="002C1F03" w:rsidRDefault="003C5C81" w:rsidP="002C1F0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F0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Każdy system emerytalny</w:t>
      </w:r>
      <w:r w:rsidR="00071C6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</w:t>
      </w:r>
      <w:r w:rsidRPr="002C1F0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aby realizować swoje cele potrzebuje sprawnych mechanizmów redystrybucji. Przepisy ustawy o systemie ubezpieczeń społecznych określają, że roczna podstawa wymiaru składek na ubezpieczenia emerytalne i rentowe w danym roku kalendarzowym nie może być wyższa od kwoty odpowiadającej trzydziestokrotności prognozowanego przeciętnego wynagrodzenia w gospodarce narodowej na dany rok kalendarzowy. </w:t>
      </w:r>
      <w:r w:rsidRPr="002C1F03">
        <w:rPr>
          <w:rFonts w:ascii="Times New Roman" w:hAnsi="Times New Roman" w:cs="Times New Roman"/>
          <w:sz w:val="24"/>
          <w:szCs w:val="24"/>
        </w:rPr>
        <w:t xml:space="preserve">Wprowadzenie </w:t>
      </w:r>
      <w:r w:rsidR="00BB0439" w:rsidRPr="002C1F03">
        <w:rPr>
          <w:rFonts w:ascii="Times New Roman" w:hAnsi="Times New Roman" w:cs="Times New Roman"/>
          <w:sz w:val="24"/>
          <w:szCs w:val="24"/>
        </w:rPr>
        <w:t xml:space="preserve">górnej kwoty </w:t>
      </w:r>
      <w:r w:rsidRPr="002C1F03">
        <w:rPr>
          <w:rFonts w:ascii="Times New Roman" w:hAnsi="Times New Roman" w:cs="Times New Roman"/>
          <w:sz w:val="24"/>
          <w:szCs w:val="24"/>
        </w:rPr>
        <w:t>ograniczenia</w:t>
      </w:r>
      <w:r w:rsidR="002C1F03">
        <w:rPr>
          <w:rFonts w:ascii="Times New Roman" w:hAnsi="Times New Roman" w:cs="Times New Roman"/>
          <w:sz w:val="24"/>
          <w:szCs w:val="24"/>
        </w:rPr>
        <w:t xml:space="preserve"> z</w:t>
      </w:r>
      <w:r w:rsidR="001B60D9">
        <w:rPr>
          <w:rFonts w:ascii="Times New Roman" w:hAnsi="Times New Roman" w:cs="Times New Roman"/>
          <w:sz w:val="24"/>
          <w:szCs w:val="24"/>
        </w:rPr>
        <w:t> </w:t>
      </w:r>
      <w:r w:rsidRPr="002C1F03">
        <w:rPr>
          <w:rFonts w:ascii="Times New Roman" w:hAnsi="Times New Roman" w:cs="Times New Roman"/>
          <w:sz w:val="24"/>
          <w:szCs w:val="24"/>
        </w:rPr>
        <w:t xml:space="preserve">jednej strony skutkuje „spłaszczeniem” wysokości emerytur, </w:t>
      </w:r>
      <w:r w:rsidR="00BB0439" w:rsidRPr="002C1F03">
        <w:rPr>
          <w:rFonts w:ascii="Times New Roman" w:hAnsi="Times New Roman" w:cs="Times New Roman"/>
          <w:sz w:val="24"/>
          <w:szCs w:val="24"/>
        </w:rPr>
        <w:t>gdyż ogranicza ich wysokość</w:t>
      </w:r>
      <w:r w:rsidRPr="002C1F03">
        <w:rPr>
          <w:rFonts w:ascii="Times New Roman" w:hAnsi="Times New Roman" w:cs="Times New Roman"/>
          <w:sz w:val="24"/>
          <w:szCs w:val="24"/>
        </w:rPr>
        <w:t xml:space="preserve"> w przypadku lepiej uposażonych ubezpieczonych, z drugiej zaś strony ogranicza ich wkład w życie wspólnoty. </w:t>
      </w:r>
    </w:p>
    <w:p w:rsidR="003C5C81" w:rsidRPr="002C1F03" w:rsidRDefault="003C5C81" w:rsidP="002C1F0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C1F0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Kwota ograniczenia ogłaszana jest w Monitorze Polskim. Po osiągnięciu takiego przychodu składki na ubezpieczenia emerytalne i rentowe nie są opłacane.</w:t>
      </w:r>
    </w:p>
    <w:p w:rsidR="003C5C81" w:rsidRPr="002C1F03" w:rsidRDefault="003C5C81" w:rsidP="003C5C81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C1F03">
        <w:rPr>
          <w:rFonts w:ascii="Times New Roman" w:eastAsia="Times New Roman" w:hAnsi="Times New Roman" w:cs="Times New Roman"/>
          <w:sz w:val="24"/>
          <w:szCs w:val="24"/>
          <w:lang w:eastAsia="pl-PL"/>
        </w:rPr>
        <w:br w:type="page"/>
      </w:r>
    </w:p>
    <w:p w:rsidR="003C5C81" w:rsidRPr="002C1F03" w:rsidRDefault="003C5C81" w:rsidP="001B60D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C1F0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>Kwoty rocznego ograniczenia podstawy wymiaru składek na ubezpieczenia emerytalne i rentowe w kolejnych latach.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5"/>
        <w:gridCol w:w="2156"/>
        <w:gridCol w:w="4722"/>
      </w:tblGrid>
      <w:tr w:rsidR="003C5C81" w:rsidRPr="002C1F03" w:rsidTr="001B60D9">
        <w:trPr>
          <w:tblCellSpacing w:w="15" w:type="dxa"/>
        </w:trPr>
        <w:tc>
          <w:tcPr>
            <w:tcW w:w="9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5C81" w:rsidRPr="002C1F03" w:rsidRDefault="003C5C81" w:rsidP="001B60D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C1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Rok</w:t>
            </w:r>
          </w:p>
        </w:tc>
        <w:tc>
          <w:tcPr>
            <w:tcW w:w="1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5C81" w:rsidRPr="002C1F03" w:rsidRDefault="003C5C81" w:rsidP="001B60D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C1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Kwota</w:t>
            </w:r>
          </w:p>
        </w:tc>
        <w:tc>
          <w:tcPr>
            <w:tcW w:w="27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5C81" w:rsidRPr="002C1F03" w:rsidRDefault="003C5C81" w:rsidP="001B60D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C1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Podstawa prawna</w:t>
            </w:r>
          </w:p>
        </w:tc>
      </w:tr>
      <w:tr w:rsidR="003C5C81" w:rsidRPr="002C1F03" w:rsidTr="001B60D9">
        <w:trPr>
          <w:tblCellSpacing w:w="15" w:type="dxa"/>
        </w:trPr>
        <w:tc>
          <w:tcPr>
            <w:tcW w:w="9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5C81" w:rsidRPr="002C1F03" w:rsidRDefault="003C5C81" w:rsidP="001B60D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C1F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1999</w:t>
            </w:r>
          </w:p>
        </w:tc>
        <w:tc>
          <w:tcPr>
            <w:tcW w:w="1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5C81" w:rsidRPr="002C1F03" w:rsidRDefault="003C5C81" w:rsidP="001B60D9">
            <w:pPr>
              <w:spacing w:after="0" w:line="360" w:lineRule="auto"/>
              <w:ind w:right="5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C1F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50 375,22 zł</w:t>
            </w:r>
          </w:p>
        </w:tc>
        <w:tc>
          <w:tcPr>
            <w:tcW w:w="27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5C81" w:rsidRPr="002C1F03" w:rsidRDefault="003C5C81" w:rsidP="001B60D9">
            <w:pPr>
              <w:spacing w:after="0" w:line="360" w:lineRule="auto"/>
              <w:ind w:left="1245" w:right="848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C1F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M.P. z 1998 r. poz. 658</w:t>
            </w:r>
          </w:p>
        </w:tc>
      </w:tr>
      <w:tr w:rsidR="003C5C81" w:rsidRPr="002C1F03" w:rsidTr="001B60D9">
        <w:trPr>
          <w:tblCellSpacing w:w="15" w:type="dxa"/>
        </w:trPr>
        <w:tc>
          <w:tcPr>
            <w:tcW w:w="9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5C81" w:rsidRPr="002C1F03" w:rsidRDefault="003C5C81" w:rsidP="001B60D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C1F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2000</w:t>
            </w:r>
          </w:p>
        </w:tc>
        <w:tc>
          <w:tcPr>
            <w:tcW w:w="1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5C81" w:rsidRPr="002C1F03" w:rsidRDefault="003C5C81" w:rsidP="001B60D9">
            <w:pPr>
              <w:spacing w:after="0" w:line="360" w:lineRule="auto"/>
              <w:ind w:right="5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C1F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54 780 zł </w:t>
            </w:r>
          </w:p>
        </w:tc>
        <w:tc>
          <w:tcPr>
            <w:tcW w:w="27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5C81" w:rsidRPr="002C1F03" w:rsidRDefault="003C5C81" w:rsidP="001B60D9">
            <w:pPr>
              <w:spacing w:after="0" w:line="360" w:lineRule="auto"/>
              <w:ind w:left="1245" w:right="848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C1F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M.P. z 1999 r. poz. 640</w:t>
            </w:r>
          </w:p>
        </w:tc>
      </w:tr>
      <w:tr w:rsidR="003C5C81" w:rsidRPr="002C1F03" w:rsidTr="001B60D9">
        <w:trPr>
          <w:tblCellSpacing w:w="15" w:type="dxa"/>
        </w:trPr>
        <w:tc>
          <w:tcPr>
            <w:tcW w:w="9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5C81" w:rsidRPr="002C1F03" w:rsidRDefault="003C5C81" w:rsidP="001B60D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C1F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2001</w:t>
            </w:r>
          </w:p>
        </w:tc>
        <w:tc>
          <w:tcPr>
            <w:tcW w:w="1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5C81" w:rsidRPr="002C1F03" w:rsidRDefault="003C5C81" w:rsidP="001B60D9">
            <w:pPr>
              <w:spacing w:after="0" w:line="360" w:lineRule="auto"/>
              <w:ind w:right="5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C1F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62 940 zł </w:t>
            </w:r>
          </w:p>
        </w:tc>
        <w:tc>
          <w:tcPr>
            <w:tcW w:w="27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5C81" w:rsidRPr="002C1F03" w:rsidRDefault="003C5C81" w:rsidP="001B60D9">
            <w:pPr>
              <w:spacing w:after="0" w:line="360" w:lineRule="auto"/>
              <w:ind w:left="1245" w:right="848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C1F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M.P. z 2000 r. poz. 855</w:t>
            </w:r>
          </w:p>
        </w:tc>
      </w:tr>
      <w:tr w:rsidR="003C5C81" w:rsidRPr="002C1F03" w:rsidTr="001B60D9">
        <w:trPr>
          <w:tblCellSpacing w:w="15" w:type="dxa"/>
        </w:trPr>
        <w:tc>
          <w:tcPr>
            <w:tcW w:w="9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5C81" w:rsidRPr="002C1F03" w:rsidRDefault="003C5C81" w:rsidP="001B60D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C1F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2002</w:t>
            </w:r>
          </w:p>
        </w:tc>
        <w:tc>
          <w:tcPr>
            <w:tcW w:w="1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5C81" w:rsidRPr="002C1F03" w:rsidRDefault="003C5C81" w:rsidP="001B60D9">
            <w:pPr>
              <w:spacing w:after="0" w:line="360" w:lineRule="auto"/>
              <w:ind w:right="5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C1F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64 620 zł</w:t>
            </w:r>
          </w:p>
        </w:tc>
        <w:tc>
          <w:tcPr>
            <w:tcW w:w="27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5C81" w:rsidRPr="002C1F03" w:rsidRDefault="003C5C81" w:rsidP="001B60D9">
            <w:pPr>
              <w:spacing w:after="0" w:line="360" w:lineRule="auto"/>
              <w:ind w:left="1245" w:right="848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C1F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M.P. z 2001 r. poz. 785</w:t>
            </w:r>
          </w:p>
        </w:tc>
      </w:tr>
      <w:tr w:rsidR="003C5C81" w:rsidRPr="002C1F03" w:rsidTr="001B60D9">
        <w:trPr>
          <w:tblCellSpacing w:w="15" w:type="dxa"/>
        </w:trPr>
        <w:tc>
          <w:tcPr>
            <w:tcW w:w="9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5C81" w:rsidRPr="002C1F03" w:rsidRDefault="003C5C81" w:rsidP="001B60D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C1F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2003</w:t>
            </w:r>
          </w:p>
        </w:tc>
        <w:tc>
          <w:tcPr>
            <w:tcW w:w="1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5C81" w:rsidRPr="002C1F03" w:rsidRDefault="003C5C81" w:rsidP="001B60D9">
            <w:pPr>
              <w:spacing w:after="0" w:line="360" w:lineRule="auto"/>
              <w:ind w:right="5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C1F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65 850 zł </w:t>
            </w:r>
          </w:p>
        </w:tc>
        <w:tc>
          <w:tcPr>
            <w:tcW w:w="27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5C81" w:rsidRPr="002C1F03" w:rsidRDefault="003C5C81" w:rsidP="001B60D9">
            <w:pPr>
              <w:spacing w:after="0" w:line="360" w:lineRule="auto"/>
              <w:ind w:left="1245" w:right="848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C1F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M.P. z 2002 r. poz. 845</w:t>
            </w:r>
          </w:p>
        </w:tc>
      </w:tr>
      <w:tr w:rsidR="003C5C81" w:rsidRPr="002C1F03" w:rsidTr="001B60D9">
        <w:trPr>
          <w:tblCellSpacing w:w="15" w:type="dxa"/>
        </w:trPr>
        <w:tc>
          <w:tcPr>
            <w:tcW w:w="9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5C81" w:rsidRPr="002C1F03" w:rsidRDefault="003C5C81" w:rsidP="001B60D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C1F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2004</w:t>
            </w:r>
          </w:p>
        </w:tc>
        <w:tc>
          <w:tcPr>
            <w:tcW w:w="1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5C81" w:rsidRPr="002C1F03" w:rsidRDefault="003C5C81" w:rsidP="001B60D9">
            <w:pPr>
              <w:spacing w:after="0" w:line="360" w:lineRule="auto"/>
              <w:ind w:right="5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C1F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68 700 zł</w:t>
            </w:r>
          </w:p>
        </w:tc>
        <w:tc>
          <w:tcPr>
            <w:tcW w:w="27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5C81" w:rsidRPr="002C1F03" w:rsidRDefault="003C5C81" w:rsidP="001B60D9">
            <w:pPr>
              <w:spacing w:after="0" w:line="360" w:lineRule="auto"/>
              <w:ind w:left="1245" w:right="848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C1F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M.P. z 2003 r. poz. 915</w:t>
            </w:r>
          </w:p>
        </w:tc>
      </w:tr>
      <w:tr w:rsidR="003C5C81" w:rsidRPr="002C1F03" w:rsidTr="001B60D9">
        <w:trPr>
          <w:tblCellSpacing w:w="15" w:type="dxa"/>
        </w:trPr>
        <w:tc>
          <w:tcPr>
            <w:tcW w:w="9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5C81" w:rsidRPr="002C1F03" w:rsidRDefault="003C5C81" w:rsidP="001B60D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C1F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2005</w:t>
            </w:r>
          </w:p>
        </w:tc>
        <w:tc>
          <w:tcPr>
            <w:tcW w:w="1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5C81" w:rsidRPr="002C1F03" w:rsidRDefault="003C5C81" w:rsidP="001B60D9">
            <w:pPr>
              <w:spacing w:after="0" w:line="360" w:lineRule="auto"/>
              <w:ind w:right="5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C1F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72 690 zł</w:t>
            </w:r>
          </w:p>
        </w:tc>
        <w:tc>
          <w:tcPr>
            <w:tcW w:w="27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5C81" w:rsidRPr="002C1F03" w:rsidRDefault="003C5C81" w:rsidP="001B60D9">
            <w:pPr>
              <w:spacing w:after="0" w:line="360" w:lineRule="auto"/>
              <w:ind w:left="1245" w:right="848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C1F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M.P. z 2004 r. poz. 910</w:t>
            </w:r>
          </w:p>
        </w:tc>
      </w:tr>
      <w:tr w:rsidR="003C5C81" w:rsidRPr="002C1F03" w:rsidTr="001B60D9">
        <w:trPr>
          <w:tblCellSpacing w:w="15" w:type="dxa"/>
        </w:trPr>
        <w:tc>
          <w:tcPr>
            <w:tcW w:w="9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5C81" w:rsidRPr="002C1F03" w:rsidRDefault="003C5C81" w:rsidP="001B60D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C1F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2006</w:t>
            </w:r>
          </w:p>
        </w:tc>
        <w:tc>
          <w:tcPr>
            <w:tcW w:w="1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5C81" w:rsidRPr="002C1F03" w:rsidRDefault="003C5C81" w:rsidP="001B60D9">
            <w:pPr>
              <w:spacing w:after="0" w:line="360" w:lineRule="auto"/>
              <w:ind w:right="5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C1F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73 560 zł</w:t>
            </w:r>
          </w:p>
        </w:tc>
        <w:tc>
          <w:tcPr>
            <w:tcW w:w="27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5C81" w:rsidRPr="002C1F03" w:rsidRDefault="003C5C81" w:rsidP="001B60D9">
            <w:pPr>
              <w:spacing w:after="0" w:line="360" w:lineRule="auto"/>
              <w:ind w:left="1245" w:right="848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C1F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M.P. z 2005 r. poz. 1221</w:t>
            </w:r>
          </w:p>
        </w:tc>
      </w:tr>
      <w:tr w:rsidR="003C5C81" w:rsidRPr="002C1F03" w:rsidTr="001B60D9">
        <w:trPr>
          <w:tblCellSpacing w:w="15" w:type="dxa"/>
        </w:trPr>
        <w:tc>
          <w:tcPr>
            <w:tcW w:w="9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5C81" w:rsidRPr="002C1F03" w:rsidRDefault="003C5C81" w:rsidP="001B60D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C1F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2007</w:t>
            </w:r>
          </w:p>
        </w:tc>
        <w:tc>
          <w:tcPr>
            <w:tcW w:w="1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5C81" w:rsidRPr="002C1F03" w:rsidRDefault="003C5C81" w:rsidP="001B60D9">
            <w:pPr>
              <w:spacing w:after="0" w:line="360" w:lineRule="auto"/>
              <w:ind w:right="5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C1F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78 480 zł</w:t>
            </w:r>
          </w:p>
        </w:tc>
        <w:tc>
          <w:tcPr>
            <w:tcW w:w="27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5C81" w:rsidRPr="002C1F03" w:rsidRDefault="003C5C81" w:rsidP="001B60D9">
            <w:pPr>
              <w:spacing w:after="0" w:line="360" w:lineRule="auto"/>
              <w:ind w:left="1245" w:right="848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C1F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M.P. z 2006 r. poz. 951</w:t>
            </w:r>
          </w:p>
        </w:tc>
      </w:tr>
      <w:tr w:rsidR="003C5C81" w:rsidRPr="002C1F03" w:rsidTr="001B60D9">
        <w:trPr>
          <w:tblCellSpacing w:w="15" w:type="dxa"/>
        </w:trPr>
        <w:tc>
          <w:tcPr>
            <w:tcW w:w="9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5C81" w:rsidRPr="002C1F03" w:rsidRDefault="003C5C81" w:rsidP="001B60D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C1F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2008</w:t>
            </w:r>
          </w:p>
        </w:tc>
        <w:tc>
          <w:tcPr>
            <w:tcW w:w="1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5C81" w:rsidRPr="002C1F03" w:rsidRDefault="003C5C81" w:rsidP="001B60D9">
            <w:pPr>
              <w:spacing w:after="0" w:line="360" w:lineRule="auto"/>
              <w:ind w:right="5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C1F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85 290 zł</w:t>
            </w:r>
          </w:p>
        </w:tc>
        <w:tc>
          <w:tcPr>
            <w:tcW w:w="27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5C81" w:rsidRPr="002C1F03" w:rsidRDefault="003C5C81" w:rsidP="001B60D9">
            <w:pPr>
              <w:spacing w:after="0" w:line="360" w:lineRule="auto"/>
              <w:ind w:left="1245" w:right="848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C1F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M.P. z 2007 r. poz. 1075</w:t>
            </w:r>
          </w:p>
        </w:tc>
      </w:tr>
      <w:tr w:rsidR="003C5C81" w:rsidRPr="002C1F03" w:rsidTr="001B60D9">
        <w:trPr>
          <w:tblCellSpacing w:w="15" w:type="dxa"/>
        </w:trPr>
        <w:tc>
          <w:tcPr>
            <w:tcW w:w="9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5C81" w:rsidRPr="002C1F03" w:rsidRDefault="003C5C81" w:rsidP="001B60D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C1F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2009</w:t>
            </w:r>
          </w:p>
        </w:tc>
        <w:tc>
          <w:tcPr>
            <w:tcW w:w="1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5C81" w:rsidRPr="002C1F03" w:rsidRDefault="003C5C81" w:rsidP="001B60D9">
            <w:pPr>
              <w:spacing w:after="0" w:line="360" w:lineRule="auto"/>
              <w:ind w:right="5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C1F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95 790 zł</w:t>
            </w:r>
          </w:p>
        </w:tc>
        <w:tc>
          <w:tcPr>
            <w:tcW w:w="27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5C81" w:rsidRPr="002C1F03" w:rsidRDefault="003C5C81" w:rsidP="001B60D9">
            <w:pPr>
              <w:spacing w:after="0" w:line="360" w:lineRule="auto"/>
              <w:ind w:left="1245" w:right="848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C1F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M.P. z 2008 r. poz. 850</w:t>
            </w:r>
          </w:p>
        </w:tc>
      </w:tr>
      <w:tr w:rsidR="003C5C81" w:rsidRPr="002C1F03" w:rsidTr="001B60D9">
        <w:trPr>
          <w:tblCellSpacing w:w="15" w:type="dxa"/>
        </w:trPr>
        <w:tc>
          <w:tcPr>
            <w:tcW w:w="9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5C81" w:rsidRPr="002C1F03" w:rsidRDefault="003C5C81" w:rsidP="001B60D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C1F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2010</w:t>
            </w:r>
          </w:p>
        </w:tc>
        <w:tc>
          <w:tcPr>
            <w:tcW w:w="1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5C81" w:rsidRPr="002C1F03" w:rsidRDefault="003C5C81" w:rsidP="001B60D9">
            <w:pPr>
              <w:spacing w:after="0" w:line="360" w:lineRule="auto"/>
              <w:ind w:right="5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C1F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94 380 zł</w:t>
            </w:r>
          </w:p>
        </w:tc>
        <w:tc>
          <w:tcPr>
            <w:tcW w:w="27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5C81" w:rsidRPr="002C1F03" w:rsidRDefault="003C5C81" w:rsidP="001B60D9">
            <w:pPr>
              <w:spacing w:after="0" w:line="360" w:lineRule="auto"/>
              <w:ind w:left="1245" w:right="848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C1F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M.P. z 2009 r. poz. 997</w:t>
            </w:r>
          </w:p>
        </w:tc>
      </w:tr>
      <w:tr w:rsidR="003C5C81" w:rsidRPr="002C1F03" w:rsidTr="001B60D9">
        <w:trPr>
          <w:tblCellSpacing w:w="15" w:type="dxa"/>
        </w:trPr>
        <w:tc>
          <w:tcPr>
            <w:tcW w:w="9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5C81" w:rsidRPr="002C1F03" w:rsidRDefault="003C5C81" w:rsidP="001B60D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C1F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2011</w:t>
            </w:r>
          </w:p>
        </w:tc>
        <w:tc>
          <w:tcPr>
            <w:tcW w:w="1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5C81" w:rsidRPr="002C1F03" w:rsidRDefault="003C5C81" w:rsidP="001B60D9">
            <w:pPr>
              <w:spacing w:after="0" w:line="360" w:lineRule="auto"/>
              <w:ind w:right="5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C1F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100 770 zł</w:t>
            </w:r>
          </w:p>
        </w:tc>
        <w:tc>
          <w:tcPr>
            <w:tcW w:w="27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5C81" w:rsidRPr="002C1F03" w:rsidRDefault="003C5C81" w:rsidP="001B60D9">
            <w:pPr>
              <w:spacing w:after="0" w:line="360" w:lineRule="auto"/>
              <w:ind w:left="1245" w:right="848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C1F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M.P. z 2010 r. poz. 1173</w:t>
            </w:r>
          </w:p>
        </w:tc>
      </w:tr>
      <w:tr w:rsidR="003C5C81" w:rsidRPr="002C1F03" w:rsidTr="001B60D9">
        <w:trPr>
          <w:tblCellSpacing w:w="15" w:type="dxa"/>
        </w:trPr>
        <w:tc>
          <w:tcPr>
            <w:tcW w:w="9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5C81" w:rsidRPr="002C1F03" w:rsidRDefault="003C5C81" w:rsidP="001B60D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C1F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2012</w:t>
            </w:r>
          </w:p>
        </w:tc>
        <w:tc>
          <w:tcPr>
            <w:tcW w:w="1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5C81" w:rsidRPr="002C1F03" w:rsidRDefault="003C5C81" w:rsidP="001B60D9">
            <w:pPr>
              <w:spacing w:after="0" w:line="360" w:lineRule="auto"/>
              <w:ind w:right="5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C1F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105 780 zł</w:t>
            </w:r>
          </w:p>
        </w:tc>
        <w:tc>
          <w:tcPr>
            <w:tcW w:w="27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5C81" w:rsidRPr="002C1F03" w:rsidRDefault="003C5C81" w:rsidP="001B60D9">
            <w:pPr>
              <w:spacing w:after="0" w:line="360" w:lineRule="auto"/>
              <w:ind w:left="1245" w:right="99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C1F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M.P. z 2011 r. poz. 1160</w:t>
            </w:r>
          </w:p>
        </w:tc>
      </w:tr>
      <w:tr w:rsidR="003C5C81" w:rsidRPr="002C1F03" w:rsidTr="001B60D9">
        <w:trPr>
          <w:tblCellSpacing w:w="15" w:type="dxa"/>
        </w:trPr>
        <w:tc>
          <w:tcPr>
            <w:tcW w:w="9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5C81" w:rsidRPr="002C1F03" w:rsidRDefault="003C5C81" w:rsidP="001B60D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C1F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2013</w:t>
            </w:r>
          </w:p>
        </w:tc>
        <w:tc>
          <w:tcPr>
            <w:tcW w:w="1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5C81" w:rsidRPr="002C1F03" w:rsidRDefault="003C5C81" w:rsidP="001B60D9">
            <w:pPr>
              <w:spacing w:after="0" w:line="360" w:lineRule="auto"/>
              <w:ind w:right="5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C1F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111 390 zł</w:t>
            </w:r>
          </w:p>
        </w:tc>
        <w:tc>
          <w:tcPr>
            <w:tcW w:w="27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5C81" w:rsidRPr="002C1F03" w:rsidRDefault="003C5C81" w:rsidP="001B60D9">
            <w:pPr>
              <w:spacing w:after="0" w:line="360" w:lineRule="auto"/>
              <w:ind w:left="1245" w:right="99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C1F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M.P. z 2012 r. poz. 1018</w:t>
            </w:r>
          </w:p>
        </w:tc>
      </w:tr>
      <w:tr w:rsidR="003C5C81" w:rsidRPr="002C1F03" w:rsidTr="001B60D9">
        <w:trPr>
          <w:tblCellSpacing w:w="15" w:type="dxa"/>
        </w:trPr>
        <w:tc>
          <w:tcPr>
            <w:tcW w:w="9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5C81" w:rsidRPr="002C1F03" w:rsidRDefault="003C5C81" w:rsidP="001B60D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C1F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2014</w:t>
            </w:r>
          </w:p>
        </w:tc>
        <w:tc>
          <w:tcPr>
            <w:tcW w:w="1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5C81" w:rsidRPr="002C1F03" w:rsidRDefault="003C5C81" w:rsidP="001B60D9">
            <w:pPr>
              <w:spacing w:after="0" w:line="360" w:lineRule="auto"/>
              <w:ind w:right="5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C1F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112 380 zł</w:t>
            </w:r>
          </w:p>
        </w:tc>
        <w:tc>
          <w:tcPr>
            <w:tcW w:w="27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5C81" w:rsidRPr="002C1F03" w:rsidRDefault="003C5C81" w:rsidP="001B60D9">
            <w:pPr>
              <w:spacing w:after="0" w:line="360" w:lineRule="auto"/>
              <w:ind w:left="1245" w:right="99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C1F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M.P. z 2013 r. poz. 1028</w:t>
            </w:r>
          </w:p>
        </w:tc>
      </w:tr>
      <w:tr w:rsidR="003C5C81" w:rsidRPr="002C1F03" w:rsidTr="001B60D9">
        <w:trPr>
          <w:tblCellSpacing w:w="15" w:type="dxa"/>
        </w:trPr>
        <w:tc>
          <w:tcPr>
            <w:tcW w:w="9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5C81" w:rsidRPr="002C1F03" w:rsidRDefault="003C5C81" w:rsidP="001B60D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C1F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2015</w:t>
            </w:r>
          </w:p>
        </w:tc>
        <w:tc>
          <w:tcPr>
            <w:tcW w:w="1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5C81" w:rsidRPr="002C1F03" w:rsidRDefault="003C5C81" w:rsidP="001B60D9">
            <w:pPr>
              <w:spacing w:after="0" w:line="360" w:lineRule="auto"/>
              <w:ind w:right="5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C1F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118</w:t>
            </w:r>
            <w:r w:rsidR="001B60D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2C1F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770 zł</w:t>
            </w:r>
          </w:p>
        </w:tc>
        <w:tc>
          <w:tcPr>
            <w:tcW w:w="27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5C81" w:rsidRPr="002C1F03" w:rsidRDefault="003C5C81" w:rsidP="001B60D9">
            <w:pPr>
              <w:spacing w:after="0" w:line="360" w:lineRule="auto"/>
              <w:ind w:left="1245" w:right="99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C1F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</w:t>
            </w:r>
            <w:r w:rsidR="00071C6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  <w:r w:rsidRPr="002C1F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P. </w:t>
            </w:r>
            <w:r w:rsidR="000658F2" w:rsidRPr="002C1F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</w:t>
            </w:r>
            <w:r w:rsidRPr="002C1F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2014 r. poz. 1137</w:t>
            </w:r>
          </w:p>
        </w:tc>
      </w:tr>
      <w:tr w:rsidR="003C5C81" w:rsidRPr="002C1F03" w:rsidTr="001B60D9">
        <w:trPr>
          <w:tblCellSpacing w:w="15" w:type="dxa"/>
        </w:trPr>
        <w:tc>
          <w:tcPr>
            <w:tcW w:w="9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5C81" w:rsidRPr="002C1F03" w:rsidRDefault="003C5C81" w:rsidP="001B60D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C1F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2016</w:t>
            </w:r>
          </w:p>
        </w:tc>
        <w:tc>
          <w:tcPr>
            <w:tcW w:w="1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5C81" w:rsidRPr="002C1F03" w:rsidRDefault="003C5C81" w:rsidP="001B60D9">
            <w:pPr>
              <w:spacing w:after="0" w:line="360" w:lineRule="auto"/>
              <w:ind w:right="5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C1F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121</w:t>
            </w:r>
            <w:r w:rsidR="001B60D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2C1F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650 zł</w:t>
            </w:r>
          </w:p>
        </w:tc>
        <w:tc>
          <w:tcPr>
            <w:tcW w:w="27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5C81" w:rsidRPr="002C1F03" w:rsidRDefault="003C5C81" w:rsidP="001B60D9">
            <w:pPr>
              <w:spacing w:after="0" w:line="360" w:lineRule="auto"/>
              <w:ind w:left="1245" w:right="99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C1F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</w:t>
            </w:r>
            <w:r w:rsidR="00071C6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  <w:r w:rsidRPr="002C1F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P. </w:t>
            </w:r>
            <w:r w:rsidR="000658F2" w:rsidRPr="002C1F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</w:t>
            </w:r>
            <w:r w:rsidRPr="002C1F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2015 r. poz. 1292</w:t>
            </w:r>
          </w:p>
        </w:tc>
      </w:tr>
      <w:tr w:rsidR="003C5C81" w:rsidRPr="002C1F03" w:rsidTr="001B60D9">
        <w:trPr>
          <w:tblCellSpacing w:w="15" w:type="dxa"/>
        </w:trPr>
        <w:tc>
          <w:tcPr>
            <w:tcW w:w="9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5C81" w:rsidRPr="002C1F03" w:rsidRDefault="003C5C81" w:rsidP="001B60D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C1F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2017</w:t>
            </w:r>
          </w:p>
        </w:tc>
        <w:tc>
          <w:tcPr>
            <w:tcW w:w="1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5C81" w:rsidRPr="002C1F03" w:rsidRDefault="003C5C81" w:rsidP="001B60D9">
            <w:pPr>
              <w:spacing w:after="0" w:line="360" w:lineRule="auto"/>
              <w:ind w:right="5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C1F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127</w:t>
            </w:r>
            <w:r w:rsidR="001B60D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2C1F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890 zł</w:t>
            </w:r>
          </w:p>
        </w:tc>
        <w:tc>
          <w:tcPr>
            <w:tcW w:w="27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5C81" w:rsidRPr="002C1F03" w:rsidRDefault="003C5C81" w:rsidP="001B60D9">
            <w:pPr>
              <w:spacing w:after="0" w:line="360" w:lineRule="auto"/>
              <w:ind w:left="1245" w:right="99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C1F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M.P. z 2016 r. poz. 1188</w:t>
            </w:r>
          </w:p>
        </w:tc>
      </w:tr>
    </w:tbl>
    <w:p w:rsidR="003C5C81" w:rsidRPr="002C1F03" w:rsidRDefault="003C5C81" w:rsidP="001B60D9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C1F0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Zaprzestanie opłacania składek nie jest równoznaczne z ustaniem ubezpieczenia emerytalnego i rentowego. Zgodnie z art. 19 ust. 7 ustawy </w:t>
      </w:r>
      <w:r w:rsidR="000658F2" w:rsidRPr="002C1F0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 dnia 13 października 1998</w:t>
      </w:r>
      <w:r w:rsidR="001B60D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  <w:r w:rsidR="000658F2" w:rsidRPr="002C1F0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r. </w:t>
      </w:r>
      <w:r w:rsidRPr="002C1F0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 systemie ubezpieczeń społecznych (Dz. U. z 2017 r. poz. 1778</w:t>
      </w:r>
      <w:r w:rsidR="000658F2" w:rsidRPr="002C1F0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 z późn</w:t>
      </w:r>
      <w:r w:rsidR="00071C6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  <w:r w:rsidR="000658F2" w:rsidRPr="002C1F0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zm.</w:t>
      </w:r>
      <w:r w:rsidRPr="002C1F0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), zwanej dalej </w:t>
      </w:r>
      <w:r w:rsidR="0066696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„</w:t>
      </w:r>
      <w:r w:rsidRPr="002C1F0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ustawą o s.u.s.</w:t>
      </w:r>
      <w:r w:rsidR="0066696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”</w:t>
      </w:r>
      <w:r w:rsidR="000658F2" w:rsidRPr="002C1F0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</w:t>
      </w:r>
      <w:r w:rsidRPr="002C1F0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okres nieopłacania składe</w:t>
      </w:r>
      <w:r w:rsidR="001B60D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 na ubezpieczenia emerytalne i </w:t>
      </w:r>
      <w:r w:rsidRPr="002C1F0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rentowe z powodu przekroczenia w trakcie roku kalendarzowego kwoty rocznej podsta</w:t>
      </w:r>
      <w:r w:rsidR="000658F2" w:rsidRPr="002C1F0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 wymiaru składek</w:t>
      </w:r>
      <w:r w:rsidRPr="002C1F0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traktuje się jak okres ubezpieczenia </w:t>
      </w:r>
      <w:r w:rsidR="001B60D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rozumieniu przepisów ustawy z </w:t>
      </w:r>
      <w:r w:rsidRPr="002C1F0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dnia 17 grudnia 1998 r. o emeryturach i rentach z Funduszu </w:t>
      </w:r>
      <w:r w:rsidRPr="002C1F0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Ubezpieczeń Społecznych (Dz. U. z 2017 r. poz. 1383</w:t>
      </w:r>
      <w:r w:rsidR="000658F2" w:rsidRPr="002C1F0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 z późn. zm.</w:t>
      </w:r>
      <w:r w:rsidRPr="002C1F0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), n</w:t>
      </w:r>
      <w:r w:rsidR="001B60D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awet gdyby w </w:t>
      </w:r>
      <w:r w:rsidRPr="002C1F0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trakcie roku po przekroczeniu limitu ustał stosunek pracy.</w:t>
      </w:r>
    </w:p>
    <w:p w:rsidR="003C5C81" w:rsidRPr="002C1F03" w:rsidRDefault="003C5C81" w:rsidP="001B60D9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C1F0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Zasada ta nie dotyczy pozostałych ubezpieczeń społecznych, gdyż ograniczenie podstawy składek na ubezpieczenia emerytalne i rentowe w żaden sposób nie </w:t>
      </w:r>
      <w:r w:rsidR="00BB0439" w:rsidRPr="002C1F0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wpływa</w:t>
      </w:r>
      <w:r w:rsidRPr="002C1F0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na obowiązek odprowadzania składek na ubezpieczenie chorobowe i wypadkowe. Składki te należy opłacać od całości wynagrodzenia.</w:t>
      </w:r>
    </w:p>
    <w:p w:rsidR="003C5C81" w:rsidRPr="002C1F03" w:rsidRDefault="003C5C81" w:rsidP="001B60D9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C1F0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Określenie momentu, w którym nastąpi przekroczenie rocznego limitu składek</w:t>
      </w:r>
      <w:r w:rsidR="00071C6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</w:t>
      </w:r>
      <w:r w:rsidRPr="002C1F0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nie stanowi problemu w przypadku, gdy pracownik pozostaje w stosunku pracy z jednym tylko pracodawcą – płatnikiem. Obie strony stosunku pracy są bowiem w stanie monitorować kwotę podstawy wymiaru ubezpieczeń emerytaln</w:t>
      </w:r>
      <w:r w:rsidR="004A77F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ych </w:t>
      </w:r>
      <w:r w:rsidRPr="002C1F0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i rentowych </w:t>
      </w:r>
      <w:r w:rsidR="001B60D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 </w:t>
      </w:r>
      <w:r w:rsidRPr="002C1F0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trakcie roku kalendarzowego. Niemniej należy pamiętać, że monitorowanie wysokości podstawy wymiaru składek stanowi obowiązek płatnika; przepis</w:t>
      </w:r>
      <w:r w:rsidR="001B60D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art. 19 ust. </w:t>
      </w:r>
      <w:r w:rsidRPr="002C1F0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5 ustawy o s.u.s</w:t>
      </w:r>
      <w:r w:rsidR="00071C6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  <w:r w:rsidRPr="002C1F0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nakłada na płatnika obowiązek zaprzestania opłacania składek po osiągnięciu limitu. Sytuacja nieco komplikuje się</w:t>
      </w:r>
      <w:r w:rsidR="00260C4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</w:t>
      </w:r>
      <w:r w:rsidRPr="002C1F0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gdy pracownik pozostaje w więcej niż jednym stosunku pracy. W takim przypadku obowiązek monitorowania limitu podstawy wymiaru składek na ubezpieczenie emerytalne i rentowe zostaje przerzucony na samego ubezpieczonego. W myśl </w:t>
      </w:r>
      <w:bookmarkStart w:id="1" w:name="#hiperlinkText.rpc?hiperlink=type=tresc:"/>
      <w:r w:rsidRPr="002C1F0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art. 19 ust. 6</w:t>
      </w:r>
      <w:bookmarkEnd w:id="1"/>
      <w:r w:rsidRPr="002C1F0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ustawy o s.u.s., jeżeli do opłacania składek na ubezpieczenia emerytalne i rentowe jest zobowiązany więcej niż jeden płatnik składek, ubezpieczony jest zobowiązany zawiadomić</w:t>
      </w:r>
      <w:r w:rsidR="001B60D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wszystkich płatników składek o </w:t>
      </w:r>
      <w:r w:rsidRPr="002C1F0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przekroczeniu kwoty rocznej podstawy wymiaru składek. Za skutki błędnego zawiadomienia powodującego nieopłacenie należnych składek na ubezpieczenia emerytalne i rentowe odpowiada ubezpieczony. Skutkami niedopłaty obciążony jest wyłącznie ubezpieczony. Ubezpieczony – pracownik musi w takiej sytuacji kontrolować przyrost podstawy składek na przestrzeni roku kalendarzowego. </w:t>
      </w:r>
    </w:p>
    <w:p w:rsidR="003C5C81" w:rsidRPr="002C1F03" w:rsidRDefault="003C5C81" w:rsidP="001B60D9">
      <w:pPr>
        <w:spacing w:before="120"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C1F03">
        <w:rPr>
          <w:rFonts w:ascii="Times New Roman" w:hAnsi="Times New Roman" w:cs="Times New Roman"/>
          <w:sz w:val="24"/>
          <w:szCs w:val="24"/>
        </w:rPr>
        <w:t xml:space="preserve">W projektowanej regulacji proponuje się </w:t>
      </w:r>
      <w:r w:rsidRPr="002C1F03">
        <w:rPr>
          <w:rFonts w:ascii="Times New Roman" w:hAnsi="Times New Roman" w:cs="Times New Roman"/>
          <w:bCs/>
          <w:sz w:val="24"/>
          <w:szCs w:val="24"/>
        </w:rPr>
        <w:t xml:space="preserve">zniesienie górnego limitu składek na ubezpieczenia emerytalne i rentowe począwszy od 2018 r. Składka na ubezpieczenia emerytalne i rentowe będzie odprowadzana od całości przychodu, a więc analogicznie jak w przypadku ubezpieczenia chorobowego i wypadkowego. Zasadę tę proponuje się również wprowadzić przy składkach płaconych przez płatnika składek za pracowników zatrudnionych w warunkach szczególnych na Fundusz Emerytur Pomostowych. </w:t>
      </w:r>
    </w:p>
    <w:p w:rsidR="003C5C81" w:rsidRPr="002C1F03" w:rsidRDefault="003C5C81" w:rsidP="001B60D9">
      <w:pPr>
        <w:spacing w:before="120"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C1F03">
        <w:rPr>
          <w:rFonts w:ascii="Times New Roman" w:hAnsi="Times New Roman" w:cs="Times New Roman"/>
          <w:bCs/>
          <w:sz w:val="24"/>
          <w:szCs w:val="24"/>
        </w:rPr>
        <w:t>W związku z powyższym dostosowano brzmienie p</w:t>
      </w:r>
      <w:r w:rsidR="001B60D9">
        <w:rPr>
          <w:rFonts w:ascii="Times New Roman" w:hAnsi="Times New Roman" w:cs="Times New Roman"/>
          <w:bCs/>
          <w:sz w:val="24"/>
          <w:szCs w:val="24"/>
        </w:rPr>
        <w:t>rzepisów obowiązującej ustawy o </w:t>
      </w:r>
      <w:r w:rsidRPr="002C1F03">
        <w:rPr>
          <w:rFonts w:ascii="Times New Roman" w:hAnsi="Times New Roman" w:cs="Times New Roman"/>
          <w:bCs/>
          <w:sz w:val="24"/>
          <w:szCs w:val="24"/>
        </w:rPr>
        <w:t xml:space="preserve">s.u.s. </w:t>
      </w:r>
      <w:r w:rsidR="001B60D9">
        <w:rPr>
          <w:rFonts w:ascii="Times New Roman" w:hAnsi="Times New Roman" w:cs="Times New Roman"/>
          <w:bCs/>
          <w:sz w:val="24"/>
          <w:szCs w:val="24"/>
        </w:rPr>
        <w:t>(art. 1 pkt 1, 3–</w:t>
      </w:r>
      <w:r w:rsidRPr="002C1F03">
        <w:rPr>
          <w:rFonts w:ascii="Times New Roman" w:hAnsi="Times New Roman" w:cs="Times New Roman"/>
          <w:bCs/>
          <w:sz w:val="24"/>
          <w:szCs w:val="24"/>
        </w:rPr>
        <w:t xml:space="preserve">7 projektowanej ustawy) </w:t>
      </w:r>
      <w:r w:rsidR="001B60D9">
        <w:rPr>
          <w:rFonts w:ascii="Times New Roman" w:hAnsi="Times New Roman" w:cs="Times New Roman"/>
          <w:bCs/>
          <w:sz w:val="24"/>
          <w:szCs w:val="24"/>
        </w:rPr>
        <w:t xml:space="preserve">oraz przepisów ustawy z dnia </w:t>
      </w:r>
      <w:r w:rsidR="001B60D9">
        <w:rPr>
          <w:rFonts w:ascii="Times New Roman" w:hAnsi="Times New Roman" w:cs="Times New Roman"/>
          <w:bCs/>
          <w:sz w:val="24"/>
          <w:szCs w:val="24"/>
        </w:rPr>
        <w:lastRenderedPageBreak/>
        <w:t>17 </w:t>
      </w:r>
      <w:r w:rsidRPr="002C1F03">
        <w:rPr>
          <w:rFonts w:ascii="Times New Roman" w:hAnsi="Times New Roman" w:cs="Times New Roman"/>
          <w:bCs/>
          <w:sz w:val="24"/>
          <w:szCs w:val="24"/>
        </w:rPr>
        <w:t>grudnia</w:t>
      </w:r>
      <w:r w:rsidR="00BB0439" w:rsidRPr="002C1F03">
        <w:rPr>
          <w:rFonts w:ascii="Times New Roman" w:hAnsi="Times New Roman" w:cs="Times New Roman"/>
          <w:bCs/>
          <w:sz w:val="24"/>
          <w:szCs w:val="24"/>
        </w:rPr>
        <w:t xml:space="preserve"> 1998</w:t>
      </w:r>
      <w:r w:rsidRPr="002C1F03">
        <w:rPr>
          <w:rFonts w:ascii="Times New Roman" w:hAnsi="Times New Roman" w:cs="Times New Roman"/>
          <w:bCs/>
          <w:sz w:val="24"/>
          <w:szCs w:val="24"/>
        </w:rPr>
        <w:t xml:space="preserve"> r. o emeryturach i rentach z Funduszu Ubezpieczeń Społecznych (art. 6 projektowanej ustawy)</w:t>
      </w:r>
      <w:r w:rsidR="00260C40">
        <w:rPr>
          <w:rFonts w:ascii="Times New Roman" w:hAnsi="Times New Roman" w:cs="Times New Roman"/>
          <w:bCs/>
          <w:sz w:val="24"/>
          <w:szCs w:val="24"/>
        </w:rPr>
        <w:t>,</w:t>
      </w:r>
      <w:r w:rsidRPr="002C1F03">
        <w:rPr>
          <w:rFonts w:ascii="Times New Roman" w:hAnsi="Times New Roman" w:cs="Times New Roman"/>
          <w:bCs/>
          <w:sz w:val="24"/>
          <w:szCs w:val="24"/>
        </w:rPr>
        <w:t xml:space="preserve"> a także ustawy z dnia 19 grudnia 2008 r. o emeryturach pomostowych (Dz. U. z 2017 r. poz. 664) – (art. 15 projektowanej ustawy). </w:t>
      </w:r>
    </w:p>
    <w:p w:rsidR="003C5C81" w:rsidRPr="002C1F03" w:rsidRDefault="003C5C81" w:rsidP="001B60D9">
      <w:pPr>
        <w:spacing w:before="120"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C1F03">
        <w:rPr>
          <w:rFonts w:ascii="Times New Roman" w:hAnsi="Times New Roman" w:cs="Times New Roman"/>
          <w:bCs/>
          <w:sz w:val="24"/>
          <w:szCs w:val="24"/>
        </w:rPr>
        <w:t>Zniesienie limitu w wysokości podstawy wymiaru składek oznacza brak potrzeby ciągłego monitorowania wysokości otrzymywanych przychodów zarówno przez płatnika składek</w:t>
      </w:r>
      <w:r w:rsidR="00260C40">
        <w:rPr>
          <w:rFonts w:ascii="Times New Roman" w:hAnsi="Times New Roman" w:cs="Times New Roman"/>
          <w:bCs/>
          <w:sz w:val="24"/>
          <w:szCs w:val="24"/>
        </w:rPr>
        <w:t>,</w:t>
      </w:r>
      <w:r w:rsidRPr="002C1F03">
        <w:rPr>
          <w:rFonts w:ascii="Times New Roman" w:hAnsi="Times New Roman" w:cs="Times New Roman"/>
          <w:bCs/>
          <w:sz w:val="24"/>
          <w:szCs w:val="24"/>
        </w:rPr>
        <w:t xml:space="preserve"> jak i przez ubezpieczonego, szczególnie w przypadku gdy ubezpieczony wykonuje kilka rodzajów pracy. </w:t>
      </w:r>
    </w:p>
    <w:p w:rsidR="003C5C81" w:rsidRPr="002C1F03" w:rsidRDefault="003C5C81" w:rsidP="001B60D9">
      <w:pPr>
        <w:spacing w:before="120"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C1F03">
        <w:rPr>
          <w:rFonts w:ascii="Times New Roman" w:hAnsi="Times New Roman" w:cs="Times New Roman"/>
          <w:bCs/>
          <w:sz w:val="24"/>
          <w:szCs w:val="24"/>
        </w:rPr>
        <w:t xml:space="preserve">Dostosowano również brzmienie przepisów dotyczących przekazywania składek do ZUS, w przypadku nie nabycia prawa do emerytury lub </w:t>
      </w:r>
      <w:r w:rsidR="001B60D9">
        <w:rPr>
          <w:rFonts w:ascii="Times New Roman" w:hAnsi="Times New Roman" w:cs="Times New Roman"/>
          <w:bCs/>
          <w:sz w:val="24"/>
          <w:szCs w:val="24"/>
        </w:rPr>
        <w:t>renty z zaopatrzenia przez tzw. </w:t>
      </w:r>
      <w:r w:rsidRPr="002C1F03">
        <w:rPr>
          <w:rFonts w:ascii="Times New Roman" w:hAnsi="Times New Roman" w:cs="Times New Roman"/>
          <w:bCs/>
          <w:sz w:val="24"/>
          <w:szCs w:val="24"/>
        </w:rPr>
        <w:t xml:space="preserve">funkcjonariusza służb mundurowych (policjanci, żołnierze zawodowi, </w:t>
      </w:r>
      <w:r w:rsidR="000658F2" w:rsidRPr="002C1F03">
        <w:rPr>
          <w:rFonts w:ascii="Times New Roman" w:hAnsi="Times New Roman" w:cs="Times New Roman"/>
          <w:bCs/>
          <w:sz w:val="24"/>
          <w:szCs w:val="24"/>
        </w:rPr>
        <w:t>Straż G</w:t>
      </w:r>
      <w:r w:rsidRPr="002C1F03">
        <w:rPr>
          <w:rFonts w:ascii="Times New Roman" w:hAnsi="Times New Roman" w:cs="Times New Roman"/>
          <w:bCs/>
          <w:sz w:val="24"/>
          <w:szCs w:val="24"/>
        </w:rPr>
        <w:t xml:space="preserve">raniczna, Państwowa </w:t>
      </w:r>
      <w:r w:rsidR="000658F2" w:rsidRPr="002C1F03">
        <w:rPr>
          <w:rFonts w:ascii="Times New Roman" w:hAnsi="Times New Roman" w:cs="Times New Roman"/>
          <w:bCs/>
          <w:sz w:val="24"/>
          <w:szCs w:val="24"/>
        </w:rPr>
        <w:t>Straż Pożarna, Biuro Ochrony R</w:t>
      </w:r>
      <w:r w:rsidRPr="002C1F03">
        <w:rPr>
          <w:rFonts w:ascii="Times New Roman" w:hAnsi="Times New Roman" w:cs="Times New Roman"/>
          <w:bCs/>
          <w:sz w:val="24"/>
          <w:szCs w:val="24"/>
        </w:rPr>
        <w:t>ządu, Agencja Bezpieczeństwa Wewnę</w:t>
      </w:r>
      <w:r w:rsidR="000658F2" w:rsidRPr="002C1F03">
        <w:rPr>
          <w:rFonts w:ascii="Times New Roman" w:hAnsi="Times New Roman" w:cs="Times New Roman"/>
          <w:bCs/>
          <w:sz w:val="24"/>
          <w:szCs w:val="24"/>
        </w:rPr>
        <w:t>trznego, Agencja Wywiadu, Służba</w:t>
      </w:r>
      <w:r w:rsidRPr="002C1F0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658F2" w:rsidRPr="002C1F03">
        <w:rPr>
          <w:rFonts w:ascii="Times New Roman" w:hAnsi="Times New Roman" w:cs="Times New Roman"/>
          <w:bCs/>
          <w:sz w:val="24"/>
          <w:szCs w:val="24"/>
        </w:rPr>
        <w:t>Kontrwywiadu Wojskowego i Służba Wywiadu Wojskowego, Centralne</w:t>
      </w:r>
      <w:r w:rsidRPr="002C1F03">
        <w:rPr>
          <w:rFonts w:ascii="Times New Roman" w:hAnsi="Times New Roman" w:cs="Times New Roman"/>
          <w:bCs/>
          <w:sz w:val="24"/>
          <w:szCs w:val="24"/>
        </w:rPr>
        <w:t xml:space="preserve"> Biur</w:t>
      </w:r>
      <w:r w:rsidR="000658F2" w:rsidRPr="002C1F03">
        <w:rPr>
          <w:rFonts w:ascii="Times New Roman" w:hAnsi="Times New Roman" w:cs="Times New Roman"/>
          <w:bCs/>
          <w:sz w:val="24"/>
          <w:szCs w:val="24"/>
        </w:rPr>
        <w:t>o</w:t>
      </w:r>
      <w:r w:rsidRPr="002C1F0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658F2" w:rsidRPr="002C1F03">
        <w:rPr>
          <w:rFonts w:ascii="Times New Roman" w:hAnsi="Times New Roman" w:cs="Times New Roman"/>
          <w:bCs/>
          <w:sz w:val="24"/>
          <w:szCs w:val="24"/>
        </w:rPr>
        <w:t>Antykorupcyjne, Służba Więzienna</w:t>
      </w:r>
      <w:r w:rsidR="001B60D9">
        <w:rPr>
          <w:rFonts w:ascii="Times New Roman" w:hAnsi="Times New Roman" w:cs="Times New Roman"/>
          <w:bCs/>
          <w:sz w:val="24"/>
          <w:szCs w:val="24"/>
        </w:rPr>
        <w:t>) (art. 2–</w:t>
      </w:r>
      <w:r w:rsidRPr="002C1F03">
        <w:rPr>
          <w:rFonts w:ascii="Times New Roman" w:hAnsi="Times New Roman" w:cs="Times New Roman"/>
          <w:bCs/>
          <w:sz w:val="24"/>
          <w:szCs w:val="24"/>
        </w:rPr>
        <w:t>5, 7, 9, 12, 13 i 16 projektowanej ustawy). W związku z powyższymi zmianami dostosowany został odpowiednio również przepis ustaw</w:t>
      </w:r>
      <w:r w:rsidR="001B60D9">
        <w:rPr>
          <w:rFonts w:ascii="Times New Roman" w:hAnsi="Times New Roman" w:cs="Times New Roman"/>
          <w:bCs/>
          <w:sz w:val="24"/>
          <w:szCs w:val="24"/>
        </w:rPr>
        <w:t>y z dnia 16 listopada 2016 r. o </w:t>
      </w:r>
      <w:r w:rsidRPr="002C1F03">
        <w:rPr>
          <w:rFonts w:ascii="Times New Roman" w:hAnsi="Times New Roman" w:cs="Times New Roman"/>
          <w:bCs/>
          <w:sz w:val="24"/>
          <w:szCs w:val="24"/>
        </w:rPr>
        <w:t xml:space="preserve">Krajowej Administracji Skarbowej (Dz. U. poz. 1947, z późn. zm.) (art. 18 projektowanej ustawy). Składki będą przekazywane od całości uposażenia, bez zastosowania obecnego górnego limitu składek (do </w:t>
      </w:r>
      <w:r w:rsidR="000A5DAA">
        <w:rPr>
          <w:rFonts w:ascii="Times New Roman" w:hAnsi="Times New Roman" w:cs="Times New Roman"/>
          <w:bCs/>
          <w:sz w:val="24"/>
          <w:szCs w:val="24"/>
        </w:rPr>
        <w:t>trzydziesto</w:t>
      </w:r>
      <w:r w:rsidRPr="002C1F03">
        <w:rPr>
          <w:rFonts w:ascii="Times New Roman" w:hAnsi="Times New Roman" w:cs="Times New Roman"/>
          <w:bCs/>
          <w:sz w:val="24"/>
          <w:szCs w:val="24"/>
        </w:rPr>
        <w:t>krotno</w:t>
      </w:r>
      <w:r w:rsidR="00260C40">
        <w:rPr>
          <w:rFonts w:ascii="Times New Roman" w:hAnsi="Times New Roman" w:cs="Times New Roman"/>
          <w:bCs/>
          <w:sz w:val="24"/>
          <w:szCs w:val="24"/>
        </w:rPr>
        <w:t>ś</w:t>
      </w:r>
      <w:r w:rsidRPr="002C1F03">
        <w:rPr>
          <w:rFonts w:ascii="Times New Roman" w:hAnsi="Times New Roman" w:cs="Times New Roman"/>
          <w:bCs/>
          <w:sz w:val="24"/>
          <w:szCs w:val="24"/>
        </w:rPr>
        <w:t xml:space="preserve">ci </w:t>
      </w:r>
      <w:r w:rsidRPr="002C1F0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prognozowanego przeciętnego wynagrodzenia w gospodarce narodowej na dany rok kalendarzowy</w:t>
      </w:r>
      <w:r w:rsidRPr="002C1F03">
        <w:rPr>
          <w:rFonts w:ascii="Times New Roman" w:hAnsi="Times New Roman" w:cs="Times New Roman"/>
          <w:bCs/>
          <w:sz w:val="24"/>
          <w:szCs w:val="24"/>
        </w:rPr>
        <w:t>). Analogiczną zasadę zastosowano przy przekazywa</w:t>
      </w:r>
      <w:r w:rsidR="001B60D9">
        <w:rPr>
          <w:rFonts w:ascii="Times New Roman" w:hAnsi="Times New Roman" w:cs="Times New Roman"/>
          <w:bCs/>
          <w:sz w:val="24"/>
          <w:szCs w:val="24"/>
        </w:rPr>
        <w:t>niu składek do ZUS za sędziów i </w:t>
      </w:r>
      <w:r w:rsidRPr="002C1F03">
        <w:rPr>
          <w:rFonts w:ascii="Times New Roman" w:hAnsi="Times New Roman" w:cs="Times New Roman"/>
          <w:bCs/>
          <w:sz w:val="24"/>
          <w:szCs w:val="24"/>
        </w:rPr>
        <w:t xml:space="preserve">prokuratorów, którzy zrzekli się lub utracili tytuł sędziego lub zostali odwołani ze służby prokuratorskiej (art. 8 i </w:t>
      </w:r>
      <w:r w:rsidR="000658F2" w:rsidRPr="002C1F03">
        <w:rPr>
          <w:rFonts w:ascii="Times New Roman" w:hAnsi="Times New Roman" w:cs="Times New Roman"/>
          <w:bCs/>
          <w:sz w:val="24"/>
          <w:szCs w:val="24"/>
        </w:rPr>
        <w:t xml:space="preserve">art. </w:t>
      </w:r>
      <w:r w:rsidRPr="002C1F03">
        <w:rPr>
          <w:rFonts w:ascii="Times New Roman" w:hAnsi="Times New Roman" w:cs="Times New Roman"/>
          <w:bCs/>
          <w:sz w:val="24"/>
          <w:szCs w:val="24"/>
        </w:rPr>
        <w:t xml:space="preserve">17 projektowanej ustawy). </w:t>
      </w:r>
    </w:p>
    <w:p w:rsidR="007C71B4" w:rsidRPr="002C1F03" w:rsidRDefault="007C71B4" w:rsidP="001B60D9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F03">
        <w:rPr>
          <w:rFonts w:ascii="Times New Roman" w:hAnsi="Times New Roman" w:cs="Times New Roman"/>
          <w:sz w:val="24"/>
          <w:szCs w:val="24"/>
        </w:rPr>
        <w:t>Dodatkowo podkreślenia wymaga, że przepis art. 19 ust. 1 projektu ustawy precyzuje, iż w ww. przypadkach składki na ubezpieczenia emerytalne i rentowe należne za okresy do dnia 31 grudnia 2017 r. będą</w:t>
      </w:r>
      <w:r w:rsidR="001B60D9">
        <w:rPr>
          <w:rFonts w:ascii="Times New Roman" w:hAnsi="Times New Roman" w:cs="Times New Roman"/>
          <w:sz w:val="24"/>
          <w:szCs w:val="24"/>
        </w:rPr>
        <w:t xml:space="preserve"> </w:t>
      </w:r>
      <w:r w:rsidRPr="002C1F03">
        <w:rPr>
          <w:rFonts w:ascii="Times New Roman" w:hAnsi="Times New Roman" w:cs="Times New Roman"/>
          <w:sz w:val="24"/>
          <w:szCs w:val="24"/>
        </w:rPr>
        <w:t xml:space="preserve">przekazywane do ZUS z zastosowaniem ograniczenia kwoty rocznej podstawy wymiaru składek. Natomiast do składek należnych za okres od dnia 1 stycznia 2018 r. </w:t>
      </w:r>
      <w:r w:rsidR="001B60D9">
        <w:rPr>
          <w:rFonts w:ascii="Times New Roman" w:hAnsi="Times New Roman" w:cs="Times New Roman"/>
          <w:sz w:val="24"/>
          <w:szCs w:val="24"/>
        </w:rPr>
        <w:t>–</w:t>
      </w:r>
      <w:r w:rsidRPr="002C1F03">
        <w:rPr>
          <w:rFonts w:ascii="Times New Roman" w:hAnsi="Times New Roman" w:cs="Times New Roman"/>
          <w:sz w:val="24"/>
          <w:szCs w:val="24"/>
        </w:rPr>
        <w:t xml:space="preserve"> bez ograniczenia kwoty roczn</w:t>
      </w:r>
      <w:r w:rsidR="001B60D9">
        <w:rPr>
          <w:rFonts w:ascii="Times New Roman" w:hAnsi="Times New Roman" w:cs="Times New Roman"/>
          <w:sz w:val="24"/>
          <w:szCs w:val="24"/>
        </w:rPr>
        <w:t>ej podstawy wymiaru składek</w:t>
      </w:r>
      <w:r w:rsidR="00236E5C">
        <w:rPr>
          <w:rFonts w:ascii="Times New Roman" w:hAnsi="Times New Roman" w:cs="Times New Roman"/>
          <w:sz w:val="24"/>
          <w:szCs w:val="24"/>
        </w:rPr>
        <w:t>,</w:t>
      </w:r>
      <w:r w:rsidR="001B60D9">
        <w:rPr>
          <w:rFonts w:ascii="Times New Roman" w:hAnsi="Times New Roman" w:cs="Times New Roman"/>
          <w:sz w:val="24"/>
          <w:szCs w:val="24"/>
        </w:rPr>
        <w:t xml:space="preserve"> tj. </w:t>
      </w:r>
      <w:r w:rsidRPr="002C1F03">
        <w:rPr>
          <w:rFonts w:ascii="Times New Roman" w:hAnsi="Times New Roman" w:cs="Times New Roman"/>
          <w:sz w:val="24"/>
          <w:szCs w:val="24"/>
        </w:rPr>
        <w:t>od całości wypłaconego wynagrodzenia (uposażenia).</w:t>
      </w:r>
    </w:p>
    <w:p w:rsidR="003C5C81" w:rsidRPr="002C1F03" w:rsidRDefault="003C5C81" w:rsidP="001B60D9">
      <w:pPr>
        <w:spacing w:before="120"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C1F03">
        <w:rPr>
          <w:rFonts w:ascii="Times New Roman" w:hAnsi="Times New Roman" w:cs="Times New Roman"/>
          <w:bCs/>
          <w:sz w:val="24"/>
          <w:szCs w:val="24"/>
        </w:rPr>
        <w:t xml:space="preserve">Charakter </w:t>
      </w:r>
      <w:r w:rsidRPr="001B60D9">
        <w:rPr>
          <w:rFonts w:ascii="Times New Roman" w:hAnsi="Times New Roman" w:cs="Times New Roman"/>
          <w:sz w:val="24"/>
          <w:szCs w:val="24"/>
        </w:rPr>
        <w:t>dostosowawczy</w:t>
      </w:r>
      <w:r w:rsidRPr="002C1F03">
        <w:rPr>
          <w:rFonts w:ascii="Times New Roman" w:hAnsi="Times New Roman" w:cs="Times New Roman"/>
          <w:bCs/>
          <w:sz w:val="24"/>
          <w:szCs w:val="24"/>
        </w:rPr>
        <w:t xml:space="preserve"> legislacyjnie mają odpowiednie przepisy </w:t>
      </w:r>
      <w:r w:rsidR="001B60D9">
        <w:rPr>
          <w:rFonts w:ascii="Times New Roman" w:hAnsi="Times New Roman" w:cs="Times New Roman"/>
          <w:bCs/>
          <w:sz w:val="24"/>
          <w:szCs w:val="24"/>
        </w:rPr>
        <w:t>ustawy z dnia 13 </w:t>
      </w:r>
      <w:r w:rsidRPr="002C1F03">
        <w:rPr>
          <w:rFonts w:ascii="Times New Roman" w:hAnsi="Times New Roman" w:cs="Times New Roman"/>
          <w:bCs/>
          <w:sz w:val="24"/>
          <w:szCs w:val="24"/>
        </w:rPr>
        <w:t>lipca 2006 r. o ochronie roszczeń pracowniczych w razie niewypłacalności pracodawcy (Dz. U. z 2016 r. poz. 1256, z późn. zm.),</w:t>
      </w:r>
      <w:r w:rsidR="001B60D9">
        <w:rPr>
          <w:rFonts w:ascii="Times New Roman" w:hAnsi="Times New Roman" w:cs="Times New Roman"/>
          <w:bCs/>
          <w:sz w:val="24"/>
          <w:szCs w:val="24"/>
        </w:rPr>
        <w:t xml:space="preserve"> ustawy z dnia 20 kwietnia 2004 </w:t>
      </w:r>
      <w:r w:rsidRPr="002C1F03">
        <w:rPr>
          <w:rFonts w:ascii="Times New Roman" w:hAnsi="Times New Roman" w:cs="Times New Roman"/>
          <w:bCs/>
          <w:sz w:val="24"/>
          <w:szCs w:val="24"/>
        </w:rPr>
        <w:t xml:space="preserve">r. o promocji zatrudnienia i instytucjach rynku pracy (Dz. U. z 2017 r. poz. 1065, </w:t>
      </w:r>
      <w:r w:rsidRPr="002C1F03">
        <w:rPr>
          <w:rFonts w:ascii="Times New Roman" w:hAnsi="Times New Roman" w:cs="Times New Roman"/>
          <w:bCs/>
          <w:sz w:val="24"/>
          <w:szCs w:val="24"/>
        </w:rPr>
        <w:lastRenderedPageBreak/>
        <w:t>z późn. zm.), ustawy z dnia 27 sierpnia 2004 r. o świadczeniach opieki zdrowotnej finansowanych ze środków publicznych (Dz. U. z 201</w:t>
      </w:r>
      <w:r w:rsidR="00C41EE1">
        <w:rPr>
          <w:rFonts w:ascii="Times New Roman" w:hAnsi="Times New Roman" w:cs="Times New Roman"/>
          <w:bCs/>
          <w:sz w:val="24"/>
          <w:szCs w:val="24"/>
        </w:rPr>
        <w:t>7</w:t>
      </w:r>
      <w:r w:rsidRPr="002C1F03">
        <w:rPr>
          <w:rFonts w:ascii="Times New Roman" w:hAnsi="Times New Roman" w:cs="Times New Roman"/>
          <w:bCs/>
          <w:sz w:val="24"/>
          <w:szCs w:val="24"/>
        </w:rPr>
        <w:t xml:space="preserve"> r. poz.</w:t>
      </w:r>
      <w:r w:rsidR="0066120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41EE1">
        <w:rPr>
          <w:rFonts w:ascii="Times New Roman" w:hAnsi="Times New Roman" w:cs="Times New Roman"/>
          <w:bCs/>
          <w:sz w:val="24"/>
          <w:szCs w:val="24"/>
        </w:rPr>
        <w:t>1938</w:t>
      </w:r>
      <w:r w:rsidRPr="002C1F03">
        <w:rPr>
          <w:rFonts w:ascii="Times New Roman" w:hAnsi="Times New Roman" w:cs="Times New Roman"/>
          <w:bCs/>
          <w:sz w:val="24"/>
          <w:szCs w:val="24"/>
        </w:rPr>
        <w:t>). Obecnie również nie stosowano w zakresie składek na Fundusz Pr</w:t>
      </w:r>
      <w:r w:rsidR="00EA1FAE">
        <w:rPr>
          <w:rFonts w:ascii="Times New Roman" w:hAnsi="Times New Roman" w:cs="Times New Roman"/>
          <w:bCs/>
          <w:sz w:val="24"/>
          <w:szCs w:val="24"/>
        </w:rPr>
        <w:t>acy, Narodowy Fundusz Zdrowia i </w:t>
      </w:r>
      <w:r w:rsidRPr="002C1F03">
        <w:rPr>
          <w:rFonts w:ascii="Times New Roman" w:hAnsi="Times New Roman" w:cs="Times New Roman"/>
          <w:bCs/>
          <w:sz w:val="24"/>
          <w:szCs w:val="24"/>
        </w:rPr>
        <w:t>Fundusz Gwarantowanych Świadczeń Pracowniczych górnego limitu składek, mającego miejsce przy ubezpieczeniac</w:t>
      </w:r>
      <w:r w:rsidR="001B60D9">
        <w:rPr>
          <w:rFonts w:ascii="Times New Roman" w:hAnsi="Times New Roman" w:cs="Times New Roman"/>
          <w:bCs/>
          <w:sz w:val="24"/>
          <w:szCs w:val="24"/>
        </w:rPr>
        <w:t>h emerytalnym i rentowych (art. </w:t>
      </w:r>
      <w:r w:rsidRPr="002C1F03">
        <w:rPr>
          <w:rFonts w:ascii="Times New Roman" w:hAnsi="Times New Roman" w:cs="Times New Roman"/>
          <w:bCs/>
          <w:sz w:val="24"/>
          <w:szCs w:val="24"/>
        </w:rPr>
        <w:t xml:space="preserve">10, </w:t>
      </w:r>
      <w:r w:rsidR="000658F2" w:rsidRPr="002C1F03">
        <w:rPr>
          <w:rFonts w:ascii="Times New Roman" w:hAnsi="Times New Roman" w:cs="Times New Roman"/>
          <w:bCs/>
          <w:sz w:val="24"/>
          <w:szCs w:val="24"/>
        </w:rPr>
        <w:t xml:space="preserve">art. </w:t>
      </w:r>
      <w:r w:rsidR="00EA1FAE">
        <w:rPr>
          <w:rFonts w:ascii="Times New Roman" w:hAnsi="Times New Roman" w:cs="Times New Roman"/>
          <w:bCs/>
          <w:sz w:val="24"/>
          <w:szCs w:val="24"/>
        </w:rPr>
        <w:t>11 i art. </w:t>
      </w:r>
      <w:r w:rsidRPr="002C1F03">
        <w:rPr>
          <w:rFonts w:ascii="Times New Roman" w:hAnsi="Times New Roman" w:cs="Times New Roman"/>
          <w:bCs/>
          <w:sz w:val="24"/>
          <w:szCs w:val="24"/>
        </w:rPr>
        <w:t>14 projektowanej ustawy).</w:t>
      </w:r>
    </w:p>
    <w:p w:rsidR="003C5C81" w:rsidRPr="002C1F03" w:rsidRDefault="003C5C81" w:rsidP="001B60D9">
      <w:pPr>
        <w:spacing w:before="120"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C1F03">
        <w:rPr>
          <w:rFonts w:ascii="Times New Roman" w:hAnsi="Times New Roman" w:cs="Times New Roman"/>
          <w:bCs/>
          <w:sz w:val="24"/>
          <w:szCs w:val="24"/>
        </w:rPr>
        <w:t>Jednocześnie należy wskazać, że wysokość emerytury jest ściśle powią</w:t>
      </w:r>
      <w:r w:rsidR="001B60D9">
        <w:rPr>
          <w:rFonts w:ascii="Times New Roman" w:hAnsi="Times New Roman" w:cs="Times New Roman"/>
          <w:bCs/>
          <w:sz w:val="24"/>
          <w:szCs w:val="24"/>
        </w:rPr>
        <w:t>zana z </w:t>
      </w:r>
      <w:r w:rsidRPr="002C1F03">
        <w:rPr>
          <w:rFonts w:ascii="Times New Roman" w:hAnsi="Times New Roman" w:cs="Times New Roman"/>
          <w:bCs/>
          <w:sz w:val="24"/>
          <w:szCs w:val="24"/>
        </w:rPr>
        <w:t>wysokością odprowadzanych składek na ubezpieczenia emerytalne i rentowe. Im wyższa kwota odprowadzanych składek i im dłuższy okres zatrudnienia</w:t>
      </w:r>
      <w:r w:rsidR="008207C0">
        <w:rPr>
          <w:rFonts w:ascii="Times New Roman" w:hAnsi="Times New Roman" w:cs="Times New Roman"/>
          <w:bCs/>
          <w:sz w:val="24"/>
          <w:szCs w:val="24"/>
        </w:rPr>
        <w:t>,</w:t>
      </w:r>
      <w:r w:rsidRPr="002C1F03">
        <w:rPr>
          <w:rFonts w:ascii="Times New Roman" w:hAnsi="Times New Roman" w:cs="Times New Roman"/>
          <w:bCs/>
          <w:sz w:val="24"/>
          <w:szCs w:val="24"/>
        </w:rPr>
        <w:t xml:space="preserve"> tym wysokość świadczenia jest wyższa. Stąd też zniesienie limitu wysokości podstawy wymiaru składek na ubezpieczenia emerytalne i rentowe bezpośrednio będzie wpływać na wysokość otrzymywanej w przyszłości emerytu</w:t>
      </w:r>
      <w:r w:rsidR="001B60D9">
        <w:rPr>
          <w:rFonts w:ascii="Times New Roman" w:hAnsi="Times New Roman" w:cs="Times New Roman"/>
          <w:bCs/>
          <w:sz w:val="24"/>
          <w:szCs w:val="24"/>
        </w:rPr>
        <w:t>ry. Szczególnie jest to ważne w </w:t>
      </w:r>
      <w:r w:rsidRPr="002C1F03">
        <w:rPr>
          <w:rFonts w:ascii="Times New Roman" w:hAnsi="Times New Roman" w:cs="Times New Roman"/>
          <w:bCs/>
          <w:sz w:val="24"/>
          <w:szCs w:val="24"/>
        </w:rPr>
        <w:t xml:space="preserve">przypadku osób, które otrzymują w czasie swojej kariery zawodowej zróżnicowane pod względem wysokości zarobki. Wzrost podstawy wymiaru składek spowoduje również zwiększenie – także z powodu zniesienia ograniczenia do 250% </w:t>
      </w:r>
      <w:r w:rsidR="001B60D9">
        <w:rPr>
          <w:rFonts w:ascii="Times New Roman" w:hAnsi="Times New Roman" w:cs="Times New Roman"/>
          <w:bCs/>
          <w:sz w:val="24"/>
          <w:szCs w:val="24"/>
        </w:rPr>
        <w:t>–</w:t>
      </w:r>
      <w:r w:rsidRPr="002C1F03">
        <w:rPr>
          <w:rFonts w:ascii="Times New Roman" w:hAnsi="Times New Roman" w:cs="Times New Roman"/>
          <w:bCs/>
          <w:sz w:val="24"/>
          <w:szCs w:val="24"/>
        </w:rPr>
        <w:t xml:space="preserve"> wskaźnika wysokości podstawy wymiaru nowo przyznawanych emerytur (wyliczanych według dotychczasowych zasad) oraz rent (art. 6 projektowanej ustawy).</w:t>
      </w:r>
    </w:p>
    <w:p w:rsidR="003C5C81" w:rsidRPr="002C1F03" w:rsidRDefault="003C5C81" w:rsidP="001B60D9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F03">
        <w:rPr>
          <w:rFonts w:ascii="Times New Roman" w:hAnsi="Times New Roman" w:cs="Times New Roman"/>
          <w:sz w:val="24"/>
          <w:szCs w:val="24"/>
        </w:rPr>
        <w:t>Wpływ projektu ustawy na działalność mikro</w:t>
      </w:r>
      <w:r w:rsidR="000658F2" w:rsidRPr="002C1F03">
        <w:rPr>
          <w:rFonts w:ascii="Times New Roman" w:hAnsi="Times New Roman" w:cs="Times New Roman"/>
          <w:sz w:val="24"/>
          <w:szCs w:val="24"/>
        </w:rPr>
        <w:t>-</w:t>
      </w:r>
      <w:r w:rsidRPr="002C1F03">
        <w:rPr>
          <w:rFonts w:ascii="Times New Roman" w:hAnsi="Times New Roman" w:cs="Times New Roman"/>
          <w:sz w:val="24"/>
          <w:szCs w:val="24"/>
        </w:rPr>
        <w:t>, małych i średnich przedsiębiorców – regulacje projektowanej ustawy nie dotyczą działalności mikro</w:t>
      </w:r>
      <w:r w:rsidR="00236E5C">
        <w:rPr>
          <w:rFonts w:ascii="Times New Roman" w:hAnsi="Times New Roman" w:cs="Times New Roman"/>
          <w:sz w:val="24"/>
          <w:szCs w:val="24"/>
        </w:rPr>
        <w:t>-</w:t>
      </w:r>
      <w:r w:rsidRPr="002C1F03">
        <w:rPr>
          <w:rFonts w:ascii="Times New Roman" w:hAnsi="Times New Roman" w:cs="Times New Roman"/>
          <w:sz w:val="24"/>
          <w:szCs w:val="24"/>
        </w:rPr>
        <w:t xml:space="preserve">, małych i średnich przedsiębiorców. </w:t>
      </w:r>
    </w:p>
    <w:p w:rsidR="00F26D3E" w:rsidRPr="002C1F03" w:rsidRDefault="003C5C81" w:rsidP="001B60D9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F03">
        <w:rPr>
          <w:rFonts w:ascii="Times New Roman" w:hAnsi="Times New Roman" w:cs="Times New Roman"/>
          <w:sz w:val="24"/>
          <w:szCs w:val="24"/>
        </w:rPr>
        <w:t>Do składek na ubezpieczenia emerytalne i rentowe za okresy</w:t>
      </w:r>
      <w:r w:rsidR="00763A85" w:rsidRPr="002C1F03">
        <w:rPr>
          <w:rFonts w:ascii="Times New Roman" w:hAnsi="Times New Roman" w:cs="Times New Roman"/>
          <w:sz w:val="24"/>
          <w:szCs w:val="24"/>
        </w:rPr>
        <w:t xml:space="preserve"> – do dnia 31 gr</w:t>
      </w:r>
      <w:r w:rsidR="001B60D9">
        <w:rPr>
          <w:rFonts w:ascii="Times New Roman" w:hAnsi="Times New Roman" w:cs="Times New Roman"/>
          <w:sz w:val="24"/>
          <w:szCs w:val="24"/>
        </w:rPr>
        <w:t>udnia 2017 </w:t>
      </w:r>
      <w:r w:rsidR="00763A85" w:rsidRPr="002C1F03">
        <w:rPr>
          <w:rFonts w:ascii="Times New Roman" w:hAnsi="Times New Roman" w:cs="Times New Roman"/>
          <w:sz w:val="24"/>
          <w:szCs w:val="24"/>
        </w:rPr>
        <w:t>r. –</w:t>
      </w:r>
      <w:r w:rsidRPr="002C1F03">
        <w:rPr>
          <w:rFonts w:ascii="Times New Roman" w:hAnsi="Times New Roman" w:cs="Times New Roman"/>
          <w:sz w:val="24"/>
          <w:szCs w:val="24"/>
        </w:rPr>
        <w:t xml:space="preserve"> </w:t>
      </w:r>
      <w:r w:rsidR="00763A85" w:rsidRPr="002C1F03">
        <w:rPr>
          <w:rFonts w:ascii="Times New Roman" w:hAnsi="Times New Roman" w:cs="Times New Roman"/>
          <w:sz w:val="24"/>
          <w:szCs w:val="24"/>
        </w:rPr>
        <w:t xml:space="preserve">tj. </w:t>
      </w:r>
      <w:r w:rsidRPr="002C1F03">
        <w:rPr>
          <w:rFonts w:ascii="Times New Roman" w:hAnsi="Times New Roman" w:cs="Times New Roman"/>
          <w:sz w:val="24"/>
          <w:szCs w:val="24"/>
        </w:rPr>
        <w:t xml:space="preserve">przed </w:t>
      </w:r>
      <w:r w:rsidR="000658F2" w:rsidRPr="002C1F03">
        <w:rPr>
          <w:rFonts w:ascii="Times New Roman" w:hAnsi="Times New Roman" w:cs="Times New Roman"/>
          <w:sz w:val="24"/>
          <w:szCs w:val="24"/>
        </w:rPr>
        <w:t>dniem wejścia</w:t>
      </w:r>
      <w:r w:rsidRPr="002C1F03">
        <w:rPr>
          <w:rFonts w:ascii="Times New Roman" w:hAnsi="Times New Roman" w:cs="Times New Roman"/>
          <w:sz w:val="24"/>
          <w:szCs w:val="24"/>
        </w:rPr>
        <w:t xml:space="preserve"> w życie niniejsze</w:t>
      </w:r>
      <w:r w:rsidR="001B60D9">
        <w:rPr>
          <w:rFonts w:ascii="Times New Roman" w:hAnsi="Times New Roman" w:cs="Times New Roman"/>
          <w:sz w:val="24"/>
          <w:szCs w:val="24"/>
        </w:rPr>
        <w:t>j ustawy stosuje się przepisy w </w:t>
      </w:r>
      <w:r w:rsidRPr="002C1F03">
        <w:rPr>
          <w:rFonts w:ascii="Times New Roman" w:hAnsi="Times New Roman" w:cs="Times New Roman"/>
          <w:sz w:val="24"/>
          <w:szCs w:val="24"/>
        </w:rPr>
        <w:t>brzmieniu dotychczasowym (art. 19</w:t>
      </w:r>
      <w:r w:rsidR="008527AA" w:rsidRPr="002C1F03">
        <w:rPr>
          <w:rFonts w:ascii="Times New Roman" w:hAnsi="Times New Roman" w:cs="Times New Roman"/>
          <w:sz w:val="24"/>
          <w:szCs w:val="24"/>
        </w:rPr>
        <w:t xml:space="preserve"> ust. 1</w:t>
      </w:r>
      <w:r w:rsidRPr="002C1F03">
        <w:rPr>
          <w:rFonts w:ascii="Times New Roman" w:hAnsi="Times New Roman" w:cs="Times New Roman"/>
          <w:sz w:val="24"/>
          <w:szCs w:val="24"/>
        </w:rPr>
        <w:t xml:space="preserve"> projektowanej ustawy).</w:t>
      </w:r>
    </w:p>
    <w:p w:rsidR="00F26D3E" w:rsidRPr="002C1F03" w:rsidRDefault="00F26D3E" w:rsidP="001B60D9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F03">
        <w:rPr>
          <w:rFonts w:ascii="Times New Roman" w:hAnsi="Times New Roman" w:cs="Times New Roman"/>
          <w:sz w:val="24"/>
          <w:szCs w:val="24"/>
        </w:rPr>
        <w:t>Ponieważ płatnicy składek są obowiązani wypełniać dokumenty rozliczeniowe zgodnie ze stanem prawnym obowiązującym „za okres”</w:t>
      </w:r>
      <w:r w:rsidR="004D49A5">
        <w:rPr>
          <w:rFonts w:ascii="Times New Roman" w:hAnsi="Times New Roman" w:cs="Times New Roman"/>
          <w:sz w:val="24"/>
          <w:szCs w:val="24"/>
        </w:rPr>
        <w:t>,</w:t>
      </w:r>
      <w:r w:rsidRPr="002C1F03">
        <w:rPr>
          <w:rFonts w:ascii="Times New Roman" w:hAnsi="Times New Roman" w:cs="Times New Roman"/>
          <w:sz w:val="24"/>
          <w:szCs w:val="24"/>
        </w:rPr>
        <w:t xml:space="preserve"> za jaki są składane, a nie w dniu ich wypełniania, projektowana ustawa nie przewiduje konieczności zmiany druków dokumentów rozliczeniowych, a nawet zmiana taka byłaby niewskazana</w:t>
      </w:r>
      <w:r w:rsidR="00666963">
        <w:rPr>
          <w:rFonts w:ascii="Times New Roman" w:hAnsi="Times New Roman" w:cs="Times New Roman"/>
          <w:sz w:val="24"/>
          <w:szCs w:val="24"/>
        </w:rPr>
        <w:t>,</w:t>
      </w:r>
      <w:r w:rsidRPr="002C1F03">
        <w:rPr>
          <w:rFonts w:ascii="Times New Roman" w:hAnsi="Times New Roman" w:cs="Times New Roman"/>
          <w:sz w:val="24"/>
          <w:szCs w:val="24"/>
        </w:rPr>
        <w:t xml:space="preserve"> ponieważ przepisy ustawy </w:t>
      </w:r>
      <w:r w:rsidR="00666963">
        <w:rPr>
          <w:rFonts w:ascii="Times New Roman" w:hAnsi="Times New Roman" w:cs="Times New Roman"/>
          <w:sz w:val="24"/>
          <w:szCs w:val="24"/>
        </w:rPr>
        <w:t>o s.u.s.</w:t>
      </w:r>
      <w:r w:rsidRPr="002C1F03">
        <w:rPr>
          <w:rFonts w:ascii="Times New Roman" w:hAnsi="Times New Roman" w:cs="Times New Roman"/>
          <w:sz w:val="24"/>
          <w:szCs w:val="24"/>
        </w:rPr>
        <w:t xml:space="preserve"> nie przewidują ograniczenia czasowego dotyczącego składania do ZUS korekt deklaracji rozliczeniowych. Płatnik skła</w:t>
      </w:r>
      <w:r w:rsidR="00666963">
        <w:rPr>
          <w:rFonts w:ascii="Times New Roman" w:hAnsi="Times New Roman" w:cs="Times New Roman"/>
          <w:sz w:val="24"/>
          <w:szCs w:val="24"/>
        </w:rPr>
        <w:t>dek korzysta z ujednoliconych i </w:t>
      </w:r>
      <w:r w:rsidRPr="002C1F03">
        <w:rPr>
          <w:rFonts w:ascii="Times New Roman" w:hAnsi="Times New Roman" w:cs="Times New Roman"/>
          <w:sz w:val="24"/>
          <w:szCs w:val="24"/>
        </w:rPr>
        <w:t>aktualnych dokumentów rozliczeniowych, w których ewentualnie (zgodnie ze stanem prawnym obowiązującym „za okres”</w:t>
      </w:r>
      <w:r w:rsidR="004D49A5">
        <w:rPr>
          <w:rFonts w:ascii="Times New Roman" w:hAnsi="Times New Roman" w:cs="Times New Roman"/>
          <w:sz w:val="24"/>
          <w:szCs w:val="24"/>
        </w:rPr>
        <w:t>,</w:t>
      </w:r>
      <w:r w:rsidRPr="002C1F03">
        <w:rPr>
          <w:rFonts w:ascii="Times New Roman" w:hAnsi="Times New Roman" w:cs="Times New Roman"/>
          <w:sz w:val="24"/>
          <w:szCs w:val="24"/>
        </w:rPr>
        <w:t xml:space="preserve"> za jaki są składane) wypełnia, bądź nie, określone pola. Zasada ta dotyczy np. rozliczania zasiłków rodzinnych, pielęgnacyjnych </w:t>
      </w:r>
      <w:r w:rsidRPr="002C1F03">
        <w:rPr>
          <w:rFonts w:ascii="Times New Roman" w:hAnsi="Times New Roman" w:cs="Times New Roman"/>
          <w:sz w:val="24"/>
          <w:szCs w:val="24"/>
        </w:rPr>
        <w:lastRenderedPageBreak/>
        <w:t>i</w:t>
      </w:r>
      <w:r w:rsidR="00666963">
        <w:rPr>
          <w:rFonts w:ascii="Times New Roman" w:hAnsi="Times New Roman" w:cs="Times New Roman"/>
          <w:sz w:val="24"/>
          <w:szCs w:val="24"/>
        </w:rPr>
        <w:t> </w:t>
      </w:r>
      <w:r w:rsidRPr="002C1F03">
        <w:rPr>
          <w:rFonts w:ascii="Times New Roman" w:hAnsi="Times New Roman" w:cs="Times New Roman"/>
          <w:sz w:val="24"/>
          <w:szCs w:val="24"/>
        </w:rPr>
        <w:t>wychowawczych, należnych za okres do dnia 30 kwietnia 2004</w:t>
      </w:r>
      <w:r w:rsidR="001B60D9">
        <w:rPr>
          <w:rFonts w:ascii="Times New Roman" w:hAnsi="Times New Roman" w:cs="Times New Roman"/>
          <w:sz w:val="24"/>
          <w:szCs w:val="24"/>
        </w:rPr>
        <w:t xml:space="preserve"> </w:t>
      </w:r>
      <w:r w:rsidRPr="002C1F03">
        <w:rPr>
          <w:rFonts w:ascii="Times New Roman" w:hAnsi="Times New Roman" w:cs="Times New Roman"/>
          <w:sz w:val="24"/>
          <w:szCs w:val="24"/>
        </w:rPr>
        <w:t>r., oraz świadczeń rodzinnych, należnych za okres do dnia 31 sierpnia 2006 r. Stąd też nie rozszerzono prze</w:t>
      </w:r>
      <w:r w:rsidR="001B60D9">
        <w:rPr>
          <w:rFonts w:ascii="Times New Roman" w:hAnsi="Times New Roman" w:cs="Times New Roman"/>
          <w:sz w:val="24"/>
          <w:szCs w:val="24"/>
        </w:rPr>
        <w:t>pisów przejściowych zawartych w </w:t>
      </w:r>
      <w:r w:rsidRPr="002C1F03">
        <w:rPr>
          <w:rFonts w:ascii="Times New Roman" w:hAnsi="Times New Roman" w:cs="Times New Roman"/>
          <w:sz w:val="24"/>
          <w:szCs w:val="24"/>
        </w:rPr>
        <w:t>art. 19 o informację, że norma zawarta w tym przepisie dotyczy również składanych dokumentów</w:t>
      </w:r>
      <w:r w:rsidR="004D49A5">
        <w:rPr>
          <w:rFonts w:ascii="Times New Roman" w:hAnsi="Times New Roman" w:cs="Times New Roman"/>
          <w:sz w:val="24"/>
          <w:szCs w:val="24"/>
        </w:rPr>
        <w:t>,</w:t>
      </w:r>
      <w:r w:rsidRPr="002C1F03">
        <w:rPr>
          <w:rFonts w:ascii="Times New Roman" w:hAnsi="Times New Roman" w:cs="Times New Roman"/>
          <w:sz w:val="24"/>
          <w:szCs w:val="24"/>
        </w:rPr>
        <w:t xml:space="preserve"> gdyż przepis ten jasno określa, że do skł</w:t>
      </w:r>
      <w:r w:rsidR="001B60D9">
        <w:rPr>
          <w:rFonts w:ascii="Times New Roman" w:hAnsi="Times New Roman" w:cs="Times New Roman"/>
          <w:sz w:val="24"/>
          <w:szCs w:val="24"/>
        </w:rPr>
        <w:t>adek za okresy przed wejściem w </w:t>
      </w:r>
      <w:r w:rsidRPr="002C1F03">
        <w:rPr>
          <w:rFonts w:ascii="Times New Roman" w:hAnsi="Times New Roman" w:cs="Times New Roman"/>
          <w:sz w:val="24"/>
          <w:szCs w:val="24"/>
        </w:rPr>
        <w:t xml:space="preserve">życie ustawy stosować się będzie przepisy dotychczasowe. </w:t>
      </w:r>
    </w:p>
    <w:p w:rsidR="000B35F9" w:rsidRPr="002C1F03" w:rsidRDefault="008527AA" w:rsidP="001B60D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F03">
        <w:rPr>
          <w:rFonts w:ascii="Times New Roman" w:hAnsi="Times New Roman" w:cs="Times New Roman"/>
          <w:sz w:val="24"/>
          <w:szCs w:val="24"/>
        </w:rPr>
        <w:t>Proponowany art. 19 ust. 2 przewiduje utrzymanie dotychczasowych zasad ustalania świadczeń emerytalno-rentowych, a także obliczania kapitału początkowego za okresy ubezpieczenia przypadające przed dniem wejścia w życie ustawy.</w:t>
      </w:r>
    </w:p>
    <w:p w:rsidR="000B35F9" w:rsidRPr="002C1F03" w:rsidRDefault="003C5C81" w:rsidP="001B60D9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F03">
        <w:rPr>
          <w:rFonts w:ascii="Times New Roman" w:hAnsi="Times New Roman" w:cs="Times New Roman"/>
          <w:sz w:val="24"/>
          <w:szCs w:val="24"/>
        </w:rPr>
        <w:t>Proponuje się</w:t>
      </w:r>
      <w:r w:rsidR="004D49A5">
        <w:rPr>
          <w:rFonts w:ascii="Times New Roman" w:hAnsi="Times New Roman" w:cs="Times New Roman"/>
          <w:sz w:val="24"/>
          <w:szCs w:val="24"/>
        </w:rPr>
        <w:t>,</w:t>
      </w:r>
      <w:r w:rsidRPr="002C1F03">
        <w:rPr>
          <w:rFonts w:ascii="Times New Roman" w:hAnsi="Times New Roman" w:cs="Times New Roman"/>
          <w:sz w:val="24"/>
          <w:szCs w:val="24"/>
        </w:rPr>
        <w:t xml:space="preserve"> </w:t>
      </w:r>
      <w:r w:rsidR="000658F2" w:rsidRPr="002C1F03">
        <w:rPr>
          <w:rFonts w:ascii="Times New Roman" w:hAnsi="Times New Roman" w:cs="Times New Roman"/>
          <w:sz w:val="24"/>
          <w:szCs w:val="24"/>
        </w:rPr>
        <w:t>a</w:t>
      </w:r>
      <w:r w:rsidRPr="002C1F03">
        <w:rPr>
          <w:rFonts w:ascii="Times New Roman" w:hAnsi="Times New Roman" w:cs="Times New Roman"/>
          <w:sz w:val="24"/>
          <w:szCs w:val="24"/>
        </w:rPr>
        <w:t>by ustawa weszła w życie z dniem 1 stycznia 2018 r.</w:t>
      </w:r>
      <w:r w:rsidR="004D49A5">
        <w:rPr>
          <w:rFonts w:ascii="Times New Roman" w:hAnsi="Times New Roman" w:cs="Times New Roman"/>
          <w:sz w:val="24"/>
          <w:szCs w:val="24"/>
        </w:rPr>
        <w:t>,</w:t>
      </w:r>
      <w:r w:rsidRPr="002C1F03">
        <w:rPr>
          <w:rFonts w:ascii="Times New Roman" w:hAnsi="Times New Roman" w:cs="Times New Roman"/>
          <w:sz w:val="24"/>
          <w:szCs w:val="24"/>
        </w:rPr>
        <w:t xml:space="preserve"> z wyjątkiem przepisu dotyczącego ogłaszania, w drodze obwieszczenia, przez Ministra Rodziny, Pracy i Polityki Społecznej wysokości prognozowanego przeciętnego miesięcznego wynagrodzenia, który proponuje się</w:t>
      </w:r>
      <w:r w:rsidR="000658F2" w:rsidRPr="002C1F03">
        <w:rPr>
          <w:rFonts w:ascii="Times New Roman" w:hAnsi="Times New Roman" w:cs="Times New Roman"/>
          <w:sz w:val="24"/>
          <w:szCs w:val="24"/>
        </w:rPr>
        <w:t>,</w:t>
      </w:r>
      <w:r w:rsidRPr="002C1F03">
        <w:rPr>
          <w:rFonts w:ascii="Times New Roman" w:hAnsi="Times New Roman" w:cs="Times New Roman"/>
          <w:sz w:val="24"/>
          <w:szCs w:val="24"/>
        </w:rPr>
        <w:t xml:space="preserve"> </w:t>
      </w:r>
      <w:r w:rsidR="000658F2" w:rsidRPr="002C1F03">
        <w:rPr>
          <w:rFonts w:ascii="Times New Roman" w:hAnsi="Times New Roman" w:cs="Times New Roman"/>
          <w:sz w:val="24"/>
          <w:szCs w:val="24"/>
        </w:rPr>
        <w:t>a</w:t>
      </w:r>
      <w:r w:rsidRPr="002C1F03">
        <w:rPr>
          <w:rFonts w:ascii="Times New Roman" w:hAnsi="Times New Roman" w:cs="Times New Roman"/>
          <w:sz w:val="24"/>
          <w:szCs w:val="24"/>
        </w:rPr>
        <w:t xml:space="preserve">by wszedł w życie z dniem </w:t>
      </w:r>
      <w:r w:rsidR="008527AA" w:rsidRPr="002C1F03">
        <w:rPr>
          <w:rFonts w:ascii="Times New Roman" w:hAnsi="Times New Roman" w:cs="Times New Roman"/>
          <w:sz w:val="24"/>
          <w:szCs w:val="24"/>
        </w:rPr>
        <w:t xml:space="preserve">następującym po dniu </w:t>
      </w:r>
      <w:r w:rsidRPr="002C1F03">
        <w:rPr>
          <w:rFonts w:ascii="Times New Roman" w:hAnsi="Times New Roman" w:cs="Times New Roman"/>
          <w:sz w:val="24"/>
          <w:szCs w:val="24"/>
        </w:rPr>
        <w:t>ogłoszenia ustawy (art. 20 projektowanej ustawy).</w:t>
      </w:r>
      <w:r w:rsidR="00F26D3E" w:rsidRPr="002C1F03">
        <w:rPr>
          <w:rFonts w:ascii="Times New Roman" w:hAnsi="Times New Roman" w:cs="Times New Roman"/>
          <w:sz w:val="24"/>
          <w:szCs w:val="24"/>
        </w:rPr>
        <w:t xml:space="preserve"> Wcześniejsze wydan</w:t>
      </w:r>
      <w:r w:rsidR="00666963">
        <w:rPr>
          <w:rFonts w:ascii="Times New Roman" w:hAnsi="Times New Roman" w:cs="Times New Roman"/>
          <w:sz w:val="24"/>
          <w:szCs w:val="24"/>
        </w:rPr>
        <w:t>ie obwieszczenia jest konieczne</w:t>
      </w:r>
      <w:r w:rsidR="00F26D3E" w:rsidRPr="002C1F03">
        <w:rPr>
          <w:rFonts w:ascii="Times New Roman" w:hAnsi="Times New Roman" w:cs="Times New Roman"/>
          <w:sz w:val="24"/>
          <w:szCs w:val="24"/>
        </w:rPr>
        <w:t xml:space="preserve"> tak</w:t>
      </w:r>
      <w:r w:rsidR="00666963">
        <w:rPr>
          <w:rFonts w:ascii="Times New Roman" w:hAnsi="Times New Roman" w:cs="Times New Roman"/>
          <w:sz w:val="24"/>
          <w:szCs w:val="24"/>
        </w:rPr>
        <w:t>,</w:t>
      </w:r>
      <w:r w:rsidR="00F26D3E" w:rsidRPr="002C1F03">
        <w:rPr>
          <w:rFonts w:ascii="Times New Roman" w:hAnsi="Times New Roman" w:cs="Times New Roman"/>
          <w:sz w:val="24"/>
          <w:szCs w:val="24"/>
        </w:rPr>
        <w:t xml:space="preserve"> </w:t>
      </w:r>
      <w:r w:rsidR="00666963">
        <w:rPr>
          <w:rFonts w:ascii="Times New Roman" w:hAnsi="Times New Roman" w:cs="Times New Roman"/>
          <w:sz w:val="24"/>
          <w:szCs w:val="24"/>
        </w:rPr>
        <w:t>a</w:t>
      </w:r>
      <w:r w:rsidR="00F26D3E" w:rsidRPr="002C1F03">
        <w:rPr>
          <w:rFonts w:ascii="Times New Roman" w:hAnsi="Times New Roman" w:cs="Times New Roman"/>
          <w:sz w:val="24"/>
          <w:szCs w:val="24"/>
        </w:rPr>
        <w:t>by określenie podstawy wymiaru składki na 2018 r. dla osób prowadzących pozarolniczą działalność i osób z nimi współpracujących zostało ogłoszone przed rozpoczęciem roku kalendarzowego, w którym będzie ona obowiązywać.</w:t>
      </w:r>
    </w:p>
    <w:p w:rsidR="003C5C81" w:rsidRPr="002C1F03" w:rsidRDefault="003C5C81" w:rsidP="001B60D9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F03">
        <w:rPr>
          <w:rFonts w:ascii="Times New Roman" w:hAnsi="Times New Roman" w:cs="Times New Roman"/>
          <w:sz w:val="24"/>
          <w:szCs w:val="24"/>
        </w:rPr>
        <w:t>W ocenie projektodawcy przedmiot projektowanej</w:t>
      </w:r>
      <w:r w:rsidR="001B60D9">
        <w:rPr>
          <w:rFonts w:ascii="Times New Roman" w:hAnsi="Times New Roman" w:cs="Times New Roman"/>
          <w:sz w:val="24"/>
          <w:szCs w:val="24"/>
        </w:rPr>
        <w:t xml:space="preserve"> regulacji nie jest sprzeczny z </w:t>
      </w:r>
      <w:r w:rsidRPr="002C1F03">
        <w:rPr>
          <w:rFonts w:ascii="Times New Roman" w:hAnsi="Times New Roman" w:cs="Times New Roman"/>
          <w:sz w:val="24"/>
          <w:szCs w:val="24"/>
        </w:rPr>
        <w:t xml:space="preserve">prawem Unii Europejskiej i nie podlega procedurze notyfikacji w rozumieniu przepisów dotyczących notyfikacji norm i aktów prawnych. </w:t>
      </w:r>
    </w:p>
    <w:p w:rsidR="003C5C81" w:rsidRPr="002C1F03" w:rsidRDefault="003C5C81" w:rsidP="001B60D9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F03">
        <w:rPr>
          <w:rFonts w:ascii="Times New Roman" w:hAnsi="Times New Roman" w:cs="Times New Roman"/>
          <w:sz w:val="24"/>
          <w:szCs w:val="24"/>
        </w:rPr>
        <w:t>Zgodnie z § 27 ust. 4 uchwały nr 190 Rady Ministrów z dnia 29 października 2013 r. – Reg</w:t>
      </w:r>
      <w:r w:rsidR="004D49A5">
        <w:rPr>
          <w:rFonts w:ascii="Times New Roman" w:hAnsi="Times New Roman" w:cs="Times New Roman"/>
          <w:sz w:val="24"/>
          <w:szCs w:val="24"/>
        </w:rPr>
        <w:t>ulamin pracy Rady Ministrów (M.</w:t>
      </w:r>
      <w:r w:rsidRPr="002C1F03">
        <w:rPr>
          <w:rFonts w:ascii="Times New Roman" w:hAnsi="Times New Roman" w:cs="Times New Roman"/>
          <w:sz w:val="24"/>
          <w:szCs w:val="24"/>
        </w:rPr>
        <w:t>P. z 2016 r. poz. 1006 i 1204) projekt nie podlega opinii właściwych instytucji i organów Unii Europejskiej, w tym Europejskiego Banku Centralnego.</w:t>
      </w:r>
    </w:p>
    <w:p w:rsidR="003E7258" w:rsidRPr="004D49A5" w:rsidRDefault="003C5C81" w:rsidP="004D49A5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F03">
        <w:rPr>
          <w:rFonts w:ascii="Times New Roman" w:hAnsi="Times New Roman" w:cs="Times New Roman"/>
          <w:sz w:val="24"/>
          <w:szCs w:val="24"/>
        </w:rPr>
        <w:t xml:space="preserve">Zgodnie z </w:t>
      </w:r>
      <w:r w:rsidR="00CC3A04" w:rsidRPr="002C1F03">
        <w:rPr>
          <w:rFonts w:ascii="Times New Roman" w:hAnsi="Times New Roman" w:cs="Times New Roman"/>
          <w:sz w:val="24"/>
          <w:szCs w:val="24"/>
        </w:rPr>
        <w:t>ustawą</w:t>
      </w:r>
      <w:r w:rsidRPr="002C1F03">
        <w:rPr>
          <w:rFonts w:ascii="Times New Roman" w:hAnsi="Times New Roman" w:cs="Times New Roman"/>
          <w:sz w:val="24"/>
          <w:szCs w:val="24"/>
        </w:rPr>
        <w:t xml:space="preserve"> z dnia 7 lipca 2005 r. o działalności lobbingowej w procesie stanowienia prawa (Dz. U. z 2017 r. poz. 248) oraz § 52 uchwały nr 190 Rady Ministrów z dnia 29 października 2013 r. – Regulamin pracy Rady Ministrów, projekt zosta</w:t>
      </w:r>
      <w:r w:rsidR="00CC3A04" w:rsidRPr="002C1F03">
        <w:rPr>
          <w:rFonts w:ascii="Times New Roman" w:hAnsi="Times New Roman" w:cs="Times New Roman"/>
          <w:sz w:val="24"/>
          <w:szCs w:val="24"/>
        </w:rPr>
        <w:t>ł</w:t>
      </w:r>
      <w:r w:rsidR="001B60D9">
        <w:rPr>
          <w:rFonts w:ascii="Times New Roman" w:hAnsi="Times New Roman" w:cs="Times New Roman"/>
          <w:sz w:val="24"/>
          <w:szCs w:val="24"/>
        </w:rPr>
        <w:t xml:space="preserve"> </w:t>
      </w:r>
      <w:r w:rsidRPr="002C1F03">
        <w:rPr>
          <w:rFonts w:ascii="Times New Roman" w:hAnsi="Times New Roman" w:cs="Times New Roman"/>
          <w:sz w:val="24"/>
          <w:szCs w:val="24"/>
        </w:rPr>
        <w:t>zamieszczony w Biuletynie Informacji Publiczne</w:t>
      </w:r>
      <w:r w:rsidR="001B60D9">
        <w:rPr>
          <w:rFonts w:ascii="Times New Roman" w:hAnsi="Times New Roman" w:cs="Times New Roman"/>
          <w:sz w:val="24"/>
          <w:szCs w:val="24"/>
        </w:rPr>
        <w:t>j Ministerstwa Rodziny, Pracy i </w:t>
      </w:r>
      <w:r w:rsidRPr="002C1F03">
        <w:rPr>
          <w:rFonts w:ascii="Times New Roman" w:hAnsi="Times New Roman" w:cs="Times New Roman"/>
          <w:sz w:val="24"/>
          <w:szCs w:val="24"/>
        </w:rPr>
        <w:t xml:space="preserve">Polityki Społecznej oraz na stronie podmiotowej </w:t>
      </w:r>
      <w:r w:rsidR="001B60D9">
        <w:rPr>
          <w:rFonts w:ascii="Times New Roman" w:hAnsi="Times New Roman" w:cs="Times New Roman"/>
          <w:sz w:val="24"/>
          <w:szCs w:val="24"/>
        </w:rPr>
        <w:t>Rządowego Centrum Legislacji, w </w:t>
      </w:r>
      <w:r w:rsidRPr="002C1F03">
        <w:rPr>
          <w:rFonts w:ascii="Times New Roman" w:hAnsi="Times New Roman" w:cs="Times New Roman"/>
          <w:sz w:val="24"/>
          <w:szCs w:val="24"/>
        </w:rPr>
        <w:t>serwisie Rządowy Proces Legislacyjny</w:t>
      </w:r>
      <w:r w:rsidR="00CC3A04" w:rsidRPr="002C1F03">
        <w:rPr>
          <w:rFonts w:ascii="Times New Roman" w:hAnsi="Times New Roman" w:cs="Times New Roman"/>
          <w:sz w:val="24"/>
          <w:szCs w:val="24"/>
        </w:rPr>
        <w:t>.</w:t>
      </w:r>
    </w:p>
    <w:sectPr w:rsidR="003E7258" w:rsidRPr="004D49A5" w:rsidSect="001B60D9">
      <w:footerReference w:type="default" r:id="rId6"/>
      <w:pgSz w:w="11906" w:h="16838"/>
      <w:pgMar w:top="1588" w:right="1418" w:bottom="141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5411" w:rsidRDefault="00165411">
      <w:pPr>
        <w:spacing w:after="0" w:line="240" w:lineRule="auto"/>
      </w:pPr>
      <w:r>
        <w:separator/>
      </w:r>
    </w:p>
  </w:endnote>
  <w:endnote w:type="continuationSeparator" w:id="0">
    <w:p w:rsidR="00165411" w:rsidRDefault="001654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2690318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1B60D9" w:rsidRPr="001B60D9" w:rsidRDefault="001B60D9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B60D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B60D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B60D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D2022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1B60D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5411" w:rsidRDefault="00165411">
      <w:pPr>
        <w:spacing w:after="0" w:line="240" w:lineRule="auto"/>
      </w:pPr>
      <w:r>
        <w:separator/>
      </w:r>
    </w:p>
  </w:footnote>
  <w:footnote w:type="continuationSeparator" w:id="0">
    <w:p w:rsidR="00165411" w:rsidRDefault="001654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C81"/>
    <w:rsid w:val="000658F2"/>
    <w:rsid w:val="00071C6C"/>
    <w:rsid w:val="0008102C"/>
    <w:rsid w:val="000A5DAA"/>
    <w:rsid w:val="000B35F9"/>
    <w:rsid w:val="00165411"/>
    <w:rsid w:val="00190F6E"/>
    <w:rsid w:val="001B60D9"/>
    <w:rsid w:val="00236E5C"/>
    <w:rsid w:val="00260C40"/>
    <w:rsid w:val="00292A3E"/>
    <w:rsid w:val="002C1F03"/>
    <w:rsid w:val="002C7887"/>
    <w:rsid w:val="002E42F3"/>
    <w:rsid w:val="003C5C81"/>
    <w:rsid w:val="003D2022"/>
    <w:rsid w:val="003E7258"/>
    <w:rsid w:val="00404F98"/>
    <w:rsid w:val="00482601"/>
    <w:rsid w:val="004A1526"/>
    <w:rsid w:val="004A77FF"/>
    <w:rsid w:val="004D49A5"/>
    <w:rsid w:val="005E6C78"/>
    <w:rsid w:val="00613E38"/>
    <w:rsid w:val="00661204"/>
    <w:rsid w:val="00666963"/>
    <w:rsid w:val="00763A85"/>
    <w:rsid w:val="007C71B4"/>
    <w:rsid w:val="007D61E0"/>
    <w:rsid w:val="008207C0"/>
    <w:rsid w:val="0083392D"/>
    <w:rsid w:val="008527AA"/>
    <w:rsid w:val="00936FF3"/>
    <w:rsid w:val="00BB0439"/>
    <w:rsid w:val="00C41EE1"/>
    <w:rsid w:val="00C9475F"/>
    <w:rsid w:val="00CA0493"/>
    <w:rsid w:val="00CC3A04"/>
    <w:rsid w:val="00EA1FAE"/>
    <w:rsid w:val="00EF4167"/>
    <w:rsid w:val="00F26D3E"/>
    <w:rsid w:val="00F33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C064AA-9A27-4FB3-830A-D4F60E9A3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C5C8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3C5C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C5C81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26D3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26D3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26D3E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2C1F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1F03"/>
  </w:style>
  <w:style w:type="paragraph" w:styleId="Tekstdymka">
    <w:name w:val="Balloon Text"/>
    <w:basedOn w:val="Normalny"/>
    <w:link w:val="TekstdymkaZnak"/>
    <w:uiPriority w:val="99"/>
    <w:semiHidden/>
    <w:unhideWhenUsed/>
    <w:rsid w:val="00071C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1C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1827</Words>
  <Characters>10967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Mariusz Kubzdyl</dc:creator>
  <cp:lastModifiedBy>Grażyna D. Grabowska</cp:lastModifiedBy>
  <cp:revision>2</cp:revision>
  <dcterms:created xsi:type="dcterms:W3CDTF">2017-11-03T13:57:00Z</dcterms:created>
  <dcterms:modified xsi:type="dcterms:W3CDTF">2017-11-03T13:57:00Z</dcterms:modified>
</cp:coreProperties>
</file>