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279C" w:rsidRPr="009945F0" w:rsidRDefault="00E1279C" w:rsidP="003E5FAB">
      <w:pPr>
        <w:rPr>
          <w:sz w:val="24"/>
          <w:szCs w:val="24"/>
        </w:rPr>
      </w:pPr>
      <w:bookmarkStart w:id="0" w:name="_GoBack"/>
      <w:bookmarkEnd w:id="0"/>
    </w:p>
    <w:p w:rsidR="00E1279C" w:rsidRPr="009945F0" w:rsidRDefault="00E1279C" w:rsidP="00E1279C">
      <w:pPr>
        <w:jc w:val="right"/>
        <w:rPr>
          <w:i/>
          <w:sz w:val="24"/>
          <w:szCs w:val="24"/>
        </w:rPr>
      </w:pPr>
      <w:r w:rsidRPr="009945F0">
        <w:rPr>
          <w:i/>
          <w:sz w:val="24"/>
          <w:szCs w:val="24"/>
        </w:rPr>
        <w:t>PROJEKT</w:t>
      </w:r>
    </w:p>
    <w:p w:rsidR="00E1279C" w:rsidRPr="009945F0" w:rsidRDefault="00E1279C" w:rsidP="004812E1">
      <w:pPr>
        <w:jc w:val="center"/>
        <w:rPr>
          <w:rFonts w:cs="Times New Roman"/>
          <w:b/>
          <w:sz w:val="24"/>
          <w:szCs w:val="24"/>
        </w:rPr>
      </w:pPr>
      <w:r w:rsidRPr="009945F0">
        <w:rPr>
          <w:rFonts w:cs="Times New Roman"/>
          <w:b/>
          <w:sz w:val="24"/>
          <w:szCs w:val="24"/>
        </w:rPr>
        <w:t>U</w:t>
      </w:r>
      <w:r w:rsidR="00763A88" w:rsidRPr="009945F0">
        <w:rPr>
          <w:rFonts w:cs="Times New Roman"/>
          <w:b/>
          <w:sz w:val="24"/>
          <w:szCs w:val="24"/>
        </w:rPr>
        <w:t xml:space="preserve">STAWA </w:t>
      </w:r>
      <w:r w:rsidR="00763A88" w:rsidRPr="009945F0">
        <w:rPr>
          <w:rFonts w:cs="Times New Roman"/>
          <w:b/>
          <w:sz w:val="24"/>
          <w:szCs w:val="24"/>
        </w:rPr>
        <w:br/>
        <w:t>z dnia …………..</w:t>
      </w:r>
      <w:r w:rsidR="00763A88" w:rsidRPr="009945F0">
        <w:rPr>
          <w:rFonts w:cs="Times New Roman"/>
          <w:b/>
          <w:sz w:val="24"/>
          <w:szCs w:val="24"/>
        </w:rPr>
        <w:br/>
        <w:t>o zmianie u</w:t>
      </w:r>
      <w:r w:rsidRPr="009945F0">
        <w:rPr>
          <w:rFonts w:cs="Times New Roman"/>
          <w:b/>
          <w:sz w:val="24"/>
          <w:szCs w:val="24"/>
        </w:rPr>
        <w:t xml:space="preserve">stawy o </w:t>
      </w:r>
      <w:r w:rsidR="00E51D69" w:rsidRPr="009945F0">
        <w:rPr>
          <w:rFonts w:cs="Times New Roman"/>
          <w:b/>
          <w:sz w:val="24"/>
          <w:szCs w:val="24"/>
        </w:rPr>
        <w:t>systemie ubezpieczeń społecznych</w:t>
      </w:r>
    </w:p>
    <w:p w:rsidR="009C018E" w:rsidRPr="009945F0" w:rsidRDefault="009C018E" w:rsidP="00E1279C">
      <w:pPr>
        <w:jc w:val="center"/>
        <w:rPr>
          <w:rFonts w:cs="Times New Roman"/>
          <w:b/>
          <w:sz w:val="24"/>
          <w:szCs w:val="24"/>
        </w:rPr>
      </w:pPr>
    </w:p>
    <w:p w:rsidR="00AD7FF6" w:rsidRPr="009945F0" w:rsidRDefault="00AD7FF6" w:rsidP="004812E1">
      <w:pPr>
        <w:jc w:val="both"/>
        <w:rPr>
          <w:rFonts w:cs="Times New Roman"/>
          <w:sz w:val="24"/>
          <w:szCs w:val="24"/>
          <w:lang w:eastAsia="pl-PL"/>
        </w:rPr>
      </w:pPr>
      <w:r w:rsidRPr="009945F0">
        <w:rPr>
          <w:rFonts w:cs="Times New Roman"/>
          <w:b/>
          <w:sz w:val="24"/>
          <w:szCs w:val="24"/>
        </w:rPr>
        <w:t xml:space="preserve">Art. 1 </w:t>
      </w:r>
      <w:r w:rsidR="00E51D69" w:rsidRPr="009945F0">
        <w:rPr>
          <w:rFonts w:cs="Times New Roman"/>
          <w:sz w:val="24"/>
          <w:szCs w:val="24"/>
        </w:rPr>
        <w:t>W ustawie z dnia 13</w:t>
      </w:r>
      <w:r w:rsidRPr="009945F0">
        <w:rPr>
          <w:rFonts w:cs="Times New Roman"/>
          <w:sz w:val="24"/>
          <w:szCs w:val="24"/>
        </w:rPr>
        <w:t xml:space="preserve"> </w:t>
      </w:r>
      <w:r w:rsidR="00E51D69" w:rsidRPr="009945F0">
        <w:rPr>
          <w:rFonts w:cs="Times New Roman"/>
          <w:sz w:val="24"/>
          <w:szCs w:val="24"/>
        </w:rPr>
        <w:t>października 1998</w:t>
      </w:r>
      <w:r w:rsidRPr="009945F0">
        <w:rPr>
          <w:rFonts w:cs="Times New Roman"/>
          <w:sz w:val="24"/>
          <w:szCs w:val="24"/>
        </w:rPr>
        <w:t xml:space="preserve"> r. o </w:t>
      </w:r>
      <w:r w:rsidR="00E51D69" w:rsidRPr="009945F0">
        <w:rPr>
          <w:rFonts w:cs="Times New Roman"/>
          <w:sz w:val="24"/>
          <w:szCs w:val="24"/>
        </w:rPr>
        <w:t>systemie ubezpieczeń społecznych</w:t>
      </w:r>
      <w:r w:rsidRPr="009945F0">
        <w:rPr>
          <w:rFonts w:cs="Times New Roman"/>
          <w:sz w:val="24"/>
          <w:szCs w:val="24"/>
        </w:rPr>
        <w:t xml:space="preserve"> (</w:t>
      </w:r>
      <w:r w:rsidR="00E51D69" w:rsidRPr="009945F0">
        <w:rPr>
          <w:rFonts w:cs="Times New Roman"/>
          <w:sz w:val="24"/>
          <w:szCs w:val="24"/>
          <w:lang w:eastAsia="pl-PL"/>
        </w:rPr>
        <w:t xml:space="preserve">Dz.U.1998 nr 137 poz. 887 z </w:t>
      </w:r>
      <w:proofErr w:type="spellStart"/>
      <w:r w:rsidR="00E51D69" w:rsidRPr="009945F0">
        <w:rPr>
          <w:rFonts w:cs="Times New Roman"/>
          <w:sz w:val="24"/>
          <w:szCs w:val="24"/>
          <w:lang w:eastAsia="pl-PL"/>
        </w:rPr>
        <w:t>późn</w:t>
      </w:r>
      <w:proofErr w:type="spellEnd"/>
      <w:r w:rsidR="00E51D69" w:rsidRPr="009945F0">
        <w:rPr>
          <w:rFonts w:cs="Times New Roman"/>
          <w:sz w:val="24"/>
          <w:szCs w:val="24"/>
          <w:lang w:eastAsia="pl-PL"/>
        </w:rPr>
        <w:t>. zm.</w:t>
      </w:r>
      <w:r w:rsidRPr="009945F0">
        <w:rPr>
          <w:rFonts w:cs="Times New Roman"/>
          <w:sz w:val="24"/>
          <w:szCs w:val="24"/>
          <w:lang w:eastAsia="pl-PL"/>
        </w:rPr>
        <w:t xml:space="preserve">) </w:t>
      </w:r>
      <w:r w:rsidR="00E51D69" w:rsidRPr="009945F0">
        <w:rPr>
          <w:rFonts w:cs="Times New Roman"/>
          <w:sz w:val="24"/>
          <w:szCs w:val="24"/>
          <w:lang w:eastAsia="pl-PL"/>
        </w:rPr>
        <w:t>art.</w:t>
      </w:r>
      <w:r w:rsidR="00A002D4" w:rsidRPr="009945F0">
        <w:rPr>
          <w:rFonts w:cs="Times New Roman"/>
          <w:sz w:val="24"/>
          <w:szCs w:val="24"/>
          <w:lang w:eastAsia="pl-PL"/>
        </w:rPr>
        <w:t xml:space="preserve"> 8</w:t>
      </w:r>
      <w:r w:rsidRPr="009945F0">
        <w:rPr>
          <w:rFonts w:cs="Times New Roman"/>
          <w:sz w:val="24"/>
          <w:szCs w:val="24"/>
          <w:lang w:eastAsia="pl-PL"/>
        </w:rPr>
        <w:t xml:space="preserve"> ust</w:t>
      </w:r>
      <w:r w:rsidR="000601C0" w:rsidRPr="009945F0">
        <w:rPr>
          <w:rFonts w:cs="Times New Roman"/>
          <w:sz w:val="24"/>
          <w:szCs w:val="24"/>
          <w:lang w:eastAsia="pl-PL"/>
        </w:rPr>
        <w:t>.</w:t>
      </w:r>
      <w:r w:rsidR="00A002D4" w:rsidRPr="009945F0">
        <w:rPr>
          <w:rFonts w:cs="Times New Roman"/>
          <w:sz w:val="24"/>
          <w:szCs w:val="24"/>
          <w:lang w:eastAsia="pl-PL"/>
        </w:rPr>
        <w:t xml:space="preserve"> 6 pkt 4)</w:t>
      </w:r>
      <w:r w:rsidRPr="009945F0">
        <w:rPr>
          <w:rFonts w:cs="Times New Roman"/>
          <w:sz w:val="24"/>
          <w:szCs w:val="24"/>
          <w:lang w:eastAsia="pl-PL"/>
        </w:rPr>
        <w:t xml:space="preserve"> otrzymuje brzmienie:</w:t>
      </w:r>
    </w:p>
    <w:p w:rsidR="00F84363" w:rsidRPr="009945F0" w:rsidRDefault="00A002D4" w:rsidP="00AB3E1C">
      <w:pPr>
        <w:jc w:val="both"/>
        <w:rPr>
          <w:rFonts w:eastAsia="Times New Roman" w:cs="Times New Roman"/>
          <w:sz w:val="24"/>
          <w:szCs w:val="24"/>
          <w:lang w:eastAsia="pl-PL"/>
        </w:rPr>
      </w:pPr>
      <w:r w:rsidRPr="009945F0">
        <w:rPr>
          <w:rFonts w:cs="Times New Roman"/>
          <w:sz w:val="24"/>
          <w:szCs w:val="24"/>
          <w:lang w:eastAsia="pl-PL"/>
        </w:rPr>
        <w:t xml:space="preserve">„4) </w:t>
      </w:r>
      <w:r w:rsidRPr="009945F0">
        <w:rPr>
          <w:rFonts w:eastAsia="Times New Roman" w:cs="Tahoma"/>
          <w:sz w:val="24"/>
          <w:szCs w:val="24"/>
          <w:lang w:eastAsia="pl-PL"/>
        </w:rPr>
        <w:t>wspólników spółki jawnej, komandytowej lub partnerskiej</w:t>
      </w:r>
      <w:r w:rsidR="00AB3E1C" w:rsidRPr="009945F0">
        <w:rPr>
          <w:rFonts w:eastAsia="Times New Roman" w:cs="Tahoma"/>
          <w:sz w:val="24"/>
          <w:szCs w:val="24"/>
          <w:lang w:eastAsia="pl-PL"/>
        </w:rPr>
        <w:t xml:space="preserve"> oraz wspólników jednoosobowych spółek z </w:t>
      </w:r>
      <w:r w:rsidR="00AB3E1C" w:rsidRPr="009945F0">
        <w:rPr>
          <w:rFonts w:eastAsia="Times New Roman" w:cs="Tahoma"/>
          <w:color w:val="000000" w:themeColor="text1"/>
          <w:sz w:val="24"/>
          <w:szCs w:val="24"/>
          <w:lang w:eastAsia="pl-PL"/>
        </w:rPr>
        <w:t>ograniczoną odpowiedzi</w:t>
      </w:r>
      <w:r w:rsidR="00532735" w:rsidRPr="009945F0">
        <w:rPr>
          <w:rFonts w:eastAsia="Times New Roman" w:cs="Tahoma"/>
          <w:color w:val="000000" w:themeColor="text1"/>
          <w:sz w:val="24"/>
          <w:szCs w:val="24"/>
          <w:lang w:eastAsia="pl-PL"/>
        </w:rPr>
        <w:t>alnością</w:t>
      </w:r>
      <w:r w:rsidR="0056216B" w:rsidRPr="009945F0">
        <w:rPr>
          <w:rFonts w:eastAsia="Times New Roman" w:cs="Tahoma"/>
          <w:color w:val="000000" w:themeColor="text1"/>
          <w:sz w:val="24"/>
          <w:szCs w:val="24"/>
          <w:lang w:eastAsia="pl-PL"/>
        </w:rPr>
        <w:t>,</w:t>
      </w:r>
      <w:r w:rsidR="00532735" w:rsidRPr="009945F0">
        <w:rPr>
          <w:rFonts w:eastAsia="Times New Roman" w:cs="Tahoma"/>
          <w:color w:val="000000" w:themeColor="text1"/>
          <w:sz w:val="24"/>
          <w:szCs w:val="24"/>
          <w:lang w:eastAsia="pl-PL"/>
        </w:rPr>
        <w:t xml:space="preserve"> jeżeli złożą w tym zakresie wniosek we właściwym według swojego miejs</w:t>
      </w:r>
      <w:r w:rsidR="0056216B" w:rsidRPr="009945F0">
        <w:rPr>
          <w:rFonts w:eastAsia="Times New Roman" w:cs="Tahoma"/>
          <w:color w:val="000000" w:themeColor="text1"/>
          <w:sz w:val="24"/>
          <w:szCs w:val="24"/>
          <w:lang w:eastAsia="pl-PL"/>
        </w:rPr>
        <w:t>ca zamieszkania oddziale Zakład</w:t>
      </w:r>
      <w:r w:rsidR="009945F0" w:rsidRPr="009945F0">
        <w:rPr>
          <w:rFonts w:eastAsia="Times New Roman" w:cs="Tahoma"/>
          <w:color w:val="000000" w:themeColor="text1"/>
          <w:sz w:val="24"/>
          <w:szCs w:val="24"/>
          <w:lang w:eastAsia="pl-PL"/>
        </w:rPr>
        <w:t>u</w:t>
      </w:r>
      <w:r w:rsidR="00532735" w:rsidRPr="009945F0">
        <w:rPr>
          <w:rFonts w:eastAsia="Times New Roman" w:cs="Tahoma"/>
          <w:color w:val="000000" w:themeColor="text1"/>
          <w:sz w:val="24"/>
          <w:szCs w:val="24"/>
          <w:lang w:eastAsia="pl-PL"/>
        </w:rPr>
        <w:t xml:space="preserve"> </w:t>
      </w:r>
      <w:r w:rsidR="00532735" w:rsidRPr="009945F0">
        <w:rPr>
          <w:rFonts w:eastAsia="Times New Roman" w:cs="Tahoma"/>
          <w:sz w:val="24"/>
          <w:szCs w:val="24"/>
          <w:lang w:eastAsia="pl-PL"/>
        </w:rPr>
        <w:t>Ubezpieczeń Społecznych</w:t>
      </w:r>
      <w:r w:rsidR="00AB3E1C" w:rsidRPr="009945F0">
        <w:rPr>
          <w:rFonts w:eastAsia="Times New Roman" w:cs="Tahoma"/>
          <w:sz w:val="24"/>
          <w:szCs w:val="24"/>
          <w:lang w:eastAsia="pl-PL"/>
        </w:rPr>
        <w:t>.</w:t>
      </w:r>
      <w:r w:rsidR="00D6025A" w:rsidRPr="009945F0">
        <w:rPr>
          <w:rFonts w:eastAsia="Times New Roman" w:cs="Tahoma"/>
          <w:sz w:val="24"/>
          <w:szCs w:val="24"/>
          <w:lang w:eastAsia="pl-PL"/>
        </w:rPr>
        <w:t>”</w:t>
      </w:r>
    </w:p>
    <w:p w:rsidR="00F84363" w:rsidRPr="009945F0" w:rsidRDefault="00F84363" w:rsidP="00F84363">
      <w:pPr>
        <w:spacing w:after="0" w:line="240" w:lineRule="auto"/>
        <w:jc w:val="both"/>
        <w:rPr>
          <w:rFonts w:eastAsia="Times New Roman" w:cs="Times New Roman"/>
          <w:color w:val="000000"/>
          <w:sz w:val="24"/>
          <w:szCs w:val="24"/>
          <w:lang w:eastAsia="pl-PL"/>
        </w:rPr>
      </w:pPr>
      <w:r w:rsidRPr="009945F0">
        <w:rPr>
          <w:rFonts w:eastAsia="Times New Roman" w:cs="Times New Roman"/>
          <w:b/>
          <w:sz w:val="24"/>
          <w:szCs w:val="24"/>
          <w:lang w:eastAsia="pl-PL"/>
        </w:rPr>
        <w:t xml:space="preserve">Art. 2 </w:t>
      </w:r>
      <w:r w:rsidRPr="009945F0">
        <w:rPr>
          <w:rFonts w:eastAsia="Times New Roman" w:cs="Times New Roman"/>
          <w:sz w:val="24"/>
          <w:szCs w:val="24"/>
          <w:lang w:eastAsia="pl-PL"/>
        </w:rPr>
        <w:t xml:space="preserve">Ustawa wchodzi w życie w ciągu 14 dni od dnia </w:t>
      </w:r>
      <w:r w:rsidRPr="009945F0">
        <w:rPr>
          <w:rFonts w:eastAsia="Times New Roman" w:cs="Times New Roman"/>
          <w:color w:val="000000"/>
          <w:sz w:val="24"/>
          <w:szCs w:val="24"/>
          <w:lang w:eastAsia="pl-PL"/>
        </w:rPr>
        <w:t>jej ogłoszenia</w:t>
      </w:r>
      <w:r w:rsidR="000601C0" w:rsidRPr="009945F0">
        <w:rPr>
          <w:rFonts w:eastAsia="Times New Roman" w:cs="Times New Roman"/>
          <w:color w:val="000000"/>
          <w:sz w:val="24"/>
          <w:szCs w:val="24"/>
          <w:lang w:eastAsia="pl-PL"/>
        </w:rPr>
        <w:t>.</w:t>
      </w:r>
    </w:p>
    <w:p w:rsidR="00F84363" w:rsidRPr="009945F0" w:rsidRDefault="00F84363" w:rsidP="00F84363">
      <w:pPr>
        <w:spacing w:after="0" w:line="240" w:lineRule="auto"/>
        <w:jc w:val="both"/>
        <w:rPr>
          <w:rFonts w:eastAsia="Times New Roman" w:cs="Tahoma"/>
          <w:color w:val="000000"/>
          <w:sz w:val="24"/>
          <w:szCs w:val="24"/>
          <w:lang w:eastAsia="pl-PL"/>
        </w:rPr>
      </w:pPr>
    </w:p>
    <w:p w:rsidR="00F84363" w:rsidRPr="009945F0" w:rsidRDefault="00F84363" w:rsidP="00F84363">
      <w:pPr>
        <w:spacing w:after="0" w:line="240" w:lineRule="auto"/>
        <w:jc w:val="both"/>
        <w:rPr>
          <w:rFonts w:eastAsia="Times New Roman" w:cs="Tahoma"/>
          <w:color w:val="000000"/>
          <w:sz w:val="24"/>
          <w:szCs w:val="24"/>
          <w:lang w:eastAsia="pl-PL"/>
        </w:rPr>
      </w:pPr>
    </w:p>
    <w:p w:rsidR="0087438D" w:rsidRPr="009945F0" w:rsidRDefault="0087438D" w:rsidP="00F84363">
      <w:pPr>
        <w:spacing w:after="0" w:line="240" w:lineRule="auto"/>
        <w:jc w:val="both"/>
        <w:rPr>
          <w:rFonts w:eastAsia="Times New Roman" w:cs="Tahoma"/>
          <w:color w:val="000000"/>
          <w:sz w:val="24"/>
          <w:szCs w:val="24"/>
          <w:lang w:eastAsia="pl-PL"/>
        </w:rPr>
      </w:pPr>
    </w:p>
    <w:p w:rsidR="0087438D" w:rsidRPr="009945F0" w:rsidRDefault="0087438D" w:rsidP="00F84363">
      <w:pPr>
        <w:spacing w:after="0" w:line="240" w:lineRule="auto"/>
        <w:jc w:val="both"/>
        <w:rPr>
          <w:rFonts w:eastAsia="Times New Roman" w:cs="Tahoma"/>
          <w:color w:val="000000"/>
          <w:sz w:val="24"/>
          <w:szCs w:val="24"/>
          <w:lang w:eastAsia="pl-PL"/>
        </w:rPr>
      </w:pPr>
    </w:p>
    <w:p w:rsidR="0087438D" w:rsidRPr="009945F0" w:rsidRDefault="0087438D" w:rsidP="00F84363">
      <w:pPr>
        <w:spacing w:after="0" w:line="240" w:lineRule="auto"/>
        <w:jc w:val="both"/>
        <w:rPr>
          <w:rFonts w:eastAsia="Times New Roman" w:cs="Tahoma"/>
          <w:color w:val="000000"/>
          <w:sz w:val="24"/>
          <w:szCs w:val="24"/>
          <w:lang w:eastAsia="pl-PL"/>
        </w:rPr>
      </w:pPr>
    </w:p>
    <w:p w:rsidR="0087438D" w:rsidRPr="009945F0" w:rsidRDefault="0087438D" w:rsidP="00F84363">
      <w:pPr>
        <w:spacing w:after="0" w:line="240" w:lineRule="auto"/>
        <w:jc w:val="both"/>
        <w:rPr>
          <w:rFonts w:eastAsia="Times New Roman" w:cs="Tahoma"/>
          <w:color w:val="000000"/>
          <w:sz w:val="24"/>
          <w:szCs w:val="24"/>
          <w:lang w:eastAsia="pl-PL"/>
        </w:rPr>
      </w:pPr>
    </w:p>
    <w:p w:rsidR="0087438D" w:rsidRPr="009945F0" w:rsidRDefault="0087438D" w:rsidP="00F84363">
      <w:pPr>
        <w:spacing w:after="0" w:line="240" w:lineRule="auto"/>
        <w:jc w:val="both"/>
        <w:rPr>
          <w:rFonts w:eastAsia="Times New Roman" w:cs="Tahoma"/>
          <w:color w:val="000000"/>
          <w:sz w:val="24"/>
          <w:szCs w:val="24"/>
          <w:lang w:eastAsia="pl-PL"/>
        </w:rPr>
      </w:pPr>
    </w:p>
    <w:p w:rsidR="0087438D" w:rsidRPr="009945F0" w:rsidRDefault="0087438D" w:rsidP="00F84363">
      <w:pPr>
        <w:spacing w:after="0" w:line="240" w:lineRule="auto"/>
        <w:jc w:val="both"/>
        <w:rPr>
          <w:rFonts w:eastAsia="Times New Roman" w:cs="Tahoma"/>
          <w:color w:val="000000"/>
          <w:sz w:val="24"/>
          <w:szCs w:val="24"/>
          <w:lang w:eastAsia="pl-PL"/>
        </w:rPr>
      </w:pPr>
    </w:p>
    <w:p w:rsidR="0087438D" w:rsidRPr="009945F0" w:rsidRDefault="0087438D" w:rsidP="00F84363">
      <w:pPr>
        <w:spacing w:after="0" w:line="240" w:lineRule="auto"/>
        <w:jc w:val="both"/>
        <w:rPr>
          <w:rFonts w:eastAsia="Times New Roman" w:cs="Tahoma"/>
          <w:color w:val="000000"/>
          <w:sz w:val="24"/>
          <w:szCs w:val="24"/>
          <w:lang w:eastAsia="pl-PL"/>
        </w:rPr>
      </w:pPr>
    </w:p>
    <w:p w:rsidR="0087438D" w:rsidRPr="009945F0" w:rsidRDefault="0087438D" w:rsidP="00F84363">
      <w:pPr>
        <w:spacing w:after="0" w:line="240" w:lineRule="auto"/>
        <w:jc w:val="both"/>
        <w:rPr>
          <w:rFonts w:eastAsia="Times New Roman" w:cs="Tahoma"/>
          <w:color w:val="000000"/>
          <w:sz w:val="24"/>
          <w:szCs w:val="24"/>
          <w:lang w:eastAsia="pl-PL"/>
        </w:rPr>
      </w:pPr>
    </w:p>
    <w:p w:rsidR="0087438D" w:rsidRPr="009945F0" w:rsidRDefault="0087438D" w:rsidP="00F84363">
      <w:pPr>
        <w:spacing w:after="0" w:line="240" w:lineRule="auto"/>
        <w:jc w:val="both"/>
        <w:rPr>
          <w:rFonts w:eastAsia="Times New Roman" w:cs="Tahoma"/>
          <w:color w:val="000000"/>
          <w:sz w:val="24"/>
          <w:szCs w:val="24"/>
          <w:lang w:eastAsia="pl-PL"/>
        </w:rPr>
      </w:pPr>
    </w:p>
    <w:p w:rsidR="0087438D" w:rsidRPr="009945F0" w:rsidRDefault="0087438D" w:rsidP="00F84363">
      <w:pPr>
        <w:spacing w:after="0" w:line="240" w:lineRule="auto"/>
        <w:jc w:val="both"/>
        <w:rPr>
          <w:rFonts w:eastAsia="Times New Roman" w:cs="Tahoma"/>
          <w:color w:val="000000"/>
          <w:sz w:val="24"/>
          <w:szCs w:val="24"/>
          <w:lang w:eastAsia="pl-PL"/>
        </w:rPr>
      </w:pPr>
    </w:p>
    <w:p w:rsidR="0087438D" w:rsidRPr="009945F0" w:rsidRDefault="0087438D" w:rsidP="00F84363">
      <w:pPr>
        <w:spacing w:after="0" w:line="240" w:lineRule="auto"/>
        <w:jc w:val="both"/>
        <w:rPr>
          <w:rFonts w:eastAsia="Times New Roman" w:cs="Tahoma"/>
          <w:color w:val="000000"/>
          <w:sz w:val="24"/>
          <w:szCs w:val="24"/>
          <w:lang w:eastAsia="pl-PL"/>
        </w:rPr>
      </w:pPr>
    </w:p>
    <w:p w:rsidR="0087438D" w:rsidRPr="009945F0" w:rsidRDefault="0087438D" w:rsidP="00F84363">
      <w:pPr>
        <w:spacing w:after="0" w:line="240" w:lineRule="auto"/>
        <w:jc w:val="both"/>
        <w:rPr>
          <w:rFonts w:eastAsia="Times New Roman" w:cs="Tahoma"/>
          <w:color w:val="000000"/>
          <w:sz w:val="24"/>
          <w:szCs w:val="24"/>
          <w:lang w:eastAsia="pl-PL"/>
        </w:rPr>
      </w:pPr>
    </w:p>
    <w:p w:rsidR="0087438D" w:rsidRPr="009945F0" w:rsidRDefault="0087438D" w:rsidP="00F84363">
      <w:pPr>
        <w:spacing w:after="0" w:line="240" w:lineRule="auto"/>
        <w:jc w:val="both"/>
        <w:rPr>
          <w:rFonts w:eastAsia="Times New Roman" w:cs="Tahoma"/>
          <w:color w:val="000000"/>
          <w:sz w:val="24"/>
          <w:szCs w:val="24"/>
          <w:lang w:eastAsia="pl-PL"/>
        </w:rPr>
      </w:pPr>
    </w:p>
    <w:p w:rsidR="0087438D" w:rsidRPr="009945F0" w:rsidRDefault="0087438D" w:rsidP="00F84363">
      <w:pPr>
        <w:spacing w:after="0" w:line="240" w:lineRule="auto"/>
        <w:jc w:val="both"/>
        <w:rPr>
          <w:rFonts w:eastAsia="Times New Roman" w:cs="Tahoma"/>
          <w:color w:val="000000"/>
          <w:sz w:val="24"/>
          <w:szCs w:val="24"/>
          <w:lang w:eastAsia="pl-PL"/>
        </w:rPr>
      </w:pPr>
    </w:p>
    <w:p w:rsidR="0087438D" w:rsidRPr="009945F0" w:rsidRDefault="0087438D" w:rsidP="00F84363">
      <w:pPr>
        <w:spacing w:after="0" w:line="240" w:lineRule="auto"/>
        <w:jc w:val="both"/>
        <w:rPr>
          <w:rFonts w:eastAsia="Times New Roman" w:cs="Tahoma"/>
          <w:color w:val="000000"/>
          <w:sz w:val="24"/>
          <w:szCs w:val="24"/>
          <w:lang w:eastAsia="pl-PL"/>
        </w:rPr>
      </w:pPr>
    </w:p>
    <w:p w:rsidR="0087438D" w:rsidRPr="009945F0" w:rsidRDefault="0087438D" w:rsidP="00F84363">
      <w:pPr>
        <w:spacing w:after="0" w:line="240" w:lineRule="auto"/>
        <w:jc w:val="both"/>
        <w:rPr>
          <w:rFonts w:eastAsia="Times New Roman" w:cs="Tahoma"/>
          <w:color w:val="000000"/>
          <w:sz w:val="24"/>
          <w:szCs w:val="24"/>
          <w:lang w:eastAsia="pl-PL"/>
        </w:rPr>
      </w:pPr>
    </w:p>
    <w:p w:rsidR="0087438D" w:rsidRPr="009945F0" w:rsidRDefault="0087438D" w:rsidP="00F84363">
      <w:pPr>
        <w:spacing w:after="0" w:line="240" w:lineRule="auto"/>
        <w:jc w:val="both"/>
        <w:rPr>
          <w:rFonts w:eastAsia="Times New Roman" w:cs="Tahoma"/>
          <w:color w:val="000000"/>
          <w:sz w:val="24"/>
          <w:szCs w:val="24"/>
          <w:lang w:eastAsia="pl-PL"/>
        </w:rPr>
      </w:pPr>
    </w:p>
    <w:p w:rsidR="0087438D" w:rsidRPr="009945F0" w:rsidRDefault="0087438D" w:rsidP="00F84363">
      <w:pPr>
        <w:spacing w:after="0" w:line="240" w:lineRule="auto"/>
        <w:jc w:val="both"/>
        <w:rPr>
          <w:rFonts w:eastAsia="Times New Roman" w:cs="Tahoma"/>
          <w:color w:val="000000"/>
          <w:sz w:val="24"/>
          <w:szCs w:val="24"/>
          <w:lang w:eastAsia="pl-PL"/>
        </w:rPr>
      </w:pPr>
    </w:p>
    <w:p w:rsidR="0087438D" w:rsidRPr="009945F0" w:rsidRDefault="0087438D" w:rsidP="00F84363">
      <w:pPr>
        <w:spacing w:after="0" w:line="240" w:lineRule="auto"/>
        <w:jc w:val="both"/>
        <w:rPr>
          <w:rFonts w:eastAsia="Times New Roman" w:cs="Tahoma"/>
          <w:color w:val="000000"/>
          <w:sz w:val="24"/>
          <w:szCs w:val="24"/>
          <w:lang w:eastAsia="pl-PL"/>
        </w:rPr>
      </w:pPr>
    </w:p>
    <w:p w:rsidR="0087438D" w:rsidRPr="009945F0" w:rsidRDefault="0087438D" w:rsidP="00F84363">
      <w:pPr>
        <w:spacing w:after="0" w:line="240" w:lineRule="auto"/>
        <w:jc w:val="both"/>
        <w:rPr>
          <w:rFonts w:eastAsia="Times New Roman" w:cs="Tahoma"/>
          <w:color w:val="000000"/>
          <w:sz w:val="24"/>
          <w:szCs w:val="24"/>
          <w:lang w:eastAsia="pl-PL"/>
        </w:rPr>
      </w:pPr>
    </w:p>
    <w:p w:rsidR="0087438D" w:rsidRPr="009945F0" w:rsidRDefault="0087438D" w:rsidP="00F84363">
      <w:pPr>
        <w:spacing w:after="0" w:line="240" w:lineRule="auto"/>
        <w:jc w:val="both"/>
        <w:rPr>
          <w:rFonts w:eastAsia="Times New Roman" w:cs="Tahoma"/>
          <w:color w:val="000000"/>
          <w:sz w:val="24"/>
          <w:szCs w:val="24"/>
          <w:lang w:eastAsia="pl-PL"/>
        </w:rPr>
      </w:pPr>
    </w:p>
    <w:p w:rsidR="0087438D" w:rsidRPr="009945F0" w:rsidRDefault="0087438D" w:rsidP="00F84363">
      <w:pPr>
        <w:spacing w:after="0" w:line="240" w:lineRule="auto"/>
        <w:jc w:val="both"/>
        <w:rPr>
          <w:rFonts w:eastAsia="Times New Roman" w:cs="Tahoma"/>
          <w:color w:val="000000"/>
          <w:sz w:val="24"/>
          <w:szCs w:val="24"/>
          <w:lang w:eastAsia="pl-PL"/>
        </w:rPr>
      </w:pPr>
    </w:p>
    <w:p w:rsidR="0087438D" w:rsidRPr="009945F0" w:rsidRDefault="0087438D" w:rsidP="00F84363">
      <w:pPr>
        <w:spacing w:after="0" w:line="240" w:lineRule="auto"/>
        <w:jc w:val="both"/>
        <w:rPr>
          <w:rFonts w:eastAsia="Times New Roman" w:cs="Tahoma"/>
          <w:color w:val="000000"/>
          <w:sz w:val="24"/>
          <w:szCs w:val="24"/>
          <w:lang w:eastAsia="pl-PL"/>
        </w:rPr>
      </w:pPr>
    </w:p>
    <w:p w:rsidR="0087438D" w:rsidRPr="009945F0" w:rsidRDefault="0087438D" w:rsidP="00F84363">
      <w:pPr>
        <w:spacing w:after="0" w:line="240" w:lineRule="auto"/>
        <w:jc w:val="both"/>
        <w:rPr>
          <w:rFonts w:eastAsia="Times New Roman" w:cs="Tahoma"/>
          <w:color w:val="000000"/>
          <w:sz w:val="24"/>
          <w:szCs w:val="24"/>
          <w:lang w:eastAsia="pl-PL"/>
        </w:rPr>
      </w:pPr>
    </w:p>
    <w:p w:rsidR="0087438D" w:rsidRPr="009945F0" w:rsidRDefault="0087438D" w:rsidP="00F84363">
      <w:pPr>
        <w:spacing w:after="0" w:line="240" w:lineRule="auto"/>
        <w:jc w:val="both"/>
        <w:rPr>
          <w:rFonts w:eastAsia="Times New Roman" w:cs="Tahoma"/>
          <w:color w:val="000000"/>
          <w:sz w:val="24"/>
          <w:szCs w:val="24"/>
          <w:lang w:eastAsia="pl-PL"/>
        </w:rPr>
      </w:pPr>
    </w:p>
    <w:p w:rsidR="0087438D" w:rsidRPr="009945F0" w:rsidRDefault="0087438D" w:rsidP="00F84363">
      <w:pPr>
        <w:spacing w:after="0" w:line="240" w:lineRule="auto"/>
        <w:jc w:val="both"/>
        <w:rPr>
          <w:rFonts w:eastAsia="Times New Roman" w:cs="Tahoma"/>
          <w:color w:val="000000"/>
          <w:sz w:val="24"/>
          <w:szCs w:val="24"/>
          <w:lang w:eastAsia="pl-PL"/>
        </w:rPr>
      </w:pPr>
    </w:p>
    <w:p w:rsidR="00F84363" w:rsidRPr="009945F0" w:rsidRDefault="00F84363" w:rsidP="00F84363">
      <w:pPr>
        <w:spacing w:after="0" w:line="240" w:lineRule="auto"/>
        <w:jc w:val="center"/>
        <w:rPr>
          <w:rFonts w:eastAsia="Times New Roman" w:cs="Tahoma"/>
          <w:b/>
          <w:color w:val="000000"/>
          <w:sz w:val="24"/>
          <w:szCs w:val="24"/>
          <w:lang w:eastAsia="pl-PL"/>
        </w:rPr>
      </w:pPr>
      <w:r w:rsidRPr="009945F0">
        <w:rPr>
          <w:rFonts w:eastAsia="Times New Roman" w:cs="Tahoma"/>
          <w:b/>
          <w:color w:val="000000"/>
          <w:sz w:val="24"/>
          <w:szCs w:val="24"/>
          <w:lang w:eastAsia="pl-PL"/>
        </w:rPr>
        <w:lastRenderedPageBreak/>
        <w:t>UZASADNIENIE</w:t>
      </w:r>
    </w:p>
    <w:p w:rsidR="00D6025A" w:rsidRPr="009945F0" w:rsidRDefault="00D6025A" w:rsidP="00F84363">
      <w:pPr>
        <w:spacing w:after="0" w:line="240" w:lineRule="auto"/>
        <w:jc w:val="center"/>
        <w:rPr>
          <w:rFonts w:eastAsia="Times New Roman" w:cs="Tahoma"/>
          <w:b/>
          <w:color w:val="000000"/>
          <w:sz w:val="24"/>
          <w:szCs w:val="24"/>
          <w:lang w:eastAsia="pl-PL"/>
        </w:rPr>
      </w:pPr>
    </w:p>
    <w:p w:rsidR="004812E1" w:rsidRPr="009945F0" w:rsidRDefault="003B1836" w:rsidP="004812E1">
      <w:pPr>
        <w:spacing w:after="0" w:line="360" w:lineRule="auto"/>
        <w:jc w:val="both"/>
        <w:rPr>
          <w:rFonts w:eastAsia="Times New Roman" w:cs="Tahoma"/>
          <w:color w:val="000000"/>
          <w:sz w:val="24"/>
          <w:szCs w:val="24"/>
          <w:lang w:eastAsia="pl-PL"/>
        </w:rPr>
      </w:pPr>
      <w:r w:rsidRPr="009945F0">
        <w:rPr>
          <w:rFonts w:eastAsia="Times New Roman" w:cs="Tahoma"/>
          <w:color w:val="000000"/>
          <w:sz w:val="24"/>
          <w:szCs w:val="24"/>
          <w:lang w:eastAsia="pl-PL"/>
        </w:rPr>
        <w:t>Zgodnie z obecnym brzmieniem</w:t>
      </w:r>
      <w:r w:rsidR="00D6025A" w:rsidRPr="009945F0">
        <w:rPr>
          <w:rFonts w:eastAsia="Times New Roman" w:cs="Tahoma"/>
          <w:color w:val="000000"/>
          <w:sz w:val="24"/>
          <w:szCs w:val="24"/>
          <w:lang w:eastAsia="pl-PL"/>
        </w:rPr>
        <w:t xml:space="preserve"> ustawy o systemie ubezpieczeń społecznych </w:t>
      </w:r>
      <w:r w:rsidR="0056216B" w:rsidRPr="009945F0">
        <w:rPr>
          <w:rFonts w:eastAsia="Times New Roman" w:cs="Tahoma"/>
          <w:color w:val="000000" w:themeColor="text1"/>
          <w:sz w:val="24"/>
          <w:szCs w:val="24"/>
          <w:lang w:eastAsia="pl-PL"/>
        </w:rPr>
        <w:t>za osobę</w:t>
      </w:r>
      <w:r w:rsidR="00D6025A" w:rsidRPr="009945F0">
        <w:rPr>
          <w:rFonts w:eastAsia="Times New Roman" w:cs="Tahoma"/>
          <w:color w:val="000000" w:themeColor="text1"/>
          <w:sz w:val="24"/>
          <w:szCs w:val="24"/>
          <w:lang w:eastAsia="pl-PL"/>
        </w:rPr>
        <w:t xml:space="preserve"> prowadzącą pozarolniczą działalność gospodarczą </w:t>
      </w:r>
      <w:r w:rsidR="0056216B" w:rsidRPr="009945F0">
        <w:rPr>
          <w:rFonts w:eastAsia="Times New Roman" w:cs="Tahoma"/>
          <w:color w:val="000000" w:themeColor="text1"/>
          <w:sz w:val="24"/>
          <w:szCs w:val="24"/>
          <w:lang w:eastAsia="pl-PL"/>
        </w:rPr>
        <w:t>uważa się z mocy ustawy</w:t>
      </w:r>
      <w:r w:rsidR="00D6025A" w:rsidRPr="009945F0">
        <w:rPr>
          <w:rFonts w:eastAsia="Times New Roman" w:cs="Tahoma"/>
          <w:color w:val="000000" w:themeColor="text1"/>
          <w:sz w:val="24"/>
          <w:szCs w:val="24"/>
          <w:lang w:eastAsia="pl-PL"/>
        </w:rPr>
        <w:t xml:space="preserve"> m. in. wspólnik</w:t>
      </w:r>
      <w:r w:rsidR="0056216B" w:rsidRPr="009945F0">
        <w:rPr>
          <w:rFonts w:eastAsia="Times New Roman" w:cs="Tahoma"/>
          <w:color w:val="000000" w:themeColor="text1"/>
          <w:sz w:val="24"/>
          <w:szCs w:val="24"/>
          <w:lang w:eastAsia="pl-PL"/>
        </w:rPr>
        <w:t>a</w:t>
      </w:r>
      <w:r w:rsidR="00D6025A" w:rsidRPr="009945F0">
        <w:rPr>
          <w:rFonts w:eastAsia="Times New Roman" w:cs="Tahoma"/>
          <w:color w:val="000000" w:themeColor="text1"/>
          <w:sz w:val="24"/>
          <w:szCs w:val="24"/>
          <w:lang w:eastAsia="pl-PL"/>
        </w:rPr>
        <w:t xml:space="preserve"> jednoosobowej spółki z ograniczoną odpowiedzialnością, wspólnik</w:t>
      </w:r>
      <w:r w:rsidR="0056216B" w:rsidRPr="009945F0">
        <w:rPr>
          <w:rFonts w:eastAsia="Times New Roman" w:cs="Tahoma"/>
          <w:color w:val="000000" w:themeColor="text1"/>
          <w:sz w:val="24"/>
          <w:szCs w:val="24"/>
          <w:lang w:eastAsia="pl-PL"/>
        </w:rPr>
        <w:t>a</w:t>
      </w:r>
      <w:r w:rsidR="00D6025A" w:rsidRPr="009945F0">
        <w:rPr>
          <w:rFonts w:eastAsia="Times New Roman" w:cs="Tahoma"/>
          <w:color w:val="000000" w:themeColor="text1"/>
          <w:sz w:val="24"/>
          <w:szCs w:val="24"/>
          <w:lang w:eastAsia="pl-PL"/>
        </w:rPr>
        <w:t xml:space="preserve"> spółki jawnej, komandytowej lub partnersk</w:t>
      </w:r>
      <w:r w:rsidRPr="009945F0">
        <w:rPr>
          <w:rFonts w:eastAsia="Times New Roman" w:cs="Tahoma"/>
          <w:color w:val="000000" w:themeColor="text1"/>
          <w:sz w:val="24"/>
          <w:szCs w:val="24"/>
          <w:lang w:eastAsia="pl-PL"/>
        </w:rPr>
        <w:t>iej</w:t>
      </w:r>
      <w:r w:rsidR="0056216B" w:rsidRPr="009945F0">
        <w:rPr>
          <w:rFonts w:eastAsia="Times New Roman" w:cs="Tahoma"/>
          <w:color w:val="000000" w:themeColor="text1"/>
          <w:sz w:val="24"/>
          <w:szCs w:val="24"/>
          <w:lang w:eastAsia="pl-PL"/>
        </w:rPr>
        <w:t>, niezależnie od tego czy faktycznie taką działalność prowadzą</w:t>
      </w:r>
      <w:r w:rsidRPr="009945F0">
        <w:rPr>
          <w:rFonts w:eastAsia="Times New Roman" w:cs="Tahoma"/>
          <w:color w:val="000000" w:themeColor="text1"/>
          <w:sz w:val="24"/>
          <w:szCs w:val="24"/>
          <w:lang w:eastAsia="pl-PL"/>
        </w:rPr>
        <w:t xml:space="preserve">. </w:t>
      </w:r>
      <w:r w:rsidRPr="009945F0">
        <w:rPr>
          <w:rFonts w:eastAsia="Times New Roman" w:cs="Tahoma"/>
          <w:color w:val="000000"/>
          <w:sz w:val="24"/>
          <w:szCs w:val="24"/>
          <w:lang w:eastAsia="pl-PL"/>
        </w:rPr>
        <w:t>W ocenie Wnioskodawcy obecne przepisy godzą</w:t>
      </w:r>
      <w:r w:rsidR="00D6025A" w:rsidRPr="009945F0">
        <w:rPr>
          <w:rFonts w:eastAsia="Times New Roman" w:cs="Tahoma"/>
          <w:color w:val="000000"/>
          <w:sz w:val="24"/>
          <w:szCs w:val="24"/>
          <w:lang w:eastAsia="pl-PL"/>
        </w:rPr>
        <w:t xml:space="preserve"> we wspólników jednoosobowych spółek z o.o., którzy tym samym są </w:t>
      </w:r>
      <w:r w:rsidRPr="009945F0">
        <w:rPr>
          <w:rFonts w:eastAsia="Times New Roman" w:cs="Tahoma"/>
          <w:color w:val="000000"/>
          <w:sz w:val="24"/>
          <w:szCs w:val="24"/>
          <w:lang w:eastAsia="pl-PL"/>
        </w:rPr>
        <w:t>objęci obowiązkowym ubezpieczeniem emerytalnym, rentowym, chorobowym i wypadkowym</w:t>
      </w:r>
      <w:r w:rsidR="004812E1" w:rsidRPr="009945F0">
        <w:rPr>
          <w:rFonts w:eastAsia="Times New Roman" w:cs="Tahoma"/>
          <w:color w:val="000000"/>
          <w:sz w:val="24"/>
          <w:szCs w:val="24"/>
          <w:lang w:eastAsia="pl-PL"/>
        </w:rPr>
        <w:t xml:space="preserve"> od dnia rozpoczęcia wykonywania działalności (w tym wypadku zawiązania spółki), aż do dnia zaprzestania tej działalności (likwidacji spółki)</w:t>
      </w:r>
      <w:r w:rsidR="001561EE" w:rsidRPr="009945F0">
        <w:rPr>
          <w:rFonts w:eastAsia="Times New Roman" w:cs="Tahoma"/>
          <w:color w:val="000000"/>
          <w:sz w:val="24"/>
          <w:szCs w:val="24"/>
          <w:lang w:eastAsia="pl-PL"/>
        </w:rPr>
        <w:t xml:space="preserve"> </w:t>
      </w:r>
      <w:r w:rsidR="001561EE" w:rsidRPr="009945F0">
        <w:rPr>
          <w:rFonts w:eastAsia="Times New Roman" w:cs="Tahoma"/>
          <w:sz w:val="24"/>
          <w:szCs w:val="24"/>
          <w:lang w:eastAsia="pl-PL"/>
        </w:rPr>
        <w:t>lub poszerzenia składu udziałowców – nawet poprzez objęcie tylko jednego udziału przez drugiego udziałowca</w:t>
      </w:r>
      <w:r w:rsidR="004812E1" w:rsidRPr="009945F0">
        <w:rPr>
          <w:rFonts w:eastAsia="Times New Roman" w:cs="Tahoma"/>
          <w:sz w:val="24"/>
          <w:szCs w:val="24"/>
          <w:lang w:eastAsia="pl-PL"/>
        </w:rPr>
        <w:t>.</w:t>
      </w:r>
      <w:r w:rsidR="003B7723" w:rsidRPr="009945F0">
        <w:rPr>
          <w:rFonts w:eastAsia="Times New Roman" w:cs="Tahoma"/>
          <w:sz w:val="24"/>
          <w:szCs w:val="24"/>
          <w:lang w:eastAsia="pl-PL"/>
        </w:rPr>
        <w:t xml:space="preserve"> </w:t>
      </w:r>
      <w:r w:rsidRPr="009945F0">
        <w:rPr>
          <w:rFonts w:eastAsia="Times New Roman" w:cs="Tahoma"/>
          <w:color w:val="000000"/>
          <w:sz w:val="24"/>
          <w:szCs w:val="24"/>
          <w:lang w:eastAsia="pl-PL"/>
        </w:rPr>
        <w:t>Podkreślić należy, że</w:t>
      </w:r>
      <w:r w:rsidR="004812E1" w:rsidRPr="009945F0">
        <w:rPr>
          <w:rFonts w:eastAsia="Times New Roman" w:cs="Tahoma"/>
          <w:sz w:val="24"/>
          <w:szCs w:val="24"/>
          <w:lang w:eastAsia="pl-PL"/>
        </w:rPr>
        <w:t xml:space="preserve"> ubezpiecze</w:t>
      </w:r>
      <w:r w:rsidR="001561EE" w:rsidRPr="009945F0">
        <w:rPr>
          <w:rFonts w:eastAsia="Times New Roman" w:cs="Tahoma"/>
          <w:sz w:val="24"/>
          <w:szCs w:val="24"/>
          <w:lang w:eastAsia="pl-PL"/>
        </w:rPr>
        <w:t>niem</w:t>
      </w:r>
      <w:r w:rsidR="004812E1" w:rsidRPr="009945F0">
        <w:rPr>
          <w:rFonts w:eastAsia="Times New Roman" w:cs="Tahoma"/>
          <w:sz w:val="24"/>
          <w:szCs w:val="24"/>
          <w:lang w:eastAsia="pl-PL"/>
        </w:rPr>
        <w:t xml:space="preserve"> </w:t>
      </w:r>
      <w:r w:rsidR="004812E1" w:rsidRPr="009945F0">
        <w:rPr>
          <w:rFonts w:eastAsia="Times New Roman" w:cs="Tahoma"/>
          <w:color w:val="000000"/>
          <w:sz w:val="24"/>
          <w:szCs w:val="24"/>
          <w:lang w:eastAsia="pl-PL"/>
        </w:rPr>
        <w:t>obowiązkowym nie są objęci wspólnicy</w:t>
      </w:r>
      <w:r w:rsidR="003B7723" w:rsidRPr="009945F0">
        <w:rPr>
          <w:rFonts w:eastAsia="Times New Roman" w:cs="Tahoma"/>
          <w:color w:val="000000"/>
          <w:sz w:val="24"/>
          <w:szCs w:val="24"/>
          <w:lang w:eastAsia="pl-PL"/>
        </w:rPr>
        <w:t xml:space="preserve"> innych spółek</w:t>
      </w:r>
      <w:r w:rsidR="00763A88" w:rsidRPr="009945F0">
        <w:rPr>
          <w:rFonts w:eastAsia="Times New Roman" w:cs="Tahoma"/>
          <w:color w:val="000000"/>
          <w:sz w:val="24"/>
          <w:szCs w:val="24"/>
          <w:lang w:eastAsia="pl-PL"/>
        </w:rPr>
        <w:t xml:space="preserve"> z o.o.</w:t>
      </w:r>
      <w:r w:rsidRPr="009945F0">
        <w:rPr>
          <w:rFonts w:eastAsia="Times New Roman" w:cs="Tahoma"/>
          <w:color w:val="000000"/>
          <w:sz w:val="24"/>
          <w:szCs w:val="24"/>
          <w:lang w:eastAsia="pl-PL"/>
        </w:rPr>
        <w:t xml:space="preserve">, a </w:t>
      </w:r>
      <w:r w:rsidR="003B7723" w:rsidRPr="009945F0">
        <w:rPr>
          <w:rFonts w:eastAsia="Times New Roman" w:cs="Tahoma"/>
          <w:color w:val="000000"/>
          <w:sz w:val="24"/>
          <w:szCs w:val="24"/>
          <w:lang w:eastAsia="pl-PL"/>
        </w:rPr>
        <w:t>ponadto mogą być zatrudniani we własnych spółkach.</w:t>
      </w:r>
    </w:p>
    <w:p w:rsidR="004812E1" w:rsidRPr="009945F0" w:rsidRDefault="0056216B" w:rsidP="0056216B">
      <w:pPr>
        <w:tabs>
          <w:tab w:val="left" w:pos="5175"/>
        </w:tabs>
        <w:spacing w:after="0" w:line="360" w:lineRule="auto"/>
        <w:jc w:val="both"/>
        <w:rPr>
          <w:rFonts w:eastAsia="Times New Roman" w:cs="Tahoma"/>
          <w:color w:val="000000"/>
          <w:sz w:val="24"/>
          <w:szCs w:val="24"/>
          <w:lang w:eastAsia="pl-PL"/>
        </w:rPr>
      </w:pPr>
      <w:r w:rsidRPr="009945F0">
        <w:rPr>
          <w:rFonts w:eastAsia="Times New Roman" w:cs="Tahoma"/>
          <w:color w:val="000000"/>
          <w:sz w:val="24"/>
          <w:szCs w:val="24"/>
          <w:lang w:eastAsia="pl-PL"/>
        </w:rPr>
        <w:tab/>
      </w:r>
    </w:p>
    <w:p w:rsidR="003B7723" w:rsidRPr="009945F0" w:rsidRDefault="00D6025A" w:rsidP="004812E1">
      <w:pPr>
        <w:spacing w:after="0" w:line="360" w:lineRule="auto"/>
        <w:jc w:val="both"/>
        <w:rPr>
          <w:rFonts w:eastAsia="Times New Roman" w:cs="Tahoma"/>
          <w:color w:val="FF0000"/>
          <w:sz w:val="24"/>
          <w:szCs w:val="24"/>
          <w:lang w:eastAsia="pl-PL"/>
        </w:rPr>
      </w:pPr>
      <w:r w:rsidRPr="009945F0">
        <w:rPr>
          <w:rFonts w:eastAsia="Times New Roman" w:cs="Tahoma"/>
          <w:color w:val="000000"/>
          <w:sz w:val="24"/>
          <w:szCs w:val="24"/>
          <w:lang w:eastAsia="pl-PL"/>
        </w:rPr>
        <w:t xml:space="preserve">Obecnie obowiązujące przepisy tworzą nierówność </w:t>
      </w:r>
      <w:r w:rsidR="001561EE" w:rsidRPr="009945F0">
        <w:rPr>
          <w:rFonts w:eastAsia="Times New Roman" w:cs="Tahoma"/>
          <w:sz w:val="24"/>
          <w:szCs w:val="24"/>
          <w:lang w:eastAsia="pl-PL"/>
        </w:rPr>
        <w:t xml:space="preserve">prawną i faktyczną </w:t>
      </w:r>
      <w:r w:rsidRPr="009945F0">
        <w:rPr>
          <w:rFonts w:eastAsia="Times New Roman" w:cs="Tahoma"/>
          <w:color w:val="000000"/>
          <w:sz w:val="24"/>
          <w:szCs w:val="24"/>
          <w:lang w:eastAsia="pl-PL"/>
        </w:rPr>
        <w:t>pomiędzy wspólnikami jednoosobowych spółek z o.o. a wspólnikami innych spółek z o.o. Tworzy to sytuac</w:t>
      </w:r>
      <w:r w:rsidR="003B7723" w:rsidRPr="009945F0">
        <w:rPr>
          <w:rFonts w:eastAsia="Times New Roman" w:cs="Tahoma"/>
          <w:color w:val="000000"/>
          <w:sz w:val="24"/>
          <w:szCs w:val="24"/>
          <w:lang w:eastAsia="pl-PL"/>
        </w:rPr>
        <w:t xml:space="preserve">je, w której aby </w:t>
      </w:r>
      <w:r w:rsidR="001561EE" w:rsidRPr="009945F0">
        <w:rPr>
          <w:rFonts w:eastAsia="Times New Roman" w:cs="Tahoma"/>
          <w:sz w:val="24"/>
          <w:szCs w:val="24"/>
          <w:lang w:eastAsia="pl-PL"/>
        </w:rPr>
        <w:t xml:space="preserve">wyłączyć obowiązek odprowadzania składek na </w:t>
      </w:r>
      <w:r w:rsidR="001561EE" w:rsidRPr="009945F0">
        <w:rPr>
          <w:rFonts w:eastAsia="Times New Roman" w:cs="Tahoma"/>
          <w:color w:val="000000" w:themeColor="text1"/>
          <w:sz w:val="24"/>
          <w:szCs w:val="24"/>
          <w:lang w:eastAsia="pl-PL"/>
        </w:rPr>
        <w:t xml:space="preserve">ubezpieczenie społeczne </w:t>
      </w:r>
      <w:r w:rsidR="00EE4169" w:rsidRPr="009945F0">
        <w:rPr>
          <w:rFonts w:eastAsia="Times New Roman" w:cs="Tahoma"/>
          <w:color w:val="000000" w:themeColor="text1"/>
          <w:sz w:val="24"/>
          <w:szCs w:val="24"/>
          <w:lang w:eastAsia="pl-PL"/>
        </w:rPr>
        <w:t xml:space="preserve">i </w:t>
      </w:r>
      <w:r w:rsidR="003B7723" w:rsidRPr="009945F0">
        <w:rPr>
          <w:rFonts w:eastAsia="Times New Roman" w:cs="Tahoma"/>
          <w:color w:val="000000" w:themeColor="text1"/>
          <w:sz w:val="24"/>
          <w:szCs w:val="24"/>
          <w:lang w:eastAsia="pl-PL"/>
        </w:rPr>
        <w:t xml:space="preserve">uzyskać </w:t>
      </w:r>
      <w:r w:rsidR="003B7723" w:rsidRPr="009945F0">
        <w:rPr>
          <w:rFonts w:eastAsia="Times New Roman" w:cs="Tahoma"/>
          <w:sz w:val="24"/>
          <w:szCs w:val="24"/>
          <w:lang w:eastAsia="pl-PL"/>
        </w:rPr>
        <w:t>bardziej opłacalny, korzystniej</w:t>
      </w:r>
      <w:r w:rsidR="003B1836" w:rsidRPr="009945F0">
        <w:rPr>
          <w:rFonts w:eastAsia="Times New Roman" w:cs="Tahoma"/>
          <w:sz w:val="24"/>
          <w:szCs w:val="24"/>
          <w:lang w:eastAsia="pl-PL"/>
        </w:rPr>
        <w:t>szy sposób objęcia ubezpieczeniem</w:t>
      </w:r>
      <w:r w:rsidR="003B7723" w:rsidRPr="009945F0">
        <w:rPr>
          <w:rFonts w:eastAsia="Times New Roman" w:cs="Tahoma"/>
          <w:sz w:val="24"/>
          <w:szCs w:val="24"/>
          <w:lang w:eastAsia="pl-PL"/>
        </w:rPr>
        <w:t xml:space="preserve"> </w:t>
      </w:r>
      <w:r w:rsidR="001561EE" w:rsidRPr="009945F0">
        <w:rPr>
          <w:rFonts w:eastAsia="Times New Roman" w:cs="Tahoma"/>
          <w:sz w:val="24"/>
          <w:szCs w:val="24"/>
          <w:lang w:eastAsia="pl-PL"/>
        </w:rPr>
        <w:t>wystarczy, że</w:t>
      </w:r>
      <w:r w:rsidR="001561EE" w:rsidRPr="009945F0">
        <w:rPr>
          <w:rFonts w:eastAsia="Times New Roman" w:cs="Tahoma"/>
          <w:color w:val="000000" w:themeColor="text1"/>
          <w:sz w:val="24"/>
          <w:szCs w:val="24"/>
          <w:lang w:eastAsia="pl-PL"/>
        </w:rPr>
        <w:t xml:space="preserve"> </w:t>
      </w:r>
      <w:r w:rsidR="00EE4169" w:rsidRPr="009945F0">
        <w:rPr>
          <w:rFonts w:eastAsia="Times New Roman" w:cs="Tahoma"/>
          <w:color w:val="000000" w:themeColor="text1"/>
          <w:sz w:val="24"/>
          <w:szCs w:val="24"/>
          <w:lang w:eastAsia="pl-PL"/>
        </w:rPr>
        <w:t xml:space="preserve">taki </w:t>
      </w:r>
      <w:r w:rsidR="003B7723" w:rsidRPr="009945F0">
        <w:rPr>
          <w:rFonts w:eastAsia="Times New Roman" w:cs="Tahoma"/>
          <w:sz w:val="24"/>
          <w:szCs w:val="24"/>
          <w:lang w:eastAsia="pl-PL"/>
        </w:rPr>
        <w:t>wspólnik przeka</w:t>
      </w:r>
      <w:r w:rsidR="001561EE" w:rsidRPr="009945F0">
        <w:rPr>
          <w:rFonts w:eastAsia="Times New Roman" w:cs="Tahoma"/>
          <w:sz w:val="24"/>
          <w:szCs w:val="24"/>
          <w:lang w:eastAsia="pl-PL"/>
        </w:rPr>
        <w:t>że</w:t>
      </w:r>
      <w:r w:rsidRPr="009945F0">
        <w:rPr>
          <w:rFonts w:eastAsia="Times New Roman" w:cs="Tahoma"/>
          <w:sz w:val="24"/>
          <w:szCs w:val="24"/>
          <w:lang w:eastAsia="pl-PL"/>
        </w:rPr>
        <w:t xml:space="preserve"> </w:t>
      </w:r>
      <w:r w:rsidR="001561EE" w:rsidRPr="009945F0">
        <w:rPr>
          <w:rFonts w:eastAsia="Times New Roman" w:cs="Tahoma"/>
          <w:sz w:val="24"/>
          <w:szCs w:val="24"/>
          <w:lang w:eastAsia="pl-PL"/>
        </w:rPr>
        <w:t xml:space="preserve">jeden udział w spółce </w:t>
      </w:r>
      <w:r w:rsidR="003B1836" w:rsidRPr="009945F0">
        <w:rPr>
          <w:rFonts w:eastAsia="Times New Roman" w:cs="Tahoma"/>
          <w:color w:val="000000"/>
          <w:sz w:val="24"/>
          <w:szCs w:val="24"/>
          <w:lang w:eastAsia="pl-PL"/>
        </w:rPr>
        <w:t>osobie trzeciej</w:t>
      </w:r>
      <w:r w:rsidR="008F4DA5" w:rsidRPr="009945F0">
        <w:rPr>
          <w:rFonts w:eastAsia="Times New Roman" w:cs="Tahoma"/>
          <w:color w:val="000000"/>
          <w:sz w:val="24"/>
          <w:szCs w:val="24"/>
          <w:lang w:eastAsia="pl-PL"/>
        </w:rPr>
        <w:t>.</w:t>
      </w:r>
      <w:r w:rsidRPr="009945F0">
        <w:rPr>
          <w:rFonts w:eastAsia="Times New Roman" w:cs="Tahoma"/>
          <w:color w:val="000000"/>
          <w:sz w:val="24"/>
          <w:szCs w:val="24"/>
          <w:lang w:eastAsia="pl-PL"/>
        </w:rPr>
        <w:t xml:space="preserve"> </w:t>
      </w:r>
      <w:r w:rsidR="003B1836" w:rsidRPr="009945F0">
        <w:rPr>
          <w:rFonts w:eastAsia="Times New Roman" w:cs="Tahoma"/>
          <w:color w:val="000000"/>
          <w:sz w:val="24"/>
          <w:szCs w:val="24"/>
          <w:lang w:eastAsia="pl-PL"/>
        </w:rPr>
        <w:t xml:space="preserve">Wtedy </w:t>
      </w:r>
      <w:r w:rsidR="001561EE" w:rsidRPr="009945F0">
        <w:rPr>
          <w:rFonts w:eastAsia="Times New Roman" w:cs="Tahoma"/>
          <w:sz w:val="24"/>
          <w:szCs w:val="24"/>
          <w:lang w:eastAsia="pl-PL"/>
        </w:rPr>
        <w:t>będzie</w:t>
      </w:r>
      <w:r w:rsidR="001561EE" w:rsidRPr="009945F0">
        <w:rPr>
          <w:rFonts w:eastAsia="Times New Roman" w:cs="Tahoma"/>
          <w:color w:val="FF0000"/>
          <w:sz w:val="24"/>
          <w:szCs w:val="24"/>
          <w:lang w:eastAsia="pl-PL"/>
        </w:rPr>
        <w:t xml:space="preserve"> </w:t>
      </w:r>
      <w:r w:rsidR="003B1836" w:rsidRPr="009945F0">
        <w:rPr>
          <w:rFonts w:eastAsia="Times New Roman" w:cs="Tahoma"/>
          <w:color w:val="000000"/>
          <w:sz w:val="24"/>
          <w:szCs w:val="24"/>
          <w:lang w:eastAsia="pl-PL"/>
        </w:rPr>
        <w:t>traktowany tak jak inni</w:t>
      </w:r>
      <w:r w:rsidR="001561EE" w:rsidRPr="009945F0">
        <w:rPr>
          <w:rFonts w:eastAsia="Times New Roman" w:cs="Tahoma"/>
          <w:color w:val="000000"/>
          <w:sz w:val="24"/>
          <w:szCs w:val="24"/>
          <w:lang w:eastAsia="pl-PL"/>
        </w:rPr>
        <w:t xml:space="preserve"> wspólnicy spółek kapitałowych</w:t>
      </w:r>
      <w:r w:rsidR="008D4C1F" w:rsidRPr="009945F0">
        <w:rPr>
          <w:rFonts w:eastAsia="Times New Roman" w:cs="Tahoma"/>
          <w:color w:val="000000"/>
          <w:sz w:val="24"/>
          <w:szCs w:val="24"/>
          <w:lang w:eastAsia="pl-PL"/>
        </w:rPr>
        <w:t xml:space="preserve"> </w:t>
      </w:r>
      <w:r w:rsidR="008D4C1F" w:rsidRPr="009945F0">
        <w:rPr>
          <w:rFonts w:eastAsia="Times New Roman" w:cs="Tahoma"/>
          <w:sz w:val="24"/>
          <w:szCs w:val="24"/>
          <w:lang w:eastAsia="pl-PL"/>
        </w:rPr>
        <w:t>(nie będzie objęty ubezpieczeniem)</w:t>
      </w:r>
      <w:r w:rsidR="001561EE" w:rsidRPr="009945F0">
        <w:rPr>
          <w:rFonts w:eastAsia="Times New Roman" w:cs="Tahoma"/>
          <w:sz w:val="24"/>
          <w:szCs w:val="24"/>
          <w:lang w:eastAsia="pl-PL"/>
        </w:rPr>
        <w:t xml:space="preserve">, przy czym de facto nie wpływa to na sposób kierowania spółką, w której większościowy wspólnik nadal </w:t>
      </w:r>
      <w:r w:rsidR="008D4C1F" w:rsidRPr="009945F0">
        <w:rPr>
          <w:rFonts w:eastAsia="Times New Roman" w:cs="Tahoma"/>
          <w:sz w:val="24"/>
          <w:szCs w:val="24"/>
          <w:lang w:eastAsia="pl-PL"/>
        </w:rPr>
        <w:t>posiada wyłączny wpływ na spółkę,</w:t>
      </w:r>
      <w:r w:rsidR="001561EE" w:rsidRPr="009945F0">
        <w:rPr>
          <w:rFonts w:eastAsia="Times New Roman" w:cs="Tahoma"/>
          <w:sz w:val="24"/>
          <w:szCs w:val="24"/>
          <w:lang w:eastAsia="pl-PL"/>
        </w:rPr>
        <w:t xml:space="preserve"> może stanowić o jej losach i kierunkach działania. </w:t>
      </w:r>
    </w:p>
    <w:p w:rsidR="003B7723" w:rsidRPr="009945F0" w:rsidRDefault="003B7723" w:rsidP="004812E1">
      <w:pPr>
        <w:spacing w:after="0" w:line="360" w:lineRule="auto"/>
        <w:jc w:val="both"/>
        <w:rPr>
          <w:rFonts w:eastAsia="Times New Roman" w:cs="Tahoma"/>
          <w:color w:val="000000" w:themeColor="text1"/>
          <w:sz w:val="24"/>
          <w:szCs w:val="24"/>
          <w:lang w:eastAsia="pl-PL"/>
        </w:rPr>
      </w:pPr>
    </w:p>
    <w:p w:rsidR="00697BD3" w:rsidRDefault="003B7723" w:rsidP="00697BD3">
      <w:pPr>
        <w:spacing w:after="0" w:line="360" w:lineRule="auto"/>
        <w:jc w:val="both"/>
        <w:rPr>
          <w:rFonts w:cs="Arial"/>
          <w:color w:val="000000" w:themeColor="text1"/>
          <w:sz w:val="24"/>
          <w:szCs w:val="24"/>
        </w:rPr>
      </w:pPr>
      <w:r w:rsidRPr="009945F0">
        <w:rPr>
          <w:rFonts w:eastAsia="Times New Roman" w:cs="Tahoma"/>
          <w:color w:val="000000" w:themeColor="text1"/>
          <w:sz w:val="24"/>
          <w:szCs w:val="24"/>
          <w:lang w:eastAsia="pl-PL"/>
        </w:rPr>
        <w:t>Obecnie obowiązujące</w:t>
      </w:r>
      <w:r w:rsidR="00D6025A" w:rsidRPr="009945F0">
        <w:rPr>
          <w:rFonts w:eastAsia="Times New Roman" w:cs="Tahoma"/>
          <w:color w:val="000000" w:themeColor="text1"/>
          <w:sz w:val="24"/>
          <w:szCs w:val="24"/>
          <w:lang w:eastAsia="pl-PL"/>
        </w:rPr>
        <w:t xml:space="preserve"> przepis</w:t>
      </w:r>
      <w:r w:rsidRPr="009945F0">
        <w:rPr>
          <w:rFonts w:eastAsia="Times New Roman" w:cs="Tahoma"/>
          <w:color w:val="000000" w:themeColor="text1"/>
          <w:sz w:val="24"/>
          <w:szCs w:val="24"/>
          <w:lang w:eastAsia="pl-PL"/>
        </w:rPr>
        <w:t>y</w:t>
      </w:r>
      <w:r w:rsidR="00D6025A" w:rsidRPr="009945F0">
        <w:rPr>
          <w:rFonts w:eastAsia="Times New Roman" w:cs="Tahoma"/>
          <w:color w:val="000000" w:themeColor="text1"/>
          <w:sz w:val="24"/>
          <w:szCs w:val="24"/>
          <w:lang w:eastAsia="pl-PL"/>
        </w:rPr>
        <w:t xml:space="preserve"> nie ma</w:t>
      </w:r>
      <w:r w:rsidRPr="009945F0">
        <w:rPr>
          <w:rFonts w:eastAsia="Times New Roman" w:cs="Tahoma"/>
          <w:color w:val="000000" w:themeColor="text1"/>
          <w:sz w:val="24"/>
          <w:szCs w:val="24"/>
          <w:lang w:eastAsia="pl-PL"/>
        </w:rPr>
        <w:t>ją</w:t>
      </w:r>
      <w:r w:rsidR="00D6025A" w:rsidRPr="009945F0">
        <w:rPr>
          <w:rFonts w:eastAsia="Times New Roman" w:cs="Tahoma"/>
          <w:color w:val="000000" w:themeColor="text1"/>
          <w:sz w:val="24"/>
          <w:szCs w:val="24"/>
          <w:lang w:eastAsia="pl-PL"/>
        </w:rPr>
        <w:t xml:space="preserve"> żadnego racjonalnego uzasadnienia</w:t>
      </w:r>
      <w:r w:rsidRPr="009945F0">
        <w:rPr>
          <w:rFonts w:eastAsia="Times New Roman" w:cs="Tahoma"/>
          <w:color w:val="000000" w:themeColor="text1"/>
          <w:sz w:val="24"/>
          <w:szCs w:val="24"/>
          <w:lang w:eastAsia="pl-PL"/>
        </w:rPr>
        <w:t xml:space="preserve">, </w:t>
      </w:r>
      <w:r w:rsidR="00EE4169" w:rsidRPr="009945F0">
        <w:rPr>
          <w:rFonts w:eastAsia="Times New Roman" w:cs="Tahoma"/>
          <w:color w:val="000000" w:themeColor="text1"/>
          <w:sz w:val="24"/>
          <w:szCs w:val="24"/>
          <w:lang w:eastAsia="pl-PL"/>
        </w:rPr>
        <w:t xml:space="preserve">często dotyczą osób, które nie prowadzą i nie chcą prowadzić indywidualnej działalności gospodarczej, </w:t>
      </w:r>
      <w:r w:rsidRPr="009945F0">
        <w:rPr>
          <w:rFonts w:eastAsia="Times New Roman" w:cs="Tahoma"/>
          <w:color w:val="000000" w:themeColor="text1"/>
          <w:sz w:val="24"/>
          <w:szCs w:val="24"/>
          <w:lang w:eastAsia="pl-PL"/>
        </w:rPr>
        <w:t xml:space="preserve">a ponadto nie mają odzwierciedlenia w konstytucyjnej zasadzie równości wszystkich wobec </w:t>
      </w:r>
      <w:r w:rsidRPr="009945F0">
        <w:rPr>
          <w:rFonts w:eastAsia="Times New Roman" w:cs="Tahoma"/>
          <w:color w:val="000000"/>
          <w:sz w:val="24"/>
          <w:szCs w:val="24"/>
          <w:lang w:eastAsia="pl-PL"/>
        </w:rPr>
        <w:t>prawa</w:t>
      </w:r>
      <w:r w:rsidR="00D6025A" w:rsidRPr="009945F0">
        <w:rPr>
          <w:rFonts w:eastAsia="Times New Roman" w:cs="Tahoma"/>
          <w:color w:val="000000"/>
          <w:sz w:val="24"/>
          <w:szCs w:val="24"/>
          <w:lang w:eastAsia="pl-PL"/>
        </w:rPr>
        <w:t xml:space="preserve"> </w:t>
      </w:r>
      <w:r w:rsidR="004812E1" w:rsidRPr="009945F0">
        <w:rPr>
          <w:rFonts w:eastAsia="Times New Roman" w:cs="Tahoma"/>
          <w:color w:val="000000"/>
          <w:sz w:val="24"/>
          <w:szCs w:val="24"/>
          <w:lang w:eastAsia="pl-PL"/>
        </w:rPr>
        <w:t>i w związku z tym wymaga</w:t>
      </w:r>
      <w:r w:rsidRPr="009945F0">
        <w:rPr>
          <w:rFonts w:eastAsia="Times New Roman" w:cs="Tahoma"/>
          <w:color w:val="000000"/>
          <w:sz w:val="24"/>
          <w:szCs w:val="24"/>
          <w:lang w:eastAsia="pl-PL"/>
        </w:rPr>
        <w:t>ją zmiany.</w:t>
      </w:r>
      <w:r w:rsidR="00763A88" w:rsidRPr="009945F0">
        <w:rPr>
          <w:rFonts w:eastAsia="Times New Roman" w:cs="Tahoma"/>
          <w:color w:val="000000"/>
          <w:sz w:val="24"/>
          <w:szCs w:val="24"/>
          <w:lang w:eastAsia="pl-PL"/>
        </w:rPr>
        <w:t xml:space="preserve"> W związku z tym projekt ustawy zakłada usunięcie z zakresu podmiotów prowadzących pozarolniczą działalność w rozumieniu ustawy wspólników jednoosobowych spółek z o.o</w:t>
      </w:r>
      <w:r w:rsidR="00763A88" w:rsidRPr="009945F0">
        <w:rPr>
          <w:rFonts w:eastAsia="Times New Roman" w:cs="Tahoma"/>
          <w:color w:val="000000" w:themeColor="text1"/>
          <w:sz w:val="24"/>
          <w:szCs w:val="24"/>
          <w:lang w:eastAsia="pl-PL"/>
        </w:rPr>
        <w:t>.</w:t>
      </w:r>
      <w:r w:rsidR="001561EE" w:rsidRPr="009945F0">
        <w:rPr>
          <w:rFonts w:eastAsia="Times New Roman" w:cs="Tahoma"/>
          <w:color w:val="000000" w:themeColor="text1"/>
          <w:sz w:val="24"/>
          <w:szCs w:val="24"/>
          <w:lang w:eastAsia="pl-PL"/>
        </w:rPr>
        <w:t>, gdyż spółki te są odrębnymi osobami prawnymi, posiadającymi majątek, prawa i obowiązki a ich wspólnicy nie prowadzą działalności gospodarczej na własny rachunek</w:t>
      </w:r>
      <w:r w:rsidR="008D4C1F" w:rsidRPr="009945F0">
        <w:rPr>
          <w:rFonts w:eastAsia="Times New Roman" w:cs="Tahoma"/>
          <w:color w:val="000000" w:themeColor="text1"/>
          <w:sz w:val="24"/>
          <w:szCs w:val="24"/>
          <w:lang w:eastAsia="pl-PL"/>
        </w:rPr>
        <w:t>. Wspólnicy ci</w:t>
      </w:r>
      <w:r w:rsidR="001561EE" w:rsidRPr="009945F0">
        <w:rPr>
          <w:rFonts w:eastAsia="Times New Roman" w:cs="Tahoma"/>
          <w:color w:val="000000" w:themeColor="text1"/>
          <w:sz w:val="24"/>
          <w:szCs w:val="24"/>
          <w:lang w:eastAsia="pl-PL"/>
        </w:rPr>
        <w:t xml:space="preserve"> powinni zaś mieć możliwość podejmowania </w:t>
      </w:r>
      <w:r w:rsidR="001561EE" w:rsidRPr="009945F0">
        <w:rPr>
          <w:rFonts w:eastAsia="Times New Roman" w:cs="Tahoma"/>
          <w:color w:val="000000" w:themeColor="text1"/>
          <w:sz w:val="24"/>
          <w:szCs w:val="24"/>
          <w:lang w:eastAsia="pl-PL"/>
        </w:rPr>
        <w:lastRenderedPageBreak/>
        <w:t xml:space="preserve">pracy w legalnie utworzonych, odrębnych podmiotach prawnych, ze skutkami w sferze ubezpieczeń społecznych adekwatnymi do rzeczywiście istniejących umów o pracę, umów cywilnoprawnych. Wspólnicy takich spółek z o.o. powinni mieć prawo wyboru </w:t>
      </w:r>
      <w:r w:rsidR="00DC20FA" w:rsidRPr="009945F0">
        <w:rPr>
          <w:rFonts w:eastAsia="Times New Roman" w:cs="Tahoma"/>
          <w:color w:val="000000" w:themeColor="text1"/>
          <w:sz w:val="24"/>
          <w:szCs w:val="24"/>
          <w:lang w:eastAsia="pl-PL"/>
        </w:rPr>
        <w:t>podejmowania pracy i objęcia ubezpieczeniem a nie być obejmowani fikcją prawną, która ogranicza ich prawa</w:t>
      </w:r>
      <w:r w:rsidR="008D4C1F" w:rsidRPr="009945F0">
        <w:rPr>
          <w:rFonts w:eastAsia="Times New Roman" w:cs="Tahoma"/>
          <w:color w:val="000000" w:themeColor="text1"/>
          <w:sz w:val="24"/>
          <w:szCs w:val="24"/>
          <w:lang w:eastAsia="pl-PL"/>
        </w:rPr>
        <w:t xml:space="preserve"> chociażby do wysokości emerytury</w:t>
      </w:r>
      <w:r w:rsidR="00DC20FA" w:rsidRPr="009945F0">
        <w:rPr>
          <w:rFonts w:eastAsia="Times New Roman" w:cs="Tahoma"/>
          <w:color w:val="000000" w:themeColor="text1"/>
          <w:sz w:val="24"/>
          <w:szCs w:val="24"/>
          <w:lang w:eastAsia="pl-PL"/>
        </w:rPr>
        <w:t xml:space="preserve">. </w:t>
      </w:r>
      <w:r w:rsidR="00697BD3" w:rsidRPr="009945F0">
        <w:rPr>
          <w:rFonts w:eastAsia="Times New Roman" w:cs="Tahoma"/>
          <w:color w:val="000000" w:themeColor="text1"/>
          <w:sz w:val="24"/>
          <w:szCs w:val="24"/>
          <w:lang w:eastAsia="pl-PL"/>
        </w:rPr>
        <w:t xml:space="preserve">W kierunku </w:t>
      </w:r>
      <w:r w:rsidR="008D4C1F" w:rsidRPr="009945F0">
        <w:rPr>
          <w:rFonts w:eastAsia="Times New Roman" w:cs="Tahoma"/>
          <w:color w:val="000000" w:themeColor="text1"/>
          <w:sz w:val="24"/>
          <w:szCs w:val="24"/>
          <w:lang w:eastAsia="pl-PL"/>
        </w:rPr>
        <w:t xml:space="preserve">zbieżnym z propozycją niniejszą </w:t>
      </w:r>
      <w:r w:rsidR="00697BD3" w:rsidRPr="009945F0">
        <w:rPr>
          <w:rFonts w:eastAsia="Times New Roman" w:cs="Tahoma"/>
          <w:color w:val="000000" w:themeColor="text1"/>
          <w:sz w:val="24"/>
          <w:szCs w:val="24"/>
          <w:lang w:eastAsia="pl-PL"/>
        </w:rPr>
        <w:t xml:space="preserve">zmierza także orzecznictwo </w:t>
      </w:r>
      <w:r w:rsidR="00697BD3" w:rsidRPr="009945F0">
        <w:rPr>
          <w:rFonts w:cs="Arial"/>
          <w:color w:val="000000" w:themeColor="text1"/>
          <w:sz w:val="24"/>
          <w:szCs w:val="24"/>
        </w:rPr>
        <w:t xml:space="preserve">Sądu Najwyższego nakazujące badanie celu, okoliczności i sposobu realizacji umowy o pracę podejmowanej przez wyłącznego udziałowca spółki z o.o. Sąd Najwyższy nie wyklucza, by jedyny wspólnik zatrudnił się w spółce na innym stanowisku poza zarządem (por. wyrok SN z dnia 12 maja 2000 r., sygn. akt: </w:t>
      </w:r>
      <w:r w:rsidR="00697BD3" w:rsidRPr="009945F0">
        <w:rPr>
          <w:rStyle w:val="Pogrubienie"/>
          <w:rFonts w:cs="Arial"/>
          <w:b w:val="0"/>
          <w:color w:val="000000" w:themeColor="text1"/>
          <w:sz w:val="24"/>
          <w:szCs w:val="24"/>
        </w:rPr>
        <w:t>II UKN 546/99</w:t>
      </w:r>
      <w:r w:rsidR="00697BD3" w:rsidRPr="009945F0">
        <w:rPr>
          <w:rFonts w:cs="Arial"/>
          <w:color w:val="000000" w:themeColor="text1"/>
          <w:sz w:val="24"/>
          <w:szCs w:val="24"/>
        </w:rPr>
        <w:t>).</w:t>
      </w:r>
    </w:p>
    <w:p w:rsidR="00682EF5" w:rsidRDefault="00682EF5" w:rsidP="00697BD3">
      <w:pPr>
        <w:spacing w:after="0" w:line="360" w:lineRule="auto"/>
        <w:jc w:val="both"/>
        <w:rPr>
          <w:rFonts w:cs="Arial"/>
          <w:color w:val="000000" w:themeColor="text1"/>
          <w:sz w:val="24"/>
          <w:szCs w:val="24"/>
        </w:rPr>
      </w:pPr>
    </w:p>
    <w:p w:rsidR="00682EF5" w:rsidRDefault="00682EF5" w:rsidP="00697BD3">
      <w:pPr>
        <w:spacing w:after="0" w:line="360" w:lineRule="auto"/>
        <w:jc w:val="both"/>
        <w:rPr>
          <w:rFonts w:cs="Arial"/>
          <w:color w:val="000000" w:themeColor="text1"/>
          <w:sz w:val="24"/>
          <w:szCs w:val="24"/>
        </w:rPr>
      </w:pPr>
      <w:r>
        <w:rPr>
          <w:rFonts w:cs="Arial"/>
          <w:color w:val="000000" w:themeColor="text1"/>
          <w:sz w:val="24"/>
          <w:szCs w:val="24"/>
        </w:rPr>
        <w:t xml:space="preserve">Podkreślić należy, że zgodnie z obecnymi regulacjami obowiązkowe ubezpieczenie społeczne </w:t>
      </w:r>
      <w:r w:rsidR="005C3BBD">
        <w:rPr>
          <w:rFonts w:cs="Arial"/>
          <w:color w:val="000000" w:themeColor="text1"/>
          <w:sz w:val="24"/>
          <w:szCs w:val="24"/>
        </w:rPr>
        <w:t>wspólnika jednoosobowej spółki z o.o. nie są wliczane w koszty prowadzenia działalności takich spółek. W przypadku przyjęcia nowelizacji ten problem zniknie gdyż spółka, która  zatrudniłaby wspólnika  mogłaby to sobie w te koszty wliczyć.</w:t>
      </w:r>
    </w:p>
    <w:p w:rsidR="00682EF5" w:rsidRPr="009945F0" w:rsidRDefault="00682EF5" w:rsidP="00697BD3">
      <w:pPr>
        <w:spacing w:after="0" w:line="360" w:lineRule="auto"/>
        <w:jc w:val="both"/>
        <w:rPr>
          <w:rFonts w:cs="Arial"/>
          <w:color w:val="000000" w:themeColor="text1"/>
          <w:sz w:val="24"/>
          <w:szCs w:val="24"/>
        </w:rPr>
      </w:pPr>
    </w:p>
    <w:p w:rsidR="00697BD3" w:rsidRPr="009945F0" w:rsidRDefault="008D4C1F" w:rsidP="008D4C1F">
      <w:pPr>
        <w:spacing w:after="0" w:line="360" w:lineRule="auto"/>
        <w:jc w:val="both"/>
        <w:rPr>
          <w:rFonts w:cs="Arial"/>
          <w:i/>
          <w:iCs/>
          <w:color w:val="000000" w:themeColor="text1"/>
          <w:sz w:val="24"/>
          <w:szCs w:val="24"/>
        </w:rPr>
      </w:pPr>
      <w:r w:rsidRPr="009945F0">
        <w:rPr>
          <w:rFonts w:eastAsia="Times New Roman" w:cs="Times New Roman"/>
          <w:color w:val="000000" w:themeColor="text1"/>
          <w:sz w:val="24"/>
          <w:szCs w:val="24"/>
          <w:lang w:eastAsia="pl-PL"/>
        </w:rPr>
        <w:t xml:space="preserve">Na nierówność praw wspólników jednoosobowych spółek z o.o. zwracają także uwagę </w:t>
      </w:r>
      <w:r w:rsidR="00697BD3" w:rsidRPr="009945F0">
        <w:rPr>
          <w:rFonts w:cs="Arial"/>
          <w:color w:val="000000" w:themeColor="text1"/>
          <w:sz w:val="24"/>
          <w:szCs w:val="24"/>
        </w:rPr>
        <w:t xml:space="preserve"> komentator</w:t>
      </w:r>
      <w:r w:rsidRPr="009945F0">
        <w:rPr>
          <w:rFonts w:cs="Arial"/>
          <w:color w:val="000000" w:themeColor="text1"/>
          <w:sz w:val="24"/>
          <w:szCs w:val="24"/>
        </w:rPr>
        <w:t>zy</w:t>
      </w:r>
      <w:r w:rsidR="00697BD3" w:rsidRPr="009945F0">
        <w:rPr>
          <w:rFonts w:cs="Arial"/>
          <w:color w:val="000000" w:themeColor="text1"/>
          <w:sz w:val="24"/>
          <w:szCs w:val="24"/>
        </w:rPr>
        <w:t xml:space="preserve"> Kodeksu Spółek Handlowych</w:t>
      </w:r>
      <w:r w:rsidRPr="009945F0">
        <w:rPr>
          <w:rFonts w:cs="Arial"/>
          <w:color w:val="000000" w:themeColor="text1"/>
          <w:sz w:val="24"/>
          <w:szCs w:val="24"/>
        </w:rPr>
        <w:t>,</w:t>
      </w:r>
      <w:r w:rsidR="00697BD3" w:rsidRPr="009945F0">
        <w:rPr>
          <w:rFonts w:cs="Arial"/>
          <w:color w:val="000000" w:themeColor="text1"/>
          <w:sz w:val="24"/>
          <w:szCs w:val="24"/>
        </w:rPr>
        <w:t xml:space="preserve"> wydawnictwa C.H. Beck rok 2012 tj. </w:t>
      </w:r>
      <w:r w:rsidR="00697BD3" w:rsidRPr="009945F0">
        <w:rPr>
          <w:rFonts w:cs="Arial"/>
          <w:iCs/>
          <w:color w:val="000000" w:themeColor="text1"/>
          <w:sz w:val="24"/>
          <w:szCs w:val="24"/>
        </w:rPr>
        <w:t>Jac</w:t>
      </w:r>
      <w:r w:rsidRPr="009945F0">
        <w:rPr>
          <w:rFonts w:cs="Arial"/>
          <w:iCs/>
          <w:color w:val="000000" w:themeColor="text1"/>
          <w:sz w:val="24"/>
          <w:szCs w:val="24"/>
        </w:rPr>
        <w:t>e</w:t>
      </w:r>
      <w:r w:rsidR="00697BD3" w:rsidRPr="009945F0">
        <w:rPr>
          <w:rFonts w:cs="Arial"/>
          <w:iCs/>
          <w:color w:val="000000" w:themeColor="text1"/>
          <w:sz w:val="24"/>
          <w:szCs w:val="24"/>
        </w:rPr>
        <w:t xml:space="preserve">k </w:t>
      </w:r>
      <w:proofErr w:type="spellStart"/>
      <w:r w:rsidR="00697BD3" w:rsidRPr="009945F0">
        <w:rPr>
          <w:rFonts w:cs="Arial"/>
          <w:iCs/>
          <w:color w:val="000000" w:themeColor="text1"/>
          <w:sz w:val="24"/>
          <w:szCs w:val="24"/>
        </w:rPr>
        <w:t>Bieniak</w:t>
      </w:r>
      <w:proofErr w:type="spellEnd"/>
      <w:r w:rsidR="00697BD3" w:rsidRPr="009945F0">
        <w:rPr>
          <w:rFonts w:cs="Arial"/>
          <w:color w:val="000000" w:themeColor="text1"/>
          <w:sz w:val="24"/>
          <w:szCs w:val="24"/>
        </w:rPr>
        <w:t xml:space="preserve">, </w:t>
      </w:r>
      <w:r w:rsidR="00697BD3" w:rsidRPr="009945F0">
        <w:rPr>
          <w:rFonts w:cs="Arial"/>
          <w:iCs/>
          <w:color w:val="000000" w:themeColor="text1"/>
          <w:sz w:val="24"/>
          <w:szCs w:val="24"/>
        </w:rPr>
        <w:t xml:space="preserve">dr Michał </w:t>
      </w:r>
      <w:proofErr w:type="spellStart"/>
      <w:r w:rsidR="00697BD3" w:rsidRPr="009945F0">
        <w:rPr>
          <w:rFonts w:cs="Arial"/>
          <w:iCs/>
          <w:color w:val="000000" w:themeColor="text1"/>
          <w:sz w:val="24"/>
          <w:szCs w:val="24"/>
        </w:rPr>
        <w:t>Bieniak</w:t>
      </w:r>
      <w:proofErr w:type="spellEnd"/>
      <w:r w:rsidR="00697BD3" w:rsidRPr="009945F0">
        <w:rPr>
          <w:rFonts w:cs="Arial"/>
          <w:color w:val="000000" w:themeColor="text1"/>
          <w:sz w:val="24"/>
          <w:szCs w:val="24"/>
        </w:rPr>
        <w:t xml:space="preserve">, </w:t>
      </w:r>
      <w:r w:rsidR="00697BD3" w:rsidRPr="009945F0">
        <w:rPr>
          <w:rFonts w:cs="Arial"/>
          <w:iCs/>
          <w:color w:val="000000" w:themeColor="text1"/>
          <w:sz w:val="24"/>
          <w:szCs w:val="24"/>
        </w:rPr>
        <w:t>dr Grzegorz Nita-Jagielski</w:t>
      </w:r>
      <w:r w:rsidR="00697BD3" w:rsidRPr="009945F0">
        <w:rPr>
          <w:rFonts w:cs="Arial"/>
          <w:color w:val="000000" w:themeColor="text1"/>
          <w:sz w:val="24"/>
          <w:szCs w:val="24"/>
        </w:rPr>
        <w:t xml:space="preserve">, </w:t>
      </w:r>
      <w:r w:rsidR="00697BD3" w:rsidRPr="009945F0">
        <w:rPr>
          <w:rFonts w:cs="Arial"/>
          <w:iCs/>
          <w:color w:val="000000" w:themeColor="text1"/>
          <w:sz w:val="24"/>
          <w:szCs w:val="24"/>
        </w:rPr>
        <w:t xml:space="preserve">dr Krzysztof </w:t>
      </w:r>
      <w:proofErr w:type="spellStart"/>
      <w:r w:rsidR="00697BD3" w:rsidRPr="009945F0">
        <w:rPr>
          <w:rFonts w:cs="Arial"/>
          <w:iCs/>
          <w:color w:val="000000" w:themeColor="text1"/>
          <w:sz w:val="24"/>
          <w:szCs w:val="24"/>
        </w:rPr>
        <w:t>Oplustil</w:t>
      </w:r>
      <w:proofErr w:type="spellEnd"/>
      <w:r w:rsidR="00697BD3" w:rsidRPr="009945F0">
        <w:rPr>
          <w:rFonts w:cs="Arial"/>
          <w:color w:val="000000" w:themeColor="text1"/>
          <w:sz w:val="24"/>
          <w:szCs w:val="24"/>
        </w:rPr>
        <w:t xml:space="preserve">, </w:t>
      </w:r>
      <w:r w:rsidR="00697BD3" w:rsidRPr="009945F0">
        <w:rPr>
          <w:rFonts w:cs="Arial"/>
          <w:iCs/>
          <w:color w:val="000000" w:themeColor="text1"/>
          <w:sz w:val="24"/>
          <w:szCs w:val="24"/>
        </w:rPr>
        <w:t>Robert Pabis</w:t>
      </w:r>
      <w:r w:rsidR="00697BD3" w:rsidRPr="009945F0">
        <w:rPr>
          <w:rFonts w:cs="Arial"/>
          <w:color w:val="000000" w:themeColor="text1"/>
          <w:sz w:val="24"/>
          <w:szCs w:val="24"/>
        </w:rPr>
        <w:t xml:space="preserve">, </w:t>
      </w:r>
      <w:r w:rsidR="00697BD3" w:rsidRPr="009945F0">
        <w:rPr>
          <w:rFonts w:cs="Arial"/>
          <w:iCs/>
          <w:color w:val="000000" w:themeColor="text1"/>
          <w:sz w:val="24"/>
          <w:szCs w:val="24"/>
        </w:rPr>
        <w:t>dr Anna Rachwał</w:t>
      </w:r>
      <w:r w:rsidR="00697BD3" w:rsidRPr="009945F0">
        <w:rPr>
          <w:rFonts w:cs="Arial"/>
          <w:color w:val="000000" w:themeColor="text1"/>
          <w:sz w:val="24"/>
          <w:szCs w:val="24"/>
        </w:rPr>
        <w:t xml:space="preserve">, </w:t>
      </w:r>
      <w:r w:rsidR="00697BD3" w:rsidRPr="009945F0">
        <w:rPr>
          <w:rFonts w:cs="Arial"/>
          <w:iCs/>
          <w:color w:val="000000" w:themeColor="text1"/>
          <w:sz w:val="24"/>
          <w:szCs w:val="24"/>
        </w:rPr>
        <w:t>dr Marcin Spyra</w:t>
      </w:r>
      <w:r w:rsidR="00697BD3" w:rsidRPr="009945F0">
        <w:rPr>
          <w:rFonts w:cs="Arial"/>
          <w:color w:val="000000" w:themeColor="text1"/>
          <w:sz w:val="24"/>
          <w:szCs w:val="24"/>
        </w:rPr>
        <w:t xml:space="preserve">, </w:t>
      </w:r>
      <w:r w:rsidR="00697BD3" w:rsidRPr="009945F0">
        <w:rPr>
          <w:rFonts w:cs="Arial"/>
          <w:iCs/>
          <w:color w:val="000000" w:themeColor="text1"/>
          <w:sz w:val="24"/>
          <w:szCs w:val="24"/>
        </w:rPr>
        <w:t>dr Grzegorz Suliński</w:t>
      </w:r>
      <w:r w:rsidR="00697BD3" w:rsidRPr="009945F0">
        <w:rPr>
          <w:rFonts w:cs="Arial"/>
          <w:color w:val="000000" w:themeColor="text1"/>
          <w:sz w:val="24"/>
          <w:szCs w:val="24"/>
        </w:rPr>
        <w:t xml:space="preserve">, </w:t>
      </w:r>
      <w:r w:rsidR="00697BD3" w:rsidRPr="009945F0">
        <w:rPr>
          <w:rFonts w:cs="Arial"/>
          <w:iCs/>
          <w:color w:val="000000" w:themeColor="text1"/>
          <w:sz w:val="24"/>
          <w:szCs w:val="24"/>
        </w:rPr>
        <w:t xml:space="preserve">dr Marcin </w:t>
      </w:r>
      <w:proofErr w:type="spellStart"/>
      <w:r w:rsidR="00697BD3" w:rsidRPr="009945F0">
        <w:rPr>
          <w:rFonts w:cs="Arial"/>
          <w:iCs/>
          <w:color w:val="000000" w:themeColor="text1"/>
          <w:sz w:val="24"/>
          <w:szCs w:val="24"/>
        </w:rPr>
        <w:t>Tofel</w:t>
      </w:r>
      <w:proofErr w:type="spellEnd"/>
      <w:r w:rsidR="00697BD3" w:rsidRPr="009945F0">
        <w:rPr>
          <w:rFonts w:cs="Arial"/>
          <w:color w:val="000000" w:themeColor="text1"/>
          <w:sz w:val="24"/>
          <w:szCs w:val="24"/>
        </w:rPr>
        <w:t xml:space="preserve">, </w:t>
      </w:r>
      <w:r w:rsidR="00697BD3" w:rsidRPr="009945F0">
        <w:rPr>
          <w:rFonts w:cs="Arial"/>
          <w:iCs/>
          <w:color w:val="000000" w:themeColor="text1"/>
          <w:sz w:val="24"/>
          <w:szCs w:val="24"/>
        </w:rPr>
        <w:t xml:space="preserve">dr hab. Robert </w:t>
      </w:r>
      <w:proofErr w:type="spellStart"/>
      <w:r w:rsidR="00697BD3" w:rsidRPr="009945F0">
        <w:rPr>
          <w:rFonts w:cs="Arial"/>
          <w:iCs/>
          <w:color w:val="000000" w:themeColor="text1"/>
          <w:sz w:val="24"/>
          <w:szCs w:val="24"/>
        </w:rPr>
        <w:t>Zawłocki</w:t>
      </w:r>
      <w:proofErr w:type="spellEnd"/>
      <w:r w:rsidR="00697BD3" w:rsidRPr="009945F0">
        <w:rPr>
          <w:rFonts w:cs="Arial"/>
          <w:iCs/>
          <w:color w:val="000000" w:themeColor="text1"/>
          <w:sz w:val="24"/>
          <w:szCs w:val="24"/>
        </w:rPr>
        <w:t xml:space="preserve">, którzy w stanowisku do art. 210 </w:t>
      </w:r>
      <w:proofErr w:type="spellStart"/>
      <w:r w:rsidR="00697BD3" w:rsidRPr="009945F0">
        <w:rPr>
          <w:rFonts w:cs="Arial"/>
          <w:iCs/>
          <w:color w:val="000000" w:themeColor="text1"/>
          <w:sz w:val="24"/>
          <w:szCs w:val="24"/>
        </w:rPr>
        <w:t>ksh</w:t>
      </w:r>
      <w:proofErr w:type="spellEnd"/>
      <w:r w:rsidR="00697BD3" w:rsidRPr="009945F0">
        <w:rPr>
          <w:rFonts w:cs="Arial"/>
          <w:iCs/>
          <w:color w:val="000000" w:themeColor="text1"/>
          <w:sz w:val="24"/>
          <w:szCs w:val="24"/>
        </w:rPr>
        <w:t xml:space="preserve"> krytycznie oceniają traktowanie wspólników jednoosobowych spółek z o.o. jak osoby prowadzące działalność gospodarczą z wyłączeniem prawa takich osób do zawarcia umowy o pracę we własnej spółce</w:t>
      </w:r>
      <w:r w:rsidR="00510FCE" w:rsidRPr="009945F0">
        <w:rPr>
          <w:rFonts w:cs="Arial"/>
          <w:iCs/>
          <w:color w:val="000000" w:themeColor="text1"/>
          <w:sz w:val="24"/>
          <w:szCs w:val="24"/>
        </w:rPr>
        <w:t>, warto zacytować to stanowisko</w:t>
      </w:r>
      <w:r w:rsidR="00697BD3" w:rsidRPr="009945F0">
        <w:rPr>
          <w:rFonts w:cs="Arial"/>
          <w:iCs/>
          <w:color w:val="000000" w:themeColor="text1"/>
          <w:sz w:val="24"/>
          <w:szCs w:val="24"/>
        </w:rPr>
        <w:t>:</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
        <w:gridCol w:w="9081"/>
      </w:tblGrid>
      <w:tr w:rsidR="00697BD3" w:rsidRPr="009945F0" w:rsidTr="00E63A4A">
        <w:trPr>
          <w:tblCellSpacing w:w="15" w:type="dxa"/>
        </w:trPr>
        <w:tc>
          <w:tcPr>
            <w:tcW w:w="0" w:type="auto"/>
            <w:vAlign w:val="center"/>
            <w:hideMark/>
          </w:tcPr>
          <w:p w:rsidR="00697BD3" w:rsidRPr="009945F0" w:rsidRDefault="00697BD3" w:rsidP="00E63A4A">
            <w:pPr>
              <w:jc w:val="both"/>
              <w:rPr>
                <w:rFonts w:eastAsia="Times New Roman" w:cs="Arial"/>
                <w:i/>
                <w:color w:val="000000" w:themeColor="text1"/>
                <w:sz w:val="24"/>
                <w:szCs w:val="24"/>
                <w:lang w:eastAsia="pl-PL"/>
              </w:rPr>
            </w:pPr>
          </w:p>
        </w:tc>
        <w:tc>
          <w:tcPr>
            <w:tcW w:w="0" w:type="auto"/>
            <w:hideMark/>
          </w:tcPr>
          <w:p w:rsidR="00697BD3" w:rsidRPr="009945F0" w:rsidRDefault="00697BD3" w:rsidP="00E63A4A">
            <w:pPr>
              <w:spacing w:before="100" w:beforeAutospacing="1" w:after="100" w:afterAutospacing="1"/>
              <w:jc w:val="both"/>
              <w:rPr>
                <w:rFonts w:eastAsia="Times New Roman" w:cs="Arial"/>
                <w:i/>
                <w:color w:val="000000" w:themeColor="text1"/>
                <w:sz w:val="24"/>
                <w:szCs w:val="24"/>
                <w:lang w:eastAsia="pl-PL"/>
              </w:rPr>
            </w:pPr>
            <w:r w:rsidRPr="009945F0">
              <w:rPr>
                <w:rFonts w:eastAsia="Times New Roman" w:cs="Arial"/>
                <w:bCs/>
                <w:i/>
                <w:color w:val="000000" w:themeColor="text1"/>
                <w:sz w:val="24"/>
                <w:szCs w:val="24"/>
                <w:lang w:eastAsia="pl-PL"/>
              </w:rPr>
              <w:t xml:space="preserve">1. </w:t>
            </w:r>
            <w:r w:rsidRPr="009945F0">
              <w:rPr>
                <w:rFonts w:eastAsia="Times New Roman" w:cs="Arial"/>
                <w:i/>
                <w:color w:val="000000" w:themeColor="text1"/>
                <w:sz w:val="24"/>
                <w:szCs w:val="24"/>
                <w:lang w:eastAsia="pl-PL"/>
              </w:rPr>
              <w:t xml:space="preserve">Stanowczo należy zaprotestować wobec tendencji judykatury zmierzającej do kwestionowania umów zawartych na podstawie art. 210 § 1 KSH, w przypadku gdy umowa taka została zgodnie z wymaganiami formalnymi tego przepisu zawarta przez pełnomocnika powołanego przez zgromadzenie wspólników (jest to o tyle dziwniejsze, gdy zważyć, że negatywnej reakcji orzecznictwa często nie wywołuje w podobnych sytuacjach działanie za spółkę rady nadzorczej). Wydaje się bowiem, że znaczna część sądów oraz organów administracji publicznej przyjmuje tu domniemanie, że czynność stanowiąca przedmiot rozstrzygnięcia zmierza do obejścia prawa. Podejście takie należy stanowczo zakwestionować. Niezależnie bowiem od tego, że w przypadku, gdy w spółce jednoosobowej pełnomocnika takiego powołuje jedyny wspólnik, by pełnomocnik zawarł z tymże wspólnikiem będącym członkiem zarządu określoną umowę, co w ostatecznym rozrachunku </w:t>
            </w:r>
            <w:r w:rsidRPr="009945F0">
              <w:rPr>
                <w:rFonts w:eastAsia="Times New Roman" w:cs="Arial"/>
                <w:i/>
                <w:color w:val="000000" w:themeColor="text1"/>
                <w:sz w:val="24"/>
                <w:szCs w:val="24"/>
                <w:lang w:eastAsia="pl-PL"/>
              </w:rPr>
              <w:lastRenderedPageBreak/>
              <w:t xml:space="preserve">w istocie wywołuje tak czy inaczej skutek "czynności z samym sobą", to jednak stanowisko takie zatraca podmiotową odrębność spółki jako osoby prawnej oraz wspólnika tworzącego jej substrat osobowy. Oczywiście niemała zapewne część umów zawieranych pomiędzy spółką a członkami zarządu zmierza do obejścia prawa, ale to właśnie ten, kto powołuje się na działanie </w:t>
            </w:r>
            <w:r w:rsidRPr="009945F0">
              <w:rPr>
                <w:rFonts w:eastAsia="Times New Roman" w:cs="Arial"/>
                <w:i/>
                <w:iCs/>
                <w:color w:val="000000" w:themeColor="text1"/>
                <w:sz w:val="24"/>
                <w:szCs w:val="24"/>
                <w:lang w:eastAsia="pl-PL"/>
              </w:rPr>
              <w:t>in fraudem legis</w:t>
            </w:r>
            <w:r w:rsidRPr="009945F0">
              <w:rPr>
                <w:rFonts w:eastAsia="Times New Roman" w:cs="Arial"/>
                <w:i/>
                <w:color w:val="000000" w:themeColor="text1"/>
                <w:sz w:val="24"/>
                <w:szCs w:val="24"/>
                <w:lang w:eastAsia="pl-PL"/>
              </w:rPr>
              <w:t>, powinien udowodnić, że sytuacja taka ma miejsce, a nie przerzucać ciężar wykazania braku takiego działania na strony kwestionowanej czynności prawnej.</w:t>
            </w:r>
          </w:p>
        </w:tc>
      </w:tr>
    </w:tbl>
    <w:p w:rsidR="00697BD3" w:rsidRPr="009945F0" w:rsidRDefault="00697BD3" w:rsidP="00697BD3">
      <w:pPr>
        <w:jc w:val="both"/>
        <w:rPr>
          <w:rFonts w:eastAsia="Times New Roman" w:cs="Arial"/>
          <w:i/>
          <w:vanish/>
          <w:color w:val="000000" w:themeColor="text1"/>
          <w:sz w:val="24"/>
          <w:szCs w:val="24"/>
          <w:lang w:eastAsia="pl-PL"/>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
        <w:gridCol w:w="9081"/>
      </w:tblGrid>
      <w:tr w:rsidR="00697BD3" w:rsidRPr="009945F0" w:rsidTr="00E63A4A">
        <w:trPr>
          <w:tblCellSpacing w:w="15" w:type="dxa"/>
        </w:trPr>
        <w:tc>
          <w:tcPr>
            <w:tcW w:w="0" w:type="auto"/>
            <w:vAlign w:val="center"/>
            <w:hideMark/>
          </w:tcPr>
          <w:p w:rsidR="00697BD3" w:rsidRPr="009945F0" w:rsidRDefault="00697BD3" w:rsidP="00E63A4A">
            <w:pPr>
              <w:jc w:val="both"/>
              <w:rPr>
                <w:rFonts w:eastAsia="Times New Roman" w:cs="Arial"/>
                <w:i/>
                <w:color w:val="000000" w:themeColor="text1"/>
                <w:sz w:val="24"/>
                <w:szCs w:val="24"/>
                <w:lang w:eastAsia="pl-PL"/>
              </w:rPr>
            </w:pPr>
          </w:p>
        </w:tc>
        <w:tc>
          <w:tcPr>
            <w:tcW w:w="0" w:type="auto"/>
            <w:hideMark/>
          </w:tcPr>
          <w:p w:rsidR="00697BD3" w:rsidRPr="009945F0" w:rsidRDefault="00697BD3" w:rsidP="00E63A4A">
            <w:pPr>
              <w:spacing w:before="100" w:beforeAutospacing="1" w:after="100" w:afterAutospacing="1"/>
              <w:jc w:val="both"/>
              <w:rPr>
                <w:rFonts w:eastAsia="Times New Roman" w:cs="Arial"/>
                <w:i/>
                <w:color w:val="000000" w:themeColor="text1"/>
                <w:sz w:val="24"/>
                <w:szCs w:val="24"/>
                <w:lang w:eastAsia="pl-PL"/>
              </w:rPr>
            </w:pPr>
            <w:r w:rsidRPr="009945F0">
              <w:rPr>
                <w:rFonts w:eastAsia="Times New Roman" w:cs="Arial"/>
                <w:bCs/>
                <w:i/>
                <w:color w:val="000000" w:themeColor="text1"/>
                <w:sz w:val="24"/>
                <w:szCs w:val="24"/>
                <w:lang w:eastAsia="pl-PL"/>
              </w:rPr>
              <w:t xml:space="preserve">2. </w:t>
            </w:r>
            <w:r w:rsidRPr="009945F0">
              <w:rPr>
                <w:rFonts w:eastAsia="Times New Roman" w:cs="Arial"/>
                <w:i/>
                <w:color w:val="000000" w:themeColor="text1"/>
                <w:sz w:val="24"/>
                <w:szCs w:val="24"/>
                <w:lang w:eastAsia="pl-PL"/>
              </w:rPr>
              <w:t>Powyższe zagadnienie jeszcze inaczej przedstawia się w odniesieniu do najbardziej palącego tu problemu umów o pracę członka zarządu, głównie spółki jednoosobowej (choć w praktyce sądów rozciąga się restryktywną linię orzecznictwa także na spółki, których jedynymi wspólnikami są małżonkowie lub najbliżsi krewni), gdzie nieważność stosownych umów, dokonanych nawet z uwzględnieniem formalnych wymogów określonych w art. 210 § 1 KSH, uzasadnia się brakiem konstytutywnego elementu stosunku pracy, jakim jest podporządkowanie.</w:t>
            </w:r>
          </w:p>
        </w:tc>
      </w:tr>
    </w:tbl>
    <w:p w:rsidR="00697BD3" w:rsidRPr="009945F0" w:rsidRDefault="00697BD3" w:rsidP="00697BD3">
      <w:pPr>
        <w:jc w:val="both"/>
        <w:rPr>
          <w:rFonts w:eastAsia="Times New Roman" w:cs="Arial"/>
          <w:i/>
          <w:vanish/>
          <w:color w:val="000000" w:themeColor="text1"/>
          <w:sz w:val="24"/>
          <w:szCs w:val="24"/>
          <w:lang w:eastAsia="pl-PL"/>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
        <w:gridCol w:w="9081"/>
      </w:tblGrid>
      <w:tr w:rsidR="00697BD3" w:rsidRPr="009945F0" w:rsidTr="00E63A4A">
        <w:trPr>
          <w:tblCellSpacing w:w="15" w:type="dxa"/>
        </w:trPr>
        <w:tc>
          <w:tcPr>
            <w:tcW w:w="0" w:type="auto"/>
            <w:vAlign w:val="center"/>
            <w:hideMark/>
          </w:tcPr>
          <w:p w:rsidR="00697BD3" w:rsidRPr="009945F0" w:rsidRDefault="00697BD3" w:rsidP="00E63A4A">
            <w:pPr>
              <w:jc w:val="both"/>
              <w:rPr>
                <w:rFonts w:eastAsia="Times New Roman" w:cs="Arial"/>
                <w:i/>
                <w:color w:val="000000" w:themeColor="text1"/>
                <w:sz w:val="24"/>
                <w:szCs w:val="24"/>
                <w:lang w:eastAsia="pl-PL"/>
              </w:rPr>
            </w:pPr>
          </w:p>
        </w:tc>
        <w:tc>
          <w:tcPr>
            <w:tcW w:w="0" w:type="auto"/>
            <w:hideMark/>
          </w:tcPr>
          <w:p w:rsidR="00697BD3" w:rsidRPr="009945F0" w:rsidRDefault="00697BD3" w:rsidP="00E63A4A">
            <w:pPr>
              <w:spacing w:before="100" w:beforeAutospacing="1" w:after="100" w:afterAutospacing="1"/>
              <w:jc w:val="both"/>
              <w:rPr>
                <w:rFonts w:eastAsia="Times New Roman" w:cs="Arial"/>
                <w:i/>
                <w:color w:val="000000" w:themeColor="text1"/>
                <w:sz w:val="24"/>
                <w:szCs w:val="24"/>
                <w:lang w:eastAsia="pl-PL"/>
              </w:rPr>
            </w:pPr>
            <w:r w:rsidRPr="009945F0">
              <w:rPr>
                <w:rFonts w:eastAsia="Times New Roman" w:cs="Arial"/>
                <w:i/>
                <w:color w:val="000000" w:themeColor="text1"/>
                <w:sz w:val="24"/>
                <w:szCs w:val="24"/>
                <w:lang w:eastAsia="pl-PL"/>
              </w:rPr>
              <w:t>Również i tu jednak stanowisko judykatury wydaje się pozbawione podstaw. Przede wszystkim należy wskazać, że ów stosunek pracy dotyczy członków zarządu, tj. osób pełniących najważniejsze funkcje w spółce, i z tej przyczyny nie można mówić o ich pracowniczym podporządkowaniu w taki sposób, jak w odniesieniu do innych pracowników. W takim kierunku poszedł NSA w Białymstoku w wyr. z 27.10.2000 r. (SA/Bk 5/99, PP 2001, Nr 2, s. 63 i n.), stwierdzając, iż:</w:t>
            </w:r>
          </w:p>
        </w:tc>
      </w:tr>
    </w:tbl>
    <w:p w:rsidR="00697BD3" w:rsidRPr="009945F0" w:rsidRDefault="00697BD3" w:rsidP="00697BD3">
      <w:pPr>
        <w:jc w:val="both"/>
        <w:rPr>
          <w:rFonts w:eastAsia="Times New Roman" w:cs="Arial"/>
          <w:i/>
          <w:vanish/>
          <w:color w:val="000000" w:themeColor="text1"/>
          <w:sz w:val="24"/>
          <w:szCs w:val="24"/>
          <w:lang w:eastAsia="pl-PL"/>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
        <w:gridCol w:w="9081"/>
      </w:tblGrid>
      <w:tr w:rsidR="00697BD3" w:rsidRPr="009945F0" w:rsidTr="00E63A4A">
        <w:trPr>
          <w:tblCellSpacing w:w="15" w:type="dxa"/>
        </w:trPr>
        <w:tc>
          <w:tcPr>
            <w:tcW w:w="0" w:type="auto"/>
            <w:vAlign w:val="center"/>
            <w:hideMark/>
          </w:tcPr>
          <w:p w:rsidR="00697BD3" w:rsidRPr="009945F0" w:rsidRDefault="00697BD3" w:rsidP="00E63A4A">
            <w:pPr>
              <w:jc w:val="both"/>
              <w:rPr>
                <w:rFonts w:eastAsia="Times New Roman" w:cs="Arial"/>
                <w:i/>
                <w:color w:val="000000" w:themeColor="text1"/>
                <w:sz w:val="24"/>
                <w:szCs w:val="24"/>
                <w:lang w:eastAsia="pl-PL"/>
              </w:rPr>
            </w:pPr>
          </w:p>
        </w:tc>
        <w:tc>
          <w:tcPr>
            <w:tcW w:w="0" w:type="auto"/>
            <w:hideMark/>
          </w:tcPr>
          <w:p w:rsidR="00697BD3" w:rsidRPr="009945F0" w:rsidRDefault="00697BD3" w:rsidP="00E63A4A">
            <w:pPr>
              <w:spacing w:before="100" w:beforeAutospacing="1" w:after="100" w:afterAutospacing="1"/>
              <w:jc w:val="both"/>
              <w:rPr>
                <w:rFonts w:eastAsia="Times New Roman" w:cs="Arial"/>
                <w:i/>
                <w:color w:val="000000" w:themeColor="text1"/>
                <w:sz w:val="24"/>
                <w:szCs w:val="24"/>
                <w:lang w:eastAsia="pl-PL"/>
              </w:rPr>
            </w:pPr>
            <w:r w:rsidRPr="009945F0">
              <w:rPr>
                <w:rFonts w:eastAsia="Times New Roman" w:cs="Arial"/>
                <w:bCs/>
                <w:i/>
                <w:color w:val="000000" w:themeColor="text1"/>
                <w:sz w:val="24"/>
                <w:szCs w:val="24"/>
                <w:lang w:eastAsia="pl-PL"/>
              </w:rPr>
              <w:t xml:space="preserve">1) </w:t>
            </w:r>
            <w:r w:rsidRPr="009945F0">
              <w:rPr>
                <w:rFonts w:eastAsia="Times New Roman" w:cs="Arial"/>
                <w:i/>
                <w:color w:val="000000" w:themeColor="text1"/>
                <w:sz w:val="24"/>
                <w:szCs w:val="24"/>
                <w:lang w:eastAsia="pl-PL"/>
              </w:rPr>
              <w:t>ustawodawca - dopuszczając istnienie jednoosobowej spółki z o.o. - nie wyłączył w stosunku do niej stosowania art. 203 kodeksu handlowego; tym samym przepis ten znajduje zastosowanie zarówno do spółek wieloosobowych, jak i jednoosobowych,</w:t>
            </w:r>
          </w:p>
        </w:tc>
      </w:tr>
    </w:tbl>
    <w:p w:rsidR="00697BD3" w:rsidRPr="009945F0" w:rsidRDefault="00697BD3" w:rsidP="00697BD3">
      <w:pPr>
        <w:jc w:val="both"/>
        <w:rPr>
          <w:rFonts w:eastAsia="Times New Roman" w:cs="Arial"/>
          <w:i/>
          <w:vanish/>
          <w:color w:val="000000" w:themeColor="text1"/>
          <w:sz w:val="24"/>
          <w:szCs w:val="24"/>
          <w:lang w:eastAsia="pl-PL"/>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
        <w:gridCol w:w="9081"/>
      </w:tblGrid>
      <w:tr w:rsidR="00697BD3" w:rsidRPr="009945F0" w:rsidTr="00E63A4A">
        <w:trPr>
          <w:tblCellSpacing w:w="15" w:type="dxa"/>
        </w:trPr>
        <w:tc>
          <w:tcPr>
            <w:tcW w:w="0" w:type="auto"/>
            <w:vAlign w:val="center"/>
            <w:hideMark/>
          </w:tcPr>
          <w:p w:rsidR="00697BD3" w:rsidRPr="009945F0" w:rsidRDefault="00697BD3" w:rsidP="00E63A4A">
            <w:pPr>
              <w:jc w:val="both"/>
              <w:rPr>
                <w:rFonts w:eastAsia="Times New Roman" w:cs="Arial"/>
                <w:i/>
                <w:color w:val="000000" w:themeColor="text1"/>
                <w:sz w:val="24"/>
                <w:szCs w:val="24"/>
                <w:lang w:eastAsia="pl-PL"/>
              </w:rPr>
            </w:pPr>
          </w:p>
        </w:tc>
        <w:tc>
          <w:tcPr>
            <w:tcW w:w="0" w:type="auto"/>
            <w:hideMark/>
          </w:tcPr>
          <w:p w:rsidR="00697BD3" w:rsidRPr="009945F0" w:rsidRDefault="00697BD3" w:rsidP="00E63A4A">
            <w:pPr>
              <w:spacing w:before="100" w:beforeAutospacing="1" w:after="100" w:afterAutospacing="1"/>
              <w:jc w:val="both"/>
              <w:rPr>
                <w:rFonts w:eastAsia="Times New Roman" w:cs="Arial"/>
                <w:i/>
                <w:color w:val="000000" w:themeColor="text1"/>
                <w:sz w:val="24"/>
                <w:szCs w:val="24"/>
                <w:lang w:eastAsia="pl-PL"/>
              </w:rPr>
            </w:pPr>
            <w:r w:rsidRPr="009945F0">
              <w:rPr>
                <w:rFonts w:eastAsia="Times New Roman" w:cs="Arial"/>
                <w:bCs/>
                <w:i/>
                <w:color w:val="000000" w:themeColor="text1"/>
                <w:sz w:val="24"/>
                <w:szCs w:val="24"/>
                <w:lang w:eastAsia="pl-PL"/>
              </w:rPr>
              <w:t xml:space="preserve">2) </w:t>
            </w:r>
            <w:r w:rsidRPr="009945F0">
              <w:rPr>
                <w:rFonts w:eastAsia="Times New Roman" w:cs="Arial"/>
                <w:i/>
                <w:color w:val="000000" w:themeColor="text1"/>
                <w:sz w:val="24"/>
                <w:szCs w:val="24"/>
                <w:lang w:eastAsia="pl-PL"/>
              </w:rPr>
              <w:t>na podstawie powołanego przepisu, umowy z członkiem zarządu nie mogą być zawierane przez działających w imieniu spółki pełnomocników ustanowionych przez zarząd spółki. Spółka powinna być reprezentowana przez radę nadzorczą lub pełnomocników powołanych uchwałą zgromadzenia wspólników,</w:t>
            </w:r>
          </w:p>
        </w:tc>
      </w:tr>
    </w:tbl>
    <w:p w:rsidR="00697BD3" w:rsidRPr="009945F0" w:rsidRDefault="00697BD3" w:rsidP="00697BD3">
      <w:pPr>
        <w:jc w:val="both"/>
        <w:rPr>
          <w:rFonts w:eastAsia="Times New Roman" w:cs="Arial"/>
          <w:i/>
          <w:vanish/>
          <w:color w:val="000000" w:themeColor="text1"/>
          <w:sz w:val="24"/>
          <w:szCs w:val="24"/>
          <w:lang w:eastAsia="pl-PL"/>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
        <w:gridCol w:w="9081"/>
      </w:tblGrid>
      <w:tr w:rsidR="00697BD3" w:rsidRPr="009945F0" w:rsidTr="00E63A4A">
        <w:trPr>
          <w:tblCellSpacing w:w="15" w:type="dxa"/>
        </w:trPr>
        <w:tc>
          <w:tcPr>
            <w:tcW w:w="0" w:type="auto"/>
            <w:vAlign w:val="center"/>
            <w:hideMark/>
          </w:tcPr>
          <w:p w:rsidR="00697BD3" w:rsidRPr="009945F0" w:rsidRDefault="00697BD3" w:rsidP="00E63A4A">
            <w:pPr>
              <w:jc w:val="both"/>
              <w:rPr>
                <w:rFonts w:eastAsia="Times New Roman" w:cs="Arial"/>
                <w:i/>
                <w:color w:val="000000" w:themeColor="text1"/>
                <w:sz w:val="24"/>
                <w:szCs w:val="24"/>
                <w:lang w:eastAsia="pl-PL"/>
              </w:rPr>
            </w:pPr>
          </w:p>
        </w:tc>
        <w:tc>
          <w:tcPr>
            <w:tcW w:w="0" w:type="auto"/>
            <w:hideMark/>
          </w:tcPr>
          <w:p w:rsidR="00697BD3" w:rsidRPr="009945F0" w:rsidRDefault="00697BD3" w:rsidP="00E63A4A">
            <w:pPr>
              <w:spacing w:before="100" w:beforeAutospacing="1" w:after="100" w:afterAutospacing="1"/>
              <w:jc w:val="both"/>
              <w:rPr>
                <w:rFonts w:eastAsia="Times New Roman" w:cs="Arial"/>
                <w:i/>
                <w:color w:val="000000" w:themeColor="text1"/>
                <w:sz w:val="24"/>
                <w:szCs w:val="24"/>
                <w:lang w:eastAsia="pl-PL"/>
              </w:rPr>
            </w:pPr>
            <w:r w:rsidRPr="009945F0">
              <w:rPr>
                <w:rFonts w:eastAsia="Times New Roman" w:cs="Arial"/>
                <w:bCs/>
                <w:i/>
                <w:color w:val="000000" w:themeColor="text1"/>
                <w:sz w:val="24"/>
                <w:szCs w:val="24"/>
                <w:lang w:eastAsia="pl-PL"/>
              </w:rPr>
              <w:t xml:space="preserve">3) </w:t>
            </w:r>
            <w:r w:rsidRPr="009945F0">
              <w:rPr>
                <w:rFonts w:eastAsia="Times New Roman" w:cs="Arial"/>
                <w:i/>
                <w:color w:val="000000" w:themeColor="text1"/>
                <w:sz w:val="24"/>
                <w:szCs w:val="24"/>
                <w:lang w:eastAsia="pl-PL"/>
              </w:rPr>
              <w:t>w przypadku gdy w spółce nie funkcjonuje rada nadzorcza, pełnomocnictwo powinno być udzielone przez zgromadzenie wspólników. Dotyczy to także spółki jednoosobowej, w której jedyny wspólnik udziela umocowania do zawarcia umowy z nim - jako członkiem zarządu,</w:t>
            </w:r>
          </w:p>
        </w:tc>
      </w:tr>
    </w:tbl>
    <w:p w:rsidR="00697BD3" w:rsidRPr="009945F0" w:rsidRDefault="00697BD3" w:rsidP="00697BD3">
      <w:pPr>
        <w:jc w:val="both"/>
        <w:rPr>
          <w:rFonts w:eastAsia="Times New Roman" w:cs="Arial"/>
          <w:i/>
          <w:vanish/>
          <w:color w:val="000000" w:themeColor="text1"/>
          <w:sz w:val="24"/>
          <w:szCs w:val="24"/>
          <w:lang w:eastAsia="pl-PL"/>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
        <w:gridCol w:w="9081"/>
      </w:tblGrid>
      <w:tr w:rsidR="00697BD3" w:rsidRPr="009945F0" w:rsidTr="00E63A4A">
        <w:trPr>
          <w:tblCellSpacing w:w="15" w:type="dxa"/>
        </w:trPr>
        <w:tc>
          <w:tcPr>
            <w:tcW w:w="0" w:type="auto"/>
            <w:vAlign w:val="center"/>
            <w:hideMark/>
          </w:tcPr>
          <w:p w:rsidR="00697BD3" w:rsidRPr="009945F0" w:rsidRDefault="00697BD3" w:rsidP="00E63A4A">
            <w:pPr>
              <w:jc w:val="both"/>
              <w:rPr>
                <w:rFonts w:eastAsia="Times New Roman" w:cs="Arial"/>
                <w:i/>
                <w:color w:val="000000" w:themeColor="text1"/>
                <w:sz w:val="24"/>
                <w:szCs w:val="24"/>
                <w:lang w:eastAsia="pl-PL"/>
              </w:rPr>
            </w:pPr>
          </w:p>
        </w:tc>
        <w:tc>
          <w:tcPr>
            <w:tcW w:w="0" w:type="auto"/>
            <w:hideMark/>
          </w:tcPr>
          <w:p w:rsidR="00697BD3" w:rsidRPr="009945F0" w:rsidRDefault="00697BD3" w:rsidP="00E63A4A">
            <w:pPr>
              <w:spacing w:before="100" w:beforeAutospacing="1" w:after="100" w:afterAutospacing="1"/>
              <w:jc w:val="both"/>
              <w:rPr>
                <w:rFonts w:eastAsia="Times New Roman" w:cs="Arial"/>
                <w:i/>
                <w:color w:val="000000" w:themeColor="text1"/>
                <w:sz w:val="24"/>
                <w:szCs w:val="24"/>
                <w:lang w:eastAsia="pl-PL"/>
              </w:rPr>
            </w:pPr>
            <w:r w:rsidRPr="009945F0">
              <w:rPr>
                <w:rFonts w:eastAsia="Times New Roman" w:cs="Arial"/>
                <w:bCs/>
                <w:i/>
                <w:color w:val="000000" w:themeColor="text1"/>
                <w:sz w:val="24"/>
                <w:szCs w:val="24"/>
                <w:lang w:eastAsia="pl-PL"/>
              </w:rPr>
              <w:t xml:space="preserve">4) </w:t>
            </w:r>
            <w:r w:rsidRPr="009945F0">
              <w:rPr>
                <w:rFonts w:eastAsia="Times New Roman" w:cs="Arial"/>
                <w:i/>
                <w:color w:val="000000" w:themeColor="text1"/>
                <w:sz w:val="24"/>
                <w:szCs w:val="24"/>
                <w:lang w:eastAsia="pl-PL"/>
              </w:rPr>
              <w:t xml:space="preserve">samym sobą jest zawsze nieważna, nie można uznać za bezdyskusyjny. Aby przyjąć, że umowa o pracę pomiędzy spółką z o.o. a jej wyłącznym udziałowcem (członkiem jednoosobowego zarządu) jest nieważna - jako sprzeczna z prawem bądź zmierzająca do obejścia prawa lub zawarta dla pozoru - konieczne jest poczynienie konkretnych ustaleń faktycznych dotyczących okoliczności zawarcia tej umowy, tzn. celów, do jakich strony zmierzały, oraz charakteru wykonywanej pracy i zachowania koniecznego elementu stosunku pracy, jakim jest wykonywanie pracy podporządkowanej. Jednakże rozpatrując elementy stosunku pracy, w tym dotyczący pracy podporządkowanej, należy mieć na względzie, iż nie jest on bezwzględnie konieczny, gdyż nie dotyczy w zasadzie osób </w:t>
            </w:r>
            <w:r w:rsidRPr="009945F0">
              <w:rPr>
                <w:rFonts w:eastAsia="Times New Roman" w:cs="Arial"/>
                <w:i/>
                <w:color w:val="000000" w:themeColor="text1"/>
                <w:sz w:val="24"/>
                <w:szCs w:val="24"/>
                <w:lang w:eastAsia="pl-PL"/>
              </w:rPr>
              <w:lastRenderedPageBreak/>
              <w:t>kierujących zakładami pracy.</w:t>
            </w:r>
          </w:p>
        </w:tc>
      </w:tr>
    </w:tbl>
    <w:p w:rsidR="00697BD3" w:rsidRPr="009945F0" w:rsidRDefault="00697BD3" w:rsidP="00697BD3">
      <w:pPr>
        <w:rPr>
          <w:rFonts w:eastAsia="Times New Roman" w:cs="Arial"/>
          <w:i/>
          <w:vanish/>
          <w:color w:val="000000" w:themeColor="text1"/>
          <w:sz w:val="24"/>
          <w:szCs w:val="24"/>
          <w:lang w:eastAsia="pl-PL"/>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
        <w:gridCol w:w="9081"/>
      </w:tblGrid>
      <w:tr w:rsidR="00510FCE" w:rsidRPr="009945F0" w:rsidTr="00E63A4A">
        <w:trPr>
          <w:tblCellSpacing w:w="15" w:type="dxa"/>
        </w:trPr>
        <w:tc>
          <w:tcPr>
            <w:tcW w:w="0" w:type="auto"/>
            <w:vAlign w:val="center"/>
            <w:hideMark/>
          </w:tcPr>
          <w:p w:rsidR="00697BD3" w:rsidRPr="009945F0" w:rsidRDefault="00697BD3" w:rsidP="00E63A4A">
            <w:pPr>
              <w:rPr>
                <w:rFonts w:eastAsia="Times New Roman" w:cs="Arial"/>
                <w:i/>
                <w:color w:val="000000" w:themeColor="text1"/>
                <w:sz w:val="24"/>
                <w:szCs w:val="24"/>
                <w:lang w:eastAsia="pl-PL"/>
              </w:rPr>
            </w:pPr>
          </w:p>
        </w:tc>
        <w:tc>
          <w:tcPr>
            <w:tcW w:w="0" w:type="auto"/>
            <w:hideMark/>
          </w:tcPr>
          <w:p w:rsidR="008F4DA5" w:rsidRPr="009945F0" w:rsidRDefault="00697BD3" w:rsidP="00E63A4A">
            <w:pPr>
              <w:spacing w:before="100" w:beforeAutospacing="1" w:after="100" w:afterAutospacing="1"/>
              <w:jc w:val="both"/>
              <w:rPr>
                <w:rFonts w:eastAsia="Times New Roman" w:cs="Arial"/>
                <w:i/>
                <w:color w:val="000000" w:themeColor="text1"/>
                <w:sz w:val="24"/>
                <w:szCs w:val="24"/>
                <w:u w:val="single"/>
                <w:lang w:eastAsia="pl-PL"/>
              </w:rPr>
            </w:pPr>
            <w:r w:rsidRPr="009945F0">
              <w:rPr>
                <w:rFonts w:eastAsia="Times New Roman" w:cs="Arial"/>
                <w:i/>
                <w:color w:val="000000" w:themeColor="text1"/>
                <w:sz w:val="24"/>
                <w:szCs w:val="24"/>
                <w:lang w:eastAsia="pl-PL"/>
              </w:rPr>
              <w:t xml:space="preserve">Należy też wskazać, że dominujące stanowisko orzecznictwa pozbawia </w:t>
            </w:r>
            <w:r w:rsidRPr="009945F0">
              <w:rPr>
                <w:rFonts w:eastAsia="Times New Roman" w:cs="Arial"/>
                <w:i/>
                <w:iCs/>
                <w:color w:val="000000" w:themeColor="text1"/>
                <w:sz w:val="24"/>
                <w:szCs w:val="24"/>
                <w:lang w:eastAsia="pl-PL"/>
              </w:rPr>
              <w:t xml:space="preserve">a </w:t>
            </w:r>
            <w:proofErr w:type="spellStart"/>
            <w:r w:rsidRPr="009945F0">
              <w:rPr>
                <w:rFonts w:eastAsia="Times New Roman" w:cs="Arial"/>
                <w:i/>
                <w:iCs/>
                <w:color w:val="000000" w:themeColor="text1"/>
                <w:sz w:val="24"/>
                <w:szCs w:val="24"/>
                <w:lang w:eastAsia="pl-PL"/>
              </w:rPr>
              <w:t>limine</w:t>
            </w:r>
            <w:proofErr w:type="spellEnd"/>
            <w:r w:rsidRPr="009945F0">
              <w:rPr>
                <w:rFonts w:eastAsia="Times New Roman" w:cs="Arial"/>
                <w:i/>
                <w:color w:val="000000" w:themeColor="text1"/>
                <w:sz w:val="24"/>
                <w:szCs w:val="24"/>
                <w:lang w:eastAsia="pl-PL"/>
              </w:rPr>
              <w:t xml:space="preserve"> pewną grupę osób uprawnień, jakie wiążą się z posiadaniem pracowniczego ubezpieczenia społecznego, co oczywiście rodzi tu pytanie o zgodność takich działań z konstytucyjną zasadą równości wobec prawa. Wreszcie opcja prezentowana przez judykaturę w istocie skłania do podejmowania różnorodnych pozornych działań, np. powołania dodatkowego członka zarządu lub określonych osób w roli wspólników-figurantów. Z całą pewnością nie taki jest cel funkcjonowania porządku prawnego. W tym świetle należy żałować, że kwestia ta nie została w jakikolwiek sposób rozstrzygnięta przez ustawodawcę. Stosowne rozwiązania mogłyby polegać, np. na wyraźnym umożliwieniu posiadania przez członków zarządu jednoosobowych spółek umowy o pracę, z jednoczesnym ograniczeniem wysokości zarobków: kwotowo lub w relacji do kapitału zakładowego spółki. </w:t>
            </w:r>
            <w:r w:rsidRPr="009945F0">
              <w:rPr>
                <w:rFonts w:eastAsia="Times New Roman" w:cs="Arial"/>
                <w:i/>
                <w:color w:val="000000" w:themeColor="text1"/>
                <w:sz w:val="24"/>
                <w:szCs w:val="24"/>
                <w:u w:val="single"/>
                <w:lang w:eastAsia="pl-PL"/>
              </w:rPr>
              <w:t>W zakresie ubezpieczeń społecznych art. 8 ust. 6 pkt 4 ustawy z 13.10.1998 r. o systemie ubezpieczeń społecznych (</w:t>
            </w:r>
            <w:proofErr w:type="spellStart"/>
            <w:r w:rsidRPr="009945F0">
              <w:rPr>
                <w:rFonts w:eastAsia="Times New Roman" w:cs="Arial"/>
                <w:i/>
                <w:color w:val="000000" w:themeColor="text1"/>
                <w:sz w:val="24"/>
                <w:szCs w:val="24"/>
                <w:u w:val="single"/>
                <w:lang w:eastAsia="pl-PL"/>
              </w:rPr>
              <w:t>t.j</w:t>
            </w:r>
            <w:proofErr w:type="spellEnd"/>
            <w:r w:rsidRPr="009945F0">
              <w:rPr>
                <w:rFonts w:eastAsia="Times New Roman" w:cs="Arial"/>
                <w:i/>
                <w:color w:val="000000" w:themeColor="text1"/>
                <w:sz w:val="24"/>
                <w:szCs w:val="24"/>
                <w:u w:val="single"/>
                <w:lang w:eastAsia="pl-PL"/>
              </w:rPr>
              <w:t>. Dz.U. z 2009 r. Nr 205, poz. 1585 ze zm.) uznaje wspólnika jednoosobowej spółki z o.o. za osobę prowadzącą działalność pozarolniczą, nie wyczerpuje to jednak powyższych postulatów, gdyż ubezpieczenie z tego tytułu nie zapewnia tych samych praw co stosunek pracy.</w:t>
            </w:r>
          </w:p>
          <w:p w:rsidR="008F4DA5" w:rsidRPr="009945F0" w:rsidRDefault="008F4DA5" w:rsidP="0056216B">
            <w:pPr>
              <w:spacing w:before="100" w:beforeAutospacing="1" w:after="100" w:afterAutospacing="1"/>
              <w:jc w:val="both"/>
              <w:rPr>
                <w:rFonts w:eastAsia="Times New Roman" w:cs="Arial"/>
                <w:color w:val="FF0000"/>
                <w:sz w:val="24"/>
                <w:szCs w:val="24"/>
                <w:lang w:eastAsia="pl-PL"/>
              </w:rPr>
            </w:pPr>
            <w:r w:rsidRPr="009945F0">
              <w:rPr>
                <w:rFonts w:eastAsia="Times New Roman" w:cs="Arial"/>
                <w:color w:val="000000" w:themeColor="text1"/>
                <w:sz w:val="24"/>
                <w:szCs w:val="24"/>
                <w:lang w:eastAsia="pl-PL"/>
              </w:rPr>
              <w:t>Jednakże mając na uwadze, że w praktyce część wspólników jednoosobowych spółek z ograniczoną odpowiedzialnością w praktyc</w:t>
            </w:r>
            <w:r w:rsidR="0056216B" w:rsidRPr="009945F0">
              <w:rPr>
                <w:rFonts w:eastAsia="Times New Roman" w:cs="Arial"/>
                <w:color w:val="000000" w:themeColor="text1"/>
                <w:sz w:val="24"/>
                <w:szCs w:val="24"/>
                <w:lang w:eastAsia="pl-PL"/>
              </w:rPr>
              <w:t>e rzeczywiście w całości zajmuje</w:t>
            </w:r>
            <w:r w:rsidRPr="009945F0">
              <w:rPr>
                <w:rFonts w:eastAsia="Times New Roman" w:cs="Arial"/>
                <w:color w:val="000000" w:themeColor="text1"/>
                <w:sz w:val="24"/>
                <w:szCs w:val="24"/>
                <w:lang w:eastAsia="pl-PL"/>
              </w:rPr>
              <w:t xml:space="preserve"> się wszelkimi sprawami spółki i nie </w:t>
            </w:r>
            <w:r w:rsidR="0056216B" w:rsidRPr="009945F0">
              <w:rPr>
                <w:rFonts w:eastAsia="Times New Roman" w:cs="Arial"/>
                <w:color w:val="000000" w:themeColor="text1"/>
                <w:sz w:val="24"/>
                <w:szCs w:val="24"/>
                <w:lang w:eastAsia="pl-PL"/>
              </w:rPr>
              <w:t>zatrudnia</w:t>
            </w:r>
            <w:r w:rsidRPr="009945F0">
              <w:rPr>
                <w:rFonts w:eastAsia="Times New Roman" w:cs="Arial"/>
                <w:color w:val="000000" w:themeColor="text1"/>
                <w:sz w:val="24"/>
                <w:szCs w:val="24"/>
                <w:lang w:eastAsia="pl-PL"/>
              </w:rPr>
              <w:t xml:space="preserve"> żadnych pracowników</w:t>
            </w:r>
            <w:r w:rsidR="000F1692" w:rsidRPr="009945F0">
              <w:rPr>
                <w:rFonts w:eastAsia="Times New Roman" w:cs="Arial"/>
                <w:color w:val="000000" w:themeColor="text1"/>
                <w:sz w:val="24"/>
                <w:szCs w:val="24"/>
                <w:lang w:eastAsia="pl-PL"/>
              </w:rPr>
              <w:t xml:space="preserve"> (również oni sami nie są pracownikami spółki)</w:t>
            </w:r>
            <w:r w:rsidRPr="009945F0">
              <w:rPr>
                <w:rFonts w:eastAsia="Times New Roman" w:cs="Arial"/>
                <w:color w:val="000000" w:themeColor="text1"/>
                <w:sz w:val="24"/>
                <w:szCs w:val="24"/>
                <w:lang w:eastAsia="pl-PL"/>
              </w:rPr>
              <w:t>, należy wprowadzić możliwość objęcia ich ubezpieczeniami społecznymi na dotychczasowych zasadach. W tym celu Wnioskodawca proponuje uzależnić te kwes</w:t>
            </w:r>
            <w:r w:rsidR="0056216B" w:rsidRPr="009945F0">
              <w:rPr>
                <w:rFonts w:eastAsia="Times New Roman" w:cs="Arial"/>
                <w:color w:val="000000" w:themeColor="text1"/>
                <w:sz w:val="24"/>
                <w:szCs w:val="24"/>
                <w:lang w:eastAsia="pl-PL"/>
              </w:rPr>
              <w:t>tie od decyzji samego wspólnika i wystąpienia złożonego przez takiego wspólnika do właściwego oddziału ZUS.</w:t>
            </w:r>
          </w:p>
        </w:tc>
      </w:tr>
    </w:tbl>
    <w:p w:rsidR="009C018E" w:rsidRPr="009945F0" w:rsidRDefault="009C018E" w:rsidP="004812E1">
      <w:pPr>
        <w:spacing w:after="0" w:line="360" w:lineRule="auto"/>
        <w:jc w:val="both"/>
        <w:rPr>
          <w:rFonts w:eastAsia="Times New Roman" w:cs="Times New Roman"/>
          <w:color w:val="000000"/>
          <w:sz w:val="24"/>
          <w:szCs w:val="24"/>
          <w:lang w:eastAsia="pl-PL"/>
        </w:rPr>
      </w:pPr>
    </w:p>
    <w:p w:rsidR="00CF16BD" w:rsidRPr="009945F0" w:rsidRDefault="009C018E" w:rsidP="004812E1">
      <w:pPr>
        <w:spacing w:after="0" w:line="360" w:lineRule="auto"/>
        <w:jc w:val="both"/>
        <w:rPr>
          <w:rFonts w:eastAsia="Times New Roman" w:cs="Times New Roman"/>
          <w:color w:val="000000"/>
          <w:sz w:val="24"/>
          <w:szCs w:val="24"/>
          <w:lang w:eastAsia="pl-PL"/>
        </w:rPr>
      </w:pPr>
      <w:r w:rsidRPr="009945F0">
        <w:rPr>
          <w:rFonts w:eastAsia="Times New Roman" w:cs="Times New Roman"/>
          <w:color w:val="000000"/>
          <w:sz w:val="24"/>
          <w:szCs w:val="24"/>
          <w:lang w:eastAsia="pl-PL"/>
        </w:rPr>
        <w:t>Projekt ustawy wywołuje pozytywne skutki społeczno-gospodarcze i nie rodzi żadnych skutków dla budżetu państwa i budżetów samorządu terytorialnego.</w:t>
      </w:r>
    </w:p>
    <w:p w:rsidR="009C018E" w:rsidRPr="009945F0" w:rsidRDefault="009C018E" w:rsidP="004812E1">
      <w:pPr>
        <w:spacing w:after="0" w:line="360" w:lineRule="auto"/>
        <w:jc w:val="both"/>
        <w:rPr>
          <w:rFonts w:eastAsia="Times New Roman" w:cs="Times New Roman"/>
          <w:color w:val="000000"/>
          <w:sz w:val="24"/>
          <w:szCs w:val="24"/>
          <w:lang w:eastAsia="pl-PL"/>
        </w:rPr>
      </w:pPr>
    </w:p>
    <w:p w:rsidR="007731AF" w:rsidRPr="009945F0" w:rsidRDefault="009C018E" w:rsidP="00D86F3C">
      <w:pPr>
        <w:spacing w:after="0" w:line="360" w:lineRule="auto"/>
        <w:jc w:val="both"/>
        <w:rPr>
          <w:rFonts w:eastAsia="Times New Roman" w:cs="Times New Roman"/>
          <w:color w:val="000000"/>
          <w:sz w:val="24"/>
          <w:szCs w:val="24"/>
          <w:lang w:eastAsia="pl-PL"/>
        </w:rPr>
      </w:pPr>
      <w:r w:rsidRPr="009945F0">
        <w:rPr>
          <w:rFonts w:eastAsia="Times New Roman" w:cs="Times New Roman"/>
          <w:color w:val="000000"/>
          <w:sz w:val="24"/>
          <w:szCs w:val="24"/>
          <w:lang w:eastAsia="pl-PL"/>
        </w:rPr>
        <w:t>Projekt ustawy jest zgodny z prawem Unii Europejskiej.</w:t>
      </w:r>
    </w:p>
    <w:p w:rsidR="00AD7FF6" w:rsidRPr="009945F0" w:rsidRDefault="00AD7FF6" w:rsidP="00AD7FF6">
      <w:pPr>
        <w:rPr>
          <w:rFonts w:eastAsia="Times New Roman" w:cs="Tahoma"/>
          <w:color w:val="000000"/>
          <w:sz w:val="24"/>
          <w:szCs w:val="24"/>
          <w:lang w:eastAsia="pl-PL"/>
        </w:rPr>
      </w:pPr>
    </w:p>
    <w:p w:rsidR="00AD7FF6" w:rsidRPr="009945F0" w:rsidRDefault="00AD7FF6" w:rsidP="00AD7FF6">
      <w:pPr>
        <w:rPr>
          <w:sz w:val="24"/>
          <w:szCs w:val="24"/>
        </w:rPr>
      </w:pPr>
    </w:p>
    <w:sectPr w:rsidR="00AD7FF6" w:rsidRPr="009945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FAB"/>
    <w:rsid w:val="000601C0"/>
    <w:rsid w:val="000F1692"/>
    <w:rsid w:val="001561EE"/>
    <w:rsid w:val="002375F6"/>
    <w:rsid w:val="002D1E8B"/>
    <w:rsid w:val="00394914"/>
    <w:rsid w:val="003B1836"/>
    <w:rsid w:val="003B7723"/>
    <w:rsid w:val="003E5FAB"/>
    <w:rsid w:val="004812E1"/>
    <w:rsid w:val="00500E5A"/>
    <w:rsid w:val="00510FCE"/>
    <w:rsid w:val="00532735"/>
    <w:rsid w:val="0056216B"/>
    <w:rsid w:val="00594375"/>
    <w:rsid w:val="005C3BBD"/>
    <w:rsid w:val="0066613F"/>
    <w:rsid w:val="00682EF5"/>
    <w:rsid w:val="00695E40"/>
    <w:rsid w:val="00697BD3"/>
    <w:rsid w:val="00701096"/>
    <w:rsid w:val="00763A88"/>
    <w:rsid w:val="007731AF"/>
    <w:rsid w:val="0087438D"/>
    <w:rsid w:val="008D4C1F"/>
    <w:rsid w:val="008F4DA5"/>
    <w:rsid w:val="009945F0"/>
    <w:rsid w:val="009C018E"/>
    <w:rsid w:val="009F00F5"/>
    <w:rsid w:val="00A002D4"/>
    <w:rsid w:val="00A7034C"/>
    <w:rsid w:val="00AB3E1C"/>
    <w:rsid w:val="00AD7FF6"/>
    <w:rsid w:val="00B528E9"/>
    <w:rsid w:val="00C905EC"/>
    <w:rsid w:val="00CF16BD"/>
    <w:rsid w:val="00D6025A"/>
    <w:rsid w:val="00D71E53"/>
    <w:rsid w:val="00D86F3C"/>
    <w:rsid w:val="00DC20FA"/>
    <w:rsid w:val="00E1279C"/>
    <w:rsid w:val="00E51D69"/>
    <w:rsid w:val="00EE4169"/>
    <w:rsid w:val="00F16EAB"/>
    <w:rsid w:val="00F84363"/>
    <w:rsid w:val="00FD221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3E5FAB"/>
    <w:pPr>
      <w:autoSpaceDE w:val="0"/>
      <w:autoSpaceDN w:val="0"/>
      <w:adjustRightInd w:val="0"/>
      <w:spacing w:after="0" w:line="240" w:lineRule="auto"/>
    </w:pPr>
    <w:rPr>
      <w:rFonts w:ascii="Times New Roman" w:hAnsi="Times New Roman" w:cs="Times New Roman"/>
      <w:color w:val="000000"/>
      <w:sz w:val="24"/>
      <w:szCs w:val="24"/>
    </w:rPr>
  </w:style>
  <w:style w:type="table" w:styleId="Tabela-Siatka">
    <w:name w:val="Table Grid"/>
    <w:basedOn w:val="Standardowy"/>
    <w:uiPriority w:val="59"/>
    <w:rsid w:val="003E5F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uchili">
    <w:name w:val="luc_hili"/>
    <w:basedOn w:val="Domylnaczcionkaakapitu"/>
    <w:rsid w:val="00AD7FF6"/>
  </w:style>
  <w:style w:type="character" w:styleId="Pogrubienie">
    <w:name w:val="Strong"/>
    <w:basedOn w:val="Domylnaczcionkaakapitu"/>
    <w:uiPriority w:val="22"/>
    <w:qFormat/>
    <w:rsid w:val="00697BD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3E5FAB"/>
    <w:pPr>
      <w:autoSpaceDE w:val="0"/>
      <w:autoSpaceDN w:val="0"/>
      <w:adjustRightInd w:val="0"/>
      <w:spacing w:after="0" w:line="240" w:lineRule="auto"/>
    </w:pPr>
    <w:rPr>
      <w:rFonts w:ascii="Times New Roman" w:hAnsi="Times New Roman" w:cs="Times New Roman"/>
      <w:color w:val="000000"/>
      <w:sz w:val="24"/>
      <w:szCs w:val="24"/>
    </w:rPr>
  </w:style>
  <w:style w:type="table" w:styleId="Tabela-Siatka">
    <w:name w:val="Table Grid"/>
    <w:basedOn w:val="Standardowy"/>
    <w:uiPriority w:val="59"/>
    <w:rsid w:val="003E5F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uchili">
    <w:name w:val="luc_hili"/>
    <w:basedOn w:val="Domylnaczcionkaakapitu"/>
    <w:rsid w:val="00AD7FF6"/>
  </w:style>
  <w:style w:type="character" w:styleId="Pogrubienie">
    <w:name w:val="Strong"/>
    <w:basedOn w:val="Domylnaczcionkaakapitu"/>
    <w:uiPriority w:val="22"/>
    <w:qFormat/>
    <w:rsid w:val="00697B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6509782">
      <w:bodyDiv w:val="1"/>
      <w:marLeft w:val="0"/>
      <w:marRight w:val="0"/>
      <w:marTop w:val="0"/>
      <w:marBottom w:val="0"/>
      <w:divBdr>
        <w:top w:val="none" w:sz="0" w:space="0" w:color="auto"/>
        <w:left w:val="none" w:sz="0" w:space="0" w:color="auto"/>
        <w:bottom w:val="none" w:sz="0" w:space="0" w:color="auto"/>
        <w:right w:val="none" w:sz="0" w:space="0" w:color="auto"/>
      </w:divBdr>
      <w:divsChild>
        <w:div w:id="445122886">
          <w:marLeft w:val="0"/>
          <w:marRight w:val="0"/>
          <w:marTop w:val="0"/>
          <w:marBottom w:val="0"/>
          <w:divBdr>
            <w:top w:val="none" w:sz="0" w:space="0" w:color="auto"/>
            <w:left w:val="none" w:sz="0" w:space="0" w:color="auto"/>
            <w:bottom w:val="none" w:sz="0" w:space="0" w:color="auto"/>
            <w:right w:val="none" w:sz="0" w:space="0" w:color="auto"/>
          </w:divBdr>
        </w:div>
      </w:divsChild>
    </w:div>
    <w:div w:id="1594899496">
      <w:bodyDiv w:val="1"/>
      <w:marLeft w:val="0"/>
      <w:marRight w:val="0"/>
      <w:marTop w:val="0"/>
      <w:marBottom w:val="0"/>
      <w:divBdr>
        <w:top w:val="none" w:sz="0" w:space="0" w:color="auto"/>
        <w:left w:val="none" w:sz="0" w:space="0" w:color="auto"/>
        <w:bottom w:val="none" w:sz="0" w:space="0" w:color="auto"/>
        <w:right w:val="none" w:sz="0" w:space="0" w:color="auto"/>
      </w:divBdr>
      <w:divsChild>
        <w:div w:id="1082261593">
          <w:marLeft w:val="0"/>
          <w:marRight w:val="0"/>
          <w:marTop w:val="0"/>
          <w:marBottom w:val="0"/>
          <w:divBdr>
            <w:top w:val="none" w:sz="0" w:space="0" w:color="auto"/>
            <w:left w:val="none" w:sz="0" w:space="0" w:color="auto"/>
            <w:bottom w:val="none" w:sz="0" w:space="0" w:color="auto"/>
            <w:right w:val="none" w:sz="0" w:space="0" w:color="auto"/>
          </w:divBdr>
        </w:div>
      </w:divsChild>
    </w:div>
    <w:div w:id="2129427951">
      <w:bodyDiv w:val="1"/>
      <w:marLeft w:val="0"/>
      <w:marRight w:val="0"/>
      <w:marTop w:val="0"/>
      <w:marBottom w:val="0"/>
      <w:divBdr>
        <w:top w:val="none" w:sz="0" w:space="0" w:color="auto"/>
        <w:left w:val="none" w:sz="0" w:space="0" w:color="auto"/>
        <w:bottom w:val="none" w:sz="0" w:space="0" w:color="auto"/>
        <w:right w:val="none" w:sz="0" w:space="0" w:color="auto"/>
      </w:divBdr>
      <w:divsChild>
        <w:div w:id="8370359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1523</Words>
  <Characters>9144</Characters>
  <Application>Microsoft Office Word</Application>
  <DocSecurity>0</DocSecurity>
  <Lines>76</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Maciej Prostko</dc:creator>
  <cp:lastModifiedBy>Ewa A. Genert</cp:lastModifiedBy>
  <cp:revision>2</cp:revision>
  <dcterms:created xsi:type="dcterms:W3CDTF">2016-01-27T10:54:00Z</dcterms:created>
  <dcterms:modified xsi:type="dcterms:W3CDTF">2016-01-27T10:54:00Z</dcterms:modified>
</cp:coreProperties>
</file>