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06A" w:rsidRPr="00D506F5" w:rsidRDefault="00D506F5" w:rsidP="00D506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506F5">
        <w:rPr>
          <w:rFonts w:ascii="Times New Roman" w:hAnsi="Times New Roman" w:cs="Times New Roman"/>
          <w:sz w:val="24"/>
          <w:szCs w:val="24"/>
        </w:rPr>
        <w:t>UZASADNIENIE</w:t>
      </w:r>
    </w:p>
    <w:p w:rsidR="000B006A" w:rsidRPr="00147C09" w:rsidRDefault="000B006A" w:rsidP="00D506F5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 xml:space="preserve">Przedkładany projekt ustawy o zmianie ustawy o szczególnych rozwiązaniach służących realizacji ustawy budżetowej na rok 2017 jest uzasadniony koniecznością umożliwienia sfinansowania realizacji </w:t>
      </w:r>
      <w:r w:rsidR="0051079C" w:rsidRPr="00147C09">
        <w:rPr>
          <w:rFonts w:ascii="Times New Roman" w:hAnsi="Times New Roman" w:cs="Times New Roman"/>
          <w:sz w:val="24"/>
          <w:szCs w:val="24"/>
        </w:rPr>
        <w:t>istotnych zadań publicznych</w:t>
      </w:r>
      <w:r w:rsidRPr="00147C09">
        <w:rPr>
          <w:rFonts w:ascii="Times New Roman" w:hAnsi="Times New Roman" w:cs="Times New Roman"/>
          <w:sz w:val="24"/>
          <w:szCs w:val="24"/>
        </w:rPr>
        <w:t xml:space="preserve"> i przewiduje następujące zmiany.</w:t>
      </w:r>
    </w:p>
    <w:p w:rsidR="0051079C" w:rsidRPr="00147C09" w:rsidRDefault="000B006A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>Art. 1</w:t>
      </w:r>
      <w:r w:rsidR="00D506F5" w:rsidRPr="00147C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B006A" w:rsidRPr="00147C09" w:rsidRDefault="00D506F5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0B006A" w:rsidRPr="00147C09">
        <w:rPr>
          <w:rFonts w:ascii="Times New Roman" w:hAnsi="Times New Roman" w:cs="Times New Roman"/>
          <w:b/>
          <w:sz w:val="24"/>
          <w:szCs w:val="24"/>
        </w:rPr>
        <w:t xml:space="preserve"> dodawany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0B006A" w:rsidRPr="00147C09">
        <w:rPr>
          <w:rFonts w:ascii="Times New Roman" w:hAnsi="Times New Roman" w:cs="Times New Roman"/>
          <w:b/>
          <w:sz w:val="24"/>
          <w:szCs w:val="24"/>
        </w:rPr>
        <w:t xml:space="preserve"> art. 1</w:t>
      </w:r>
      <w:r w:rsidR="00147C09" w:rsidRPr="00147C09">
        <w:rPr>
          <w:rFonts w:ascii="Times New Roman" w:hAnsi="Times New Roman" w:cs="Times New Roman"/>
          <w:b/>
          <w:sz w:val="24"/>
          <w:szCs w:val="24"/>
        </w:rPr>
        <w:t>5</w:t>
      </w:r>
      <w:r w:rsidR="00D0777A" w:rsidRPr="00147C09">
        <w:rPr>
          <w:rFonts w:ascii="Times New Roman" w:hAnsi="Times New Roman" w:cs="Times New Roman"/>
          <w:b/>
          <w:sz w:val="24"/>
          <w:szCs w:val="24"/>
        </w:rPr>
        <w:t>a</w:t>
      </w:r>
      <w:r w:rsidR="000B006A" w:rsidRPr="00147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B006A" w:rsidRPr="00147C09">
        <w:rPr>
          <w:rFonts w:ascii="Times New Roman" w:hAnsi="Times New Roman" w:cs="Times New Roman"/>
          <w:sz w:val="24"/>
          <w:szCs w:val="24"/>
        </w:rPr>
        <w:t xml:space="preserve"> przewiduje możliwość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079C" w:rsidRPr="00147C09">
        <w:rPr>
          <w:rFonts w:ascii="Times New Roman" w:hAnsi="Times New Roman" w:cs="Times New Roman"/>
          <w:sz w:val="24"/>
          <w:szCs w:val="24"/>
        </w:rPr>
        <w:t>s</w:t>
      </w:r>
      <w:r w:rsidR="000B006A" w:rsidRPr="00147C09">
        <w:rPr>
          <w:rFonts w:ascii="Times New Roman" w:hAnsi="Times New Roman" w:cs="Times New Roman"/>
          <w:sz w:val="24"/>
          <w:szCs w:val="24"/>
        </w:rPr>
        <w:t>finansowania świadczeń gwarantowanych</w:t>
      </w:r>
      <w:r w:rsidR="00627D27" w:rsidRPr="00147C09">
        <w:rPr>
          <w:rFonts w:ascii="Times New Roman" w:hAnsi="Times New Roman" w:cs="Times New Roman"/>
          <w:sz w:val="24"/>
          <w:szCs w:val="24"/>
        </w:rPr>
        <w:t>, w tym świadczeń wysokospecjalistycznych,</w:t>
      </w:r>
      <w:r w:rsidR="000B006A" w:rsidRPr="00147C09">
        <w:rPr>
          <w:rFonts w:ascii="Times New Roman" w:hAnsi="Times New Roman" w:cs="Times New Roman"/>
          <w:sz w:val="24"/>
          <w:szCs w:val="24"/>
        </w:rPr>
        <w:t xml:space="preserve"> udzielonych ponad kwoty zobowiązań wynikających z zawartych umów o udzielanie świadczeń opieki zdrowotnej wobec poszczególnych świadczeniodawców w danym zakresie do wysokości </w:t>
      </w:r>
      <w:r w:rsidR="00627D27" w:rsidRPr="00147C0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 </w:t>
      </w:r>
      <w:r w:rsidR="00627D27" w:rsidRPr="00147C0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00</w:t>
      </w:r>
      <w:r w:rsidR="00D63DB4">
        <w:rPr>
          <w:rFonts w:ascii="Times New Roman" w:hAnsi="Times New Roman" w:cs="Times New Roman"/>
          <w:sz w:val="24"/>
          <w:szCs w:val="24"/>
        </w:rPr>
        <w:t> 000 tys. </w:t>
      </w:r>
      <w:r w:rsidR="00B20FE6">
        <w:rPr>
          <w:rFonts w:ascii="Times New Roman" w:hAnsi="Times New Roman" w:cs="Times New Roman"/>
          <w:sz w:val="24"/>
          <w:szCs w:val="24"/>
        </w:rPr>
        <w:t>zł</w:t>
      </w:r>
      <w:r w:rsidR="002270E5">
        <w:rPr>
          <w:rFonts w:ascii="Times New Roman" w:hAnsi="Times New Roman" w:cs="Times New Roman"/>
          <w:sz w:val="24"/>
          <w:szCs w:val="24"/>
        </w:rPr>
        <w:t>;</w:t>
      </w:r>
    </w:p>
    <w:p w:rsidR="00627D27" w:rsidRPr="00147C09" w:rsidRDefault="00627D27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>Istnieje potrzeba zwiększenia poziomu sfinansowania nadwykonań przede wszystkim w</w:t>
      </w:r>
      <w:r w:rsidR="00D506F5">
        <w:rPr>
          <w:rFonts w:ascii="Times New Roman" w:hAnsi="Times New Roman" w:cs="Times New Roman"/>
          <w:sz w:val="24"/>
          <w:szCs w:val="24"/>
        </w:rPr>
        <w:t> </w:t>
      </w:r>
      <w:r w:rsidRPr="00147C09">
        <w:rPr>
          <w:rFonts w:ascii="Times New Roman" w:hAnsi="Times New Roman" w:cs="Times New Roman"/>
          <w:sz w:val="24"/>
          <w:szCs w:val="24"/>
        </w:rPr>
        <w:t>zakresie świadczeń opieki zdrowotnej</w:t>
      </w:r>
      <w:r w:rsidR="00F44D61" w:rsidRPr="00147C09">
        <w:rPr>
          <w:rFonts w:ascii="Times New Roman" w:hAnsi="Times New Roman" w:cs="Times New Roman"/>
          <w:sz w:val="24"/>
          <w:szCs w:val="24"/>
        </w:rPr>
        <w:t>,</w:t>
      </w:r>
      <w:r w:rsidRPr="00147C09">
        <w:rPr>
          <w:rFonts w:ascii="Times New Roman" w:hAnsi="Times New Roman" w:cs="Times New Roman"/>
          <w:sz w:val="24"/>
          <w:szCs w:val="24"/>
        </w:rPr>
        <w:t xml:space="preserve"> wykonanych ponad limity przez podstawowe oddziały w szpitalach powiatowych i dotyczących hospitalizacji w zakresie chorób wewnętrznych oraz ortopedii i traumatologii, które powstały z powodu przyjęć pacjentów z Izby Przyjęć w trybie nagłym lub z ratownictwa medycznego. Istotne jest również podwyższenie wskaźników płacenia za nadwykonania w przypadku świadczeń udzielonych w dziedzinie onkologii, mającej duże znaczenie dla systemu opieki zdrowotnej, zdrowia i życia pacjentów.</w:t>
      </w:r>
    </w:p>
    <w:p w:rsidR="00627D27" w:rsidRPr="00147C09" w:rsidRDefault="00627D27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 xml:space="preserve">Podwyższenie kwoty dotacji jest również niezbędne </w:t>
      </w:r>
      <w:r w:rsidR="001018F7">
        <w:rPr>
          <w:rFonts w:ascii="Times New Roman" w:hAnsi="Times New Roman" w:cs="Times New Roman"/>
          <w:sz w:val="24"/>
          <w:szCs w:val="24"/>
        </w:rPr>
        <w:t>w celu</w:t>
      </w:r>
      <w:r w:rsidRPr="00147C09">
        <w:rPr>
          <w:rFonts w:ascii="Times New Roman" w:hAnsi="Times New Roman" w:cs="Times New Roman"/>
          <w:sz w:val="24"/>
          <w:szCs w:val="24"/>
        </w:rPr>
        <w:t xml:space="preserve"> umożliwienia sfinansowania przez NFZ nadwykonań w ramach świadczeń wysokospecjalistycznych, finansowanych z budżetu państwa, które dotyczą gł</w:t>
      </w:r>
      <w:r w:rsidR="001018F7">
        <w:rPr>
          <w:rFonts w:ascii="Times New Roman" w:hAnsi="Times New Roman" w:cs="Times New Roman"/>
          <w:sz w:val="24"/>
          <w:szCs w:val="24"/>
        </w:rPr>
        <w:t>ó</w:t>
      </w:r>
      <w:r w:rsidRPr="00147C09">
        <w:rPr>
          <w:rFonts w:ascii="Times New Roman" w:hAnsi="Times New Roman" w:cs="Times New Roman"/>
          <w:sz w:val="24"/>
          <w:szCs w:val="24"/>
        </w:rPr>
        <w:t>wnie procedur przeszczepowych oraz kardiologicznych i kardiochirurgicznych udzielanych w trybie ratującym życie, o</w:t>
      </w:r>
      <w:r w:rsidR="00D506F5">
        <w:rPr>
          <w:rFonts w:ascii="Times New Roman" w:hAnsi="Times New Roman" w:cs="Times New Roman"/>
          <w:sz w:val="24"/>
          <w:szCs w:val="24"/>
        </w:rPr>
        <w:t> </w:t>
      </w:r>
      <w:r w:rsidRPr="00147C09">
        <w:rPr>
          <w:rFonts w:ascii="Times New Roman" w:hAnsi="Times New Roman" w:cs="Times New Roman"/>
          <w:sz w:val="24"/>
          <w:szCs w:val="24"/>
        </w:rPr>
        <w:t>którym mowa w art. 19 ust</w:t>
      </w:r>
      <w:r w:rsidR="000B1441">
        <w:rPr>
          <w:rFonts w:ascii="Times New Roman" w:hAnsi="Times New Roman" w:cs="Times New Roman"/>
          <w:sz w:val="24"/>
          <w:szCs w:val="24"/>
        </w:rPr>
        <w:t>.</w:t>
      </w:r>
      <w:r w:rsidRPr="00147C09">
        <w:rPr>
          <w:rFonts w:ascii="Times New Roman" w:hAnsi="Times New Roman" w:cs="Times New Roman"/>
          <w:sz w:val="24"/>
          <w:szCs w:val="24"/>
        </w:rPr>
        <w:t xml:space="preserve"> 4 ustawy z dnia 27 sierpnia 2004 r. o świadczen</w:t>
      </w:r>
      <w:r w:rsidR="00B20FE6">
        <w:rPr>
          <w:rFonts w:ascii="Times New Roman" w:hAnsi="Times New Roman" w:cs="Times New Roman"/>
          <w:sz w:val="24"/>
          <w:szCs w:val="24"/>
        </w:rPr>
        <w:t>ia</w:t>
      </w:r>
      <w:r w:rsidR="001018F7">
        <w:rPr>
          <w:rFonts w:ascii="Times New Roman" w:hAnsi="Times New Roman" w:cs="Times New Roman"/>
          <w:sz w:val="24"/>
          <w:szCs w:val="24"/>
        </w:rPr>
        <w:t>ch opieki zdrowotnej finansowanych</w:t>
      </w:r>
      <w:r w:rsidRPr="00147C09">
        <w:rPr>
          <w:rFonts w:ascii="Times New Roman" w:hAnsi="Times New Roman" w:cs="Times New Roman"/>
          <w:sz w:val="24"/>
          <w:szCs w:val="24"/>
        </w:rPr>
        <w:t xml:space="preserve"> ze środków publicznych (Dz. U</w:t>
      </w:r>
      <w:r w:rsidR="002270E5">
        <w:rPr>
          <w:rFonts w:ascii="Times New Roman" w:hAnsi="Times New Roman" w:cs="Times New Roman"/>
          <w:sz w:val="24"/>
          <w:szCs w:val="24"/>
        </w:rPr>
        <w:t>.</w:t>
      </w:r>
      <w:r w:rsidRPr="00147C09">
        <w:rPr>
          <w:rFonts w:ascii="Times New Roman" w:hAnsi="Times New Roman" w:cs="Times New Roman"/>
          <w:sz w:val="24"/>
          <w:szCs w:val="24"/>
        </w:rPr>
        <w:t xml:space="preserve"> z 201</w:t>
      </w:r>
      <w:r w:rsidR="003A2335">
        <w:rPr>
          <w:rFonts w:ascii="Times New Roman" w:hAnsi="Times New Roman" w:cs="Times New Roman"/>
          <w:sz w:val="24"/>
          <w:szCs w:val="24"/>
        </w:rPr>
        <w:t>7</w:t>
      </w:r>
      <w:r w:rsidRPr="00147C0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A2335">
        <w:rPr>
          <w:rFonts w:ascii="Times New Roman" w:hAnsi="Times New Roman" w:cs="Times New Roman"/>
          <w:sz w:val="24"/>
          <w:szCs w:val="24"/>
        </w:rPr>
        <w:t>1938 i 2110</w:t>
      </w:r>
      <w:r w:rsidRPr="00147C09">
        <w:rPr>
          <w:rFonts w:ascii="Times New Roman" w:hAnsi="Times New Roman" w:cs="Times New Roman"/>
          <w:sz w:val="24"/>
          <w:szCs w:val="24"/>
        </w:rPr>
        <w:t xml:space="preserve">). Powyższe świadczenia udzielane są niezwłocznie, nawet mimo wyczerpania limitów przewidzianych w umowie. </w:t>
      </w:r>
      <w:r w:rsidR="00F44D61" w:rsidRPr="00147C09">
        <w:rPr>
          <w:rFonts w:ascii="Times New Roman" w:hAnsi="Times New Roman" w:cs="Times New Roman"/>
          <w:sz w:val="24"/>
          <w:szCs w:val="24"/>
        </w:rPr>
        <w:t>K</w:t>
      </w:r>
      <w:r w:rsidRPr="00147C09">
        <w:rPr>
          <w:rFonts w:ascii="Times New Roman" w:hAnsi="Times New Roman" w:cs="Times New Roman"/>
          <w:sz w:val="24"/>
          <w:szCs w:val="24"/>
        </w:rPr>
        <w:t xml:space="preserve">onieczność </w:t>
      </w:r>
      <w:r w:rsidR="00F44D61" w:rsidRPr="00147C09">
        <w:rPr>
          <w:rFonts w:ascii="Times New Roman" w:hAnsi="Times New Roman" w:cs="Times New Roman"/>
          <w:sz w:val="24"/>
          <w:szCs w:val="24"/>
        </w:rPr>
        <w:t xml:space="preserve">ta </w:t>
      </w:r>
      <w:r w:rsidRPr="00147C09">
        <w:rPr>
          <w:rFonts w:ascii="Times New Roman" w:hAnsi="Times New Roman" w:cs="Times New Roman"/>
          <w:sz w:val="24"/>
          <w:szCs w:val="24"/>
        </w:rPr>
        <w:t xml:space="preserve">powoduje powstanie nadwykonań, które Minister Zdrowia zgodnie z powyższą ustawą ma obowiązek sfinansować. Zgodnie z danymi NFZ wartość nadwykonań </w:t>
      </w:r>
      <w:r w:rsidR="00F44D61" w:rsidRPr="00147C09">
        <w:rPr>
          <w:rFonts w:ascii="Times New Roman" w:hAnsi="Times New Roman" w:cs="Times New Roman"/>
          <w:sz w:val="24"/>
          <w:szCs w:val="24"/>
        </w:rPr>
        <w:t xml:space="preserve">w tym zakresie </w:t>
      </w:r>
      <w:r w:rsidRPr="00147C09">
        <w:rPr>
          <w:rFonts w:ascii="Times New Roman" w:hAnsi="Times New Roman" w:cs="Times New Roman"/>
          <w:sz w:val="24"/>
          <w:szCs w:val="24"/>
        </w:rPr>
        <w:t>udzielonych</w:t>
      </w:r>
      <w:r w:rsidR="00D506F5">
        <w:rPr>
          <w:rFonts w:ascii="Times New Roman" w:hAnsi="Times New Roman" w:cs="Times New Roman"/>
          <w:sz w:val="24"/>
          <w:szCs w:val="24"/>
        </w:rPr>
        <w:t xml:space="preserve"> w okresie styczeń–</w:t>
      </w:r>
      <w:r w:rsidRPr="00147C09">
        <w:rPr>
          <w:rFonts w:ascii="Times New Roman" w:hAnsi="Times New Roman" w:cs="Times New Roman"/>
          <w:sz w:val="24"/>
          <w:szCs w:val="24"/>
        </w:rPr>
        <w:t>wrzesień 2017 r. wynosi ponad 28 mln zł.</w:t>
      </w:r>
    </w:p>
    <w:p w:rsidR="00CB4F31" w:rsidRPr="00147C09" w:rsidRDefault="00F44D61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Wyłączenie stosowania </w:t>
      </w:r>
      <w:r w:rsidR="00CB4F31" w:rsidRPr="00147C09">
        <w:rPr>
          <w:rFonts w:ascii="Times New Roman" w:hAnsi="Times New Roman" w:cs="Times New Roman"/>
          <w:color w:val="000000"/>
          <w:sz w:val="24"/>
          <w:szCs w:val="24"/>
        </w:rPr>
        <w:t>art. 22 ustawy o Prokuratorii Generalnej Rzeczypospolitej Polskiej ma na</w:t>
      </w:r>
      <w:r w:rsidR="00D50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4F31" w:rsidRPr="00147C09">
        <w:rPr>
          <w:rFonts w:ascii="Times New Roman" w:hAnsi="Times New Roman" w:cs="Times New Roman"/>
          <w:color w:val="000000"/>
          <w:sz w:val="24"/>
          <w:szCs w:val="24"/>
        </w:rPr>
        <w:t>celu usprawnienie procesu zawierania ugód w przedmiocie finansowania świadczeń udzielonych ponad kwotę</w:t>
      </w:r>
      <w:r w:rsidR="00D50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4F31" w:rsidRPr="00147C09">
        <w:rPr>
          <w:rFonts w:ascii="Times New Roman" w:hAnsi="Times New Roman" w:cs="Times New Roman"/>
          <w:color w:val="000000"/>
          <w:sz w:val="24"/>
          <w:szCs w:val="24"/>
        </w:rPr>
        <w:t xml:space="preserve">zobowiązania wynikającą z umowy o udzielanie świadczeń opieki zdrowotnej. </w:t>
      </w:r>
      <w:r w:rsidR="000B1441">
        <w:rPr>
          <w:rFonts w:ascii="Times New Roman" w:hAnsi="Times New Roman" w:cs="Times New Roman"/>
          <w:color w:val="000000"/>
          <w:sz w:val="24"/>
          <w:szCs w:val="24"/>
        </w:rPr>
        <w:t>Propo</w:t>
      </w:r>
      <w:r w:rsidR="001018F7">
        <w:rPr>
          <w:rFonts w:ascii="Times New Roman" w:hAnsi="Times New Roman" w:cs="Times New Roman"/>
          <w:color w:val="000000"/>
          <w:sz w:val="24"/>
          <w:szCs w:val="24"/>
        </w:rPr>
        <w:t>nowany przepis służy wykluczeniu</w:t>
      </w:r>
      <w:r w:rsidR="000B1441">
        <w:rPr>
          <w:rFonts w:ascii="Times New Roman" w:hAnsi="Times New Roman" w:cs="Times New Roman"/>
          <w:color w:val="000000"/>
          <w:sz w:val="24"/>
          <w:szCs w:val="24"/>
        </w:rPr>
        <w:t xml:space="preserve"> ewentualnych wątpliwości interpretacyjnych co do konieczności udziału Prokuratorii Generalnej RP w</w:t>
      </w:r>
      <w:r w:rsidR="00D506F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0B1441">
        <w:rPr>
          <w:rFonts w:ascii="Times New Roman" w:hAnsi="Times New Roman" w:cs="Times New Roman"/>
          <w:color w:val="000000"/>
          <w:sz w:val="24"/>
          <w:szCs w:val="24"/>
        </w:rPr>
        <w:t xml:space="preserve">procesie zawierania ugód. </w:t>
      </w:r>
      <w:r w:rsidR="00CB4F31" w:rsidRPr="00147C09">
        <w:rPr>
          <w:rFonts w:ascii="Times New Roman" w:hAnsi="Times New Roman" w:cs="Times New Roman"/>
          <w:color w:val="000000"/>
          <w:sz w:val="24"/>
          <w:szCs w:val="24"/>
        </w:rPr>
        <w:t>Przepisy art. 22 przewidują obligatoryjny udział Prokuratorii Generalnej Rzeczypospolitej Polskiej w tym procesie, co może go znacząco</w:t>
      </w:r>
      <w:r w:rsidR="00D50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4F31" w:rsidRPr="00147C09">
        <w:rPr>
          <w:rFonts w:ascii="Times New Roman" w:hAnsi="Times New Roman" w:cs="Times New Roman"/>
          <w:color w:val="000000"/>
          <w:sz w:val="24"/>
          <w:szCs w:val="24"/>
        </w:rPr>
        <w:t>wydłużyć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 xml:space="preserve"> w związku z innymi bieżącymi z</w:t>
      </w:r>
      <w:r w:rsidR="001018F7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>daniami Prokuratorii</w:t>
      </w:r>
      <w:r w:rsidR="008C5260" w:rsidRPr="00147C09">
        <w:rPr>
          <w:rFonts w:ascii="Times New Roman" w:hAnsi="Times New Roman" w:cs="Times New Roman"/>
          <w:color w:val="000000"/>
          <w:sz w:val="24"/>
          <w:szCs w:val="24"/>
        </w:rPr>
        <w:t>, uniemożliwiając wydatkowanie środków objętych projektowanymi przepisami do końca roku budżetowego.</w:t>
      </w:r>
      <w:r w:rsidR="00D50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>Mając na uwadze charakter obowiązku, który będzie przedmiotem ugody</w:t>
      </w:r>
      <w:r w:rsidR="000B144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 xml:space="preserve"> jak również niezwykle krótki okres przewidziany na</w:t>
      </w:r>
      <w:r w:rsidR="00CB4F31" w:rsidRPr="00147C09">
        <w:rPr>
          <w:rFonts w:ascii="Times New Roman" w:hAnsi="Times New Roman" w:cs="Times New Roman"/>
          <w:color w:val="000000"/>
          <w:sz w:val="24"/>
          <w:szCs w:val="24"/>
        </w:rPr>
        <w:t xml:space="preserve"> wydatkowanie środków objętych projektowanymi przepisami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>, angażowanie w ten proces</w:t>
      </w:r>
      <w:r w:rsidR="00D506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>Prokuratorii Generalnej R</w:t>
      </w:r>
      <w:r w:rsidR="003E2F36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 xml:space="preserve"> stanowiłoby </w:t>
      </w:r>
      <w:r w:rsidR="008C5260" w:rsidRPr="00147C09">
        <w:rPr>
          <w:rFonts w:ascii="Times New Roman" w:hAnsi="Times New Roman" w:cs="Times New Roman"/>
          <w:color w:val="000000"/>
          <w:sz w:val="24"/>
          <w:szCs w:val="24"/>
        </w:rPr>
        <w:t xml:space="preserve">także </w:t>
      </w:r>
      <w:r w:rsidRPr="00147C09">
        <w:rPr>
          <w:rFonts w:ascii="Times New Roman" w:hAnsi="Times New Roman" w:cs="Times New Roman"/>
          <w:color w:val="000000"/>
          <w:sz w:val="24"/>
          <w:szCs w:val="24"/>
        </w:rPr>
        <w:t>nadmierne obciążenie tego urzędu</w:t>
      </w:r>
      <w:r w:rsidR="00A65231" w:rsidRPr="00147C09">
        <w:rPr>
          <w:rFonts w:ascii="Times New Roman" w:hAnsi="Times New Roman" w:cs="Times New Roman"/>
          <w:color w:val="000000"/>
          <w:sz w:val="24"/>
          <w:szCs w:val="24"/>
        </w:rPr>
        <w:t>, nie przyczyniając się do zwiększenia efektywności samego procesu.</w:t>
      </w:r>
    </w:p>
    <w:p w:rsidR="000B006A" w:rsidRPr="00147C09" w:rsidRDefault="00D506F5" w:rsidP="00D506F5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–</w:t>
      </w:r>
      <w:r w:rsidR="000B006A" w:rsidRPr="00147C09">
        <w:rPr>
          <w:rFonts w:ascii="Times New Roman" w:hAnsi="Times New Roman" w:cs="Times New Roman"/>
          <w:b/>
          <w:szCs w:val="24"/>
        </w:rPr>
        <w:t xml:space="preserve"> dod</w:t>
      </w:r>
      <w:r w:rsidR="0051079C" w:rsidRPr="00147C09">
        <w:rPr>
          <w:rFonts w:ascii="Times New Roman" w:hAnsi="Times New Roman" w:cs="Times New Roman"/>
          <w:b/>
          <w:szCs w:val="24"/>
        </w:rPr>
        <w:t>a</w:t>
      </w:r>
      <w:r w:rsidR="000B006A" w:rsidRPr="00147C09">
        <w:rPr>
          <w:rFonts w:ascii="Times New Roman" w:hAnsi="Times New Roman" w:cs="Times New Roman"/>
          <w:b/>
          <w:szCs w:val="24"/>
        </w:rPr>
        <w:t>wany art. 1</w:t>
      </w:r>
      <w:r w:rsidR="00147C09" w:rsidRPr="00147C09">
        <w:rPr>
          <w:rFonts w:ascii="Times New Roman" w:hAnsi="Times New Roman" w:cs="Times New Roman"/>
          <w:b/>
          <w:szCs w:val="24"/>
        </w:rPr>
        <w:t>5</w:t>
      </w:r>
      <w:r w:rsidR="00D0777A" w:rsidRPr="00147C09">
        <w:rPr>
          <w:rFonts w:ascii="Times New Roman" w:hAnsi="Times New Roman" w:cs="Times New Roman"/>
          <w:b/>
          <w:szCs w:val="24"/>
        </w:rPr>
        <w:t>b</w:t>
      </w:r>
      <w:r w:rsidR="000B006A" w:rsidRPr="00147C09">
        <w:rPr>
          <w:rFonts w:ascii="Times New Roman" w:hAnsi="Times New Roman" w:cs="Times New Roman"/>
          <w:szCs w:val="24"/>
        </w:rPr>
        <w:t xml:space="preserve"> – przewiduje możliwość przeznacz</w:t>
      </w:r>
      <w:r w:rsidR="0051079C" w:rsidRPr="00147C09">
        <w:rPr>
          <w:rFonts w:ascii="Times New Roman" w:hAnsi="Times New Roman" w:cs="Times New Roman"/>
          <w:szCs w:val="24"/>
        </w:rPr>
        <w:t>enia z budżetu państwa środków</w:t>
      </w:r>
      <w:r w:rsidR="000B006A" w:rsidRPr="00147C09">
        <w:rPr>
          <w:rFonts w:ascii="Times New Roman" w:hAnsi="Times New Roman" w:cs="Times New Roman"/>
          <w:szCs w:val="24"/>
        </w:rPr>
        <w:t xml:space="preserve"> </w:t>
      </w:r>
      <w:r w:rsidR="0051079C" w:rsidRPr="00147C09">
        <w:rPr>
          <w:rFonts w:ascii="Times New Roman" w:hAnsi="Times New Roman" w:cs="Times New Roman"/>
          <w:szCs w:val="24"/>
        </w:rPr>
        <w:t>do wysokości 200</w:t>
      </w:r>
      <w:r w:rsidR="00D63DB4">
        <w:rPr>
          <w:rFonts w:ascii="Times New Roman" w:hAnsi="Times New Roman" w:cs="Times New Roman"/>
          <w:szCs w:val="24"/>
        </w:rPr>
        <w:t> 000 tys. </w:t>
      </w:r>
      <w:r w:rsidR="0051079C" w:rsidRPr="00147C09">
        <w:rPr>
          <w:rFonts w:ascii="Times New Roman" w:hAnsi="Times New Roman" w:cs="Times New Roman"/>
          <w:szCs w:val="24"/>
        </w:rPr>
        <w:t>zł w formie dotacji celowej do Funduszu Reprywatyzacji na realizację ustawowych zadań w obszarze gospodarki morskiej;</w:t>
      </w:r>
    </w:p>
    <w:p w:rsidR="001B1D74" w:rsidRPr="00147C09" w:rsidRDefault="001B1D74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>Us</w:t>
      </w:r>
      <w:r w:rsidR="00B20FE6">
        <w:rPr>
          <w:rFonts w:ascii="Times New Roman" w:hAnsi="Times New Roman" w:cs="Times New Roman"/>
          <w:sz w:val="24"/>
          <w:szCs w:val="24"/>
        </w:rPr>
        <w:t>tawa z dnia 16 grudnia 2016 r. –</w:t>
      </w:r>
      <w:r w:rsidRPr="00147C09">
        <w:rPr>
          <w:rFonts w:ascii="Times New Roman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i/>
          <w:iCs/>
          <w:sz w:val="24"/>
          <w:szCs w:val="24"/>
        </w:rPr>
        <w:t>Przepisy wprowadzające ustawę o zasadach zarządzania mieniem państwowym</w:t>
      </w:r>
      <w:r w:rsidRPr="00147C09">
        <w:rPr>
          <w:rFonts w:ascii="Times New Roman" w:hAnsi="Times New Roman" w:cs="Times New Roman"/>
          <w:sz w:val="24"/>
          <w:szCs w:val="24"/>
        </w:rPr>
        <w:t xml:space="preserve"> </w:t>
      </w:r>
      <w:r w:rsidR="003A2335">
        <w:rPr>
          <w:rFonts w:ascii="Times New Roman" w:hAnsi="Times New Roman" w:cs="Times New Roman"/>
          <w:sz w:val="24"/>
          <w:szCs w:val="24"/>
        </w:rPr>
        <w:t xml:space="preserve">(Dz. U. poz.2260) </w:t>
      </w:r>
      <w:r w:rsidRPr="00147C09">
        <w:rPr>
          <w:rFonts w:ascii="Times New Roman" w:hAnsi="Times New Roman" w:cs="Times New Roman"/>
          <w:sz w:val="24"/>
          <w:szCs w:val="24"/>
        </w:rPr>
        <w:t>wprowadziła zmiany w</w:t>
      </w:r>
      <w:r w:rsidR="00D506F5">
        <w:rPr>
          <w:rFonts w:ascii="Times New Roman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sz w:val="24"/>
          <w:szCs w:val="24"/>
        </w:rPr>
        <w:t xml:space="preserve">ustawie </w:t>
      </w:r>
      <w:r w:rsidRPr="00147C09">
        <w:rPr>
          <w:rFonts w:ascii="Times New Roman" w:hAnsi="Times New Roman" w:cs="Times New Roman"/>
          <w:i/>
          <w:iCs/>
          <w:sz w:val="24"/>
          <w:szCs w:val="24"/>
        </w:rPr>
        <w:t>o komercjalizacji i</w:t>
      </w:r>
      <w:r w:rsidR="00D506F5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147C09">
        <w:rPr>
          <w:rFonts w:ascii="Times New Roman" w:hAnsi="Times New Roman" w:cs="Times New Roman"/>
          <w:i/>
          <w:iCs/>
          <w:sz w:val="24"/>
          <w:szCs w:val="24"/>
        </w:rPr>
        <w:t>prywatyzacji</w:t>
      </w:r>
      <w:r w:rsidR="00D506F5">
        <w:rPr>
          <w:rFonts w:ascii="Times New Roman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sz w:val="24"/>
          <w:szCs w:val="24"/>
        </w:rPr>
        <w:t xml:space="preserve">(aktualnie: ustawa </w:t>
      </w:r>
      <w:r w:rsidRPr="00147C09">
        <w:rPr>
          <w:rFonts w:ascii="Times New Roman" w:hAnsi="Times New Roman" w:cs="Times New Roman"/>
          <w:i/>
          <w:iCs/>
          <w:sz w:val="24"/>
          <w:szCs w:val="24"/>
        </w:rPr>
        <w:t>o komercjalizacji i niektórych uprawnieniach pracowniczych</w:t>
      </w:r>
      <w:r w:rsidR="00B20FE6">
        <w:rPr>
          <w:rFonts w:ascii="Times New Roman" w:hAnsi="Times New Roman" w:cs="Times New Roman"/>
          <w:sz w:val="24"/>
          <w:szCs w:val="24"/>
        </w:rPr>
        <w:t>) w art. 56 ust. 4c i 4d</w:t>
      </w:r>
      <w:r w:rsidR="001018F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7C09">
        <w:rPr>
          <w:rFonts w:ascii="Times New Roman" w:hAnsi="Times New Roman" w:cs="Times New Roman"/>
          <w:sz w:val="24"/>
          <w:szCs w:val="24"/>
        </w:rPr>
        <w:t>.</w:t>
      </w:r>
      <w:r w:rsidR="00D506F5">
        <w:rPr>
          <w:rFonts w:ascii="Times New Roman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sz w:val="24"/>
          <w:szCs w:val="24"/>
        </w:rPr>
        <w:t>Wprowadzone zmiany dotyczą możliwości realizacji ze środków Funduszu Reprywatyzacji celów inwestycyjnych w odniesieniu do spółek publicznych lub kapitałowych</w:t>
      </w:r>
      <w:r w:rsidR="001018F7">
        <w:rPr>
          <w:rFonts w:ascii="Times New Roman" w:hAnsi="Times New Roman" w:cs="Times New Roman"/>
          <w:sz w:val="24"/>
          <w:szCs w:val="24"/>
        </w:rPr>
        <w:t>,</w:t>
      </w:r>
      <w:r w:rsidRPr="00147C09">
        <w:rPr>
          <w:rFonts w:ascii="Times New Roman" w:hAnsi="Times New Roman" w:cs="Times New Roman"/>
          <w:sz w:val="24"/>
          <w:szCs w:val="24"/>
        </w:rPr>
        <w:t xml:space="preserve"> w stosunku do których spółka publiczna jest przedsiębiorcą dominującym, w rozumieniu art. 4 pkt 3 ustawy z dnia 16 lutego 2007</w:t>
      </w:r>
      <w:r w:rsidR="00D506F5">
        <w:rPr>
          <w:rFonts w:ascii="Times New Roman" w:hAnsi="Times New Roman" w:cs="Times New Roman"/>
          <w:sz w:val="24"/>
          <w:szCs w:val="24"/>
        </w:rPr>
        <w:t> </w:t>
      </w:r>
      <w:r w:rsidR="00B20FE6">
        <w:rPr>
          <w:rFonts w:ascii="Times New Roman" w:hAnsi="Times New Roman" w:cs="Times New Roman"/>
          <w:sz w:val="24"/>
          <w:szCs w:val="24"/>
        </w:rPr>
        <w:t>r.</w:t>
      </w:r>
      <w:r w:rsidRPr="00147C09">
        <w:rPr>
          <w:rFonts w:ascii="Times New Roman" w:hAnsi="Times New Roman" w:cs="Times New Roman"/>
          <w:sz w:val="24"/>
          <w:szCs w:val="24"/>
        </w:rPr>
        <w:t xml:space="preserve"> o ochronie konkurencji i konsumentów (Dz. U. z 201</w:t>
      </w:r>
      <w:r w:rsidR="003A2335">
        <w:rPr>
          <w:rFonts w:ascii="Times New Roman" w:hAnsi="Times New Roman" w:cs="Times New Roman"/>
          <w:sz w:val="24"/>
          <w:szCs w:val="24"/>
        </w:rPr>
        <w:t>7 r. poz. 229, 1089 i 1132</w:t>
      </w:r>
      <w:r w:rsidRPr="00147C09">
        <w:rPr>
          <w:rFonts w:ascii="Times New Roman" w:hAnsi="Times New Roman" w:cs="Times New Roman"/>
          <w:sz w:val="24"/>
          <w:szCs w:val="24"/>
        </w:rPr>
        <w:t xml:space="preserve">) oraz pożyczkowych na </w:t>
      </w:r>
      <w:r w:rsidR="002E10C5" w:rsidRPr="00147C09">
        <w:rPr>
          <w:rFonts w:ascii="Times New Roman" w:hAnsi="Times New Roman" w:cs="Times New Roman"/>
          <w:sz w:val="24"/>
          <w:szCs w:val="24"/>
        </w:rPr>
        <w:t>rzecz spółek z udziałem Skarbu P</w:t>
      </w:r>
      <w:r w:rsidRPr="00147C09">
        <w:rPr>
          <w:rFonts w:ascii="Times New Roman" w:hAnsi="Times New Roman" w:cs="Times New Roman"/>
          <w:sz w:val="24"/>
          <w:szCs w:val="24"/>
        </w:rPr>
        <w:t>aństwa lub państwowej osoby prawnej, w których ponad połowa akcji albo udziałów należy do Skarbu Państwa lub innych państwowych osób prawnych oraz przedsiębiorców, w stosunku do których osoby, o których mowa wyżej</w:t>
      </w:r>
      <w:r w:rsidR="001018F7">
        <w:rPr>
          <w:rFonts w:ascii="Times New Roman" w:hAnsi="Times New Roman" w:cs="Times New Roman"/>
          <w:sz w:val="24"/>
          <w:szCs w:val="24"/>
        </w:rPr>
        <w:t>,</w:t>
      </w:r>
      <w:r w:rsidR="00D506F5">
        <w:rPr>
          <w:rFonts w:ascii="Times New Roman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sz w:val="24"/>
          <w:szCs w:val="24"/>
        </w:rPr>
        <w:t>są przedsiębiorcami dominującymi, w rozumieniu art. 4 pkt 3 u</w:t>
      </w:r>
      <w:r w:rsidR="00B20FE6">
        <w:rPr>
          <w:rFonts w:ascii="Times New Roman" w:hAnsi="Times New Roman" w:cs="Times New Roman"/>
          <w:sz w:val="24"/>
          <w:szCs w:val="24"/>
        </w:rPr>
        <w:t>stawy z dnia 16 lutego 2007 r.</w:t>
      </w:r>
      <w:r w:rsidRPr="00147C09">
        <w:rPr>
          <w:rFonts w:ascii="Times New Roman" w:hAnsi="Times New Roman" w:cs="Times New Roman"/>
          <w:sz w:val="24"/>
          <w:szCs w:val="24"/>
        </w:rPr>
        <w:t xml:space="preserve"> o ochronie konkurencji i konsumentów. </w:t>
      </w:r>
      <w:r w:rsidR="00501C5E" w:rsidRPr="001B1D74">
        <w:rPr>
          <w:rFonts w:ascii="Times New Roman" w:hAnsi="Times New Roman" w:cs="Times New Roman"/>
          <w:sz w:val="24"/>
          <w:szCs w:val="24"/>
        </w:rPr>
        <w:t>Umożliwienie przekazania w</w:t>
      </w:r>
      <w:r w:rsidR="00D506F5">
        <w:rPr>
          <w:rFonts w:ascii="Times New Roman" w:hAnsi="Times New Roman" w:cs="Times New Roman"/>
          <w:sz w:val="24"/>
          <w:szCs w:val="24"/>
        </w:rPr>
        <w:t> </w:t>
      </w:r>
      <w:r w:rsidR="00501C5E" w:rsidRPr="001B1D74">
        <w:rPr>
          <w:rFonts w:ascii="Times New Roman" w:hAnsi="Times New Roman" w:cs="Times New Roman"/>
          <w:sz w:val="24"/>
          <w:szCs w:val="24"/>
        </w:rPr>
        <w:t>2017</w:t>
      </w:r>
      <w:r w:rsidR="00D506F5">
        <w:rPr>
          <w:rFonts w:ascii="Times New Roman" w:hAnsi="Times New Roman" w:cs="Times New Roman"/>
          <w:sz w:val="24"/>
          <w:szCs w:val="24"/>
        </w:rPr>
        <w:t> </w:t>
      </w:r>
      <w:r w:rsidR="00B20FE6">
        <w:rPr>
          <w:rFonts w:ascii="Times New Roman" w:hAnsi="Times New Roman" w:cs="Times New Roman"/>
          <w:sz w:val="24"/>
          <w:szCs w:val="24"/>
        </w:rPr>
        <w:t>r.</w:t>
      </w:r>
      <w:r w:rsidR="00501C5E" w:rsidRPr="001B1D74">
        <w:rPr>
          <w:rFonts w:ascii="Times New Roman" w:hAnsi="Times New Roman" w:cs="Times New Roman"/>
          <w:sz w:val="24"/>
          <w:szCs w:val="24"/>
        </w:rPr>
        <w:t xml:space="preserve"> środków z budżetu w ramach dotacji celowej z przeznaczeniem na zadania związane z gospodarką morską pozwolić ma na </w:t>
      </w:r>
      <w:r w:rsidR="00501C5E" w:rsidRPr="001B1D74">
        <w:rPr>
          <w:rFonts w:ascii="Times New Roman" w:hAnsi="Times New Roman" w:cs="Times New Roman"/>
          <w:sz w:val="24"/>
          <w:szCs w:val="24"/>
        </w:rPr>
        <w:lastRenderedPageBreak/>
        <w:t>wykorzystanie wprowadzonych wcześniej możliwości inwestycyjnych, stanowiąc dodatkowy mechanizm aktywnego oddziaływania na gospodarkę</w:t>
      </w:r>
      <w:r w:rsidRPr="00147C0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10C5" w:rsidRPr="00147C09" w:rsidRDefault="00D506F5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C0481C" w:rsidRPr="00147C09">
        <w:rPr>
          <w:rFonts w:ascii="Times New Roman" w:hAnsi="Times New Roman" w:cs="Times New Roman"/>
          <w:b/>
          <w:sz w:val="24"/>
          <w:szCs w:val="24"/>
        </w:rPr>
        <w:t xml:space="preserve"> dodawany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8AA" w:rsidRPr="00147C09">
        <w:rPr>
          <w:rFonts w:ascii="Times New Roman" w:hAnsi="Times New Roman" w:cs="Times New Roman"/>
          <w:b/>
          <w:sz w:val="24"/>
          <w:szCs w:val="24"/>
        </w:rPr>
        <w:t>art. 1</w:t>
      </w:r>
      <w:r w:rsidR="00147C09" w:rsidRPr="00147C09">
        <w:rPr>
          <w:rFonts w:ascii="Times New Roman" w:hAnsi="Times New Roman" w:cs="Times New Roman"/>
          <w:b/>
          <w:sz w:val="24"/>
          <w:szCs w:val="24"/>
        </w:rPr>
        <w:t>5</w:t>
      </w:r>
      <w:r w:rsidR="00D0777A" w:rsidRPr="00147C09">
        <w:rPr>
          <w:rFonts w:ascii="Times New Roman" w:hAnsi="Times New Roman" w:cs="Times New Roman"/>
          <w:b/>
          <w:sz w:val="24"/>
          <w:szCs w:val="24"/>
        </w:rPr>
        <w:t>c</w:t>
      </w:r>
      <w:r w:rsidR="00D538AA" w:rsidRPr="00147C09">
        <w:rPr>
          <w:rFonts w:ascii="Times New Roman" w:hAnsi="Times New Roman" w:cs="Times New Roman"/>
          <w:sz w:val="24"/>
          <w:szCs w:val="24"/>
        </w:rPr>
        <w:t xml:space="preserve"> umożliwi </w:t>
      </w:r>
      <w:r w:rsidR="00C0481C" w:rsidRPr="00147C09">
        <w:rPr>
          <w:rFonts w:ascii="Times New Roman" w:hAnsi="Times New Roman" w:cs="Times New Roman"/>
          <w:sz w:val="24"/>
          <w:szCs w:val="24"/>
        </w:rPr>
        <w:t xml:space="preserve">zasilenie Funduszu Termomodernizacji i Remontów dodatkową kwotą </w:t>
      </w:r>
      <w:r>
        <w:rPr>
          <w:rFonts w:ascii="Times New Roman" w:hAnsi="Times New Roman" w:cs="Times New Roman"/>
          <w:sz w:val="24"/>
          <w:szCs w:val="24"/>
        </w:rPr>
        <w:t>– 180</w:t>
      </w:r>
      <w:r w:rsidR="00D63DB4">
        <w:rPr>
          <w:rFonts w:ascii="Times New Roman" w:hAnsi="Times New Roman" w:cs="Times New Roman"/>
          <w:sz w:val="24"/>
          <w:szCs w:val="24"/>
        </w:rPr>
        <w:t> 000 tys. </w:t>
      </w:r>
      <w:r w:rsidR="00D538AA" w:rsidRPr="00147C09">
        <w:rPr>
          <w:rFonts w:ascii="Times New Roman" w:hAnsi="Times New Roman" w:cs="Times New Roman"/>
          <w:sz w:val="24"/>
          <w:szCs w:val="24"/>
        </w:rPr>
        <w:t xml:space="preserve">zł </w:t>
      </w:r>
      <w:r w:rsidR="00C0481C" w:rsidRPr="00147C09">
        <w:rPr>
          <w:rFonts w:ascii="Times New Roman" w:hAnsi="Times New Roman" w:cs="Times New Roman"/>
          <w:sz w:val="24"/>
          <w:szCs w:val="24"/>
        </w:rPr>
        <w:t>ponad środki zaplanowa</w:t>
      </w:r>
      <w:r w:rsidR="00121617" w:rsidRPr="00147C09">
        <w:rPr>
          <w:rFonts w:ascii="Times New Roman" w:hAnsi="Times New Roman" w:cs="Times New Roman"/>
          <w:sz w:val="24"/>
          <w:szCs w:val="24"/>
        </w:rPr>
        <w:t>ne w ustawie budżetowej na 2017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481C" w:rsidRPr="00147C09">
        <w:rPr>
          <w:rFonts w:ascii="Times New Roman" w:hAnsi="Times New Roman" w:cs="Times New Roman"/>
          <w:sz w:val="24"/>
          <w:szCs w:val="24"/>
        </w:rPr>
        <w:t>r</w:t>
      </w:r>
      <w:r w:rsidR="00E82782">
        <w:rPr>
          <w:rFonts w:ascii="Times New Roman" w:hAnsi="Times New Roman" w:cs="Times New Roman"/>
          <w:sz w:val="24"/>
          <w:szCs w:val="24"/>
        </w:rPr>
        <w:t>.</w:t>
      </w:r>
      <w:r w:rsidR="00D538AA" w:rsidRPr="00147C09">
        <w:rPr>
          <w:rFonts w:ascii="Times New Roman" w:hAnsi="Times New Roman" w:cs="Times New Roman"/>
          <w:sz w:val="24"/>
          <w:szCs w:val="24"/>
        </w:rPr>
        <w:t>;</w:t>
      </w:r>
      <w:r w:rsidR="00C0481C" w:rsidRPr="00147C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260" w:rsidRPr="00147C09" w:rsidRDefault="00D506F5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–</w:t>
      </w:r>
      <w:r w:rsidR="002E10C5" w:rsidRPr="00147C09">
        <w:rPr>
          <w:rFonts w:ascii="Times New Roman" w:eastAsia="Cambria" w:hAnsi="Times New Roman" w:cs="Times New Roman"/>
          <w:b/>
          <w:sz w:val="24"/>
          <w:szCs w:val="24"/>
        </w:rPr>
        <w:t xml:space="preserve"> dodawany art. 1</w:t>
      </w:r>
      <w:r w:rsidR="00147C09" w:rsidRPr="00147C09">
        <w:rPr>
          <w:rFonts w:ascii="Times New Roman" w:eastAsia="Cambria" w:hAnsi="Times New Roman" w:cs="Times New Roman"/>
          <w:b/>
          <w:sz w:val="24"/>
          <w:szCs w:val="24"/>
        </w:rPr>
        <w:t>5</w:t>
      </w:r>
      <w:r w:rsidR="002E10C5" w:rsidRPr="00147C09">
        <w:rPr>
          <w:rFonts w:ascii="Times New Roman" w:eastAsia="Cambria" w:hAnsi="Times New Roman" w:cs="Times New Roman"/>
          <w:b/>
          <w:sz w:val="24"/>
          <w:szCs w:val="24"/>
        </w:rPr>
        <w:t>d</w:t>
      </w:r>
      <w:r w:rsidR="002E10C5" w:rsidRPr="00147C09">
        <w:rPr>
          <w:rFonts w:ascii="Times New Roman" w:eastAsia="Cambria" w:hAnsi="Times New Roman" w:cs="Times New Roman"/>
          <w:sz w:val="24"/>
          <w:szCs w:val="24"/>
        </w:rPr>
        <w:t xml:space="preserve"> – umożliwia p</w:t>
      </w:r>
      <w:r w:rsidR="002E10C5" w:rsidRPr="00147C09">
        <w:rPr>
          <w:rFonts w:ascii="Times New Roman" w:hAnsi="Times New Roman" w:cs="Times New Roman"/>
          <w:sz w:val="24"/>
          <w:szCs w:val="24"/>
        </w:rPr>
        <w:t>rzekazanie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260" w:rsidRPr="00147C09">
        <w:rPr>
          <w:rFonts w:ascii="Times New Roman" w:hAnsi="Times New Roman" w:cs="Times New Roman"/>
          <w:sz w:val="24"/>
          <w:szCs w:val="24"/>
        </w:rPr>
        <w:t xml:space="preserve">dodatkowych </w:t>
      </w:r>
      <w:r w:rsidR="002E10C5" w:rsidRPr="00147C09">
        <w:rPr>
          <w:rFonts w:ascii="Times New Roman" w:hAnsi="Times New Roman" w:cs="Times New Roman"/>
          <w:sz w:val="24"/>
          <w:szCs w:val="24"/>
        </w:rPr>
        <w:t>środków 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10C5" w:rsidRPr="00147C09">
        <w:rPr>
          <w:rFonts w:ascii="Times New Roman" w:hAnsi="Times New Roman" w:cs="Times New Roman"/>
          <w:sz w:val="24"/>
          <w:szCs w:val="24"/>
        </w:rPr>
        <w:t>budżetu państwa, w formie dotacji celowej, dla Agencji Restrukturyzacji i Modernizacji Rolnictwa na realizację pomocy finansowej dla producentów rolnych, którzy ponieśli szkody w uprawach rolnych, lasach lub w budynkach służących do prowadzenia przez nich działalności rolniczej, spowodowane wystąpieniem w sierpniu 2017 r. huraganu, deszczu nawal</w:t>
      </w:r>
      <w:r>
        <w:rPr>
          <w:rFonts w:ascii="Times New Roman" w:hAnsi="Times New Roman" w:cs="Times New Roman"/>
          <w:sz w:val="24"/>
          <w:szCs w:val="24"/>
        </w:rPr>
        <w:t>nego lub gradu do wysokości 100</w:t>
      </w:r>
      <w:r w:rsidR="00D63DB4">
        <w:rPr>
          <w:rFonts w:ascii="Times New Roman" w:hAnsi="Times New Roman" w:cs="Times New Roman"/>
          <w:sz w:val="24"/>
          <w:szCs w:val="24"/>
        </w:rPr>
        <w:t> 000 tys. </w:t>
      </w:r>
      <w:r w:rsidR="002E10C5" w:rsidRPr="00147C09">
        <w:rPr>
          <w:rFonts w:ascii="Times New Roman" w:hAnsi="Times New Roman" w:cs="Times New Roman"/>
          <w:sz w:val="24"/>
          <w:szCs w:val="24"/>
        </w:rPr>
        <w:t>zł.</w:t>
      </w:r>
      <w:r w:rsidR="008C5260" w:rsidRPr="00147C09">
        <w:rPr>
          <w:rFonts w:ascii="Times New Roman" w:hAnsi="Times New Roman" w:cs="Times New Roman"/>
          <w:sz w:val="24"/>
          <w:szCs w:val="24"/>
        </w:rPr>
        <w:t xml:space="preserve"> Niezbędne jest zabezpieczenie dodatkowych środków dla Agencji Restrukturyzacji i Modernizac</w:t>
      </w:r>
      <w:r>
        <w:rPr>
          <w:rFonts w:ascii="Times New Roman" w:hAnsi="Times New Roman" w:cs="Times New Roman"/>
          <w:sz w:val="24"/>
          <w:szCs w:val="24"/>
        </w:rPr>
        <w:t>ji Rolnictwa w wysokości do 100</w:t>
      </w:r>
      <w:r w:rsidR="00D63DB4">
        <w:rPr>
          <w:rFonts w:ascii="Times New Roman" w:hAnsi="Times New Roman" w:cs="Times New Roman"/>
          <w:sz w:val="24"/>
          <w:szCs w:val="24"/>
        </w:rPr>
        <w:t> 000 tys. </w:t>
      </w:r>
      <w:r w:rsidR="008C5260" w:rsidRPr="00147C09">
        <w:rPr>
          <w:rFonts w:ascii="Times New Roman" w:hAnsi="Times New Roman" w:cs="Times New Roman"/>
          <w:sz w:val="24"/>
          <w:szCs w:val="24"/>
        </w:rPr>
        <w:t>zł na realizację pomocy finansowej dla producentów rolnych, którzy ponieśli szkody w uprawach rolnych, lasach lub w</w:t>
      </w:r>
      <w:r>
        <w:rPr>
          <w:rFonts w:ascii="Times New Roman" w:hAnsi="Times New Roman" w:cs="Times New Roman"/>
          <w:sz w:val="24"/>
          <w:szCs w:val="24"/>
        </w:rPr>
        <w:t> </w:t>
      </w:r>
      <w:r w:rsidR="008C5260" w:rsidRPr="00147C09">
        <w:rPr>
          <w:rFonts w:ascii="Times New Roman" w:hAnsi="Times New Roman" w:cs="Times New Roman"/>
          <w:sz w:val="24"/>
          <w:szCs w:val="24"/>
        </w:rPr>
        <w:t>budynkach służących do prowadzenia przez niech działalności rolniczej, spowodowane wystąpieniem w sierpniu 2017 r. huraganu, deszczu nawalnego lub gradu, wynikającej z § 13m rozporządzenia Rady Ministrów z dnia 27 stycznia 2015 r. w sprawie szczegółowego zakresu i sposobów realizacji niektórych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260" w:rsidRPr="00147C09">
        <w:rPr>
          <w:rFonts w:ascii="Times New Roman" w:hAnsi="Times New Roman" w:cs="Times New Roman"/>
          <w:sz w:val="24"/>
          <w:szCs w:val="24"/>
        </w:rPr>
        <w:t>zadań Agencji Restrukturyzacji i Modernizacji Rolnictwa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5260" w:rsidRPr="00147C09">
        <w:rPr>
          <w:rFonts w:ascii="Times New Roman" w:hAnsi="Times New Roman" w:cs="Times New Roman"/>
          <w:sz w:val="24"/>
          <w:szCs w:val="24"/>
        </w:rPr>
        <w:t>(Dz. 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2335">
        <w:rPr>
          <w:rFonts w:ascii="Times New Roman" w:hAnsi="Times New Roman" w:cs="Times New Roman"/>
          <w:sz w:val="24"/>
          <w:szCs w:val="24"/>
        </w:rPr>
        <w:t>p</w:t>
      </w:r>
      <w:r w:rsidR="008C5260" w:rsidRPr="00147C09">
        <w:rPr>
          <w:rFonts w:ascii="Times New Roman" w:hAnsi="Times New Roman" w:cs="Times New Roman"/>
          <w:sz w:val="24"/>
          <w:szCs w:val="24"/>
        </w:rPr>
        <w:t xml:space="preserve">oz. 187, z późn. zm.). </w:t>
      </w:r>
    </w:p>
    <w:p w:rsidR="002E10C5" w:rsidRPr="00D506F5" w:rsidRDefault="00D506F5" w:rsidP="00D506F5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–</w:t>
      </w:r>
      <w:r w:rsidR="00D538AA" w:rsidRPr="00147C09">
        <w:rPr>
          <w:rFonts w:ascii="Times New Roman" w:hAnsi="Times New Roman" w:cs="Times New Roman"/>
          <w:b/>
          <w:szCs w:val="24"/>
        </w:rPr>
        <w:t xml:space="preserve"> </w:t>
      </w:r>
      <w:r w:rsidR="008C5260" w:rsidRPr="00147C09">
        <w:rPr>
          <w:rFonts w:ascii="Times New Roman" w:hAnsi="Times New Roman" w:cs="Times New Roman"/>
          <w:b/>
          <w:szCs w:val="24"/>
        </w:rPr>
        <w:t>dodawany art. 1</w:t>
      </w:r>
      <w:r w:rsidR="00147C09" w:rsidRPr="00147C09">
        <w:rPr>
          <w:rFonts w:ascii="Times New Roman" w:hAnsi="Times New Roman" w:cs="Times New Roman"/>
          <w:b/>
          <w:szCs w:val="24"/>
        </w:rPr>
        <w:t>5</w:t>
      </w:r>
      <w:r w:rsidR="008C5260" w:rsidRPr="00147C09">
        <w:rPr>
          <w:rFonts w:ascii="Times New Roman" w:hAnsi="Times New Roman" w:cs="Times New Roman"/>
          <w:b/>
          <w:szCs w:val="24"/>
        </w:rPr>
        <w:t>e</w:t>
      </w:r>
      <w:r w:rsidR="008C5260" w:rsidRPr="00147C09">
        <w:rPr>
          <w:rFonts w:ascii="Times New Roman" w:hAnsi="Times New Roman" w:cs="Times New Roman"/>
          <w:szCs w:val="24"/>
        </w:rPr>
        <w:t xml:space="preserve"> przewiduje m.in. </w:t>
      </w:r>
      <w:r w:rsidR="00D538AA" w:rsidRPr="00147C09">
        <w:rPr>
          <w:rFonts w:ascii="Times New Roman" w:hAnsi="Times New Roman" w:cs="Times New Roman"/>
          <w:szCs w:val="24"/>
        </w:rPr>
        <w:t>możliwość przeznaczenia dod</w:t>
      </w:r>
      <w:r>
        <w:rPr>
          <w:rFonts w:ascii="Times New Roman" w:hAnsi="Times New Roman" w:cs="Times New Roman"/>
          <w:szCs w:val="24"/>
        </w:rPr>
        <w:t>atkowych środków w wysokości 79</w:t>
      </w:r>
      <w:r w:rsidR="00D63DB4">
        <w:rPr>
          <w:rFonts w:ascii="Times New Roman" w:hAnsi="Times New Roman" w:cs="Times New Roman"/>
          <w:szCs w:val="24"/>
        </w:rPr>
        <w:t> 000 tys. </w:t>
      </w:r>
      <w:r w:rsidR="00D538AA" w:rsidRPr="00147C09">
        <w:rPr>
          <w:rFonts w:ascii="Times New Roman" w:hAnsi="Times New Roman" w:cs="Times New Roman"/>
          <w:szCs w:val="24"/>
        </w:rPr>
        <w:t xml:space="preserve">zł na zakup nieruchomości dla </w:t>
      </w:r>
      <w:r w:rsidR="00121617" w:rsidRPr="00147C09">
        <w:rPr>
          <w:rFonts w:ascii="Times New Roman" w:hAnsi="Times New Roman" w:cs="Times New Roman"/>
          <w:szCs w:val="24"/>
        </w:rPr>
        <w:t>C</w:t>
      </w:r>
      <w:r w:rsidR="00D538AA" w:rsidRPr="00147C09">
        <w:rPr>
          <w:rFonts w:ascii="Times New Roman" w:hAnsi="Times New Roman" w:cs="Times New Roman"/>
          <w:szCs w:val="24"/>
        </w:rPr>
        <w:t xml:space="preserve">entralnego Biura </w:t>
      </w:r>
      <w:r w:rsidR="008545D2" w:rsidRPr="00147C09">
        <w:rPr>
          <w:rFonts w:ascii="Times New Roman" w:hAnsi="Times New Roman" w:cs="Times New Roman"/>
          <w:szCs w:val="24"/>
        </w:rPr>
        <w:t>Antykorupcyjnego</w:t>
      </w:r>
      <w:r w:rsidR="00D538AA" w:rsidRPr="00147C09">
        <w:rPr>
          <w:rFonts w:ascii="Times New Roman" w:hAnsi="Times New Roman" w:cs="Times New Roman"/>
          <w:szCs w:val="24"/>
        </w:rPr>
        <w:t>.</w:t>
      </w:r>
    </w:p>
    <w:p w:rsidR="00D538AA" w:rsidRPr="00147C09" w:rsidRDefault="000B006A" w:rsidP="00D506F5">
      <w:pPr>
        <w:spacing w:before="120" w:after="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7C09">
        <w:rPr>
          <w:rFonts w:ascii="Times New Roman" w:eastAsia="Cambria" w:hAnsi="Times New Roman" w:cs="Times New Roman"/>
          <w:sz w:val="24"/>
          <w:szCs w:val="24"/>
        </w:rPr>
        <w:t xml:space="preserve">Źródłem sfinansowania </w:t>
      </w:r>
      <w:r w:rsidR="00D538AA" w:rsidRPr="00147C09">
        <w:rPr>
          <w:rFonts w:ascii="Times New Roman" w:eastAsia="Cambria" w:hAnsi="Times New Roman" w:cs="Times New Roman"/>
          <w:sz w:val="24"/>
          <w:szCs w:val="24"/>
        </w:rPr>
        <w:t xml:space="preserve">wszystkich </w:t>
      </w:r>
      <w:r w:rsidR="00D63DB4">
        <w:rPr>
          <w:rFonts w:ascii="Times New Roman" w:eastAsia="Cambria" w:hAnsi="Times New Roman" w:cs="Times New Roman"/>
          <w:sz w:val="24"/>
          <w:szCs w:val="24"/>
        </w:rPr>
        <w:t>w</w:t>
      </w:r>
      <w:r w:rsidR="001D21EB" w:rsidRPr="00147C09">
        <w:rPr>
          <w:rFonts w:ascii="Times New Roman" w:eastAsia="Cambria" w:hAnsi="Times New Roman" w:cs="Times New Roman"/>
          <w:sz w:val="24"/>
          <w:szCs w:val="24"/>
        </w:rPr>
        <w:t>w</w:t>
      </w:r>
      <w:r w:rsidR="001018F7">
        <w:rPr>
          <w:rFonts w:ascii="Times New Roman" w:eastAsia="Cambria" w:hAnsi="Times New Roman" w:cs="Times New Roman"/>
          <w:sz w:val="24"/>
          <w:szCs w:val="24"/>
        </w:rPr>
        <w:t>.</w:t>
      </w:r>
      <w:r w:rsidR="001D21EB" w:rsidRPr="00147C09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eastAsia="Cambria" w:hAnsi="Times New Roman" w:cs="Times New Roman"/>
          <w:sz w:val="24"/>
          <w:szCs w:val="24"/>
        </w:rPr>
        <w:t>zadań będą oszczędności w rezerwac</w:t>
      </w:r>
      <w:r w:rsidR="00D63DB4">
        <w:rPr>
          <w:rFonts w:ascii="Times New Roman" w:eastAsia="Cambria" w:hAnsi="Times New Roman" w:cs="Times New Roman"/>
          <w:sz w:val="24"/>
          <w:szCs w:val="24"/>
        </w:rPr>
        <w:t>h c</w:t>
      </w:r>
      <w:r w:rsidR="001018F7">
        <w:rPr>
          <w:rFonts w:ascii="Times New Roman" w:eastAsia="Cambria" w:hAnsi="Times New Roman" w:cs="Times New Roman"/>
          <w:sz w:val="24"/>
          <w:szCs w:val="24"/>
        </w:rPr>
        <w:t>elowych budżetu państwa w części</w:t>
      </w:r>
      <w:r w:rsidRPr="00147C09">
        <w:rPr>
          <w:rFonts w:ascii="Times New Roman" w:eastAsia="Cambria" w:hAnsi="Times New Roman" w:cs="Times New Roman"/>
          <w:sz w:val="24"/>
          <w:szCs w:val="24"/>
        </w:rPr>
        <w:t xml:space="preserve"> 83. Podziału rezerw celowych ujętych w części 83 budżetu państwa, w zależności od ich przeznaczenia, Minister Rozwoju i Finansów dokonuje w terminie do dnia 15 października lub do końca roku budżetowego. </w:t>
      </w:r>
    </w:p>
    <w:p w:rsidR="00D538AA" w:rsidRPr="00147C09" w:rsidRDefault="000B006A" w:rsidP="00D506F5">
      <w:pPr>
        <w:spacing w:before="120" w:after="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7C09">
        <w:rPr>
          <w:rFonts w:ascii="Times New Roman" w:eastAsia="Cambria" w:hAnsi="Times New Roman" w:cs="Times New Roman"/>
          <w:sz w:val="24"/>
          <w:szCs w:val="24"/>
        </w:rPr>
        <w:t>Rezerwą celową, której podział może być dokonywany do</w:t>
      </w:r>
      <w:r w:rsidR="00D63DB4">
        <w:rPr>
          <w:rFonts w:ascii="Times New Roman" w:eastAsia="Cambria" w:hAnsi="Times New Roman" w:cs="Times New Roman"/>
          <w:sz w:val="24"/>
          <w:szCs w:val="24"/>
        </w:rPr>
        <w:t xml:space="preserve"> końca roku budżetowego</w:t>
      </w:r>
      <w:r w:rsidR="001018F7">
        <w:rPr>
          <w:rFonts w:ascii="Times New Roman" w:eastAsia="Cambria" w:hAnsi="Times New Roman" w:cs="Times New Roman"/>
          <w:sz w:val="24"/>
          <w:szCs w:val="24"/>
        </w:rPr>
        <w:t>,</w:t>
      </w:r>
      <w:r w:rsidR="00D63DB4">
        <w:rPr>
          <w:rFonts w:ascii="Times New Roman" w:eastAsia="Cambria" w:hAnsi="Times New Roman" w:cs="Times New Roman"/>
          <w:sz w:val="24"/>
          <w:szCs w:val="24"/>
        </w:rPr>
        <w:t xml:space="preserve"> jest m.</w:t>
      </w:r>
      <w:r w:rsidRPr="00147C09">
        <w:rPr>
          <w:rFonts w:ascii="Times New Roman" w:eastAsia="Cambria" w:hAnsi="Times New Roman" w:cs="Times New Roman"/>
          <w:sz w:val="24"/>
          <w:szCs w:val="24"/>
        </w:rPr>
        <w:t xml:space="preserve">in. rezerwa przeznaczona na realizację programów finansowanych z udziałem środków europejskich i niepodlegających zwrotowi środków z pomocy udzielanej przez państwa członkowskie Europejskiego Porozumienia o Wolnym Handlu (EFTA). </w:t>
      </w:r>
    </w:p>
    <w:p w:rsidR="00D538AA" w:rsidRPr="00147C09" w:rsidRDefault="000B006A" w:rsidP="00D506F5">
      <w:pPr>
        <w:spacing w:before="120" w:after="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7C09"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Oszczędności powstające w toku realizacji budżetu w poszczególnych pozycjach rezerw celowych wynikają z faktycznego zapotrzebowania zgłaszanego przez dysponentów na środki tych rezerw. </w:t>
      </w:r>
    </w:p>
    <w:p w:rsidR="00627D27" w:rsidRPr="00147C09" w:rsidRDefault="000B006A" w:rsidP="00D506F5">
      <w:pPr>
        <w:spacing w:before="120" w:after="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147C09">
        <w:rPr>
          <w:rFonts w:ascii="Times New Roman" w:eastAsia="Cambria" w:hAnsi="Times New Roman" w:cs="Times New Roman"/>
          <w:sz w:val="24"/>
          <w:szCs w:val="24"/>
        </w:rPr>
        <w:t>W celu efektywnego zarządzania tymi środkami podejmowane są decyzje o</w:t>
      </w:r>
      <w:r w:rsidR="00D506F5">
        <w:rPr>
          <w:rFonts w:ascii="Times New Roman" w:eastAsia="Cambria" w:hAnsi="Times New Roman" w:cs="Times New Roman"/>
          <w:sz w:val="24"/>
          <w:szCs w:val="24"/>
        </w:rPr>
        <w:t> </w:t>
      </w:r>
      <w:r w:rsidRPr="00147C09">
        <w:rPr>
          <w:rFonts w:ascii="Times New Roman" w:eastAsia="Cambria" w:hAnsi="Times New Roman" w:cs="Times New Roman"/>
          <w:sz w:val="24"/>
          <w:szCs w:val="24"/>
        </w:rPr>
        <w:t>przekierowaniu ich na inne, zidentyfikowane w trakcie wykonywania budżetu, zadania.</w:t>
      </w:r>
      <w:r w:rsidR="00D506F5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:rsidR="000B1441" w:rsidRDefault="000B006A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b/>
          <w:sz w:val="24"/>
          <w:szCs w:val="24"/>
        </w:rPr>
        <w:t>Art. 2</w:t>
      </w:r>
      <w:r w:rsidR="00D506F5">
        <w:rPr>
          <w:rFonts w:ascii="Times New Roman" w:hAnsi="Times New Roman" w:cs="Times New Roman"/>
          <w:sz w:val="24"/>
          <w:szCs w:val="24"/>
        </w:rPr>
        <w:t xml:space="preserve"> –</w:t>
      </w:r>
      <w:r w:rsidR="002E10C5" w:rsidRPr="00147C09">
        <w:rPr>
          <w:rFonts w:ascii="Times New Roman" w:hAnsi="Times New Roman" w:cs="Times New Roman"/>
          <w:sz w:val="24"/>
          <w:szCs w:val="24"/>
        </w:rPr>
        <w:t xml:space="preserve"> </w:t>
      </w:r>
      <w:r w:rsidRPr="00147C09">
        <w:rPr>
          <w:rFonts w:ascii="Times New Roman" w:hAnsi="Times New Roman" w:cs="Times New Roman"/>
          <w:sz w:val="24"/>
          <w:szCs w:val="24"/>
        </w:rPr>
        <w:t>datę wejścia w życie ustawy określono na dzień następujący po dniu ogłoszenia, ze względu na fakt, że ustawa służy realizacji ustawy budżetowej na rok 2017, ustawa nie nakłada obowiązków na obywateli i na inne podmioty niebędące jednostkami sektora finansów publicznych. Wskazany termin umożliwi jed</w:t>
      </w:r>
      <w:r w:rsidR="001018F7">
        <w:rPr>
          <w:rFonts w:ascii="Times New Roman" w:hAnsi="Times New Roman" w:cs="Times New Roman"/>
          <w:sz w:val="24"/>
          <w:szCs w:val="24"/>
        </w:rPr>
        <w:t>nocześnie zachowanie minimalnej</w:t>
      </w:r>
      <w:r w:rsidR="00771DCF">
        <w:rPr>
          <w:rFonts w:ascii="Times New Roman" w:hAnsi="Times New Roman" w:cs="Times New Roman"/>
          <w:sz w:val="24"/>
          <w:szCs w:val="24"/>
        </w:rPr>
        <w:t xml:space="preserve"> </w:t>
      </w:r>
      <w:r w:rsidRPr="00D167A4">
        <w:rPr>
          <w:rFonts w:ascii="Times New Roman" w:hAnsi="Times New Roman" w:cs="Times New Roman"/>
          <w:i/>
          <w:sz w:val="24"/>
          <w:szCs w:val="24"/>
        </w:rPr>
        <w:t>vacatio legis</w:t>
      </w:r>
      <w:r w:rsidR="001018F7">
        <w:rPr>
          <w:rFonts w:ascii="Times New Roman" w:hAnsi="Times New Roman" w:cs="Times New Roman"/>
          <w:sz w:val="24"/>
          <w:szCs w:val="24"/>
        </w:rPr>
        <w:t xml:space="preserve"> i nie naruszy</w:t>
      </w:r>
      <w:r w:rsidRPr="00147C09">
        <w:rPr>
          <w:rFonts w:ascii="Times New Roman" w:hAnsi="Times New Roman" w:cs="Times New Roman"/>
          <w:sz w:val="24"/>
          <w:szCs w:val="24"/>
        </w:rPr>
        <w:t xml:space="preserve"> zasad demokratycznego państwa prawa. </w:t>
      </w:r>
    </w:p>
    <w:p w:rsidR="000B1441" w:rsidRDefault="000B006A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>Wprowadzenie proponowanych zmian nie będzie miało wpływu na działalność mikro</w:t>
      </w:r>
      <w:r w:rsidR="001018F7">
        <w:rPr>
          <w:rFonts w:ascii="Times New Roman" w:hAnsi="Times New Roman" w:cs="Times New Roman"/>
          <w:sz w:val="24"/>
          <w:szCs w:val="24"/>
        </w:rPr>
        <w:t>-</w:t>
      </w:r>
      <w:r w:rsidRPr="00147C09">
        <w:rPr>
          <w:rFonts w:ascii="Times New Roman" w:hAnsi="Times New Roman" w:cs="Times New Roman"/>
          <w:sz w:val="24"/>
          <w:szCs w:val="24"/>
        </w:rPr>
        <w:t xml:space="preserve"> przedsiębiorców oraz małych i średnich przedsiębiorców. </w:t>
      </w:r>
    </w:p>
    <w:p w:rsidR="000B1441" w:rsidRDefault="000B006A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 xml:space="preserve">Przedmiot ustawy nie jest objęty zakresem prawa Unii Europejskiej. </w:t>
      </w:r>
    </w:p>
    <w:p w:rsidR="000B1441" w:rsidRDefault="000B006A" w:rsidP="00D506F5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>Projekt ustawy nie podlega notyfikacji zgodnie z przepisami dotyczącymi funkcjonowania krajowego systemu notyfikacji norm i aktów prawnych, stosownie do §</w:t>
      </w:r>
      <w:r w:rsidR="00D506F5">
        <w:rPr>
          <w:rFonts w:ascii="Times New Roman" w:hAnsi="Times New Roman" w:cs="Times New Roman"/>
          <w:sz w:val="24"/>
          <w:szCs w:val="24"/>
        </w:rPr>
        <w:t> </w:t>
      </w:r>
      <w:r w:rsidRPr="00147C09">
        <w:rPr>
          <w:rFonts w:ascii="Times New Roman" w:hAnsi="Times New Roman" w:cs="Times New Roman"/>
          <w:sz w:val="24"/>
          <w:szCs w:val="24"/>
        </w:rPr>
        <w:t xml:space="preserve">27 ust. 3 pkt 4 lit. b uchwały nr 190 Rady Ministrów z dnia 29 października 2013 r. </w:t>
      </w:r>
      <w:r w:rsidR="00D506F5">
        <w:rPr>
          <w:rFonts w:ascii="Times New Roman" w:hAnsi="Times New Roman" w:cs="Times New Roman"/>
          <w:sz w:val="24"/>
          <w:szCs w:val="24"/>
        </w:rPr>
        <w:t>–</w:t>
      </w:r>
      <w:r w:rsidRPr="00147C09">
        <w:rPr>
          <w:rFonts w:ascii="Times New Roman" w:hAnsi="Times New Roman" w:cs="Times New Roman"/>
          <w:sz w:val="24"/>
          <w:szCs w:val="24"/>
        </w:rPr>
        <w:t xml:space="preserve"> Reg</w:t>
      </w:r>
      <w:r w:rsidR="00771DCF">
        <w:rPr>
          <w:rFonts w:ascii="Times New Roman" w:hAnsi="Times New Roman" w:cs="Times New Roman"/>
          <w:sz w:val="24"/>
          <w:szCs w:val="24"/>
        </w:rPr>
        <w:t>ulamin pracy Rady Ministrów (M.</w:t>
      </w:r>
      <w:r w:rsidRPr="00147C09">
        <w:rPr>
          <w:rFonts w:ascii="Times New Roman" w:hAnsi="Times New Roman" w:cs="Times New Roman"/>
          <w:sz w:val="24"/>
          <w:szCs w:val="24"/>
        </w:rPr>
        <w:t xml:space="preserve">P. z 2016 r. poz. 1006 i 1204). </w:t>
      </w:r>
    </w:p>
    <w:p w:rsidR="000B006A" w:rsidRPr="00147C09" w:rsidRDefault="000B006A" w:rsidP="00D506F5">
      <w:pPr>
        <w:spacing w:before="120" w:after="0" w:line="360" w:lineRule="auto"/>
        <w:jc w:val="both"/>
        <w:rPr>
          <w:rFonts w:ascii="Times New Roman" w:eastAsia="Cambria" w:hAnsi="Times New Roman" w:cs="Times New Roman"/>
          <w:strike/>
          <w:sz w:val="24"/>
          <w:szCs w:val="24"/>
        </w:rPr>
      </w:pPr>
      <w:r w:rsidRPr="00147C09">
        <w:rPr>
          <w:rFonts w:ascii="Times New Roman" w:hAnsi="Times New Roman" w:cs="Times New Roman"/>
          <w:sz w:val="24"/>
          <w:szCs w:val="24"/>
        </w:rPr>
        <w:t>Przedmiotowy projekt nie wymaga przedstawienia właściwym organom i instytucjom Unii Europejskiej, w tym Europejskiemu Bankowi Centralnemu, w celu uzyskania opinii, dokonania powiadomienia, konsultacji albo uzgodnienia.</w:t>
      </w:r>
    </w:p>
    <w:sectPr w:rsidR="000B006A" w:rsidRPr="00147C09" w:rsidSect="00D506F5">
      <w:footerReference w:type="default" r:id="rId7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6F5" w:rsidRDefault="00D506F5" w:rsidP="00D506F5">
      <w:pPr>
        <w:spacing w:after="0" w:line="240" w:lineRule="auto"/>
      </w:pPr>
      <w:r>
        <w:separator/>
      </w:r>
    </w:p>
  </w:endnote>
  <w:endnote w:type="continuationSeparator" w:id="0">
    <w:p w:rsidR="00D506F5" w:rsidRDefault="00D506F5" w:rsidP="00D5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958536608"/>
      <w:docPartObj>
        <w:docPartGallery w:val="Page Numbers (Bottom of Page)"/>
        <w:docPartUnique/>
      </w:docPartObj>
    </w:sdtPr>
    <w:sdtEndPr/>
    <w:sdtContent>
      <w:p w:rsidR="00D506F5" w:rsidRPr="00D506F5" w:rsidRDefault="00D506F5" w:rsidP="00D506F5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506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506F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506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3E4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506F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6F5" w:rsidRDefault="00D506F5" w:rsidP="00D506F5">
      <w:pPr>
        <w:spacing w:after="0" w:line="240" w:lineRule="auto"/>
      </w:pPr>
      <w:r>
        <w:separator/>
      </w:r>
    </w:p>
  </w:footnote>
  <w:footnote w:type="continuationSeparator" w:id="0">
    <w:p w:rsidR="00D506F5" w:rsidRDefault="00D506F5" w:rsidP="00D50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06A"/>
    <w:rsid w:val="000B006A"/>
    <w:rsid w:val="000B1441"/>
    <w:rsid w:val="001018F7"/>
    <w:rsid w:val="00121617"/>
    <w:rsid w:val="00147C09"/>
    <w:rsid w:val="001B1D74"/>
    <w:rsid w:val="001D21EB"/>
    <w:rsid w:val="002270E5"/>
    <w:rsid w:val="002E10C5"/>
    <w:rsid w:val="00302246"/>
    <w:rsid w:val="00363A0B"/>
    <w:rsid w:val="003A2335"/>
    <w:rsid w:val="003E2F36"/>
    <w:rsid w:val="00487DBF"/>
    <w:rsid w:val="00501C5E"/>
    <w:rsid w:val="0051079C"/>
    <w:rsid w:val="00627D27"/>
    <w:rsid w:val="006C281E"/>
    <w:rsid w:val="007264F3"/>
    <w:rsid w:val="00771DCF"/>
    <w:rsid w:val="00790B9E"/>
    <w:rsid w:val="008545D2"/>
    <w:rsid w:val="008A4D20"/>
    <w:rsid w:val="008C5260"/>
    <w:rsid w:val="009360AF"/>
    <w:rsid w:val="00987105"/>
    <w:rsid w:val="009F5A1D"/>
    <w:rsid w:val="00A53D09"/>
    <w:rsid w:val="00A65231"/>
    <w:rsid w:val="00AE5CA0"/>
    <w:rsid w:val="00AE7D90"/>
    <w:rsid w:val="00B20FE6"/>
    <w:rsid w:val="00B86827"/>
    <w:rsid w:val="00BF3E48"/>
    <w:rsid w:val="00C0481C"/>
    <w:rsid w:val="00C71ADF"/>
    <w:rsid w:val="00C939B9"/>
    <w:rsid w:val="00CB4F31"/>
    <w:rsid w:val="00D0777A"/>
    <w:rsid w:val="00D167A4"/>
    <w:rsid w:val="00D506F5"/>
    <w:rsid w:val="00D538AA"/>
    <w:rsid w:val="00D63DB4"/>
    <w:rsid w:val="00D67435"/>
    <w:rsid w:val="00D924B8"/>
    <w:rsid w:val="00DA695F"/>
    <w:rsid w:val="00DE492F"/>
    <w:rsid w:val="00E0378E"/>
    <w:rsid w:val="00E5052C"/>
    <w:rsid w:val="00E65177"/>
    <w:rsid w:val="00E82782"/>
    <w:rsid w:val="00F44D61"/>
    <w:rsid w:val="00F9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RTzmartartykuempunktem">
    <w:name w:val="Z/ART(§) – zm. art. (§) artykułem (punktem)"/>
    <w:basedOn w:val="Normalny"/>
    <w:uiPriority w:val="30"/>
    <w:qFormat/>
    <w:rsid w:val="000B006A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C048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C0481C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7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8C526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6F5"/>
  </w:style>
  <w:style w:type="paragraph" w:styleId="Stopka">
    <w:name w:val="footer"/>
    <w:basedOn w:val="Normalny"/>
    <w:link w:val="StopkaZnak"/>
    <w:uiPriority w:val="99"/>
    <w:unhideWhenUsed/>
    <w:rsid w:val="00D5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06F5"/>
  </w:style>
  <w:style w:type="paragraph" w:styleId="Poprawka">
    <w:name w:val="Revision"/>
    <w:hidden/>
    <w:uiPriority w:val="99"/>
    <w:semiHidden/>
    <w:rsid w:val="001018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RTzmartartykuempunktem">
    <w:name w:val="Z/ART(§) – zm. art. (§) artykułem (punktem)"/>
    <w:basedOn w:val="Normalny"/>
    <w:uiPriority w:val="30"/>
    <w:qFormat/>
    <w:rsid w:val="000B006A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C0481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C0481C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77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8C526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5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06F5"/>
  </w:style>
  <w:style w:type="paragraph" w:styleId="Stopka">
    <w:name w:val="footer"/>
    <w:basedOn w:val="Normalny"/>
    <w:link w:val="StopkaZnak"/>
    <w:uiPriority w:val="99"/>
    <w:unhideWhenUsed/>
    <w:rsid w:val="00D506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06F5"/>
  </w:style>
  <w:style w:type="paragraph" w:styleId="Poprawka">
    <w:name w:val="Revision"/>
    <w:hidden/>
    <w:uiPriority w:val="99"/>
    <w:semiHidden/>
    <w:rsid w:val="001018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7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1173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Robaczyński Tomasz</dc:creator>
  <cp:lastModifiedBy>Ewa A. Genert</cp:lastModifiedBy>
  <cp:revision>2</cp:revision>
  <cp:lastPrinted>2017-11-22T08:36:00Z</cp:lastPrinted>
  <dcterms:created xsi:type="dcterms:W3CDTF">2017-11-22T13:46:00Z</dcterms:created>
  <dcterms:modified xsi:type="dcterms:W3CDTF">2017-11-22T13:46:00Z</dcterms:modified>
</cp:coreProperties>
</file>