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bookmarkStart w:id="0" w:name="_GoBack"/>
      <w:bookmarkEnd w:id="0"/>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B5659A">
        <w:t>15 listopada 2017 r.</w:t>
      </w:r>
    </w:p>
    <w:p w:rsidR="00A66A4B" w:rsidRPr="00A66A4B" w:rsidRDefault="00B1776A" w:rsidP="00A66A4B">
      <w:pPr>
        <w:pStyle w:val="TYTUAKTUprzedmiotregulacjiustawylubrozporzdzenia"/>
      </w:pPr>
      <w:r w:rsidRPr="00B1776A">
        <w:t xml:space="preserve">w sprawie wniesienia do Sejmu projektu ustawy </w:t>
      </w:r>
      <w:r w:rsidR="00052EAA" w:rsidRPr="00D845E5">
        <w:t>o zmianie ustawy o świadczeniu pieniężnym przysługującym osobom deportowanym do</w:t>
      </w:r>
      <w:r w:rsidR="00052EAA">
        <w:t> </w:t>
      </w:r>
      <w:r w:rsidR="00052EAA" w:rsidRPr="00D845E5">
        <w:t>pracy przymusowej oraz osadzonym w obozach pracy przez III Rzeszę i Związek Socjal</w:t>
      </w:r>
      <w:r w:rsidR="00052EAA">
        <w:t>istycznych Republik Radzieckich</w:t>
      </w:r>
      <w:r w:rsidR="00052EAA" w:rsidRPr="0040640B">
        <w:t>, ustawy o podatku dochodowym o</w:t>
      </w:r>
      <w:r w:rsidR="00052EAA">
        <w:t xml:space="preserve">d osób fizycznych oraz ustawy </w:t>
      </w:r>
      <w:r w:rsidR="00B44166">
        <w:br/>
      </w:r>
      <w:r w:rsidR="00052EAA">
        <w:t xml:space="preserve">o </w:t>
      </w:r>
      <w:r w:rsidR="00052EAA" w:rsidRPr="0040640B">
        <w:t>świadczeniach opieki zdrowotnej finansowanych ze środków publicznych</w:t>
      </w:r>
    </w:p>
    <w:p w:rsidR="00B1776A" w:rsidRPr="00B1776A" w:rsidRDefault="00B1776A" w:rsidP="00B1776A">
      <w:pPr>
        <w:pStyle w:val="NIEARTTEKSTtekstnieartykuowanynppreambua"/>
      </w:pPr>
      <w:r w:rsidRPr="00B1776A">
        <w:t>Na podstawie art. 118 ust. 1 Konstytucji Rzeczypospolitej Polskiej z dnia 2 kwietnia 1997 r., Senat wnosi do Sejmu Rzeczypospolitej Polskiej projekt ustawy</w:t>
      </w:r>
      <w:r w:rsidR="00052EAA">
        <w:t xml:space="preserve"> </w:t>
      </w:r>
      <w:r w:rsidR="00052EAA" w:rsidRPr="00D845E5">
        <w:t>o zmianie ustawy o świadczeniu pieniężnym przysługującym osobom deportowanym do</w:t>
      </w:r>
      <w:r w:rsidR="00052EAA">
        <w:t> </w:t>
      </w:r>
      <w:r w:rsidR="00052EAA" w:rsidRPr="00D845E5">
        <w:t>pracy przymusowej oraz osadzonym w obozach pracy przez III Rzeszę i Związek Socjal</w:t>
      </w:r>
      <w:r w:rsidR="00052EAA">
        <w:t>istycznych Republik Radzieckich</w:t>
      </w:r>
      <w:r w:rsidR="00052EAA" w:rsidRPr="0040640B">
        <w:t>, ustawy o podatku dochodowym o</w:t>
      </w:r>
      <w:r w:rsidR="00052EAA">
        <w:t xml:space="preserve">d osób fizycznych oraz ustawy </w:t>
      </w:r>
      <w:r w:rsidR="00B44166">
        <w:br/>
      </w:r>
      <w:r w:rsidR="00052EAA">
        <w:t xml:space="preserve">o </w:t>
      </w:r>
      <w:r w:rsidR="00052EAA" w:rsidRPr="0040640B">
        <w:t>świadczeniach opieki zdrowotnej finansowanych ze środków publicznych</w:t>
      </w:r>
      <w:r w:rsidRPr="00B1776A">
        <w:t>.</w:t>
      </w:r>
    </w:p>
    <w:p w:rsidR="00B1776A" w:rsidRPr="00B1776A" w:rsidRDefault="00B1776A" w:rsidP="00B1776A">
      <w:pPr>
        <w:pStyle w:val="NIEARTTEKSTtekstnieartykuowanynppreambua"/>
      </w:pPr>
      <w:r w:rsidRPr="00B1776A">
        <w:t>Jednocześni</w:t>
      </w:r>
      <w:r w:rsidR="00B5659A">
        <w:t xml:space="preserve">e upoważnia senatora </w:t>
      </w:r>
      <w:r w:rsidR="00052EAA">
        <w:rPr>
          <w:rFonts w:cs="Times New Roman"/>
          <w:szCs w:val="24"/>
        </w:rPr>
        <w:t>Jerzego</w:t>
      </w:r>
      <w:r w:rsidR="00052EAA" w:rsidRPr="00B275C7">
        <w:t xml:space="preserve"> </w:t>
      </w:r>
      <w:hyperlink r:id="rId8" w:history="1">
        <w:r w:rsidR="00052EAA" w:rsidRPr="00B275C7">
          <w:rPr>
            <w:rFonts w:cs="Times New Roman"/>
            <w:szCs w:val="24"/>
          </w:rPr>
          <w:t>Czerwiński</w:t>
        </w:r>
      </w:hyperlink>
      <w:r w:rsidR="00052EAA">
        <w:rPr>
          <w:rFonts w:cs="Times New Roman"/>
          <w:szCs w:val="24"/>
        </w:rPr>
        <w:t>ego</w:t>
      </w:r>
      <w:r w:rsidR="00052EAA" w:rsidRPr="00B275C7">
        <w:t xml:space="preserve"> </w:t>
      </w:r>
      <w:r w:rsidR="00BE7F18">
        <w:t>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B5659A" w:rsidRDefault="00B5659A" w:rsidP="00B5659A">
      <w:pPr>
        <w:ind w:left="4678"/>
        <w:jc w:val="center"/>
        <w:rPr>
          <w:b/>
          <w:color w:val="000000" w:themeColor="text1"/>
        </w:rPr>
      </w:pPr>
      <w:r>
        <w:rPr>
          <w:b/>
          <w:color w:val="000000" w:themeColor="text1"/>
        </w:rPr>
        <w:t>MARSZAŁEK SENATU</w:t>
      </w:r>
    </w:p>
    <w:p w:rsidR="00B5659A" w:rsidRDefault="00B5659A" w:rsidP="00B5659A">
      <w:pPr>
        <w:ind w:left="4678" w:firstLine="851"/>
        <w:jc w:val="left"/>
        <w:rPr>
          <w:b/>
          <w:color w:val="000000" w:themeColor="text1"/>
        </w:rPr>
      </w:pPr>
      <w:r>
        <w:rPr>
          <w:b/>
          <w:color w:val="000000" w:themeColor="text1"/>
        </w:rPr>
        <w:t>W/Z</w:t>
      </w:r>
    </w:p>
    <w:p w:rsidR="00B5659A" w:rsidRDefault="00B5659A" w:rsidP="00B5659A">
      <w:pPr>
        <w:ind w:left="4678"/>
        <w:jc w:val="center"/>
        <w:rPr>
          <w:b/>
          <w:color w:val="000000" w:themeColor="text1"/>
        </w:rPr>
      </w:pPr>
    </w:p>
    <w:p w:rsidR="00B5659A" w:rsidRDefault="00B5659A" w:rsidP="00B5659A">
      <w:pPr>
        <w:ind w:left="4678"/>
        <w:jc w:val="center"/>
        <w:rPr>
          <w:b/>
          <w:color w:val="000000" w:themeColor="text1"/>
        </w:rPr>
      </w:pPr>
    </w:p>
    <w:p w:rsidR="00B5659A" w:rsidRDefault="00B5659A" w:rsidP="00B5659A">
      <w:pPr>
        <w:ind w:left="6127"/>
        <w:rPr>
          <w:b/>
          <w:color w:val="000000" w:themeColor="text1"/>
        </w:rPr>
      </w:pPr>
      <w:r>
        <w:rPr>
          <w:b/>
          <w:color w:val="000000" w:themeColor="text1"/>
        </w:rPr>
        <w:t>Maria KOC</w:t>
      </w:r>
    </w:p>
    <w:p w:rsidR="00B5659A" w:rsidRDefault="00B5659A" w:rsidP="00B5659A">
      <w:pPr>
        <w:pStyle w:val="Tekstpodstawowy"/>
        <w:tabs>
          <w:tab w:val="center" w:pos="6804"/>
        </w:tabs>
        <w:spacing w:line="240" w:lineRule="auto"/>
        <w:ind w:right="-2"/>
        <w:rPr>
          <w:b/>
        </w:rPr>
      </w:pPr>
      <w:r>
        <w:rPr>
          <w:b/>
          <w:color w:val="000000" w:themeColor="text1"/>
        </w:rPr>
        <w:tab/>
        <w:t>Wicemarszałek Senatu</w:t>
      </w:r>
    </w:p>
    <w:p w:rsidR="006B0364" w:rsidRDefault="0011257D" w:rsidP="00B5659A">
      <w:pPr>
        <w:pStyle w:val="Tekstpodstawowy"/>
        <w:tabs>
          <w:tab w:val="center" w:pos="6237"/>
        </w:tabs>
        <w:spacing w:line="240" w:lineRule="auto"/>
        <w:ind w:right="-2"/>
        <w:rPr>
          <w:b/>
        </w:rPr>
        <w:sectPr w:rsidR="006B0364" w:rsidSect="008852C4">
          <w:headerReference w:type="even" r:id="rId9"/>
          <w:headerReference w:type="default" r:id="rId10"/>
          <w:footerReference w:type="even" r:id="rId11"/>
          <w:footerReference w:type="default" r:id="rId12"/>
          <w:headerReference w:type="first" r:id="rId13"/>
          <w:footerReference w:type="first" r:id="rId14"/>
          <w:pgSz w:w="11906" w:h="16838"/>
          <w:pgMar w:top="846" w:right="1435" w:bottom="1559" w:left="1418" w:header="709" w:footer="709" w:gutter="0"/>
          <w:cols w:space="708"/>
          <w:titlePg/>
          <w:docGrid w:linePitch="254"/>
        </w:sectPr>
      </w:pPr>
      <w:r>
        <w:rPr>
          <w:b/>
        </w:rPr>
        <w:tab/>
      </w:r>
    </w:p>
    <w:p w:rsidR="006B0364" w:rsidRDefault="006B0364" w:rsidP="00D42A0D">
      <w:pPr>
        <w:pStyle w:val="OZNPROJEKTUwskazaniedatylubwersjiprojektu"/>
      </w:pPr>
      <w:r>
        <w:lastRenderedPageBreak/>
        <w:t>projekt</w:t>
      </w:r>
    </w:p>
    <w:p w:rsidR="006B0364" w:rsidRPr="00E000DC" w:rsidRDefault="006B0364" w:rsidP="004810D7">
      <w:pPr>
        <w:pStyle w:val="OZNRODZAKTUtznustawalubrozporzdzenieiorganwydajcy"/>
      </w:pPr>
      <w:r w:rsidRPr="004810D7">
        <w:t>ustawa</w:t>
      </w:r>
    </w:p>
    <w:p w:rsidR="006B0364" w:rsidRDefault="006B0364" w:rsidP="00912118">
      <w:pPr>
        <w:pStyle w:val="DATAAKTUdatauchwalenialubwydaniaaktu"/>
      </w:pPr>
      <w:r w:rsidRPr="00E000DC">
        <w:t>z dnia</w:t>
      </w:r>
      <w:r>
        <w:t xml:space="preserve"> </w:t>
      </w:r>
    </w:p>
    <w:p w:rsidR="006B0364" w:rsidRPr="00D845E5" w:rsidRDefault="006B0364" w:rsidP="00D845E5">
      <w:pPr>
        <w:pStyle w:val="TYTUAKTUprzedmiotregulacjiustawylubrozporzdzenia"/>
      </w:pPr>
      <w:r w:rsidRPr="00D845E5">
        <w:t>o zmianie ustawy o świadczeniu pieniężnym przysługującym osobom deportowanym do</w:t>
      </w:r>
      <w:r>
        <w:t> </w:t>
      </w:r>
      <w:r w:rsidRPr="00D845E5">
        <w:t>pracy przymusowej oraz osadzonym w obozach pracy przez III Rzeszę i Związek Socjal</w:t>
      </w:r>
      <w:r>
        <w:t>istycznych Republik Radzieckich</w:t>
      </w:r>
      <w:r w:rsidRPr="0040640B">
        <w:t>, ustawy o podatku dochodowym o</w:t>
      </w:r>
      <w:r>
        <w:t xml:space="preserve">d osób fizycznych oraz ustawy o </w:t>
      </w:r>
      <w:r w:rsidRPr="0040640B">
        <w:t>świadczeniach opieki zdrowotnej finansowanych ze środków publicznych</w:t>
      </w:r>
    </w:p>
    <w:p w:rsidR="006B0364" w:rsidRDefault="006B0364" w:rsidP="00D845E5">
      <w:pPr>
        <w:pStyle w:val="ARTartustawynprozporzdzenia"/>
      </w:pPr>
      <w:r w:rsidRPr="008933EE">
        <w:rPr>
          <w:rStyle w:val="Ppogrubienie"/>
        </w:rPr>
        <w:t>Art. 1.</w:t>
      </w:r>
      <w:r w:rsidRPr="008933EE">
        <w:t xml:space="preserve"> </w:t>
      </w:r>
      <w:r w:rsidRPr="00100BE4">
        <w:t>W ustawie z dnia 31 maja 1996 r. o świadczeniu pieniężnym przysługującym osobom deportowanym do pracy przymusowej oraz osadzonym w obozach pracy przez III</w:t>
      </w:r>
      <w:r>
        <w:t> </w:t>
      </w:r>
      <w:r w:rsidRPr="00100BE4">
        <w:t>Rzeszę i</w:t>
      </w:r>
      <w:r>
        <w:t xml:space="preserve"> </w:t>
      </w:r>
      <w:r w:rsidRPr="00100BE4">
        <w:t>Związek Socjalistycznych Republik Radzieckich (Dz. U. z 2014 r. poz. 1001) wprowadza się następujące zmiany:</w:t>
      </w:r>
    </w:p>
    <w:p w:rsidR="006B0364" w:rsidRDefault="006B0364" w:rsidP="0058583D">
      <w:pPr>
        <w:pStyle w:val="PKTpunkt"/>
      </w:pPr>
      <w:r>
        <w:t>1)</w:t>
      </w:r>
      <w:r>
        <w:tab/>
      </w:r>
      <w:r w:rsidRPr="00385614">
        <w:t xml:space="preserve">w tytule ustawy ogólne określenie przedmiotu ustawy </w:t>
      </w:r>
      <w:r w:rsidRPr="00100BE4">
        <w:t>otrzymuje brzmienie:</w:t>
      </w:r>
      <w:r>
        <w:t xml:space="preserve"> </w:t>
      </w:r>
      <w:r w:rsidRPr="00100BE4">
        <w:t xml:space="preserve">„o </w:t>
      </w:r>
      <w:r w:rsidRPr="00B603B3">
        <w:t>osobach</w:t>
      </w:r>
      <w:r w:rsidRPr="00100BE4">
        <w:t xml:space="preserve"> deportowanych do pracy przymusowej oraz osadzonych w obozach pracy przez III Rzeszę i Związek Socjalistycznych Republik Radzieckich”;</w:t>
      </w:r>
    </w:p>
    <w:p w:rsidR="006B0364" w:rsidRPr="00283323" w:rsidRDefault="006B0364" w:rsidP="00D02167">
      <w:pPr>
        <w:pStyle w:val="PKTpunkt"/>
      </w:pPr>
      <w:r w:rsidRPr="00283323">
        <w:t>2)</w:t>
      </w:r>
      <w:r w:rsidRPr="00283323">
        <w:tab/>
        <w:t xml:space="preserve">w art. 1 </w:t>
      </w:r>
      <w:r>
        <w:t xml:space="preserve">w ust. 1 </w:t>
      </w:r>
      <w:r w:rsidRPr="00283323">
        <w:t>skreśla się wyrazy „pieniężne, zwane dalej „świadczeniem,</w:t>
      </w:r>
      <w:r>
        <w:t>”;</w:t>
      </w:r>
    </w:p>
    <w:p w:rsidR="006B0364" w:rsidRPr="00100BE4" w:rsidRDefault="006B0364" w:rsidP="00100BE4">
      <w:pPr>
        <w:pStyle w:val="PKTpunkt"/>
      </w:pPr>
      <w:r>
        <w:t>3</w:t>
      </w:r>
      <w:r w:rsidRPr="00100BE4">
        <w:t>)</w:t>
      </w:r>
      <w:r>
        <w:tab/>
        <w:t>dotychczasowy</w:t>
      </w:r>
      <w:r w:rsidRPr="00100BE4">
        <w:t xml:space="preserve"> art. 1 oznacza się jako art. 1a i dodaje się przed nim </w:t>
      </w:r>
      <w:r>
        <w:t>nowy art. 1 w </w:t>
      </w:r>
      <w:r w:rsidRPr="00100BE4">
        <w:t>brzmieniu:</w:t>
      </w:r>
    </w:p>
    <w:p w:rsidR="006B0364" w:rsidRPr="00100BE4" w:rsidRDefault="006B0364" w:rsidP="00E76BA3">
      <w:pPr>
        <w:pStyle w:val="ZARTzmartartykuempunktem"/>
      </w:pPr>
      <w:r w:rsidRPr="00100BE4">
        <w:t>„Art. 1. Ustawa reguluje:</w:t>
      </w:r>
    </w:p>
    <w:p w:rsidR="006B0364" w:rsidRPr="00283323" w:rsidRDefault="006B0364" w:rsidP="00B603B3">
      <w:pPr>
        <w:pStyle w:val="ZPKTzmpktartykuempunktem"/>
      </w:pPr>
      <w:r>
        <w:t>1)</w:t>
      </w:r>
      <w:r>
        <w:tab/>
      </w:r>
      <w:r w:rsidRPr="00100BE4">
        <w:t xml:space="preserve">zasady, </w:t>
      </w:r>
      <w:r w:rsidRPr="00283323">
        <w:t xml:space="preserve">wysokość oraz tryb przyznawania świadczenia pieniężnego, zwanego dalej „świadczeniem”, </w:t>
      </w:r>
      <w:r w:rsidRPr="00100BE4">
        <w:t>osobom deportowanym do pracy przymusowej oraz osadzonym w obozach pracy przez III Rzeszę i Związek Socjalistycznych Republik Radzieckich</w:t>
      </w:r>
      <w:r>
        <w:t>;</w:t>
      </w:r>
    </w:p>
    <w:p w:rsidR="006B0364" w:rsidRPr="00283323" w:rsidRDefault="006B0364" w:rsidP="00B603B3">
      <w:pPr>
        <w:pStyle w:val="ZPKTzmpktartykuempunktem"/>
      </w:pPr>
      <w:r>
        <w:t>2)</w:t>
      </w:r>
      <w:r>
        <w:tab/>
      </w:r>
      <w:r w:rsidRPr="00100BE4">
        <w:t xml:space="preserve">zasady wydawania legitymacji osoby deportowanej do pracy </w:t>
      </w:r>
      <w:r w:rsidRPr="00283323">
        <w:t>przymusowej lub osadzonej w obozie pracy przez III Rzeszę lub Związek Socjalistycznych Republik Radzieckich, zwanej dalej „legitymacją”;</w:t>
      </w:r>
    </w:p>
    <w:p w:rsidR="006B0364" w:rsidRPr="00283323" w:rsidRDefault="006B0364" w:rsidP="00B603B3">
      <w:pPr>
        <w:pStyle w:val="ZPKTzmpktartykuempunktem"/>
      </w:pPr>
      <w:r>
        <w:t>3)</w:t>
      </w:r>
      <w:r>
        <w:tab/>
      </w:r>
      <w:r w:rsidRPr="00100BE4">
        <w:t>inne niż wymienione w pkt 1 i 2 uprawnienia osób deportowanych do pracy przymusowej</w:t>
      </w:r>
      <w:r>
        <w:t xml:space="preserve"> </w:t>
      </w:r>
      <w:r w:rsidRPr="00283323">
        <w:t>oraz osadzonych w obozach pracy przez III Rzeszę i Związek Socjalistycznych Republik Radzieckich</w:t>
      </w:r>
      <w:r>
        <w:t>.”;</w:t>
      </w:r>
    </w:p>
    <w:p w:rsidR="006B0364" w:rsidRPr="00EA68C0" w:rsidRDefault="006B0364" w:rsidP="00100BE4">
      <w:pPr>
        <w:pStyle w:val="PKTpunkt"/>
      </w:pPr>
      <w:r w:rsidRPr="00EA68C0">
        <w:t>4)</w:t>
      </w:r>
      <w:r w:rsidRPr="00EA68C0">
        <w:tab/>
        <w:t>po art. 6 dodaje się art. 6a–6c w brzmieniu:</w:t>
      </w:r>
    </w:p>
    <w:p w:rsidR="006B0364" w:rsidRPr="00EA68C0" w:rsidRDefault="006B0364" w:rsidP="0014124F">
      <w:pPr>
        <w:pStyle w:val="ZARTzmartartykuempunktem"/>
      </w:pPr>
      <w:r w:rsidRPr="00100BE4">
        <w:t>„Art. 6a</w:t>
      </w:r>
      <w:r>
        <w:t>. </w:t>
      </w:r>
      <w:r w:rsidRPr="00EA68C0">
        <w:t>1. Legitymację wydaje Szef Urzędu do Spraw Kombatantów i Osób Represjonowanych wraz z wydaniem decyzji, o której mowa w art. 4 ust. 1.</w:t>
      </w:r>
    </w:p>
    <w:p w:rsidR="006B0364" w:rsidRPr="002A4A27" w:rsidRDefault="006B0364" w:rsidP="00F53D29">
      <w:pPr>
        <w:pStyle w:val="ZUSTzmustartykuempunktem"/>
        <w:rPr>
          <w:rStyle w:val="Ppogrubienie"/>
        </w:rPr>
      </w:pPr>
      <w:r w:rsidRPr="007635FC">
        <w:lastRenderedPageBreak/>
        <w:t>2. Legitymacja</w:t>
      </w:r>
      <w:r w:rsidRPr="00100BE4">
        <w:t xml:space="preserve"> jest dokumentem potwierdzającym prawo do korzystania z</w:t>
      </w:r>
      <w:r>
        <w:t> </w:t>
      </w:r>
      <w:r w:rsidRPr="00100BE4">
        <w:t>uprawnień, o których mowa w art. 6b</w:t>
      </w:r>
      <w:r>
        <w:t xml:space="preserve"> </w:t>
      </w:r>
      <w:r w:rsidRPr="00EA68C0">
        <w:t>i art. 6c</w:t>
      </w:r>
      <w:r w:rsidRPr="007A1544">
        <w:t xml:space="preserve"> oraz </w:t>
      </w:r>
      <w:r>
        <w:t>z uprawnień, o których mowa w </w:t>
      </w:r>
      <w:r w:rsidRPr="00EA68C0">
        <w:t xml:space="preserve">art. 47c ust. 1 </w:t>
      </w:r>
      <w:r>
        <w:t xml:space="preserve">i art. 57 ust. 2 pkt 10 </w:t>
      </w:r>
      <w:r w:rsidRPr="00EA68C0">
        <w:t>ustawy z dnia 27 sierpnia 2004 r. o świadczeniach opieki zdrowotnej finansowanych ze środków publicznych (</w:t>
      </w:r>
      <w:r w:rsidRPr="00100BE4">
        <w:t>Dz. U. z 201</w:t>
      </w:r>
      <w:r>
        <w:t>7</w:t>
      </w:r>
      <w:r w:rsidRPr="00100BE4">
        <w:t xml:space="preserve"> r. poz. </w:t>
      </w:r>
      <w:r>
        <w:t>1938</w:t>
      </w:r>
      <w:r w:rsidRPr="00EA68C0">
        <w:t>).</w:t>
      </w:r>
    </w:p>
    <w:p w:rsidR="006B0364" w:rsidRPr="00EA68C0" w:rsidRDefault="006B0364" w:rsidP="00EA68C0">
      <w:pPr>
        <w:pStyle w:val="ZUSTzmustartykuempunktem"/>
      </w:pPr>
      <w:r>
        <w:t>3. </w:t>
      </w:r>
      <w:r w:rsidRPr="00100BE4">
        <w:t>Minister właściwy do spraw zabezpieczenia społecznego ok</w:t>
      </w:r>
      <w:r>
        <w:t xml:space="preserve">reśli, w drodze rozporządzenia, </w:t>
      </w:r>
      <w:r w:rsidRPr="00100BE4">
        <w:t>wzór legitymacji</w:t>
      </w:r>
      <w:r>
        <w:t xml:space="preserve">, </w:t>
      </w:r>
      <w:r w:rsidRPr="00100BE4">
        <w:t>mając na uwadze</w:t>
      </w:r>
      <w:r>
        <w:t xml:space="preserve"> </w:t>
      </w:r>
      <w:r w:rsidRPr="00100BE4">
        <w:t>zapewnienie właściwej identyfikacji posiadaczy legitymacji</w:t>
      </w:r>
      <w:r>
        <w:t>.</w:t>
      </w:r>
    </w:p>
    <w:p w:rsidR="006B0364" w:rsidRDefault="006B0364" w:rsidP="00EA68C0">
      <w:pPr>
        <w:pStyle w:val="ZARTzmartartykuempunktem"/>
      </w:pPr>
      <w:r w:rsidRPr="00100BE4">
        <w:t xml:space="preserve">Art. 6b. </w:t>
      </w:r>
      <w:r w:rsidRPr="00EA68C0">
        <w:t>Osobie deportowanej do pracy przymusowej lub osadzonej w obozie pracy przez III Rzeszę lub Związek Socjalistycznych Republik Radzieckich przysługuje</w:t>
      </w:r>
      <w:r>
        <w:t xml:space="preserve"> </w:t>
      </w:r>
      <w:r w:rsidRPr="00100BE4">
        <w:t xml:space="preserve">prawo pierwszeństwa do </w:t>
      </w:r>
      <w:r w:rsidRPr="00B603B3">
        <w:t>środowiskowej</w:t>
      </w:r>
      <w:r w:rsidRPr="00100BE4">
        <w:t xml:space="preserve"> opieki socjalnej, w tym w uzyskaniu m</w:t>
      </w:r>
      <w:r>
        <w:t>iejsca w domu pomocy społecznej.</w:t>
      </w:r>
    </w:p>
    <w:p w:rsidR="006B0364" w:rsidRPr="00EA68C0" w:rsidRDefault="006B0364" w:rsidP="00DA7839">
      <w:pPr>
        <w:pStyle w:val="ZARTzmartartykuempunktem"/>
      </w:pPr>
      <w:r w:rsidRPr="00EA68C0">
        <w:t>Art. 6c. Samorząd terytorialny może udzielać pomocy osobom deportowanym do pracy przymusowej lub osadzonym w obozach pracy przez III Rzeszę lub Związek Socjalistycznych Republik Radzieckich, w zakresie udogodnień komunikacyjnych, świadczeń mieszkaniowych, kulturalny</w:t>
      </w:r>
      <w:r>
        <w:t>ch, zdrowotnych i oświatowych.”.</w:t>
      </w:r>
    </w:p>
    <w:p w:rsidR="006B0364" w:rsidRDefault="006B0364" w:rsidP="005F10D2">
      <w:pPr>
        <w:pStyle w:val="ARTartustawynprozporzdzenia"/>
      </w:pPr>
      <w:r w:rsidRPr="005F10D2">
        <w:rPr>
          <w:rStyle w:val="Ppogrubienie"/>
        </w:rPr>
        <w:t>Art. 2.</w:t>
      </w:r>
      <w:r>
        <w:t> W ustawie z dnia 26 lipca 1991 </w:t>
      </w:r>
      <w:r w:rsidRPr="0083274E">
        <w:t xml:space="preserve">r. o podatku dochodowym od osób fizycznych (Dz. U. z 2016 r. poz. 2032, z </w:t>
      </w:r>
      <w:proofErr w:type="spellStart"/>
      <w:r w:rsidRPr="0083274E">
        <w:t>późn</w:t>
      </w:r>
      <w:proofErr w:type="spellEnd"/>
      <w:r w:rsidRPr="0083274E">
        <w:t>. zm.</w:t>
      </w:r>
      <w:r w:rsidRPr="0083274E">
        <w:rPr>
          <w:rStyle w:val="IGindeksgrny"/>
        </w:rPr>
        <w:footnoteReference w:id="1"/>
      </w:r>
      <w:r w:rsidRPr="0083274E">
        <w:rPr>
          <w:rStyle w:val="IGindeksgrny"/>
        </w:rPr>
        <w:t>)</w:t>
      </w:r>
      <w:r>
        <w:t xml:space="preserve">) </w:t>
      </w:r>
      <w:r w:rsidRPr="0040640B">
        <w:t>w art. 21 w</w:t>
      </w:r>
      <w:r>
        <w:t xml:space="preserve"> </w:t>
      </w:r>
      <w:r w:rsidRPr="005F10D2">
        <w:t>ust</w:t>
      </w:r>
      <w:r w:rsidRPr="0040640B">
        <w:t>. 1 pkt 45</w:t>
      </w:r>
      <w:r>
        <w:t xml:space="preserve"> otrzymuje brzmienie:</w:t>
      </w:r>
    </w:p>
    <w:p w:rsidR="006B0364" w:rsidRDefault="006B0364" w:rsidP="005F10D2">
      <w:pPr>
        <w:pStyle w:val="ZPKTzmpktartykuempunktem"/>
      </w:pPr>
      <w:r>
        <w:t>„45)</w:t>
      </w:r>
      <w:r>
        <w:tab/>
      </w:r>
      <w:r w:rsidRPr="007C70D3">
        <w:t xml:space="preserve">świadczenie pieniężne przyznane na podstawie </w:t>
      </w:r>
      <w:bookmarkStart w:id="1" w:name="#hiperlinkText.rpc?hiperlink=type=tresc:"/>
      <w:r w:rsidRPr="007C70D3">
        <w:t>ustawy</w:t>
      </w:r>
      <w:bookmarkEnd w:id="1"/>
      <w:r>
        <w:t xml:space="preserve"> z dnia 31 maja 1996 r. o </w:t>
      </w:r>
      <w:r w:rsidRPr="007C70D3">
        <w:t>osobach deportowanych do pracy przymusowej oraz osadzonych w obozach pracy przez III Rzeszę i Związek Socjalistycznych Republik Radzieckich (Dz. U. z 2014 r. poz. 1001 oraz z 2017 r. poz. ...);</w:t>
      </w:r>
      <w:r>
        <w:t>”.</w:t>
      </w:r>
    </w:p>
    <w:p w:rsidR="006B0364" w:rsidRPr="00100BE4" w:rsidRDefault="006B0364" w:rsidP="005F10D2">
      <w:pPr>
        <w:pStyle w:val="ARTartustawynprozporzdzenia"/>
      </w:pPr>
      <w:r>
        <w:rPr>
          <w:rStyle w:val="Ppogrubienie"/>
        </w:rPr>
        <w:t>Art. 3</w:t>
      </w:r>
      <w:r w:rsidRPr="00100BE4">
        <w:rPr>
          <w:rStyle w:val="Ppogrubienie"/>
        </w:rPr>
        <w:t>.</w:t>
      </w:r>
      <w:r w:rsidRPr="00100BE4">
        <w:t xml:space="preserve"> W ustawie z dnia 27 sierpnia 2004 r. o świadczeniach opieki zdrowotnej finansowanych ze środków publicznych (Dz. U. z 201</w:t>
      </w:r>
      <w:r>
        <w:t>7 </w:t>
      </w:r>
      <w:r w:rsidRPr="00100BE4">
        <w:t xml:space="preserve">r. poz. </w:t>
      </w:r>
      <w:r>
        <w:t>1938</w:t>
      </w:r>
      <w:r w:rsidRPr="00100BE4">
        <w:t>) wprowadza się następujące zmiany:</w:t>
      </w:r>
    </w:p>
    <w:p w:rsidR="006B0364" w:rsidRPr="00100BE4" w:rsidRDefault="006B0364" w:rsidP="00100BE4">
      <w:pPr>
        <w:pStyle w:val="PKTpunkt"/>
      </w:pPr>
      <w:r>
        <w:t>1)</w:t>
      </w:r>
      <w:r>
        <w:tab/>
      </w:r>
      <w:r w:rsidRPr="00100BE4">
        <w:t xml:space="preserve">w art. 5 </w:t>
      </w:r>
      <w:r>
        <w:t xml:space="preserve">po pkt 19 </w:t>
      </w:r>
      <w:r w:rsidRPr="00100BE4">
        <w:t>dodaje się pkt 19a w brzmieniu:</w:t>
      </w:r>
    </w:p>
    <w:p w:rsidR="006B0364" w:rsidRPr="00EA68C0" w:rsidRDefault="006B0364" w:rsidP="00DA7839">
      <w:pPr>
        <w:pStyle w:val="ZPKTzmpktartykuempunktem"/>
      </w:pPr>
      <w:r w:rsidRPr="00EA68C0">
        <w:t>„19a)</w:t>
      </w:r>
      <w:r w:rsidRPr="00EA68C0">
        <w:tab/>
        <w:t>osoba deportowana do pracy przymusowej – osobę deportowaną do pracy przymusowej lub osadzoną w obozie pracy przez III Rzeszę lub Związek Socjalistycznych Republik Radzieckich, której przyznano świadczenie pieniężne</w:t>
      </w:r>
      <w:r>
        <w:t>, o </w:t>
      </w:r>
      <w:r w:rsidRPr="00EA68C0">
        <w:t xml:space="preserve">którym mowa w art. 1a ust. 1 ustawy z dnia 31 maja 1996 r. o osobach deportowanych do pracy przymusowej oraz osadzonych w obozach pracy przez III </w:t>
      </w:r>
      <w:r w:rsidRPr="00EA68C0">
        <w:lastRenderedPageBreak/>
        <w:t>Rzeszę i Związek Socjalistycznych Republik Radzieckich (Dz. U. z 2014 r. poz. 1001 oraz z 2017 r. poz. …);”;</w:t>
      </w:r>
    </w:p>
    <w:p w:rsidR="006B0364" w:rsidRPr="00100BE4" w:rsidRDefault="006B0364" w:rsidP="00100BE4">
      <w:pPr>
        <w:pStyle w:val="PKTpunkt"/>
      </w:pPr>
      <w:r w:rsidRPr="00100BE4">
        <w:t>2</w:t>
      </w:r>
      <w:r>
        <w:t>)</w:t>
      </w:r>
      <w:r>
        <w:tab/>
      </w:r>
      <w:r w:rsidRPr="00100BE4">
        <w:t>w art. 47c ust. 1 otrzymuje brzmienie:</w:t>
      </w:r>
    </w:p>
    <w:p w:rsidR="006B0364" w:rsidRPr="00EA68C0" w:rsidRDefault="006B0364" w:rsidP="006A55CD">
      <w:pPr>
        <w:pStyle w:val="ZUSTzmustartykuempunktem"/>
      </w:pPr>
      <w:r>
        <w:t>„1. </w:t>
      </w:r>
      <w:r w:rsidRPr="00100BE4">
        <w:t xml:space="preserve">Kobiety w ciąży, świadczeniobiorcy do 18 roku życia, posiadający zaświadczenie, o którym mowa w art. 47 ust. 1a, osoby, o których mowa w art. 43 ust. 1, inwalidzi wojenni i wojskowi, </w:t>
      </w:r>
      <w:r w:rsidRPr="00EA68C0">
        <w:t>kombatanci, działacze opozycji antykomunistycznej i osoby represjonowane z powodów politycznych oraz osoby deportowane do pracy przymusowej mają prawo do korzystania poza kolejnością ze świadczeń opieki zdrowotnej oraz z usług farmaceutycznych udzielanych w aptekach.”;</w:t>
      </w:r>
    </w:p>
    <w:p w:rsidR="006B0364" w:rsidRPr="00100BE4" w:rsidRDefault="006B0364" w:rsidP="00100BE4">
      <w:pPr>
        <w:pStyle w:val="PKTpunkt"/>
      </w:pPr>
      <w:r w:rsidRPr="00100BE4">
        <w:t>3</w:t>
      </w:r>
      <w:r>
        <w:t>)</w:t>
      </w:r>
      <w:r>
        <w:tab/>
      </w:r>
      <w:r w:rsidRPr="00100BE4">
        <w:t xml:space="preserve">w art. 57 </w:t>
      </w:r>
      <w:r>
        <w:t xml:space="preserve">w </w:t>
      </w:r>
      <w:r w:rsidRPr="00100BE4">
        <w:t>ust. 2 pkt 10 otrzymuje brzmienie:</w:t>
      </w:r>
    </w:p>
    <w:p w:rsidR="006B0364" w:rsidRPr="00EA68C0" w:rsidRDefault="006B0364" w:rsidP="00D17F4D">
      <w:pPr>
        <w:pStyle w:val="ZPKTzmpktartykuempunktem"/>
      </w:pPr>
      <w:r w:rsidRPr="00EA68C0">
        <w:t>„10)</w:t>
      </w:r>
      <w:r w:rsidRPr="00EA68C0">
        <w:tab/>
        <w:t>dla inwalidów wojennych i wojskowych, osób represjonowanych, kombatantów, działaczy opozycji antykomunistycznej i osób represjonowanych z powodów politycznych oraz osób deportowanych do pracy przymusowej;”.</w:t>
      </w:r>
    </w:p>
    <w:p w:rsidR="006B0364" w:rsidRPr="006B0364" w:rsidRDefault="006B0364" w:rsidP="00EA68C0">
      <w:pPr>
        <w:pStyle w:val="ARTartustawynprozporzdzenia"/>
        <w:rPr>
          <w:rStyle w:val="Ppogrubienie"/>
          <w:b w:val="0"/>
        </w:rPr>
      </w:pPr>
      <w:r w:rsidRPr="006B0364">
        <w:rPr>
          <w:rStyle w:val="Ppogrubienie"/>
        </w:rPr>
        <w:t>Art. 4.</w:t>
      </w:r>
      <w:r w:rsidRPr="006B0364">
        <w:rPr>
          <w:rStyle w:val="Ppogrubienie"/>
          <w:b w:val="0"/>
        </w:rPr>
        <w:t> Szef Urzędu do Spraw Kombatantów i Osób Represjonowanych wydaje legitymację osoby deportowanej do pracy przymusowej lub osadzonej w obozie pracy przez III Rzeszę lub Związek Socjalistycznych Republik Radzieckich na wniosek osoby deportowanej do pracy przymusowej lub osadzonej w obozie pracy przez III Rzeszę lub Związek Socjalistycznych Republik Radzieckich, która w dniu wejścia w życie niniejszej ustawy posiada uprawnienie stwierdzone decyzją, o której mowa w art. 4 ust. 1 ustawy zmienianej w art. 1.</w:t>
      </w:r>
    </w:p>
    <w:p w:rsidR="006B0364" w:rsidRDefault="006B0364" w:rsidP="00251A30">
      <w:pPr>
        <w:pStyle w:val="ARTartustawynprozporzdzenia"/>
      </w:pPr>
      <w:r w:rsidRPr="00100BE4">
        <w:rPr>
          <w:rStyle w:val="Ppogrubienie"/>
        </w:rPr>
        <w:t xml:space="preserve">Art. </w:t>
      </w:r>
      <w:r>
        <w:rPr>
          <w:rStyle w:val="Ppogrubienie"/>
        </w:rPr>
        <w:t>5</w:t>
      </w:r>
      <w:r w:rsidRPr="00100BE4">
        <w:rPr>
          <w:rStyle w:val="Ppogrubienie"/>
        </w:rPr>
        <w:t>.</w:t>
      </w:r>
      <w:r w:rsidRPr="00100BE4">
        <w:t xml:space="preserve"> Ustawa wchodzi w życie po upływie 14 dni od dnia ogłoszenia.</w:t>
      </w:r>
    </w:p>
    <w:p w:rsidR="00D6279D" w:rsidRDefault="00D6279D" w:rsidP="00251A30">
      <w:pPr>
        <w:pStyle w:val="ARTartustawynprozporzdzenia"/>
        <w:rPr>
          <w:rStyle w:val="Ppogrubienie"/>
        </w:rPr>
        <w:sectPr w:rsidR="00D6279D" w:rsidSect="0044394B">
          <w:headerReference w:type="default" r:id="rId15"/>
          <w:pgSz w:w="11906" w:h="16838"/>
          <w:pgMar w:top="846" w:right="1435" w:bottom="1559" w:left="1418" w:header="709" w:footer="709" w:gutter="0"/>
          <w:pgNumType w:start="1"/>
          <w:cols w:space="708"/>
          <w:titlePg/>
          <w:docGrid w:linePitch="254"/>
        </w:sectPr>
      </w:pPr>
    </w:p>
    <w:p w:rsidR="00D6279D" w:rsidRDefault="00D6279D" w:rsidP="00251A30">
      <w:pPr>
        <w:pStyle w:val="ARTartustawynprozporzdzenia"/>
        <w:rPr>
          <w:rStyle w:val="Ppogrubienie"/>
        </w:rPr>
      </w:pPr>
    </w:p>
    <w:p w:rsidR="00D6279D" w:rsidRPr="00613011" w:rsidRDefault="00D6279D" w:rsidP="00613011">
      <w:pPr>
        <w:pStyle w:val="OZNRODZAKTUtznustawalubrozporzdzenieiorganwydajcy"/>
      </w:pPr>
      <w:r w:rsidRPr="00613011">
        <w:t>UZASADNIENIE</w:t>
      </w:r>
    </w:p>
    <w:p w:rsidR="00D6279D" w:rsidRDefault="00D6279D" w:rsidP="00EC3F8F">
      <w:pPr>
        <w:pStyle w:val="PKTpunkt"/>
        <w:rPr>
          <w:rStyle w:val="Ppogrubienie"/>
        </w:rPr>
      </w:pPr>
    </w:p>
    <w:p w:rsidR="00D6279D" w:rsidRPr="00EC3F8F" w:rsidRDefault="00D6279D" w:rsidP="00EC3F8F">
      <w:pPr>
        <w:pStyle w:val="PKTpunkt"/>
        <w:rPr>
          <w:rStyle w:val="Ppogrubienie"/>
        </w:rPr>
      </w:pPr>
      <w:r>
        <w:rPr>
          <w:rStyle w:val="Ppogrubienie"/>
        </w:rPr>
        <w:t>1.</w:t>
      </w:r>
      <w:r w:rsidRPr="00EC3F8F">
        <w:rPr>
          <w:rStyle w:val="Ppogrubienie"/>
        </w:rPr>
        <w:tab/>
      </w:r>
      <w:r>
        <w:rPr>
          <w:rStyle w:val="Ppogrubienie"/>
        </w:rPr>
        <w:t>Wyjaśnienie celu ustawy</w:t>
      </w:r>
    </w:p>
    <w:p w:rsidR="00D6279D" w:rsidRDefault="00D6279D" w:rsidP="00EC3F8F">
      <w:pPr>
        <w:pStyle w:val="NIEARTTEKSTtekstnieartykuowanynppodstprawnarozplubpreambua"/>
      </w:pPr>
      <w:r w:rsidRPr="00730DDE">
        <w:t xml:space="preserve">Celem ustawy jest przyznanie osobom deportowanym do pracy przymusowej dodatkowych uprawnień związanych ze służbą zdrowia oraz opieką społeczną. </w:t>
      </w:r>
      <w:r w:rsidRPr="00E64DB4">
        <w:t xml:space="preserve">Uprawnienia te nie wymagają dodatkowych wydatków, tak więc są neutralne z punktu widzenia budżetu państwa. </w:t>
      </w:r>
      <w:r w:rsidRPr="00730DDE">
        <w:t>Wiążą się w</w:t>
      </w:r>
      <w:r>
        <w:t> </w:t>
      </w:r>
      <w:r w:rsidRPr="00730DDE">
        <w:t>większości z</w:t>
      </w:r>
      <w:r>
        <w:t> </w:t>
      </w:r>
      <w:r w:rsidRPr="00730DDE">
        <w:t>uzyskaniem możliwości dostępu poza kolejnością do świadczeń zdrowotnych oraz opieki społecznej. Taki też zakres wprowadzanych zmian postulowali w</w:t>
      </w:r>
      <w:r>
        <w:t> </w:t>
      </w:r>
      <w:r w:rsidRPr="00730DDE">
        <w:t>swoich wystąpieniach przedstawiciele osób deportowanych do pracy przymusowej – członkowie Stowarzyszenia Polaków Represjonowanych przez III Rzeszę.</w:t>
      </w:r>
    </w:p>
    <w:p w:rsidR="00D6279D" w:rsidRPr="00C65E83" w:rsidRDefault="00D6279D" w:rsidP="00C65E83">
      <w:pPr>
        <w:pStyle w:val="ARTartustawynprozporzdzenia"/>
      </w:pPr>
    </w:p>
    <w:p w:rsidR="00D6279D" w:rsidRPr="00EC3F8F" w:rsidRDefault="00D6279D" w:rsidP="00EC3F8F">
      <w:pPr>
        <w:pStyle w:val="PKTpunkt"/>
        <w:rPr>
          <w:rStyle w:val="Ppogrubienie"/>
        </w:rPr>
      </w:pPr>
      <w:r>
        <w:rPr>
          <w:rStyle w:val="Ppogrubienie"/>
        </w:rPr>
        <w:t>2.</w:t>
      </w:r>
      <w:r w:rsidRPr="00EC3F8F">
        <w:rPr>
          <w:rStyle w:val="Ppogrubienie"/>
        </w:rPr>
        <w:tab/>
        <w:t>Przedstawienie rzeczywistego stanu w</w:t>
      </w:r>
      <w:r>
        <w:rPr>
          <w:rStyle w:val="Ppogrubienie"/>
        </w:rPr>
        <w:t> </w:t>
      </w:r>
      <w:r w:rsidRPr="00EC3F8F">
        <w:rPr>
          <w:rStyle w:val="Ppogrubienie"/>
        </w:rPr>
        <w:t>dziedzin</w:t>
      </w:r>
      <w:r>
        <w:rPr>
          <w:rStyle w:val="Ppogrubienie"/>
        </w:rPr>
        <w:t>ie, która ma zostać uregulowana</w:t>
      </w:r>
    </w:p>
    <w:p w:rsidR="00D6279D" w:rsidRPr="00730DDE" w:rsidRDefault="00D6279D" w:rsidP="00EC3F8F">
      <w:pPr>
        <w:pStyle w:val="NIEARTTEKSTtekstnieartykuowanynppodstprawnarozplubpreambua"/>
      </w:pPr>
      <w:r w:rsidRPr="00730DDE">
        <w:t>Uprawnienia nadawane ustawą są analogiczne do tych, które w</w:t>
      </w:r>
      <w:r>
        <w:t> </w:t>
      </w:r>
      <w:r w:rsidRPr="00730DDE">
        <w:t>chwili obecnej posiadają kombatanci, ofiary represji okresu wojennego i</w:t>
      </w:r>
      <w:r>
        <w:t> </w:t>
      </w:r>
      <w:r w:rsidRPr="00730DDE">
        <w:t>powojennego, działacze opozycji antykomunistycznej, osoby represjonowane z</w:t>
      </w:r>
      <w:r>
        <w:t> </w:t>
      </w:r>
      <w:r w:rsidRPr="00730DDE">
        <w:t>powodów politycznych.</w:t>
      </w:r>
    </w:p>
    <w:p w:rsidR="00D6279D" w:rsidRPr="00730DDE" w:rsidRDefault="00D6279D" w:rsidP="00EC3F8F">
      <w:pPr>
        <w:pStyle w:val="NIEARTTEKSTtekstnieartykuowanynppodstprawnarozplubpreambua"/>
      </w:pPr>
      <w:r w:rsidRPr="00730DDE">
        <w:t>W ostatnim okresie Sejm VIII kadencji i</w:t>
      </w:r>
      <w:r>
        <w:t> </w:t>
      </w:r>
      <w:r w:rsidRPr="00730DDE">
        <w:t>Senat IX kadencji uchwaliły ustawy zwiększające w</w:t>
      </w:r>
      <w:r>
        <w:t> </w:t>
      </w:r>
      <w:r w:rsidRPr="00730DDE">
        <w:t>znaczący sposób uprawnienia tych grup społecznych. Niestety obie izby nie zauważyły dotąd uzasadnionych potrzeb Polaków nie mniej pokrzywdzonych przez okupantów niemieckiego i</w:t>
      </w:r>
      <w:r>
        <w:t> </w:t>
      </w:r>
      <w:r w:rsidRPr="00730DDE">
        <w:t>sowieckiego w</w:t>
      </w:r>
      <w:r>
        <w:t> </w:t>
      </w:r>
      <w:r w:rsidRPr="00730DDE">
        <w:t>trakcie i</w:t>
      </w:r>
      <w:r>
        <w:t> </w:t>
      </w:r>
      <w:r w:rsidRPr="00730DDE">
        <w:t>po zakończeniu II wojny światowej. Chodzi o</w:t>
      </w:r>
      <w:r>
        <w:t> </w:t>
      </w:r>
      <w:r w:rsidRPr="00730DDE">
        <w:t>grupę osób deportowanych do pracy przymusowej. Ich sytuację reguluje ustawa z</w:t>
      </w:r>
      <w:r>
        <w:t> </w:t>
      </w:r>
      <w:r w:rsidRPr="00730DDE">
        <w:t>dnia 31</w:t>
      </w:r>
      <w:r>
        <w:t> </w:t>
      </w:r>
      <w:r w:rsidRPr="00730DDE">
        <w:t>maja 1996</w:t>
      </w:r>
      <w:r>
        <w:t> </w:t>
      </w:r>
      <w:r w:rsidRPr="00730DDE">
        <w:t>r. o</w:t>
      </w:r>
      <w:r>
        <w:t> </w:t>
      </w:r>
      <w:r w:rsidRPr="00730DDE">
        <w:t>świadczeniu pieniężnym przysługującym osobom deportowanym do pracy przymusowej oraz osadzonym w</w:t>
      </w:r>
      <w:r>
        <w:t> </w:t>
      </w:r>
      <w:r w:rsidRPr="00730DDE">
        <w:t>obozach pracy przez III Rzeszę i</w:t>
      </w:r>
      <w:r>
        <w:t> </w:t>
      </w:r>
      <w:r w:rsidRPr="00730DDE">
        <w:t>Związek Socjalistycznych Republik Radzieckich (</w:t>
      </w:r>
      <w:r>
        <w:t>Dz. U.</w:t>
      </w:r>
      <w:r w:rsidRPr="00730DDE">
        <w:t xml:space="preserve"> z</w:t>
      </w:r>
      <w:r>
        <w:t> </w:t>
      </w:r>
      <w:r w:rsidRPr="00730DDE">
        <w:t>2014</w:t>
      </w:r>
      <w:r>
        <w:t> </w:t>
      </w:r>
      <w:r w:rsidRPr="00730DDE">
        <w:t>r.</w:t>
      </w:r>
      <w:r>
        <w:t xml:space="preserve"> poz. </w:t>
      </w:r>
      <w:r w:rsidRPr="00730DDE">
        <w:t>1001). Świadczenie to wynosi obecnie od ok. 10</w:t>
      </w:r>
      <w:r>
        <w:t> </w:t>
      </w:r>
      <w:r w:rsidRPr="00730DDE">
        <w:t>zł do ok. 210</w:t>
      </w:r>
      <w:r>
        <w:t> </w:t>
      </w:r>
      <w:r w:rsidRPr="00730DDE">
        <w:t>zł, w</w:t>
      </w:r>
      <w:r>
        <w:t> </w:t>
      </w:r>
      <w:r w:rsidRPr="00730DDE">
        <w:t>zależności od długości okresu pracy przymusowej (zalicza się maksymalnie okres 20</w:t>
      </w:r>
      <w:r>
        <w:t> </w:t>
      </w:r>
      <w:r w:rsidRPr="00730DDE">
        <w:t>miesięcy), którą świadczyć musieli osadzeni w</w:t>
      </w:r>
      <w:r>
        <w:t> </w:t>
      </w:r>
      <w:r w:rsidRPr="00730DDE">
        <w:t>obozach pracy przymusowej lub deportowani do niej przez okupantów – niemieckiego i</w:t>
      </w:r>
      <w:r>
        <w:t> </w:t>
      </w:r>
      <w:r w:rsidRPr="00730DDE">
        <w:t>radzieckiego – w</w:t>
      </w:r>
      <w:r>
        <w:t> </w:t>
      </w:r>
      <w:r w:rsidRPr="00730DDE">
        <w:t>trakcie i</w:t>
      </w:r>
      <w:r>
        <w:t> </w:t>
      </w:r>
      <w:r w:rsidRPr="00730DDE">
        <w:t>po zakończeniu II wojny światowej.</w:t>
      </w:r>
    </w:p>
    <w:p w:rsidR="00D6279D" w:rsidRDefault="00D6279D" w:rsidP="00EC3F8F">
      <w:pPr>
        <w:pStyle w:val="NIEARTTEKSTtekstnieartykuowanynppodstprawnarozplubpreambua"/>
      </w:pPr>
      <w:r w:rsidRPr="00730DDE">
        <w:t>Zasadnicza większość z</w:t>
      </w:r>
      <w:r>
        <w:t> </w:t>
      </w:r>
      <w:r w:rsidRPr="00730DDE">
        <w:t>osób deportowanych do pracy przymusowej to dziś ludzie starsi, schorowani, wymagający zwiększonej troski i</w:t>
      </w:r>
      <w:r>
        <w:t> </w:t>
      </w:r>
      <w:r w:rsidRPr="00730DDE">
        <w:t>opieki lekarskiej, pielęgniarskiej, socjalnej. Z</w:t>
      </w:r>
      <w:r>
        <w:t> </w:t>
      </w:r>
      <w:r w:rsidRPr="00730DDE">
        <w:t>rozmów z</w:t>
      </w:r>
      <w:r>
        <w:t> </w:t>
      </w:r>
      <w:r w:rsidRPr="00730DDE">
        <w:t xml:space="preserve">ich przedstawicielami wynika, że oczekują oni od państwa polskiego nie przywilejów finansowych (które słusznie otrzymały inne grupy pokrzywdzonych </w:t>
      </w:r>
      <w:r w:rsidRPr="00730DDE">
        <w:lastRenderedPageBreak/>
        <w:t>w</w:t>
      </w:r>
      <w:r>
        <w:t> </w:t>
      </w:r>
      <w:r w:rsidRPr="00730DDE">
        <w:t>trakcie II wojny światowej i</w:t>
      </w:r>
      <w:r>
        <w:t> </w:t>
      </w:r>
      <w:r w:rsidRPr="00730DDE">
        <w:t>w</w:t>
      </w:r>
      <w:r>
        <w:t> </w:t>
      </w:r>
      <w:r w:rsidRPr="00730DDE">
        <w:t>okresie powojennym), ale możliwości do korzystania poza kolejnością ze świadczeń służby zdrowia i</w:t>
      </w:r>
      <w:r>
        <w:t> </w:t>
      </w:r>
      <w:r w:rsidRPr="00730DDE">
        <w:t>opieki społecznej.</w:t>
      </w:r>
    </w:p>
    <w:p w:rsidR="00D6279D" w:rsidRPr="00EC3F8F" w:rsidRDefault="00D6279D" w:rsidP="00EC3F8F">
      <w:pPr>
        <w:pStyle w:val="ARTartustawynprozporzdzenia"/>
      </w:pPr>
    </w:p>
    <w:p w:rsidR="00D6279D" w:rsidRPr="00EC3F8F" w:rsidRDefault="00D6279D" w:rsidP="00EC3F8F">
      <w:pPr>
        <w:pStyle w:val="PKTpunkt"/>
        <w:rPr>
          <w:rStyle w:val="Ppogrubienie"/>
        </w:rPr>
      </w:pPr>
      <w:r w:rsidRPr="00EC3F8F">
        <w:rPr>
          <w:rStyle w:val="Ppogrubienie"/>
        </w:rPr>
        <w:t>3</w:t>
      </w:r>
      <w:r>
        <w:rPr>
          <w:rStyle w:val="Ppogrubienie"/>
        </w:rPr>
        <w:t>.</w:t>
      </w:r>
      <w:r w:rsidRPr="00EC3F8F">
        <w:rPr>
          <w:rStyle w:val="Ppogrubienie"/>
        </w:rPr>
        <w:tab/>
        <w:t>Wykazanie różnic pomiędzy dotychczasowym</w:t>
      </w:r>
      <w:r>
        <w:rPr>
          <w:rStyle w:val="Ppogrubienie"/>
        </w:rPr>
        <w:t xml:space="preserve"> a przewidywanym stanem prawnym</w:t>
      </w:r>
    </w:p>
    <w:p w:rsidR="00D6279D" w:rsidRPr="00730DDE" w:rsidRDefault="00D6279D" w:rsidP="00EC3F8F">
      <w:pPr>
        <w:pStyle w:val="NIEARTTEKSTtekstnieartykuowanynppodstprawnarozplubpreambua"/>
      </w:pPr>
      <w:r w:rsidRPr="00730DDE">
        <w:t>Ustawą nadaje się dodatkowe uprawnienia osobom deportowanym do pracy przymusowej (nie zmieniając zakresu osób uprawnionych i</w:t>
      </w:r>
      <w:r>
        <w:t> </w:t>
      </w:r>
      <w:r w:rsidRPr="00730DDE">
        <w:t>nie ingerując w</w:t>
      </w:r>
      <w:r>
        <w:t> </w:t>
      </w:r>
      <w:r w:rsidRPr="00730DDE">
        <w:t>dotychczasowe przysługujące im prawo do świadczeń):</w:t>
      </w:r>
    </w:p>
    <w:p w:rsidR="00D6279D" w:rsidRPr="00730DDE" w:rsidRDefault="00D6279D" w:rsidP="00E76F1E">
      <w:pPr>
        <w:pStyle w:val="PKTpunkt"/>
      </w:pPr>
      <w:r>
        <w:t>1)</w:t>
      </w:r>
      <w:r>
        <w:tab/>
      </w:r>
      <w:r w:rsidRPr="00730DDE">
        <w:t>prawo do korzystania poza kolejnością ze świadczeń opieki zdrowotnej oraz z</w:t>
      </w:r>
      <w:r>
        <w:t> </w:t>
      </w:r>
      <w:r w:rsidRPr="00730DDE">
        <w:t>usług farmaceutycznych udzielanych w</w:t>
      </w:r>
      <w:r>
        <w:t> </w:t>
      </w:r>
      <w:r w:rsidRPr="00730DDE">
        <w:t>aptekach</w:t>
      </w:r>
      <w:r>
        <w:t xml:space="preserve"> oraz prawo do uzyskania ambulatoryjnych świadczeń specjalistycznych bez skierowania od lekarza ubezpieczenia zdrowotnego</w:t>
      </w:r>
      <w:r w:rsidRPr="00730DDE">
        <w:t xml:space="preserve"> –</w:t>
      </w:r>
      <w:r>
        <w:t xml:space="preserve"> art. 3 pkt </w:t>
      </w:r>
      <w:r w:rsidRPr="00730DDE">
        <w:t>2</w:t>
      </w:r>
      <w:r>
        <w:t xml:space="preserve"> i </w:t>
      </w:r>
      <w:r w:rsidRPr="00730DDE">
        <w:t>3; z</w:t>
      </w:r>
      <w:r>
        <w:t xml:space="preserve"> </w:t>
      </w:r>
      <w:r w:rsidRPr="00730DDE">
        <w:t>tym związana jest konieczność wprowadzenia do słowniczka ustawy z</w:t>
      </w:r>
      <w:r>
        <w:t> </w:t>
      </w:r>
      <w:r w:rsidRPr="00730DDE">
        <w:t>dnia 27 sierpnia 2004</w:t>
      </w:r>
      <w:r>
        <w:t> </w:t>
      </w:r>
      <w:r w:rsidRPr="00730DDE">
        <w:t>r. o</w:t>
      </w:r>
      <w:r>
        <w:t> </w:t>
      </w:r>
      <w:r w:rsidRPr="00730DDE">
        <w:t>świadczeniach opieki zdrowotnej finansowanych ze środków publicznych definicji zewnętrznego dla niej pojęcia osoby deportowanej do p</w:t>
      </w:r>
      <w:r>
        <w:t>r</w:t>
      </w:r>
      <w:r w:rsidRPr="00730DDE">
        <w:t>acy przymusowej –</w:t>
      </w:r>
      <w:r>
        <w:t xml:space="preserve"> art. 3 pkt </w:t>
      </w:r>
      <w:r w:rsidRPr="00730DDE">
        <w:t>1;</w:t>
      </w:r>
    </w:p>
    <w:p w:rsidR="00D6279D" w:rsidRPr="00730DDE" w:rsidRDefault="00D6279D" w:rsidP="00E76F1E">
      <w:pPr>
        <w:pStyle w:val="PKTpunkt"/>
      </w:pPr>
      <w:r>
        <w:t>2)</w:t>
      </w:r>
      <w:r>
        <w:tab/>
      </w:r>
      <w:r w:rsidRPr="00730DDE">
        <w:t>prawo pierwszeństwa do środowiskowej opieki socjalnej, w</w:t>
      </w:r>
      <w:r>
        <w:t> </w:t>
      </w:r>
      <w:r w:rsidRPr="00730DDE">
        <w:t>tym w</w:t>
      </w:r>
      <w:r>
        <w:t> </w:t>
      </w:r>
      <w:r w:rsidRPr="00730DDE">
        <w:t>uzyskaniu miejsca w</w:t>
      </w:r>
      <w:r>
        <w:t> </w:t>
      </w:r>
      <w:r w:rsidRPr="00730DDE">
        <w:t>domu pomocy społecznej; przez dodanie</w:t>
      </w:r>
      <w:r>
        <w:t xml:space="preserve"> art. </w:t>
      </w:r>
      <w:r w:rsidRPr="00730DDE">
        <w:t>6b do ustawy o</w:t>
      </w:r>
      <w:r>
        <w:t> </w:t>
      </w:r>
      <w:r w:rsidRPr="00730DDE">
        <w:t>świadczeniu pieniężnym przysługującym osobom deportowanym do pracy przymusowej oraz osadzonym w</w:t>
      </w:r>
      <w:r>
        <w:t> </w:t>
      </w:r>
      <w:r w:rsidRPr="00730DDE">
        <w:t>obozach pracy przez III Rzeszę i</w:t>
      </w:r>
      <w:r>
        <w:t> </w:t>
      </w:r>
      <w:r w:rsidRPr="00730DDE">
        <w:t>Związek Socjalistycznych Republik Radzieckich –</w:t>
      </w:r>
      <w:r>
        <w:t xml:space="preserve"> art. </w:t>
      </w:r>
      <w:r w:rsidRPr="00730DDE">
        <w:t>1</w:t>
      </w:r>
      <w:r>
        <w:t xml:space="preserve"> pkt 4</w:t>
      </w:r>
      <w:r w:rsidRPr="00730DDE">
        <w:t>;</w:t>
      </w:r>
    </w:p>
    <w:p w:rsidR="00D6279D" w:rsidRDefault="00D6279D" w:rsidP="00E76F1E">
      <w:pPr>
        <w:pStyle w:val="PKTpunkt"/>
      </w:pPr>
      <w:r>
        <w:t>3)</w:t>
      </w:r>
      <w:r>
        <w:tab/>
      </w:r>
      <w:r w:rsidRPr="00730DDE">
        <w:t>aby oba te uprawnienia były możliwe do zrealizowania, konieczne jest wyposażenie osoby uprawnionej w</w:t>
      </w:r>
      <w:r>
        <w:t> </w:t>
      </w:r>
      <w:r w:rsidRPr="00730DDE">
        <w:t>legitymację osoby deportowanej do pracy przymusowej, którą mogłaby ona okazywać zainteresowanym urzędom, placówkom i</w:t>
      </w:r>
      <w:r>
        <w:t> </w:t>
      </w:r>
      <w:r w:rsidRPr="00730DDE">
        <w:t>instytucjom, np. ochrony zdrowia; wprowadzany nowy</w:t>
      </w:r>
      <w:r>
        <w:t xml:space="preserve"> art. </w:t>
      </w:r>
      <w:r w:rsidRPr="00730DDE">
        <w:t>6a do ww. ustawy –</w:t>
      </w:r>
      <w:r>
        <w:t xml:space="preserve"> art. </w:t>
      </w:r>
      <w:r w:rsidRPr="00730DDE">
        <w:t>1</w:t>
      </w:r>
      <w:r>
        <w:t xml:space="preserve"> pkt 4</w:t>
      </w:r>
      <w:r w:rsidRPr="00730DDE">
        <w:t>;</w:t>
      </w:r>
    </w:p>
    <w:p w:rsidR="00D6279D" w:rsidRDefault="00317943" w:rsidP="00E76F1E">
      <w:pPr>
        <w:pStyle w:val="PKTpunkt"/>
      </w:pPr>
      <w:r>
        <w:t>4)</w:t>
      </w:r>
      <w:r w:rsidR="00D6279D">
        <w:tab/>
      </w:r>
      <w:r w:rsidR="00D6279D" w:rsidRPr="00730DDE">
        <w:t>ponieważ zmienia się zakres tej ustawy, należy zmienić również jej tytuł –</w:t>
      </w:r>
      <w:r w:rsidR="00D6279D">
        <w:t xml:space="preserve"> art. </w:t>
      </w:r>
      <w:r w:rsidR="00D6279D" w:rsidRPr="00730DDE">
        <w:t>1</w:t>
      </w:r>
      <w:r w:rsidR="00D6279D">
        <w:t xml:space="preserve"> pkt </w:t>
      </w:r>
      <w:r w:rsidR="00D6279D" w:rsidRPr="00730DDE">
        <w:t>1, a</w:t>
      </w:r>
      <w:r w:rsidR="00D6279D">
        <w:t> </w:t>
      </w:r>
      <w:r w:rsidR="00D6279D" w:rsidRPr="00730DDE">
        <w:t>także dodać na początku jej treści nowy artykuł opisujący przedmiot ustawy –</w:t>
      </w:r>
      <w:r w:rsidR="00D6279D">
        <w:t xml:space="preserve"> art. </w:t>
      </w:r>
      <w:r w:rsidR="00D6279D" w:rsidRPr="00730DDE">
        <w:t>1</w:t>
      </w:r>
      <w:r w:rsidR="00D6279D">
        <w:t xml:space="preserve"> pkt 3</w:t>
      </w:r>
      <w:r w:rsidR="00D6279D" w:rsidRPr="00730DDE">
        <w:t>;</w:t>
      </w:r>
    </w:p>
    <w:p w:rsidR="00D6279D" w:rsidRPr="00730DDE" w:rsidRDefault="00317943" w:rsidP="00E76F1E">
      <w:pPr>
        <w:pStyle w:val="PKTpunkt"/>
      </w:pPr>
      <w:r>
        <w:t>5)</w:t>
      </w:r>
      <w:r w:rsidR="00D6279D">
        <w:tab/>
        <w:t xml:space="preserve">konsekwencją zmiany tytułu ustawy jest zmiana dokonana w ustawie o podatku dochodowym od osób fizycznych – art. 2; </w:t>
      </w:r>
    </w:p>
    <w:p w:rsidR="00D6279D" w:rsidRDefault="00317943" w:rsidP="00E76F1E">
      <w:pPr>
        <w:pStyle w:val="PKTpunkt"/>
      </w:pPr>
      <w:r>
        <w:t>6)</w:t>
      </w:r>
      <w:r w:rsidR="00D6279D">
        <w:tab/>
      </w:r>
      <w:r w:rsidR="00D6279D" w:rsidRPr="00730DDE">
        <w:t>w projekcie przyjmuje się standardow</w:t>
      </w:r>
      <w:r w:rsidR="00D6279D">
        <w:t>ą</w:t>
      </w:r>
      <w:r w:rsidR="00D6279D" w:rsidRPr="00730DDE">
        <w:t xml:space="preserve"> </w:t>
      </w:r>
      <w:r w:rsidR="00D6279D" w:rsidRPr="0019447B">
        <w:rPr>
          <w:rStyle w:val="Kkursywa"/>
        </w:rPr>
        <w:t>vacatio legis</w:t>
      </w:r>
      <w:r w:rsidR="00D6279D" w:rsidRPr="00730DDE">
        <w:t>: 14</w:t>
      </w:r>
      <w:r w:rsidR="00D6279D">
        <w:t> </w:t>
      </w:r>
      <w:r w:rsidR="00D6279D" w:rsidRPr="00730DDE">
        <w:t>dni –</w:t>
      </w:r>
      <w:r w:rsidR="00D6279D">
        <w:t xml:space="preserve"> art. 5 oraz odpowiedni przepis przejściowy związany z zasadami wydawania legitymacji – art. 4.</w:t>
      </w:r>
    </w:p>
    <w:p w:rsidR="00D6279D" w:rsidRDefault="00D6279D" w:rsidP="00191C1C">
      <w:pPr>
        <w:pStyle w:val="NIEARTTEKSTtekstnieartykuowanynppodstprawnarozplubpreambua"/>
      </w:pPr>
      <w:r>
        <w:t xml:space="preserve">Ustawa podkreśla, że </w:t>
      </w:r>
      <w:r w:rsidRPr="00EA68C0">
        <w:t>udzielać pomocy osobom deportowanym do pracy przymusowej</w:t>
      </w:r>
      <w:r>
        <w:t xml:space="preserve"> może też samorząd terytorialny i wskazuje w tym zakresie na pomoc związaną </w:t>
      </w:r>
      <w:r>
        <w:lastRenderedPageBreak/>
        <w:t xml:space="preserve">z udogodnieniami </w:t>
      </w:r>
      <w:r w:rsidRPr="00EA68C0">
        <w:t>komunikacyjny</w:t>
      </w:r>
      <w:r>
        <w:t>mi, świadczeniami</w:t>
      </w:r>
      <w:r w:rsidRPr="00EA68C0">
        <w:t xml:space="preserve"> mieszkaniowy</w:t>
      </w:r>
      <w:r>
        <w:t>mi</w:t>
      </w:r>
      <w:r w:rsidRPr="00EA68C0">
        <w:t>, kulturalny</w:t>
      </w:r>
      <w:r>
        <w:t>mi</w:t>
      </w:r>
      <w:r w:rsidRPr="00EA68C0">
        <w:t>, zdrowotny</w:t>
      </w:r>
      <w:r>
        <w:t xml:space="preserve">mi i oświatowymi – art. 1 pkt 4; </w:t>
      </w:r>
      <w:r w:rsidRPr="00730DDE">
        <w:t>dodanie</w:t>
      </w:r>
      <w:r>
        <w:t xml:space="preserve"> art. </w:t>
      </w:r>
      <w:r w:rsidRPr="00730DDE">
        <w:t>6</w:t>
      </w:r>
      <w:r>
        <w:t>c.</w:t>
      </w:r>
    </w:p>
    <w:p w:rsidR="00D6279D" w:rsidRPr="004211AB" w:rsidRDefault="00D6279D" w:rsidP="004211AB">
      <w:pPr>
        <w:pStyle w:val="ARTartustawynprozporzdzenia"/>
      </w:pPr>
    </w:p>
    <w:p w:rsidR="00D6279D" w:rsidRPr="00EC3F8F" w:rsidRDefault="00D6279D" w:rsidP="00671D16">
      <w:pPr>
        <w:pStyle w:val="PKTpunkt"/>
        <w:rPr>
          <w:rStyle w:val="Ppogrubienie"/>
        </w:rPr>
      </w:pPr>
      <w:r>
        <w:rPr>
          <w:rStyle w:val="Ppogrubienie"/>
        </w:rPr>
        <w:t>4.</w:t>
      </w:r>
      <w:r w:rsidRPr="00EC3F8F">
        <w:rPr>
          <w:rStyle w:val="Ppogrubienie"/>
        </w:rPr>
        <w:tab/>
      </w:r>
      <w:r>
        <w:rPr>
          <w:rStyle w:val="Ppogrubienie"/>
        </w:rPr>
        <w:t>Konsultacje społeczne</w:t>
      </w:r>
    </w:p>
    <w:p w:rsidR="00D6279D" w:rsidRPr="00730DDE" w:rsidRDefault="00D6279D" w:rsidP="00671D16">
      <w:pPr>
        <w:pStyle w:val="NIEARTTEKSTtekstnieartykuowanynppodstprawnarozplubpreambua"/>
      </w:pPr>
      <w:r>
        <w:t>Nadesłane w ramach konsultacji opinie i uwagi są zamieszczone na senackiej stronie internetowej. Wyniki konsultacji przedstawiono w Ocenie Skutków Regulacji.</w:t>
      </w:r>
    </w:p>
    <w:p w:rsidR="00D6279D" w:rsidRPr="00AD7C73" w:rsidRDefault="00D6279D" w:rsidP="00AD7C73">
      <w:pPr>
        <w:pStyle w:val="ARTartustawynprozporzdzenia"/>
      </w:pPr>
    </w:p>
    <w:p w:rsidR="00D6279D" w:rsidRPr="00AD7C73" w:rsidRDefault="00D6279D" w:rsidP="00AD7C73">
      <w:pPr>
        <w:pStyle w:val="PKTpunkt"/>
        <w:rPr>
          <w:rStyle w:val="Ppogrubienie"/>
        </w:rPr>
      </w:pPr>
      <w:r>
        <w:rPr>
          <w:rStyle w:val="Ppogrubienie"/>
        </w:rPr>
        <w:t>5.</w:t>
      </w:r>
      <w:r w:rsidRPr="00AD7C73">
        <w:rPr>
          <w:rStyle w:val="Ppogrubienie"/>
        </w:rPr>
        <w:tab/>
        <w:t>Przedstawienie założeń podstawowy</w:t>
      </w:r>
      <w:r>
        <w:rPr>
          <w:rStyle w:val="Ppogrubienie"/>
        </w:rPr>
        <w:t>ch aktów wykonawczych do ustawy</w:t>
      </w:r>
    </w:p>
    <w:p w:rsidR="00D6279D" w:rsidRPr="00730DDE" w:rsidRDefault="00D6279D" w:rsidP="00AD7C73">
      <w:pPr>
        <w:pStyle w:val="NIEARTTEKSTtekstnieartykuowanynppodstprawnarozplubpreambua"/>
      </w:pPr>
      <w:r w:rsidRPr="00730DDE">
        <w:t>Jedynym aktem wykonawczym do ustawy jest rozporządzenie ministra właściwego do spraw zabezpieczenia społecznego, określające wzór legitymacji osoby deportowanej do pracy przymusowej. Typowe, jakich wiele wydawanych jest przez właściwych ministrów.</w:t>
      </w:r>
    </w:p>
    <w:p w:rsidR="00D6279D" w:rsidRPr="00AD7C73" w:rsidRDefault="00D6279D" w:rsidP="00AD7C73">
      <w:pPr>
        <w:pStyle w:val="ARTartustawynprozporzdzenia"/>
      </w:pPr>
    </w:p>
    <w:p w:rsidR="00D6279D" w:rsidRPr="00AD7C73" w:rsidRDefault="00D6279D" w:rsidP="00AD7C73">
      <w:pPr>
        <w:pStyle w:val="PKTpunkt"/>
        <w:rPr>
          <w:rStyle w:val="Ppogrubienie"/>
        </w:rPr>
      </w:pPr>
      <w:r>
        <w:rPr>
          <w:rStyle w:val="Ppogrubienie"/>
        </w:rPr>
        <w:t>6.</w:t>
      </w:r>
      <w:r w:rsidRPr="00AD7C73">
        <w:rPr>
          <w:rStyle w:val="Ppogrubienie"/>
        </w:rPr>
        <w:tab/>
        <w:t>Oświadczenie o</w:t>
      </w:r>
      <w:r>
        <w:rPr>
          <w:rStyle w:val="Ppogrubienie"/>
        </w:rPr>
        <w:t> </w:t>
      </w:r>
      <w:r w:rsidRPr="00AD7C73">
        <w:rPr>
          <w:rStyle w:val="Ppogrubienie"/>
        </w:rPr>
        <w:t>zgodności projektu ustawy z</w:t>
      </w:r>
      <w:r>
        <w:rPr>
          <w:rStyle w:val="Ppogrubienie"/>
        </w:rPr>
        <w:t> </w:t>
      </w:r>
      <w:r w:rsidRPr="00AD7C73">
        <w:rPr>
          <w:rStyle w:val="Ppogrubienie"/>
        </w:rPr>
        <w:t>prawem Unii Europejskiej albo oświadczenie, że przedmiot projektowanej regulacji nie jest ob</w:t>
      </w:r>
      <w:r>
        <w:rPr>
          <w:rStyle w:val="Ppogrubienie"/>
        </w:rPr>
        <w:t>jęty prawem Unii Europejskiej</w:t>
      </w:r>
    </w:p>
    <w:p w:rsidR="00D6279D" w:rsidRPr="00730DDE" w:rsidRDefault="00D6279D" w:rsidP="00893972">
      <w:pPr>
        <w:pStyle w:val="ARTartustawynprozporzdzenia"/>
      </w:pPr>
      <w:r w:rsidRPr="00730DDE">
        <w:t>Projekt ustawy nie jest objęty prawem Unii Europejskiej.</w:t>
      </w:r>
    </w:p>
    <w:p w:rsidR="00B86CE9" w:rsidRDefault="00B86CE9" w:rsidP="00B5659A">
      <w:pPr>
        <w:pStyle w:val="Tekstpodstawowy"/>
        <w:tabs>
          <w:tab w:val="center" w:pos="6237"/>
        </w:tabs>
        <w:spacing w:line="240" w:lineRule="auto"/>
        <w:ind w:right="-2"/>
        <w:rPr>
          <w:b/>
        </w:rPr>
        <w:sectPr w:rsidR="00B86CE9" w:rsidSect="0044394B">
          <w:pgSz w:w="11906" w:h="16838"/>
          <w:pgMar w:top="846" w:right="1435" w:bottom="1559"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3"/>
        <w:gridCol w:w="644"/>
        <w:gridCol w:w="597"/>
        <w:gridCol w:w="140"/>
        <w:gridCol w:w="153"/>
        <w:gridCol w:w="416"/>
        <w:gridCol w:w="340"/>
        <w:gridCol w:w="85"/>
        <w:gridCol w:w="298"/>
        <w:gridCol w:w="554"/>
        <w:gridCol w:w="16"/>
        <w:gridCol w:w="269"/>
        <w:gridCol w:w="300"/>
        <w:gridCol w:w="353"/>
        <w:gridCol w:w="192"/>
        <w:gridCol w:w="25"/>
        <w:gridCol w:w="570"/>
        <w:gridCol w:w="80"/>
        <w:gridCol w:w="71"/>
        <w:gridCol w:w="419"/>
        <w:gridCol w:w="115"/>
        <w:gridCol w:w="403"/>
        <w:gridCol w:w="51"/>
        <w:gridCol w:w="570"/>
        <w:gridCol w:w="317"/>
        <w:gridCol w:w="253"/>
        <w:gridCol w:w="570"/>
        <w:gridCol w:w="115"/>
        <w:gridCol w:w="1428"/>
        <w:gridCol w:w="10"/>
      </w:tblGrid>
      <w:tr w:rsidR="00B86CE9" w:rsidRPr="00B86CE9" w:rsidTr="00F91F45">
        <w:trPr>
          <w:gridAfter w:val="1"/>
          <w:wAfter w:w="10" w:type="dxa"/>
          <w:trHeight w:val="1611"/>
        </w:trPr>
        <w:tc>
          <w:tcPr>
            <w:tcW w:w="6627" w:type="dxa"/>
            <w:gridSpan w:val="18"/>
          </w:tcPr>
          <w:p w:rsidR="00B86CE9" w:rsidRPr="00B86CE9" w:rsidRDefault="00B86CE9" w:rsidP="00B86CE9">
            <w:pPr>
              <w:widowControl/>
              <w:autoSpaceDE/>
              <w:autoSpaceDN/>
              <w:adjustRightInd/>
              <w:spacing w:before="120" w:line="240" w:lineRule="auto"/>
              <w:ind w:hanging="45"/>
              <w:jc w:val="left"/>
              <w:rPr>
                <w:rFonts w:eastAsia="Calibri" w:cs="Times New Roman"/>
                <w:color w:val="000000"/>
                <w:sz w:val="22"/>
                <w:szCs w:val="22"/>
                <w:lang w:eastAsia="en-US"/>
              </w:rPr>
            </w:pPr>
            <w:bookmarkStart w:id="2" w:name="t1"/>
            <w:r w:rsidRPr="00B86CE9">
              <w:rPr>
                <w:rFonts w:eastAsia="Calibri" w:cs="Times New Roman"/>
                <w:b/>
                <w:color w:val="000000"/>
                <w:sz w:val="22"/>
                <w:szCs w:val="22"/>
                <w:lang w:eastAsia="en-US"/>
              </w:rPr>
              <w:lastRenderedPageBreak/>
              <w:t>Tytuł projektu:</w:t>
            </w:r>
          </w:p>
          <w:bookmarkEnd w:id="2"/>
          <w:p w:rsidR="00B86CE9" w:rsidRPr="00B86CE9" w:rsidRDefault="00B86CE9" w:rsidP="00B86CE9">
            <w:pPr>
              <w:widowControl/>
              <w:autoSpaceDE/>
              <w:autoSpaceDN/>
              <w:adjustRightInd/>
              <w:spacing w:line="240" w:lineRule="auto"/>
              <w:ind w:hanging="34"/>
              <w:rPr>
                <w:rFonts w:eastAsia="Calibri" w:cs="Times New Roman"/>
                <w:color w:val="000000"/>
                <w:sz w:val="22"/>
                <w:szCs w:val="22"/>
                <w:lang w:eastAsia="en-US"/>
              </w:rPr>
            </w:pPr>
            <w:r w:rsidRPr="00B86CE9">
              <w:rPr>
                <w:rFonts w:eastAsia="Calibri" w:cs="Times New Roman"/>
                <w:color w:val="000000"/>
                <w:sz w:val="22"/>
                <w:szCs w:val="22"/>
                <w:lang w:eastAsia="en-US"/>
              </w:rPr>
              <w:t>Ustawa o zmianie ustawy o świadczeniu pieniężnym przysługującym osobom deportowanym do pracy przymusowej oraz osadzonym w obozach pracy przez III Rzeszę i Związek Socjalistycznych Republik Radzieckich, ustawy o podatku dochodowym od osób fizycznych oraz ustawy o świadczeniach opieki zdrowotnej finansowanych ze środków publicznych</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b/>
                <w:sz w:val="22"/>
                <w:szCs w:val="22"/>
                <w:lang w:eastAsia="en-US"/>
              </w:rPr>
            </w:pPr>
            <w:r w:rsidRPr="00B86CE9">
              <w:rPr>
                <w:rFonts w:eastAsia="Calibri" w:cs="Times New Roman"/>
                <w:b/>
                <w:sz w:val="22"/>
                <w:szCs w:val="22"/>
                <w:lang w:eastAsia="en-US"/>
              </w:rPr>
              <w:t>Przedstawiciel wnioskodawcy:</w:t>
            </w:r>
          </w:p>
          <w:p w:rsidR="00B86CE9" w:rsidRPr="00B86CE9" w:rsidRDefault="00B86CE9" w:rsidP="00B86CE9">
            <w:pPr>
              <w:widowControl/>
              <w:autoSpaceDE/>
              <w:autoSpaceDN/>
              <w:adjustRightInd/>
              <w:spacing w:line="240" w:lineRule="auto"/>
              <w:ind w:hanging="45"/>
              <w:jc w:val="left"/>
              <w:rPr>
                <w:rFonts w:eastAsia="Calibri" w:cs="Times New Roman"/>
                <w:color w:val="000000"/>
                <w:sz w:val="22"/>
                <w:szCs w:val="22"/>
                <w:lang w:eastAsia="en-US"/>
              </w:rPr>
            </w:pPr>
            <w:r w:rsidRPr="00B86CE9">
              <w:rPr>
                <w:rFonts w:eastAsia="Calibri" w:cs="Times New Roman"/>
                <w:b/>
                <w:color w:val="000000"/>
                <w:sz w:val="22"/>
                <w:szCs w:val="22"/>
                <w:lang w:eastAsia="en-US"/>
              </w:rPr>
              <w:t xml:space="preserve"> </w:t>
            </w:r>
            <w:r w:rsidRPr="00B86CE9">
              <w:rPr>
                <w:rFonts w:eastAsia="Calibri" w:cs="Times New Roman"/>
                <w:color w:val="000000"/>
                <w:sz w:val="22"/>
                <w:szCs w:val="22"/>
                <w:lang w:eastAsia="en-US"/>
              </w:rPr>
              <w:t xml:space="preserve">senator Jerzy Czerwiński </w:t>
            </w:r>
          </w:p>
          <w:p w:rsidR="00B86CE9" w:rsidRPr="00B86CE9" w:rsidRDefault="00B86CE9" w:rsidP="00B86CE9">
            <w:pPr>
              <w:widowControl/>
              <w:autoSpaceDE/>
              <w:autoSpaceDN/>
              <w:adjustRightInd/>
              <w:spacing w:line="240" w:lineRule="auto"/>
              <w:ind w:hanging="45"/>
              <w:jc w:val="left"/>
              <w:rPr>
                <w:rFonts w:eastAsia="Calibri" w:cs="Times New Roman"/>
                <w:b/>
                <w:color w:val="000000"/>
                <w:sz w:val="22"/>
                <w:szCs w:val="22"/>
                <w:lang w:eastAsia="en-US"/>
              </w:rPr>
            </w:pPr>
          </w:p>
          <w:p w:rsidR="00B86CE9" w:rsidRPr="00B86CE9" w:rsidRDefault="00B86CE9" w:rsidP="00B86CE9">
            <w:pPr>
              <w:widowControl/>
              <w:autoSpaceDE/>
              <w:autoSpaceDN/>
              <w:adjustRightInd/>
              <w:spacing w:line="240" w:lineRule="auto"/>
              <w:ind w:hanging="45"/>
              <w:jc w:val="left"/>
              <w:rPr>
                <w:rFonts w:eastAsia="Calibri" w:cs="Times New Roman"/>
                <w:b/>
                <w:color w:val="000000"/>
                <w:sz w:val="22"/>
                <w:szCs w:val="22"/>
                <w:lang w:eastAsia="en-US"/>
              </w:rPr>
            </w:pPr>
            <w:r w:rsidRPr="00B86CE9">
              <w:rPr>
                <w:rFonts w:eastAsia="Calibri" w:cs="Times New Roman"/>
                <w:b/>
                <w:color w:val="000000"/>
                <w:sz w:val="22"/>
                <w:szCs w:val="22"/>
                <w:lang w:eastAsia="en-US"/>
              </w:rPr>
              <w:t>Osoby odpowiedzialne za projekt w Biurze Legislacyjnym:</w:t>
            </w:r>
            <w:bookmarkStart w:id="3" w:name="t3"/>
          </w:p>
          <w:bookmarkEnd w:id="3"/>
          <w:p w:rsidR="00B86CE9" w:rsidRPr="00B86CE9" w:rsidRDefault="00B86CE9" w:rsidP="00B86CE9">
            <w:pPr>
              <w:widowControl/>
              <w:autoSpaceDE/>
              <w:autoSpaceDN/>
              <w:adjustRightInd/>
              <w:spacing w:line="240" w:lineRule="auto"/>
              <w:ind w:hanging="45"/>
              <w:jc w:val="left"/>
              <w:rPr>
                <w:rFonts w:eastAsia="Calibri" w:cs="Times New Roman"/>
                <w:color w:val="000000"/>
                <w:sz w:val="22"/>
                <w:szCs w:val="22"/>
                <w:lang w:val="en-US" w:eastAsia="en-US"/>
              </w:rPr>
            </w:pPr>
            <w:proofErr w:type="spellStart"/>
            <w:r w:rsidRPr="00B86CE9">
              <w:rPr>
                <w:rFonts w:eastAsia="Calibri" w:cs="Times New Roman"/>
                <w:color w:val="000000"/>
                <w:sz w:val="22"/>
                <w:szCs w:val="22"/>
                <w:lang w:val="en-US" w:eastAsia="en-US"/>
              </w:rPr>
              <w:t>Szymon</w:t>
            </w:r>
            <w:proofErr w:type="spellEnd"/>
            <w:r w:rsidRPr="00B86CE9">
              <w:rPr>
                <w:rFonts w:eastAsia="Calibri" w:cs="Times New Roman"/>
                <w:color w:val="000000"/>
                <w:sz w:val="22"/>
                <w:szCs w:val="22"/>
                <w:lang w:val="en-US" w:eastAsia="en-US"/>
              </w:rPr>
              <w:t xml:space="preserve"> </w:t>
            </w:r>
            <w:proofErr w:type="spellStart"/>
            <w:r w:rsidRPr="00B86CE9">
              <w:rPr>
                <w:rFonts w:eastAsia="Calibri" w:cs="Times New Roman"/>
                <w:color w:val="000000"/>
                <w:sz w:val="22"/>
                <w:szCs w:val="22"/>
                <w:lang w:val="en-US" w:eastAsia="en-US"/>
              </w:rPr>
              <w:t>Giderewicz</w:t>
            </w:r>
            <w:proofErr w:type="spellEnd"/>
            <w:r w:rsidRPr="00B86CE9">
              <w:rPr>
                <w:rFonts w:eastAsia="Calibri" w:cs="Times New Roman"/>
                <w:color w:val="000000"/>
                <w:sz w:val="22"/>
                <w:szCs w:val="22"/>
                <w:lang w:val="en-US" w:eastAsia="en-US"/>
              </w:rPr>
              <w:t>, legislator, tel. 22 694 9097</w:t>
            </w:r>
          </w:p>
          <w:p w:rsidR="00B86CE9" w:rsidRPr="00B86CE9" w:rsidRDefault="00B86CE9" w:rsidP="00B86CE9">
            <w:pPr>
              <w:widowControl/>
              <w:autoSpaceDE/>
              <w:autoSpaceDN/>
              <w:adjustRightInd/>
              <w:spacing w:line="240" w:lineRule="auto"/>
              <w:ind w:hanging="45"/>
              <w:jc w:val="left"/>
              <w:rPr>
                <w:rFonts w:eastAsia="Calibri" w:cs="Times New Roman"/>
                <w:color w:val="000000"/>
                <w:sz w:val="22"/>
                <w:szCs w:val="22"/>
                <w:lang w:val="en-US" w:eastAsia="en-US"/>
              </w:rPr>
            </w:pPr>
            <w:r w:rsidRPr="00B86CE9">
              <w:rPr>
                <w:rFonts w:eastAsia="Calibri" w:cs="Times New Roman"/>
                <w:color w:val="000000"/>
                <w:sz w:val="22"/>
                <w:szCs w:val="22"/>
                <w:lang w:val="en-US" w:eastAsia="en-US"/>
              </w:rPr>
              <w:t xml:space="preserve">Marian </w:t>
            </w:r>
            <w:proofErr w:type="spellStart"/>
            <w:r w:rsidRPr="00B86CE9">
              <w:rPr>
                <w:rFonts w:eastAsia="Calibri" w:cs="Times New Roman"/>
                <w:color w:val="000000"/>
                <w:sz w:val="22"/>
                <w:szCs w:val="22"/>
                <w:lang w:val="en-US" w:eastAsia="en-US"/>
              </w:rPr>
              <w:t>Fałek</w:t>
            </w:r>
            <w:proofErr w:type="spellEnd"/>
            <w:r w:rsidRPr="00B86CE9">
              <w:rPr>
                <w:rFonts w:eastAsia="Calibri" w:cs="Times New Roman"/>
                <w:color w:val="000000"/>
                <w:sz w:val="22"/>
                <w:szCs w:val="22"/>
                <w:lang w:val="en-US" w:eastAsia="en-US"/>
              </w:rPr>
              <w:t xml:space="preserve">, </w:t>
            </w:r>
            <w:proofErr w:type="spellStart"/>
            <w:r w:rsidRPr="00B86CE9">
              <w:rPr>
                <w:rFonts w:eastAsia="Calibri" w:cs="Times New Roman"/>
                <w:color w:val="000000"/>
                <w:sz w:val="22"/>
                <w:szCs w:val="22"/>
                <w:lang w:val="en-US" w:eastAsia="en-US"/>
              </w:rPr>
              <w:t>ekspert</w:t>
            </w:r>
            <w:proofErr w:type="spellEnd"/>
            <w:r w:rsidRPr="00B86CE9">
              <w:rPr>
                <w:rFonts w:eastAsia="Calibri" w:cs="Times New Roman"/>
                <w:color w:val="000000"/>
                <w:sz w:val="22"/>
                <w:szCs w:val="22"/>
                <w:lang w:val="en-US" w:eastAsia="en-US"/>
              </w:rPr>
              <w:t xml:space="preserve"> ds. OSR, tel. 22 694 9097</w:t>
            </w:r>
          </w:p>
        </w:tc>
        <w:tc>
          <w:tcPr>
            <w:tcW w:w="4310" w:type="dxa"/>
            <w:gridSpan w:val="11"/>
            <w:shd w:val="clear" w:color="auto" w:fill="FFFFFF"/>
          </w:tcPr>
          <w:p w:rsidR="00B86CE9" w:rsidRPr="00B86CE9" w:rsidRDefault="00B86CE9" w:rsidP="00B86CE9">
            <w:pPr>
              <w:widowControl/>
              <w:autoSpaceDE/>
              <w:autoSpaceDN/>
              <w:adjustRightInd/>
              <w:spacing w:before="120" w:line="240" w:lineRule="auto"/>
              <w:jc w:val="left"/>
              <w:rPr>
                <w:rFonts w:eastAsia="Calibri" w:cs="Times New Roman"/>
                <w:b/>
                <w:sz w:val="22"/>
                <w:szCs w:val="22"/>
                <w:lang w:eastAsia="en-US"/>
              </w:rPr>
            </w:pPr>
            <w:r w:rsidRPr="00B86CE9">
              <w:rPr>
                <w:rFonts w:eastAsia="Calibri" w:cs="Times New Roman"/>
                <w:b/>
                <w:sz w:val="22"/>
                <w:szCs w:val="22"/>
                <w:lang w:eastAsia="en-US"/>
              </w:rPr>
              <w:t xml:space="preserve">Data sporządzenia: </w:t>
            </w:r>
            <w:r w:rsidRPr="00B86CE9">
              <w:rPr>
                <w:rFonts w:eastAsia="Calibri" w:cs="Times New Roman"/>
                <w:sz w:val="22"/>
                <w:szCs w:val="22"/>
                <w:lang w:eastAsia="en-US"/>
              </w:rPr>
              <w:t>15 listopada 2017 r.</w:t>
            </w:r>
            <w:r w:rsidRPr="00B86CE9">
              <w:rPr>
                <w:rFonts w:eastAsia="Calibri" w:cs="Times New Roman"/>
                <w:b/>
                <w:sz w:val="22"/>
                <w:szCs w:val="22"/>
                <w:lang w:eastAsia="en-US"/>
              </w:rPr>
              <w:t xml:space="preserve"> </w:t>
            </w:r>
          </w:p>
          <w:p w:rsidR="00B86CE9" w:rsidRPr="00B86CE9" w:rsidRDefault="00B86CE9" w:rsidP="00B86CE9">
            <w:pPr>
              <w:widowControl/>
              <w:autoSpaceDE/>
              <w:autoSpaceDN/>
              <w:adjustRightInd/>
              <w:spacing w:line="240" w:lineRule="auto"/>
              <w:jc w:val="left"/>
              <w:rPr>
                <w:rFonts w:eastAsia="Calibri" w:cs="Times New Roman"/>
                <w:b/>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b/>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b/>
                <w:sz w:val="22"/>
                <w:szCs w:val="22"/>
                <w:lang w:eastAsia="en-US"/>
              </w:rPr>
            </w:pPr>
            <w:r w:rsidRPr="00B86CE9">
              <w:rPr>
                <w:rFonts w:eastAsia="Calibri" w:cs="Times New Roman"/>
                <w:b/>
                <w:sz w:val="22"/>
                <w:szCs w:val="22"/>
                <w:lang w:eastAsia="en-US"/>
              </w:rPr>
              <w:t xml:space="preserve">Źródło:  </w:t>
            </w:r>
            <w:r w:rsidRPr="00B86CE9">
              <w:rPr>
                <w:rFonts w:eastAsia="Calibri" w:cs="Times New Roman"/>
                <w:sz w:val="22"/>
                <w:szCs w:val="22"/>
                <w:lang w:eastAsia="en-US"/>
              </w:rPr>
              <w:t>inicjatywa ustawodawcza grupy senatorów</w:t>
            </w:r>
          </w:p>
          <w:p w:rsidR="00B86CE9" w:rsidRPr="00B86CE9" w:rsidRDefault="00B86CE9" w:rsidP="00B86CE9">
            <w:pPr>
              <w:widowControl/>
              <w:autoSpaceDE/>
              <w:autoSpaceDN/>
              <w:adjustRightInd/>
              <w:spacing w:line="240" w:lineRule="auto"/>
              <w:jc w:val="left"/>
              <w:rPr>
                <w:rFonts w:eastAsia="Calibri" w:cs="Times New Roman"/>
                <w:b/>
                <w:color w:val="000000"/>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b/>
                <w:color w:val="000000"/>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b/>
                <w:color w:val="000000"/>
                <w:sz w:val="22"/>
                <w:szCs w:val="22"/>
                <w:lang w:eastAsia="en-US"/>
              </w:rPr>
              <w:t>Nr druku: 542, 542S, 542X</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p>
        </w:tc>
      </w:tr>
      <w:tr w:rsidR="00B86CE9" w:rsidRPr="00B86CE9" w:rsidTr="00F91F45">
        <w:trPr>
          <w:gridAfter w:val="1"/>
          <w:wAfter w:w="10" w:type="dxa"/>
          <w:trHeight w:val="142"/>
        </w:trPr>
        <w:tc>
          <w:tcPr>
            <w:tcW w:w="10937" w:type="dxa"/>
            <w:gridSpan w:val="29"/>
            <w:shd w:val="clear" w:color="auto" w:fill="99CCFF"/>
          </w:tcPr>
          <w:p w:rsidR="00B86CE9" w:rsidRPr="00B86CE9" w:rsidRDefault="00B86CE9" w:rsidP="00B86CE9">
            <w:pPr>
              <w:widowControl/>
              <w:autoSpaceDE/>
              <w:autoSpaceDN/>
              <w:adjustRightInd/>
              <w:spacing w:line="240" w:lineRule="auto"/>
              <w:ind w:left="57"/>
              <w:jc w:val="center"/>
              <w:rPr>
                <w:rFonts w:eastAsia="Calibri" w:cs="Times New Roman"/>
                <w:b/>
                <w:color w:val="FFFFFF"/>
                <w:sz w:val="32"/>
                <w:szCs w:val="32"/>
                <w:lang w:eastAsia="en-US"/>
              </w:rPr>
            </w:pPr>
            <w:r w:rsidRPr="00B86CE9">
              <w:rPr>
                <w:rFonts w:eastAsia="Calibri" w:cs="Times New Roman"/>
                <w:b/>
                <w:color w:val="FFFFFF"/>
                <w:sz w:val="32"/>
                <w:szCs w:val="32"/>
                <w:lang w:eastAsia="en-US"/>
              </w:rPr>
              <w:t>OCENA SKUTKÓW REGULACJI</w:t>
            </w:r>
          </w:p>
        </w:tc>
      </w:tr>
      <w:tr w:rsidR="00B86CE9" w:rsidRPr="00B86CE9" w:rsidTr="00F91F45">
        <w:trPr>
          <w:gridAfter w:val="1"/>
          <w:wAfter w:w="10" w:type="dxa"/>
          <w:trHeight w:val="333"/>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sz w:val="22"/>
                <w:szCs w:val="22"/>
                <w:lang w:eastAsia="en-US"/>
              </w:rPr>
              <w:t>Jaki problem jest rozwiązywany?</w:t>
            </w:r>
            <w:bookmarkStart w:id="4" w:name="Wybór1"/>
            <w:bookmarkEnd w:id="4"/>
          </w:p>
        </w:tc>
      </w:tr>
      <w:tr w:rsidR="00B86CE9" w:rsidRPr="00B86CE9" w:rsidTr="00F91F45">
        <w:trPr>
          <w:gridAfter w:val="1"/>
          <w:wAfter w:w="10" w:type="dxa"/>
          <w:trHeight w:val="142"/>
        </w:trPr>
        <w:tc>
          <w:tcPr>
            <w:tcW w:w="10937" w:type="dxa"/>
            <w:gridSpan w:val="29"/>
            <w:shd w:val="clear" w:color="auto" w:fill="FFFFFF"/>
          </w:tcPr>
          <w:p w:rsidR="00B86CE9" w:rsidRPr="00B86CE9" w:rsidRDefault="00B86CE9" w:rsidP="00B86CE9">
            <w:pPr>
              <w:widowControl/>
              <w:autoSpaceDE/>
              <w:autoSpaceDN/>
              <w:adjustRightInd/>
              <w:spacing w:line="240" w:lineRule="auto"/>
              <w:rPr>
                <w:rFonts w:eastAsia="Calibri" w:cs="Times New Roman"/>
                <w:sz w:val="22"/>
                <w:szCs w:val="22"/>
                <w:lang w:eastAsia="en-US"/>
              </w:rPr>
            </w:pPr>
            <w:r w:rsidRPr="00B86CE9">
              <w:rPr>
                <w:rFonts w:eastAsia="Calibri" w:cs="Times New Roman"/>
                <w:color w:val="000000"/>
                <w:sz w:val="22"/>
                <w:szCs w:val="22"/>
                <w:lang w:eastAsia="en-US"/>
              </w:rPr>
              <w:t>Osoby deportowane do pracy przymusowej oraz osadzone w obozach pracy przez III Rzeszę i Związek Socjalistycznych Republik Radzieckich z uwagi na wiek i stan zdrowia wymagają zwiększonej troski i opieki lekarskiej, pielęgniarskiej i socjalnej. Jednak osoby te nie posiadają prawa pierwszeństwa w dostępie do środowiskowej opieki socjalnej czy korzystania poza kolejnością ze świadczeń opieki zdrowotnej oraz usług farmaceutycznych udzielanych w aptekach. Stanowi to dla nich istotny problem. W związku z tym pożądane jest podjęcie inicjatywy, która umożliwi włączenie tej grupy, liczącej ok. 71 tys. osób, do kategorii osób uprzywilejowanych w tym zakresie.</w:t>
            </w:r>
          </w:p>
        </w:tc>
      </w:tr>
      <w:tr w:rsidR="00B86CE9" w:rsidRPr="00B86CE9" w:rsidTr="00F91F45">
        <w:trPr>
          <w:gridAfter w:val="1"/>
          <w:wAfter w:w="10" w:type="dxa"/>
          <w:trHeight w:val="142"/>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color w:val="000000"/>
                <w:spacing w:val="-2"/>
                <w:sz w:val="22"/>
                <w:szCs w:val="22"/>
                <w:lang w:eastAsia="en-US"/>
              </w:rPr>
              <w:t>Rekomendowane rozwiązanie, w tym planowane narzędzia interwencji, i oczekiwany efekt.</w:t>
            </w:r>
          </w:p>
        </w:tc>
      </w:tr>
      <w:tr w:rsidR="00B86CE9" w:rsidRPr="00B86CE9" w:rsidTr="00F91F45">
        <w:trPr>
          <w:gridAfter w:val="1"/>
          <w:wAfter w:w="10" w:type="dxa"/>
          <w:trHeight w:val="142"/>
        </w:trPr>
        <w:tc>
          <w:tcPr>
            <w:tcW w:w="10937" w:type="dxa"/>
            <w:gridSpan w:val="29"/>
            <w:shd w:val="clear" w:color="auto" w:fill="auto"/>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pacing w:val="-2"/>
                <w:sz w:val="22"/>
                <w:szCs w:val="22"/>
                <w:lang w:eastAsia="en-US"/>
              </w:rPr>
              <w:t xml:space="preserve">Rekomendowane rozwiązanie w postaci projektu </w:t>
            </w:r>
            <w:r w:rsidRPr="00B86CE9">
              <w:rPr>
                <w:rFonts w:eastAsia="Calibri" w:cs="Times New Roman"/>
                <w:i/>
                <w:color w:val="000000"/>
                <w:spacing w:val="-2"/>
                <w:sz w:val="22"/>
                <w:szCs w:val="22"/>
                <w:lang w:eastAsia="en-US"/>
              </w:rPr>
              <w:t xml:space="preserve">ustawy </w:t>
            </w:r>
            <w:r w:rsidRPr="00B86CE9">
              <w:rPr>
                <w:rFonts w:eastAsia="Calibri" w:cs="Times New Roman"/>
                <w:i/>
                <w:color w:val="000000"/>
                <w:sz w:val="22"/>
                <w:szCs w:val="22"/>
                <w:lang w:eastAsia="en-US"/>
              </w:rPr>
              <w:t xml:space="preserve">o zmianie ustawy o świadczeniu pieniężnym przysługującym osobom deportowanym do pracy przymusowej oraz osadzonym w obozach pracy przez III Rzeszę i Związek Socjalistycznych Republik Radzieckich oraz ustawy o świadczeniach opieki zdrowotnej finansowanych ze środków publicznych </w:t>
            </w:r>
            <w:r w:rsidRPr="00B86CE9">
              <w:rPr>
                <w:rFonts w:eastAsia="Calibri" w:cs="Times New Roman"/>
                <w:color w:val="000000"/>
                <w:sz w:val="22"/>
                <w:szCs w:val="22"/>
                <w:lang w:eastAsia="en-US"/>
              </w:rPr>
              <w:t xml:space="preserve"> polega na dodaniu</w:t>
            </w:r>
            <w:r w:rsidRPr="00B86CE9">
              <w:rPr>
                <w:rFonts w:eastAsia="Calibri" w:cs="Times New Roman"/>
                <w:i/>
                <w:color w:val="000000"/>
                <w:sz w:val="22"/>
                <w:szCs w:val="22"/>
                <w:lang w:eastAsia="en-US"/>
              </w:rPr>
              <w:t xml:space="preserve"> </w:t>
            </w:r>
            <w:r w:rsidRPr="00B86CE9">
              <w:rPr>
                <w:rFonts w:eastAsia="Calibri" w:cs="Times New Roman"/>
                <w:color w:val="000000"/>
                <w:sz w:val="22"/>
                <w:szCs w:val="22"/>
                <w:lang w:eastAsia="en-US"/>
              </w:rPr>
              <w:t>przepisów, na podstawie których osobom deportowanym do pracy przymusowej przysługiwałoby:</w:t>
            </w:r>
          </w:p>
          <w:p w:rsidR="00B86CE9" w:rsidRPr="00B86CE9" w:rsidRDefault="00B86CE9" w:rsidP="00B86CE9">
            <w:pPr>
              <w:widowControl/>
              <w:numPr>
                <w:ilvl w:val="0"/>
                <w:numId w:val="6"/>
              </w:numPr>
              <w:autoSpaceDE/>
              <w:autoSpaceDN/>
              <w:adjustRightInd/>
              <w:spacing w:line="240" w:lineRule="auto"/>
              <w:contextualSpacing/>
              <w:jc w:val="left"/>
              <w:rPr>
                <w:rFonts w:eastAsia="Calibri" w:cs="Times New Roman"/>
                <w:color w:val="000000"/>
                <w:sz w:val="22"/>
                <w:szCs w:val="22"/>
                <w:lang w:eastAsia="en-US"/>
              </w:rPr>
            </w:pPr>
            <w:r w:rsidRPr="00B86CE9">
              <w:rPr>
                <w:rFonts w:eastAsia="Calibri" w:cs="Times New Roman"/>
                <w:color w:val="000000"/>
                <w:sz w:val="22"/>
                <w:szCs w:val="22"/>
                <w:lang w:eastAsia="en-US"/>
              </w:rPr>
              <w:t xml:space="preserve">prawo pierwszeństwa do środowiskowej opieki socjalnej, w tym w uzyskaniu miejsca w domu pomocy społecznej, </w:t>
            </w:r>
          </w:p>
          <w:p w:rsidR="00B86CE9" w:rsidRPr="00B86CE9" w:rsidRDefault="00B86CE9" w:rsidP="00B86CE9">
            <w:pPr>
              <w:widowControl/>
              <w:numPr>
                <w:ilvl w:val="0"/>
                <w:numId w:val="6"/>
              </w:numPr>
              <w:autoSpaceDE/>
              <w:autoSpaceDN/>
              <w:adjustRightInd/>
              <w:spacing w:line="240" w:lineRule="auto"/>
              <w:contextualSpacing/>
              <w:jc w:val="left"/>
              <w:rPr>
                <w:rFonts w:eastAsia="Calibri" w:cs="Times New Roman"/>
                <w:color w:val="000000"/>
                <w:sz w:val="22"/>
                <w:szCs w:val="22"/>
                <w:lang w:eastAsia="en-US"/>
              </w:rPr>
            </w:pPr>
            <w:r w:rsidRPr="00B86CE9">
              <w:rPr>
                <w:rFonts w:eastAsia="Calibri" w:cs="Times New Roman"/>
                <w:color w:val="000000"/>
                <w:sz w:val="22"/>
                <w:szCs w:val="22"/>
                <w:lang w:eastAsia="en-US"/>
              </w:rPr>
              <w:t>prawo do korzystania poza kolejnością ze świadczeń opieki zdrowotnej oraz usług farmaceutycznych udzielanych w aptekach,</w:t>
            </w:r>
          </w:p>
          <w:p w:rsidR="00B86CE9" w:rsidRPr="00B86CE9" w:rsidRDefault="00B86CE9" w:rsidP="00B86CE9">
            <w:pPr>
              <w:widowControl/>
              <w:numPr>
                <w:ilvl w:val="0"/>
                <w:numId w:val="6"/>
              </w:numPr>
              <w:autoSpaceDE/>
              <w:autoSpaceDN/>
              <w:adjustRightInd/>
              <w:spacing w:line="240" w:lineRule="auto"/>
              <w:contextualSpacing/>
              <w:jc w:val="left"/>
              <w:rPr>
                <w:rFonts w:eastAsia="Calibri" w:cs="Times New Roman"/>
                <w:color w:val="000000"/>
                <w:sz w:val="22"/>
                <w:szCs w:val="22"/>
                <w:lang w:eastAsia="en-US"/>
              </w:rPr>
            </w:pPr>
            <w:r w:rsidRPr="00B86CE9">
              <w:rPr>
                <w:rFonts w:eastAsia="Calibri" w:cs="Times New Roman"/>
                <w:sz w:val="22"/>
                <w:szCs w:val="22"/>
                <w:lang w:eastAsia="en-US"/>
              </w:rPr>
              <w:t>prawo do uzyskania ambulatoryjnych świadczeń specjalistycznych bez skierowania od lekarza ubezpieczenia zdrowotnego</w:t>
            </w:r>
            <w:r w:rsidRPr="00B86CE9">
              <w:rPr>
                <w:rFonts w:eastAsia="Calibri" w:cs="Times New Roman"/>
                <w:color w:val="000000"/>
                <w:sz w:val="22"/>
                <w:szCs w:val="22"/>
                <w:lang w:eastAsia="en-US"/>
              </w:rPr>
              <w:t xml:space="preserve">.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Ponadto w projekcie regulacji dodany jest przepis, który stwierdza, że samorząd terytorialny może udzielać pomocy osobom deportowanym do pracy przymusowej lub osadzonym w obozach pracy przez III Rzeszę lub Związek Socjalistycznych Republik Radzieckich, w zakresie </w:t>
            </w:r>
            <w:r w:rsidRPr="00B86CE9">
              <w:rPr>
                <w:rFonts w:eastAsia="Calibri" w:cs="Times New Roman"/>
                <w:color w:val="000000"/>
                <w:sz w:val="22"/>
                <w:szCs w:val="22"/>
                <w:lang w:eastAsia="en-US"/>
              </w:rPr>
              <w:t xml:space="preserve">udogodnień komunikacyjnych, świadczeń mieszkaniowych, kulturalnych, zdrowotnych i oświatowych. </w:t>
            </w:r>
            <w:r w:rsidRPr="00B86CE9">
              <w:rPr>
                <w:rFonts w:eastAsia="Calibri" w:cs="Times New Roman"/>
                <w:color w:val="000000"/>
                <w:spacing w:val="-2"/>
                <w:sz w:val="22"/>
                <w:szCs w:val="22"/>
                <w:lang w:eastAsia="en-US"/>
              </w:rPr>
              <w:t xml:space="preserve">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Urząd do Spraw Kombatantów i Osób Represjonowanych</w:t>
            </w:r>
            <w:r w:rsidRPr="00B86CE9">
              <w:rPr>
                <w:rFonts w:eastAsia="Calibri" w:cs="Times New Roman"/>
                <w:color w:val="000000"/>
                <w:sz w:val="22"/>
                <w:szCs w:val="22"/>
                <w:lang w:eastAsia="en-US"/>
              </w:rPr>
              <w:t xml:space="preserve"> </w:t>
            </w:r>
            <w:r w:rsidRPr="00B86CE9">
              <w:rPr>
                <w:rFonts w:eastAsia="Calibri" w:cs="Times New Roman"/>
                <w:color w:val="000000"/>
                <w:spacing w:val="-2"/>
                <w:sz w:val="22"/>
                <w:szCs w:val="22"/>
                <w:lang w:eastAsia="en-US"/>
              </w:rPr>
              <w:t xml:space="preserve">będzie wydawał legitymację </w:t>
            </w:r>
            <w:r w:rsidRPr="00B86CE9">
              <w:rPr>
                <w:rFonts w:eastAsia="Calibri" w:cs="Times New Roman"/>
                <w:color w:val="000000"/>
                <w:sz w:val="22"/>
                <w:szCs w:val="22"/>
                <w:lang w:eastAsia="en-US"/>
              </w:rPr>
              <w:t>osoby deportowanej do pracy przymusowej oraz osadzonej w obozie pracy przez III Rzeszę lub Związek Socjalistycznych Republik Radzieckich</w:t>
            </w:r>
            <w:r w:rsidRPr="00B86CE9">
              <w:rPr>
                <w:rFonts w:eastAsia="Calibri" w:cs="Times New Roman"/>
                <w:color w:val="000000"/>
                <w:spacing w:val="-2"/>
                <w:sz w:val="22"/>
                <w:szCs w:val="22"/>
                <w:lang w:eastAsia="en-US"/>
              </w:rPr>
              <w:t xml:space="preserve">.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z w:val="22"/>
                <w:szCs w:val="22"/>
                <w:lang w:eastAsia="en-US"/>
              </w:rPr>
              <w:t xml:space="preserve">Oczekuje się, że przedmiotowa regulacja przyczyni się do poprawy dostępu osób deportowanych do pracy przymusowej oraz osadzonych w obozach pracy przez III Rzeszę i Związek Socjalistycznych Republik Radzieckich do opieki lekarskiej, pielęgniarskiej i socjalnej, będzie zgodna z poczuciem sprawiedliwości społecznej, uczyni zadość oczekiwaniom osób pokrzywdzonych przez okupantów, a także wyjdzie naprzeciw polityce ochrony i pomocy najsłabszym.   </w:t>
            </w:r>
          </w:p>
        </w:tc>
      </w:tr>
      <w:tr w:rsidR="00B86CE9" w:rsidRPr="00B86CE9" w:rsidTr="00F91F45">
        <w:trPr>
          <w:gridAfter w:val="1"/>
          <w:wAfter w:w="10" w:type="dxa"/>
          <w:trHeight w:val="307"/>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spacing w:val="-2"/>
                <w:sz w:val="22"/>
                <w:szCs w:val="22"/>
                <w:lang w:eastAsia="en-US"/>
              </w:rPr>
              <w:t>Jak problem został rozwiązany w innych krajach, w szczególności krajach członkowskich OECD/UE</w:t>
            </w:r>
            <w:r w:rsidRPr="00B86CE9">
              <w:rPr>
                <w:rFonts w:eastAsia="Calibri" w:cs="Times New Roman"/>
                <w:b/>
                <w:color w:val="000000"/>
                <w:sz w:val="22"/>
                <w:szCs w:val="22"/>
                <w:lang w:eastAsia="en-US"/>
              </w:rPr>
              <w:t>?</w:t>
            </w:r>
            <w:r w:rsidRPr="00B86CE9">
              <w:rPr>
                <w:rFonts w:eastAsia="Calibri" w:cs="Times New Roman"/>
                <w:i/>
                <w:color w:val="000000"/>
                <w:sz w:val="22"/>
                <w:szCs w:val="22"/>
                <w:lang w:eastAsia="en-US"/>
              </w:rPr>
              <w:t xml:space="preserve"> </w:t>
            </w:r>
          </w:p>
        </w:tc>
      </w:tr>
      <w:tr w:rsidR="00B86CE9" w:rsidRPr="00B86CE9" w:rsidTr="00F91F45">
        <w:trPr>
          <w:gridAfter w:val="1"/>
          <w:wAfter w:w="10" w:type="dxa"/>
          <w:trHeight w:val="142"/>
        </w:trPr>
        <w:tc>
          <w:tcPr>
            <w:tcW w:w="10937" w:type="dxa"/>
            <w:gridSpan w:val="29"/>
            <w:shd w:val="clear" w:color="auto" w:fill="auto"/>
          </w:tcPr>
          <w:p w:rsidR="00B86CE9" w:rsidRPr="00B86CE9" w:rsidRDefault="00B86CE9" w:rsidP="00B86CE9">
            <w:pPr>
              <w:widowControl/>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Brak danych.</w:t>
            </w:r>
          </w:p>
        </w:tc>
      </w:tr>
      <w:tr w:rsidR="00B86CE9" w:rsidRPr="00B86CE9" w:rsidTr="00F91F45">
        <w:trPr>
          <w:gridAfter w:val="1"/>
          <w:wAfter w:w="10" w:type="dxa"/>
          <w:trHeight w:val="359"/>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color w:val="000000"/>
                <w:sz w:val="22"/>
                <w:szCs w:val="22"/>
                <w:lang w:eastAsia="en-US"/>
              </w:rPr>
              <w:t>Podmioty, na które oddziałuje projekt.</w:t>
            </w:r>
          </w:p>
        </w:tc>
      </w:tr>
      <w:tr w:rsidR="00B86CE9" w:rsidRPr="00B86CE9" w:rsidTr="00F91F45">
        <w:trPr>
          <w:gridAfter w:val="1"/>
          <w:wAfter w:w="10" w:type="dxa"/>
          <w:trHeight w:val="142"/>
        </w:trPr>
        <w:tc>
          <w:tcPr>
            <w:tcW w:w="2836" w:type="dxa"/>
            <w:gridSpan w:val="3"/>
            <w:shd w:val="clear" w:color="auto" w:fill="auto"/>
          </w:tcPr>
          <w:p w:rsidR="00B86CE9" w:rsidRPr="00B86CE9" w:rsidRDefault="00B86CE9" w:rsidP="00B86CE9">
            <w:pPr>
              <w:widowControl/>
              <w:autoSpaceDE/>
              <w:autoSpaceDN/>
              <w:adjustRightInd/>
              <w:spacing w:before="40"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Grupa</w:t>
            </w:r>
          </w:p>
        </w:tc>
        <w:tc>
          <w:tcPr>
            <w:tcW w:w="1134" w:type="dxa"/>
            <w:gridSpan w:val="5"/>
            <w:shd w:val="clear" w:color="auto" w:fill="auto"/>
          </w:tcPr>
          <w:p w:rsidR="00B86CE9" w:rsidRPr="00B86CE9" w:rsidRDefault="00B86CE9" w:rsidP="00B86CE9">
            <w:pPr>
              <w:widowControl/>
              <w:autoSpaceDE/>
              <w:autoSpaceDN/>
              <w:adjustRightInd/>
              <w:spacing w:before="40"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Wielkość</w:t>
            </w:r>
          </w:p>
        </w:tc>
        <w:tc>
          <w:tcPr>
            <w:tcW w:w="1982" w:type="dxa"/>
            <w:gridSpan w:val="7"/>
            <w:shd w:val="clear" w:color="auto" w:fill="auto"/>
          </w:tcPr>
          <w:p w:rsidR="00B86CE9" w:rsidRPr="00B86CE9" w:rsidRDefault="00B86CE9" w:rsidP="00B86CE9">
            <w:pPr>
              <w:widowControl/>
              <w:autoSpaceDE/>
              <w:autoSpaceDN/>
              <w:adjustRightInd/>
              <w:spacing w:before="40"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Źródło danych</w:t>
            </w:r>
            <w:r w:rsidRPr="00B86CE9" w:rsidDel="00260F33">
              <w:rPr>
                <w:rFonts w:eastAsia="Calibri" w:cs="Times New Roman"/>
                <w:color w:val="000000"/>
                <w:spacing w:val="-2"/>
                <w:sz w:val="22"/>
                <w:szCs w:val="22"/>
                <w:lang w:eastAsia="en-US"/>
              </w:rPr>
              <w:t xml:space="preserve"> </w:t>
            </w:r>
          </w:p>
        </w:tc>
        <w:tc>
          <w:tcPr>
            <w:tcW w:w="4985" w:type="dxa"/>
            <w:gridSpan w:val="14"/>
            <w:shd w:val="clear" w:color="auto" w:fill="auto"/>
          </w:tcPr>
          <w:p w:rsidR="00B86CE9" w:rsidRPr="00B86CE9" w:rsidRDefault="00B86CE9" w:rsidP="00B86CE9">
            <w:pPr>
              <w:widowControl/>
              <w:autoSpaceDE/>
              <w:autoSpaceDN/>
              <w:adjustRightInd/>
              <w:spacing w:before="40"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Oddziaływanie</w:t>
            </w:r>
          </w:p>
        </w:tc>
      </w:tr>
      <w:tr w:rsidR="00B86CE9" w:rsidRPr="00B86CE9" w:rsidTr="00F91F45">
        <w:trPr>
          <w:gridAfter w:val="1"/>
          <w:wAfter w:w="10" w:type="dxa"/>
          <w:trHeight w:val="142"/>
        </w:trPr>
        <w:tc>
          <w:tcPr>
            <w:tcW w:w="2836" w:type="dxa"/>
            <w:gridSpan w:val="3"/>
            <w:shd w:val="clear" w:color="auto" w:fill="auto"/>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Osoby deportowane do pracy przymusowej oraz osadzone w obozach pracy przez III Rzeszę i ZSRR</w:t>
            </w:r>
          </w:p>
        </w:tc>
        <w:tc>
          <w:tcPr>
            <w:tcW w:w="1134" w:type="dxa"/>
            <w:gridSpan w:val="5"/>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ok. 71 tys. osób</w:t>
            </w: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1982" w:type="dxa"/>
            <w:gridSpan w:val="7"/>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Urząd do Spraw Kombatantów </w:t>
            </w: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i Osób Represjonowanych </w:t>
            </w:r>
          </w:p>
        </w:tc>
        <w:tc>
          <w:tcPr>
            <w:tcW w:w="4985" w:type="dxa"/>
            <w:gridSpan w:val="14"/>
            <w:shd w:val="clear" w:color="auto" w:fill="auto"/>
          </w:tcPr>
          <w:p w:rsidR="00B86CE9" w:rsidRPr="00B86CE9" w:rsidRDefault="00B86CE9" w:rsidP="00B86CE9">
            <w:pPr>
              <w:widowControl/>
              <w:autoSpaceDE/>
              <w:autoSpaceDN/>
              <w:adjustRightInd/>
              <w:spacing w:line="240" w:lineRule="auto"/>
              <w:rPr>
                <w:rFonts w:eastAsia="Calibri" w:cs="Times New Roman"/>
                <w:spacing w:val="-2"/>
                <w:sz w:val="22"/>
                <w:szCs w:val="22"/>
                <w:lang w:eastAsia="en-US"/>
              </w:rPr>
            </w:pPr>
            <w:r w:rsidRPr="00B86CE9">
              <w:rPr>
                <w:rFonts w:eastAsia="Calibri" w:cs="Times New Roman"/>
                <w:spacing w:val="-2"/>
                <w:sz w:val="22"/>
                <w:szCs w:val="22"/>
                <w:lang w:eastAsia="en-US"/>
              </w:rPr>
              <w:t xml:space="preserve">Osobom deportowanym do pracy przymusowej </w:t>
            </w:r>
            <w:r w:rsidRPr="00B86CE9">
              <w:rPr>
                <w:rFonts w:eastAsia="Calibri" w:cs="Times New Roman"/>
                <w:color w:val="000000"/>
                <w:spacing w:val="-2"/>
                <w:sz w:val="22"/>
                <w:szCs w:val="22"/>
                <w:lang w:eastAsia="en-US"/>
              </w:rPr>
              <w:t xml:space="preserve">oraz osadzonym w obozach pracy </w:t>
            </w:r>
            <w:r w:rsidRPr="00B86CE9">
              <w:rPr>
                <w:rFonts w:eastAsia="Calibri" w:cs="Times New Roman"/>
                <w:spacing w:val="-2"/>
                <w:sz w:val="22"/>
                <w:szCs w:val="22"/>
                <w:lang w:eastAsia="en-US"/>
              </w:rPr>
              <w:t xml:space="preserve">będą przysługiwać dodatkowe uprawnienia: </w:t>
            </w:r>
          </w:p>
          <w:p w:rsidR="00B86CE9" w:rsidRPr="00B86CE9" w:rsidRDefault="00B86CE9" w:rsidP="00B86CE9">
            <w:pPr>
              <w:widowControl/>
              <w:autoSpaceDE/>
              <w:autoSpaceDN/>
              <w:adjustRightInd/>
              <w:spacing w:line="240" w:lineRule="auto"/>
              <w:rPr>
                <w:rFonts w:eastAsia="Calibri" w:cs="Times New Roman"/>
                <w:spacing w:val="-2"/>
                <w:sz w:val="22"/>
                <w:szCs w:val="22"/>
                <w:lang w:eastAsia="en-US"/>
              </w:rPr>
            </w:pPr>
            <w:r w:rsidRPr="00B86CE9">
              <w:rPr>
                <w:rFonts w:eastAsia="Calibri" w:cs="Times New Roman"/>
                <w:spacing w:val="-2"/>
                <w:sz w:val="22"/>
                <w:szCs w:val="22"/>
                <w:lang w:eastAsia="en-US"/>
              </w:rPr>
              <w:t>- prawo do korzystania poza kolejnością ze świadczeń opieki zdrowotnej oraz usług udzielanych w aptekach,</w:t>
            </w:r>
          </w:p>
          <w:p w:rsidR="00B86CE9" w:rsidRPr="00B86CE9" w:rsidRDefault="00B86CE9" w:rsidP="00B86CE9">
            <w:pPr>
              <w:widowControl/>
              <w:autoSpaceDE/>
              <w:autoSpaceDN/>
              <w:adjustRightInd/>
              <w:spacing w:line="240" w:lineRule="auto"/>
              <w:rPr>
                <w:rFonts w:eastAsia="Calibri" w:cs="Times New Roman"/>
                <w:spacing w:val="-2"/>
                <w:sz w:val="22"/>
                <w:szCs w:val="22"/>
                <w:lang w:eastAsia="en-US"/>
              </w:rPr>
            </w:pPr>
            <w:r w:rsidRPr="00B86CE9">
              <w:rPr>
                <w:rFonts w:eastAsia="Calibri" w:cs="Times New Roman"/>
                <w:spacing w:val="-2"/>
                <w:sz w:val="22"/>
                <w:szCs w:val="22"/>
                <w:lang w:eastAsia="en-US"/>
              </w:rPr>
              <w:t xml:space="preserve">- prawo pierwszeństwa do środowiskowej opieki socjalnej, w tym w uzyskaniu miejsca w domu pomocy </w:t>
            </w:r>
            <w:r w:rsidRPr="00B86CE9">
              <w:rPr>
                <w:rFonts w:eastAsia="Calibri" w:cs="Times New Roman"/>
                <w:spacing w:val="-2"/>
                <w:sz w:val="22"/>
                <w:szCs w:val="22"/>
                <w:lang w:eastAsia="en-US"/>
              </w:rPr>
              <w:lastRenderedPageBreak/>
              <w:t>społecznej,</w:t>
            </w:r>
          </w:p>
          <w:p w:rsidR="00B86CE9" w:rsidRPr="00B86CE9" w:rsidRDefault="00B86CE9" w:rsidP="00B86CE9">
            <w:pPr>
              <w:widowControl/>
              <w:autoSpaceDE/>
              <w:autoSpaceDN/>
              <w:adjustRightInd/>
              <w:spacing w:line="240" w:lineRule="auto"/>
              <w:rPr>
                <w:rFonts w:eastAsia="Calibri" w:cs="Times New Roman"/>
                <w:spacing w:val="-2"/>
                <w:sz w:val="22"/>
                <w:szCs w:val="22"/>
                <w:lang w:eastAsia="en-US"/>
              </w:rPr>
            </w:pPr>
            <w:r w:rsidRPr="00B86CE9">
              <w:rPr>
                <w:rFonts w:eastAsia="Calibri" w:cs="Times New Roman"/>
                <w:spacing w:val="-2"/>
                <w:sz w:val="22"/>
                <w:szCs w:val="22"/>
                <w:lang w:eastAsia="en-US"/>
              </w:rPr>
              <w:t>- </w:t>
            </w:r>
            <w:r w:rsidRPr="00B86CE9">
              <w:rPr>
                <w:rFonts w:eastAsia="Calibri" w:cs="Times New Roman"/>
                <w:sz w:val="22"/>
                <w:szCs w:val="22"/>
                <w:lang w:eastAsia="en-US"/>
              </w:rPr>
              <w:t>prawo do uzyskania ambulatoryjnych świadczeń specjalistycznych bez skierowania od lekarza ubezpieczenia zdrowotnego</w:t>
            </w:r>
            <w:r w:rsidRPr="00B86CE9">
              <w:rPr>
                <w:rFonts w:eastAsia="Calibri" w:cs="Times New Roman"/>
                <w:spacing w:val="-2"/>
                <w:sz w:val="22"/>
                <w:szCs w:val="22"/>
                <w:lang w:eastAsia="en-US"/>
              </w:rPr>
              <w:t>.</w:t>
            </w:r>
          </w:p>
          <w:p w:rsidR="00B86CE9" w:rsidRPr="00B86CE9" w:rsidRDefault="00B86CE9" w:rsidP="00B86CE9">
            <w:pPr>
              <w:widowControl/>
              <w:autoSpaceDE/>
              <w:autoSpaceDN/>
              <w:adjustRightInd/>
              <w:spacing w:line="240" w:lineRule="auto"/>
              <w:rPr>
                <w:rFonts w:eastAsia="Calibri" w:cs="Times New Roman"/>
                <w:spacing w:val="-2"/>
                <w:sz w:val="22"/>
                <w:szCs w:val="22"/>
                <w:lang w:eastAsia="en-US"/>
              </w:rPr>
            </w:pPr>
            <w:r w:rsidRPr="00B86CE9">
              <w:rPr>
                <w:rFonts w:eastAsia="Calibri" w:cs="Times New Roman"/>
                <w:spacing w:val="-2"/>
                <w:sz w:val="22"/>
                <w:szCs w:val="22"/>
                <w:lang w:eastAsia="en-US"/>
              </w:rPr>
              <w:t xml:space="preserve">Ponadto samorząd terytorialny będzie mógł udzielać pomocy tym osobom w zakresie udogodnień komunikacyjnych, świadczeń mieszkaniowych, kulturalnych, zdrowotnych i oświatowych. </w:t>
            </w:r>
          </w:p>
        </w:tc>
      </w:tr>
      <w:tr w:rsidR="00B86CE9" w:rsidRPr="00B86CE9" w:rsidTr="00F91F45">
        <w:trPr>
          <w:gridAfter w:val="1"/>
          <w:wAfter w:w="10" w:type="dxa"/>
          <w:trHeight w:val="142"/>
        </w:trPr>
        <w:tc>
          <w:tcPr>
            <w:tcW w:w="2836" w:type="dxa"/>
            <w:gridSpan w:val="3"/>
            <w:shd w:val="clear" w:color="auto" w:fill="auto"/>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lastRenderedPageBreak/>
              <w:t>Urząd do Spraw Kombatantów  i Osób Represjonowanych</w:t>
            </w:r>
          </w:p>
        </w:tc>
        <w:tc>
          <w:tcPr>
            <w:tcW w:w="1134" w:type="dxa"/>
            <w:gridSpan w:val="5"/>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1982" w:type="dxa"/>
            <w:gridSpan w:val="7"/>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4985" w:type="dxa"/>
            <w:gridSpan w:val="14"/>
            <w:shd w:val="clear" w:color="auto" w:fill="auto"/>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wydawanie legitymacji osobom deportowanym do pracy przymusowej oraz osadzonym w obozach pracy</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tc>
      </w:tr>
      <w:tr w:rsidR="00B86CE9" w:rsidRPr="00B86CE9" w:rsidTr="00F91F45">
        <w:trPr>
          <w:gridAfter w:val="1"/>
          <w:wAfter w:w="10" w:type="dxa"/>
          <w:trHeight w:val="142"/>
        </w:trPr>
        <w:tc>
          <w:tcPr>
            <w:tcW w:w="2836" w:type="dxa"/>
            <w:gridSpan w:val="3"/>
            <w:shd w:val="clear" w:color="auto" w:fill="auto"/>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podmioty świadczące opiekę zdrowotną i apteki</w:t>
            </w:r>
          </w:p>
        </w:tc>
        <w:tc>
          <w:tcPr>
            <w:tcW w:w="1134" w:type="dxa"/>
            <w:gridSpan w:val="5"/>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1982" w:type="dxa"/>
            <w:gridSpan w:val="7"/>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4985" w:type="dxa"/>
            <w:gridSpan w:val="14"/>
            <w:shd w:val="clear" w:color="auto" w:fill="auto"/>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obsługa poza kolejnością </w:t>
            </w:r>
            <w:r w:rsidRPr="00B86CE9">
              <w:rPr>
                <w:rFonts w:eastAsia="Calibri" w:cs="Times New Roman"/>
                <w:spacing w:val="-2"/>
                <w:sz w:val="22"/>
                <w:szCs w:val="22"/>
                <w:lang w:eastAsia="en-US"/>
              </w:rPr>
              <w:t>osób deportowanych do pracy przymusowej</w:t>
            </w:r>
            <w:r w:rsidRPr="00B86CE9">
              <w:rPr>
                <w:rFonts w:eastAsia="Calibri" w:cs="Times New Roman"/>
                <w:color w:val="000000"/>
                <w:spacing w:val="-2"/>
                <w:sz w:val="22"/>
                <w:szCs w:val="22"/>
                <w:lang w:eastAsia="en-US"/>
              </w:rPr>
              <w:t xml:space="preserve"> oraz osadzonych w obozach pracy</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sz w:val="22"/>
                <w:szCs w:val="22"/>
                <w:lang w:eastAsia="en-US"/>
              </w:rPr>
              <w:t>bez skierowania od lekarza ubezpieczenia zdrowotnego</w:t>
            </w:r>
            <w:r w:rsidRPr="00B86CE9">
              <w:rPr>
                <w:rFonts w:eastAsia="Calibri" w:cs="Times New Roman"/>
                <w:color w:val="000000"/>
                <w:spacing w:val="-2"/>
                <w:sz w:val="22"/>
                <w:szCs w:val="22"/>
                <w:lang w:eastAsia="en-US"/>
              </w:rPr>
              <w:t xml:space="preserve"> </w:t>
            </w:r>
          </w:p>
        </w:tc>
      </w:tr>
      <w:tr w:rsidR="00B86CE9" w:rsidRPr="00B86CE9" w:rsidTr="00F91F45">
        <w:trPr>
          <w:gridAfter w:val="1"/>
          <w:wAfter w:w="10" w:type="dxa"/>
          <w:trHeight w:val="142"/>
        </w:trPr>
        <w:tc>
          <w:tcPr>
            <w:tcW w:w="2836" w:type="dxa"/>
            <w:gridSpan w:val="3"/>
            <w:shd w:val="clear" w:color="auto" w:fill="auto"/>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domy pomocy społecznej </w:t>
            </w:r>
          </w:p>
        </w:tc>
        <w:tc>
          <w:tcPr>
            <w:tcW w:w="1134" w:type="dxa"/>
            <w:gridSpan w:val="5"/>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783 domy </w:t>
            </w: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78 154 miejsc</w:t>
            </w:r>
          </w:p>
        </w:tc>
        <w:tc>
          <w:tcPr>
            <w:tcW w:w="1982" w:type="dxa"/>
            <w:gridSpan w:val="7"/>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Minister Rodziny, Pracy i Polityki Społecznej</w:t>
            </w:r>
          </w:p>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r w:rsidRPr="00B86CE9">
              <w:rPr>
                <w:rFonts w:eastAsia="Calibri" w:cs="Times New Roman"/>
                <w:color w:val="000000"/>
                <w:spacing w:val="-2"/>
                <w:sz w:val="20"/>
                <w:lang w:eastAsia="en-US"/>
              </w:rPr>
              <w:t>MPIPS05 za 2015 r</w:t>
            </w:r>
            <w:r w:rsidRPr="00B86CE9">
              <w:rPr>
                <w:rFonts w:eastAsia="Calibri" w:cs="Times New Roman"/>
                <w:color w:val="000000"/>
                <w:spacing w:val="-2"/>
                <w:sz w:val="22"/>
                <w:szCs w:val="22"/>
                <w:lang w:eastAsia="en-US"/>
              </w:rPr>
              <w:t>.</w:t>
            </w:r>
          </w:p>
        </w:tc>
        <w:tc>
          <w:tcPr>
            <w:tcW w:w="4985" w:type="dxa"/>
            <w:gridSpan w:val="14"/>
            <w:shd w:val="clear" w:color="auto" w:fill="auto"/>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realizacja prawa pierwszeństwa przyznanego </w:t>
            </w:r>
            <w:r w:rsidRPr="00B86CE9">
              <w:rPr>
                <w:rFonts w:eastAsia="Calibri" w:cs="Times New Roman"/>
                <w:spacing w:val="-2"/>
                <w:sz w:val="22"/>
                <w:szCs w:val="22"/>
                <w:lang w:eastAsia="en-US"/>
              </w:rPr>
              <w:t>osobom deportowanym</w:t>
            </w:r>
            <w:r w:rsidRPr="00B86CE9">
              <w:rPr>
                <w:rFonts w:eastAsia="Calibri" w:cs="Times New Roman"/>
                <w:color w:val="000000"/>
                <w:spacing w:val="-2"/>
                <w:sz w:val="22"/>
                <w:szCs w:val="22"/>
                <w:lang w:eastAsia="en-US"/>
              </w:rPr>
              <w:t xml:space="preserve"> do pracy przymusowej</w:t>
            </w:r>
            <w:r w:rsidRPr="00B86CE9">
              <w:rPr>
                <w:rFonts w:eastAsia="Calibri" w:cs="Times New Roman"/>
                <w:spacing w:val="-2"/>
                <w:sz w:val="22"/>
                <w:szCs w:val="22"/>
                <w:lang w:eastAsia="en-US"/>
              </w:rPr>
              <w:t xml:space="preserve"> </w:t>
            </w:r>
            <w:r w:rsidRPr="00B86CE9">
              <w:rPr>
                <w:rFonts w:eastAsia="Calibri" w:cs="Times New Roman"/>
                <w:color w:val="000000"/>
                <w:spacing w:val="-2"/>
                <w:sz w:val="22"/>
                <w:szCs w:val="22"/>
                <w:lang w:eastAsia="en-US"/>
              </w:rPr>
              <w:t xml:space="preserve">oraz osadzonych w obozach pracy </w:t>
            </w:r>
            <w:r w:rsidRPr="00B86CE9">
              <w:rPr>
                <w:rFonts w:eastAsia="Calibri" w:cs="Times New Roman"/>
                <w:spacing w:val="-2"/>
                <w:sz w:val="22"/>
                <w:szCs w:val="22"/>
                <w:lang w:eastAsia="en-US"/>
              </w:rPr>
              <w:t xml:space="preserve">w uzyskaniu miejsca w domu pomocy społecznej </w:t>
            </w:r>
          </w:p>
        </w:tc>
      </w:tr>
      <w:tr w:rsidR="00B86CE9" w:rsidRPr="00B86CE9" w:rsidTr="00F91F45">
        <w:trPr>
          <w:gridAfter w:val="1"/>
          <w:wAfter w:w="10" w:type="dxa"/>
          <w:trHeight w:val="142"/>
        </w:trPr>
        <w:tc>
          <w:tcPr>
            <w:tcW w:w="2836" w:type="dxa"/>
            <w:gridSpan w:val="3"/>
            <w:shd w:val="clear" w:color="auto" w:fill="auto"/>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samorząd terytorialny</w:t>
            </w:r>
          </w:p>
        </w:tc>
        <w:tc>
          <w:tcPr>
            <w:tcW w:w="1134" w:type="dxa"/>
            <w:gridSpan w:val="5"/>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1982" w:type="dxa"/>
            <w:gridSpan w:val="7"/>
            <w:shd w:val="clear" w:color="auto" w:fill="auto"/>
          </w:tcPr>
          <w:p w:rsidR="00B86CE9" w:rsidRPr="00B86CE9" w:rsidRDefault="00B86CE9" w:rsidP="00B86CE9">
            <w:pPr>
              <w:widowControl/>
              <w:autoSpaceDE/>
              <w:autoSpaceDN/>
              <w:adjustRightInd/>
              <w:spacing w:line="240" w:lineRule="auto"/>
              <w:jc w:val="center"/>
              <w:rPr>
                <w:rFonts w:eastAsia="Calibri" w:cs="Times New Roman"/>
                <w:color w:val="000000"/>
                <w:spacing w:val="-2"/>
                <w:sz w:val="22"/>
                <w:szCs w:val="22"/>
                <w:lang w:eastAsia="en-US"/>
              </w:rPr>
            </w:pPr>
          </w:p>
        </w:tc>
        <w:tc>
          <w:tcPr>
            <w:tcW w:w="4985" w:type="dxa"/>
            <w:gridSpan w:val="14"/>
            <w:shd w:val="clear" w:color="auto" w:fill="auto"/>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spacing w:val="-2"/>
                <w:sz w:val="22"/>
                <w:szCs w:val="22"/>
                <w:lang w:eastAsia="en-US"/>
              </w:rPr>
              <w:t xml:space="preserve">możliwość udzielenia pomocy w zakresie udogodnień komunikacyjnych, świadczeń mieszkaniowych, kulturalnych, zdrowotnych i oświatowych osobom deportowanym do pracy przymusowej </w:t>
            </w:r>
            <w:r w:rsidRPr="00B86CE9">
              <w:rPr>
                <w:rFonts w:eastAsia="Calibri" w:cs="Times New Roman"/>
                <w:color w:val="000000"/>
                <w:spacing w:val="-2"/>
                <w:sz w:val="22"/>
                <w:szCs w:val="22"/>
                <w:lang w:eastAsia="en-US"/>
              </w:rPr>
              <w:t xml:space="preserve">oraz osadzonych w obozach pracy </w:t>
            </w:r>
            <w:r w:rsidRPr="00B86CE9">
              <w:rPr>
                <w:rFonts w:eastAsia="Calibri" w:cs="Times New Roman"/>
                <w:color w:val="000000"/>
                <w:sz w:val="22"/>
                <w:szCs w:val="22"/>
                <w:lang w:eastAsia="en-US"/>
              </w:rPr>
              <w:t>przez III Rzeszę i Związek Socjalistycznych Republik Radzieckich</w:t>
            </w:r>
          </w:p>
        </w:tc>
      </w:tr>
      <w:tr w:rsidR="00B86CE9" w:rsidRPr="00B86CE9" w:rsidTr="00F91F45">
        <w:trPr>
          <w:gridAfter w:val="1"/>
          <w:wAfter w:w="10" w:type="dxa"/>
          <w:trHeight w:val="302"/>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color w:val="000000"/>
                <w:sz w:val="22"/>
                <w:szCs w:val="22"/>
                <w:lang w:eastAsia="en-US"/>
              </w:rPr>
              <w:t>Informacje na temat zakresu, czasu trwania i podsumowanie wyników konsultacji.</w:t>
            </w:r>
          </w:p>
        </w:tc>
      </w:tr>
      <w:tr w:rsidR="00B86CE9" w:rsidRPr="00B86CE9" w:rsidTr="00F91F45">
        <w:trPr>
          <w:gridAfter w:val="1"/>
          <w:wAfter w:w="10" w:type="dxa"/>
          <w:trHeight w:val="342"/>
        </w:trPr>
        <w:tc>
          <w:tcPr>
            <w:tcW w:w="10937" w:type="dxa"/>
            <w:gridSpan w:val="29"/>
            <w:shd w:val="clear" w:color="auto" w:fill="FFFFFF"/>
          </w:tcPr>
          <w:p w:rsidR="00B86CE9" w:rsidRPr="00B86CE9" w:rsidRDefault="00B86CE9" w:rsidP="00B86CE9">
            <w:pPr>
              <w:widowControl/>
              <w:autoSpaceDE/>
              <w:autoSpaceDN/>
              <w:adjustRightInd/>
              <w:spacing w:line="240" w:lineRule="auto"/>
              <w:rPr>
                <w:rFonts w:eastAsia="Calibri" w:cs="Times New Roman"/>
                <w:sz w:val="22"/>
                <w:szCs w:val="22"/>
                <w:lang w:eastAsia="en-US"/>
              </w:rPr>
            </w:pPr>
            <w:r w:rsidRPr="00B86CE9">
              <w:rPr>
                <w:rFonts w:eastAsia="Calibri" w:cs="Times New Roman"/>
                <w:color w:val="000000"/>
                <w:spacing w:val="-2"/>
                <w:sz w:val="22"/>
                <w:szCs w:val="22"/>
                <w:lang w:eastAsia="en-US"/>
              </w:rPr>
              <w:t xml:space="preserve">Projekt ustawy został przesłany do zaopiniowania: </w:t>
            </w:r>
            <w:r w:rsidRPr="00B86CE9">
              <w:rPr>
                <w:rFonts w:eastAsia="Calibri" w:cs="Times New Roman"/>
                <w:sz w:val="22"/>
                <w:szCs w:val="22"/>
                <w:lang w:eastAsia="en-US"/>
              </w:rPr>
              <w:t>Wiceprezesowi Rady Ministrów Ministrowi Rozwoju i Finansów,</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Ministrowi – Szefowi Urzędu do Spraw Kombatantów i Osób Represjonowanych,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Ministrowi Rodziny, Pracy i Polityki Społecznej,</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Ministrowi Zdrowia,</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Zakładowi Ubezpieczeń Społecznych, Stowarzyszeniu Polaków Represjonowanych Przez III Rzeszę, Instytutowi Pamięci Narodowej – Komisji Ścigania Zbrodni przeciwko Narodowi Polskiemu,</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Unii Metropolii Polskich,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Unii Miasteczek Polskich,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Związkowi Powiatów Polskich,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Związkowi Miast Polskich,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Związkowi Gmin Wiejskich RP,</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Związkowi Emerytów, Rencistów i Inwalidów, Związkowi Kombatantów Rzeczypospolitej Polskiej i Byłych Więźniów Politycznych,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Związkowi Inwalidów Wojennych Rzeczypospolitej Polskiej, Rzecznikowi Praw Obywatelskich,</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Stowarzyszeniu Sieć Solidarności, Fundacji Ośrodka KARTA,</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Stowarzyszeniu Wolnego Słowa, Fundacji Wolność i Pokój,</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Radzie Dialogu Społecznego, Komisji Krajowej NSZZ „Solidarność”,</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„Stowarzyszeniu 13 grudnia”,</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Helsińskiej Fundacji Praw Człowieka,</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Prokuratorii Generalnej Rzeczypospolitej Polskiej,</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Naczelnej Radzie Adwokackiej,</w:t>
            </w:r>
            <w:r w:rsidRPr="00B86CE9">
              <w:rPr>
                <w:rFonts w:eastAsia="Calibri" w:cs="Times New Roman"/>
                <w:color w:val="000000"/>
                <w:spacing w:val="-2"/>
                <w:sz w:val="22"/>
                <w:szCs w:val="22"/>
                <w:lang w:eastAsia="en-US"/>
              </w:rPr>
              <w:t xml:space="preserve"> </w:t>
            </w:r>
            <w:r w:rsidRPr="00B86CE9">
              <w:rPr>
                <w:rFonts w:eastAsia="Calibri" w:cs="Times New Roman"/>
                <w:sz w:val="22"/>
                <w:szCs w:val="22"/>
                <w:lang w:eastAsia="en-US"/>
              </w:rPr>
              <w:t xml:space="preserve">Krajowej Radzie Radców Prawnych. </w:t>
            </w:r>
          </w:p>
          <w:p w:rsidR="00B86CE9" w:rsidRPr="00B86CE9" w:rsidRDefault="00B86CE9" w:rsidP="00B86CE9">
            <w:pPr>
              <w:widowControl/>
              <w:autoSpaceDE/>
              <w:autoSpaceDN/>
              <w:adjustRightInd/>
              <w:spacing w:line="240" w:lineRule="auto"/>
              <w:rPr>
                <w:rFonts w:eastAsia="Calibri" w:cs="Times New Roman"/>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sz w:val="22"/>
                <w:szCs w:val="22"/>
                <w:lang w:eastAsia="en-US"/>
              </w:rPr>
              <w:t xml:space="preserve">Konsultacje trwały od 31 lipca 2017 r. do 4 września 2017 r.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u w:val="single"/>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Prokuratoria Generalna Rzeczypospolitej Polskiej</w:t>
            </w:r>
            <w:r w:rsidRPr="00B86CE9">
              <w:rPr>
                <w:rFonts w:eastAsia="Calibri" w:cs="Times New Roman"/>
                <w:color w:val="000000"/>
                <w:spacing w:val="-2"/>
                <w:sz w:val="22"/>
                <w:szCs w:val="22"/>
                <w:lang w:eastAsia="en-US"/>
              </w:rPr>
              <w:t xml:space="preserve"> wyraziła opinię, że projektowana ustawa wymaga dalszych prac legislacyjnych, w szczególności doprecyzowania treści przepisów, gdyż:</w:t>
            </w:r>
          </w:p>
          <w:p w:rsidR="00B86CE9" w:rsidRPr="00B86CE9" w:rsidRDefault="00B86CE9" w:rsidP="00B86CE9">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przepisy nie dają odpowiedzi, w jaki sposób byłoby realizowane prawo pierwszeństwa osób deportowanych do pracy przymusowej do środowiskowej opieki socjalnej, w tym do uzyskania miejsca w domu pomocy społecznej,</w:t>
            </w:r>
          </w:p>
          <w:p w:rsidR="00B86CE9" w:rsidRPr="00B86CE9" w:rsidRDefault="00B86CE9" w:rsidP="00B86CE9">
            <w:pPr>
              <w:widowControl/>
              <w:numPr>
                <w:ilvl w:val="0"/>
                <w:numId w:val="3"/>
              </w:numPr>
              <w:autoSpaceDE/>
              <w:autoSpaceDN/>
              <w:adjustRightInd/>
              <w:spacing w:line="240" w:lineRule="auto"/>
              <w:contextualSpacing/>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przepisy nie dają jakiejkolwiek odpowiedzi, na czym miałoby polegać prawo osoby w zakresie udogodnień komunikacyjnych, świadczeń mieszkaniowych, kulturalnych, zdrowotnych i oświatowych udzielanych przez samorząd terytorialny.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Związek Gmin Wiejskich Rzeczypospolitej Polskiej</w:t>
            </w:r>
            <w:r w:rsidRPr="00B86CE9">
              <w:rPr>
                <w:rFonts w:eastAsia="Calibri" w:cs="Times New Roman"/>
                <w:color w:val="000000"/>
                <w:spacing w:val="-2"/>
                <w:sz w:val="22"/>
                <w:szCs w:val="22"/>
                <w:lang w:eastAsia="en-US"/>
              </w:rPr>
              <w:t xml:space="preserve"> pozytywnie odnosi się do projektu mającego na celu przyznanie osobom deportowanym do pracy przymusowej dodatkowych uprawnień związanych ze służbą zdrowia oraz opieką społeczną. Ponadto Przewodniczący stwierdza, że projekt wymaga doprecyzowania i powinno ono polegać na dokładnym określeniu: co obejmować ma pomoc w zakresie udogodnień komunikacyjnych, świadczeń mieszkalnych, kulturowych i oświatowych udzielana przez samorząd terytorialny.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Związek Emerytów, Rencistów i Inwalidów</w:t>
            </w:r>
            <w:r w:rsidRPr="00B86CE9">
              <w:rPr>
                <w:rFonts w:eastAsia="Calibri" w:cs="Times New Roman"/>
                <w:color w:val="000000"/>
                <w:spacing w:val="-2"/>
                <w:sz w:val="22"/>
                <w:szCs w:val="22"/>
                <w:lang w:eastAsia="en-US"/>
              </w:rPr>
              <w:t xml:space="preserve"> wyraził opinię, że zasadność proponowanego rozwiązania nie budzi zastrzeżeń i projektowana ustawa zasługuje na akceptację.</w:t>
            </w:r>
            <w:r w:rsidRPr="00B86CE9">
              <w:rPr>
                <w:rFonts w:eastAsia="Calibri" w:cs="Times New Roman"/>
                <w:color w:val="000000"/>
                <w:spacing w:val="-2"/>
                <w:sz w:val="22"/>
                <w:szCs w:val="22"/>
                <w:u w:val="single"/>
                <w:lang w:eastAsia="en-US"/>
              </w:rPr>
              <w:t xml:space="preserve">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Zakład Ubezpieczeń Społecznych</w:t>
            </w:r>
            <w:r w:rsidRPr="00B86CE9">
              <w:rPr>
                <w:rFonts w:eastAsia="Calibri" w:cs="Times New Roman"/>
                <w:color w:val="000000"/>
                <w:spacing w:val="-2"/>
                <w:sz w:val="22"/>
                <w:szCs w:val="22"/>
                <w:lang w:eastAsia="en-US"/>
              </w:rPr>
              <w:t xml:space="preserve"> zaproponował rozważenie wprowadzenia uregulowań, które – analogicznie jak w przypadku kombatantów zamieszkałych za granicą – pozwoliłyby w sposób kompleksowy rozwiązać kwestię w zakresie możliwości transferowania przysługujących im świadczeń do państwa zamieszkania. Zdaniem ZUS zaproponowane rozwiązanie pozwoli także na wyeliminowanie sytuacji w których osoba deportowana do pracy przymusowej mieszkając za </w:t>
            </w:r>
            <w:r w:rsidRPr="00B86CE9">
              <w:rPr>
                <w:rFonts w:eastAsia="Calibri" w:cs="Times New Roman"/>
                <w:color w:val="000000"/>
                <w:spacing w:val="-2"/>
                <w:sz w:val="22"/>
                <w:szCs w:val="22"/>
                <w:lang w:eastAsia="en-US"/>
              </w:rPr>
              <w:lastRenderedPageBreak/>
              <w:t xml:space="preserve">granicą w państwie członkowskim UE/EFTA lub innym państwie umownym, może na podstawie przepisów unijnych lub umowy otrzymywać emeryturę lub rentę bezpośrednio w państwie zamieszkania, natomiast świadczenie pieniężne przysługujące na podstawie przepisów ustawy o świadczeniu pieniężnym przysługującym osobom deportowanym do pracy przymusowej oraz osadzonym w obozach pracy przez III Rzeszę i ZSRR, może otrzymywać jedynie w Polsce.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u w:val="single"/>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u w:val="single"/>
                <w:lang w:eastAsia="en-US"/>
              </w:rPr>
            </w:pPr>
            <w:r w:rsidRPr="00B86CE9">
              <w:rPr>
                <w:rFonts w:eastAsia="Calibri" w:cs="Times New Roman"/>
                <w:color w:val="000000"/>
                <w:spacing w:val="-2"/>
                <w:sz w:val="22"/>
                <w:szCs w:val="22"/>
                <w:u w:val="single"/>
                <w:lang w:eastAsia="en-US"/>
              </w:rPr>
              <w:t>Minister Rozwoju i Finansów</w:t>
            </w:r>
            <w:r w:rsidRPr="00B86CE9">
              <w:rPr>
                <w:rFonts w:eastAsia="Calibri" w:cs="Times New Roman"/>
                <w:color w:val="000000"/>
                <w:spacing w:val="-2"/>
                <w:sz w:val="22"/>
                <w:szCs w:val="22"/>
                <w:lang w:eastAsia="en-US"/>
              </w:rPr>
              <w:t xml:space="preserve"> stwierdził, że w uzasadnieniu do projektu ustawy należy podać szacunkową wysokość skutków finansowych z tytułu druku oraz wydania legitymacji, a także podać czy proponowane zmiany będą miały wpływ na budżet jednostek samorządu terytorialnego. Ponadto skutki finansowe wynikające z wejścia w życie ustawy powinny mieścić się w środkach zabezpieczonych w ustawie budżetowej na rok 2017 i w kolejnych latach w ramach limitu wydatków we właściwej części budżetowej, bez konieczności wyasygnowania środków ponad limit dysponenta.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Instytut Pamięci Narodowej Komisji Ścigania Zbrodni przeciwko Narodowi Polskiemu</w:t>
            </w:r>
            <w:r w:rsidRPr="00B86CE9">
              <w:rPr>
                <w:rFonts w:eastAsia="Calibri" w:cs="Times New Roman"/>
                <w:color w:val="000000"/>
                <w:spacing w:val="-2"/>
                <w:sz w:val="22"/>
                <w:szCs w:val="22"/>
                <w:lang w:eastAsia="en-US"/>
              </w:rPr>
              <w:t xml:space="preserve"> poinformował, że nie wnosi uwag do przedstawionego projektu.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 xml:space="preserve">Szef Urzędu do Spraw Kombatantów i Osób Represjonowanych </w:t>
            </w:r>
            <w:r w:rsidRPr="00B86CE9">
              <w:rPr>
                <w:rFonts w:eastAsia="Calibri" w:cs="Times New Roman"/>
                <w:color w:val="000000"/>
                <w:spacing w:val="-2"/>
                <w:sz w:val="22"/>
                <w:szCs w:val="22"/>
                <w:lang w:eastAsia="en-US"/>
              </w:rPr>
              <w:t xml:space="preserve">wyraził opinię, że propozycja, aby przyznać osobom deportowanym do pracy przymusowej prawo do korzystania ze świadczeń opieki zdrowotnej poza kolejnością i prawo do uzyskania specjalistycznego świadczenia zdrowotnego bez konieczności posiadania skierowania od lekarza ubezpieczenia, mogłaby być uznana za krok w dobrym kierunku. Jednakże należy brać pod uwagę także okoliczności związane ze znacznym przyrostem liczby osób uprawnionych, które mogą tą ocenę zmienić. Dlatego zdaniem Szefa Urzędu do Spraw Kombatantów i Osób Represjonowanych  kluczowa dla oceny projektu w tym zakresie byłaby opinia Ministra Zdrowia, czy system opieki zdrowotnej jest przygotowany na istotne powiększenie liczby uprawnionych o osoby deportowane, i czy nie będzie skutkowało to faktycznym ograniczeniem praw osób dotychczas korzystających z pierwszeństwa świadczeń opieki zdrowotnej.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Szef Urzędu do Spraw Kombatantów i Osób Represjonowanych stwierdził, że skutki finansowe wytworzenia i wysyłki legitymacji można szacować na kwotę 368 tys. zł. Ponadto dodał, że do tej kwoty należy dodać min. 250 tys. zł z tytułu konieczności zwiększenia na okres ok. 2 lat zatrudnienia w Urzędzie przynajmniej o dwie osoby, argumentując, że mające miejsce w ostatnim czasie nowelizacje ustaw realizowanych przez Urząd, skutkujące gwałtownym przyrostem spraw do załatwienia, nie wiązały się niestety z adekwatnym wzmocnieniem kadrowym instytucji, dlatego instytucja nie posiada już żadnych rezerw kadrowych mogących wykonywać nowe zadania.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Szef Urzędu do Spraw Kombatantów i Osób Represjonowanych zauważył, że minimalnym </w:t>
            </w:r>
            <w:r w:rsidRPr="00B86CE9">
              <w:rPr>
                <w:rFonts w:eastAsia="Calibri" w:cs="Times New Roman"/>
                <w:i/>
                <w:color w:val="000000"/>
                <w:spacing w:val="-2"/>
                <w:sz w:val="22"/>
                <w:szCs w:val="22"/>
                <w:lang w:eastAsia="en-US"/>
              </w:rPr>
              <w:t>vacatio legis</w:t>
            </w:r>
            <w:r w:rsidRPr="00B86CE9">
              <w:rPr>
                <w:rFonts w:eastAsia="Calibri" w:cs="Times New Roman"/>
                <w:color w:val="000000"/>
                <w:spacing w:val="-2"/>
                <w:sz w:val="22"/>
                <w:szCs w:val="22"/>
                <w:lang w:eastAsia="en-US"/>
              </w:rPr>
              <w:t xml:space="preserve">, jakie należałoby przyjąć dla ustawy, jest termin 4-5 miesięcy, aby można było przeprowadzić wszelkie prace legislacyjne i techniczne związane z przygotowaniem rozporządzenia oraz zaprojektowaniem i wykonaniem legitymacji osoby deportowanej.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u w:val="single"/>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Związek Kombatantów Rzeczypospolitej Polskiej i Byłych Więźniów Politycznych</w:t>
            </w:r>
            <w:r w:rsidRPr="00B86CE9">
              <w:rPr>
                <w:rFonts w:eastAsia="Calibri" w:cs="Times New Roman"/>
                <w:color w:val="000000"/>
                <w:spacing w:val="-2"/>
                <w:sz w:val="22"/>
                <w:szCs w:val="22"/>
                <w:lang w:eastAsia="en-US"/>
              </w:rPr>
              <w:t xml:space="preserve"> poinformował, że nie wnosi uwag i w całości popiera projekt ustawy.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u w:val="single"/>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Związek Inwalidów Wojennych RP</w:t>
            </w:r>
            <w:r w:rsidRPr="00B86CE9">
              <w:rPr>
                <w:rFonts w:eastAsia="Calibri" w:cs="Times New Roman"/>
                <w:color w:val="000000"/>
                <w:spacing w:val="-2"/>
                <w:sz w:val="22"/>
                <w:szCs w:val="22"/>
                <w:lang w:eastAsia="en-US"/>
              </w:rPr>
              <w:t xml:space="preserve"> wyraził opinię, że zasadniczo nie wnosi zastrzeżeń, niemniej zwrócił uwagę, że przepis nakładający na samorząd terytorialny obowiązek udzielenia pomocy osobom deportowanym jest niejasny, szeroki i może spotkać się z zarzutami niepoprawności. Ponadto zdaniem Prezesa wciąż poza zasięgiem regulacji pozostają osoby objęte przymusową pracą bez elementu deportacji.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u w:val="single"/>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Związek Powiatów Polskich</w:t>
            </w:r>
            <w:r w:rsidRPr="00B86CE9">
              <w:rPr>
                <w:rFonts w:eastAsia="Calibri" w:cs="Times New Roman"/>
                <w:color w:val="000000"/>
                <w:spacing w:val="-2"/>
                <w:sz w:val="22"/>
                <w:szCs w:val="22"/>
                <w:lang w:eastAsia="en-US"/>
              </w:rPr>
              <w:t xml:space="preserve"> poinformował, że projekt opiniuje pozytywnie z uwagami. W opinii wyrażono pogląd, że przewidziane w projekcie udzielenie pomocy osobie deportowanej do pracy przymusowej w zakresie udogodnień komunikacyjnych, świadczeń mieszkaniowych, kulturalnych, zdrowotnych i oświatowych ustanawia obowiązkowe zadanie własne jednostek samorządu terytorialnego  bez zapewnienia na ten cel jakichkolwiek dodatkowych środków. Zdaniem Prezesa jeśli przepis ten ma być realizowany to wynikające z niego zadania pociągają za sobą dodatkowe wydatki z budżetów jednostek samorządu terytorialnego. To zaś oznacza, że zgodnie ze standardem wynikającym z art. 167 ust. 4 Konstytucji jednostki samorządu terytorialnego powinny uzyskać dodatkowe dochody.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Minister Rodziny, Pracy i Polityki Społecznej</w:t>
            </w:r>
            <w:r w:rsidRPr="00B86CE9">
              <w:rPr>
                <w:rFonts w:eastAsia="Calibri" w:cs="Times New Roman"/>
                <w:color w:val="000000"/>
                <w:spacing w:val="-2"/>
                <w:sz w:val="22"/>
                <w:szCs w:val="22"/>
                <w:lang w:eastAsia="en-US"/>
              </w:rPr>
              <w:t xml:space="preserve"> wyraził następującą opinię: </w:t>
            </w:r>
          </w:p>
          <w:p w:rsidR="00B86CE9" w:rsidRPr="00B86CE9" w:rsidRDefault="00B86CE9" w:rsidP="00B86CE9">
            <w:pPr>
              <w:widowControl/>
              <w:numPr>
                <w:ilvl w:val="0"/>
                <w:numId w:val="4"/>
              </w:numPr>
              <w:autoSpaceDE/>
              <w:autoSpaceDN/>
              <w:adjustRightInd/>
              <w:spacing w:line="240" w:lineRule="auto"/>
              <w:contextualSpacing/>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istniejące rozwiązania prawne przewidziane w ustawie o pomocy społecznej w wystarczającym stopniu zabezpieczają prawo osób deportowanych do pracy przymusowej oraz osadzonych w obozach pracy przez III Rzeszę i ZSRR do uzyskania pomocy. Ponadto nie jest zasadne, aby regulację o charakterze wyjątkowym mającym na celu pomoc tym, którzy świadomie podejmowali ryzyko walcząc zbrojnie o niepodległość Rzeczypospolitej Polskiej rozszerzać na inne grupy osób. W przypadku spełnienia przez wymienione osoby przesłanek określonych w ustawie o pomocy społecznej</w:t>
            </w:r>
            <w:r w:rsidRPr="00B86CE9">
              <w:rPr>
                <w:rFonts w:eastAsia="Calibri" w:cs="Times New Roman"/>
                <w:i/>
                <w:color w:val="000000"/>
                <w:spacing w:val="-2"/>
                <w:sz w:val="22"/>
                <w:szCs w:val="22"/>
                <w:lang w:eastAsia="en-US"/>
              </w:rPr>
              <w:t xml:space="preserve">, </w:t>
            </w:r>
            <w:r w:rsidRPr="00B86CE9">
              <w:rPr>
                <w:rFonts w:eastAsia="Calibri" w:cs="Times New Roman"/>
                <w:color w:val="000000"/>
                <w:spacing w:val="-2"/>
                <w:sz w:val="22"/>
                <w:szCs w:val="22"/>
                <w:lang w:eastAsia="en-US"/>
              </w:rPr>
              <w:t>osoby te mogą wystąpić</w:t>
            </w:r>
            <w:r w:rsidRPr="00B86CE9">
              <w:rPr>
                <w:rFonts w:eastAsia="Calibri" w:cs="Times New Roman"/>
                <w:i/>
                <w:color w:val="000000"/>
                <w:spacing w:val="-2"/>
                <w:sz w:val="22"/>
                <w:szCs w:val="22"/>
                <w:lang w:eastAsia="en-US"/>
              </w:rPr>
              <w:t xml:space="preserve"> </w:t>
            </w:r>
            <w:r w:rsidRPr="00B86CE9">
              <w:rPr>
                <w:rFonts w:eastAsia="Calibri" w:cs="Times New Roman"/>
                <w:color w:val="000000"/>
                <w:spacing w:val="-2"/>
                <w:sz w:val="22"/>
                <w:szCs w:val="22"/>
                <w:lang w:eastAsia="en-US"/>
              </w:rPr>
              <w:t>z wnioskiem o skierowanie i umieszczenie w domu pomocy społecznej na zasadach ogólnych. Ponadto Minister dodał, że od 2011 r. systematycznie przybywa nowych miejsc w domach pomocy społecznej. W chwili obecnej liczba miejsc w domach pomocy społecznej przekracza liczbę mieszkańców. W 2015 r. na 783 domy było 78.154 miejsc, a 76.989 osób zamieszkujących,</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numPr>
                <w:ilvl w:val="0"/>
                <w:numId w:val="4"/>
              </w:numPr>
              <w:autoSpaceDE/>
              <w:autoSpaceDN/>
              <w:adjustRightInd/>
              <w:spacing w:line="240" w:lineRule="auto"/>
              <w:contextualSpacing/>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wobec przyznania prawa pierwszeństwa do korzystania poza kolejnością ze świadczeń opieki zdrowotnej oraz usług farmaceutycznych udzielanych w aptekach wielu grupom społecznym powstają wątpliwości do możliwości realizacji tego uprawnienia w jednakowym stopniu w przypadkach wszystkich grup uprawnionych do tego prawa, dlatego właściwym byłoby stanowisko Ministerstwa Zdrowia w kwestii rozszerzenia tego prawa na osoby deportowane do pracy przymusowej oraz osadzone w obozach pracy przez III Rzeszę i ZSRR, </w:t>
            </w:r>
          </w:p>
          <w:p w:rsidR="00B86CE9" w:rsidRPr="00B86CE9" w:rsidRDefault="00B86CE9" w:rsidP="00B86CE9">
            <w:pPr>
              <w:widowControl/>
              <w:numPr>
                <w:ilvl w:val="0"/>
                <w:numId w:val="4"/>
              </w:numPr>
              <w:autoSpaceDE/>
              <w:autoSpaceDN/>
              <w:adjustRightInd/>
              <w:spacing w:line="240" w:lineRule="auto"/>
              <w:contextualSpacing/>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odnośnie do skutków finansowych wejścia w życie projektu ustawy Minister przytoczył szacunki sporządzone przez Szefa Urzędu do Spraw Kombatantów i Osób Represjonowanych z których wynika, że regulacja spowoduje wzrost wydatków sektora finansów publicznych w wysokości 368 tys. zł.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u w:val="single"/>
                <w:lang w:eastAsia="en-US"/>
              </w:rPr>
              <w:t>Minister Zdrowia</w:t>
            </w:r>
            <w:r w:rsidRPr="00B86CE9">
              <w:rPr>
                <w:rFonts w:eastAsia="Calibri" w:cs="Times New Roman"/>
                <w:color w:val="000000"/>
                <w:spacing w:val="-2"/>
                <w:sz w:val="22"/>
                <w:szCs w:val="22"/>
                <w:lang w:eastAsia="en-US"/>
              </w:rPr>
              <w:t xml:space="preserve"> poinformował, że nie zgłasza zastrzeżeń do zawartej w projekcie ustawy propozycji przyznania osobom deportowanym do pracy przymusowej oraz osadzonym w obozach pracy szczególnych uprawnień w dostępie do świadczeń opieki zdrowotnej.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Pozostałe podmioty nie przedstawiły opinii. Nadesłane opinie i uwagi są zamieszczone na senackiej stronie internetowej.</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W posiedzeniu Komisji na którym odbyło się I czytanie projektu ustawy uczestniczyli przedstawiciele </w:t>
            </w:r>
            <w:r w:rsidRPr="00B86CE9">
              <w:rPr>
                <w:rFonts w:eastAsia="Calibri" w:cs="Times New Roman"/>
                <w:i/>
                <w:color w:val="000000"/>
                <w:spacing w:val="-2"/>
                <w:sz w:val="22"/>
                <w:szCs w:val="22"/>
                <w:lang w:eastAsia="en-US"/>
              </w:rPr>
              <w:t>Stowarzyszenia Polaków Represjonowanych Przez III Rzeszę</w:t>
            </w:r>
            <w:r w:rsidRPr="00B86CE9">
              <w:rPr>
                <w:rFonts w:eastAsia="Calibri" w:cs="Times New Roman"/>
                <w:color w:val="000000"/>
                <w:spacing w:val="-2"/>
                <w:sz w:val="22"/>
                <w:szCs w:val="22"/>
                <w:lang w:eastAsia="en-US"/>
              </w:rPr>
              <w:t xml:space="preserve">, którzy przedstawili postulaty oraz argumenty uzasadniające konieczność przyjęcia przedmiotowej regulacji. Z uwagi na podeszły wiek i konsekwencje niewolniczej pracy w czasie wojny sprawy leczenia dla tej grupy osób są priorytetowe.    </w:t>
            </w:r>
          </w:p>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rPr>
                <w:rFonts w:eastAsia="Calibri" w:cs="Times New Roman"/>
                <w:sz w:val="22"/>
                <w:szCs w:val="22"/>
                <w:lang w:eastAsia="en-US"/>
              </w:rPr>
            </w:pPr>
            <w:r w:rsidRPr="00B86CE9">
              <w:rPr>
                <w:rFonts w:eastAsia="Calibri" w:cs="Times New Roman"/>
                <w:color w:val="000000"/>
                <w:spacing w:val="-2"/>
                <w:sz w:val="22"/>
                <w:szCs w:val="22"/>
                <w:lang w:eastAsia="en-US"/>
              </w:rPr>
              <w:t>Przyjęte w trakcie I czytania p</w:t>
            </w:r>
            <w:r w:rsidRPr="00B86CE9">
              <w:rPr>
                <w:rFonts w:eastAsia="Calibri" w:cs="Times New Roman"/>
                <w:sz w:val="22"/>
                <w:szCs w:val="22"/>
                <w:lang w:eastAsia="en-US"/>
              </w:rPr>
              <w:t>oprawki uwzględniały częściowo wątpliwości zgłoszone przez Związek Gmin Wiejskich Rzeczypospolitej Polskiej oraz Związek Powiatów Polskich co do charakteru przepisu dotyczącego pomocy udzielanej deportowanym przez samorząd terytorialny. Samorząd, w myśl przyjętych rozwiązań, może udzielać pomocy w zakresie udogodnień komunikacyjnych, świadczeń mieszkaniowych, kulturalnych, zdrowotnych i oświatowych. Przepis nie nakłada jednak na samorząd nowych zadań i nie stanowi o konkretnych uprawnieniach deportowanych.</w:t>
            </w:r>
          </w:p>
        </w:tc>
      </w:tr>
      <w:tr w:rsidR="00B86CE9" w:rsidRPr="00B86CE9" w:rsidTr="00F91F45">
        <w:trPr>
          <w:gridAfter w:val="1"/>
          <w:wAfter w:w="10" w:type="dxa"/>
          <w:trHeight w:val="363"/>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color w:val="000000"/>
                <w:sz w:val="22"/>
                <w:szCs w:val="22"/>
                <w:lang w:eastAsia="en-US"/>
              </w:rPr>
              <w:lastRenderedPageBreak/>
              <w:t xml:space="preserve"> Wpływ na sektor finansów publicznych.</w:t>
            </w:r>
          </w:p>
        </w:tc>
      </w:tr>
      <w:tr w:rsidR="00B86CE9" w:rsidRPr="00B86CE9" w:rsidTr="00F91F45">
        <w:trPr>
          <w:gridAfter w:val="1"/>
          <w:wAfter w:w="10" w:type="dxa"/>
          <w:trHeight w:val="142"/>
        </w:trPr>
        <w:tc>
          <w:tcPr>
            <w:tcW w:w="3129" w:type="dxa"/>
            <w:gridSpan w:val="5"/>
            <w:vMerge w:val="restart"/>
            <w:shd w:val="clear" w:color="auto" w:fill="FFFFFF"/>
          </w:tcPr>
          <w:p w:rsidR="00B86CE9" w:rsidRPr="00B86CE9" w:rsidRDefault="00B86CE9" w:rsidP="00B86CE9">
            <w:pPr>
              <w:widowControl/>
              <w:autoSpaceDE/>
              <w:autoSpaceDN/>
              <w:adjustRightInd/>
              <w:spacing w:before="40" w:after="40" w:line="276" w:lineRule="auto"/>
              <w:jc w:val="left"/>
              <w:rPr>
                <w:rFonts w:eastAsia="Calibri" w:cs="Times New Roman"/>
                <w:i/>
                <w:color w:val="000000"/>
                <w:sz w:val="21"/>
                <w:szCs w:val="21"/>
                <w:lang w:eastAsia="en-US"/>
              </w:rPr>
            </w:pPr>
            <w:r w:rsidRPr="00B86CE9">
              <w:rPr>
                <w:rFonts w:eastAsia="Calibri" w:cs="Times New Roman"/>
                <w:color w:val="000000"/>
                <w:sz w:val="21"/>
                <w:szCs w:val="21"/>
                <w:lang w:eastAsia="en-US"/>
              </w:rPr>
              <w:t>(ceny stałe z 2017 r.)</w:t>
            </w:r>
          </w:p>
        </w:tc>
        <w:tc>
          <w:tcPr>
            <w:tcW w:w="7808" w:type="dxa"/>
            <w:gridSpan w:val="24"/>
            <w:shd w:val="clear" w:color="auto" w:fill="FFFFFF"/>
          </w:tcPr>
          <w:p w:rsidR="00B86CE9" w:rsidRPr="00B86CE9" w:rsidRDefault="00B86CE9" w:rsidP="00B86CE9">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B86CE9">
              <w:rPr>
                <w:rFonts w:eastAsia="Calibri" w:cs="Times New Roman"/>
                <w:color w:val="000000"/>
                <w:sz w:val="21"/>
                <w:szCs w:val="21"/>
                <w:lang w:eastAsia="en-US"/>
              </w:rPr>
              <w:t>Skutki w okresie 10 lat od wejścia w życie zmian [tys. zł]</w:t>
            </w:r>
          </w:p>
        </w:tc>
      </w:tr>
      <w:tr w:rsidR="00B86CE9" w:rsidRPr="00B86CE9" w:rsidTr="00F91F45">
        <w:trPr>
          <w:gridAfter w:val="1"/>
          <w:wAfter w:w="10" w:type="dxa"/>
          <w:trHeight w:val="142"/>
        </w:trPr>
        <w:tc>
          <w:tcPr>
            <w:tcW w:w="3129" w:type="dxa"/>
            <w:gridSpan w:val="5"/>
            <w:vMerge/>
            <w:shd w:val="clear" w:color="auto" w:fill="FFFFFF"/>
          </w:tcPr>
          <w:p w:rsidR="00B86CE9" w:rsidRPr="00B86CE9" w:rsidRDefault="00B86CE9" w:rsidP="00B86CE9">
            <w:pPr>
              <w:widowControl/>
              <w:autoSpaceDE/>
              <w:autoSpaceDN/>
              <w:adjustRightInd/>
              <w:spacing w:before="40" w:after="40" w:line="240" w:lineRule="auto"/>
              <w:jc w:val="left"/>
              <w:rPr>
                <w:rFonts w:eastAsia="Calibri" w:cs="Times New Roman"/>
                <w:i/>
                <w:color w:val="000000"/>
                <w:sz w:val="21"/>
                <w:szCs w:val="21"/>
                <w:lang w:eastAsia="en-US"/>
              </w:rPr>
            </w:pPr>
          </w:p>
        </w:tc>
        <w:tc>
          <w:tcPr>
            <w:tcW w:w="41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723"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1</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2</w:t>
            </w:r>
          </w:p>
        </w:tc>
        <w:tc>
          <w:tcPr>
            <w:tcW w:w="569"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4</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5</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6</w:t>
            </w:r>
          </w:p>
        </w:tc>
        <w:tc>
          <w:tcPr>
            <w:tcW w:w="569"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7</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8</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9</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10</w:t>
            </w:r>
          </w:p>
        </w:tc>
        <w:tc>
          <w:tcPr>
            <w:tcW w:w="1541" w:type="dxa"/>
            <w:gridSpan w:val="2"/>
            <w:shd w:val="clear" w:color="auto" w:fill="FFFFFF"/>
          </w:tcPr>
          <w:p w:rsidR="00B86CE9" w:rsidRPr="00B86CE9" w:rsidRDefault="00B86CE9" w:rsidP="00B86CE9">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B86CE9">
              <w:rPr>
                <w:rFonts w:eastAsia="Calibri" w:cs="Times New Roman"/>
                <w:i/>
                <w:color w:val="000000"/>
                <w:spacing w:val="-2"/>
                <w:sz w:val="21"/>
                <w:szCs w:val="21"/>
                <w:lang w:eastAsia="en-US"/>
              </w:rPr>
              <w:t>Łącznie (0-10)</w:t>
            </w:r>
          </w:p>
        </w:tc>
      </w:tr>
      <w:tr w:rsidR="00B86CE9" w:rsidRPr="00B86CE9" w:rsidTr="00F91F45">
        <w:trPr>
          <w:trHeight w:val="321"/>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b/>
                <w:color w:val="000000"/>
                <w:sz w:val="21"/>
                <w:szCs w:val="21"/>
                <w:lang w:eastAsia="en-US"/>
              </w:rPr>
              <w:t>Dochody ogółem</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pacing w:val="-2"/>
                <w:sz w:val="21"/>
                <w:szCs w:val="21"/>
                <w:lang w:eastAsia="en-US"/>
              </w:rPr>
            </w:pPr>
          </w:p>
        </w:tc>
      </w:tr>
      <w:tr w:rsidR="00B86CE9" w:rsidRPr="00B86CE9" w:rsidTr="00F91F45">
        <w:trPr>
          <w:trHeight w:val="321"/>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budżet państwa</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pacing w:val="-2"/>
                <w:sz w:val="21"/>
                <w:szCs w:val="21"/>
                <w:lang w:eastAsia="en-US"/>
              </w:rPr>
            </w:pPr>
          </w:p>
        </w:tc>
      </w:tr>
      <w:tr w:rsidR="00B86CE9" w:rsidRPr="00B86CE9" w:rsidTr="00F91F45">
        <w:trPr>
          <w:trHeight w:val="344"/>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JST</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r>
      <w:tr w:rsidR="00B86CE9" w:rsidRPr="00B86CE9" w:rsidTr="00F91F45">
        <w:trPr>
          <w:trHeight w:val="344"/>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pozostałe jednostki (oddzielnie)</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r>
      <w:tr w:rsidR="00B86CE9" w:rsidRPr="00B86CE9" w:rsidTr="00F91F45">
        <w:trPr>
          <w:trHeight w:val="330"/>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b/>
                <w:color w:val="000000"/>
                <w:sz w:val="21"/>
                <w:szCs w:val="21"/>
                <w:lang w:eastAsia="en-US"/>
              </w:rPr>
              <w:t>Wydatki ogółem</w:t>
            </w:r>
          </w:p>
        </w:tc>
        <w:tc>
          <w:tcPr>
            <w:tcW w:w="41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723"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551"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r>
      <w:tr w:rsidR="00B86CE9" w:rsidRPr="00B86CE9" w:rsidTr="00F91F45">
        <w:trPr>
          <w:trHeight w:val="330"/>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budżet państwa</w:t>
            </w:r>
          </w:p>
        </w:tc>
        <w:tc>
          <w:tcPr>
            <w:tcW w:w="41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723"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551"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r>
      <w:tr w:rsidR="00B86CE9" w:rsidRPr="00B86CE9" w:rsidTr="00F91F45">
        <w:trPr>
          <w:trHeight w:val="351"/>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JST</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r>
      <w:tr w:rsidR="00B86CE9" w:rsidRPr="00B86CE9" w:rsidTr="00F91F45">
        <w:trPr>
          <w:trHeight w:val="351"/>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pozostałe jednostki (oddzielnie)</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r>
      <w:tr w:rsidR="00B86CE9" w:rsidRPr="00B86CE9" w:rsidTr="00F91F45">
        <w:trPr>
          <w:trHeight w:val="360"/>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b/>
                <w:color w:val="000000"/>
                <w:sz w:val="21"/>
                <w:szCs w:val="21"/>
                <w:lang w:eastAsia="en-US"/>
              </w:rPr>
              <w:t>Saldo ogółem</w:t>
            </w:r>
          </w:p>
        </w:tc>
        <w:tc>
          <w:tcPr>
            <w:tcW w:w="41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723"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551"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r>
      <w:tr w:rsidR="00B86CE9" w:rsidRPr="00B86CE9" w:rsidTr="00F91F45">
        <w:trPr>
          <w:trHeight w:val="360"/>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budżet państwa</w:t>
            </w:r>
          </w:p>
        </w:tc>
        <w:tc>
          <w:tcPr>
            <w:tcW w:w="41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723"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69"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gridSpan w:val="2"/>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570"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551"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-362</w:t>
            </w:r>
          </w:p>
        </w:tc>
      </w:tr>
      <w:tr w:rsidR="00B86CE9" w:rsidRPr="00B86CE9" w:rsidTr="00F91F45">
        <w:trPr>
          <w:trHeight w:val="357"/>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JST</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r>
      <w:tr w:rsidR="00B86CE9" w:rsidRPr="00B86CE9" w:rsidTr="00F91F45">
        <w:trPr>
          <w:trHeight w:val="357"/>
        </w:trPr>
        <w:tc>
          <w:tcPr>
            <w:tcW w:w="3129" w:type="dxa"/>
            <w:gridSpan w:val="5"/>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pozostałe jednostki (oddzielnie)</w:t>
            </w:r>
          </w:p>
        </w:tc>
        <w:tc>
          <w:tcPr>
            <w:tcW w:w="416"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723"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1551" w:type="dxa"/>
            <w:gridSpan w:val="3"/>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r>
      <w:tr w:rsidR="00B86CE9" w:rsidRPr="00B86CE9" w:rsidTr="00F91F45">
        <w:trPr>
          <w:gridAfter w:val="1"/>
          <w:wAfter w:w="10" w:type="dxa"/>
          <w:trHeight w:val="348"/>
        </w:trPr>
        <w:tc>
          <w:tcPr>
            <w:tcW w:w="2239" w:type="dxa"/>
            <w:gridSpan w:val="2"/>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 xml:space="preserve">Źródła finansowania </w:t>
            </w:r>
          </w:p>
        </w:tc>
        <w:tc>
          <w:tcPr>
            <w:tcW w:w="8698" w:type="dxa"/>
            <w:gridSpan w:val="27"/>
            <w:shd w:val="clear" w:color="auto" w:fill="FFFFFF"/>
            <w:vAlign w:val="center"/>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z w:val="22"/>
                <w:szCs w:val="22"/>
                <w:lang w:eastAsia="en-US"/>
              </w:rPr>
              <w:t xml:space="preserve">Urząd do Spraw Kombatantów i Osób Represjonowanych </w:t>
            </w:r>
          </w:p>
        </w:tc>
      </w:tr>
      <w:tr w:rsidR="00B86CE9" w:rsidRPr="00B86CE9" w:rsidTr="00F91F45">
        <w:tblPrEx>
          <w:tblCellMar>
            <w:left w:w="70" w:type="dxa"/>
            <w:right w:w="70" w:type="dxa"/>
          </w:tblCellMar>
        </w:tblPrEx>
        <w:trPr>
          <w:gridAfter w:val="1"/>
          <w:wAfter w:w="10" w:type="dxa"/>
          <w:trHeight w:val="1258"/>
        </w:trPr>
        <w:tc>
          <w:tcPr>
            <w:tcW w:w="2239" w:type="dxa"/>
            <w:gridSpan w:val="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Dodatkowe informacje, w tym wskazanie źródeł danych i przyjętych do obliczeń założeń</w:t>
            </w:r>
          </w:p>
        </w:tc>
        <w:tc>
          <w:tcPr>
            <w:tcW w:w="8698" w:type="dxa"/>
            <w:gridSpan w:val="27"/>
            <w:shd w:val="clear" w:color="auto" w:fill="FFFFFF"/>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z w:val="22"/>
                <w:szCs w:val="22"/>
                <w:lang w:eastAsia="en-US"/>
              </w:rPr>
              <w:t xml:space="preserve">Przedmiotowa regulacja nie będzie wpływać na dochody sektora finansów publicznych, jednakże </w:t>
            </w:r>
            <w:r w:rsidRPr="00B86CE9">
              <w:rPr>
                <w:rFonts w:eastAsia="Calibri" w:cs="Times New Roman"/>
                <w:color w:val="000000"/>
                <w:spacing w:val="-2"/>
                <w:sz w:val="22"/>
                <w:szCs w:val="22"/>
                <w:lang w:eastAsia="en-US"/>
              </w:rPr>
              <w:t xml:space="preserve">spowoduje wzrost </w:t>
            </w:r>
            <w:r w:rsidRPr="00B86CE9">
              <w:rPr>
                <w:rFonts w:eastAsia="Calibri" w:cs="Times New Roman"/>
                <w:color w:val="000000"/>
                <w:sz w:val="22"/>
                <w:szCs w:val="22"/>
                <w:lang w:eastAsia="en-US"/>
              </w:rPr>
              <w:t xml:space="preserve">wydatków sektora finansów publicznych. Urząd </w:t>
            </w:r>
            <w:r w:rsidRPr="00B86CE9">
              <w:rPr>
                <w:rFonts w:eastAsia="Calibri" w:cs="Times New Roman"/>
                <w:color w:val="000000"/>
                <w:spacing w:val="-2"/>
                <w:sz w:val="22"/>
                <w:szCs w:val="22"/>
                <w:lang w:eastAsia="en-US"/>
              </w:rPr>
              <w:t>do Spraw Kombatantów i Osób Represjonowanych</w:t>
            </w:r>
            <w:r w:rsidRPr="00B86CE9">
              <w:rPr>
                <w:rFonts w:eastAsia="Calibri" w:cs="Times New Roman"/>
                <w:color w:val="000000"/>
                <w:sz w:val="22"/>
                <w:szCs w:val="22"/>
                <w:lang w:eastAsia="en-US"/>
              </w:rPr>
              <w:t xml:space="preserve"> będzie musiał ponieść wydatki, które będą związane z wydrukowaniem odpowiedniej ilości legitymacji i dostarczeniem ich </w:t>
            </w:r>
            <w:r w:rsidRPr="00B86CE9">
              <w:rPr>
                <w:rFonts w:eastAsia="Calibri" w:cs="Times New Roman"/>
                <w:color w:val="000000"/>
                <w:spacing w:val="-2"/>
                <w:sz w:val="22"/>
                <w:szCs w:val="22"/>
                <w:lang w:eastAsia="en-US"/>
              </w:rPr>
              <w:t xml:space="preserve">osobom deportowanym do pracy przymusowej </w:t>
            </w:r>
            <w:r w:rsidRPr="00B86CE9">
              <w:rPr>
                <w:rFonts w:eastAsia="Calibri" w:cs="Times New Roman"/>
                <w:color w:val="000000"/>
                <w:sz w:val="22"/>
                <w:szCs w:val="22"/>
                <w:lang w:eastAsia="en-US"/>
              </w:rPr>
              <w:t xml:space="preserve">oraz osadzonym w obozach pracy przez III Rzeszę i Związek Socjalistycznych Republik Radzieckich. Szacuje się, że wzrost wydatków sektora finansów publicznych z powodu realizacji przez Urząd </w:t>
            </w:r>
            <w:r w:rsidRPr="00B86CE9">
              <w:rPr>
                <w:rFonts w:eastAsia="Calibri" w:cs="Times New Roman"/>
                <w:color w:val="000000"/>
                <w:spacing w:val="-2"/>
                <w:sz w:val="22"/>
                <w:szCs w:val="22"/>
                <w:lang w:eastAsia="en-US"/>
              </w:rPr>
              <w:t>do Spraw Kombatantów i Osób Represjonowanych</w:t>
            </w:r>
            <w:r w:rsidRPr="00B86CE9">
              <w:rPr>
                <w:rFonts w:eastAsia="Calibri" w:cs="Times New Roman"/>
                <w:color w:val="000000"/>
                <w:sz w:val="22"/>
                <w:szCs w:val="22"/>
                <w:lang w:eastAsia="en-US"/>
              </w:rPr>
              <w:t xml:space="preserve"> tego obowiązku wyniesie </w:t>
            </w:r>
            <w:r w:rsidRPr="00B86CE9">
              <w:rPr>
                <w:rFonts w:eastAsia="Calibri" w:cs="Times New Roman"/>
                <w:b/>
                <w:color w:val="000000"/>
                <w:sz w:val="22"/>
                <w:szCs w:val="22"/>
                <w:lang w:eastAsia="en-US"/>
              </w:rPr>
              <w:t>ok. 362 tys. zł</w:t>
            </w:r>
            <w:r w:rsidRPr="00B86CE9">
              <w:rPr>
                <w:rFonts w:eastAsia="Calibri" w:cs="Times New Roman"/>
                <w:color w:val="000000"/>
                <w:sz w:val="22"/>
                <w:szCs w:val="22"/>
                <w:lang w:eastAsia="en-US"/>
              </w:rPr>
              <w:t xml:space="preserve">. Przyjęto założenie, że zadanie zostanie zrealizowane w pierwszym roku obowiązywania regulacji.    </w:t>
            </w:r>
          </w:p>
          <w:p w:rsidR="00B86CE9" w:rsidRPr="00B86CE9" w:rsidRDefault="00B86CE9" w:rsidP="00B86CE9">
            <w:pPr>
              <w:widowControl/>
              <w:autoSpaceDE/>
              <w:autoSpaceDN/>
              <w:adjustRightInd/>
              <w:spacing w:line="240" w:lineRule="auto"/>
              <w:rPr>
                <w:rFonts w:eastAsia="Calibri" w:cs="Times New Roman"/>
                <w:color w:val="000000"/>
                <w:sz w:val="22"/>
                <w:szCs w:val="22"/>
                <w:u w:val="single"/>
                <w:lang w:eastAsia="en-US"/>
              </w:rPr>
            </w:pPr>
            <w:r w:rsidRPr="00B86CE9">
              <w:rPr>
                <w:rFonts w:eastAsia="Calibri" w:cs="Times New Roman"/>
                <w:color w:val="000000"/>
                <w:sz w:val="22"/>
                <w:szCs w:val="22"/>
                <w:lang w:eastAsia="en-US"/>
              </w:rPr>
              <w:t xml:space="preserve">Wysokość wydatków związanych z realizacją zadania polegającego na wydaniu legitymacji </w:t>
            </w:r>
            <w:r w:rsidRPr="00B86CE9">
              <w:rPr>
                <w:rFonts w:eastAsia="Calibri" w:cs="Times New Roman"/>
                <w:color w:val="000000"/>
                <w:spacing w:val="-2"/>
                <w:sz w:val="22"/>
                <w:szCs w:val="22"/>
                <w:lang w:eastAsia="en-US"/>
              </w:rPr>
              <w:t xml:space="preserve">osobom deportowanym do pracy przymusowej </w:t>
            </w:r>
            <w:r w:rsidRPr="00B86CE9">
              <w:rPr>
                <w:rFonts w:eastAsia="Calibri" w:cs="Times New Roman"/>
                <w:color w:val="000000"/>
                <w:sz w:val="22"/>
                <w:szCs w:val="22"/>
                <w:lang w:eastAsia="en-US"/>
              </w:rPr>
              <w:t xml:space="preserve">oraz osadzonym w obozach pracy przez III Rzeszę i Związek Socjalistycznych Republik Radzieckich będzie zależała od następujących czynników: kosztów wytworzenia legitymacji, liczby wniosków o wydanie dokumentu i kosztu dostarczenia legitymacji wnioskodawcom.  </w:t>
            </w:r>
          </w:p>
          <w:p w:rsidR="00B86CE9" w:rsidRPr="00B86CE9" w:rsidRDefault="00B86CE9" w:rsidP="00B86CE9">
            <w:pPr>
              <w:widowControl/>
              <w:autoSpaceDE/>
              <w:autoSpaceDN/>
              <w:adjustRightInd/>
              <w:spacing w:line="240" w:lineRule="auto"/>
              <w:rPr>
                <w:rFonts w:eastAsia="Calibri" w:cs="Times New Roman"/>
                <w:color w:val="000000"/>
                <w:sz w:val="22"/>
                <w:szCs w:val="22"/>
                <w:u w:val="single"/>
                <w:lang w:eastAsia="en-US"/>
              </w:rPr>
            </w:pPr>
            <w:r w:rsidRPr="00B86CE9">
              <w:rPr>
                <w:rFonts w:eastAsia="Calibri" w:cs="Times New Roman"/>
                <w:color w:val="000000"/>
                <w:sz w:val="22"/>
                <w:szCs w:val="22"/>
                <w:u w:val="single"/>
                <w:lang w:eastAsia="en-US"/>
              </w:rPr>
              <w:t>Obliczenia:</w:t>
            </w:r>
          </w:p>
          <w:p w:rsidR="00B86CE9" w:rsidRPr="00B86CE9" w:rsidRDefault="00B86CE9" w:rsidP="00B86CE9">
            <w:pPr>
              <w:widowControl/>
              <w:numPr>
                <w:ilvl w:val="0"/>
                <w:numId w:val="5"/>
              </w:numPr>
              <w:autoSpaceDE/>
              <w:autoSpaceDN/>
              <w:adjustRightInd/>
              <w:spacing w:line="240" w:lineRule="auto"/>
              <w:contextualSpacing/>
              <w:jc w:val="left"/>
              <w:rPr>
                <w:rFonts w:eastAsia="Calibri" w:cs="Times New Roman"/>
                <w:color w:val="000000"/>
                <w:sz w:val="22"/>
                <w:szCs w:val="22"/>
                <w:lang w:eastAsia="en-US"/>
              </w:rPr>
            </w:pPr>
            <w:r w:rsidRPr="00B86CE9">
              <w:rPr>
                <w:rFonts w:eastAsia="Calibri" w:cs="Times New Roman"/>
                <w:b/>
                <w:color w:val="000000"/>
                <w:sz w:val="22"/>
                <w:szCs w:val="22"/>
                <w:lang w:eastAsia="en-US"/>
              </w:rPr>
              <w:t>koszty wytworzenia dokumentów</w:t>
            </w:r>
            <w:r w:rsidRPr="00B86CE9">
              <w:rPr>
                <w:rFonts w:eastAsia="Calibri" w:cs="Times New Roman"/>
                <w:color w:val="000000"/>
                <w:sz w:val="22"/>
                <w:szCs w:val="22"/>
                <w:lang w:eastAsia="en-US"/>
              </w:rPr>
              <w:t xml:space="preserve">. Na obecnym etapie procesu legislacyjnego nie znany jest wzór i technika wytworzenia legitymacji. Parametry te będą wpływały na koszt wytworzenia dokumentów dlatego wydaje się, że z uwagi na doświadczenie nabyte </w:t>
            </w:r>
            <w:r w:rsidRPr="00B86CE9">
              <w:rPr>
                <w:rFonts w:eastAsia="Calibri" w:cs="Times New Roman"/>
                <w:color w:val="000000"/>
                <w:spacing w:val="-2"/>
                <w:sz w:val="22"/>
                <w:szCs w:val="22"/>
                <w:lang w:eastAsia="en-US"/>
              </w:rPr>
              <w:t xml:space="preserve">przez </w:t>
            </w:r>
            <w:r w:rsidRPr="00B86CE9">
              <w:rPr>
                <w:rFonts w:eastAsia="Calibri" w:cs="Times New Roman"/>
                <w:color w:val="000000"/>
                <w:sz w:val="22"/>
                <w:szCs w:val="22"/>
                <w:lang w:eastAsia="en-US"/>
              </w:rPr>
              <w:t xml:space="preserve">Urząd </w:t>
            </w:r>
            <w:r w:rsidRPr="00B86CE9">
              <w:rPr>
                <w:rFonts w:eastAsia="Calibri" w:cs="Times New Roman"/>
                <w:color w:val="000000"/>
                <w:spacing w:val="-2"/>
                <w:sz w:val="22"/>
                <w:szCs w:val="22"/>
                <w:lang w:eastAsia="en-US"/>
              </w:rPr>
              <w:t>do Spraw Kombatantów i Osób Represjonowanych przy realizacji zadania polegającego na wydawaniu legitymacji członka Korpusu Weteranów Walk o Niepodległość RP,</w:t>
            </w:r>
            <w:r w:rsidRPr="00B86CE9">
              <w:rPr>
                <w:rFonts w:eastAsia="Calibri" w:cs="Times New Roman"/>
                <w:color w:val="000000"/>
                <w:sz w:val="22"/>
                <w:szCs w:val="22"/>
                <w:lang w:eastAsia="en-US"/>
              </w:rPr>
              <w:t xml:space="preserve"> na potrzeby rachunku skutków, </w:t>
            </w:r>
            <w:r w:rsidRPr="00B86CE9">
              <w:rPr>
                <w:rFonts w:eastAsia="Calibri" w:cs="Times New Roman"/>
                <w:color w:val="000000"/>
                <w:spacing w:val="-2"/>
                <w:sz w:val="22"/>
                <w:szCs w:val="22"/>
                <w:lang w:eastAsia="en-US"/>
              </w:rPr>
              <w:t xml:space="preserve">można przyjąć wysokość kosztów wytworzenia legitymacji na poziomie wskazanym przez </w:t>
            </w:r>
            <w:r w:rsidRPr="00B86CE9">
              <w:rPr>
                <w:rFonts w:eastAsia="Calibri" w:cs="Times New Roman"/>
                <w:color w:val="000000"/>
                <w:sz w:val="22"/>
                <w:szCs w:val="22"/>
                <w:lang w:eastAsia="en-US"/>
              </w:rPr>
              <w:t xml:space="preserve">Urząd </w:t>
            </w:r>
            <w:r w:rsidRPr="00B86CE9">
              <w:rPr>
                <w:rFonts w:eastAsia="Calibri" w:cs="Times New Roman"/>
                <w:color w:val="000000"/>
                <w:spacing w:val="-2"/>
                <w:sz w:val="22"/>
                <w:szCs w:val="22"/>
                <w:lang w:eastAsia="en-US"/>
              </w:rPr>
              <w:t xml:space="preserve">do Spraw Kombatantów i Osób Represjonowanych, tj. </w:t>
            </w:r>
            <w:r w:rsidRPr="00B86CE9">
              <w:rPr>
                <w:rFonts w:eastAsia="Calibri" w:cs="Times New Roman"/>
                <w:b/>
                <w:color w:val="000000"/>
                <w:spacing w:val="-2"/>
                <w:sz w:val="22"/>
                <w:szCs w:val="22"/>
                <w:lang w:eastAsia="en-US"/>
              </w:rPr>
              <w:t>ok. 50 tys. zł</w:t>
            </w:r>
            <w:r w:rsidRPr="00B86CE9">
              <w:rPr>
                <w:rFonts w:eastAsia="Calibri" w:cs="Times New Roman"/>
                <w:color w:val="000000"/>
                <w:spacing w:val="-2"/>
                <w:sz w:val="22"/>
                <w:szCs w:val="22"/>
                <w:lang w:eastAsia="en-US"/>
              </w:rPr>
              <w:t xml:space="preserve">,  </w:t>
            </w:r>
          </w:p>
          <w:p w:rsidR="00B86CE9" w:rsidRPr="00B86CE9" w:rsidRDefault="00B86CE9" w:rsidP="00B86CE9">
            <w:pPr>
              <w:widowControl/>
              <w:autoSpaceDE/>
              <w:autoSpaceDN/>
              <w:adjustRightInd/>
              <w:spacing w:line="240" w:lineRule="auto"/>
              <w:ind w:left="720"/>
              <w:contextualSpacing/>
              <w:rPr>
                <w:rFonts w:eastAsia="Calibri" w:cs="Times New Roman"/>
                <w:color w:val="000000"/>
                <w:sz w:val="22"/>
                <w:szCs w:val="22"/>
                <w:lang w:eastAsia="en-US"/>
              </w:rPr>
            </w:pPr>
          </w:p>
          <w:p w:rsidR="00B86CE9" w:rsidRPr="00B86CE9" w:rsidRDefault="00B86CE9" w:rsidP="00B86CE9">
            <w:pPr>
              <w:widowControl/>
              <w:numPr>
                <w:ilvl w:val="0"/>
                <w:numId w:val="5"/>
              </w:numPr>
              <w:autoSpaceDE/>
              <w:autoSpaceDN/>
              <w:adjustRightInd/>
              <w:spacing w:line="240" w:lineRule="auto"/>
              <w:contextualSpacing/>
              <w:jc w:val="left"/>
              <w:rPr>
                <w:rFonts w:eastAsia="Calibri" w:cs="Times New Roman"/>
                <w:color w:val="000000"/>
                <w:sz w:val="22"/>
                <w:szCs w:val="22"/>
                <w:lang w:eastAsia="en-US"/>
              </w:rPr>
            </w:pPr>
            <w:r w:rsidRPr="00B86CE9">
              <w:rPr>
                <w:rFonts w:eastAsia="Calibri" w:cs="Times New Roman"/>
                <w:b/>
                <w:color w:val="000000"/>
                <w:sz w:val="22"/>
                <w:szCs w:val="22"/>
                <w:lang w:eastAsia="en-US"/>
              </w:rPr>
              <w:t xml:space="preserve">koszty dostarczenia legitymacji wnioskodawcom. </w:t>
            </w:r>
            <w:r w:rsidRPr="00B86CE9">
              <w:rPr>
                <w:rFonts w:eastAsia="Calibri" w:cs="Times New Roman"/>
                <w:color w:val="000000"/>
                <w:sz w:val="22"/>
                <w:szCs w:val="22"/>
                <w:lang w:eastAsia="en-US"/>
              </w:rPr>
              <w:t xml:space="preserve">W celu oszacowania kosztów dostarczenia legitymacji osobom deportowanym do pracy przymusowej przyjmuje się, że zostanie wydanych ok. 60 tys. legitymacji, przy czym potencjalna liczba beneficjentów szacowana jest na ok. 71 tys. osób. Ponadto zakłada się, że legitymacja będzie dostarczana listem poleconym (koszt pojedynczej przesyłki 5,20 zł). Szacuje się, że koszty dostarczenia legitymacji wnioskodawcom wyniosą </w:t>
            </w:r>
            <w:r w:rsidRPr="00B86CE9">
              <w:rPr>
                <w:rFonts w:eastAsia="Calibri" w:cs="Times New Roman"/>
                <w:b/>
                <w:color w:val="000000"/>
                <w:sz w:val="22"/>
                <w:szCs w:val="22"/>
                <w:lang w:eastAsia="en-US"/>
              </w:rPr>
              <w:t xml:space="preserve">ok. 312 tys. zł. </w:t>
            </w:r>
          </w:p>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p>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z w:val="22"/>
                <w:szCs w:val="22"/>
                <w:lang w:eastAsia="en-US"/>
              </w:rPr>
              <w:t xml:space="preserve">W związku z tym łączne koszty realizacji obowiązku wydania legitymacji </w:t>
            </w:r>
            <w:r w:rsidRPr="00B86CE9">
              <w:rPr>
                <w:rFonts w:eastAsia="Calibri" w:cs="Times New Roman"/>
                <w:color w:val="000000"/>
                <w:spacing w:val="-2"/>
                <w:sz w:val="22"/>
                <w:szCs w:val="22"/>
                <w:lang w:eastAsia="en-US"/>
              </w:rPr>
              <w:t xml:space="preserve">osobom deportowanym do pracy przymusowej </w:t>
            </w:r>
            <w:r w:rsidRPr="00B86CE9">
              <w:rPr>
                <w:rFonts w:eastAsia="Calibri" w:cs="Times New Roman"/>
                <w:color w:val="000000"/>
                <w:sz w:val="22"/>
                <w:szCs w:val="22"/>
                <w:lang w:eastAsia="en-US"/>
              </w:rPr>
              <w:t xml:space="preserve">oraz osadzonym w obozach pracy przez III Rzeszę i ZSRR szacuje się na </w:t>
            </w:r>
            <w:r w:rsidRPr="00B86CE9">
              <w:rPr>
                <w:rFonts w:eastAsia="Calibri" w:cs="Times New Roman"/>
                <w:b/>
                <w:color w:val="000000"/>
                <w:sz w:val="22"/>
                <w:szCs w:val="22"/>
                <w:lang w:eastAsia="en-US"/>
              </w:rPr>
              <w:t>ok. 362 tys. zł</w:t>
            </w:r>
            <w:r w:rsidRPr="00B86CE9">
              <w:rPr>
                <w:rFonts w:eastAsia="Calibri" w:cs="Times New Roman"/>
                <w:color w:val="000000"/>
                <w:sz w:val="22"/>
                <w:szCs w:val="22"/>
                <w:lang w:eastAsia="en-US"/>
              </w:rPr>
              <w:t xml:space="preserve">.   </w:t>
            </w:r>
          </w:p>
        </w:tc>
      </w:tr>
      <w:tr w:rsidR="00B86CE9" w:rsidRPr="00B86CE9" w:rsidTr="00F91F45">
        <w:trPr>
          <w:gridAfter w:val="1"/>
          <w:wAfter w:w="10" w:type="dxa"/>
          <w:trHeight w:val="345"/>
        </w:trPr>
        <w:tc>
          <w:tcPr>
            <w:tcW w:w="10937" w:type="dxa"/>
            <w:gridSpan w:val="29"/>
            <w:shd w:val="clear" w:color="auto" w:fill="99CCFF"/>
          </w:tcPr>
          <w:p w:rsidR="00B86CE9" w:rsidRPr="00B86CE9" w:rsidRDefault="00B86CE9" w:rsidP="00B86CE9">
            <w:pPr>
              <w:widowControl/>
              <w:numPr>
                <w:ilvl w:val="0"/>
                <w:numId w:val="2"/>
              </w:numPr>
              <w:autoSpaceDE/>
              <w:autoSpaceDN/>
              <w:adjustRightInd/>
              <w:spacing w:before="120" w:after="120" w:line="240" w:lineRule="auto"/>
              <w:jc w:val="left"/>
              <w:rPr>
                <w:rFonts w:eastAsia="Calibri" w:cs="Times New Roman"/>
                <w:b/>
                <w:color w:val="000000"/>
                <w:spacing w:val="-2"/>
                <w:sz w:val="22"/>
                <w:szCs w:val="22"/>
                <w:lang w:eastAsia="en-US"/>
              </w:rPr>
            </w:pPr>
            <w:r w:rsidRPr="00B86CE9">
              <w:rPr>
                <w:rFonts w:eastAsia="Calibri" w:cs="Times New Roman"/>
                <w:b/>
                <w:color w:val="000000"/>
                <w:spacing w:val="-2"/>
                <w:sz w:val="22"/>
                <w:szCs w:val="22"/>
                <w:lang w:eastAsia="en-US"/>
              </w:rPr>
              <w:t xml:space="preserve">Wpływ na </w:t>
            </w:r>
            <w:r w:rsidRPr="00B86CE9">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B86CE9" w:rsidRPr="00B86CE9" w:rsidTr="00F91F45">
        <w:trPr>
          <w:gridAfter w:val="1"/>
          <w:wAfter w:w="10" w:type="dxa"/>
          <w:trHeight w:val="142"/>
        </w:trPr>
        <w:tc>
          <w:tcPr>
            <w:tcW w:w="10937" w:type="dxa"/>
            <w:gridSpan w:val="29"/>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pacing w:val="-2"/>
                <w:sz w:val="21"/>
                <w:szCs w:val="21"/>
                <w:lang w:eastAsia="en-US"/>
              </w:rPr>
            </w:pPr>
            <w:r w:rsidRPr="00B86CE9">
              <w:rPr>
                <w:rFonts w:eastAsia="Calibri" w:cs="Times New Roman"/>
                <w:color w:val="000000"/>
                <w:spacing w:val="-2"/>
                <w:sz w:val="21"/>
                <w:szCs w:val="21"/>
                <w:lang w:eastAsia="en-US"/>
              </w:rPr>
              <w:t>Skutki</w:t>
            </w:r>
          </w:p>
        </w:tc>
      </w:tr>
      <w:tr w:rsidR="00B86CE9" w:rsidRPr="00B86CE9" w:rsidTr="00F91F45">
        <w:trPr>
          <w:gridAfter w:val="1"/>
          <w:wAfter w:w="10" w:type="dxa"/>
          <w:trHeight w:val="142"/>
        </w:trPr>
        <w:tc>
          <w:tcPr>
            <w:tcW w:w="3885" w:type="dxa"/>
            <w:gridSpan w:val="7"/>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Czas w latach od wejścia w życie zmian</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4"/>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1</w:t>
            </w:r>
          </w:p>
        </w:tc>
        <w:tc>
          <w:tcPr>
            <w:tcW w:w="938" w:type="dxa"/>
            <w:gridSpan w:val="5"/>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2</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5</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10</w:t>
            </w:r>
          </w:p>
        </w:tc>
        <w:tc>
          <w:tcPr>
            <w:tcW w:w="142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i/>
                <w:color w:val="000000"/>
                <w:spacing w:val="-2"/>
                <w:sz w:val="21"/>
                <w:szCs w:val="21"/>
                <w:lang w:eastAsia="en-US"/>
              </w:rPr>
            </w:pPr>
            <w:r w:rsidRPr="00B86CE9">
              <w:rPr>
                <w:rFonts w:eastAsia="Calibri" w:cs="Times New Roman"/>
                <w:i/>
                <w:color w:val="000000"/>
                <w:spacing w:val="-2"/>
                <w:sz w:val="21"/>
                <w:szCs w:val="21"/>
                <w:lang w:eastAsia="en-US"/>
              </w:rPr>
              <w:t>Łącznie</w:t>
            </w:r>
            <w:r w:rsidRPr="00B86CE9" w:rsidDel="0073273A">
              <w:rPr>
                <w:rFonts w:eastAsia="Calibri" w:cs="Times New Roman"/>
                <w:i/>
                <w:color w:val="000000"/>
                <w:spacing w:val="-2"/>
                <w:sz w:val="21"/>
                <w:szCs w:val="21"/>
                <w:lang w:eastAsia="en-US"/>
              </w:rPr>
              <w:t xml:space="preserve"> </w:t>
            </w:r>
            <w:r w:rsidRPr="00B86CE9">
              <w:rPr>
                <w:rFonts w:eastAsia="Calibri" w:cs="Times New Roman"/>
                <w:i/>
                <w:color w:val="000000"/>
                <w:spacing w:val="-2"/>
                <w:sz w:val="21"/>
                <w:szCs w:val="21"/>
                <w:lang w:eastAsia="en-US"/>
              </w:rPr>
              <w:t>(0-10)</w:t>
            </w:r>
          </w:p>
        </w:tc>
      </w:tr>
      <w:tr w:rsidR="00B86CE9" w:rsidRPr="00B86CE9" w:rsidTr="00F91F45">
        <w:trPr>
          <w:gridAfter w:val="1"/>
          <w:wAfter w:w="10" w:type="dxa"/>
          <w:trHeight w:val="142"/>
        </w:trPr>
        <w:tc>
          <w:tcPr>
            <w:tcW w:w="1594" w:type="dxa"/>
            <w:vMerge w:val="restart"/>
            <w:shd w:val="clear" w:color="auto" w:fill="FFFFFF"/>
          </w:tcPr>
          <w:p w:rsidR="00B86CE9" w:rsidRPr="00B86CE9" w:rsidRDefault="00B86CE9" w:rsidP="00B86CE9">
            <w:pPr>
              <w:widowControl/>
              <w:autoSpaceDE/>
              <w:autoSpaceDN/>
              <w:adjustRightInd/>
              <w:spacing w:line="276"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W ujęciu pieniężnym</w:t>
            </w:r>
          </w:p>
          <w:p w:rsidR="00B86CE9" w:rsidRPr="00B86CE9" w:rsidRDefault="00B86CE9" w:rsidP="00B86CE9">
            <w:pPr>
              <w:widowControl/>
              <w:autoSpaceDE/>
              <w:autoSpaceDN/>
              <w:adjustRightInd/>
              <w:spacing w:line="276" w:lineRule="auto"/>
              <w:jc w:val="left"/>
              <w:rPr>
                <w:rFonts w:eastAsia="Calibri" w:cs="Times New Roman"/>
                <w:spacing w:val="-2"/>
                <w:sz w:val="21"/>
                <w:szCs w:val="21"/>
                <w:lang w:eastAsia="en-US"/>
              </w:rPr>
            </w:pPr>
            <w:r w:rsidRPr="00B86CE9">
              <w:rPr>
                <w:rFonts w:eastAsia="Calibri" w:cs="Times New Roman"/>
                <w:spacing w:val="-2"/>
                <w:sz w:val="21"/>
                <w:szCs w:val="21"/>
                <w:lang w:eastAsia="en-US"/>
              </w:rPr>
              <w:t xml:space="preserve">(w tys. zł, </w:t>
            </w:r>
          </w:p>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spacing w:val="-2"/>
                <w:sz w:val="21"/>
                <w:szCs w:val="21"/>
                <w:lang w:eastAsia="en-US"/>
              </w:rPr>
              <w:t>ceny stałe z 2017  r.)</w:t>
            </w:r>
          </w:p>
        </w:tc>
        <w:tc>
          <w:tcPr>
            <w:tcW w:w="2291" w:type="dxa"/>
            <w:gridSpan w:val="6"/>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duże przedsiębiorstwa</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4"/>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312</w:t>
            </w:r>
          </w:p>
        </w:tc>
        <w:tc>
          <w:tcPr>
            <w:tcW w:w="938" w:type="dxa"/>
            <w:gridSpan w:val="5"/>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42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pacing w:val="-2"/>
                <w:sz w:val="21"/>
                <w:szCs w:val="21"/>
                <w:lang w:eastAsia="en-US"/>
              </w:rPr>
            </w:pPr>
            <w:r w:rsidRPr="00B86CE9">
              <w:rPr>
                <w:rFonts w:eastAsia="Calibri" w:cs="Times New Roman"/>
                <w:color w:val="000000"/>
                <w:spacing w:val="-2"/>
                <w:sz w:val="21"/>
                <w:szCs w:val="21"/>
                <w:lang w:eastAsia="en-US"/>
              </w:rPr>
              <w:t>312</w:t>
            </w:r>
          </w:p>
        </w:tc>
      </w:tr>
      <w:tr w:rsidR="00B86CE9" w:rsidRPr="00B86CE9" w:rsidTr="00F91F45">
        <w:trPr>
          <w:gridAfter w:val="1"/>
          <w:wAfter w:w="10" w:type="dxa"/>
          <w:trHeight w:val="142"/>
        </w:trPr>
        <w:tc>
          <w:tcPr>
            <w:tcW w:w="1594" w:type="dxa"/>
            <w:vMerge/>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2291" w:type="dxa"/>
            <w:gridSpan w:val="6"/>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sektor mikro-, małych i średnich przedsiębiorstw</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4"/>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5"/>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42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pacing w:val="-2"/>
                <w:sz w:val="21"/>
                <w:szCs w:val="21"/>
                <w:lang w:eastAsia="en-US"/>
              </w:rPr>
            </w:pPr>
            <w:r w:rsidRPr="00B86CE9">
              <w:rPr>
                <w:rFonts w:eastAsia="Calibri" w:cs="Times New Roman"/>
                <w:color w:val="000000"/>
                <w:spacing w:val="-2"/>
                <w:sz w:val="21"/>
                <w:szCs w:val="21"/>
                <w:lang w:eastAsia="en-US"/>
              </w:rPr>
              <w:t>0</w:t>
            </w:r>
          </w:p>
        </w:tc>
      </w:tr>
      <w:tr w:rsidR="00B86CE9" w:rsidRPr="00B86CE9" w:rsidTr="00F91F45">
        <w:trPr>
          <w:gridAfter w:val="1"/>
          <w:wAfter w:w="10" w:type="dxa"/>
          <w:trHeight w:val="142"/>
        </w:trPr>
        <w:tc>
          <w:tcPr>
            <w:tcW w:w="1594" w:type="dxa"/>
            <w:vMerge/>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2291" w:type="dxa"/>
            <w:gridSpan w:val="6"/>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sz w:val="21"/>
                <w:szCs w:val="21"/>
                <w:lang w:eastAsia="en-US"/>
              </w:rPr>
              <w:t>rodzina, obywatele oraz gospodarstwa domowe</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4"/>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5"/>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7"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938" w:type="dxa"/>
            <w:gridSpan w:val="3"/>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z w:val="21"/>
                <w:szCs w:val="21"/>
                <w:lang w:eastAsia="en-US"/>
              </w:rPr>
            </w:pPr>
            <w:r w:rsidRPr="00B86CE9">
              <w:rPr>
                <w:rFonts w:eastAsia="Calibri" w:cs="Times New Roman"/>
                <w:color w:val="000000"/>
                <w:sz w:val="21"/>
                <w:szCs w:val="21"/>
                <w:lang w:eastAsia="en-US"/>
              </w:rPr>
              <w:t>0</w:t>
            </w:r>
          </w:p>
        </w:tc>
        <w:tc>
          <w:tcPr>
            <w:tcW w:w="1426" w:type="dxa"/>
            <w:shd w:val="clear" w:color="auto" w:fill="FFFFFF"/>
          </w:tcPr>
          <w:p w:rsidR="00B86CE9" w:rsidRPr="00B86CE9" w:rsidRDefault="00B86CE9" w:rsidP="00B86CE9">
            <w:pPr>
              <w:widowControl/>
              <w:autoSpaceDE/>
              <w:autoSpaceDN/>
              <w:adjustRightInd/>
              <w:spacing w:line="240" w:lineRule="auto"/>
              <w:jc w:val="center"/>
              <w:rPr>
                <w:rFonts w:eastAsia="Calibri" w:cs="Times New Roman"/>
                <w:color w:val="000000"/>
                <w:spacing w:val="-2"/>
                <w:sz w:val="21"/>
                <w:szCs w:val="21"/>
                <w:lang w:eastAsia="en-US"/>
              </w:rPr>
            </w:pPr>
            <w:r w:rsidRPr="00B86CE9">
              <w:rPr>
                <w:rFonts w:eastAsia="Calibri" w:cs="Times New Roman"/>
                <w:color w:val="000000"/>
                <w:spacing w:val="-2"/>
                <w:sz w:val="21"/>
                <w:szCs w:val="21"/>
                <w:lang w:eastAsia="en-US"/>
              </w:rPr>
              <w:t>0</w:t>
            </w:r>
          </w:p>
        </w:tc>
      </w:tr>
      <w:tr w:rsidR="00B86CE9" w:rsidRPr="00B86CE9" w:rsidTr="00F91F45">
        <w:trPr>
          <w:gridAfter w:val="1"/>
          <w:wAfter w:w="10" w:type="dxa"/>
          <w:trHeight w:val="142"/>
        </w:trPr>
        <w:tc>
          <w:tcPr>
            <w:tcW w:w="1594" w:type="dxa"/>
            <w:vMerge w:val="restart"/>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W ujęciu niepieniężnym</w:t>
            </w:r>
          </w:p>
        </w:tc>
        <w:tc>
          <w:tcPr>
            <w:tcW w:w="2291" w:type="dxa"/>
            <w:gridSpan w:val="6"/>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duże przedsiębiorstwa</w:t>
            </w:r>
          </w:p>
        </w:tc>
        <w:tc>
          <w:tcPr>
            <w:tcW w:w="7052" w:type="dxa"/>
            <w:gridSpan w:val="2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Brak skutków</w:t>
            </w:r>
          </w:p>
        </w:tc>
      </w:tr>
      <w:tr w:rsidR="00B86CE9" w:rsidRPr="00B86CE9" w:rsidTr="00F91F45">
        <w:trPr>
          <w:gridAfter w:val="1"/>
          <w:wAfter w:w="10" w:type="dxa"/>
          <w:trHeight w:val="142"/>
        </w:trPr>
        <w:tc>
          <w:tcPr>
            <w:tcW w:w="1594" w:type="dxa"/>
            <w:vMerge/>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2291" w:type="dxa"/>
            <w:gridSpan w:val="6"/>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r w:rsidRPr="00B86CE9">
              <w:rPr>
                <w:rFonts w:eastAsia="Calibri" w:cs="Times New Roman"/>
                <w:color w:val="000000"/>
                <w:sz w:val="21"/>
                <w:szCs w:val="21"/>
                <w:lang w:eastAsia="en-US"/>
              </w:rPr>
              <w:t>sektor mikro-, małych i średnich przedsiębiorstw</w:t>
            </w:r>
          </w:p>
        </w:tc>
        <w:tc>
          <w:tcPr>
            <w:tcW w:w="7052" w:type="dxa"/>
            <w:gridSpan w:val="2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Brak skutków</w:t>
            </w:r>
          </w:p>
        </w:tc>
      </w:tr>
      <w:tr w:rsidR="00B86CE9" w:rsidRPr="00B86CE9" w:rsidTr="00F91F45">
        <w:trPr>
          <w:gridAfter w:val="1"/>
          <w:wAfter w:w="10" w:type="dxa"/>
          <w:trHeight w:val="596"/>
        </w:trPr>
        <w:tc>
          <w:tcPr>
            <w:tcW w:w="1594" w:type="dxa"/>
            <w:vMerge/>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1"/>
                <w:szCs w:val="21"/>
                <w:lang w:eastAsia="en-US"/>
              </w:rPr>
            </w:pPr>
          </w:p>
        </w:tc>
        <w:tc>
          <w:tcPr>
            <w:tcW w:w="2291" w:type="dxa"/>
            <w:gridSpan w:val="6"/>
            <w:shd w:val="clear" w:color="auto" w:fill="FFFFFF"/>
          </w:tcPr>
          <w:p w:rsidR="00B86CE9" w:rsidRPr="00B86CE9" w:rsidRDefault="00B86CE9" w:rsidP="00B86CE9">
            <w:pPr>
              <w:widowControl/>
              <w:tabs>
                <w:tab w:val="right" w:pos="1936"/>
              </w:tabs>
              <w:autoSpaceDE/>
              <w:autoSpaceDN/>
              <w:adjustRightInd/>
              <w:spacing w:line="240" w:lineRule="auto"/>
              <w:jc w:val="left"/>
              <w:rPr>
                <w:rFonts w:eastAsia="Calibri" w:cs="Times New Roman"/>
                <w:color w:val="000000"/>
                <w:sz w:val="21"/>
                <w:szCs w:val="21"/>
                <w:lang w:eastAsia="en-US"/>
              </w:rPr>
            </w:pPr>
            <w:r w:rsidRPr="00B86CE9">
              <w:rPr>
                <w:rFonts w:eastAsia="Calibri" w:cs="Times New Roman"/>
                <w:sz w:val="21"/>
                <w:szCs w:val="21"/>
                <w:lang w:eastAsia="en-US"/>
              </w:rPr>
              <w:t>rodzina, obywatele oraz gospodarstwa domowe</w:t>
            </w:r>
            <w:r w:rsidRPr="00B86CE9">
              <w:rPr>
                <w:rFonts w:eastAsia="Calibri" w:cs="Times New Roman"/>
                <w:color w:val="000000"/>
                <w:sz w:val="21"/>
                <w:szCs w:val="21"/>
                <w:lang w:eastAsia="en-US"/>
              </w:rPr>
              <w:t xml:space="preserve"> </w:t>
            </w:r>
          </w:p>
        </w:tc>
        <w:tc>
          <w:tcPr>
            <w:tcW w:w="7052" w:type="dxa"/>
            <w:gridSpan w:val="22"/>
            <w:shd w:val="clear" w:color="auto" w:fill="FFFFFF"/>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pacing w:val="-2"/>
                <w:sz w:val="22"/>
                <w:szCs w:val="22"/>
                <w:lang w:eastAsia="en-US"/>
              </w:rPr>
              <w:t xml:space="preserve">Osoby </w:t>
            </w:r>
            <w:r w:rsidRPr="00B86CE9">
              <w:rPr>
                <w:rFonts w:eastAsia="Calibri" w:cs="Times New Roman"/>
                <w:color w:val="000000"/>
                <w:sz w:val="22"/>
                <w:szCs w:val="22"/>
                <w:lang w:eastAsia="en-US"/>
              </w:rPr>
              <w:t>deportowane do pracy przymusowej oraz osadzone w obozach pracy przez III Rzeszę i ZSRR uzyskają dodatkowe uprawnienia w postaci prawa pierwszeństwa do środowiskowej opieki socjalnej, prawa do korzystania poza kolejnością ze świadczeń opieki zdrowotnej,</w:t>
            </w:r>
            <w:r w:rsidRPr="00B86CE9">
              <w:rPr>
                <w:rFonts w:eastAsia="Calibri" w:cs="Times New Roman"/>
                <w:sz w:val="22"/>
                <w:szCs w:val="22"/>
                <w:lang w:eastAsia="en-US"/>
              </w:rPr>
              <w:t xml:space="preserve"> prawa do uzyskania ambulatoryjnych świadczeń specjalistycznych bez skierowania od lekarza ubezpieczenia zdrowotnego</w:t>
            </w:r>
            <w:r w:rsidRPr="00B86CE9">
              <w:rPr>
                <w:rFonts w:eastAsia="Calibri" w:cs="Times New Roman"/>
                <w:color w:val="000000"/>
                <w:sz w:val="22"/>
                <w:szCs w:val="22"/>
                <w:lang w:eastAsia="en-US"/>
              </w:rPr>
              <w:t xml:space="preserve">. Dodatkowo samorząd terytorialny może tym osobom udzielić </w:t>
            </w:r>
            <w:r w:rsidRPr="00B86CE9">
              <w:rPr>
                <w:rFonts w:eastAsia="Calibri" w:cs="Times New Roman"/>
                <w:spacing w:val="-2"/>
                <w:sz w:val="22"/>
                <w:szCs w:val="22"/>
                <w:lang w:eastAsia="en-US"/>
              </w:rPr>
              <w:t>pomocy w zakresie udogodnień komunikacyjnych, świadczeń mieszkaniowych, kulturalnych, zdrowotnych i oświatowych udzielanych.</w:t>
            </w:r>
            <w:r w:rsidRPr="00B86CE9">
              <w:rPr>
                <w:rFonts w:eastAsia="Calibri" w:cs="Times New Roman"/>
                <w:color w:val="000000"/>
                <w:sz w:val="22"/>
                <w:szCs w:val="22"/>
                <w:lang w:eastAsia="en-US"/>
              </w:rPr>
              <w:t xml:space="preserve">  </w:t>
            </w:r>
          </w:p>
        </w:tc>
      </w:tr>
      <w:tr w:rsidR="00B86CE9" w:rsidRPr="00B86CE9" w:rsidTr="00F91F45">
        <w:trPr>
          <w:gridAfter w:val="1"/>
          <w:wAfter w:w="10" w:type="dxa"/>
          <w:trHeight w:val="1268"/>
        </w:trPr>
        <w:tc>
          <w:tcPr>
            <w:tcW w:w="2976" w:type="dxa"/>
            <w:gridSpan w:val="4"/>
            <w:shd w:val="clear" w:color="auto" w:fill="FFFFFF"/>
          </w:tcPr>
          <w:p w:rsidR="00B86CE9" w:rsidRPr="00B86CE9" w:rsidRDefault="00B86CE9" w:rsidP="00B86CE9">
            <w:pPr>
              <w:widowControl/>
              <w:autoSpaceDE/>
              <w:autoSpaceDN/>
              <w:adjustRightInd/>
              <w:spacing w:line="240" w:lineRule="auto"/>
              <w:rPr>
                <w:rFonts w:eastAsia="Calibri" w:cs="Times New Roman"/>
                <w:color w:val="000000"/>
                <w:sz w:val="21"/>
                <w:szCs w:val="21"/>
                <w:lang w:eastAsia="en-US"/>
              </w:rPr>
            </w:pPr>
            <w:r w:rsidRPr="00B86CE9">
              <w:rPr>
                <w:rFonts w:eastAsia="Calibri" w:cs="Times New Roman"/>
                <w:color w:val="000000"/>
                <w:sz w:val="21"/>
                <w:szCs w:val="21"/>
                <w:lang w:eastAsia="en-US"/>
              </w:rPr>
              <w:t>Dodatkowe informacje, w tym wskazanie źródeł danych i przyjętych do obliczeń założeń</w:t>
            </w:r>
          </w:p>
          <w:p w:rsidR="00B86CE9" w:rsidRPr="00B86CE9" w:rsidRDefault="00B86CE9" w:rsidP="00B86CE9">
            <w:pPr>
              <w:widowControl/>
              <w:autoSpaceDE/>
              <w:autoSpaceDN/>
              <w:adjustRightInd/>
              <w:spacing w:line="240" w:lineRule="auto"/>
              <w:rPr>
                <w:rFonts w:eastAsia="Calibri" w:cs="Times New Roman"/>
                <w:color w:val="000000"/>
                <w:sz w:val="21"/>
                <w:szCs w:val="21"/>
                <w:lang w:eastAsia="en-US"/>
              </w:rPr>
            </w:pPr>
          </w:p>
        </w:tc>
        <w:tc>
          <w:tcPr>
            <w:tcW w:w="7961" w:type="dxa"/>
            <w:gridSpan w:val="25"/>
            <w:shd w:val="clear" w:color="auto" w:fill="FFFFFF"/>
            <w:vAlign w:val="center"/>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z w:val="22"/>
                <w:szCs w:val="22"/>
                <w:lang w:eastAsia="en-US"/>
              </w:rPr>
              <w:t xml:space="preserve">Kwota 312 tys. zł oznacza przychody podmiotu, który będzie realizował zlecenia dostarczenia legitymacji osobom deportowanym do pracy przymusowej oraz osadzonym w obozach pracy przez III Rzeszę i Związek Socjalistycznych Republik Radzieckich.  </w:t>
            </w:r>
          </w:p>
        </w:tc>
      </w:tr>
      <w:tr w:rsidR="00B86CE9" w:rsidRPr="00B86CE9" w:rsidTr="00F91F45">
        <w:trPr>
          <w:gridAfter w:val="1"/>
          <w:wAfter w:w="10" w:type="dxa"/>
          <w:trHeight w:val="342"/>
        </w:trPr>
        <w:tc>
          <w:tcPr>
            <w:tcW w:w="10937" w:type="dxa"/>
            <w:gridSpan w:val="29"/>
            <w:shd w:val="clear" w:color="auto" w:fill="99CCFF"/>
            <w:vAlign w:val="center"/>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color w:val="000000"/>
                <w:sz w:val="22"/>
                <w:szCs w:val="22"/>
                <w:lang w:eastAsia="en-US"/>
              </w:rPr>
              <w:t xml:space="preserve"> Zmiana obciążeń regulacyjnych (w tym obowiązków informacyjnych) wynikających z projektu.</w:t>
            </w:r>
          </w:p>
        </w:tc>
      </w:tr>
      <w:tr w:rsidR="00B86CE9" w:rsidRPr="00B86CE9" w:rsidTr="00F91F45">
        <w:trPr>
          <w:gridAfter w:val="1"/>
          <w:wAfter w:w="10" w:type="dxa"/>
          <w:trHeight w:val="151"/>
        </w:trPr>
        <w:tc>
          <w:tcPr>
            <w:tcW w:w="10937" w:type="dxa"/>
            <w:gridSpan w:val="29"/>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
                  <w:enabled/>
                  <w:calcOnExit w:val="0"/>
                  <w:statusText w:type="autoText" w:val="- STRONA -"/>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2"/>
                <w:szCs w:val="22"/>
                <w:lang w:eastAsia="en-US"/>
              </w:rPr>
              <w:t xml:space="preserve"> </w:t>
            </w:r>
            <w:r w:rsidRPr="00B86CE9">
              <w:rPr>
                <w:rFonts w:eastAsia="Calibri" w:cs="Times New Roman"/>
                <w:color w:val="000000"/>
                <w:spacing w:val="-2"/>
                <w:sz w:val="22"/>
                <w:szCs w:val="22"/>
                <w:lang w:eastAsia="en-US"/>
              </w:rPr>
              <w:t>nie dotyczy</w:t>
            </w:r>
          </w:p>
        </w:tc>
      </w:tr>
      <w:tr w:rsidR="00B86CE9" w:rsidRPr="00B86CE9" w:rsidTr="00F91F45">
        <w:trPr>
          <w:gridAfter w:val="1"/>
          <w:wAfter w:w="10" w:type="dxa"/>
          <w:trHeight w:val="1245"/>
        </w:trPr>
        <w:tc>
          <w:tcPr>
            <w:tcW w:w="5107" w:type="dxa"/>
            <w:gridSpan w:val="1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 xml:space="preserve">zmniejszenie liczby dokumentów </w:t>
            </w: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zmniejszenie liczby procedur</w:t>
            </w: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skrócenie czasu na załatwienie sprawy</w:t>
            </w:r>
          </w:p>
          <w:p w:rsidR="00B86CE9" w:rsidRPr="00B86CE9" w:rsidRDefault="00B86CE9" w:rsidP="00B86CE9">
            <w:pPr>
              <w:widowControl/>
              <w:autoSpaceDE/>
              <w:autoSpaceDN/>
              <w:adjustRightInd/>
              <w:spacing w:line="276" w:lineRule="auto"/>
              <w:jc w:val="left"/>
              <w:rPr>
                <w:rFonts w:eastAsia="Calibri" w:cs="Times New Roman"/>
                <w:b/>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inne:</w:t>
            </w:r>
            <w:r w:rsidRPr="00B86CE9">
              <w:rPr>
                <w:rFonts w:eastAsia="Calibri" w:cs="Times New Roman"/>
                <w:color w:val="000000"/>
                <w:sz w:val="22"/>
                <w:szCs w:val="22"/>
                <w:lang w:eastAsia="en-US"/>
              </w:rPr>
              <w:t xml:space="preserve"> </w:t>
            </w:r>
          </w:p>
        </w:tc>
        <w:tc>
          <w:tcPr>
            <w:tcW w:w="5830" w:type="dxa"/>
            <w:gridSpan w:val="17"/>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1"/>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zwiększenie liczby dokumentów</w:t>
            </w: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1"/>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zwiększenie liczby procedur</w:t>
            </w: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wydłużenie czasu na załatwienie sprawy</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inne:</w:t>
            </w:r>
            <w:r w:rsidRPr="00B86CE9">
              <w:rPr>
                <w:rFonts w:eastAsia="Calibri" w:cs="Times New Roman"/>
                <w:color w:val="000000"/>
                <w:sz w:val="22"/>
                <w:szCs w:val="22"/>
                <w:lang w:eastAsia="en-US"/>
              </w:rPr>
              <w:t xml:space="preserve"> </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p>
        </w:tc>
      </w:tr>
      <w:tr w:rsidR="00B86CE9" w:rsidRPr="00B86CE9" w:rsidTr="00F91F45">
        <w:trPr>
          <w:gridAfter w:val="1"/>
          <w:wAfter w:w="10" w:type="dxa"/>
          <w:trHeight w:val="870"/>
        </w:trPr>
        <w:tc>
          <w:tcPr>
            <w:tcW w:w="5107" w:type="dxa"/>
            <w:gridSpan w:val="12"/>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pacing w:val="-2"/>
                <w:sz w:val="22"/>
                <w:szCs w:val="22"/>
                <w:lang w:eastAsia="en-US"/>
              </w:rPr>
              <w:t xml:space="preserve">Wprowadzane obciążenia są przystosowane do ich elektronizacji. </w:t>
            </w:r>
          </w:p>
        </w:tc>
        <w:tc>
          <w:tcPr>
            <w:tcW w:w="5830" w:type="dxa"/>
            <w:gridSpan w:val="17"/>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2"/>
                <w:szCs w:val="22"/>
                <w:lang w:eastAsia="en-US"/>
              </w:rPr>
              <w:t xml:space="preserve"> tak</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1"/>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2"/>
                <w:szCs w:val="22"/>
                <w:lang w:eastAsia="en-US"/>
              </w:rPr>
              <w:t xml:space="preserve"> nie</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2"/>
                <w:szCs w:val="22"/>
                <w:lang w:eastAsia="en-US"/>
              </w:rPr>
              <w:t xml:space="preserve"> nie dotyczy</w:t>
            </w:r>
          </w:p>
        </w:tc>
      </w:tr>
      <w:tr w:rsidR="00B86CE9" w:rsidRPr="00B86CE9" w:rsidTr="00F91F45">
        <w:trPr>
          <w:gridAfter w:val="1"/>
          <w:wAfter w:w="10" w:type="dxa"/>
          <w:trHeight w:val="630"/>
        </w:trPr>
        <w:tc>
          <w:tcPr>
            <w:tcW w:w="10937" w:type="dxa"/>
            <w:gridSpan w:val="29"/>
            <w:shd w:val="clear" w:color="auto" w:fill="FFFFFF"/>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z w:val="22"/>
                <w:szCs w:val="22"/>
                <w:lang w:eastAsia="en-US"/>
              </w:rPr>
              <w:t>Zmiana obciążeń regulacyjnych będzie związana ze realizacją wniosku o wydanie legitymacji osoby deportowanej do pracy przymusowej oraz osadzonej w obozie pracy przez III Rzeszę i Związek Socjalistycznych Republik Radzieckich.</w:t>
            </w:r>
          </w:p>
        </w:tc>
      </w:tr>
      <w:tr w:rsidR="00B86CE9" w:rsidRPr="00B86CE9" w:rsidTr="00F91F45">
        <w:trPr>
          <w:gridAfter w:val="1"/>
          <w:wAfter w:w="10" w:type="dxa"/>
          <w:trHeight w:val="142"/>
        </w:trPr>
        <w:tc>
          <w:tcPr>
            <w:tcW w:w="10937" w:type="dxa"/>
            <w:gridSpan w:val="29"/>
            <w:shd w:val="clear" w:color="auto" w:fill="99CCFF"/>
          </w:tcPr>
          <w:p w:rsidR="00B86CE9" w:rsidRPr="00B86CE9" w:rsidRDefault="00B86CE9" w:rsidP="00B86CE9">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B86CE9">
              <w:rPr>
                <w:rFonts w:eastAsia="Calibri" w:cs="Times New Roman"/>
                <w:b/>
                <w:color w:val="000000"/>
                <w:sz w:val="22"/>
                <w:szCs w:val="22"/>
                <w:lang w:eastAsia="en-US"/>
              </w:rPr>
              <w:t xml:space="preserve">Wpływ na rynek pracy. </w:t>
            </w:r>
          </w:p>
        </w:tc>
      </w:tr>
      <w:tr w:rsidR="00B86CE9" w:rsidRPr="00B86CE9" w:rsidTr="00F91F45">
        <w:trPr>
          <w:gridAfter w:val="1"/>
          <w:wAfter w:w="10" w:type="dxa"/>
          <w:trHeight w:val="142"/>
        </w:trPr>
        <w:tc>
          <w:tcPr>
            <w:tcW w:w="10937" w:type="dxa"/>
            <w:gridSpan w:val="29"/>
            <w:shd w:val="clear" w:color="auto" w:fill="auto"/>
          </w:tcPr>
          <w:p w:rsidR="00B86CE9" w:rsidRPr="00B86CE9" w:rsidRDefault="00B86CE9" w:rsidP="00B86CE9">
            <w:pPr>
              <w:widowControl/>
              <w:autoSpaceDE/>
              <w:autoSpaceDN/>
              <w:adjustRightInd/>
              <w:spacing w:line="240" w:lineRule="auto"/>
              <w:rPr>
                <w:rFonts w:eastAsia="Calibri" w:cs="Times New Roman"/>
                <w:color w:val="000000"/>
                <w:sz w:val="22"/>
                <w:szCs w:val="22"/>
                <w:lang w:eastAsia="en-US"/>
              </w:rPr>
            </w:pPr>
            <w:r w:rsidRPr="00B86CE9">
              <w:rPr>
                <w:rFonts w:eastAsia="Calibri" w:cs="Times New Roman"/>
                <w:color w:val="000000"/>
                <w:sz w:val="22"/>
                <w:szCs w:val="22"/>
                <w:lang w:eastAsia="en-US"/>
              </w:rPr>
              <w:t xml:space="preserve">Brak wpływu.  </w:t>
            </w:r>
          </w:p>
        </w:tc>
      </w:tr>
      <w:tr w:rsidR="00B86CE9" w:rsidRPr="00B86CE9" w:rsidTr="00F91F45">
        <w:trPr>
          <w:gridAfter w:val="1"/>
          <w:wAfter w:w="10" w:type="dxa"/>
          <w:trHeight w:val="142"/>
        </w:trPr>
        <w:tc>
          <w:tcPr>
            <w:tcW w:w="10937" w:type="dxa"/>
            <w:gridSpan w:val="29"/>
            <w:shd w:val="clear" w:color="auto" w:fill="99CCFF"/>
          </w:tcPr>
          <w:p w:rsidR="00B86CE9" w:rsidRPr="00B86CE9" w:rsidRDefault="00B86CE9" w:rsidP="00B86CE9">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B86CE9">
              <w:rPr>
                <w:rFonts w:eastAsia="Calibri" w:cs="Times New Roman"/>
                <w:b/>
                <w:color w:val="000000"/>
                <w:sz w:val="22"/>
                <w:szCs w:val="22"/>
                <w:lang w:eastAsia="en-US"/>
              </w:rPr>
              <w:t>Wpływ na pozostałe obszary.</w:t>
            </w:r>
          </w:p>
        </w:tc>
      </w:tr>
      <w:tr w:rsidR="00B86CE9" w:rsidRPr="00B86CE9" w:rsidTr="00F91F45">
        <w:trPr>
          <w:gridAfter w:val="1"/>
          <w:wAfter w:w="10" w:type="dxa"/>
          <w:trHeight w:val="1031"/>
        </w:trPr>
        <w:tc>
          <w:tcPr>
            <w:tcW w:w="3543" w:type="dxa"/>
            <w:gridSpan w:val="6"/>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środowisko naturalne</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z w:val="22"/>
                <w:szCs w:val="22"/>
                <w:lang w:eastAsia="en-US"/>
              </w:rPr>
              <w:t>sytuacja i rozwój regionalny</w:t>
            </w: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 xml:space="preserve">inne: </w:t>
            </w:r>
          </w:p>
        </w:tc>
        <w:tc>
          <w:tcPr>
            <w:tcW w:w="3687" w:type="dxa"/>
            <w:gridSpan w:val="15"/>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demografia</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z w:val="22"/>
                <w:szCs w:val="22"/>
                <w:lang w:eastAsia="en-US"/>
              </w:rPr>
              <w:t>mienie państwowe</w:t>
            </w:r>
          </w:p>
        </w:tc>
        <w:tc>
          <w:tcPr>
            <w:tcW w:w="3707" w:type="dxa"/>
            <w:gridSpan w:val="8"/>
            <w:shd w:val="clear" w:color="auto" w:fill="FFFFFF"/>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p>
          <w:p w:rsidR="00B86CE9" w:rsidRPr="00B86CE9" w:rsidRDefault="00B86CE9" w:rsidP="00B86CE9">
            <w:pPr>
              <w:widowControl/>
              <w:autoSpaceDE/>
              <w:autoSpaceDN/>
              <w:adjustRightInd/>
              <w:spacing w:line="240" w:lineRule="auto"/>
              <w:jc w:val="left"/>
              <w:rPr>
                <w:rFonts w:eastAsia="Calibri" w:cs="Times New Roman"/>
                <w:color w:val="000000"/>
                <w:spacing w:val="-2"/>
                <w:sz w:val="22"/>
                <w:szCs w:val="22"/>
                <w:lang w:eastAsia="en-US"/>
              </w:rPr>
            </w:pPr>
            <w:r w:rsidRPr="00B86CE9">
              <w:rPr>
                <w:rFonts w:eastAsia="Calibri" w:cs="Times New Roman"/>
                <w:color w:val="000000"/>
                <w:sz w:val="22"/>
                <w:szCs w:val="22"/>
                <w:lang w:eastAsia="en-US"/>
              </w:rPr>
              <w:fldChar w:fldCharType="begin">
                <w:ffData>
                  <w:name w:val="Wybór1"/>
                  <w:enabled/>
                  <w:calcOnExit w:val="0"/>
                  <w:checkBox>
                    <w:sizeAuto/>
                    <w:default w:val="0"/>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informatyzacja</w:t>
            </w:r>
          </w:p>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fldChar w:fldCharType="begin">
                <w:ffData>
                  <w:name w:val=""/>
                  <w:enabled/>
                  <w:calcOnExit w:val="0"/>
                  <w:checkBox>
                    <w:sizeAuto/>
                    <w:default w:val="1"/>
                  </w:checkBox>
                </w:ffData>
              </w:fldChar>
            </w:r>
            <w:r w:rsidRPr="00B86CE9">
              <w:rPr>
                <w:rFonts w:eastAsia="Calibri" w:cs="Times New Roman"/>
                <w:color w:val="000000"/>
                <w:sz w:val="22"/>
                <w:szCs w:val="22"/>
                <w:lang w:eastAsia="en-US"/>
              </w:rPr>
              <w:instrText xml:space="preserve"> FORMCHECKBOX </w:instrText>
            </w:r>
            <w:r w:rsidR="00712515">
              <w:rPr>
                <w:rFonts w:eastAsia="Calibri" w:cs="Times New Roman"/>
                <w:color w:val="000000"/>
                <w:sz w:val="22"/>
                <w:szCs w:val="22"/>
                <w:lang w:eastAsia="en-US"/>
              </w:rPr>
            </w:r>
            <w:r w:rsidR="00712515">
              <w:rPr>
                <w:rFonts w:eastAsia="Calibri" w:cs="Times New Roman"/>
                <w:color w:val="000000"/>
                <w:sz w:val="22"/>
                <w:szCs w:val="22"/>
                <w:lang w:eastAsia="en-US"/>
              </w:rPr>
              <w:fldChar w:fldCharType="separate"/>
            </w:r>
            <w:r w:rsidRPr="00B86CE9">
              <w:rPr>
                <w:rFonts w:eastAsia="Calibri" w:cs="Times New Roman"/>
                <w:color w:val="000000"/>
                <w:sz w:val="22"/>
                <w:szCs w:val="22"/>
                <w:lang w:eastAsia="en-US"/>
              </w:rPr>
              <w:fldChar w:fldCharType="end"/>
            </w:r>
            <w:r w:rsidRPr="00B86CE9">
              <w:rPr>
                <w:rFonts w:eastAsia="Calibri" w:cs="Times New Roman"/>
                <w:color w:val="000000"/>
                <w:sz w:val="20"/>
                <w:lang w:eastAsia="en-US"/>
              </w:rPr>
              <w:t xml:space="preserve"> </w:t>
            </w:r>
            <w:r w:rsidRPr="00B86CE9">
              <w:rPr>
                <w:rFonts w:eastAsia="Calibri" w:cs="Times New Roman"/>
                <w:color w:val="000000"/>
                <w:spacing w:val="-2"/>
                <w:sz w:val="22"/>
                <w:szCs w:val="22"/>
                <w:lang w:eastAsia="en-US"/>
              </w:rPr>
              <w:t>zdrowie</w:t>
            </w:r>
          </w:p>
        </w:tc>
      </w:tr>
      <w:tr w:rsidR="00B86CE9" w:rsidRPr="00B86CE9" w:rsidTr="00F91F45">
        <w:trPr>
          <w:gridAfter w:val="1"/>
          <w:wAfter w:w="10" w:type="dxa"/>
          <w:trHeight w:val="712"/>
        </w:trPr>
        <w:tc>
          <w:tcPr>
            <w:tcW w:w="2239" w:type="dxa"/>
            <w:gridSpan w:val="2"/>
            <w:shd w:val="clear" w:color="auto" w:fill="FFFFFF"/>
            <w:vAlign w:val="center"/>
          </w:tcPr>
          <w:p w:rsidR="00B86CE9" w:rsidRPr="00B86CE9" w:rsidRDefault="00B86CE9" w:rsidP="00B86CE9">
            <w:pPr>
              <w:widowControl/>
              <w:autoSpaceDE/>
              <w:autoSpaceDN/>
              <w:adjustRightInd/>
              <w:spacing w:line="240" w:lineRule="auto"/>
              <w:jc w:val="left"/>
              <w:rPr>
                <w:rFonts w:eastAsia="Calibri" w:cs="Times New Roman"/>
                <w:color w:val="000000"/>
                <w:sz w:val="22"/>
                <w:szCs w:val="22"/>
                <w:lang w:eastAsia="en-US"/>
              </w:rPr>
            </w:pPr>
            <w:r w:rsidRPr="00B86CE9">
              <w:rPr>
                <w:rFonts w:eastAsia="Calibri" w:cs="Times New Roman"/>
                <w:color w:val="000000"/>
                <w:sz w:val="22"/>
                <w:szCs w:val="22"/>
                <w:lang w:eastAsia="en-US"/>
              </w:rPr>
              <w:t>Omówienie wpływu</w:t>
            </w:r>
          </w:p>
        </w:tc>
        <w:tc>
          <w:tcPr>
            <w:tcW w:w="8698" w:type="dxa"/>
            <w:gridSpan w:val="27"/>
            <w:shd w:val="clear" w:color="auto" w:fill="FFFFFF"/>
            <w:vAlign w:val="center"/>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z w:val="22"/>
                <w:szCs w:val="22"/>
                <w:lang w:eastAsia="en-US"/>
              </w:rPr>
              <w:t>Projekt regulacji umożliwi osobom deportowanych do pracy przymusowej oraz osadzonym w obozach pracy przez III Rzeszę i ZSRR uzyskanie bardziej efektywnej opieki zdrowotnej.</w:t>
            </w:r>
          </w:p>
        </w:tc>
      </w:tr>
      <w:tr w:rsidR="00B86CE9" w:rsidRPr="00B86CE9" w:rsidTr="00F91F45">
        <w:trPr>
          <w:gridAfter w:val="1"/>
          <w:wAfter w:w="10" w:type="dxa"/>
          <w:trHeight w:val="142"/>
        </w:trPr>
        <w:tc>
          <w:tcPr>
            <w:tcW w:w="10937" w:type="dxa"/>
            <w:gridSpan w:val="29"/>
            <w:shd w:val="clear" w:color="auto" w:fill="99CCFF"/>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sz w:val="22"/>
                <w:szCs w:val="22"/>
                <w:lang w:eastAsia="en-US"/>
              </w:rPr>
            </w:pPr>
            <w:r w:rsidRPr="00B86CE9">
              <w:rPr>
                <w:rFonts w:eastAsia="Calibri" w:cs="Times New Roman"/>
                <w:b/>
                <w:spacing w:val="-2"/>
                <w:sz w:val="21"/>
                <w:szCs w:val="21"/>
                <w:lang w:eastAsia="en-US"/>
              </w:rPr>
              <w:t>Planowane wykonanie przepisów aktu prawnego.</w:t>
            </w:r>
          </w:p>
        </w:tc>
      </w:tr>
      <w:tr w:rsidR="00B86CE9" w:rsidRPr="00B86CE9" w:rsidTr="00F91F45">
        <w:trPr>
          <w:gridAfter w:val="1"/>
          <w:wAfter w:w="10" w:type="dxa"/>
          <w:trHeight w:val="142"/>
        </w:trPr>
        <w:tc>
          <w:tcPr>
            <w:tcW w:w="10937" w:type="dxa"/>
            <w:gridSpan w:val="29"/>
            <w:shd w:val="clear" w:color="auto" w:fill="FFFFFF"/>
          </w:tcPr>
          <w:p w:rsidR="00B86CE9" w:rsidRPr="00B86CE9" w:rsidRDefault="00B86CE9" w:rsidP="00B86CE9">
            <w:pPr>
              <w:widowControl/>
              <w:autoSpaceDE/>
              <w:autoSpaceDN/>
              <w:adjustRightInd/>
              <w:spacing w:line="240" w:lineRule="auto"/>
              <w:rPr>
                <w:rFonts w:eastAsia="Calibri" w:cs="Times New Roman"/>
                <w:spacing w:val="-2"/>
                <w:sz w:val="22"/>
                <w:szCs w:val="22"/>
                <w:lang w:eastAsia="en-US"/>
              </w:rPr>
            </w:pPr>
            <w:r w:rsidRPr="00B86CE9">
              <w:rPr>
                <w:rFonts w:eastAsia="Calibri" w:cs="Times New Roman"/>
                <w:spacing w:val="-2"/>
                <w:sz w:val="22"/>
                <w:szCs w:val="22"/>
                <w:lang w:eastAsia="en-US"/>
              </w:rPr>
              <w:t xml:space="preserve">Przepisy projektu będą miały zastosowanie po upływie 14 dni od dnia jego ogłoszenia. </w:t>
            </w:r>
          </w:p>
        </w:tc>
      </w:tr>
      <w:tr w:rsidR="00B86CE9" w:rsidRPr="00B86CE9" w:rsidTr="00F91F45">
        <w:trPr>
          <w:gridAfter w:val="1"/>
          <w:wAfter w:w="10" w:type="dxa"/>
          <w:trHeight w:val="142"/>
        </w:trPr>
        <w:tc>
          <w:tcPr>
            <w:tcW w:w="10937" w:type="dxa"/>
            <w:gridSpan w:val="29"/>
            <w:shd w:val="clear" w:color="auto" w:fill="99CCFF"/>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B86CE9">
              <w:rPr>
                <w:rFonts w:eastAsia="Calibri" w:cs="Times New Roman"/>
                <w:b/>
                <w:color w:val="000000"/>
                <w:sz w:val="22"/>
                <w:szCs w:val="22"/>
                <w:lang w:eastAsia="en-US"/>
              </w:rPr>
              <w:t xml:space="preserve"> </w:t>
            </w:r>
            <w:r w:rsidRPr="00B86CE9">
              <w:rPr>
                <w:rFonts w:eastAsia="Calibri" w:cs="Times New Roman"/>
                <w:b/>
                <w:spacing w:val="-2"/>
                <w:sz w:val="21"/>
                <w:szCs w:val="21"/>
                <w:lang w:eastAsia="en-US"/>
              </w:rPr>
              <w:t>W jaki sposób i kiedy nastąpi ewaluacja efektów projektu oraz jakie mierniki zostaną zastosowane?</w:t>
            </w:r>
          </w:p>
        </w:tc>
      </w:tr>
      <w:tr w:rsidR="00B86CE9" w:rsidRPr="00B86CE9" w:rsidTr="00F91F45">
        <w:trPr>
          <w:gridAfter w:val="1"/>
          <w:wAfter w:w="10" w:type="dxa"/>
          <w:trHeight w:val="142"/>
        </w:trPr>
        <w:tc>
          <w:tcPr>
            <w:tcW w:w="10937" w:type="dxa"/>
            <w:gridSpan w:val="29"/>
            <w:shd w:val="clear" w:color="auto" w:fill="FFFFFF"/>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Z uwagi na cel ustawy dokonanie ewaluacji skutków regulacji nie jest konieczne. </w:t>
            </w:r>
          </w:p>
        </w:tc>
      </w:tr>
      <w:tr w:rsidR="00B86CE9" w:rsidRPr="00B86CE9" w:rsidTr="00F91F45">
        <w:trPr>
          <w:gridAfter w:val="1"/>
          <w:wAfter w:w="10" w:type="dxa"/>
          <w:trHeight w:val="142"/>
        </w:trPr>
        <w:tc>
          <w:tcPr>
            <w:tcW w:w="10937" w:type="dxa"/>
            <w:gridSpan w:val="29"/>
            <w:shd w:val="clear" w:color="auto" w:fill="99CCFF"/>
          </w:tcPr>
          <w:p w:rsidR="00B86CE9" w:rsidRPr="00B86CE9" w:rsidRDefault="00B86CE9" w:rsidP="00B86CE9">
            <w:pPr>
              <w:widowControl/>
              <w:numPr>
                <w:ilvl w:val="0"/>
                <w:numId w:val="2"/>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B86CE9">
              <w:rPr>
                <w:rFonts w:eastAsia="Calibri" w:cs="Times New Roman"/>
                <w:b/>
                <w:color w:val="000000"/>
                <w:spacing w:val="-2"/>
                <w:sz w:val="22"/>
                <w:szCs w:val="22"/>
                <w:lang w:eastAsia="en-US"/>
              </w:rPr>
              <w:t xml:space="preserve">Załączniki </w:t>
            </w:r>
            <w:r w:rsidRPr="00B86CE9">
              <w:rPr>
                <w:rFonts w:eastAsia="Calibri" w:cs="Times New Roman"/>
                <w:b/>
                <w:spacing w:val="-2"/>
                <w:sz w:val="21"/>
                <w:szCs w:val="21"/>
                <w:lang w:eastAsia="en-US"/>
              </w:rPr>
              <w:t>(istotne dokumenty źródłowe, badania, analizy itp.</w:t>
            </w:r>
            <w:r w:rsidRPr="00B86CE9">
              <w:rPr>
                <w:rFonts w:eastAsia="Calibri" w:cs="Times New Roman"/>
                <w:b/>
                <w:color w:val="000000"/>
                <w:spacing w:val="-2"/>
                <w:sz w:val="22"/>
                <w:szCs w:val="22"/>
                <w:lang w:eastAsia="en-US"/>
              </w:rPr>
              <w:t xml:space="preserve">). </w:t>
            </w:r>
          </w:p>
        </w:tc>
      </w:tr>
      <w:tr w:rsidR="00B86CE9" w:rsidRPr="00B86CE9" w:rsidTr="00F91F45">
        <w:trPr>
          <w:gridAfter w:val="1"/>
          <w:wAfter w:w="10" w:type="dxa"/>
          <w:trHeight w:val="142"/>
        </w:trPr>
        <w:tc>
          <w:tcPr>
            <w:tcW w:w="10937" w:type="dxa"/>
            <w:gridSpan w:val="29"/>
            <w:shd w:val="clear" w:color="auto" w:fill="FFFFFF"/>
          </w:tcPr>
          <w:p w:rsidR="00B86CE9" w:rsidRPr="00B86CE9" w:rsidRDefault="00B86CE9" w:rsidP="00B86CE9">
            <w:pPr>
              <w:widowControl/>
              <w:autoSpaceDE/>
              <w:autoSpaceDN/>
              <w:adjustRightInd/>
              <w:spacing w:line="240" w:lineRule="auto"/>
              <w:rPr>
                <w:rFonts w:eastAsia="Calibri" w:cs="Times New Roman"/>
                <w:color w:val="000000"/>
                <w:spacing w:val="-2"/>
                <w:sz w:val="22"/>
                <w:szCs w:val="22"/>
                <w:lang w:eastAsia="en-US"/>
              </w:rPr>
            </w:pPr>
            <w:r w:rsidRPr="00B86CE9">
              <w:rPr>
                <w:rFonts w:eastAsia="Calibri" w:cs="Times New Roman"/>
                <w:color w:val="000000"/>
                <w:spacing w:val="-2"/>
                <w:sz w:val="22"/>
                <w:szCs w:val="22"/>
                <w:lang w:eastAsia="en-US"/>
              </w:rPr>
              <w:t xml:space="preserve">Brak </w:t>
            </w:r>
          </w:p>
        </w:tc>
      </w:tr>
    </w:tbl>
    <w:p w:rsidR="00B86CE9" w:rsidRPr="00B86CE9" w:rsidRDefault="00B86CE9" w:rsidP="00B86CE9">
      <w:pPr>
        <w:widowControl/>
        <w:autoSpaceDE/>
        <w:autoSpaceDN/>
        <w:adjustRightInd/>
        <w:spacing w:line="276" w:lineRule="auto"/>
        <w:jc w:val="left"/>
        <w:rPr>
          <w:rFonts w:eastAsia="Calibri" w:cs="Times New Roman"/>
          <w:sz w:val="20"/>
          <w:lang w:eastAsia="en-US"/>
        </w:rPr>
      </w:pPr>
      <w:r w:rsidRPr="00B86CE9">
        <w:rPr>
          <w:rFonts w:eastAsia="Calibri" w:cs="Times New Roman"/>
          <w:sz w:val="20"/>
          <w:lang w:eastAsia="en-US"/>
        </w:rPr>
        <w:t xml:space="preserve"> </w:t>
      </w:r>
    </w:p>
    <w:p w:rsidR="0011257D" w:rsidRDefault="0011257D" w:rsidP="00B5659A">
      <w:pPr>
        <w:pStyle w:val="Tekstpodstawowy"/>
        <w:tabs>
          <w:tab w:val="center" w:pos="6237"/>
        </w:tabs>
        <w:spacing w:line="240" w:lineRule="auto"/>
        <w:ind w:right="-2"/>
        <w:rPr>
          <w:b/>
        </w:rPr>
      </w:pPr>
    </w:p>
    <w:sectPr w:rsidR="0011257D" w:rsidSect="00EA511F">
      <w:headerReference w:type="default" r:id="rId16"/>
      <w:footerReference w:type="default" r:id="rId17"/>
      <w:pgSz w:w="11906" w:h="16838"/>
      <w:pgMar w:top="568" w:right="707" w:bottom="568" w:left="720"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1F" w:rsidRDefault="00EA511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1F" w:rsidRDefault="00EA511F">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1F" w:rsidRDefault="00EA511F">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FD5" w:rsidRDefault="003F4F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F1" w:rsidRDefault="004834F1">
      <w:r>
        <w:separator/>
      </w:r>
    </w:p>
  </w:footnote>
  <w:footnote w:type="continuationSeparator" w:id="0">
    <w:p w:rsidR="004834F1" w:rsidRDefault="004834F1">
      <w:r>
        <w:continuationSeparator/>
      </w:r>
    </w:p>
  </w:footnote>
  <w:footnote w:id="1">
    <w:p w:rsidR="006B0364" w:rsidRPr="006B0364" w:rsidRDefault="006B0364" w:rsidP="006B0364">
      <w:pPr>
        <w:pStyle w:val="ODNONIKtreodnonika"/>
        <w:autoSpaceDE/>
        <w:autoSpaceDN/>
        <w:adjustRightInd/>
        <w:spacing w:line="240" w:lineRule="auto"/>
        <w:rPr>
          <w:sz w:val="20"/>
        </w:rPr>
      </w:pPr>
      <w:r>
        <w:rPr>
          <w:rStyle w:val="Odwoanieprzypisudolnego"/>
        </w:rPr>
        <w:footnoteRef/>
      </w:r>
      <w:r>
        <w:rPr>
          <w:vertAlign w:val="superscript"/>
        </w:rPr>
        <w:t>)</w:t>
      </w:r>
      <w:r>
        <w:tab/>
      </w:r>
      <w:r w:rsidRPr="006B0364">
        <w:rPr>
          <w:sz w:val="20"/>
        </w:rPr>
        <w:t>Zmiany tekstu jednolitego wymienionej ustawy zostały ogłoszone w Dz. U. z 2016 r. poz. 2048 oraz z 2017 r. poz. 60, 528, 648, 859, 1089, 1428, 1448, 1530, 1971 i 2056.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1F" w:rsidRDefault="00EA511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1F" w:rsidRDefault="00EA511F">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Default="00EA511F" w:rsidP="00B371CC">
    <w:pPr>
      <w:pStyle w:val="Nagwek"/>
      <w:jc w:val="center"/>
    </w:pPr>
    <w:r>
      <w:t xml:space="preserve">– </w:t>
    </w:r>
    <w:r>
      <w:fldChar w:fldCharType="begin"/>
    </w:r>
    <w:r>
      <w:instrText xml:space="preserve"> PAGE  \* MERGEFORMAT </w:instrText>
    </w:r>
    <w:r>
      <w:fldChar w:fldCharType="separate"/>
    </w:r>
    <w:r w:rsidR="00712515">
      <w:rPr>
        <w:noProof/>
      </w:rPr>
      <w:t>3</w:t>
    </w:r>
    <w:r>
      <w:rPr>
        <w:noProof/>
      </w:rPr>
      <w:fldChar w:fldCharType="end"/>
    </w:r>
    <w:r>
      <w:t xml:space="preserve"> –</w:t>
    </w:r>
  </w:p>
  <w:p w:rsidR="0044394B" w:rsidRPr="00B371CC" w:rsidRDefault="0044394B" w:rsidP="00B371CC">
    <w:pPr>
      <w:pStyle w:val="Nagwek"/>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FD5" w:rsidRPr="00EA511F" w:rsidRDefault="003F4FD5" w:rsidP="00B371CC">
    <w:pPr>
      <w:pStyle w:val="Nagwek"/>
      <w:jc w:val="cent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53D84F6A"/>
    <w:multiLevelType w:val="hybridMultilevel"/>
    <w:tmpl w:val="CA10452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nsid w:val="65802118"/>
    <w:multiLevelType w:val="hybridMultilevel"/>
    <w:tmpl w:val="A874D98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nsid w:val="6CCE6022"/>
    <w:multiLevelType w:val="hybridMultilevel"/>
    <w:tmpl w:val="A5066D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20863CA"/>
    <w:multiLevelType w:val="hybridMultilevel"/>
    <w:tmpl w:val="216C76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2EAA"/>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17943"/>
    <w:rsid w:val="00321080"/>
    <w:rsid w:val="00325A1F"/>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3F4FD5"/>
    <w:rsid w:val="00401C84"/>
    <w:rsid w:val="004035BB"/>
    <w:rsid w:val="00421085"/>
    <w:rsid w:val="00424DF7"/>
    <w:rsid w:val="00432B76"/>
    <w:rsid w:val="00435D26"/>
    <w:rsid w:val="0044394B"/>
    <w:rsid w:val="00445F4D"/>
    <w:rsid w:val="004504C0"/>
    <w:rsid w:val="00462946"/>
    <w:rsid w:val="00464B94"/>
    <w:rsid w:val="004653A8"/>
    <w:rsid w:val="00465A0B"/>
    <w:rsid w:val="0047002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5F18"/>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752CF"/>
    <w:rsid w:val="00680058"/>
    <w:rsid w:val="00681B8C"/>
    <w:rsid w:val="006840EA"/>
    <w:rsid w:val="00685267"/>
    <w:rsid w:val="006872AE"/>
    <w:rsid w:val="006946BB"/>
    <w:rsid w:val="006969FA"/>
    <w:rsid w:val="006B0364"/>
    <w:rsid w:val="006C4A31"/>
    <w:rsid w:val="006D4082"/>
    <w:rsid w:val="006D45B2"/>
    <w:rsid w:val="006E0FCC"/>
    <w:rsid w:val="006E5E21"/>
    <w:rsid w:val="006F2648"/>
    <w:rsid w:val="006F2F10"/>
    <w:rsid w:val="006F482B"/>
    <w:rsid w:val="006F6311"/>
    <w:rsid w:val="00711221"/>
    <w:rsid w:val="00712515"/>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36F25"/>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4166"/>
    <w:rsid w:val="00B45FBC"/>
    <w:rsid w:val="00B51A7D"/>
    <w:rsid w:val="00B535C2"/>
    <w:rsid w:val="00B55544"/>
    <w:rsid w:val="00B5659A"/>
    <w:rsid w:val="00B642FC"/>
    <w:rsid w:val="00B70E22"/>
    <w:rsid w:val="00B774CB"/>
    <w:rsid w:val="00B80402"/>
    <w:rsid w:val="00B80B9A"/>
    <w:rsid w:val="00B830B7"/>
    <w:rsid w:val="00B84B2B"/>
    <w:rsid w:val="00B86CE9"/>
    <w:rsid w:val="00B935A4"/>
    <w:rsid w:val="00BB1E19"/>
    <w:rsid w:val="00BB21D1"/>
    <w:rsid w:val="00BB4338"/>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639AF"/>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2721"/>
    <w:rsid w:val="00D328DC"/>
    <w:rsid w:val="00D402FB"/>
    <w:rsid w:val="00D6279D"/>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11F"/>
    <w:rsid w:val="00EA532E"/>
    <w:rsid w:val="00EB19ED"/>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B86CE9"/>
    <w:pPr>
      <w:keepNext/>
      <w:widowControl/>
      <w:autoSpaceDE/>
      <w:autoSpaceDN/>
      <w:adjustRightInd/>
      <w:spacing w:before="240" w:after="60" w:line="240" w:lineRule="auto"/>
      <w:jc w:val="left"/>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6B0364"/>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6B0364"/>
    <w:rPr>
      <w:b w:val="0"/>
      <w:i w:val="0"/>
      <w:vanish w:val="0"/>
      <w:spacing w:val="0"/>
      <w:vertAlign w:val="superscript"/>
    </w:rPr>
  </w:style>
  <w:style w:type="character" w:customStyle="1" w:styleId="Ppogrubienie">
    <w:name w:val="_P_ – pogrubienie"/>
    <w:basedOn w:val="Domylnaczcionkaakapitu"/>
    <w:uiPriority w:val="1"/>
    <w:qFormat/>
    <w:rsid w:val="006B0364"/>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6279D"/>
    <w:rPr>
      <w:bCs/>
    </w:rPr>
  </w:style>
  <w:style w:type="character" w:customStyle="1" w:styleId="Kkursywa">
    <w:name w:val="_K_ – kursywa"/>
    <w:basedOn w:val="Domylnaczcionkaakapitu"/>
    <w:uiPriority w:val="1"/>
    <w:qFormat/>
    <w:rsid w:val="00D6279D"/>
    <w:rPr>
      <w:i/>
    </w:rPr>
  </w:style>
  <w:style w:type="character" w:customStyle="1" w:styleId="Nagwek3Znak">
    <w:name w:val="Nagłówek 3 Znak"/>
    <w:basedOn w:val="Domylnaczcionkaakapitu"/>
    <w:link w:val="Nagwek3"/>
    <w:rsid w:val="00B86CE9"/>
    <w:rPr>
      <w:rFonts w:ascii="Arial" w:hAnsi="Arial" w:cs="Arial"/>
      <w:b/>
      <w:bCs/>
      <w:sz w:val="26"/>
      <w:szCs w:val="26"/>
    </w:rPr>
  </w:style>
  <w:style w:type="table" w:styleId="Tabela-Siatka">
    <w:name w:val="Table Grid"/>
    <w:basedOn w:val="Standardowy"/>
    <w:uiPriority w:val="99"/>
    <w:locked/>
    <w:rsid w:val="00B86CE9"/>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B86CE9"/>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B86CE9"/>
    <w:rPr>
      <w:rFonts w:ascii="Calibri" w:eastAsia="Calibri" w:hAnsi="Calibri"/>
      <w:sz w:val="20"/>
      <w:szCs w:val="20"/>
      <w:lang w:eastAsia="en-US"/>
    </w:rPr>
  </w:style>
  <w:style w:type="character" w:styleId="Odwoanieprzypisukocowego">
    <w:name w:val="endnote reference"/>
    <w:uiPriority w:val="99"/>
    <w:semiHidden/>
    <w:unhideWhenUsed/>
    <w:rsid w:val="00B86CE9"/>
    <w:rPr>
      <w:vertAlign w:val="superscript"/>
    </w:rPr>
  </w:style>
  <w:style w:type="paragraph" w:styleId="Akapitzlist">
    <w:name w:val="List Paragraph"/>
    <w:basedOn w:val="Normalny"/>
    <w:uiPriority w:val="34"/>
    <w:qFormat/>
    <w:rsid w:val="00B86CE9"/>
    <w:pPr>
      <w:widowControl/>
      <w:autoSpaceDE/>
      <w:autoSpaceDN/>
      <w:adjustRightInd/>
      <w:spacing w:line="276" w:lineRule="auto"/>
      <w:ind w:left="720"/>
      <w:contextualSpacing/>
      <w:jc w:val="left"/>
    </w:pPr>
    <w:rPr>
      <w:rFonts w:ascii="Calibri" w:eastAsia="Calibri" w:hAnsi="Calibri" w:cs="Times New Roman"/>
      <w:sz w:val="22"/>
      <w:szCs w:val="22"/>
      <w:lang w:eastAsia="en-US"/>
    </w:rPr>
  </w:style>
  <w:style w:type="character" w:styleId="Hipercze">
    <w:name w:val="Hyperlink"/>
    <w:uiPriority w:val="99"/>
    <w:unhideWhenUsed/>
    <w:rsid w:val="00B86CE9"/>
    <w:rPr>
      <w:color w:val="0000FF"/>
      <w:u w:val="single"/>
    </w:rPr>
  </w:style>
  <w:style w:type="character" w:styleId="UyteHipercze">
    <w:name w:val="FollowedHyperlink"/>
    <w:uiPriority w:val="99"/>
    <w:semiHidden/>
    <w:unhideWhenUsed/>
    <w:rsid w:val="00B86CE9"/>
    <w:rPr>
      <w:color w:val="800080"/>
      <w:u w:val="single"/>
    </w:rPr>
  </w:style>
  <w:style w:type="paragraph" w:styleId="NormalnyWeb">
    <w:name w:val="Normal (Web)"/>
    <w:basedOn w:val="Normalny"/>
    <w:uiPriority w:val="99"/>
    <w:semiHidden/>
    <w:unhideWhenUsed/>
    <w:rsid w:val="00B86CE9"/>
    <w:pPr>
      <w:widowControl/>
      <w:autoSpaceDE/>
      <w:autoSpaceDN/>
      <w:adjustRightInd/>
      <w:spacing w:before="100" w:beforeAutospacing="1" w:after="100" w:afterAutospacing="1" w:line="240" w:lineRule="auto"/>
      <w:jc w:val="left"/>
    </w:pPr>
    <w:rPr>
      <w:rFonts w:eastAsia="Times New Roman" w:cs="Times New Roman"/>
      <w:szCs w:val="24"/>
    </w:rPr>
  </w:style>
  <w:style w:type="numbering" w:customStyle="1" w:styleId="Bezlisty1">
    <w:name w:val="Bez listy1"/>
    <w:next w:val="Bezlisty"/>
    <w:uiPriority w:val="99"/>
    <w:semiHidden/>
    <w:unhideWhenUsed/>
    <w:rsid w:val="00B86CE9"/>
  </w:style>
  <w:style w:type="table" w:customStyle="1" w:styleId="Tabela-Siatka1">
    <w:name w:val="Tabela - Siatka1"/>
    <w:basedOn w:val="Standardowy"/>
    <w:next w:val="Tabela-Siatka"/>
    <w:uiPriority w:val="99"/>
    <w:rsid w:val="00B86CE9"/>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B86CE9"/>
    <w:pPr>
      <w:keepNext/>
      <w:widowControl/>
      <w:autoSpaceDE/>
      <w:autoSpaceDN/>
      <w:adjustRightInd/>
      <w:spacing w:before="240" w:after="60" w:line="240" w:lineRule="auto"/>
      <w:jc w:val="left"/>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OZNPROJEKTUwskazaniedatylubwersjiprojektu">
    <w:name w:val="OZN_PROJEKTU – wskazanie daty lub wersji projektu"/>
    <w:next w:val="OZNRODZAKTUtznustawalubrozporzdzenieiorganwydajcy"/>
    <w:qFormat/>
    <w:rsid w:val="006B0364"/>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6B0364"/>
    <w:rPr>
      <w:b w:val="0"/>
      <w:i w:val="0"/>
      <w:vanish w:val="0"/>
      <w:spacing w:val="0"/>
      <w:vertAlign w:val="superscript"/>
    </w:rPr>
  </w:style>
  <w:style w:type="character" w:customStyle="1" w:styleId="Ppogrubienie">
    <w:name w:val="_P_ – pogrubienie"/>
    <w:basedOn w:val="Domylnaczcionkaakapitu"/>
    <w:uiPriority w:val="1"/>
    <w:qFormat/>
    <w:rsid w:val="006B0364"/>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6279D"/>
    <w:rPr>
      <w:bCs/>
    </w:rPr>
  </w:style>
  <w:style w:type="character" w:customStyle="1" w:styleId="Kkursywa">
    <w:name w:val="_K_ – kursywa"/>
    <w:basedOn w:val="Domylnaczcionkaakapitu"/>
    <w:uiPriority w:val="1"/>
    <w:qFormat/>
    <w:rsid w:val="00D6279D"/>
    <w:rPr>
      <w:i/>
    </w:rPr>
  </w:style>
  <w:style w:type="character" w:customStyle="1" w:styleId="Nagwek3Znak">
    <w:name w:val="Nagłówek 3 Znak"/>
    <w:basedOn w:val="Domylnaczcionkaakapitu"/>
    <w:link w:val="Nagwek3"/>
    <w:rsid w:val="00B86CE9"/>
    <w:rPr>
      <w:rFonts w:ascii="Arial" w:hAnsi="Arial" w:cs="Arial"/>
      <w:b/>
      <w:bCs/>
      <w:sz w:val="26"/>
      <w:szCs w:val="26"/>
    </w:rPr>
  </w:style>
  <w:style w:type="table" w:styleId="Tabela-Siatka">
    <w:name w:val="Table Grid"/>
    <w:basedOn w:val="Standardowy"/>
    <w:uiPriority w:val="99"/>
    <w:locked/>
    <w:rsid w:val="00B86CE9"/>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B86CE9"/>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B86CE9"/>
    <w:rPr>
      <w:rFonts w:ascii="Calibri" w:eastAsia="Calibri" w:hAnsi="Calibri"/>
      <w:sz w:val="20"/>
      <w:szCs w:val="20"/>
      <w:lang w:eastAsia="en-US"/>
    </w:rPr>
  </w:style>
  <w:style w:type="character" w:styleId="Odwoanieprzypisukocowego">
    <w:name w:val="endnote reference"/>
    <w:uiPriority w:val="99"/>
    <w:semiHidden/>
    <w:unhideWhenUsed/>
    <w:rsid w:val="00B86CE9"/>
    <w:rPr>
      <w:vertAlign w:val="superscript"/>
    </w:rPr>
  </w:style>
  <w:style w:type="paragraph" w:styleId="Akapitzlist">
    <w:name w:val="List Paragraph"/>
    <w:basedOn w:val="Normalny"/>
    <w:uiPriority w:val="34"/>
    <w:qFormat/>
    <w:rsid w:val="00B86CE9"/>
    <w:pPr>
      <w:widowControl/>
      <w:autoSpaceDE/>
      <w:autoSpaceDN/>
      <w:adjustRightInd/>
      <w:spacing w:line="276" w:lineRule="auto"/>
      <w:ind w:left="720"/>
      <w:contextualSpacing/>
      <w:jc w:val="left"/>
    </w:pPr>
    <w:rPr>
      <w:rFonts w:ascii="Calibri" w:eastAsia="Calibri" w:hAnsi="Calibri" w:cs="Times New Roman"/>
      <w:sz w:val="22"/>
      <w:szCs w:val="22"/>
      <w:lang w:eastAsia="en-US"/>
    </w:rPr>
  </w:style>
  <w:style w:type="character" w:styleId="Hipercze">
    <w:name w:val="Hyperlink"/>
    <w:uiPriority w:val="99"/>
    <w:unhideWhenUsed/>
    <w:rsid w:val="00B86CE9"/>
    <w:rPr>
      <w:color w:val="0000FF"/>
      <w:u w:val="single"/>
    </w:rPr>
  </w:style>
  <w:style w:type="character" w:styleId="UyteHipercze">
    <w:name w:val="FollowedHyperlink"/>
    <w:uiPriority w:val="99"/>
    <w:semiHidden/>
    <w:unhideWhenUsed/>
    <w:rsid w:val="00B86CE9"/>
    <w:rPr>
      <w:color w:val="800080"/>
      <w:u w:val="single"/>
    </w:rPr>
  </w:style>
  <w:style w:type="paragraph" w:styleId="NormalnyWeb">
    <w:name w:val="Normal (Web)"/>
    <w:basedOn w:val="Normalny"/>
    <w:uiPriority w:val="99"/>
    <w:semiHidden/>
    <w:unhideWhenUsed/>
    <w:rsid w:val="00B86CE9"/>
    <w:pPr>
      <w:widowControl/>
      <w:autoSpaceDE/>
      <w:autoSpaceDN/>
      <w:adjustRightInd/>
      <w:spacing w:before="100" w:beforeAutospacing="1" w:after="100" w:afterAutospacing="1" w:line="240" w:lineRule="auto"/>
      <w:jc w:val="left"/>
    </w:pPr>
    <w:rPr>
      <w:rFonts w:eastAsia="Times New Roman" w:cs="Times New Roman"/>
      <w:szCs w:val="24"/>
    </w:rPr>
  </w:style>
  <w:style w:type="numbering" w:customStyle="1" w:styleId="Bezlisty1">
    <w:name w:val="Bez listy1"/>
    <w:next w:val="Bezlisty"/>
    <w:uiPriority w:val="99"/>
    <w:semiHidden/>
    <w:unhideWhenUsed/>
    <w:rsid w:val="00B86CE9"/>
  </w:style>
  <w:style w:type="table" w:customStyle="1" w:styleId="Tabela-Siatka1">
    <w:name w:val="Tabela - Siatka1"/>
    <w:basedOn w:val="Standardowy"/>
    <w:next w:val="Tabela-Siatka"/>
    <w:uiPriority w:val="99"/>
    <w:rsid w:val="00B86CE9"/>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lament2015.pkw.gov.pl/351_Wyniki_Senat/0/0/51" TargetMode="External"/><Relationship Id="rId13" Type="http://schemas.openxmlformats.org/officeDocument/2006/relationships/header" Target="head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4858</Words>
  <Characters>29148</Characters>
  <Application>Microsoft Office Word</Application>
  <DocSecurity>0</DocSecurity>
  <Lines>242</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2017-11-15T13:06:00Z</cp:lastPrinted>
  <dcterms:created xsi:type="dcterms:W3CDTF">2017-11-24T09:44:00Z</dcterms:created>
  <dcterms:modified xsi:type="dcterms:W3CDTF">2017-11-24T09:44:00Z</dcterms:modified>
</cp:coreProperties>
</file>