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64B" w:rsidRDefault="005912D0" w:rsidP="005919E5">
      <w:pPr>
        <w:spacing w:line="360" w:lineRule="auto"/>
        <w:jc w:val="center"/>
        <w:rPr>
          <w:rFonts w:ascii="Times New Roman" w:hAnsi="Times New Roman" w:cs="Times New Roman"/>
          <w:sz w:val="24"/>
          <w:szCs w:val="24"/>
        </w:rPr>
      </w:pPr>
      <w:bookmarkStart w:id="0" w:name="_GoBack"/>
      <w:bookmarkEnd w:id="0"/>
      <w:r w:rsidRPr="005919E5">
        <w:rPr>
          <w:rFonts w:ascii="Times New Roman" w:hAnsi="Times New Roman" w:cs="Times New Roman"/>
          <w:sz w:val="24"/>
          <w:szCs w:val="24"/>
        </w:rPr>
        <w:t>UZASADNIENIE</w:t>
      </w:r>
    </w:p>
    <w:p w:rsidR="005919E5" w:rsidRPr="005919E5" w:rsidRDefault="005919E5" w:rsidP="005919E5">
      <w:pPr>
        <w:spacing w:after="0" w:line="360" w:lineRule="auto"/>
        <w:jc w:val="center"/>
        <w:rPr>
          <w:rFonts w:ascii="Times New Roman" w:hAnsi="Times New Roman" w:cs="Times New Roman"/>
          <w:sz w:val="24"/>
          <w:szCs w:val="24"/>
        </w:rPr>
      </w:pPr>
    </w:p>
    <w:p w:rsidR="00B1543E" w:rsidRPr="005919E5" w:rsidRDefault="005912D0" w:rsidP="005919E5">
      <w:pPr>
        <w:spacing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Konieczność nowelizacji ustawy z dnia 11 września 2015 r. o działalności ubezpieczeniowej i</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 xml:space="preserve">reasekuracyjnej (Dz. U. </w:t>
      </w:r>
      <w:r w:rsidR="001E08FC" w:rsidRPr="005919E5">
        <w:rPr>
          <w:rFonts w:ascii="Times New Roman" w:hAnsi="Times New Roman" w:cs="Times New Roman"/>
          <w:sz w:val="24"/>
          <w:szCs w:val="24"/>
        </w:rPr>
        <w:t>z</w:t>
      </w:r>
      <w:r w:rsidR="00A70281" w:rsidRPr="005919E5">
        <w:rPr>
          <w:rFonts w:ascii="Times New Roman" w:hAnsi="Times New Roman" w:cs="Times New Roman"/>
          <w:sz w:val="24"/>
          <w:szCs w:val="24"/>
        </w:rPr>
        <w:t xml:space="preserve"> 2017 r. poz. 1170</w:t>
      </w:r>
      <w:r w:rsidR="00516711" w:rsidRPr="005919E5">
        <w:rPr>
          <w:rFonts w:ascii="Times New Roman" w:hAnsi="Times New Roman" w:cs="Times New Roman"/>
          <w:sz w:val="24"/>
          <w:szCs w:val="24"/>
        </w:rPr>
        <w:t xml:space="preserve">, </w:t>
      </w:r>
      <w:r w:rsidR="00645F1C" w:rsidRPr="005919E5">
        <w:rPr>
          <w:rFonts w:ascii="Times New Roman" w:hAnsi="Times New Roman" w:cs="Times New Roman"/>
          <w:sz w:val="24"/>
          <w:szCs w:val="24"/>
        </w:rPr>
        <w:t>1089</w:t>
      </w:r>
      <w:r w:rsidR="00AB28E7">
        <w:rPr>
          <w:rFonts w:ascii="Times New Roman" w:hAnsi="Times New Roman" w:cs="Times New Roman"/>
          <w:sz w:val="24"/>
          <w:szCs w:val="24"/>
        </w:rPr>
        <w:t>,</w:t>
      </w:r>
      <w:r w:rsidR="00516711" w:rsidRPr="005919E5">
        <w:rPr>
          <w:rFonts w:ascii="Times New Roman" w:hAnsi="Times New Roman" w:cs="Times New Roman"/>
          <w:sz w:val="24"/>
          <w:szCs w:val="24"/>
        </w:rPr>
        <w:t xml:space="preserve"> 1926</w:t>
      </w:r>
      <w:r w:rsidR="00AB28E7">
        <w:rPr>
          <w:rFonts w:ascii="Times New Roman" w:hAnsi="Times New Roman" w:cs="Times New Roman"/>
          <w:sz w:val="24"/>
          <w:szCs w:val="24"/>
        </w:rPr>
        <w:t xml:space="preserve"> i 2102)</w:t>
      </w:r>
      <w:r w:rsidR="00BA3A3A">
        <w:rPr>
          <w:rFonts w:ascii="Times New Roman" w:hAnsi="Times New Roman" w:cs="Times New Roman"/>
          <w:sz w:val="24"/>
          <w:szCs w:val="24"/>
        </w:rPr>
        <w:t xml:space="preserve"> wynika z </w:t>
      </w:r>
      <w:r w:rsidRPr="005919E5">
        <w:rPr>
          <w:rFonts w:ascii="Times New Roman" w:hAnsi="Times New Roman" w:cs="Times New Roman"/>
          <w:sz w:val="24"/>
          <w:szCs w:val="24"/>
        </w:rPr>
        <w:t>uzasadnionej opinii Komisji Europejskiej</w:t>
      </w:r>
      <w:r w:rsidR="00B1543E" w:rsidRPr="005919E5">
        <w:rPr>
          <w:rFonts w:ascii="Times New Roman" w:hAnsi="Times New Roman" w:cs="Times New Roman"/>
          <w:sz w:val="24"/>
          <w:szCs w:val="24"/>
        </w:rPr>
        <w:t xml:space="preserve"> </w:t>
      </w:r>
      <w:r w:rsidR="00B1543E" w:rsidRPr="005919E5">
        <w:rPr>
          <w:rFonts w:ascii="Times New Roman" w:hAnsi="Times New Roman" w:cs="Times New Roman"/>
          <w:bCs/>
          <w:sz w:val="24"/>
          <w:szCs w:val="24"/>
        </w:rPr>
        <w:t xml:space="preserve">skierowanej </w:t>
      </w:r>
      <w:r w:rsidR="003A4BFE" w:rsidRPr="005919E5">
        <w:rPr>
          <w:rFonts w:ascii="Times New Roman" w:hAnsi="Times New Roman" w:cs="Times New Roman"/>
          <w:sz w:val="24"/>
          <w:szCs w:val="24"/>
        </w:rPr>
        <w:t xml:space="preserve">w dniu 17 maja 2017 r. </w:t>
      </w:r>
      <w:r w:rsidR="00B1543E" w:rsidRPr="005919E5">
        <w:rPr>
          <w:rFonts w:ascii="Times New Roman" w:hAnsi="Times New Roman" w:cs="Times New Roman"/>
          <w:bCs/>
          <w:sz w:val="24"/>
          <w:szCs w:val="24"/>
        </w:rPr>
        <w:t>do Rzeczypospolitej Polskiej na podstawie art. 258 Traktatu o</w:t>
      </w:r>
      <w:r w:rsidR="005919E5">
        <w:rPr>
          <w:rFonts w:ascii="Times New Roman" w:hAnsi="Times New Roman" w:cs="Times New Roman"/>
          <w:bCs/>
          <w:sz w:val="24"/>
          <w:szCs w:val="24"/>
        </w:rPr>
        <w:t xml:space="preserve"> </w:t>
      </w:r>
      <w:r w:rsidR="00B1543E" w:rsidRPr="005919E5">
        <w:rPr>
          <w:rFonts w:ascii="Times New Roman" w:hAnsi="Times New Roman" w:cs="Times New Roman"/>
          <w:bCs/>
          <w:sz w:val="24"/>
          <w:szCs w:val="24"/>
        </w:rPr>
        <w:t>funkcjonowaniu Unii Europejskiej</w:t>
      </w:r>
      <w:r w:rsidR="00F156A9">
        <w:rPr>
          <w:rFonts w:ascii="Times New Roman" w:hAnsi="Times New Roman" w:cs="Times New Roman"/>
          <w:bCs/>
          <w:sz w:val="24"/>
          <w:szCs w:val="24"/>
        </w:rPr>
        <w:t>,</w:t>
      </w:r>
      <w:r w:rsidR="00B1543E" w:rsidRPr="005919E5">
        <w:rPr>
          <w:rFonts w:ascii="Times New Roman" w:hAnsi="Times New Roman" w:cs="Times New Roman"/>
          <w:bCs/>
          <w:sz w:val="24"/>
          <w:szCs w:val="24"/>
        </w:rPr>
        <w:t xml:space="preserve"> w związku z</w:t>
      </w:r>
      <w:r w:rsidR="005919E5">
        <w:rPr>
          <w:rFonts w:ascii="Times New Roman" w:hAnsi="Times New Roman" w:cs="Times New Roman"/>
          <w:bCs/>
          <w:sz w:val="24"/>
          <w:szCs w:val="24"/>
        </w:rPr>
        <w:t xml:space="preserve"> </w:t>
      </w:r>
      <w:r w:rsidR="00B1543E" w:rsidRPr="005919E5">
        <w:rPr>
          <w:rFonts w:ascii="Times New Roman" w:hAnsi="Times New Roman" w:cs="Times New Roman"/>
          <w:bCs/>
          <w:sz w:val="24"/>
          <w:szCs w:val="24"/>
        </w:rPr>
        <w:t xml:space="preserve">brakiem zawiadomienia o środkach transpozycji do prawa krajowego dyrektywy Parlamentu Europejskiego i Rady 2009/138/WE w sprawie podejmowania i prowadzenia działalności ubezpieczeniowej i reasekuracyjnej (Wypłacalność II) oraz dyrektywy Parlamentu Europejskiego i Rady 2014/51/UE </w:t>
      </w:r>
      <w:r w:rsidR="00E52397" w:rsidRPr="005919E5">
        <w:rPr>
          <w:rFonts w:ascii="Times New Roman" w:hAnsi="Times New Roman" w:cs="Times New Roman"/>
          <w:bCs/>
          <w:sz w:val="24"/>
          <w:szCs w:val="24"/>
        </w:rPr>
        <w:t xml:space="preserve">z dnia 16 kwietnia 2014 r. </w:t>
      </w:r>
      <w:r w:rsidR="00B1543E" w:rsidRPr="005919E5">
        <w:rPr>
          <w:rFonts w:ascii="Times New Roman" w:hAnsi="Times New Roman" w:cs="Times New Roman"/>
          <w:bCs/>
          <w:sz w:val="24"/>
          <w:szCs w:val="24"/>
        </w:rPr>
        <w:t>zmieniającej dyrektywy 2003/71/WE i 2009/138/WE oraz rozporządzenia 1060/2009, 1094/2010 i 1095/2010 w zakresie uprawnień Europejskiego Urzędu Nadzoru (Europejskie</w:t>
      </w:r>
      <w:r w:rsidR="00BA3A3A">
        <w:rPr>
          <w:rFonts w:ascii="Times New Roman" w:hAnsi="Times New Roman" w:cs="Times New Roman"/>
          <w:bCs/>
          <w:sz w:val="24"/>
          <w:szCs w:val="24"/>
        </w:rPr>
        <w:t>go Urzędu Nadzoru Ubezpieczeń i </w:t>
      </w:r>
      <w:r w:rsidR="00B1543E" w:rsidRPr="005919E5">
        <w:rPr>
          <w:rFonts w:ascii="Times New Roman" w:hAnsi="Times New Roman" w:cs="Times New Roman"/>
          <w:bCs/>
          <w:sz w:val="24"/>
          <w:szCs w:val="24"/>
        </w:rPr>
        <w:t>Pracowniczych Programów Emerytalnych) oraz Europejskiego Urzędu Nadzoru (Europejskiego Urzędu Nadzoru Giełd i</w:t>
      </w:r>
      <w:r w:rsidR="005919E5">
        <w:rPr>
          <w:rFonts w:ascii="Times New Roman" w:hAnsi="Times New Roman" w:cs="Times New Roman"/>
          <w:bCs/>
          <w:sz w:val="24"/>
          <w:szCs w:val="24"/>
        </w:rPr>
        <w:t xml:space="preserve"> </w:t>
      </w:r>
      <w:r w:rsidR="00B1543E" w:rsidRPr="005919E5">
        <w:rPr>
          <w:rFonts w:ascii="Times New Roman" w:hAnsi="Times New Roman" w:cs="Times New Roman"/>
          <w:bCs/>
          <w:sz w:val="24"/>
          <w:szCs w:val="24"/>
        </w:rPr>
        <w:t>Papierów Wartościowych) (Omnibus II)</w:t>
      </w:r>
      <w:r w:rsidR="003A4BFE" w:rsidRPr="005919E5">
        <w:rPr>
          <w:rFonts w:ascii="Times New Roman" w:hAnsi="Times New Roman" w:cs="Times New Roman"/>
          <w:sz w:val="24"/>
          <w:szCs w:val="24"/>
        </w:rPr>
        <w:t xml:space="preserve">. </w:t>
      </w:r>
    </w:p>
    <w:p w:rsidR="00982E2D" w:rsidRPr="005919E5" w:rsidRDefault="005E50E7"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Dyrektywa Wypłacalność II i dyrektywa Omnibus II zostały implementowane do krajowego porządku prawnego ustawą z dnia 11 września 2015 r. o działalności ubezpieczeniowej i</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 xml:space="preserve">reasekuracyjnej. Implementację przepisów dyrektywy Wypłacalność II stanowiły także rozporządzenie Ministra Finansów </w:t>
      </w:r>
      <w:r w:rsidRPr="005919E5">
        <w:rPr>
          <w:rFonts w:ascii="Times New Roman" w:hAnsi="Times New Roman" w:cs="Times New Roman"/>
          <w:iCs/>
          <w:sz w:val="24"/>
          <w:szCs w:val="24"/>
        </w:rPr>
        <w:t>z dnia 22</w:t>
      </w:r>
      <w:r w:rsidR="005919E5">
        <w:rPr>
          <w:rFonts w:ascii="Times New Roman" w:hAnsi="Times New Roman" w:cs="Times New Roman"/>
          <w:iCs/>
          <w:sz w:val="24"/>
          <w:szCs w:val="24"/>
        </w:rPr>
        <w:t xml:space="preserve"> </w:t>
      </w:r>
      <w:r w:rsidRPr="005919E5">
        <w:rPr>
          <w:rFonts w:ascii="Times New Roman" w:hAnsi="Times New Roman" w:cs="Times New Roman"/>
          <w:iCs/>
          <w:sz w:val="24"/>
          <w:szCs w:val="24"/>
        </w:rPr>
        <w:t>grudnia 2015 r. w sprawie szczegółowego sposobu wyliczenia wysokości marginesu wypłacalności oraz minimalnej wysokości kapitału gwarancyjnego (Dz. U. poz. 2338) oraz rozporządzeni</w:t>
      </w:r>
      <w:r w:rsidR="00516711" w:rsidRPr="005919E5">
        <w:rPr>
          <w:rFonts w:ascii="Times New Roman" w:hAnsi="Times New Roman" w:cs="Times New Roman"/>
          <w:iCs/>
          <w:sz w:val="24"/>
          <w:szCs w:val="24"/>
        </w:rPr>
        <w:t>e</w:t>
      </w:r>
      <w:r w:rsidRPr="005919E5">
        <w:rPr>
          <w:rFonts w:ascii="Times New Roman" w:hAnsi="Times New Roman" w:cs="Times New Roman"/>
          <w:iCs/>
          <w:sz w:val="24"/>
          <w:szCs w:val="24"/>
        </w:rPr>
        <w:t xml:space="preserve"> Ministra Finansów z dnia 23 grudnia 2015 r. w sprawie szczegółowego sposobu obliczania podstawowego kapitałowego wymogu wypłacalności według formuły standardowej (Dz. U. poz. 2321). Powyższe przepisy weszły w życie z dniem 1 stycznia 2016 r., a więc zgodnie z terminem wejścia </w:t>
      </w:r>
      <w:r w:rsidR="00AA4996">
        <w:rPr>
          <w:rFonts w:ascii="Times New Roman" w:hAnsi="Times New Roman" w:cs="Times New Roman"/>
          <w:iCs/>
          <w:sz w:val="24"/>
          <w:szCs w:val="24"/>
        </w:rPr>
        <w:t xml:space="preserve">w </w:t>
      </w:r>
      <w:r w:rsidRPr="005919E5">
        <w:rPr>
          <w:rFonts w:ascii="Times New Roman" w:hAnsi="Times New Roman" w:cs="Times New Roman"/>
          <w:iCs/>
          <w:sz w:val="24"/>
          <w:szCs w:val="24"/>
        </w:rPr>
        <w:t>życie określonym w ww. dyrektywach.</w:t>
      </w:r>
      <w:r w:rsidR="005919E5">
        <w:rPr>
          <w:rFonts w:ascii="Times New Roman" w:hAnsi="Times New Roman" w:cs="Times New Roman"/>
          <w:iCs/>
          <w:sz w:val="24"/>
          <w:szCs w:val="24"/>
        </w:rPr>
        <w:t xml:space="preserve"> </w:t>
      </w:r>
      <w:r w:rsidRPr="005919E5">
        <w:rPr>
          <w:rFonts w:ascii="Times New Roman" w:hAnsi="Times New Roman" w:cs="Times New Roman"/>
          <w:iCs/>
          <w:sz w:val="24"/>
          <w:szCs w:val="24"/>
        </w:rPr>
        <w:t>Tym niemniej w uzasadnionej opinii Komisja Europejska wskazała na brak implementacji poszczególnych przepisów obu dyrektyw do krajowych przepisów dotyczących działalności ubezpieczeniowej i reasekuracyjnej.</w:t>
      </w:r>
      <w:r w:rsidR="005919E5">
        <w:rPr>
          <w:rFonts w:ascii="Times New Roman" w:hAnsi="Times New Roman" w:cs="Times New Roman"/>
          <w:iCs/>
          <w:sz w:val="24"/>
          <w:szCs w:val="24"/>
        </w:rPr>
        <w:t xml:space="preserve"> </w:t>
      </w:r>
    </w:p>
    <w:p w:rsidR="00B1543E" w:rsidRPr="005919E5" w:rsidRDefault="00B1543E"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W ocenie Komisji Europejskiej, zaprezentowanej w uzasadnionej opinii,</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do polskich przepisów dotyczących działalności ubezpieczeniowej i reasekuracyjnej nie zostały implementowane następujące przepisy ww. dyrektyw:</w:t>
      </w:r>
    </w:p>
    <w:p w:rsidR="00B1543E" w:rsidRPr="005919E5" w:rsidRDefault="00B1543E" w:rsidP="005919E5">
      <w:pPr>
        <w:pStyle w:val="Akapitzlist"/>
        <w:numPr>
          <w:ilvl w:val="0"/>
          <w:numId w:val="1"/>
        </w:numPr>
        <w:suppressAutoHyphens/>
        <w:autoSpaceDE w:val="0"/>
        <w:autoSpaceDN w:val="0"/>
        <w:adjustRightInd w:val="0"/>
        <w:spacing w:line="360" w:lineRule="auto"/>
        <w:ind w:left="350" w:hanging="350"/>
        <w:jc w:val="both"/>
        <w:rPr>
          <w:rFonts w:ascii="Times New Roman" w:hAnsi="Times New Roman"/>
        </w:rPr>
      </w:pPr>
      <w:r w:rsidRPr="005919E5">
        <w:rPr>
          <w:rFonts w:ascii="Times New Roman" w:hAnsi="Times New Roman"/>
        </w:rPr>
        <w:lastRenderedPageBreak/>
        <w:t xml:space="preserve">przepisy dotyczące wewnętrznych zakładów ubezpieczeń i </w:t>
      </w:r>
      <w:r w:rsidR="00AB28E7">
        <w:rPr>
          <w:rFonts w:ascii="Times New Roman" w:hAnsi="Times New Roman"/>
        </w:rPr>
        <w:t xml:space="preserve">wewnętrznych </w:t>
      </w:r>
      <w:r w:rsidRPr="005919E5">
        <w:rPr>
          <w:rFonts w:ascii="Times New Roman" w:hAnsi="Times New Roman"/>
        </w:rPr>
        <w:t>zakładów reasekuracji, zawierające definicje tych podmiotów, wymogi informacyjne wobec organu nadzoru oraz wysokość dolnego progu minimalnego wymogu kapitałowego dla tych podmiotów (art. 13 pkt 2 i 5, art. 35 ust. 8 lit. j i art. 129 ust. 1 lit. d ppkt (iii) dyrektywy Wypłacalność II oraz art. 2 pkt 7 lit. b i art. 2 pkt 32 lit. a dyrektywy Omnibus II);</w:t>
      </w:r>
    </w:p>
    <w:p w:rsidR="00B1543E" w:rsidRPr="005919E5" w:rsidRDefault="00B1543E" w:rsidP="005919E5">
      <w:pPr>
        <w:pStyle w:val="Akapitzlist"/>
        <w:numPr>
          <w:ilvl w:val="0"/>
          <w:numId w:val="1"/>
        </w:numPr>
        <w:suppressAutoHyphens/>
        <w:autoSpaceDE w:val="0"/>
        <w:autoSpaceDN w:val="0"/>
        <w:adjustRightInd w:val="0"/>
        <w:spacing w:line="360" w:lineRule="auto"/>
        <w:ind w:left="350" w:hanging="350"/>
        <w:jc w:val="both"/>
        <w:rPr>
          <w:rFonts w:ascii="Times New Roman" w:hAnsi="Times New Roman"/>
        </w:rPr>
      </w:pPr>
      <w:r w:rsidRPr="005919E5">
        <w:rPr>
          <w:rFonts w:ascii="Times New Roman" w:hAnsi="Times New Roman"/>
        </w:rPr>
        <w:t>przepis dający organowi nadzoru możliwość wydania zakazu swobodnego rozporządzania aktywami umiejscowionymi na terytorium Rzeczypospolitej Polskiej na wniosek organu nadzorczego z innego państwa członkowskiego Unii Europejskiej, który sprawuje nadzór nad zakładem ubezpieczeń lub zakładem reasekuracji wykonującym działalność na terytorium Rzeczypospolitej Polskiej przez oddział lub na zasadzie swobody świadczenia usług (art. 140 dyrektywy Wypłacalność II);</w:t>
      </w:r>
    </w:p>
    <w:p w:rsidR="00B1543E" w:rsidRPr="005919E5" w:rsidRDefault="00B1543E" w:rsidP="005919E5">
      <w:pPr>
        <w:pStyle w:val="Akapitzlist"/>
        <w:numPr>
          <w:ilvl w:val="0"/>
          <w:numId w:val="1"/>
        </w:numPr>
        <w:suppressAutoHyphens/>
        <w:autoSpaceDE w:val="0"/>
        <w:autoSpaceDN w:val="0"/>
        <w:adjustRightInd w:val="0"/>
        <w:spacing w:line="360" w:lineRule="auto"/>
        <w:ind w:left="350" w:hanging="350"/>
        <w:jc w:val="both"/>
        <w:rPr>
          <w:rFonts w:ascii="Times New Roman" w:hAnsi="Times New Roman"/>
        </w:rPr>
      </w:pPr>
      <w:r w:rsidRPr="005919E5">
        <w:rPr>
          <w:rFonts w:ascii="Times New Roman" w:hAnsi="Times New Roman"/>
        </w:rPr>
        <w:t>przepisy określające zasady koasekuracji w Unii Europejskiej (art. 190 dyrektywy Wypłacalność</w:t>
      </w:r>
      <w:r w:rsidR="005919E5">
        <w:rPr>
          <w:rFonts w:ascii="Times New Roman" w:hAnsi="Times New Roman"/>
        </w:rPr>
        <w:t xml:space="preserve"> </w:t>
      </w:r>
      <w:r w:rsidRPr="005919E5">
        <w:rPr>
          <w:rFonts w:ascii="Times New Roman" w:hAnsi="Times New Roman"/>
        </w:rPr>
        <w:t>II);</w:t>
      </w:r>
    </w:p>
    <w:p w:rsidR="00B1543E" w:rsidRPr="005919E5" w:rsidRDefault="00B1543E" w:rsidP="005919E5">
      <w:pPr>
        <w:pStyle w:val="Akapitzlist"/>
        <w:numPr>
          <w:ilvl w:val="0"/>
          <w:numId w:val="1"/>
        </w:numPr>
        <w:suppressAutoHyphens/>
        <w:autoSpaceDE w:val="0"/>
        <w:autoSpaceDN w:val="0"/>
        <w:adjustRightInd w:val="0"/>
        <w:spacing w:line="360" w:lineRule="auto"/>
        <w:ind w:left="350" w:hanging="350"/>
        <w:jc w:val="both"/>
        <w:rPr>
          <w:rFonts w:ascii="Times New Roman" w:hAnsi="Times New Roman"/>
        </w:rPr>
      </w:pPr>
      <w:r w:rsidRPr="005919E5">
        <w:rPr>
          <w:rFonts w:ascii="Times New Roman" w:hAnsi="Times New Roman"/>
        </w:rPr>
        <w:t>środki przejściowe dotyczące:</w:t>
      </w:r>
    </w:p>
    <w:p w:rsidR="00B1543E" w:rsidRPr="005919E5" w:rsidRDefault="00B1543E" w:rsidP="005919E5">
      <w:pPr>
        <w:pStyle w:val="Akapitzlist"/>
        <w:numPr>
          <w:ilvl w:val="0"/>
          <w:numId w:val="2"/>
        </w:numPr>
        <w:suppressAutoHyphens/>
        <w:autoSpaceDE w:val="0"/>
        <w:autoSpaceDN w:val="0"/>
        <w:adjustRightInd w:val="0"/>
        <w:spacing w:line="360" w:lineRule="auto"/>
        <w:jc w:val="both"/>
        <w:rPr>
          <w:rFonts w:ascii="Times New Roman" w:hAnsi="Times New Roman"/>
        </w:rPr>
      </w:pPr>
      <w:r w:rsidRPr="005919E5">
        <w:rPr>
          <w:rFonts w:ascii="Times New Roman" w:hAnsi="Times New Roman"/>
        </w:rPr>
        <w:t>zbywalnych papierów wartościowych lub innych instrumentów finansowych opartych na pożyczkach przekształconych, które to papiery zostały wyemitowane przed dniem 1 stycznia 2011 r. (art. 308 ust. 11 dyrektywy Wypłacalność II i art. 2 ust. 80 dyrektywy Omnibus II),</w:t>
      </w:r>
    </w:p>
    <w:p w:rsidR="00B1543E" w:rsidRPr="005919E5" w:rsidRDefault="00B1543E" w:rsidP="005919E5">
      <w:pPr>
        <w:pStyle w:val="Akapitzlist"/>
        <w:numPr>
          <w:ilvl w:val="0"/>
          <w:numId w:val="2"/>
        </w:numPr>
        <w:suppressAutoHyphens/>
        <w:autoSpaceDE w:val="0"/>
        <w:autoSpaceDN w:val="0"/>
        <w:adjustRightInd w:val="0"/>
        <w:spacing w:line="360" w:lineRule="auto"/>
        <w:jc w:val="both"/>
        <w:rPr>
          <w:rFonts w:ascii="Times New Roman" w:hAnsi="Times New Roman"/>
        </w:rPr>
      </w:pPr>
      <w:r w:rsidRPr="005919E5">
        <w:rPr>
          <w:rFonts w:ascii="Times New Roman" w:hAnsi="Times New Roman"/>
        </w:rPr>
        <w:t>instrumentów kapitałowych nabytych do dnia 1 s</w:t>
      </w:r>
      <w:r w:rsidR="00BA3A3A">
        <w:rPr>
          <w:rFonts w:ascii="Times New Roman" w:hAnsi="Times New Roman"/>
        </w:rPr>
        <w:t>tycznia 2016 r. (art. 308b ust. </w:t>
      </w:r>
      <w:r w:rsidRPr="005919E5">
        <w:rPr>
          <w:rFonts w:ascii="Times New Roman" w:hAnsi="Times New Roman"/>
        </w:rPr>
        <w:t>13 i art. 2 ust. 80 dyrektywy Omnibus II).</w:t>
      </w:r>
    </w:p>
    <w:p w:rsidR="0059636E" w:rsidRPr="005919E5" w:rsidRDefault="0059636E" w:rsidP="005919E5">
      <w:pPr>
        <w:suppressAutoHyphens/>
        <w:autoSpaceDE w:val="0"/>
        <w:autoSpaceDN w:val="0"/>
        <w:adjustRightInd w:val="0"/>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Przeprowadzona w Ministerstwie Finansów analiza wykazała, że uwagi Komisji Europejskiej należy uznać za zasadne. W piśmie z dnia 31 maja 2017 r. również Przewodniczący K</w:t>
      </w:r>
      <w:r w:rsidR="000A0DDF" w:rsidRPr="005919E5">
        <w:rPr>
          <w:rFonts w:ascii="Times New Roman" w:hAnsi="Times New Roman" w:cs="Times New Roman"/>
          <w:sz w:val="24"/>
          <w:szCs w:val="24"/>
        </w:rPr>
        <w:t xml:space="preserve">omisji </w:t>
      </w:r>
      <w:r w:rsidRPr="005919E5">
        <w:rPr>
          <w:rFonts w:ascii="Times New Roman" w:hAnsi="Times New Roman" w:cs="Times New Roman"/>
          <w:sz w:val="24"/>
          <w:szCs w:val="24"/>
        </w:rPr>
        <w:t>N</w:t>
      </w:r>
      <w:r w:rsidR="000A0DDF" w:rsidRPr="005919E5">
        <w:rPr>
          <w:rFonts w:ascii="Times New Roman" w:hAnsi="Times New Roman" w:cs="Times New Roman"/>
          <w:sz w:val="24"/>
          <w:szCs w:val="24"/>
        </w:rPr>
        <w:t xml:space="preserve">adzoru Finansowego </w:t>
      </w:r>
      <w:r w:rsidRPr="005919E5">
        <w:rPr>
          <w:rFonts w:ascii="Times New Roman" w:hAnsi="Times New Roman" w:cs="Times New Roman"/>
          <w:sz w:val="24"/>
          <w:szCs w:val="24"/>
        </w:rPr>
        <w:t>zgodził się z uwagami Komisji Europejskiej i wskazał na konieczność wdrożenia do krajowego porządku prawnego wskazanych przepisów dyrektyw Wypłacalność II i</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 xml:space="preserve">Omnibus II, uzasadniając konieczność transpozycji poszczególnych przepisów. </w:t>
      </w:r>
    </w:p>
    <w:p w:rsidR="004E6821" w:rsidRPr="005919E5" w:rsidRDefault="004E6821"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Propozycje implementacji poszczególnych przepi</w:t>
      </w:r>
      <w:r w:rsidR="00BA3A3A">
        <w:rPr>
          <w:rFonts w:ascii="Times New Roman" w:hAnsi="Times New Roman" w:cs="Times New Roman"/>
          <w:sz w:val="24"/>
          <w:szCs w:val="24"/>
        </w:rPr>
        <w:t>sów dyrektywy Wypłacalność II i </w:t>
      </w:r>
      <w:r w:rsidRPr="005919E5">
        <w:rPr>
          <w:rFonts w:ascii="Times New Roman" w:hAnsi="Times New Roman" w:cs="Times New Roman"/>
          <w:sz w:val="24"/>
          <w:szCs w:val="24"/>
        </w:rPr>
        <w:t>dyrektywy Omnibus II omówiono poniżej.</w:t>
      </w:r>
    </w:p>
    <w:p w:rsidR="004E6821" w:rsidRPr="005919E5" w:rsidRDefault="004E6821" w:rsidP="005919E5">
      <w:pPr>
        <w:spacing w:before="120" w:after="0" w:line="360" w:lineRule="auto"/>
        <w:jc w:val="both"/>
        <w:rPr>
          <w:rFonts w:ascii="Times New Roman" w:hAnsi="Times New Roman" w:cs="Times New Roman"/>
          <w:sz w:val="24"/>
          <w:szCs w:val="24"/>
          <w:u w:val="single"/>
        </w:rPr>
      </w:pPr>
      <w:r w:rsidRPr="005919E5">
        <w:rPr>
          <w:rFonts w:ascii="Times New Roman" w:hAnsi="Times New Roman" w:cs="Times New Roman"/>
          <w:sz w:val="24"/>
          <w:szCs w:val="24"/>
          <w:u w:val="single"/>
        </w:rPr>
        <w:t xml:space="preserve">Przepisy dotyczące wewnętrznych zakładów ubezpieczeń i wewnętrznych zakładów reasekuracji </w:t>
      </w:r>
    </w:p>
    <w:p w:rsidR="00D82A07" w:rsidRPr="005919E5" w:rsidRDefault="00275FB6" w:rsidP="005919E5">
      <w:pPr>
        <w:spacing w:before="120" w:after="0" w:line="360" w:lineRule="auto"/>
        <w:jc w:val="both"/>
        <w:rPr>
          <w:rFonts w:ascii="Times New Roman" w:hAnsi="Times New Roman" w:cs="Times New Roman"/>
          <w:bCs/>
          <w:sz w:val="24"/>
          <w:szCs w:val="24"/>
        </w:rPr>
      </w:pPr>
      <w:r w:rsidRPr="005919E5">
        <w:rPr>
          <w:rFonts w:ascii="Times New Roman" w:hAnsi="Times New Roman" w:cs="Times New Roman"/>
          <w:bCs/>
          <w:sz w:val="24"/>
          <w:szCs w:val="24"/>
        </w:rPr>
        <w:lastRenderedPageBreak/>
        <w:t>Ustawa z dnia 11 września 2015 r. o działalności ubezpieczeniowej i reasekuracyjnej nie odnosi się wprost do wewnętrznych zakładów ubezpieczeń i wewnętrznych zakładó</w:t>
      </w:r>
      <w:r w:rsidR="00710064" w:rsidRPr="005919E5">
        <w:rPr>
          <w:rFonts w:ascii="Times New Roman" w:hAnsi="Times New Roman" w:cs="Times New Roman"/>
          <w:bCs/>
          <w:sz w:val="24"/>
          <w:szCs w:val="24"/>
        </w:rPr>
        <w:t>w reasekuracji (tzw. captives).</w:t>
      </w:r>
      <w:r w:rsidR="00DD1422" w:rsidRPr="005919E5">
        <w:rPr>
          <w:rFonts w:ascii="Times New Roman" w:hAnsi="Times New Roman" w:cs="Times New Roman"/>
          <w:bCs/>
          <w:sz w:val="24"/>
          <w:szCs w:val="24"/>
        </w:rPr>
        <w:t xml:space="preserve"> </w:t>
      </w:r>
      <w:r w:rsidRPr="005919E5">
        <w:rPr>
          <w:rFonts w:ascii="Times New Roman" w:hAnsi="Times New Roman" w:cs="Times New Roman"/>
          <w:bCs/>
          <w:sz w:val="24"/>
          <w:szCs w:val="24"/>
        </w:rPr>
        <w:t>Zgodnie z obowiązującymi przepisami zakłady ubezpieczeń mają możliwość wykonywania działalności w formie towarzystwa ubezpieczeń wzajemnych, które mogą spełniać przesłanki określone dla wewnętrznych zakładów ubezpieczeń. Właścicielami niektórych towarzystw ubezpieczeń wzajemnych wykonujących działalność na terytorium Rzeczypospolitej Polskiej są instytucje niebędące instytucjami finansowymi. Towarzystwa te ubezpieczają wyłącznie ryzyka swoich właścicieli. Analogicznie zakłady reasekuracji mają możliwość wykonywania działalności reasekuracyjnej w formie towarzystwa rea</w:t>
      </w:r>
      <w:r w:rsidR="00BA3A3A">
        <w:rPr>
          <w:rFonts w:ascii="Times New Roman" w:hAnsi="Times New Roman" w:cs="Times New Roman"/>
          <w:bCs/>
          <w:sz w:val="24"/>
          <w:szCs w:val="24"/>
        </w:rPr>
        <w:t>sekuracji wzajemnej. Niemniej w </w:t>
      </w:r>
      <w:r w:rsidRPr="005919E5">
        <w:rPr>
          <w:rFonts w:ascii="Times New Roman" w:hAnsi="Times New Roman" w:cs="Times New Roman"/>
          <w:bCs/>
          <w:sz w:val="24"/>
          <w:szCs w:val="24"/>
        </w:rPr>
        <w:t>wyniku dokonanej ponownej analizy należy stwierdzić, że zakres wymogów dla wewnętrznych zakładów ubezpieczeń i wewnę</w:t>
      </w:r>
      <w:r w:rsidR="00BA3A3A">
        <w:rPr>
          <w:rFonts w:ascii="Times New Roman" w:hAnsi="Times New Roman" w:cs="Times New Roman"/>
          <w:bCs/>
          <w:sz w:val="24"/>
          <w:szCs w:val="24"/>
        </w:rPr>
        <w:t>trznych zakładów reasekuracji w </w:t>
      </w:r>
      <w:r w:rsidRPr="005919E5">
        <w:rPr>
          <w:rFonts w:ascii="Times New Roman" w:hAnsi="Times New Roman" w:cs="Times New Roman"/>
          <w:bCs/>
          <w:sz w:val="24"/>
          <w:szCs w:val="24"/>
        </w:rPr>
        <w:t>porównaniu odpowiednio do towarzystw ubezpieczeń wzajemnych i towarzystw reasekuracji wzaje</w:t>
      </w:r>
      <w:r w:rsidR="00B45B97" w:rsidRPr="005919E5">
        <w:rPr>
          <w:rFonts w:ascii="Times New Roman" w:hAnsi="Times New Roman" w:cs="Times New Roman"/>
          <w:bCs/>
          <w:sz w:val="24"/>
          <w:szCs w:val="24"/>
        </w:rPr>
        <w:t xml:space="preserve">mnej nie zawsze jest identyczny. </w:t>
      </w:r>
      <w:r w:rsidR="00033CCE" w:rsidRPr="005919E5">
        <w:rPr>
          <w:rFonts w:ascii="Times New Roman" w:hAnsi="Times New Roman" w:cs="Times New Roman"/>
          <w:bCs/>
          <w:sz w:val="24"/>
          <w:szCs w:val="24"/>
        </w:rPr>
        <w:t xml:space="preserve">Zgodnie z </w:t>
      </w:r>
      <w:r w:rsidR="00D82A07" w:rsidRPr="005919E5">
        <w:rPr>
          <w:rFonts w:ascii="Times New Roman" w:hAnsi="Times New Roman" w:cs="Times New Roman"/>
          <w:bCs/>
          <w:sz w:val="24"/>
          <w:szCs w:val="24"/>
        </w:rPr>
        <w:t>art. 89 rozporządzenia delegowanego Komisji (UE) 2015/35, w przypadku</w:t>
      </w:r>
      <w:r w:rsidR="00BA3A3A">
        <w:rPr>
          <w:rFonts w:ascii="Times New Roman" w:hAnsi="Times New Roman" w:cs="Times New Roman"/>
          <w:bCs/>
          <w:sz w:val="24"/>
          <w:szCs w:val="24"/>
        </w:rPr>
        <w:t xml:space="preserve"> spełnienia wymogów opisanych w </w:t>
      </w:r>
      <w:r w:rsidR="00D82A07" w:rsidRPr="005919E5">
        <w:rPr>
          <w:rFonts w:ascii="Times New Roman" w:hAnsi="Times New Roman" w:cs="Times New Roman"/>
          <w:bCs/>
          <w:sz w:val="24"/>
          <w:szCs w:val="24"/>
        </w:rPr>
        <w:t>tym przepisie</w:t>
      </w:r>
      <w:r w:rsidR="005919E5">
        <w:rPr>
          <w:rFonts w:ascii="Times New Roman" w:hAnsi="Times New Roman" w:cs="Times New Roman"/>
          <w:bCs/>
          <w:sz w:val="24"/>
          <w:szCs w:val="24"/>
        </w:rPr>
        <w:t xml:space="preserve"> </w:t>
      </w:r>
      <w:r w:rsidR="00033CCE" w:rsidRPr="005919E5">
        <w:rPr>
          <w:rFonts w:ascii="Times New Roman" w:hAnsi="Times New Roman" w:cs="Times New Roman"/>
          <w:bCs/>
          <w:sz w:val="24"/>
          <w:szCs w:val="24"/>
        </w:rPr>
        <w:t xml:space="preserve">wewnętrzne zakłady ubezpieczeń i wewnętrzne zakłady reasekuracji </w:t>
      </w:r>
      <w:r w:rsidR="0087593A" w:rsidRPr="005919E5">
        <w:rPr>
          <w:rFonts w:ascii="Times New Roman" w:hAnsi="Times New Roman" w:cs="Times New Roman"/>
          <w:bCs/>
          <w:sz w:val="24"/>
          <w:szCs w:val="24"/>
        </w:rPr>
        <w:t xml:space="preserve">mają możliwość </w:t>
      </w:r>
      <w:r w:rsidR="009E2D7A" w:rsidRPr="005919E5">
        <w:rPr>
          <w:rFonts w:ascii="Times New Roman" w:hAnsi="Times New Roman" w:cs="Times New Roman"/>
          <w:bCs/>
          <w:sz w:val="24"/>
          <w:szCs w:val="24"/>
        </w:rPr>
        <w:t>stos</w:t>
      </w:r>
      <w:r w:rsidR="0087593A" w:rsidRPr="005919E5">
        <w:rPr>
          <w:rFonts w:ascii="Times New Roman" w:hAnsi="Times New Roman" w:cs="Times New Roman"/>
          <w:bCs/>
          <w:sz w:val="24"/>
          <w:szCs w:val="24"/>
        </w:rPr>
        <w:t xml:space="preserve">owania </w:t>
      </w:r>
      <w:r w:rsidR="009E2D7A" w:rsidRPr="005919E5">
        <w:rPr>
          <w:rFonts w:ascii="Times New Roman" w:hAnsi="Times New Roman" w:cs="Times New Roman"/>
          <w:bCs/>
          <w:sz w:val="24"/>
          <w:szCs w:val="24"/>
        </w:rPr>
        <w:t>uproszczon</w:t>
      </w:r>
      <w:r w:rsidR="0087593A" w:rsidRPr="005919E5">
        <w:rPr>
          <w:rFonts w:ascii="Times New Roman" w:hAnsi="Times New Roman" w:cs="Times New Roman"/>
          <w:bCs/>
          <w:sz w:val="24"/>
          <w:szCs w:val="24"/>
        </w:rPr>
        <w:t>ych</w:t>
      </w:r>
      <w:r w:rsidR="009E2D7A" w:rsidRPr="005919E5">
        <w:rPr>
          <w:rFonts w:ascii="Times New Roman" w:hAnsi="Times New Roman" w:cs="Times New Roman"/>
          <w:bCs/>
          <w:sz w:val="24"/>
          <w:szCs w:val="24"/>
        </w:rPr>
        <w:t xml:space="preserve"> oblicze</w:t>
      </w:r>
      <w:r w:rsidR="0087593A" w:rsidRPr="005919E5">
        <w:rPr>
          <w:rFonts w:ascii="Times New Roman" w:hAnsi="Times New Roman" w:cs="Times New Roman"/>
          <w:bCs/>
          <w:sz w:val="24"/>
          <w:szCs w:val="24"/>
        </w:rPr>
        <w:t>ń</w:t>
      </w:r>
      <w:r w:rsidR="00D82A07" w:rsidRPr="005919E5">
        <w:rPr>
          <w:rFonts w:ascii="Times New Roman" w:hAnsi="Times New Roman" w:cs="Times New Roman"/>
          <w:bCs/>
          <w:sz w:val="24"/>
          <w:szCs w:val="24"/>
        </w:rPr>
        <w:t xml:space="preserve"> podmodułów ryzyka:</w:t>
      </w:r>
    </w:p>
    <w:p w:rsidR="00033CCE" w:rsidRPr="005919E5" w:rsidRDefault="00D82A07" w:rsidP="005919E5">
      <w:pPr>
        <w:pStyle w:val="Akapitzlist"/>
        <w:numPr>
          <w:ilvl w:val="0"/>
          <w:numId w:val="6"/>
        </w:numPr>
        <w:spacing w:before="120" w:after="120" w:line="360" w:lineRule="auto"/>
        <w:ind w:left="284" w:hanging="284"/>
        <w:jc w:val="both"/>
        <w:rPr>
          <w:rFonts w:ascii="Times New Roman" w:hAnsi="Times New Roman"/>
          <w:bCs/>
        </w:rPr>
      </w:pPr>
      <w:r w:rsidRPr="005919E5">
        <w:rPr>
          <w:rFonts w:ascii="Times New Roman" w:hAnsi="Times New Roman"/>
          <w:bCs/>
        </w:rPr>
        <w:t>składki i rezerw techniczno-ubezpieczeniowych w ubezpieczeniach innych niż ubezpieczenia na życie (art. 91)</w:t>
      </w:r>
      <w:r w:rsidR="00AA4996">
        <w:rPr>
          <w:rFonts w:ascii="Times New Roman" w:hAnsi="Times New Roman"/>
          <w:bCs/>
        </w:rPr>
        <w:t>,</w:t>
      </w:r>
    </w:p>
    <w:p w:rsidR="00D82A07" w:rsidRPr="005919E5" w:rsidRDefault="00D82A07" w:rsidP="005919E5">
      <w:pPr>
        <w:pStyle w:val="Akapitzlist"/>
        <w:numPr>
          <w:ilvl w:val="0"/>
          <w:numId w:val="6"/>
        </w:numPr>
        <w:spacing w:before="120" w:after="120" w:line="360" w:lineRule="auto"/>
        <w:ind w:left="284" w:hanging="284"/>
        <w:jc w:val="both"/>
        <w:rPr>
          <w:rFonts w:ascii="Times New Roman" w:hAnsi="Times New Roman"/>
          <w:bCs/>
        </w:rPr>
      </w:pPr>
      <w:r w:rsidRPr="005919E5">
        <w:rPr>
          <w:rFonts w:ascii="Times New Roman" w:hAnsi="Times New Roman"/>
          <w:bCs/>
        </w:rPr>
        <w:t>stopy procentowej</w:t>
      </w:r>
      <w:r w:rsidR="00714FA0" w:rsidRPr="005919E5">
        <w:rPr>
          <w:rFonts w:ascii="Times New Roman" w:hAnsi="Times New Roman"/>
          <w:bCs/>
        </w:rPr>
        <w:t xml:space="preserve"> (art. 103)</w:t>
      </w:r>
      <w:r w:rsidR="00AA4996">
        <w:rPr>
          <w:rFonts w:ascii="Times New Roman" w:hAnsi="Times New Roman"/>
          <w:bCs/>
        </w:rPr>
        <w:t>,</w:t>
      </w:r>
    </w:p>
    <w:p w:rsidR="00D82A07" w:rsidRPr="005919E5" w:rsidRDefault="00714FA0" w:rsidP="005919E5">
      <w:pPr>
        <w:pStyle w:val="Akapitzlist"/>
        <w:numPr>
          <w:ilvl w:val="0"/>
          <w:numId w:val="6"/>
        </w:numPr>
        <w:spacing w:before="120" w:after="120" w:line="360" w:lineRule="auto"/>
        <w:ind w:left="284" w:hanging="284"/>
        <w:jc w:val="both"/>
        <w:rPr>
          <w:rFonts w:ascii="Times New Roman" w:hAnsi="Times New Roman"/>
          <w:bCs/>
        </w:rPr>
      </w:pPr>
      <w:r w:rsidRPr="005919E5">
        <w:rPr>
          <w:rFonts w:ascii="Times New Roman" w:hAnsi="Times New Roman"/>
          <w:bCs/>
        </w:rPr>
        <w:t>ryzyka spreadu kredytowego związanego z obligacjami i pożyczkami (art. 105)</w:t>
      </w:r>
      <w:r w:rsidR="00AA4996">
        <w:rPr>
          <w:rFonts w:ascii="Times New Roman" w:hAnsi="Times New Roman"/>
          <w:bCs/>
        </w:rPr>
        <w:t>,</w:t>
      </w:r>
    </w:p>
    <w:p w:rsidR="00714FA0" w:rsidRPr="005919E5" w:rsidRDefault="00714FA0" w:rsidP="005919E5">
      <w:pPr>
        <w:pStyle w:val="Akapitzlist"/>
        <w:numPr>
          <w:ilvl w:val="0"/>
          <w:numId w:val="6"/>
        </w:numPr>
        <w:spacing w:before="120" w:after="120" w:line="360" w:lineRule="auto"/>
        <w:ind w:left="284" w:hanging="284"/>
        <w:jc w:val="both"/>
        <w:rPr>
          <w:rFonts w:ascii="Times New Roman" w:hAnsi="Times New Roman"/>
          <w:bCs/>
        </w:rPr>
      </w:pPr>
      <w:r w:rsidRPr="005919E5">
        <w:rPr>
          <w:rFonts w:ascii="Times New Roman" w:hAnsi="Times New Roman"/>
          <w:bCs/>
        </w:rPr>
        <w:t>ryzyka koncentracji aktywów (art. 106).</w:t>
      </w:r>
    </w:p>
    <w:p w:rsidR="00284438" w:rsidRPr="005919E5" w:rsidRDefault="00714FA0" w:rsidP="005919E5">
      <w:pPr>
        <w:spacing w:before="120" w:after="0" w:line="360" w:lineRule="auto"/>
        <w:jc w:val="both"/>
        <w:rPr>
          <w:rFonts w:ascii="Times New Roman" w:hAnsi="Times New Roman" w:cs="Times New Roman"/>
          <w:bCs/>
          <w:sz w:val="24"/>
          <w:szCs w:val="24"/>
        </w:rPr>
      </w:pPr>
      <w:r w:rsidRPr="005919E5">
        <w:rPr>
          <w:rFonts w:ascii="Times New Roman" w:hAnsi="Times New Roman" w:cs="Times New Roman"/>
          <w:bCs/>
          <w:sz w:val="24"/>
          <w:szCs w:val="24"/>
        </w:rPr>
        <w:t>Zgodnie z art. 129</w:t>
      </w:r>
      <w:r w:rsidR="005919E5">
        <w:rPr>
          <w:rFonts w:ascii="Times New Roman" w:hAnsi="Times New Roman" w:cs="Times New Roman"/>
          <w:bCs/>
          <w:sz w:val="24"/>
          <w:szCs w:val="24"/>
        </w:rPr>
        <w:t xml:space="preserve"> </w:t>
      </w:r>
      <w:r w:rsidR="00016067" w:rsidRPr="005919E5">
        <w:rPr>
          <w:rFonts w:ascii="Times New Roman" w:hAnsi="Times New Roman" w:cs="Times New Roman"/>
          <w:bCs/>
          <w:sz w:val="24"/>
          <w:szCs w:val="24"/>
        </w:rPr>
        <w:t>ust. 1 lit</w:t>
      </w:r>
      <w:r w:rsidR="00516711" w:rsidRPr="005919E5">
        <w:rPr>
          <w:rFonts w:ascii="Times New Roman" w:hAnsi="Times New Roman" w:cs="Times New Roman"/>
          <w:bCs/>
          <w:sz w:val="24"/>
          <w:szCs w:val="24"/>
        </w:rPr>
        <w:t>.</w:t>
      </w:r>
      <w:r w:rsidR="00016067" w:rsidRPr="005919E5">
        <w:rPr>
          <w:rFonts w:ascii="Times New Roman" w:hAnsi="Times New Roman" w:cs="Times New Roman"/>
          <w:bCs/>
          <w:sz w:val="24"/>
          <w:szCs w:val="24"/>
        </w:rPr>
        <w:t xml:space="preserve"> d </w:t>
      </w:r>
      <w:r w:rsidR="00016067" w:rsidRPr="005919E5">
        <w:rPr>
          <w:rFonts w:ascii="Times New Roman" w:hAnsi="Times New Roman" w:cs="Times New Roman"/>
          <w:sz w:val="24"/>
          <w:szCs w:val="24"/>
        </w:rPr>
        <w:t>dyrektywy Wypłacalność II</w:t>
      </w:r>
      <w:r w:rsidR="000A0DDF" w:rsidRPr="005919E5">
        <w:rPr>
          <w:rFonts w:ascii="Times New Roman" w:hAnsi="Times New Roman" w:cs="Times New Roman"/>
          <w:sz w:val="24"/>
          <w:szCs w:val="24"/>
        </w:rPr>
        <w:t>,</w:t>
      </w:r>
      <w:r w:rsidR="00016067" w:rsidRPr="005919E5">
        <w:rPr>
          <w:rFonts w:ascii="Times New Roman" w:hAnsi="Times New Roman" w:cs="Times New Roman"/>
          <w:sz w:val="24"/>
          <w:szCs w:val="24"/>
        </w:rPr>
        <w:t xml:space="preserve"> w</w:t>
      </w:r>
      <w:r w:rsidR="00275FB6" w:rsidRPr="005919E5">
        <w:rPr>
          <w:rFonts w:ascii="Times New Roman" w:hAnsi="Times New Roman" w:cs="Times New Roman"/>
          <w:bCs/>
          <w:sz w:val="24"/>
          <w:szCs w:val="24"/>
        </w:rPr>
        <w:t>ysokość dolnego progu minimalnego wymogu kapitałowego dla wewnętrznych zakładów reasekuracji jest niższa niż dla towarzystw reasekuracji</w:t>
      </w:r>
      <w:r w:rsidR="005919E5">
        <w:rPr>
          <w:rFonts w:ascii="Times New Roman" w:hAnsi="Times New Roman" w:cs="Times New Roman"/>
          <w:bCs/>
          <w:sz w:val="24"/>
          <w:szCs w:val="24"/>
        </w:rPr>
        <w:t xml:space="preserve"> </w:t>
      </w:r>
      <w:r w:rsidR="00275FB6" w:rsidRPr="005919E5">
        <w:rPr>
          <w:rFonts w:ascii="Times New Roman" w:hAnsi="Times New Roman" w:cs="Times New Roman"/>
          <w:bCs/>
          <w:sz w:val="24"/>
          <w:szCs w:val="24"/>
        </w:rPr>
        <w:t xml:space="preserve">wzajemnej. </w:t>
      </w:r>
    </w:p>
    <w:p w:rsidR="00275FB6" w:rsidRPr="005919E5" w:rsidRDefault="00275FB6" w:rsidP="005919E5">
      <w:pPr>
        <w:spacing w:before="120" w:after="0" w:line="360" w:lineRule="auto"/>
        <w:jc w:val="both"/>
        <w:rPr>
          <w:rFonts w:ascii="Times New Roman" w:hAnsi="Times New Roman" w:cs="Times New Roman"/>
          <w:bCs/>
          <w:sz w:val="24"/>
          <w:szCs w:val="24"/>
        </w:rPr>
      </w:pPr>
      <w:r w:rsidRPr="005919E5">
        <w:rPr>
          <w:rFonts w:ascii="Times New Roman" w:hAnsi="Times New Roman" w:cs="Times New Roman"/>
          <w:bCs/>
          <w:sz w:val="24"/>
          <w:szCs w:val="24"/>
        </w:rPr>
        <w:t xml:space="preserve">W związku z powyższym </w:t>
      </w:r>
      <w:r w:rsidRPr="005919E5">
        <w:rPr>
          <w:rFonts w:ascii="Times New Roman" w:hAnsi="Times New Roman" w:cs="Times New Roman"/>
          <w:sz w:val="24"/>
          <w:szCs w:val="24"/>
        </w:rPr>
        <w:t xml:space="preserve">przez odpowiednią zmianę </w:t>
      </w:r>
      <w:r w:rsidR="00BA3A3A">
        <w:rPr>
          <w:rFonts w:ascii="Times New Roman" w:hAnsi="Times New Roman" w:cs="Times New Roman"/>
          <w:bCs/>
          <w:sz w:val="24"/>
          <w:szCs w:val="24"/>
        </w:rPr>
        <w:t>ustawy z dnia 11 września 2015 </w:t>
      </w:r>
      <w:r w:rsidRPr="005919E5">
        <w:rPr>
          <w:rFonts w:ascii="Times New Roman" w:hAnsi="Times New Roman" w:cs="Times New Roman"/>
          <w:bCs/>
          <w:sz w:val="24"/>
          <w:szCs w:val="24"/>
        </w:rPr>
        <w:t>r. o działalności ubezpieczeniowej i reasekuracyjnej p</w:t>
      </w:r>
      <w:r w:rsidR="004E6821" w:rsidRPr="005919E5">
        <w:rPr>
          <w:rFonts w:ascii="Times New Roman" w:hAnsi="Times New Roman" w:cs="Times New Roman"/>
          <w:bCs/>
          <w:sz w:val="24"/>
          <w:szCs w:val="24"/>
        </w:rPr>
        <w:t xml:space="preserve">roponuje się </w:t>
      </w:r>
      <w:r w:rsidRPr="005919E5">
        <w:rPr>
          <w:rFonts w:ascii="Times New Roman" w:hAnsi="Times New Roman" w:cs="Times New Roman"/>
          <w:bCs/>
          <w:sz w:val="24"/>
          <w:szCs w:val="24"/>
        </w:rPr>
        <w:t xml:space="preserve">wyodrębnić wewnętrzne zakłady ubezpieczeń i wewnętrzne zakłady reasekuracji, określić wymogi informacyjne tych zakładów wobec organu nadzoru oraz określić wysokość </w:t>
      </w:r>
      <w:r w:rsidRPr="005919E5">
        <w:rPr>
          <w:rFonts w:ascii="Times New Roman" w:hAnsi="Times New Roman" w:cs="Times New Roman"/>
          <w:sz w:val="24"/>
          <w:szCs w:val="24"/>
        </w:rPr>
        <w:t>dolnego progu minimalnego wymogu kapitałowego</w:t>
      </w:r>
      <w:r w:rsidR="000A0DDF" w:rsidRPr="005919E5">
        <w:rPr>
          <w:rFonts w:ascii="Times New Roman" w:hAnsi="Times New Roman" w:cs="Times New Roman"/>
          <w:sz w:val="24"/>
          <w:szCs w:val="24"/>
        </w:rPr>
        <w:t xml:space="preserve"> dla </w:t>
      </w:r>
      <w:r w:rsidR="007F436A" w:rsidRPr="005919E5">
        <w:rPr>
          <w:rFonts w:ascii="Times New Roman" w:hAnsi="Times New Roman" w:cs="Times New Roman"/>
          <w:sz w:val="24"/>
          <w:szCs w:val="24"/>
        </w:rPr>
        <w:t xml:space="preserve">wewnętrznych zakładów </w:t>
      </w:r>
      <w:r w:rsidR="000A0DDF" w:rsidRPr="005919E5">
        <w:rPr>
          <w:rFonts w:ascii="Times New Roman" w:hAnsi="Times New Roman" w:cs="Times New Roman"/>
          <w:sz w:val="24"/>
          <w:szCs w:val="24"/>
        </w:rPr>
        <w:t>reasekuracji</w:t>
      </w:r>
      <w:r w:rsidR="009B4219" w:rsidRPr="005919E5">
        <w:rPr>
          <w:rFonts w:ascii="Times New Roman" w:hAnsi="Times New Roman" w:cs="Times New Roman"/>
          <w:sz w:val="24"/>
          <w:szCs w:val="24"/>
        </w:rPr>
        <w:t xml:space="preserve"> (wysokość dolnego progu minimalnego wymogu kapitałowego dla wewnętrznych </w:t>
      </w:r>
      <w:r w:rsidR="009B4219" w:rsidRPr="005919E5">
        <w:rPr>
          <w:rFonts w:ascii="Times New Roman" w:hAnsi="Times New Roman" w:cs="Times New Roman"/>
          <w:sz w:val="24"/>
          <w:szCs w:val="24"/>
        </w:rPr>
        <w:lastRenderedPageBreak/>
        <w:t xml:space="preserve">zakładów ubezpieczeń </w:t>
      </w:r>
      <w:r w:rsidR="001307FE" w:rsidRPr="005919E5">
        <w:rPr>
          <w:rFonts w:ascii="Times New Roman" w:hAnsi="Times New Roman" w:cs="Times New Roman"/>
          <w:sz w:val="24"/>
          <w:szCs w:val="24"/>
        </w:rPr>
        <w:t>będzie taka sama jak dla zakładów ubezpieczeń niebędących wewnętrznymi zakładami ubezpieczeń)</w:t>
      </w:r>
      <w:r w:rsidRPr="005919E5">
        <w:rPr>
          <w:rFonts w:ascii="Times New Roman" w:hAnsi="Times New Roman" w:cs="Times New Roman"/>
          <w:sz w:val="24"/>
          <w:szCs w:val="24"/>
        </w:rPr>
        <w:t xml:space="preserve">. </w:t>
      </w:r>
    </w:p>
    <w:p w:rsidR="00EF7708" w:rsidRPr="005919E5" w:rsidRDefault="0051667E" w:rsidP="005919E5">
      <w:pPr>
        <w:spacing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 xml:space="preserve">Przepisy art. 13 pkt 2 i 5 dyrektywy Wypłacalność II, w których zdefiniowano wewnętrzny zakład ubezpieczeń i wewnętrzny zakład reasekuracji zostaną implementowane w słowniczku do ustawy o działalności </w:t>
      </w:r>
      <w:r w:rsidR="00BA3A3A">
        <w:rPr>
          <w:rFonts w:ascii="Times New Roman" w:hAnsi="Times New Roman" w:cs="Times New Roman"/>
          <w:sz w:val="24"/>
          <w:szCs w:val="24"/>
        </w:rPr>
        <w:t>ubezpieczeniowej i </w:t>
      </w:r>
      <w:r w:rsidRPr="005919E5">
        <w:rPr>
          <w:rFonts w:ascii="Times New Roman" w:hAnsi="Times New Roman" w:cs="Times New Roman"/>
          <w:sz w:val="24"/>
          <w:szCs w:val="24"/>
        </w:rPr>
        <w:t>reasekuracyjnej</w:t>
      </w:r>
      <w:r w:rsidR="00B9424A" w:rsidRPr="005919E5">
        <w:rPr>
          <w:rFonts w:ascii="Times New Roman" w:hAnsi="Times New Roman" w:cs="Times New Roman"/>
          <w:sz w:val="24"/>
          <w:szCs w:val="24"/>
        </w:rPr>
        <w:t>,</w:t>
      </w:r>
      <w:r w:rsidR="005919E5">
        <w:rPr>
          <w:rFonts w:ascii="Times New Roman" w:hAnsi="Times New Roman" w:cs="Times New Roman"/>
          <w:sz w:val="24"/>
          <w:szCs w:val="24"/>
        </w:rPr>
        <w:t xml:space="preserve"> </w:t>
      </w:r>
      <w:r w:rsidR="00B9424A" w:rsidRPr="005919E5">
        <w:rPr>
          <w:rFonts w:ascii="Times New Roman" w:hAnsi="Times New Roman" w:cs="Times New Roman"/>
          <w:sz w:val="24"/>
          <w:szCs w:val="24"/>
        </w:rPr>
        <w:t>jako dodane przepisy art. 3 ust. 1 pkt 53a oraz 53b.</w:t>
      </w:r>
      <w:r w:rsidR="00E73F9B" w:rsidRPr="005919E5">
        <w:rPr>
          <w:rFonts w:ascii="Times New Roman" w:hAnsi="Times New Roman" w:cs="Times New Roman"/>
          <w:sz w:val="24"/>
          <w:szCs w:val="24"/>
        </w:rPr>
        <w:t xml:space="preserve"> Z </w:t>
      </w:r>
      <w:r w:rsidR="00EF7708" w:rsidRPr="005919E5">
        <w:rPr>
          <w:rFonts w:ascii="Times New Roman" w:hAnsi="Times New Roman" w:cs="Times New Roman"/>
          <w:sz w:val="24"/>
          <w:szCs w:val="24"/>
        </w:rPr>
        <w:t xml:space="preserve">analizy </w:t>
      </w:r>
      <w:r w:rsidR="00E73F9B" w:rsidRPr="005919E5">
        <w:rPr>
          <w:rFonts w:ascii="Times New Roman" w:hAnsi="Times New Roman" w:cs="Times New Roman"/>
          <w:sz w:val="24"/>
          <w:szCs w:val="24"/>
        </w:rPr>
        <w:t xml:space="preserve">definicji „wewnętrznego zakładu ubezpieczeń” zawartej w </w:t>
      </w:r>
      <w:r w:rsidR="00A755BF" w:rsidRPr="005919E5">
        <w:rPr>
          <w:rFonts w:ascii="Times New Roman" w:hAnsi="Times New Roman" w:cs="Times New Roman"/>
          <w:sz w:val="24"/>
          <w:szCs w:val="24"/>
        </w:rPr>
        <w:t xml:space="preserve">art. 13 pkt 2 </w:t>
      </w:r>
      <w:r w:rsidR="00E73F9B" w:rsidRPr="005919E5">
        <w:rPr>
          <w:rFonts w:ascii="Times New Roman" w:hAnsi="Times New Roman" w:cs="Times New Roman"/>
          <w:sz w:val="24"/>
          <w:szCs w:val="24"/>
        </w:rPr>
        <w:t>dyrektyw</w:t>
      </w:r>
      <w:r w:rsidR="00A755BF" w:rsidRPr="005919E5">
        <w:rPr>
          <w:rFonts w:ascii="Times New Roman" w:hAnsi="Times New Roman" w:cs="Times New Roman"/>
          <w:sz w:val="24"/>
          <w:szCs w:val="24"/>
        </w:rPr>
        <w:t>y</w:t>
      </w:r>
      <w:r w:rsidR="00E73F9B" w:rsidRPr="005919E5">
        <w:rPr>
          <w:rFonts w:ascii="Times New Roman" w:hAnsi="Times New Roman" w:cs="Times New Roman"/>
          <w:sz w:val="24"/>
          <w:szCs w:val="24"/>
        </w:rPr>
        <w:t xml:space="preserve"> Wypłacalność II wynika, że</w:t>
      </w:r>
      <w:r w:rsidR="00EF7708" w:rsidRPr="005919E5">
        <w:rPr>
          <w:rFonts w:ascii="Times New Roman" w:hAnsi="Times New Roman" w:cs="Times New Roman"/>
          <w:sz w:val="24"/>
          <w:szCs w:val="24"/>
        </w:rPr>
        <w:t>:</w:t>
      </w:r>
      <w:r w:rsidR="00E73F9B" w:rsidRPr="005919E5">
        <w:rPr>
          <w:rFonts w:ascii="Times New Roman" w:hAnsi="Times New Roman" w:cs="Times New Roman"/>
          <w:sz w:val="24"/>
          <w:szCs w:val="24"/>
        </w:rPr>
        <w:t xml:space="preserve"> </w:t>
      </w:r>
    </w:p>
    <w:p w:rsidR="00EF7708" w:rsidRPr="005919E5" w:rsidRDefault="00EF7708" w:rsidP="005919E5">
      <w:pPr>
        <w:pStyle w:val="Akapitzlist"/>
        <w:spacing w:line="360" w:lineRule="auto"/>
        <w:ind w:left="284" w:hanging="284"/>
        <w:jc w:val="both"/>
        <w:rPr>
          <w:rFonts w:ascii="Times New Roman" w:hAnsi="Times New Roman"/>
        </w:rPr>
      </w:pPr>
      <w:r w:rsidRPr="005919E5">
        <w:rPr>
          <w:rFonts w:ascii="Times New Roman" w:hAnsi="Times New Roman"/>
        </w:rPr>
        <w:t>1)</w:t>
      </w:r>
      <w:r w:rsidR="005919E5">
        <w:rPr>
          <w:rFonts w:ascii="Times New Roman" w:hAnsi="Times New Roman"/>
        </w:rPr>
        <w:tab/>
      </w:r>
      <w:r w:rsidR="00E73F9B" w:rsidRPr="005919E5">
        <w:rPr>
          <w:rFonts w:ascii="Times New Roman" w:hAnsi="Times New Roman"/>
        </w:rPr>
        <w:t xml:space="preserve">właścicielem </w:t>
      </w:r>
      <w:r w:rsidR="00A755BF" w:rsidRPr="005919E5">
        <w:rPr>
          <w:rFonts w:ascii="Times New Roman" w:hAnsi="Times New Roman"/>
        </w:rPr>
        <w:t>takiego zakładu może być przedsiębiorstwo finansowe niebędące zakładem ubezpieczeń albo zakładem reasekuracji</w:t>
      </w:r>
      <w:r w:rsidR="00AA4996">
        <w:rPr>
          <w:rFonts w:ascii="Times New Roman" w:hAnsi="Times New Roman"/>
        </w:rPr>
        <w:t>;</w:t>
      </w:r>
    </w:p>
    <w:p w:rsidR="00EF7708" w:rsidRPr="005919E5" w:rsidRDefault="005919E5" w:rsidP="005919E5">
      <w:pPr>
        <w:pStyle w:val="Akapitzlist"/>
        <w:spacing w:line="360" w:lineRule="auto"/>
        <w:ind w:left="284" w:hanging="284"/>
        <w:jc w:val="both"/>
        <w:rPr>
          <w:rFonts w:ascii="Times New Roman" w:hAnsi="Times New Roman"/>
        </w:rPr>
      </w:pPr>
      <w:r>
        <w:rPr>
          <w:rFonts w:ascii="Times New Roman" w:hAnsi="Times New Roman"/>
        </w:rPr>
        <w:t>2)</w:t>
      </w:r>
      <w:r>
        <w:rPr>
          <w:rFonts w:ascii="Times New Roman" w:hAnsi="Times New Roman"/>
        </w:rPr>
        <w:tab/>
      </w:r>
      <w:r w:rsidR="00EF7708" w:rsidRPr="005919E5">
        <w:rPr>
          <w:rFonts w:ascii="Times New Roman" w:hAnsi="Times New Roman"/>
        </w:rPr>
        <w:t>w</w:t>
      </w:r>
      <w:r w:rsidR="00A755BF" w:rsidRPr="005919E5">
        <w:rPr>
          <w:rFonts w:ascii="Times New Roman" w:hAnsi="Times New Roman"/>
        </w:rPr>
        <w:t>łaścicielem wewnętrznego zakładu ubezpieczeń nie może być grupa</w:t>
      </w:r>
      <w:r w:rsidR="00F347EA" w:rsidRPr="005919E5">
        <w:rPr>
          <w:rFonts w:ascii="Times New Roman" w:hAnsi="Times New Roman"/>
        </w:rPr>
        <w:t xml:space="preserve">, w skład której wchodzą </w:t>
      </w:r>
      <w:r w:rsidR="00A755BF" w:rsidRPr="005919E5">
        <w:rPr>
          <w:rFonts w:ascii="Times New Roman" w:hAnsi="Times New Roman"/>
        </w:rPr>
        <w:t>zakład</w:t>
      </w:r>
      <w:r w:rsidR="00F347EA" w:rsidRPr="005919E5">
        <w:rPr>
          <w:rFonts w:ascii="Times New Roman" w:hAnsi="Times New Roman"/>
        </w:rPr>
        <w:t>y</w:t>
      </w:r>
      <w:r w:rsidR="00A755BF" w:rsidRPr="005919E5">
        <w:rPr>
          <w:rFonts w:ascii="Times New Roman" w:hAnsi="Times New Roman"/>
        </w:rPr>
        <w:t xml:space="preserve"> ubezpieczeń lub zakład</w:t>
      </w:r>
      <w:r w:rsidR="00F347EA" w:rsidRPr="005919E5">
        <w:rPr>
          <w:rFonts w:ascii="Times New Roman" w:hAnsi="Times New Roman"/>
        </w:rPr>
        <w:t>y</w:t>
      </w:r>
      <w:r w:rsidR="00A755BF" w:rsidRPr="005919E5">
        <w:rPr>
          <w:rFonts w:ascii="Times New Roman" w:hAnsi="Times New Roman"/>
        </w:rPr>
        <w:t xml:space="preserve"> reasekuracji</w:t>
      </w:r>
      <w:r w:rsidR="00AA4996">
        <w:rPr>
          <w:rFonts w:ascii="Times New Roman" w:hAnsi="Times New Roman"/>
        </w:rPr>
        <w:t>;</w:t>
      </w:r>
    </w:p>
    <w:p w:rsidR="00EF7708" w:rsidRPr="005919E5" w:rsidRDefault="00EF7708" w:rsidP="005919E5">
      <w:pPr>
        <w:pStyle w:val="Akapitzlist"/>
        <w:spacing w:line="360" w:lineRule="auto"/>
        <w:ind w:left="284" w:hanging="284"/>
        <w:jc w:val="both"/>
        <w:rPr>
          <w:rFonts w:ascii="Times New Roman" w:hAnsi="Times New Roman"/>
        </w:rPr>
      </w:pPr>
      <w:r w:rsidRPr="005919E5">
        <w:rPr>
          <w:rFonts w:ascii="Times New Roman" w:hAnsi="Times New Roman"/>
        </w:rPr>
        <w:t>3)</w:t>
      </w:r>
      <w:r w:rsidR="005919E5">
        <w:rPr>
          <w:rFonts w:ascii="Times New Roman" w:hAnsi="Times New Roman"/>
        </w:rPr>
        <w:tab/>
      </w:r>
      <w:r w:rsidR="00A755BF" w:rsidRPr="005919E5">
        <w:rPr>
          <w:rFonts w:ascii="Times New Roman" w:hAnsi="Times New Roman"/>
        </w:rPr>
        <w:t>podmiot niebędący przedsiębiorstwem finansowym może być właścicielem w</w:t>
      </w:r>
      <w:r w:rsidR="00F156A9">
        <w:rPr>
          <w:rFonts w:ascii="Times New Roman" w:hAnsi="Times New Roman"/>
        </w:rPr>
        <w:t>ewnętrznego zakładu ubezpieczeń</w:t>
      </w:r>
      <w:r w:rsidR="00AA4996">
        <w:rPr>
          <w:rFonts w:ascii="Times New Roman" w:hAnsi="Times New Roman"/>
        </w:rPr>
        <w:t>;</w:t>
      </w:r>
    </w:p>
    <w:p w:rsidR="00E73F9B" w:rsidRPr="005919E5" w:rsidRDefault="005919E5" w:rsidP="005919E5">
      <w:pPr>
        <w:pStyle w:val="Akapitzlist"/>
        <w:spacing w:before="120" w:line="360" w:lineRule="auto"/>
        <w:ind w:left="284" w:hanging="284"/>
        <w:jc w:val="both"/>
        <w:rPr>
          <w:rFonts w:ascii="Times New Roman" w:hAnsi="Times New Roman"/>
        </w:rPr>
      </w:pPr>
      <w:r>
        <w:rPr>
          <w:rFonts w:ascii="Times New Roman" w:hAnsi="Times New Roman"/>
        </w:rPr>
        <w:t>4)</w:t>
      </w:r>
      <w:r>
        <w:rPr>
          <w:rFonts w:ascii="Times New Roman" w:hAnsi="Times New Roman"/>
        </w:rPr>
        <w:tab/>
      </w:r>
      <w:r w:rsidR="00EF7708" w:rsidRPr="005919E5">
        <w:rPr>
          <w:rFonts w:ascii="Times New Roman" w:hAnsi="Times New Roman"/>
        </w:rPr>
        <w:t>celem działalności takiego zakładu jest ubezpieczanie wyłącznie ryzyk podmiotu lub podmiotów będących właścicielami zakładu lub podmiotów wchodzących w skład grupy, w skład której wchodzi także wewnętrzny zakład</w:t>
      </w:r>
      <w:r>
        <w:rPr>
          <w:rFonts w:ascii="Times New Roman" w:hAnsi="Times New Roman"/>
        </w:rPr>
        <w:t xml:space="preserve"> </w:t>
      </w:r>
      <w:r w:rsidR="00EF7708" w:rsidRPr="005919E5">
        <w:rPr>
          <w:rFonts w:ascii="Times New Roman" w:hAnsi="Times New Roman"/>
        </w:rPr>
        <w:t xml:space="preserve">ubezpieczeń. </w:t>
      </w:r>
    </w:p>
    <w:p w:rsidR="00EF7708" w:rsidRPr="005919E5" w:rsidRDefault="00EF7708"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W związku z powyższym w ustawie o działalności ubezpieczeniowej i reasekuracyjnej proponuje się dodanie następującej definicji wewnętrznego zakładu ubezpieczeń jako zakładu ubezpieczeń, którego akcjonariuszem lub udziałowcem jest:</w:t>
      </w:r>
    </w:p>
    <w:p w:rsidR="00EF7708" w:rsidRPr="005919E5" w:rsidRDefault="00EF7708" w:rsidP="005919E5">
      <w:pPr>
        <w:pStyle w:val="ZLITLITzmlitliter"/>
        <w:ind w:left="284" w:hanging="284"/>
        <w:rPr>
          <w:rFonts w:ascii="Times New Roman" w:hAnsi="Times New Roman" w:cs="Times New Roman"/>
          <w:szCs w:val="24"/>
        </w:rPr>
      </w:pPr>
      <w:r w:rsidRPr="005919E5">
        <w:rPr>
          <w:rFonts w:ascii="Times New Roman" w:hAnsi="Times New Roman" w:cs="Times New Roman"/>
          <w:szCs w:val="24"/>
        </w:rPr>
        <w:t>a)</w:t>
      </w:r>
      <w:r w:rsidRPr="005919E5">
        <w:rPr>
          <w:rFonts w:ascii="Times New Roman" w:hAnsi="Times New Roman" w:cs="Times New Roman"/>
          <w:szCs w:val="24"/>
        </w:rPr>
        <w:tab/>
        <w:t>podmiot</w:t>
      </w:r>
      <w:r w:rsidR="005919E5">
        <w:rPr>
          <w:rFonts w:ascii="Times New Roman" w:hAnsi="Times New Roman" w:cs="Times New Roman"/>
          <w:szCs w:val="24"/>
        </w:rPr>
        <w:t xml:space="preserve"> </w:t>
      </w:r>
      <w:r w:rsidRPr="005919E5">
        <w:rPr>
          <w:rFonts w:ascii="Times New Roman" w:hAnsi="Times New Roman" w:cs="Times New Roman"/>
          <w:szCs w:val="24"/>
        </w:rPr>
        <w:t>finansowy niebędący zakładem ubezpieczeń albo zakładem reasekuracji albo</w:t>
      </w:r>
      <w:r w:rsidR="005919E5">
        <w:rPr>
          <w:rFonts w:ascii="Times New Roman" w:hAnsi="Times New Roman" w:cs="Times New Roman"/>
          <w:szCs w:val="24"/>
        </w:rPr>
        <w:t xml:space="preserve"> </w:t>
      </w:r>
      <w:r w:rsidRPr="005919E5">
        <w:rPr>
          <w:rFonts w:ascii="Times New Roman" w:hAnsi="Times New Roman" w:cs="Times New Roman"/>
          <w:szCs w:val="24"/>
        </w:rPr>
        <w:t>niewchodzący w skład grupy</w:t>
      </w:r>
      <w:r w:rsidR="00AB28E7">
        <w:rPr>
          <w:rFonts w:ascii="Times New Roman" w:hAnsi="Times New Roman" w:cs="Times New Roman"/>
          <w:szCs w:val="24"/>
        </w:rPr>
        <w:t>,</w:t>
      </w:r>
      <w:r w:rsidR="005919E5">
        <w:rPr>
          <w:rFonts w:ascii="Times New Roman" w:hAnsi="Times New Roman" w:cs="Times New Roman"/>
          <w:szCs w:val="24"/>
        </w:rPr>
        <w:t xml:space="preserve"> </w:t>
      </w:r>
      <w:r w:rsidR="00797BFA" w:rsidRPr="005919E5">
        <w:rPr>
          <w:rFonts w:ascii="Times New Roman" w:hAnsi="Times New Roman" w:cs="Times New Roman"/>
          <w:szCs w:val="24"/>
        </w:rPr>
        <w:t xml:space="preserve">w skład której wchodzą </w:t>
      </w:r>
      <w:r w:rsidRPr="005919E5">
        <w:rPr>
          <w:rFonts w:ascii="Times New Roman" w:hAnsi="Times New Roman" w:cs="Times New Roman"/>
          <w:szCs w:val="24"/>
        </w:rPr>
        <w:t>zakład</w:t>
      </w:r>
      <w:r w:rsidR="00797BFA" w:rsidRPr="005919E5">
        <w:rPr>
          <w:rFonts w:ascii="Times New Roman" w:hAnsi="Times New Roman" w:cs="Times New Roman"/>
          <w:szCs w:val="24"/>
        </w:rPr>
        <w:t>y</w:t>
      </w:r>
      <w:r w:rsidRPr="005919E5">
        <w:rPr>
          <w:rFonts w:ascii="Times New Roman" w:hAnsi="Times New Roman" w:cs="Times New Roman"/>
          <w:szCs w:val="24"/>
        </w:rPr>
        <w:t xml:space="preserve"> ubezpieczeń lub zakład</w:t>
      </w:r>
      <w:r w:rsidR="00797BFA" w:rsidRPr="005919E5">
        <w:rPr>
          <w:rFonts w:ascii="Times New Roman" w:hAnsi="Times New Roman" w:cs="Times New Roman"/>
          <w:szCs w:val="24"/>
        </w:rPr>
        <w:t>y</w:t>
      </w:r>
      <w:r w:rsidRPr="005919E5">
        <w:rPr>
          <w:rFonts w:ascii="Times New Roman" w:hAnsi="Times New Roman" w:cs="Times New Roman"/>
          <w:szCs w:val="24"/>
        </w:rPr>
        <w:t xml:space="preserve"> reasekuracji, albo</w:t>
      </w:r>
    </w:p>
    <w:p w:rsidR="00EF7708" w:rsidRPr="005919E5" w:rsidRDefault="005919E5" w:rsidP="005919E5">
      <w:pPr>
        <w:pStyle w:val="ZLITLITzmlitliter"/>
        <w:ind w:left="284" w:hanging="284"/>
        <w:rPr>
          <w:rFonts w:ascii="Times New Roman" w:hAnsi="Times New Roman" w:cs="Times New Roman"/>
          <w:szCs w:val="24"/>
        </w:rPr>
      </w:pPr>
      <w:r>
        <w:rPr>
          <w:rFonts w:ascii="Times New Roman" w:hAnsi="Times New Roman" w:cs="Times New Roman"/>
          <w:szCs w:val="24"/>
        </w:rPr>
        <w:t>b)</w:t>
      </w:r>
      <w:r>
        <w:rPr>
          <w:rFonts w:ascii="Times New Roman" w:hAnsi="Times New Roman" w:cs="Times New Roman"/>
          <w:szCs w:val="24"/>
        </w:rPr>
        <w:tab/>
      </w:r>
      <w:r w:rsidR="00EF7708" w:rsidRPr="005919E5">
        <w:rPr>
          <w:rFonts w:ascii="Times New Roman" w:hAnsi="Times New Roman" w:cs="Times New Roman"/>
          <w:szCs w:val="24"/>
        </w:rPr>
        <w:t>podmiot niebędący podmiotem</w:t>
      </w:r>
      <w:r>
        <w:rPr>
          <w:rFonts w:ascii="Times New Roman" w:hAnsi="Times New Roman" w:cs="Times New Roman"/>
          <w:szCs w:val="24"/>
        </w:rPr>
        <w:t xml:space="preserve"> </w:t>
      </w:r>
      <w:r w:rsidR="00EF7708" w:rsidRPr="005919E5">
        <w:rPr>
          <w:rFonts w:ascii="Times New Roman" w:hAnsi="Times New Roman" w:cs="Times New Roman"/>
          <w:szCs w:val="24"/>
        </w:rPr>
        <w:t>finansowym</w:t>
      </w:r>
    </w:p>
    <w:p w:rsidR="00EF7708" w:rsidRPr="005919E5" w:rsidRDefault="00EF7708" w:rsidP="00D3159F">
      <w:pPr>
        <w:pStyle w:val="ZLITLITzmlitliter"/>
        <w:ind w:left="0" w:firstLine="0"/>
        <w:rPr>
          <w:rFonts w:ascii="Times New Roman" w:hAnsi="Times New Roman" w:cs="Times New Roman"/>
          <w:szCs w:val="24"/>
        </w:rPr>
      </w:pPr>
      <w:r w:rsidRPr="005919E5">
        <w:rPr>
          <w:rFonts w:ascii="Times New Roman" w:hAnsi="Times New Roman" w:cs="Times New Roman"/>
          <w:szCs w:val="24"/>
        </w:rPr>
        <w:t>‒</w:t>
      </w:r>
      <w:r w:rsidR="005919E5">
        <w:rPr>
          <w:rFonts w:ascii="Times New Roman" w:hAnsi="Times New Roman" w:cs="Times New Roman"/>
          <w:szCs w:val="24"/>
        </w:rPr>
        <w:t xml:space="preserve"> </w:t>
      </w:r>
      <w:r w:rsidRPr="005919E5">
        <w:rPr>
          <w:rFonts w:ascii="Times New Roman" w:hAnsi="Times New Roman" w:cs="Times New Roman"/>
          <w:szCs w:val="24"/>
        </w:rPr>
        <w:t>któr</w:t>
      </w:r>
      <w:r w:rsidR="00C423E0" w:rsidRPr="005919E5">
        <w:rPr>
          <w:rFonts w:ascii="Times New Roman" w:hAnsi="Times New Roman" w:cs="Times New Roman"/>
          <w:szCs w:val="24"/>
        </w:rPr>
        <w:t xml:space="preserve">ego celem jest </w:t>
      </w:r>
      <w:r w:rsidRPr="005919E5">
        <w:rPr>
          <w:rFonts w:ascii="Times New Roman" w:hAnsi="Times New Roman" w:cs="Times New Roman"/>
          <w:szCs w:val="24"/>
        </w:rPr>
        <w:t>ubezpiecza</w:t>
      </w:r>
      <w:r w:rsidR="00C67217" w:rsidRPr="005919E5">
        <w:rPr>
          <w:rFonts w:ascii="Times New Roman" w:hAnsi="Times New Roman" w:cs="Times New Roman"/>
          <w:szCs w:val="24"/>
        </w:rPr>
        <w:t>nie</w:t>
      </w:r>
      <w:r w:rsidRPr="005919E5">
        <w:rPr>
          <w:rFonts w:ascii="Times New Roman" w:hAnsi="Times New Roman" w:cs="Times New Roman"/>
          <w:szCs w:val="24"/>
        </w:rPr>
        <w:t xml:space="preserve"> wyłącznie ryzyk</w:t>
      </w:r>
      <w:r w:rsidR="005919E5">
        <w:rPr>
          <w:rFonts w:ascii="Times New Roman" w:hAnsi="Times New Roman" w:cs="Times New Roman"/>
          <w:szCs w:val="24"/>
        </w:rPr>
        <w:t xml:space="preserve"> </w:t>
      </w:r>
      <w:r w:rsidRPr="005919E5">
        <w:rPr>
          <w:rFonts w:ascii="Times New Roman" w:hAnsi="Times New Roman" w:cs="Times New Roman"/>
          <w:szCs w:val="24"/>
        </w:rPr>
        <w:t xml:space="preserve">podmiotu lub podmiotów będących </w:t>
      </w:r>
      <w:r w:rsidR="005F20D1" w:rsidRPr="005919E5">
        <w:rPr>
          <w:rFonts w:ascii="Times New Roman" w:hAnsi="Times New Roman" w:cs="Times New Roman"/>
          <w:szCs w:val="24"/>
        </w:rPr>
        <w:t xml:space="preserve">jego </w:t>
      </w:r>
      <w:r w:rsidRPr="005919E5">
        <w:rPr>
          <w:rFonts w:ascii="Times New Roman" w:hAnsi="Times New Roman" w:cs="Times New Roman"/>
          <w:szCs w:val="24"/>
        </w:rPr>
        <w:t>akcjonariuszami lub udziałowcami lub podmiotów grupy, w skład której wchodzi</w:t>
      </w:r>
      <w:r w:rsidR="003B0E9B" w:rsidRPr="005919E5">
        <w:rPr>
          <w:rFonts w:ascii="Times New Roman" w:hAnsi="Times New Roman" w:cs="Times New Roman"/>
          <w:szCs w:val="24"/>
        </w:rPr>
        <w:t>.</w:t>
      </w:r>
    </w:p>
    <w:p w:rsidR="00EF7708" w:rsidRPr="005919E5" w:rsidRDefault="00EE3BC5"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 xml:space="preserve">W ocenie projektodawcy przyjęcie takiej definicji uzasadnia także analiza ustaw stanowiących implementację dyrektywy Wypłacalność II w innych państwach członkowskich Unii Europejskiej, </w:t>
      </w:r>
      <w:r w:rsidR="00E20B28" w:rsidRPr="005919E5">
        <w:rPr>
          <w:rFonts w:ascii="Times New Roman" w:hAnsi="Times New Roman" w:cs="Times New Roman"/>
          <w:sz w:val="24"/>
          <w:szCs w:val="24"/>
        </w:rPr>
        <w:t xml:space="preserve">np. w </w:t>
      </w:r>
      <w:r w:rsidRPr="005919E5">
        <w:rPr>
          <w:rFonts w:ascii="Times New Roman" w:hAnsi="Times New Roman" w:cs="Times New Roman"/>
          <w:sz w:val="24"/>
          <w:szCs w:val="24"/>
        </w:rPr>
        <w:t xml:space="preserve">Hiszpanii </w:t>
      </w:r>
      <w:r w:rsidR="000D0614" w:rsidRPr="005919E5">
        <w:rPr>
          <w:rFonts w:ascii="Times New Roman" w:hAnsi="Times New Roman" w:cs="Times New Roman"/>
          <w:sz w:val="24"/>
          <w:szCs w:val="24"/>
        </w:rPr>
        <w:t xml:space="preserve">(link: </w:t>
      </w:r>
      <w:hyperlink r:id="rId9" w:history="1">
        <w:r w:rsidR="000D0614" w:rsidRPr="005919E5">
          <w:rPr>
            <w:rStyle w:val="Hipercze"/>
            <w:rFonts w:ascii="Times New Roman" w:hAnsi="Times New Roman" w:cs="Times New Roman"/>
            <w:color w:val="auto"/>
            <w:sz w:val="24"/>
            <w:szCs w:val="24"/>
          </w:rPr>
          <w:t>https://www.boe.es/buscar/act.php?id=BOE-A-2015-7897</w:t>
        </w:r>
      </w:hyperlink>
      <w:r w:rsidR="000D0614" w:rsidRPr="005919E5">
        <w:rPr>
          <w:rFonts w:ascii="Times New Roman" w:hAnsi="Times New Roman" w:cs="Times New Roman"/>
          <w:sz w:val="24"/>
          <w:szCs w:val="24"/>
        </w:rPr>
        <w:t xml:space="preserve">) </w:t>
      </w:r>
      <w:r w:rsidRPr="005919E5">
        <w:rPr>
          <w:rFonts w:ascii="Times New Roman" w:hAnsi="Times New Roman" w:cs="Times New Roman"/>
          <w:sz w:val="24"/>
          <w:szCs w:val="24"/>
        </w:rPr>
        <w:t>i Irlandii</w:t>
      </w:r>
      <w:r w:rsidR="000D0614" w:rsidRPr="005919E5">
        <w:rPr>
          <w:rFonts w:ascii="Times New Roman" w:hAnsi="Times New Roman" w:cs="Times New Roman"/>
          <w:sz w:val="24"/>
          <w:szCs w:val="24"/>
        </w:rPr>
        <w:t xml:space="preserve">, w której </w:t>
      </w:r>
      <w:r w:rsidRPr="005919E5">
        <w:rPr>
          <w:rFonts w:ascii="Times New Roman" w:hAnsi="Times New Roman" w:cs="Times New Roman"/>
          <w:sz w:val="24"/>
          <w:szCs w:val="24"/>
        </w:rPr>
        <w:t>działalność wykonuje duża liczba wewnętrznych zakładów ubezpieczeń</w:t>
      </w:r>
      <w:r w:rsidR="000D0614" w:rsidRPr="005919E5">
        <w:rPr>
          <w:rFonts w:ascii="Times New Roman" w:hAnsi="Times New Roman" w:cs="Times New Roman"/>
          <w:sz w:val="24"/>
          <w:szCs w:val="24"/>
        </w:rPr>
        <w:t xml:space="preserve"> (link: </w:t>
      </w:r>
      <w:r w:rsidR="000D0614" w:rsidRPr="005919E5">
        <w:rPr>
          <w:rFonts w:ascii="Times New Roman" w:hAnsi="Times New Roman" w:cs="Times New Roman"/>
          <w:sz w:val="24"/>
          <w:szCs w:val="24"/>
          <w:u w:val="single"/>
        </w:rPr>
        <w:t>http://www.irishstatutebook.ie/eli/2015/si/485/made/en/print</w:t>
      </w:r>
      <w:r w:rsidRPr="005919E5">
        <w:rPr>
          <w:rFonts w:ascii="Times New Roman" w:hAnsi="Times New Roman" w:cs="Times New Roman"/>
          <w:sz w:val="24"/>
          <w:szCs w:val="24"/>
        </w:rPr>
        <w:t>).</w:t>
      </w:r>
      <w:r w:rsidR="005919E5">
        <w:rPr>
          <w:rFonts w:ascii="Times New Roman" w:hAnsi="Times New Roman" w:cs="Times New Roman"/>
          <w:sz w:val="24"/>
          <w:szCs w:val="24"/>
        </w:rPr>
        <w:t xml:space="preserve"> </w:t>
      </w:r>
    </w:p>
    <w:p w:rsidR="00B7582D" w:rsidRPr="005919E5" w:rsidRDefault="00B7582D"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lastRenderedPageBreak/>
        <w:t xml:space="preserve">W dodawanym art. 3 ust. 1 pkt 53b proponuję się analogiczną definicję wewnętrznego zakładu reasekuracji. </w:t>
      </w:r>
    </w:p>
    <w:p w:rsidR="00A27B1E" w:rsidRPr="005919E5" w:rsidRDefault="008719A0"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 xml:space="preserve">W celu zapewnienia większej przejrzystości stosowanych definicji </w:t>
      </w:r>
      <w:r w:rsidR="00BC5821" w:rsidRPr="005919E5">
        <w:rPr>
          <w:rFonts w:ascii="Times New Roman" w:hAnsi="Times New Roman" w:cs="Times New Roman"/>
          <w:sz w:val="24"/>
          <w:szCs w:val="24"/>
        </w:rPr>
        <w:t>zakładów wewnętrznych, proponuje się również uzupełnienie słowniczka do ustawy o definicję „podmiotu finansowego”, zgodnie z art. 13 pkt</w:t>
      </w:r>
      <w:r w:rsidR="005919E5">
        <w:rPr>
          <w:rFonts w:ascii="Times New Roman" w:hAnsi="Times New Roman" w:cs="Times New Roman"/>
          <w:sz w:val="24"/>
          <w:szCs w:val="24"/>
        </w:rPr>
        <w:t xml:space="preserve"> </w:t>
      </w:r>
      <w:r w:rsidR="00BC5821" w:rsidRPr="005919E5">
        <w:rPr>
          <w:rFonts w:ascii="Times New Roman" w:hAnsi="Times New Roman" w:cs="Times New Roman"/>
          <w:sz w:val="24"/>
          <w:szCs w:val="24"/>
        </w:rPr>
        <w:t>25 dyrektywy Wypłacalność II.</w:t>
      </w:r>
      <w:r w:rsidR="00BA3A3A">
        <w:rPr>
          <w:rFonts w:ascii="Times New Roman" w:hAnsi="Times New Roman" w:cs="Times New Roman"/>
          <w:sz w:val="24"/>
          <w:szCs w:val="24"/>
        </w:rPr>
        <w:t xml:space="preserve"> W </w:t>
      </w:r>
      <w:r w:rsidR="00414E3F" w:rsidRPr="005919E5">
        <w:rPr>
          <w:rFonts w:ascii="Times New Roman" w:hAnsi="Times New Roman" w:cs="Times New Roman"/>
          <w:sz w:val="24"/>
          <w:szCs w:val="24"/>
        </w:rPr>
        <w:t>definicji podmiotu finansowego w polskiej wersji dyrektywy Wypłacalność II stosowane są</w:t>
      </w:r>
      <w:r w:rsidR="005919E5">
        <w:rPr>
          <w:rFonts w:ascii="Times New Roman" w:hAnsi="Times New Roman" w:cs="Times New Roman"/>
          <w:sz w:val="24"/>
          <w:szCs w:val="24"/>
        </w:rPr>
        <w:t xml:space="preserve"> </w:t>
      </w:r>
      <w:r w:rsidR="00E20B28" w:rsidRPr="005919E5">
        <w:rPr>
          <w:rFonts w:ascii="Times New Roman" w:hAnsi="Times New Roman" w:cs="Times New Roman"/>
          <w:sz w:val="24"/>
          <w:szCs w:val="24"/>
        </w:rPr>
        <w:t xml:space="preserve">m.in. </w:t>
      </w:r>
      <w:r w:rsidR="00414E3F" w:rsidRPr="005919E5">
        <w:rPr>
          <w:rFonts w:ascii="Times New Roman" w:hAnsi="Times New Roman" w:cs="Times New Roman"/>
          <w:sz w:val="24"/>
          <w:szCs w:val="24"/>
        </w:rPr>
        <w:t>pojęcia „</w:t>
      </w:r>
      <w:r w:rsidR="00D109D0" w:rsidRPr="005919E5">
        <w:rPr>
          <w:rFonts w:ascii="Times New Roman" w:hAnsi="Times New Roman" w:cs="Times New Roman"/>
          <w:sz w:val="24"/>
          <w:szCs w:val="24"/>
        </w:rPr>
        <w:t xml:space="preserve">ubezpieczeniowa spółka holdingowa” oraz „finansowa spółka holdingowa o działalności mieszanej”. W ustawie o działalności ubezpieczeniowej i reasekuracyjnej powyższe podmioty zostały </w:t>
      </w:r>
      <w:r w:rsidR="00B31C7D" w:rsidRPr="005919E5">
        <w:rPr>
          <w:rFonts w:ascii="Times New Roman" w:hAnsi="Times New Roman" w:cs="Times New Roman"/>
          <w:sz w:val="24"/>
          <w:szCs w:val="24"/>
        </w:rPr>
        <w:t>zdefiniowane</w:t>
      </w:r>
      <w:r w:rsidR="00D109D0" w:rsidRPr="005919E5">
        <w:rPr>
          <w:rFonts w:ascii="Times New Roman" w:hAnsi="Times New Roman" w:cs="Times New Roman"/>
          <w:sz w:val="24"/>
          <w:szCs w:val="24"/>
        </w:rPr>
        <w:t xml:space="preserve"> jako</w:t>
      </w:r>
      <w:r w:rsidR="005919E5">
        <w:rPr>
          <w:rFonts w:ascii="Times New Roman" w:hAnsi="Times New Roman" w:cs="Times New Roman"/>
          <w:sz w:val="24"/>
          <w:szCs w:val="24"/>
        </w:rPr>
        <w:t xml:space="preserve"> </w:t>
      </w:r>
      <w:r w:rsidR="00D109D0" w:rsidRPr="005919E5">
        <w:rPr>
          <w:rFonts w:ascii="Times New Roman" w:hAnsi="Times New Roman" w:cs="Times New Roman"/>
          <w:sz w:val="24"/>
          <w:szCs w:val="24"/>
        </w:rPr>
        <w:t>„dominujący podmiot ubezpieczeniowy” oraz „dominujący podmiot nieregulowany</w:t>
      </w:r>
      <w:r w:rsidR="009B4219" w:rsidRPr="005919E5">
        <w:rPr>
          <w:rFonts w:ascii="Times New Roman" w:hAnsi="Times New Roman" w:cs="Times New Roman"/>
          <w:sz w:val="24"/>
          <w:szCs w:val="24"/>
        </w:rPr>
        <w:t>”</w:t>
      </w:r>
      <w:r w:rsidR="00BD4B41" w:rsidRPr="005919E5">
        <w:rPr>
          <w:rFonts w:ascii="Times New Roman" w:hAnsi="Times New Roman" w:cs="Times New Roman"/>
          <w:sz w:val="24"/>
          <w:szCs w:val="24"/>
        </w:rPr>
        <w:t xml:space="preserve">. </w:t>
      </w:r>
    </w:p>
    <w:p w:rsidR="0051667E" w:rsidRPr="005919E5" w:rsidRDefault="0051667E"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Przepis art. 35 ust. 8 dyrektywy Wypłacalność II</w:t>
      </w:r>
      <w:r w:rsidR="007F436A" w:rsidRPr="005919E5">
        <w:rPr>
          <w:rFonts w:ascii="Times New Roman" w:hAnsi="Times New Roman" w:cs="Times New Roman"/>
          <w:sz w:val="24"/>
          <w:szCs w:val="24"/>
        </w:rPr>
        <w:t>,</w:t>
      </w:r>
      <w:r w:rsidRPr="005919E5">
        <w:rPr>
          <w:rFonts w:ascii="Times New Roman" w:hAnsi="Times New Roman" w:cs="Times New Roman"/>
          <w:sz w:val="24"/>
          <w:szCs w:val="24"/>
        </w:rPr>
        <w:t xml:space="preserve"> </w:t>
      </w:r>
      <w:r w:rsidR="00AA20A1" w:rsidRPr="005919E5">
        <w:rPr>
          <w:rFonts w:ascii="Times New Roman" w:hAnsi="Times New Roman" w:cs="Times New Roman"/>
          <w:sz w:val="24"/>
          <w:szCs w:val="24"/>
        </w:rPr>
        <w:t>określający czynniki</w:t>
      </w:r>
      <w:r w:rsidR="007F436A" w:rsidRPr="005919E5">
        <w:rPr>
          <w:rFonts w:ascii="Times New Roman" w:hAnsi="Times New Roman" w:cs="Times New Roman"/>
          <w:sz w:val="24"/>
          <w:szCs w:val="24"/>
        </w:rPr>
        <w:t>,</w:t>
      </w:r>
      <w:r w:rsidR="00AA20A1" w:rsidRPr="005919E5">
        <w:rPr>
          <w:rFonts w:ascii="Times New Roman" w:hAnsi="Times New Roman" w:cs="Times New Roman"/>
          <w:sz w:val="24"/>
          <w:szCs w:val="24"/>
        </w:rPr>
        <w:t xml:space="preserve"> w</w:t>
      </w:r>
      <w:r w:rsidR="004A5DE0" w:rsidRPr="005919E5">
        <w:rPr>
          <w:rFonts w:ascii="Times New Roman" w:hAnsi="Times New Roman" w:cs="Times New Roman"/>
          <w:sz w:val="24"/>
          <w:szCs w:val="24"/>
        </w:rPr>
        <w:t>edłu</w:t>
      </w:r>
      <w:r w:rsidR="00AA20A1" w:rsidRPr="005919E5">
        <w:rPr>
          <w:rFonts w:ascii="Times New Roman" w:hAnsi="Times New Roman" w:cs="Times New Roman"/>
          <w:sz w:val="24"/>
          <w:szCs w:val="24"/>
        </w:rPr>
        <w:t xml:space="preserve">g których </w:t>
      </w:r>
      <w:r w:rsidRPr="005919E5">
        <w:rPr>
          <w:rFonts w:ascii="Times New Roman" w:hAnsi="Times New Roman" w:cs="Times New Roman"/>
          <w:sz w:val="24"/>
          <w:szCs w:val="24"/>
        </w:rPr>
        <w:t>organ nadzoru do</w:t>
      </w:r>
      <w:r w:rsidR="00AA20A1" w:rsidRPr="005919E5">
        <w:rPr>
          <w:rFonts w:ascii="Times New Roman" w:hAnsi="Times New Roman" w:cs="Times New Roman"/>
          <w:sz w:val="24"/>
          <w:szCs w:val="24"/>
        </w:rPr>
        <w:t xml:space="preserve">konuje </w:t>
      </w:r>
      <w:r w:rsidRPr="005919E5">
        <w:rPr>
          <w:rFonts w:ascii="Times New Roman" w:hAnsi="Times New Roman" w:cs="Times New Roman"/>
          <w:sz w:val="24"/>
          <w:szCs w:val="24"/>
        </w:rPr>
        <w:t xml:space="preserve">oceny czy zakres przekazywanych </w:t>
      </w:r>
      <w:r w:rsidR="00BA3A3A">
        <w:rPr>
          <w:rFonts w:ascii="Times New Roman" w:hAnsi="Times New Roman" w:cs="Times New Roman"/>
          <w:sz w:val="24"/>
          <w:szCs w:val="24"/>
        </w:rPr>
        <w:t>przez zakłady ubezpieczeń i </w:t>
      </w:r>
      <w:r w:rsidR="00AA20A1" w:rsidRPr="005919E5">
        <w:rPr>
          <w:rFonts w:ascii="Times New Roman" w:hAnsi="Times New Roman" w:cs="Times New Roman"/>
          <w:sz w:val="24"/>
          <w:szCs w:val="24"/>
        </w:rPr>
        <w:t xml:space="preserve">zakłady reasekuracji danych i informacji dla </w:t>
      </w:r>
      <w:r w:rsidRPr="005919E5">
        <w:rPr>
          <w:rFonts w:ascii="Times New Roman" w:hAnsi="Times New Roman" w:cs="Times New Roman"/>
          <w:sz w:val="24"/>
          <w:szCs w:val="24"/>
        </w:rPr>
        <w:t xml:space="preserve">celów nadzoru nie </w:t>
      </w:r>
      <w:r w:rsidR="00AA20A1" w:rsidRPr="005919E5">
        <w:rPr>
          <w:rFonts w:ascii="Times New Roman" w:hAnsi="Times New Roman" w:cs="Times New Roman"/>
          <w:sz w:val="24"/>
          <w:szCs w:val="24"/>
        </w:rPr>
        <w:t>stanowi nadmiernego obciążenia dla danego zakładu został implementowany do ustawy o działalności ubezpieczeniowej i</w:t>
      </w:r>
      <w:r w:rsidR="005919E5">
        <w:rPr>
          <w:rFonts w:ascii="Times New Roman" w:hAnsi="Times New Roman" w:cs="Times New Roman"/>
          <w:sz w:val="24"/>
          <w:szCs w:val="24"/>
        </w:rPr>
        <w:t xml:space="preserve"> </w:t>
      </w:r>
      <w:r w:rsidR="00AA20A1" w:rsidRPr="005919E5">
        <w:rPr>
          <w:rFonts w:ascii="Times New Roman" w:hAnsi="Times New Roman" w:cs="Times New Roman"/>
          <w:sz w:val="24"/>
          <w:szCs w:val="24"/>
        </w:rPr>
        <w:t>reasekuracyjnej jako art.</w:t>
      </w:r>
      <w:r w:rsidR="005C7ECD" w:rsidRPr="005919E5">
        <w:rPr>
          <w:rFonts w:ascii="Times New Roman" w:hAnsi="Times New Roman" w:cs="Times New Roman"/>
          <w:sz w:val="24"/>
          <w:szCs w:val="24"/>
        </w:rPr>
        <w:t xml:space="preserve"> 339 ust. 5. Powyższy przepis nie zawiera jednak implementacji art.</w:t>
      </w:r>
      <w:r w:rsidR="005919E5">
        <w:rPr>
          <w:rFonts w:ascii="Times New Roman" w:hAnsi="Times New Roman" w:cs="Times New Roman"/>
          <w:sz w:val="24"/>
          <w:szCs w:val="24"/>
        </w:rPr>
        <w:t xml:space="preserve"> </w:t>
      </w:r>
      <w:r w:rsidR="005C7ECD" w:rsidRPr="005919E5">
        <w:rPr>
          <w:rFonts w:ascii="Times New Roman" w:hAnsi="Times New Roman" w:cs="Times New Roman"/>
          <w:sz w:val="24"/>
          <w:szCs w:val="24"/>
        </w:rPr>
        <w:t>35 ust. 8 lit</w:t>
      </w:r>
      <w:r w:rsidR="00B62D39" w:rsidRPr="005919E5">
        <w:rPr>
          <w:rFonts w:ascii="Times New Roman" w:hAnsi="Times New Roman" w:cs="Times New Roman"/>
          <w:sz w:val="24"/>
          <w:szCs w:val="24"/>
        </w:rPr>
        <w:t>.</w:t>
      </w:r>
      <w:r w:rsidR="005C7ECD" w:rsidRPr="005919E5">
        <w:rPr>
          <w:rFonts w:ascii="Times New Roman" w:hAnsi="Times New Roman" w:cs="Times New Roman"/>
          <w:sz w:val="24"/>
          <w:szCs w:val="24"/>
        </w:rPr>
        <w:t xml:space="preserve"> j dyrektywy</w:t>
      </w:r>
      <w:r w:rsidR="00B62D39" w:rsidRPr="005919E5">
        <w:rPr>
          <w:rFonts w:ascii="Times New Roman" w:hAnsi="Times New Roman" w:cs="Times New Roman"/>
          <w:sz w:val="24"/>
          <w:szCs w:val="24"/>
        </w:rPr>
        <w:t>. W konsekwencji p</w:t>
      </w:r>
      <w:r w:rsidR="005C7ECD" w:rsidRPr="005919E5">
        <w:rPr>
          <w:rFonts w:ascii="Times New Roman" w:hAnsi="Times New Roman" w:cs="Times New Roman"/>
          <w:sz w:val="24"/>
          <w:szCs w:val="24"/>
        </w:rPr>
        <w:t xml:space="preserve">roponuje się uzupełnić </w:t>
      </w:r>
      <w:r w:rsidR="00B62D39" w:rsidRPr="005919E5">
        <w:rPr>
          <w:rFonts w:ascii="Times New Roman" w:hAnsi="Times New Roman" w:cs="Times New Roman"/>
          <w:sz w:val="24"/>
          <w:szCs w:val="24"/>
        </w:rPr>
        <w:t xml:space="preserve">art. 339 ust. 5 </w:t>
      </w:r>
      <w:r w:rsidR="005C7ECD" w:rsidRPr="005919E5">
        <w:rPr>
          <w:rFonts w:ascii="Times New Roman" w:hAnsi="Times New Roman" w:cs="Times New Roman"/>
          <w:sz w:val="24"/>
          <w:szCs w:val="24"/>
        </w:rPr>
        <w:t xml:space="preserve">przez dodanie pkt 11. </w:t>
      </w:r>
      <w:r w:rsidR="003B53B4" w:rsidRPr="005919E5">
        <w:rPr>
          <w:rFonts w:ascii="Times New Roman" w:hAnsi="Times New Roman" w:cs="Times New Roman"/>
          <w:sz w:val="24"/>
          <w:szCs w:val="24"/>
        </w:rPr>
        <w:t>Zgodnie z doda</w:t>
      </w:r>
      <w:r w:rsidR="00AA192A" w:rsidRPr="005919E5">
        <w:rPr>
          <w:rFonts w:ascii="Times New Roman" w:hAnsi="Times New Roman" w:cs="Times New Roman"/>
          <w:sz w:val="24"/>
          <w:szCs w:val="24"/>
        </w:rPr>
        <w:t>wa</w:t>
      </w:r>
      <w:r w:rsidR="003B53B4" w:rsidRPr="005919E5">
        <w:rPr>
          <w:rFonts w:ascii="Times New Roman" w:hAnsi="Times New Roman" w:cs="Times New Roman"/>
          <w:sz w:val="24"/>
          <w:szCs w:val="24"/>
        </w:rPr>
        <w:t>nym przepisem, d</w:t>
      </w:r>
      <w:r w:rsidR="005C7ECD" w:rsidRPr="005919E5">
        <w:rPr>
          <w:rFonts w:ascii="Times New Roman" w:hAnsi="Times New Roman" w:cs="Times New Roman"/>
          <w:sz w:val="24"/>
          <w:szCs w:val="24"/>
        </w:rPr>
        <w:t>okonując oceny, o której mowa powyżej</w:t>
      </w:r>
      <w:r w:rsidR="00B62D39" w:rsidRPr="005919E5">
        <w:rPr>
          <w:rFonts w:ascii="Times New Roman" w:hAnsi="Times New Roman" w:cs="Times New Roman"/>
          <w:sz w:val="24"/>
          <w:szCs w:val="24"/>
        </w:rPr>
        <w:t>,</w:t>
      </w:r>
      <w:r w:rsidR="005C7ECD" w:rsidRPr="005919E5">
        <w:rPr>
          <w:rFonts w:ascii="Times New Roman" w:hAnsi="Times New Roman" w:cs="Times New Roman"/>
          <w:sz w:val="24"/>
          <w:szCs w:val="24"/>
        </w:rPr>
        <w:t xml:space="preserve"> organ nadzoru będzie brał pod uwagę czy zakład jest wewnętrznym zakładem ubezpieczeń lub </w:t>
      </w:r>
      <w:r w:rsidR="00310C90">
        <w:rPr>
          <w:rFonts w:ascii="Times New Roman" w:hAnsi="Times New Roman" w:cs="Times New Roman"/>
          <w:sz w:val="24"/>
          <w:szCs w:val="24"/>
        </w:rPr>
        <w:t xml:space="preserve">wewnętrznym </w:t>
      </w:r>
      <w:r w:rsidR="005C7ECD" w:rsidRPr="005919E5">
        <w:rPr>
          <w:rFonts w:ascii="Times New Roman" w:hAnsi="Times New Roman" w:cs="Times New Roman"/>
          <w:sz w:val="24"/>
          <w:szCs w:val="24"/>
        </w:rPr>
        <w:t>zakładem reasekuracji.</w:t>
      </w:r>
    </w:p>
    <w:p w:rsidR="005C7ECD" w:rsidRPr="005919E5" w:rsidRDefault="00822DC0"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Przepis art. 129 ust. 1 lit</w:t>
      </w:r>
      <w:r w:rsidR="00B62D39" w:rsidRPr="005919E5">
        <w:rPr>
          <w:rFonts w:ascii="Times New Roman" w:hAnsi="Times New Roman" w:cs="Times New Roman"/>
          <w:sz w:val="24"/>
          <w:szCs w:val="24"/>
        </w:rPr>
        <w:t>.</w:t>
      </w:r>
      <w:r w:rsidRPr="005919E5">
        <w:rPr>
          <w:rFonts w:ascii="Times New Roman" w:hAnsi="Times New Roman" w:cs="Times New Roman"/>
          <w:sz w:val="24"/>
          <w:szCs w:val="24"/>
        </w:rPr>
        <w:t xml:space="preserve"> d </w:t>
      </w:r>
      <w:r w:rsidR="000C7E07" w:rsidRPr="005919E5">
        <w:rPr>
          <w:rFonts w:ascii="Times New Roman" w:hAnsi="Times New Roman" w:cs="Times New Roman"/>
          <w:sz w:val="24"/>
          <w:szCs w:val="24"/>
        </w:rPr>
        <w:t>dyrektywy Wypłacalność II</w:t>
      </w:r>
      <w:r w:rsidR="007F436A" w:rsidRPr="005919E5">
        <w:rPr>
          <w:rFonts w:ascii="Times New Roman" w:hAnsi="Times New Roman" w:cs="Times New Roman"/>
          <w:sz w:val="24"/>
          <w:szCs w:val="24"/>
        </w:rPr>
        <w:t>,</w:t>
      </w:r>
      <w:r w:rsidR="000C7E07" w:rsidRPr="005919E5">
        <w:rPr>
          <w:rFonts w:ascii="Times New Roman" w:hAnsi="Times New Roman" w:cs="Times New Roman"/>
          <w:sz w:val="24"/>
          <w:szCs w:val="24"/>
        </w:rPr>
        <w:t xml:space="preserve"> </w:t>
      </w:r>
      <w:r w:rsidRPr="005919E5">
        <w:rPr>
          <w:rFonts w:ascii="Times New Roman" w:hAnsi="Times New Roman" w:cs="Times New Roman"/>
          <w:sz w:val="24"/>
          <w:szCs w:val="24"/>
        </w:rPr>
        <w:t>określający w</w:t>
      </w:r>
      <w:r w:rsidR="005C7ECD" w:rsidRPr="005919E5">
        <w:rPr>
          <w:rFonts w:ascii="Times New Roman" w:hAnsi="Times New Roman" w:cs="Times New Roman"/>
          <w:sz w:val="24"/>
          <w:szCs w:val="24"/>
        </w:rPr>
        <w:t xml:space="preserve">ysokość nieprzekraczalnego dolnego </w:t>
      </w:r>
      <w:r w:rsidRPr="005919E5">
        <w:rPr>
          <w:rFonts w:ascii="Times New Roman" w:hAnsi="Times New Roman" w:cs="Times New Roman"/>
          <w:sz w:val="24"/>
          <w:szCs w:val="24"/>
        </w:rPr>
        <w:t>progu minimalnego wymogu kapitałowego dla zakładów ubezpieczeń i zakładów reasekuracji został implementowany do ustawy o działalności ubezpieczeniowej i reasekuracyjnej jako art. 272</w:t>
      </w:r>
      <w:r w:rsidR="000F6DA5" w:rsidRPr="005919E5">
        <w:rPr>
          <w:rFonts w:ascii="Times New Roman" w:hAnsi="Times New Roman" w:cs="Times New Roman"/>
          <w:sz w:val="24"/>
          <w:szCs w:val="24"/>
        </w:rPr>
        <w:t xml:space="preserve"> ust. 1. Powyższy przepis nie określa jednak wysokości nieprzekraczalnego dolnego progu minimalnego wymogu kapitałowego dla wewnętrznych zakładów ubezpieczeń i wewnętrznych zakładów reasekuracji. W związku z </w:t>
      </w:r>
      <w:r w:rsidR="00310C90">
        <w:rPr>
          <w:rFonts w:ascii="Times New Roman" w:hAnsi="Times New Roman" w:cs="Times New Roman"/>
          <w:sz w:val="24"/>
          <w:szCs w:val="24"/>
        </w:rPr>
        <w:t>powyższym</w:t>
      </w:r>
      <w:r w:rsidR="005919E5">
        <w:rPr>
          <w:rFonts w:ascii="Times New Roman" w:hAnsi="Times New Roman" w:cs="Times New Roman"/>
          <w:sz w:val="24"/>
          <w:szCs w:val="24"/>
        </w:rPr>
        <w:t xml:space="preserve"> </w:t>
      </w:r>
      <w:r w:rsidR="000F6DA5" w:rsidRPr="005919E5">
        <w:rPr>
          <w:rFonts w:ascii="Times New Roman" w:hAnsi="Times New Roman" w:cs="Times New Roman"/>
          <w:sz w:val="24"/>
          <w:szCs w:val="24"/>
        </w:rPr>
        <w:t xml:space="preserve">proponuje się doprecyzowanie treści art. 272 ust. 1 pkt 4 przez zaznaczenie, że przepis ma zastosowanie do zakładów reasekuracji innych niż wewnętrzne zakłady reasekuracji oraz dodanie </w:t>
      </w:r>
      <w:r w:rsidR="000E6EF4" w:rsidRPr="005919E5">
        <w:rPr>
          <w:rFonts w:ascii="Times New Roman" w:hAnsi="Times New Roman" w:cs="Times New Roman"/>
          <w:sz w:val="24"/>
          <w:szCs w:val="24"/>
        </w:rPr>
        <w:t>w art. 272 w ust. 1 pkt 5 określającego wysokość nieprzekraczalnego dolnego progu minimalnego wymogu kapitałowego dla wewnętrznych zakładów reasekuracji (równowartość w złotych 1,2</w:t>
      </w:r>
      <w:r w:rsidR="003B53B4" w:rsidRPr="005919E5">
        <w:rPr>
          <w:rFonts w:ascii="Times New Roman" w:hAnsi="Times New Roman" w:cs="Times New Roman"/>
          <w:sz w:val="24"/>
          <w:szCs w:val="24"/>
        </w:rPr>
        <w:t> </w:t>
      </w:r>
      <w:r w:rsidR="000E6EF4" w:rsidRPr="005919E5">
        <w:rPr>
          <w:rFonts w:ascii="Times New Roman" w:hAnsi="Times New Roman" w:cs="Times New Roman"/>
          <w:sz w:val="24"/>
          <w:szCs w:val="24"/>
        </w:rPr>
        <w:t>mln euro). W ocenie projektodawcy nie istnieje koni</w:t>
      </w:r>
      <w:r w:rsidR="00BA3A3A">
        <w:rPr>
          <w:rFonts w:ascii="Times New Roman" w:hAnsi="Times New Roman" w:cs="Times New Roman"/>
          <w:sz w:val="24"/>
          <w:szCs w:val="24"/>
        </w:rPr>
        <w:t xml:space="preserve">eczność uzupełniania art. 272 </w:t>
      </w:r>
      <w:r w:rsidR="00BA3A3A">
        <w:rPr>
          <w:rFonts w:ascii="Times New Roman" w:hAnsi="Times New Roman" w:cs="Times New Roman"/>
          <w:sz w:val="24"/>
          <w:szCs w:val="24"/>
        </w:rPr>
        <w:lastRenderedPageBreak/>
        <w:t>o</w:t>
      </w:r>
      <w:r w:rsidR="00310C90">
        <w:rPr>
          <w:rFonts w:ascii="Times New Roman" w:hAnsi="Times New Roman" w:cs="Times New Roman"/>
          <w:sz w:val="24"/>
          <w:szCs w:val="24"/>
        </w:rPr>
        <w:t> </w:t>
      </w:r>
      <w:r w:rsidR="000E6EF4" w:rsidRPr="005919E5">
        <w:rPr>
          <w:rFonts w:ascii="Times New Roman" w:hAnsi="Times New Roman" w:cs="Times New Roman"/>
          <w:sz w:val="24"/>
          <w:szCs w:val="24"/>
        </w:rPr>
        <w:t>przepisy określające wysokość tych kwot dla wewnętrznych zakładów ubezpieczeń</w:t>
      </w:r>
      <w:r w:rsidR="000C7E07" w:rsidRPr="005919E5">
        <w:rPr>
          <w:rFonts w:ascii="Times New Roman" w:hAnsi="Times New Roman" w:cs="Times New Roman"/>
          <w:sz w:val="24"/>
          <w:szCs w:val="24"/>
        </w:rPr>
        <w:t>,</w:t>
      </w:r>
      <w:r w:rsidR="000E6EF4" w:rsidRPr="005919E5">
        <w:rPr>
          <w:rFonts w:ascii="Times New Roman" w:hAnsi="Times New Roman" w:cs="Times New Roman"/>
          <w:sz w:val="24"/>
          <w:szCs w:val="24"/>
        </w:rPr>
        <w:t xml:space="preserve"> gdyż jest ona taka sama jak dla zakładów ubezpieczeń niebędących wewnętrznymi zakładami ubezpieczeń. </w:t>
      </w:r>
      <w:r w:rsidR="007A3483" w:rsidRPr="005919E5">
        <w:rPr>
          <w:rFonts w:ascii="Times New Roman" w:hAnsi="Times New Roman" w:cs="Times New Roman"/>
          <w:sz w:val="24"/>
          <w:szCs w:val="24"/>
        </w:rPr>
        <w:t xml:space="preserve">Konsekwencją zmian w treści art. 272 ustawy o działalności ubezpieczeniowej i reasekuracyjnej jest zmiana </w:t>
      </w:r>
      <w:r w:rsidR="00B67B14" w:rsidRPr="005919E5">
        <w:rPr>
          <w:rFonts w:ascii="Times New Roman" w:hAnsi="Times New Roman" w:cs="Times New Roman"/>
          <w:sz w:val="24"/>
          <w:szCs w:val="24"/>
        </w:rPr>
        <w:t xml:space="preserve">treści </w:t>
      </w:r>
      <w:r w:rsidR="007A3483" w:rsidRPr="005919E5">
        <w:rPr>
          <w:rFonts w:ascii="Times New Roman" w:hAnsi="Times New Roman" w:cs="Times New Roman"/>
          <w:sz w:val="24"/>
          <w:szCs w:val="24"/>
        </w:rPr>
        <w:t xml:space="preserve">art. </w:t>
      </w:r>
      <w:r w:rsidR="003B2A0F" w:rsidRPr="005919E5">
        <w:rPr>
          <w:rFonts w:ascii="Times New Roman" w:hAnsi="Times New Roman" w:cs="Times New Roman"/>
          <w:sz w:val="24"/>
          <w:szCs w:val="24"/>
        </w:rPr>
        <w:t>114 ust. 2 tej ustawy, określając</w:t>
      </w:r>
      <w:r w:rsidR="00B67B14" w:rsidRPr="005919E5">
        <w:rPr>
          <w:rFonts w:ascii="Times New Roman" w:hAnsi="Times New Roman" w:cs="Times New Roman"/>
          <w:sz w:val="24"/>
          <w:szCs w:val="24"/>
        </w:rPr>
        <w:t>ego</w:t>
      </w:r>
      <w:r w:rsidR="003B2A0F" w:rsidRPr="005919E5">
        <w:rPr>
          <w:rFonts w:ascii="Times New Roman" w:hAnsi="Times New Roman" w:cs="Times New Roman"/>
          <w:sz w:val="24"/>
          <w:szCs w:val="24"/>
        </w:rPr>
        <w:t xml:space="preserve"> minimalną wysokość kapitału zakładowego dla towarzystw reasekuracji wzajemnej. </w:t>
      </w:r>
    </w:p>
    <w:p w:rsidR="00C52011" w:rsidRPr="005919E5" w:rsidRDefault="00176317" w:rsidP="005919E5">
      <w:pPr>
        <w:spacing w:before="120" w:after="0" w:line="360" w:lineRule="auto"/>
        <w:jc w:val="both"/>
        <w:rPr>
          <w:rFonts w:ascii="Times New Roman" w:hAnsi="Times New Roman" w:cs="Times New Roman"/>
          <w:sz w:val="24"/>
          <w:szCs w:val="24"/>
          <w:u w:val="single"/>
        </w:rPr>
      </w:pPr>
      <w:r w:rsidRPr="005919E5">
        <w:rPr>
          <w:rFonts w:ascii="Times New Roman" w:hAnsi="Times New Roman" w:cs="Times New Roman"/>
          <w:sz w:val="24"/>
          <w:szCs w:val="24"/>
        </w:rPr>
        <w:t xml:space="preserve">W związku z dopuszczeniem w proponowanej ustawie wykonywania działalności przez wewnętrzne zakłady ubezpieczeń i wewnętrzne zakłady reasekuracji, proponuje się </w:t>
      </w:r>
      <w:r w:rsidR="00010F6B" w:rsidRPr="005919E5">
        <w:rPr>
          <w:rFonts w:ascii="Times New Roman" w:hAnsi="Times New Roman" w:cs="Times New Roman"/>
          <w:sz w:val="24"/>
          <w:szCs w:val="24"/>
        </w:rPr>
        <w:t>dodanie</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art. 1</w:t>
      </w:r>
      <w:r w:rsidR="009573AA" w:rsidRPr="005919E5">
        <w:rPr>
          <w:rFonts w:ascii="Times New Roman" w:hAnsi="Times New Roman" w:cs="Times New Roman"/>
          <w:sz w:val="24"/>
          <w:szCs w:val="24"/>
        </w:rPr>
        <w:t>74</w:t>
      </w:r>
      <w:r w:rsidR="001C7CDE" w:rsidRPr="005919E5">
        <w:rPr>
          <w:rFonts w:ascii="Times New Roman" w:hAnsi="Times New Roman" w:cs="Times New Roman"/>
          <w:sz w:val="24"/>
          <w:szCs w:val="24"/>
        </w:rPr>
        <w:t>a. Zgodnie z dodawaną regulacją organ nadzoru będzie</w:t>
      </w:r>
      <w:r w:rsidR="002836B4" w:rsidRPr="005919E5">
        <w:rPr>
          <w:rFonts w:ascii="Times New Roman" w:hAnsi="Times New Roman" w:cs="Times New Roman"/>
          <w:sz w:val="24"/>
          <w:szCs w:val="24"/>
        </w:rPr>
        <w:t xml:space="preserve"> miał możliwość, w drodze decyzji, uznać zakład ubezpieczeń lub zakład reasekuracji za wewnętrzny zakład ubezpieczeń lub wewnętrzny zakład reasekuracji na wniosek założycieli</w:t>
      </w:r>
      <w:r w:rsidR="00B22E72" w:rsidRPr="005919E5">
        <w:rPr>
          <w:rFonts w:ascii="Times New Roman" w:hAnsi="Times New Roman" w:cs="Times New Roman"/>
          <w:sz w:val="24"/>
          <w:szCs w:val="24"/>
        </w:rPr>
        <w:t xml:space="preserve"> albo </w:t>
      </w:r>
      <w:r w:rsidR="002836B4" w:rsidRPr="005919E5">
        <w:rPr>
          <w:rFonts w:ascii="Times New Roman" w:hAnsi="Times New Roman" w:cs="Times New Roman"/>
          <w:sz w:val="24"/>
          <w:szCs w:val="24"/>
        </w:rPr>
        <w:t>zakładu</w:t>
      </w:r>
      <w:r w:rsidR="00B22E72" w:rsidRPr="005919E5">
        <w:rPr>
          <w:rFonts w:ascii="Times New Roman" w:hAnsi="Times New Roman" w:cs="Times New Roman"/>
          <w:sz w:val="24"/>
          <w:szCs w:val="24"/>
        </w:rPr>
        <w:t xml:space="preserve"> ubezpieczeń lub zakładu reasekuracji</w:t>
      </w:r>
      <w:r w:rsidR="00B67B14" w:rsidRPr="005919E5">
        <w:rPr>
          <w:rFonts w:ascii="Times New Roman" w:hAnsi="Times New Roman" w:cs="Times New Roman"/>
          <w:sz w:val="24"/>
          <w:szCs w:val="24"/>
        </w:rPr>
        <w:t>, jeżeli spełnione są przesłanki określone odpowiednio w art. 3 ust. 1 pkt 53a lub 53b</w:t>
      </w:r>
      <w:r w:rsidR="002836B4" w:rsidRPr="005919E5">
        <w:rPr>
          <w:rFonts w:ascii="Times New Roman" w:hAnsi="Times New Roman" w:cs="Times New Roman"/>
          <w:sz w:val="24"/>
          <w:szCs w:val="24"/>
        </w:rPr>
        <w:t xml:space="preserve">. W przypadku gdy zakład ubezpieczeń lub zakład reasekuracji przestanie </w:t>
      </w:r>
      <w:r w:rsidR="00DF668E" w:rsidRPr="005919E5">
        <w:rPr>
          <w:rFonts w:ascii="Times New Roman" w:hAnsi="Times New Roman" w:cs="Times New Roman"/>
          <w:sz w:val="24"/>
          <w:szCs w:val="24"/>
        </w:rPr>
        <w:t>spełniać wymogi określone dla wewnętrznego zakładu ubezpieczeń lub wewnętrznego zakładu reasekuracji,</w:t>
      </w:r>
      <w:r w:rsidR="005919E5">
        <w:rPr>
          <w:rFonts w:ascii="Times New Roman" w:hAnsi="Times New Roman" w:cs="Times New Roman"/>
          <w:sz w:val="24"/>
          <w:szCs w:val="24"/>
        </w:rPr>
        <w:t xml:space="preserve"> </w:t>
      </w:r>
      <w:r w:rsidR="00DF668E" w:rsidRPr="005919E5">
        <w:rPr>
          <w:rFonts w:ascii="Times New Roman" w:hAnsi="Times New Roman" w:cs="Times New Roman"/>
          <w:sz w:val="24"/>
          <w:szCs w:val="24"/>
        </w:rPr>
        <w:t>zakład ubezpieczeń lub zakład reasekuracji będzie obowiązany poinformować o tym organ nadzoru i dostosować swoją działalność do wymogów określonych w ustawie.</w:t>
      </w:r>
      <w:r w:rsidR="005919E5">
        <w:rPr>
          <w:rFonts w:ascii="Times New Roman" w:hAnsi="Times New Roman" w:cs="Times New Roman"/>
          <w:sz w:val="24"/>
          <w:szCs w:val="24"/>
        </w:rPr>
        <w:t xml:space="preserve"> </w:t>
      </w:r>
    </w:p>
    <w:p w:rsidR="000E6EF4" w:rsidRPr="005919E5" w:rsidRDefault="000E6EF4" w:rsidP="005919E5">
      <w:pPr>
        <w:spacing w:before="120" w:after="0" w:line="360" w:lineRule="auto"/>
        <w:jc w:val="both"/>
        <w:rPr>
          <w:rFonts w:ascii="Times New Roman" w:hAnsi="Times New Roman" w:cs="Times New Roman"/>
          <w:sz w:val="24"/>
          <w:szCs w:val="24"/>
          <w:u w:val="single"/>
        </w:rPr>
      </w:pPr>
      <w:r w:rsidRPr="005919E5">
        <w:rPr>
          <w:rFonts w:ascii="Times New Roman" w:hAnsi="Times New Roman" w:cs="Times New Roman"/>
          <w:sz w:val="24"/>
          <w:szCs w:val="24"/>
          <w:u w:val="single"/>
        </w:rPr>
        <w:t xml:space="preserve">Przepis </w:t>
      </w:r>
      <w:r w:rsidR="008226E3" w:rsidRPr="005919E5">
        <w:rPr>
          <w:rFonts w:ascii="Times New Roman" w:hAnsi="Times New Roman" w:cs="Times New Roman"/>
          <w:sz w:val="24"/>
          <w:szCs w:val="24"/>
          <w:u w:val="single"/>
        </w:rPr>
        <w:t>stanowiący implementację art. 140 dyrektywy Wypłacalność II</w:t>
      </w:r>
      <w:r w:rsidR="005919E5">
        <w:rPr>
          <w:rFonts w:ascii="Times New Roman" w:hAnsi="Times New Roman" w:cs="Times New Roman"/>
          <w:sz w:val="24"/>
          <w:szCs w:val="24"/>
          <w:u w:val="single"/>
        </w:rPr>
        <w:t xml:space="preserve"> </w:t>
      </w:r>
    </w:p>
    <w:p w:rsidR="000E6EF4" w:rsidRPr="005919E5" w:rsidRDefault="008226E3"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bCs/>
          <w:sz w:val="24"/>
          <w:szCs w:val="24"/>
        </w:rPr>
        <w:t>Przepisy rozdziału 13 ustawy z dnia 11 września 2015 r. o działalności ubezpieczeniowej i reasekuracyjnej dotyczące post</w:t>
      </w:r>
      <w:r w:rsidR="00FC1CA5">
        <w:rPr>
          <w:rFonts w:ascii="Times New Roman" w:hAnsi="Times New Roman" w:cs="Times New Roman"/>
          <w:bCs/>
          <w:sz w:val="24"/>
          <w:szCs w:val="24"/>
        </w:rPr>
        <w:t>ę</w:t>
      </w:r>
      <w:r w:rsidRPr="005919E5">
        <w:rPr>
          <w:rFonts w:ascii="Times New Roman" w:hAnsi="Times New Roman" w:cs="Times New Roman"/>
          <w:bCs/>
          <w:sz w:val="24"/>
          <w:szCs w:val="24"/>
        </w:rPr>
        <w:t>powania naprawczego i likwidacji zakładów ubezpieczeń i zakładów reasekuracji stwarzają organowi nadzoru możliwość wydania krajowemu zakładowi ubezpieczeń lub krajowemu zakładowi reasekuracji zakazu lub ograniczenia swobodnego rozporządzania aktywami jeżeli zakład</w:t>
      </w:r>
      <w:r w:rsidR="005919E5">
        <w:rPr>
          <w:rFonts w:ascii="Times New Roman" w:hAnsi="Times New Roman" w:cs="Times New Roman"/>
          <w:bCs/>
          <w:sz w:val="24"/>
          <w:szCs w:val="24"/>
        </w:rPr>
        <w:t xml:space="preserve"> </w:t>
      </w:r>
      <w:r w:rsidRPr="005919E5">
        <w:rPr>
          <w:rFonts w:ascii="Times New Roman" w:hAnsi="Times New Roman" w:cs="Times New Roman"/>
          <w:bCs/>
          <w:sz w:val="24"/>
          <w:szCs w:val="24"/>
        </w:rPr>
        <w:t xml:space="preserve">nie spełnia kapitałowego wymogu wypłacalności, </w:t>
      </w:r>
      <w:r w:rsidR="0024090C" w:rsidRPr="005919E5">
        <w:rPr>
          <w:rFonts w:ascii="Times New Roman" w:hAnsi="Times New Roman" w:cs="Times New Roman"/>
          <w:bCs/>
          <w:sz w:val="24"/>
          <w:szCs w:val="24"/>
        </w:rPr>
        <w:t xml:space="preserve">nie spełnia </w:t>
      </w:r>
      <w:r w:rsidRPr="005919E5">
        <w:rPr>
          <w:rFonts w:ascii="Times New Roman" w:hAnsi="Times New Roman" w:cs="Times New Roman"/>
          <w:bCs/>
          <w:sz w:val="24"/>
          <w:szCs w:val="24"/>
        </w:rPr>
        <w:t>minimalnego wymogu kapitałowego lub nie przestrzega przepisów dotyczących tworzenia i</w:t>
      </w:r>
      <w:r w:rsidR="005919E5">
        <w:rPr>
          <w:rFonts w:ascii="Times New Roman" w:hAnsi="Times New Roman" w:cs="Times New Roman"/>
          <w:bCs/>
          <w:sz w:val="24"/>
          <w:szCs w:val="24"/>
        </w:rPr>
        <w:t xml:space="preserve"> </w:t>
      </w:r>
      <w:r w:rsidRPr="005919E5">
        <w:rPr>
          <w:rFonts w:ascii="Times New Roman" w:hAnsi="Times New Roman" w:cs="Times New Roman"/>
          <w:bCs/>
          <w:sz w:val="24"/>
          <w:szCs w:val="24"/>
        </w:rPr>
        <w:t>ustalania wartości rezerw techniczno-ubezpieczeniowych</w:t>
      </w:r>
      <w:r w:rsidR="00F263AB" w:rsidRPr="005919E5">
        <w:rPr>
          <w:rFonts w:ascii="Times New Roman" w:hAnsi="Times New Roman" w:cs="Times New Roman"/>
          <w:bCs/>
          <w:sz w:val="24"/>
          <w:szCs w:val="24"/>
        </w:rPr>
        <w:t xml:space="preserve"> dla celów wypłacalności</w:t>
      </w:r>
      <w:r w:rsidRPr="005919E5">
        <w:rPr>
          <w:rFonts w:ascii="Times New Roman" w:hAnsi="Times New Roman" w:cs="Times New Roman"/>
          <w:bCs/>
          <w:sz w:val="24"/>
          <w:szCs w:val="24"/>
        </w:rPr>
        <w:t>.</w:t>
      </w:r>
      <w:r w:rsidR="005919E5">
        <w:rPr>
          <w:rFonts w:ascii="Times New Roman" w:hAnsi="Times New Roman" w:cs="Times New Roman"/>
          <w:bCs/>
          <w:sz w:val="24"/>
          <w:szCs w:val="24"/>
        </w:rPr>
        <w:t xml:space="preserve"> </w:t>
      </w:r>
      <w:r w:rsidR="00F263AB" w:rsidRPr="005919E5">
        <w:rPr>
          <w:rFonts w:ascii="Times New Roman" w:hAnsi="Times New Roman" w:cs="Times New Roman"/>
          <w:bCs/>
          <w:sz w:val="24"/>
          <w:szCs w:val="24"/>
        </w:rPr>
        <w:t>N</w:t>
      </w:r>
      <w:r w:rsidRPr="005919E5">
        <w:rPr>
          <w:rFonts w:ascii="Times New Roman" w:hAnsi="Times New Roman" w:cs="Times New Roman"/>
          <w:bCs/>
          <w:sz w:val="24"/>
          <w:szCs w:val="24"/>
        </w:rPr>
        <w:t>ależy uzupełni</w:t>
      </w:r>
      <w:r w:rsidR="00A1578B" w:rsidRPr="005919E5">
        <w:rPr>
          <w:rFonts w:ascii="Times New Roman" w:hAnsi="Times New Roman" w:cs="Times New Roman"/>
          <w:bCs/>
          <w:sz w:val="24"/>
          <w:szCs w:val="24"/>
        </w:rPr>
        <w:t xml:space="preserve">ć </w:t>
      </w:r>
      <w:r w:rsidRPr="005919E5">
        <w:rPr>
          <w:rFonts w:ascii="Times New Roman" w:hAnsi="Times New Roman" w:cs="Times New Roman"/>
          <w:bCs/>
          <w:sz w:val="24"/>
          <w:szCs w:val="24"/>
        </w:rPr>
        <w:t>dotychczasowe regulacj</w:t>
      </w:r>
      <w:r w:rsidR="00A1578B" w:rsidRPr="005919E5">
        <w:rPr>
          <w:rFonts w:ascii="Times New Roman" w:hAnsi="Times New Roman" w:cs="Times New Roman"/>
          <w:bCs/>
          <w:sz w:val="24"/>
          <w:szCs w:val="24"/>
        </w:rPr>
        <w:t xml:space="preserve">e </w:t>
      </w:r>
      <w:r w:rsidR="00F263AB" w:rsidRPr="005919E5">
        <w:rPr>
          <w:rFonts w:ascii="Times New Roman" w:hAnsi="Times New Roman" w:cs="Times New Roman"/>
          <w:bCs/>
          <w:sz w:val="24"/>
          <w:szCs w:val="24"/>
        </w:rPr>
        <w:t xml:space="preserve">rozdziału 13 </w:t>
      </w:r>
      <w:r w:rsidR="00A1578B" w:rsidRPr="005919E5">
        <w:rPr>
          <w:rFonts w:ascii="Times New Roman" w:hAnsi="Times New Roman" w:cs="Times New Roman"/>
          <w:bCs/>
          <w:sz w:val="24"/>
          <w:szCs w:val="24"/>
        </w:rPr>
        <w:t>o przepis</w:t>
      </w:r>
      <w:r w:rsidR="005919E5">
        <w:rPr>
          <w:rFonts w:ascii="Times New Roman" w:hAnsi="Times New Roman" w:cs="Times New Roman"/>
          <w:bCs/>
          <w:sz w:val="24"/>
          <w:szCs w:val="24"/>
        </w:rPr>
        <w:t xml:space="preserve"> </w:t>
      </w:r>
      <w:r w:rsidRPr="005919E5">
        <w:rPr>
          <w:rFonts w:ascii="Times New Roman" w:hAnsi="Times New Roman" w:cs="Times New Roman"/>
          <w:bCs/>
          <w:sz w:val="24"/>
          <w:szCs w:val="24"/>
        </w:rPr>
        <w:t>umożliwiając</w:t>
      </w:r>
      <w:r w:rsidR="00A1578B" w:rsidRPr="005919E5">
        <w:rPr>
          <w:rFonts w:ascii="Times New Roman" w:hAnsi="Times New Roman" w:cs="Times New Roman"/>
          <w:bCs/>
          <w:sz w:val="24"/>
          <w:szCs w:val="24"/>
        </w:rPr>
        <w:t>y</w:t>
      </w:r>
      <w:r w:rsidRPr="005919E5">
        <w:rPr>
          <w:rFonts w:ascii="Times New Roman" w:hAnsi="Times New Roman" w:cs="Times New Roman"/>
          <w:bCs/>
          <w:sz w:val="24"/>
          <w:szCs w:val="24"/>
        </w:rPr>
        <w:t xml:space="preserve"> organowi nadzoru </w:t>
      </w:r>
      <w:r w:rsidRPr="005919E5">
        <w:rPr>
          <w:rFonts w:ascii="Times New Roman" w:hAnsi="Times New Roman" w:cs="Times New Roman"/>
          <w:sz w:val="24"/>
          <w:szCs w:val="24"/>
        </w:rPr>
        <w:t>wydawanie</w:t>
      </w:r>
      <w:r w:rsidR="00752BA2" w:rsidRPr="005919E5">
        <w:rPr>
          <w:rFonts w:ascii="Times New Roman" w:hAnsi="Times New Roman" w:cs="Times New Roman"/>
          <w:sz w:val="24"/>
          <w:szCs w:val="24"/>
        </w:rPr>
        <w:t xml:space="preserve"> </w:t>
      </w:r>
      <w:r w:rsidRPr="005919E5">
        <w:rPr>
          <w:rFonts w:ascii="Times New Roman" w:hAnsi="Times New Roman" w:cs="Times New Roman"/>
          <w:sz w:val="24"/>
          <w:szCs w:val="24"/>
        </w:rPr>
        <w:t xml:space="preserve">zakazu </w:t>
      </w:r>
      <w:r w:rsidR="00A17DF4" w:rsidRPr="005919E5">
        <w:rPr>
          <w:rFonts w:ascii="Times New Roman" w:hAnsi="Times New Roman" w:cs="Times New Roman"/>
          <w:sz w:val="24"/>
          <w:szCs w:val="24"/>
        </w:rPr>
        <w:t xml:space="preserve">lub ograniczania </w:t>
      </w:r>
      <w:r w:rsidRPr="005919E5">
        <w:rPr>
          <w:rFonts w:ascii="Times New Roman" w:hAnsi="Times New Roman" w:cs="Times New Roman"/>
          <w:sz w:val="24"/>
          <w:szCs w:val="24"/>
        </w:rPr>
        <w:t xml:space="preserve">swobodnego rozporządzania aktywami umiejscowionymi na terytorium Rzeczypospolitej Polskiej również na wniosek organu nadzorczego z innego państwa członkowskiego Unii Europejskiej, który sprawuje nadzór nad </w:t>
      </w:r>
      <w:r w:rsidR="00211214" w:rsidRPr="005919E5">
        <w:rPr>
          <w:rFonts w:ascii="Times New Roman" w:hAnsi="Times New Roman" w:cs="Times New Roman"/>
          <w:sz w:val="24"/>
          <w:szCs w:val="24"/>
        </w:rPr>
        <w:t xml:space="preserve">zagranicznym </w:t>
      </w:r>
      <w:r w:rsidRPr="005919E5">
        <w:rPr>
          <w:rFonts w:ascii="Times New Roman" w:hAnsi="Times New Roman" w:cs="Times New Roman"/>
          <w:sz w:val="24"/>
          <w:szCs w:val="24"/>
        </w:rPr>
        <w:t xml:space="preserve">zakładem ubezpieczeń </w:t>
      </w:r>
      <w:r w:rsidR="00211214" w:rsidRPr="005919E5">
        <w:rPr>
          <w:rFonts w:ascii="Times New Roman" w:hAnsi="Times New Roman" w:cs="Times New Roman"/>
          <w:sz w:val="24"/>
          <w:szCs w:val="24"/>
        </w:rPr>
        <w:t xml:space="preserve">lub zagranicznym zakładem reasekuracji </w:t>
      </w:r>
      <w:r w:rsidRPr="005919E5">
        <w:rPr>
          <w:rFonts w:ascii="Times New Roman" w:hAnsi="Times New Roman" w:cs="Times New Roman"/>
          <w:sz w:val="24"/>
          <w:szCs w:val="24"/>
        </w:rPr>
        <w:t xml:space="preserve">wykonującym działalność na terytorium Rzeczypospolitej Polskiej przez </w:t>
      </w:r>
      <w:r w:rsidRPr="005919E5">
        <w:rPr>
          <w:rFonts w:ascii="Times New Roman" w:hAnsi="Times New Roman" w:cs="Times New Roman"/>
          <w:sz w:val="24"/>
          <w:szCs w:val="24"/>
        </w:rPr>
        <w:lastRenderedPageBreak/>
        <w:t xml:space="preserve">oddział lub </w:t>
      </w:r>
      <w:r w:rsidR="00D0469E" w:rsidRPr="005919E5">
        <w:rPr>
          <w:rFonts w:ascii="Times New Roman" w:hAnsi="Times New Roman" w:cs="Times New Roman"/>
          <w:sz w:val="24"/>
          <w:szCs w:val="24"/>
        </w:rPr>
        <w:t xml:space="preserve">w inny sposób niż przez oddział, w ramach </w:t>
      </w:r>
      <w:r w:rsidRPr="005919E5">
        <w:rPr>
          <w:rFonts w:ascii="Times New Roman" w:hAnsi="Times New Roman" w:cs="Times New Roman"/>
          <w:sz w:val="24"/>
          <w:szCs w:val="24"/>
        </w:rPr>
        <w:t xml:space="preserve">swobody świadczenia usług. </w:t>
      </w:r>
      <w:r w:rsidR="00211214" w:rsidRPr="005919E5">
        <w:rPr>
          <w:rFonts w:ascii="Times New Roman" w:hAnsi="Times New Roman" w:cs="Times New Roman"/>
          <w:sz w:val="24"/>
          <w:szCs w:val="24"/>
        </w:rPr>
        <w:t>Organ nadzorczy państwa członkowskiego siedziby takiego zakładu ubezpieczeń lub zakładu reasekuracji</w:t>
      </w:r>
      <w:r w:rsidR="005919E5">
        <w:rPr>
          <w:rFonts w:ascii="Times New Roman" w:hAnsi="Times New Roman" w:cs="Times New Roman"/>
          <w:sz w:val="24"/>
          <w:szCs w:val="24"/>
        </w:rPr>
        <w:t xml:space="preserve"> </w:t>
      </w:r>
      <w:r w:rsidR="00211214" w:rsidRPr="005919E5">
        <w:rPr>
          <w:rFonts w:ascii="Times New Roman" w:hAnsi="Times New Roman" w:cs="Times New Roman"/>
          <w:sz w:val="24"/>
          <w:szCs w:val="24"/>
        </w:rPr>
        <w:t xml:space="preserve">może złożyć taki wniosek w przypadku, gdy </w:t>
      </w:r>
      <w:r w:rsidR="00016C8F" w:rsidRPr="005919E5">
        <w:rPr>
          <w:rFonts w:ascii="Times New Roman" w:hAnsi="Times New Roman" w:cs="Times New Roman"/>
          <w:sz w:val="24"/>
          <w:szCs w:val="24"/>
        </w:rPr>
        <w:t xml:space="preserve">zagraniczny zakład ubezpieczeń lub zagraniczny zakład reasekuracji </w:t>
      </w:r>
      <w:r w:rsidR="007D4890" w:rsidRPr="005919E5">
        <w:rPr>
          <w:rFonts w:ascii="Times New Roman" w:hAnsi="Times New Roman" w:cs="Times New Roman"/>
          <w:sz w:val="24"/>
          <w:szCs w:val="24"/>
        </w:rPr>
        <w:t xml:space="preserve">nie spełnia kapitałowego wymogu wypłacalności, </w:t>
      </w:r>
      <w:r w:rsidR="00016C8F" w:rsidRPr="005919E5">
        <w:rPr>
          <w:rFonts w:ascii="Times New Roman" w:hAnsi="Times New Roman" w:cs="Times New Roman"/>
          <w:bCs/>
          <w:sz w:val="24"/>
          <w:szCs w:val="24"/>
        </w:rPr>
        <w:t>nie spełnia minimalnego wymogu kapitałowego lub nie przestrzega przepisów państwa członkowskiego siedziby dotyczących tworzenia i</w:t>
      </w:r>
      <w:r w:rsidR="005919E5">
        <w:rPr>
          <w:rFonts w:ascii="Times New Roman" w:hAnsi="Times New Roman" w:cs="Times New Roman"/>
          <w:bCs/>
          <w:sz w:val="24"/>
          <w:szCs w:val="24"/>
        </w:rPr>
        <w:t xml:space="preserve"> </w:t>
      </w:r>
      <w:r w:rsidR="00016C8F" w:rsidRPr="005919E5">
        <w:rPr>
          <w:rFonts w:ascii="Times New Roman" w:hAnsi="Times New Roman" w:cs="Times New Roman"/>
          <w:bCs/>
          <w:sz w:val="24"/>
          <w:szCs w:val="24"/>
        </w:rPr>
        <w:t>ustalania wartości rezerw techniczno-ubezpieczeniowych dla celów wypłacalności</w:t>
      </w:r>
      <w:r w:rsidR="00C60877" w:rsidRPr="005919E5">
        <w:rPr>
          <w:rFonts w:ascii="Times New Roman" w:hAnsi="Times New Roman" w:cs="Times New Roman"/>
          <w:bCs/>
          <w:sz w:val="24"/>
          <w:szCs w:val="24"/>
        </w:rPr>
        <w:t>,</w:t>
      </w:r>
      <w:r w:rsidR="00E03A58" w:rsidRPr="005919E5">
        <w:rPr>
          <w:rFonts w:ascii="Times New Roman" w:hAnsi="Times New Roman" w:cs="Times New Roman"/>
          <w:bCs/>
          <w:sz w:val="24"/>
          <w:szCs w:val="24"/>
        </w:rPr>
        <w:t xml:space="preserve"> a organ nadzorczy podjął środki mające na celu </w:t>
      </w:r>
      <w:r w:rsidR="00E03A58" w:rsidRPr="005919E5">
        <w:rPr>
          <w:rFonts w:ascii="Times New Roman" w:hAnsi="Times New Roman" w:cs="Times New Roman"/>
          <w:sz w:val="24"/>
          <w:szCs w:val="24"/>
        </w:rPr>
        <w:t>ograniczenie lub zakaz swobodnego rozporządzania aktywami.</w:t>
      </w:r>
      <w:r w:rsidR="005919E5">
        <w:rPr>
          <w:rFonts w:ascii="Times New Roman" w:hAnsi="Times New Roman" w:cs="Times New Roman"/>
          <w:sz w:val="24"/>
          <w:szCs w:val="24"/>
        </w:rPr>
        <w:t xml:space="preserve"> </w:t>
      </w:r>
      <w:r w:rsidR="00F263AB" w:rsidRPr="005919E5">
        <w:rPr>
          <w:rFonts w:ascii="Times New Roman" w:hAnsi="Times New Roman" w:cs="Times New Roman"/>
          <w:sz w:val="24"/>
          <w:szCs w:val="24"/>
        </w:rPr>
        <w:t>W tym celu proponuje się dodanie art. 313a stanowiącego implementację art.</w:t>
      </w:r>
      <w:r w:rsidR="00D3159F">
        <w:rPr>
          <w:rFonts w:ascii="Times New Roman" w:hAnsi="Times New Roman" w:cs="Times New Roman"/>
          <w:sz w:val="24"/>
          <w:szCs w:val="24"/>
        </w:rPr>
        <w:t> </w:t>
      </w:r>
      <w:r w:rsidR="00F263AB" w:rsidRPr="005919E5">
        <w:rPr>
          <w:rFonts w:ascii="Times New Roman" w:hAnsi="Times New Roman" w:cs="Times New Roman"/>
          <w:sz w:val="24"/>
          <w:szCs w:val="24"/>
        </w:rPr>
        <w:t xml:space="preserve">140 dyrektywy. </w:t>
      </w:r>
      <w:r w:rsidR="00752BA2" w:rsidRPr="005919E5">
        <w:rPr>
          <w:rFonts w:ascii="Times New Roman" w:hAnsi="Times New Roman" w:cs="Times New Roman"/>
          <w:sz w:val="24"/>
          <w:szCs w:val="24"/>
        </w:rPr>
        <w:t xml:space="preserve">Zgodnie z treścią proponowanego przepisu organ nadzoru będzie miał możliwość wydania, w drodze decyzji, </w:t>
      </w:r>
      <w:r w:rsidR="006A4D05" w:rsidRPr="005919E5">
        <w:rPr>
          <w:rFonts w:ascii="Times New Roman" w:hAnsi="Times New Roman" w:cs="Times New Roman"/>
          <w:sz w:val="24"/>
          <w:szCs w:val="24"/>
        </w:rPr>
        <w:t xml:space="preserve">ograniczenia lub </w:t>
      </w:r>
      <w:r w:rsidR="00752BA2" w:rsidRPr="005919E5">
        <w:rPr>
          <w:rFonts w:ascii="Times New Roman" w:hAnsi="Times New Roman" w:cs="Times New Roman"/>
          <w:sz w:val="24"/>
          <w:szCs w:val="24"/>
        </w:rPr>
        <w:t xml:space="preserve">zakazu swobodnego </w:t>
      </w:r>
      <w:r w:rsidR="0040008C" w:rsidRPr="005919E5">
        <w:rPr>
          <w:rFonts w:ascii="Times New Roman" w:hAnsi="Times New Roman" w:cs="Times New Roman"/>
          <w:sz w:val="24"/>
          <w:szCs w:val="24"/>
        </w:rPr>
        <w:t xml:space="preserve">rozporządzania </w:t>
      </w:r>
      <w:r w:rsidR="00752BA2" w:rsidRPr="005919E5">
        <w:rPr>
          <w:rFonts w:ascii="Times New Roman" w:hAnsi="Times New Roman" w:cs="Times New Roman"/>
          <w:sz w:val="24"/>
          <w:szCs w:val="24"/>
        </w:rPr>
        <w:t xml:space="preserve">wskazanymi we wniosku </w:t>
      </w:r>
      <w:r w:rsidR="0040008C" w:rsidRPr="005919E5">
        <w:rPr>
          <w:rFonts w:ascii="Times New Roman" w:hAnsi="Times New Roman" w:cs="Times New Roman"/>
          <w:sz w:val="24"/>
          <w:szCs w:val="24"/>
        </w:rPr>
        <w:t>organu nadzorczego państwa członkowskiego Unii Europejskiej, w którym</w:t>
      </w:r>
      <w:r w:rsidR="005919E5">
        <w:rPr>
          <w:rFonts w:ascii="Times New Roman" w:hAnsi="Times New Roman" w:cs="Times New Roman"/>
          <w:sz w:val="24"/>
          <w:szCs w:val="24"/>
        </w:rPr>
        <w:t xml:space="preserve"> </w:t>
      </w:r>
      <w:r w:rsidR="0040008C" w:rsidRPr="005919E5">
        <w:rPr>
          <w:rFonts w:ascii="Times New Roman" w:hAnsi="Times New Roman" w:cs="Times New Roman"/>
          <w:sz w:val="24"/>
          <w:szCs w:val="24"/>
        </w:rPr>
        <w:t>zagraniczny zakład ubezpieczeń lub zagraniczny zakład reasekuracji wykonujący działalność na terytorium Rzeczypospolitej Polskiej przez oddział lub na zasadzie swobody świadczenia usług ma siedzibę,</w:t>
      </w:r>
      <w:r w:rsidR="004324D9" w:rsidRPr="005919E5">
        <w:rPr>
          <w:rFonts w:ascii="Times New Roman" w:hAnsi="Times New Roman" w:cs="Times New Roman"/>
          <w:sz w:val="24"/>
          <w:szCs w:val="24"/>
        </w:rPr>
        <w:t xml:space="preserve"> </w:t>
      </w:r>
      <w:r w:rsidR="00752BA2" w:rsidRPr="005919E5">
        <w:rPr>
          <w:rFonts w:ascii="Times New Roman" w:hAnsi="Times New Roman" w:cs="Times New Roman"/>
          <w:sz w:val="24"/>
          <w:szCs w:val="24"/>
        </w:rPr>
        <w:t xml:space="preserve">aktywami umiejscowionymi na terytorium Rzeczypospolitej Polskiej </w:t>
      </w:r>
      <w:r w:rsidR="00516711" w:rsidRPr="005919E5">
        <w:rPr>
          <w:rFonts w:ascii="Times New Roman" w:hAnsi="Times New Roman" w:cs="Times New Roman"/>
          <w:sz w:val="24"/>
          <w:szCs w:val="24"/>
        </w:rPr>
        <w:t xml:space="preserve">należącymi do </w:t>
      </w:r>
      <w:r w:rsidR="0040008C" w:rsidRPr="005919E5">
        <w:rPr>
          <w:rFonts w:ascii="Times New Roman" w:hAnsi="Times New Roman" w:cs="Times New Roman"/>
          <w:sz w:val="24"/>
          <w:szCs w:val="24"/>
        </w:rPr>
        <w:t>te</w:t>
      </w:r>
      <w:r w:rsidR="00516711" w:rsidRPr="005919E5">
        <w:rPr>
          <w:rFonts w:ascii="Times New Roman" w:hAnsi="Times New Roman" w:cs="Times New Roman"/>
          <w:sz w:val="24"/>
          <w:szCs w:val="24"/>
        </w:rPr>
        <w:t>go</w:t>
      </w:r>
      <w:r w:rsidR="0040008C" w:rsidRPr="005919E5">
        <w:rPr>
          <w:rFonts w:ascii="Times New Roman" w:hAnsi="Times New Roman" w:cs="Times New Roman"/>
          <w:sz w:val="24"/>
          <w:szCs w:val="24"/>
        </w:rPr>
        <w:t xml:space="preserve"> </w:t>
      </w:r>
      <w:r w:rsidR="00752BA2" w:rsidRPr="005919E5">
        <w:rPr>
          <w:rFonts w:ascii="Times New Roman" w:hAnsi="Times New Roman" w:cs="Times New Roman"/>
          <w:sz w:val="24"/>
          <w:szCs w:val="24"/>
        </w:rPr>
        <w:t>zagraniczn</w:t>
      </w:r>
      <w:r w:rsidR="00516711" w:rsidRPr="005919E5">
        <w:rPr>
          <w:rFonts w:ascii="Times New Roman" w:hAnsi="Times New Roman" w:cs="Times New Roman"/>
          <w:sz w:val="24"/>
          <w:szCs w:val="24"/>
        </w:rPr>
        <w:t>ego</w:t>
      </w:r>
      <w:r w:rsidR="00752BA2" w:rsidRPr="005919E5">
        <w:rPr>
          <w:rFonts w:ascii="Times New Roman" w:hAnsi="Times New Roman" w:cs="Times New Roman"/>
          <w:sz w:val="24"/>
          <w:szCs w:val="24"/>
        </w:rPr>
        <w:t xml:space="preserve"> </w:t>
      </w:r>
      <w:r w:rsidR="0040008C" w:rsidRPr="005919E5">
        <w:rPr>
          <w:rFonts w:ascii="Times New Roman" w:hAnsi="Times New Roman" w:cs="Times New Roman"/>
          <w:sz w:val="24"/>
          <w:szCs w:val="24"/>
        </w:rPr>
        <w:t>zakład</w:t>
      </w:r>
      <w:r w:rsidR="00516711" w:rsidRPr="005919E5">
        <w:rPr>
          <w:rFonts w:ascii="Times New Roman" w:hAnsi="Times New Roman" w:cs="Times New Roman"/>
          <w:sz w:val="24"/>
          <w:szCs w:val="24"/>
        </w:rPr>
        <w:t>u</w:t>
      </w:r>
      <w:r w:rsidR="0040008C" w:rsidRPr="005919E5">
        <w:rPr>
          <w:rFonts w:ascii="Times New Roman" w:hAnsi="Times New Roman" w:cs="Times New Roman"/>
          <w:sz w:val="24"/>
          <w:szCs w:val="24"/>
        </w:rPr>
        <w:t xml:space="preserve"> ubezpieczeń lub zagraniczn</w:t>
      </w:r>
      <w:r w:rsidR="00516711" w:rsidRPr="005919E5">
        <w:rPr>
          <w:rFonts w:ascii="Times New Roman" w:hAnsi="Times New Roman" w:cs="Times New Roman"/>
          <w:sz w:val="24"/>
          <w:szCs w:val="24"/>
        </w:rPr>
        <w:t>ego</w:t>
      </w:r>
      <w:r w:rsidR="0040008C" w:rsidRPr="005919E5">
        <w:rPr>
          <w:rFonts w:ascii="Times New Roman" w:hAnsi="Times New Roman" w:cs="Times New Roman"/>
          <w:sz w:val="24"/>
          <w:szCs w:val="24"/>
        </w:rPr>
        <w:t xml:space="preserve"> zakład</w:t>
      </w:r>
      <w:r w:rsidR="00516711" w:rsidRPr="005919E5">
        <w:rPr>
          <w:rFonts w:ascii="Times New Roman" w:hAnsi="Times New Roman" w:cs="Times New Roman"/>
          <w:sz w:val="24"/>
          <w:szCs w:val="24"/>
        </w:rPr>
        <w:t>u</w:t>
      </w:r>
      <w:r w:rsidR="0040008C" w:rsidRPr="005919E5">
        <w:rPr>
          <w:rFonts w:ascii="Times New Roman" w:hAnsi="Times New Roman" w:cs="Times New Roman"/>
          <w:sz w:val="24"/>
          <w:szCs w:val="24"/>
        </w:rPr>
        <w:t xml:space="preserve"> reasekuracji. </w:t>
      </w:r>
    </w:p>
    <w:p w:rsidR="00767C5F" w:rsidRPr="005919E5" w:rsidRDefault="0095517D"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 xml:space="preserve">Z kolei w rozdziale 14 ustawy o działalności ubezpieczeniowej i reasekuracyjnej określającym zasady sprawowania nadzoru ubezpieczeniowego proponuje się dodanie art. 366a </w:t>
      </w:r>
      <w:r w:rsidRPr="005919E5">
        <w:rPr>
          <w:rFonts w:ascii="Times New Roman" w:hAnsi="Times New Roman" w:cs="Times New Roman"/>
          <w:bCs/>
          <w:sz w:val="24"/>
          <w:szCs w:val="24"/>
        </w:rPr>
        <w:t>umożliwiając</w:t>
      </w:r>
      <w:r w:rsidR="00516711" w:rsidRPr="005919E5">
        <w:rPr>
          <w:rFonts w:ascii="Times New Roman" w:hAnsi="Times New Roman" w:cs="Times New Roman"/>
          <w:bCs/>
          <w:sz w:val="24"/>
          <w:szCs w:val="24"/>
        </w:rPr>
        <w:t>ego</w:t>
      </w:r>
      <w:r w:rsidRPr="005919E5">
        <w:rPr>
          <w:rFonts w:ascii="Times New Roman" w:hAnsi="Times New Roman" w:cs="Times New Roman"/>
          <w:bCs/>
          <w:sz w:val="24"/>
          <w:szCs w:val="24"/>
        </w:rPr>
        <w:t xml:space="preserve"> organowi nadzoru </w:t>
      </w:r>
      <w:r w:rsidRPr="005919E5">
        <w:rPr>
          <w:rFonts w:ascii="Times New Roman" w:hAnsi="Times New Roman" w:cs="Times New Roman"/>
          <w:sz w:val="24"/>
          <w:szCs w:val="24"/>
        </w:rPr>
        <w:t>wydawanie</w:t>
      </w:r>
      <w:r w:rsidR="00516711" w:rsidRPr="005919E5">
        <w:rPr>
          <w:rFonts w:ascii="Times New Roman" w:hAnsi="Times New Roman" w:cs="Times New Roman"/>
          <w:sz w:val="24"/>
          <w:szCs w:val="24"/>
        </w:rPr>
        <w:t>,</w:t>
      </w:r>
      <w:r w:rsidRPr="005919E5">
        <w:rPr>
          <w:rFonts w:ascii="Times New Roman" w:hAnsi="Times New Roman" w:cs="Times New Roman"/>
          <w:sz w:val="24"/>
          <w:szCs w:val="24"/>
        </w:rPr>
        <w:t xml:space="preserve"> </w:t>
      </w:r>
      <w:r w:rsidR="006A4D05" w:rsidRPr="005919E5">
        <w:rPr>
          <w:rFonts w:ascii="Times New Roman" w:hAnsi="Times New Roman" w:cs="Times New Roman"/>
          <w:sz w:val="24"/>
          <w:szCs w:val="24"/>
        </w:rPr>
        <w:t>w drodze decyzji</w:t>
      </w:r>
      <w:r w:rsidR="00516711" w:rsidRPr="005919E5">
        <w:rPr>
          <w:rFonts w:ascii="Times New Roman" w:hAnsi="Times New Roman" w:cs="Times New Roman"/>
          <w:sz w:val="24"/>
          <w:szCs w:val="24"/>
        </w:rPr>
        <w:t>,</w:t>
      </w:r>
      <w:r w:rsidR="006A4D05" w:rsidRPr="005919E5">
        <w:rPr>
          <w:rFonts w:ascii="Times New Roman" w:hAnsi="Times New Roman" w:cs="Times New Roman"/>
          <w:sz w:val="24"/>
          <w:szCs w:val="24"/>
        </w:rPr>
        <w:t xml:space="preserve"> ograniczenia lub </w:t>
      </w:r>
      <w:r w:rsidRPr="005919E5">
        <w:rPr>
          <w:rFonts w:ascii="Times New Roman" w:hAnsi="Times New Roman" w:cs="Times New Roman"/>
          <w:sz w:val="24"/>
          <w:szCs w:val="24"/>
        </w:rPr>
        <w:t>zakazu swobodnego rozporządzania aktywami umiejscowionymi na terytorium Rzeczypospolitej Polskiej również na wniosek organu nadzorczego z innego państwa członkowskiego Unii Europejskiej, który sprawuje nadzór nad zagranicznym zakładem ubezpieczeń lub zagranicznym zakładem reasekuracji wykonującym działalność na terytorium Rzeczypospolitej Polskiej przez oddział lub w inny sposób niż przez oddział, w ramach swobody świadczenia usług. Organ nadzorczy państwa członkowskiego siedziby takiego zakładu ubezpieczeń lub zakładu reasekuracji</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 xml:space="preserve">może złożyć taki wniosek w przypadku, gdy cofnie temu zakładowi zezwolenie na wykonywanie działalności ubezpieczeniowej lub działalności reasekuracyjnej. </w:t>
      </w:r>
    </w:p>
    <w:p w:rsidR="0040008C" w:rsidRPr="005919E5" w:rsidRDefault="0040008C" w:rsidP="005919E5">
      <w:pPr>
        <w:spacing w:before="120" w:after="0" w:line="360" w:lineRule="auto"/>
        <w:rPr>
          <w:rFonts w:ascii="Times New Roman" w:hAnsi="Times New Roman" w:cs="Times New Roman"/>
          <w:sz w:val="24"/>
          <w:szCs w:val="24"/>
          <w:u w:val="single"/>
        </w:rPr>
      </w:pPr>
      <w:r w:rsidRPr="005919E5">
        <w:rPr>
          <w:rFonts w:ascii="Times New Roman" w:hAnsi="Times New Roman" w:cs="Times New Roman"/>
          <w:sz w:val="24"/>
          <w:szCs w:val="24"/>
          <w:u w:val="single"/>
        </w:rPr>
        <w:t>Pr</w:t>
      </w:r>
      <w:r w:rsidR="00D44122" w:rsidRPr="005919E5">
        <w:rPr>
          <w:rFonts w:ascii="Times New Roman" w:hAnsi="Times New Roman" w:cs="Times New Roman"/>
          <w:sz w:val="24"/>
          <w:szCs w:val="24"/>
          <w:u w:val="single"/>
        </w:rPr>
        <w:t xml:space="preserve">zepis dotyczący koasekuracji w Unii Europejskiej </w:t>
      </w:r>
    </w:p>
    <w:p w:rsidR="00B45B97" w:rsidRPr="005919E5" w:rsidRDefault="003C7A4F"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 xml:space="preserve">Proponuje się implementację </w:t>
      </w:r>
      <w:r w:rsidR="00154BC5" w:rsidRPr="005919E5">
        <w:rPr>
          <w:rFonts w:ascii="Times New Roman" w:hAnsi="Times New Roman" w:cs="Times New Roman"/>
          <w:sz w:val="24"/>
          <w:szCs w:val="24"/>
        </w:rPr>
        <w:t xml:space="preserve">art. 190 </w:t>
      </w:r>
      <w:r w:rsidRPr="005919E5">
        <w:rPr>
          <w:rFonts w:ascii="Times New Roman" w:hAnsi="Times New Roman" w:cs="Times New Roman"/>
          <w:sz w:val="24"/>
          <w:szCs w:val="24"/>
        </w:rPr>
        <w:t xml:space="preserve">dyrektywy Wypłacalność II </w:t>
      </w:r>
      <w:r w:rsidR="00BA3A3A">
        <w:rPr>
          <w:rFonts w:ascii="Times New Roman" w:hAnsi="Times New Roman" w:cs="Times New Roman"/>
          <w:sz w:val="24"/>
          <w:szCs w:val="24"/>
        </w:rPr>
        <w:t>do ustawy o </w:t>
      </w:r>
      <w:r w:rsidR="002A7F36" w:rsidRPr="005919E5">
        <w:rPr>
          <w:rFonts w:ascii="Times New Roman" w:hAnsi="Times New Roman" w:cs="Times New Roman"/>
          <w:sz w:val="24"/>
          <w:szCs w:val="24"/>
        </w:rPr>
        <w:t xml:space="preserve">działalności ubezpieczeniowej i reasekuracyjnej </w:t>
      </w:r>
      <w:r w:rsidRPr="005919E5">
        <w:rPr>
          <w:rFonts w:ascii="Times New Roman" w:hAnsi="Times New Roman" w:cs="Times New Roman"/>
          <w:sz w:val="24"/>
          <w:szCs w:val="24"/>
        </w:rPr>
        <w:t xml:space="preserve">przez dodanie </w:t>
      </w:r>
      <w:r w:rsidR="002A7F36" w:rsidRPr="005919E5">
        <w:rPr>
          <w:rFonts w:ascii="Times New Roman" w:hAnsi="Times New Roman" w:cs="Times New Roman"/>
          <w:sz w:val="24"/>
          <w:szCs w:val="24"/>
        </w:rPr>
        <w:t xml:space="preserve">art. 208a i </w:t>
      </w:r>
      <w:r w:rsidR="00516711" w:rsidRPr="005919E5">
        <w:rPr>
          <w:rFonts w:ascii="Times New Roman" w:hAnsi="Times New Roman" w:cs="Times New Roman"/>
          <w:sz w:val="24"/>
          <w:szCs w:val="24"/>
        </w:rPr>
        <w:t xml:space="preserve">art. </w:t>
      </w:r>
      <w:r w:rsidR="002A7F36" w:rsidRPr="005919E5">
        <w:rPr>
          <w:rFonts w:ascii="Times New Roman" w:hAnsi="Times New Roman" w:cs="Times New Roman"/>
          <w:sz w:val="24"/>
          <w:szCs w:val="24"/>
        </w:rPr>
        <w:t xml:space="preserve">211a. </w:t>
      </w:r>
      <w:r w:rsidR="00B67460" w:rsidRPr="005919E5">
        <w:rPr>
          <w:rFonts w:ascii="Times New Roman" w:hAnsi="Times New Roman" w:cs="Times New Roman"/>
          <w:sz w:val="24"/>
          <w:szCs w:val="24"/>
        </w:rPr>
        <w:lastRenderedPageBreak/>
        <w:t xml:space="preserve">Równocześnie </w:t>
      </w:r>
      <w:r w:rsidR="00F912DA" w:rsidRPr="005919E5">
        <w:rPr>
          <w:rFonts w:ascii="Times New Roman" w:hAnsi="Times New Roman" w:cs="Times New Roman"/>
          <w:sz w:val="24"/>
          <w:szCs w:val="24"/>
        </w:rPr>
        <w:t>słowniczek do ustawy zostanie uzupełniony o definicję koasekuratora wiodącego</w:t>
      </w:r>
      <w:r w:rsidR="00B812D9" w:rsidRPr="005919E5">
        <w:rPr>
          <w:rFonts w:ascii="Times New Roman" w:hAnsi="Times New Roman" w:cs="Times New Roman"/>
          <w:sz w:val="24"/>
          <w:szCs w:val="24"/>
        </w:rPr>
        <w:t>.</w:t>
      </w:r>
      <w:r w:rsidR="00F912DA" w:rsidRPr="005919E5">
        <w:rPr>
          <w:rFonts w:ascii="Times New Roman" w:hAnsi="Times New Roman" w:cs="Times New Roman"/>
          <w:sz w:val="24"/>
          <w:szCs w:val="24"/>
        </w:rPr>
        <w:t xml:space="preserve"> </w:t>
      </w:r>
      <w:r w:rsidR="00B67460" w:rsidRPr="005919E5">
        <w:rPr>
          <w:rFonts w:ascii="Times New Roman" w:hAnsi="Times New Roman" w:cs="Times New Roman"/>
          <w:sz w:val="24"/>
          <w:szCs w:val="24"/>
        </w:rPr>
        <w:t>Zgodnie z</w:t>
      </w:r>
      <w:r w:rsidR="005919E5">
        <w:rPr>
          <w:rFonts w:ascii="Times New Roman" w:hAnsi="Times New Roman" w:cs="Times New Roman"/>
          <w:sz w:val="24"/>
          <w:szCs w:val="24"/>
        </w:rPr>
        <w:t xml:space="preserve"> </w:t>
      </w:r>
      <w:r w:rsidR="00B67460" w:rsidRPr="005919E5">
        <w:rPr>
          <w:rFonts w:ascii="Times New Roman" w:hAnsi="Times New Roman" w:cs="Times New Roman"/>
          <w:sz w:val="24"/>
          <w:szCs w:val="24"/>
        </w:rPr>
        <w:t xml:space="preserve">proponowaną definicją przez koasekuratora wiodącego należy rozumieć </w:t>
      </w:r>
      <w:r w:rsidR="00B83AAB" w:rsidRPr="005919E5">
        <w:rPr>
          <w:rFonts w:ascii="Times New Roman" w:hAnsi="Times New Roman" w:cs="Times New Roman"/>
          <w:sz w:val="24"/>
          <w:szCs w:val="24"/>
        </w:rPr>
        <w:t>zakład ubezpieczeń wybrany spośród uczestników umowy koasekuracyjnej do realizacji czynności określonych w</w:t>
      </w:r>
      <w:r w:rsidR="005919E5">
        <w:rPr>
          <w:rFonts w:ascii="Times New Roman" w:hAnsi="Times New Roman" w:cs="Times New Roman"/>
          <w:sz w:val="24"/>
          <w:szCs w:val="24"/>
        </w:rPr>
        <w:t xml:space="preserve"> </w:t>
      </w:r>
      <w:r w:rsidR="00B83AAB" w:rsidRPr="005919E5">
        <w:rPr>
          <w:rFonts w:ascii="Times New Roman" w:hAnsi="Times New Roman" w:cs="Times New Roman"/>
          <w:sz w:val="24"/>
          <w:szCs w:val="24"/>
        </w:rPr>
        <w:t>tej umowie w</w:t>
      </w:r>
      <w:r w:rsidR="005919E5">
        <w:rPr>
          <w:rFonts w:ascii="Times New Roman" w:hAnsi="Times New Roman" w:cs="Times New Roman"/>
          <w:sz w:val="24"/>
          <w:szCs w:val="24"/>
        </w:rPr>
        <w:t xml:space="preserve"> </w:t>
      </w:r>
      <w:r w:rsidR="00B83AAB" w:rsidRPr="005919E5">
        <w:rPr>
          <w:rFonts w:ascii="Times New Roman" w:hAnsi="Times New Roman" w:cs="Times New Roman"/>
          <w:sz w:val="24"/>
          <w:szCs w:val="24"/>
        </w:rPr>
        <w:t>imieniu własnym i pozostałych zakładów ubezpieczeń współubezpieczających.</w:t>
      </w:r>
      <w:r w:rsidR="0043108D" w:rsidRPr="005919E5">
        <w:rPr>
          <w:rFonts w:ascii="Times New Roman" w:hAnsi="Times New Roman" w:cs="Times New Roman"/>
          <w:sz w:val="24"/>
          <w:szCs w:val="24"/>
        </w:rPr>
        <w:t xml:space="preserve"> Zgodne z praktyką na rynk</w:t>
      </w:r>
      <w:r w:rsidR="00A47AC4" w:rsidRPr="005919E5">
        <w:rPr>
          <w:rFonts w:ascii="Times New Roman" w:hAnsi="Times New Roman" w:cs="Times New Roman"/>
          <w:sz w:val="24"/>
          <w:szCs w:val="24"/>
        </w:rPr>
        <w:t>ach</w:t>
      </w:r>
      <w:r w:rsidR="0043108D" w:rsidRPr="005919E5">
        <w:rPr>
          <w:rFonts w:ascii="Times New Roman" w:hAnsi="Times New Roman" w:cs="Times New Roman"/>
          <w:sz w:val="24"/>
          <w:szCs w:val="24"/>
        </w:rPr>
        <w:t xml:space="preserve"> ubezpieczeniowy</w:t>
      </w:r>
      <w:r w:rsidR="00A47AC4" w:rsidRPr="005919E5">
        <w:rPr>
          <w:rFonts w:ascii="Times New Roman" w:hAnsi="Times New Roman" w:cs="Times New Roman"/>
          <w:sz w:val="24"/>
          <w:szCs w:val="24"/>
        </w:rPr>
        <w:t xml:space="preserve">ch, </w:t>
      </w:r>
      <w:r w:rsidR="0043108D" w:rsidRPr="005919E5">
        <w:rPr>
          <w:rFonts w:ascii="Times New Roman" w:hAnsi="Times New Roman" w:cs="Times New Roman"/>
          <w:sz w:val="24"/>
          <w:szCs w:val="24"/>
        </w:rPr>
        <w:t>zakłady ubezpieczeń</w:t>
      </w:r>
      <w:r w:rsidR="00A47AC4" w:rsidRPr="005919E5">
        <w:rPr>
          <w:rFonts w:ascii="Times New Roman" w:hAnsi="Times New Roman" w:cs="Times New Roman"/>
          <w:sz w:val="24"/>
          <w:szCs w:val="24"/>
        </w:rPr>
        <w:t xml:space="preserve"> </w:t>
      </w:r>
      <w:r w:rsidR="00516711" w:rsidRPr="005919E5">
        <w:rPr>
          <w:rFonts w:ascii="Times New Roman" w:hAnsi="Times New Roman" w:cs="Times New Roman"/>
          <w:sz w:val="24"/>
          <w:szCs w:val="24"/>
        </w:rPr>
        <w:t xml:space="preserve">prowadzące </w:t>
      </w:r>
      <w:r w:rsidR="00BA3A3A">
        <w:rPr>
          <w:rFonts w:ascii="Times New Roman" w:hAnsi="Times New Roman" w:cs="Times New Roman"/>
          <w:sz w:val="24"/>
          <w:szCs w:val="24"/>
        </w:rPr>
        <w:t>działalność ubezpieczeniową w </w:t>
      </w:r>
      <w:r w:rsidR="00516711" w:rsidRPr="005919E5">
        <w:rPr>
          <w:rFonts w:ascii="Times New Roman" w:hAnsi="Times New Roman" w:cs="Times New Roman"/>
          <w:sz w:val="24"/>
          <w:szCs w:val="24"/>
        </w:rPr>
        <w:t xml:space="preserve">zakresie ubezpieczeń, o których mowa w </w:t>
      </w:r>
      <w:r w:rsidR="00A47AC4" w:rsidRPr="005919E5">
        <w:rPr>
          <w:rFonts w:ascii="Times New Roman" w:hAnsi="Times New Roman" w:cs="Times New Roman"/>
          <w:sz w:val="24"/>
          <w:szCs w:val="24"/>
        </w:rPr>
        <w:t>dzia</w:t>
      </w:r>
      <w:r w:rsidR="00516711" w:rsidRPr="005919E5">
        <w:rPr>
          <w:rFonts w:ascii="Times New Roman" w:hAnsi="Times New Roman" w:cs="Times New Roman"/>
          <w:sz w:val="24"/>
          <w:szCs w:val="24"/>
        </w:rPr>
        <w:t>le</w:t>
      </w:r>
      <w:r w:rsidR="00A47AC4" w:rsidRPr="005919E5">
        <w:rPr>
          <w:rFonts w:ascii="Times New Roman" w:hAnsi="Times New Roman" w:cs="Times New Roman"/>
          <w:sz w:val="24"/>
          <w:szCs w:val="24"/>
        </w:rPr>
        <w:t xml:space="preserve"> II</w:t>
      </w:r>
      <w:r w:rsidR="005919E5">
        <w:rPr>
          <w:rFonts w:ascii="Times New Roman" w:hAnsi="Times New Roman" w:cs="Times New Roman"/>
          <w:sz w:val="24"/>
          <w:szCs w:val="24"/>
        </w:rPr>
        <w:t xml:space="preserve"> </w:t>
      </w:r>
      <w:r w:rsidR="00516711" w:rsidRPr="005919E5">
        <w:rPr>
          <w:rFonts w:ascii="Times New Roman" w:hAnsi="Times New Roman" w:cs="Times New Roman"/>
          <w:sz w:val="24"/>
          <w:szCs w:val="24"/>
        </w:rPr>
        <w:t xml:space="preserve">załącznika do ustawy, </w:t>
      </w:r>
      <w:r w:rsidR="0043108D" w:rsidRPr="005919E5">
        <w:rPr>
          <w:rFonts w:ascii="Times New Roman" w:hAnsi="Times New Roman" w:cs="Times New Roman"/>
          <w:sz w:val="24"/>
          <w:szCs w:val="24"/>
        </w:rPr>
        <w:t>będą zawierały umowy koasekuracji dużych ryzyk, określonych</w:t>
      </w:r>
      <w:r w:rsidR="00BA3A3A">
        <w:rPr>
          <w:rFonts w:ascii="Times New Roman" w:hAnsi="Times New Roman" w:cs="Times New Roman"/>
          <w:sz w:val="24"/>
          <w:szCs w:val="24"/>
        </w:rPr>
        <w:t xml:space="preserve"> w art. 3 ust. 1 pkt 6 ustawy o </w:t>
      </w:r>
      <w:r w:rsidR="0043108D" w:rsidRPr="005919E5">
        <w:rPr>
          <w:rFonts w:ascii="Times New Roman" w:hAnsi="Times New Roman" w:cs="Times New Roman"/>
          <w:sz w:val="24"/>
          <w:szCs w:val="24"/>
        </w:rPr>
        <w:t>działalności ubezpieczeniowej i reasekuracyjnej</w:t>
      </w:r>
      <w:r w:rsidR="00516711" w:rsidRPr="005919E5">
        <w:rPr>
          <w:rFonts w:ascii="Times New Roman" w:hAnsi="Times New Roman" w:cs="Times New Roman"/>
          <w:sz w:val="24"/>
          <w:szCs w:val="24"/>
        </w:rPr>
        <w:t>,</w:t>
      </w:r>
      <w:r w:rsidR="005919E5">
        <w:rPr>
          <w:rFonts w:ascii="Times New Roman" w:hAnsi="Times New Roman" w:cs="Times New Roman"/>
          <w:sz w:val="24"/>
          <w:szCs w:val="24"/>
        </w:rPr>
        <w:t xml:space="preserve"> </w:t>
      </w:r>
      <w:r w:rsidR="00F63B7D" w:rsidRPr="005919E5">
        <w:rPr>
          <w:rFonts w:ascii="Times New Roman" w:hAnsi="Times New Roman" w:cs="Times New Roman"/>
          <w:sz w:val="24"/>
          <w:szCs w:val="24"/>
        </w:rPr>
        <w:t xml:space="preserve">jak również porozumienia w sprawie koasekuracji ryzyk innych niż duże ryzyka. </w:t>
      </w:r>
      <w:r w:rsidR="00BE4693" w:rsidRPr="005919E5">
        <w:rPr>
          <w:rFonts w:ascii="Times New Roman" w:hAnsi="Times New Roman" w:cs="Times New Roman"/>
          <w:sz w:val="24"/>
          <w:szCs w:val="24"/>
        </w:rPr>
        <w:t xml:space="preserve">Art. 337 ustawy o działalności ubezpieczeniowej i reasekuracyjnej zobowiązuje </w:t>
      </w:r>
      <w:r w:rsidR="00667647" w:rsidRPr="005919E5">
        <w:rPr>
          <w:rFonts w:ascii="Times New Roman" w:hAnsi="Times New Roman" w:cs="Times New Roman"/>
          <w:sz w:val="24"/>
          <w:szCs w:val="24"/>
        </w:rPr>
        <w:t xml:space="preserve">krajowe </w:t>
      </w:r>
      <w:r w:rsidR="00BE4693" w:rsidRPr="005919E5">
        <w:rPr>
          <w:rFonts w:ascii="Times New Roman" w:hAnsi="Times New Roman" w:cs="Times New Roman"/>
          <w:sz w:val="24"/>
          <w:szCs w:val="24"/>
        </w:rPr>
        <w:t xml:space="preserve">zakłady ubezpieczeń </w:t>
      </w:r>
      <w:r w:rsidR="00667647" w:rsidRPr="005919E5">
        <w:rPr>
          <w:rFonts w:ascii="Times New Roman" w:hAnsi="Times New Roman" w:cs="Times New Roman"/>
          <w:sz w:val="24"/>
          <w:szCs w:val="24"/>
        </w:rPr>
        <w:t xml:space="preserve">i główne oddziały zagranicznych zakładów ubezpieczeń </w:t>
      </w:r>
      <w:r w:rsidR="00BE4693" w:rsidRPr="005919E5">
        <w:rPr>
          <w:rFonts w:ascii="Times New Roman" w:hAnsi="Times New Roman" w:cs="Times New Roman"/>
          <w:sz w:val="24"/>
          <w:szCs w:val="24"/>
        </w:rPr>
        <w:t xml:space="preserve">do przekazywania </w:t>
      </w:r>
      <w:r w:rsidR="00667647" w:rsidRPr="005919E5">
        <w:rPr>
          <w:rFonts w:ascii="Times New Roman" w:hAnsi="Times New Roman" w:cs="Times New Roman"/>
          <w:sz w:val="24"/>
          <w:szCs w:val="24"/>
        </w:rPr>
        <w:t xml:space="preserve">do organu nadzoru </w:t>
      </w:r>
      <w:r w:rsidR="00BE4693" w:rsidRPr="005919E5">
        <w:rPr>
          <w:rFonts w:ascii="Times New Roman" w:hAnsi="Times New Roman" w:cs="Times New Roman"/>
          <w:sz w:val="24"/>
          <w:szCs w:val="24"/>
        </w:rPr>
        <w:t xml:space="preserve">informacji dotyczących obu rodzajów operacji koasekuracyjnych. </w:t>
      </w:r>
      <w:r w:rsidR="00F63B7D" w:rsidRPr="005919E5">
        <w:rPr>
          <w:rFonts w:ascii="Times New Roman" w:hAnsi="Times New Roman" w:cs="Times New Roman"/>
          <w:sz w:val="24"/>
          <w:szCs w:val="24"/>
        </w:rPr>
        <w:t xml:space="preserve">Instytucja koasekuratora wiodącego będzie </w:t>
      </w:r>
      <w:r w:rsidR="00A22A19" w:rsidRPr="005919E5">
        <w:rPr>
          <w:rFonts w:ascii="Times New Roman" w:hAnsi="Times New Roman" w:cs="Times New Roman"/>
          <w:sz w:val="24"/>
          <w:szCs w:val="24"/>
        </w:rPr>
        <w:t xml:space="preserve">stosowana </w:t>
      </w:r>
      <w:r w:rsidR="007865C7" w:rsidRPr="005919E5">
        <w:rPr>
          <w:rFonts w:ascii="Times New Roman" w:hAnsi="Times New Roman" w:cs="Times New Roman"/>
          <w:sz w:val="24"/>
          <w:szCs w:val="24"/>
        </w:rPr>
        <w:t xml:space="preserve">zarówno w przypadku umów koasekuracji dużych ryzyk, do których odnoszą się dodawane </w:t>
      </w:r>
      <w:r w:rsidR="00BE4693" w:rsidRPr="005919E5">
        <w:rPr>
          <w:rFonts w:ascii="Times New Roman" w:hAnsi="Times New Roman" w:cs="Times New Roman"/>
          <w:sz w:val="24"/>
          <w:szCs w:val="24"/>
        </w:rPr>
        <w:t xml:space="preserve">przepisy </w:t>
      </w:r>
      <w:r w:rsidR="007865C7" w:rsidRPr="005919E5">
        <w:rPr>
          <w:rFonts w:ascii="Times New Roman" w:hAnsi="Times New Roman" w:cs="Times New Roman"/>
          <w:sz w:val="24"/>
          <w:szCs w:val="24"/>
        </w:rPr>
        <w:t xml:space="preserve">art. 208a i </w:t>
      </w:r>
      <w:r w:rsidR="00516711" w:rsidRPr="005919E5">
        <w:rPr>
          <w:rFonts w:ascii="Times New Roman" w:hAnsi="Times New Roman" w:cs="Times New Roman"/>
          <w:sz w:val="24"/>
          <w:szCs w:val="24"/>
        </w:rPr>
        <w:t xml:space="preserve">art. </w:t>
      </w:r>
      <w:r w:rsidR="007865C7" w:rsidRPr="005919E5">
        <w:rPr>
          <w:rFonts w:ascii="Times New Roman" w:hAnsi="Times New Roman" w:cs="Times New Roman"/>
          <w:sz w:val="24"/>
          <w:szCs w:val="24"/>
        </w:rPr>
        <w:t>211a</w:t>
      </w:r>
      <w:r w:rsidR="00516711" w:rsidRPr="005919E5">
        <w:rPr>
          <w:rFonts w:ascii="Times New Roman" w:hAnsi="Times New Roman" w:cs="Times New Roman"/>
          <w:sz w:val="24"/>
          <w:szCs w:val="24"/>
        </w:rPr>
        <w:t>,</w:t>
      </w:r>
      <w:r w:rsidR="007865C7" w:rsidRPr="005919E5">
        <w:rPr>
          <w:rFonts w:ascii="Times New Roman" w:hAnsi="Times New Roman" w:cs="Times New Roman"/>
          <w:sz w:val="24"/>
          <w:szCs w:val="24"/>
        </w:rPr>
        <w:t xml:space="preserve"> jak również do </w:t>
      </w:r>
      <w:r w:rsidR="00BE4693" w:rsidRPr="005919E5">
        <w:rPr>
          <w:rFonts w:ascii="Times New Roman" w:hAnsi="Times New Roman" w:cs="Times New Roman"/>
          <w:sz w:val="24"/>
          <w:szCs w:val="24"/>
        </w:rPr>
        <w:t>porozumień w sprawie koasekuracji ryzyk</w:t>
      </w:r>
      <w:r w:rsidR="005919E5">
        <w:rPr>
          <w:rFonts w:ascii="Times New Roman" w:hAnsi="Times New Roman" w:cs="Times New Roman"/>
          <w:sz w:val="24"/>
          <w:szCs w:val="24"/>
        </w:rPr>
        <w:t xml:space="preserve"> </w:t>
      </w:r>
      <w:r w:rsidR="00BE4693" w:rsidRPr="005919E5">
        <w:rPr>
          <w:rFonts w:ascii="Times New Roman" w:hAnsi="Times New Roman" w:cs="Times New Roman"/>
          <w:sz w:val="24"/>
          <w:szCs w:val="24"/>
        </w:rPr>
        <w:t>innych niż duże ryzyka</w:t>
      </w:r>
      <w:r w:rsidR="00F866D4" w:rsidRPr="005919E5">
        <w:rPr>
          <w:rFonts w:ascii="Times New Roman" w:hAnsi="Times New Roman" w:cs="Times New Roman"/>
          <w:sz w:val="24"/>
          <w:szCs w:val="24"/>
        </w:rPr>
        <w:t>.</w:t>
      </w:r>
      <w:r w:rsidR="00BE4693" w:rsidRPr="005919E5">
        <w:rPr>
          <w:rFonts w:ascii="Times New Roman" w:hAnsi="Times New Roman" w:cs="Times New Roman"/>
          <w:sz w:val="24"/>
          <w:szCs w:val="24"/>
        </w:rPr>
        <w:t xml:space="preserve"> </w:t>
      </w:r>
    </w:p>
    <w:p w:rsidR="002A7F36" w:rsidRPr="005919E5" w:rsidRDefault="007D0740"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Doda</w:t>
      </w:r>
      <w:r w:rsidR="00AA192A" w:rsidRPr="005919E5">
        <w:rPr>
          <w:rFonts w:ascii="Times New Roman" w:hAnsi="Times New Roman" w:cs="Times New Roman"/>
          <w:sz w:val="24"/>
          <w:szCs w:val="24"/>
        </w:rPr>
        <w:t>wa</w:t>
      </w:r>
      <w:r w:rsidRPr="005919E5">
        <w:rPr>
          <w:rFonts w:ascii="Times New Roman" w:hAnsi="Times New Roman" w:cs="Times New Roman"/>
          <w:sz w:val="24"/>
          <w:szCs w:val="24"/>
        </w:rPr>
        <w:t>ny a</w:t>
      </w:r>
      <w:r w:rsidR="002A7F36" w:rsidRPr="005919E5">
        <w:rPr>
          <w:rFonts w:ascii="Times New Roman" w:hAnsi="Times New Roman" w:cs="Times New Roman"/>
          <w:sz w:val="24"/>
          <w:szCs w:val="24"/>
        </w:rPr>
        <w:t xml:space="preserve">rt. 208a </w:t>
      </w:r>
      <w:r w:rsidRPr="005919E5">
        <w:rPr>
          <w:rFonts w:ascii="Times New Roman" w:hAnsi="Times New Roman" w:cs="Times New Roman"/>
          <w:sz w:val="24"/>
          <w:szCs w:val="24"/>
        </w:rPr>
        <w:t>dotyczy sytuacji</w:t>
      </w:r>
      <w:r w:rsidR="00FC1CA5">
        <w:rPr>
          <w:rFonts w:ascii="Times New Roman" w:hAnsi="Times New Roman" w:cs="Times New Roman"/>
          <w:sz w:val="24"/>
          <w:szCs w:val="24"/>
        </w:rPr>
        <w:t>,</w:t>
      </w:r>
      <w:r w:rsidRPr="005919E5">
        <w:rPr>
          <w:rFonts w:ascii="Times New Roman" w:hAnsi="Times New Roman" w:cs="Times New Roman"/>
          <w:sz w:val="24"/>
          <w:szCs w:val="24"/>
        </w:rPr>
        <w:t xml:space="preserve"> gdy zagraniczny zakład ubezpieczeń</w:t>
      </w:r>
      <w:r w:rsidR="003A3F17" w:rsidRPr="005919E5">
        <w:rPr>
          <w:rFonts w:ascii="Times New Roman" w:hAnsi="Times New Roman" w:cs="Times New Roman"/>
          <w:sz w:val="24"/>
          <w:szCs w:val="24"/>
        </w:rPr>
        <w:t xml:space="preserve"> </w:t>
      </w:r>
      <w:r w:rsidR="00516711" w:rsidRPr="005919E5">
        <w:rPr>
          <w:rFonts w:ascii="Times New Roman" w:hAnsi="Times New Roman" w:cs="Times New Roman"/>
          <w:sz w:val="24"/>
          <w:szCs w:val="24"/>
        </w:rPr>
        <w:t>prowadzący działalność ubezpieczeniową w zakresie ubezpieczeń, o których mowa w dziale II</w:t>
      </w:r>
      <w:r w:rsidR="005919E5">
        <w:rPr>
          <w:rFonts w:ascii="Times New Roman" w:hAnsi="Times New Roman" w:cs="Times New Roman"/>
          <w:sz w:val="24"/>
          <w:szCs w:val="24"/>
        </w:rPr>
        <w:t xml:space="preserve"> </w:t>
      </w:r>
      <w:r w:rsidR="00516711" w:rsidRPr="005919E5">
        <w:rPr>
          <w:rFonts w:ascii="Times New Roman" w:hAnsi="Times New Roman" w:cs="Times New Roman"/>
          <w:sz w:val="24"/>
          <w:szCs w:val="24"/>
        </w:rPr>
        <w:t xml:space="preserve">załącznika do ustawy, </w:t>
      </w:r>
      <w:r w:rsidRPr="005919E5">
        <w:rPr>
          <w:rFonts w:ascii="Times New Roman" w:hAnsi="Times New Roman" w:cs="Times New Roman"/>
          <w:sz w:val="24"/>
          <w:szCs w:val="24"/>
        </w:rPr>
        <w:t>z państwa członkowskiego Unii Europejskiej innego niż Rzeczpospolita Polska zamierza wykonywać na terytorium Rzecz</w:t>
      </w:r>
      <w:r w:rsidR="00FC1CA5">
        <w:rPr>
          <w:rFonts w:ascii="Times New Roman" w:hAnsi="Times New Roman" w:cs="Times New Roman"/>
          <w:sz w:val="24"/>
          <w:szCs w:val="24"/>
        </w:rPr>
        <w:t>y</w:t>
      </w:r>
      <w:r w:rsidRPr="005919E5">
        <w:rPr>
          <w:rFonts w:ascii="Times New Roman" w:hAnsi="Times New Roman" w:cs="Times New Roman"/>
          <w:sz w:val="24"/>
          <w:szCs w:val="24"/>
        </w:rPr>
        <w:t xml:space="preserve">pospolitej Polskiej działalność ubezpieczeniową </w:t>
      </w:r>
      <w:r w:rsidR="00D85A49" w:rsidRPr="005919E5">
        <w:rPr>
          <w:rFonts w:ascii="Times New Roman" w:hAnsi="Times New Roman" w:cs="Times New Roman"/>
          <w:sz w:val="24"/>
          <w:szCs w:val="24"/>
        </w:rPr>
        <w:t xml:space="preserve">w inny sposób niż przez oddział, w ramach swobody świadczenia usług, </w:t>
      </w:r>
      <w:r w:rsidRPr="005919E5">
        <w:rPr>
          <w:rFonts w:ascii="Times New Roman" w:hAnsi="Times New Roman" w:cs="Times New Roman"/>
          <w:sz w:val="24"/>
          <w:szCs w:val="24"/>
        </w:rPr>
        <w:t>przez zawieranie umów koasekuracji dużych ryzyk</w:t>
      </w:r>
      <w:r w:rsidR="00D85A49" w:rsidRPr="005919E5">
        <w:rPr>
          <w:rFonts w:ascii="Times New Roman" w:hAnsi="Times New Roman" w:cs="Times New Roman"/>
          <w:sz w:val="24"/>
          <w:szCs w:val="24"/>
        </w:rPr>
        <w:t xml:space="preserve"> umiejscowionych na terytorium Rzeczypospolitej Polskiej</w:t>
      </w:r>
      <w:r w:rsidR="00052DE6" w:rsidRPr="005919E5">
        <w:rPr>
          <w:rFonts w:ascii="Times New Roman" w:hAnsi="Times New Roman" w:cs="Times New Roman"/>
          <w:sz w:val="24"/>
          <w:szCs w:val="24"/>
        </w:rPr>
        <w:t xml:space="preserve"> a umowy koasekuracji </w:t>
      </w:r>
      <w:r w:rsidR="00D85A49" w:rsidRPr="005919E5">
        <w:rPr>
          <w:rFonts w:ascii="Times New Roman" w:hAnsi="Times New Roman" w:cs="Times New Roman"/>
          <w:sz w:val="24"/>
          <w:szCs w:val="24"/>
        </w:rPr>
        <w:t>spełniają</w:t>
      </w:r>
      <w:r w:rsidR="00052DE6" w:rsidRPr="005919E5">
        <w:rPr>
          <w:rFonts w:ascii="Times New Roman" w:hAnsi="Times New Roman" w:cs="Times New Roman"/>
          <w:sz w:val="24"/>
          <w:szCs w:val="24"/>
        </w:rPr>
        <w:t xml:space="preserve"> </w:t>
      </w:r>
      <w:r w:rsidR="00D85A49" w:rsidRPr="005919E5">
        <w:rPr>
          <w:rFonts w:ascii="Times New Roman" w:hAnsi="Times New Roman" w:cs="Times New Roman"/>
          <w:sz w:val="24"/>
          <w:szCs w:val="24"/>
        </w:rPr>
        <w:t>poniższe warunki</w:t>
      </w:r>
      <w:r w:rsidRPr="005919E5">
        <w:rPr>
          <w:rFonts w:ascii="Times New Roman" w:hAnsi="Times New Roman" w:cs="Times New Roman"/>
          <w:sz w:val="24"/>
          <w:szCs w:val="24"/>
        </w:rPr>
        <w:t xml:space="preserve">: </w:t>
      </w:r>
    </w:p>
    <w:p w:rsidR="00D85A49" w:rsidRPr="005919E5" w:rsidRDefault="00D85A49" w:rsidP="005919E5">
      <w:pPr>
        <w:pStyle w:val="ZPKTzmpktartykuempunktem"/>
        <w:ind w:left="284" w:hanging="284"/>
        <w:rPr>
          <w:rFonts w:ascii="Times New Roman" w:hAnsi="Times New Roman" w:cs="Times New Roman"/>
          <w:szCs w:val="24"/>
        </w:rPr>
      </w:pPr>
      <w:r w:rsidRPr="005919E5">
        <w:rPr>
          <w:rFonts w:ascii="Times New Roman" w:hAnsi="Times New Roman" w:cs="Times New Roman"/>
          <w:szCs w:val="24"/>
        </w:rPr>
        <w:t>1)</w:t>
      </w:r>
      <w:r w:rsidRPr="005919E5">
        <w:rPr>
          <w:rFonts w:ascii="Times New Roman" w:hAnsi="Times New Roman" w:cs="Times New Roman"/>
          <w:szCs w:val="24"/>
        </w:rPr>
        <w:tab/>
        <w:t>wyłącznie koasekurator wiodący jest odpowiedzialny przed ubezpieczającym za całość ryzyka;</w:t>
      </w:r>
    </w:p>
    <w:p w:rsidR="00D85A49" w:rsidRPr="005919E5" w:rsidRDefault="00D85A49" w:rsidP="005919E5">
      <w:pPr>
        <w:pStyle w:val="ZPKTzmpktartykuempunktem"/>
        <w:ind w:left="284" w:hanging="284"/>
        <w:rPr>
          <w:rFonts w:ascii="Times New Roman" w:hAnsi="Times New Roman" w:cs="Times New Roman"/>
          <w:szCs w:val="24"/>
        </w:rPr>
      </w:pPr>
      <w:r w:rsidRPr="005919E5">
        <w:rPr>
          <w:rFonts w:ascii="Times New Roman" w:hAnsi="Times New Roman" w:cs="Times New Roman"/>
          <w:szCs w:val="24"/>
        </w:rPr>
        <w:t>2)</w:t>
      </w:r>
      <w:r w:rsidRPr="005919E5">
        <w:rPr>
          <w:rFonts w:ascii="Times New Roman" w:hAnsi="Times New Roman" w:cs="Times New Roman"/>
          <w:szCs w:val="24"/>
        </w:rPr>
        <w:tab/>
        <w:t>co najmniej jeden zakład ubezpieczeń współubezpieczający jest zakładem ubezpieczeń z siedzibą w innym państwie członkowskim Unii Europejskiej niż koasekurator wiodący lub uczestniczy w umowie koasekuracji przez oddział ustanowiony w innym państwie członkowskim U</w:t>
      </w:r>
      <w:r w:rsidR="00BA3A3A">
        <w:rPr>
          <w:rFonts w:ascii="Times New Roman" w:hAnsi="Times New Roman" w:cs="Times New Roman"/>
          <w:szCs w:val="24"/>
        </w:rPr>
        <w:t>nii Europejskiej niż państwo, w </w:t>
      </w:r>
      <w:r w:rsidRPr="005919E5">
        <w:rPr>
          <w:rFonts w:ascii="Times New Roman" w:hAnsi="Times New Roman" w:cs="Times New Roman"/>
          <w:szCs w:val="24"/>
        </w:rPr>
        <w:t>którym koasekurator wiodący ma siedzibę;</w:t>
      </w:r>
    </w:p>
    <w:p w:rsidR="00D85A49" w:rsidRPr="005919E5" w:rsidRDefault="00D85A49" w:rsidP="005919E5">
      <w:pPr>
        <w:pStyle w:val="ZPKTzmpktartykuempunktem"/>
        <w:ind w:left="284" w:hanging="284"/>
        <w:rPr>
          <w:rFonts w:ascii="Times New Roman" w:hAnsi="Times New Roman" w:cs="Times New Roman"/>
          <w:szCs w:val="24"/>
        </w:rPr>
      </w:pPr>
      <w:r w:rsidRPr="005919E5">
        <w:rPr>
          <w:rFonts w:ascii="Times New Roman" w:hAnsi="Times New Roman" w:cs="Times New Roman"/>
          <w:szCs w:val="24"/>
        </w:rPr>
        <w:t>3)</w:t>
      </w:r>
      <w:r w:rsidRPr="005919E5">
        <w:rPr>
          <w:rFonts w:ascii="Times New Roman" w:hAnsi="Times New Roman" w:cs="Times New Roman"/>
          <w:szCs w:val="24"/>
        </w:rPr>
        <w:tab/>
        <w:t>koasekurator wiodący ustala wysokość składek ubezpieczeniowych i warunki umowy ubezpieczenia.</w:t>
      </w:r>
    </w:p>
    <w:p w:rsidR="00D85A49" w:rsidRPr="005919E5" w:rsidRDefault="00D85A49" w:rsidP="005919E5">
      <w:pPr>
        <w:pStyle w:val="ZPKTzmpktartykuempunktem"/>
        <w:spacing w:before="120"/>
        <w:ind w:left="0" w:firstLine="0"/>
        <w:rPr>
          <w:rFonts w:ascii="Times New Roman" w:hAnsi="Times New Roman" w:cs="Times New Roman"/>
          <w:szCs w:val="24"/>
        </w:rPr>
      </w:pPr>
      <w:r w:rsidRPr="005919E5">
        <w:rPr>
          <w:rFonts w:ascii="Times New Roman" w:hAnsi="Times New Roman" w:cs="Times New Roman"/>
          <w:szCs w:val="24"/>
        </w:rPr>
        <w:lastRenderedPageBreak/>
        <w:t xml:space="preserve">Przepisy art. 207 i </w:t>
      </w:r>
      <w:r w:rsidR="00516711" w:rsidRPr="005919E5">
        <w:rPr>
          <w:rFonts w:ascii="Times New Roman" w:hAnsi="Times New Roman" w:cs="Times New Roman"/>
          <w:szCs w:val="24"/>
        </w:rPr>
        <w:t xml:space="preserve">art. </w:t>
      </w:r>
      <w:r w:rsidRPr="005919E5">
        <w:rPr>
          <w:rFonts w:ascii="Times New Roman" w:hAnsi="Times New Roman" w:cs="Times New Roman"/>
          <w:szCs w:val="24"/>
        </w:rPr>
        <w:t xml:space="preserve">208, określające uprawnienia i obowiązki </w:t>
      </w:r>
      <w:r w:rsidR="0081256A" w:rsidRPr="005919E5">
        <w:rPr>
          <w:rFonts w:ascii="Times New Roman" w:hAnsi="Times New Roman" w:cs="Times New Roman"/>
          <w:szCs w:val="24"/>
        </w:rPr>
        <w:t xml:space="preserve">informacyjne </w:t>
      </w:r>
      <w:r w:rsidR="0039438C" w:rsidRPr="005919E5">
        <w:rPr>
          <w:rFonts w:ascii="Times New Roman" w:hAnsi="Times New Roman" w:cs="Times New Roman"/>
          <w:szCs w:val="24"/>
        </w:rPr>
        <w:t xml:space="preserve">względem organu nadzoru </w:t>
      </w:r>
      <w:r w:rsidR="00F73EFF" w:rsidRPr="005919E5">
        <w:rPr>
          <w:rFonts w:ascii="Times New Roman" w:hAnsi="Times New Roman" w:cs="Times New Roman"/>
          <w:szCs w:val="24"/>
        </w:rPr>
        <w:t xml:space="preserve">zagranicznego zakładu </w:t>
      </w:r>
      <w:r w:rsidRPr="005919E5">
        <w:rPr>
          <w:rFonts w:ascii="Times New Roman" w:hAnsi="Times New Roman" w:cs="Times New Roman"/>
          <w:szCs w:val="24"/>
        </w:rPr>
        <w:t xml:space="preserve">ubezpieczeń </w:t>
      </w:r>
      <w:r w:rsidR="00516711" w:rsidRPr="005919E5">
        <w:rPr>
          <w:rFonts w:ascii="Times New Roman" w:hAnsi="Times New Roman" w:cs="Times New Roman"/>
          <w:szCs w:val="24"/>
        </w:rPr>
        <w:t>prowadzącego działalność ubezpieczeniową w zakresie ubezpieczeń, o których mowa w dziale II</w:t>
      </w:r>
      <w:r w:rsidR="005919E5">
        <w:rPr>
          <w:rFonts w:ascii="Times New Roman" w:hAnsi="Times New Roman" w:cs="Times New Roman"/>
          <w:szCs w:val="24"/>
        </w:rPr>
        <w:t xml:space="preserve"> </w:t>
      </w:r>
      <w:r w:rsidR="00516711" w:rsidRPr="005919E5">
        <w:rPr>
          <w:rFonts w:ascii="Times New Roman" w:hAnsi="Times New Roman" w:cs="Times New Roman"/>
          <w:szCs w:val="24"/>
        </w:rPr>
        <w:t>załącznika do ustawy,</w:t>
      </w:r>
      <w:r w:rsidR="003A3F17" w:rsidRPr="005919E5">
        <w:rPr>
          <w:rFonts w:ascii="Times New Roman" w:hAnsi="Times New Roman" w:cs="Times New Roman"/>
          <w:szCs w:val="24"/>
        </w:rPr>
        <w:t xml:space="preserve"> </w:t>
      </w:r>
      <w:r w:rsidR="00F73EFF" w:rsidRPr="005919E5">
        <w:rPr>
          <w:rFonts w:ascii="Times New Roman" w:hAnsi="Times New Roman" w:cs="Times New Roman"/>
          <w:szCs w:val="24"/>
        </w:rPr>
        <w:t>zamierzającego wykonywać działalność transgraniczną na terytorium R</w:t>
      </w:r>
      <w:r w:rsidR="0039438C" w:rsidRPr="005919E5">
        <w:rPr>
          <w:rFonts w:ascii="Times New Roman" w:hAnsi="Times New Roman" w:cs="Times New Roman"/>
          <w:szCs w:val="24"/>
        </w:rPr>
        <w:t>zeczypospolitej Polskiej</w:t>
      </w:r>
      <w:r w:rsidR="005919E5">
        <w:rPr>
          <w:rFonts w:ascii="Times New Roman" w:hAnsi="Times New Roman" w:cs="Times New Roman"/>
          <w:szCs w:val="24"/>
        </w:rPr>
        <w:t xml:space="preserve"> </w:t>
      </w:r>
      <w:r w:rsidR="00F73EFF" w:rsidRPr="005919E5">
        <w:rPr>
          <w:rFonts w:ascii="Times New Roman" w:hAnsi="Times New Roman" w:cs="Times New Roman"/>
          <w:szCs w:val="24"/>
        </w:rPr>
        <w:t xml:space="preserve">w ramach swobody świadczenia usług </w:t>
      </w:r>
      <w:r w:rsidR="005E4BE3" w:rsidRPr="005919E5">
        <w:rPr>
          <w:rFonts w:ascii="Times New Roman" w:hAnsi="Times New Roman" w:cs="Times New Roman"/>
          <w:szCs w:val="24"/>
        </w:rPr>
        <w:t>oraz uprawnienia organu nadzoru względem takiego zakładu ubezpieczeń</w:t>
      </w:r>
      <w:r w:rsidR="0094495C" w:rsidRPr="005919E5">
        <w:rPr>
          <w:rFonts w:ascii="Times New Roman" w:hAnsi="Times New Roman" w:cs="Times New Roman"/>
          <w:szCs w:val="24"/>
        </w:rPr>
        <w:t>,</w:t>
      </w:r>
      <w:r w:rsidR="005E4BE3" w:rsidRPr="005919E5">
        <w:rPr>
          <w:rFonts w:ascii="Times New Roman" w:hAnsi="Times New Roman" w:cs="Times New Roman"/>
          <w:szCs w:val="24"/>
        </w:rPr>
        <w:t xml:space="preserve"> </w:t>
      </w:r>
      <w:r w:rsidR="00F73EFF" w:rsidRPr="005919E5">
        <w:rPr>
          <w:rFonts w:ascii="Times New Roman" w:hAnsi="Times New Roman" w:cs="Times New Roman"/>
          <w:szCs w:val="24"/>
        </w:rPr>
        <w:t xml:space="preserve">będą stosowane </w:t>
      </w:r>
      <w:r w:rsidR="0078307D" w:rsidRPr="005919E5">
        <w:rPr>
          <w:rFonts w:ascii="Times New Roman" w:hAnsi="Times New Roman" w:cs="Times New Roman"/>
          <w:szCs w:val="24"/>
        </w:rPr>
        <w:t xml:space="preserve">wyłącznie </w:t>
      </w:r>
      <w:r w:rsidR="00F73EFF" w:rsidRPr="005919E5">
        <w:rPr>
          <w:rFonts w:ascii="Times New Roman" w:hAnsi="Times New Roman" w:cs="Times New Roman"/>
          <w:szCs w:val="24"/>
        </w:rPr>
        <w:t xml:space="preserve">w </w:t>
      </w:r>
      <w:r w:rsidR="003C7A4F" w:rsidRPr="005919E5">
        <w:rPr>
          <w:rFonts w:ascii="Times New Roman" w:hAnsi="Times New Roman" w:cs="Times New Roman"/>
          <w:szCs w:val="24"/>
        </w:rPr>
        <w:t xml:space="preserve">odniesieniu do </w:t>
      </w:r>
      <w:r w:rsidR="00F73EFF" w:rsidRPr="005919E5">
        <w:rPr>
          <w:rFonts w:ascii="Times New Roman" w:hAnsi="Times New Roman" w:cs="Times New Roman"/>
          <w:szCs w:val="24"/>
        </w:rPr>
        <w:t>zagraniczn</w:t>
      </w:r>
      <w:r w:rsidR="003C7A4F" w:rsidRPr="005919E5">
        <w:rPr>
          <w:rFonts w:ascii="Times New Roman" w:hAnsi="Times New Roman" w:cs="Times New Roman"/>
          <w:szCs w:val="24"/>
        </w:rPr>
        <w:t>ego</w:t>
      </w:r>
      <w:r w:rsidR="00F73EFF" w:rsidRPr="005919E5">
        <w:rPr>
          <w:rFonts w:ascii="Times New Roman" w:hAnsi="Times New Roman" w:cs="Times New Roman"/>
          <w:szCs w:val="24"/>
        </w:rPr>
        <w:t xml:space="preserve"> zakład</w:t>
      </w:r>
      <w:r w:rsidR="003C7A4F" w:rsidRPr="005919E5">
        <w:rPr>
          <w:rFonts w:ascii="Times New Roman" w:hAnsi="Times New Roman" w:cs="Times New Roman"/>
          <w:szCs w:val="24"/>
        </w:rPr>
        <w:t>u</w:t>
      </w:r>
      <w:r w:rsidR="00F73EFF" w:rsidRPr="005919E5">
        <w:rPr>
          <w:rFonts w:ascii="Times New Roman" w:hAnsi="Times New Roman" w:cs="Times New Roman"/>
          <w:szCs w:val="24"/>
        </w:rPr>
        <w:t xml:space="preserve"> ubezpieczeń</w:t>
      </w:r>
      <w:r w:rsidR="003C7A4F" w:rsidRPr="005919E5">
        <w:rPr>
          <w:rFonts w:ascii="Times New Roman" w:hAnsi="Times New Roman" w:cs="Times New Roman"/>
          <w:szCs w:val="24"/>
        </w:rPr>
        <w:t xml:space="preserve"> będącego </w:t>
      </w:r>
      <w:r w:rsidR="00F73EFF" w:rsidRPr="005919E5">
        <w:rPr>
          <w:rFonts w:ascii="Times New Roman" w:hAnsi="Times New Roman" w:cs="Times New Roman"/>
          <w:szCs w:val="24"/>
        </w:rPr>
        <w:t xml:space="preserve">koasekuratorem wiodącym. </w:t>
      </w:r>
    </w:p>
    <w:p w:rsidR="00F73EFF" w:rsidRPr="005919E5" w:rsidRDefault="00F73EFF"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Doda</w:t>
      </w:r>
      <w:r w:rsidR="00571B60" w:rsidRPr="005919E5">
        <w:rPr>
          <w:rFonts w:ascii="Times New Roman" w:hAnsi="Times New Roman" w:cs="Times New Roman"/>
          <w:sz w:val="24"/>
          <w:szCs w:val="24"/>
        </w:rPr>
        <w:t>wa</w:t>
      </w:r>
      <w:r w:rsidRPr="005919E5">
        <w:rPr>
          <w:rFonts w:ascii="Times New Roman" w:hAnsi="Times New Roman" w:cs="Times New Roman"/>
          <w:sz w:val="24"/>
          <w:szCs w:val="24"/>
        </w:rPr>
        <w:t>ny art. 211a dotyczy sytuacji</w:t>
      </w:r>
      <w:r w:rsidR="00FC1CA5">
        <w:rPr>
          <w:rFonts w:ascii="Times New Roman" w:hAnsi="Times New Roman" w:cs="Times New Roman"/>
          <w:sz w:val="24"/>
          <w:szCs w:val="24"/>
        </w:rPr>
        <w:t>,</w:t>
      </w:r>
      <w:r w:rsidRPr="005919E5">
        <w:rPr>
          <w:rFonts w:ascii="Times New Roman" w:hAnsi="Times New Roman" w:cs="Times New Roman"/>
          <w:sz w:val="24"/>
          <w:szCs w:val="24"/>
        </w:rPr>
        <w:t xml:space="preserve"> gdy krajowy zakład ubezpieczeń </w:t>
      </w:r>
      <w:r w:rsidR="00516711" w:rsidRPr="005919E5">
        <w:rPr>
          <w:rFonts w:ascii="Times New Roman" w:hAnsi="Times New Roman" w:cs="Times New Roman"/>
          <w:sz w:val="24"/>
          <w:szCs w:val="24"/>
        </w:rPr>
        <w:t>prowadzący działalność ubezpieczeniową w zakresie ubezpieczeń, o których mowa w dziale II</w:t>
      </w:r>
      <w:r w:rsidR="005919E5">
        <w:rPr>
          <w:rFonts w:ascii="Times New Roman" w:hAnsi="Times New Roman" w:cs="Times New Roman"/>
          <w:sz w:val="24"/>
          <w:szCs w:val="24"/>
        </w:rPr>
        <w:t xml:space="preserve"> </w:t>
      </w:r>
      <w:r w:rsidR="00516711" w:rsidRPr="005919E5">
        <w:rPr>
          <w:rFonts w:ascii="Times New Roman" w:hAnsi="Times New Roman" w:cs="Times New Roman"/>
          <w:sz w:val="24"/>
          <w:szCs w:val="24"/>
        </w:rPr>
        <w:t xml:space="preserve">załącznika do ustawy, </w:t>
      </w:r>
      <w:r w:rsidRPr="005919E5">
        <w:rPr>
          <w:rFonts w:ascii="Times New Roman" w:hAnsi="Times New Roman" w:cs="Times New Roman"/>
          <w:sz w:val="24"/>
          <w:szCs w:val="24"/>
        </w:rPr>
        <w:t>zamierza wykonywać na terytorium państwa członkowskiego Unii Europejskiej innego niż Rzeczpospolita Polsk</w:t>
      </w:r>
      <w:r w:rsidR="00BA3A3A">
        <w:rPr>
          <w:rFonts w:ascii="Times New Roman" w:hAnsi="Times New Roman" w:cs="Times New Roman"/>
          <w:sz w:val="24"/>
          <w:szCs w:val="24"/>
        </w:rPr>
        <w:t>a działalność ubezpieczeniową w </w:t>
      </w:r>
      <w:r w:rsidRPr="005919E5">
        <w:rPr>
          <w:rFonts w:ascii="Times New Roman" w:hAnsi="Times New Roman" w:cs="Times New Roman"/>
          <w:sz w:val="24"/>
          <w:szCs w:val="24"/>
        </w:rPr>
        <w:t>inny sposób niż przez oddział, w ramach swobody świadczenia usług,</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 xml:space="preserve">przez zawieranie umów koasekuracji dużych ryzyk umiejscowionych na terytorium </w:t>
      </w:r>
      <w:r w:rsidR="00126551" w:rsidRPr="005919E5">
        <w:rPr>
          <w:rFonts w:ascii="Times New Roman" w:hAnsi="Times New Roman" w:cs="Times New Roman"/>
          <w:sz w:val="24"/>
          <w:szCs w:val="24"/>
        </w:rPr>
        <w:t>tego państwa</w:t>
      </w:r>
      <w:r w:rsidR="00052DE6" w:rsidRPr="005919E5">
        <w:rPr>
          <w:rFonts w:ascii="Times New Roman" w:hAnsi="Times New Roman" w:cs="Times New Roman"/>
          <w:sz w:val="24"/>
          <w:szCs w:val="24"/>
        </w:rPr>
        <w:t xml:space="preserve"> a umowy koasekuracji</w:t>
      </w:r>
      <w:r w:rsidRPr="005919E5">
        <w:rPr>
          <w:rFonts w:ascii="Times New Roman" w:hAnsi="Times New Roman" w:cs="Times New Roman"/>
          <w:sz w:val="24"/>
          <w:szCs w:val="24"/>
        </w:rPr>
        <w:t xml:space="preserve"> spełniają poniższe warunki: </w:t>
      </w:r>
    </w:p>
    <w:p w:rsidR="00F73EFF" w:rsidRPr="005919E5" w:rsidRDefault="00F73EFF" w:rsidP="005919E5">
      <w:pPr>
        <w:pStyle w:val="ZPKTzmpktartykuempunktem"/>
        <w:ind w:left="284" w:hanging="284"/>
        <w:rPr>
          <w:rFonts w:ascii="Times New Roman" w:hAnsi="Times New Roman" w:cs="Times New Roman"/>
          <w:szCs w:val="24"/>
        </w:rPr>
      </w:pPr>
      <w:r w:rsidRPr="005919E5">
        <w:rPr>
          <w:rFonts w:ascii="Times New Roman" w:hAnsi="Times New Roman" w:cs="Times New Roman"/>
          <w:szCs w:val="24"/>
        </w:rPr>
        <w:t>1)</w:t>
      </w:r>
      <w:r w:rsidRPr="005919E5">
        <w:rPr>
          <w:rFonts w:ascii="Times New Roman" w:hAnsi="Times New Roman" w:cs="Times New Roman"/>
          <w:szCs w:val="24"/>
        </w:rPr>
        <w:tab/>
        <w:t>wyłącznie koasekurator wiodący jest odpowiedzialny przed ubezpieczającym za całość ryzyka;</w:t>
      </w:r>
    </w:p>
    <w:p w:rsidR="00F73EFF" w:rsidRPr="005919E5" w:rsidRDefault="00F73EFF" w:rsidP="005919E5">
      <w:pPr>
        <w:pStyle w:val="ZPKTzmpktartykuempunktem"/>
        <w:ind w:left="284" w:hanging="284"/>
        <w:rPr>
          <w:rFonts w:ascii="Times New Roman" w:hAnsi="Times New Roman" w:cs="Times New Roman"/>
          <w:szCs w:val="24"/>
        </w:rPr>
      </w:pPr>
      <w:r w:rsidRPr="005919E5">
        <w:rPr>
          <w:rFonts w:ascii="Times New Roman" w:hAnsi="Times New Roman" w:cs="Times New Roman"/>
          <w:szCs w:val="24"/>
        </w:rPr>
        <w:t>2)</w:t>
      </w:r>
      <w:r w:rsidRPr="005919E5">
        <w:rPr>
          <w:rFonts w:ascii="Times New Roman" w:hAnsi="Times New Roman" w:cs="Times New Roman"/>
          <w:szCs w:val="24"/>
        </w:rPr>
        <w:tab/>
        <w:t xml:space="preserve">co najmniej jeden zakład ubezpieczeń współubezpieczający jest zakładem ubezpieczeń </w:t>
      </w:r>
      <w:r w:rsidR="00126551" w:rsidRPr="005919E5">
        <w:rPr>
          <w:rFonts w:ascii="Times New Roman" w:hAnsi="Times New Roman" w:cs="Times New Roman"/>
          <w:szCs w:val="24"/>
        </w:rPr>
        <w:t xml:space="preserve">mającym </w:t>
      </w:r>
      <w:r w:rsidRPr="005919E5">
        <w:rPr>
          <w:rFonts w:ascii="Times New Roman" w:hAnsi="Times New Roman" w:cs="Times New Roman"/>
          <w:szCs w:val="24"/>
        </w:rPr>
        <w:t>siedzib</w:t>
      </w:r>
      <w:r w:rsidR="00126551" w:rsidRPr="005919E5">
        <w:rPr>
          <w:rFonts w:ascii="Times New Roman" w:hAnsi="Times New Roman" w:cs="Times New Roman"/>
          <w:szCs w:val="24"/>
        </w:rPr>
        <w:t>ę</w:t>
      </w:r>
      <w:r w:rsidRPr="005919E5">
        <w:rPr>
          <w:rFonts w:ascii="Times New Roman" w:hAnsi="Times New Roman" w:cs="Times New Roman"/>
          <w:szCs w:val="24"/>
        </w:rPr>
        <w:t xml:space="preserve"> w innym państwie członkowskim Unii Europejskiej niż koasekurator wiodący lub uczestniczy w umowie koasekuracji przez oddział ustanowiony w innym państwie członkowskim U</w:t>
      </w:r>
      <w:r w:rsidR="00BA3A3A">
        <w:rPr>
          <w:rFonts w:ascii="Times New Roman" w:hAnsi="Times New Roman" w:cs="Times New Roman"/>
          <w:szCs w:val="24"/>
        </w:rPr>
        <w:t>nii Europejskiej niż państwo, w </w:t>
      </w:r>
      <w:r w:rsidRPr="005919E5">
        <w:rPr>
          <w:rFonts w:ascii="Times New Roman" w:hAnsi="Times New Roman" w:cs="Times New Roman"/>
          <w:szCs w:val="24"/>
        </w:rPr>
        <w:t>którym koasekurator wiodący ma siedzibę;</w:t>
      </w:r>
    </w:p>
    <w:p w:rsidR="00F73EFF" w:rsidRPr="005919E5" w:rsidRDefault="00F73EFF" w:rsidP="005919E5">
      <w:pPr>
        <w:pStyle w:val="ZPKTzmpktartykuempunktem"/>
        <w:ind w:left="284" w:hanging="284"/>
        <w:rPr>
          <w:rFonts w:ascii="Times New Roman" w:hAnsi="Times New Roman" w:cs="Times New Roman"/>
          <w:szCs w:val="24"/>
        </w:rPr>
      </w:pPr>
      <w:r w:rsidRPr="005919E5">
        <w:rPr>
          <w:rFonts w:ascii="Times New Roman" w:hAnsi="Times New Roman" w:cs="Times New Roman"/>
          <w:szCs w:val="24"/>
        </w:rPr>
        <w:t>3)</w:t>
      </w:r>
      <w:r w:rsidRPr="005919E5">
        <w:rPr>
          <w:rFonts w:ascii="Times New Roman" w:hAnsi="Times New Roman" w:cs="Times New Roman"/>
          <w:szCs w:val="24"/>
        </w:rPr>
        <w:tab/>
        <w:t>koasekurator wiodący ustala wysokość składek ubezpieczeniowych i warunki umowy ubezpieczenia.</w:t>
      </w:r>
    </w:p>
    <w:p w:rsidR="00F73EFF" w:rsidRPr="005919E5" w:rsidRDefault="00BE7BC0" w:rsidP="005919E5">
      <w:pPr>
        <w:pStyle w:val="ZPKTzmpktartykuempunktem"/>
        <w:spacing w:before="120"/>
        <w:ind w:left="0" w:firstLine="0"/>
        <w:rPr>
          <w:rFonts w:ascii="Times New Roman" w:hAnsi="Times New Roman" w:cs="Times New Roman"/>
          <w:szCs w:val="24"/>
        </w:rPr>
      </w:pPr>
      <w:r w:rsidRPr="005919E5">
        <w:rPr>
          <w:rFonts w:ascii="Times New Roman" w:hAnsi="Times New Roman" w:cs="Times New Roman"/>
          <w:szCs w:val="24"/>
        </w:rPr>
        <w:t>Zgodnie z treścią art. 211a, p</w:t>
      </w:r>
      <w:r w:rsidR="00F73EFF" w:rsidRPr="005919E5">
        <w:rPr>
          <w:rFonts w:ascii="Times New Roman" w:hAnsi="Times New Roman" w:cs="Times New Roman"/>
          <w:szCs w:val="24"/>
        </w:rPr>
        <w:t>rzepisy art. 2</w:t>
      </w:r>
      <w:r w:rsidR="00477D1E" w:rsidRPr="005919E5">
        <w:rPr>
          <w:rFonts w:ascii="Times New Roman" w:hAnsi="Times New Roman" w:cs="Times New Roman"/>
          <w:szCs w:val="24"/>
        </w:rPr>
        <w:t>11</w:t>
      </w:r>
      <w:r w:rsidR="00F73EFF" w:rsidRPr="005919E5">
        <w:rPr>
          <w:rFonts w:ascii="Times New Roman" w:hAnsi="Times New Roman" w:cs="Times New Roman"/>
          <w:szCs w:val="24"/>
        </w:rPr>
        <w:t xml:space="preserve">, określające uprawnienia i obowiązki </w:t>
      </w:r>
      <w:r w:rsidR="00477D1E" w:rsidRPr="005919E5">
        <w:rPr>
          <w:rFonts w:ascii="Times New Roman" w:hAnsi="Times New Roman" w:cs="Times New Roman"/>
          <w:szCs w:val="24"/>
        </w:rPr>
        <w:t>informacyjne względem organu</w:t>
      </w:r>
      <w:r w:rsidRPr="005919E5">
        <w:rPr>
          <w:rFonts w:ascii="Times New Roman" w:hAnsi="Times New Roman" w:cs="Times New Roman"/>
          <w:szCs w:val="24"/>
        </w:rPr>
        <w:t xml:space="preserve"> </w:t>
      </w:r>
      <w:r w:rsidR="00477D1E" w:rsidRPr="005919E5">
        <w:rPr>
          <w:rFonts w:ascii="Times New Roman" w:hAnsi="Times New Roman" w:cs="Times New Roman"/>
          <w:szCs w:val="24"/>
        </w:rPr>
        <w:t xml:space="preserve">nadzoru krajowego </w:t>
      </w:r>
      <w:r w:rsidR="00F73EFF" w:rsidRPr="005919E5">
        <w:rPr>
          <w:rFonts w:ascii="Times New Roman" w:hAnsi="Times New Roman" w:cs="Times New Roman"/>
          <w:szCs w:val="24"/>
        </w:rPr>
        <w:t xml:space="preserve">zakładu </w:t>
      </w:r>
      <w:r w:rsidR="00477D1E" w:rsidRPr="005919E5">
        <w:rPr>
          <w:rFonts w:ascii="Times New Roman" w:hAnsi="Times New Roman" w:cs="Times New Roman"/>
          <w:szCs w:val="24"/>
        </w:rPr>
        <w:t xml:space="preserve">ubezpieczeń </w:t>
      </w:r>
      <w:r w:rsidR="00F73EFF" w:rsidRPr="005919E5">
        <w:rPr>
          <w:rFonts w:ascii="Times New Roman" w:hAnsi="Times New Roman" w:cs="Times New Roman"/>
          <w:szCs w:val="24"/>
        </w:rPr>
        <w:t xml:space="preserve">zamierzającego wykonywać działalność transgraniczną na terytorium </w:t>
      </w:r>
      <w:r w:rsidR="00477D1E" w:rsidRPr="005919E5">
        <w:rPr>
          <w:rFonts w:ascii="Times New Roman" w:hAnsi="Times New Roman" w:cs="Times New Roman"/>
          <w:szCs w:val="24"/>
        </w:rPr>
        <w:t>państw</w:t>
      </w:r>
      <w:r w:rsidR="006610E8" w:rsidRPr="005919E5">
        <w:rPr>
          <w:rFonts w:ascii="Times New Roman" w:hAnsi="Times New Roman" w:cs="Times New Roman"/>
          <w:szCs w:val="24"/>
        </w:rPr>
        <w:t>a</w:t>
      </w:r>
      <w:r w:rsidR="00477D1E" w:rsidRPr="005919E5">
        <w:rPr>
          <w:rFonts w:ascii="Times New Roman" w:hAnsi="Times New Roman" w:cs="Times New Roman"/>
          <w:szCs w:val="24"/>
        </w:rPr>
        <w:t xml:space="preserve"> członkowskiego Unii Europejskiej innego niż Rzeczpospolita Polska </w:t>
      </w:r>
      <w:r w:rsidR="00F73EFF" w:rsidRPr="005919E5">
        <w:rPr>
          <w:rFonts w:ascii="Times New Roman" w:hAnsi="Times New Roman" w:cs="Times New Roman"/>
          <w:szCs w:val="24"/>
        </w:rPr>
        <w:t xml:space="preserve">w ramach swobody świadczenia usług </w:t>
      </w:r>
      <w:r w:rsidRPr="005919E5">
        <w:rPr>
          <w:rFonts w:ascii="Times New Roman" w:hAnsi="Times New Roman" w:cs="Times New Roman"/>
          <w:szCs w:val="24"/>
        </w:rPr>
        <w:t xml:space="preserve">oraz obowiązki informacyjne organu nadzoru względem organu nadzorczego tego państwa członkowskiego Unii Europejskiej </w:t>
      </w:r>
      <w:r w:rsidR="00F73EFF" w:rsidRPr="005919E5">
        <w:rPr>
          <w:rFonts w:ascii="Times New Roman" w:hAnsi="Times New Roman" w:cs="Times New Roman"/>
          <w:szCs w:val="24"/>
        </w:rPr>
        <w:t xml:space="preserve">będą stosowane </w:t>
      </w:r>
      <w:r w:rsidR="006610E8" w:rsidRPr="005919E5">
        <w:rPr>
          <w:rFonts w:ascii="Times New Roman" w:hAnsi="Times New Roman" w:cs="Times New Roman"/>
          <w:szCs w:val="24"/>
        </w:rPr>
        <w:t xml:space="preserve">wyłącznie </w:t>
      </w:r>
      <w:r w:rsidR="00F73EFF" w:rsidRPr="005919E5">
        <w:rPr>
          <w:rFonts w:ascii="Times New Roman" w:hAnsi="Times New Roman" w:cs="Times New Roman"/>
          <w:szCs w:val="24"/>
        </w:rPr>
        <w:t xml:space="preserve">w </w:t>
      </w:r>
      <w:r w:rsidR="003C7A4F" w:rsidRPr="005919E5">
        <w:rPr>
          <w:rFonts w:ascii="Times New Roman" w:hAnsi="Times New Roman" w:cs="Times New Roman"/>
          <w:szCs w:val="24"/>
        </w:rPr>
        <w:t xml:space="preserve">odniesieniu do </w:t>
      </w:r>
      <w:r w:rsidR="00477D1E" w:rsidRPr="005919E5">
        <w:rPr>
          <w:rFonts w:ascii="Times New Roman" w:hAnsi="Times New Roman" w:cs="Times New Roman"/>
          <w:szCs w:val="24"/>
        </w:rPr>
        <w:t>krajow</w:t>
      </w:r>
      <w:r w:rsidR="003C7A4F" w:rsidRPr="005919E5">
        <w:rPr>
          <w:rFonts w:ascii="Times New Roman" w:hAnsi="Times New Roman" w:cs="Times New Roman"/>
          <w:szCs w:val="24"/>
        </w:rPr>
        <w:t>ego</w:t>
      </w:r>
      <w:r w:rsidR="00477D1E" w:rsidRPr="005919E5">
        <w:rPr>
          <w:rFonts w:ascii="Times New Roman" w:hAnsi="Times New Roman" w:cs="Times New Roman"/>
          <w:szCs w:val="24"/>
        </w:rPr>
        <w:t xml:space="preserve"> </w:t>
      </w:r>
      <w:r w:rsidR="00F73EFF" w:rsidRPr="005919E5">
        <w:rPr>
          <w:rFonts w:ascii="Times New Roman" w:hAnsi="Times New Roman" w:cs="Times New Roman"/>
          <w:szCs w:val="24"/>
        </w:rPr>
        <w:t>zakład</w:t>
      </w:r>
      <w:r w:rsidR="003C7A4F" w:rsidRPr="005919E5">
        <w:rPr>
          <w:rFonts w:ascii="Times New Roman" w:hAnsi="Times New Roman" w:cs="Times New Roman"/>
          <w:szCs w:val="24"/>
        </w:rPr>
        <w:t>u</w:t>
      </w:r>
      <w:r w:rsidR="00F73EFF" w:rsidRPr="005919E5">
        <w:rPr>
          <w:rFonts w:ascii="Times New Roman" w:hAnsi="Times New Roman" w:cs="Times New Roman"/>
          <w:szCs w:val="24"/>
        </w:rPr>
        <w:t xml:space="preserve"> ubezpieczeń </w:t>
      </w:r>
      <w:r w:rsidRPr="005919E5">
        <w:rPr>
          <w:rFonts w:ascii="Times New Roman" w:hAnsi="Times New Roman" w:cs="Times New Roman"/>
          <w:szCs w:val="24"/>
        </w:rPr>
        <w:t>będ</w:t>
      </w:r>
      <w:r w:rsidR="003C7A4F" w:rsidRPr="005919E5">
        <w:rPr>
          <w:rFonts w:ascii="Times New Roman" w:hAnsi="Times New Roman" w:cs="Times New Roman"/>
          <w:szCs w:val="24"/>
        </w:rPr>
        <w:t xml:space="preserve">ącego </w:t>
      </w:r>
      <w:r w:rsidR="00F73EFF" w:rsidRPr="005919E5">
        <w:rPr>
          <w:rFonts w:ascii="Times New Roman" w:hAnsi="Times New Roman" w:cs="Times New Roman"/>
          <w:szCs w:val="24"/>
        </w:rPr>
        <w:t xml:space="preserve">koasekuratorem wiodącym. </w:t>
      </w:r>
    </w:p>
    <w:p w:rsidR="00EE78F2" w:rsidRPr="005919E5" w:rsidRDefault="00EE78F2" w:rsidP="005919E5">
      <w:pPr>
        <w:pStyle w:val="ZPKTzmpktartykuempunktem"/>
        <w:spacing w:before="120"/>
        <w:ind w:left="0" w:firstLine="0"/>
        <w:rPr>
          <w:rFonts w:ascii="Times New Roman" w:hAnsi="Times New Roman" w:cs="Times New Roman"/>
          <w:szCs w:val="24"/>
        </w:rPr>
      </w:pPr>
      <w:r w:rsidRPr="005919E5">
        <w:rPr>
          <w:rFonts w:ascii="Times New Roman" w:hAnsi="Times New Roman" w:cs="Times New Roman"/>
          <w:szCs w:val="24"/>
        </w:rPr>
        <w:lastRenderedPageBreak/>
        <w:t xml:space="preserve">Ustawa o działalności ubezpieczeniowej i reasekuracyjnej nie zawiera przepisów sprzecznych z art. 192 dyrektywy Wypłacalność II. </w:t>
      </w:r>
      <w:r w:rsidR="000009E5" w:rsidRPr="005919E5">
        <w:rPr>
          <w:rFonts w:ascii="Times New Roman" w:hAnsi="Times New Roman" w:cs="Times New Roman"/>
          <w:szCs w:val="24"/>
        </w:rPr>
        <w:t>W uzasadnionej opinii Komisja Europejska nie zwracała uwagi na brak implementacji</w:t>
      </w:r>
      <w:r w:rsidR="00BA3A3A">
        <w:rPr>
          <w:rFonts w:ascii="Times New Roman" w:hAnsi="Times New Roman" w:cs="Times New Roman"/>
          <w:szCs w:val="24"/>
        </w:rPr>
        <w:t xml:space="preserve"> tego przepisu. Tym niemniej, w </w:t>
      </w:r>
      <w:r w:rsidR="000009E5" w:rsidRPr="005919E5">
        <w:rPr>
          <w:rFonts w:ascii="Times New Roman" w:hAnsi="Times New Roman" w:cs="Times New Roman"/>
          <w:szCs w:val="24"/>
        </w:rPr>
        <w:t xml:space="preserve">celu zapewnienia odpowiedniej przejrzystości przepisów krajowych, proponuje się zobowiązać krajowy zakład ubezpieczeń </w:t>
      </w:r>
      <w:r w:rsidR="003723A1" w:rsidRPr="005919E5">
        <w:rPr>
          <w:rFonts w:ascii="Times New Roman" w:hAnsi="Times New Roman" w:cs="Times New Roman"/>
          <w:szCs w:val="24"/>
        </w:rPr>
        <w:t xml:space="preserve">będący koasekuratorem wiodącym </w:t>
      </w:r>
      <w:r w:rsidR="000009E5" w:rsidRPr="005919E5">
        <w:rPr>
          <w:rFonts w:ascii="Times New Roman" w:hAnsi="Times New Roman" w:cs="Times New Roman"/>
          <w:szCs w:val="24"/>
        </w:rPr>
        <w:t>do tworzenia rezerw</w:t>
      </w:r>
      <w:r w:rsidR="005919E5">
        <w:rPr>
          <w:rFonts w:ascii="Times New Roman" w:hAnsi="Times New Roman" w:cs="Times New Roman"/>
          <w:szCs w:val="24"/>
        </w:rPr>
        <w:t xml:space="preserve"> </w:t>
      </w:r>
      <w:r w:rsidR="000009E5" w:rsidRPr="005919E5">
        <w:rPr>
          <w:rFonts w:ascii="Times New Roman" w:hAnsi="Times New Roman" w:cs="Times New Roman"/>
          <w:szCs w:val="24"/>
        </w:rPr>
        <w:t xml:space="preserve">techniczno-ubezpieczeniowych dla celów wypłacalności </w:t>
      </w:r>
      <w:r w:rsidR="003723A1" w:rsidRPr="005919E5">
        <w:rPr>
          <w:rFonts w:ascii="Times New Roman" w:hAnsi="Times New Roman" w:cs="Times New Roman"/>
          <w:szCs w:val="24"/>
        </w:rPr>
        <w:t xml:space="preserve">z tytułu umów </w:t>
      </w:r>
      <w:r w:rsidR="00BF0E98" w:rsidRPr="005919E5">
        <w:rPr>
          <w:rFonts w:ascii="Times New Roman" w:hAnsi="Times New Roman" w:cs="Times New Roman"/>
          <w:szCs w:val="24"/>
        </w:rPr>
        <w:t xml:space="preserve">koasekuracji </w:t>
      </w:r>
      <w:r w:rsidR="000009E5" w:rsidRPr="005919E5">
        <w:rPr>
          <w:rFonts w:ascii="Times New Roman" w:hAnsi="Times New Roman" w:cs="Times New Roman"/>
          <w:szCs w:val="24"/>
        </w:rPr>
        <w:t xml:space="preserve">zgodnie z przepisami określającymi zasady tworzenia i ustalania </w:t>
      </w:r>
      <w:r w:rsidR="003723A1" w:rsidRPr="005919E5">
        <w:rPr>
          <w:rFonts w:ascii="Times New Roman" w:hAnsi="Times New Roman" w:cs="Times New Roman"/>
          <w:szCs w:val="24"/>
        </w:rPr>
        <w:t xml:space="preserve">wartości </w:t>
      </w:r>
      <w:r w:rsidR="000009E5" w:rsidRPr="005919E5">
        <w:rPr>
          <w:rFonts w:ascii="Times New Roman" w:hAnsi="Times New Roman" w:cs="Times New Roman"/>
          <w:szCs w:val="24"/>
        </w:rPr>
        <w:t xml:space="preserve">tych rezerw (art. </w:t>
      </w:r>
      <w:r w:rsidR="00083AD0" w:rsidRPr="005919E5">
        <w:rPr>
          <w:rFonts w:ascii="Times New Roman" w:hAnsi="Times New Roman" w:cs="Times New Roman"/>
          <w:szCs w:val="24"/>
        </w:rPr>
        <w:t>224</w:t>
      </w:r>
      <w:r w:rsidR="005919E5">
        <w:rPr>
          <w:rFonts w:ascii="Times New Roman" w:hAnsi="Times New Roman" w:cs="Times New Roman"/>
          <w:szCs w:val="24"/>
        </w:rPr>
        <w:t>–</w:t>
      </w:r>
      <w:r w:rsidR="00083AD0" w:rsidRPr="005919E5">
        <w:rPr>
          <w:rFonts w:ascii="Times New Roman" w:hAnsi="Times New Roman" w:cs="Times New Roman"/>
          <w:szCs w:val="24"/>
        </w:rPr>
        <w:t>237)</w:t>
      </w:r>
      <w:r w:rsidR="00BF0E98" w:rsidRPr="005919E5">
        <w:rPr>
          <w:rFonts w:ascii="Times New Roman" w:hAnsi="Times New Roman" w:cs="Times New Roman"/>
          <w:szCs w:val="24"/>
        </w:rPr>
        <w:t>, z uwzględnieniem warunków umów koasekuracji.</w:t>
      </w:r>
      <w:r w:rsidR="005919E5">
        <w:rPr>
          <w:rFonts w:ascii="Times New Roman" w:hAnsi="Times New Roman" w:cs="Times New Roman"/>
          <w:szCs w:val="24"/>
        </w:rPr>
        <w:t xml:space="preserve"> </w:t>
      </w:r>
    </w:p>
    <w:p w:rsidR="003D3606" w:rsidRPr="005919E5" w:rsidRDefault="003D3606" w:rsidP="005919E5">
      <w:pPr>
        <w:pStyle w:val="ZPKTzmpktartykuempunktem"/>
        <w:spacing w:before="120"/>
        <w:ind w:left="0" w:firstLine="0"/>
        <w:rPr>
          <w:rFonts w:ascii="Times New Roman" w:hAnsi="Times New Roman" w:cs="Times New Roman"/>
          <w:szCs w:val="24"/>
        </w:rPr>
      </w:pPr>
      <w:r w:rsidRPr="005919E5">
        <w:rPr>
          <w:rFonts w:ascii="Times New Roman" w:hAnsi="Times New Roman" w:cs="Times New Roman"/>
          <w:szCs w:val="24"/>
        </w:rPr>
        <w:t>Poszczególne przepisy sekcji 2 rozdziału II w tytule I</w:t>
      </w:r>
      <w:r w:rsidR="00094827" w:rsidRPr="005919E5">
        <w:rPr>
          <w:rFonts w:ascii="Times New Roman" w:hAnsi="Times New Roman" w:cs="Times New Roman"/>
          <w:szCs w:val="24"/>
        </w:rPr>
        <w:t>I dyrektywy Wypłacalność II zostały implementowane do ustawy o działalności ubezpieczeniowej jako przepisy rozdziału 14 „</w:t>
      </w:r>
      <w:r w:rsidR="003723A1" w:rsidRPr="005919E5">
        <w:rPr>
          <w:rFonts w:ascii="Times New Roman" w:hAnsi="Times New Roman" w:cs="Times New Roman"/>
          <w:szCs w:val="24"/>
        </w:rPr>
        <w:t xml:space="preserve">Zasady sprawowania nadzoru ubezpieczeniowego” (art. 195 i 196 </w:t>
      </w:r>
      <w:r w:rsidR="00B617DB" w:rsidRPr="005919E5">
        <w:rPr>
          <w:rFonts w:ascii="Times New Roman" w:hAnsi="Times New Roman" w:cs="Times New Roman"/>
          <w:szCs w:val="24"/>
        </w:rPr>
        <w:t>dyrektywy w</w:t>
      </w:r>
      <w:r w:rsidR="003723A1" w:rsidRPr="005919E5">
        <w:rPr>
          <w:rFonts w:ascii="Times New Roman" w:hAnsi="Times New Roman" w:cs="Times New Roman"/>
          <w:szCs w:val="24"/>
        </w:rPr>
        <w:t xml:space="preserve"> art. 370</w:t>
      </w:r>
      <w:r w:rsidR="00B617DB" w:rsidRPr="005919E5">
        <w:rPr>
          <w:rFonts w:ascii="Times New Roman" w:hAnsi="Times New Roman" w:cs="Times New Roman"/>
          <w:szCs w:val="24"/>
        </w:rPr>
        <w:t xml:space="preserve"> ustawy</w:t>
      </w:r>
      <w:r w:rsidR="003723A1" w:rsidRPr="005919E5">
        <w:rPr>
          <w:rFonts w:ascii="Times New Roman" w:hAnsi="Times New Roman" w:cs="Times New Roman"/>
          <w:szCs w:val="24"/>
        </w:rPr>
        <w:t xml:space="preserve">) </w:t>
      </w:r>
      <w:r w:rsidR="00B617DB" w:rsidRPr="005919E5">
        <w:rPr>
          <w:rFonts w:ascii="Times New Roman" w:hAnsi="Times New Roman" w:cs="Times New Roman"/>
          <w:szCs w:val="24"/>
        </w:rPr>
        <w:t>lub rozdziale 13 „Postępowanie naprawcze i likwidacja zakładów ubezpieczeń i zakładów reasekuracji” (art. 194 w art. 327 ust. 2 ustawy).</w:t>
      </w:r>
      <w:r w:rsidR="005919E5">
        <w:rPr>
          <w:rFonts w:ascii="Times New Roman" w:hAnsi="Times New Roman" w:cs="Times New Roman"/>
          <w:szCs w:val="24"/>
        </w:rPr>
        <w:t xml:space="preserve"> </w:t>
      </w:r>
      <w:r w:rsidR="00B617DB" w:rsidRPr="005919E5">
        <w:rPr>
          <w:rFonts w:ascii="Times New Roman" w:hAnsi="Times New Roman" w:cs="Times New Roman"/>
          <w:szCs w:val="24"/>
        </w:rPr>
        <w:t>Implementacja tych przepisów nie wzbudziła zastrzeżeń Komisji Europejskiej.</w:t>
      </w:r>
      <w:r w:rsidR="005919E5">
        <w:rPr>
          <w:rFonts w:ascii="Times New Roman" w:hAnsi="Times New Roman" w:cs="Times New Roman"/>
          <w:szCs w:val="24"/>
        </w:rPr>
        <w:t xml:space="preserve"> </w:t>
      </w:r>
    </w:p>
    <w:p w:rsidR="00D44122" w:rsidRPr="005919E5" w:rsidRDefault="00D44122" w:rsidP="005919E5">
      <w:pPr>
        <w:spacing w:before="120" w:after="0" w:line="360" w:lineRule="auto"/>
        <w:jc w:val="both"/>
        <w:rPr>
          <w:rFonts w:ascii="Times New Roman" w:hAnsi="Times New Roman" w:cs="Times New Roman"/>
          <w:sz w:val="24"/>
          <w:szCs w:val="24"/>
          <w:u w:val="single"/>
        </w:rPr>
      </w:pPr>
      <w:r w:rsidRPr="005919E5">
        <w:rPr>
          <w:rFonts w:ascii="Times New Roman" w:hAnsi="Times New Roman" w:cs="Times New Roman"/>
          <w:sz w:val="24"/>
          <w:szCs w:val="24"/>
          <w:u w:val="single"/>
        </w:rPr>
        <w:t xml:space="preserve">Środki przejściowe </w:t>
      </w:r>
    </w:p>
    <w:p w:rsidR="00D44122" w:rsidRPr="005919E5" w:rsidRDefault="00D40B02" w:rsidP="005919E5">
      <w:pPr>
        <w:spacing w:before="120" w:after="0" w:line="360" w:lineRule="auto"/>
        <w:jc w:val="both"/>
        <w:rPr>
          <w:rFonts w:ascii="Times New Roman" w:hAnsi="Times New Roman" w:cs="Times New Roman"/>
          <w:sz w:val="24"/>
          <w:szCs w:val="24"/>
          <w:u w:val="single"/>
        </w:rPr>
      </w:pPr>
      <w:r w:rsidRPr="005919E5">
        <w:rPr>
          <w:rFonts w:ascii="Times New Roman" w:hAnsi="Times New Roman" w:cs="Times New Roman"/>
          <w:sz w:val="24"/>
          <w:szCs w:val="24"/>
          <w:u w:val="single"/>
        </w:rPr>
        <w:t xml:space="preserve">I) </w:t>
      </w:r>
      <w:r w:rsidR="004E5C1F" w:rsidRPr="005919E5">
        <w:rPr>
          <w:rFonts w:ascii="Times New Roman" w:hAnsi="Times New Roman" w:cs="Times New Roman"/>
          <w:sz w:val="24"/>
          <w:szCs w:val="24"/>
          <w:u w:val="single"/>
        </w:rPr>
        <w:t xml:space="preserve">Środek przejściowy </w:t>
      </w:r>
      <w:r w:rsidR="00CF4931" w:rsidRPr="005919E5">
        <w:rPr>
          <w:rFonts w:ascii="Times New Roman" w:hAnsi="Times New Roman" w:cs="Times New Roman"/>
          <w:sz w:val="24"/>
          <w:szCs w:val="24"/>
          <w:u w:val="single"/>
        </w:rPr>
        <w:t xml:space="preserve">dotyczący </w:t>
      </w:r>
      <w:r w:rsidR="004E5C1F" w:rsidRPr="005919E5">
        <w:rPr>
          <w:rFonts w:ascii="Times New Roman" w:hAnsi="Times New Roman" w:cs="Times New Roman"/>
          <w:sz w:val="24"/>
          <w:szCs w:val="24"/>
          <w:u w:val="single"/>
        </w:rPr>
        <w:t>zbywalnych papierów wartościowych lub innych instrumentów finansowych opartych na pożyczkach przekształconych, które to papiery zostały wyemitowane przed dniem 1 stycznia 2011 r.</w:t>
      </w:r>
    </w:p>
    <w:p w:rsidR="0040008C" w:rsidRPr="005919E5" w:rsidRDefault="00D40B02" w:rsidP="005919E5">
      <w:pPr>
        <w:spacing w:before="120" w:after="0" w:line="360" w:lineRule="auto"/>
        <w:jc w:val="both"/>
        <w:rPr>
          <w:rFonts w:ascii="Times New Roman" w:hAnsi="Times New Roman" w:cs="Times New Roman"/>
          <w:bCs/>
          <w:sz w:val="24"/>
          <w:szCs w:val="24"/>
        </w:rPr>
      </w:pPr>
      <w:r w:rsidRPr="005919E5">
        <w:rPr>
          <w:rFonts w:ascii="Times New Roman" w:hAnsi="Times New Roman" w:cs="Times New Roman"/>
          <w:bCs/>
          <w:sz w:val="24"/>
          <w:szCs w:val="24"/>
        </w:rPr>
        <w:t>Przepis a</w:t>
      </w:r>
      <w:r w:rsidR="004E5C1F" w:rsidRPr="005919E5">
        <w:rPr>
          <w:rFonts w:ascii="Times New Roman" w:hAnsi="Times New Roman" w:cs="Times New Roman"/>
          <w:bCs/>
          <w:sz w:val="24"/>
          <w:szCs w:val="24"/>
        </w:rPr>
        <w:t>rt. 135 ust. 2 dyrektywy Wypłacalność II</w:t>
      </w:r>
      <w:r w:rsidRPr="005919E5">
        <w:rPr>
          <w:rFonts w:ascii="Times New Roman" w:hAnsi="Times New Roman" w:cs="Times New Roman"/>
          <w:bCs/>
          <w:sz w:val="24"/>
          <w:szCs w:val="24"/>
        </w:rPr>
        <w:t>,</w:t>
      </w:r>
      <w:r w:rsidR="004E5C1F" w:rsidRPr="005919E5">
        <w:rPr>
          <w:rFonts w:ascii="Times New Roman" w:hAnsi="Times New Roman" w:cs="Times New Roman"/>
          <w:bCs/>
          <w:sz w:val="24"/>
          <w:szCs w:val="24"/>
        </w:rPr>
        <w:t xml:space="preserve"> zawiera upoważnienie dla Komisji Europejskiej do wydania aktów wykonawczych określających wymogi jakościowe, które muszą </w:t>
      </w:r>
      <w:r w:rsidR="00CF4931" w:rsidRPr="005919E5">
        <w:rPr>
          <w:rFonts w:ascii="Times New Roman" w:hAnsi="Times New Roman" w:cs="Times New Roman"/>
          <w:bCs/>
          <w:sz w:val="24"/>
          <w:szCs w:val="24"/>
        </w:rPr>
        <w:t>spełniać jednostki inicjujące lub jednostki sponsorujące oraz zakłady ubezpieczeń inwestujące w papiery wartościowe lub inne instrumenty finansowe oparte na pożyczkach przekształconych, które zostały emitowan</w:t>
      </w:r>
      <w:r w:rsidR="00BA3A3A">
        <w:rPr>
          <w:rFonts w:ascii="Times New Roman" w:hAnsi="Times New Roman" w:cs="Times New Roman"/>
          <w:bCs/>
          <w:sz w:val="24"/>
          <w:szCs w:val="24"/>
        </w:rPr>
        <w:t>e po dniu 1 stycznia 2011 r., a </w:t>
      </w:r>
      <w:r w:rsidR="00CF4931" w:rsidRPr="005919E5">
        <w:rPr>
          <w:rFonts w:ascii="Times New Roman" w:hAnsi="Times New Roman" w:cs="Times New Roman"/>
          <w:bCs/>
          <w:sz w:val="24"/>
          <w:szCs w:val="24"/>
        </w:rPr>
        <w:t>także okoliczności, w których orga</w:t>
      </w:r>
      <w:r w:rsidR="00877A2F" w:rsidRPr="005919E5">
        <w:rPr>
          <w:rFonts w:ascii="Times New Roman" w:hAnsi="Times New Roman" w:cs="Times New Roman"/>
          <w:bCs/>
          <w:sz w:val="24"/>
          <w:szCs w:val="24"/>
        </w:rPr>
        <w:t>n</w:t>
      </w:r>
      <w:r w:rsidR="00CF4931" w:rsidRPr="005919E5">
        <w:rPr>
          <w:rFonts w:ascii="Times New Roman" w:hAnsi="Times New Roman" w:cs="Times New Roman"/>
          <w:bCs/>
          <w:sz w:val="24"/>
          <w:szCs w:val="24"/>
        </w:rPr>
        <w:t xml:space="preserve"> nadzoru będzie mógł </w:t>
      </w:r>
      <w:r w:rsidR="00877A2F" w:rsidRPr="005919E5">
        <w:rPr>
          <w:rFonts w:ascii="Times New Roman" w:hAnsi="Times New Roman" w:cs="Times New Roman"/>
          <w:bCs/>
          <w:sz w:val="24"/>
          <w:szCs w:val="24"/>
        </w:rPr>
        <w:t xml:space="preserve">ustanowić narzut kapitałowy, w przypadku gdyby te wymogi zostały naruszone. Przepisy </w:t>
      </w:r>
      <w:r w:rsidR="00C81BDA" w:rsidRPr="005919E5">
        <w:rPr>
          <w:rFonts w:ascii="Times New Roman" w:hAnsi="Times New Roman" w:cs="Times New Roman"/>
          <w:bCs/>
          <w:sz w:val="24"/>
          <w:szCs w:val="24"/>
        </w:rPr>
        <w:t xml:space="preserve">wykonawcze </w:t>
      </w:r>
      <w:r w:rsidR="00877A2F" w:rsidRPr="005919E5">
        <w:rPr>
          <w:rFonts w:ascii="Times New Roman" w:hAnsi="Times New Roman" w:cs="Times New Roman"/>
          <w:bCs/>
          <w:sz w:val="24"/>
          <w:szCs w:val="24"/>
        </w:rPr>
        <w:t>wynik</w:t>
      </w:r>
      <w:r w:rsidR="00C81BDA" w:rsidRPr="005919E5">
        <w:rPr>
          <w:rFonts w:ascii="Times New Roman" w:hAnsi="Times New Roman" w:cs="Times New Roman"/>
          <w:bCs/>
          <w:sz w:val="24"/>
          <w:szCs w:val="24"/>
        </w:rPr>
        <w:t xml:space="preserve">ające z art. 135 ust. 2 zostały zawarte w rozdziale VIII „Inwestycje w pozycje sekurytyzacyjne” rozporządzenia </w:t>
      </w:r>
      <w:r w:rsidR="00CF20BF" w:rsidRPr="005919E5">
        <w:rPr>
          <w:rFonts w:ascii="Times New Roman" w:hAnsi="Times New Roman" w:cs="Times New Roman"/>
          <w:bCs/>
          <w:sz w:val="24"/>
          <w:szCs w:val="24"/>
        </w:rPr>
        <w:t xml:space="preserve">delegowanego Komisji (UE) 2015/35 uzupełniającego dyrektywę w sprawie podejmowania i prowadzenia </w:t>
      </w:r>
      <w:r w:rsidR="00BA3A3A">
        <w:rPr>
          <w:rFonts w:ascii="Times New Roman" w:hAnsi="Times New Roman" w:cs="Times New Roman"/>
          <w:bCs/>
          <w:sz w:val="24"/>
          <w:szCs w:val="24"/>
        </w:rPr>
        <w:t>działalności ubezpieczeniowej i </w:t>
      </w:r>
      <w:r w:rsidR="00CF20BF" w:rsidRPr="005919E5">
        <w:rPr>
          <w:rFonts w:ascii="Times New Roman" w:hAnsi="Times New Roman" w:cs="Times New Roman"/>
          <w:bCs/>
          <w:sz w:val="24"/>
          <w:szCs w:val="24"/>
        </w:rPr>
        <w:t>reasekuracyjnej (Wypłacalność II).</w:t>
      </w:r>
    </w:p>
    <w:p w:rsidR="00CF20BF" w:rsidRPr="005919E5" w:rsidRDefault="00957680" w:rsidP="005919E5">
      <w:pPr>
        <w:spacing w:before="120" w:after="0" w:line="360" w:lineRule="auto"/>
        <w:jc w:val="both"/>
        <w:rPr>
          <w:rFonts w:ascii="Times New Roman" w:hAnsi="Times New Roman" w:cs="Times New Roman"/>
          <w:bCs/>
          <w:sz w:val="24"/>
          <w:szCs w:val="24"/>
        </w:rPr>
      </w:pPr>
      <w:r w:rsidRPr="005919E5">
        <w:rPr>
          <w:rFonts w:ascii="Times New Roman" w:hAnsi="Times New Roman" w:cs="Times New Roman"/>
          <w:bCs/>
          <w:sz w:val="24"/>
          <w:szCs w:val="24"/>
        </w:rPr>
        <w:t>Przepis a</w:t>
      </w:r>
      <w:r w:rsidR="00CF20BF" w:rsidRPr="005919E5">
        <w:rPr>
          <w:rFonts w:ascii="Times New Roman" w:hAnsi="Times New Roman" w:cs="Times New Roman"/>
          <w:bCs/>
          <w:sz w:val="24"/>
          <w:szCs w:val="24"/>
        </w:rPr>
        <w:t xml:space="preserve">rt. 135 ust. 2 </w:t>
      </w:r>
      <w:r w:rsidRPr="005919E5">
        <w:rPr>
          <w:rFonts w:ascii="Times New Roman" w:hAnsi="Times New Roman" w:cs="Times New Roman"/>
          <w:bCs/>
          <w:sz w:val="24"/>
          <w:szCs w:val="24"/>
        </w:rPr>
        <w:t xml:space="preserve">dyrektywy Wypłacalność II </w:t>
      </w:r>
      <w:r w:rsidR="00CF20BF" w:rsidRPr="005919E5">
        <w:rPr>
          <w:rFonts w:ascii="Times New Roman" w:hAnsi="Times New Roman" w:cs="Times New Roman"/>
          <w:bCs/>
          <w:sz w:val="24"/>
          <w:szCs w:val="24"/>
        </w:rPr>
        <w:t>nie został implementowany do ustawy o działalności ubezpieczeniowej i</w:t>
      </w:r>
      <w:r w:rsidR="005919E5">
        <w:rPr>
          <w:rFonts w:ascii="Times New Roman" w:hAnsi="Times New Roman" w:cs="Times New Roman"/>
          <w:bCs/>
          <w:sz w:val="24"/>
          <w:szCs w:val="24"/>
        </w:rPr>
        <w:t xml:space="preserve"> </w:t>
      </w:r>
      <w:r w:rsidR="00CF20BF" w:rsidRPr="005919E5">
        <w:rPr>
          <w:rFonts w:ascii="Times New Roman" w:hAnsi="Times New Roman" w:cs="Times New Roman"/>
          <w:bCs/>
          <w:sz w:val="24"/>
          <w:szCs w:val="24"/>
        </w:rPr>
        <w:t xml:space="preserve">reasekuracyjnej ponieważ przepis ten reguluje prace Komisji Europejskiej. Do tej ustawy powinien natomiast zostać implementowany </w:t>
      </w:r>
      <w:r w:rsidR="00CF20BF" w:rsidRPr="005919E5">
        <w:rPr>
          <w:rFonts w:ascii="Times New Roman" w:hAnsi="Times New Roman" w:cs="Times New Roman"/>
          <w:bCs/>
          <w:sz w:val="24"/>
          <w:szCs w:val="24"/>
        </w:rPr>
        <w:lastRenderedPageBreak/>
        <w:t>środek przejściowy zawarty w art. 308b ust. 11 dyrek</w:t>
      </w:r>
      <w:r w:rsidR="00BA3A3A">
        <w:rPr>
          <w:rFonts w:ascii="Times New Roman" w:hAnsi="Times New Roman" w:cs="Times New Roman"/>
          <w:bCs/>
          <w:sz w:val="24"/>
          <w:szCs w:val="24"/>
        </w:rPr>
        <w:t>tywy Wypłacalność II, zgodnie z </w:t>
      </w:r>
      <w:r w:rsidR="00CF20BF" w:rsidRPr="005919E5">
        <w:rPr>
          <w:rFonts w:ascii="Times New Roman" w:hAnsi="Times New Roman" w:cs="Times New Roman"/>
          <w:bCs/>
          <w:sz w:val="24"/>
          <w:szCs w:val="24"/>
        </w:rPr>
        <w:t xml:space="preserve">którym wymogi określone w art. 135 ust. 2 obowiązują </w:t>
      </w:r>
      <w:r w:rsidR="00717AEB" w:rsidRPr="005919E5">
        <w:rPr>
          <w:rFonts w:ascii="Times New Roman" w:hAnsi="Times New Roman" w:cs="Times New Roman"/>
          <w:bCs/>
          <w:sz w:val="24"/>
          <w:szCs w:val="24"/>
        </w:rPr>
        <w:t>wobec zakładów ubezpieczeń i zakładów reasekuracji inwestujących w papiery wartościowe lub inne instrumenty finansowe oparte na pożyczkach przekształconych, kt</w:t>
      </w:r>
      <w:r w:rsidR="00BA3A3A">
        <w:rPr>
          <w:rFonts w:ascii="Times New Roman" w:hAnsi="Times New Roman" w:cs="Times New Roman"/>
          <w:bCs/>
          <w:sz w:val="24"/>
          <w:szCs w:val="24"/>
        </w:rPr>
        <w:t>óre zostały emitowane po dniu 1 </w:t>
      </w:r>
      <w:r w:rsidR="00717AEB" w:rsidRPr="005919E5">
        <w:rPr>
          <w:rFonts w:ascii="Times New Roman" w:hAnsi="Times New Roman" w:cs="Times New Roman"/>
          <w:bCs/>
          <w:sz w:val="24"/>
          <w:szCs w:val="24"/>
        </w:rPr>
        <w:t xml:space="preserve">stycznia 2011 r., jedynie w przypadku, gdy po dniu 31 grudnia 2014 r. dodane zostały nowe ekspozycje bazowe lub też gdy ekspozycje zostały zastąpione. Proponuje się implementacje ww. </w:t>
      </w:r>
      <w:r w:rsidR="00767C5F" w:rsidRPr="005919E5">
        <w:rPr>
          <w:rFonts w:ascii="Times New Roman" w:hAnsi="Times New Roman" w:cs="Times New Roman"/>
          <w:bCs/>
          <w:sz w:val="24"/>
          <w:szCs w:val="24"/>
        </w:rPr>
        <w:t xml:space="preserve">środka przejściowego </w:t>
      </w:r>
      <w:r w:rsidR="00717AEB" w:rsidRPr="005919E5">
        <w:rPr>
          <w:rFonts w:ascii="Times New Roman" w:hAnsi="Times New Roman" w:cs="Times New Roman"/>
          <w:bCs/>
          <w:sz w:val="24"/>
          <w:szCs w:val="24"/>
        </w:rPr>
        <w:t>w doda</w:t>
      </w:r>
      <w:r w:rsidR="00D40B02" w:rsidRPr="005919E5">
        <w:rPr>
          <w:rFonts w:ascii="Times New Roman" w:hAnsi="Times New Roman" w:cs="Times New Roman"/>
          <w:bCs/>
          <w:sz w:val="24"/>
          <w:szCs w:val="24"/>
        </w:rPr>
        <w:t>wa</w:t>
      </w:r>
      <w:r w:rsidR="00717AEB" w:rsidRPr="005919E5">
        <w:rPr>
          <w:rFonts w:ascii="Times New Roman" w:hAnsi="Times New Roman" w:cs="Times New Roman"/>
          <w:bCs/>
          <w:sz w:val="24"/>
          <w:szCs w:val="24"/>
        </w:rPr>
        <w:t>nym art. 490 ust. 2a.</w:t>
      </w:r>
      <w:r w:rsidR="005919E5">
        <w:rPr>
          <w:rFonts w:ascii="Times New Roman" w:hAnsi="Times New Roman" w:cs="Times New Roman"/>
          <w:bCs/>
          <w:sz w:val="24"/>
          <w:szCs w:val="24"/>
        </w:rPr>
        <w:t xml:space="preserve"> </w:t>
      </w:r>
    </w:p>
    <w:p w:rsidR="00717AEB" w:rsidRPr="005919E5" w:rsidRDefault="00D40B02" w:rsidP="005919E5">
      <w:pPr>
        <w:spacing w:before="120" w:after="0" w:line="360" w:lineRule="auto"/>
        <w:jc w:val="both"/>
        <w:rPr>
          <w:rFonts w:ascii="Times New Roman" w:hAnsi="Times New Roman" w:cs="Times New Roman"/>
          <w:sz w:val="24"/>
          <w:szCs w:val="24"/>
          <w:u w:val="single"/>
        </w:rPr>
      </w:pPr>
      <w:r w:rsidRPr="005919E5">
        <w:rPr>
          <w:rFonts w:ascii="Times New Roman" w:hAnsi="Times New Roman" w:cs="Times New Roman"/>
          <w:sz w:val="24"/>
          <w:szCs w:val="24"/>
          <w:u w:val="single"/>
        </w:rPr>
        <w:t>II)</w:t>
      </w:r>
      <w:r w:rsidR="005919E5">
        <w:rPr>
          <w:rFonts w:ascii="Times New Roman" w:hAnsi="Times New Roman" w:cs="Times New Roman"/>
          <w:sz w:val="24"/>
          <w:szCs w:val="24"/>
          <w:u w:val="single"/>
        </w:rPr>
        <w:t xml:space="preserve"> </w:t>
      </w:r>
      <w:r w:rsidR="00717AEB" w:rsidRPr="005919E5">
        <w:rPr>
          <w:rFonts w:ascii="Times New Roman" w:hAnsi="Times New Roman" w:cs="Times New Roman"/>
          <w:sz w:val="24"/>
          <w:szCs w:val="24"/>
          <w:u w:val="single"/>
        </w:rPr>
        <w:t xml:space="preserve">Środek przejściowy dotyczący instrumentów </w:t>
      </w:r>
      <w:r w:rsidR="00BA3A3A">
        <w:rPr>
          <w:rFonts w:ascii="Times New Roman" w:hAnsi="Times New Roman" w:cs="Times New Roman"/>
          <w:sz w:val="24"/>
          <w:szCs w:val="24"/>
          <w:u w:val="single"/>
        </w:rPr>
        <w:t>kapitałowych nabytych do dnia 1 </w:t>
      </w:r>
      <w:r w:rsidR="00717AEB" w:rsidRPr="005919E5">
        <w:rPr>
          <w:rFonts w:ascii="Times New Roman" w:hAnsi="Times New Roman" w:cs="Times New Roman"/>
          <w:sz w:val="24"/>
          <w:szCs w:val="24"/>
          <w:u w:val="single"/>
        </w:rPr>
        <w:t xml:space="preserve">stycznia 2016 r. </w:t>
      </w:r>
    </w:p>
    <w:p w:rsidR="00661F4F" w:rsidRPr="005919E5" w:rsidRDefault="00207831" w:rsidP="005919E5">
      <w:pPr>
        <w:spacing w:before="120" w:after="0" w:line="360" w:lineRule="auto"/>
        <w:jc w:val="both"/>
        <w:rPr>
          <w:rFonts w:ascii="Times New Roman" w:hAnsi="Times New Roman" w:cs="Times New Roman"/>
          <w:bCs/>
          <w:sz w:val="24"/>
          <w:szCs w:val="24"/>
        </w:rPr>
      </w:pPr>
      <w:r w:rsidRPr="005919E5">
        <w:rPr>
          <w:rFonts w:ascii="Times New Roman" w:hAnsi="Times New Roman" w:cs="Times New Roman"/>
          <w:bCs/>
          <w:sz w:val="24"/>
          <w:szCs w:val="24"/>
        </w:rPr>
        <w:t>Dyrektywa Wypłacalność II pozostawiła państwom członkowskim swobodę co do implementacji art.</w:t>
      </w:r>
      <w:r w:rsidR="005919E5">
        <w:rPr>
          <w:rFonts w:ascii="Times New Roman" w:hAnsi="Times New Roman" w:cs="Times New Roman"/>
          <w:bCs/>
          <w:sz w:val="24"/>
          <w:szCs w:val="24"/>
        </w:rPr>
        <w:t xml:space="preserve"> </w:t>
      </w:r>
      <w:r w:rsidRPr="005919E5">
        <w:rPr>
          <w:rFonts w:ascii="Times New Roman" w:hAnsi="Times New Roman" w:cs="Times New Roman"/>
          <w:bCs/>
          <w:sz w:val="24"/>
          <w:szCs w:val="24"/>
        </w:rPr>
        <w:t>304 (do którego odwołuje się art. 308b ust. 13) do krajowego porządku prawnego.</w:t>
      </w:r>
      <w:r w:rsidR="005919E5">
        <w:rPr>
          <w:rFonts w:ascii="Times New Roman" w:hAnsi="Times New Roman" w:cs="Times New Roman"/>
          <w:bCs/>
          <w:sz w:val="24"/>
          <w:szCs w:val="24"/>
        </w:rPr>
        <w:t xml:space="preserve"> </w:t>
      </w:r>
      <w:r w:rsidRPr="005919E5">
        <w:rPr>
          <w:rFonts w:ascii="Times New Roman" w:hAnsi="Times New Roman" w:cs="Times New Roman"/>
          <w:bCs/>
          <w:sz w:val="24"/>
          <w:szCs w:val="24"/>
        </w:rPr>
        <w:t>Po ponownej analizie należy uznać, że niezależnie od możliwości skorzystania z tej opcji przepis art. 308b ust. 13 powinien zostać implementowany do ustawy o działalności ubezpieczeniowej i reasekuracyjnej. Doda</w:t>
      </w:r>
      <w:r w:rsidR="00D40B02" w:rsidRPr="005919E5">
        <w:rPr>
          <w:rFonts w:ascii="Times New Roman" w:hAnsi="Times New Roman" w:cs="Times New Roman"/>
          <w:bCs/>
          <w:sz w:val="24"/>
          <w:szCs w:val="24"/>
        </w:rPr>
        <w:t>wa</w:t>
      </w:r>
      <w:r w:rsidRPr="005919E5">
        <w:rPr>
          <w:rFonts w:ascii="Times New Roman" w:hAnsi="Times New Roman" w:cs="Times New Roman"/>
          <w:bCs/>
          <w:sz w:val="24"/>
          <w:szCs w:val="24"/>
        </w:rPr>
        <w:t xml:space="preserve">ny przepis art. 490 ust. 3a określi zasady obliczania </w:t>
      </w:r>
      <w:r w:rsidR="00704A34" w:rsidRPr="005919E5">
        <w:rPr>
          <w:rFonts w:ascii="Times New Roman" w:hAnsi="Times New Roman" w:cs="Times New Roman"/>
          <w:bCs/>
          <w:sz w:val="24"/>
          <w:szCs w:val="24"/>
        </w:rPr>
        <w:t xml:space="preserve">przez zakłady ubezpieczeń i zakłady reasekuracji </w:t>
      </w:r>
      <w:r w:rsidRPr="005919E5">
        <w:rPr>
          <w:rFonts w:ascii="Times New Roman" w:hAnsi="Times New Roman" w:cs="Times New Roman"/>
          <w:bCs/>
          <w:sz w:val="24"/>
          <w:szCs w:val="24"/>
        </w:rPr>
        <w:t xml:space="preserve">standardowych parametrów podmodułu ryzyka cen akcji </w:t>
      </w:r>
      <w:r w:rsidR="00704A34" w:rsidRPr="005919E5">
        <w:rPr>
          <w:rFonts w:ascii="Times New Roman" w:hAnsi="Times New Roman" w:cs="Times New Roman"/>
          <w:bCs/>
          <w:sz w:val="24"/>
          <w:szCs w:val="24"/>
        </w:rPr>
        <w:t xml:space="preserve">stosowanych </w:t>
      </w:r>
      <w:r w:rsidRPr="005919E5">
        <w:rPr>
          <w:rFonts w:ascii="Times New Roman" w:hAnsi="Times New Roman" w:cs="Times New Roman"/>
          <w:bCs/>
          <w:sz w:val="24"/>
          <w:szCs w:val="24"/>
        </w:rPr>
        <w:t xml:space="preserve">w odniesieniu do </w:t>
      </w:r>
      <w:r w:rsidR="00704A34" w:rsidRPr="005919E5">
        <w:rPr>
          <w:rFonts w:ascii="Times New Roman" w:hAnsi="Times New Roman" w:cs="Times New Roman"/>
          <w:bCs/>
          <w:sz w:val="24"/>
          <w:szCs w:val="24"/>
        </w:rPr>
        <w:t>aktywów (akcji</w:t>
      </w:r>
      <w:r w:rsidR="00661F4F" w:rsidRPr="005919E5">
        <w:rPr>
          <w:rFonts w:ascii="Times New Roman" w:hAnsi="Times New Roman" w:cs="Times New Roman"/>
          <w:bCs/>
          <w:sz w:val="24"/>
          <w:szCs w:val="24"/>
        </w:rPr>
        <w:t xml:space="preserve"> </w:t>
      </w:r>
      <w:r w:rsidR="00704A34" w:rsidRPr="005919E5">
        <w:rPr>
          <w:rFonts w:ascii="Times New Roman" w:hAnsi="Times New Roman" w:cs="Times New Roman"/>
          <w:bCs/>
          <w:sz w:val="24"/>
          <w:szCs w:val="24"/>
        </w:rPr>
        <w:t>) nabytych do dnia 1 stycznia 2016 r.</w:t>
      </w:r>
      <w:r w:rsidR="005919E5">
        <w:rPr>
          <w:rFonts w:ascii="Times New Roman" w:hAnsi="Times New Roman" w:cs="Times New Roman"/>
          <w:bCs/>
          <w:sz w:val="24"/>
          <w:szCs w:val="24"/>
        </w:rPr>
        <w:t xml:space="preserve"> </w:t>
      </w:r>
    </w:p>
    <w:p w:rsidR="00661F4F" w:rsidRPr="005919E5" w:rsidRDefault="00661F4F" w:rsidP="005919E5">
      <w:pPr>
        <w:pStyle w:val="ZLITUSTzmustliter"/>
        <w:spacing w:before="120"/>
        <w:ind w:left="0" w:firstLine="0"/>
        <w:rPr>
          <w:rFonts w:ascii="Times New Roman" w:hAnsi="Times New Roman" w:cs="Times New Roman"/>
          <w:szCs w:val="24"/>
        </w:rPr>
      </w:pPr>
      <w:r w:rsidRPr="005919E5">
        <w:rPr>
          <w:rFonts w:ascii="Times New Roman" w:hAnsi="Times New Roman" w:cs="Times New Roman"/>
          <w:bCs w:val="0"/>
          <w:szCs w:val="24"/>
        </w:rPr>
        <w:t>Zgodnie z proponowaną treścią przepisu w</w:t>
      </w:r>
      <w:r w:rsidRPr="005919E5">
        <w:rPr>
          <w:rFonts w:ascii="Times New Roman" w:hAnsi="Times New Roman" w:cs="Times New Roman"/>
          <w:szCs w:val="24"/>
        </w:rPr>
        <w:t xml:space="preserve"> okresie do dnia 31 grudnia 2023 r. zakład ubezpieczeń i zakład reasekuracji obliczające kapitałowy wymóg wypłacalności według formuły standardowej, </w:t>
      </w:r>
      <w:r w:rsidR="00756DF5" w:rsidRPr="005919E5">
        <w:rPr>
          <w:rFonts w:ascii="Times New Roman" w:hAnsi="Times New Roman" w:cs="Times New Roman"/>
          <w:szCs w:val="24"/>
        </w:rPr>
        <w:t xml:space="preserve">będą </w:t>
      </w:r>
      <w:r w:rsidRPr="005919E5">
        <w:rPr>
          <w:rFonts w:ascii="Times New Roman" w:hAnsi="Times New Roman" w:cs="Times New Roman"/>
          <w:szCs w:val="24"/>
        </w:rPr>
        <w:t>oblicza</w:t>
      </w:r>
      <w:r w:rsidR="00756DF5" w:rsidRPr="005919E5">
        <w:rPr>
          <w:rFonts w:ascii="Times New Roman" w:hAnsi="Times New Roman" w:cs="Times New Roman"/>
          <w:szCs w:val="24"/>
        </w:rPr>
        <w:t>ć</w:t>
      </w:r>
      <w:r w:rsidRPr="005919E5">
        <w:rPr>
          <w:rFonts w:ascii="Times New Roman" w:hAnsi="Times New Roman" w:cs="Times New Roman"/>
          <w:szCs w:val="24"/>
        </w:rPr>
        <w:t xml:space="preserve"> standardowe parametry podmodułu ryzyka cen akcji dla akcji typu 1, o których mowa</w:t>
      </w:r>
      <w:r w:rsidR="005919E5">
        <w:rPr>
          <w:rFonts w:ascii="Times New Roman" w:hAnsi="Times New Roman" w:cs="Times New Roman"/>
          <w:szCs w:val="24"/>
        </w:rPr>
        <w:t xml:space="preserve"> </w:t>
      </w:r>
      <w:r w:rsidRPr="005919E5">
        <w:rPr>
          <w:rFonts w:ascii="Times New Roman" w:hAnsi="Times New Roman" w:cs="Times New Roman"/>
          <w:szCs w:val="24"/>
        </w:rPr>
        <w:t xml:space="preserve">w art. 168 rozporządzenia delegowanego </w:t>
      </w:r>
      <w:r w:rsidR="00410900" w:rsidRPr="005919E5">
        <w:rPr>
          <w:rFonts w:ascii="Times New Roman" w:hAnsi="Times New Roman" w:cs="Times New Roman"/>
          <w:szCs w:val="24"/>
        </w:rPr>
        <w:t xml:space="preserve">Komisji </w:t>
      </w:r>
      <w:r w:rsidRPr="005919E5">
        <w:rPr>
          <w:rFonts w:ascii="Times New Roman" w:hAnsi="Times New Roman" w:cs="Times New Roman"/>
          <w:szCs w:val="24"/>
        </w:rPr>
        <w:t>(UE) 2015/35 nabytych do dnia 1 stycznia 2016 r.</w:t>
      </w:r>
      <w:r w:rsidR="00D40B02" w:rsidRPr="005919E5">
        <w:rPr>
          <w:rFonts w:ascii="Times New Roman" w:hAnsi="Times New Roman" w:cs="Times New Roman"/>
          <w:szCs w:val="24"/>
        </w:rPr>
        <w:t>,</w:t>
      </w:r>
      <w:r w:rsidR="005919E5">
        <w:rPr>
          <w:rFonts w:ascii="Times New Roman" w:hAnsi="Times New Roman" w:cs="Times New Roman"/>
          <w:szCs w:val="24"/>
        </w:rPr>
        <w:t xml:space="preserve"> </w:t>
      </w:r>
      <w:r w:rsidRPr="005919E5">
        <w:rPr>
          <w:rFonts w:ascii="Times New Roman" w:hAnsi="Times New Roman" w:cs="Times New Roman"/>
          <w:szCs w:val="24"/>
        </w:rPr>
        <w:t>i nieobjętych ryzykiem cen akcji opartym na czasie trwania, o którym mowa w art. 304 dyrektywy Wypłacalność II zgodnie z następującymi zasadami:</w:t>
      </w:r>
    </w:p>
    <w:p w:rsidR="00661F4F" w:rsidRPr="005919E5" w:rsidRDefault="00661F4F" w:rsidP="005919E5">
      <w:pPr>
        <w:pStyle w:val="ZLITPKTzmpktliter"/>
        <w:spacing w:before="120"/>
        <w:ind w:left="284" w:hanging="284"/>
        <w:rPr>
          <w:rFonts w:ascii="Times New Roman" w:hAnsi="Times New Roman" w:cs="Times New Roman"/>
          <w:szCs w:val="24"/>
        </w:rPr>
      </w:pPr>
      <w:r w:rsidRPr="005919E5">
        <w:rPr>
          <w:rFonts w:ascii="Times New Roman" w:hAnsi="Times New Roman" w:cs="Times New Roman"/>
          <w:szCs w:val="24"/>
        </w:rPr>
        <w:t>1)</w:t>
      </w:r>
      <w:r w:rsidR="005919E5">
        <w:rPr>
          <w:rFonts w:ascii="Times New Roman" w:hAnsi="Times New Roman" w:cs="Times New Roman"/>
          <w:szCs w:val="24"/>
        </w:rPr>
        <w:tab/>
      </w:r>
      <w:r w:rsidRPr="005919E5">
        <w:rPr>
          <w:rFonts w:ascii="Times New Roman" w:hAnsi="Times New Roman" w:cs="Times New Roman"/>
          <w:szCs w:val="24"/>
        </w:rPr>
        <w:t xml:space="preserve">standardowy parametr stosowany do obliczania podmodułu ryzyka cen akcji stanowi średnią ważoną: </w:t>
      </w:r>
    </w:p>
    <w:p w:rsidR="00661F4F" w:rsidRPr="005919E5" w:rsidRDefault="00661F4F" w:rsidP="005919E5">
      <w:pPr>
        <w:pStyle w:val="ZLITLITzmlitliter"/>
        <w:spacing w:before="120"/>
        <w:ind w:left="567" w:hanging="283"/>
        <w:rPr>
          <w:rFonts w:ascii="Times New Roman" w:hAnsi="Times New Roman" w:cs="Times New Roman"/>
          <w:szCs w:val="24"/>
        </w:rPr>
      </w:pPr>
      <w:r w:rsidRPr="005919E5">
        <w:rPr>
          <w:rFonts w:ascii="Times New Roman" w:hAnsi="Times New Roman" w:cs="Times New Roman"/>
          <w:szCs w:val="24"/>
        </w:rPr>
        <w:t>a)</w:t>
      </w:r>
      <w:r w:rsidR="005919E5">
        <w:rPr>
          <w:rFonts w:ascii="Times New Roman" w:hAnsi="Times New Roman" w:cs="Times New Roman"/>
          <w:szCs w:val="24"/>
        </w:rPr>
        <w:tab/>
      </w:r>
      <w:r w:rsidRPr="005919E5">
        <w:rPr>
          <w:rFonts w:ascii="Times New Roman" w:hAnsi="Times New Roman" w:cs="Times New Roman"/>
          <w:szCs w:val="24"/>
        </w:rPr>
        <w:t xml:space="preserve">parametru stosowanego do obliczania podmodułu </w:t>
      </w:r>
      <w:r w:rsidR="00BA3A3A">
        <w:rPr>
          <w:rFonts w:ascii="Times New Roman" w:hAnsi="Times New Roman" w:cs="Times New Roman"/>
          <w:szCs w:val="24"/>
        </w:rPr>
        <w:t>ryzyka cen akcji zgodnie z art. </w:t>
      </w:r>
      <w:r w:rsidRPr="005919E5">
        <w:rPr>
          <w:rFonts w:ascii="Times New Roman" w:hAnsi="Times New Roman" w:cs="Times New Roman"/>
          <w:szCs w:val="24"/>
        </w:rPr>
        <w:t xml:space="preserve">170 ust. 1 rozporządzenia delegowanego </w:t>
      </w:r>
      <w:r w:rsidR="00410900" w:rsidRPr="005919E5">
        <w:rPr>
          <w:rFonts w:ascii="Times New Roman" w:hAnsi="Times New Roman" w:cs="Times New Roman"/>
          <w:szCs w:val="24"/>
        </w:rPr>
        <w:t xml:space="preserve">Komisji </w:t>
      </w:r>
      <w:r w:rsidRPr="005919E5">
        <w:rPr>
          <w:rFonts w:ascii="Times New Roman" w:hAnsi="Times New Roman" w:cs="Times New Roman"/>
          <w:szCs w:val="24"/>
        </w:rPr>
        <w:t>(UE) 2015/35,</w:t>
      </w:r>
    </w:p>
    <w:p w:rsidR="00661F4F" w:rsidRPr="005919E5" w:rsidRDefault="00661F4F" w:rsidP="005919E5">
      <w:pPr>
        <w:pStyle w:val="ZLITLITzmlitliter"/>
        <w:spacing w:before="120"/>
        <w:ind w:left="567" w:hanging="283"/>
        <w:rPr>
          <w:rFonts w:ascii="Times New Roman" w:hAnsi="Times New Roman" w:cs="Times New Roman"/>
          <w:szCs w:val="24"/>
        </w:rPr>
      </w:pPr>
      <w:r w:rsidRPr="005919E5">
        <w:rPr>
          <w:rFonts w:ascii="Times New Roman" w:hAnsi="Times New Roman" w:cs="Times New Roman"/>
          <w:szCs w:val="24"/>
        </w:rPr>
        <w:t>b)</w:t>
      </w:r>
      <w:r w:rsidR="005919E5">
        <w:rPr>
          <w:rFonts w:ascii="Times New Roman" w:hAnsi="Times New Roman" w:cs="Times New Roman"/>
          <w:szCs w:val="24"/>
        </w:rPr>
        <w:tab/>
      </w:r>
      <w:r w:rsidRPr="005919E5">
        <w:rPr>
          <w:rFonts w:ascii="Times New Roman" w:hAnsi="Times New Roman" w:cs="Times New Roman"/>
          <w:szCs w:val="24"/>
        </w:rPr>
        <w:t xml:space="preserve">parametru stosowanego do obliczania podmodułu </w:t>
      </w:r>
      <w:r w:rsidR="00BA3A3A">
        <w:rPr>
          <w:rFonts w:ascii="Times New Roman" w:hAnsi="Times New Roman" w:cs="Times New Roman"/>
          <w:szCs w:val="24"/>
        </w:rPr>
        <w:t>ryzyka cen akcji zgodnie z art. </w:t>
      </w:r>
      <w:r w:rsidRPr="005919E5">
        <w:rPr>
          <w:rFonts w:ascii="Times New Roman" w:hAnsi="Times New Roman" w:cs="Times New Roman"/>
          <w:szCs w:val="24"/>
        </w:rPr>
        <w:t xml:space="preserve">169 ust. 1 rozporządzenia delegowanego </w:t>
      </w:r>
      <w:r w:rsidR="00410900" w:rsidRPr="005919E5">
        <w:rPr>
          <w:rFonts w:ascii="Times New Roman" w:hAnsi="Times New Roman" w:cs="Times New Roman"/>
          <w:szCs w:val="24"/>
        </w:rPr>
        <w:t xml:space="preserve">Komisji </w:t>
      </w:r>
      <w:r w:rsidRPr="005919E5">
        <w:rPr>
          <w:rFonts w:ascii="Times New Roman" w:hAnsi="Times New Roman" w:cs="Times New Roman"/>
          <w:szCs w:val="24"/>
        </w:rPr>
        <w:t>(UE) 2015/35</w:t>
      </w:r>
      <w:r w:rsidR="00FC1CA5">
        <w:rPr>
          <w:rFonts w:ascii="Times New Roman" w:hAnsi="Times New Roman" w:cs="Times New Roman"/>
          <w:szCs w:val="24"/>
        </w:rPr>
        <w:t>;</w:t>
      </w:r>
    </w:p>
    <w:p w:rsidR="00661F4F" w:rsidRPr="005919E5" w:rsidRDefault="00661F4F" w:rsidP="005919E5">
      <w:pPr>
        <w:pStyle w:val="ZLITPKTzmpktliter"/>
        <w:spacing w:before="120"/>
        <w:ind w:left="284" w:hanging="284"/>
        <w:rPr>
          <w:rFonts w:ascii="Times New Roman" w:hAnsi="Times New Roman" w:cs="Times New Roman"/>
          <w:szCs w:val="24"/>
        </w:rPr>
      </w:pPr>
      <w:r w:rsidRPr="005919E5">
        <w:rPr>
          <w:rFonts w:ascii="Times New Roman" w:hAnsi="Times New Roman" w:cs="Times New Roman"/>
          <w:szCs w:val="24"/>
        </w:rPr>
        <w:lastRenderedPageBreak/>
        <w:t>2)</w:t>
      </w:r>
      <w:r w:rsidR="005919E5">
        <w:rPr>
          <w:rFonts w:ascii="Times New Roman" w:hAnsi="Times New Roman" w:cs="Times New Roman"/>
          <w:szCs w:val="24"/>
        </w:rPr>
        <w:tab/>
      </w:r>
      <w:r w:rsidRPr="005919E5">
        <w:rPr>
          <w:rFonts w:ascii="Times New Roman" w:hAnsi="Times New Roman" w:cs="Times New Roman"/>
          <w:szCs w:val="24"/>
        </w:rPr>
        <w:t>waga parametru, o którym mowa w pkt 1 lit. b jest zwiększana co najmniej liniowo na koniec każdego roku kalendarzowego od 0% w roku 2016</w:t>
      </w:r>
      <w:r w:rsidR="00756DF5" w:rsidRPr="005919E5">
        <w:rPr>
          <w:rFonts w:ascii="Times New Roman" w:hAnsi="Times New Roman" w:cs="Times New Roman"/>
          <w:szCs w:val="24"/>
        </w:rPr>
        <w:t xml:space="preserve"> do 100% w </w:t>
      </w:r>
      <w:r w:rsidR="00D7204C" w:rsidRPr="005919E5">
        <w:rPr>
          <w:rFonts w:ascii="Times New Roman" w:hAnsi="Times New Roman" w:cs="Times New Roman"/>
          <w:szCs w:val="24"/>
        </w:rPr>
        <w:t>dniu</w:t>
      </w:r>
      <w:r w:rsidR="00BA3A3A">
        <w:rPr>
          <w:rFonts w:ascii="Times New Roman" w:hAnsi="Times New Roman" w:cs="Times New Roman"/>
          <w:szCs w:val="24"/>
        </w:rPr>
        <w:t xml:space="preserve"> 1 </w:t>
      </w:r>
      <w:r w:rsidR="00756DF5" w:rsidRPr="005919E5">
        <w:rPr>
          <w:rFonts w:ascii="Times New Roman" w:hAnsi="Times New Roman" w:cs="Times New Roman"/>
          <w:szCs w:val="24"/>
        </w:rPr>
        <w:t>stycznia 2023 r.</w:t>
      </w:r>
    </w:p>
    <w:p w:rsidR="00756DF5" w:rsidRPr="005919E5" w:rsidRDefault="00756DF5" w:rsidP="005919E5">
      <w:pPr>
        <w:spacing w:before="120" w:after="0" w:line="360" w:lineRule="auto"/>
        <w:jc w:val="both"/>
        <w:rPr>
          <w:rFonts w:ascii="Times New Roman" w:hAnsi="Times New Roman" w:cs="Times New Roman"/>
          <w:bCs/>
          <w:sz w:val="24"/>
          <w:szCs w:val="24"/>
        </w:rPr>
      </w:pPr>
      <w:r w:rsidRPr="005919E5">
        <w:rPr>
          <w:rFonts w:ascii="Times New Roman" w:hAnsi="Times New Roman" w:cs="Times New Roman"/>
          <w:bCs/>
          <w:sz w:val="24"/>
          <w:szCs w:val="24"/>
        </w:rPr>
        <w:t xml:space="preserve">Przepis przejściowy będzie się odnosił wyłącznie do akcji typu 1 co wynika z art. 173 rozporządzenia delegowanego </w:t>
      </w:r>
      <w:r w:rsidR="00410900" w:rsidRPr="005919E5">
        <w:rPr>
          <w:rFonts w:ascii="Times New Roman" w:hAnsi="Times New Roman" w:cs="Times New Roman"/>
          <w:sz w:val="24"/>
          <w:szCs w:val="24"/>
        </w:rPr>
        <w:t xml:space="preserve">Komisji </w:t>
      </w:r>
      <w:r w:rsidRPr="005919E5">
        <w:rPr>
          <w:rFonts w:ascii="Times New Roman" w:hAnsi="Times New Roman" w:cs="Times New Roman"/>
          <w:sz w:val="24"/>
          <w:szCs w:val="24"/>
        </w:rPr>
        <w:t>(UE) 2015/35.</w:t>
      </w:r>
    </w:p>
    <w:p w:rsidR="00A27B1E" w:rsidRPr="005919E5" w:rsidRDefault="00756DF5" w:rsidP="005919E5">
      <w:pPr>
        <w:spacing w:before="120" w:after="0" w:line="360" w:lineRule="auto"/>
        <w:jc w:val="both"/>
        <w:rPr>
          <w:rFonts w:ascii="Times New Roman" w:hAnsi="Times New Roman" w:cs="Times New Roman"/>
          <w:sz w:val="24"/>
          <w:szCs w:val="24"/>
          <w:u w:val="single"/>
        </w:rPr>
      </w:pPr>
      <w:r w:rsidRPr="005919E5">
        <w:rPr>
          <w:rFonts w:ascii="Times New Roman" w:hAnsi="Times New Roman" w:cs="Times New Roman"/>
          <w:bCs/>
          <w:sz w:val="24"/>
          <w:szCs w:val="24"/>
        </w:rPr>
        <w:t xml:space="preserve">Z kolei proponowane </w:t>
      </w:r>
      <w:r w:rsidR="00704A34" w:rsidRPr="005919E5">
        <w:rPr>
          <w:rFonts w:ascii="Times New Roman" w:hAnsi="Times New Roman" w:cs="Times New Roman"/>
          <w:bCs/>
          <w:sz w:val="24"/>
          <w:szCs w:val="24"/>
        </w:rPr>
        <w:t>odwołania do odpowiednich przepisów rozporządzenia delegowanego Komisji (UE) 2015/35</w:t>
      </w:r>
      <w:r w:rsidRPr="005919E5">
        <w:rPr>
          <w:rFonts w:ascii="Times New Roman" w:hAnsi="Times New Roman" w:cs="Times New Roman"/>
          <w:bCs/>
          <w:sz w:val="24"/>
          <w:szCs w:val="24"/>
        </w:rPr>
        <w:t>, tzn. art. 170 ust. 1 i art. 169 ust.1 mają na celu zapewnienie większej przejrzystości przepisu</w:t>
      </w:r>
      <w:r w:rsidR="00704A34" w:rsidRPr="005919E5">
        <w:rPr>
          <w:rFonts w:ascii="Times New Roman" w:hAnsi="Times New Roman" w:cs="Times New Roman"/>
          <w:bCs/>
          <w:sz w:val="24"/>
          <w:szCs w:val="24"/>
        </w:rPr>
        <w:t>.</w:t>
      </w:r>
    </w:p>
    <w:p w:rsidR="00790B9C" w:rsidRPr="005919E5" w:rsidRDefault="00790B9C" w:rsidP="005919E5">
      <w:pPr>
        <w:autoSpaceDE w:val="0"/>
        <w:autoSpaceDN w:val="0"/>
        <w:spacing w:before="120" w:after="0" w:line="360" w:lineRule="auto"/>
        <w:jc w:val="both"/>
        <w:rPr>
          <w:rFonts w:ascii="Times New Roman" w:hAnsi="Times New Roman" w:cs="Times New Roman"/>
          <w:sz w:val="24"/>
          <w:szCs w:val="24"/>
          <w:u w:val="single"/>
        </w:rPr>
      </w:pPr>
      <w:r w:rsidRPr="005919E5">
        <w:rPr>
          <w:rFonts w:ascii="Times New Roman" w:hAnsi="Times New Roman" w:cs="Times New Roman"/>
          <w:sz w:val="24"/>
          <w:szCs w:val="24"/>
          <w:u w:val="single"/>
        </w:rPr>
        <w:t>Zmiany w ustawie o gwarantowanych przez Skarb Państwa ubezpieczeniach eksportowych</w:t>
      </w:r>
    </w:p>
    <w:p w:rsidR="0055556A" w:rsidRPr="005919E5" w:rsidRDefault="0055556A" w:rsidP="005919E5">
      <w:pPr>
        <w:autoSpaceDE w:val="0"/>
        <w:autoSpaceDN w:val="0"/>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Proponowana ustawa w art. 2 wprowadza zmiany w u</w:t>
      </w:r>
      <w:r w:rsidR="00BA3A3A">
        <w:rPr>
          <w:rFonts w:ascii="Times New Roman" w:hAnsi="Times New Roman" w:cs="Times New Roman"/>
          <w:sz w:val="24"/>
          <w:szCs w:val="24"/>
        </w:rPr>
        <w:t>stawie z dnia 7 lipca 1994 r. o </w:t>
      </w:r>
      <w:r w:rsidRPr="005919E5">
        <w:rPr>
          <w:rFonts w:ascii="Times New Roman" w:hAnsi="Times New Roman" w:cs="Times New Roman"/>
          <w:sz w:val="24"/>
          <w:szCs w:val="24"/>
        </w:rPr>
        <w:t>gwarantowanych przez Skarb Państwa ubezpieczeniach eksportowych.</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Zmiany dotyczą treści art. 5</w:t>
      </w:r>
      <w:r w:rsidR="00F50D17" w:rsidRPr="005919E5">
        <w:rPr>
          <w:rFonts w:ascii="Times New Roman" w:hAnsi="Times New Roman" w:cs="Times New Roman"/>
          <w:sz w:val="24"/>
          <w:szCs w:val="24"/>
        </w:rPr>
        <w:t xml:space="preserve"> tej ustawy</w:t>
      </w:r>
      <w:r w:rsidRPr="005919E5">
        <w:rPr>
          <w:rFonts w:ascii="Times New Roman" w:hAnsi="Times New Roman" w:cs="Times New Roman"/>
          <w:sz w:val="24"/>
          <w:szCs w:val="24"/>
        </w:rPr>
        <w:t>, określającego liczbę członków zarządu Korporacji Ubezpieczeń Kredytów Eksportowych (KUKE S.A.) . Proponuje się</w:t>
      </w:r>
      <w:r w:rsidR="00D92AC1" w:rsidRPr="005919E5">
        <w:rPr>
          <w:rFonts w:ascii="Times New Roman" w:hAnsi="Times New Roman" w:cs="Times New Roman"/>
          <w:sz w:val="24"/>
          <w:szCs w:val="24"/>
        </w:rPr>
        <w:t>,</w:t>
      </w:r>
      <w:r w:rsidRPr="005919E5">
        <w:rPr>
          <w:rFonts w:ascii="Times New Roman" w:hAnsi="Times New Roman" w:cs="Times New Roman"/>
          <w:sz w:val="24"/>
          <w:szCs w:val="24"/>
        </w:rPr>
        <w:t xml:space="preserve"> aby Zarząd KUKE S.A.</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 xml:space="preserve">składał się z nie więcej niż czterech członków (zgodnie z dotychczas obowiązującym </w:t>
      </w:r>
      <w:r w:rsidR="000E0A61" w:rsidRPr="005919E5">
        <w:rPr>
          <w:rFonts w:ascii="Times New Roman" w:hAnsi="Times New Roman" w:cs="Times New Roman"/>
          <w:sz w:val="24"/>
          <w:szCs w:val="24"/>
        </w:rPr>
        <w:t>art. 5 ust. 2a Zarząd KUKE S.A.</w:t>
      </w:r>
      <w:r w:rsidR="005919E5">
        <w:rPr>
          <w:rFonts w:ascii="Times New Roman" w:hAnsi="Times New Roman" w:cs="Times New Roman"/>
          <w:sz w:val="24"/>
          <w:szCs w:val="24"/>
        </w:rPr>
        <w:t xml:space="preserve"> </w:t>
      </w:r>
      <w:r w:rsidR="000E0A61" w:rsidRPr="005919E5">
        <w:rPr>
          <w:rFonts w:ascii="Times New Roman" w:hAnsi="Times New Roman" w:cs="Times New Roman"/>
          <w:sz w:val="24"/>
          <w:szCs w:val="24"/>
        </w:rPr>
        <w:t xml:space="preserve">powinien składać się z czterech członków). </w:t>
      </w:r>
      <w:r w:rsidR="009C3A4D" w:rsidRPr="005919E5">
        <w:rPr>
          <w:rFonts w:ascii="Times New Roman" w:hAnsi="Times New Roman" w:cs="Times New Roman"/>
          <w:sz w:val="24"/>
          <w:szCs w:val="24"/>
        </w:rPr>
        <w:t>Konsekwencją wprowadzonej zmiany w art. 5 ust. 2a jest uchylenie art. 5 ust. 3</w:t>
      </w:r>
      <w:r w:rsidR="00F50D17" w:rsidRPr="005919E5">
        <w:rPr>
          <w:rFonts w:ascii="Times New Roman" w:hAnsi="Times New Roman" w:cs="Times New Roman"/>
          <w:sz w:val="24"/>
          <w:szCs w:val="24"/>
        </w:rPr>
        <w:t>b zobowiązującego KUKE S.A.</w:t>
      </w:r>
      <w:r w:rsidR="005919E5">
        <w:rPr>
          <w:rFonts w:ascii="Times New Roman" w:hAnsi="Times New Roman" w:cs="Times New Roman"/>
          <w:sz w:val="24"/>
          <w:szCs w:val="24"/>
        </w:rPr>
        <w:t xml:space="preserve"> </w:t>
      </w:r>
      <w:r w:rsidR="00F50D17" w:rsidRPr="005919E5">
        <w:rPr>
          <w:rFonts w:ascii="Times New Roman" w:hAnsi="Times New Roman" w:cs="Times New Roman"/>
          <w:sz w:val="24"/>
          <w:szCs w:val="24"/>
        </w:rPr>
        <w:t>do podjęcia czynności mających na celu uzupełnianie składu do 4 osób. Proponuje się ta</w:t>
      </w:r>
      <w:r w:rsidR="000F7953" w:rsidRPr="005919E5">
        <w:rPr>
          <w:rFonts w:ascii="Times New Roman" w:hAnsi="Times New Roman" w:cs="Times New Roman"/>
          <w:sz w:val="24"/>
          <w:szCs w:val="24"/>
        </w:rPr>
        <w:t>kże uchylenie regulacji art. 5 ust. 3a, zgodnie z którą Zarząd KUKE S.A. jest zdoln</w:t>
      </w:r>
      <w:r w:rsidR="00BA3A3A">
        <w:rPr>
          <w:rFonts w:ascii="Times New Roman" w:hAnsi="Times New Roman" w:cs="Times New Roman"/>
          <w:sz w:val="24"/>
          <w:szCs w:val="24"/>
        </w:rPr>
        <w:t>y do prowadzenia spraw spółki i </w:t>
      </w:r>
      <w:r w:rsidR="000F7953" w:rsidRPr="005919E5">
        <w:rPr>
          <w:rFonts w:ascii="Times New Roman" w:hAnsi="Times New Roman" w:cs="Times New Roman"/>
          <w:sz w:val="24"/>
          <w:szCs w:val="24"/>
        </w:rPr>
        <w:t>podejmowania uchwał</w:t>
      </w:r>
      <w:r w:rsidR="004E3FFB" w:rsidRPr="005919E5">
        <w:rPr>
          <w:rFonts w:ascii="Times New Roman" w:hAnsi="Times New Roman" w:cs="Times New Roman"/>
          <w:sz w:val="24"/>
          <w:szCs w:val="24"/>
        </w:rPr>
        <w:t xml:space="preserve">, jeżeli liczba jego członków wynosi nie mniej niż trzy osoby. </w:t>
      </w:r>
      <w:r w:rsidR="000E0A61" w:rsidRPr="005919E5">
        <w:rPr>
          <w:rFonts w:ascii="Times New Roman" w:hAnsi="Times New Roman" w:cs="Times New Roman"/>
          <w:sz w:val="24"/>
          <w:szCs w:val="24"/>
        </w:rPr>
        <w:t>W</w:t>
      </w:r>
      <w:r w:rsidR="005919E5">
        <w:rPr>
          <w:rFonts w:ascii="Times New Roman" w:hAnsi="Times New Roman" w:cs="Times New Roman"/>
          <w:sz w:val="24"/>
          <w:szCs w:val="24"/>
        </w:rPr>
        <w:t xml:space="preserve"> </w:t>
      </w:r>
      <w:r w:rsidR="000E0A61" w:rsidRPr="005919E5">
        <w:rPr>
          <w:rFonts w:ascii="Times New Roman" w:hAnsi="Times New Roman" w:cs="Times New Roman"/>
          <w:sz w:val="24"/>
          <w:szCs w:val="24"/>
        </w:rPr>
        <w:t xml:space="preserve">ocenie projektodawcy skala działalności KUKE S.A. powoduje, że Zarząd spółki liczący mniej niż czterech członków jest w stanie zapewnić jej efektywne funkcjonowanie. Z kolei uchylenie art. 5 ust. 3a ma na celu zapewnienie większej elastyczności sprawowania zarządu KUKE S.A., zgodnie z przepisami Kodeksu spółek handlowych. </w:t>
      </w:r>
    </w:p>
    <w:p w:rsidR="00790B9C" w:rsidRPr="005919E5" w:rsidRDefault="00790B9C" w:rsidP="005919E5">
      <w:pPr>
        <w:spacing w:before="120" w:after="0" w:line="360" w:lineRule="auto"/>
        <w:jc w:val="both"/>
        <w:rPr>
          <w:rFonts w:ascii="Times New Roman" w:hAnsi="Times New Roman" w:cs="Times New Roman"/>
          <w:sz w:val="24"/>
          <w:szCs w:val="24"/>
          <w:u w:val="single"/>
        </w:rPr>
      </w:pPr>
      <w:r w:rsidRPr="005919E5">
        <w:rPr>
          <w:rFonts w:ascii="Times New Roman" w:hAnsi="Times New Roman" w:cs="Times New Roman"/>
          <w:sz w:val="24"/>
          <w:szCs w:val="24"/>
          <w:u w:val="single"/>
        </w:rPr>
        <w:t xml:space="preserve">Zmiany w ustawie o obligacjach </w:t>
      </w:r>
    </w:p>
    <w:p w:rsidR="00A16B0B" w:rsidRPr="005919E5" w:rsidRDefault="00E874A5"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Proponowana ustawa w art. 3 wprowadza zmianę w ustaw</w:t>
      </w:r>
      <w:r w:rsidR="00BA3A3A">
        <w:rPr>
          <w:rFonts w:ascii="Times New Roman" w:hAnsi="Times New Roman" w:cs="Times New Roman"/>
          <w:sz w:val="24"/>
          <w:szCs w:val="24"/>
        </w:rPr>
        <w:t>ie z dnia 15 stycznia 2015 r. o </w:t>
      </w:r>
      <w:r w:rsidRPr="005919E5">
        <w:rPr>
          <w:rFonts w:ascii="Times New Roman" w:hAnsi="Times New Roman" w:cs="Times New Roman"/>
          <w:sz w:val="24"/>
          <w:szCs w:val="24"/>
        </w:rPr>
        <w:t>obligacjach (Dz. U.</w:t>
      </w:r>
      <w:r w:rsidR="00790B9C" w:rsidRPr="005919E5">
        <w:rPr>
          <w:rFonts w:ascii="Times New Roman" w:hAnsi="Times New Roman" w:cs="Times New Roman"/>
          <w:sz w:val="24"/>
          <w:szCs w:val="24"/>
        </w:rPr>
        <w:t xml:space="preserve"> poz. 238 oraz z 2017</w:t>
      </w:r>
      <w:r w:rsidR="005919E5">
        <w:rPr>
          <w:rFonts w:ascii="Times New Roman" w:hAnsi="Times New Roman" w:cs="Times New Roman"/>
          <w:sz w:val="24"/>
          <w:szCs w:val="24"/>
        </w:rPr>
        <w:t xml:space="preserve"> </w:t>
      </w:r>
      <w:r w:rsidR="00790B9C" w:rsidRPr="005919E5">
        <w:rPr>
          <w:rFonts w:ascii="Times New Roman" w:hAnsi="Times New Roman" w:cs="Times New Roman"/>
          <w:sz w:val="24"/>
          <w:szCs w:val="24"/>
        </w:rPr>
        <w:t>r. poz. 1089 i 1199</w:t>
      </w:r>
      <w:r w:rsidRPr="005919E5">
        <w:rPr>
          <w:rFonts w:ascii="Times New Roman" w:hAnsi="Times New Roman" w:cs="Times New Roman"/>
          <w:sz w:val="24"/>
          <w:szCs w:val="24"/>
        </w:rPr>
        <w:t xml:space="preserve">). </w:t>
      </w:r>
      <w:r w:rsidR="004D6E13" w:rsidRPr="005919E5">
        <w:rPr>
          <w:rFonts w:ascii="Times New Roman" w:hAnsi="Times New Roman" w:cs="Times New Roman"/>
          <w:sz w:val="24"/>
          <w:szCs w:val="24"/>
        </w:rPr>
        <w:t xml:space="preserve">Proponowana zmiana polega na </w:t>
      </w:r>
      <w:r w:rsidR="00A16B0B" w:rsidRPr="005919E5">
        <w:rPr>
          <w:rFonts w:ascii="Times New Roman" w:hAnsi="Times New Roman" w:cs="Times New Roman"/>
          <w:sz w:val="24"/>
          <w:szCs w:val="24"/>
        </w:rPr>
        <w:t>ustaleniu minimalnej wartości nominalnej obligacji podporządkowanej na poziomie 400 tys. zł</w:t>
      </w:r>
      <w:r w:rsidR="00EB1E7B" w:rsidRPr="005919E5">
        <w:rPr>
          <w:rFonts w:ascii="Times New Roman" w:hAnsi="Times New Roman" w:cs="Times New Roman"/>
          <w:sz w:val="24"/>
          <w:szCs w:val="24"/>
        </w:rPr>
        <w:t>.</w:t>
      </w:r>
      <w:r w:rsidR="005919E5">
        <w:rPr>
          <w:rFonts w:ascii="Times New Roman" w:hAnsi="Times New Roman" w:cs="Times New Roman"/>
          <w:sz w:val="24"/>
          <w:szCs w:val="24"/>
        </w:rPr>
        <w:t xml:space="preserve"> </w:t>
      </w:r>
      <w:r w:rsidR="00EB1E7B" w:rsidRPr="005919E5">
        <w:rPr>
          <w:rFonts w:ascii="Times New Roman" w:hAnsi="Times New Roman" w:cs="Times New Roman"/>
          <w:sz w:val="24"/>
          <w:szCs w:val="24"/>
        </w:rPr>
        <w:t xml:space="preserve">lub równowartości tej kwoty wyrażonej w innej walucie, ustalona przy zastosowaniu średniego kursu tej waluty ogłaszanego przez Narodowy Bank </w:t>
      </w:r>
      <w:r w:rsidR="00EB1E7B" w:rsidRPr="005919E5">
        <w:rPr>
          <w:rFonts w:ascii="Times New Roman" w:hAnsi="Times New Roman" w:cs="Times New Roman"/>
          <w:sz w:val="24"/>
          <w:szCs w:val="24"/>
        </w:rPr>
        <w:lastRenderedPageBreak/>
        <w:t xml:space="preserve">Polski w dniu podjęcia decyzji emitenta o emisji. </w:t>
      </w:r>
      <w:r w:rsidR="00A16B0B" w:rsidRPr="005919E5">
        <w:rPr>
          <w:rFonts w:ascii="Times New Roman" w:hAnsi="Times New Roman" w:cs="Times New Roman"/>
          <w:sz w:val="24"/>
          <w:szCs w:val="24"/>
        </w:rPr>
        <w:t xml:space="preserve">Zakres podmiotowy projektowanej zmiany obejmuje </w:t>
      </w:r>
      <w:r w:rsidR="00A16B0B" w:rsidRPr="005919E5">
        <w:rPr>
          <w:rFonts w:ascii="Times New Roman" w:hAnsi="Times New Roman" w:cs="Times New Roman"/>
          <w:iCs/>
          <w:sz w:val="24"/>
          <w:szCs w:val="24"/>
        </w:rPr>
        <w:t>banki krajowe, spółdzielcze kasy oszczędnościowo-kredytowe, Krajową Spółdzielcz</w:t>
      </w:r>
      <w:r w:rsidR="00790B9C" w:rsidRPr="005919E5">
        <w:rPr>
          <w:rFonts w:ascii="Times New Roman" w:hAnsi="Times New Roman" w:cs="Times New Roman"/>
          <w:iCs/>
          <w:sz w:val="24"/>
          <w:szCs w:val="24"/>
        </w:rPr>
        <w:t>ą</w:t>
      </w:r>
      <w:r w:rsidR="00A16B0B" w:rsidRPr="005919E5">
        <w:rPr>
          <w:rFonts w:ascii="Times New Roman" w:hAnsi="Times New Roman" w:cs="Times New Roman"/>
          <w:iCs/>
          <w:sz w:val="24"/>
          <w:szCs w:val="24"/>
        </w:rPr>
        <w:t xml:space="preserve"> Kas</w:t>
      </w:r>
      <w:r w:rsidR="00790B9C" w:rsidRPr="005919E5">
        <w:rPr>
          <w:rFonts w:ascii="Times New Roman" w:hAnsi="Times New Roman" w:cs="Times New Roman"/>
          <w:iCs/>
          <w:sz w:val="24"/>
          <w:szCs w:val="24"/>
        </w:rPr>
        <w:t>ę</w:t>
      </w:r>
      <w:r w:rsidR="00A16B0B" w:rsidRPr="005919E5">
        <w:rPr>
          <w:rFonts w:ascii="Times New Roman" w:hAnsi="Times New Roman" w:cs="Times New Roman"/>
          <w:iCs/>
          <w:sz w:val="24"/>
          <w:szCs w:val="24"/>
        </w:rPr>
        <w:t xml:space="preserve"> Oszczędnościowo-Kredytow</w:t>
      </w:r>
      <w:r w:rsidR="003011B9" w:rsidRPr="005919E5">
        <w:rPr>
          <w:rFonts w:ascii="Times New Roman" w:hAnsi="Times New Roman" w:cs="Times New Roman"/>
          <w:iCs/>
          <w:sz w:val="24"/>
          <w:szCs w:val="24"/>
        </w:rPr>
        <w:t>ą</w:t>
      </w:r>
      <w:r w:rsidR="00A16B0B" w:rsidRPr="005919E5">
        <w:rPr>
          <w:rFonts w:ascii="Times New Roman" w:hAnsi="Times New Roman" w:cs="Times New Roman"/>
          <w:iCs/>
          <w:sz w:val="24"/>
          <w:szCs w:val="24"/>
        </w:rPr>
        <w:t>, domy maklerskie, o który</w:t>
      </w:r>
      <w:r w:rsidR="00F156A9">
        <w:rPr>
          <w:rFonts w:ascii="Times New Roman" w:hAnsi="Times New Roman" w:cs="Times New Roman"/>
          <w:iCs/>
          <w:sz w:val="24"/>
          <w:szCs w:val="24"/>
        </w:rPr>
        <w:t>ch</w:t>
      </w:r>
      <w:r w:rsidR="00A16B0B" w:rsidRPr="005919E5">
        <w:rPr>
          <w:rFonts w:ascii="Times New Roman" w:hAnsi="Times New Roman" w:cs="Times New Roman"/>
          <w:iCs/>
          <w:sz w:val="24"/>
          <w:szCs w:val="24"/>
        </w:rPr>
        <w:t xml:space="preserve"> mowa w art. </w:t>
      </w:r>
      <w:r w:rsidR="00F156A9">
        <w:rPr>
          <w:rFonts w:ascii="Times New Roman" w:hAnsi="Times New Roman" w:cs="Times New Roman"/>
          <w:iCs/>
          <w:sz w:val="24"/>
          <w:szCs w:val="24"/>
        </w:rPr>
        <w:t>98</w:t>
      </w:r>
      <w:r w:rsidR="00A16B0B" w:rsidRPr="005919E5">
        <w:rPr>
          <w:rFonts w:ascii="Times New Roman" w:hAnsi="Times New Roman" w:cs="Times New Roman"/>
          <w:iCs/>
          <w:sz w:val="24"/>
          <w:szCs w:val="24"/>
        </w:rPr>
        <w:t xml:space="preserve"> ust. </w:t>
      </w:r>
      <w:r w:rsidR="00F156A9">
        <w:rPr>
          <w:rFonts w:ascii="Times New Roman" w:hAnsi="Times New Roman" w:cs="Times New Roman"/>
          <w:iCs/>
          <w:sz w:val="24"/>
          <w:szCs w:val="24"/>
        </w:rPr>
        <w:t>3</w:t>
      </w:r>
      <w:r w:rsidR="00A16B0B" w:rsidRPr="005919E5">
        <w:rPr>
          <w:rFonts w:ascii="Times New Roman" w:hAnsi="Times New Roman" w:cs="Times New Roman"/>
          <w:iCs/>
          <w:sz w:val="24"/>
          <w:szCs w:val="24"/>
        </w:rPr>
        <w:t xml:space="preserve"> ustawy o obrocie instrumentami finansowymi, zakłady ubezpieczeń </w:t>
      </w:r>
      <w:r w:rsidR="003011B9" w:rsidRPr="005919E5">
        <w:rPr>
          <w:rFonts w:ascii="Times New Roman" w:hAnsi="Times New Roman" w:cs="Times New Roman"/>
          <w:iCs/>
          <w:sz w:val="24"/>
          <w:szCs w:val="24"/>
        </w:rPr>
        <w:t>oraz</w:t>
      </w:r>
      <w:r w:rsidR="00A16B0B" w:rsidRPr="005919E5">
        <w:rPr>
          <w:rFonts w:ascii="Times New Roman" w:hAnsi="Times New Roman" w:cs="Times New Roman"/>
          <w:iCs/>
          <w:sz w:val="24"/>
          <w:szCs w:val="24"/>
        </w:rPr>
        <w:t xml:space="preserve"> zakłady reasekuracji. </w:t>
      </w:r>
      <w:r w:rsidR="00790B9C" w:rsidRPr="005919E5">
        <w:rPr>
          <w:rFonts w:ascii="Times New Roman" w:hAnsi="Times New Roman" w:cs="Times New Roman"/>
          <w:iCs/>
          <w:sz w:val="24"/>
          <w:szCs w:val="24"/>
        </w:rPr>
        <w:t>Wiąże się to z zapewnieniem równego traktowania nadzorowanych przez KNF</w:t>
      </w:r>
      <w:r w:rsidR="005919E5">
        <w:rPr>
          <w:rFonts w:ascii="Times New Roman" w:hAnsi="Times New Roman" w:cs="Times New Roman"/>
          <w:iCs/>
          <w:sz w:val="24"/>
          <w:szCs w:val="24"/>
        </w:rPr>
        <w:t xml:space="preserve"> </w:t>
      </w:r>
      <w:r w:rsidR="00790B9C" w:rsidRPr="005919E5">
        <w:rPr>
          <w:rFonts w:ascii="Times New Roman" w:hAnsi="Times New Roman" w:cs="Times New Roman"/>
          <w:iCs/>
          <w:sz w:val="24"/>
          <w:szCs w:val="24"/>
        </w:rPr>
        <w:t>podmiotów</w:t>
      </w:r>
      <w:r w:rsidR="00DF008D" w:rsidRPr="005919E5">
        <w:rPr>
          <w:rFonts w:ascii="Times New Roman" w:hAnsi="Times New Roman" w:cs="Times New Roman"/>
          <w:iCs/>
          <w:sz w:val="24"/>
          <w:szCs w:val="24"/>
        </w:rPr>
        <w:t>, które mogą emitować obligacje podporządkowane.</w:t>
      </w:r>
      <w:r w:rsidR="005919E5">
        <w:rPr>
          <w:rFonts w:ascii="Times New Roman" w:hAnsi="Times New Roman" w:cs="Times New Roman"/>
          <w:iCs/>
          <w:sz w:val="24"/>
          <w:szCs w:val="24"/>
        </w:rPr>
        <w:t xml:space="preserve"> </w:t>
      </w:r>
    </w:p>
    <w:p w:rsidR="0019348E" w:rsidRPr="005919E5" w:rsidRDefault="0019348E"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Dnia 24 października 2017 r. Komisja Nadzoru</w:t>
      </w:r>
      <w:r w:rsidR="00BA3A3A">
        <w:rPr>
          <w:rFonts w:ascii="Times New Roman" w:hAnsi="Times New Roman" w:cs="Times New Roman"/>
          <w:sz w:val="24"/>
          <w:szCs w:val="24"/>
        </w:rPr>
        <w:t xml:space="preserve"> Finansowego wydała komunikat w </w:t>
      </w:r>
      <w:r w:rsidRPr="005919E5">
        <w:rPr>
          <w:rFonts w:ascii="Times New Roman" w:hAnsi="Times New Roman" w:cs="Times New Roman"/>
          <w:sz w:val="24"/>
          <w:szCs w:val="24"/>
        </w:rPr>
        <w:t xml:space="preserve">sprawie podwyższenia wartości nominalnej pojedynczej obligacji podporządkowanej do kwoty co najmniej 400 000 zł. Powyższe działanie </w:t>
      </w:r>
      <w:r w:rsidR="0014012B" w:rsidRPr="005919E5">
        <w:rPr>
          <w:rFonts w:ascii="Times New Roman" w:hAnsi="Times New Roman" w:cs="Times New Roman"/>
          <w:sz w:val="24"/>
          <w:szCs w:val="24"/>
        </w:rPr>
        <w:t xml:space="preserve">organu nadzoru </w:t>
      </w:r>
      <w:r w:rsidRPr="005919E5">
        <w:rPr>
          <w:rFonts w:ascii="Times New Roman" w:hAnsi="Times New Roman" w:cs="Times New Roman"/>
          <w:sz w:val="24"/>
          <w:szCs w:val="24"/>
        </w:rPr>
        <w:t>związane było przede wszystkim z zaobserwowanym zwiększonym zainteresowanie</w:t>
      </w:r>
      <w:r w:rsidR="0014012B" w:rsidRPr="005919E5">
        <w:rPr>
          <w:rFonts w:ascii="Times New Roman" w:hAnsi="Times New Roman" w:cs="Times New Roman"/>
          <w:sz w:val="24"/>
          <w:szCs w:val="24"/>
        </w:rPr>
        <w:t>m</w:t>
      </w:r>
      <w:r w:rsidRPr="005919E5">
        <w:rPr>
          <w:rFonts w:ascii="Times New Roman" w:hAnsi="Times New Roman" w:cs="Times New Roman"/>
          <w:sz w:val="24"/>
          <w:szCs w:val="24"/>
        </w:rPr>
        <w:t xml:space="preserve"> inwestorów indywidualnych</w:t>
      </w:r>
      <w:r w:rsidR="0014012B" w:rsidRPr="005919E5">
        <w:rPr>
          <w:rFonts w:ascii="Times New Roman" w:hAnsi="Times New Roman" w:cs="Times New Roman"/>
          <w:sz w:val="24"/>
          <w:szCs w:val="24"/>
        </w:rPr>
        <w:t xml:space="preserve"> nabywaniem obligacji podporządkowanych </w:t>
      </w:r>
      <w:r w:rsidR="0014725F" w:rsidRPr="005919E5">
        <w:rPr>
          <w:rFonts w:ascii="Times New Roman" w:hAnsi="Times New Roman" w:cs="Times New Roman"/>
          <w:sz w:val="24"/>
          <w:szCs w:val="24"/>
        </w:rPr>
        <w:t xml:space="preserve">o niskiej wartości nominalnej </w:t>
      </w:r>
      <w:r w:rsidR="0014012B" w:rsidRPr="005919E5">
        <w:rPr>
          <w:rFonts w:ascii="Times New Roman" w:hAnsi="Times New Roman" w:cs="Times New Roman"/>
          <w:sz w:val="24"/>
          <w:szCs w:val="24"/>
        </w:rPr>
        <w:t>emitowanymi przez banki,</w:t>
      </w:r>
      <w:r w:rsidRPr="005919E5">
        <w:rPr>
          <w:rFonts w:ascii="Times New Roman" w:hAnsi="Times New Roman" w:cs="Times New Roman"/>
          <w:sz w:val="24"/>
          <w:szCs w:val="24"/>
        </w:rPr>
        <w:t xml:space="preserve"> </w:t>
      </w:r>
      <w:r w:rsidR="0014012B" w:rsidRPr="005919E5">
        <w:rPr>
          <w:rFonts w:ascii="Times New Roman" w:hAnsi="Times New Roman" w:cs="Times New Roman"/>
          <w:sz w:val="24"/>
          <w:szCs w:val="24"/>
        </w:rPr>
        <w:t>oferowanymi we własnej sieci sprzedaży klient</w:t>
      </w:r>
      <w:r w:rsidR="004F785F" w:rsidRPr="005919E5">
        <w:rPr>
          <w:rFonts w:ascii="Times New Roman" w:hAnsi="Times New Roman" w:cs="Times New Roman"/>
          <w:sz w:val="24"/>
          <w:szCs w:val="24"/>
        </w:rPr>
        <w:t>om</w:t>
      </w:r>
      <w:r w:rsidR="0014012B" w:rsidRPr="005919E5">
        <w:rPr>
          <w:rFonts w:ascii="Times New Roman" w:hAnsi="Times New Roman" w:cs="Times New Roman"/>
          <w:sz w:val="24"/>
          <w:szCs w:val="24"/>
        </w:rPr>
        <w:t xml:space="preserve"> jako alternatywa dla depozytów bankowych. </w:t>
      </w:r>
      <w:r w:rsidR="0014725F" w:rsidRPr="005919E5">
        <w:rPr>
          <w:rFonts w:ascii="Times New Roman" w:hAnsi="Times New Roman" w:cs="Times New Roman"/>
          <w:sz w:val="24"/>
          <w:szCs w:val="24"/>
        </w:rPr>
        <w:t>Klienci banków, którym</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brak</w:t>
      </w:r>
      <w:r w:rsidR="0014725F" w:rsidRPr="005919E5">
        <w:rPr>
          <w:rFonts w:ascii="Times New Roman" w:hAnsi="Times New Roman" w:cs="Times New Roman"/>
          <w:sz w:val="24"/>
          <w:szCs w:val="24"/>
        </w:rPr>
        <w:t>uje</w:t>
      </w:r>
      <w:r w:rsidRPr="005919E5">
        <w:rPr>
          <w:rFonts w:ascii="Times New Roman" w:hAnsi="Times New Roman" w:cs="Times New Roman"/>
          <w:sz w:val="24"/>
          <w:szCs w:val="24"/>
        </w:rPr>
        <w:t xml:space="preserve"> doświadczenia na rynku kapitałowym oraz </w:t>
      </w:r>
      <w:r w:rsidR="0014725F" w:rsidRPr="005919E5">
        <w:rPr>
          <w:rFonts w:ascii="Times New Roman" w:hAnsi="Times New Roman" w:cs="Times New Roman"/>
          <w:sz w:val="24"/>
          <w:szCs w:val="24"/>
        </w:rPr>
        <w:t xml:space="preserve">posiadają </w:t>
      </w:r>
      <w:r w:rsidRPr="005919E5">
        <w:rPr>
          <w:rFonts w:ascii="Times New Roman" w:hAnsi="Times New Roman" w:cs="Times New Roman"/>
          <w:sz w:val="24"/>
          <w:szCs w:val="24"/>
        </w:rPr>
        <w:t xml:space="preserve">niewielkie zasoby pieniężne, nie są w stanie prawidłowo ocenić </w:t>
      </w:r>
      <w:r w:rsidR="00297C3A" w:rsidRPr="005919E5">
        <w:rPr>
          <w:rFonts w:ascii="Times New Roman" w:hAnsi="Times New Roman" w:cs="Times New Roman"/>
          <w:sz w:val="24"/>
          <w:szCs w:val="24"/>
        </w:rPr>
        <w:t>związanych z inwestowaniem w obligacje podporządkowane ryzyk</w:t>
      </w:r>
      <w:r w:rsidR="0014725F" w:rsidRPr="005919E5">
        <w:rPr>
          <w:rFonts w:ascii="Times New Roman" w:hAnsi="Times New Roman" w:cs="Times New Roman"/>
          <w:sz w:val="24"/>
          <w:szCs w:val="24"/>
        </w:rPr>
        <w:t xml:space="preserve"> </w:t>
      </w:r>
      <w:r w:rsidR="00790B9C" w:rsidRPr="005919E5">
        <w:rPr>
          <w:rFonts w:ascii="Times New Roman" w:hAnsi="Times New Roman" w:cs="Times New Roman"/>
          <w:sz w:val="24"/>
          <w:szCs w:val="24"/>
        </w:rPr>
        <w:t>ani nie mają możliwości zdywersyfikowania ponoszonego ryzyka</w:t>
      </w:r>
      <w:r w:rsidR="004F7094" w:rsidRPr="005919E5">
        <w:rPr>
          <w:rFonts w:ascii="Times New Roman" w:hAnsi="Times New Roman" w:cs="Times New Roman"/>
          <w:sz w:val="24"/>
          <w:szCs w:val="24"/>
        </w:rPr>
        <w:t xml:space="preserve"> inwestycyjnego</w:t>
      </w:r>
      <w:r w:rsidR="00790B9C" w:rsidRPr="005919E5">
        <w:rPr>
          <w:rFonts w:ascii="Times New Roman" w:hAnsi="Times New Roman" w:cs="Times New Roman"/>
          <w:sz w:val="24"/>
          <w:szCs w:val="24"/>
        </w:rPr>
        <w:t>.</w:t>
      </w:r>
      <w:r w:rsidR="005919E5">
        <w:rPr>
          <w:rFonts w:ascii="Times New Roman" w:hAnsi="Times New Roman" w:cs="Times New Roman"/>
          <w:sz w:val="24"/>
          <w:szCs w:val="24"/>
        </w:rPr>
        <w:t xml:space="preserve"> </w:t>
      </w:r>
    </w:p>
    <w:p w:rsidR="00474882" w:rsidRPr="005919E5" w:rsidRDefault="00474882"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Zgodnie z art. 22 ustawy o obligacjach emitent w warunkach emisji może postanowić, że wierzytelności wynikające z emitowanych przez niego obligacji, jeżeli nie zostały zabezpieczone, w przypadku upadłości lub likwidacji, będą zaspokojone po zaspokojeniu wszystkich innych wierzytelności przysługujących wierzycielom wobec tego emitenta. Powyższy przepis odnosi się do obligacji podporządkowanych.</w:t>
      </w:r>
      <w:r w:rsidR="00664351" w:rsidRPr="005919E5">
        <w:rPr>
          <w:rFonts w:ascii="Times New Roman" w:hAnsi="Times New Roman" w:cs="Times New Roman"/>
          <w:sz w:val="24"/>
          <w:szCs w:val="24"/>
        </w:rPr>
        <w:t xml:space="preserve"> </w:t>
      </w:r>
    </w:p>
    <w:p w:rsidR="00777297" w:rsidRPr="005919E5" w:rsidRDefault="005B0E2D"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Przedstawione powyżej argumenty wskazują, że obligacje podporządkowane nie stanowią odpowiedniego produktu dla inwestora indywidualnego</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 xml:space="preserve">dysponującymi ograniczonymi zasobami finansowymi, który nie może zdywersyfikować ryzyka inwestycyjnego. W celu zapewnienia ochrony interesów takich inwestorów, wskazane jest wprowadzenie przepisu określającego minimalną wartość nominalną pojedynczej obligacji poporządkowanej. </w:t>
      </w:r>
      <w:r w:rsidR="00641BD5" w:rsidRPr="005919E5">
        <w:rPr>
          <w:rFonts w:ascii="Times New Roman" w:hAnsi="Times New Roman" w:cs="Times New Roman"/>
          <w:sz w:val="24"/>
          <w:szCs w:val="24"/>
        </w:rPr>
        <w:t>Proponuje się</w:t>
      </w:r>
      <w:r w:rsidR="00664351" w:rsidRPr="005919E5">
        <w:rPr>
          <w:rFonts w:ascii="Times New Roman" w:hAnsi="Times New Roman" w:cs="Times New Roman"/>
          <w:sz w:val="24"/>
          <w:szCs w:val="24"/>
        </w:rPr>
        <w:t>,</w:t>
      </w:r>
      <w:r w:rsidR="00641BD5" w:rsidRPr="005919E5">
        <w:rPr>
          <w:rFonts w:ascii="Times New Roman" w:hAnsi="Times New Roman" w:cs="Times New Roman"/>
          <w:sz w:val="24"/>
          <w:szCs w:val="24"/>
        </w:rPr>
        <w:t xml:space="preserve"> aby wartość nominalna kształtowała się na poziomie 400 000 tys. zł lub równowartości </w:t>
      </w:r>
      <w:r w:rsidR="00060920" w:rsidRPr="005919E5">
        <w:rPr>
          <w:rFonts w:ascii="Times New Roman" w:hAnsi="Times New Roman" w:cs="Times New Roman"/>
          <w:sz w:val="24"/>
          <w:szCs w:val="24"/>
        </w:rPr>
        <w:t>tej kwoty w innej walucie,</w:t>
      </w:r>
      <w:r w:rsidR="005919E5">
        <w:rPr>
          <w:rFonts w:ascii="Times New Roman" w:hAnsi="Times New Roman" w:cs="Times New Roman"/>
          <w:sz w:val="24"/>
          <w:szCs w:val="24"/>
        </w:rPr>
        <w:t xml:space="preserve"> </w:t>
      </w:r>
      <w:r w:rsidR="00060920" w:rsidRPr="005919E5">
        <w:rPr>
          <w:rFonts w:ascii="Times New Roman" w:hAnsi="Times New Roman" w:cs="Times New Roman"/>
          <w:iCs/>
          <w:sz w:val="24"/>
          <w:szCs w:val="24"/>
        </w:rPr>
        <w:t>ustalonej przy zastosowaniu średniego kursu tej waluty ogłaszane</w:t>
      </w:r>
      <w:r w:rsidR="00BA3A3A">
        <w:rPr>
          <w:rFonts w:ascii="Times New Roman" w:hAnsi="Times New Roman" w:cs="Times New Roman"/>
          <w:iCs/>
          <w:sz w:val="24"/>
          <w:szCs w:val="24"/>
        </w:rPr>
        <w:t>go przez Narodowy Bank Polski w </w:t>
      </w:r>
      <w:r w:rsidR="00060920" w:rsidRPr="005919E5">
        <w:rPr>
          <w:rFonts w:ascii="Times New Roman" w:hAnsi="Times New Roman" w:cs="Times New Roman"/>
          <w:iCs/>
          <w:sz w:val="24"/>
          <w:szCs w:val="24"/>
        </w:rPr>
        <w:t>dniu podjęcia decyzji emitenta o emisji.</w:t>
      </w:r>
      <w:r w:rsidR="00060920" w:rsidRPr="005919E5">
        <w:rPr>
          <w:rFonts w:ascii="Times New Roman" w:hAnsi="Times New Roman" w:cs="Times New Roman"/>
          <w:sz w:val="24"/>
          <w:szCs w:val="24"/>
        </w:rPr>
        <w:t xml:space="preserve"> Wskazane w</w:t>
      </w:r>
      <w:r w:rsidR="00363013" w:rsidRPr="005919E5">
        <w:rPr>
          <w:rFonts w:ascii="Times New Roman" w:hAnsi="Times New Roman" w:cs="Times New Roman"/>
          <w:sz w:val="24"/>
          <w:szCs w:val="24"/>
        </w:rPr>
        <w:t>artoś</w:t>
      </w:r>
      <w:r w:rsidR="00060920" w:rsidRPr="005919E5">
        <w:rPr>
          <w:rFonts w:ascii="Times New Roman" w:hAnsi="Times New Roman" w:cs="Times New Roman"/>
          <w:sz w:val="24"/>
          <w:szCs w:val="24"/>
        </w:rPr>
        <w:t xml:space="preserve">ci są zbliżone do </w:t>
      </w:r>
      <w:r w:rsidR="00363013" w:rsidRPr="005919E5">
        <w:rPr>
          <w:rFonts w:ascii="Times New Roman" w:hAnsi="Times New Roman" w:cs="Times New Roman"/>
          <w:sz w:val="24"/>
          <w:szCs w:val="24"/>
        </w:rPr>
        <w:t xml:space="preserve">wartości </w:t>
      </w:r>
      <w:r w:rsidR="00363013" w:rsidRPr="005919E5">
        <w:rPr>
          <w:rFonts w:ascii="Times New Roman" w:hAnsi="Times New Roman" w:cs="Times New Roman"/>
          <w:sz w:val="24"/>
          <w:szCs w:val="24"/>
        </w:rPr>
        <w:lastRenderedPageBreak/>
        <w:t>100 000 euro wskazan</w:t>
      </w:r>
      <w:r w:rsidR="00060920" w:rsidRPr="005919E5">
        <w:rPr>
          <w:rFonts w:ascii="Times New Roman" w:hAnsi="Times New Roman" w:cs="Times New Roman"/>
          <w:sz w:val="24"/>
          <w:szCs w:val="24"/>
        </w:rPr>
        <w:t>ej</w:t>
      </w:r>
      <w:r w:rsidR="00363013" w:rsidRPr="005919E5">
        <w:rPr>
          <w:rFonts w:ascii="Times New Roman" w:hAnsi="Times New Roman" w:cs="Times New Roman"/>
          <w:sz w:val="24"/>
          <w:szCs w:val="24"/>
        </w:rPr>
        <w:t xml:space="preserve"> w art. 7 ust. 4 pkt </w:t>
      </w:r>
      <w:r w:rsidR="00E25A80" w:rsidRPr="005919E5">
        <w:rPr>
          <w:rFonts w:ascii="Times New Roman" w:hAnsi="Times New Roman" w:cs="Times New Roman"/>
          <w:sz w:val="24"/>
          <w:szCs w:val="24"/>
        </w:rPr>
        <w:t xml:space="preserve">2, </w:t>
      </w:r>
      <w:r w:rsidR="00363013" w:rsidRPr="005919E5">
        <w:rPr>
          <w:rFonts w:ascii="Times New Roman" w:hAnsi="Times New Roman" w:cs="Times New Roman"/>
          <w:sz w:val="24"/>
          <w:szCs w:val="24"/>
        </w:rPr>
        <w:t>3</w:t>
      </w:r>
      <w:r w:rsidR="00E25A80" w:rsidRPr="005919E5">
        <w:rPr>
          <w:rFonts w:ascii="Times New Roman" w:hAnsi="Times New Roman" w:cs="Times New Roman"/>
          <w:sz w:val="24"/>
          <w:szCs w:val="24"/>
        </w:rPr>
        <w:t xml:space="preserve"> i 5 </w:t>
      </w:r>
      <w:r w:rsidR="00363013" w:rsidRPr="005919E5">
        <w:rPr>
          <w:rFonts w:ascii="Times New Roman" w:hAnsi="Times New Roman" w:cs="Times New Roman"/>
          <w:sz w:val="24"/>
          <w:szCs w:val="24"/>
        </w:rPr>
        <w:t>ustawy z dnia z dnia 29 lipca 2005 r. o ofercie publicznej i warunkach wprowadzania instrumentów finansowych do zorganizowanego systemu obrotu oraz o spółkach publicznych (Dz. U.</w:t>
      </w:r>
      <w:r w:rsidR="005919E5">
        <w:rPr>
          <w:rFonts w:ascii="Times New Roman" w:hAnsi="Times New Roman" w:cs="Times New Roman"/>
          <w:sz w:val="24"/>
          <w:szCs w:val="24"/>
        </w:rPr>
        <w:t xml:space="preserve"> </w:t>
      </w:r>
      <w:r w:rsidR="00BA3A3A">
        <w:rPr>
          <w:rFonts w:ascii="Times New Roman" w:hAnsi="Times New Roman" w:cs="Times New Roman"/>
          <w:bCs/>
          <w:sz w:val="24"/>
          <w:szCs w:val="24"/>
        </w:rPr>
        <w:t>z 2016 r. poz. </w:t>
      </w:r>
      <w:r w:rsidR="00E25A80" w:rsidRPr="005919E5">
        <w:rPr>
          <w:rFonts w:ascii="Times New Roman" w:hAnsi="Times New Roman" w:cs="Times New Roman"/>
          <w:bCs/>
          <w:sz w:val="24"/>
          <w:szCs w:val="24"/>
        </w:rPr>
        <w:t>1639</w:t>
      </w:r>
      <w:r w:rsidR="00F156A9">
        <w:rPr>
          <w:rFonts w:ascii="Times New Roman" w:hAnsi="Times New Roman" w:cs="Times New Roman"/>
          <w:bCs/>
          <w:sz w:val="24"/>
          <w:szCs w:val="24"/>
        </w:rPr>
        <w:t>, z późn. zm.</w:t>
      </w:r>
      <w:r w:rsidR="00E25A80" w:rsidRPr="005919E5">
        <w:rPr>
          <w:rFonts w:ascii="Times New Roman" w:hAnsi="Times New Roman" w:cs="Times New Roman"/>
          <w:bCs/>
          <w:sz w:val="24"/>
          <w:szCs w:val="24"/>
        </w:rPr>
        <w:t>).</w:t>
      </w:r>
      <w:r w:rsidR="00E25A80" w:rsidRPr="005919E5">
        <w:rPr>
          <w:rFonts w:ascii="Times New Roman" w:hAnsi="Times New Roman" w:cs="Times New Roman"/>
          <w:sz w:val="24"/>
          <w:szCs w:val="24"/>
        </w:rPr>
        <w:t xml:space="preserve"> </w:t>
      </w:r>
      <w:r w:rsidR="00060920" w:rsidRPr="005919E5">
        <w:rPr>
          <w:rFonts w:ascii="Times New Roman" w:hAnsi="Times New Roman" w:cs="Times New Roman"/>
          <w:sz w:val="24"/>
          <w:szCs w:val="24"/>
        </w:rPr>
        <w:t xml:space="preserve">Powyższe przepisy mają na celu ochronę </w:t>
      </w:r>
      <w:r w:rsidR="00FB4F48" w:rsidRPr="005919E5">
        <w:rPr>
          <w:rFonts w:ascii="Times New Roman" w:hAnsi="Times New Roman" w:cs="Times New Roman"/>
          <w:sz w:val="24"/>
          <w:szCs w:val="24"/>
        </w:rPr>
        <w:t>mniejszych inwestorów</w:t>
      </w:r>
      <w:r w:rsidR="00790B9C" w:rsidRPr="005919E5">
        <w:rPr>
          <w:rFonts w:ascii="Times New Roman" w:hAnsi="Times New Roman" w:cs="Times New Roman"/>
          <w:sz w:val="24"/>
          <w:szCs w:val="24"/>
        </w:rPr>
        <w:t xml:space="preserve"> indywidua</w:t>
      </w:r>
      <w:r w:rsidR="004F785F" w:rsidRPr="005919E5">
        <w:rPr>
          <w:rFonts w:ascii="Times New Roman" w:hAnsi="Times New Roman" w:cs="Times New Roman"/>
          <w:sz w:val="24"/>
          <w:szCs w:val="24"/>
        </w:rPr>
        <w:t>l</w:t>
      </w:r>
      <w:r w:rsidR="00790B9C" w:rsidRPr="005919E5">
        <w:rPr>
          <w:rFonts w:ascii="Times New Roman" w:hAnsi="Times New Roman" w:cs="Times New Roman"/>
          <w:sz w:val="24"/>
          <w:szCs w:val="24"/>
        </w:rPr>
        <w:t>nych</w:t>
      </w:r>
      <w:r w:rsidR="00701A45" w:rsidRPr="005919E5">
        <w:rPr>
          <w:rFonts w:ascii="Times New Roman" w:hAnsi="Times New Roman" w:cs="Times New Roman"/>
          <w:sz w:val="24"/>
          <w:szCs w:val="24"/>
        </w:rPr>
        <w:t>.</w:t>
      </w:r>
      <w:r w:rsidR="00060920" w:rsidRPr="005919E5">
        <w:rPr>
          <w:rFonts w:ascii="Times New Roman" w:hAnsi="Times New Roman" w:cs="Times New Roman"/>
          <w:sz w:val="24"/>
          <w:szCs w:val="24"/>
        </w:rPr>
        <w:t xml:space="preserve"> </w:t>
      </w:r>
      <w:r w:rsidR="00AD23E5" w:rsidRPr="005919E5">
        <w:rPr>
          <w:rFonts w:ascii="Times New Roman" w:hAnsi="Times New Roman" w:cs="Times New Roman"/>
          <w:sz w:val="24"/>
          <w:szCs w:val="24"/>
        </w:rPr>
        <w:t>Przez d</w:t>
      </w:r>
      <w:r w:rsidR="00777297" w:rsidRPr="005919E5">
        <w:rPr>
          <w:rFonts w:ascii="Times New Roman" w:hAnsi="Times New Roman" w:cs="Times New Roman"/>
          <w:sz w:val="24"/>
          <w:szCs w:val="24"/>
        </w:rPr>
        <w:t xml:space="preserve">zień podjęcia przez emitenta decyzji o emisji </w:t>
      </w:r>
      <w:r w:rsidR="00AD23E5" w:rsidRPr="005919E5">
        <w:rPr>
          <w:rFonts w:ascii="Times New Roman" w:hAnsi="Times New Roman" w:cs="Times New Roman"/>
          <w:sz w:val="24"/>
          <w:szCs w:val="24"/>
        </w:rPr>
        <w:t xml:space="preserve">należy rozumieć </w:t>
      </w:r>
      <w:r w:rsidR="00777297" w:rsidRPr="005919E5">
        <w:rPr>
          <w:rFonts w:ascii="Times New Roman" w:hAnsi="Times New Roman" w:cs="Times New Roman"/>
          <w:sz w:val="24"/>
          <w:szCs w:val="24"/>
        </w:rPr>
        <w:t>d</w:t>
      </w:r>
      <w:r w:rsidR="00AD23E5" w:rsidRPr="005919E5">
        <w:rPr>
          <w:rFonts w:ascii="Times New Roman" w:hAnsi="Times New Roman" w:cs="Times New Roman"/>
          <w:sz w:val="24"/>
          <w:szCs w:val="24"/>
        </w:rPr>
        <w:t xml:space="preserve">zień </w:t>
      </w:r>
      <w:r w:rsidR="00777297" w:rsidRPr="005919E5">
        <w:rPr>
          <w:rFonts w:ascii="Times New Roman" w:hAnsi="Times New Roman" w:cs="Times New Roman"/>
          <w:sz w:val="24"/>
          <w:szCs w:val="24"/>
        </w:rPr>
        <w:t xml:space="preserve">podjęcia uchwały o przeprowadzeniu emisji obligacji przez uprawniony do tego organ spółki – w zależności od zapisów statutowych może to być </w:t>
      </w:r>
      <w:r w:rsidR="005F4215" w:rsidRPr="005919E5">
        <w:rPr>
          <w:rFonts w:ascii="Times New Roman" w:hAnsi="Times New Roman" w:cs="Times New Roman"/>
          <w:sz w:val="24"/>
          <w:szCs w:val="24"/>
        </w:rPr>
        <w:t xml:space="preserve">uchwała zarządu, rady nadzorczej, walnego </w:t>
      </w:r>
      <w:r w:rsidR="00777297" w:rsidRPr="005919E5">
        <w:rPr>
          <w:rFonts w:ascii="Times New Roman" w:hAnsi="Times New Roman" w:cs="Times New Roman"/>
          <w:sz w:val="24"/>
          <w:szCs w:val="24"/>
        </w:rPr>
        <w:t>zgromadzenia akcjonariuszy lub zgromadzenia wspólników spółki z ograniczoną odpowiedzialnością.</w:t>
      </w:r>
    </w:p>
    <w:p w:rsidR="00057CEE" w:rsidRPr="005919E5" w:rsidRDefault="00474882" w:rsidP="005919E5">
      <w:pPr>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Proponuje się, aby zakres p</w:t>
      </w:r>
      <w:r w:rsidR="00674A8F" w:rsidRPr="005919E5">
        <w:rPr>
          <w:rFonts w:ascii="Times New Roman" w:hAnsi="Times New Roman" w:cs="Times New Roman"/>
          <w:sz w:val="24"/>
          <w:szCs w:val="24"/>
        </w:rPr>
        <w:t>o</w:t>
      </w:r>
      <w:r w:rsidRPr="005919E5">
        <w:rPr>
          <w:rFonts w:ascii="Times New Roman" w:hAnsi="Times New Roman" w:cs="Times New Roman"/>
          <w:sz w:val="24"/>
          <w:szCs w:val="24"/>
        </w:rPr>
        <w:t xml:space="preserve">dmiotowy </w:t>
      </w:r>
      <w:r w:rsidR="00674A8F" w:rsidRPr="005919E5">
        <w:rPr>
          <w:rFonts w:ascii="Times New Roman" w:hAnsi="Times New Roman" w:cs="Times New Roman"/>
          <w:sz w:val="24"/>
          <w:szCs w:val="24"/>
        </w:rPr>
        <w:t>zmian dotyczył wyłącznie tych domów maklerskich, których działalność polega na nabywaniu lub zbywaniu na własny rachunek instrumentów finansowych lub świadczeniu usług w wykonaniu zawartych umów o subemisje inwestycyjne i usługowe lub zawieraniu i wykonywaniu innych umów o podobnym charakterze, jeżeli ich przedmiotem są instrumenty finansowe</w:t>
      </w:r>
      <w:r w:rsidR="00057CEE" w:rsidRPr="005919E5">
        <w:rPr>
          <w:rFonts w:ascii="Times New Roman" w:hAnsi="Times New Roman" w:cs="Times New Roman"/>
          <w:sz w:val="24"/>
          <w:szCs w:val="24"/>
        </w:rPr>
        <w:t xml:space="preserve"> (</w:t>
      </w:r>
      <w:r w:rsidR="004F785F" w:rsidRPr="005919E5">
        <w:rPr>
          <w:rFonts w:ascii="Times New Roman" w:hAnsi="Times New Roman" w:cs="Times New Roman"/>
          <w:sz w:val="24"/>
          <w:szCs w:val="24"/>
        </w:rPr>
        <w:t>domy</w:t>
      </w:r>
      <w:r w:rsidR="00057CEE" w:rsidRPr="005919E5">
        <w:rPr>
          <w:rFonts w:ascii="Times New Roman" w:hAnsi="Times New Roman" w:cs="Times New Roman"/>
          <w:sz w:val="24"/>
          <w:szCs w:val="24"/>
        </w:rPr>
        <w:t xml:space="preserve"> maklerskie, o których mowa w </w:t>
      </w:r>
      <w:r w:rsidR="00057CEE" w:rsidRPr="005919E5">
        <w:rPr>
          <w:rFonts w:ascii="Times New Roman" w:hAnsi="Times New Roman" w:cs="Times New Roman"/>
          <w:iCs/>
          <w:sz w:val="24"/>
          <w:szCs w:val="24"/>
        </w:rPr>
        <w:t xml:space="preserve">art. </w:t>
      </w:r>
      <w:r w:rsidR="00F156A9">
        <w:rPr>
          <w:rFonts w:ascii="Times New Roman" w:hAnsi="Times New Roman" w:cs="Times New Roman"/>
          <w:iCs/>
          <w:sz w:val="24"/>
          <w:szCs w:val="24"/>
        </w:rPr>
        <w:t>98</w:t>
      </w:r>
      <w:r w:rsidR="00057CEE" w:rsidRPr="005919E5">
        <w:rPr>
          <w:rFonts w:ascii="Times New Roman" w:hAnsi="Times New Roman" w:cs="Times New Roman"/>
          <w:iCs/>
          <w:sz w:val="24"/>
          <w:szCs w:val="24"/>
        </w:rPr>
        <w:t xml:space="preserve"> ust. </w:t>
      </w:r>
      <w:r w:rsidR="00D3159F">
        <w:rPr>
          <w:rFonts w:ascii="Times New Roman" w:hAnsi="Times New Roman" w:cs="Times New Roman"/>
          <w:iCs/>
          <w:sz w:val="24"/>
          <w:szCs w:val="24"/>
        </w:rPr>
        <w:t>3</w:t>
      </w:r>
      <w:r w:rsidR="00057CEE" w:rsidRPr="005919E5">
        <w:rPr>
          <w:rFonts w:ascii="Times New Roman" w:hAnsi="Times New Roman" w:cs="Times New Roman"/>
          <w:iCs/>
          <w:sz w:val="24"/>
          <w:szCs w:val="24"/>
        </w:rPr>
        <w:t xml:space="preserve"> ustawy o obrocie instrumentami finansowymi). Wyłącznie takie domy maklerskie </w:t>
      </w:r>
      <w:r w:rsidR="0019348E" w:rsidRPr="005919E5">
        <w:rPr>
          <w:rFonts w:ascii="Times New Roman" w:hAnsi="Times New Roman" w:cs="Times New Roman"/>
          <w:sz w:val="24"/>
          <w:szCs w:val="24"/>
        </w:rPr>
        <w:t>podlegają przepis</w:t>
      </w:r>
      <w:r w:rsidR="00057CEE" w:rsidRPr="005919E5">
        <w:rPr>
          <w:rFonts w:ascii="Times New Roman" w:hAnsi="Times New Roman" w:cs="Times New Roman"/>
          <w:sz w:val="24"/>
          <w:szCs w:val="24"/>
        </w:rPr>
        <w:t>om</w:t>
      </w:r>
      <w:r w:rsidR="0019348E" w:rsidRPr="005919E5">
        <w:rPr>
          <w:rFonts w:ascii="Times New Roman" w:hAnsi="Times New Roman" w:cs="Times New Roman"/>
          <w:sz w:val="24"/>
          <w:szCs w:val="24"/>
        </w:rPr>
        <w:t xml:space="preserve"> ustawy o BFG w</w:t>
      </w:r>
      <w:r w:rsidR="00B2324C">
        <w:rPr>
          <w:rFonts w:ascii="Times New Roman" w:hAnsi="Times New Roman" w:cs="Times New Roman"/>
          <w:sz w:val="24"/>
          <w:szCs w:val="24"/>
        </w:rPr>
        <w:t> </w:t>
      </w:r>
      <w:r w:rsidR="0019348E" w:rsidRPr="005919E5">
        <w:rPr>
          <w:rFonts w:ascii="Times New Roman" w:hAnsi="Times New Roman" w:cs="Times New Roman"/>
          <w:sz w:val="24"/>
          <w:szCs w:val="24"/>
        </w:rPr>
        <w:t>zakresie przymusowej restrukturyzacji</w:t>
      </w:r>
      <w:r w:rsidR="00057CEE" w:rsidRPr="005919E5">
        <w:rPr>
          <w:rFonts w:ascii="Times New Roman" w:hAnsi="Times New Roman" w:cs="Times New Roman"/>
          <w:sz w:val="24"/>
          <w:szCs w:val="24"/>
        </w:rPr>
        <w:t xml:space="preserve">. Z informacji przedstawionych przez KNF wynika, </w:t>
      </w:r>
      <w:r w:rsidR="005B3596" w:rsidRPr="005919E5">
        <w:rPr>
          <w:rFonts w:ascii="Times New Roman" w:hAnsi="Times New Roman" w:cs="Times New Roman"/>
          <w:sz w:val="24"/>
          <w:szCs w:val="24"/>
        </w:rPr>
        <w:t xml:space="preserve">że łączna wartość obligacji podporządkowanych wyemitowanych przez domy maklerskie wg stanu na 30 czerwca 2017 r. wynosiła 13,5 mln zł, co stanowiło 1% funduszy własnych domów maklerskich. Emisje obligacji podporządkowanych miały charakter niepubliczny i nie były kierowane do klientów detalicznych. W przypadku domów maklerskich niepodlegających ustawie o BFG mediana funduszy własnych wyniosła 1,3 mln zł. </w:t>
      </w:r>
      <w:r w:rsidR="00044F43" w:rsidRPr="005919E5">
        <w:rPr>
          <w:rFonts w:ascii="Times New Roman" w:hAnsi="Times New Roman" w:cs="Times New Roman"/>
          <w:sz w:val="24"/>
          <w:szCs w:val="24"/>
        </w:rPr>
        <w:t>Zgodnie z obowiązującymi przepisami dotyczącymi wypłacalności domów maklerskich mediana kapitału Tier II (obejmującego obligacje podporządkowane)</w:t>
      </w:r>
      <w:r w:rsidR="005919E5">
        <w:rPr>
          <w:rFonts w:ascii="Times New Roman" w:hAnsi="Times New Roman" w:cs="Times New Roman"/>
          <w:sz w:val="24"/>
          <w:szCs w:val="24"/>
        </w:rPr>
        <w:t xml:space="preserve"> </w:t>
      </w:r>
      <w:r w:rsidR="00044F43" w:rsidRPr="005919E5">
        <w:rPr>
          <w:rFonts w:ascii="Times New Roman" w:hAnsi="Times New Roman" w:cs="Times New Roman"/>
          <w:sz w:val="24"/>
          <w:szCs w:val="24"/>
        </w:rPr>
        <w:t>nie mogła</w:t>
      </w:r>
      <w:r w:rsidR="00BA3A3A">
        <w:rPr>
          <w:rFonts w:ascii="Times New Roman" w:hAnsi="Times New Roman" w:cs="Times New Roman"/>
          <w:sz w:val="24"/>
          <w:szCs w:val="24"/>
        </w:rPr>
        <w:t>by przekraczać kwoty 323,5 tys. </w:t>
      </w:r>
      <w:r w:rsidR="00044F43" w:rsidRPr="005919E5">
        <w:rPr>
          <w:rFonts w:ascii="Times New Roman" w:hAnsi="Times New Roman" w:cs="Times New Roman"/>
          <w:sz w:val="24"/>
          <w:szCs w:val="24"/>
        </w:rPr>
        <w:t>zł. Ograniczenie możliwości lub uniemożliwienie emisji obligacji podporządkowanych przez takie domy maklerskie nie znajduje uzasadnienia, ponieważ korzystają</w:t>
      </w:r>
      <w:r w:rsidR="005919E5">
        <w:rPr>
          <w:rFonts w:ascii="Times New Roman" w:hAnsi="Times New Roman" w:cs="Times New Roman"/>
          <w:sz w:val="24"/>
          <w:szCs w:val="24"/>
        </w:rPr>
        <w:t xml:space="preserve"> </w:t>
      </w:r>
      <w:r w:rsidR="00044F43" w:rsidRPr="005919E5">
        <w:rPr>
          <w:rFonts w:ascii="Times New Roman" w:hAnsi="Times New Roman" w:cs="Times New Roman"/>
          <w:sz w:val="24"/>
          <w:szCs w:val="24"/>
        </w:rPr>
        <w:t xml:space="preserve">one ostrożnie z tego instrumentu finansowego. </w:t>
      </w:r>
    </w:p>
    <w:p w:rsidR="00FB4F48" w:rsidRPr="005919E5" w:rsidRDefault="00044F43" w:rsidP="005919E5">
      <w:pPr>
        <w:pStyle w:val="ARTartustawynprozporzdzenia"/>
        <w:ind w:firstLine="0"/>
        <w:rPr>
          <w:rStyle w:val="Ppogrubienie"/>
          <w:rFonts w:ascii="Times New Roman" w:hAnsi="Times New Roman" w:cs="Times New Roman"/>
          <w:b w:val="0"/>
          <w:szCs w:val="24"/>
        </w:rPr>
      </w:pPr>
      <w:r w:rsidRPr="005919E5">
        <w:rPr>
          <w:rFonts w:ascii="Times New Roman" w:hAnsi="Times New Roman" w:cs="Times New Roman"/>
          <w:szCs w:val="24"/>
        </w:rPr>
        <w:t>Zgodnie z przepisem przejściowym zawartym w art.</w:t>
      </w:r>
      <w:r w:rsidR="00FB4F48" w:rsidRPr="005919E5">
        <w:rPr>
          <w:rFonts w:ascii="Times New Roman" w:hAnsi="Times New Roman" w:cs="Times New Roman"/>
          <w:szCs w:val="24"/>
        </w:rPr>
        <w:t xml:space="preserve"> 4 projektu ustawy, dodany przepis</w:t>
      </w:r>
      <w:r w:rsidR="005919E5">
        <w:rPr>
          <w:rFonts w:ascii="Times New Roman" w:hAnsi="Times New Roman" w:cs="Times New Roman"/>
          <w:szCs w:val="24"/>
        </w:rPr>
        <w:t xml:space="preserve"> </w:t>
      </w:r>
      <w:r w:rsidR="00FB4F48" w:rsidRPr="005919E5">
        <w:rPr>
          <w:rFonts w:ascii="Times New Roman" w:hAnsi="Times New Roman" w:cs="Times New Roman"/>
          <w:szCs w:val="24"/>
        </w:rPr>
        <w:t>art.</w:t>
      </w:r>
      <w:r w:rsidR="005919E5">
        <w:rPr>
          <w:rFonts w:ascii="Times New Roman" w:hAnsi="Times New Roman" w:cs="Times New Roman"/>
          <w:szCs w:val="24"/>
        </w:rPr>
        <w:t xml:space="preserve"> </w:t>
      </w:r>
      <w:r w:rsidR="00FB4F48" w:rsidRPr="005919E5">
        <w:rPr>
          <w:rFonts w:ascii="Times New Roman" w:hAnsi="Times New Roman" w:cs="Times New Roman"/>
          <w:szCs w:val="24"/>
        </w:rPr>
        <w:t>22 ust. 2 ustawy o obligacjach, określający minimalną wartość nominalną emitowanych obligacji podporządkowanych nie będzie miał zastosowania do obligacji podporządkowanych jeżeli dzień udost</w:t>
      </w:r>
      <w:r w:rsidR="00F156A9">
        <w:rPr>
          <w:rFonts w:ascii="Times New Roman" w:hAnsi="Times New Roman" w:cs="Times New Roman"/>
          <w:szCs w:val="24"/>
        </w:rPr>
        <w:t>ępnienia propozycji ich nabycia lub</w:t>
      </w:r>
      <w:r w:rsidR="00FB4F48" w:rsidRPr="005919E5">
        <w:rPr>
          <w:rFonts w:ascii="Times New Roman" w:hAnsi="Times New Roman" w:cs="Times New Roman"/>
          <w:szCs w:val="24"/>
        </w:rPr>
        <w:t xml:space="preserve"> </w:t>
      </w:r>
      <w:r w:rsidR="00FB4F48" w:rsidRPr="005919E5">
        <w:rPr>
          <w:rFonts w:ascii="Times New Roman" w:hAnsi="Times New Roman" w:cs="Times New Roman"/>
          <w:szCs w:val="24"/>
        </w:rPr>
        <w:lastRenderedPageBreak/>
        <w:t>udostępnienia do publicznej wiadomości prospektu emisyjnego lub memorandum informacyjnego przypada przed dniem wejścia w życie niniejszej ustawy.</w:t>
      </w:r>
    </w:p>
    <w:p w:rsidR="00A140E1" w:rsidRPr="005919E5" w:rsidRDefault="00A140E1" w:rsidP="005919E5">
      <w:pPr>
        <w:autoSpaceDE w:val="0"/>
        <w:autoSpaceDN w:val="0"/>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 xml:space="preserve">Proponuje się, żeby ustawa o zmianie ustawy o </w:t>
      </w:r>
      <w:r w:rsidR="00BA3A3A">
        <w:rPr>
          <w:rFonts w:ascii="Times New Roman" w:hAnsi="Times New Roman" w:cs="Times New Roman"/>
          <w:sz w:val="24"/>
          <w:szCs w:val="24"/>
        </w:rPr>
        <w:t>działalności ubezpieczeniowej i </w:t>
      </w:r>
      <w:r w:rsidRPr="005919E5">
        <w:rPr>
          <w:rFonts w:ascii="Times New Roman" w:hAnsi="Times New Roman" w:cs="Times New Roman"/>
          <w:sz w:val="24"/>
          <w:szCs w:val="24"/>
        </w:rPr>
        <w:t xml:space="preserve">reasekuracyjnej </w:t>
      </w:r>
      <w:r w:rsidR="00FB4F48" w:rsidRPr="005919E5">
        <w:rPr>
          <w:rFonts w:ascii="Times New Roman" w:hAnsi="Times New Roman" w:cs="Times New Roman"/>
          <w:sz w:val="24"/>
          <w:szCs w:val="24"/>
        </w:rPr>
        <w:t xml:space="preserve">oraz niektórych innych ustaw </w:t>
      </w:r>
      <w:r w:rsidRPr="005919E5">
        <w:rPr>
          <w:rFonts w:ascii="Times New Roman" w:hAnsi="Times New Roman" w:cs="Times New Roman"/>
          <w:sz w:val="24"/>
          <w:szCs w:val="24"/>
        </w:rPr>
        <w:t xml:space="preserve">weszła w życie </w:t>
      </w:r>
      <w:r w:rsidR="000E1EB6" w:rsidRPr="005919E5">
        <w:rPr>
          <w:rFonts w:ascii="Times New Roman" w:hAnsi="Times New Roman" w:cs="Times New Roman"/>
          <w:sz w:val="24"/>
          <w:szCs w:val="24"/>
        </w:rPr>
        <w:t xml:space="preserve">po upływie </w:t>
      </w:r>
      <w:r w:rsidR="00B812D9" w:rsidRPr="005919E5">
        <w:rPr>
          <w:rFonts w:ascii="Times New Roman" w:hAnsi="Times New Roman" w:cs="Times New Roman"/>
          <w:sz w:val="24"/>
          <w:szCs w:val="24"/>
        </w:rPr>
        <w:t>7</w:t>
      </w:r>
      <w:r w:rsidRPr="005919E5">
        <w:rPr>
          <w:rFonts w:ascii="Times New Roman" w:hAnsi="Times New Roman" w:cs="Times New Roman"/>
          <w:sz w:val="24"/>
          <w:szCs w:val="24"/>
        </w:rPr>
        <w:t xml:space="preserve"> dni od dnia ogłoszenia.</w:t>
      </w:r>
      <w:r w:rsidR="005919E5">
        <w:rPr>
          <w:rFonts w:ascii="Times New Roman" w:hAnsi="Times New Roman" w:cs="Times New Roman"/>
          <w:sz w:val="24"/>
          <w:szCs w:val="24"/>
        </w:rPr>
        <w:t xml:space="preserve"> </w:t>
      </w:r>
      <w:r w:rsidRPr="005919E5">
        <w:rPr>
          <w:rFonts w:ascii="Times New Roman" w:hAnsi="Times New Roman" w:cs="Times New Roman"/>
          <w:sz w:val="24"/>
          <w:szCs w:val="24"/>
        </w:rPr>
        <w:t xml:space="preserve">Wejście w życie ustawy </w:t>
      </w:r>
      <w:r w:rsidR="000E1EB6" w:rsidRPr="005919E5">
        <w:rPr>
          <w:rFonts w:ascii="Times New Roman" w:hAnsi="Times New Roman" w:cs="Times New Roman"/>
          <w:sz w:val="24"/>
          <w:szCs w:val="24"/>
        </w:rPr>
        <w:t xml:space="preserve">po upływie </w:t>
      </w:r>
      <w:r w:rsidR="00B812D9" w:rsidRPr="005919E5">
        <w:rPr>
          <w:rFonts w:ascii="Times New Roman" w:hAnsi="Times New Roman" w:cs="Times New Roman"/>
          <w:sz w:val="24"/>
          <w:szCs w:val="24"/>
        </w:rPr>
        <w:t>7</w:t>
      </w:r>
      <w:r w:rsidRPr="005919E5">
        <w:rPr>
          <w:rFonts w:ascii="Times New Roman" w:hAnsi="Times New Roman" w:cs="Times New Roman"/>
          <w:sz w:val="24"/>
          <w:szCs w:val="24"/>
        </w:rPr>
        <w:t xml:space="preserve"> dni od dnia ogłoszenia nie spowoduje negatywnych skutków dla zakładów ubezpieczeń i zakładów reasekuracji. </w:t>
      </w:r>
      <w:r w:rsidR="00FB4F48" w:rsidRPr="005919E5">
        <w:rPr>
          <w:rFonts w:ascii="Times New Roman" w:hAnsi="Times New Roman" w:cs="Times New Roman"/>
          <w:sz w:val="24"/>
          <w:szCs w:val="24"/>
        </w:rPr>
        <w:t>Ze względu na proponowany przepis przejściowy zawarty w art. 4, wejście w życie ustawy nie</w:t>
      </w:r>
      <w:r w:rsidR="005919E5">
        <w:rPr>
          <w:rFonts w:ascii="Times New Roman" w:hAnsi="Times New Roman" w:cs="Times New Roman"/>
          <w:sz w:val="24"/>
          <w:szCs w:val="24"/>
        </w:rPr>
        <w:t xml:space="preserve"> </w:t>
      </w:r>
      <w:r w:rsidR="00FB4F48" w:rsidRPr="005919E5">
        <w:rPr>
          <w:rFonts w:ascii="Times New Roman" w:hAnsi="Times New Roman" w:cs="Times New Roman"/>
          <w:sz w:val="24"/>
          <w:szCs w:val="24"/>
        </w:rPr>
        <w:t>spowoduje negatywnych skutków dla</w:t>
      </w:r>
      <w:r w:rsidR="005919E5">
        <w:rPr>
          <w:rFonts w:ascii="Times New Roman" w:hAnsi="Times New Roman" w:cs="Times New Roman"/>
          <w:sz w:val="24"/>
          <w:szCs w:val="24"/>
        </w:rPr>
        <w:t xml:space="preserve"> </w:t>
      </w:r>
      <w:r w:rsidR="00417EE8" w:rsidRPr="005919E5">
        <w:rPr>
          <w:rFonts w:ascii="Times New Roman" w:hAnsi="Times New Roman" w:cs="Times New Roman"/>
          <w:sz w:val="24"/>
          <w:szCs w:val="24"/>
        </w:rPr>
        <w:t xml:space="preserve">podmiotów, których dotyczy zmiana przepisów ustawy o obligacjach. </w:t>
      </w:r>
      <w:r w:rsidRPr="005919E5">
        <w:rPr>
          <w:rFonts w:ascii="Times New Roman" w:hAnsi="Times New Roman" w:cs="Times New Roman"/>
          <w:sz w:val="24"/>
          <w:szCs w:val="24"/>
        </w:rPr>
        <w:t>W ten sposób zostanie zapewnion</w:t>
      </w:r>
      <w:r w:rsidR="00D424A6">
        <w:rPr>
          <w:rFonts w:ascii="Times New Roman" w:hAnsi="Times New Roman" w:cs="Times New Roman"/>
          <w:sz w:val="24"/>
          <w:szCs w:val="24"/>
        </w:rPr>
        <w:t>a</w:t>
      </w:r>
      <w:r w:rsidRPr="005919E5">
        <w:rPr>
          <w:rFonts w:ascii="Times New Roman" w:hAnsi="Times New Roman" w:cs="Times New Roman"/>
          <w:sz w:val="24"/>
          <w:szCs w:val="24"/>
        </w:rPr>
        <w:t xml:space="preserve"> minimaln</w:t>
      </w:r>
      <w:r w:rsidR="00D424A6">
        <w:rPr>
          <w:rFonts w:ascii="Times New Roman" w:hAnsi="Times New Roman" w:cs="Times New Roman"/>
          <w:sz w:val="24"/>
          <w:szCs w:val="24"/>
        </w:rPr>
        <w:t>a</w:t>
      </w:r>
      <w:r w:rsidRPr="005919E5">
        <w:rPr>
          <w:rFonts w:ascii="Times New Roman" w:hAnsi="Times New Roman" w:cs="Times New Roman"/>
          <w:sz w:val="24"/>
          <w:szCs w:val="24"/>
        </w:rPr>
        <w:t xml:space="preserve"> </w:t>
      </w:r>
      <w:r w:rsidRPr="00D424A6">
        <w:rPr>
          <w:rFonts w:ascii="Times New Roman" w:hAnsi="Times New Roman" w:cs="Times New Roman"/>
          <w:i/>
          <w:sz w:val="24"/>
          <w:szCs w:val="24"/>
        </w:rPr>
        <w:t>vacatio legis</w:t>
      </w:r>
      <w:r w:rsidRPr="005919E5">
        <w:rPr>
          <w:rFonts w:ascii="Times New Roman" w:hAnsi="Times New Roman" w:cs="Times New Roman"/>
          <w:sz w:val="24"/>
          <w:szCs w:val="24"/>
        </w:rPr>
        <w:t xml:space="preserve"> dla nowej regulacji. Powyższe uzasadnia, zgodnie z § 1 ust. 2 uchwały nr 20 Rady Ministrów z dnia 18 lutego 2014 r. w sprawie zaleceń ujednolicenia terminów wejścia w życie niektórych aktów normatywnych (M.P. poz. 205), odstąpienie od zasady określonej w § 1 ust. 1 tej uchwały, w świetle której jeżeli akt normatywny zawiera przepisy określające warunki wykonywania działalności</w:t>
      </w:r>
      <w:r w:rsidR="00BA3A3A">
        <w:rPr>
          <w:rFonts w:ascii="Times New Roman" w:hAnsi="Times New Roman" w:cs="Times New Roman"/>
          <w:sz w:val="24"/>
          <w:szCs w:val="24"/>
        </w:rPr>
        <w:t xml:space="preserve"> gospodarczej, termin wejścia w </w:t>
      </w:r>
      <w:r w:rsidRPr="005919E5">
        <w:rPr>
          <w:rFonts w:ascii="Times New Roman" w:hAnsi="Times New Roman" w:cs="Times New Roman"/>
          <w:sz w:val="24"/>
          <w:szCs w:val="24"/>
        </w:rPr>
        <w:t>życie tego aktu normatywnego powinien być wyznac</w:t>
      </w:r>
      <w:r w:rsidR="00BA3A3A">
        <w:rPr>
          <w:rFonts w:ascii="Times New Roman" w:hAnsi="Times New Roman" w:cs="Times New Roman"/>
          <w:sz w:val="24"/>
          <w:szCs w:val="24"/>
        </w:rPr>
        <w:t>zony na dzień 1 stycznia albo 1 </w:t>
      </w:r>
      <w:r w:rsidRPr="005919E5">
        <w:rPr>
          <w:rFonts w:ascii="Times New Roman" w:hAnsi="Times New Roman" w:cs="Times New Roman"/>
          <w:sz w:val="24"/>
          <w:szCs w:val="24"/>
        </w:rPr>
        <w:t xml:space="preserve">czerwca. </w:t>
      </w:r>
    </w:p>
    <w:p w:rsidR="00A140E1" w:rsidRPr="005919E5" w:rsidRDefault="00A140E1" w:rsidP="005919E5">
      <w:pPr>
        <w:spacing w:before="120" w:after="0" w:line="360" w:lineRule="auto"/>
        <w:jc w:val="both"/>
        <w:rPr>
          <w:rFonts w:ascii="Times New Roman" w:hAnsi="Times New Roman" w:cs="Times New Roman"/>
          <w:color w:val="000000"/>
          <w:spacing w:val="-2"/>
          <w:sz w:val="24"/>
          <w:szCs w:val="24"/>
        </w:rPr>
      </w:pPr>
      <w:r w:rsidRPr="005919E5">
        <w:rPr>
          <w:rFonts w:ascii="Times New Roman" w:hAnsi="Times New Roman" w:cs="Times New Roman"/>
          <w:color w:val="000000"/>
          <w:spacing w:val="-2"/>
          <w:sz w:val="24"/>
          <w:szCs w:val="24"/>
        </w:rPr>
        <w:t>Wprowadzenie proponowanych zmian</w:t>
      </w:r>
      <w:r w:rsidR="00F156A9">
        <w:rPr>
          <w:rFonts w:ascii="Times New Roman" w:hAnsi="Times New Roman" w:cs="Times New Roman"/>
          <w:color w:val="000000"/>
          <w:spacing w:val="-2"/>
          <w:sz w:val="24"/>
          <w:szCs w:val="24"/>
        </w:rPr>
        <w:t xml:space="preserve"> </w:t>
      </w:r>
      <w:r w:rsidRPr="005919E5">
        <w:rPr>
          <w:rFonts w:ascii="Times New Roman" w:hAnsi="Times New Roman" w:cs="Times New Roman"/>
          <w:color w:val="000000"/>
          <w:spacing w:val="-2"/>
          <w:sz w:val="24"/>
          <w:szCs w:val="24"/>
        </w:rPr>
        <w:t>nie będzie miało wpływu na sektor mikro-, małych i średnich przedsiębiorstw.</w:t>
      </w:r>
    </w:p>
    <w:p w:rsidR="00C20596" w:rsidRPr="005919E5" w:rsidRDefault="00C20596" w:rsidP="005919E5">
      <w:pPr>
        <w:autoSpaceDE w:val="0"/>
        <w:autoSpaceDN w:val="0"/>
        <w:adjustRightInd w:val="0"/>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 xml:space="preserve">Projekt nie wymaga przedstawiania go organom i instytucjom Unii Europejskiej w celu uzyskania opinii, dokonania powiadomienia, </w:t>
      </w:r>
      <w:r w:rsidR="00BA3A3A">
        <w:rPr>
          <w:rFonts w:ascii="Times New Roman" w:hAnsi="Times New Roman" w:cs="Times New Roman"/>
          <w:sz w:val="24"/>
          <w:szCs w:val="24"/>
        </w:rPr>
        <w:t>konsultacji albo uzgodnienia. W </w:t>
      </w:r>
      <w:r w:rsidRPr="005919E5">
        <w:rPr>
          <w:rFonts w:ascii="Times New Roman" w:hAnsi="Times New Roman" w:cs="Times New Roman"/>
          <w:sz w:val="24"/>
          <w:szCs w:val="24"/>
        </w:rPr>
        <w:t>szczególności, zgodnie z art. 2 ust. 1 decyzji Rady 98/415/WE z dnia 29 czerwca 1998 r. w sprawie konsultacji Europejskiego Banku Centralnego udzielanych władzom krajowym w sprawie projektów przepisów prawnych (Dz.</w:t>
      </w:r>
      <w:r w:rsidR="00BA3A3A">
        <w:rPr>
          <w:rFonts w:ascii="Times New Roman" w:hAnsi="Times New Roman" w:cs="Times New Roman"/>
          <w:sz w:val="24"/>
          <w:szCs w:val="24"/>
        </w:rPr>
        <w:t xml:space="preserve"> </w:t>
      </w:r>
      <w:r w:rsidRPr="005919E5">
        <w:rPr>
          <w:rFonts w:ascii="Times New Roman" w:hAnsi="Times New Roman" w:cs="Times New Roman"/>
          <w:sz w:val="24"/>
          <w:szCs w:val="24"/>
        </w:rPr>
        <w:t>Urz. WE L 189 z 03.07.1998, str. 42; Dz. Urz. UE Polskie Wydanie Specjalne rozdz. 1, t. 1, str. 446), projekt ustawy nie będzie przedmiotem konsultacji z Europejskim Bankiem Centralnym.</w:t>
      </w:r>
    </w:p>
    <w:p w:rsidR="00C20596" w:rsidRPr="005919E5" w:rsidRDefault="00C20596" w:rsidP="005919E5">
      <w:pPr>
        <w:autoSpaceDE w:val="0"/>
        <w:autoSpaceDN w:val="0"/>
        <w:adjustRightInd w:val="0"/>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Projekt ustawy nie zawiera przepisów technicznych i ni</w:t>
      </w:r>
      <w:r w:rsidR="00BA3A3A">
        <w:rPr>
          <w:rFonts w:ascii="Times New Roman" w:hAnsi="Times New Roman" w:cs="Times New Roman"/>
          <w:sz w:val="24"/>
          <w:szCs w:val="24"/>
        </w:rPr>
        <w:t>e podlega notyfikacji zgodnie z </w:t>
      </w:r>
      <w:r w:rsidRPr="005919E5">
        <w:rPr>
          <w:rFonts w:ascii="Times New Roman" w:hAnsi="Times New Roman" w:cs="Times New Roman"/>
          <w:sz w:val="24"/>
          <w:szCs w:val="24"/>
        </w:rPr>
        <w:t>trybem przewidzianym w przepisach dotyczących sposobu funkcjonowania krajowego systemu notyfikacji norm i aktów prawnych, tj. rozporządzeniu Rady Ministrów z dnia 23 grudnia 2002 r. w sprawie sposobu funkcjonowania krajowego systemu notyfikacji norm i aktów prawnych (Dz. U. poz. 2039 oraz z 2004 r. poz. 597).</w:t>
      </w:r>
    </w:p>
    <w:p w:rsidR="00C20596" w:rsidRPr="005919E5" w:rsidRDefault="00C20596" w:rsidP="005919E5">
      <w:pPr>
        <w:autoSpaceDE w:val="0"/>
        <w:autoSpaceDN w:val="0"/>
        <w:adjustRightInd w:val="0"/>
        <w:spacing w:before="120" w:after="0" w:line="360" w:lineRule="auto"/>
        <w:jc w:val="both"/>
        <w:rPr>
          <w:rFonts w:ascii="Times New Roman" w:hAnsi="Times New Roman" w:cs="Times New Roman"/>
          <w:sz w:val="24"/>
          <w:szCs w:val="24"/>
        </w:rPr>
      </w:pPr>
      <w:r w:rsidRPr="005919E5">
        <w:rPr>
          <w:rFonts w:ascii="Times New Roman" w:hAnsi="Times New Roman" w:cs="Times New Roman"/>
          <w:sz w:val="24"/>
          <w:szCs w:val="24"/>
        </w:rPr>
        <w:t xml:space="preserve">Zgodnie z przepisami ustawy z dnia 7 lipca 2005 </w:t>
      </w:r>
      <w:r w:rsidR="00BA3A3A">
        <w:rPr>
          <w:rFonts w:ascii="Times New Roman" w:hAnsi="Times New Roman" w:cs="Times New Roman"/>
          <w:sz w:val="24"/>
          <w:szCs w:val="24"/>
        </w:rPr>
        <w:t>r. o działalności lobbingowej w </w:t>
      </w:r>
      <w:r w:rsidRPr="005919E5">
        <w:rPr>
          <w:rFonts w:ascii="Times New Roman" w:hAnsi="Times New Roman" w:cs="Times New Roman"/>
          <w:sz w:val="24"/>
          <w:szCs w:val="24"/>
        </w:rPr>
        <w:t>procesie stanowienia prawa (Dz.</w:t>
      </w:r>
      <w:r w:rsidR="00BA3A3A">
        <w:rPr>
          <w:rFonts w:ascii="Times New Roman" w:hAnsi="Times New Roman" w:cs="Times New Roman"/>
          <w:sz w:val="24"/>
          <w:szCs w:val="24"/>
        </w:rPr>
        <w:t xml:space="preserve"> </w:t>
      </w:r>
      <w:r w:rsidRPr="005919E5">
        <w:rPr>
          <w:rFonts w:ascii="Times New Roman" w:hAnsi="Times New Roman" w:cs="Times New Roman"/>
          <w:sz w:val="24"/>
          <w:szCs w:val="24"/>
        </w:rPr>
        <w:t xml:space="preserve">U. z 2017 r. poz. 248) oraz na podstawie § 52 </w:t>
      </w:r>
      <w:r w:rsidRPr="005919E5">
        <w:rPr>
          <w:rFonts w:ascii="Times New Roman" w:hAnsi="Times New Roman" w:cs="Times New Roman"/>
          <w:sz w:val="24"/>
          <w:szCs w:val="24"/>
        </w:rPr>
        <w:lastRenderedPageBreak/>
        <w:t xml:space="preserve">uchwały </w:t>
      </w:r>
      <w:r w:rsidR="00D424A6">
        <w:rPr>
          <w:rFonts w:ascii="Times New Roman" w:hAnsi="Times New Roman" w:cs="Times New Roman"/>
          <w:sz w:val="24"/>
          <w:szCs w:val="24"/>
        </w:rPr>
        <w:t>n</w:t>
      </w:r>
      <w:r w:rsidRPr="005919E5">
        <w:rPr>
          <w:rFonts w:ascii="Times New Roman" w:hAnsi="Times New Roman" w:cs="Times New Roman"/>
          <w:sz w:val="24"/>
          <w:szCs w:val="24"/>
        </w:rPr>
        <w:t>r 190 Rady Ministrów z dnia 29 października 2013 r. – Regulamin pracy Rady Ministrów (M</w:t>
      </w:r>
      <w:r w:rsidR="000E1EB6" w:rsidRPr="005919E5">
        <w:rPr>
          <w:rFonts w:ascii="Times New Roman" w:hAnsi="Times New Roman" w:cs="Times New Roman"/>
          <w:sz w:val="24"/>
          <w:szCs w:val="24"/>
        </w:rPr>
        <w:t>.</w:t>
      </w:r>
      <w:r w:rsidRPr="005919E5">
        <w:rPr>
          <w:rFonts w:ascii="Times New Roman" w:hAnsi="Times New Roman" w:cs="Times New Roman"/>
          <w:sz w:val="24"/>
          <w:szCs w:val="24"/>
        </w:rPr>
        <w:t>P</w:t>
      </w:r>
      <w:r w:rsidR="000E1EB6" w:rsidRPr="005919E5">
        <w:rPr>
          <w:rFonts w:ascii="Times New Roman" w:hAnsi="Times New Roman" w:cs="Times New Roman"/>
          <w:sz w:val="24"/>
          <w:szCs w:val="24"/>
        </w:rPr>
        <w:t>.</w:t>
      </w:r>
      <w:r w:rsidRPr="005919E5">
        <w:rPr>
          <w:rFonts w:ascii="Times New Roman" w:hAnsi="Times New Roman" w:cs="Times New Roman"/>
          <w:sz w:val="24"/>
          <w:szCs w:val="24"/>
        </w:rPr>
        <w:t xml:space="preserve"> z 2016 r. poz. 1006 i 1204) projekt ustawy zosta</w:t>
      </w:r>
      <w:r w:rsidR="00DE1AB0" w:rsidRPr="005919E5">
        <w:rPr>
          <w:rFonts w:ascii="Times New Roman" w:hAnsi="Times New Roman" w:cs="Times New Roman"/>
          <w:sz w:val="24"/>
          <w:szCs w:val="24"/>
        </w:rPr>
        <w:t>ł</w:t>
      </w:r>
      <w:r w:rsidRPr="005919E5">
        <w:rPr>
          <w:rFonts w:ascii="Times New Roman" w:hAnsi="Times New Roman" w:cs="Times New Roman"/>
          <w:sz w:val="24"/>
          <w:szCs w:val="24"/>
        </w:rPr>
        <w:t xml:space="preserve"> zamieszczony w Biuletynie Informacji Publicznej na stronie podmiotowej Rządowego Centrum Legislacji, w serwisie Rządowy Proces Legislacyjny.</w:t>
      </w:r>
      <w:r w:rsidR="005919E5">
        <w:rPr>
          <w:rFonts w:ascii="Times New Roman" w:hAnsi="Times New Roman" w:cs="Times New Roman"/>
          <w:sz w:val="24"/>
          <w:szCs w:val="24"/>
        </w:rPr>
        <w:t xml:space="preserve"> </w:t>
      </w:r>
      <w:r w:rsidR="00DE1AB0" w:rsidRPr="005919E5">
        <w:rPr>
          <w:rFonts w:ascii="Times New Roman" w:hAnsi="Times New Roman" w:cs="Times New Roman"/>
          <w:sz w:val="24"/>
          <w:szCs w:val="24"/>
        </w:rPr>
        <w:t xml:space="preserve">Nikt nie zgłosił uwag w tym trybie. </w:t>
      </w:r>
    </w:p>
    <w:p w:rsidR="00BA3A3A" w:rsidRPr="00BA3A3A" w:rsidRDefault="00C20596" w:rsidP="00D424A6">
      <w:pPr>
        <w:autoSpaceDE w:val="0"/>
        <w:autoSpaceDN w:val="0"/>
        <w:adjustRightInd w:val="0"/>
        <w:spacing w:before="120" w:after="0" w:line="360" w:lineRule="auto"/>
        <w:jc w:val="both"/>
        <w:rPr>
          <w:rFonts w:ascii="Times New Roman" w:hAnsi="Times New Roman" w:cs="Times New Roman"/>
          <w:sz w:val="16"/>
          <w:szCs w:val="16"/>
        </w:rPr>
      </w:pPr>
      <w:r w:rsidRPr="005919E5">
        <w:rPr>
          <w:rFonts w:ascii="Times New Roman" w:hAnsi="Times New Roman" w:cs="Times New Roman"/>
          <w:sz w:val="24"/>
          <w:szCs w:val="24"/>
        </w:rPr>
        <w:t xml:space="preserve">Projekt ustawy jest zgodny z prawem Unii Europejskiej. </w:t>
      </w:r>
    </w:p>
    <w:sectPr w:rsidR="00BA3A3A" w:rsidRPr="00BA3A3A" w:rsidSect="005919E5">
      <w:footerReference w:type="default" r:id="rId10"/>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9E5" w:rsidRDefault="005919E5" w:rsidP="005919E5">
      <w:pPr>
        <w:spacing w:after="0" w:line="240" w:lineRule="auto"/>
      </w:pPr>
      <w:r>
        <w:separator/>
      </w:r>
    </w:p>
  </w:endnote>
  <w:endnote w:type="continuationSeparator" w:id="0">
    <w:p w:rsidR="005919E5" w:rsidRDefault="005919E5" w:rsidP="00591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53519"/>
      <w:docPartObj>
        <w:docPartGallery w:val="Page Numbers (Bottom of Page)"/>
        <w:docPartUnique/>
      </w:docPartObj>
    </w:sdtPr>
    <w:sdtEndPr>
      <w:rPr>
        <w:rFonts w:ascii="Times New Roman" w:hAnsi="Times New Roman" w:cs="Times New Roman"/>
        <w:sz w:val="24"/>
        <w:szCs w:val="24"/>
      </w:rPr>
    </w:sdtEndPr>
    <w:sdtContent>
      <w:p w:rsidR="005919E5" w:rsidRPr="005919E5" w:rsidRDefault="005919E5" w:rsidP="005919E5">
        <w:pPr>
          <w:pStyle w:val="Stopka"/>
          <w:jc w:val="center"/>
          <w:rPr>
            <w:rFonts w:ascii="Times New Roman" w:hAnsi="Times New Roman" w:cs="Times New Roman"/>
            <w:sz w:val="24"/>
            <w:szCs w:val="24"/>
          </w:rPr>
        </w:pPr>
        <w:r w:rsidRPr="005919E5">
          <w:rPr>
            <w:rFonts w:ascii="Times New Roman" w:hAnsi="Times New Roman" w:cs="Times New Roman"/>
            <w:sz w:val="24"/>
            <w:szCs w:val="24"/>
          </w:rPr>
          <w:fldChar w:fldCharType="begin"/>
        </w:r>
        <w:r w:rsidRPr="005919E5">
          <w:rPr>
            <w:rFonts w:ascii="Times New Roman" w:hAnsi="Times New Roman" w:cs="Times New Roman"/>
            <w:sz w:val="24"/>
            <w:szCs w:val="24"/>
          </w:rPr>
          <w:instrText>PAGE   \* MERGEFORMAT</w:instrText>
        </w:r>
        <w:r w:rsidRPr="005919E5">
          <w:rPr>
            <w:rFonts w:ascii="Times New Roman" w:hAnsi="Times New Roman" w:cs="Times New Roman"/>
            <w:sz w:val="24"/>
            <w:szCs w:val="24"/>
          </w:rPr>
          <w:fldChar w:fldCharType="separate"/>
        </w:r>
        <w:r w:rsidR="00C806AB">
          <w:rPr>
            <w:rFonts w:ascii="Times New Roman" w:hAnsi="Times New Roman" w:cs="Times New Roman"/>
            <w:noProof/>
            <w:sz w:val="24"/>
            <w:szCs w:val="24"/>
          </w:rPr>
          <w:t>16</w:t>
        </w:r>
        <w:r w:rsidRPr="005919E5">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9E5" w:rsidRDefault="005919E5" w:rsidP="005919E5">
      <w:pPr>
        <w:spacing w:after="0" w:line="240" w:lineRule="auto"/>
      </w:pPr>
      <w:r>
        <w:separator/>
      </w:r>
    </w:p>
  </w:footnote>
  <w:footnote w:type="continuationSeparator" w:id="0">
    <w:p w:rsidR="005919E5" w:rsidRDefault="005919E5" w:rsidP="005919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51420"/>
    <w:multiLevelType w:val="hybridMultilevel"/>
    <w:tmpl w:val="6EE4BDD0"/>
    <w:lvl w:ilvl="0" w:tplc="41A6EA76">
      <w:start w:val="1"/>
      <w:numFmt w:val="lowerLetter"/>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1B45067"/>
    <w:multiLevelType w:val="hybridMultilevel"/>
    <w:tmpl w:val="A566C8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6306FD3"/>
    <w:multiLevelType w:val="hybridMultilevel"/>
    <w:tmpl w:val="655E3C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C495770"/>
    <w:multiLevelType w:val="hybridMultilevel"/>
    <w:tmpl w:val="3E989DB2"/>
    <w:lvl w:ilvl="0" w:tplc="D8AE1E3C">
      <w:start w:val="2"/>
      <w:numFmt w:val="upperRoman"/>
      <w:lvlText w:val="%1)"/>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0E36348"/>
    <w:multiLevelType w:val="hybridMultilevel"/>
    <w:tmpl w:val="255EFC18"/>
    <w:lvl w:ilvl="0" w:tplc="484CE3BC">
      <w:start w:val="1"/>
      <w:numFmt w:val="lowerLetter"/>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148739D"/>
    <w:multiLevelType w:val="hybridMultilevel"/>
    <w:tmpl w:val="30489FBE"/>
    <w:lvl w:ilvl="0" w:tplc="4FC0F352">
      <w:start w:val="1"/>
      <w:numFmt w:val="upperRoman"/>
      <w:lvlText w:val="%1)"/>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DC17CE2"/>
    <w:multiLevelType w:val="hybridMultilevel"/>
    <w:tmpl w:val="3C9EFC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D813CF5"/>
    <w:multiLevelType w:val="hybridMultilevel"/>
    <w:tmpl w:val="6B5299CC"/>
    <w:lvl w:ilvl="0" w:tplc="2AB0EB1E">
      <w:start w:val="1"/>
      <w:numFmt w:val="decimal"/>
      <w:lvlText w:val="%1)"/>
      <w:lvlJc w:val="left"/>
      <w:pPr>
        <w:ind w:left="720" w:hanging="360"/>
      </w:pPr>
      <w:rPr>
        <w:rFonts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0CB42F8"/>
    <w:multiLevelType w:val="hybridMultilevel"/>
    <w:tmpl w:val="F132C228"/>
    <w:lvl w:ilvl="0" w:tplc="8B4C833A">
      <w:start w:val="1"/>
      <w:numFmt w:val="lowerLetter"/>
      <w:lvlText w:val="%1)"/>
      <w:lvlJc w:val="left"/>
      <w:pPr>
        <w:ind w:left="720" w:hanging="360"/>
      </w:pPr>
      <w:rPr>
        <w:rFonts w:hint="default"/>
        <w:sz w:val="22"/>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D5C3F33"/>
    <w:multiLevelType w:val="hybridMultilevel"/>
    <w:tmpl w:val="C652C766"/>
    <w:lvl w:ilvl="0" w:tplc="3C4EF676">
      <w:start w:val="2"/>
      <w:numFmt w:val="upperRoman"/>
      <w:lvlText w:val="%1)"/>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25C1179"/>
    <w:multiLevelType w:val="hybridMultilevel"/>
    <w:tmpl w:val="F132C228"/>
    <w:lvl w:ilvl="0" w:tplc="8B4C833A">
      <w:start w:val="1"/>
      <w:numFmt w:val="lowerLetter"/>
      <w:lvlText w:val="%1)"/>
      <w:lvlJc w:val="left"/>
      <w:pPr>
        <w:ind w:left="720" w:hanging="360"/>
      </w:pPr>
      <w:rPr>
        <w:rFonts w:hint="default"/>
        <w:sz w:val="22"/>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0"/>
  </w:num>
  <w:num w:numId="3">
    <w:abstractNumId w:val="10"/>
  </w:num>
  <w:num w:numId="4">
    <w:abstractNumId w:val="8"/>
  </w:num>
  <w:num w:numId="5">
    <w:abstractNumId w:val="2"/>
  </w:num>
  <w:num w:numId="6">
    <w:abstractNumId w:val="4"/>
  </w:num>
  <w:num w:numId="7">
    <w:abstractNumId w:val="5"/>
  </w:num>
  <w:num w:numId="8">
    <w:abstractNumId w:val="9"/>
  </w:num>
  <w:num w:numId="9">
    <w:abstractNumId w:val="3"/>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2D0"/>
    <w:rsid w:val="000009E5"/>
    <w:rsid w:val="00001EA6"/>
    <w:rsid w:val="00010F6B"/>
    <w:rsid w:val="00016067"/>
    <w:rsid w:val="00016C8F"/>
    <w:rsid w:val="00033CCE"/>
    <w:rsid w:val="000345B1"/>
    <w:rsid w:val="00044F43"/>
    <w:rsid w:val="00050FF8"/>
    <w:rsid w:val="00052DE6"/>
    <w:rsid w:val="00057CEE"/>
    <w:rsid w:val="00060920"/>
    <w:rsid w:val="00066901"/>
    <w:rsid w:val="00077F6A"/>
    <w:rsid w:val="00083AD0"/>
    <w:rsid w:val="000861AF"/>
    <w:rsid w:val="00094827"/>
    <w:rsid w:val="000A0DDF"/>
    <w:rsid w:val="000B694C"/>
    <w:rsid w:val="000C7E07"/>
    <w:rsid w:val="000D0614"/>
    <w:rsid w:val="000E0A61"/>
    <w:rsid w:val="000E1EB6"/>
    <w:rsid w:val="000E6EF4"/>
    <w:rsid w:val="000F6DA5"/>
    <w:rsid w:val="000F7953"/>
    <w:rsid w:val="0012090C"/>
    <w:rsid w:val="00124653"/>
    <w:rsid w:val="001263B1"/>
    <w:rsid w:val="00126551"/>
    <w:rsid w:val="001307FE"/>
    <w:rsid w:val="0014012B"/>
    <w:rsid w:val="0014725F"/>
    <w:rsid w:val="00154BC5"/>
    <w:rsid w:val="00161219"/>
    <w:rsid w:val="001631AC"/>
    <w:rsid w:val="00166064"/>
    <w:rsid w:val="00176317"/>
    <w:rsid w:val="0017760E"/>
    <w:rsid w:val="0019348E"/>
    <w:rsid w:val="001A538B"/>
    <w:rsid w:val="001A7546"/>
    <w:rsid w:val="001C142E"/>
    <w:rsid w:val="001C31C9"/>
    <w:rsid w:val="001C31D7"/>
    <w:rsid w:val="001C7CDE"/>
    <w:rsid w:val="001E08FC"/>
    <w:rsid w:val="0020598B"/>
    <w:rsid w:val="00207831"/>
    <w:rsid w:val="00211214"/>
    <w:rsid w:val="00222028"/>
    <w:rsid w:val="0024090C"/>
    <w:rsid w:val="0024421C"/>
    <w:rsid w:val="00256359"/>
    <w:rsid w:val="00275FB6"/>
    <w:rsid w:val="002836B4"/>
    <w:rsid w:val="00284438"/>
    <w:rsid w:val="00286921"/>
    <w:rsid w:val="00297C3A"/>
    <w:rsid w:val="002A7F36"/>
    <w:rsid w:val="002C6577"/>
    <w:rsid w:val="002D73C3"/>
    <w:rsid w:val="003011B9"/>
    <w:rsid w:val="00310C90"/>
    <w:rsid w:val="00326B4B"/>
    <w:rsid w:val="003324E6"/>
    <w:rsid w:val="00363013"/>
    <w:rsid w:val="00367E77"/>
    <w:rsid w:val="003723A1"/>
    <w:rsid w:val="0039033D"/>
    <w:rsid w:val="0039164B"/>
    <w:rsid w:val="0039438C"/>
    <w:rsid w:val="003A3F17"/>
    <w:rsid w:val="003A4BFE"/>
    <w:rsid w:val="003B0C24"/>
    <w:rsid w:val="003B0E9B"/>
    <w:rsid w:val="003B2A0F"/>
    <w:rsid w:val="003B53B4"/>
    <w:rsid w:val="003B6883"/>
    <w:rsid w:val="003C7A4F"/>
    <w:rsid w:val="003D04B9"/>
    <w:rsid w:val="003D1511"/>
    <w:rsid w:val="003D3606"/>
    <w:rsid w:val="003E2EB3"/>
    <w:rsid w:val="003F2E32"/>
    <w:rsid w:val="003F6DB4"/>
    <w:rsid w:val="003F7AB0"/>
    <w:rsid w:val="0040008C"/>
    <w:rsid w:val="00404E5C"/>
    <w:rsid w:val="00410900"/>
    <w:rsid w:val="00414E3F"/>
    <w:rsid w:val="00417EE8"/>
    <w:rsid w:val="0043108D"/>
    <w:rsid w:val="004324D9"/>
    <w:rsid w:val="004740AC"/>
    <w:rsid w:val="00474882"/>
    <w:rsid w:val="00475FD8"/>
    <w:rsid w:val="00477D1E"/>
    <w:rsid w:val="00480A3E"/>
    <w:rsid w:val="00494D70"/>
    <w:rsid w:val="004A5DE0"/>
    <w:rsid w:val="004B2E76"/>
    <w:rsid w:val="004B48A9"/>
    <w:rsid w:val="004C07A7"/>
    <w:rsid w:val="004C36A2"/>
    <w:rsid w:val="004C50A3"/>
    <w:rsid w:val="004D3BAD"/>
    <w:rsid w:val="004D4251"/>
    <w:rsid w:val="004D6E13"/>
    <w:rsid w:val="004E3FFB"/>
    <w:rsid w:val="004E58EF"/>
    <w:rsid w:val="004E5C1F"/>
    <w:rsid w:val="004E6821"/>
    <w:rsid w:val="004F7094"/>
    <w:rsid w:val="004F785F"/>
    <w:rsid w:val="00507A78"/>
    <w:rsid w:val="0051667E"/>
    <w:rsid w:val="00516711"/>
    <w:rsid w:val="005330D0"/>
    <w:rsid w:val="0055556A"/>
    <w:rsid w:val="00557051"/>
    <w:rsid w:val="00571B60"/>
    <w:rsid w:val="00582EE5"/>
    <w:rsid w:val="005912D0"/>
    <w:rsid w:val="005919E5"/>
    <w:rsid w:val="0059636E"/>
    <w:rsid w:val="00597DB1"/>
    <w:rsid w:val="005B0E2D"/>
    <w:rsid w:val="005B3596"/>
    <w:rsid w:val="005C7ECD"/>
    <w:rsid w:val="005E08CB"/>
    <w:rsid w:val="005E4BE3"/>
    <w:rsid w:val="005E50E7"/>
    <w:rsid w:val="005E7EF9"/>
    <w:rsid w:val="005F20D1"/>
    <w:rsid w:val="005F23B4"/>
    <w:rsid w:val="005F4215"/>
    <w:rsid w:val="00602159"/>
    <w:rsid w:val="00611489"/>
    <w:rsid w:val="00617CF3"/>
    <w:rsid w:val="00630012"/>
    <w:rsid w:val="00641BD5"/>
    <w:rsid w:val="006437E1"/>
    <w:rsid w:val="00645F1C"/>
    <w:rsid w:val="006536F6"/>
    <w:rsid w:val="006610E8"/>
    <w:rsid w:val="00661F4F"/>
    <w:rsid w:val="00664351"/>
    <w:rsid w:val="00667647"/>
    <w:rsid w:val="00674A8F"/>
    <w:rsid w:val="00677C1B"/>
    <w:rsid w:val="00693E62"/>
    <w:rsid w:val="006A4D05"/>
    <w:rsid w:val="006C5AFF"/>
    <w:rsid w:val="00701A45"/>
    <w:rsid w:val="00704A34"/>
    <w:rsid w:val="00710064"/>
    <w:rsid w:val="00714FA0"/>
    <w:rsid w:val="00717AEB"/>
    <w:rsid w:val="00752BA2"/>
    <w:rsid w:val="00756DF5"/>
    <w:rsid w:val="00767C5F"/>
    <w:rsid w:val="00777297"/>
    <w:rsid w:val="0078307D"/>
    <w:rsid w:val="007865C7"/>
    <w:rsid w:val="00790B9C"/>
    <w:rsid w:val="00793829"/>
    <w:rsid w:val="00797BFA"/>
    <w:rsid w:val="007A3483"/>
    <w:rsid w:val="007A438E"/>
    <w:rsid w:val="007C5444"/>
    <w:rsid w:val="007D0740"/>
    <w:rsid w:val="007D4890"/>
    <w:rsid w:val="007E1B17"/>
    <w:rsid w:val="007E1BBE"/>
    <w:rsid w:val="007F436A"/>
    <w:rsid w:val="00801346"/>
    <w:rsid w:val="0081256A"/>
    <w:rsid w:val="008226E3"/>
    <w:rsid w:val="00822DC0"/>
    <w:rsid w:val="008306D2"/>
    <w:rsid w:val="008719A0"/>
    <w:rsid w:val="0087593A"/>
    <w:rsid w:val="00877A2F"/>
    <w:rsid w:val="008A2D40"/>
    <w:rsid w:val="008B1BEE"/>
    <w:rsid w:val="008D4EB0"/>
    <w:rsid w:val="008E0CA1"/>
    <w:rsid w:val="008F703A"/>
    <w:rsid w:val="00903CE9"/>
    <w:rsid w:val="00925FBC"/>
    <w:rsid w:val="00931C0B"/>
    <w:rsid w:val="0094495C"/>
    <w:rsid w:val="009457BC"/>
    <w:rsid w:val="0095517D"/>
    <w:rsid w:val="009573AA"/>
    <w:rsid w:val="00957680"/>
    <w:rsid w:val="00960FD1"/>
    <w:rsid w:val="00981E1C"/>
    <w:rsid w:val="00982E2D"/>
    <w:rsid w:val="00991BA7"/>
    <w:rsid w:val="009B0A83"/>
    <w:rsid w:val="009B4219"/>
    <w:rsid w:val="009C3A4D"/>
    <w:rsid w:val="009D4E8B"/>
    <w:rsid w:val="009D5430"/>
    <w:rsid w:val="009E2D7A"/>
    <w:rsid w:val="00A140E1"/>
    <w:rsid w:val="00A1578B"/>
    <w:rsid w:val="00A16B0B"/>
    <w:rsid w:val="00A17DF4"/>
    <w:rsid w:val="00A22A19"/>
    <w:rsid w:val="00A27B1E"/>
    <w:rsid w:val="00A47AC4"/>
    <w:rsid w:val="00A57DA0"/>
    <w:rsid w:val="00A70281"/>
    <w:rsid w:val="00A743F9"/>
    <w:rsid w:val="00A755BF"/>
    <w:rsid w:val="00A75FEE"/>
    <w:rsid w:val="00A902B4"/>
    <w:rsid w:val="00A96BCA"/>
    <w:rsid w:val="00AA192A"/>
    <w:rsid w:val="00AA20A1"/>
    <w:rsid w:val="00AA4996"/>
    <w:rsid w:val="00AB19DF"/>
    <w:rsid w:val="00AB28E7"/>
    <w:rsid w:val="00AD23E5"/>
    <w:rsid w:val="00B1543E"/>
    <w:rsid w:val="00B22E72"/>
    <w:rsid w:val="00B2324C"/>
    <w:rsid w:val="00B31C7D"/>
    <w:rsid w:val="00B3527C"/>
    <w:rsid w:val="00B45B97"/>
    <w:rsid w:val="00B617DB"/>
    <w:rsid w:val="00B62D39"/>
    <w:rsid w:val="00B67460"/>
    <w:rsid w:val="00B67B14"/>
    <w:rsid w:val="00B7582D"/>
    <w:rsid w:val="00B812D9"/>
    <w:rsid w:val="00B83AAB"/>
    <w:rsid w:val="00B92423"/>
    <w:rsid w:val="00B9424A"/>
    <w:rsid w:val="00BA3A3A"/>
    <w:rsid w:val="00BA476F"/>
    <w:rsid w:val="00BC1386"/>
    <w:rsid w:val="00BC5821"/>
    <w:rsid w:val="00BD2CA2"/>
    <w:rsid w:val="00BD4B41"/>
    <w:rsid w:val="00BD63D7"/>
    <w:rsid w:val="00BE4693"/>
    <w:rsid w:val="00BE7BC0"/>
    <w:rsid w:val="00BF0E98"/>
    <w:rsid w:val="00C16FC7"/>
    <w:rsid w:val="00C20596"/>
    <w:rsid w:val="00C30C91"/>
    <w:rsid w:val="00C423E0"/>
    <w:rsid w:val="00C52011"/>
    <w:rsid w:val="00C60877"/>
    <w:rsid w:val="00C67217"/>
    <w:rsid w:val="00C806AB"/>
    <w:rsid w:val="00C8182E"/>
    <w:rsid w:val="00C81BDA"/>
    <w:rsid w:val="00C9715F"/>
    <w:rsid w:val="00CD54EA"/>
    <w:rsid w:val="00CE7CAE"/>
    <w:rsid w:val="00CF09CE"/>
    <w:rsid w:val="00CF20BF"/>
    <w:rsid w:val="00CF4931"/>
    <w:rsid w:val="00CF7FB9"/>
    <w:rsid w:val="00D0469E"/>
    <w:rsid w:val="00D109D0"/>
    <w:rsid w:val="00D1748F"/>
    <w:rsid w:val="00D3159F"/>
    <w:rsid w:val="00D40B02"/>
    <w:rsid w:val="00D424A6"/>
    <w:rsid w:val="00D425F1"/>
    <w:rsid w:val="00D44122"/>
    <w:rsid w:val="00D56F2A"/>
    <w:rsid w:val="00D7204C"/>
    <w:rsid w:val="00D82A07"/>
    <w:rsid w:val="00D85A49"/>
    <w:rsid w:val="00D92AC1"/>
    <w:rsid w:val="00D96434"/>
    <w:rsid w:val="00DA0AB7"/>
    <w:rsid w:val="00DD1216"/>
    <w:rsid w:val="00DD1422"/>
    <w:rsid w:val="00DD346C"/>
    <w:rsid w:val="00DD3802"/>
    <w:rsid w:val="00DD593E"/>
    <w:rsid w:val="00DE1AB0"/>
    <w:rsid w:val="00DF008D"/>
    <w:rsid w:val="00DF53A6"/>
    <w:rsid w:val="00DF668E"/>
    <w:rsid w:val="00E03A58"/>
    <w:rsid w:val="00E20B28"/>
    <w:rsid w:val="00E25A80"/>
    <w:rsid w:val="00E31260"/>
    <w:rsid w:val="00E52397"/>
    <w:rsid w:val="00E61B0A"/>
    <w:rsid w:val="00E66760"/>
    <w:rsid w:val="00E73F9B"/>
    <w:rsid w:val="00E80DC8"/>
    <w:rsid w:val="00E874A5"/>
    <w:rsid w:val="00E95B2F"/>
    <w:rsid w:val="00EA74AD"/>
    <w:rsid w:val="00EB1E7B"/>
    <w:rsid w:val="00EE3BC5"/>
    <w:rsid w:val="00EE78F2"/>
    <w:rsid w:val="00EF7708"/>
    <w:rsid w:val="00F0080C"/>
    <w:rsid w:val="00F156A9"/>
    <w:rsid w:val="00F16CDB"/>
    <w:rsid w:val="00F254CC"/>
    <w:rsid w:val="00F263AB"/>
    <w:rsid w:val="00F347EA"/>
    <w:rsid w:val="00F42CBD"/>
    <w:rsid w:val="00F50D17"/>
    <w:rsid w:val="00F63A3D"/>
    <w:rsid w:val="00F63B7D"/>
    <w:rsid w:val="00F6577D"/>
    <w:rsid w:val="00F73EFF"/>
    <w:rsid w:val="00F81AAE"/>
    <w:rsid w:val="00F866D4"/>
    <w:rsid w:val="00F912DA"/>
    <w:rsid w:val="00F94956"/>
    <w:rsid w:val="00FB4F48"/>
    <w:rsid w:val="00FC1CA5"/>
    <w:rsid w:val="00FD69D5"/>
    <w:rsid w:val="00FE3C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72"/>
    <w:qFormat/>
    <w:rsid w:val="00B1543E"/>
    <w:pPr>
      <w:spacing w:after="0" w:line="240" w:lineRule="auto"/>
      <w:ind w:left="720"/>
      <w:contextualSpacing/>
    </w:pPr>
    <w:rPr>
      <w:rFonts w:ascii="Cambria" w:eastAsia="Cambria" w:hAnsi="Cambria" w:cs="Times New Roman"/>
      <w:sz w:val="24"/>
      <w:szCs w:val="24"/>
    </w:rPr>
  </w:style>
  <w:style w:type="paragraph" w:customStyle="1" w:styleId="ZLITUSTzmustliter">
    <w:name w:val="Z_LIT/UST(§) – zm. ust. (§) literą"/>
    <w:basedOn w:val="Normalny"/>
    <w:uiPriority w:val="46"/>
    <w:qFormat/>
    <w:rsid w:val="00661F4F"/>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ZLITPKTzmpktliter">
    <w:name w:val="Z_LIT/PKT – zm. pkt literą"/>
    <w:basedOn w:val="Normalny"/>
    <w:uiPriority w:val="47"/>
    <w:qFormat/>
    <w:rsid w:val="00661F4F"/>
    <w:pPr>
      <w:spacing w:after="0" w:line="360" w:lineRule="auto"/>
      <w:ind w:left="1497" w:hanging="510"/>
      <w:jc w:val="both"/>
    </w:pPr>
    <w:rPr>
      <w:rFonts w:ascii="Times" w:eastAsiaTheme="minorEastAsia" w:hAnsi="Times" w:cs="Arial"/>
      <w:bCs/>
      <w:sz w:val="24"/>
      <w:szCs w:val="20"/>
      <w:lang w:eastAsia="pl-PL"/>
    </w:rPr>
  </w:style>
  <w:style w:type="paragraph" w:customStyle="1" w:styleId="ZLITLITzmlitliter">
    <w:name w:val="Z_LIT/LIT – zm. lit. literą"/>
    <w:basedOn w:val="Normalny"/>
    <w:uiPriority w:val="48"/>
    <w:qFormat/>
    <w:rsid w:val="00661F4F"/>
    <w:pPr>
      <w:spacing w:after="0" w:line="360" w:lineRule="auto"/>
      <w:ind w:left="1463" w:hanging="476"/>
      <w:jc w:val="both"/>
    </w:pPr>
    <w:rPr>
      <w:rFonts w:ascii="Times" w:eastAsiaTheme="minorEastAsia" w:hAnsi="Times" w:cs="Arial"/>
      <w:bCs/>
      <w:sz w:val="24"/>
      <w:szCs w:val="20"/>
      <w:lang w:eastAsia="pl-PL"/>
    </w:rPr>
  </w:style>
  <w:style w:type="paragraph" w:customStyle="1" w:styleId="ZPKTzmpktartykuempunktem">
    <w:name w:val="Z/PKT – zm. pkt artykułem (punktem)"/>
    <w:basedOn w:val="Normalny"/>
    <w:uiPriority w:val="31"/>
    <w:qFormat/>
    <w:rsid w:val="00D85A49"/>
    <w:pPr>
      <w:spacing w:after="0" w:line="360" w:lineRule="auto"/>
      <w:ind w:left="1020" w:hanging="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2869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86921"/>
    <w:rPr>
      <w:rFonts w:ascii="Tahoma" w:hAnsi="Tahoma" w:cs="Tahoma"/>
      <w:sz w:val="16"/>
      <w:szCs w:val="16"/>
    </w:rPr>
  </w:style>
  <w:style w:type="paragraph" w:customStyle="1" w:styleId="ZARTzmartartykuempunktem">
    <w:name w:val="Z/ART(§) – zm. art. (§) artykułem (punktem)"/>
    <w:basedOn w:val="Normalny"/>
    <w:uiPriority w:val="30"/>
    <w:qFormat/>
    <w:rsid w:val="002836B4"/>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NormalnyWeb">
    <w:name w:val="Normal (Web)"/>
    <w:basedOn w:val="Normalny"/>
    <w:uiPriority w:val="99"/>
    <w:unhideWhenUsed/>
    <w:rsid w:val="00C16FC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B7582D"/>
    <w:rPr>
      <w:color w:val="0000FF"/>
      <w:u w:val="single"/>
    </w:rPr>
  </w:style>
  <w:style w:type="character" w:styleId="Odwoaniedokomentarza">
    <w:name w:val="annotation reference"/>
    <w:basedOn w:val="Domylnaczcionkaakapitu"/>
    <w:uiPriority w:val="99"/>
    <w:semiHidden/>
    <w:unhideWhenUsed/>
    <w:rsid w:val="00516711"/>
    <w:rPr>
      <w:sz w:val="16"/>
      <w:szCs w:val="16"/>
    </w:rPr>
  </w:style>
  <w:style w:type="paragraph" w:styleId="Tekstkomentarza">
    <w:name w:val="annotation text"/>
    <w:basedOn w:val="Normalny"/>
    <w:link w:val="TekstkomentarzaZnak"/>
    <w:uiPriority w:val="99"/>
    <w:semiHidden/>
    <w:unhideWhenUsed/>
    <w:rsid w:val="005167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16711"/>
    <w:rPr>
      <w:sz w:val="20"/>
      <w:szCs w:val="20"/>
    </w:rPr>
  </w:style>
  <w:style w:type="paragraph" w:styleId="Tematkomentarza">
    <w:name w:val="annotation subject"/>
    <w:basedOn w:val="Tekstkomentarza"/>
    <w:next w:val="Tekstkomentarza"/>
    <w:link w:val="TematkomentarzaZnak"/>
    <w:uiPriority w:val="99"/>
    <w:semiHidden/>
    <w:unhideWhenUsed/>
    <w:rsid w:val="00516711"/>
    <w:rPr>
      <w:b/>
      <w:bCs/>
    </w:rPr>
  </w:style>
  <w:style w:type="character" w:customStyle="1" w:styleId="TematkomentarzaZnak">
    <w:name w:val="Temat komentarza Znak"/>
    <w:basedOn w:val="TekstkomentarzaZnak"/>
    <w:link w:val="Tematkomentarza"/>
    <w:uiPriority w:val="99"/>
    <w:semiHidden/>
    <w:rsid w:val="00516711"/>
    <w:rPr>
      <w:b/>
      <w:bCs/>
      <w:sz w:val="20"/>
      <w:szCs w:val="20"/>
    </w:rPr>
  </w:style>
  <w:style w:type="paragraph" w:customStyle="1" w:styleId="ARTartustawynprozporzdzenia">
    <w:name w:val="ART(§) – art. ustawy (§ np. rozporządzenia)"/>
    <w:uiPriority w:val="11"/>
    <w:qFormat/>
    <w:rsid w:val="00FB4F4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FB4F48"/>
    <w:rPr>
      <w:b/>
    </w:rPr>
  </w:style>
  <w:style w:type="paragraph" w:styleId="Nagwek">
    <w:name w:val="header"/>
    <w:basedOn w:val="Normalny"/>
    <w:link w:val="NagwekZnak"/>
    <w:uiPriority w:val="99"/>
    <w:unhideWhenUsed/>
    <w:rsid w:val="005919E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919E5"/>
  </w:style>
  <w:style w:type="paragraph" w:styleId="Stopka">
    <w:name w:val="footer"/>
    <w:basedOn w:val="Normalny"/>
    <w:link w:val="StopkaZnak"/>
    <w:uiPriority w:val="99"/>
    <w:unhideWhenUsed/>
    <w:rsid w:val="005919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919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72"/>
    <w:qFormat/>
    <w:rsid w:val="00B1543E"/>
    <w:pPr>
      <w:spacing w:after="0" w:line="240" w:lineRule="auto"/>
      <w:ind w:left="720"/>
      <w:contextualSpacing/>
    </w:pPr>
    <w:rPr>
      <w:rFonts w:ascii="Cambria" w:eastAsia="Cambria" w:hAnsi="Cambria" w:cs="Times New Roman"/>
      <w:sz w:val="24"/>
      <w:szCs w:val="24"/>
    </w:rPr>
  </w:style>
  <w:style w:type="paragraph" w:customStyle="1" w:styleId="ZLITUSTzmustliter">
    <w:name w:val="Z_LIT/UST(§) – zm. ust. (§) literą"/>
    <w:basedOn w:val="Normalny"/>
    <w:uiPriority w:val="46"/>
    <w:qFormat/>
    <w:rsid w:val="00661F4F"/>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ZLITPKTzmpktliter">
    <w:name w:val="Z_LIT/PKT – zm. pkt literą"/>
    <w:basedOn w:val="Normalny"/>
    <w:uiPriority w:val="47"/>
    <w:qFormat/>
    <w:rsid w:val="00661F4F"/>
    <w:pPr>
      <w:spacing w:after="0" w:line="360" w:lineRule="auto"/>
      <w:ind w:left="1497" w:hanging="510"/>
      <w:jc w:val="both"/>
    </w:pPr>
    <w:rPr>
      <w:rFonts w:ascii="Times" w:eastAsiaTheme="minorEastAsia" w:hAnsi="Times" w:cs="Arial"/>
      <w:bCs/>
      <w:sz w:val="24"/>
      <w:szCs w:val="20"/>
      <w:lang w:eastAsia="pl-PL"/>
    </w:rPr>
  </w:style>
  <w:style w:type="paragraph" w:customStyle="1" w:styleId="ZLITLITzmlitliter">
    <w:name w:val="Z_LIT/LIT – zm. lit. literą"/>
    <w:basedOn w:val="Normalny"/>
    <w:uiPriority w:val="48"/>
    <w:qFormat/>
    <w:rsid w:val="00661F4F"/>
    <w:pPr>
      <w:spacing w:after="0" w:line="360" w:lineRule="auto"/>
      <w:ind w:left="1463" w:hanging="476"/>
      <w:jc w:val="both"/>
    </w:pPr>
    <w:rPr>
      <w:rFonts w:ascii="Times" w:eastAsiaTheme="minorEastAsia" w:hAnsi="Times" w:cs="Arial"/>
      <w:bCs/>
      <w:sz w:val="24"/>
      <w:szCs w:val="20"/>
      <w:lang w:eastAsia="pl-PL"/>
    </w:rPr>
  </w:style>
  <w:style w:type="paragraph" w:customStyle="1" w:styleId="ZPKTzmpktartykuempunktem">
    <w:name w:val="Z/PKT – zm. pkt artykułem (punktem)"/>
    <w:basedOn w:val="Normalny"/>
    <w:uiPriority w:val="31"/>
    <w:qFormat/>
    <w:rsid w:val="00D85A49"/>
    <w:pPr>
      <w:spacing w:after="0" w:line="360" w:lineRule="auto"/>
      <w:ind w:left="1020" w:hanging="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2869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86921"/>
    <w:rPr>
      <w:rFonts w:ascii="Tahoma" w:hAnsi="Tahoma" w:cs="Tahoma"/>
      <w:sz w:val="16"/>
      <w:szCs w:val="16"/>
    </w:rPr>
  </w:style>
  <w:style w:type="paragraph" w:customStyle="1" w:styleId="ZARTzmartartykuempunktem">
    <w:name w:val="Z/ART(§) – zm. art. (§) artykułem (punktem)"/>
    <w:basedOn w:val="Normalny"/>
    <w:uiPriority w:val="30"/>
    <w:qFormat/>
    <w:rsid w:val="002836B4"/>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NormalnyWeb">
    <w:name w:val="Normal (Web)"/>
    <w:basedOn w:val="Normalny"/>
    <w:uiPriority w:val="99"/>
    <w:unhideWhenUsed/>
    <w:rsid w:val="00C16FC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B7582D"/>
    <w:rPr>
      <w:color w:val="0000FF"/>
      <w:u w:val="single"/>
    </w:rPr>
  </w:style>
  <w:style w:type="character" w:styleId="Odwoaniedokomentarza">
    <w:name w:val="annotation reference"/>
    <w:basedOn w:val="Domylnaczcionkaakapitu"/>
    <w:uiPriority w:val="99"/>
    <w:semiHidden/>
    <w:unhideWhenUsed/>
    <w:rsid w:val="00516711"/>
    <w:rPr>
      <w:sz w:val="16"/>
      <w:szCs w:val="16"/>
    </w:rPr>
  </w:style>
  <w:style w:type="paragraph" w:styleId="Tekstkomentarza">
    <w:name w:val="annotation text"/>
    <w:basedOn w:val="Normalny"/>
    <w:link w:val="TekstkomentarzaZnak"/>
    <w:uiPriority w:val="99"/>
    <w:semiHidden/>
    <w:unhideWhenUsed/>
    <w:rsid w:val="005167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16711"/>
    <w:rPr>
      <w:sz w:val="20"/>
      <w:szCs w:val="20"/>
    </w:rPr>
  </w:style>
  <w:style w:type="paragraph" w:styleId="Tematkomentarza">
    <w:name w:val="annotation subject"/>
    <w:basedOn w:val="Tekstkomentarza"/>
    <w:next w:val="Tekstkomentarza"/>
    <w:link w:val="TematkomentarzaZnak"/>
    <w:uiPriority w:val="99"/>
    <w:semiHidden/>
    <w:unhideWhenUsed/>
    <w:rsid w:val="00516711"/>
    <w:rPr>
      <w:b/>
      <w:bCs/>
    </w:rPr>
  </w:style>
  <w:style w:type="character" w:customStyle="1" w:styleId="TematkomentarzaZnak">
    <w:name w:val="Temat komentarza Znak"/>
    <w:basedOn w:val="TekstkomentarzaZnak"/>
    <w:link w:val="Tematkomentarza"/>
    <w:uiPriority w:val="99"/>
    <w:semiHidden/>
    <w:rsid w:val="00516711"/>
    <w:rPr>
      <w:b/>
      <w:bCs/>
      <w:sz w:val="20"/>
      <w:szCs w:val="20"/>
    </w:rPr>
  </w:style>
  <w:style w:type="paragraph" w:customStyle="1" w:styleId="ARTartustawynprozporzdzenia">
    <w:name w:val="ART(§) – art. ustawy (§ np. rozporządzenia)"/>
    <w:uiPriority w:val="11"/>
    <w:qFormat/>
    <w:rsid w:val="00FB4F4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FB4F48"/>
    <w:rPr>
      <w:b/>
    </w:rPr>
  </w:style>
  <w:style w:type="paragraph" w:styleId="Nagwek">
    <w:name w:val="header"/>
    <w:basedOn w:val="Normalny"/>
    <w:link w:val="NagwekZnak"/>
    <w:uiPriority w:val="99"/>
    <w:unhideWhenUsed/>
    <w:rsid w:val="005919E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919E5"/>
  </w:style>
  <w:style w:type="paragraph" w:styleId="Stopka">
    <w:name w:val="footer"/>
    <w:basedOn w:val="Normalny"/>
    <w:link w:val="StopkaZnak"/>
    <w:uiPriority w:val="99"/>
    <w:unhideWhenUsed/>
    <w:rsid w:val="005919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91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784539">
      <w:bodyDiv w:val="1"/>
      <w:marLeft w:val="0"/>
      <w:marRight w:val="0"/>
      <w:marTop w:val="0"/>
      <w:marBottom w:val="0"/>
      <w:divBdr>
        <w:top w:val="none" w:sz="0" w:space="0" w:color="auto"/>
        <w:left w:val="none" w:sz="0" w:space="0" w:color="auto"/>
        <w:bottom w:val="none" w:sz="0" w:space="0" w:color="auto"/>
        <w:right w:val="none" w:sz="0" w:space="0" w:color="auto"/>
      </w:divBdr>
    </w:div>
    <w:div w:id="170251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boe.es/buscar/act.php?id=BOE-A-2015-789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CE04D-BAA5-498E-AE63-68848F588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5027</Words>
  <Characters>30164</Characters>
  <Application>Microsoft Office Word</Application>
  <DocSecurity>0</DocSecurity>
  <Lines>251</Lines>
  <Paragraphs>70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Rowiński Andrzej</dc:creator>
  <cp:lastModifiedBy>Ewa A. Genert</cp:lastModifiedBy>
  <cp:revision>2</cp:revision>
  <cp:lastPrinted>2017-09-07T08:54:00Z</cp:lastPrinted>
  <dcterms:created xsi:type="dcterms:W3CDTF">2017-11-30T13:44:00Z</dcterms:created>
  <dcterms:modified xsi:type="dcterms:W3CDTF">2017-11-30T13:44:00Z</dcterms:modified>
</cp:coreProperties>
</file>