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607" w:rsidRPr="006A2607" w:rsidRDefault="006A2607" w:rsidP="006A2607">
      <w:pPr>
        <w:jc w:val="right"/>
        <w:rPr>
          <w:rFonts w:ascii="Times New Roman" w:hAnsi="Times New Roman" w:cs="Times New Roman"/>
          <w:i/>
          <w:sz w:val="24"/>
        </w:rPr>
      </w:pPr>
      <w:bookmarkStart w:id="0" w:name="_GoBack"/>
      <w:bookmarkEnd w:id="0"/>
      <w:r w:rsidRPr="006A2607">
        <w:rPr>
          <w:rFonts w:ascii="Times New Roman" w:hAnsi="Times New Roman" w:cs="Times New Roman"/>
          <w:i/>
          <w:sz w:val="24"/>
        </w:rPr>
        <w:t>Projekt</w:t>
      </w:r>
    </w:p>
    <w:p w:rsidR="006A2607" w:rsidRPr="00BE1A37" w:rsidRDefault="006A2607" w:rsidP="006A2607">
      <w:pPr>
        <w:pStyle w:val="OZNRODZAKTUtznustawalubrozporzdzenieiorganwydajcy"/>
      </w:pPr>
      <w:r w:rsidRPr="00BE1A37">
        <w:t>USTAWA</w:t>
      </w:r>
    </w:p>
    <w:p w:rsidR="006A2607" w:rsidRPr="00BE1A37" w:rsidRDefault="006A2607" w:rsidP="006A2607">
      <w:pPr>
        <w:pStyle w:val="DATAAKTUdatauchwalenialubwydaniaaktu"/>
      </w:pPr>
      <w:r w:rsidRPr="00BE1A37">
        <w:t xml:space="preserve">z dnia </w:t>
      </w:r>
      <w:r w:rsidR="00DB30E1">
        <w:t>…</w:t>
      </w:r>
      <w:r w:rsidR="007D7A15">
        <w:t>…………</w:t>
      </w:r>
    </w:p>
    <w:p w:rsidR="006A2607" w:rsidRPr="00584EEC" w:rsidRDefault="006A2607" w:rsidP="006A2607">
      <w:pPr>
        <w:pStyle w:val="TYTUAKTUprzedmiotregulacjiustawylubrozporzdzenia"/>
      </w:pPr>
      <w:r>
        <w:t>o zmianie ustawy o kontroli niektórych inwestycji</w:t>
      </w:r>
    </w:p>
    <w:p w:rsidR="006A2607" w:rsidRDefault="006A2607" w:rsidP="006A2607">
      <w:pPr>
        <w:pStyle w:val="ARTartustawynprozporzdzenia"/>
        <w:rPr>
          <w:rStyle w:val="Ppogrubienie"/>
        </w:rPr>
      </w:pPr>
    </w:p>
    <w:p w:rsidR="006A2607" w:rsidRDefault="00634876" w:rsidP="006A2607">
      <w:pPr>
        <w:pStyle w:val="ARTartustawynprozporzdzenia"/>
      </w:pPr>
      <w:r>
        <w:rPr>
          <w:rStyle w:val="Ppogrubienie"/>
        </w:rPr>
        <w:t xml:space="preserve">Art. </w:t>
      </w:r>
      <w:r w:rsidR="006A2607" w:rsidRPr="00123368">
        <w:rPr>
          <w:rStyle w:val="Ppogrubienie"/>
        </w:rPr>
        <w:t>1.</w:t>
      </w:r>
      <w:r w:rsidR="006A2607" w:rsidRPr="00637001">
        <w:t xml:space="preserve"> </w:t>
      </w:r>
      <w:r w:rsidR="006A2607">
        <w:t>W ustawie z dnia 24 lipca 2015 r. o kontroli niektórych inwestycji (Dz. U. poz. 1272 i 2281) wprowadza się następujące zmiany:</w:t>
      </w:r>
    </w:p>
    <w:p w:rsidR="006A2607" w:rsidRDefault="006A2607" w:rsidP="006A2607">
      <w:pPr>
        <w:pStyle w:val="ARTartustawynprozporzdzenia"/>
        <w:numPr>
          <w:ilvl w:val="0"/>
          <w:numId w:val="1"/>
        </w:numPr>
      </w:pPr>
      <w:r>
        <w:t>w art. 4 w ust. 1:</w:t>
      </w:r>
    </w:p>
    <w:p w:rsidR="006A2607" w:rsidRDefault="006A2607" w:rsidP="006A2607">
      <w:pPr>
        <w:pStyle w:val="ARTartustawynprozporzdzenia"/>
        <w:numPr>
          <w:ilvl w:val="0"/>
          <w:numId w:val="2"/>
        </w:numPr>
      </w:pPr>
      <w:r>
        <w:t>pkt 12 otrzymuje brzmienie:</w:t>
      </w:r>
    </w:p>
    <w:p w:rsidR="006A2607" w:rsidRPr="00DB30E1" w:rsidRDefault="006A2607" w:rsidP="006A2607">
      <w:pPr>
        <w:pStyle w:val="ARTartustawynprozporzdzenia"/>
        <w:ind w:left="1230" w:firstLine="0"/>
      </w:pPr>
      <w:r w:rsidRPr="00DB30E1">
        <w:t>„12) przesyłanie paliw gazowych, lub”,</w:t>
      </w:r>
    </w:p>
    <w:p w:rsidR="006A2607" w:rsidRDefault="006A2607" w:rsidP="006A2607">
      <w:pPr>
        <w:pStyle w:val="ARTartustawynprozporzdzenia"/>
        <w:numPr>
          <w:ilvl w:val="0"/>
          <w:numId w:val="2"/>
        </w:numPr>
      </w:pPr>
      <w:r>
        <w:t>po pkt 12 dodaje się pkt 13 i 14 w brzmieniu:</w:t>
      </w:r>
    </w:p>
    <w:p w:rsidR="006A2607" w:rsidRPr="00DB30E1" w:rsidRDefault="006A2607" w:rsidP="006A2607">
      <w:pPr>
        <w:pStyle w:val="ARTartustawynprozporzdzenia"/>
        <w:ind w:left="1230" w:firstLine="0"/>
      </w:pPr>
      <w:r w:rsidRPr="00DB30E1">
        <w:t>„13) produkcja renu, lub</w:t>
      </w:r>
    </w:p>
    <w:p w:rsidR="006A2607" w:rsidRPr="00DB30E1" w:rsidRDefault="006A2607" w:rsidP="006A2607">
      <w:pPr>
        <w:pStyle w:val="ARTartustawynprozporzdzenia"/>
        <w:ind w:left="1230" w:firstLine="0"/>
      </w:pPr>
      <w:r w:rsidRPr="00DB30E1">
        <w:t xml:space="preserve"> 14) wydobywanie i przerób rud metali wykorzystywanych do wytwarzania materiałów wybuchowych, broni i amunicji oraz wyrobów i technologii o przeznaczeniu wojskowym lub policyjnym”;</w:t>
      </w:r>
    </w:p>
    <w:p w:rsidR="006A2607" w:rsidRPr="006A2607" w:rsidRDefault="00ED02B8" w:rsidP="00ED02B8">
      <w:pPr>
        <w:pStyle w:val="ARTartustawynprozporzdzenia"/>
        <w:ind w:left="510" w:firstLine="0"/>
        <w:rPr>
          <w:i/>
        </w:rPr>
      </w:pPr>
      <w:r>
        <w:t xml:space="preserve">2)  </w:t>
      </w:r>
      <w:r w:rsidR="006A2607">
        <w:t>w art. 10 ust. 1 otrzymuje brzmienie:</w:t>
      </w:r>
    </w:p>
    <w:p w:rsidR="006A2607" w:rsidRPr="00DB30E1" w:rsidRDefault="006A2607" w:rsidP="006A2607">
      <w:pPr>
        <w:pStyle w:val="ARTartustawynprozporzdzenia"/>
        <w:ind w:left="1416" w:hanging="140"/>
      </w:pPr>
      <w:r w:rsidRPr="00DB30E1">
        <w:t>„1. Przed wydaniem decyzji, o  której mowa w art. 9 ust. 5, organ kontroli:</w:t>
      </w:r>
    </w:p>
    <w:p w:rsidR="006A2607" w:rsidRPr="00DB30E1" w:rsidRDefault="006A2607" w:rsidP="006A2607">
      <w:pPr>
        <w:pStyle w:val="ARTartustawynprozporzdzenia"/>
        <w:numPr>
          <w:ilvl w:val="0"/>
          <w:numId w:val="3"/>
        </w:numPr>
        <w:ind w:hanging="75"/>
      </w:pPr>
      <w:r w:rsidRPr="00DB30E1">
        <w:t>występuje do Komitetu Konsultacyjnego, o którym mowa w art. 13, o przedstawienie w wyznaczonym terminie rekomendacji, obejmującej uzasadnienie faktyczne i prawne w zakresie zasadności wydania decyzji, o których mowa w art. 11 lub art. 12 ust. 6;</w:t>
      </w:r>
    </w:p>
    <w:p w:rsidR="006A2607" w:rsidRPr="00DB30E1" w:rsidRDefault="006A2607" w:rsidP="006A2607">
      <w:pPr>
        <w:pStyle w:val="ARTartustawynprozporzdzenia"/>
        <w:numPr>
          <w:ilvl w:val="0"/>
          <w:numId w:val="3"/>
        </w:numPr>
        <w:ind w:hanging="75"/>
      </w:pPr>
      <w:r w:rsidRPr="00DB30E1">
        <w:t>może wystąpić do podmiotu składającego zawiadomienie o przedstawienie dodatkowych pisemnych wyjaśnień w zakresie informacji lub dokumentów, o których mowa w art. 6 w wyznaczonym terminie, nie krótszym niż 7 dni.”;</w:t>
      </w:r>
    </w:p>
    <w:p w:rsidR="00590FEC" w:rsidRDefault="00CE4A90" w:rsidP="00CE4A90">
      <w:pPr>
        <w:ind w:left="567" w:hanging="141"/>
        <w:rPr>
          <w:rFonts w:ascii="Times New Roman" w:hAnsi="Times New Roman" w:cs="Times New Roman"/>
          <w:sz w:val="24"/>
        </w:rPr>
      </w:pPr>
      <w:r w:rsidRPr="00CE4A90">
        <w:rPr>
          <w:rFonts w:ascii="Times New Roman" w:hAnsi="Times New Roman" w:cs="Times New Roman"/>
          <w:sz w:val="24"/>
        </w:rPr>
        <w:t xml:space="preserve">3) </w:t>
      </w:r>
      <w:r>
        <w:rPr>
          <w:rFonts w:ascii="Times New Roman" w:hAnsi="Times New Roman" w:cs="Times New Roman"/>
          <w:sz w:val="24"/>
        </w:rPr>
        <w:t>w art. 11 w ust. 1:</w:t>
      </w:r>
    </w:p>
    <w:p w:rsidR="00CE4A90" w:rsidRDefault="00CE4A90" w:rsidP="00CE4A90">
      <w:pPr>
        <w:ind w:left="1134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a) pkt 1 otrzymuje brzmienie:</w:t>
      </w:r>
    </w:p>
    <w:p w:rsidR="00692A06" w:rsidRDefault="00CE4A90" w:rsidP="00CE4A90">
      <w:pPr>
        <w:spacing w:line="360" w:lineRule="auto"/>
        <w:ind w:left="1416"/>
        <w:jc w:val="both"/>
        <w:rPr>
          <w:rFonts w:ascii="Times New Roman" w:hAnsi="Times New Roman" w:cs="Times New Roman"/>
          <w:sz w:val="24"/>
        </w:rPr>
      </w:pPr>
      <w:r w:rsidRPr="00DB30E1">
        <w:rPr>
          <w:rFonts w:ascii="Times New Roman" w:hAnsi="Times New Roman" w:cs="Times New Roman"/>
          <w:sz w:val="24"/>
        </w:rPr>
        <w:t xml:space="preserve">„1) podmiot składający zawiadomienie nie uzupełnił w wyznaczonym terminie braków formalnych </w:t>
      </w:r>
      <w:r w:rsidR="00692A06" w:rsidRPr="00DB30E1">
        <w:rPr>
          <w:rFonts w:ascii="Times New Roman" w:hAnsi="Times New Roman" w:cs="Times New Roman"/>
          <w:sz w:val="24"/>
        </w:rPr>
        <w:t>w zawiadomieniu lub załączanych do zawiadomienia</w:t>
      </w:r>
      <w:r w:rsidR="00692A06">
        <w:rPr>
          <w:rFonts w:ascii="Times New Roman" w:hAnsi="Times New Roman" w:cs="Times New Roman"/>
          <w:i/>
          <w:sz w:val="24"/>
        </w:rPr>
        <w:t xml:space="preserve"> </w:t>
      </w:r>
      <w:r w:rsidR="00692A06" w:rsidRPr="00DB30E1">
        <w:rPr>
          <w:rFonts w:ascii="Times New Roman" w:hAnsi="Times New Roman" w:cs="Times New Roman"/>
          <w:sz w:val="24"/>
        </w:rPr>
        <w:lastRenderedPageBreak/>
        <w:t>dokumentów lub informacji albo wezwany podmiot nie złożył informacji lub dokumentów na wezwanie organów kontroli lub”,</w:t>
      </w:r>
    </w:p>
    <w:p w:rsidR="00CE4A90" w:rsidRDefault="00692A06" w:rsidP="00692A06">
      <w:pPr>
        <w:spacing w:line="360" w:lineRule="auto"/>
        <w:ind w:left="993" w:hanging="142"/>
        <w:jc w:val="both"/>
        <w:rPr>
          <w:rFonts w:ascii="Times New Roman" w:hAnsi="Times New Roman" w:cs="Times New Roman"/>
          <w:sz w:val="24"/>
        </w:rPr>
      </w:pPr>
      <w:r w:rsidRPr="00692A06">
        <w:rPr>
          <w:rFonts w:ascii="Times New Roman" w:hAnsi="Times New Roman" w:cs="Times New Roman"/>
          <w:sz w:val="24"/>
        </w:rPr>
        <w:t xml:space="preserve">b) </w:t>
      </w:r>
      <w:r w:rsidR="00CE4A90" w:rsidRPr="00692A06"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>po pkt 1 dodaje się pkt 1a w brzmieniu:</w:t>
      </w:r>
    </w:p>
    <w:p w:rsidR="00692A06" w:rsidRPr="00DB30E1" w:rsidRDefault="00692A06" w:rsidP="00692A06">
      <w:pPr>
        <w:spacing w:line="360" w:lineRule="auto"/>
        <w:ind w:left="1406"/>
        <w:jc w:val="both"/>
        <w:rPr>
          <w:rFonts w:ascii="Times New Roman" w:hAnsi="Times New Roman" w:cs="Times New Roman"/>
          <w:sz w:val="24"/>
        </w:rPr>
      </w:pPr>
      <w:r w:rsidRPr="00DB30E1">
        <w:rPr>
          <w:rFonts w:ascii="Times New Roman" w:hAnsi="Times New Roman" w:cs="Times New Roman"/>
          <w:sz w:val="24"/>
        </w:rPr>
        <w:t>„1a) podmiot składający zawiadomienie nie przedstawił dodatkowych pisemnych wyjaśnień w terminie wyznaczonym przez organ kontroli, lub”;</w:t>
      </w:r>
    </w:p>
    <w:p w:rsidR="00692A06" w:rsidRDefault="00692A06" w:rsidP="00692A06">
      <w:pPr>
        <w:spacing w:line="360" w:lineRule="auto"/>
        <w:ind w:left="851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4)  w art. 13:</w:t>
      </w:r>
    </w:p>
    <w:p w:rsidR="00692A06" w:rsidRDefault="00692A06" w:rsidP="00692A06">
      <w:pPr>
        <w:spacing w:line="360" w:lineRule="auto"/>
        <w:ind w:left="851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a) ust. 2 otrzymuje brzmienie:</w:t>
      </w:r>
    </w:p>
    <w:p w:rsidR="00692A06" w:rsidRPr="00DB30E1" w:rsidRDefault="00692A06" w:rsidP="00692A06">
      <w:pPr>
        <w:spacing w:line="360" w:lineRule="auto"/>
        <w:ind w:left="1416"/>
        <w:jc w:val="both"/>
        <w:rPr>
          <w:rFonts w:ascii="Times New Roman" w:hAnsi="Times New Roman" w:cs="Times New Roman"/>
          <w:sz w:val="24"/>
        </w:rPr>
      </w:pPr>
      <w:r w:rsidRPr="00DB30E1">
        <w:rPr>
          <w:rFonts w:ascii="Times New Roman" w:hAnsi="Times New Roman" w:cs="Times New Roman"/>
          <w:sz w:val="24"/>
        </w:rPr>
        <w:t>„2. Do zadań Komitetu Konsultacyjnego należy zapewnienie doradztwa organowi kontroli w zakresie objętym ustawą, w szczególności:</w:t>
      </w:r>
    </w:p>
    <w:p w:rsidR="00692A06" w:rsidRPr="00DB30E1" w:rsidRDefault="00692A06" w:rsidP="00692A06">
      <w:pPr>
        <w:spacing w:line="360" w:lineRule="auto"/>
        <w:ind w:left="2124"/>
        <w:jc w:val="both"/>
        <w:rPr>
          <w:rFonts w:ascii="Times New Roman" w:hAnsi="Times New Roman" w:cs="Times New Roman"/>
          <w:sz w:val="24"/>
        </w:rPr>
      </w:pPr>
      <w:r w:rsidRPr="00DB30E1">
        <w:rPr>
          <w:rFonts w:ascii="Times New Roman" w:hAnsi="Times New Roman" w:cs="Times New Roman"/>
          <w:sz w:val="24"/>
        </w:rPr>
        <w:t>1) przedstawienie, w terminie określonym przez organ kontroli rekomendacji, obejmującej uzasadnienie faktyczne i prawne w zakresie zasadności wydania decyzji, o których mowa w art. 11 lub art. 12 ust. 6;</w:t>
      </w:r>
    </w:p>
    <w:p w:rsidR="00692A06" w:rsidRPr="00DB30E1" w:rsidRDefault="00692A06" w:rsidP="00692A06">
      <w:pPr>
        <w:spacing w:line="360" w:lineRule="auto"/>
        <w:ind w:left="1842" w:firstLine="282"/>
        <w:jc w:val="both"/>
        <w:rPr>
          <w:rFonts w:ascii="Times New Roman" w:hAnsi="Times New Roman" w:cs="Times New Roman"/>
          <w:sz w:val="24"/>
        </w:rPr>
      </w:pPr>
      <w:r w:rsidRPr="00DB30E1">
        <w:rPr>
          <w:rFonts w:ascii="Times New Roman" w:hAnsi="Times New Roman" w:cs="Times New Roman"/>
          <w:sz w:val="24"/>
        </w:rPr>
        <w:t xml:space="preserve">2) przedstawienie opinii w sprawach określonych przez organ kontroli.”, </w:t>
      </w:r>
    </w:p>
    <w:p w:rsidR="00692A06" w:rsidRPr="00DB30E1" w:rsidRDefault="00692A06" w:rsidP="00692A06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b) </w:t>
      </w:r>
      <w:r w:rsidRPr="00DB30E1">
        <w:rPr>
          <w:rFonts w:ascii="Times New Roman" w:hAnsi="Times New Roman" w:cs="Times New Roman"/>
          <w:sz w:val="24"/>
        </w:rPr>
        <w:t>w ust. 3 po pkt 10 dodaje się pkt 10a-10c w brzmieniu:</w:t>
      </w:r>
    </w:p>
    <w:p w:rsidR="00692A06" w:rsidRPr="00DB30E1" w:rsidRDefault="00692A06" w:rsidP="00692A06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</w:rPr>
      </w:pPr>
      <w:r w:rsidRPr="00DB30E1">
        <w:rPr>
          <w:rFonts w:ascii="Times New Roman" w:hAnsi="Times New Roman" w:cs="Times New Roman"/>
          <w:sz w:val="24"/>
        </w:rPr>
        <w:tab/>
        <w:t>„10a) ministra właściwego do spraw gospodarki złożami kopalin;</w:t>
      </w:r>
    </w:p>
    <w:p w:rsidR="00ED02B8" w:rsidRPr="00DB30E1" w:rsidRDefault="00692A06" w:rsidP="00692A06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</w:rPr>
      </w:pPr>
      <w:r w:rsidRPr="00DB30E1">
        <w:rPr>
          <w:rFonts w:ascii="Times New Roman" w:hAnsi="Times New Roman" w:cs="Times New Roman"/>
          <w:sz w:val="24"/>
        </w:rPr>
        <w:tab/>
      </w:r>
      <w:r w:rsidR="00ED02B8" w:rsidRPr="00DB30E1">
        <w:rPr>
          <w:rFonts w:ascii="Times New Roman" w:hAnsi="Times New Roman" w:cs="Times New Roman"/>
          <w:sz w:val="24"/>
        </w:rPr>
        <w:t xml:space="preserve"> </w:t>
      </w:r>
      <w:r w:rsidRPr="00DB30E1">
        <w:rPr>
          <w:rFonts w:ascii="Times New Roman" w:hAnsi="Times New Roman" w:cs="Times New Roman"/>
          <w:sz w:val="24"/>
        </w:rPr>
        <w:t>10b)</w:t>
      </w:r>
      <w:r w:rsidR="00ED02B8" w:rsidRPr="00DB30E1">
        <w:rPr>
          <w:rFonts w:ascii="Times New Roman" w:hAnsi="Times New Roman" w:cs="Times New Roman"/>
          <w:sz w:val="24"/>
        </w:rPr>
        <w:t xml:space="preserve"> ministra właściwego do spraw energii;</w:t>
      </w:r>
    </w:p>
    <w:p w:rsidR="00ED02B8" w:rsidRPr="00DB30E1" w:rsidRDefault="00ED02B8" w:rsidP="00692A06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</w:rPr>
      </w:pPr>
      <w:r w:rsidRPr="00DB30E1">
        <w:rPr>
          <w:rFonts w:ascii="Times New Roman" w:hAnsi="Times New Roman" w:cs="Times New Roman"/>
          <w:sz w:val="24"/>
        </w:rPr>
        <w:tab/>
        <w:t xml:space="preserve"> 10c) ministra właściwego do spraw gospodarki morskiej;”;</w:t>
      </w:r>
    </w:p>
    <w:p w:rsidR="00ED02B8" w:rsidRDefault="00ED02B8" w:rsidP="00ED02B8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5) w art. 14 ust. 2 otrzymuje brzmienie:</w:t>
      </w:r>
    </w:p>
    <w:p w:rsidR="00692A06" w:rsidRPr="00DB30E1" w:rsidRDefault="00ED02B8" w:rsidP="00ED02B8">
      <w:pPr>
        <w:spacing w:line="360" w:lineRule="auto"/>
        <w:ind w:left="1416"/>
        <w:jc w:val="both"/>
        <w:rPr>
          <w:rFonts w:ascii="Times New Roman" w:hAnsi="Times New Roman" w:cs="Times New Roman"/>
          <w:sz w:val="24"/>
        </w:rPr>
      </w:pPr>
      <w:r w:rsidRPr="00DB30E1">
        <w:rPr>
          <w:rFonts w:ascii="Times New Roman" w:hAnsi="Times New Roman" w:cs="Times New Roman"/>
          <w:sz w:val="24"/>
        </w:rPr>
        <w:t xml:space="preserve">„2. Komitet Konsultacyjny podejmuje uchwały w celu realizacji zadań określonych ustawą. W przypadku równej liczby głosów oddanych za uchwałą i przeciw uchwale rozstrzyga głos Przewodniczącego Komitetu Konsultacyjnego.”. </w:t>
      </w:r>
      <w:r w:rsidR="00692A06" w:rsidRPr="00DB30E1">
        <w:rPr>
          <w:rFonts w:ascii="Times New Roman" w:hAnsi="Times New Roman" w:cs="Times New Roman"/>
          <w:sz w:val="24"/>
        </w:rPr>
        <w:t xml:space="preserve"> </w:t>
      </w:r>
    </w:p>
    <w:p w:rsidR="00ED02B8" w:rsidRDefault="00ED02B8" w:rsidP="00ED02B8">
      <w:pPr>
        <w:spacing w:line="360" w:lineRule="auto"/>
        <w:ind w:left="1416"/>
        <w:jc w:val="both"/>
        <w:rPr>
          <w:rFonts w:ascii="Times New Roman" w:hAnsi="Times New Roman" w:cs="Times New Roman"/>
          <w:i/>
          <w:sz w:val="24"/>
        </w:rPr>
      </w:pPr>
    </w:p>
    <w:p w:rsidR="00ED02B8" w:rsidRPr="00ED02B8" w:rsidRDefault="00ED02B8" w:rsidP="00ED02B8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Art. 2. </w:t>
      </w:r>
      <w:r>
        <w:rPr>
          <w:rFonts w:ascii="Times New Roman" w:hAnsi="Times New Roman" w:cs="Times New Roman"/>
          <w:sz w:val="24"/>
        </w:rPr>
        <w:t>Ustawa wchodzi w życie w dniu następującym po dniu ogłoszenia.</w:t>
      </w:r>
    </w:p>
    <w:sectPr w:rsidR="00ED02B8" w:rsidRPr="00ED02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DBA" w:rsidRDefault="00307DBA" w:rsidP="006A2607">
      <w:pPr>
        <w:spacing w:after="0" w:line="240" w:lineRule="auto"/>
      </w:pPr>
      <w:r>
        <w:separator/>
      </w:r>
    </w:p>
  </w:endnote>
  <w:endnote w:type="continuationSeparator" w:id="0">
    <w:p w:rsidR="00307DBA" w:rsidRDefault="00307DBA" w:rsidP="006A2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DBA" w:rsidRDefault="00307DBA" w:rsidP="006A2607">
      <w:pPr>
        <w:spacing w:after="0" w:line="240" w:lineRule="auto"/>
      </w:pPr>
      <w:r>
        <w:separator/>
      </w:r>
    </w:p>
  </w:footnote>
  <w:footnote w:type="continuationSeparator" w:id="0">
    <w:p w:rsidR="00307DBA" w:rsidRDefault="00307DBA" w:rsidP="006A26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80E1D"/>
    <w:multiLevelType w:val="hybridMultilevel"/>
    <w:tmpl w:val="D920436C"/>
    <w:lvl w:ilvl="0" w:tplc="290E758C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>
    <w:nsid w:val="34F54A9A"/>
    <w:multiLevelType w:val="hybridMultilevel"/>
    <w:tmpl w:val="D4D0C1AA"/>
    <w:lvl w:ilvl="0" w:tplc="31E43D36">
      <w:start w:val="1"/>
      <w:numFmt w:val="lowerLetter"/>
      <w:lvlText w:val="%1)"/>
      <w:lvlJc w:val="left"/>
      <w:pPr>
        <w:ind w:left="12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">
    <w:nsid w:val="4430210E"/>
    <w:multiLevelType w:val="hybridMultilevel"/>
    <w:tmpl w:val="7E702340"/>
    <w:lvl w:ilvl="0" w:tplc="04150011">
      <w:start w:val="1"/>
      <w:numFmt w:val="decimal"/>
      <w:lvlText w:val="%1)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">
    <w:nsid w:val="659726D0"/>
    <w:multiLevelType w:val="hybridMultilevel"/>
    <w:tmpl w:val="B15C9592"/>
    <w:lvl w:ilvl="0" w:tplc="04150011">
      <w:start w:val="1"/>
      <w:numFmt w:val="decimal"/>
      <w:lvlText w:val="%1)"/>
      <w:lvlJc w:val="left"/>
      <w:pPr>
        <w:ind w:left="87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77E"/>
    <w:rsid w:val="000E5C5C"/>
    <w:rsid w:val="00307DBA"/>
    <w:rsid w:val="00590FEC"/>
    <w:rsid w:val="00634876"/>
    <w:rsid w:val="0065277E"/>
    <w:rsid w:val="00692A06"/>
    <w:rsid w:val="006A2607"/>
    <w:rsid w:val="007D7A15"/>
    <w:rsid w:val="00AB68EE"/>
    <w:rsid w:val="00CE4A90"/>
    <w:rsid w:val="00DB30E1"/>
    <w:rsid w:val="00ED02B8"/>
    <w:rsid w:val="00FB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KTpunkt">
    <w:name w:val="PKT – punkt"/>
    <w:uiPriority w:val="13"/>
    <w:qFormat/>
    <w:rsid w:val="006A2607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6A260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2607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2607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2607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2607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sz w:val="24"/>
      <w:szCs w:val="24"/>
      <w:lang w:eastAsia="pl-PL"/>
    </w:rPr>
  </w:style>
  <w:style w:type="paragraph" w:customStyle="1" w:styleId="ODNONIKtreodnonika">
    <w:name w:val="ODNOŚNIK – treść odnośnika"/>
    <w:uiPriority w:val="19"/>
    <w:qFormat/>
    <w:rsid w:val="006A2607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2607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Arial"/>
      <w:bCs/>
      <w:kern w:val="24"/>
      <w:sz w:val="24"/>
      <w:szCs w:val="24"/>
      <w:lang w:eastAsia="pl-PL"/>
    </w:rPr>
  </w:style>
  <w:style w:type="character" w:customStyle="1" w:styleId="IGindeksgrny">
    <w:name w:val="_IG_ – indeks górny"/>
    <w:uiPriority w:val="2"/>
    <w:qFormat/>
    <w:rsid w:val="006A2607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uiPriority w:val="1"/>
    <w:qFormat/>
    <w:rsid w:val="006A2607"/>
    <w:rPr>
      <w:b/>
    </w:rPr>
  </w:style>
  <w:style w:type="paragraph" w:styleId="Akapitzlist">
    <w:name w:val="List Paragraph"/>
    <w:basedOn w:val="Normalny"/>
    <w:uiPriority w:val="34"/>
    <w:qFormat/>
    <w:rsid w:val="006A26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KTpunkt">
    <w:name w:val="PKT – punkt"/>
    <w:uiPriority w:val="13"/>
    <w:qFormat/>
    <w:rsid w:val="006A2607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6A260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2607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2607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2607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2607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sz w:val="24"/>
      <w:szCs w:val="24"/>
      <w:lang w:eastAsia="pl-PL"/>
    </w:rPr>
  </w:style>
  <w:style w:type="paragraph" w:customStyle="1" w:styleId="ODNONIKtreodnonika">
    <w:name w:val="ODNOŚNIK – treść odnośnika"/>
    <w:uiPriority w:val="19"/>
    <w:qFormat/>
    <w:rsid w:val="006A2607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2607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Arial"/>
      <w:bCs/>
      <w:kern w:val="24"/>
      <w:sz w:val="24"/>
      <w:szCs w:val="24"/>
      <w:lang w:eastAsia="pl-PL"/>
    </w:rPr>
  </w:style>
  <w:style w:type="character" w:customStyle="1" w:styleId="IGindeksgrny">
    <w:name w:val="_IG_ – indeks górny"/>
    <w:uiPriority w:val="2"/>
    <w:qFormat/>
    <w:rsid w:val="006A2607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uiPriority w:val="1"/>
    <w:qFormat/>
    <w:rsid w:val="006A2607"/>
    <w:rPr>
      <w:b/>
    </w:rPr>
  </w:style>
  <w:style w:type="paragraph" w:styleId="Akapitzlist">
    <w:name w:val="List Paragraph"/>
    <w:basedOn w:val="Normalny"/>
    <w:uiPriority w:val="34"/>
    <w:qFormat/>
    <w:rsid w:val="006A26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377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Grażyna D. Grabowska</cp:lastModifiedBy>
  <cp:revision>2</cp:revision>
  <dcterms:created xsi:type="dcterms:W3CDTF">2016-01-28T11:52:00Z</dcterms:created>
  <dcterms:modified xsi:type="dcterms:W3CDTF">2016-01-28T11:52:00Z</dcterms:modified>
</cp:coreProperties>
</file>