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5DC9" w:rsidRPr="00D35DC9" w:rsidRDefault="00D35DC9" w:rsidP="00D35DC9">
      <w:pPr>
        <w:widowControl/>
        <w:autoSpaceDE/>
        <w:autoSpaceDN/>
        <w:adjustRightInd/>
        <w:jc w:val="center"/>
        <w:rPr>
          <w:rFonts w:eastAsia="Times New Roman" w:cs="Times New Roman"/>
          <w:szCs w:val="24"/>
          <w:lang w:eastAsia="en-US"/>
        </w:rPr>
      </w:pPr>
      <w:bookmarkStart w:id="0" w:name="_GoBack"/>
      <w:bookmarkEnd w:id="0"/>
      <w:r w:rsidRPr="00D35DC9">
        <w:rPr>
          <w:rFonts w:eastAsia="Times New Roman" w:cs="Times New Roman"/>
          <w:szCs w:val="24"/>
          <w:lang w:eastAsia="en-US"/>
        </w:rPr>
        <w:t>UZASADNIENIE</w:t>
      </w:r>
    </w:p>
    <w:p w:rsidR="00D35DC9" w:rsidRPr="00D35DC9" w:rsidRDefault="00D35DC9" w:rsidP="00D35DC9">
      <w:pPr>
        <w:pStyle w:val="NIEARTTEKSTtekstnieartykuowanynppodstprawnarozplubpreambua"/>
        <w:ind w:firstLine="0"/>
        <w:rPr>
          <w:rFonts w:ascii="Times New Roman" w:eastAsia="Times New Roman" w:hAnsi="Times New Roman" w:cs="Times New Roman"/>
          <w:szCs w:val="24"/>
          <w:lang w:eastAsia="en-US"/>
        </w:rPr>
      </w:pPr>
      <w:r w:rsidRPr="00D35DC9">
        <w:rPr>
          <w:rFonts w:ascii="Times New Roman" w:eastAsia="Times New Roman" w:hAnsi="Times New Roman" w:cs="Times New Roman"/>
          <w:szCs w:val="24"/>
          <w:lang w:eastAsia="en-US"/>
        </w:rPr>
        <w:t>Generalny Dyrektor Ochrony Środowiska (GDOŚ) i regionalni dyrektorzy ochrony środowiska (RDOŚ) są wyspecjalizowanymi organami administracji publicznej w zakresie ochrony środowiska i przyrody, w szczególności w zakresie ocen oddziaływania na środowisko. Ich powołanie zostało wysoko ocenione przez Komisję Europejską. Z tego względu zmiany dotyczące funkcjonowania GDOŚ i RDOŚ powinny zmierzać jedynie do jeszcze lepszego usprawnienia funkcjonującego systemu. Taki jest też cel projektowanej ustawy o zmianie ustawy o udostępnianiu informacji o środowisku i jego ochronie, udziale społeczeństwa w ochronie środowiska oraz o ocenach oddziaływania na środowisko oraz niektórych innych ustaw. Zawarte w niej propozycje zmian instytucjonalnych w zakresie urzędów obsługujących te organy oraz uelastycznienia właściwości miejscowej RDOŚ powinny wzmocnić skuteczność i zwiększyć efektywność działania GDOŚ i RDOŚ.</w:t>
      </w:r>
    </w:p>
    <w:p w:rsidR="00D35DC9" w:rsidRPr="00D35DC9" w:rsidRDefault="00D35DC9" w:rsidP="00D35DC9">
      <w:pPr>
        <w:pStyle w:val="NIEARTTEKSTtekstnieartykuowanynppodstprawnarozplubpreambua"/>
        <w:spacing w:before="0"/>
        <w:ind w:firstLine="0"/>
        <w:rPr>
          <w:rFonts w:ascii="Times New Roman" w:eastAsia="Times New Roman" w:hAnsi="Times New Roman" w:cs="Times New Roman"/>
          <w:szCs w:val="24"/>
          <w:lang w:eastAsia="en-US"/>
        </w:rPr>
      </w:pPr>
      <w:r w:rsidRPr="00D35DC9">
        <w:rPr>
          <w:rFonts w:ascii="Times New Roman" w:eastAsia="Times New Roman" w:hAnsi="Times New Roman" w:cs="Times New Roman"/>
          <w:szCs w:val="24"/>
          <w:lang w:eastAsia="en-US"/>
        </w:rPr>
        <w:t xml:space="preserve">Obecnie GDOŚ wykonuje swoje zadania przy pomocy Generalnej Dyrekcji Ochrony Środowiska, która jest państwową jednostką budżetową – art. 122 ust. 1 ustawy z dnia </w:t>
      </w:r>
      <w:r>
        <w:rPr>
          <w:rFonts w:ascii="Times New Roman" w:eastAsia="Times New Roman" w:hAnsi="Times New Roman" w:cs="Times New Roman"/>
          <w:szCs w:val="24"/>
          <w:lang w:eastAsia="en-US"/>
        </w:rPr>
        <w:t>3 </w:t>
      </w:r>
      <w:r w:rsidRPr="00D35DC9">
        <w:rPr>
          <w:rFonts w:ascii="Times New Roman" w:eastAsia="Times New Roman" w:hAnsi="Times New Roman" w:cs="Times New Roman"/>
          <w:szCs w:val="24"/>
          <w:lang w:eastAsia="en-US"/>
        </w:rPr>
        <w:t xml:space="preserve">października 2008 r. o udostępnianiu informacji o środowisku i jego ochronie, udziale społeczeństwa w ochronie środowiska oraz o ocenach oddziaływania na środowisko (Dz. U. </w:t>
      </w:r>
      <w:r>
        <w:rPr>
          <w:rFonts w:ascii="Times New Roman" w:eastAsia="Times New Roman" w:hAnsi="Times New Roman" w:cs="Times New Roman"/>
          <w:szCs w:val="24"/>
          <w:lang w:eastAsia="en-US"/>
        </w:rPr>
        <w:t>z </w:t>
      </w:r>
      <w:r w:rsidRPr="00D35DC9">
        <w:rPr>
          <w:rFonts w:ascii="Times New Roman" w:eastAsia="Times New Roman" w:hAnsi="Times New Roman" w:cs="Times New Roman"/>
          <w:szCs w:val="24"/>
          <w:lang w:eastAsia="en-US"/>
        </w:rPr>
        <w:t>2017 r. poz. 1405, z późn. zm.), zwanej dalej „ustawą ocenową”. Z kolei RDOŚ wykonują swoje zadania przy pomocy regionalnych dyrekcji ochrony środowiska, które są państwowymi jednostkami budżetowymi – art. 124 ust. 1 us</w:t>
      </w:r>
      <w:r>
        <w:rPr>
          <w:rFonts w:ascii="Times New Roman" w:eastAsia="Times New Roman" w:hAnsi="Times New Roman" w:cs="Times New Roman"/>
          <w:szCs w:val="24"/>
          <w:lang w:eastAsia="en-US"/>
        </w:rPr>
        <w:t>tawy ocenowej. Oznacza to, że w </w:t>
      </w:r>
      <w:r w:rsidRPr="00D35DC9">
        <w:rPr>
          <w:rFonts w:ascii="Times New Roman" w:eastAsia="Times New Roman" w:hAnsi="Times New Roman" w:cs="Times New Roman"/>
          <w:szCs w:val="24"/>
          <w:lang w:eastAsia="en-US"/>
        </w:rPr>
        <w:t xml:space="preserve">obowiązującym systemie prawnym funkcjonuje 17 państwowych jednostek budżetowych – Generalna Dyrekcja Ochrony Środowiska (Generalna Dyrekcja) i 16 regionalnych dyrekcji ochrony środowiska (regionalne dyrekcje). Takie rozwiązanie wymusza utworzenie w każdej z tych jednostek budżetowych komórek organizacyjnych zajmujących się sprawami finansowymi, kadrowymi i administracyjnymi, co generuje dodatkowe koszty związane z ich funkcjonowaniem. </w:t>
      </w:r>
    </w:p>
    <w:p w:rsidR="00D35DC9" w:rsidRPr="00D35DC9" w:rsidRDefault="00D35DC9" w:rsidP="00D35DC9">
      <w:pPr>
        <w:pStyle w:val="NIEARTTEKSTtekstnieartykuowanynppodstprawnarozplubpreambua"/>
        <w:spacing w:before="0"/>
        <w:ind w:firstLine="0"/>
        <w:rPr>
          <w:rFonts w:ascii="Times New Roman" w:eastAsiaTheme="minorHAnsi" w:hAnsi="Times New Roman" w:cs="Times New Roman"/>
          <w:szCs w:val="24"/>
          <w:lang w:eastAsia="en-US"/>
        </w:rPr>
      </w:pPr>
      <w:r w:rsidRPr="00D35DC9">
        <w:rPr>
          <w:rFonts w:ascii="Times New Roman" w:eastAsia="Times New Roman" w:hAnsi="Times New Roman" w:cs="Times New Roman"/>
          <w:szCs w:val="24"/>
          <w:lang w:eastAsia="en-US"/>
        </w:rPr>
        <w:t xml:space="preserve">Projektowana ustawa zakłada uproszczenie struktury organizacyjnej urzędów obsługujących GDOŚ i RDOŚ przez utworzenie państwowej jednostki organizacyjnej wyspecjalizowanej </w:t>
      </w:r>
      <w:r w:rsidR="009A1768" w:rsidRPr="00D35DC9">
        <w:rPr>
          <w:rFonts w:ascii="Times New Roman" w:eastAsia="Times New Roman" w:hAnsi="Times New Roman" w:cs="Times New Roman"/>
          <w:szCs w:val="24"/>
          <w:lang w:eastAsia="en-US"/>
        </w:rPr>
        <w:t>w</w:t>
      </w:r>
      <w:r w:rsidR="009A1768">
        <w:rPr>
          <w:rFonts w:ascii="Times New Roman" w:eastAsia="Times New Roman" w:hAnsi="Times New Roman" w:cs="Times New Roman"/>
          <w:szCs w:val="24"/>
          <w:lang w:eastAsia="en-US"/>
        </w:rPr>
        <w:t> </w:t>
      </w:r>
      <w:r w:rsidRPr="00D35DC9">
        <w:rPr>
          <w:rFonts w:ascii="Times New Roman" w:eastAsia="Times New Roman" w:hAnsi="Times New Roman" w:cs="Times New Roman"/>
          <w:szCs w:val="24"/>
          <w:lang w:eastAsia="en-US"/>
        </w:rPr>
        <w:t xml:space="preserve">zakresie ochrony środowiska i ochrony przyrody – Dyrekcji Ochrony Środowiska (DOŚ), będącej państwową jednostką budżetową, której kierownikiem będzie GDOŚ. Będzie on wykonywał swoje zadania przy pomocy swoich zastępców. Proponuje się, aby w skład DOŚ wchodziła Centrala DOŚ (zapewniająca obsługę realizacji zadań GDOŚ) i oddziały regionalne (zapewniające obsługę realizacji zadań RDOŚ). Mając na uwadze stanowisko doktryny, zgodnie z którym urzędami są „zorganizowane zespoły osób przydane organom </w:t>
      </w:r>
      <w:r w:rsidRPr="00D35DC9">
        <w:rPr>
          <w:rFonts w:ascii="Times New Roman" w:eastAsia="Times New Roman" w:hAnsi="Times New Roman" w:cs="Times New Roman"/>
          <w:szCs w:val="24"/>
          <w:lang w:eastAsia="en-US"/>
        </w:rPr>
        <w:lastRenderedPageBreak/>
        <w:t>administracji publicznej do pomocy w wykonywaniu ich funkcji” – zob. J. Boć (red.), Prawo administracyjne, Kolonia Limited 2005, s. 141, należy uznać, że chociaż Centrala DOŚ</w:t>
      </w:r>
      <w:r>
        <w:rPr>
          <w:rFonts w:ascii="Times New Roman" w:eastAsia="Times New Roman" w:hAnsi="Times New Roman" w:cs="Times New Roman"/>
          <w:szCs w:val="24"/>
          <w:lang w:eastAsia="en-US"/>
        </w:rPr>
        <w:t xml:space="preserve"> i </w:t>
      </w:r>
      <w:r w:rsidRPr="00D35DC9">
        <w:rPr>
          <w:rFonts w:ascii="Times New Roman" w:eastAsia="Times New Roman" w:hAnsi="Times New Roman" w:cs="Times New Roman"/>
          <w:szCs w:val="24"/>
          <w:lang w:eastAsia="en-US"/>
        </w:rPr>
        <w:t>oddziały regionalne DOŚ znajdować się będą w strukturze jednej jednostki budżetowej (DOŚ), to w ujęciu funkcjonalnym pozostaną odrębnymi urzędami, zapewniającymi obsługę odrębnych organów administracji rządowej dla realizacji ich ustawowych zadań, co jest niezwykle istotne w kontekście dwuinstancyjności postępowania administracyjnego. Statut określający organizację DOŚ ustanawiać będzie minister właściwy do spraw środowiska, mając na względzie zakres działalności DOŚ oraz prawidłowe wykonywanie zadań przez GDOŚ i RDOŚ.</w:t>
      </w:r>
      <w:r w:rsidRPr="00D35DC9">
        <w:rPr>
          <w:rFonts w:ascii="Times New Roman" w:eastAsiaTheme="minorHAnsi" w:hAnsi="Times New Roman" w:cs="Times New Roman"/>
          <w:szCs w:val="24"/>
          <w:lang w:eastAsia="en-US"/>
        </w:rPr>
        <w:t xml:space="preserve"> Podobnie jak w obecnie obowiązujących </w:t>
      </w:r>
      <w:r>
        <w:rPr>
          <w:rFonts w:ascii="Times New Roman" w:eastAsiaTheme="minorHAnsi" w:hAnsi="Times New Roman" w:cs="Times New Roman"/>
          <w:szCs w:val="24"/>
          <w:lang w:eastAsia="en-US"/>
        </w:rPr>
        <w:t>statutach Generalnej Dyrekcji i </w:t>
      </w:r>
      <w:r w:rsidRPr="00D35DC9">
        <w:rPr>
          <w:rFonts w:ascii="Times New Roman" w:eastAsiaTheme="minorHAnsi" w:hAnsi="Times New Roman" w:cs="Times New Roman"/>
          <w:szCs w:val="24"/>
          <w:lang w:eastAsia="en-US"/>
        </w:rPr>
        <w:t>regionalnych dyrekcji, minister właściwy do spraw środowiska</w:t>
      </w:r>
      <w:r w:rsidR="00C56F0F">
        <w:rPr>
          <w:rFonts w:ascii="Times New Roman" w:eastAsiaTheme="minorHAnsi" w:hAnsi="Times New Roman" w:cs="Times New Roman"/>
          <w:szCs w:val="24"/>
          <w:lang w:eastAsia="en-US"/>
        </w:rPr>
        <w:t>,</w:t>
      </w:r>
      <w:r w:rsidRPr="00D35DC9">
        <w:rPr>
          <w:rFonts w:ascii="Times New Roman" w:eastAsiaTheme="minorHAnsi" w:hAnsi="Times New Roman" w:cs="Times New Roman"/>
          <w:szCs w:val="24"/>
          <w:lang w:eastAsia="en-US"/>
        </w:rPr>
        <w:t xml:space="preserve"> wydając statut DOŚ</w:t>
      </w:r>
      <w:r w:rsidR="00C56F0F">
        <w:rPr>
          <w:rFonts w:ascii="Times New Roman" w:eastAsiaTheme="minorHAnsi" w:hAnsi="Times New Roman" w:cs="Times New Roman"/>
          <w:szCs w:val="24"/>
          <w:lang w:eastAsia="en-US"/>
        </w:rPr>
        <w:t>,</w:t>
      </w:r>
      <w:r w:rsidRPr="00D35DC9">
        <w:rPr>
          <w:rFonts w:ascii="Times New Roman" w:eastAsiaTheme="minorHAnsi" w:hAnsi="Times New Roman" w:cs="Times New Roman"/>
          <w:szCs w:val="24"/>
          <w:lang w:eastAsia="en-US"/>
        </w:rPr>
        <w:t xml:space="preserve"> będzie mógł określić w nim komórki organizacyjne (departamenty i komórki równorzędne) Centrali DOŚ, którymi kierować będą osoby zajmujące wyższe stanowiska w służbie cywilnej (zgodnie z art. 52 pkt 2 ustawy z dnia 21 listopada 2008 r. o służbie cywilnej </w:t>
      </w:r>
      <w:r>
        <w:rPr>
          <w:rFonts w:ascii="Times New Roman" w:eastAsiaTheme="minorHAnsi" w:hAnsi="Times New Roman" w:cs="Times New Roman"/>
          <w:szCs w:val="24"/>
          <w:lang w:eastAsia="en-US"/>
        </w:rPr>
        <w:t>(Dz. U. z 2017 </w:t>
      </w:r>
      <w:r w:rsidRPr="00D35DC9">
        <w:rPr>
          <w:rFonts w:ascii="Times New Roman" w:eastAsiaTheme="minorHAnsi" w:hAnsi="Times New Roman" w:cs="Times New Roman"/>
          <w:szCs w:val="24"/>
          <w:lang w:eastAsia="en-US"/>
        </w:rPr>
        <w:t>r. poz. 1889</w:t>
      </w:r>
      <w:r w:rsidR="00C15A2C">
        <w:rPr>
          <w:rFonts w:ascii="Times New Roman" w:eastAsiaTheme="minorHAnsi" w:hAnsi="Times New Roman" w:cs="Times New Roman"/>
          <w:szCs w:val="24"/>
          <w:lang w:eastAsia="en-US"/>
        </w:rPr>
        <w:t>, z późn. zm.</w:t>
      </w:r>
      <w:r w:rsidRPr="00D35DC9">
        <w:rPr>
          <w:rFonts w:ascii="Times New Roman" w:eastAsiaTheme="minorHAnsi" w:hAnsi="Times New Roman" w:cs="Times New Roman"/>
          <w:szCs w:val="24"/>
          <w:lang w:eastAsia="en-US"/>
        </w:rPr>
        <w:t xml:space="preserve">)), a także wydziały zamiejscowe w oddziałach regionalnych DOŚ. </w:t>
      </w:r>
    </w:p>
    <w:p w:rsidR="00D35DC9" w:rsidRPr="00D35DC9" w:rsidRDefault="00D35DC9" w:rsidP="00D35DC9">
      <w:pPr>
        <w:pStyle w:val="NIEARTTEKSTtekstnieartykuowanynppodstprawnarozplubpreambua"/>
        <w:spacing w:before="0"/>
        <w:ind w:firstLine="0"/>
        <w:rPr>
          <w:rFonts w:ascii="Times New Roman" w:eastAsia="Times New Roman" w:hAnsi="Times New Roman" w:cs="Times New Roman"/>
          <w:szCs w:val="24"/>
          <w:lang w:eastAsia="en-US"/>
        </w:rPr>
      </w:pPr>
      <w:r w:rsidRPr="00D35DC9">
        <w:rPr>
          <w:rFonts w:ascii="Times New Roman" w:eastAsiaTheme="minorHAnsi" w:hAnsi="Times New Roman" w:cs="Times New Roman"/>
          <w:szCs w:val="24"/>
          <w:lang w:eastAsia="en-US"/>
        </w:rPr>
        <w:t xml:space="preserve">Należy podkreślić, że </w:t>
      </w:r>
      <w:r w:rsidRPr="00D35DC9">
        <w:rPr>
          <w:rFonts w:ascii="Times New Roman" w:eastAsia="Times New Roman" w:hAnsi="Times New Roman" w:cs="Times New Roman"/>
          <w:szCs w:val="24"/>
          <w:lang w:eastAsia="en-US"/>
        </w:rPr>
        <w:t xml:space="preserve">podobne rozwiązanie funkcjonuje także obecnie – zgodnie z art. 37 ustawy z dnia 16 listopada 2016 r. o Krajowej Administracji Skarbowej (Dz. U. poz. 1947, </w:t>
      </w:r>
      <w:r>
        <w:rPr>
          <w:rFonts w:ascii="Times New Roman" w:eastAsia="Times New Roman" w:hAnsi="Times New Roman" w:cs="Times New Roman"/>
          <w:szCs w:val="24"/>
          <w:lang w:eastAsia="en-US"/>
        </w:rPr>
        <w:t>z </w:t>
      </w:r>
      <w:r w:rsidRPr="00D35DC9">
        <w:rPr>
          <w:rFonts w:ascii="Times New Roman" w:eastAsia="Times New Roman" w:hAnsi="Times New Roman" w:cs="Times New Roman"/>
          <w:szCs w:val="24"/>
          <w:lang w:eastAsia="en-US"/>
        </w:rPr>
        <w:t xml:space="preserve">późn. zm.) w sprawach organizacyjno-finansowych izba administracji skarbowej wraz </w:t>
      </w:r>
      <w:r>
        <w:rPr>
          <w:rFonts w:ascii="Times New Roman" w:eastAsia="Times New Roman" w:hAnsi="Times New Roman" w:cs="Times New Roman"/>
          <w:szCs w:val="24"/>
          <w:lang w:eastAsia="en-US"/>
        </w:rPr>
        <w:t>z </w:t>
      </w:r>
      <w:r w:rsidRPr="00D35DC9">
        <w:rPr>
          <w:rFonts w:ascii="Times New Roman" w:eastAsia="Times New Roman" w:hAnsi="Times New Roman" w:cs="Times New Roman"/>
          <w:szCs w:val="24"/>
          <w:lang w:eastAsia="en-US"/>
        </w:rPr>
        <w:t xml:space="preserve">podległymi urzędami skarbowymi oraz urzędami celno-skarbowymi stanowi jednostkę organizacyjną, której kierownikiem jest dyrektor izby administracji skarbowej. </w:t>
      </w:r>
    </w:p>
    <w:p w:rsidR="00D35DC9" w:rsidRPr="00D35DC9" w:rsidRDefault="00D35DC9" w:rsidP="00D35DC9">
      <w:pPr>
        <w:pStyle w:val="NIEARTTEKSTtekstnieartykuowanynppodstprawnarozplubpreambua"/>
        <w:spacing w:before="0"/>
        <w:ind w:firstLine="0"/>
        <w:rPr>
          <w:rFonts w:ascii="Times New Roman" w:eastAsia="Times New Roman" w:hAnsi="Times New Roman" w:cs="Times New Roman"/>
          <w:szCs w:val="24"/>
          <w:lang w:eastAsia="en-US"/>
        </w:rPr>
      </w:pPr>
      <w:r w:rsidRPr="00D35DC9">
        <w:rPr>
          <w:rFonts w:ascii="Times New Roman" w:eastAsia="Times New Roman" w:hAnsi="Times New Roman" w:cs="Times New Roman"/>
          <w:szCs w:val="24"/>
          <w:lang w:eastAsia="en-US"/>
        </w:rPr>
        <w:t xml:space="preserve">Proponowane rozwiązanie prowadzić będzie do skonsolidowania na poziomie DOŚ wszystkich procesów pomocniczych, które będą realizowane w Centrali DOŚ i oddziałach regionalnych DOŚ. Dotyczy to przede wszystkim obsługi finansowej i kadrowej, zarządzania majątkiem, remontami i inwestycjami, zamówieniami publicznymi, obsługą informatyczną, audytem, kontrolą zarządczą, zarządzaniem jakością, komunikacją, informacjami prawnie chronionymi i bhp. W efekcie powyższego oraz powierzenia zarządzania środkami finansowymi GDOŚ, nastąpi realne zwiększenie efektywności ekonomicznej działania organów ochrony środowiska i przyrody. Ponadto konsolidacja procesów pomocniczych korzystnie wpłynie na wydajność i szybkość działania DOŚ, bowiem GDOŚ będzie mógł, </w:t>
      </w:r>
      <w:r>
        <w:rPr>
          <w:rFonts w:ascii="Times New Roman" w:eastAsia="Times New Roman" w:hAnsi="Times New Roman" w:cs="Times New Roman"/>
          <w:szCs w:val="24"/>
          <w:lang w:eastAsia="en-US"/>
        </w:rPr>
        <w:t>w </w:t>
      </w:r>
      <w:r w:rsidRPr="00D35DC9">
        <w:rPr>
          <w:rFonts w:ascii="Times New Roman" w:eastAsia="Times New Roman" w:hAnsi="Times New Roman" w:cs="Times New Roman"/>
          <w:szCs w:val="24"/>
          <w:lang w:eastAsia="en-US"/>
        </w:rPr>
        <w:t xml:space="preserve">zależności od uzasadnionych potrzeb, dokonywać bardziej elastycznego zarządzania kadrami oraz zasobami finansowymi i rzeczowymi, a także ukierunkowania aktywności na realizację zadań priorytetowych, służących ochronie środowiska i przyrody. </w:t>
      </w:r>
    </w:p>
    <w:p w:rsidR="00D35DC9" w:rsidRPr="00D35DC9" w:rsidRDefault="00D35DC9" w:rsidP="00D35DC9">
      <w:pPr>
        <w:pStyle w:val="NIEARTTEKSTtekstnieartykuowanynppodstprawnarozplubpreambua"/>
        <w:spacing w:before="0"/>
        <w:ind w:firstLine="0"/>
        <w:rPr>
          <w:rFonts w:ascii="Times New Roman" w:eastAsia="Times New Roman" w:hAnsi="Times New Roman" w:cs="Times New Roman"/>
          <w:szCs w:val="24"/>
          <w:lang w:eastAsia="en-US"/>
        </w:rPr>
      </w:pPr>
      <w:r w:rsidRPr="00D35DC9">
        <w:rPr>
          <w:rFonts w:ascii="Times New Roman" w:eastAsia="Times New Roman" w:hAnsi="Times New Roman" w:cs="Times New Roman"/>
          <w:szCs w:val="24"/>
          <w:lang w:eastAsia="en-US"/>
        </w:rPr>
        <w:lastRenderedPageBreak/>
        <w:t xml:space="preserve">Na zasadność skonsolidowania procesów pomocniczych w celu zapewnienia lepszej alokacji środków kadrowych i rzeczowych wskazują dane otrzymane z Generalnej Dyrekcji. Obecnie Generalna Dyrekcja i regionalne dyrekcje dysponują 1221 etatami, spośród których </w:t>
      </w:r>
      <w:r w:rsidR="009A1768" w:rsidRPr="00D35DC9">
        <w:rPr>
          <w:rFonts w:ascii="Times New Roman" w:eastAsia="Times New Roman" w:hAnsi="Times New Roman" w:cs="Times New Roman"/>
          <w:szCs w:val="24"/>
          <w:lang w:eastAsia="en-US"/>
        </w:rPr>
        <w:t>926</w:t>
      </w:r>
      <w:r w:rsidR="009A1768">
        <w:rPr>
          <w:rFonts w:ascii="Times New Roman" w:eastAsia="Times New Roman" w:hAnsi="Times New Roman" w:cs="Times New Roman"/>
          <w:szCs w:val="24"/>
          <w:lang w:eastAsia="en-US"/>
        </w:rPr>
        <w:t> </w:t>
      </w:r>
      <w:r w:rsidRPr="00D35DC9">
        <w:rPr>
          <w:rFonts w:ascii="Times New Roman" w:eastAsia="Times New Roman" w:hAnsi="Times New Roman" w:cs="Times New Roman"/>
          <w:szCs w:val="24"/>
          <w:lang w:eastAsia="en-US"/>
        </w:rPr>
        <w:t xml:space="preserve">zapewnia obsługę zadań merytorycznych, a 223 obsługę zadań pomocniczych. Etaty obsługowe stanowią zatem aż 24% etatów merytorycznych i 18% wszystkich etatów. Przeniesienie spraw kadrowych i finansowych z poszczególnych regionalnych dyrekcji na poziom Centrali DOŚ pozwoli na wykorzystanie efektu skali i przesunięcie etatów przeznaczonych dotychczas do wykonywania zadań związanych z obsługą procesów pomocniczych do wykonywania ustawowych zadań GDOŚ i RDOŚ, w szczególności do prowadzenia postępowań administracyjnych, co z kolei powinno przełożyć się na sprawniejsze działanie DOŚ i szybsze wydawanie decyzji administracyjnych. </w:t>
      </w:r>
    </w:p>
    <w:p w:rsidR="00D35DC9" w:rsidRPr="00D35DC9" w:rsidRDefault="00D35DC9" w:rsidP="00D35DC9">
      <w:pPr>
        <w:pStyle w:val="NIEARTTEKSTtekstnieartykuowanynppodstprawnarozplubpreambua"/>
        <w:spacing w:before="0"/>
        <w:ind w:firstLine="0"/>
        <w:rPr>
          <w:rFonts w:ascii="Times New Roman" w:eastAsia="Times New Roman" w:hAnsi="Times New Roman" w:cs="Times New Roman"/>
          <w:szCs w:val="24"/>
          <w:lang w:eastAsia="en-US"/>
        </w:rPr>
      </w:pPr>
      <w:r w:rsidRPr="00D35DC9">
        <w:rPr>
          <w:rFonts w:ascii="Times New Roman" w:eastAsia="Times New Roman" w:hAnsi="Times New Roman" w:cs="Times New Roman"/>
          <w:szCs w:val="24"/>
          <w:lang w:eastAsia="en-US"/>
        </w:rPr>
        <w:t xml:space="preserve">Przejście na DOŚ spraw z zakresu gospodarki finansowej i spraw kadrowych odciąży zatem RDOŚ i pozwoli im </w:t>
      </w:r>
      <w:bookmarkStart w:id="1" w:name="_Hlk499798094"/>
      <w:r w:rsidRPr="00D35DC9">
        <w:rPr>
          <w:rFonts w:ascii="Times New Roman" w:eastAsia="Times New Roman" w:hAnsi="Times New Roman" w:cs="Times New Roman"/>
          <w:szCs w:val="24"/>
          <w:lang w:eastAsia="en-US"/>
        </w:rPr>
        <w:t>jeszcze bardziej skupić się na</w:t>
      </w:r>
      <w:r>
        <w:rPr>
          <w:rFonts w:ascii="Times New Roman" w:eastAsia="Times New Roman" w:hAnsi="Times New Roman" w:cs="Times New Roman"/>
          <w:szCs w:val="24"/>
          <w:lang w:eastAsia="en-US"/>
        </w:rPr>
        <w:t xml:space="preserve"> wykonywaniu ustawowych zadań w </w:t>
      </w:r>
      <w:r w:rsidRPr="00D35DC9">
        <w:rPr>
          <w:rFonts w:ascii="Times New Roman" w:eastAsia="Times New Roman" w:hAnsi="Times New Roman" w:cs="Times New Roman"/>
          <w:szCs w:val="24"/>
          <w:lang w:eastAsia="en-US"/>
        </w:rPr>
        <w:t>zakresie ochrony środowiska i ochrony przyrody</w:t>
      </w:r>
      <w:bookmarkEnd w:id="1"/>
      <w:r w:rsidRPr="00D35DC9">
        <w:rPr>
          <w:rFonts w:ascii="Times New Roman" w:eastAsia="Times New Roman" w:hAnsi="Times New Roman" w:cs="Times New Roman"/>
          <w:szCs w:val="24"/>
          <w:lang w:eastAsia="en-US"/>
        </w:rPr>
        <w:t>. Projektowane rozwiązanie nie zmniejszy jednocześnie zdolności administracji publicznej do skutecznego stosowania przepisów Unii Europejskiej, w szczególności w zakresie przeprowadzania ocen oddziaływania na środowisko, lecz przyczyni się do jeszcze sprawniejszego wykonywania jej zadań</w:t>
      </w:r>
      <w:r>
        <w:rPr>
          <w:rFonts w:ascii="Times New Roman" w:eastAsia="Times New Roman" w:hAnsi="Times New Roman" w:cs="Times New Roman"/>
          <w:szCs w:val="24"/>
          <w:lang w:eastAsia="en-US"/>
        </w:rPr>
        <w:t>, w </w:t>
      </w:r>
      <w:r w:rsidRPr="00D35DC9">
        <w:rPr>
          <w:rFonts w:ascii="Times New Roman" w:eastAsia="Times New Roman" w:hAnsi="Times New Roman" w:cs="Times New Roman"/>
          <w:szCs w:val="24"/>
          <w:lang w:eastAsia="en-US"/>
        </w:rPr>
        <w:t xml:space="preserve">szczególności przez opisane powyżej przesunięcie etatów na zadania merytoryczne. </w:t>
      </w:r>
    </w:p>
    <w:p w:rsidR="00D35DC9" w:rsidRPr="00D35DC9" w:rsidRDefault="00D35DC9" w:rsidP="00D35DC9">
      <w:pPr>
        <w:pStyle w:val="NIEARTTEKSTtekstnieartykuowanynppodstprawnarozplubpreambua"/>
        <w:spacing w:before="0"/>
        <w:ind w:firstLine="0"/>
        <w:rPr>
          <w:rFonts w:ascii="Times New Roman" w:hAnsi="Times New Roman" w:cs="Times New Roman"/>
          <w:szCs w:val="24"/>
        </w:rPr>
      </w:pPr>
      <w:r w:rsidRPr="00D35DC9">
        <w:rPr>
          <w:rFonts w:ascii="Times New Roman" w:eastAsia="Times New Roman" w:hAnsi="Times New Roman" w:cs="Times New Roman"/>
          <w:szCs w:val="24"/>
          <w:lang w:eastAsia="en-US"/>
        </w:rPr>
        <w:t xml:space="preserve">Projekt nie przewiduje zniesienia GDOŚ i RDOŚ, lecz wprowadza jedynie zmiany </w:t>
      </w:r>
      <w:r>
        <w:rPr>
          <w:rFonts w:ascii="Times New Roman" w:eastAsia="Times New Roman" w:hAnsi="Times New Roman" w:cs="Times New Roman"/>
          <w:szCs w:val="24"/>
          <w:lang w:eastAsia="en-US"/>
        </w:rPr>
        <w:t>w </w:t>
      </w:r>
      <w:r w:rsidRPr="00D35DC9">
        <w:rPr>
          <w:rFonts w:ascii="Times New Roman" w:eastAsia="Times New Roman" w:hAnsi="Times New Roman" w:cs="Times New Roman"/>
          <w:szCs w:val="24"/>
          <w:lang w:eastAsia="en-US"/>
        </w:rPr>
        <w:t>organizacji urzędów obsługujących te organy, a także w trybie ich powoływania</w:t>
      </w:r>
      <w:r w:rsidRPr="00D35DC9">
        <w:rPr>
          <w:rFonts w:ascii="Times New Roman" w:eastAsia="Times New Roman" w:hAnsi="Times New Roman" w:cs="Times New Roman"/>
          <w:bCs w:val="0"/>
          <w:szCs w:val="24"/>
          <w:lang w:eastAsia="en-US"/>
        </w:rPr>
        <w:t xml:space="preserve"> </w:t>
      </w:r>
      <w:r>
        <w:rPr>
          <w:rFonts w:ascii="Times New Roman" w:eastAsia="Times New Roman" w:hAnsi="Times New Roman" w:cs="Times New Roman"/>
          <w:szCs w:val="24"/>
          <w:lang w:eastAsia="en-US"/>
        </w:rPr>
        <w:t>i w </w:t>
      </w:r>
      <w:r w:rsidRPr="00D35DC9">
        <w:rPr>
          <w:rFonts w:ascii="Times New Roman" w:eastAsia="Times New Roman" w:hAnsi="Times New Roman" w:cs="Times New Roman"/>
          <w:szCs w:val="24"/>
          <w:lang w:eastAsia="en-US"/>
        </w:rPr>
        <w:t xml:space="preserve">zakresie wymagań, jakie powinni spełniać GDOŚ i RDOŚ. Mają one zapewnić sprawniejsze powoływanie tych organów, przy jednoczesnym zachowaniu kryteriów zapewniających posiadanie przez piastunów tych organów wysokich kwalifikacji. Jednocześnie, wzorując się na przepisach ustawy z dnia 16 grudnia 2016 r. </w:t>
      </w:r>
      <w:r w:rsidRPr="00D35DC9">
        <w:rPr>
          <w:rFonts w:ascii="Times New Roman" w:hAnsi="Times New Roman" w:cs="Times New Roman"/>
          <w:szCs w:val="24"/>
        </w:rPr>
        <w:t>o zasadach zarządzania mieniem państwowym (Dz. U. poz. 2259, z późn. zm.) jako dostosowanych do współczesnych realiów społeczno-</w:t>
      </w:r>
      <w:r w:rsidR="00253159" w:rsidRPr="00D35DC9">
        <w:rPr>
          <w:rFonts w:ascii="Times New Roman" w:hAnsi="Times New Roman" w:cs="Times New Roman"/>
          <w:szCs w:val="24"/>
        </w:rPr>
        <w:t>gospodarczych</w:t>
      </w:r>
      <w:r w:rsidR="00253159">
        <w:rPr>
          <w:rFonts w:ascii="Times New Roman" w:hAnsi="Times New Roman" w:cs="Times New Roman"/>
          <w:szCs w:val="24"/>
        </w:rPr>
        <w:t xml:space="preserve">, </w:t>
      </w:r>
      <w:r w:rsidRPr="00D35DC9">
        <w:rPr>
          <w:rFonts w:ascii="Times New Roman" w:hAnsi="Times New Roman" w:cs="Times New Roman"/>
          <w:szCs w:val="24"/>
        </w:rPr>
        <w:t xml:space="preserve">określających wymagania dla kandydatów na członków organów nadzorujących lub zarządzających, </w:t>
      </w:r>
      <w:r w:rsidRPr="00D35DC9">
        <w:rPr>
          <w:rFonts w:ascii="Times New Roman" w:eastAsia="Times New Roman" w:hAnsi="Times New Roman" w:cs="Times New Roman"/>
          <w:szCs w:val="24"/>
          <w:lang w:eastAsia="en-US"/>
        </w:rPr>
        <w:t xml:space="preserve">proponuje się zastąpienie wymogu posiadania określonego (np. w przypadku GDOŚ – 6-letniego) stażu pracy wymogiem posiadania określonego (np. w przypadku GDOŚ także 6-letniego) okresu zatrudnienia lub świadczenia usług, lub wykonywania działalności gospodarczej na własny rachunek. Umożliwi to powoływanie na stanowiska GDOŚ i RDOŚ oraz ich zastępców osób, które wieloletnie doświadczenie zawodowe w zakresie ochrony środowiska lub ochrony przyrody nabyły także prowadząc samodzielnie działalność gospodarczą lub świadcząc usługi na </w:t>
      </w:r>
      <w:r w:rsidRPr="00D35DC9">
        <w:rPr>
          <w:rFonts w:ascii="Times New Roman" w:eastAsia="Times New Roman" w:hAnsi="Times New Roman" w:cs="Times New Roman"/>
          <w:szCs w:val="24"/>
          <w:lang w:eastAsia="en-US"/>
        </w:rPr>
        <w:lastRenderedPageBreak/>
        <w:t>podstawie choćby umów cywilnoprawnych. Proponuje się także odejście od wymagania posiadania przez regionalnego konserwatora przyrody określonego wykształcenia kierunkowego (art. 130 ust. 3 ustawy ocenowej). Zgodnie bowiem z projektowanym art. 130 ust. 1 ustawy ocenowej każdy zastępca RDOŚ, w tym regionalny konserwator przyrody, będzie musiał posiadać co najmniej 3-letni okres zatrudnienia na podstawie umowy o pracę, powołania, wyboru, mianowania, spółdzielczej umowy o pracę, lub świadczenia usług na podstawie innej umowy lub wykonywania działalności gospodarczej na</w:t>
      </w:r>
      <w:r>
        <w:rPr>
          <w:rFonts w:ascii="Times New Roman" w:eastAsia="Times New Roman" w:hAnsi="Times New Roman" w:cs="Times New Roman"/>
          <w:szCs w:val="24"/>
          <w:lang w:eastAsia="en-US"/>
        </w:rPr>
        <w:t xml:space="preserve"> własny rachunek, w </w:t>
      </w:r>
      <w:r w:rsidRPr="00D35DC9">
        <w:rPr>
          <w:rFonts w:ascii="Times New Roman" w:eastAsia="Times New Roman" w:hAnsi="Times New Roman" w:cs="Times New Roman"/>
          <w:szCs w:val="24"/>
          <w:lang w:eastAsia="en-US"/>
        </w:rPr>
        <w:t>zakresie ochrony środowiska lub ochrony przyrody. Projektowana zmiana kładzie zatem nacisk na merytoryczne umiejętności tych osób, a nie na spełnienie formalnych wymagań, które nie gwarantuje, że stanowisko regionalnego konserwatora przyrody zajmować będą osoby posiadające także odpowiednie doświadczenie zawodowe.</w:t>
      </w:r>
      <w:r w:rsidRPr="00D35DC9">
        <w:rPr>
          <w:rFonts w:ascii="Times New Roman" w:eastAsia="Times New Roman" w:hAnsi="Times New Roman" w:cs="Times New Roman"/>
          <w:bCs w:val="0"/>
          <w:szCs w:val="24"/>
          <w:lang w:eastAsia="en-US"/>
        </w:rPr>
        <w:t xml:space="preserve"> </w:t>
      </w:r>
      <w:r w:rsidRPr="00D35DC9">
        <w:rPr>
          <w:rFonts w:ascii="Times New Roman" w:eastAsia="Times New Roman" w:hAnsi="Times New Roman" w:cs="Times New Roman"/>
          <w:szCs w:val="24"/>
          <w:lang w:eastAsia="en-US"/>
        </w:rPr>
        <w:t>W przypadku RDOŚ i ich zastępców za zasadn</w:t>
      </w:r>
      <w:r w:rsidR="00C56F0F">
        <w:rPr>
          <w:rFonts w:ascii="Times New Roman" w:eastAsia="Times New Roman" w:hAnsi="Times New Roman" w:cs="Times New Roman"/>
          <w:szCs w:val="24"/>
          <w:lang w:eastAsia="en-US"/>
        </w:rPr>
        <w:t>e</w:t>
      </w:r>
      <w:r w:rsidRPr="00D35DC9">
        <w:rPr>
          <w:rFonts w:ascii="Times New Roman" w:eastAsia="Times New Roman" w:hAnsi="Times New Roman" w:cs="Times New Roman"/>
          <w:szCs w:val="24"/>
          <w:lang w:eastAsia="en-US"/>
        </w:rPr>
        <w:t xml:space="preserve"> należy uznać rezygnację z wymogu posiadania odpowiedniego doświadczenia na stanowisku kierowniczym, z uwagi na fakt, że sprawy organizacyjne, kadrowe i finansowe, dla których prowadzenia doświadczenie to było konieczne, przejdą do Centrali DOŚ. </w:t>
      </w:r>
    </w:p>
    <w:p w:rsidR="00D35DC9" w:rsidRPr="00D35DC9" w:rsidRDefault="00D35DC9" w:rsidP="00D35DC9">
      <w:pPr>
        <w:pStyle w:val="NIEARTTEKSTtekstnieartykuowanynppodstprawnarozplubpreambua"/>
        <w:spacing w:before="0"/>
        <w:ind w:firstLine="0"/>
        <w:rPr>
          <w:rFonts w:ascii="Times New Roman" w:eastAsia="Times New Roman" w:hAnsi="Times New Roman" w:cs="Times New Roman"/>
          <w:szCs w:val="24"/>
          <w:lang w:eastAsia="en-US"/>
        </w:rPr>
      </w:pPr>
      <w:r w:rsidRPr="00D35DC9">
        <w:rPr>
          <w:rFonts w:ascii="Times New Roman" w:eastAsia="Times New Roman" w:hAnsi="Times New Roman" w:cs="Times New Roman"/>
          <w:szCs w:val="24"/>
          <w:lang w:eastAsia="en-US"/>
        </w:rPr>
        <w:t xml:space="preserve">Obecnie RDOŚ wykonują swoje zadania na obszarze województwa – art. 123 ust. 1 ustawy ocenowej. Projektowana ustawa zakłada upoważnienie ministra właściwego do spraw środowiska do określenia, w drodze rozporządzenia, terytorialnego zasięgu działania, liczby oraz siedziby RDOŚ z uwzględnieniem potrzeby właściwej organizacji wykonywania zadań. Pozwoli to na dopasowanie struktury DOŚ do aktualnych potrzeb w zakresie zarządzania ochroną środowiska i przyrody. Jednocześnie podkreślenia wymaga, że nie jest to rozwiązanie nowe w polskim systemie prawnym. </w:t>
      </w:r>
      <w:r w:rsidR="00C15A2C">
        <w:rPr>
          <w:rFonts w:ascii="Times New Roman" w:eastAsia="Times New Roman" w:hAnsi="Times New Roman" w:cs="Times New Roman"/>
          <w:szCs w:val="24"/>
          <w:lang w:eastAsia="en-US"/>
        </w:rPr>
        <w:t>Przykładowo</w:t>
      </w:r>
      <w:r w:rsidRPr="00D35DC9">
        <w:rPr>
          <w:rFonts w:ascii="Times New Roman" w:eastAsia="Times New Roman" w:hAnsi="Times New Roman" w:cs="Times New Roman"/>
          <w:szCs w:val="24"/>
          <w:lang w:eastAsia="en-US"/>
        </w:rPr>
        <w:t xml:space="preserve"> art. 20 pkt 1 ustawy z dnia </w:t>
      </w:r>
      <w:r w:rsidR="00C15A2C" w:rsidRPr="00D35DC9">
        <w:rPr>
          <w:rFonts w:ascii="Times New Roman" w:eastAsia="Times New Roman" w:hAnsi="Times New Roman" w:cs="Times New Roman"/>
          <w:szCs w:val="24"/>
          <w:lang w:eastAsia="en-US"/>
        </w:rPr>
        <w:t>27</w:t>
      </w:r>
      <w:r w:rsidR="00C15A2C">
        <w:rPr>
          <w:rFonts w:ascii="Times New Roman" w:eastAsia="Times New Roman" w:hAnsi="Times New Roman" w:cs="Times New Roman"/>
          <w:szCs w:val="24"/>
          <w:lang w:eastAsia="en-US"/>
        </w:rPr>
        <w:t> </w:t>
      </w:r>
      <w:r w:rsidRPr="00D35DC9">
        <w:rPr>
          <w:rFonts w:ascii="Times New Roman" w:eastAsia="Times New Roman" w:hAnsi="Times New Roman" w:cs="Times New Roman"/>
          <w:szCs w:val="24"/>
          <w:lang w:eastAsia="en-US"/>
        </w:rPr>
        <w:t xml:space="preserve">lipca 2001 r. </w:t>
      </w:r>
      <w:r>
        <w:rPr>
          <w:rFonts w:ascii="Times New Roman" w:eastAsia="Times New Roman" w:hAnsi="Times New Roman" w:cs="Times New Roman"/>
          <w:szCs w:val="24"/>
          <w:lang w:eastAsia="en-US"/>
        </w:rPr>
        <w:t>–</w:t>
      </w:r>
      <w:r w:rsidRPr="00D35DC9">
        <w:rPr>
          <w:rFonts w:ascii="Times New Roman" w:eastAsia="Times New Roman" w:hAnsi="Times New Roman" w:cs="Times New Roman"/>
          <w:szCs w:val="24"/>
          <w:lang w:eastAsia="en-US"/>
        </w:rPr>
        <w:t xml:space="preserve"> Prawo o ustroju sądów powszechnych (Dz. U. z 2016 r. poz. 2062, z późn. zm.) upoważnia Ministra Sprawiedliwości do tworzenia sądó</w:t>
      </w:r>
      <w:r>
        <w:rPr>
          <w:rFonts w:ascii="Times New Roman" w:eastAsia="Times New Roman" w:hAnsi="Times New Roman" w:cs="Times New Roman"/>
          <w:szCs w:val="24"/>
          <w:lang w:eastAsia="en-US"/>
        </w:rPr>
        <w:t>w oraz ustalania ich siedziby i </w:t>
      </w:r>
      <w:r w:rsidRPr="00D35DC9">
        <w:rPr>
          <w:rFonts w:ascii="Times New Roman" w:eastAsia="Times New Roman" w:hAnsi="Times New Roman" w:cs="Times New Roman"/>
          <w:szCs w:val="24"/>
          <w:lang w:eastAsia="en-US"/>
        </w:rPr>
        <w:t xml:space="preserve">obszarów właściwości. Elastyczna struktura DOŚ umożliwia zmniejszanie lub zwiększanie liczby RDOŚ (w zależności od potrzeb wynikających z konieczności zapewnienia właściwego wykonywania zadań przez te organy) bez konieczności likwidowania albo tworzenia nowych państwowych jednostek budżetowych, jakimi są obecnie regionalne dyrekcje ochrony środowiska. W nowej strukturze określenie liczby oddziałów terenowych – urzędów (rozumianych jako zorganizowany zespół osób przydanych organowi administracji publicznej do pomocy w wykonywaniu jego funkcji) – odbywać się będzie w ramach jednej jednostki budżetowej – DOŚ. Jednocześnie elastyczna struktura umożliwi alokację środków kadrowych i rzeczowych w zależności od potrzeb, co przyczyni się do efektywniejszego </w:t>
      </w:r>
      <w:r w:rsidRPr="00D35DC9">
        <w:rPr>
          <w:rFonts w:ascii="Times New Roman" w:eastAsia="Times New Roman" w:hAnsi="Times New Roman" w:cs="Times New Roman"/>
          <w:szCs w:val="24"/>
          <w:lang w:eastAsia="en-US"/>
        </w:rPr>
        <w:lastRenderedPageBreak/>
        <w:t xml:space="preserve">zarządzania w zakresie ochrony środowiska i przyrody. Z uwagi na </w:t>
      </w:r>
      <w:r>
        <w:rPr>
          <w:rFonts w:ascii="Times New Roman" w:eastAsia="Times New Roman" w:hAnsi="Times New Roman" w:cs="Times New Roman"/>
          <w:szCs w:val="24"/>
          <w:lang w:eastAsia="en-US"/>
        </w:rPr>
        <w:t>kompetencje RDOŚ w </w:t>
      </w:r>
      <w:r w:rsidRPr="00D35DC9">
        <w:rPr>
          <w:rFonts w:ascii="Times New Roman" w:eastAsia="Times New Roman" w:hAnsi="Times New Roman" w:cs="Times New Roman"/>
          <w:szCs w:val="24"/>
          <w:lang w:eastAsia="en-US"/>
        </w:rPr>
        <w:t xml:space="preserve">zakresie stanowienia aktów prawa miejscowego uelastycznienie struktury DOŚ (umożliwiające zmiany terytorialnego zasięgu działania RDOŚ) wymaga wprowadzenia przepisu regulującego kwestię obowiązywania aktów prawa miejscowego ustanowionych przez RDOŚ przed zmianą ich terytorialnego zasięgu działania. Nie jest to rozwiązanie nowe – przykładowo art. 4ea ust. 5 ustawy z dnia 8 marca 1990 r. o samorządzie gminnym (Dz. U. z 2017 r. poz. 1875) reguluje kwestie aktów prawa miejscowego ustanowionych przez organy gminy przed połączeniem gmin. W przypadku aktów prawa miejscowego stanowionych przez RDOŚ, ze względu na specyfikę tych aktów (są to np. akty tworzące rezerwaty przyrody albo ustanawiające wieloletnie plany ochrony dla obszarów chronionych), </w:t>
      </w:r>
      <w:r>
        <w:rPr>
          <w:rFonts w:ascii="Times New Roman" w:eastAsia="Times New Roman" w:hAnsi="Times New Roman" w:cs="Times New Roman"/>
          <w:szCs w:val="24"/>
          <w:lang w:eastAsia="en-US"/>
        </w:rPr>
        <w:t>znaczne koszty i </w:t>
      </w:r>
      <w:r w:rsidRPr="00D35DC9">
        <w:rPr>
          <w:rFonts w:ascii="Times New Roman" w:eastAsia="Times New Roman" w:hAnsi="Times New Roman" w:cs="Times New Roman"/>
          <w:szCs w:val="24"/>
          <w:lang w:eastAsia="en-US"/>
        </w:rPr>
        <w:t>nakłady pracy poniesione na ich przygotowanie oraz fakt finansowania ich ze środków unijnych, zasadne jest utrzymanie ich w mocy, na czas, na jaki zostały wydane. Jednocześnie z uwagi na dynamikę procesów przyrodniczych należy umożliwić ich zmianę lub uchylenie przez RDOŚ, który po zmianie terytorialnego zasięgu działania stanie się właściwy miejscowo. W sytuacji gdy obszar, którego dany akt prawa miejscowego dotyczy, będzie znajdował się na obszarze działania więcej niż jednego RDOŚ, właściwym do jego zmiany lub uchylenia powinni być wspólnie RDOŚ, na których obszarze właściwości znajdują się części tego obszaru.</w:t>
      </w:r>
    </w:p>
    <w:p w:rsidR="00D35DC9" w:rsidRPr="00D35DC9" w:rsidRDefault="00D35DC9" w:rsidP="00D35DC9">
      <w:pPr>
        <w:pStyle w:val="NIEARTTEKSTtekstnieartykuowanynppodstprawnarozplubpreambua"/>
        <w:spacing w:before="0"/>
        <w:ind w:firstLine="0"/>
        <w:rPr>
          <w:rFonts w:ascii="Times New Roman" w:eastAsia="Times New Roman" w:hAnsi="Times New Roman" w:cs="Times New Roman"/>
          <w:szCs w:val="24"/>
          <w:lang w:eastAsia="en-US"/>
        </w:rPr>
      </w:pPr>
      <w:r w:rsidRPr="00D35DC9">
        <w:rPr>
          <w:rFonts w:ascii="Times New Roman" w:eastAsia="Times New Roman" w:hAnsi="Times New Roman" w:cs="Times New Roman"/>
          <w:szCs w:val="24"/>
          <w:lang w:eastAsia="en-US"/>
        </w:rPr>
        <w:t xml:space="preserve">Zmiana art. 123 ust. 1 ustawy ocenowej wymaga wprowadzenie zmian wynikowych </w:t>
      </w:r>
      <w:r>
        <w:rPr>
          <w:rFonts w:ascii="Times New Roman" w:eastAsia="Times New Roman" w:hAnsi="Times New Roman" w:cs="Times New Roman"/>
          <w:szCs w:val="24"/>
          <w:lang w:eastAsia="en-US"/>
        </w:rPr>
        <w:t>w </w:t>
      </w:r>
      <w:r w:rsidRPr="00D35DC9">
        <w:rPr>
          <w:rFonts w:ascii="Times New Roman" w:eastAsia="Times New Roman" w:hAnsi="Times New Roman" w:cs="Times New Roman"/>
          <w:szCs w:val="24"/>
          <w:lang w:eastAsia="en-US"/>
        </w:rPr>
        <w:t xml:space="preserve">przepisach, które określają właściwość miejscową RDOŚ przez odesłanie do obszaru województwa. Dotyczy to art. 57 ust. 2a, 3 i 4 oraz art. 75 ust. 2 i 5 ustawy ocenowej, art. 13 ust. 3e, </w:t>
      </w:r>
      <w:bookmarkStart w:id="2" w:name="_Hlk498005046"/>
      <w:r w:rsidRPr="00D35DC9">
        <w:rPr>
          <w:rFonts w:ascii="Times New Roman" w:eastAsia="Times New Roman" w:hAnsi="Times New Roman" w:cs="Times New Roman"/>
          <w:szCs w:val="24"/>
          <w:lang w:eastAsia="en-US"/>
        </w:rPr>
        <w:t>art. 19 ust. 7</w:t>
      </w:r>
      <w:bookmarkEnd w:id="2"/>
      <w:r w:rsidRPr="00D35DC9">
        <w:rPr>
          <w:rFonts w:ascii="Times New Roman" w:eastAsia="Times New Roman" w:hAnsi="Times New Roman" w:cs="Times New Roman"/>
          <w:szCs w:val="24"/>
          <w:lang w:eastAsia="en-US"/>
        </w:rPr>
        <w:t xml:space="preserve">, art. 28 ust. 8 i 11d, art. 53, art. 56 ust. 1 pkt 2 i ust. 2a, art. 118 ust. 4 </w:t>
      </w:r>
      <w:r>
        <w:rPr>
          <w:rFonts w:ascii="Times New Roman" w:eastAsia="Times New Roman" w:hAnsi="Times New Roman" w:cs="Times New Roman"/>
          <w:szCs w:val="24"/>
          <w:lang w:eastAsia="en-US"/>
        </w:rPr>
        <w:t>i </w:t>
      </w:r>
      <w:r w:rsidRPr="00D35DC9">
        <w:rPr>
          <w:rFonts w:ascii="Times New Roman" w:eastAsia="Times New Roman" w:hAnsi="Times New Roman" w:cs="Times New Roman"/>
          <w:szCs w:val="24"/>
          <w:lang w:eastAsia="en-US"/>
        </w:rPr>
        <w:t xml:space="preserve">art. 118a ust. 13 ustawy </w:t>
      </w:r>
      <w:r w:rsidR="00C56F0F">
        <w:rPr>
          <w:rFonts w:ascii="Times New Roman" w:eastAsia="Times New Roman" w:hAnsi="Times New Roman" w:cs="Times New Roman"/>
          <w:szCs w:val="24"/>
          <w:lang w:eastAsia="en-US"/>
        </w:rPr>
        <w:t xml:space="preserve">z dnia </w:t>
      </w:r>
      <w:r w:rsidRPr="00D35DC9">
        <w:rPr>
          <w:rFonts w:ascii="Times New Roman" w:eastAsia="Times New Roman" w:hAnsi="Times New Roman" w:cs="Times New Roman"/>
          <w:szCs w:val="24"/>
          <w:lang w:eastAsia="en-US"/>
        </w:rPr>
        <w:t xml:space="preserve">16 kwietnia 2004 r. o ochronie przyrody (Dz. U. </w:t>
      </w:r>
      <w:r>
        <w:rPr>
          <w:rFonts w:ascii="Times New Roman" w:eastAsia="Times New Roman" w:hAnsi="Times New Roman" w:cs="Times New Roman"/>
          <w:szCs w:val="24"/>
          <w:lang w:eastAsia="en-US"/>
        </w:rPr>
        <w:t>z 2016 r. poz. </w:t>
      </w:r>
      <w:r w:rsidRPr="00D35DC9">
        <w:rPr>
          <w:rFonts w:ascii="Times New Roman" w:eastAsia="Times New Roman" w:hAnsi="Times New Roman" w:cs="Times New Roman"/>
          <w:szCs w:val="24"/>
          <w:lang w:eastAsia="en-US"/>
        </w:rPr>
        <w:t>2134, z późn. zm.) oraz art. 7 ust. 2 i 4 ustawy z dnia 13 kwietnia 2007 r. o zapobieganiu szkodom w środowisku i ich naprawie (Dz. U. z 2014 r. poz. 1789</w:t>
      </w:r>
      <w:r>
        <w:rPr>
          <w:rFonts w:ascii="Times New Roman" w:eastAsia="Times New Roman" w:hAnsi="Times New Roman" w:cs="Times New Roman"/>
          <w:szCs w:val="24"/>
          <w:lang w:eastAsia="en-US"/>
        </w:rPr>
        <w:t>, z późn. zm.). Zmiany w </w:t>
      </w:r>
      <w:r w:rsidRPr="00D35DC9">
        <w:rPr>
          <w:rFonts w:ascii="Times New Roman" w:eastAsia="Times New Roman" w:hAnsi="Times New Roman" w:cs="Times New Roman"/>
          <w:szCs w:val="24"/>
          <w:lang w:eastAsia="en-US"/>
        </w:rPr>
        <w:t>ww. przepisach polegają co do zasady na zastąpieniu w nich wyrazu „województwo” wyrazami „obszar działania regionalnego dyrektora ochrony środowiska”.</w:t>
      </w:r>
    </w:p>
    <w:p w:rsidR="00D35DC9" w:rsidRPr="00D35DC9" w:rsidRDefault="00D35DC9" w:rsidP="00D35DC9">
      <w:pPr>
        <w:pStyle w:val="NIEARTTEKSTtekstnieartykuowanynppodstprawnarozplubpreambua"/>
        <w:spacing w:before="0"/>
        <w:ind w:firstLine="0"/>
        <w:rPr>
          <w:rFonts w:ascii="Times New Roman" w:eastAsia="Times New Roman" w:hAnsi="Times New Roman" w:cs="Times New Roman"/>
          <w:szCs w:val="24"/>
          <w:lang w:eastAsia="en-US"/>
        </w:rPr>
      </w:pPr>
      <w:r w:rsidRPr="00D35DC9">
        <w:rPr>
          <w:rFonts w:ascii="Times New Roman" w:eastAsia="Times New Roman" w:hAnsi="Times New Roman" w:cs="Times New Roman"/>
          <w:szCs w:val="24"/>
          <w:lang w:eastAsia="en-US"/>
        </w:rPr>
        <w:t xml:space="preserve">Omawiając projektowaną ustawę należy podkreślić, że wprowadza ona jedynie zmiany </w:t>
      </w:r>
      <w:r>
        <w:rPr>
          <w:rFonts w:ascii="Times New Roman" w:eastAsia="Times New Roman" w:hAnsi="Times New Roman" w:cs="Times New Roman"/>
          <w:szCs w:val="24"/>
          <w:lang w:eastAsia="en-US"/>
        </w:rPr>
        <w:t>w </w:t>
      </w:r>
      <w:r w:rsidRPr="00D35DC9">
        <w:rPr>
          <w:rFonts w:ascii="Times New Roman" w:eastAsia="Times New Roman" w:hAnsi="Times New Roman" w:cs="Times New Roman"/>
          <w:szCs w:val="24"/>
          <w:lang w:eastAsia="en-US"/>
        </w:rPr>
        <w:t xml:space="preserve">zakresie organizacji urzędów obsługujących GDOŚ i RDOŚ, nie dotyka natomiast kompetencji i zadań tych organów w zakresie ochrony środowiska i ochrony przyrody, </w:t>
      </w:r>
      <w:r>
        <w:rPr>
          <w:rFonts w:ascii="Times New Roman" w:eastAsia="Times New Roman" w:hAnsi="Times New Roman" w:cs="Times New Roman"/>
          <w:szCs w:val="24"/>
          <w:lang w:eastAsia="en-US"/>
        </w:rPr>
        <w:t>w </w:t>
      </w:r>
      <w:r w:rsidRPr="00D35DC9">
        <w:rPr>
          <w:rFonts w:ascii="Times New Roman" w:eastAsia="Times New Roman" w:hAnsi="Times New Roman" w:cs="Times New Roman"/>
          <w:szCs w:val="24"/>
          <w:lang w:eastAsia="en-US"/>
        </w:rPr>
        <w:t xml:space="preserve">szczególności w zakresie ocen oddziaływania na środowisko i zarządzania formami ochrony przyrody. </w:t>
      </w:r>
    </w:p>
    <w:p w:rsidR="00D35DC9" w:rsidRPr="00D35DC9" w:rsidRDefault="00D35DC9" w:rsidP="00D35DC9">
      <w:pPr>
        <w:pStyle w:val="NIEARTTEKSTtekstnieartykuowanynppodstprawnarozplubpreambua"/>
        <w:spacing w:before="0"/>
        <w:ind w:firstLine="0"/>
        <w:rPr>
          <w:rFonts w:ascii="Times New Roman" w:eastAsia="Times New Roman" w:hAnsi="Times New Roman" w:cs="Times New Roman"/>
          <w:szCs w:val="24"/>
          <w:lang w:eastAsia="en-US"/>
        </w:rPr>
      </w:pPr>
      <w:r w:rsidRPr="00D35DC9">
        <w:rPr>
          <w:rFonts w:ascii="Times New Roman" w:eastAsia="Times New Roman" w:hAnsi="Times New Roman" w:cs="Times New Roman"/>
          <w:szCs w:val="24"/>
          <w:lang w:eastAsia="en-US"/>
        </w:rPr>
        <w:lastRenderedPageBreak/>
        <w:t xml:space="preserve">Jak już wyżej wspomniano, zmiany te przyczynią się do sprawniejszego </w:t>
      </w:r>
      <w:r>
        <w:rPr>
          <w:rFonts w:ascii="Times New Roman" w:eastAsia="Times New Roman" w:hAnsi="Times New Roman" w:cs="Times New Roman"/>
          <w:szCs w:val="24"/>
          <w:lang w:eastAsia="en-US"/>
        </w:rPr>
        <w:t>działania GDOŚ i </w:t>
      </w:r>
      <w:r w:rsidRPr="00D35DC9">
        <w:rPr>
          <w:rFonts w:ascii="Times New Roman" w:eastAsia="Times New Roman" w:hAnsi="Times New Roman" w:cs="Times New Roman"/>
          <w:szCs w:val="24"/>
          <w:lang w:eastAsia="en-US"/>
        </w:rPr>
        <w:t xml:space="preserve">RDOŚ, uwzględniającego także uwarunkowania przyrodnicze, a nie tylko podział terytorialny kraju. Jednocześnie projektowana ustawa nie prowadzi do likwidacji Generalnej Dyrekcji Ochrony Środowiska i regionalnych dyrekcji ochrony środowiska, lecz do ich przekształcenia, odpowiednio w Centralę DOŚ i oddziały regionalne DOŚ. </w:t>
      </w:r>
    </w:p>
    <w:p w:rsidR="00D35DC9" w:rsidRPr="00D35DC9" w:rsidRDefault="00D35DC9" w:rsidP="00D35DC9">
      <w:pPr>
        <w:pStyle w:val="ARTartustawynprozporzdzenia"/>
        <w:spacing w:before="0"/>
        <w:ind w:firstLine="0"/>
        <w:rPr>
          <w:rFonts w:ascii="Times New Roman" w:hAnsi="Times New Roman" w:cs="Times New Roman"/>
          <w:szCs w:val="24"/>
          <w:lang w:eastAsia="en-US"/>
        </w:rPr>
      </w:pPr>
      <w:r w:rsidRPr="00D35DC9">
        <w:rPr>
          <w:rFonts w:ascii="Times New Roman" w:hAnsi="Times New Roman" w:cs="Times New Roman"/>
          <w:szCs w:val="24"/>
          <w:lang w:eastAsia="en-US"/>
        </w:rPr>
        <w:t xml:space="preserve">Projektowana ustawa, przewidująca zachowanie dotychczasowych kompetencji GDOŚ </w:t>
      </w:r>
      <w:r>
        <w:rPr>
          <w:rFonts w:ascii="Times New Roman" w:hAnsi="Times New Roman" w:cs="Times New Roman"/>
          <w:szCs w:val="24"/>
          <w:lang w:eastAsia="en-US"/>
        </w:rPr>
        <w:t>i </w:t>
      </w:r>
      <w:r w:rsidRPr="00D35DC9">
        <w:rPr>
          <w:rFonts w:ascii="Times New Roman" w:hAnsi="Times New Roman" w:cs="Times New Roman"/>
          <w:szCs w:val="24"/>
          <w:lang w:eastAsia="en-US"/>
        </w:rPr>
        <w:t xml:space="preserve">RDOŚ przy jednoczesnym zwiększeniu efektywności ich działania, nie wpłynie negatywnie na zdolność instytucjonalną Polski w zakresie stosowania prawa Unii Europejskiej, </w:t>
      </w:r>
      <w:r>
        <w:rPr>
          <w:rFonts w:ascii="Times New Roman" w:hAnsi="Times New Roman" w:cs="Times New Roman"/>
          <w:szCs w:val="24"/>
          <w:lang w:eastAsia="en-US"/>
        </w:rPr>
        <w:t>w </w:t>
      </w:r>
      <w:r w:rsidRPr="00D35DC9">
        <w:rPr>
          <w:rFonts w:ascii="Times New Roman" w:hAnsi="Times New Roman" w:cs="Times New Roman"/>
          <w:szCs w:val="24"/>
          <w:lang w:eastAsia="en-US"/>
        </w:rPr>
        <w:t xml:space="preserve">szczególności w zakresie przeprowadzania ocen oddziaływania na środowisko. Jednocześnie </w:t>
      </w:r>
      <w:r w:rsidRPr="00D35DC9">
        <w:rPr>
          <w:rFonts w:ascii="Times New Roman" w:hAnsi="Times New Roman" w:cs="Times New Roman"/>
          <w:bCs/>
          <w:szCs w:val="24"/>
          <w:lang w:eastAsia="en-US"/>
        </w:rPr>
        <w:t>w celu wyeliminowania ryzyka dla terminowej realizacji projektów współfinansowanych ze środków U</w:t>
      </w:r>
      <w:r w:rsidR="00C15A2C">
        <w:rPr>
          <w:rFonts w:ascii="Times New Roman" w:hAnsi="Times New Roman" w:cs="Times New Roman"/>
          <w:bCs/>
          <w:szCs w:val="24"/>
          <w:lang w:eastAsia="en-US"/>
        </w:rPr>
        <w:t xml:space="preserve">nii </w:t>
      </w:r>
      <w:r w:rsidRPr="00D35DC9">
        <w:rPr>
          <w:rFonts w:ascii="Times New Roman" w:hAnsi="Times New Roman" w:cs="Times New Roman"/>
          <w:bCs/>
          <w:szCs w:val="24"/>
          <w:lang w:eastAsia="en-US"/>
        </w:rPr>
        <w:t>E</w:t>
      </w:r>
      <w:r w:rsidR="00C15A2C">
        <w:rPr>
          <w:rFonts w:ascii="Times New Roman" w:hAnsi="Times New Roman" w:cs="Times New Roman"/>
          <w:bCs/>
          <w:szCs w:val="24"/>
          <w:lang w:eastAsia="en-US"/>
        </w:rPr>
        <w:t>uropejskiej</w:t>
      </w:r>
      <w:r w:rsidRPr="00D35DC9">
        <w:rPr>
          <w:rFonts w:ascii="Times New Roman" w:hAnsi="Times New Roman" w:cs="Times New Roman"/>
          <w:bCs/>
          <w:szCs w:val="24"/>
          <w:lang w:eastAsia="en-US"/>
        </w:rPr>
        <w:t xml:space="preserve"> podjęte zostaną działania zarządczo-organizacyjne polegające m.in. na określeniu ryzyk związanych z planowaną reorganizacją </w:t>
      </w:r>
      <w:r w:rsidR="00C15A2C" w:rsidRPr="00D35DC9">
        <w:rPr>
          <w:rFonts w:ascii="Times New Roman" w:hAnsi="Times New Roman" w:cs="Times New Roman"/>
          <w:bCs/>
          <w:szCs w:val="24"/>
          <w:lang w:eastAsia="en-US"/>
        </w:rPr>
        <w:t>i</w:t>
      </w:r>
      <w:r w:rsidR="00C15A2C">
        <w:rPr>
          <w:rFonts w:ascii="Times New Roman" w:hAnsi="Times New Roman" w:cs="Times New Roman"/>
          <w:bCs/>
          <w:szCs w:val="24"/>
          <w:lang w:eastAsia="en-US"/>
        </w:rPr>
        <w:t> </w:t>
      </w:r>
      <w:r w:rsidRPr="00D35DC9">
        <w:rPr>
          <w:rFonts w:ascii="Times New Roman" w:hAnsi="Times New Roman" w:cs="Times New Roman"/>
          <w:bCs/>
          <w:szCs w:val="24"/>
          <w:lang w:eastAsia="en-US"/>
        </w:rPr>
        <w:t xml:space="preserve">właściwych środków zaradczych oraz właściwym planowaniu procesów reorganizacyjnych. Należy także zauważyć, że DOŚ, podobnie jak Generalna Dyrekcja i regionalne dyrekcje, będzie państwową jednostką budżetową. W tym kontekście nie nastąpi zmiana statusu prawnego jednostek zapewniających obsługę GDOŚ i RDOŚ, z tą różnicą, że w miejsce </w:t>
      </w:r>
      <w:r w:rsidR="009A1768" w:rsidRPr="00D35DC9">
        <w:rPr>
          <w:rFonts w:ascii="Times New Roman" w:hAnsi="Times New Roman" w:cs="Times New Roman"/>
          <w:bCs/>
          <w:szCs w:val="24"/>
          <w:lang w:eastAsia="en-US"/>
        </w:rPr>
        <w:t>17</w:t>
      </w:r>
      <w:r w:rsidR="009A1768">
        <w:rPr>
          <w:rFonts w:ascii="Times New Roman" w:hAnsi="Times New Roman" w:cs="Times New Roman"/>
          <w:bCs/>
          <w:szCs w:val="24"/>
          <w:lang w:eastAsia="en-US"/>
        </w:rPr>
        <w:t> </w:t>
      </w:r>
      <w:r w:rsidRPr="00D35DC9">
        <w:rPr>
          <w:rFonts w:ascii="Times New Roman" w:hAnsi="Times New Roman" w:cs="Times New Roman"/>
          <w:bCs/>
          <w:szCs w:val="24"/>
          <w:lang w:eastAsia="en-US"/>
        </w:rPr>
        <w:t>funkcjonować będzie 1 jednostka budżetowa. Można więc uznać, że projektowana ustawa nie naruszy zasady trwałości projektów realizowanych przez GDOŚ i RDOŚ.</w:t>
      </w:r>
    </w:p>
    <w:p w:rsidR="00D35DC9" w:rsidRPr="00D35DC9" w:rsidRDefault="00D35DC9" w:rsidP="00D35DC9">
      <w:pPr>
        <w:pStyle w:val="NIEARTTEKSTtekstnieartykuowanynppodstprawnarozplubpreambua"/>
        <w:spacing w:before="0"/>
        <w:ind w:firstLine="0"/>
        <w:rPr>
          <w:rFonts w:ascii="Times New Roman" w:eastAsia="Times New Roman" w:hAnsi="Times New Roman" w:cs="Times New Roman"/>
          <w:szCs w:val="24"/>
          <w:lang w:eastAsia="en-US"/>
        </w:rPr>
      </w:pPr>
      <w:r w:rsidRPr="00D35DC9">
        <w:rPr>
          <w:rFonts w:ascii="Times New Roman" w:eastAsia="Times New Roman" w:hAnsi="Times New Roman" w:cs="Times New Roman"/>
          <w:szCs w:val="24"/>
          <w:lang w:eastAsia="en-US"/>
        </w:rPr>
        <w:t xml:space="preserve">Konsekwencją utworzenia DOŚ i przekształcenia regionalnych dyrekcji z państwowych jednostek budżetowych na jednostki organizacyjne DOŚ są zmiany w art. 62 ust. 1 i art. 126 ust. 9 ustawy z dnia 16 kwietnia 2004 r. o ochronie przyrody. Po wejściu w życie projektowanej ustawy GDOŚ jako kierownik odpowiadający za gospodarkę finansową DOŚ będzie upoważniał RDOŚ do rozliczania kosztów transportu oraz utrzymywania żywych okazów gatunków chronionych CITES. Upoważnienie to będzie miało charakter stały. </w:t>
      </w:r>
      <w:r w:rsidR="000139DB" w:rsidRPr="00D35DC9">
        <w:rPr>
          <w:rFonts w:ascii="Times New Roman" w:eastAsia="Times New Roman" w:hAnsi="Times New Roman" w:cs="Times New Roman"/>
          <w:szCs w:val="24"/>
          <w:lang w:eastAsia="en-US"/>
        </w:rPr>
        <w:t>Z</w:t>
      </w:r>
      <w:r w:rsidR="000139DB">
        <w:rPr>
          <w:rFonts w:ascii="Times New Roman" w:eastAsia="Times New Roman" w:hAnsi="Times New Roman" w:cs="Times New Roman"/>
          <w:szCs w:val="24"/>
          <w:lang w:eastAsia="en-US"/>
        </w:rPr>
        <w:t> </w:t>
      </w:r>
      <w:r w:rsidRPr="00D35DC9">
        <w:rPr>
          <w:rFonts w:ascii="Times New Roman" w:eastAsia="Times New Roman" w:hAnsi="Times New Roman" w:cs="Times New Roman"/>
          <w:szCs w:val="24"/>
          <w:lang w:eastAsia="en-US"/>
        </w:rPr>
        <w:t>kolei wypłacanie odszkodowań za szkody spowodowane w rezerwatach przyrody będzie bowiem mo</w:t>
      </w:r>
      <w:r>
        <w:rPr>
          <w:rFonts w:ascii="Times New Roman" w:eastAsia="Times New Roman" w:hAnsi="Times New Roman" w:cs="Times New Roman"/>
          <w:szCs w:val="24"/>
          <w:lang w:eastAsia="en-US"/>
        </w:rPr>
        <w:t>żliwe jedynie ze środków DOŚ, a </w:t>
      </w:r>
      <w:r w:rsidRPr="00D35DC9">
        <w:rPr>
          <w:rFonts w:ascii="Times New Roman" w:eastAsia="Times New Roman" w:hAnsi="Times New Roman" w:cs="Times New Roman"/>
          <w:szCs w:val="24"/>
          <w:lang w:eastAsia="en-US"/>
        </w:rPr>
        <w:t xml:space="preserve">nie jak dotychczas ze środków regionalnych dyrekcji ochrony środowiska. Zmiana ta nie wpłynie </w:t>
      </w:r>
      <w:r w:rsidR="00C15A2C">
        <w:rPr>
          <w:rFonts w:ascii="Times New Roman" w:eastAsia="Times New Roman" w:hAnsi="Times New Roman" w:cs="Times New Roman"/>
          <w:szCs w:val="24"/>
          <w:lang w:eastAsia="en-US"/>
        </w:rPr>
        <w:t>n</w:t>
      </w:r>
      <w:r w:rsidRPr="00D35DC9">
        <w:rPr>
          <w:rFonts w:ascii="Times New Roman" w:eastAsia="Times New Roman" w:hAnsi="Times New Roman" w:cs="Times New Roman"/>
          <w:szCs w:val="24"/>
          <w:lang w:eastAsia="en-US"/>
        </w:rPr>
        <w:t>a wysokość odszkodowań, gdyż przepisy dotyczące ich szacowania nie będą nowelizowane.</w:t>
      </w:r>
    </w:p>
    <w:p w:rsidR="00D35DC9" w:rsidRPr="00D35DC9" w:rsidRDefault="00D35DC9" w:rsidP="00D35DC9">
      <w:pPr>
        <w:pStyle w:val="NIEARTTEKSTtekstnieartykuowanynppodstprawnarozplubpreambua"/>
        <w:spacing w:before="0"/>
        <w:ind w:firstLine="0"/>
        <w:rPr>
          <w:rFonts w:ascii="Times New Roman" w:eastAsia="Times New Roman" w:hAnsi="Times New Roman" w:cs="Times New Roman"/>
          <w:szCs w:val="24"/>
          <w:lang w:eastAsia="en-US"/>
        </w:rPr>
      </w:pPr>
      <w:r w:rsidRPr="00D35DC9">
        <w:rPr>
          <w:rFonts w:ascii="Times New Roman" w:eastAsia="Times New Roman" w:hAnsi="Times New Roman" w:cs="Times New Roman"/>
          <w:szCs w:val="24"/>
          <w:lang w:eastAsia="en-US"/>
        </w:rPr>
        <w:t xml:space="preserve">Centrala DOŚ i oddziały DOŚ zapewnią obsługę, odpowiednio GDOŚ i RDOŚ. Będą więc urzędami w ujęciu funkcjonalnym, będąc jednocześnie jednostkami organizacyjnymi jednej jednostki budżetowej. Z uwagi na brak ustawowej definicji urzędu, w celu rozwiania jakichkolwiek wątpliwości, należy zatem w art. 2 ustawy z dnia 21 listopada 2008 r. o służbie cywilnej przesądzić wprost, że pracownicy Centrali DOŚ i oddziałów regionalnych DOŚ </w:t>
      </w:r>
      <w:r w:rsidRPr="00D35DC9">
        <w:rPr>
          <w:rFonts w:ascii="Times New Roman" w:eastAsia="Times New Roman" w:hAnsi="Times New Roman" w:cs="Times New Roman"/>
          <w:szCs w:val="24"/>
          <w:lang w:eastAsia="en-US"/>
        </w:rPr>
        <w:lastRenderedPageBreak/>
        <w:t xml:space="preserve">zatrudnieni na stanowiskach urzędniczych tworzą korpus służby cywilnej. Ponadto w art. 25 ust. 1 tej ustawy należy wskazać, że w DOŚ tworzy się stanowisko dyrektora generalnego DOŚ. Konieczna jest także zmiana art. 52 pkt 2 ustawy z </w:t>
      </w:r>
      <w:bookmarkStart w:id="3" w:name="_Hlk499560733"/>
      <w:r w:rsidRPr="00D35DC9">
        <w:rPr>
          <w:rFonts w:ascii="Times New Roman" w:eastAsia="Times New Roman" w:hAnsi="Times New Roman" w:cs="Times New Roman"/>
          <w:szCs w:val="24"/>
          <w:lang w:eastAsia="en-US"/>
        </w:rPr>
        <w:t>dnia 21 listopada 2008 r. o służbie cywilnej</w:t>
      </w:r>
      <w:bookmarkEnd w:id="3"/>
      <w:r w:rsidRPr="00D35DC9">
        <w:rPr>
          <w:rFonts w:ascii="Times New Roman" w:eastAsia="Times New Roman" w:hAnsi="Times New Roman" w:cs="Times New Roman"/>
          <w:szCs w:val="24"/>
          <w:lang w:eastAsia="en-US"/>
        </w:rPr>
        <w:t>, polegająca na wskazani</w:t>
      </w:r>
      <w:r w:rsidR="00C15A2C">
        <w:rPr>
          <w:rFonts w:ascii="Times New Roman" w:eastAsia="Times New Roman" w:hAnsi="Times New Roman" w:cs="Times New Roman"/>
          <w:szCs w:val="24"/>
          <w:lang w:eastAsia="en-US"/>
        </w:rPr>
        <w:t>u</w:t>
      </w:r>
      <w:r w:rsidRPr="00D35DC9">
        <w:rPr>
          <w:rFonts w:ascii="Times New Roman" w:eastAsia="Times New Roman" w:hAnsi="Times New Roman" w:cs="Times New Roman"/>
          <w:szCs w:val="24"/>
          <w:lang w:eastAsia="en-US"/>
        </w:rPr>
        <w:t>, że wyższymi stanowiskami w służbie cywilnej są stanowiska kierującego departamentem lub komórką równorzędną w Centrali DOŚ, a także zastępcy tych osób.</w:t>
      </w:r>
    </w:p>
    <w:p w:rsidR="00D35DC9" w:rsidRPr="00D35DC9" w:rsidRDefault="00D35DC9" w:rsidP="00D35DC9">
      <w:pPr>
        <w:pStyle w:val="ARTartustawynprozporzdzenia"/>
        <w:spacing w:before="0"/>
        <w:ind w:firstLine="0"/>
        <w:rPr>
          <w:rFonts w:ascii="Times New Roman" w:hAnsi="Times New Roman" w:cs="Times New Roman"/>
          <w:szCs w:val="24"/>
          <w:lang w:eastAsia="en-US"/>
        </w:rPr>
      </w:pPr>
      <w:r w:rsidRPr="00D35DC9">
        <w:rPr>
          <w:rFonts w:ascii="Times New Roman" w:hAnsi="Times New Roman" w:cs="Times New Roman"/>
          <w:szCs w:val="24"/>
          <w:lang w:eastAsia="en-US"/>
        </w:rPr>
        <w:t xml:space="preserve">Konieczna jest także zmiana </w:t>
      </w:r>
      <w:bookmarkStart w:id="4" w:name="_Hlk498005126"/>
      <w:r w:rsidRPr="00D35DC9">
        <w:rPr>
          <w:rFonts w:ascii="Times New Roman" w:hAnsi="Times New Roman" w:cs="Times New Roman"/>
          <w:szCs w:val="24"/>
          <w:lang w:eastAsia="en-US"/>
        </w:rPr>
        <w:t>ustawy z dnia 16 września 1982 r. o pracownikach urzędów państwowych (Dz. U. z 201</w:t>
      </w:r>
      <w:r w:rsidR="00C15A2C">
        <w:rPr>
          <w:rFonts w:ascii="Times New Roman" w:hAnsi="Times New Roman" w:cs="Times New Roman"/>
          <w:szCs w:val="24"/>
          <w:lang w:eastAsia="en-US"/>
        </w:rPr>
        <w:t>7</w:t>
      </w:r>
      <w:r w:rsidRPr="00D35DC9">
        <w:rPr>
          <w:rFonts w:ascii="Times New Roman" w:hAnsi="Times New Roman" w:cs="Times New Roman"/>
          <w:szCs w:val="24"/>
          <w:lang w:eastAsia="en-US"/>
        </w:rPr>
        <w:t xml:space="preserve"> r. poz. </w:t>
      </w:r>
      <w:r w:rsidR="00C15A2C">
        <w:rPr>
          <w:rFonts w:ascii="Times New Roman" w:hAnsi="Times New Roman" w:cs="Times New Roman"/>
          <w:szCs w:val="24"/>
          <w:lang w:eastAsia="en-US"/>
        </w:rPr>
        <w:t>2142</w:t>
      </w:r>
      <w:r w:rsidRPr="00D35DC9">
        <w:rPr>
          <w:rFonts w:ascii="Times New Roman" w:hAnsi="Times New Roman" w:cs="Times New Roman"/>
          <w:szCs w:val="24"/>
          <w:lang w:eastAsia="en-US"/>
        </w:rPr>
        <w:t>, z późn. zm.), przesądzająca o tym, że ustawę tę stosuje się do tych pracowników Centrali DOŚ i oddziałów regionalnych DOŚ, wobec których nie mają zastosowania przepisy ustawy z dnia 21 listopada 2008 r. o służbie cywilnej</w:t>
      </w:r>
      <w:bookmarkEnd w:id="4"/>
      <w:r w:rsidRPr="00D35DC9">
        <w:rPr>
          <w:rFonts w:ascii="Times New Roman" w:hAnsi="Times New Roman" w:cs="Times New Roman"/>
          <w:szCs w:val="24"/>
          <w:lang w:eastAsia="en-US"/>
        </w:rPr>
        <w:t>.</w:t>
      </w:r>
    </w:p>
    <w:p w:rsidR="00D35DC9" w:rsidRPr="00D35DC9" w:rsidRDefault="00D35DC9" w:rsidP="00D35DC9">
      <w:pPr>
        <w:pStyle w:val="NIEARTTEKSTtekstnieartykuowanynppodstprawnarozplubpreambua"/>
        <w:spacing w:before="0"/>
        <w:ind w:firstLine="0"/>
        <w:rPr>
          <w:rFonts w:ascii="Times New Roman" w:eastAsia="Times New Roman" w:hAnsi="Times New Roman" w:cs="Times New Roman"/>
          <w:szCs w:val="24"/>
          <w:lang w:eastAsia="en-US"/>
        </w:rPr>
      </w:pPr>
      <w:r w:rsidRPr="00D35DC9">
        <w:rPr>
          <w:rFonts w:ascii="Times New Roman" w:eastAsia="Times New Roman" w:hAnsi="Times New Roman" w:cs="Times New Roman"/>
          <w:szCs w:val="24"/>
          <w:lang w:eastAsia="en-US"/>
        </w:rPr>
        <w:t xml:space="preserve">Przewiduje się, że ustawa wejdzie w </w:t>
      </w:r>
      <w:r w:rsidR="00C15A2C">
        <w:rPr>
          <w:rFonts w:ascii="Times New Roman" w:eastAsia="Times New Roman" w:hAnsi="Times New Roman" w:cs="Times New Roman"/>
          <w:szCs w:val="24"/>
          <w:lang w:eastAsia="en-US"/>
        </w:rPr>
        <w:t xml:space="preserve">życie po upływie </w:t>
      </w:r>
      <w:r w:rsidRPr="00D35DC9">
        <w:rPr>
          <w:rFonts w:ascii="Times New Roman" w:eastAsia="Times New Roman" w:hAnsi="Times New Roman" w:cs="Times New Roman"/>
          <w:szCs w:val="24"/>
          <w:lang w:eastAsia="en-US"/>
        </w:rPr>
        <w:t xml:space="preserve">3 miesięcy od dnia ogłoszenia. Jednocześnie, aby DOŚ mógł zacząć funkcjonować od dnia wejścia w życie projektowanej ustawy, konieczne jest wcześniejsze wejście w życie jej niektórych przepisów. Dotyczy to </w:t>
      </w:r>
      <w:r>
        <w:rPr>
          <w:rFonts w:ascii="Times New Roman" w:eastAsia="Times New Roman" w:hAnsi="Times New Roman" w:cs="Times New Roman"/>
          <w:szCs w:val="24"/>
          <w:lang w:eastAsia="en-US"/>
        </w:rPr>
        <w:t>m.in. art. </w:t>
      </w:r>
      <w:r w:rsidRPr="00D35DC9">
        <w:rPr>
          <w:rFonts w:ascii="Times New Roman" w:eastAsia="Times New Roman" w:hAnsi="Times New Roman" w:cs="Times New Roman"/>
          <w:szCs w:val="24"/>
          <w:lang w:eastAsia="en-US"/>
        </w:rPr>
        <w:t>12 ust. 2 projektowanej ustawy. Wejścia w życie z dniem następującym po dniu ogłoszenia ustawy wymagają bowiem przepisy dotyczące poinformowania pracowników Generalnej Dyrekcji i regionalnych dyrekcji o planowanych zmianach w ich stosunkach pracy – pracownicy ci staną się bowiem pracownikami, odpowiednio Centrali DOŚ albo oddziałów regionalnych DOŚ, chyba że przed upływem 2 miesięcy od dnia wejścia w życie ustawy nie zostaną im zaproponowane nowe warunki pracy lub płacy albo odmówią oni przyjęcia tych warunków. Mając na względzie konieczność jeszcze efektywniejszego działania DOŚ określono kryteria, jakimi będzie obowiązany kierować się GDOŚ przy wyborze pracowników, którym zostaną zaproponowane nowe warunki pracy lub płacy. Będą nimi potrzeby DOŚ, posiadanie wykształcenia i wiedzy niezbędnej dla zapewnienia należytego wykonywania zadań GDOŚ lub RDOŚ</w:t>
      </w:r>
      <w:r w:rsidRPr="00D35DC9">
        <w:rPr>
          <w:rFonts w:ascii="Times New Roman" w:eastAsia="Times New Roman" w:hAnsi="Times New Roman" w:cs="Times New Roman"/>
          <w:bCs w:val="0"/>
          <w:szCs w:val="24"/>
          <w:lang w:eastAsia="en-US"/>
        </w:rPr>
        <w:t xml:space="preserve"> </w:t>
      </w:r>
      <w:r w:rsidRPr="00D35DC9">
        <w:rPr>
          <w:rFonts w:ascii="Times New Roman" w:eastAsia="Times New Roman" w:hAnsi="Times New Roman" w:cs="Times New Roman"/>
          <w:szCs w:val="24"/>
          <w:lang w:eastAsia="en-US"/>
        </w:rPr>
        <w:t>lub prawidłowego funkcjonowania DOŚ oraz dotychczasowy przebieg pracy. Takie rozwiązanie wynika z celu projektowanej ustawy, jakim jest zwiększenie efektywności działania GDOŚ i RDOŚ. Jego osiągnięcie będzie możliwe nie tylko przez zmiany w strukturze urzędów obsługujących te organy, lecz także przez przejście do DOŚ z Generalnej Dyrekcji i regionalnych dyrekcji pracowników posiadających odpowiednie kwalifikacje i doświadczenie oraz dających rękojmię</w:t>
      </w:r>
      <w:r>
        <w:rPr>
          <w:rFonts w:ascii="Times New Roman" w:eastAsia="Times New Roman" w:hAnsi="Times New Roman" w:cs="Times New Roman"/>
          <w:szCs w:val="24"/>
          <w:lang w:eastAsia="en-US"/>
        </w:rPr>
        <w:t xml:space="preserve"> rzetelnego i </w:t>
      </w:r>
      <w:r w:rsidRPr="00D35DC9">
        <w:rPr>
          <w:rFonts w:ascii="Times New Roman" w:eastAsia="Times New Roman" w:hAnsi="Times New Roman" w:cs="Times New Roman"/>
          <w:szCs w:val="24"/>
          <w:lang w:eastAsia="en-US"/>
        </w:rPr>
        <w:t>sprawnego wykonywania powierzonych im obowiązków. Wiązać się to może ze zmniejszeniem stabilności zatrudnienia w służbie cywilnej pracowników Generalnej Dyrekcji i regionalnych dyrekcji, ale jak zauważył Trybunał K</w:t>
      </w:r>
      <w:r>
        <w:rPr>
          <w:rFonts w:ascii="Times New Roman" w:eastAsia="Times New Roman" w:hAnsi="Times New Roman" w:cs="Times New Roman"/>
          <w:szCs w:val="24"/>
          <w:lang w:eastAsia="en-US"/>
        </w:rPr>
        <w:t>onstytucyjny w wyroku z dnia 14 </w:t>
      </w:r>
      <w:r w:rsidRPr="00D35DC9">
        <w:rPr>
          <w:rFonts w:ascii="Times New Roman" w:eastAsia="Times New Roman" w:hAnsi="Times New Roman" w:cs="Times New Roman"/>
          <w:szCs w:val="24"/>
          <w:lang w:eastAsia="en-US"/>
        </w:rPr>
        <w:t xml:space="preserve">czerwca 2011 r., Kp 1/11, </w:t>
      </w:r>
      <w:r w:rsidRPr="00D35DC9">
        <w:rPr>
          <w:rFonts w:ascii="Times New Roman" w:eastAsia="Times New Roman" w:hAnsi="Times New Roman" w:cs="Times New Roman"/>
          <w:i/>
          <w:szCs w:val="24"/>
          <w:lang w:eastAsia="en-US"/>
        </w:rPr>
        <w:t xml:space="preserve">stabilizacja stosunku pracy w ramach korpusu służby cywilnej </w:t>
      </w:r>
      <w:r w:rsidRPr="00D35DC9">
        <w:rPr>
          <w:rFonts w:ascii="Times New Roman" w:eastAsia="Times New Roman" w:hAnsi="Times New Roman" w:cs="Times New Roman"/>
          <w:i/>
          <w:szCs w:val="24"/>
          <w:lang w:eastAsia="en-US"/>
        </w:rPr>
        <w:lastRenderedPageBreak/>
        <w:t>nie ma jednak w żadnym razie charakteru absolutnego</w:t>
      </w:r>
      <w:r w:rsidRPr="00D35DC9">
        <w:rPr>
          <w:rFonts w:ascii="Times New Roman" w:eastAsia="Times New Roman" w:hAnsi="Times New Roman" w:cs="Times New Roman"/>
          <w:szCs w:val="24"/>
          <w:lang w:eastAsia="en-US"/>
        </w:rPr>
        <w:t xml:space="preserve">. Zdaniem TK </w:t>
      </w:r>
      <w:r w:rsidRPr="00D35DC9">
        <w:rPr>
          <w:rFonts w:ascii="Times New Roman" w:eastAsia="Times New Roman" w:hAnsi="Times New Roman" w:cs="Times New Roman"/>
          <w:i/>
          <w:szCs w:val="24"/>
          <w:lang w:eastAsia="en-US"/>
        </w:rPr>
        <w:t>podstawowym celem stabilności zatrudnienia w służbie cywilnej ma być bowiem zagwarantowanie obywatelom prawa do dobrej administracji</w:t>
      </w:r>
      <w:r w:rsidRPr="00D35DC9">
        <w:rPr>
          <w:rFonts w:ascii="Times New Roman" w:eastAsia="Times New Roman" w:hAnsi="Times New Roman" w:cs="Times New Roman"/>
          <w:szCs w:val="24"/>
          <w:lang w:eastAsia="en-US"/>
        </w:rPr>
        <w:t xml:space="preserve">. Tym samym </w:t>
      </w:r>
      <w:r w:rsidRPr="00D35DC9">
        <w:rPr>
          <w:rFonts w:ascii="Times New Roman" w:eastAsia="Times New Roman" w:hAnsi="Times New Roman" w:cs="Times New Roman"/>
          <w:i/>
          <w:szCs w:val="24"/>
          <w:lang w:eastAsia="en-US"/>
        </w:rPr>
        <w:t>ochrona tr</w:t>
      </w:r>
      <w:r>
        <w:rPr>
          <w:rFonts w:ascii="Times New Roman" w:eastAsia="Times New Roman" w:hAnsi="Times New Roman" w:cs="Times New Roman"/>
          <w:i/>
          <w:szCs w:val="24"/>
          <w:lang w:eastAsia="en-US"/>
        </w:rPr>
        <w:t>wałości stosunku pracy służy, w </w:t>
      </w:r>
      <w:r w:rsidRPr="00D35DC9">
        <w:rPr>
          <w:rFonts w:ascii="Times New Roman" w:eastAsia="Times New Roman" w:hAnsi="Times New Roman" w:cs="Times New Roman"/>
          <w:i/>
          <w:szCs w:val="24"/>
          <w:lang w:eastAsia="en-US"/>
        </w:rPr>
        <w:t>pierwszej kolejności, interesowi publicznemu, a dopiero na drugim miejscu samym urzędnikom</w:t>
      </w:r>
      <w:r w:rsidRPr="00D35DC9">
        <w:rPr>
          <w:rFonts w:ascii="Times New Roman" w:eastAsia="Times New Roman" w:hAnsi="Times New Roman" w:cs="Times New Roman"/>
          <w:szCs w:val="24"/>
          <w:lang w:eastAsia="en-US"/>
        </w:rPr>
        <w:t>. Ważąc zatem stabilność zatrudnienia pr</w:t>
      </w:r>
      <w:r>
        <w:rPr>
          <w:rFonts w:ascii="Times New Roman" w:eastAsia="Times New Roman" w:hAnsi="Times New Roman" w:cs="Times New Roman"/>
          <w:szCs w:val="24"/>
          <w:lang w:eastAsia="en-US"/>
        </w:rPr>
        <w:t>acowników Generalnej Dyrekcji i </w:t>
      </w:r>
      <w:r w:rsidRPr="00D35DC9">
        <w:rPr>
          <w:rFonts w:ascii="Times New Roman" w:eastAsia="Times New Roman" w:hAnsi="Times New Roman" w:cs="Times New Roman"/>
          <w:szCs w:val="24"/>
          <w:lang w:eastAsia="en-US"/>
        </w:rPr>
        <w:t xml:space="preserve">regionalnych dyrekcji z interesem publicznym, jakim jest zapewnienie bardziej efektywnej administracji w ochronie środowiska i przyrody, należy przyznać pierwszeństwo tej drugiej wartości. Określenie kryteriów wyboru pracowników, którym zostaną zaproponowane nowe warunki pracy lub płacy, służy więc nie tylko wyeliminowaniu dowolności wyboru, lecz ma również zapewnić profesjonalną kadrę urzędniczą w DOŚ. Podkreślenia wymaga, że stosunek pracy z tymi pracownikami DOŚ, którym nie zaproponowano nowych warunków pracy lub płacy albo którzy tych warunków nie przyjęli, wygasa dopiero po upływie 3 miesięcy od dnia wejścia w życie projektowanej ustawy. Proponowane rozwiązanie oznacza, że pracownicy DOŚ, których stosunki pracy ostatecznie wygasną, będą mieli zagwarantowany 3-miesięczny okres zatrudnienia, licząc od dnia wejścia w życie projektowanej ustawy. Jednocześnie pracownicy ci otrzymają odprawy na zasadach określonych w przepisach o szczególnych zasadach rozwiązywania z pracownikami stosunków pracy z przyczyn niedotyczących pracowników. Proponowane rozwiązania wystarczająco chronią prawa pracowników. </w:t>
      </w:r>
      <w:r>
        <w:rPr>
          <w:rFonts w:ascii="Times New Roman" w:eastAsia="Times New Roman" w:hAnsi="Times New Roman" w:cs="Times New Roman"/>
          <w:szCs w:val="24"/>
          <w:lang w:eastAsia="en-US"/>
        </w:rPr>
        <w:t>W </w:t>
      </w:r>
      <w:r w:rsidRPr="00D35DC9">
        <w:rPr>
          <w:rFonts w:ascii="Times New Roman" w:eastAsia="Times New Roman" w:hAnsi="Times New Roman" w:cs="Times New Roman"/>
          <w:szCs w:val="24"/>
          <w:lang w:eastAsia="en-US"/>
        </w:rPr>
        <w:t xml:space="preserve">przypadku urzędników służby cywilnej zaproponowano rozwiązania analogiczne do rozwiązań zastosowanych już w projekcie ustawy o zmianie ustawy o służbie zagranicznej oraz niektórych innych ustaw (druk nr 1385), zgodnie z którymi Szef Służby Cywilnej przenosi urzędnika, któremu w DOŚ nie zaproponowano nowych warunków pracy lub płacy, do innego urzędu w terminie </w:t>
      </w:r>
      <w:r w:rsidR="00C15A2C">
        <w:rPr>
          <w:rFonts w:ascii="Times New Roman" w:eastAsia="Times New Roman" w:hAnsi="Times New Roman" w:cs="Times New Roman"/>
          <w:szCs w:val="24"/>
          <w:lang w:eastAsia="en-US"/>
        </w:rPr>
        <w:t xml:space="preserve">2 </w:t>
      </w:r>
      <w:r w:rsidRPr="00D35DC9">
        <w:rPr>
          <w:rFonts w:ascii="Times New Roman" w:eastAsia="Times New Roman" w:hAnsi="Times New Roman" w:cs="Times New Roman"/>
          <w:szCs w:val="24"/>
          <w:lang w:eastAsia="en-US"/>
        </w:rPr>
        <w:t xml:space="preserve">miesięcy od dnia otrzymania od dyrektora </w:t>
      </w:r>
      <w:r w:rsidR="00C15A2C">
        <w:rPr>
          <w:rFonts w:ascii="Times New Roman" w:eastAsia="Times New Roman" w:hAnsi="Times New Roman" w:cs="Times New Roman"/>
          <w:szCs w:val="24"/>
          <w:lang w:eastAsia="en-US"/>
        </w:rPr>
        <w:t>g</w:t>
      </w:r>
      <w:r w:rsidRPr="00D35DC9">
        <w:rPr>
          <w:rFonts w:ascii="Times New Roman" w:eastAsia="Times New Roman" w:hAnsi="Times New Roman" w:cs="Times New Roman"/>
          <w:szCs w:val="24"/>
          <w:lang w:eastAsia="en-US"/>
        </w:rPr>
        <w:t>eneralnego DOŚ informacji o tym, że temu urzędnikowi służby cywilnej nie zostaną zaproponowane nowe warunki pracy lub płacy na dalszy okres. Stosunek pracy z takimi urzędnikami wygaśnie</w:t>
      </w:r>
      <w:r w:rsidRPr="00D35DC9">
        <w:rPr>
          <w:rFonts w:ascii="Times New Roman" w:eastAsia="Times New Roman" w:hAnsi="Times New Roman" w:cs="Times New Roman"/>
          <w:bCs w:val="0"/>
          <w:szCs w:val="24"/>
          <w:lang w:eastAsia="en-US"/>
        </w:rPr>
        <w:t xml:space="preserve"> </w:t>
      </w:r>
      <w:r w:rsidRPr="00D35DC9">
        <w:rPr>
          <w:rFonts w:ascii="Times New Roman" w:eastAsia="Times New Roman" w:hAnsi="Times New Roman" w:cs="Times New Roman"/>
          <w:szCs w:val="24"/>
          <w:lang w:eastAsia="en-US"/>
        </w:rPr>
        <w:t xml:space="preserve">po upływie 6 miesięcy od dnia wejścia w życie niniejszej ustawy, jeżeli przeniesienie to nie będzie możliwe. Z kolei w przypadku osób zatrudnionych na wyższych stanowiskach </w:t>
      </w:r>
      <w:r w:rsidR="000139DB" w:rsidRPr="00D35DC9">
        <w:rPr>
          <w:rFonts w:ascii="Times New Roman" w:eastAsia="Times New Roman" w:hAnsi="Times New Roman" w:cs="Times New Roman"/>
          <w:szCs w:val="24"/>
          <w:lang w:eastAsia="en-US"/>
        </w:rPr>
        <w:t>w</w:t>
      </w:r>
      <w:r w:rsidR="000139DB">
        <w:rPr>
          <w:rFonts w:ascii="Times New Roman" w:eastAsia="Times New Roman" w:hAnsi="Times New Roman" w:cs="Times New Roman"/>
          <w:szCs w:val="24"/>
          <w:lang w:eastAsia="en-US"/>
        </w:rPr>
        <w:t> </w:t>
      </w:r>
      <w:r w:rsidRPr="00D35DC9">
        <w:rPr>
          <w:rFonts w:ascii="Times New Roman" w:eastAsia="Times New Roman" w:hAnsi="Times New Roman" w:cs="Times New Roman"/>
          <w:szCs w:val="24"/>
          <w:lang w:eastAsia="en-US"/>
        </w:rPr>
        <w:t>służbie cywilnej zaproponowano rozwiązanie, zgodnie z którym nieprzedstawienie im nowych warunków pracy lub płacy albo odmowa ich przyjęcia skutkować będą ich odwołaniem. Odwołanie będzie równoznaczne z wypowiedzeniem umowy o pracę. W okresie wypowiedzenia pracownik będzie</w:t>
      </w:r>
      <w:r>
        <w:rPr>
          <w:rFonts w:ascii="Times New Roman" w:eastAsia="Times New Roman" w:hAnsi="Times New Roman" w:cs="Times New Roman"/>
          <w:szCs w:val="24"/>
          <w:lang w:eastAsia="en-US"/>
        </w:rPr>
        <w:t xml:space="preserve"> </w:t>
      </w:r>
      <w:r w:rsidR="00C15A2C">
        <w:rPr>
          <w:rFonts w:ascii="Times New Roman" w:eastAsia="Times New Roman" w:hAnsi="Times New Roman" w:cs="Times New Roman"/>
          <w:szCs w:val="24"/>
          <w:lang w:eastAsia="en-US"/>
        </w:rPr>
        <w:t xml:space="preserve">miał </w:t>
      </w:r>
      <w:r>
        <w:rPr>
          <w:rFonts w:ascii="Times New Roman" w:eastAsia="Times New Roman" w:hAnsi="Times New Roman" w:cs="Times New Roman"/>
          <w:szCs w:val="24"/>
          <w:lang w:eastAsia="en-US"/>
        </w:rPr>
        <w:t>prawo do wynagrodzenia w </w:t>
      </w:r>
      <w:r w:rsidRPr="00D35DC9">
        <w:rPr>
          <w:rFonts w:ascii="Times New Roman" w:eastAsia="Times New Roman" w:hAnsi="Times New Roman" w:cs="Times New Roman"/>
          <w:szCs w:val="24"/>
          <w:lang w:eastAsia="en-US"/>
        </w:rPr>
        <w:t xml:space="preserve">wysokości przysługującej przed odwołaniem, nie będzie mu natomiast przysługiwała odprawa w zakresie ich stosunku pracy wynikającego z powołania. Takie rozwiązanie pozwoli na uniknięcie nierównego </w:t>
      </w:r>
      <w:r w:rsidRPr="00D35DC9">
        <w:rPr>
          <w:rFonts w:ascii="Times New Roman" w:eastAsia="Times New Roman" w:hAnsi="Times New Roman" w:cs="Times New Roman"/>
          <w:szCs w:val="24"/>
          <w:lang w:eastAsia="en-US"/>
        </w:rPr>
        <w:lastRenderedPageBreak/>
        <w:t xml:space="preserve">traktowania pracowników zatrudnionych na wyższych stanowiskach w służbie cywilnej. Skoro bowiem zgodnie z obowiązującymi przepisami pracownikowi zatrudnionemu na wyższym stanowisku w służbie cywilnej, odwołanemu na podstawie przepisów </w:t>
      </w:r>
      <w:r w:rsidR="00C15A2C">
        <w:rPr>
          <w:rFonts w:ascii="Times New Roman" w:eastAsia="Times New Roman" w:hAnsi="Times New Roman" w:cs="Times New Roman"/>
          <w:szCs w:val="24"/>
          <w:lang w:eastAsia="en-US"/>
        </w:rPr>
        <w:t xml:space="preserve">ustawy </w:t>
      </w:r>
      <w:r w:rsidR="00C56F0F">
        <w:rPr>
          <w:rFonts w:ascii="Times New Roman" w:eastAsia="Times New Roman" w:hAnsi="Times New Roman" w:cs="Times New Roman"/>
          <w:szCs w:val="24"/>
          <w:lang w:eastAsia="en-US"/>
        </w:rPr>
        <w:t xml:space="preserve">z </w:t>
      </w:r>
      <w:r w:rsidRPr="00D35DC9">
        <w:rPr>
          <w:rFonts w:ascii="Times New Roman" w:eastAsia="Times New Roman" w:hAnsi="Times New Roman" w:cs="Times New Roman"/>
          <w:szCs w:val="24"/>
          <w:lang w:eastAsia="en-US"/>
        </w:rPr>
        <w:t>dnia 21 listopada 2008 r. o służbie cywilnej nie przysługuje odprawa, to odprawa nie powinna przysługiwać także pracownikom</w:t>
      </w:r>
      <w:r w:rsidRPr="00D35DC9">
        <w:rPr>
          <w:rFonts w:ascii="Times New Roman" w:eastAsia="Times New Roman" w:hAnsi="Times New Roman" w:cs="Times New Roman"/>
          <w:bCs w:val="0"/>
          <w:szCs w:val="24"/>
          <w:lang w:eastAsia="en-US"/>
        </w:rPr>
        <w:t xml:space="preserve"> </w:t>
      </w:r>
      <w:r w:rsidRPr="00D35DC9">
        <w:rPr>
          <w:rFonts w:ascii="Times New Roman" w:eastAsia="Times New Roman" w:hAnsi="Times New Roman" w:cs="Times New Roman"/>
          <w:szCs w:val="24"/>
          <w:lang w:eastAsia="en-US"/>
        </w:rPr>
        <w:t>zatrudnionym na wyższych stanowiskach w służbie cywilnej, którym nie zostaną zaproponowane nowe warunki pracy lub płacy albo którzy takich warunków nie pr</w:t>
      </w:r>
      <w:r>
        <w:rPr>
          <w:rFonts w:ascii="Times New Roman" w:eastAsia="Times New Roman" w:hAnsi="Times New Roman" w:cs="Times New Roman"/>
          <w:szCs w:val="24"/>
          <w:lang w:eastAsia="en-US"/>
        </w:rPr>
        <w:t>zyjmą, co będzie równoznaczne z </w:t>
      </w:r>
      <w:r w:rsidRPr="00D35DC9">
        <w:rPr>
          <w:rFonts w:ascii="Times New Roman" w:eastAsia="Times New Roman" w:hAnsi="Times New Roman" w:cs="Times New Roman"/>
          <w:szCs w:val="24"/>
          <w:lang w:eastAsia="en-US"/>
        </w:rPr>
        <w:t>ich odwołaniem. Jednocześnie stosunek pracy z powołania charakteryzuje się mniejszą stabilnością niż stosunek na podstawie umowy o pracę. Odwołanie może nastąpić w każdym czasie, podczas gdy rozwiązanie umowy o pracę następuje co do zasady po upływie okresu wypowiedzenia. Ponadto wypowiedzenie umowy zawartej na czas nieokreślony musi być uzasadnione – art</w:t>
      </w:r>
      <w:r w:rsidR="000139DB" w:rsidRPr="00D35DC9">
        <w:rPr>
          <w:rFonts w:ascii="Times New Roman" w:eastAsia="Times New Roman" w:hAnsi="Times New Roman" w:cs="Times New Roman"/>
          <w:szCs w:val="24"/>
          <w:lang w:eastAsia="en-US"/>
        </w:rPr>
        <w:t>.</w:t>
      </w:r>
      <w:r w:rsidR="000139DB">
        <w:rPr>
          <w:rFonts w:ascii="Times New Roman" w:eastAsia="Times New Roman" w:hAnsi="Times New Roman" w:cs="Times New Roman"/>
          <w:szCs w:val="24"/>
          <w:lang w:eastAsia="en-US"/>
        </w:rPr>
        <w:t> </w:t>
      </w:r>
      <w:r w:rsidRPr="00D35DC9">
        <w:rPr>
          <w:rFonts w:ascii="Times New Roman" w:eastAsia="Times New Roman" w:hAnsi="Times New Roman" w:cs="Times New Roman"/>
          <w:szCs w:val="24"/>
          <w:lang w:eastAsia="en-US"/>
        </w:rPr>
        <w:t xml:space="preserve">45 § 1 </w:t>
      </w:r>
      <w:r w:rsidRPr="00D35DC9">
        <w:rPr>
          <w:rFonts w:ascii="Times New Roman" w:eastAsia="Times New Roman" w:hAnsi="Times New Roman" w:cs="Times New Roman"/>
          <w:iCs/>
          <w:szCs w:val="24"/>
          <w:lang w:eastAsia="en-US"/>
        </w:rPr>
        <w:t>us</w:t>
      </w:r>
      <w:r>
        <w:rPr>
          <w:rFonts w:ascii="Times New Roman" w:eastAsia="Times New Roman" w:hAnsi="Times New Roman" w:cs="Times New Roman"/>
          <w:iCs/>
          <w:szCs w:val="24"/>
          <w:lang w:eastAsia="en-US"/>
        </w:rPr>
        <w:t>tawy z dnia 26 czerwca 1974 r. –</w:t>
      </w:r>
      <w:r w:rsidRPr="00D35DC9">
        <w:rPr>
          <w:rFonts w:ascii="Times New Roman" w:eastAsia="Times New Roman" w:hAnsi="Times New Roman" w:cs="Times New Roman"/>
          <w:iCs/>
          <w:szCs w:val="24"/>
          <w:lang w:eastAsia="en-US"/>
        </w:rPr>
        <w:t xml:space="preserve"> Kodeks pracy (Dz. U. z 2016 r. poz. 1666, </w:t>
      </w:r>
      <w:r w:rsidR="000139DB" w:rsidRPr="00D35DC9">
        <w:rPr>
          <w:rFonts w:ascii="Times New Roman" w:eastAsia="Times New Roman" w:hAnsi="Times New Roman" w:cs="Times New Roman"/>
          <w:iCs/>
          <w:szCs w:val="24"/>
          <w:lang w:eastAsia="en-US"/>
        </w:rPr>
        <w:t>z</w:t>
      </w:r>
      <w:r w:rsidR="000139DB">
        <w:rPr>
          <w:rFonts w:ascii="Times New Roman" w:eastAsia="Times New Roman" w:hAnsi="Times New Roman" w:cs="Times New Roman"/>
          <w:iCs/>
          <w:szCs w:val="24"/>
          <w:lang w:eastAsia="en-US"/>
        </w:rPr>
        <w:t> </w:t>
      </w:r>
      <w:r w:rsidRPr="00D35DC9">
        <w:rPr>
          <w:rFonts w:ascii="Times New Roman" w:eastAsia="Times New Roman" w:hAnsi="Times New Roman" w:cs="Times New Roman"/>
          <w:iCs/>
          <w:szCs w:val="24"/>
          <w:lang w:eastAsia="en-US"/>
        </w:rPr>
        <w:t>późn. zm.)</w:t>
      </w:r>
      <w:r w:rsidRPr="00D35DC9">
        <w:rPr>
          <w:rFonts w:ascii="Times New Roman" w:eastAsia="Times New Roman" w:hAnsi="Times New Roman" w:cs="Times New Roman"/>
          <w:szCs w:val="24"/>
          <w:lang w:eastAsia="en-US"/>
        </w:rPr>
        <w:t xml:space="preserve">. Odprawa ma zatem co do zasady zrekompensować pracownikom zatrudnionym na podstawie umowy o pracę to zmniejszenie stabilności zatrudnienia, które następuje </w:t>
      </w:r>
      <w:r w:rsidR="000139DB" w:rsidRPr="00D35DC9">
        <w:rPr>
          <w:rFonts w:ascii="Times New Roman" w:eastAsia="Times New Roman" w:hAnsi="Times New Roman" w:cs="Times New Roman"/>
          <w:szCs w:val="24"/>
          <w:lang w:eastAsia="en-US"/>
        </w:rPr>
        <w:t>w</w:t>
      </w:r>
      <w:r w:rsidR="000139DB">
        <w:rPr>
          <w:rFonts w:ascii="Times New Roman" w:eastAsia="Times New Roman" w:hAnsi="Times New Roman" w:cs="Times New Roman"/>
          <w:szCs w:val="24"/>
          <w:lang w:eastAsia="en-US"/>
        </w:rPr>
        <w:t> </w:t>
      </w:r>
      <w:r w:rsidRPr="00D35DC9">
        <w:rPr>
          <w:rFonts w:ascii="Times New Roman" w:eastAsia="Times New Roman" w:hAnsi="Times New Roman" w:cs="Times New Roman"/>
          <w:szCs w:val="24"/>
          <w:lang w:eastAsia="en-US"/>
        </w:rPr>
        <w:t xml:space="preserve">wyniku wygaśnięcia stosunku pracy. Odprawa nie będzie przysługiwała również RDOŚ </w:t>
      </w:r>
      <w:r w:rsidR="000139DB" w:rsidRPr="00D35DC9">
        <w:rPr>
          <w:rFonts w:ascii="Times New Roman" w:eastAsia="Times New Roman" w:hAnsi="Times New Roman" w:cs="Times New Roman"/>
          <w:szCs w:val="24"/>
          <w:lang w:eastAsia="en-US"/>
        </w:rPr>
        <w:t>i</w:t>
      </w:r>
      <w:r w:rsidR="000139DB">
        <w:rPr>
          <w:rFonts w:ascii="Times New Roman" w:eastAsia="Times New Roman" w:hAnsi="Times New Roman" w:cs="Times New Roman"/>
          <w:szCs w:val="24"/>
          <w:lang w:eastAsia="en-US"/>
        </w:rPr>
        <w:t> </w:t>
      </w:r>
      <w:r w:rsidRPr="00D35DC9">
        <w:rPr>
          <w:rFonts w:ascii="Times New Roman" w:eastAsia="Times New Roman" w:hAnsi="Times New Roman" w:cs="Times New Roman"/>
          <w:szCs w:val="24"/>
          <w:lang w:eastAsia="en-US"/>
        </w:rPr>
        <w:t xml:space="preserve">ich zastępcom, którzy w dniu wejścia w życie projektowanej ustawy przestaną pełnić swoje funkcje, co będzie tożsame z ich odwołaniem. </w:t>
      </w:r>
      <w:r>
        <w:rPr>
          <w:rFonts w:ascii="Times New Roman" w:eastAsia="Times New Roman" w:hAnsi="Times New Roman" w:cs="Times New Roman"/>
          <w:szCs w:val="24"/>
          <w:lang w:eastAsia="en-US"/>
        </w:rPr>
        <w:t>Odwołanie będzie równoznaczne z </w:t>
      </w:r>
      <w:r w:rsidRPr="00D35DC9">
        <w:rPr>
          <w:rFonts w:ascii="Times New Roman" w:eastAsia="Times New Roman" w:hAnsi="Times New Roman" w:cs="Times New Roman"/>
          <w:szCs w:val="24"/>
          <w:lang w:eastAsia="en-US"/>
        </w:rPr>
        <w:t>wypowiedzeniem umowy o pracę. W okresie wypowiedzenia RDOŚ i ich zastępcy będą mieli prawo do wynagrodzenia w wysokości przysługującej przed odwołaniem.</w:t>
      </w:r>
    </w:p>
    <w:p w:rsidR="00D35DC9" w:rsidRPr="00D35DC9" w:rsidRDefault="00D35DC9" w:rsidP="00D35DC9">
      <w:pPr>
        <w:pStyle w:val="ARTartustawynprozporzdzenia"/>
        <w:spacing w:before="0"/>
        <w:ind w:firstLine="0"/>
        <w:rPr>
          <w:rFonts w:ascii="Times New Roman" w:hAnsi="Times New Roman" w:cs="Times New Roman"/>
          <w:szCs w:val="24"/>
          <w:lang w:eastAsia="en-US"/>
        </w:rPr>
      </w:pPr>
      <w:r w:rsidRPr="00D35DC9">
        <w:rPr>
          <w:rFonts w:ascii="Times New Roman" w:hAnsi="Times New Roman" w:cs="Times New Roman"/>
          <w:szCs w:val="24"/>
          <w:lang w:eastAsia="en-US"/>
        </w:rPr>
        <w:t>Szacuje się, że kwota odpraw może wynieść 4,34 mln zł. W przeciwieństwie do kosztów związanych z utworzeniem DOŚ, takich jak np. wynajem dodatkowej powierzchni biurowej dla pracowników Centrali DOŚ lub zakup programu komputerowego do obsługi księgowo-</w:t>
      </w:r>
      <w:r>
        <w:rPr>
          <w:rFonts w:ascii="Times New Roman" w:hAnsi="Times New Roman" w:cs="Times New Roman"/>
          <w:szCs w:val="24"/>
          <w:lang w:eastAsia="en-US"/>
        </w:rPr>
        <w:br/>
        <w:t>-</w:t>
      </w:r>
      <w:r w:rsidRPr="00D35DC9">
        <w:rPr>
          <w:rFonts w:ascii="Times New Roman" w:hAnsi="Times New Roman" w:cs="Times New Roman"/>
          <w:szCs w:val="24"/>
          <w:lang w:eastAsia="en-US"/>
        </w:rPr>
        <w:t>finansowo-kadrowej DOŚ, które zostaną pokryte z osz</w:t>
      </w:r>
      <w:r>
        <w:rPr>
          <w:rFonts w:ascii="Times New Roman" w:hAnsi="Times New Roman" w:cs="Times New Roman"/>
          <w:szCs w:val="24"/>
          <w:lang w:eastAsia="en-US"/>
        </w:rPr>
        <w:t>czędności wynikających z </w:t>
      </w:r>
      <w:r w:rsidRPr="00D35DC9">
        <w:rPr>
          <w:rFonts w:ascii="Times New Roman" w:hAnsi="Times New Roman" w:cs="Times New Roman"/>
          <w:szCs w:val="24"/>
          <w:lang w:eastAsia="en-US"/>
        </w:rPr>
        <w:t>konsolidacji procesów pomocniczych i zmniejszenia liczby RDOŚ, nie jest możliwe sfinansowanie odpraw w ramach dotychczasowego limitu środków. Z tego względu, zgodnie z przepisami ustawy z dnia 27 sierpnia 2009 r. o finansach publi</w:t>
      </w:r>
      <w:r>
        <w:rPr>
          <w:rFonts w:ascii="Times New Roman" w:hAnsi="Times New Roman" w:cs="Times New Roman"/>
          <w:szCs w:val="24"/>
          <w:lang w:eastAsia="en-US"/>
        </w:rPr>
        <w:t>cznych (Dz. U. z 2017 r. poz. </w:t>
      </w:r>
      <w:r w:rsidRPr="00D35DC9">
        <w:rPr>
          <w:rFonts w:ascii="Times New Roman" w:hAnsi="Times New Roman" w:cs="Times New Roman"/>
          <w:szCs w:val="24"/>
          <w:lang w:eastAsia="en-US"/>
        </w:rPr>
        <w:t>2077) w projektowanym art. 20 określono wysokość skutków finansowych oraz wprowadzono mechanizm korygujący. Podkreślenia wymaga, że zwiększenie wydatków będzie miało miejsce tylko w 2018 r., co wynika z jednorazowego charakteru odpraw pieniężnych.</w:t>
      </w:r>
    </w:p>
    <w:p w:rsidR="00D35DC9" w:rsidRPr="00D35DC9" w:rsidRDefault="00D35DC9" w:rsidP="00D35DC9">
      <w:pPr>
        <w:pStyle w:val="NIEARTTEKSTtekstnieartykuowanynppodstprawnarozplubpreambua"/>
        <w:spacing w:before="0"/>
        <w:ind w:firstLine="0"/>
        <w:rPr>
          <w:rFonts w:ascii="Times New Roman" w:eastAsia="Times New Roman" w:hAnsi="Times New Roman" w:cs="Times New Roman"/>
          <w:iCs/>
          <w:szCs w:val="24"/>
          <w:lang w:eastAsia="en-US"/>
        </w:rPr>
      </w:pPr>
      <w:r w:rsidRPr="00D35DC9">
        <w:rPr>
          <w:rFonts w:ascii="Times New Roman" w:eastAsia="Times New Roman" w:hAnsi="Times New Roman" w:cs="Times New Roman"/>
          <w:iCs/>
          <w:szCs w:val="24"/>
          <w:lang w:eastAsia="en-US"/>
        </w:rPr>
        <w:t xml:space="preserve">Utworzenie nowej jednostki budżetowej – DOŚ, która powstanie z połączenia 17 jednostek – Generalnej Dyrekcji i regionalnych dyrekcji, wymusza rozwiązania, zgodnie z którym GDOŚ i jego zastępcy oraz RDOŚ i ich zastępcy przestaną pełnić swoje funkcje z mocy prawa </w:t>
      </w:r>
      <w:r>
        <w:rPr>
          <w:rFonts w:ascii="Times New Roman" w:eastAsia="Times New Roman" w:hAnsi="Times New Roman" w:cs="Times New Roman"/>
          <w:iCs/>
          <w:szCs w:val="24"/>
          <w:lang w:eastAsia="en-US"/>
        </w:rPr>
        <w:lastRenderedPageBreak/>
        <w:t>z </w:t>
      </w:r>
      <w:r w:rsidRPr="00D35DC9">
        <w:rPr>
          <w:rFonts w:ascii="Times New Roman" w:eastAsia="Times New Roman" w:hAnsi="Times New Roman" w:cs="Times New Roman"/>
          <w:iCs/>
          <w:szCs w:val="24"/>
          <w:lang w:eastAsia="en-US"/>
        </w:rPr>
        <w:t>dniem wejścia w życie projektowanej ustawy (co będzie tożsame z ich odwołaniem</w:t>
      </w:r>
      <w:r>
        <w:rPr>
          <w:rFonts w:ascii="Times New Roman" w:eastAsia="Times New Roman" w:hAnsi="Times New Roman" w:cs="Times New Roman"/>
          <w:iCs/>
          <w:szCs w:val="24"/>
          <w:lang w:eastAsia="en-US"/>
        </w:rPr>
        <w:t xml:space="preserve"> w </w:t>
      </w:r>
      <w:r w:rsidRPr="00D35DC9">
        <w:rPr>
          <w:rFonts w:ascii="Times New Roman" w:eastAsia="Times New Roman" w:hAnsi="Times New Roman" w:cs="Times New Roman"/>
          <w:iCs/>
          <w:szCs w:val="24"/>
          <w:lang w:eastAsia="en-US"/>
        </w:rPr>
        <w:t xml:space="preserve">rozumieniu art. 70 § 2 ustawy </w:t>
      </w:r>
      <w:r>
        <w:rPr>
          <w:rFonts w:ascii="Times New Roman" w:eastAsia="Times New Roman" w:hAnsi="Times New Roman" w:cs="Times New Roman"/>
          <w:iCs/>
          <w:szCs w:val="24"/>
          <w:lang w:eastAsia="en-US"/>
        </w:rPr>
        <w:t>z dnia 26 czerwca 1974 r. –</w:t>
      </w:r>
      <w:r w:rsidRPr="00D35DC9">
        <w:rPr>
          <w:rFonts w:ascii="Times New Roman" w:eastAsia="Times New Roman" w:hAnsi="Times New Roman" w:cs="Times New Roman"/>
          <w:iCs/>
          <w:szCs w:val="24"/>
          <w:lang w:eastAsia="en-US"/>
        </w:rPr>
        <w:t xml:space="preserve"> Kodeks pracy</w:t>
      </w:r>
      <w:r>
        <w:rPr>
          <w:rFonts w:ascii="Times New Roman" w:eastAsia="Times New Roman" w:hAnsi="Times New Roman" w:cs="Times New Roman"/>
          <w:iCs/>
          <w:szCs w:val="24"/>
          <w:lang w:eastAsia="en-US"/>
        </w:rPr>
        <w:t>). Jednocześnie w </w:t>
      </w:r>
      <w:r w:rsidRPr="00D35DC9">
        <w:rPr>
          <w:rFonts w:ascii="Times New Roman" w:eastAsia="Times New Roman" w:hAnsi="Times New Roman" w:cs="Times New Roman"/>
          <w:iCs/>
          <w:szCs w:val="24"/>
          <w:lang w:eastAsia="en-US"/>
        </w:rPr>
        <w:t>dniu wejścia w życie ustawy w życie wejdzie rozporządzenie Ministra Środowiska określające siedzibę i zasięg terytorialny RDOŚ. Nie jest zatem możliwe odwołanie dotychczasowych GDOŚ, RDOŚ i ich zastępców w termini</w:t>
      </w:r>
      <w:r>
        <w:rPr>
          <w:rFonts w:ascii="Times New Roman" w:eastAsia="Times New Roman" w:hAnsi="Times New Roman" w:cs="Times New Roman"/>
          <w:iCs/>
          <w:szCs w:val="24"/>
          <w:lang w:eastAsia="en-US"/>
        </w:rPr>
        <w:t>e późniejszym od dnia wejścia w </w:t>
      </w:r>
      <w:r w:rsidRPr="00D35DC9">
        <w:rPr>
          <w:rFonts w:ascii="Times New Roman" w:eastAsia="Times New Roman" w:hAnsi="Times New Roman" w:cs="Times New Roman"/>
          <w:iCs/>
          <w:szCs w:val="24"/>
          <w:lang w:eastAsia="en-US"/>
        </w:rPr>
        <w:t>życie ustawy. Powinni oni przestać pełnić swoje funkcje z dniem wejścia w życie ustawy, który jest tożsamy z dniem powstania DOŚ z oddziałami regionalnymi, których zasięg terytorialny może być różny od zasięgu terytorialnego 16 regionalnych dyrekcji.</w:t>
      </w:r>
    </w:p>
    <w:p w:rsidR="00D35DC9" w:rsidRPr="00D35DC9" w:rsidRDefault="00D35DC9" w:rsidP="00D35DC9">
      <w:pPr>
        <w:pStyle w:val="ARTartustawynprozporzdzenia"/>
        <w:spacing w:before="0"/>
        <w:ind w:firstLine="0"/>
        <w:rPr>
          <w:rFonts w:ascii="Times New Roman" w:hAnsi="Times New Roman" w:cs="Times New Roman"/>
          <w:szCs w:val="24"/>
          <w:lang w:eastAsia="en-US"/>
        </w:rPr>
      </w:pPr>
      <w:r w:rsidRPr="00D35DC9">
        <w:rPr>
          <w:rFonts w:ascii="Times New Roman" w:hAnsi="Times New Roman" w:cs="Times New Roman"/>
          <w:szCs w:val="24"/>
          <w:lang w:eastAsia="en-US"/>
        </w:rPr>
        <w:t>Uelastycznienie struktury DOŚ wiąże się także ze zmianą terytorialnego zasięgu działania RDOŚ. Z tego względu konieczne jest wprowadzenie przepisu przejściowego dotyczącego aktów prawa miejscowego ustanowionych przez dotychczasowych RDOŚ na podstawie przepisów ustawy z dnia 16 kwietnia 2004 r. o ochronie przyrody. Z uwagi na specyfikę tych aktów, znaczne koszty i nakłady pracy poniesione na ich przygotowanie oraz fakt finansowania ich ze środków unijnych, akty te zostaną utrzymane w mocy, przy czym akty ustanowione na podstawie art. 13 ust. 3 i 4 ww. ustawy bezterminowo, a pozostałe na okres, na jaki zostały wydane, nie dłuższy niż 20 lat (jest to najdłuższy okres, na jaki mogą być ustanawiane przez RDOŚ akty prawa miejscowego o określony</w:t>
      </w:r>
      <w:r w:rsidR="009A1768">
        <w:rPr>
          <w:rFonts w:ascii="Times New Roman" w:hAnsi="Times New Roman" w:cs="Times New Roman"/>
          <w:szCs w:val="24"/>
          <w:lang w:eastAsia="en-US"/>
        </w:rPr>
        <w:t>m</w:t>
      </w:r>
      <w:r w:rsidRPr="00D35DC9">
        <w:rPr>
          <w:rFonts w:ascii="Times New Roman" w:hAnsi="Times New Roman" w:cs="Times New Roman"/>
          <w:szCs w:val="24"/>
          <w:lang w:eastAsia="en-US"/>
        </w:rPr>
        <w:t xml:space="preserve"> czasie obowiązywania)</w:t>
      </w:r>
      <w:r>
        <w:rPr>
          <w:rFonts w:ascii="Times New Roman" w:hAnsi="Times New Roman" w:cs="Times New Roman"/>
          <w:szCs w:val="24"/>
          <w:lang w:eastAsia="en-US"/>
        </w:rPr>
        <w:t>, i </w:t>
      </w:r>
      <w:r w:rsidRPr="00D35DC9">
        <w:rPr>
          <w:rFonts w:ascii="Times New Roman" w:hAnsi="Times New Roman" w:cs="Times New Roman"/>
          <w:szCs w:val="24"/>
          <w:lang w:eastAsia="en-US"/>
        </w:rPr>
        <w:t xml:space="preserve">będą mogły być zmieniane lub uchylane. Jednocześnie należy wyjaśnić, że w systemie prawa funkcjonują już rozwiązania, gdzie w przypadku zmiany właściwości miejscowej organów administracji rządowej niezespolonej ustanowione przez nich akty prawa miejscowego zostały utrzymane w mocy z możliwością ich zmieniania </w:t>
      </w:r>
      <w:r>
        <w:rPr>
          <w:rFonts w:ascii="Times New Roman" w:hAnsi="Times New Roman" w:cs="Times New Roman"/>
          <w:szCs w:val="24"/>
          <w:lang w:eastAsia="en-US"/>
        </w:rPr>
        <w:t>–</w:t>
      </w:r>
      <w:r w:rsidRPr="00D35DC9">
        <w:rPr>
          <w:rFonts w:ascii="Times New Roman" w:hAnsi="Times New Roman" w:cs="Times New Roman"/>
          <w:szCs w:val="24"/>
          <w:lang w:eastAsia="en-US"/>
        </w:rPr>
        <w:t xml:space="preserve"> np. ar</w:t>
      </w:r>
      <w:r>
        <w:rPr>
          <w:rFonts w:ascii="Times New Roman" w:hAnsi="Times New Roman" w:cs="Times New Roman"/>
          <w:szCs w:val="24"/>
          <w:lang w:eastAsia="en-US"/>
        </w:rPr>
        <w:t>t. 565 ustawy z </w:t>
      </w:r>
      <w:r w:rsidRPr="00D35DC9">
        <w:rPr>
          <w:rFonts w:ascii="Times New Roman" w:hAnsi="Times New Roman" w:cs="Times New Roman"/>
          <w:szCs w:val="24"/>
          <w:lang w:eastAsia="en-US"/>
        </w:rPr>
        <w:t>dnia 20 lipca 2017 r. – Prawo wodne (Dz. U. poz. 1566</w:t>
      </w:r>
      <w:r w:rsidR="00C15A2C">
        <w:rPr>
          <w:rFonts w:ascii="Times New Roman" w:hAnsi="Times New Roman" w:cs="Times New Roman"/>
          <w:szCs w:val="24"/>
          <w:lang w:eastAsia="en-US"/>
        </w:rPr>
        <w:t>, z późn. zm.</w:t>
      </w:r>
      <w:r w:rsidRPr="00D35DC9">
        <w:rPr>
          <w:rFonts w:ascii="Times New Roman" w:hAnsi="Times New Roman" w:cs="Times New Roman"/>
          <w:szCs w:val="24"/>
          <w:lang w:eastAsia="en-US"/>
        </w:rPr>
        <w:t xml:space="preserve">) utrzymał w mocy akty prawa miejscowego ustanowione przez dyrektorów regionalnych zarządów gospodarki wodnej, chociaż ustawa ta zmieniła terytorialny zakres ich działania przez zwiększenie ich liczby </w:t>
      </w:r>
      <w:r>
        <w:rPr>
          <w:rFonts w:ascii="Times New Roman" w:hAnsi="Times New Roman" w:cs="Times New Roman"/>
          <w:szCs w:val="24"/>
          <w:lang w:eastAsia="en-US"/>
        </w:rPr>
        <w:t>z </w:t>
      </w:r>
      <w:r w:rsidR="009A1768" w:rsidRPr="00D35DC9">
        <w:rPr>
          <w:rFonts w:ascii="Times New Roman" w:hAnsi="Times New Roman" w:cs="Times New Roman"/>
          <w:szCs w:val="24"/>
          <w:lang w:eastAsia="en-US"/>
        </w:rPr>
        <w:t>7</w:t>
      </w:r>
      <w:r w:rsidR="009A1768">
        <w:rPr>
          <w:rFonts w:ascii="Times New Roman" w:hAnsi="Times New Roman" w:cs="Times New Roman"/>
          <w:szCs w:val="24"/>
          <w:lang w:eastAsia="en-US"/>
        </w:rPr>
        <w:t> </w:t>
      </w:r>
      <w:r w:rsidRPr="00D35DC9">
        <w:rPr>
          <w:rFonts w:ascii="Times New Roman" w:hAnsi="Times New Roman" w:cs="Times New Roman"/>
          <w:szCs w:val="24"/>
          <w:lang w:eastAsia="en-US"/>
        </w:rPr>
        <w:t xml:space="preserve">do 11, a nawet przeniosła kompetencje do ich wydawania na wojewodów. </w:t>
      </w:r>
    </w:p>
    <w:p w:rsidR="00D35DC9" w:rsidRPr="00D35DC9" w:rsidRDefault="00D35DC9" w:rsidP="00D35DC9">
      <w:pPr>
        <w:pStyle w:val="NIEARTTEKSTtekstnieartykuowanynppodstprawnarozplubpreambua"/>
        <w:spacing w:before="0"/>
        <w:ind w:firstLine="0"/>
        <w:rPr>
          <w:rFonts w:ascii="Times New Roman" w:eastAsia="Times New Roman" w:hAnsi="Times New Roman" w:cs="Times New Roman"/>
          <w:szCs w:val="24"/>
          <w:lang w:eastAsia="en-US"/>
        </w:rPr>
      </w:pPr>
      <w:bookmarkStart w:id="5" w:name="_Hlk496613192"/>
      <w:r w:rsidRPr="00D35DC9">
        <w:rPr>
          <w:rFonts w:ascii="Times New Roman" w:eastAsia="Times New Roman" w:hAnsi="Times New Roman" w:cs="Times New Roman"/>
          <w:szCs w:val="24"/>
          <w:lang w:eastAsia="en-US"/>
        </w:rPr>
        <w:t>Projekt został zamieszczony, zgodnie z art. 5 ustawy z dnia 7 lipca 2005 r. o działalności lobbingowej w procesie stanowienia prawa (Dz. U. z 2017 r. poz. 248), w Biuletynie Informacji Publicznej, na stronie podmiotowej Rządowego Centrum Legislacji, w serwisie Rządowy Proces Legislacyjny.</w:t>
      </w:r>
    </w:p>
    <w:p w:rsidR="00D35DC9" w:rsidRPr="00D35DC9" w:rsidRDefault="00D35DC9" w:rsidP="00D35DC9">
      <w:pPr>
        <w:pStyle w:val="NIEARTTEKSTtekstnieartykuowanynppodstprawnarozplubpreambua"/>
        <w:spacing w:before="0"/>
        <w:ind w:firstLine="0"/>
        <w:rPr>
          <w:rFonts w:ascii="Times New Roman" w:eastAsia="Times New Roman" w:hAnsi="Times New Roman" w:cs="Times New Roman"/>
          <w:szCs w:val="24"/>
          <w:lang w:eastAsia="en-US"/>
        </w:rPr>
      </w:pPr>
      <w:r w:rsidRPr="00D35DC9">
        <w:rPr>
          <w:rFonts w:ascii="Times New Roman" w:eastAsia="Times New Roman" w:hAnsi="Times New Roman" w:cs="Times New Roman"/>
          <w:szCs w:val="24"/>
          <w:lang w:eastAsia="en-US"/>
        </w:rPr>
        <w:t>Projekt ustawy nie zawiera przepisów technicznych i nie podlega procedurze notyfikacji aktów prawnych określonych w rozporządzeniu Rady Ministrów z dnia 23 grudnia 2002 r. w</w:t>
      </w:r>
      <w:r>
        <w:rPr>
          <w:rFonts w:ascii="Times New Roman" w:eastAsia="Times New Roman" w:hAnsi="Times New Roman" w:cs="Times New Roman"/>
          <w:szCs w:val="24"/>
          <w:lang w:eastAsia="en-US"/>
        </w:rPr>
        <w:t> </w:t>
      </w:r>
      <w:r w:rsidRPr="00D35DC9">
        <w:rPr>
          <w:rFonts w:ascii="Times New Roman" w:eastAsia="Times New Roman" w:hAnsi="Times New Roman" w:cs="Times New Roman"/>
          <w:szCs w:val="24"/>
          <w:lang w:eastAsia="en-US"/>
        </w:rPr>
        <w:t>sprawie funkcjonowania krajowego systemu notyfikacji norm i aktów prawnych (Dz. U. poz. 2039, z późn. zm.).</w:t>
      </w:r>
    </w:p>
    <w:p w:rsidR="00D35DC9" w:rsidRPr="00D35DC9" w:rsidRDefault="00D35DC9" w:rsidP="00D35DC9">
      <w:pPr>
        <w:pStyle w:val="NIEARTTEKSTtekstnieartykuowanynppodstprawnarozplubpreambua"/>
        <w:spacing w:before="0"/>
        <w:ind w:firstLine="0"/>
        <w:rPr>
          <w:rFonts w:ascii="Times New Roman" w:eastAsia="Times New Roman" w:hAnsi="Times New Roman" w:cs="Times New Roman"/>
          <w:szCs w:val="24"/>
          <w:lang w:eastAsia="en-US"/>
        </w:rPr>
      </w:pPr>
      <w:r w:rsidRPr="00D35DC9">
        <w:rPr>
          <w:rFonts w:ascii="Times New Roman" w:eastAsia="Times New Roman" w:hAnsi="Times New Roman" w:cs="Times New Roman"/>
          <w:szCs w:val="24"/>
          <w:lang w:eastAsia="en-US"/>
        </w:rPr>
        <w:lastRenderedPageBreak/>
        <w:t>Projekt ustawy nie wymaga przedstawienia właściwym organom i instytucjom Unii Europejskiej, w tym Europejskiemu Bankowi Centralnemu, w celu uzyskania opinii, dokonania powiadomienia, konsultacji albo uzgodnienia.</w:t>
      </w:r>
    </w:p>
    <w:p w:rsidR="00D35DC9" w:rsidRPr="00D35DC9" w:rsidRDefault="00D35DC9" w:rsidP="00D35DC9">
      <w:pPr>
        <w:pStyle w:val="NIEARTTEKSTtekstnieartykuowanynppodstprawnarozplubpreambua"/>
        <w:spacing w:before="0"/>
        <w:ind w:firstLine="0"/>
        <w:rPr>
          <w:rFonts w:ascii="Times New Roman" w:eastAsia="Times New Roman" w:hAnsi="Times New Roman" w:cs="Times New Roman"/>
          <w:szCs w:val="24"/>
          <w:lang w:eastAsia="en-US"/>
        </w:rPr>
      </w:pPr>
      <w:r w:rsidRPr="00D35DC9">
        <w:rPr>
          <w:rFonts w:ascii="Times New Roman" w:eastAsia="Times New Roman" w:hAnsi="Times New Roman" w:cs="Times New Roman"/>
          <w:szCs w:val="24"/>
          <w:lang w:eastAsia="en-US"/>
        </w:rPr>
        <w:t>Projekt ustawy nie wpływa na działalność mikro, małych i średnich przedsiębiorców.</w:t>
      </w:r>
    </w:p>
    <w:p w:rsidR="00D35DC9" w:rsidRPr="00D35DC9" w:rsidRDefault="00D35DC9" w:rsidP="00D35DC9">
      <w:pPr>
        <w:rPr>
          <w:rFonts w:cs="Times New Roman"/>
          <w:sz w:val="20"/>
        </w:rPr>
      </w:pPr>
      <w:r w:rsidRPr="00D35DC9">
        <w:rPr>
          <w:rFonts w:eastAsia="Times New Roman" w:cs="Times New Roman"/>
          <w:szCs w:val="24"/>
          <w:lang w:eastAsia="en-US"/>
        </w:rPr>
        <w:t>Projekt jest zgodny z prawem Unii Europejskiej</w:t>
      </w:r>
      <w:bookmarkEnd w:id="5"/>
      <w:r w:rsidRPr="00D35DC9">
        <w:rPr>
          <w:rFonts w:eastAsia="Times New Roman" w:cs="Times New Roman"/>
          <w:szCs w:val="24"/>
          <w:lang w:eastAsia="en-US"/>
        </w:rPr>
        <w:t>.</w:t>
      </w:r>
    </w:p>
    <w:sectPr w:rsidR="00D35DC9" w:rsidRPr="00D35DC9" w:rsidSect="00D35DC9">
      <w:footerReference w:type="default" r:id="rId6"/>
      <w:footnotePr>
        <w:numRestart w:val="eachSect"/>
      </w:footnotePr>
      <w:pgSz w:w="11906" w:h="16838"/>
      <w:pgMar w:top="1560" w:right="1434" w:bottom="1560" w:left="1418"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5DC9" w:rsidRDefault="00D35DC9" w:rsidP="00D35DC9">
      <w:pPr>
        <w:spacing w:line="240" w:lineRule="auto"/>
      </w:pPr>
      <w:r>
        <w:separator/>
      </w:r>
    </w:p>
  </w:endnote>
  <w:endnote w:type="continuationSeparator" w:id="0">
    <w:p w:rsidR="00D35DC9" w:rsidRDefault="00D35DC9" w:rsidP="00D35D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535173"/>
      <w:docPartObj>
        <w:docPartGallery w:val="Page Numbers (Bottom of Page)"/>
        <w:docPartUnique/>
      </w:docPartObj>
    </w:sdtPr>
    <w:sdtEndPr/>
    <w:sdtContent>
      <w:p w:rsidR="00D35DC9" w:rsidRDefault="00D35DC9">
        <w:pPr>
          <w:pStyle w:val="Stopka"/>
          <w:jc w:val="center"/>
        </w:pPr>
        <w:r>
          <w:fldChar w:fldCharType="begin"/>
        </w:r>
        <w:r>
          <w:instrText>PAGE   \* MERGEFORMAT</w:instrText>
        </w:r>
        <w:r>
          <w:fldChar w:fldCharType="separate"/>
        </w:r>
        <w:r w:rsidR="00C5487E">
          <w:rPr>
            <w:noProof/>
          </w:rPr>
          <w:t>11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5DC9" w:rsidRDefault="00D35DC9" w:rsidP="00D35DC9">
      <w:pPr>
        <w:spacing w:line="240" w:lineRule="auto"/>
      </w:pPr>
      <w:r>
        <w:separator/>
      </w:r>
    </w:p>
  </w:footnote>
  <w:footnote w:type="continuationSeparator" w:id="0">
    <w:p w:rsidR="00D35DC9" w:rsidRDefault="00D35DC9" w:rsidP="00D35DC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DC9"/>
    <w:rsid w:val="000139DB"/>
    <w:rsid w:val="00220B91"/>
    <w:rsid w:val="00253159"/>
    <w:rsid w:val="006471FD"/>
    <w:rsid w:val="00872C51"/>
    <w:rsid w:val="009A1768"/>
    <w:rsid w:val="00C15A2C"/>
    <w:rsid w:val="00C5487E"/>
    <w:rsid w:val="00C56F0F"/>
    <w:rsid w:val="00D35D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0DB0D1-7949-4D35-B298-D7C351D4C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35DC9"/>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D35DC9"/>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D35DC9"/>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D35DC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35DC9"/>
    <w:rPr>
      <w:bCs/>
    </w:rPr>
  </w:style>
  <w:style w:type="paragraph" w:styleId="Stopka">
    <w:name w:val="footer"/>
    <w:basedOn w:val="Normalny"/>
    <w:link w:val="StopkaZnak"/>
    <w:uiPriority w:val="99"/>
    <w:unhideWhenUsed/>
    <w:rsid w:val="00D35DC9"/>
    <w:pPr>
      <w:tabs>
        <w:tab w:val="center" w:pos="4536"/>
        <w:tab w:val="right" w:pos="9072"/>
      </w:tabs>
      <w:spacing w:line="240" w:lineRule="auto"/>
    </w:pPr>
  </w:style>
  <w:style w:type="character" w:customStyle="1" w:styleId="StopkaZnak">
    <w:name w:val="Stopka Znak"/>
    <w:basedOn w:val="Domylnaczcionkaakapitu"/>
    <w:link w:val="Stopka"/>
    <w:uiPriority w:val="99"/>
    <w:rsid w:val="00D35DC9"/>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C56F0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56F0F"/>
    <w:rPr>
      <w:rFonts w:ascii="Tahoma" w:eastAsiaTheme="minorEastAsia"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3890</Words>
  <Characters>23345</Characters>
  <Application>Microsoft Office Word</Application>
  <DocSecurity>0</DocSecurity>
  <Lines>194</Lines>
  <Paragraphs>54</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27181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Trafisz Kinga</dc:creator>
  <cp:lastModifiedBy>Grażyna D. Grabowska</cp:lastModifiedBy>
  <cp:revision>2</cp:revision>
  <dcterms:created xsi:type="dcterms:W3CDTF">2017-12-13T15:03:00Z</dcterms:created>
  <dcterms:modified xsi:type="dcterms:W3CDTF">2017-12-13T15:03:00Z</dcterms:modified>
</cp:coreProperties>
</file>