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8D8" w:rsidRPr="003348D8" w:rsidRDefault="003348D8" w:rsidP="006119B8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3348D8" w:rsidRPr="003348D8" w:rsidRDefault="003348D8" w:rsidP="003348D8">
      <w:pPr>
        <w:pStyle w:val="OZNRODZAKTUtznustawalubrozporzdzenieiorganwydajcy"/>
      </w:pPr>
      <w:r w:rsidRPr="003348D8">
        <w:t>USTAWA</w:t>
      </w:r>
    </w:p>
    <w:p w:rsidR="003348D8" w:rsidRPr="003348D8" w:rsidRDefault="003348D8" w:rsidP="003348D8">
      <w:pPr>
        <w:pStyle w:val="DATAAKTUdatauchwalenialubwydaniaaktu"/>
      </w:pPr>
      <w:r>
        <w:t>z dnia</w:t>
      </w:r>
    </w:p>
    <w:p w:rsidR="003348D8" w:rsidRPr="003348D8" w:rsidRDefault="003348D8" w:rsidP="006119B8">
      <w:pPr>
        <w:pStyle w:val="TYTUAKTUprzedmiotregulacjiustawylubrozporzdzenia"/>
      </w:pPr>
      <w:r w:rsidRPr="003348D8">
        <w:t>o zmianie ustawy – Kodeks karny oraz niektórych innych ustaw</w:t>
      </w:r>
      <w:r w:rsidRPr="006119B8">
        <w:rPr>
          <w:rStyle w:val="IGPindeksgrnyipogrubienie"/>
        </w:rPr>
        <w:footnoteReference w:id="1"/>
      </w:r>
      <w:r w:rsidRPr="006119B8">
        <w:rPr>
          <w:rStyle w:val="IGPindeksgrnyipogrubienie"/>
        </w:rPr>
        <w:t>)</w:t>
      </w:r>
    </w:p>
    <w:p w:rsidR="003348D8" w:rsidRPr="003348D8" w:rsidRDefault="003348D8" w:rsidP="006119B8">
      <w:pPr>
        <w:pStyle w:val="ARTartustawynprozporzdzenia"/>
        <w:keepNext/>
      </w:pPr>
      <w:r w:rsidRPr="006119B8">
        <w:rPr>
          <w:rStyle w:val="Ppogrubienie"/>
        </w:rPr>
        <w:t>Art.</w:t>
      </w:r>
      <w:r w:rsidR="006119B8" w:rsidRPr="006119B8">
        <w:rPr>
          <w:rStyle w:val="Ppogrubienie"/>
        </w:rPr>
        <w:t> </w:t>
      </w:r>
      <w:r w:rsidRPr="006119B8">
        <w:rPr>
          <w:rStyle w:val="Ppogrubienie"/>
        </w:rPr>
        <w:t>1.</w:t>
      </w:r>
      <w:r w:rsidR="006119B8">
        <w:t xml:space="preserve"> </w:t>
      </w:r>
      <w:r w:rsidRPr="003348D8">
        <w:t>W ustawie z dnia 6 czerwca 1997 r. – Kodeks karny (Dz.</w:t>
      </w:r>
      <w:r w:rsidR="006119B8">
        <w:t xml:space="preserve"> </w:t>
      </w:r>
      <w:r w:rsidRPr="003348D8">
        <w:t>U. z 2017 r. poz. 2204) wprowadza się następujące zmiany:</w:t>
      </w:r>
    </w:p>
    <w:p w:rsidR="003348D8" w:rsidRPr="003348D8" w:rsidRDefault="006119B8" w:rsidP="006119B8">
      <w:pPr>
        <w:pStyle w:val="PKTpunkt"/>
        <w:keepNext/>
      </w:pPr>
      <w:r>
        <w:t>1)</w:t>
      </w:r>
      <w:r w:rsidR="003348D8" w:rsidRPr="003348D8">
        <w:tab/>
        <w:t>w art. 10 § 2 otrzymuje brzmienie:</w:t>
      </w:r>
    </w:p>
    <w:p w:rsidR="003348D8" w:rsidRPr="003348D8" w:rsidRDefault="003348D8" w:rsidP="003348D8">
      <w:pPr>
        <w:pStyle w:val="ZUSTzmustartykuempunktem"/>
      </w:pPr>
      <w:r>
        <w:t>„</w:t>
      </w:r>
      <w:r w:rsidRPr="003348D8">
        <w:t xml:space="preserve">§ 2. Nieletni, który po ukończeniu 15 lat dopuszcza się czynu zabronionego określonego w art. 134, art. 148 § 1, 2 lub 3, art. 156 § 1 </w:t>
      </w:r>
      <w:r w:rsidR="006119B8">
        <w:t>lub 3, art. 163 § 1 lub 3, art. </w:t>
      </w:r>
      <w:r w:rsidRPr="003348D8">
        <w:t>166, a</w:t>
      </w:r>
      <w:r w:rsidR="0067227D">
        <w:t>rt. 173 § 1 lub 3, art. 197 § 3–</w:t>
      </w:r>
      <w:r w:rsidRPr="003348D8">
        <w:t>5, art. 223 § 2, art. 252 § 1 lub 2 oraz w art. 280, może odpowiadać na zasadach określonych w tym kodeksie, jeżeli okoliczności sprawy oraz stopień rozwoju sprawcy, jego właściwości i warunki osobiste za tym przemawiają,</w:t>
      </w:r>
      <w:r w:rsidR="006119B8">
        <w:t xml:space="preserve"> </w:t>
      </w:r>
      <w:r w:rsidRPr="003348D8">
        <w:t>a w szczególności, jeżeli poprzednio stosowane środki wychowawcze lub poprawcze okazały się bezskuteczne.</w:t>
      </w:r>
      <w:r>
        <w:t>”</w:t>
      </w:r>
      <w:r w:rsidRPr="003348D8">
        <w:t>;</w:t>
      </w:r>
    </w:p>
    <w:p w:rsidR="003348D8" w:rsidRPr="003348D8" w:rsidRDefault="006119B8" w:rsidP="006119B8">
      <w:pPr>
        <w:pStyle w:val="PKTpunkt"/>
        <w:keepNext/>
      </w:pPr>
      <w:r>
        <w:t>2)</w:t>
      </w:r>
      <w:r w:rsidR="003348D8" w:rsidRPr="003348D8">
        <w:tab/>
        <w:t>w art. 41a po § 1 dodaje się § 1a w brzmieniu:</w:t>
      </w:r>
    </w:p>
    <w:p w:rsidR="003348D8" w:rsidRPr="003348D8" w:rsidRDefault="003348D8" w:rsidP="00200BA4">
      <w:pPr>
        <w:pStyle w:val="ZUSTzmustartykuempunktem"/>
      </w:pPr>
      <w:r>
        <w:t>„</w:t>
      </w:r>
      <w:r w:rsidRPr="003348D8">
        <w:t>§</w:t>
      </w:r>
      <w:r w:rsidR="006119B8">
        <w:t xml:space="preserve"> </w:t>
      </w:r>
      <w:r w:rsidRPr="003348D8">
        <w:t>1a.</w:t>
      </w:r>
      <w:r w:rsidR="006119B8">
        <w:t xml:space="preserve"> </w:t>
      </w:r>
      <w:r w:rsidRPr="003348D8">
        <w:t>W razie skazania za przestępstwo przeciwko wolności seksualnej sąd, na wniosek pokrzywdzonego, orzeka zakaz kontaktowania się z pokrzywdzonym, zakaz zbliżania się do pokrzywdzonego lub nakaz okresowego opuszczenia lokalu zajmowanego wspólnie z pokrzywdzonym.</w:t>
      </w:r>
      <w:r w:rsidR="00200BA4">
        <w:t xml:space="preserve"> </w:t>
      </w:r>
      <w:r w:rsidR="00656933">
        <w:t>Zakaz lub nakaz może być połączony z obowiązkiem zgła</w:t>
      </w:r>
      <w:r w:rsidR="00200BA4">
        <w:t>sza</w:t>
      </w:r>
      <w:r w:rsidR="00656933">
        <w:t>nia się do Policji lub innego wyznaczonego organu w określonych odstępach czasu, a zakaz zbliżania się do pokrzywdzonego – również kontrolowany w systemie dozoru elektronicznego.</w:t>
      </w:r>
      <w:r>
        <w:t>”</w:t>
      </w:r>
      <w:r w:rsidRPr="003348D8">
        <w:t>;</w:t>
      </w:r>
    </w:p>
    <w:p w:rsidR="003348D8" w:rsidRPr="003348D8" w:rsidRDefault="003348D8" w:rsidP="006119B8">
      <w:pPr>
        <w:pStyle w:val="PKTpunkt"/>
        <w:keepNext/>
      </w:pPr>
      <w:r w:rsidRPr="003348D8">
        <w:t>3)</w:t>
      </w:r>
      <w:r w:rsidRPr="003348D8">
        <w:tab/>
        <w:t>po art. 64 dodaje się art. 64a w brzmieniu:</w:t>
      </w:r>
    </w:p>
    <w:p w:rsidR="003348D8" w:rsidRPr="003348D8" w:rsidRDefault="003348D8" w:rsidP="003348D8">
      <w:pPr>
        <w:pStyle w:val="ZARTzmartartykuempunktem"/>
      </w:pPr>
      <w:r>
        <w:t>„</w:t>
      </w:r>
      <w:r w:rsidRPr="003348D8">
        <w:t>Art.</w:t>
      </w:r>
      <w:r w:rsidR="006119B8">
        <w:t xml:space="preserve"> </w:t>
      </w:r>
      <w:r w:rsidRPr="003348D8">
        <w:t>64a.</w:t>
      </w:r>
      <w:r w:rsidR="006119B8">
        <w:t xml:space="preserve"> </w:t>
      </w:r>
      <w:r w:rsidRPr="003348D8">
        <w:t xml:space="preserve">Jeżeli sprawca skazany za przestępstwo umyślne przeciwko wolności seksualnej lub obyczajności na karę pozbawienia wolności popełnia w ciągu 5 lat po odbyciu co najmniej 6 miesięcy kary ponownie umyślne przestępstwo przeciwko wolności seksualnej lub obyczajności, sąd wymierza karę pozbawienia wolności </w:t>
      </w:r>
      <w:r w:rsidRPr="003348D8">
        <w:lastRenderedPageBreak/>
        <w:t>przewidzianą za przypisane przestępstwo w granicach od podwójnej wysokości dolnego zagrożenia do górnej granicy ustawowego zagrożenia zwiększonego o połowę.</w:t>
      </w:r>
      <w:r>
        <w:t>”</w:t>
      </w:r>
      <w:r w:rsidRPr="003348D8">
        <w:t>;</w:t>
      </w:r>
    </w:p>
    <w:p w:rsidR="003348D8" w:rsidRPr="003348D8" w:rsidRDefault="003348D8" w:rsidP="006119B8">
      <w:pPr>
        <w:pStyle w:val="PKTpunkt"/>
        <w:keepNext/>
      </w:pPr>
      <w:r w:rsidRPr="003348D8">
        <w:t>4)</w:t>
      </w:r>
      <w:r w:rsidRPr="003348D8">
        <w:tab/>
        <w:t>w art. 73 § 2 otrzymuje brzmienie:</w:t>
      </w:r>
    </w:p>
    <w:p w:rsidR="003348D8" w:rsidRPr="003348D8" w:rsidRDefault="003348D8" w:rsidP="003348D8">
      <w:pPr>
        <w:pStyle w:val="ZUSTzmustartykuempunktem"/>
      </w:pPr>
      <w:r>
        <w:t>„</w:t>
      </w:r>
      <w:r w:rsidRPr="003348D8">
        <w:t>§</w:t>
      </w:r>
      <w:r w:rsidR="006119B8">
        <w:t xml:space="preserve"> </w:t>
      </w:r>
      <w:r w:rsidRPr="003348D8">
        <w:t>2.</w:t>
      </w:r>
      <w:r w:rsidR="006119B8">
        <w:t xml:space="preserve"> </w:t>
      </w:r>
      <w:r w:rsidRPr="003348D8">
        <w:t>Dozór jest obowiązkowy wobec młodocianego sprawcy przestępstwa umyślnego, sprawcy określonego w art. 64 § 2 lub w art. 64a, a także wobec sprawcy przestępstwa popełnionego w związku z zaburzeniami preferencji seksualnych oraz sprawcy, który popełnił przestępstwo z użyciem przemocy na szkodę osoby wspólnie zamieszkującej.</w:t>
      </w:r>
      <w:r>
        <w:t>”</w:t>
      </w:r>
      <w:r w:rsidRPr="003348D8">
        <w:t>;</w:t>
      </w:r>
    </w:p>
    <w:p w:rsidR="003348D8" w:rsidRPr="003348D8" w:rsidRDefault="003348D8" w:rsidP="006119B8">
      <w:pPr>
        <w:pStyle w:val="PKTpunkt"/>
        <w:keepNext/>
      </w:pPr>
      <w:r w:rsidRPr="003348D8">
        <w:t>5)</w:t>
      </w:r>
      <w:r w:rsidRPr="003348D8">
        <w:tab/>
        <w:t>w art. 77 dodaje się § 3 w brzmieniu:</w:t>
      </w:r>
    </w:p>
    <w:p w:rsidR="003348D8" w:rsidRPr="003348D8" w:rsidRDefault="003348D8" w:rsidP="003348D8">
      <w:pPr>
        <w:pStyle w:val="ZUSTzmustartykuempunktem"/>
      </w:pPr>
      <w:r>
        <w:t>„</w:t>
      </w:r>
      <w:r w:rsidRPr="003348D8">
        <w:t>§</w:t>
      </w:r>
      <w:r w:rsidR="006119B8">
        <w:t xml:space="preserve"> </w:t>
      </w:r>
      <w:r w:rsidRPr="003348D8">
        <w:t>3.</w:t>
      </w:r>
      <w:r w:rsidR="006119B8">
        <w:t xml:space="preserve"> </w:t>
      </w:r>
      <w:r w:rsidRPr="003348D8">
        <w:t>Wobec sprawcy zabójstwa w związku ze zgwałceniem na szkodę małoletniego poniżej lat 15, popełnionym w związku z zaburzeniem preferencji seksualnych, sąd, wymierzając karę dożywotniego pozbawienia wolności może wyłączyć możliwość uzyskania przez skazanego warunkowego zwolnienia, jeżeli zachodzi co najmniej wysokie prawdopodobieństwo popełnienia czynu zabronionego</w:t>
      </w:r>
      <w:r w:rsidR="006119B8">
        <w:t xml:space="preserve"> z </w:t>
      </w:r>
      <w:r w:rsidRPr="003348D8">
        <w:t>użyciem przemocy lub groźbą jej użycia.</w:t>
      </w:r>
      <w:r>
        <w:t>”</w:t>
      </w:r>
      <w:r w:rsidRPr="003348D8">
        <w:t>;</w:t>
      </w:r>
    </w:p>
    <w:p w:rsidR="003348D8" w:rsidRPr="003348D8" w:rsidRDefault="003348D8" w:rsidP="006119B8">
      <w:pPr>
        <w:pStyle w:val="PKTpunkt"/>
        <w:keepNext/>
      </w:pPr>
      <w:r w:rsidRPr="003348D8">
        <w:t>6)</w:t>
      </w:r>
      <w:r w:rsidRPr="003348D8">
        <w:tab/>
        <w:t>w art. 78 § 2 otrzymuje brzmienie:</w:t>
      </w:r>
    </w:p>
    <w:p w:rsidR="003348D8" w:rsidRPr="003348D8" w:rsidRDefault="003348D8" w:rsidP="003348D8">
      <w:pPr>
        <w:pStyle w:val="ZUSTzmustartykuempunktem"/>
      </w:pPr>
      <w:r>
        <w:t>„</w:t>
      </w:r>
      <w:r w:rsidRPr="003348D8">
        <w:t>§</w:t>
      </w:r>
      <w:r w:rsidR="006119B8">
        <w:t xml:space="preserve"> </w:t>
      </w:r>
      <w:r w:rsidRPr="003348D8">
        <w:t>2.</w:t>
      </w:r>
      <w:r w:rsidR="006119B8">
        <w:t xml:space="preserve"> </w:t>
      </w:r>
      <w:r w:rsidRPr="003348D8">
        <w:t>Skazanego określonego w art. 64 § 1 można warunkowo zwolnić po odbyciu dwóch trzecich kary, natomiast określonego w art. 64 § 2 i art. 64a po odbyciu trzech czwartych kary.</w:t>
      </w:r>
      <w:r>
        <w:t>”</w:t>
      </w:r>
      <w:r w:rsidRPr="003348D8">
        <w:t>;</w:t>
      </w:r>
    </w:p>
    <w:p w:rsidR="003348D8" w:rsidRPr="003348D8" w:rsidRDefault="003348D8" w:rsidP="006119B8">
      <w:pPr>
        <w:pStyle w:val="PKTpunkt"/>
        <w:keepNext/>
      </w:pPr>
      <w:r w:rsidRPr="003348D8">
        <w:t>7)</w:t>
      </w:r>
      <w:r w:rsidRPr="003348D8">
        <w:tab/>
        <w:t>w art. 79 § 1 otrzymuje brzmienie:</w:t>
      </w:r>
    </w:p>
    <w:p w:rsidR="003348D8" w:rsidRPr="003348D8" w:rsidRDefault="003348D8" w:rsidP="003348D8">
      <w:pPr>
        <w:pStyle w:val="ZUSTzmustartykuempunktem"/>
      </w:pPr>
      <w:r>
        <w:t>„</w:t>
      </w:r>
      <w:r w:rsidRPr="003348D8">
        <w:t>§</w:t>
      </w:r>
      <w:r w:rsidR="006119B8">
        <w:t xml:space="preserve"> </w:t>
      </w:r>
      <w:r w:rsidRPr="003348D8">
        <w:t>1.</w:t>
      </w:r>
      <w:r w:rsidR="006119B8">
        <w:t xml:space="preserve"> </w:t>
      </w:r>
      <w:r w:rsidRPr="003348D8">
        <w:t>Przepisy art. 78 § 1 i 2 stosuje się odpowiednio do sumy dwóch lub więcej niepodlegających łączeniu kar pozbawienia wolności, które skazany ma odbyć kolejno. Przepis art. 78 § 2 stosuje się</w:t>
      </w:r>
      <w:r w:rsidR="00D77B1D">
        <w:t>,</w:t>
      </w:r>
      <w:r w:rsidRPr="003348D8">
        <w:t xml:space="preserve"> jeżeli chociażby j</w:t>
      </w:r>
      <w:r w:rsidR="006119B8">
        <w:t>edno z przestępstw popełniono w </w:t>
      </w:r>
      <w:r w:rsidRPr="003348D8">
        <w:t>warunkach określonych w art. 64 lub art. 64a.</w:t>
      </w:r>
      <w:r>
        <w:t>”</w:t>
      </w:r>
      <w:r w:rsidRPr="003348D8">
        <w:t>;</w:t>
      </w:r>
    </w:p>
    <w:p w:rsidR="003348D8" w:rsidRPr="003348D8" w:rsidRDefault="003348D8" w:rsidP="006119B8">
      <w:pPr>
        <w:pStyle w:val="PKTpunkt"/>
        <w:keepNext/>
      </w:pPr>
      <w:r w:rsidRPr="003348D8">
        <w:t>8)</w:t>
      </w:r>
      <w:r w:rsidRPr="003348D8">
        <w:tab/>
        <w:t>w art. 80 § 2 otrzymuje brzmienie:</w:t>
      </w:r>
    </w:p>
    <w:p w:rsidR="003348D8" w:rsidRPr="003348D8" w:rsidRDefault="003348D8" w:rsidP="003348D8">
      <w:pPr>
        <w:pStyle w:val="ZUSTzmustartykuempunktem"/>
      </w:pPr>
      <w:r>
        <w:t>„</w:t>
      </w:r>
      <w:r w:rsidRPr="003348D8">
        <w:t>§</w:t>
      </w:r>
      <w:r w:rsidR="006119B8">
        <w:t xml:space="preserve"> </w:t>
      </w:r>
      <w:r w:rsidRPr="003348D8">
        <w:t>2.</w:t>
      </w:r>
      <w:r w:rsidR="006119B8">
        <w:t xml:space="preserve"> </w:t>
      </w:r>
      <w:r w:rsidRPr="003348D8">
        <w:t>Jeżeli skazanym jest osoba określona w art. 64 § 2 lub art. 64a, okres próby nie może być krótszy niż 3 lata.</w:t>
      </w:r>
      <w:r>
        <w:t>”</w:t>
      </w:r>
      <w:r w:rsidRPr="003348D8">
        <w:t>;</w:t>
      </w:r>
    </w:p>
    <w:p w:rsidR="003348D8" w:rsidRPr="003348D8" w:rsidRDefault="003348D8" w:rsidP="006119B8">
      <w:pPr>
        <w:pStyle w:val="PKTpunkt"/>
        <w:keepNext/>
      </w:pPr>
      <w:r w:rsidRPr="003348D8">
        <w:t>9)</w:t>
      </w:r>
      <w:r w:rsidRPr="003348D8">
        <w:tab/>
        <w:t>w art. 189 § 3 otrzymuje brzmienie:</w:t>
      </w:r>
    </w:p>
    <w:p w:rsidR="003348D8" w:rsidRPr="003348D8" w:rsidRDefault="003348D8" w:rsidP="006119B8">
      <w:pPr>
        <w:pStyle w:val="ZARTzmartartykuempunktem"/>
        <w:keepNext/>
      </w:pPr>
      <w:r>
        <w:t>„</w:t>
      </w:r>
      <w:r w:rsidRPr="003348D8">
        <w:t>§</w:t>
      </w:r>
      <w:r w:rsidR="006119B8">
        <w:t xml:space="preserve"> </w:t>
      </w:r>
      <w:r w:rsidRPr="003348D8">
        <w:t>3.</w:t>
      </w:r>
      <w:r w:rsidR="006119B8">
        <w:t xml:space="preserve"> </w:t>
      </w:r>
      <w:r w:rsidRPr="003348D8">
        <w:t>Jeżeli pozbawienie wolności, o którym mowa w § 1</w:t>
      </w:r>
      <w:r w:rsidR="006119B8">
        <w:t>–</w:t>
      </w:r>
      <w:r w:rsidRPr="003348D8">
        <w:t>2a, łączyło się ze szczególnym udręczeniem, sprawca</w:t>
      </w:r>
      <w:r w:rsidR="006119B8">
        <w:t xml:space="preserve"> </w:t>
      </w:r>
    </w:p>
    <w:p w:rsidR="003348D8" w:rsidRPr="003348D8" w:rsidRDefault="003348D8" w:rsidP="006119B8">
      <w:pPr>
        <w:pStyle w:val="ZSKARNzmsankcjikarnejwszczeglnociwKodeksiekarnym"/>
      </w:pPr>
      <w:r w:rsidRPr="003348D8">
        <w:t>podlega karze pozbawienia wolności od lat 5 albo karze 25 lat pozbawienia wolności.</w:t>
      </w:r>
      <w:r>
        <w:t>”</w:t>
      </w:r>
      <w:r w:rsidRPr="003348D8">
        <w:t>;</w:t>
      </w:r>
    </w:p>
    <w:p w:rsidR="003348D8" w:rsidRPr="003348D8" w:rsidRDefault="003348D8" w:rsidP="006119B8">
      <w:pPr>
        <w:pStyle w:val="PKTpunkt"/>
        <w:keepNext/>
      </w:pPr>
      <w:r w:rsidRPr="003348D8">
        <w:lastRenderedPageBreak/>
        <w:t>10)</w:t>
      </w:r>
      <w:r w:rsidRPr="003348D8">
        <w:tab/>
        <w:t>w art. 197:</w:t>
      </w:r>
    </w:p>
    <w:p w:rsidR="003348D8" w:rsidRPr="003348D8" w:rsidRDefault="003348D8" w:rsidP="006119B8">
      <w:pPr>
        <w:pStyle w:val="LITlitera"/>
        <w:keepNext/>
      </w:pPr>
      <w:r w:rsidRPr="003348D8">
        <w:t>a)</w:t>
      </w:r>
      <w:r w:rsidRPr="003348D8">
        <w:tab/>
        <w:t>w § 3:</w:t>
      </w:r>
    </w:p>
    <w:p w:rsidR="003348D8" w:rsidRPr="003348D8" w:rsidRDefault="003348D8" w:rsidP="003348D8">
      <w:pPr>
        <w:pStyle w:val="TIRtiret"/>
      </w:pPr>
      <w:r w:rsidRPr="003348D8">
        <w:t>–</w:t>
      </w:r>
      <w:r w:rsidRPr="003348D8">
        <w:tab/>
        <w:t>uchyla się pkt 2,</w:t>
      </w:r>
    </w:p>
    <w:p w:rsidR="003348D8" w:rsidRPr="003348D8" w:rsidRDefault="003348D8" w:rsidP="006119B8">
      <w:pPr>
        <w:pStyle w:val="TIRtiret"/>
        <w:keepNext/>
      </w:pPr>
      <w:r w:rsidRPr="003348D8">
        <w:t>–</w:t>
      </w:r>
      <w:r w:rsidRPr="003348D8">
        <w:tab/>
        <w:t>dodaje się pkt 4</w:t>
      </w:r>
      <w:r w:rsidR="0067227D">
        <w:t>–</w:t>
      </w:r>
      <w:r w:rsidRPr="003348D8">
        <w:t>6 w brzmieniu:</w:t>
      </w:r>
    </w:p>
    <w:p w:rsidR="003348D8" w:rsidRPr="003348D8" w:rsidRDefault="003348D8" w:rsidP="003348D8">
      <w:pPr>
        <w:pStyle w:val="ZTIRPKTzmpkttiret"/>
      </w:pPr>
      <w:r>
        <w:t>„</w:t>
      </w:r>
      <w:r w:rsidRPr="003348D8">
        <w:t>4)</w:t>
      </w:r>
      <w:r w:rsidRPr="003348D8">
        <w:tab/>
        <w:t>posługując się bronią palną, nożem lub innym podobnie niebezpiecznym przedmiotem lub środkiem obezwładniającym albo działając w inny sposób bezpośrednio zagrażający życiu,</w:t>
      </w:r>
    </w:p>
    <w:p w:rsidR="003348D8" w:rsidRPr="003348D8" w:rsidRDefault="003348D8" w:rsidP="003348D8">
      <w:pPr>
        <w:pStyle w:val="ZTIRPKTzmpkttiret"/>
      </w:pPr>
      <w:r w:rsidRPr="003348D8">
        <w:t>5)</w:t>
      </w:r>
      <w:r w:rsidRPr="003348D8">
        <w:tab/>
        <w:t xml:space="preserve">wobec kobiety ciężarnej, jeżeli wiedział o </w:t>
      </w:r>
      <w:r w:rsidR="006119B8">
        <w:t>tym, że jest ona w ciąży albo z </w:t>
      </w:r>
      <w:r w:rsidRPr="003348D8">
        <w:t>łatwością mógł się o tym dowiedzieć,</w:t>
      </w:r>
    </w:p>
    <w:p w:rsidR="003348D8" w:rsidRPr="003348D8" w:rsidRDefault="003348D8" w:rsidP="003348D8">
      <w:pPr>
        <w:pStyle w:val="ZTIRPKTzmpkttiret"/>
      </w:pPr>
      <w:r w:rsidRPr="003348D8">
        <w:t>6)</w:t>
      </w:r>
      <w:r w:rsidRPr="003348D8">
        <w:tab/>
        <w:t>utrwalając obraz lub dźwięk z przebiegu czynu,</w:t>
      </w:r>
      <w:r>
        <w:t>”</w:t>
      </w:r>
      <w:r w:rsidRPr="003348D8">
        <w:t>,</w:t>
      </w:r>
    </w:p>
    <w:p w:rsidR="003348D8" w:rsidRPr="003348D8" w:rsidRDefault="003348D8" w:rsidP="006119B8">
      <w:pPr>
        <w:pStyle w:val="LITlitera"/>
        <w:keepNext/>
      </w:pPr>
      <w:r w:rsidRPr="003348D8">
        <w:t>b)</w:t>
      </w:r>
      <w:r w:rsidRPr="003348D8">
        <w:tab/>
        <w:t>§ 4 otrzymuje brzmienie:</w:t>
      </w:r>
    </w:p>
    <w:p w:rsidR="003348D8" w:rsidRPr="003348D8" w:rsidRDefault="003348D8" w:rsidP="006119B8">
      <w:pPr>
        <w:pStyle w:val="ZLITARTzmartliter"/>
        <w:keepNext/>
      </w:pPr>
      <w:r>
        <w:t>„</w:t>
      </w:r>
      <w:r w:rsidRPr="003348D8">
        <w:t>§</w:t>
      </w:r>
      <w:r w:rsidR="006119B8">
        <w:t xml:space="preserve"> </w:t>
      </w:r>
      <w:r w:rsidRPr="003348D8">
        <w:t>4.</w:t>
      </w:r>
      <w:r w:rsidR="006119B8">
        <w:t xml:space="preserve"> </w:t>
      </w:r>
      <w:r w:rsidRPr="003348D8">
        <w:t>Jeżeli sprawca dopuszcza się zgwałcenia</w:t>
      </w:r>
      <w:r w:rsidR="006119B8">
        <w:t xml:space="preserve"> wobec małoletniego poniżej lat </w:t>
      </w:r>
      <w:r w:rsidRPr="003348D8">
        <w:t>15 lub sprawca czynu określonego w § 1</w:t>
      </w:r>
      <w:r w:rsidR="006119B8">
        <w:t>–</w:t>
      </w:r>
      <w:r w:rsidRPr="003348D8">
        <w:t>3 działa ze szczególnym okrucieństwem lub następstwem tego czynu jest ciężki uszczerbek na zdrowiu,</w:t>
      </w:r>
    </w:p>
    <w:p w:rsidR="003348D8" w:rsidRPr="003348D8" w:rsidRDefault="003348D8" w:rsidP="006119B8">
      <w:pPr>
        <w:pStyle w:val="ZLITSKARNzmsankcjikarnejliter"/>
      </w:pPr>
      <w:r w:rsidRPr="003348D8">
        <w:t>podlega karze pozbawienia wolności od lat 5 albo karze 25 lat pozbawienia wolności.</w:t>
      </w:r>
      <w:r>
        <w:t>”</w:t>
      </w:r>
      <w:r w:rsidRPr="003348D8">
        <w:t>,</w:t>
      </w:r>
    </w:p>
    <w:p w:rsidR="003348D8" w:rsidRPr="003348D8" w:rsidRDefault="003348D8" w:rsidP="006119B8">
      <w:pPr>
        <w:pStyle w:val="LITlitera"/>
        <w:keepNext/>
      </w:pPr>
      <w:r w:rsidRPr="003348D8">
        <w:t>c)</w:t>
      </w:r>
      <w:r w:rsidRPr="003348D8">
        <w:tab/>
      </w:r>
      <w:r w:rsidRPr="003348D8">
        <w:tab/>
        <w:t>dodaje się § 5 w brzmieniu:</w:t>
      </w:r>
    </w:p>
    <w:p w:rsidR="003348D8" w:rsidRPr="003348D8" w:rsidRDefault="003348D8" w:rsidP="006119B8">
      <w:pPr>
        <w:pStyle w:val="ZLITARTzmartliter"/>
        <w:keepNext/>
      </w:pPr>
      <w:r>
        <w:t>„</w:t>
      </w:r>
      <w:r w:rsidRPr="003348D8">
        <w:t>§</w:t>
      </w:r>
      <w:r w:rsidR="006119B8">
        <w:t xml:space="preserve"> </w:t>
      </w:r>
      <w:r w:rsidRPr="003348D8">
        <w:t>5.</w:t>
      </w:r>
      <w:r w:rsidR="006119B8">
        <w:t xml:space="preserve"> </w:t>
      </w:r>
      <w:r w:rsidRPr="003348D8">
        <w:t>Jeżeli następstwem czynu określonego w § 1</w:t>
      </w:r>
      <w:r w:rsidR="006119B8">
        <w:t>–</w:t>
      </w:r>
      <w:r w:rsidRPr="003348D8">
        <w:t>4 jest śmierć człowieka, sprawca</w:t>
      </w:r>
    </w:p>
    <w:p w:rsidR="003348D8" w:rsidRPr="003348D8" w:rsidRDefault="003348D8" w:rsidP="006119B8">
      <w:pPr>
        <w:pStyle w:val="ZLITSKARNzmsankcjikarnejliter"/>
      </w:pPr>
      <w:r w:rsidRPr="003348D8">
        <w:t>podlega karze pozbawienia wolności od lat 8, karze 25 lat pozbawienia wolności albo karze dożywotniego pozbawienia wolności.</w:t>
      </w:r>
      <w:r>
        <w:t>”</w:t>
      </w:r>
      <w:r w:rsidRPr="003348D8">
        <w:t>.</w:t>
      </w:r>
    </w:p>
    <w:p w:rsidR="003348D8" w:rsidRPr="003348D8" w:rsidRDefault="003348D8" w:rsidP="006119B8">
      <w:pPr>
        <w:pStyle w:val="ARTartustawynprozporzdzenia"/>
        <w:keepNext/>
      </w:pPr>
      <w:r w:rsidRPr="006119B8">
        <w:rPr>
          <w:rStyle w:val="Ppogrubienie"/>
        </w:rPr>
        <w:t>Art.</w:t>
      </w:r>
      <w:r w:rsidR="006119B8" w:rsidRPr="006119B8">
        <w:rPr>
          <w:rStyle w:val="Ppogrubienie"/>
        </w:rPr>
        <w:t> </w:t>
      </w:r>
      <w:r w:rsidRPr="006119B8">
        <w:rPr>
          <w:rStyle w:val="Ppogrubienie"/>
        </w:rPr>
        <w:t>2.</w:t>
      </w:r>
      <w:r w:rsidR="006119B8">
        <w:t xml:space="preserve"> </w:t>
      </w:r>
      <w:r w:rsidRPr="003348D8">
        <w:t>W ustawie z dnia 6 czerwca 1997 r. – Kodeks postępowania karnego (Dz. U. z</w:t>
      </w:r>
      <w:r w:rsidR="006119B8">
        <w:t> </w:t>
      </w:r>
      <w:r w:rsidRPr="003348D8">
        <w:t>2017 r. poz. 1904) wprowadza się następujące zmiany:</w:t>
      </w:r>
    </w:p>
    <w:p w:rsidR="003348D8" w:rsidRPr="003348D8" w:rsidRDefault="003348D8" w:rsidP="006119B8">
      <w:pPr>
        <w:pStyle w:val="PKTpunkt"/>
        <w:keepNext/>
      </w:pPr>
      <w:r w:rsidRPr="003348D8">
        <w:t>1)</w:t>
      </w:r>
      <w:r w:rsidRPr="003348D8">
        <w:tab/>
        <w:t>w art. 49a dotychczasową treść oznacza się jako § 1 oraz dodaje się § 2 w brzmieniu:</w:t>
      </w:r>
    </w:p>
    <w:p w:rsidR="003348D8" w:rsidRPr="003348D8" w:rsidRDefault="003348D8" w:rsidP="003348D8">
      <w:pPr>
        <w:pStyle w:val="ZUSTzmustartykuempunktem"/>
      </w:pPr>
      <w:r>
        <w:t>„</w:t>
      </w:r>
      <w:r w:rsidRPr="003348D8">
        <w:t>§</w:t>
      </w:r>
      <w:r w:rsidR="006119B8">
        <w:t xml:space="preserve"> </w:t>
      </w:r>
      <w:r w:rsidRPr="003348D8">
        <w:t>2.</w:t>
      </w:r>
      <w:r w:rsidR="006119B8">
        <w:t xml:space="preserve"> </w:t>
      </w:r>
      <w:r w:rsidRPr="003348D8">
        <w:t>Pokrzywdzony może aż do zamknięcia przewodu sądowego na rozprawie głównej złożyć wniosek, o którym mowa w</w:t>
      </w:r>
      <w:r w:rsidR="006119B8">
        <w:t xml:space="preserve"> </w:t>
      </w:r>
      <w:r w:rsidRPr="003348D8">
        <w:t>art. 41a § 1a</w:t>
      </w:r>
      <w:r w:rsidR="006119B8">
        <w:t xml:space="preserve"> </w:t>
      </w:r>
      <w:r w:rsidRPr="003348D8">
        <w:t>Kodeksu karnego.</w:t>
      </w:r>
      <w:r>
        <w:t>”</w:t>
      </w:r>
      <w:r w:rsidRPr="003348D8">
        <w:t>;</w:t>
      </w:r>
    </w:p>
    <w:p w:rsidR="003348D8" w:rsidRPr="003348D8" w:rsidRDefault="003348D8" w:rsidP="006119B8">
      <w:pPr>
        <w:pStyle w:val="PKTpunkt"/>
        <w:keepNext/>
      </w:pPr>
      <w:r w:rsidRPr="003348D8">
        <w:t>2)</w:t>
      </w:r>
      <w:r w:rsidRPr="003348D8">
        <w:tab/>
        <w:t>w art. 213 § 2 otrzymuje brzmienie:</w:t>
      </w:r>
    </w:p>
    <w:p w:rsidR="003348D8" w:rsidRPr="003348D8" w:rsidRDefault="003348D8" w:rsidP="003348D8">
      <w:pPr>
        <w:pStyle w:val="ZUSTzmustartykuempunktem"/>
      </w:pPr>
      <w:r>
        <w:t>„</w:t>
      </w:r>
      <w:r w:rsidRPr="003348D8">
        <w:t>§</w:t>
      </w:r>
      <w:r w:rsidR="006119B8">
        <w:t xml:space="preserve"> </w:t>
      </w:r>
      <w:r w:rsidRPr="003348D8">
        <w:t>2.</w:t>
      </w:r>
      <w:r w:rsidR="006119B8">
        <w:t xml:space="preserve"> </w:t>
      </w:r>
      <w:r w:rsidRPr="003348D8">
        <w:t>Jeżeli podejrzany był już prawomocnie skazany, dla ustalenia, czy przestępstwo zostało popełnione w warunkach</w:t>
      </w:r>
      <w:r w:rsidR="006119B8">
        <w:t xml:space="preserve"> </w:t>
      </w:r>
      <w:r w:rsidRPr="003348D8">
        <w:t>art. 64 lub art. 64a</w:t>
      </w:r>
      <w:r w:rsidR="006119B8">
        <w:t xml:space="preserve"> </w:t>
      </w:r>
      <w:r w:rsidRPr="003348D8">
        <w:t>Kodeksu kar</w:t>
      </w:r>
      <w:r w:rsidR="006119B8">
        <w:t>nego lub przestępstwo skarbowe –</w:t>
      </w:r>
      <w:r w:rsidRPr="003348D8">
        <w:t xml:space="preserve"> w warunkach</w:t>
      </w:r>
      <w:r w:rsidR="006119B8">
        <w:t xml:space="preserve"> </w:t>
      </w:r>
      <w:r w:rsidRPr="003348D8">
        <w:t>art. 37 § 1 pkt 4</w:t>
      </w:r>
      <w:r w:rsidR="006119B8">
        <w:t xml:space="preserve"> </w:t>
      </w:r>
      <w:r w:rsidRPr="003348D8">
        <w:t>Kodeksu karnego skarbowego, dołącza się do akt postępowania odpis lub wyciąg wyroku oraz dane dotyczące odbycia kary. Dokumenty te dołącza się także w sprawach o zbrodnie.</w:t>
      </w:r>
      <w:r>
        <w:t>”</w:t>
      </w:r>
      <w:r w:rsidRPr="003348D8">
        <w:t>;</w:t>
      </w:r>
    </w:p>
    <w:p w:rsidR="003348D8" w:rsidRPr="003348D8" w:rsidRDefault="003348D8" w:rsidP="006119B8">
      <w:pPr>
        <w:pStyle w:val="PKTpunkt"/>
        <w:keepNext/>
      </w:pPr>
      <w:r w:rsidRPr="003348D8">
        <w:lastRenderedPageBreak/>
        <w:t>3)</w:t>
      </w:r>
      <w:r w:rsidRPr="003348D8">
        <w:tab/>
        <w:t>w art. 332 w § 1 pkt 3 otrzymuje brzmienie:</w:t>
      </w:r>
    </w:p>
    <w:p w:rsidR="003348D8" w:rsidRPr="003348D8" w:rsidRDefault="003348D8" w:rsidP="003348D8">
      <w:pPr>
        <w:pStyle w:val="ZPKTzmpktartykuempunktem"/>
      </w:pPr>
      <w:r>
        <w:t>„</w:t>
      </w:r>
      <w:r w:rsidRPr="003348D8">
        <w:t>3)</w:t>
      </w:r>
      <w:r w:rsidRPr="003348D8">
        <w:tab/>
      </w:r>
      <w:r w:rsidR="006119B8">
        <w:t xml:space="preserve"> </w:t>
      </w:r>
      <w:r w:rsidRPr="003348D8">
        <w:t>wskazanie, że czyn został popełniony w warunkach wymienionych w</w:t>
      </w:r>
      <w:r w:rsidR="006119B8">
        <w:t xml:space="preserve"> art. 64, art. </w:t>
      </w:r>
      <w:r w:rsidRPr="003348D8">
        <w:t>64a</w:t>
      </w:r>
      <w:r w:rsidR="006119B8">
        <w:t xml:space="preserve"> </w:t>
      </w:r>
      <w:r w:rsidRPr="003348D8">
        <w:t>lub</w:t>
      </w:r>
      <w:r w:rsidR="006119B8">
        <w:t xml:space="preserve"> </w:t>
      </w:r>
      <w:r w:rsidRPr="003348D8">
        <w:t>art. 65</w:t>
      </w:r>
      <w:r w:rsidR="006119B8">
        <w:t xml:space="preserve"> </w:t>
      </w:r>
      <w:r w:rsidRPr="003348D8">
        <w:t>Kodeksu karnego albo</w:t>
      </w:r>
      <w:r w:rsidR="006119B8">
        <w:t xml:space="preserve"> </w:t>
      </w:r>
      <w:r w:rsidRPr="003348D8">
        <w:t>art. 37 § 1</w:t>
      </w:r>
      <w:r w:rsidR="006119B8">
        <w:t xml:space="preserve"> </w:t>
      </w:r>
      <w:r w:rsidRPr="003348D8">
        <w:t>Kodeksu karnego skarbowego;</w:t>
      </w:r>
      <w:r>
        <w:t>”</w:t>
      </w:r>
      <w:r w:rsidRPr="003348D8">
        <w:t>.</w:t>
      </w:r>
    </w:p>
    <w:p w:rsidR="003348D8" w:rsidRPr="003348D8" w:rsidRDefault="003348D8" w:rsidP="006119B8">
      <w:pPr>
        <w:pStyle w:val="ARTartustawynprozporzdzenia"/>
        <w:keepNext/>
      </w:pPr>
      <w:r w:rsidRPr="006119B8">
        <w:rPr>
          <w:rStyle w:val="Ppogrubienie"/>
        </w:rPr>
        <w:t>Art.</w:t>
      </w:r>
      <w:r w:rsidR="006119B8" w:rsidRPr="006119B8">
        <w:rPr>
          <w:rStyle w:val="Ppogrubienie"/>
        </w:rPr>
        <w:t> </w:t>
      </w:r>
      <w:r w:rsidRPr="006119B8">
        <w:rPr>
          <w:rStyle w:val="Ppogrubienie"/>
        </w:rPr>
        <w:t>3.</w:t>
      </w:r>
      <w:r w:rsidR="006119B8">
        <w:t xml:space="preserve"> </w:t>
      </w:r>
      <w:r w:rsidRPr="003348D8">
        <w:t xml:space="preserve">W ustawie z dnia 6 czerwca 1997 r. – Kodeks </w:t>
      </w:r>
      <w:r w:rsidR="006119B8">
        <w:t>karny wykonawczy (Dz. U. z 2017 </w:t>
      </w:r>
      <w:r w:rsidRPr="003348D8">
        <w:t>r. poz. 665, 666, 768, 1452 i 2217) wprowadza się następujące zmiany:</w:t>
      </w:r>
    </w:p>
    <w:p w:rsidR="003348D8" w:rsidRPr="003348D8" w:rsidRDefault="003348D8" w:rsidP="006119B8">
      <w:pPr>
        <w:pStyle w:val="PKTpunkt"/>
        <w:keepNext/>
      </w:pPr>
      <w:r w:rsidRPr="003348D8">
        <w:t>1)</w:t>
      </w:r>
      <w:r w:rsidRPr="003348D8">
        <w:tab/>
        <w:t>w art. 43la w § 1 pkt 1 otrzymuje brzmienie:</w:t>
      </w:r>
    </w:p>
    <w:p w:rsidR="003348D8" w:rsidRPr="003348D8" w:rsidRDefault="003348D8" w:rsidP="003348D8">
      <w:pPr>
        <w:pStyle w:val="ZPKTzmpktartykuempunktem"/>
      </w:pPr>
      <w:r>
        <w:t>„</w:t>
      </w:r>
      <w:r w:rsidRPr="003348D8">
        <w:t>1)</w:t>
      </w:r>
      <w:r w:rsidRPr="003348D8">
        <w:tab/>
      </w:r>
      <w:r w:rsidR="006119B8">
        <w:t xml:space="preserve"> </w:t>
      </w:r>
      <w:r w:rsidRPr="003348D8">
        <w:t>wobec skazanego orzeczono karę pozbawienia wolności nieprzekraczającą jednego roku, a nie zachodzą warunki przewidziane w</w:t>
      </w:r>
      <w:r w:rsidR="006119B8">
        <w:t xml:space="preserve"> </w:t>
      </w:r>
      <w:r w:rsidRPr="003348D8">
        <w:t>art. 64 § 2 lub art. 64a</w:t>
      </w:r>
      <w:r w:rsidR="006119B8">
        <w:t xml:space="preserve"> </w:t>
      </w:r>
      <w:r w:rsidRPr="003348D8">
        <w:t>Kodeksu karnego;</w:t>
      </w:r>
      <w:r>
        <w:t>”</w:t>
      </w:r>
      <w:r w:rsidRPr="003348D8">
        <w:t>;</w:t>
      </w:r>
    </w:p>
    <w:p w:rsidR="003348D8" w:rsidRPr="003348D8" w:rsidRDefault="003348D8" w:rsidP="006119B8">
      <w:pPr>
        <w:pStyle w:val="PKTpunkt"/>
        <w:keepNext/>
      </w:pPr>
      <w:r w:rsidRPr="003348D8">
        <w:t>2)</w:t>
      </w:r>
      <w:r w:rsidRPr="003348D8">
        <w:tab/>
        <w:t>w art. 110 w § 2b pkt 2 otrzymuje brzmienie:</w:t>
      </w:r>
    </w:p>
    <w:p w:rsidR="003348D8" w:rsidRPr="003348D8" w:rsidRDefault="003348D8" w:rsidP="003348D8">
      <w:pPr>
        <w:pStyle w:val="ZPKTzmpktartykuempunktem"/>
      </w:pPr>
      <w:r>
        <w:t>„</w:t>
      </w:r>
      <w:r w:rsidR="006119B8">
        <w:t>2)</w:t>
      </w:r>
      <w:r w:rsidR="006119B8">
        <w:tab/>
      </w:r>
      <w:r w:rsidRPr="003348D8">
        <w:t>skazanego określonego w</w:t>
      </w:r>
      <w:r w:rsidR="006119B8">
        <w:t xml:space="preserve"> </w:t>
      </w:r>
      <w:r w:rsidRPr="003348D8">
        <w:t>art. 64 § 1</w:t>
      </w:r>
      <w:r w:rsidR="006119B8">
        <w:t xml:space="preserve"> </w:t>
      </w:r>
      <w:r w:rsidRPr="003348D8">
        <w:t>lub</w:t>
      </w:r>
      <w:r w:rsidR="006119B8">
        <w:t xml:space="preserve"> </w:t>
      </w:r>
      <w:r w:rsidRPr="003348D8">
        <w:t>2, art. 64a</w:t>
      </w:r>
      <w:r w:rsidR="006119B8">
        <w:t xml:space="preserve"> </w:t>
      </w:r>
      <w:r w:rsidRPr="003348D8">
        <w:t>oraz</w:t>
      </w:r>
      <w:r w:rsidR="006119B8">
        <w:t xml:space="preserve"> </w:t>
      </w:r>
      <w:r w:rsidRPr="003348D8">
        <w:t>art. 65</w:t>
      </w:r>
      <w:r w:rsidR="006119B8">
        <w:t xml:space="preserve"> </w:t>
      </w:r>
      <w:r w:rsidRPr="003348D8">
        <w:t>Kodeksu karnego;</w:t>
      </w:r>
      <w:r>
        <w:t>”</w:t>
      </w:r>
      <w:r w:rsidRPr="003348D8">
        <w:t>;</w:t>
      </w:r>
    </w:p>
    <w:p w:rsidR="003348D8" w:rsidRPr="003348D8" w:rsidRDefault="003348D8" w:rsidP="006119B8">
      <w:pPr>
        <w:pStyle w:val="PKTpunkt"/>
        <w:keepNext/>
      </w:pPr>
      <w:r w:rsidRPr="003348D8">
        <w:t>3)</w:t>
      </w:r>
      <w:r w:rsidRPr="003348D8">
        <w:tab/>
        <w:t>w art. 151 § 2 otrzymuje brzmienie:</w:t>
      </w:r>
    </w:p>
    <w:p w:rsidR="003348D8" w:rsidRPr="003348D8" w:rsidRDefault="003348D8" w:rsidP="003348D8">
      <w:pPr>
        <w:pStyle w:val="ZUSTzmustartykuempunktem"/>
      </w:pPr>
      <w:r>
        <w:t>„</w:t>
      </w:r>
      <w:r w:rsidRPr="003348D8">
        <w:t>§</w:t>
      </w:r>
      <w:r w:rsidR="006119B8">
        <w:t xml:space="preserve"> </w:t>
      </w:r>
      <w:r w:rsidRPr="003348D8">
        <w:t>2.</w:t>
      </w:r>
      <w:r w:rsidR="006119B8">
        <w:t xml:space="preserve"> </w:t>
      </w:r>
      <w:r w:rsidRPr="003348D8">
        <w:t>Sąd może odroczyć wykonanie kary pozbawienia wolności w wymiarze do roku, jeżeli liczba osadzonych w zakładach karnych lub aresztach śledczych przekracza w skali kraju ogólną pojemność tych zakładów. Odroczenia nie udziela się skazanym, którzy dopuścili się przestępstwa z zastosowaniem przemocy lub groźby jej użycia, skazanym określonym w</w:t>
      </w:r>
      <w:r w:rsidR="006119B8">
        <w:t xml:space="preserve"> </w:t>
      </w:r>
      <w:r w:rsidRPr="003348D8">
        <w:t>art. 64 § 1</w:t>
      </w:r>
      <w:r w:rsidR="006119B8">
        <w:t xml:space="preserve"> </w:t>
      </w:r>
      <w:r w:rsidRPr="003348D8">
        <w:t>lub</w:t>
      </w:r>
      <w:r w:rsidR="006119B8">
        <w:t xml:space="preserve"> </w:t>
      </w:r>
      <w:r w:rsidRPr="003348D8">
        <w:t>2, art. 64a</w:t>
      </w:r>
      <w:r w:rsidR="006119B8">
        <w:t xml:space="preserve"> </w:t>
      </w:r>
      <w:r w:rsidRPr="003348D8">
        <w:t>lub w</w:t>
      </w:r>
      <w:r w:rsidR="006119B8">
        <w:t xml:space="preserve"> </w:t>
      </w:r>
      <w:r w:rsidRPr="003348D8">
        <w:t>art. 65</w:t>
      </w:r>
      <w:r w:rsidR="006119B8">
        <w:t xml:space="preserve"> Kodeksu karnego, a </w:t>
      </w:r>
      <w:r w:rsidRPr="003348D8">
        <w:t>także skazanym za przestępstwa określone w</w:t>
      </w:r>
      <w:r w:rsidR="006119B8">
        <w:t xml:space="preserve"> art. 197–</w:t>
      </w:r>
      <w:r w:rsidRPr="003348D8">
        <w:t>203 Kodeksu karnego popełnione w związku z zaburzeniami preferencji seksualnych.</w:t>
      </w:r>
      <w:r>
        <w:t>”</w:t>
      </w:r>
      <w:r w:rsidRPr="003348D8">
        <w:t>;</w:t>
      </w:r>
    </w:p>
    <w:p w:rsidR="003348D8" w:rsidRPr="003348D8" w:rsidRDefault="003348D8" w:rsidP="006119B8">
      <w:pPr>
        <w:pStyle w:val="PKTpunkt"/>
        <w:keepNext/>
      </w:pPr>
      <w:r w:rsidRPr="003348D8">
        <w:t>4)</w:t>
      </w:r>
      <w:r w:rsidRPr="003348D8">
        <w:tab/>
        <w:t>w art. 159 § 1 otrzymuje brzmienie:</w:t>
      </w:r>
    </w:p>
    <w:p w:rsidR="003348D8" w:rsidRPr="003348D8" w:rsidRDefault="003348D8" w:rsidP="003348D8">
      <w:pPr>
        <w:pStyle w:val="ZUSTzmustartykuempunktem"/>
      </w:pPr>
      <w:r>
        <w:t>„</w:t>
      </w:r>
      <w:r w:rsidRPr="003348D8">
        <w:t>§</w:t>
      </w:r>
      <w:r w:rsidR="006119B8">
        <w:t xml:space="preserve"> </w:t>
      </w:r>
      <w:r w:rsidRPr="003348D8">
        <w:t>1.</w:t>
      </w:r>
      <w:r w:rsidR="006119B8">
        <w:t xml:space="preserve"> </w:t>
      </w:r>
      <w:r w:rsidRPr="003348D8">
        <w:t>Warunkowo zwolnionego sąd penitencjarny może w okresie próby oddać pod dozór kuratora sądowego, osoby godnej zaufania, stowarzyszenia, organizacji lub instytucji, do której działalności należy troska o wychowanie, zapobieganie demoralizacji lub pomoc skazanym, oraz nałożyć na niego obowiązki określone w</w:t>
      </w:r>
      <w:r w:rsidR="006119B8">
        <w:t> art. </w:t>
      </w:r>
      <w:r w:rsidRPr="003348D8">
        <w:t>72 § 1</w:t>
      </w:r>
      <w:r w:rsidR="006119B8">
        <w:t xml:space="preserve"> </w:t>
      </w:r>
      <w:r w:rsidRPr="003348D8">
        <w:t>Kodeksu karnego, a jeżeli szkoda wyrządzona przestępstwem, za które skazany odbywa karę, nie została naprawiona, orzec obowiązek określony w</w:t>
      </w:r>
      <w:r w:rsidR="006119B8">
        <w:t xml:space="preserve"> </w:t>
      </w:r>
      <w:r w:rsidRPr="003348D8">
        <w:t>art. 72 § 2</w:t>
      </w:r>
      <w:r w:rsidR="006119B8">
        <w:t xml:space="preserve"> </w:t>
      </w:r>
      <w:r w:rsidRPr="003348D8">
        <w:t>Kodeksu karnego. Wobec skazanego za przestępstwo określone w</w:t>
      </w:r>
      <w:r w:rsidR="006119B8">
        <w:t xml:space="preserve"> art. 197–</w:t>
      </w:r>
      <w:r w:rsidRPr="003348D8">
        <w:t>203</w:t>
      </w:r>
      <w:r w:rsidR="006119B8">
        <w:t xml:space="preserve"> </w:t>
      </w:r>
      <w:r w:rsidRPr="003348D8">
        <w:t>Kodeksu karnego, popełnione w związku z zaburzeniami preferencji seksualnych, młodocianego sprawcy przestępstwa umyślnego, sprawcy określonego w</w:t>
      </w:r>
      <w:r w:rsidR="006119B8">
        <w:t xml:space="preserve"> </w:t>
      </w:r>
      <w:r w:rsidRPr="003348D8">
        <w:t>art. 64 lub art. 64a</w:t>
      </w:r>
      <w:r w:rsidR="006119B8">
        <w:t xml:space="preserve"> </w:t>
      </w:r>
      <w:r w:rsidRPr="003348D8">
        <w:t>Kodeksu karnego, a także wobec skazanego na karę dożywotniego pozbawienia wolności oddanie pod dozór jest obowiązkowe.</w:t>
      </w:r>
      <w:r>
        <w:t>”</w:t>
      </w:r>
      <w:r w:rsidRPr="003348D8">
        <w:t>;</w:t>
      </w:r>
    </w:p>
    <w:p w:rsidR="003348D8" w:rsidRPr="003348D8" w:rsidRDefault="003348D8" w:rsidP="006119B8">
      <w:pPr>
        <w:pStyle w:val="PKTpunkt"/>
        <w:keepNext/>
      </w:pPr>
      <w:r w:rsidRPr="003348D8">
        <w:lastRenderedPageBreak/>
        <w:t>5)</w:t>
      </w:r>
      <w:r w:rsidRPr="003348D8">
        <w:tab/>
        <w:t>w art. 169b w § 3 pkt 1 otrzymuje brzmienie:</w:t>
      </w:r>
    </w:p>
    <w:p w:rsidR="003348D8" w:rsidRPr="003348D8" w:rsidRDefault="003348D8" w:rsidP="003348D8">
      <w:pPr>
        <w:pStyle w:val="ZPKTzmpktartykuempunktem"/>
      </w:pPr>
      <w:r>
        <w:t>„</w:t>
      </w:r>
      <w:r w:rsidRPr="003348D8">
        <w:t>1)</w:t>
      </w:r>
      <w:r w:rsidRPr="003348D8">
        <w:tab/>
      </w:r>
      <w:r w:rsidR="006119B8">
        <w:t xml:space="preserve"> </w:t>
      </w:r>
      <w:r w:rsidRPr="003348D8">
        <w:t>skazanych określonych w</w:t>
      </w:r>
      <w:r w:rsidR="006119B8">
        <w:t xml:space="preserve"> </w:t>
      </w:r>
      <w:r w:rsidRPr="003348D8">
        <w:t>art. 64 § 1</w:t>
      </w:r>
      <w:r w:rsidR="006119B8">
        <w:t xml:space="preserve"> </w:t>
      </w:r>
      <w:r w:rsidRPr="003348D8">
        <w:t>i</w:t>
      </w:r>
      <w:r w:rsidR="006119B8">
        <w:t xml:space="preserve"> </w:t>
      </w:r>
      <w:r w:rsidRPr="003348D8">
        <w:t>2 lub art. 64a</w:t>
      </w:r>
      <w:r w:rsidR="006119B8">
        <w:t xml:space="preserve"> </w:t>
      </w:r>
      <w:r w:rsidRPr="003348D8">
        <w:t>Kodeksu karnego;</w:t>
      </w:r>
      <w:r>
        <w:t>”</w:t>
      </w:r>
      <w:r w:rsidRPr="003348D8">
        <w:t>.</w:t>
      </w:r>
    </w:p>
    <w:p w:rsidR="003348D8" w:rsidRPr="003348D8" w:rsidRDefault="003348D8" w:rsidP="006119B8">
      <w:pPr>
        <w:pStyle w:val="ARTartustawynprozporzdzenia"/>
        <w:keepNext/>
      </w:pPr>
      <w:r w:rsidRPr="006119B8">
        <w:rPr>
          <w:rStyle w:val="Ppogrubienie"/>
        </w:rPr>
        <w:t>Art.</w:t>
      </w:r>
      <w:r w:rsidR="006119B8" w:rsidRPr="006119B8">
        <w:rPr>
          <w:rStyle w:val="Ppogrubienie"/>
        </w:rPr>
        <w:t> </w:t>
      </w:r>
      <w:r w:rsidRPr="006119B8">
        <w:rPr>
          <w:rStyle w:val="Ppogrubienie"/>
        </w:rPr>
        <w:t>4.</w:t>
      </w:r>
      <w:r w:rsidR="006119B8">
        <w:t xml:space="preserve"> </w:t>
      </w:r>
      <w:r w:rsidRPr="003348D8">
        <w:t>W ustawie z dnia 22 listopada 2013 r. o postępowaniu wobec osób</w:t>
      </w:r>
      <w:r w:rsidR="006119B8">
        <w:t xml:space="preserve"> </w:t>
      </w:r>
      <w:r w:rsidRPr="003348D8">
        <w:t>z</w:t>
      </w:r>
      <w:r w:rsidR="006119B8">
        <w:t> </w:t>
      </w:r>
      <w:r w:rsidRPr="003348D8">
        <w:t>zaburzeniami psychicznymi stwarzających zagrożenie życia, zdrowa lub wolności seksualnej innych osób (Dz. U. z 2014 r. poz. 24, z 2015 r. poz. 396 oraz z 2016 r. poz. 2205) w art. 56 w ust. 2:</w:t>
      </w:r>
    </w:p>
    <w:p w:rsidR="003348D8" w:rsidRPr="003348D8" w:rsidRDefault="0067227D" w:rsidP="006119B8">
      <w:pPr>
        <w:pStyle w:val="PKTpunkt"/>
        <w:keepNext/>
      </w:pPr>
      <w:r>
        <w:t>1)</w:t>
      </w:r>
      <w:r w:rsidR="006119B8">
        <w:tab/>
        <w:t>pkt 3–</w:t>
      </w:r>
      <w:r w:rsidR="003348D8" w:rsidRPr="003348D8">
        <w:t>11 otrzymują brzmienie:</w:t>
      </w:r>
    </w:p>
    <w:p w:rsidR="003348D8" w:rsidRPr="003348D8" w:rsidRDefault="003348D8" w:rsidP="003348D8">
      <w:pPr>
        <w:pStyle w:val="ZPKTzmpktartykuempunktem"/>
      </w:pPr>
      <w:r>
        <w:t>„</w:t>
      </w:r>
      <w:r w:rsidR="006119B8">
        <w:t>3)</w:t>
      </w:r>
      <w:r w:rsidRPr="003348D8">
        <w:tab/>
        <w:t>w roku X + 2 – 42</w:t>
      </w:r>
      <w:r w:rsidR="008661FC">
        <w:t> 117 940 </w:t>
      </w:r>
      <w:r w:rsidRPr="003348D8">
        <w:t>zł;</w:t>
      </w:r>
    </w:p>
    <w:p w:rsidR="003348D8" w:rsidRPr="003348D8" w:rsidRDefault="006119B8" w:rsidP="003348D8">
      <w:pPr>
        <w:pStyle w:val="ZPKTzmpktartykuempunktem"/>
      </w:pPr>
      <w:r>
        <w:t>4)</w:t>
      </w:r>
      <w:r w:rsidR="008661FC">
        <w:tab/>
        <w:t>w roku X + 3 – 56 857 129 </w:t>
      </w:r>
      <w:r w:rsidR="003348D8" w:rsidRPr="003348D8">
        <w:t>zł;</w:t>
      </w:r>
    </w:p>
    <w:p w:rsidR="003348D8" w:rsidRPr="003348D8" w:rsidRDefault="006119B8" w:rsidP="003348D8">
      <w:pPr>
        <w:pStyle w:val="ZPKTzmpktartykuempunktem"/>
      </w:pPr>
      <w:r>
        <w:t>5)</w:t>
      </w:r>
      <w:r w:rsidR="008661FC">
        <w:tab/>
        <w:t>w roku X + 4 – 52 841 910 </w:t>
      </w:r>
      <w:r w:rsidR="003348D8" w:rsidRPr="003348D8">
        <w:t>zł;</w:t>
      </w:r>
    </w:p>
    <w:p w:rsidR="003348D8" w:rsidRPr="003348D8" w:rsidRDefault="006119B8" w:rsidP="003348D8">
      <w:pPr>
        <w:pStyle w:val="ZPKTzmpktartykuempunktem"/>
      </w:pPr>
      <w:r>
        <w:t>6)</w:t>
      </w:r>
      <w:r w:rsidR="008661FC">
        <w:tab/>
        <w:t>w roku X + 5 – 47 </w:t>
      </w:r>
      <w:r w:rsidR="003348D8" w:rsidRPr="003348D8">
        <w:t>530</w:t>
      </w:r>
      <w:r w:rsidR="008661FC">
        <w:t> 000 </w:t>
      </w:r>
      <w:r w:rsidR="003348D8" w:rsidRPr="003348D8">
        <w:t>zł;</w:t>
      </w:r>
    </w:p>
    <w:p w:rsidR="003348D8" w:rsidRPr="003348D8" w:rsidRDefault="006119B8" w:rsidP="003348D8">
      <w:pPr>
        <w:pStyle w:val="ZPKTzmpktartykuempunktem"/>
      </w:pPr>
      <w:r>
        <w:t>7)</w:t>
      </w:r>
      <w:r w:rsidR="008661FC">
        <w:tab/>
        <w:t>w roku X + 6 – 48 </w:t>
      </w:r>
      <w:r w:rsidR="003348D8" w:rsidRPr="003348D8">
        <w:t>383</w:t>
      </w:r>
      <w:r w:rsidR="008661FC">
        <w:t> 000 </w:t>
      </w:r>
      <w:r w:rsidR="003348D8" w:rsidRPr="003348D8">
        <w:t>zł;</w:t>
      </w:r>
    </w:p>
    <w:p w:rsidR="003348D8" w:rsidRPr="003348D8" w:rsidRDefault="006119B8" w:rsidP="003348D8">
      <w:pPr>
        <w:pStyle w:val="ZPKTzmpktartykuempunktem"/>
      </w:pPr>
      <w:r>
        <w:t>8)</w:t>
      </w:r>
      <w:r w:rsidR="008661FC">
        <w:tab/>
        <w:t>w roku X + 7 – 48 </w:t>
      </w:r>
      <w:r w:rsidR="003348D8" w:rsidRPr="003348D8">
        <w:t>383</w:t>
      </w:r>
      <w:r w:rsidR="008661FC">
        <w:t> 000 </w:t>
      </w:r>
      <w:r w:rsidR="003348D8" w:rsidRPr="003348D8">
        <w:t>zł;</w:t>
      </w:r>
    </w:p>
    <w:p w:rsidR="003348D8" w:rsidRPr="003348D8" w:rsidRDefault="006119B8" w:rsidP="003348D8">
      <w:pPr>
        <w:pStyle w:val="ZPKTzmpktartykuempunktem"/>
      </w:pPr>
      <w:r>
        <w:t>9)</w:t>
      </w:r>
      <w:r w:rsidR="008661FC">
        <w:tab/>
        <w:t>w roku X + 8 – 48 </w:t>
      </w:r>
      <w:r w:rsidR="003348D8" w:rsidRPr="003348D8">
        <w:t>383</w:t>
      </w:r>
      <w:r w:rsidR="008661FC">
        <w:t> 000 </w:t>
      </w:r>
      <w:r w:rsidR="003348D8" w:rsidRPr="003348D8">
        <w:t>zł;</w:t>
      </w:r>
    </w:p>
    <w:p w:rsidR="003348D8" w:rsidRPr="003348D8" w:rsidRDefault="006119B8" w:rsidP="003348D8">
      <w:pPr>
        <w:pStyle w:val="ZPKTzmpktartykuempunktem"/>
      </w:pPr>
      <w:r>
        <w:t>10)</w:t>
      </w:r>
      <w:r w:rsidR="008661FC">
        <w:tab/>
        <w:t>w roku X + 9 – 48 </w:t>
      </w:r>
      <w:r w:rsidR="003348D8" w:rsidRPr="003348D8">
        <w:t>383</w:t>
      </w:r>
      <w:r w:rsidR="008661FC">
        <w:t> 000 </w:t>
      </w:r>
      <w:r w:rsidR="003348D8" w:rsidRPr="003348D8">
        <w:t>zł;</w:t>
      </w:r>
    </w:p>
    <w:p w:rsidR="003348D8" w:rsidRPr="003348D8" w:rsidRDefault="006119B8" w:rsidP="003348D8">
      <w:pPr>
        <w:pStyle w:val="ZPKTzmpktartykuempunktem"/>
      </w:pPr>
      <w:r>
        <w:t>11)</w:t>
      </w:r>
      <w:r w:rsidR="008661FC">
        <w:tab/>
        <w:t>w roku X + 10 – 48 </w:t>
      </w:r>
      <w:r w:rsidR="003348D8" w:rsidRPr="003348D8">
        <w:t>383</w:t>
      </w:r>
      <w:r w:rsidR="008661FC">
        <w:t> 000 </w:t>
      </w:r>
      <w:r w:rsidR="003348D8" w:rsidRPr="003348D8">
        <w:t>zł;</w:t>
      </w:r>
      <w:r w:rsidR="003348D8">
        <w:t>”</w:t>
      </w:r>
      <w:r w:rsidR="003348D8" w:rsidRPr="003348D8">
        <w:t>;</w:t>
      </w:r>
    </w:p>
    <w:p w:rsidR="003348D8" w:rsidRPr="003348D8" w:rsidRDefault="006119B8" w:rsidP="006119B8">
      <w:pPr>
        <w:pStyle w:val="PKTpunkt"/>
        <w:keepNext/>
      </w:pPr>
      <w:r>
        <w:t>2)</w:t>
      </w:r>
      <w:r w:rsidR="003348D8" w:rsidRPr="003348D8">
        <w:tab/>
        <w:t>dodaje się pkt 12 w brzmieniu:</w:t>
      </w:r>
    </w:p>
    <w:p w:rsidR="003348D8" w:rsidRPr="003348D8" w:rsidRDefault="003348D8" w:rsidP="003348D8">
      <w:pPr>
        <w:pStyle w:val="ZPKTzmpktartykuempunktem"/>
      </w:pPr>
      <w:r>
        <w:t>„</w:t>
      </w:r>
      <w:r w:rsidR="006119B8">
        <w:t>12)</w:t>
      </w:r>
      <w:r w:rsidR="008661FC">
        <w:tab/>
        <w:t>w roku X + 11 – 48 </w:t>
      </w:r>
      <w:r w:rsidRPr="003348D8">
        <w:t>383</w:t>
      </w:r>
      <w:r w:rsidR="008661FC">
        <w:t> 000 </w:t>
      </w:r>
      <w:r w:rsidRPr="003348D8">
        <w:t>zł.</w:t>
      </w:r>
      <w:r>
        <w:t>”</w:t>
      </w:r>
      <w:r w:rsidRPr="003348D8">
        <w:t>.</w:t>
      </w:r>
    </w:p>
    <w:p w:rsidR="00261A16" w:rsidRDefault="003348D8" w:rsidP="008661FC">
      <w:pPr>
        <w:pStyle w:val="ARTartustawynprozporzdzenia"/>
      </w:pPr>
      <w:r w:rsidRPr="006119B8">
        <w:rPr>
          <w:rStyle w:val="Ppogrubienie"/>
        </w:rPr>
        <w:t>Art.</w:t>
      </w:r>
      <w:r w:rsidR="006119B8" w:rsidRPr="006119B8">
        <w:rPr>
          <w:rStyle w:val="Ppogrubienie"/>
        </w:rPr>
        <w:t> </w:t>
      </w:r>
      <w:r w:rsidRPr="006119B8">
        <w:rPr>
          <w:rStyle w:val="Ppogrubienie"/>
        </w:rPr>
        <w:t>5.</w:t>
      </w:r>
      <w:r w:rsidR="006119B8">
        <w:t xml:space="preserve"> </w:t>
      </w:r>
      <w:r w:rsidRPr="003348D8">
        <w:t>Ustawa wchodzi w życie po upływie 14 dni od dnia ogłoszenia.</w:t>
      </w:r>
    </w:p>
    <w:sectPr w:rsidR="00261A16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8D8" w:rsidRDefault="003348D8">
      <w:r>
        <w:separator/>
      </w:r>
    </w:p>
  </w:endnote>
  <w:endnote w:type="continuationSeparator" w:id="0">
    <w:p w:rsidR="003348D8" w:rsidRDefault="00334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8D8" w:rsidRDefault="003348D8">
      <w:r>
        <w:separator/>
      </w:r>
    </w:p>
  </w:footnote>
  <w:footnote w:type="continuationSeparator" w:id="0">
    <w:p w:rsidR="003348D8" w:rsidRDefault="003348D8">
      <w:r>
        <w:continuationSeparator/>
      </w:r>
    </w:p>
  </w:footnote>
  <w:footnote w:id="1">
    <w:p w:rsidR="003348D8" w:rsidRDefault="003348D8" w:rsidP="003348D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 ustawę z dnia 6 czerwca 1997 r. – Kodeks postępowania karnego, ustawę z dnia 6 czerwca 1997 r. – Kodeks karny wykonawczy i ustawę z dnia 22 listopada 2013 r. o</w:t>
      </w:r>
      <w:r w:rsidR="006119B8">
        <w:t> </w:t>
      </w:r>
      <w:r>
        <w:t>postępowaniu wobec osób z zaburzeniami psychicznymi stwarzających zagrożenie życia, zdrowia lub wolności seksualnej innych osób.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70BCF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8D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0BA4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8D8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9B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6933"/>
    <w:rsid w:val="00657BF4"/>
    <w:rsid w:val="006603FB"/>
    <w:rsid w:val="006608DF"/>
    <w:rsid w:val="006623AC"/>
    <w:rsid w:val="006678AF"/>
    <w:rsid w:val="006701EF"/>
    <w:rsid w:val="0067227D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0450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1FC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87720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0BCF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77B1D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6119B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6119B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B0A8D8F-468E-43AA-858C-693C1D27A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5</Pages>
  <Words>1417</Words>
  <Characters>7033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2012-04-23T06:39:00Z</cp:lastPrinted>
  <dcterms:created xsi:type="dcterms:W3CDTF">2018-01-09T10:35:00Z</dcterms:created>
  <dcterms:modified xsi:type="dcterms:W3CDTF">2018-01-09T10:35:00Z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