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F1C" w:rsidRPr="006A5F1C" w:rsidRDefault="006A5F1C" w:rsidP="006A5F1C">
      <w:pPr>
        <w:pStyle w:val="DATAAKTUdatauchwalenialubwydaniaaktu"/>
        <w:spacing w:before="0" w:after="240"/>
        <w:rPr>
          <w:rStyle w:val="Ppogrubienie"/>
          <w:rFonts w:ascii="Times New Roman" w:hAnsi="Times New Roman"/>
          <w:b w:val="0"/>
          <w:caps/>
        </w:rPr>
      </w:pPr>
      <w:bookmarkStart w:id="0" w:name="_GoBack"/>
      <w:bookmarkEnd w:id="0"/>
      <w:r w:rsidRPr="006A5F1C">
        <w:rPr>
          <w:rStyle w:val="Ppogrubienie"/>
          <w:rFonts w:ascii="Times New Roman" w:hAnsi="Times New Roman"/>
          <w:b w:val="0"/>
          <w:caps/>
        </w:rPr>
        <w:t>Uzasadnienie</w:t>
      </w:r>
    </w:p>
    <w:p w:rsidR="006A5F1C" w:rsidRPr="006A5F1C" w:rsidRDefault="006A5F1C" w:rsidP="006A5F1C">
      <w:pPr>
        <w:pStyle w:val="ARTartustawynprozporzdzenia"/>
        <w:rPr>
          <w:rFonts w:ascii="Times New Roman" w:hAnsi="Times New Roman" w:cs="Times New Roman"/>
        </w:rPr>
      </w:pPr>
      <w:r w:rsidRPr="006A5F1C">
        <w:rPr>
          <w:rFonts w:ascii="Times New Roman" w:hAnsi="Times New Roman" w:cs="Times New Roman"/>
        </w:rPr>
        <w:t>Celem niniejszego projektu ustawy jest wykorzystan</w:t>
      </w:r>
      <w:r>
        <w:rPr>
          <w:rFonts w:ascii="Times New Roman" w:hAnsi="Times New Roman" w:cs="Times New Roman"/>
        </w:rPr>
        <w:t>ie coraz większych możliwości w </w:t>
      </w:r>
      <w:r w:rsidRPr="006A5F1C">
        <w:rPr>
          <w:rFonts w:ascii="Times New Roman" w:hAnsi="Times New Roman" w:cs="Times New Roman"/>
        </w:rPr>
        <w:t>perspektywie kształtowania polityki karnej, jakie daje system dozoru elektronicznego. Dozór elektroniczny, stanowiąc system umożliwiający zdalne kontrolowanie miejsca pobytu osoby (w formie stacjonarnej, mobilnej lub zbliżeniowej), jest narzędziem elastycznym</w:t>
      </w:r>
      <w:r w:rsidR="00AC2649">
        <w:rPr>
          <w:rFonts w:ascii="Times New Roman" w:hAnsi="Times New Roman" w:cs="Times New Roman"/>
        </w:rPr>
        <w:t>,</w:t>
      </w:r>
      <w:r w:rsidRPr="006A5F1C">
        <w:rPr>
          <w:rFonts w:ascii="Times New Roman" w:hAnsi="Times New Roman" w:cs="Times New Roman"/>
        </w:rPr>
        <w:t xml:space="preserve"> tj. pozwala na objęcie taką formą kontroli skazanego w różnej formie i z różnym stopniem dolegliwości. Rozwój systemu dozoru elektronicznego, zarówno w zakresie pojemności systemu, jak i poziomu organizacyjno-technicznego, umożliwia w opinii projektodawcy szersze wykorzystanie tego systemu na gruncie prawa ka</w:t>
      </w:r>
      <w:r>
        <w:rPr>
          <w:rFonts w:ascii="Times New Roman" w:hAnsi="Times New Roman" w:cs="Times New Roman"/>
        </w:rPr>
        <w:t>rnego, w </w:t>
      </w:r>
      <w:r w:rsidRPr="006A5F1C">
        <w:rPr>
          <w:rFonts w:ascii="Times New Roman" w:hAnsi="Times New Roman" w:cs="Times New Roman"/>
        </w:rPr>
        <w:t>szczególności poprzez wykorzystanie go na etapie wykonyw</w:t>
      </w:r>
      <w:r>
        <w:rPr>
          <w:rFonts w:ascii="Times New Roman" w:hAnsi="Times New Roman" w:cs="Times New Roman"/>
        </w:rPr>
        <w:t>ania kary pozbawienia wolności.</w:t>
      </w:r>
    </w:p>
    <w:p w:rsidR="006A5F1C" w:rsidRPr="006A5F1C" w:rsidRDefault="006A5F1C" w:rsidP="006A5F1C">
      <w:pPr>
        <w:pStyle w:val="ARTartustawynprozporzdzenia"/>
        <w:rPr>
          <w:rFonts w:ascii="Times New Roman" w:hAnsi="Times New Roman" w:cs="Times New Roman"/>
        </w:rPr>
      </w:pPr>
      <w:r w:rsidRPr="006A5F1C">
        <w:rPr>
          <w:rFonts w:ascii="Times New Roman" w:hAnsi="Times New Roman" w:cs="Times New Roman"/>
        </w:rPr>
        <w:t>Należy podkreślić, że na przestrzeni lat, które upłynęły od wprowadzenia ustawy z</w:t>
      </w:r>
      <w:r>
        <w:rPr>
          <w:rFonts w:ascii="Times New Roman" w:hAnsi="Times New Roman" w:cs="Times New Roman"/>
        </w:rPr>
        <w:t xml:space="preserve"> </w:t>
      </w:r>
      <w:r w:rsidRPr="006A5F1C">
        <w:rPr>
          <w:rFonts w:ascii="Times New Roman" w:hAnsi="Times New Roman" w:cs="Times New Roman"/>
        </w:rPr>
        <w:t>dnia 7 września 2007 r. o wykonywaniu kary pozbawienia wolności poza zakład</w:t>
      </w:r>
      <w:r>
        <w:rPr>
          <w:rFonts w:ascii="Times New Roman" w:hAnsi="Times New Roman" w:cs="Times New Roman"/>
        </w:rPr>
        <w:t>em karnym w </w:t>
      </w:r>
      <w:r w:rsidRPr="006A5F1C">
        <w:rPr>
          <w:rFonts w:ascii="Times New Roman" w:hAnsi="Times New Roman" w:cs="Times New Roman"/>
        </w:rPr>
        <w:t>systemie dozoru elektronicznego (Dz. U. z 2010 r. Nr 142, poz. 960, z późn. zm.)</w:t>
      </w:r>
      <w:r w:rsidR="00AC2649">
        <w:rPr>
          <w:rFonts w:ascii="Times New Roman" w:hAnsi="Times New Roman" w:cs="Times New Roman"/>
        </w:rPr>
        <w:t>,</w:t>
      </w:r>
      <w:r w:rsidRPr="006A5F1C">
        <w:rPr>
          <w:rFonts w:ascii="Times New Roman" w:hAnsi="Times New Roman" w:cs="Times New Roman"/>
        </w:rPr>
        <w:t xml:space="preserve"> system dozoru elektronicznego całkowicie spełnił pokładane w nim oczekiwania. Wyrazem tak pozytywnej oceny tego systemu jest przeniesienie treści ustawy, uchwalonej jako akt prawny o charakterze pilotażowym i epizodycznym, do Kodeksu karnego wykonawczego, dzięki czemu kontrola skazanych </w:t>
      </w:r>
      <w:r w:rsidR="00811944">
        <w:rPr>
          <w:rFonts w:ascii="Times New Roman" w:hAnsi="Times New Roman" w:cs="Times New Roman"/>
        </w:rPr>
        <w:t>za pomocą</w:t>
      </w:r>
      <w:r w:rsidRPr="006A5F1C">
        <w:rPr>
          <w:rFonts w:ascii="Times New Roman" w:hAnsi="Times New Roman" w:cs="Times New Roman"/>
        </w:rPr>
        <w:t xml:space="preserve"> dozoru elektronicznego stała się integralną częścią polskiego systemu penalnego. </w:t>
      </w:r>
    </w:p>
    <w:p w:rsidR="006A5F1C" w:rsidRPr="006A5F1C" w:rsidRDefault="006A5F1C" w:rsidP="006A5F1C">
      <w:pPr>
        <w:pStyle w:val="ARTartustawynprozporzdzenia"/>
        <w:rPr>
          <w:rFonts w:ascii="Times New Roman" w:hAnsi="Times New Roman" w:cs="Times New Roman"/>
        </w:rPr>
      </w:pPr>
      <w:r w:rsidRPr="006A5F1C">
        <w:rPr>
          <w:rFonts w:ascii="Times New Roman" w:hAnsi="Times New Roman" w:cs="Times New Roman"/>
        </w:rPr>
        <w:t>Jak wskazy</w:t>
      </w:r>
      <w:r w:rsidR="00AC2649">
        <w:rPr>
          <w:rFonts w:ascii="Times New Roman" w:hAnsi="Times New Roman" w:cs="Times New Roman"/>
        </w:rPr>
        <w:t>wano w uzasadnieniu ustawy z dnia</w:t>
      </w:r>
      <w:r w:rsidRPr="006A5F1C">
        <w:rPr>
          <w:rFonts w:ascii="Times New Roman" w:hAnsi="Times New Roman" w:cs="Times New Roman"/>
        </w:rPr>
        <w:t xml:space="preserve"> 20 lutego 2015 r. o zmianie ustawy – Kodeks karny oraz niektórych innych ustaw (Dz. U. poz. 396) implementującej ustawę o SDE na grunt prawa karnego wykonawczego, „niewielka liczba naruszeń oznacza, że skazani cenią sobie możliwość odbywania kary w systemie, który </w:t>
      </w:r>
      <w:r>
        <w:rPr>
          <w:rFonts w:ascii="Times New Roman" w:hAnsi="Times New Roman" w:cs="Times New Roman"/>
        </w:rPr>
        <w:t>umożliwia im zachowanie więzi z </w:t>
      </w:r>
      <w:r w:rsidRPr="006A5F1C">
        <w:rPr>
          <w:rFonts w:ascii="Times New Roman" w:hAnsi="Times New Roman" w:cs="Times New Roman"/>
        </w:rPr>
        <w:t>rodziną i wykonywanie pracy zawodowej, toteż samodzielnie kontrolują swoje zachowania, dostosowując się do wymogów systemu. Należy podkreślić, że mechanizmy takiej samokontroli mają bardzo pozytywne znaczenie w procesie resocjalizacji i reintegracji społecznej. Dzięki takiemu systemowi odbywania kary skazani mają możliwość nieskrępowanego wykonywania pracy zawodowej, zachowania więzi i relacji społecznych, kontynuowania nauki lub realizacji swoich obowiązków rodzinnych, tj. opieki nad osobami zależnymi</w:t>
      </w:r>
      <w:r w:rsidR="00AC2649">
        <w:rPr>
          <w:rFonts w:ascii="Times New Roman" w:hAnsi="Times New Roman" w:cs="Times New Roman"/>
        </w:rPr>
        <w:t>.</w:t>
      </w:r>
      <w:r w:rsidRPr="006A5F1C">
        <w:rPr>
          <w:rFonts w:ascii="Times New Roman" w:hAnsi="Times New Roman" w:cs="Times New Roman"/>
        </w:rPr>
        <w:t>”.</w:t>
      </w:r>
    </w:p>
    <w:p w:rsidR="006A5F1C" w:rsidRPr="006A5F1C" w:rsidRDefault="006A5F1C" w:rsidP="006A5F1C">
      <w:pPr>
        <w:pStyle w:val="ARTartustawynprozporzdzenia"/>
        <w:rPr>
          <w:rFonts w:ascii="Times New Roman" w:hAnsi="Times New Roman" w:cs="Times New Roman"/>
        </w:rPr>
      </w:pPr>
      <w:r w:rsidRPr="006A5F1C">
        <w:rPr>
          <w:rFonts w:ascii="Times New Roman" w:hAnsi="Times New Roman" w:cs="Times New Roman"/>
        </w:rPr>
        <w:t xml:space="preserve">Analiza funkcjonowania systemu dozoru elektronicznego wskazuje na liczne zalety, jakie płyną z możliwości zindywidualizowanego podejścia do każdej z osób objętej systemem, poprzez odpowiednie określenie zakresu czasowego i miejscowego, w ramach </w:t>
      </w:r>
      <w:r w:rsidRPr="006A5F1C">
        <w:rPr>
          <w:rFonts w:ascii="Times New Roman" w:hAnsi="Times New Roman" w:cs="Times New Roman"/>
        </w:rPr>
        <w:lastRenderedPageBreak/>
        <w:t xml:space="preserve">którego dana osoba objęta </w:t>
      </w:r>
      <w:r w:rsidR="00AC2649">
        <w:rPr>
          <w:rFonts w:ascii="Times New Roman" w:hAnsi="Times New Roman" w:cs="Times New Roman"/>
        </w:rPr>
        <w:t>jest dozorem, czy też określenie</w:t>
      </w:r>
      <w:r w:rsidRPr="006A5F1C">
        <w:rPr>
          <w:rFonts w:ascii="Times New Roman" w:hAnsi="Times New Roman" w:cs="Times New Roman"/>
        </w:rPr>
        <w:t xml:space="preserve"> dodatkowych obowiązków nakładanych na skazanego. Niewątpliwie kluczowym atutem systemu dozoru elektronicznego jest znaczenie, jakie odgrywać może w procesie resocjalizacji. System ten umożliwia bowiem opuszczenie zakładu karnego, w którym pobyt nie zawsze przynosi pozytywne skutki resocjalizacyjne, i pozostawanie w pewnej formie kontroli w warunkach współuczest</w:t>
      </w:r>
      <w:r>
        <w:rPr>
          <w:rFonts w:ascii="Times New Roman" w:hAnsi="Times New Roman" w:cs="Times New Roman"/>
        </w:rPr>
        <w:t>niczenia w życiu społeczeństwa.</w:t>
      </w:r>
    </w:p>
    <w:p w:rsidR="006A5F1C" w:rsidRPr="006A5F1C" w:rsidRDefault="006A5F1C" w:rsidP="006A5F1C">
      <w:pPr>
        <w:pStyle w:val="ARTartustawynprozporzdzenia"/>
        <w:rPr>
          <w:rFonts w:ascii="Times New Roman" w:hAnsi="Times New Roman" w:cs="Times New Roman"/>
        </w:rPr>
      </w:pPr>
      <w:r w:rsidRPr="006A5F1C">
        <w:rPr>
          <w:rFonts w:ascii="Times New Roman" w:hAnsi="Times New Roman" w:cs="Times New Roman"/>
        </w:rPr>
        <w:t>Jednocześnie doświadczenia płynące z funkcjonowania systemu dozoru elektronicznego po dniu 1 li</w:t>
      </w:r>
      <w:r w:rsidR="00AC2649">
        <w:rPr>
          <w:rFonts w:ascii="Times New Roman" w:hAnsi="Times New Roman" w:cs="Times New Roman"/>
        </w:rPr>
        <w:t>p</w:t>
      </w:r>
      <w:r w:rsidRPr="006A5F1C">
        <w:rPr>
          <w:rFonts w:ascii="Times New Roman" w:hAnsi="Times New Roman" w:cs="Times New Roman"/>
        </w:rPr>
        <w:t>ca 2015 r., jako formy wykonywania kary ograniczenia wolności, wskazują na diametralny spadek liczby osób objętych tym system</w:t>
      </w:r>
      <w:r w:rsidR="00AC2649">
        <w:rPr>
          <w:rFonts w:ascii="Times New Roman" w:hAnsi="Times New Roman" w:cs="Times New Roman"/>
        </w:rPr>
        <w:t>em. Reforma wprowadzona ustawą z </w:t>
      </w:r>
      <w:r w:rsidRPr="006A5F1C">
        <w:rPr>
          <w:rFonts w:ascii="Times New Roman" w:hAnsi="Times New Roman" w:cs="Times New Roman"/>
        </w:rPr>
        <w:t xml:space="preserve">dnia 20 lutego 2015 r. o zmianie ustawy </w:t>
      </w:r>
      <w:r>
        <w:rPr>
          <w:rFonts w:ascii="Times New Roman" w:hAnsi="Times New Roman" w:cs="Times New Roman"/>
        </w:rPr>
        <w:t>–</w:t>
      </w:r>
      <w:r w:rsidRPr="006A5F1C">
        <w:rPr>
          <w:rFonts w:ascii="Times New Roman" w:hAnsi="Times New Roman" w:cs="Times New Roman"/>
        </w:rPr>
        <w:t xml:space="preserve"> Kodeks karny oraz niekt</w:t>
      </w:r>
      <w:r w:rsidR="00AC2649">
        <w:rPr>
          <w:rFonts w:ascii="Times New Roman" w:hAnsi="Times New Roman" w:cs="Times New Roman"/>
        </w:rPr>
        <w:t>órych innych ustaw (Dz. </w:t>
      </w:r>
      <w:r>
        <w:rPr>
          <w:rFonts w:ascii="Times New Roman" w:hAnsi="Times New Roman" w:cs="Times New Roman"/>
        </w:rPr>
        <w:t>U. poz.</w:t>
      </w:r>
      <w:r w:rsidR="00AC2649">
        <w:rPr>
          <w:rFonts w:ascii="Times New Roman" w:hAnsi="Times New Roman" w:cs="Times New Roman"/>
        </w:rPr>
        <w:t xml:space="preserve"> </w:t>
      </w:r>
      <w:r w:rsidRPr="006A5F1C">
        <w:rPr>
          <w:rFonts w:ascii="Times New Roman" w:hAnsi="Times New Roman" w:cs="Times New Roman"/>
        </w:rPr>
        <w:t xml:space="preserve">396) przeniosła uprawnienia do sięgania po system dozorów elektronicznych z sądów penitencjarnych na sądy orzekające w sprawie, tj. decyzja o stosowaniu SDE została przeniesiona z etapów wykonywania kary na moment orzekania o karze. Zmiana ta okazała się w praktyce wysoce nieefektywna i przyniosła drastyczny spadek orzeczeń o wykonywaniu kary w systemie dozoru elektronicznego. Z tego względu dalsze stosowanie systemu dozoru elektronicznego na potrzeby wykonywania kary ograniczenia wolności może doprowadzić do zmarginalizowania tej instytucji w sferze polityki karnej. </w:t>
      </w:r>
    </w:p>
    <w:p w:rsidR="006A5F1C" w:rsidRPr="006A5F1C" w:rsidRDefault="006A5F1C" w:rsidP="006A5F1C">
      <w:pPr>
        <w:pStyle w:val="ARTartustawynprozporzdzenia"/>
        <w:rPr>
          <w:rFonts w:ascii="Times New Roman" w:hAnsi="Times New Roman" w:cs="Times New Roman"/>
        </w:rPr>
      </w:pPr>
      <w:r w:rsidRPr="006A5F1C">
        <w:rPr>
          <w:rFonts w:ascii="Times New Roman" w:hAnsi="Times New Roman" w:cs="Times New Roman"/>
        </w:rPr>
        <w:t>Z uwagi na fakt, że wykonywanie dwóch różnych rodzajowo kar nie może następować w tej samej formie, projektodawca proponuje przywrócenie stosowania systemu dozoru elektronicznego</w:t>
      </w:r>
      <w:r>
        <w:rPr>
          <w:rFonts w:ascii="Times New Roman" w:hAnsi="Times New Roman" w:cs="Times New Roman"/>
        </w:rPr>
        <w:t xml:space="preserve"> </w:t>
      </w:r>
      <w:r w:rsidRPr="006A5F1C">
        <w:rPr>
          <w:rFonts w:ascii="Times New Roman" w:hAnsi="Times New Roman" w:cs="Times New Roman"/>
        </w:rPr>
        <w:t xml:space="preserve">jako formy wykonywania kary pozbawienia wolności. </w:t>
      </w:r>
    </w:p>
    <w:p w:rsidR="006A5F1C" w:rsidRPr="006A5F1C" w:rsidRDefault="006A5F1C" w:rsidP="006A5F1C">
      <w:pPr>
        <w:pStyle w:val="ARTartustawynprozporzdzenia"/>
        <w:spacing w:after="120"/>
        <w:ind w:firstLine="0"/>
        <w:rPr>
          <w:rStyle w:val="Ppogrubienie"/>
          <w:rFonts w:ascii="Times New Roman" w:hAnsi="Times New Roman"/>
        </w:rPr>
      </w:pPr>
      <w:r w:rsidRPr="006A5F1C">
        <w:rPr>
          <w:rStyle w:val="Ppogrubienie"/>
          <w:rFonts w:ascii="Times New Roman" w:hAnsi="Times New Roman"/>
        </w:rPr>
        <w:t>Przywrócenie stosowania dozoru stacjonarnego jako formy wykonyw</w:t>
      </w:r>
      <w:r>
        <w:rPr>
          <w:rStyle w:val="Ppogrubienie"/>
          <w:rFonts w:ascii="Times New Roman" w:hAnsi="Times New Roman"/>
        </w:rPr>
        <w:t>ania kary pozbawienia wolności</w:t>
      </w:r>
    </w:p>
    <w:p w:rsidR="006A5F1C" w:rsidRPr="006A5F1C" w:rsidRDefault="006A5F1C" w:rsidP="006A5F1C">
      <w:pPr>
        <w:pStyle w:val="ARTartustawynprozporzdzenia"/>
        <w:rPr>
          <w:rFonts w:ascii="Times New Roman" w:hAnsi="Times New Roman" w:cs="Times New Roman"/>
        </w:rPr>
      </w:pPr>
      <w:r w:rsidRPr="006A5F1C">
        <w:rPr>
          <w:rFonts w:ascii="Times New Roman" w:hAnsi="Times New Roman" w:cs="Times New Roman"/>
        </w:rPr>
        <w:t>W ocenie projektodawcy system dozoru elektronicznego, w formie dozoru stacjonarnego, na przestrzeni ostatnich lat stanowił dogodną formę indywidualnego oddziaływania na sprawców skazanych na karę pozbawienia wolności, umożliwiającą opuszczenie zakładu karnego przez osob</w:t>
      </w:r>
      <w:r w:rsidR="00AC2649">
        <w:rPr>
          <w:rFonts w:ascii="Times New Roman" w:hAnsi="Times New Roman" w:cs="Times New Roman"/>
        </w:rPr>
        <w:t>ę</w:t>
      </w:r>
      <w:r w:rsidRPr="006A5F1C">
        <w:rPr>
          <w:rFonts w:ascii="Times New Roman" w:hAnsi="Times New Roman" w:cs="Times New Roman"/>
        </w:rPr>
        <w:t xml:space="preserve"> spełniającą następujące przesłanki:</w:t>
      </w:r>
    </w:p>
    <w:p w:rsidR="006A5F1C" w:rsidRPr="006A5F1C" w:rsidRDefault="006A5F1C" w:rsidP="006A5F1C">
      <w:pPr>
        <w:pStyle w:val="ZARTzmartartykuempunktem"/>
        <w:numPr>
          <w:ilvl w:val="0"/>
          <w:numId w:val="1"/>
        </w:numPr>
        <w:rPr>
          <w:rFonts w:ascii="Times New Roman" w:hAnsi="Times New Roman" w:cs="Times New Roman"/>
        </w:rPr>
      </w:pPr>
      <w:r w:rsidRPr="006A5F1C">
        <w:rPr>
          <w:rFonts w:ascii="Times New Roman" w:hAnsi="Times New Roman" w:cs="Times New Roman"/>
        </w:rPr>
        <w:t>orzeczono wobec niej karę pozbawienia wolności ni</w:t>
      </w:r>
      <w:r>
        <w:rPr>
          <w:rFonts w:ascii="Times New Roman" w:hAnsi="Times New Roman" w:cs="Times New Roman"/>
        </w:rPr>
        <w:t>eprzekraczającą jednego roku, a </w:t>
      </w:r>
      <w:r w:rsidRPr="006A5F1C">
        <w:rPr>
          <w:rFonts w:ascii="Times New Roman" w:hAnsi="Times New Roman" w:cs="Times New Roman"/>
        </w:rPr>
        <w:t>nie zachodzą warunki przewidziane w art. 64 § 2 k.k</w:t>
      </w:r>
      <w:r w:rsidR="00811944">
        <w:rPr>
          <w:rFonts w:ascii="Times New Roman" w:hAnsi="Times New Roman" w:cs="Times New Roman"/>
        </w:rPr>
        <w:t>.</w:t>
      </w:r>
      <w:r w:rsidRPr="006A5F1C">
        <w:rPr>
          <w:rFonts w:ascii="Times New Roman" w:hAnsi="Times New Roman" w:cs="Times New Roman"/>
        </w:rPr>
        <w:t>;</w:t>
      </w:r>
    </w:p>
    <w:p w:rsidR="006A5F1C" w:rsidRPr="006A5F1C" w:rsidRDefault="006A5F1C" w:rsidP="006A5F1C">
      <w:pPr>
        <w:pStyle w:val="ZARTzmartartykuempunktem"/>
        <w:numPr>
          <w:ilvl w:val="0"/>
          <w:numId w:val="1"/>
        </w:numPr>
        <w:rPr>
          <w:rFonts w:ascii="Times New Roman" w:hAnsi="Times New Roman" w:cs="Times New Roman"/>
        </w:rPr>
      </w:pPr>
      <w:r w:rsidRPr="006A5F1C">
        <w:rPr>
          <w:rFonts w:ascii="Times New Roman" w:hAnsi="Times New Roman" w:cs="Times New Roman"/>
        </w:rPr>
        <w:t>jest to wystarczające d</w:t>
      </w:r>
      <w:r w:rsidR="00AC2649">
        <w:rPr>
          <w:rFonts w:ascii="Times New Roman" w:hAnsi="Times New Roman" w:cs="Times New Roman"/>
        </w:rPr>
        <w:t>o</w:t>
      </w:r>
      <w:r w:rsidRPr="006A5F1C">
        <w:rPr>
          <w:rFonts w:ascii="Times New Roman" w:hAnsi="Times New Roman" w:cs="Times New Roman"/>
        </w:rPr>
        <w:t xml:space="preserve"> osiągnięcia celów kary;</w:t>
      </w:r>
    </w:p>
    <w:p w:rsidR="006A5F1C" w:rsidRPr="006A5F1C" w:rsidRDefault="006A5F1C" w:rsidP="006A5F1C">
      <w:pPr>
        <w:pStyle w:val="ZARTzmartartykuempunktem"/>
        <w:numPr>
          <w:ilvl w:val="0"/>
          <w:numId w:val="1"/>
        </w:numPr>
        <w:rPr>
          <w:rFonts w:ascii="Times New Roman" w:hAnsi="Times New Roman" w:cs="Times New Roman"/>
        </w:rPr>
      </w:pPr>
      <w:r w:rsidRPr="006A5F1C">
        <w:rPr>
          <w:rFonts w:ascii="Times New Roman" w:hAnsi="Times New Roman" w:cs="Times New Roman"/>
        </w:rPr>
        <w:t>skazany posiada określone miejsce stałego pobytu;</w:t>
      </w:r>
    </w:p>
    <w:p w:rsidR="006A5F1C" w:rsidRPr="006A5F1C" w:rsidRDefault="006A5F1C" w:rsidP="006A5F1C">
      <w:pPr>
        <w:pStyle w:val="ZARTzmartartykuempunktem"/>
        <w:numPr>
          <w:ilvl w:val="0"/>
          <w:numId w:val="1"/>
        </w:numPr>
        <w:rPr>
          <w:rFonts w:ascii="Times New Roman" w:hAnsi="Times New Roman" w:cs="Times New Roman"/>
        </w:rPr>
      </w:pPr>
      <w:r w:rsidRPr="006A5F1C">
        <w:rPr>
          <w:rFonts w:ascii="Times New Roman" w:hAnsi="Times New Roman" w:cs="Times New Roman"/>
        </w:rPr>
        <w:t>osoby pełnoletnie zamieszkujące wspólnie ze skazanym wyraziły zgodę;</w:t>
      </w:r>
    </w:p>
    <w:p w:rsidR="006A5F1C" w:rsidRPr="006A5F1C" w:rsidRDefault="006A5F1C" w:rsidP="006A5F1C">
      <w:pPr>
        <w:pStyle w:val="ZARTzmartartykuempunktem"/>
        <w:numPr>
          <w:ilvl w:val="0"/>
          <w:numId w:val="1"/>
        </w:numPr>
        <w:rPr>
          <w:rFonts w:ascii="Times New Roman" w:hAnsi="Times New Roman" w:cs="Times New Roman"/>
        </w:rPr>
      </w:pPr>
      <w:r w:rsidRPr="006A5F1C">
        <w:rPr>
          <w:rFonts w:ascii="Times New Roman" w:hAnsi="Times New Roman" w:cs="Times New Roman"/>
        </w:rPr>
        <w:lastRenderedPageBreak/>
        <w:t>odbywaniu kary pozbawienia wolności w systemie dozoru elektronicznego nie stoją na przeszkodzie warunki techniczne.</w:t>
      </w:r>
    </w:p>
    <w:p w:rsidR="006A5F1C" w:rsidRPr="006A5F1C" w:rsidRDefault="006A5F1C" w:rsidP="006A5F1C">
      <w:pPr>
        <w:pStyle w:val="ARTartustawynprozporzdzenia"/>
        <w:rPr>
          <w:rFonts w:ascii="Times New Roman" w:hAnsi="Times New Roman" w:cs="Times New Roman"/>
        </w:rPr>
      </w:pPr>
      <w:r w:rsidRPr="006A5F1C">
        <w:rPr>
          <w:rFonts w:ascii="Times New Roman" w:hAnsi="Times New Roman" w:cs="Times New Roman"/>
        </w:rPr>
        <w:t>Ponadto, jak wskazywano w uchylonej z dniem 1 lipca 2015 r. ustawie z dnia 7 września 2007 r. o wykonywaniu kary pozbawienia wolności poza zakładem karnym w systemie dozoru elektronicznego, wobec skazanego, który n</w:t>
      </w:r>
      <w:r>
        <w:rPr>
          <w:rFonts w:ascii="Times New Roman" w:hAnsi="Times New Roman" w:cs="Times New Roman"/>
        </w:rPr>
        <w:t>ie rozpoczął wykonywania kary w </w:t>
      </w:r>
      <w:r w:rsidRPr="006A5F1C">
        <w:rPr>
          <w:rFonts w:ascii="Times New Roman" w:hAnsi="Times New Roman" w:cs="Times New Roman"/>
        </w:rPr>
        <w:t>zakładzie karnym, zezwoleni</w:t>
      </w:r>
      <w:r w:rsidR="00AC2649">
        <w:rPr>
          <w:rFonts w:ascii="Times New Roman" w:hAnsi="Times New Roman" w:cs="Times New Roman"/>
        </w:rPr>
        <w:t>e</w:t>
      </w:r>
      <w:r w:rsidRPr="006A5F1C">
        <w:rPr>
          <w:rFonts w:ascii="Times New Roman" w:hAnsi="Times New Roman" w:cs="Times New Roman"/>
        </w:rPr>
        <w:t xml:space="preserve"> na odbycie kary pozbawienia wolności w systemie dozoru elektronicznego mogło nastąpić, „jeżeli względy bezpieczeń</w:t>
      </w:r>
      <w:r>
        <w:rPr>
          <w:rFonts w:ascii="Times New Roman" w:hAnsi="Times New Roman" w:cs="Times New Roman"/>
        </w:rPr>
        <w:t>stwa i stopień demoralizacji, a </w:t>
      </w:r>
      <w:r w:rsidRPr="006A5F1C">
        <w:rPr>
          <w:rFonts w:ascii="Times New Roman" w:hAnsi="Times New Roman" w:cs="Times New Roman"/>
        </w:rPr>
        <w:t>także inne szczególne okoliczności nie przemawiają za</w:t>
      </w:r>
      <w:r>
        <w:rPr>
          <w:rFonts w:ascii="Times New Roman" w:hAnsi="Times New Roman" w:cs="Times New Roman"/>
        </w:rPr>
        <w:t xml:space="preserve"> potrzebą osadzenia skazanego w </w:t>
      </w:r>
      <w:r w:rsidRPr="006A5F1C">
        <w:rPr>
          <w:rFonts w:ascii="Times New Roman" w:hAnsi="Times New Roman" w:cs="Times New Roman"/>
        </w:rPr>
        <w:t>zakładzie karnym.”. Z kolei wobec skazanych, którzy już roz</w:t>
      </w:r>
      <w:r>
        <w:rPr>
          <w:rFonts w:ascii="Times New Roman" w:hAnsi="Times New Roman" w:cs="Times New Roman"/>
        </w:rPr>
        <w:t>poczęli odbywanie kary w </w:t>
      </w:r>
      <w:r w:rsidRPr="006A5F1C">
        <w:rPr>
          <w:rFonts w:ascii="Times New Roman" w:hAnsi="Times New Roman" w:cs="Times New Roman"/>
        </w:rPr>
        <w:t>zakładzie karnym</w:t>
      </w:r>
      <w:r w:rsidR="00AC2649">
        <w:rPr>
          <w:rFonts w:ascii="Times New Roman" w:hAnsi="Times New Roman" w:cs="Times New Roman"/>
        </w:rPr>
        <w:t>,</w:t>
      </w:r>
      <w:r w:rsidRPr="006A5F1C">
        <w:rPr>
          <w:rFonts w:ascii="Times New Roman" w:hAnsi="Times New Roman" w:cs="Times New Roman"/>
        </w:rPr>
        <w:t xml:space="preserve"> można było udzielić zezwolenia na odbycie w systemie dozoru elektronicznego pozostałej części kary, „jeżeli za udzieleniem zezwolenia przemawiają dotychczasowa postawa i zachowanie skazanego.</w:t>
      </w:r>
      <w:r>
        <w:rPr>
          <w:rFonts w:ascii="Times New Roman" w:hAnsi="Times New Roman" w:cs="Times New Roman"/>
        </w:rPr>
        <w:t>”.</w:t>
      </w:r>
    </w:p>
    <w:p w:rsidR="006A5F1C" w:rsidRPr="006A5F1C" w:rsidRDefault="006A5F1C" w:rsidP="006A5F1C">
      <w:pPr>
        <w:pStyle w:val="ARTartustawynprozporzdzenia"/>
        <w:rPr>
          <w:rFonts w:ascii="Times New Roman" w:hAnsi="Times New Roman" w:cs="Times New Roman"/>
        </w:rPr>
      </w:pPr>
      <w:r w:rsidRPr="006A5F1C">
        <w:rPr>
          <w:rFonts w:ascii="Times New Roman" w:hAnsi="Times New Roman" w:cs="Times New Roman"/>
        </w:rPr>
        <w:t>W opinii projektodawcy atrakcyjność systemu dozoru elektronicznego, jako formy oddziaływania na skazanego, łączącej walory represyjne z resocjalizacyjnymi, sprawia, że system ten stanowić może znacznie efektywniejsze narzędzie kształtowania polityki karnej, jeśli stanowić może formę wykonywania kary pozbawienia wolności. Wobec mnogości form wykonywania kary ograniczenia wolności, dozór stacjonarny stanowi możliwość pewnej modyfikacji charakteru kary pozbawienia wolności, odpowiedniej w perspektywie cech skazanego.</w:t>
      </w:r>
    </w:p>
    <w:p w:rsidR="006A5F1C" w:rsidRPr="006A5F1C" w:rsidRDefault="006A5F1C" w:rsidP="006A5F1C">
      <w:pPr>
        <w:pStyle w:val="ARTartustawynprozporzdzenia"/>
        <w:rPr>
          <w:rFonts w:ascii="Times New Roman" w:hAnsi="Times New Roman" w:cs="Times New Roman"/>
        </w:rPr>
      </w:pPr>
      <w:r w:rsidRPr="006A5F1C">
        <w:rPr>
          <w:rFonts w:ascii="Times New Roman" w:hAnsi="Times New Roman" w:cs="Times New Roman"/>
        </w:rPr>
        <w:t>Wobec powyższego proponuje się wpisanie w strukturę rozdziału Kodeksu karnego wykonawczego przepisów o wykonywaniu kary pozbawienia wolności w systemie dozoru elektronicznego. Ponieważ systematyka rozdziału zasadza się na możliwie uniwersalnym ujęciu wszystkich zastosowań systemu dozoru elektronicznego, konieczne stało się wyróżnienie procedury postępowania wobec osób skazanych na karę pozbawienia wolności. Ponieważ środki karne i środki zabezpieczające wykonywane w systemie dozoru elektronicznego stanowią decyzję sądu orzekającego w sprawie, nie zaś sądu w postępowaniu wykonawczym, konieczne było w pewnym zakresie wprowadzenie przepisów regulujących szczególny charakter postępowania w sprawie udzielenia zezwolenia na odbywanie kary pozbawienia wolności w systemie dozoru elekt</w:t>
      </w:r>
      <w:r>
        <w:rPr>
          <w:rFonts w:ascii="Times New Roman" w:hAnsi="Times New Roman" w:cs="Times New Roman"/>
        </w:rPr>
        <w:t>ronicznego. Celowi temu służy w </w:t>
      </w:r>
      <w:r w:rsidRPr="006A5F1C">
        <w:rPr>
          <w:rFonts w:ascii="Times New Roman" w:hAnsi="Times New Roman" w:cs="Times New Roman"/>
        </w:rPr>
        <w:t xml:space="preserve">szczególności proponowany </w:t>
      </w:r>
      <w:r w:rsidR="009C297C">
        <w:rPr>
          <w:rFonts w:ascii="Times New Roman" w:hAnsi="Times New Roman" w:cs="Times New Roman"/>
        </w:rPr>
        <w:t>o</w:t>
      </w:r>
      <w:r w:rsidRPr="006A5F1C">
        <w:rPr>
          <w:rFonts w:ascii="Times New Roman" w:hAnsi="Times New Roman" w:cs="Times New Roman"/>
        </w:rPr>
        <w:t>ddział 2</w:t>
      </w:r>
      <w:r w:rsidR="009C297C">
        <w:rPr>
          <w:rFonts w:ascii="Times New Roman" w:hAnsi="Times New Roman" w:cs="Times New Roman"/>
        </w:rPr>
        <w:t>a</w:t>
      </w:r>
      <w:r w:rsidRPr="006A5F1C">
        <w:rPr>
          <w:rFonts w:ascii="Times New Roman" w:hAnsi="Times New Roman" w:cs="Times New Roman"/>
        </w:rPr>
        <w:t xml:space="preserve"> </w:t>
      </w:r>
      <w:r w:rsidR="00AC2649">
        <w:rPr>
          <w:rFonts w:ascii="Times New Roman" w:hAnsi="Times New Roman" w:cs="Times New Roman"/>
        </w:rPr>
        <w:t>„</w:t>
      </w:r>
      <w:r w:rsidRPr="006A5F1C">
        <w:rPr>
          <w:rFonts w:ascii="Times New Roman" w:hAnsi="Times New Roman" w:cs="Times New Roman"/>
        </w:rPr>
        <w:t>Warunki i tryb orzekania o udzieleniu skazanemu zezwolenia na odbycie kary pozbawienia wolności w systemie dozoru elektronicznego.</w:t>
      </w:r>
      <w:r>
        <w:rPr>
          <w:rFonts w:ascii="Times New Roman" w:hAnsi="Times New Roman" w:cs="Times New Roman"/>
        </w:rPr>
        <w:t>”</w:t>
      </w:r>
      <w:r w:rsidRPr="006A5F1C">
        <w:rPr>
          <w:rFonts w:ascii="Times New Roman" w:hAnsi="Times New Roman" w:cs="Times New Roman"/>
        </w:rPr>
        <w:t>. Przepisy te, co do zasady, odzwierciedlają kształt p</w:t>
      </w:r>
      <w:r>
        <w:rPr>
          <w:rFonts w:ascii="Times New Roman" w:hAnsi="Times New Roman" w:cs="Times New Roman"/>
        </w:rPr>
        <w:t xml:space="preserve">rocedury przewidzianej ustawą </w:t>
      </w:r>
      <w:r>
        <w:rPr>
          <w:rFonts w:ascii="Times New Roman" w:hAnsi="Times New Roman" w:cs="Times New Roman"/>
        </w:rPr>
        <w:lastRenderedPageBreak/>
        <w:t>o </w:t>
      </w:r>
      <w:r w:rsidRPr="006A5F1C">
        <w:rPr>
          <w:rFonts w:ascii="Times New Roman" w:hAnsi="Times New Roman" w:cs="Times New Roman"/>
        </w:rPr>
        <w:t xml:space="preserve">wykonywaniu kary pozbawienia wolności poza zakładem karnym w systemie dozoru elektronicznego, z wyjątkiem tych sytuacji, które są już uregulowane w Kodeksie karnym wykonawczym. </w:t>
      </w:r>
    </w:p>
    <w:p w:rsidR="006A5F1C" w:rsidRPr="006A5F1C" w:rsidRDefault="006A5F1C" w:rsidP="006A5F1C">
      <w:pPr>
        <w:pStyle w:val="ARTartustawynprozporzdzenia"/>
        <w:rPr>
          <w:rFonts w:ascii="Times New Roman" w:hAnsi="Times New Roman" w:cs="Times New Roman"/>
        </w:rPr>
      </w:pPr>
      <w:r w:rsidRPr="006A5F1C">
        <w:rPr>
          <w:rFonts w:ascii="Times New Roman" w:hAnsi="Times New Roman" w:cs="Times New Roman"/>
        </w:rPr>
        <w:t xml:space="preserve">Wykorzystanie szeregu regulacji na wzór obowiązującej poprzednio ustawy </w:t>
      </w:r>
      <w:r>
        <w:rPr>
          <w:rFonts w:ascii="Times New Roman" w:hAnsi="Times New Roman" w:cs="Times New Roman"/>
        </w:rPr>
        <w:t>o </w:t>
      </w:r>
      <w:r w:rsidRPr="006A5F1C">
        <w:rPr>
          <w:rFonts w:ascii="Times New Roman" w:hAnsi="Times New Roman" w:cs="Times New Roman"/>
        </w:rPr>
        <w:t>wykonywaniu kary pozbawienia wolności poza zakładem karnym w systemie dozoru elektronicznego oznaczało wprowadzenie pewnych rozwiązań, które nie był</w:t>
      </w:r>
      <w:r w:rsidR="00AC2649">
        <w:rPr>
          <w:rFonts w:ascii="Times New Roman" w:hAnsi="Times New Roman" w:cs="Times New Roman"/>
        </w:rPr>
        <w:t>y</w:t>
      </w:r>
      <w:r w:rsidRPr="006A5F1C">
        <w:rPr>
          <w:rFonts w:ascii="Times New Roman" w:hAnsi="Times New Roman" w:cs="Times New Roman"/>
        </w:rPr>
        <w:t xml:space="preserve"> dotychczas obecne w Kodeksie karnym wykonawczym. Przykładowo, projektowany art. 43zaa § 2 umożliwia odstąpienie od uchylenia zezwolenia na odbywanie kary pozbawienia wolności pomimo zaistnienia przesłanek uzasadniających taką decyzję. Możliwość taka ma charakter gwarancyjny i umożliwia, pomimo obligatoryjnego ch</w:t>
      </w:r>
      <w:r>
        <w:rPr>
          <w:rFonts w:ascii="Times New Roman" w:hAnsi="Times New Roman" w:cs="Times New Roman"/>
        </w:rPr>
        <w:t>a</w:t>
      </w:r>
      <w:r w:rsidRPr="006A5F1C">
        <w:rPr>
          <w:rFonts w:ascii="Times New Roman" w:hAnsi="Times New Roman" w:cs="Times New Roman"/>
        </w:rPr>
        <w:t>rakteru podstaw uchylenia zezwolenia, utrzymanie takiego zezwolenia w wyjątkowych przypadkach, uzasadnionych szczególnymi okolicznościami. Jak wskazują doświadczenia z wykonywaniem kary pozbawienia wolności w systemie dozoru elektronicznego przed dniem 1 lipca 2015 r.</w:t>
      </w:r>
      <w:r w:rsidR="00AC2649">
        <w:rPr>
          <w:rFonts w:ascii="Times New Roman" w:hAnsi="Times New Roman" w:cs="Times New Roman"/>
        </w:rPr>
        <w:t>,</w:t>
      </w:r>
      <w:r w:rsidRPr="006A5F1C">
        <w:rPr>
          <w:rFonts w:ascii="Times New Roman" w:hAnsi="Times New Roman" w:cs="Times New Roman"/>
        </w:rPr>
        <w:t xml:space="preserve"> możliwe jest wystąpienie okoliczności niezależnych od skazanego wypełniających znamiona przesłanek uchylenia zezwolenia</w:t>
      </w:r>
      <w:r w:rsidR="00AC2649">
        <w:rPr>
          <w:rFonts w:ascii="Times New Roman" w:hAnsi="Times New Roman" w:cs="Times New Roman"/>
        </w:rPr>
        <w:t>,</w:t>
      </w:r>
      <w:r w:rsidRPr="006A5F1C">
        <w:rPr>
          <w:rFonts w:ascii="Times New Roman" w:hAnsi="Times New Roman" w:cs="Times New Roman"/>
        </w:rPr>
        <w:t xml:space="preserve"> np. nagły techniczny brak możliwości zainstalowania nadajnika lub zaistnienie stanu wyższej konieczności uzasadniającego zachowanie skazanego wyczerpujące tre</w:t>
      </w:r>
      <w:r>
        <w:rPr>
          <w:rFonts w:ascii="Times New Roman" w:hAnsi="Times New Roman" w:cs="Times New Roman"/>
        </w:rPr>
        <w:t>ś</w:t>
      </w:r>
      <w:r w:rsidRPr="006A5F1C">
        <w:rPr>
          <w:rFonts w:ascii="Times New Roman" w:hAnsi="Times New Roman" w:cs="Times New Roman"/>
        </w:rPr>
        <w:t>ć przesłanek uchylenia zezwolenia. Z drugiej strony, względy słuszności mogą wskazywać, że np. w skutek daleko idących postępów resocjalizacyjnych lub bardzo krótkiego okresu pozostałego do zakończenia wykonywania kary, ponowne osadzenie skazanego w zakładzie karnym byłoby w znacznym stopniu niepożądane.</w:t>
      </w:r>
    </w:p>
    <w:p w:rsidR="006A5F1C" w:rsidRPr="006A5F1C" w:rsidRDefault="006A5F1C" w:rsidP="006A5F1C">
      <w:pPr>
        <w:pStyle w:val="ARTartustawynprozporzdzenia"/>
        <w:rPr>
          <w:rFonts w:ascii="Times New Roman" w:hAnsi="Times New Roman" w:cs="Times New Roman"/>
        </w:rPr>
      </w:pPr>
      <w:r w:rsidRPr="006A5F1C">
        <w:rPr>
          <w:rFonts w:ascii="Times New Roman" w:hAnsi="Times New Roman" w:cs="Times New Roman"/>
        </w:rPr>
        <w:t>Jednocześnie należy podkreślić, że wprowadzane do Kodeksu karnego wykonawczego instytucje przez lata funkcjonowały w ramach ustawy o wykonywaniu kary pozbawienia wolności poza zakładem karnym w systemie dozoru elektronicznego (np. art. 18 ustawy).</w:t>
      </w:r>
    </w:p>
    <w:p w:rsidR="005B17CF" w:rsidRDefault="006A5F1C" w:rsidP="006A5F1C">
      <w:pPr>
        <w:pStyle w:val="ARTartustawynprozporzdzenia"/>
        <w:rPr>
          <w:rFonts w:ascii="Times New Roman" w:hAnsi="Times New Roman" w:cs="Times New Roman"/>
        </w:rPr>
      </w:pPr>
      <w:r w:rsidRPr="006A5F1C">
        <w:rPr>
          <w:rFonts w:ascii="Times New Roman" w:hAnsi="Times New Roman" w:cs="Times New Roman"/>
        </w:rPr>
        <w:t xml:space="preserve">W projekcie uwzględniono także zmiany wynikowe, związane z usunięciem systemu dozoru elektronicznego jako formy wykonywania kary ograniczenia </w:t>
      </w:r>
      <w:r>
        <w:rPr>
          <w:rFonts w:ascii="Times New Roman" w:hAnsi="Times New Roman" w:cs="Times New Roman"/>
        </w:rPr>
        <w:t>wolności. W </w:t>
      </w:r>
      <w:r w:rsidRPr="006A5F1C">
        <w:rPr>
          <w:rFonts w:ascii="Times New Roman" w:hAnsi="Times New Roman" w:cs="Times New Roman"/>
        </w:rPr>
        <w:t>szczególności celowi temu służą zmiany w przepisach Kodeksu karnego (art. 1 projektowanej ustawy) oraz tych przepisach Kodeksu karnego wykonawczego, które odnosiły się bezpośrednio do dystynktywnych cech kary ograniczenia wolności wykonywanej w</w:t>
      </w:r>
      <w:r>
        <w:rPr>
          <w:rFonts w:ascii="Times New Roman" w:hAnsi="Times New Roman" w:cs="Times New Roman"/>
        </w:rPr>
        <w:t> </w:t>
      </w:r>
      <w:r w:rsidRPr="006A5F1C">
        <w:rPr>
          <w:rFonts w:ascii="Times New Roman" w:hAnsi="Times New Roman" w:cs="Times New Roman"/>
        </w:rPr>
        <w:t>systemie dozoru elektronicznego.</w:t>
      </w:r>
    </w:p>
    <w:p w:rsidR="006A5F1C" w:rsidRDefault="006A5F1C" w:rsidP="006A5F1C">
      <w:pPr>
        <w:pStyle w:val="ARTartustawynprozporzdzenia"/>
        <w:ind w:firstLine="0"/>
        <w:rPr>
          <w:rFonts w:ascii="Times New Roman" w:hAnsi="Times New Roman" w:cs="Times New Roman"/>
        </w:rPr>
        <w:sectPr w:rsidR="006A5F1C" w:rsidSect="001A7F15">
          <w:footerReference w:type="default" r:id="rId8"/>
          <w:footnotePr>
            <w:numRestart w:val="eachSect"/>
          </w:footnotePr>
          <w:pgSz w:w="11906" w:h="16838"/>
          <w:pgMar w:top="1560" w:right="1434" w:bottom="1560" w:left="1418" w:header="709" w:footer="709" w:gutter="0"/>
          <w:cols w:space="708"/>
          <w:titlePg/>
          <w:docGrid w:linePitch="254"/>
        </w:sectPr>
      </w:pPr>
    </w:p>
    <w:tbl>
      <w:tblPr>
        <w:tblW w:w="109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6"/>
        <w:gridCol w:w="647"/>
        <w:gridCol w:w="425"/>
        <w:gridCol w:w="465"/>
        <w:gridCol w:w="414"/>
        <w:gridCol w:w="155"/>
        <w:gridCol w:w="187"/>
        <w:gridCol w:w="383"/>
        <w:gridCol w:w="554"/>
        <w:gridCol w:w="16"/>
        <w:gridCol w:w="118"/>
        <w:gridCol w:w="151"/>
        <w:gridCol w:w="300"/>
        <w:gridCol w:w="353"/>
        <w:gridCol w:w="217"/>
        <w:gridCol w:w="570"/>
        <w:gridCol w:w="80"/>
        <w:gridCol w:w="71"/>
        <w:gridCol w:w="419"/>
        <w:gridCol w:w="113"/>
        <w:gridCol w:w="405"/>
        <w:gridCol w:w="51"/>
        <w:gridCol w:w="266"/>
        <w:gridCol w:w="304"/>
        <w:gridCol w:w="317"/>
        <w:gridCol w:w="253"/>
        <w:gridCol w:w="526"/>
        <w:gridCol w:w="44"/>
        <w:gridCol w:w="1537"/>
        <w:gridCol w:w="10"/>
      </w:tblGrid>
      <w:tr w:rsidR="006A5F1C" w:rsidRPr="006A5F1C" w:rsidTr="00A63DB5">
        <w:trPr>
          <w:gridAfter w:val="1"/>
          <w:wAfter w:w="10" w:type="dxa"/>
          <w:trHeight w:val="1611"/>
        </w:trPr>
        <w:tc>
          <w:tcPr>
            <w:tcW w:w="6631" w:type="dxa"/>
            <w:gridSpan w:val="17"/>
          </w:tcPr>
          <w:p w:rsidR="006A5F1C" w:rsidRPr="006A5F1C" w:rsidRDefault="006A5F1C" w:rsidP="006A5F1C">
            <w:pPr>
              <w:spacing w:before="120"/>
              <w:ind w:hanging="45"/>
              <w:rPr>
                <w:rFonts w:ascii="Times New Roman" w:eastAsia="Calibri" w:hAnsi="Times New Roman"/>
                <w:color w:val="000000"/>
                <w:sz w:val="22"/>
                <w:szCs w:val="22"/>
              </w:rPr>
            </w:pPr>
            <w:bookmarkStart w:id="1" w:name="t1"/>
            <w:r w:rsidRPr="006A5F1C">
              <w:rPr>
                <w:rFonts w:ascii="Times New Roman" w:eastAsia="Calibri" w:hAnsi="Times New Roman"/>
                <w:b/>
                <w:color w:val="000000"/>
                <w:sz w:val="22"/>
                <w:szCs w:val="22"/>
              </w:rPr>
              <w:lastRenderedPageBreak/>
              <w:t>Nazwa projektu</w:t>
            </w:r>
          </w:p>
          <w:p w:rsidR="006A5F1C" w:rsidRPr="006A5F1C" w:rsidRDefault="006A5F1C" w:rsidP="006A5F1C">
            <w:pPr>
              <w:ind w:hanging="34"/>
              <w:rPr>
                <w:rFonts w:ascii="Times New Roman" w:eastAsia="Calibri" w:hAnsi="Times New Roman"/>
                <w:color w:val="000000"/>
                <w:sz w:val="22"/>
                <w:szCs w:val="22"/>
              </w:rPr>
            </w:pPr>
            <w:r w:rsidRPr="006A5F1C">
              <w:rPr>
                <w:rFonts w:ascii="Times New Roman" w:eastAsia="Calibri" w:hAnsi="Times New Roman"/>
                <w:color w:val="000000"/>
                <w:sz w:val="22"/>
                <w:szCs w:val="22"/>
              </w:rPr>
              <w:t>Projekt ustawy o zmianie ustawy – Kodeks karny oraz ustawy – Kodeks karny wykonawczy</w:t>
            </w:r>
          </w:p>
          <w:p w:rsidR="006A5F1C" w:rsidRPr="006A5F1C" w:rsidRDefault="006A5F1C" w:rsidP="006A5F1C">
            <w:pPr>
              <w:spacing w:before="120"/>
              <w:ind w:hanging="45"/>
              <w:rPr>
                <w:rFonts w:ascii="Times New Roman" w:eastAsia="Calibri" w:hAnsi="Times New Roman"/>
                <w:b/>
                <w:color w:val="000000"/>
                <w:sz w:val="22"/>
                <w:szCs w:val="22"/>
              </w:rPr>
            </w:pPr>
            <w:r w:rsidRPr="006A5F1C">
              <w:rPr>
                <w:rFonts w:ascii="Times New Roman" w:eastAsia="Calibri" w:hAnsi="Times New Roman"/>
                <w:b/>
                <w:color w:val="000000"/>
                <w:sz w:val="22"/>
                <w:szCs w:val="22"/>
              </w:rPr>
              <w:t>Ministerstwo wiodące i ministerstwa współpracujące</w:t>
            </w:r>
          </w:p>
          <w:bookmarkEnd w:id="1"/>
          <w:p w:rsidR="006A5F1C" w:rsidRPr="006A5F1C" w:rsidRDefault="006A5F1C" w:rsidP="006A5F1C">
            <w:pPr>
              <w:ind w:hanging="34"/>
              <w:rPr>
                <w:rFonts w:ascii="Times New Roman" w:eastAsia="Calibri" w:hAnsi="Times New Roman"/>
                <w:color w:val="000000"/>
                <w:sz w:val="22"/>
                <w:szCs w:val="22"/>
              </w:rPr>
            </w:pPr>
            <w:r w:rsidRPr="006A5F1C">
              <w:rPr>
                <w:rFonts w:ascii="Times New Roman" w:eastAsia="Calibri" w:hAnsi="Times New Roman"/>
                <w:color w:val="000000"/>
                <w:sz w:val="22"/>
                <w:szCs w:val="22"/>
              </w:rPr>
              <w:t>Ministerstwo Sprawiedliwości</w:t>
            </w:r>
          </w:p>
          <w:p w:rsidR="006A5F1C" w:rsidRPr="006A5F1C" w:rsidRDefault="006A5F1C" w:rsidP="006A5F1C">
            <w:pPr>
              <w:spacing w:before="120"/>
              <w:rPr>
                <w:rFonts w:ascii="Times New Roman" w:eastAsia="Calibri" w:hAnsi="Times New Roman"/>
                <w:b/>
                <w:sz w:val="21"/>
                <w:szCs w:val="21"/>
              </w:rPr>
            </w:pPr>
            <w:r w:rsidRPr="006A5F1C">
              <w:rPr>
                <w:rFonts w:ascii="Times New Roman" w:eastAsia="Calibri" w:hAnsi="Times New Roman"/>
                <w:b/>
                <w:sz w:val="21"/>
              </w:rPr>
              <w:t>Osoba odpowiedzialna za projekt w randze Ministra, Sekretarza Stanu lub Podsekretarza Stanu</w:t>
            </w:r>
            <w:r w:rsidRPr="006A5F1C">
              <w:rPr>
                <w:rFonts w:ascii="Times New Roman" w:eastAsia="Calibri" w:hAnsi="Times New Roman"/>
                <w:b/>
                <w:sz w:val="21"/>
                <w:szCs w:val="21"/>
              </w:rPr>
              <w:t xml:space="preserve"> </w:t>
            </w:r>
          </w:p>
          <w:p w:rsidR="006A5F1C" w:rsidRPr="006A5F1C" w:rsidRDefault="006A5F1C" w:rsidP="006A5F1C">
            <w:pPr>
              <w:rPr>
                <w:rFonts w:ascii="Times New Roman" w:eastAsia="Calibri" w:hAnsi="Times New Roman"/>
                <w:sz w:val="21"/>
                <w:szCs w:val="21"/>
              </w:rPr>
            </w:pPr>
            <w:r w:rsidRPr="006A5F1C">
              <w:rPr>
                <w:rFonts w:ascii="Times New Roman" w:eastAsia="Calibri" w:hAnsi="Times New Roman"/>
                <w:sz w:val="21"/>
                <w:szCs w:val="21"/>
              </w:rPr>
              <w:fldChar w:fldCharType="begin">
                <w:ffData>
                  <w:name w:val=""/>
                  <w:enabled/>
                  <w:calcOnExit w:val="0"/>
                  <w:helpText w:type="text" w:val="Wpisz Pełny tytuł ustawy zgodnie z wpisem do programu prac legislacyjnych"/>
                  <w:statusText w:type="text" w:val="Wpisz Pełny tytuł ustawy zgodnie z wpisem do programu prac legislacyjnych"/>
                  <w:textInput>
                    <w:default w:val="Sekretarz Stanu w Ministerstwie Sprawiedliwości, Patryk Jaki"/>
                  </w:textInput>
                </w:ffData>
              </w:fldChar>
            </w:r>
            <w:r w:rsidRPr="006A5F1C">
              <w:rPr>
                <w:rFonts w:ascii="Times New Roman" w:eastAsia="Calibri" w:hAnsi="Times New Roman"/>
                <w:sz w:val="21"/>
                <w:szCs w:val="21"/>
              </w:rPr>
              <w:instrText xml:space="preserve"> FORMTEXT </w:instrText>
            </w:r>
            <w:r w:rsidRPr="006A5F1C">
              <w:rPr>
                <w:rFonts w:ascii="Times New Roman" w:eastAsia="Calibri" w:hAnsi="Times New Roman"/>
                <w:sz w:val="21"/>
                <w:szCs w:val="21"/>
              </w:rPr>
            </w:r>
            <w:r w:rsidRPr="006A5F1C">
              <w:rPr>
                <w:rFonts w:ascii="Times New Roman" w:eastAsia="Calibri" w:hAnsi="Times New Roman"/>
                <w:sz w:val="21"/>
                <w:szCs w:val="21"/>
              </w:rPr>
              <w:fldChar w:fldCharType="separate"/>
            </w:r>
            <w:r w:rsidRPr="006A5F1C">
              <w:rPr>
                <w:rFonts w:ascii="Times New Roman" w:eastAsia="Calibri" w:hAnsi="Times New Roman"/>
                <w:noProof/>
                <w:sz w:val="21"/>
                <w:szCs w:val="21"/>
              </w:rPr>
              <w:t>Sekretarz Stanu w Ministerstwie Sprawiedliwości, Patryk Jaki</w:t>
            </w:r>
            <w:r w:rsidRPr="006A5F1C">
              <w:rPr>
                <w:rFonts w:ascii="Times New Roman" w:eastAsia="Calibri" w:hAnsi="Times New Roman"/>
                <w:sz w:val="21"/>
                <w:szCs w:val="21"/>
              </w:rPr>
              <w:fldChar w:fldCharType="end"/>
            </w:r>
          </w:p>
          <w:p w:rsidR="006A5F1C" w:rsidRPr="006A5F1C" w:rsidRDefault="006A5F1C" w:rsidP="006A5F1C">
            <w:pPr>
              <w:spacing w:before="120"/>
              <w:ind w:hanging="45"/>
              <w:rPr>
                <w:rFonts w:ascii="Times New Roman" w:eastAsia="Calibri" w:hAnsi="Times New Roman"/>
                <w:b/>
                <w:color w:val="000000"/>
                <w:sz w:val="22"/>
                <w:szCs w:val="22"/>
              </w:rPr>
            </w:pPr>
            <w:r w:rsidRPr="006A5F1C">
              <w:rPr>
                <w:rFonts w:ascii="Times New Roman" w:eastAsia="Calibri" w:hAnsi="Times New Roman"/>
                <w:b/>
                <w:color w:val="000000"/>
                <w:sz w:val="22"/>
                <w:szCs w:val="22"/>
              </w:rPr>
              <w:t>Kontakt do opiekuna merytorycznego projektu</w:t>
            </w:r>
          </w:p>
          <w:p w:rsidR="006A5F1C" w:rsidRPr="006A5F1C" w:rsidRDefault="006A5F1C" w:rsidP="006A5F1C">
            <w:pPr>
              <w:ind w:hanging="34"/>
              <w:rPr>
                <w:rFonts w:ascii="Times New Roman" w:eastAsia="Calibri" w:hAnsi="Times New Roman"/>
                <w:color w:val="000000"/>
                <w:sz w:val="22"/>
                <w:szCs w:val="22"/>
              </w:rPr>
            </w:pPr>
            <w:r w:rsidRPr="006A5F1C">
              <w:rPr>
                <w:rFonts w:ascii="Times New Roman" w:eastAsia="Calibri" w:hAnsi="Times New Roman"/>
                <w:color w:val="000000"/>
                <w:sz w:val="22"/>
                <w:szCs w:val="22"/>
              </w:rPr>
              <w:t>Kazimierz Ujazdowski, st. specjalista w Departamencie Legislacyjnym,</w:t>
            </w:r>
          </w:p>
          <w:p w:rsidR="006A5F1C" w:rsidRPr="006A5F1C" w:rsidRDefault="006A5F1C" w:rsidP="006A5F1C">
            <w:pPr>
              <w:ind w:hanging="34"/>
              <w:rPr>
                <w:rFonts w:ascii="Times New Roman" w:eastAsia="Calibri" w:hAnsi="Times New Roman"/>
                <w:color w:val="000000"/>
                <w:sz w:val="22"/>
                <w:szCs w:val="22"/>
                <w:lang w:val="en-US"/>
              </w:rPr>
            </w:pPr>
            <w:r w:rsidRPr="006A5F1C">
              <w:rPr>
                <w:rFonts w:ascii="Times New Roman" w:eastAsia="Calibri" w:hAnsi="Times New Roman"/>
                <w:color w:val="000000"/>
                <w:sz w:val="22"/>
                <w:szCs w:val="22"/>
                <w:lang w:val="de-DE"/>
              </w:rPr>
              <w:t>e-mail: Kazimierz.Ujazdowski@ms.gov.pl, t</w:t>
            </w:r>
            <w:r w:rsidRPr="006A5F1C">
              <w:rPr>
                <w:rFonts w:ascii="Times New Roman" w:eastAsia="Calibri" w:hAnsi="Times New Roman"/>
                <w:color w:val="000000"/>
                <w:sz w:val="22"/>
                <w:szCs w:val="22"/>
                <w:lang w:val="en-US"/>
              </w:rPr>
              <w:t xml:space="preserve">el. 22 5212 251 </w:t>
            </w:r>
          </w:p>
        </w:tc>
        <w:tc>
          <w:tcPr>
            <w:tcW w:w="4306" w:type="dxa"/>
            <w:gridSpan w:val="12"/>
            <w:shd w:val="clear" w:color="auto" w:fill="FFFFFF"/>
          </w:tcPr>
          <w:p w:rsidR="006A5F1C" w:rsidRPr="006A5F1C" w:rsidRDefault="006A5F1C" w:rsidP="006A5F1C">
            <w:pPr>
              <w:rPr>
                <w:rFonts w:ascii="Times New Roman" w:eastAsia="Calibri" w:hAnsi="Times New Roman"/>
                <w:b/>
                <w:sz w:val="21"/>
                <w:szCs w:val="21"/>
              </w:rPr>
            </w:pPr>
            <w:r w:rsidRPr="006A5F1C">
              <w:rPr>
                <w:rFonts w:ascii="Times New Roman" w:eastAsia="Calibri" w:hAnsi="Times New Roman"/>
                <w:b/>
                <w:sz w:val="21"/>
                <w:szCs w:val="21"/>
              </w:rPr>
              <w:t>Data sporządzenia</w:t>
            </w:r>
            <w:r w:rsidRPr="006A5F1C">
              <w:rPr>
                <w:rFonts w:ascii="Times New Roman" w:eastAsia="Calibri" w:hAnsi="Times New Roman"/>
                <w:b/>
                <w:sz w:val="21"/>
                <w:szCs w:val="21"/>
              </w:rPr>
              <w:br/>
            </w:r>
            <w:r w:rsidRPr="006A5F1C">
              <w:rPr>
                <w:rFonts w:ascii="Times New Roman" w:eastAsia="Calibri" w:hAnsi="Times New Roman"/>
                <w:sz w:val="21"/>
                <w:szCs w:val="21"/>
              </w:rPr>
              <w:t>23.12.2015</w:t>
            </w:r>
          </w:p>
          <w:p w:rsidR="006A5F1C" w:rsidRPr="006A5F1C" w:rsidRDefault="006A5F1C" w:rsidP="006A5F1C">
            <w:pPr>
              <w:rPr>
                <w:rFonts w:ascii="Times New Roman" w:eastAsia="Calibri" w:hAnsi="Times New Roman"/>
                <w:b/>
                <w:sz w:val="22"/>
                <w:szCs w:val="22"/>
              </w:rPr>
            </w:pPr>
          </w:p>
          <w:p w:rsidR="006A5F1C" w:rsidRPr="006A5F1C" w:rsidRDefault="006A5F1C" w:rsidP="006A5F1C">
            <w:pPr>
              <w:rPr>
                <w:rFonts w:ascii="Times New Roman" w:eastAsia="Calibri" w:hAnsi="Times New Roman"/>
                <w:b/>
                <w:sz w:val="22"/>
                <w:szCs w:val="22"/>
              </w:rPr>
            </w:pPr>
            <w:r w:rsidRPr="006A5F1C">
              <w:rPr>
                <w:rFonts w:ascii="Times New Roman" w:eastAsia="Calibri" w:hAnsi="Times New Roman"/>
                <w:b/>
                <w:sz w:val="22"/>
                <w:szCs w:val="22"/>
              </w:rPr>
              <w:t xml:space="preserve">Źródło: </w:t>
            </w:r>
            <w:bookmarkStart w:id="2" w:name="Lista1"/>
          </w:p>
          <w:bookmarkEnd w:id="2"/>
          <w:p w:rsidR="006A5F1C" w:rsidRPr="006A5F1C" w:rsidRDefault="006A5F1C" w:rsidP="006A5F1C">
            <w:pPr>
              <w:rPr>
                <w:rFonts w:ascii="Times New Roman" w:eastAsia="Calibri" w:hAnsi="Times New Roman"/>
                <w:sz w:val="22"/>
                <w:szCs w:val="22"/>
              </w:rPr>
            </w:pPr>
          </w:p>
          <w:p w:rsidR="006A5F1C" w:rsidRPr="006A5F1C" w:rsidRDefault="006A5F1C" w:rsidP="006A5F1C">
            <w:pPr>
              <w:rPr>
                <w:rFonts w:ascii="Times New Roman" w:eastAsia="Calibri" w:hAnsi="Times New Roman"/>
                <w:sz w:val="22"/>
                <w:szCs w:val="22"/>
              </w:rPr>
            </w:pPr>
          </w:p>
          <w:p w:rsidR="006A5F1C" w:rsidRPr="006A5F1C" w:rsidRDefault="006A5F1C" w:rsidP="006A5F1C">
            <w:pPr>
              <w:spacing w:before="120"/>
              <w:rPr>
                <w:rFonts w:ascii="Times New Roman" w:eastAsia="Calibri" w:hAnsi="Times New Roman"/>
                <w:b/>
                <w:color w:val="000000"/>
                <w:sz w:val="22"/>
                <w:szCs w:val="22"/>
              </w:rPr>
            </w:pPr>
            <w:r w:rsidRPr="006A5F1C">
              <w:rPr>
                <w:rFonts w:ascii="Times New Roman" w:eastAsia="Calibri" w:hAnsi="Times New Roman"/>
                <w:b/>
                <w:color w:val="000000"/>
                <w:sz w:val="22"/>
                <w:szCs w:val="22"/>
              </w:rPr>
              <w:t>Nr w wykazie prac ………………….</w:t>
            </w:r>
          </w:p>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t5"/>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6A5F1C">
              <w:rPr>
                <w:rFonts w:ascii="Times New Roman" w:eastAsia="Calibri" w:hAnsi="Times New Roman"/>
                <w:color w:val="000000"/>
                <w:sz w:val="22"/>
                <w:szCs w:val="22"/>
              </w:rPr>
              <w:instrText xml:space="preserve"> FORMTEXT </w:instrText>
            </w:r>
            <w:r w:rsidRPr="006A5F1C">
              <w:rPr>
                <w:rFonts w:ascii="Times New Roman" w:eastAsia="Calibri" w:hAnsi="Times New Roman"/>
                <w:color w:val="000000"/>
                <w:sz w:val="22"/>
                <w:szCs w:val="22"/>
              </w:rPr>
            </w:r>
            <w:r w:rsidRPr="006A5F1C">
              <w:rPr>
                <w:rFonts w:ascii="Times New Roman" w:eastAsia="Calibri" w:hAnsi="Times New Roman"/>
                <w:color w:val="000000"/>
                <w:sz w:val="22"/>
                <w:szCs w:val="22"/>
              </w:rPr>
              <w:fldChar w:fldCharType="separate"/>
            </w:r>
            <w:r w:rsidRPr="006A5F1C">
              <w:rPr>
                <w:rFonts w:ascii="Times New Roman" w:eastAsia="Calibri"/>
                <w:noProof/>
                <w:color w:val="000000"/>
                <w:sz w:val="22"/>
                <w:szCs w:val="22"/>
              </w:rPr>
              <w:t> </w:t>
            </w:r>
            <w:r w:rsidRPr="006A5F1C">
              <w:rPr>
                <w:rFonts w:ascii="Times New Roman" w:eastAsia="Calibri"/>
                <w:noProof/>
                <w:color w:val="000000"/>
                <w:sz w:val="22"/>
                <w:szCs w:val="22"/>
              </w:rPr>
              <w:t> </w:t>
            </w:r>
            <w:r w:rsidRPr="006A5F1C">
              <w:rPr>
                <w:rFonts w:ascii="Times New Roman" w:eastAsia="Calibri"/>
                <w:noProof/>
                <w:color w:val="000000"/>
                <w:sz w:val="22"/>
                <w:szCs w:val="22"/>
              </w:rPr>
              <w:t> </w:t>
            </w:r>
            <w:r w:rsidRPr="006A5F1C">
              <w:rPr>
                <w:rFonts w:ascii="Times New Roman" w:eastAsia="Calibri"/>
                <w:noProof/>
                <w:color w:val="000000"/>
                <w:sz w:val="22"/>
                <w:szCs w:val="22"/>
              </w:rPr>
              <w:t> </w:t>
            </w:r>
            <w:r w:rsidRPr="006A5F1C">
              <w:rPr>
                <w:rFonts w:ascii="Times New Roman" w:eastAsia="Calibri"/>
                <w:noProof/>
                <w:color w:val="000000"/>
                <w:sz w:val="22"/>
                <w:szCs w:val="22"/>
              </w:rPr>
              <w:t> </w:t>
            </w:r>
            <w:r w:rsidRPr="006A5F1C">
              <w:rPr>
                <w:rFonts w:ascii="Times New Roman" w:eastAsia="Calibri" w:hAnsi="Times New Roman"/>
                <w:color w:val="000000"/>
                <w:sz w:val="22"/>
                <w:szCs w:val="22"/>
              </w:rPr>
              <w:fldChar w:fldCharType="end"/>
            </w:r>
          </w:p>
          <w:p w:rsidR="006A5F1C" w:rsidRPr="006A5F1C" w:rsidRDefault="006A5F1C" w:rsidP="006A5F1C">
            <w:pPr>
              <w:rPr>
                <w:rFonts w:ascii="Times New Roman" w:eastAsia="Calibri" w:hAnsi="Times New Roman"/>
                <w:color w:val="000000"/>
                <w:sz w:val="28"/>
                <w:szCs w:val="28"/>
              </w:rPr>
            </w:pPr>
          </w:p>
        </w:tc>
      </w:tr>
      <w:tr w:rsidR="006A5F1C" w:rsidRPr="006A5F1C" w:rsidTr="00A63DB5">
        <w:trPr>
          <w:gridAfter w:val="1"/>
          <w:wAfter w:w="10" w:type="dxa"/>
          <w:trHeight w:val="142"/>
        </w:trPr>
        <w:tc>
          <w:tcPr>
            <w:tcW w:w="10937" w:type="dxa"/>
            <w:gridSpan w:val="29"/>
            <w:shd w:val="clear" w:color="auto" w:fill="99CCFF"/>
          </w:tcPr>
          <w:p w:rsidR="006A5F1C" w:rsidRPr="006A5F1C" w:rsidRDefault="006A5F1C" w:rsidP="006A5F1C">
            <w:pPr>
              <w:ind w:left="57"/>
              <w:jc w:val="center"/>
              <w:rPr>
                <w:rFonts w:ascii="Times New Roman" w:eastAsia="Calibri" w:hAnsi="Times New Roman"/>
                <w:b/>
                <w:color w:val="FFFFFF"/>
                <w:sz w:val="32"/>
                <w:szCs w:val="32"/>
              </w:rPr>
            </w:pPr>
            <w:r w:rsidRPr="006A5F1C">
              <w:rPr>
                <w:rFonts w:ascii="Times New Roman" w:eastAsia="Calibri" w:hAnsi="Times New Roman"/>
                <w:b/>
                <w:color w:val="FFFFFF"/>
                <w:sz w:val="32"/>
                <w:szCs w:val="32"/>
              </w:rPr>
              <w:t>OCENA SKUTKÓW REGULACJI</w:t>
            </w:r>
          </w:p>
        </w:tc>
      </w:tr>
      <w:tr w:rsidR="006A5F1C" w:rsidRPr="006A5F1C" w:rsidTr="00A63DB5">
        <w:trPr>
          <w:gridAfter w:val="1"/>
          <w:wAfter w:w="10" w:type="dxa"/>
          <w:trHeight w:val="333"/>
        </w:trPr>
        <w:tc>
          <w:tcPr>
            <w:tcW w:w="10937" w:type="dxa"/>
            <w:gridSpan w:val="29"/>
            <w:shd w:val="clear" w:color="auto" w:fill="99CCFF"/>
            <w:vAlign w:val="center"/>
          </w:tcPr>
          <w:p w:rsidR="006A5F1C" w:rsidRPr="006A5F1C" w:rsidRDefault="006A5F1C" w:rsidP="006A5F1C">
            <w:pPr>
              <w:numPr>
                <w:ilvl w:val="0"/>
                <w:numId w:val="2"/>
              </w:numPr>
              <w:spacing w:before="60" w:after="60" w:line="276" w:lineRule="auto"/>
              <w:ind w:left="318" w:hanging="284"/>
              <w:jc w:val="both"/>
              <w:rPr>
                <w:rFonts w:ascii="Times New Roman" w:eastAsia="Calibri" w:hAnsi="Times New Roman"/>
                <w:b/>
                <w:color w:val="000000"/>
                <w:sz w:val="22"/>
                <w:szCs w:val="22"/>
              </w:rPr>
            </w:pPr>
            <w:r w:rsidRPr="006A5F1C">
              <w:rPr>
                <w:rFonts w:ascii="Times New Roman" w:eastAsia="Calibri" w:hAnsi="Times New Roman"/>
                <w:b/>
                <w:sz w:val="22"/>
                <w:szCs w:val="22"/>
              </w:rPr>
              <w:t>Jaki problem jest rozwiązywany?</w:t>
            </w:r>
            <w:bookmarkStart w:id="3" w:name="Wybór1"/>
            <w:bookmarkEnd w:id="3"/>
          </w:p>
        </w:tc>
      </w:tr>
      <w:tr w:rsidR="006A5F1C" w:rsidRPr="006A5F1C" w:rsidTr="00A63DB5">
        <w:trPr>
          <w:gridAfter w:val="1"/>
          <w:wAfter w:w="10" w:type="dxa"/>
          <w:trHeight w:val="142"/>
        </w:trPr>
        <w:tc>
          <w:tcPr>
            <w:tcW w:w="10937" w:type="dxa"/>
            <w:gridSpan w:val="29"/>
            <w:shd w:val="clear" w:color="auto" w:fill="FFFFFF"/>
          </w:tcPr>
          <w:p w:rsidR="006A5F1C" w:rsidRPr="006A5F1C" w:rsidRDefault="006A5F1C" w:rsidP="006A5F1C">
            <w:pPr>
              <w:jc w:val="both"/>
              <w:rPr>
                <w:rFonts w:ascii="Times New Roman" w:eastAsia="Calibri" w:hAnsi="Times New Roman"/>
                <w:color w:val="000000"/>
                <w:sz w:val="22"/>
                <w:szCs w:val="22"/>
              </w:rPr>
            </w:pPr>
          </w:p>
          <w:p w:rsidR="006A5F1C" w:rsidRPr="006A5F1C" w:rsidRDefault="006A5F1C" w:rsidP="006A5F1C">
            <w:pPr>
              <w:jc w:val="both"/>
              <w:rPr>
                <w:rFonts w:ascii="Times New Roman" w:eastAsia="Calibri" w:hAnsi="Times New Roman"/>
                <w:color w:val="000000"/>
                <w:sz w:val="22"/>
                <w:szCs w:val="22"/>
              </w:rPr>
            </w:pPr>
            <w:r w:rsidRPr="006A5F1C">
              <w:rPr>
                <w:rFonts w:ascii="Times New Roman" w:eastAsia="Calibri" w:hAnsi="Times New Roman"/>
                <w:color w:val="000000"/>
                <w:sz w:val="22"/>
                <w:szCs w:val="22"/>
              </w:rPr>
              <w:t>Odbywanie kary pozbawienia wolności w zakładzie karnym przez skazanych o niewielkim stopniu demoralizacji często nie spełnia funkcji resocjalizacyjnej, a ponadto narusza więzi i relacje społeczne osoby skazanej oraz uniemożliwia wykonywanie jej obowiązków rodzinnych (np. w zakresie opieki nad osobami zależnymi). Koszty utrzymania osoby skazanej w zakładzie karnym stanowią również istotne obciążenie finansowe dla budżetu państwa.</w:t>
            </w:r>
          </w:p>
          <w:p w:rsidR="006A5F1C" w:rsidRPr="006A5F1C" w:rsidRDefault="006A5F1C" w:rsidP="006A5F1C">
            <w:pPr>
              <w:jc w:val="both"/>
              <w:rPr>
                <w:rFonts w:ascii="Times New Roman" w:eastAsia="Calibri" w:hAnsi="Times New Roman"/>
                <w:color w:val="000000"/>
                <w:sz w:val="22"/>
                <w:szCs w:val="22"/>
              </w:rPr>
            </w:pPr>
          </w:p>
        </w:tc>
      </w:tr>
      <w:tr w:rsidR="006A5F1C" w:rsidRPr="006A5F1C" w:rsidTr="00A63DB5">
        <w:trPr>
          <w:gridAfter w:val="1"/>
          <w:wAfter w:w="10" w:type="dxa"/>
          <w:trHeight w:val="142"/>
        </w:trPr>
        <w:tc>
          <w:tcPr>
            <w:tcW w:w="10937" w:type="dxa"/>
            <w:gridSpan w:val="29"/>
            <w:shd w:val="clear" w:color="auto" w:fill="99CCFF"/>
            <w:vAlign w:val="center"/>
          </w:tcPr>
          <w:p w:rsidR="006A5F1C" w:rsidRPr="006A5F1C" w:rsidRDefault="006A5F1C" w:rsidP="006A5F1C">
            <w:pPr>
              <w:numPr>
                <w:ilvl w:val="0"/>
                <w:numId w:val="2"/>
              </w:numPr>
              <w:spacing w:before="60" w:after="60" w:line="276" w:lineRule="auto"/>
              <w:ind w:left="318" w:hanging="284"/>
              <w:jc w:val="both"/>
              <w:rPr>
                <w:rFonts w:ascii="Times New Roman" w:eastAsia="Calibri" w:hAnsi="Times New Roman"/>
                <w:b/>
                <w:color w:val="000000"/>
                <w:sz w:val="22"/>
                <w:szCs w:val="22"/>
              </w:rPr>
            </w:pPr>
            <w:r w:rsidRPr="006A5F1C">
              <w:rPr>
                <w:rFonts w:ascii="Times New Roman" w:eastAsia="Calibri" w:hAnsi="Times New Roman"/>
                <w:b/>
                <w:color w:val="000000"/>
                <w:sz w:val="22"/>
                <w:szCs w:val="22"/>
              </w:rPr>
              <w:t>Rekomendowane rozwiązanie, w tym planowane narzędzia interwencji, i oczekiwany efekt</w:t>
            </w:r>
          </w:p>
        </w:tc>
      </w:tr>
      <w:tr w:rsidR="006A5F1C" w:rsidRPr="006A5F1C" w:rsidTr="00A63DB5">
        <w:trPr>
          <w:gridAfter w:val="1"/>
          <w:wAfter w:w="10" w:type="dxa"/>
          <w:trHeight w:val="142"/>
        </w:trPr>
        <w:tc>
          <w:tcPr>
            <w:tcW w:w="10937" w:type="dxa"/>
            <w:gridSpan w:val="29"/>
            <w:shd w:val="clear" w:color="auto" w:fill="auto"/>
          </w:tcPr>
          <w:p w:rsidR="006A5F1C" w:rsidRPr="006A5F1C" w:rsidRDefault="006A5F1C" w:rsidP="006A5F1C">
            <w:pPr>
              <w:jc w:val="both"/>
              <w:rPr>
                <w:rFonts w:ascii="Times New Roman" w:eastAsia="Calibri" w:hAnsi="Times New Roman"/>
                <w:color w:val="000000"/>
                <w:sz w:val="22"/>
                <w:szCs w:val="22"/>
              </w:rPr>
            </w:pPr>
          </w:p>
          <w:p w:rsidR="006A5F1C" w:rsidRPr="006A5F1C" w:rsidRDefault="006A5F1C" w:rsidP="006A5F1C">
            <w:pPr>
              <w:jc w:val="both"/>
              <w:rPr>
                <w:rFonts w:ascii="Times New Roman" w:eastAsia="Calibri" w:hAnsi="Times New Roman"/>
                <w:color w:val="000000"/>
                <w:sz w:val="22"/>
                <w:szCs w:val="22"/>
              </w:rPr>
            </w:pPr>
            <w:r w:rsidRPr="006A5F1C">
              <w:rPr>
                <w:rFonts w:ascii="Times New Roman" w:eastAsia="Calibri" w:hAnsi="Times New Roman"/>
                <w:color w:val="000000"/>
                <w:sz w:val="22"/>
                <w:szCs w:val="22"/>
              </w:rPr>
              <w:t>Wprowadzenie do polskiego systemu penalnego nieizolacyjnej formy wykonania kary pozbawienia wolności (tj. poza zakładem karnym) w postaci dozoru elektronicznego – jako integralnej części tego systemu. Obecne możliwości techniczne dozoru elektronicznego pozwalają na zdalne kontrolowanie miejsca pobytu osoby skazanej w różnej formie (stacjonarnej, mobilnej lub zbliżeniowej). Dozór elektroniczny zapewnia wyższy stopień dolegliwości i kontroli niż dotychczas stosowane środki probacyjne, a zarazem niższy stopień negatywnych konsekwencji wykonania kary niż w</w:t>
            </w:r>
            <w:r w:rsidR="00AC2649">
              <w:rPr>
                <w:rFonts w:ascii="Times New Roman" w:eastAsia="Calibri" w:hAnsi="Times New Roman"/>
                <w:color w:val="000000"/>
                <w:sz w:val="22"/>
                <w:szCs w:val="22"/>
              </w:rPr>
              <w:t> </w:t>
            </w:r>
            <w:r w:rsidRPr="006A5F1C">
              <w:rPr>
                <w:rFonts w:ascii="Times New Roman" w:eastAsia="Calibri" w:hAnsi="Times New Roman"/>
                <w:color w:val="000000"/>
                <w:sz w:val="22"/>
                <w:szCs w:val="22"/>
              </w:rPr>
              <w:t>przypadku izolacji skazanych. Ponadto odbywanie kary w systemie dozoru elektr</w:t>
            </w:r>
            <w:r w:rsidR="00AC2649">
              <w:rPr>
                <w:rFonts w:ascii="Times New Roman" w:eastAsia="Calibri" w:hAnsi="Times New Roman"/>
                <w:color w:val="000000"/>
                <w:sz w:val="22"/>
                <w:szCs w:val="22"/>
              </w:rPr>
              <w:t>onicznego (dalej: SDE) jest – w </w:t>
            </w:r>
            <w:r w:rsidRPr="006A5F1C">
              <w:rPr>
                <w:rFonts w:ascii="Times New Roman" w:eastAsia="Calibri" w:hAnsi="Times New Roman"/>
                <w:color w:val="000000"/>
                <w:sz w:val="22"/>
                <w:szCs w:val="22"/>
              </w:rPr>
              <w:t xml:space="preserve">porównaniu z karą więzienia </w:t>
            </w:r>
            <w:r>
              <w:rPr>
                <w:rFonts w:ascii="Times New Roman" w:eastAsia="Calibri" w:hAnsi="Times New Roman"/>
                <w:color w:val="000000"/>
                <w:sz w:val="22"/>
                <w:szCs w:val="22"/>
              </w:rPr>
              <w:t>–</w:t>
            </w:r>
            <w:r w:rsidRPr="006A5F1C">
              <w:rPr>
                <w:rFonts w:ascii="Times New Roman" w:eastAsia="Calibri" w:hAnsi="Times New Roman"/>
                <w:color w:val="000000"/>
                <w:sz w:val="22"/>
                <w:szCs w:val="22"/>
              </w:rPr>
              <w:t xml:space="preserve"> mniej kosztowne z punktu widzenia budżetu państwa.</w:t>
            </w:r>
          </w:p>
          <w:p w:rsidR="006A5F1C" w:rsidRPr="006A5F1C" w:rsidRDefault="006A5F1C" w:rsidP="006A5F1C">
            <w:pPr>
              <w:jc w:val="both"/>
              <w:rPr>
                <w:rFonts w:ascii="Times New Roman" w:eastAsia="Calibri" w:hAnsi="Times New Roman"/>
                <w:color w:val="000000"/>
                <w:sz w:val="22"/>
                <w:szCs w:val="22"/>
              </w:rPr>
            </w:pPr>
          </w:p>
          <w:p w:rsidR="006A5F1C" w:rsidRPr="006A5F1C" w:rsidRDefault="006A5F1C" w:rsidP="006A5F1C">
            <w:pPr>
              <w:jc w:val="both"/>
              <w:rPr>
                <w:rFonts w:ascii="Times New Roman" w:eastAsia="Calibri" w:hAnsi="Times New Roman"/>
                <w:color w:val="000000"/>
                <w:sz w:val="22"/>
                <w:szCs w:val="22"/>
              </w:rPr>
            </w:pPr>
            <w:r w:rsidRPr="006A5F1C">
              <w:rPr>
                <w:rFonts w:ascii="Times New Roman" w:eastAsia="Calibri" w:hAnsi="Times New Roman"/>
                <w:color w:val="000000"/>
                <w:sz w:val="22"/>
                <w:szCs w:val="22"/>
              </w:rPr>
              <w:t>W projekcie proponuje się przeniesienie przepisów ustawy z dnia 7 września 2007 r. o wykonywaniu kary pozbawienia wolności poza zakładem karnym w systemie dozoru elektronicznego (Dz. U. z 2010 r. Nr 142, poz. 960</w:t>
            </w:r>
            <w:r w:rsidR="00AC2649">
              <w:rPr>
                <w:rFonts w:ascii="Times New Roman" w:eastAsia="Calibri" w:hAnsi="Times New Roman"/>
                <w:color w:val="000000"/>
                <w:sz w:val="22"/>
                <w:szCs w:val="22"/>
              </w:rPr>
              <w:t>,</w:t>
            </w:r>
            <w:r w:rsidRPr="006A5F1C">
              <w:rPr>
                <w:rFonts w:ascii="Times New Roman" w:eastAsia="Calibri" w:hAnsi="Times New Roman"/>
                <w:color w:val="000000"/>
                <w:sz w:val="22"/>
                <w:szCs w:val="22"/>
              </w:rPr>
              <w:t xml:space="preserve"> z późn. zm.), która była uchwalona jako akt prawny o charakterze pilotażowym i która, zgodnie z art. 28 ustawy z dnia 20 lutego 2015</w:t>
            </w:r>
            <w:r w:rsidR="00AC2649">
              <w:rPr>
                <w:rFonts w:ascii="Times New Roman" w:eastAsia="Calibri" w:hAnsi="Times New Roman"/>
                <w:color w:val="000000"/>
                <w:sz w:val="22"/>
                <w:szCs w:val="22"/>
              </w:rPr>
              <w:t> </w:t>
            </w:r>
            <w:r w:rsidRPr="006A5F1C">
              <w:rPr>
                <w:rFonts w:ascii="Times New Roman" w:eastAsia="Calibri" w:hAnsi="Times New Roman"/>
                <w:color w:val="000000"/>
                <w:sz w:val="22"/>
                <w:szCs w:val="22"/>
              </w:rPr>
              <w:t xml:space="preserve">r. o zmianie ustawy </w:t>
            </w:r>
            <w:r>
              <w:rPr>
                <w:rFonts w:ascii="Times New Roman" w:eastAsia="Calibri" w:hAnsi="Times New Roman"/>
                <w:color w:val="000000"/>
                <w:sz w:val="22"/>
                <w:szCs w:val="22"/>
              </w:rPr>
              <w:t>–</w:t>
            </w:r>
            <w:r w:rsidRPr="006A5F1C">
              <w:rPr>
                <w:rFonts w:ascii="Times New Roman" w:eastAsia="Calibri" w:hAnsi="Times New Roman"/>
                <w:color w:val="000000"/>
                <w:sz w:val="22"/>
                <w:szCs w:val="22"/>
              </w:rPr>
              <w:t xml:space="preserve"> Kodeks karny oraz niektórych innych ustaw (Dz. U. poz. 396), utraciła moc z dniem 1 lipca 2015 r., do Kodeksu karnego wykonawczego. Ze względu na potrzebę możliwie uniwersalnego ujęcia wszystki</w:t>
            </w:r>
            <w:r w:rsidR="00AC2649">
              <w:rPr>
                <w:rFonts w:ascii="Times New Roman" w:eastAsia="Calibri" w:hAnsi="Times New Roman"/>
                <w:color w:val="000000"/>
                <w:sz w:val="22"/>
                <w:szCs w:val="22"/>
              </w:rPr>
              <w:t>ch</w:t>
            </w:r>
            <w:r w:rsidRPr="006A5F1C">
              <w:rPr>
                <w:rFonts w:ascii="Times New Roman" w:eastAsia="Calibri" w:hAnsi="Times New Roman"/>
                <w:color w:val="000000"/>
                <w:sz w:val="22"/>
                <w:szCs w:val="22"/>
              </w:rPr>
              <w:t xml:space="preserve"> zastosowań systemu dozoru elektronicznego proponuje się wpisanie w struktur</w:t>
            </w:r>
            <w:r w:rsidR="00AC2649">
              <w:rPr>
                <w:rFonts w:ascii="Times New Roman" w:eastAsia="Calibri" w:hAnsi="Times New Roman"/>
                <w:color w:val="000000"/>
                <w:sz w:val="22"/>
                <w:szCs w:val="22"/>
              </w:rPr>
              <w:t xml:space="preserve">ę Kodeksu karnego wykonawczego </w:t>
            </w:r>
            <w:r w:rsidR="009C297C">
              <w:rPr>
                <w:rFonts w:ascii="Times New Roman" w:eastAsia="Calibri" w:hAnsi="Times New Roman"/>
                <w:color w:val="000000"/>
                <w:sz w:val="22"/>
                <w:szCs w:val="22"/>
              </w:rPr>
              <w:t>o</w:t>
            </w:r>
            <w:r w:rsidRPr="006A5F1C">
              <w:rPr>
                <w:rFonts w:ascii="Times New Roman" w:eastAsia="Calibri" w:hAnsi="Times New Roman"/>
                <w:color w:val="000000"/>
                <w:sz w:val="22"/>
                <w:szCs w:val="22"/>
              </w:rPr>
              <w:t>ddziału 2</w:t>
            </w:r>
            <w:r w:rsidR="009C297C">
              <w:rPr>
                <w:rFonts w:ascii="Times New Roman" w:eastAsia="Calibri" w:hAnsi="Times New Roman"/>
                <w:color w:val="000000"/>
                <w:sz w:val="22"/>
                <w:szCs w:val="22"/>
              </w:rPr>
              <w:t>a</w:t>
            </w:r>
            <w:r w:rsidRPr="006A5F1C">
              <w:rPr>
                <w:rFonts w:ascii="Times New Roman" w:eastAsia="Calibri" w:hAnsi="Times New Roman"/>
                <w:color w:val="000000"/>
                <w:sz w:val="22"/>
                <w:szCs w:val="22"/>
              </w:rPr>
              <w:t xml:space="preserve"> „Warunki i tryb orzekania o udzieleniu zezwolenia na odbycie kary pozbawienia wolności w systemie dozoru elektronicznego”.</w:t>
            </w:r>
          </w:p>
          <w:p w:rsidR="006A5F1C" w:rsidRPr="006A5F1C" w:rsidRDefault="006A5F1C" w:rsidP="006A5F1C">
            <w:pPr>
              <w:jc w:val="both"/>
              <w:rPr>
                <w:rFonts w:ascii="Times New Roman" w:eastAsia="Calibri" w:hAnsi="Times New Roman"/>
                <w:color w:val="000000"/>
                <w:sz w:val="22"/>
                <w:szCs w:val="22"/>
              </w:rPr>
            </w:pPr>
          </w:p>
          <w:p w:rsidR="006A5F1C" w:rsidRPr="006A5F1C" w:rsidRDefault="006A5F1C" w:rsidP="006A5F1C">
            <w:pPr>
              <w:jc w:val="both"/>
              <w:rPr>
                <w:rFonts w:ascii="Times New Roman" w:eastAsia="Calibri" w:hAnsi="Times New Roman"/>
                <w:color w:val="000000"/>
                <w:sz w:val="22"/>
                <w:szCs w:val="22"/>
              </w:rPr>
            </w:pPr>
            <w:r w:rsidRPr="006A5F1C">
              <w:rPr>
                <w:rFonts w:ascii="Times New Roman" w:eastAsia="Calibri" w:hAnsi="Times New Roman"/>
                <w:color w:val="000000"/>
                <w:sz w:val="22"/>
                <w:szCs w:val="22"/>
              </w:rPr>
              <w:t>W proponowanej ustawie uwzględniono również zmiany wynikowe w przepisach Kodeksu karnego związane z</w:t>
            </w:r>
            <w:r w:rsidR="00AC2649">
              <w:rPr>
                <w:rFonts w:ascii="Times New Roman" w:eastAsia="Calibri" w:hAnsi="Times New Roman"/>
                <w:color w:val="000000"/>
                <w:sz w:val="22"/>
                <w:szCs w:val="22"/>
              </w:rPr>
              <w:t> </w:t>
            </w:r>
            <w:r w:rsidRPr="006A5F1C">
              <w:rPr>
                <w:rFonts w:ascii="Times New Roman" w:eastAsia="Calibri" w:hAnsi="Times New Roman"/>
                <w:color w:val="000000"/>
                <w:sz w:val="22"/>
                <w:szCs w:val="22"/>
              </w:rPr>
              <w:t>usunięciem systemu dozoru elektronicznego jako formy wykonywania kary ograniczenia wolności.</w:t>
            </w:r>
          </w:p>
          <w:p w:rsidR="006A5F1C" w:rsidRPr="006A5F1C" w:rsidRDefault="006A5F1C" w:rsidP="006A5F1C">
            <w:pPr>
              <w:jc w:val="both"/>
              <w:rPr>
                <w:rFonts w:ascii="Times New Roman" w:eastAsia="Calibri" w:hAnsi="Times New Roman"/>
                <w:color w:val="000000"/>
                <w:sz w:val="22"/>
                <w:szCs w:val="22"/>
              </w:rPr>
            </w:pPr>
          </w:p>
        </w:tc>
      </w:tr>
      <w:tr w:rsidR="006A5F1C" w:rsidRPr="006A5F1C" w:rsidTr="00A63DB5">
        <w:trPr>
          <w:gridAfter w:val="1"/>
          <w:wAfter w:w="10" w:type="dxa"/>
          <w:trHeight w:val="307"/>
        </w:trPr>
        <w:tc>
          <w:tcPr>
            <w:tcW w:w="10937" w:type="dxa"/>
            <w:gridSpan w:val="29"/>
            <w:shd w:val="clear" w:color="auto" w:fill="99CCFF"/>
            <w:vAlign w:val="center"/>
          </w:tcPr>
          <w:p w:rsidR="006A5F1C" w:rsidRPr="006A5F1C" w:rsidRDefault="006A5F1C" w:rsidP="006A5F1C">
            <w:pPr>
              <w:numPr>
                <w:ilvl w:val="0"/>
                <w:numId w:val="2"/>
              </w:numPr>
              <w:spacing w:before="60" w:after="60" w:line="276" w:lineRule="auto"/>
              <w:ind w:left="318" w:hanging="284"/>
              <w:jc w:val="both"/>
              <w:rPr>
                <w:rFonts w:ascii="Times New Roman" w:eastAsia="Calibri" w:hAnsi="Times New Roman"/>
                <w:b/>
                <w:color w:val="000000"/>
                <w:sz w:val="22"/>
                <w:szCs w:val="22"/>
              </w:rPr>
            </w:pPr>
            <w:r w:rsidRPr="006A5F1C">
              <w:rPr>
                <w:rFonts w:ascii="Times New Roman" w:eastAsia="Calibri" w:hAnsi="Times New Roman"/>
                <w:b/>
                <w:sz w:val="22"/>
                <w:szCs w:val="22"/>
              </w:rPr>
              <w:t>Jak problem został rozwiązany w innych krajach, w szczególności krajach członkowskich OECD/UE</w:t>
            </w:r>
            <w:r w:rsidRPr="006A5F1C">
              <w:rPr>
                <w:rFonts w:ascii="Times New Roman" w:eastAsia="Calibri" w:hAnsi="Times New Roman"/>
                <w:b/>
                <w:color w:val="000000"/>
                <w:sz w:val="22"/>
                <w:szCs w:val="22"/>
              </w:rPr>
              <w:t>?</w:t>
            </w:r>
            <w:r w:rsidRPr="006A5F1C">
              <w:rPr>
                <w:rFonts w:ascii="Times New Roman" w:eastAsia="Calibri" w:hAnsi="Times New Roman"/>
                <w:i/>
                <w:color w:val="000000"/>
                <w:sz w:val="22"/>
                <w:szCs w:val="22"/>
              </w:rPr>
              <w:t xml:space="preserve"> </w:t>
            </w:r>
          </w:p>
        </w:tc>
      </w:tr>
      <w:tr w:rsidR="006A5F1C" w:rsidRPr="006A5F1C" w:rsidTr="00A63DB5">
        <w:trPr>
          <w:gridAfter w:val="1"/>
          <w:wAfter w:w="10" w:type="dxa"/>
          <w:trHeight w:val="142"/>
        </w:trPr>
        <w:tc>
          <w:tcPr>
            <w:tcW w:w="10937" w:type="dxa"/>
            <w:gridSpan w:val="29"/>
            <w:shd w:val="clear" w:color="auto" w:fill="auto"/>
          </w:tcPr>
          <w:p w:rsidR="006A5F1C" w:rsidRPr="006A5F1C" w:rsidRDefault="006A5F1C" w:rsidP="006A5F1C">
            <w:pPr>
              <w:jc w:val="both"/>
              <w:rPr>
                <w:rFonts w:ascii="Times New Roman" w:eastAsia="Calibri" w:hAnsi="Times New Roman"/>
                <w:color w:val="000000"/>
                <w:sz w:val="22"/>
                <w:szCs w:val="22"/>
              </w:rPr>
            </w:pPr>
          </w:p>
          <w:p w:rsidR="006A5F1C" w:rsidRPr="006A5F1C" w:rsidRDefault="006A5F1C" w:rsidP="006A5F1C">
            <w:pPr>
              <w:jc w:val="both"/>
              <w:rPr>
                <w:rFonts w:ascii="Times New Roman" w:eastAsia="Calibri" w:hAnsi="Times New Roman"/>
                <w:color w:val="000000"/>
                <w:sz w:val="22"/>
                <w:szCs w:val="22"/>
              </w:rPr>
            </w:pPr>
            <w:r w:rsidRPr="006A5F1C">
              <w:rPr>
                <w:rFonts w:ascii="Times New Roman" w:eastAsia="Calibri" w:hAnsi="Times New Roman"/>
                <w:color w:val="000000"/>
                <w:sz w:val="22"/>
                <w:szCs w:val="22"/>
              </w:rPr>
              <w:t>System dozoru elektronicznego funkcjonuje w Polsce od września 2009 r. – początkowo na obszarze apelacji warszawskiej, a od stycznia 2012 r. na terenie całego kraju. System spełnił pokładane w nim oczekiwania – do końca pierwszego półrocza 2015 r. łącznie 40</w:t>
            </w:r>
            <w:r w:rsidRPr="006A5F1C">
              <w:rPr>
                <w:rFonts w:ascii="Times New Roman" w:eastAsia="Calibri" w:hAnsi="Times New Roman"/>
                <w:color w:val="000000"/>
                <w:sz w:val="22"/>
                <w:szCs w:val="22"/>
                <w:vertAlign w:val="superscript"/>
              </w:rPr>
              <w:t> </w:t>
            </w:r>
            <w:r w:rsidRPr="006A5F1C">
              <w:rPr>
                <w:rFonts w:ascii="Times New Roman" w:eastAsia="Calibri" w:hAnsi="Times New Roman"/>
                <w:color w:val="000000"/>
                <w:sz w:val="22"/>
                <w:szCs w:val="22"/>
              </w:rPr>
              <w:t>586 skazanych ukończyło odbywanie kary w SDE, zaś liczba naruszeń warunków odbywania kary była niewielka. Odbywanie kary w systemie dozoru elektronicznego miało również znaczenie dla ograniczania problemu przeludnienia w polskich zakładach karnych.</w:t>
            </w:r>
          </w:p>
          <w:p w:rsidR="006A5F1C" w:rsidRPr="006A5F1C" w:rsidRDefault="006A5F1C" w:rsidP="006A5F1C">
            <w:pPr>
              <w:jc w:val="both"/>
              <w:rPr>
                <w:rFonts w:ascii="Times New Roman" w:eastAsia="Calibri" w:hAnsi="Times New Roman"/>
                <w:color w:val="000000"/>
                <w:sz w:val="22"/>
                <w:szCs w:val="22"/>
              </w:rPr>
            </w:pPr>
          </w:p>
        </w:tc>
      </w:tr>
      <w:tr w:rsidR="006A5F1C" w:rsidRPr="006A5F1C" w:rsidTr="00A63DB5">
        <w:trPr>
          <w:gridAfter w:val="1"/>
          <w:wAfter w:w="10" w:type="dxa"/>
          <w:trHeight w:val="359"/>
        </w:trPr>
        <w:tc>
          <w:tcPr>
            <w:tcW w:w="10937" w:type="dxa"/>
            <w:gridSpan w:val="29"/>
            <w:shd w:val="clear" w:color="auto" w:fill="99CCFF"/>
            <w:vAlign w:val="center"/>
          </w:tcPr>
          <w:p w:rsidR="006A5F1C" w:rsidRPr="006A5F1C" w:rsidRDefault="006A5F1C" w:rsidP="006A5F1C">
            <w:pPr>
              <w:numPr>
                <w:ilvl w:val="0"/>
                <w:numId w:val="2"/>
              </w:numPr>
              <w:spacing w:before="60" w:after="60" w:line="276" w:lineRule="auto"/>
              <w:ind w:left="318" w:hanging="284"/>
              <w:jc w:val="both"/>
              <w:rPr>
                <w:rFonts w:ascii="Times New Roman" w:eastAsia="Calibri" w:hAnsi="Times New Roman"/>
                <w:b/>
                <w:color w:val="000000"/>
                <w:sz w:val="22"/>
                <w:szCs w:val="22"/>
              </w:rPr>
            </w:pPr>
            <w:r w:rsidRPr="006A5F1C">
              <w:rPr>
                <w:rFonts w:ascii="Times New Roman" w:eastAsia="Calibri" w:hAnsi="Times New Roman"/>
                <w:b/>
                <w:color w:val="000000"/>
                <w:sz w:val="22"/>
                <w:szCs w:val="22"/>
              </w:rPr>
              <w:t>Podmioty, na które oddziałuje projekt</w:t>
            </w:r>
          </w:p>
        </w:tc>
      </w:tr>
      <w:tr w:rsidR="006A5F1C" w:rsidRPr="006A5F1C" w:rsidTr="00A63DB5">
        <w:trPr>
          <w:gridAfter w:val="1"/>
          <w:wAfter w:w="10" w:type="dxa"/>
          <w:trHeight w:val="142"/>
        </w:trPr>
        <w:tc>
          <w:tcPr>
            <w:tcW w:w="2668" w:type="dxa"/>
            <w:gridSpan w:val="3"/>
            <w:shd w:val="clear" w:color="auto" w:fill="auto"/>
          </w:tcPr>
          <w:p w:rsidR="006A5F1C" w:rsidRPr="006A5F1C" w:rsidRDefault="006A5F1C" w:rsidP="006A5F1C">
            <w:pPr>
              <w:spacing w:before="40"/>
              <w:jc w:val="center"/>
              <w:rPr>
                <w:rFonts w:ascii="Times New Roman" w:eastAsia="Calibri" w:hAnsi="Times New Roman"/>
                <w:color w:val="000000"/>
                <w:sz w:val="22"/>
                <w:szCs w:val="22"/>
              </w:rPr>
            </w:pPr>
            <w:r w:rsidRPr="006A5F1C">
              <w:rPr>
                <w:rFonts w:ascii="Times New Roman" w:eastAsia="Calibri" w:hAnsi="Times New Roman"/>
                <w:color w:val="000000"/>
                <w:sz w:val="22"/>
                <w:szCs w:val="22"/>
              </w:rPr>
              <w:t>Grupa</w:t>
            </w:r>
          </w:p>
        </w:tc>
        <w:tc>
          <w:tcPr>
            <w:tcW w:w="2292" w:type="dxa"/>
            <w:gridSpan w:val="8"/>
            <w:shd w:val="clear" w:color="auto" w:fill="auto"/>
          </w:tcPr>
          <w:p w:rsidR="006A5F1C" w:rsidRPr="006A5F1C" w:rsidRDefault="006A5F1C" w:rsidP="006A5F1C">
            <w:pPr>
              <w:spacing w:before="40"/>
              <w:jc w:val="center"/>
              <w:rPr>
                <w:rFonts w:ascii="Times New Roman" w:eastAsia="Calibri" w:hAnsi="Times New Roman"/>
                <w:color w:val="000000"/>
                <w:sz w:val="22"/>
                <w:szCs w:val="22"/>
              </w:rPr>
            </w:pPr>
            <w:r w:rsidRPr="006A5F1C">
              <w:rPr>
                <w:rFonts w:ascii="Times New Roman" w:eastAsia="Calibri" w:hAnsi="Times New Roman"/>
                <w:color w:val="000000"/>
                <w:sz w:val="22"/>
                <w:szCs w:val="22"/>
              </w:rPr>
              <w:t>Wielkość</w:t>
            </w:r>
          </w:p>
        </w:tc>
        <w:tc>
          <w:tcPr>
            <w:tcW w:w="2996" w:type="dxa"/>
            <w:gridSpan w:val="12"/>
            <w:shd w:val="clear" w:color="auto" w:fill="auto"/>
          </w:tcPr>
          <w:p w:rsidR="006A5F1C" w:rsidRPr="006A5F1C" w:rsidRDefault="006A5F1C" w:rsidP="006A5F1C">
            <w:pPr>
              <w:spacing w:before="40"/>
              <w:jc w:val="center"/>
              <w:rPr>
                <w:rFonts w:ascii="Times New Roman" w:eastAsia="Calibri" w:hAnsi="Times New Roman"/>
                <w:color w:val="000000"/>
                <w:sz w:val="22"/>
                <w:szCs w:val="22"/>
              </w:rPr>
            </w:pPr>
            <w:r w:rsidRPr="006A5F1C">
              <w:rPr>
                <w:rFonts w:ascii="Times New Roman" w:eastAsia="Calibri" w:hAnsi="Times New Roman"/>
                <w:color w:val="000000"/>
                <w:sz w:val="22"/>
                <w:szCs w:val="22"/>
              </w:rPr>
              <w:t>Źródło danych</w:t>
            </w:r>
            <w:r w:rsidRPr="006A5F1C" w:rsidDel="00260F33">
              <w:rPr>
                <w:rFonts w:ascii="Times New Roman" w:eastAsia="Calibri" w:hAnsi="Times New Roman"/>
                <w:color w:val="000000"/>
                <w:sz w:val="22"/>
                <w:szCs w:val="22"/>
              </w:rPr>
              <w:t xml:space="preserve"> </w:t>
            </w:r>
          </w:p>
        </w:tc>
        <w:tc>
          <w:tcPr>
            <w:tcW w:w="2981" w:type="dxa"/>
            <w:gridSpan w:val="6"/>
            <w:shd w:val="clear" w:color="auto" w:fill="auto"/>
          </w:tcPr>
          <w:p w:rsidR="006A5F1C" w:rsidRPr="006A5F1C" w:rsidRDefault="006A5F1C" w:rsidP="006A5F1C">
            <w:pPr>
              <w:spacing w:before="40"/>
              <w:jc w:val="center"/>
              <w:rPr>
                <w:rFonts w:ascii="Times New Roman" w:eastAsia="Calibri" w:hAnsi="Times New Roman"/>
                <w:color w:val="000000"/>
                <w:sz w:val="22"/>
                <w:szCs w:val="22"/>
              </w:rPr>
            </w:pPr>
            <w:r w:rsidRPr="006A5F1C">
              <w:rPr>
                <w:rFonts w:ascii="Times New Roman" w:eastAsia="Calibri" w:hAnsi="Times New Roman"/>
                <w:color w:val="000000"/>
                <w:sz w:val="22"/>
                <w:szCs w:val="22"/>
              </w:rPr>
              <w:t>Oddziaływanie</w:t>
            </w:r>
          </w:p>
        </w:tc>
      </w:tr>
      <w:tr w:rsidR="006A5F1C" w:rsidRPr="006A5F1C" w:rsidTr="00A63DB5">
        <w:trPr>
          <w:gridAfter w:val="1"/>
          <w:wAfter w:w="10" w:type="dxa"/>
          <w:trHeight w:val="142"/>
        </w:trPr>
        <w:tc>
          <w:tcPr>
            <w:tcW w:w="2668" w:type="dxa"/>
            <w:gridSpan w:val="3"/>
            <w:shd w:val="clear" w:color="auto" w:fill="auto"/>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t xml:space="preserve">osoby odbywające karę pozbawienia wolności </w:t>
            </w:r>
            <w:r w:rsidRPr="006A5F1C">
              <w:rPr>
                <w:rFonts w:ascii="Times New Roman" w:eastAsia="Calibri" w:hAnsi="Times New Roman"/>
                <w:color w:val="000000"/>
                <w:sz w:val="22"/>
                <w:szCs w:val="22"/>
              </w:rPr>
              <w:br/>
              <w:t>w systemie dozoru elektronicznego</w:t>
            </w:r>
          </w:p>
        </w:tc>
        <w:tc>
          <w:tcPr>
            <w:tcW w:w="2292" w:type="dxa"/>
            <w:gridSpan w:val="8"/>
            <w:shd w:val="clear" w:color="auto" w:fill="auto"/>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t xml:space="preserve">według stanu na koniec I półrocza 2015 r. systemem dozoru elektronicznego objętych jest ok. 5 tys. </w:t>
            </w:r>
            <w:r w:rsidRPr="006A5F1C">
              <w:rPr>
                <w:rFonts w:ascii="Times New Roman" w:eastAsia="Calibri" w:hAnsi="Times New Roman"/>
                <w:color w:val="000000"/>
                <w:sz w:val="22"/>
                <w:szCs w:val="22"/>
              </w:rPr>
              <w:lastRenderedPageBreak/>
              <w:t>osób; od początku funkcjonowania systemu karę w tej formie odbyło ponad 40,5 tys. osób</w:t>
            </w:r>
          </w:p>
        </w:tc>
        <w:tc>
          <w:tcPr>
            <w:tcW w:w="2996" w:type="dxa"/>
            <w:gridSpan w:val="12"/>
            <w:shd w:val="clear" w:color="auto" w:fill="auto"/>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lastRenderedPageBreak/>
              <w:t>Centralny Zarząd Służby Więziennej</w:t>
            </w:r>
          </w:p>
        </w:tc>
        <w:tc>
          <w:tcPr>
            <w:tcW w:w="2981" w:type="dxa"/>
            <w:gridSpan w:val="6"/>
            <w:shd w:val="clear" w:color="auto" w:fill="auto"/>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t xml:space="preserve">umożliwienie odbywania kary pozbawienia wolności </w:t>
            </w:r>
            <w:r w:rsidRPr="006A5F1C">
              <w:rPr>
                <w:rFonts w:ascii="Times New Roman" w:eastAsia="Calibri" w:hAnsi="Times New Roman"/>
                <w:color w:val="000000"/>
                <w:sz w:val="22"/>
                <w:szCs w:val="22"/>
              </w:rPr>
              <w:br/>
              <w:t>w wymiarze do jednego roku poza zakłade</w:t>
            </w:r>
            <w:r w:rsidR="007E6B4C">
              <w:rPr>
                <w:rFonts w:ascii="Times New Roman" w:eastAsia="Calibri" w:hAnsi="Times New Roman"/>
                <w:color w:val="000000"/>
                <w:sz w:val="22"/>
                <w:szCs w:val="22"/>
              </w:rPr>
              <w:t xml:space="preserve">m karnym </w:t>
            </w:r>
            <w:r w:rsidR="007E6B4C">
              <w:rPr>
                <w:rFonts w:ascii="Times New Roman" w:eastAsia="Calibri" w:hAnsi="Times New Roman"/>
                <w:color w:val="000000"/>
                <w:sz w:val="22"/>
                <w:szCs w:val="22"/>
              </w:rPr>
              <w:br/>
              <w:t>w warunkach domowych</w:t>
            </w:r>
          </w:p>
        </w:tc>
      </w:tr>
      <w:tr w:rsidR="006A5F1C" w:rsidRPr="006A5F1C" w:rsidTr="00A63DB5">
        <w:trPr>
          <w:gridAfter w:val="1"/>
          <w:wAfter w:w="10" w:type="dxa"/>
          <w:trHeight w:val="142"/>
        </w:trPr>
        <w:tc>
          <w:tcPr>
            <w:tcW w:w="2668" w:type="dxa"/>
            <w:gridSpan w:val="3"/>
            <w:shd w:val="clear" w:color="auto" w:fill="auto"/>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lastRenderedPageBreak/>
              <w:t>osoby skazane kwalifikujące się do odbywania kary w systemie dozoru elektronicznego</w:t>
            </w:r>
          </w:p>
        </w:tc>
        <w:tc>
          <w:tcPr>
            <w:tcW w:w="2292" w:type="dxa"/>
            <w:gridSpan w:val="8"/>
            <w:shd w:val="clear" w:color="auto" w:fill="auto"/>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t xml:space="preserve">ok. 27,1 tys. osób </w:t>
            </w:r>
          </w:p>
        </w:tc>
        <w:tc>
          <w:tcPr>
            <w:tcW w:w="2996" w:type="dxa"/>
            <w:gridSpan w:val="12"/>
            <w:shd w:val="clear" w:color="auto" w:fill="auto"/>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t>Cen</w:t>
            </w:r>
            <w:r w:rsidR="00AC2649">
              <w:rPr>
                <w:rFonts w:ascii="Times New Roman" w:eastAsia="Calibri" w:hAnsi="Times New Roman"/>
                <w:color w:val="000000"/>
                <w:sz w:val="22"/>
                <w:szCs w:val="22"/>
              </w:rPr>
              <w:t>tralny Zarząd Służby Więziennej</w:t>
            </w:r>
            <w:r w:rsidRPr="006A5F1C">
              <w:rPr>
                <w:rFonts w:ascii="Times New Roman" w:eastAsia="Calibri" w:hAnsi="Times New Roman"/>
                <w:color w:val="000000"/>
                <w:sz w:val="22"/>
                <w:szCs w:val="22"/>
              </w:rPr>
              <w:t xml:space="preserve"> (dane wg stanu na 31.07.2015 r.)</w:t>
            </w:r>
          </w:p>
        </w:tc>
        <w:tc>
          <w:tcPr>
            <w:tcW w:w="2981" w:type="dxa"/>
            <w:gridSpan w:val="6"/>
            <w:shd w:val="clear" w:color="auto" w:fill="auto"/>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t>umożliwienie odbywania kary pozbawienia wolności</w:t>
            </w:r>
            <w:r>
              <w:rPr>
                <w:rFonts w:ascii="Times New Roman" w:eastAsia="Calibri" w:hAnsi="Times New Roman"/>
                <w:color w:val="000000"/>
                <w:sz w:val="22"/>
                <w:szCs w:val="22"/>
              </w:rPr>
              <w:t xml:space="preserve"> </w:t>
            </w:r>
            <w:r w:rsidRPr="006A5F1C">
              <w:rPr>
                <w:rFonts w:ascii="Times New Roman" w:eastAsia="Calibri" w:hAnsi="Times New Roman"/>
                <w:color w:val="000000"/>
                <w:sz w:val="22"/>
                <w:szCs w:val="22"/>
              </w:rPr>
              <w:br/>
              <w:t>w wymiarze do jednego roku poza zakład</w:t>
            </w:r>
            <w:r w:rsidR="00AC2649">
              <w:rPr>
                <w:rFonts w:ascii="Times New Roman" w:eastAsia="Calibri" w:hAnsi="Times New Roman"/>
                <w:color w:val="000000"/>
                <w:sz w:val="22"/>
                <w:szCs w:val="22"/>
              </w:rPr>
              <w:t xml:space="preserve">em karnym </w:t>
            </w:r>
            <w:r w:rsidR="00AC2649">
              <w:rPr>
                <w:rFonts w:ascii="Times New Roman" w:eastAsia="Calibri" w:hAnsi="Times New Roman"/>
                <w:color w:val="000000"/>
                <w:sz w:val="22"/>
                <w:szCs w:val="22"/>
              </w:rPr>
              <w:br/>
              <w:t>w warunkach domowych</w:t>
            </w:r>
          </w:p>
        </w:tc>
      </w:tr>
      <w:tr w:rsidR="006A5F1C" w:rsidRPr="006A5F1C" w:rsidTr="00A63DB5">
        <w:trPr>
          <w:gridAfter w:val="1"/>
          <w:wAfter w:w="10" w:type="dxa"/>
          <w:trHeight w:val="142"/>
        </w:trPr>
        <w:tc>
          <w:tcPr>
            <w:tcW w:w="2668" w:type="dxa"/>
            <w:gridSpan w:val="3"/>
            <w:shd w:val="clear" w:color="auto" w:fill="auto"/>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t>Biuro Systemu Dozoru Elektronicznego, Centralny Zarząd Służby Więziennej</w:t>
            </w:r>
          </w:p>
        </w:tc>
        <w:tc>
          <w:tcPr>
            <w:tcW w:w="2292" w:type="dxa"/>
            <w:gridSpan w:val="8"/>
            <w:shd w:val="clear" w:color="auto" w:fill="auto"/>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t>ok. 60 pracowników</w:t>
            </w:r>
          </w:p>
        </w:tc>
        <w:tc>
          <w:tcPr>
            <w:tcW w:w="2996" w:type="dxa"/>
            <w:gridSpan w:val="12"/>
            <w:shd w:val="clear" w:color="auto" w:fill="auto"/>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t>Centralny Zarząd Służby Więziennej</w:t>
            </w:r>
          </w:p>
        </w:tc>
        <w:tc>
          <w:tcPr>
            <w:tcW w:w="2981" w:type="dxa"/>
            <w:gridSpan w:val="6"/>
            <w:shd w:val="clear" w:color="auto" w:fill="auto"/>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t xml:space="preserve">nadzór nad funkcjonowaniem SDE, prowadzenie centrali monitorowania, współpraca </w:t>
            </w:r>
            <w:r w:rsidRPr="006A5F1C">
              <w:rPr>
                <w:rFonts w:ascii="Times New Roman" w:eastAsia="Calibri" w:hAnsi="Times New Roman"/>
                <w:color w:val="000000"/>
                <w:sz w:val="22"/>
                <w:szCs w:val="22"/>
              </w:rPr>
              <w:br/>
              <w:t>z podmiotem prywatnym wybranym do prowadzenia systemu</w:t>
            </w:r>
          </w:p>
        </w:tc>
      </w:tr>
      <w:tr w:rsidR="006A5F1C" w:rsidRPr="006A5F1C" w:rsidTr="00A63DB5">
        <w:trPr>
          <w:gridAfter w:val="1"/>
          <w:wAfter w:w="10" w:type="dxa"/>
          <w:trHeight w:val="142"/>
        </w:trPr>
        <w:tc>
          <w:tcPr>
            <w:tcW w:w="2668" w:type="dxa"/>
            <w:gridSpan w:val="3"/>
            <w:shd w:val="clear" w:color="auto" w:fill="auto"/>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t>kuratorska służba sądowa</w:t>
            </w:r>
          </w:p>
        </w:tc>
        <w:tc>
          <w:tcPr>
            <w:tcW w:w="2292" w:type="dxa"/>
            <w:gridSpan w:val="8"/>
            <w:shd w:val="clear" w:color="auto" w:fill="auto"/>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t>3</w:t>
            </w:r>
            <w:r w:rsidRPr="006A5F1C">
              <w:rPr>
                <w:rFonts w:ascii="Times New Roman" w:eastAsia="Calibri" w:hAnsi="Times New Roman"/>
                <w:color w:val="000000"/>
                <w:sz w:val="22"/>
                <w:szCs w:val="22"/>
                <w:vertAlign w:val="superscript"/>
              </w:rPr>
              <w:t> </w:t>
            </w:r>
            <w:r w:rsidRPr="006A5F1C">
              <w:rPr>
                <w:rFonts w:ascii="Times New Roman" w:eastAsia="Calibri" w:hAnsi="Times New Roman"/>
                <w:color w:val="000000"/>
                <w:sz w:val="22"/>
                <w:szCs w:val="22"/>
              </w:rPr>
              <w:t>162 kuratorów zawodowych dla dorosłych oraz 15</w:t>
            </w:r>
            <w:r w:rsidRPr="006A5F1C">
              <w:rPr>
                <w:rFonts w:ascii="Times New Roman" w:eastAsia="Calibri" w:hAnsi="Times New Roman"/>
                <w:color w:val="000000"/>
                <w:sz w:val="22"/>
                <w:szCs w:val="22"/>
                <w:vertAlign w:val="superscript"/>
              </w:rPr>
              <w:t> </w:t>
            </w:r>
            <w:r w:rsidRPr="006A5F1C">
              <w:rPr>
                <w:rFonts w:ascii="Times New Roman" w:eastAsia="Calibri" w:hAnsi="Times New Roman"/>
                <w:color w:val="000000"/>
                <w:sz w:val="22"/>
                <w:szCs w:val="22"/>
              </w:rPr>
              <w:t>395 kuratorów społecznych w pionie kuratorów dla dorosłych</w:t>
            </w:r>
          </w:p>
        </w:tc>
        <w:tc>
          <w:tcPr>
            <w:tcW w:w="2996" w:type="dxa"/>
            <w:gridSpan w:val="12"/>
            <w:shd w:val="clear" w:color="auto" w:fill="auto"/>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t>Ministerstwo Sprawiedliwości, sprawozdanie z działalności kuratorskiej służby sądowej MS-40 (stan na koniec I półrocza 2015 r.)</w:t>
            </w:r>
          </w:p>
        </w:tc>
        <w:tc>
          <w:tcPr>
            <w:tcW w:w="2981" w:type="dxa"/>
            <w:gridSpan w:val="6"/>
            <w:shd w:val="clear" w:color="auto" w:fill="auto"/>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t xml:space="preserve">nadzór nad osobami odbywającymi karę pozbawienia wolności </w:t>
            </w:r>
            <w:r w:rsidRPr="006A5F1C">
              <w:rPr>
                <w:rFonts w:ascii="Times New Roman" w:eastAsia="Calibri" w:hAnsi="Times New Roman"/>
                <w:color w:val="000000"/>
                <w:sz w:val="22"/>
                <w:szCs w:val="22"/>
              </w:rPr>
              <w:br/>
              <w:t>w systemie dozoru elektronicznego</w:t>
            </w:r>
          </w:p>
        </w:tc>
      </w:tr>
      <w:tr w:rsidR="006A5F1C" w:rsidRPr="006A5F1C" w:rsidTr="00A63DB5">
        <w:trPr>
          <w:gridAfter w:val="1"/>
          <w:wAfter w:w="10" w:type="dxa"/>
          <w:trHeight w:val="302"/>
        </w:trPr>
        <w:tc>
          <w:tcPr>
            <w:tcW w:w="10937" w:type="dxa"/>
            <w:gridSpan w:val="29"/>
            <w:shd w:val="clear" w:color="auto" w:fill="99CCFF"/>
            <w:vAlign w:val="center"/>
          </w:tcPr>
          <w:p w:rsidR="006A5F1C" w:rsidRPr="006A5F1C" w:rsidRDefault="006A5F1C" w:rsidP="006A5F1C">
            <w:pPr>
              <w:numPr>
                <w:ilvl w:val="0"/>
                <w:numId w:val="2"/>
              </w:numPr>
              <w:spacing w:before="60" w:after="60" w:line="276" w:lineRule="auto"/>
              <w:ind w:left="318" w:hanging="284"/>
              <w:jc w:val="both"/>
              <w:rPr>
                <w:rFonts w:ascii="Times New Roman" w:eastAsia="Calibri" w:hAnsi="Times New Roman"/>
                <w:b/>
                <w:color w:val="000000"/>
                <w:sz w:val="22"/>
                <w:szCs w:val="22"/>
              </w:rPr>
            </w:pPr>
            <w:r w:rsidRPr="006A5F1C">
              <w:rPr>
                <w:rFonts w:ascii="Times New Roman" w:eastAsia="Calibri" w:hAnsi="Times New Roman"/>
                <w:b/>
                <w:color w:val="000000"/>
                <w:sz w:val="22"/>
                <w:szCs w:val="22"/>
              </w:rPr>
              <w:t>Informacje na temat zakresu, czasu trwania i podsumowanie wyników konsultacji</w:t>
            </w:r>
          </w:p>
        </w:tc>
      </w:tr>
      <w:tr w:rsidR="006A5F1C" w:rsidRPr="006A5F1C" w:rsidTr="00A63DB5">
        <w:trPr>
          <w:gridAfter w:val="1"/>
          <w:wAfter w:w="10" w:type="dxa"/>
          <w:trHeight w:val="342"/>
        </w:trPr>
        <w:tc>
          <w:tcPr>
            <w:tcW w:w="10937" w:type="dxa"/>
            <w:gridSpan w:val="29"/>
            <w:shd w:val="clear" w:color="auto" w:fill="FFFFFF"/>
          </w:tcPr>
          <w:p w:rsidR="006A5F1C" w:rsidRPr="006A5F1C" w:rsidRDefault="006A5F1C" w:rsidP="006A5F1C">
            <w:pPr>
              <w:jc w:val="both"/>
              <w:rPr>
                <w:rFonts w:ascii="Times New Roman" w:eastAsia="Calibri" w:hAnsi="Times New Roman"/>
                <w:color w:val="000000"/>
                <w:sz w:val="22"/>
                <w:szCs w:val="22"/>
              </w:rPr>
            </w:pPr>
          </w:p>
          <w:p w:rsidR="006A5F1C" w:rsidRPr="006A5F1C" w:rsidRDefault="006A5F1C" w:rsidP="006A5F1C">
            <w:pPr>
              <w:jc w:val="both"/>
              <w:rPr>
                <w:rFonts w:ascii="Times New Roman" w:eastAsia="Calibri" w:hAnsi="Times New Roman"/>
                <w:color w:val="000000"/>
                <w:sz w:val="22"/>
                <w:szCs w:val="22"/>
              </w:rPr>
            </w:pPr>
          </w:p>
        </w:tc>
      </w:tr>
      <w:tr w:rsidR="006A5F1C" w:rsidRPr="006A5F1C" w:rsidTr="00A63DB5">
        <w:trPr>
          <w:gridAfter w:val="1"/>
          <w:wAfter w:w="10" w:type="dxa"/>
          <w:trHeight w:val="363"/>
        </w:trPr>
        <w:tc>
          <w:tcPr>
            <w:tcW w:w="10937" w:type="dxa"/>
            <w:gridSpan w:val="29"/>
            <w:shd w:val="clear" w:color="auto" w:fill="99CCFF"/>
            <w:vAlign w:val="center"/>
          </w:tcPr>
          <w:p w:rsidR="006A5F1C" w:rsidRPr="006A5F1C" w:rsidRDefault="006A5F1C" w:rsidP="006A5F1C">
            <w:pPr>
              <w:numPr>
                <w:ilvl w:val="0"/>
                <w:numId w:val="2"/>
              </w:numPr>
              <w:spacing w:before="60" w:after="60" w:line="276" w:lineRule="auto"/>
              <w:ind w:left="318" w:hanging="284"/>
              <w:jc w:val="both"/>
              <w:rPr>
                <w:rFonts w:ascii="Times New Roman" w:eastAsia="Calibri" w:hAnsi="Times New Roman"/>
                <w:b/>
                <w:color w:val="000000"/>
                <w:sz w:val="22"/>
                <w:szCs w:val="22"/>
              </w:rPr>
            </w:pPr>
            <w:r w:rsidRPr="006A5F1C">
              <w:rPr>
                <w:rFonts w:ascii="Times New Roman" w:eastAsia="Calibri" w:hAnsi="Times New Roman"/>
                <w:b/>
                <w:color w:val="000000"/>
                <w:sz w:val="22"/>
                <w:szCs w:val="22"/>
              </w:rPr>
              <w:t xml:space="preserve"> Wpływ na sektor finansów publicznych</w:t>
            </w:r>
          </w:p>
        </w:tc>
      </w:tr>
      <w:tr w:rsidR="006A5F1C" w:rsidRPr="006A5F1C" w:rsidTr="00A63DB5">
        <w:trPr>
          <w:gridAfter w:val="1"/>
          <w:wAfter w:w="10" w:type="dxa"/>
          <w:trHeight w:val="142"/>
        </w:trPr>
        <w:tc>
          <w:tcPr>
            <w:tcW w:w="3133" w:type="dxa"/>
            <w:gridSpan w:val="4"/>
            <w:vMerge w:val="restart"/>
            <w:shd w:val="clear" w:color="auto" w:fill="FFFFFF"/>
          </w:tcPr>
          <w:p w:rsidR="006A5F1C" w:rsidRPr="006A5F1C" w:rsidRDefault="006A5F1C" w:rsidP="006A5F1C">
            <w:pPr>
              <w:spacing w:before="40" w:after="40" w:line="276" w:lineRule="auto"/>
              <w:rPr>
                <w:rFonts w:ascii="Times New Roman" w:eastAsia="Calibri" w:hAnsi="Times New Roman"/>
                <w:i/>
                <w:color w:val="000000"/>
                <w:sz w:val="21"/>
                <w:szCs w:val="21"/>
              </w:rPr>
            </w:pPr>
            <w:r w:rsidRPr="006A5F1C">
              <w:rPr>
                <w:rFonts w:ascii="Times New Roman" w:eastAsia="Calibri" w:hAnsi="Times New Roman"/>
                <w:color w:val="000000"/>
                <w:sz w:val="21"/>
                <w:szCs w:val="21"/>
              </w:rPr>
              <w:t>(ceny stałe z 2015 r.)</w:t>
            </w:r>
          </w:p>
        </w:tc>
        <w:tc>
          <w:tcPr>
            <w:tcW w:w="7804" w:type="dxa"/>
            <w:gridSpan w:val="25"/>
            <w:shd w:val="clear" w:color="auto" w:fill="FFFFFF"/>
          </w:tcPr>
          <w:p w:rsidR="006A5F1C" w:rsidRPr="006A5F1C" w:rsidRDefault="006A5F1C" w:rsidP="006A5F1C">
            <w:pPr>
              <w:spacing w:before="40" w:after="40"/>
              <w:jc w:val="center"/>
              <w:rPr>
                <w:rFonts w:ascii="Times New Roman" w:eastAsia="Calibri" w:hAnsi="Times New Roman"/>
                <w:i/>
                <w:color w:val="000000"/>
                <w:sz w:val="21"/>
                <w:szCs w:val="21"/>
              </w:rPr>
            </w:pPr>
            <w:r w:rsidRPr="006A5F1C">
              <w:rPr>
                <w:rFonts w:ascii="Times New Roman" w:eastAsia="Calibri" w:hAnsi="Times New Roman"/>
                <w:color w:val="000000"/>
                <w:sz w:val="21"/>
                <w:szCs w:val="21"/>
              </w:rPr>
              <w:t>Skutki w okresie 10 lat od wejścia w życie zmian [mln zł]</w:t>
            </w:r>
          </w:p>
        </w:tc>
      </w:tr>
      <w:tr w:rsidR="006A5F1C" w:rsidRPr="006A5F1C" w:rsidTr="00A63DB5">
        <w:trPr>
          <w:gridAfter w:val="1"/>
          <w:wAfter w:w="10" w:type="dxa"/>
          <w:trHeight w:val="142"/>
        </w:trPr>
        <w:tc>
          <w:tcPr>
            <w:tcW w:w="3133" w:type="dxa"/>
            <w:gridSpan w:val="4"/>
            <w:vMerge/>
            <w:shd w:val="clear" w:color="auto" w:fill="FFFFFF"/>
          </w:tcPr>
          <w:p w:rsidR="006A5F1C" w:rsidRPr="006A5F1C" w:rsidRDefault="006A5F1C" w:rsidP="006A5F1C">
            <w:pPr>
              <w:spacing w:before="40" w:after="40"/>
              <w:rPr>
                <w:rFonts w:ascii="Times New Roman" w:eastAsia="Calibri" w:hAnsi="Times New Roman"/>
                <w:i/>
                <w:color w:val="000000"/>
                <w:sz w:val="21"/>
                <w:szCs w:val="21"/>
              </w:rPr>
            </w:pPr>
          </w:p>
        </w:tc>
        <w:tc>
          <w:tcPr>
            <w:tcW w:w="569" w:type="dxa"/>
            <w:gridSpan w:val="2"/>
            <w:shd w:val="clear" w:color="auto" w:fill="FFFFFF"/>
          </w:tcPr>
          <w:p w:rsidR="006A5F1C" w:rsidRPr="006A5F1C" w:rsidRDefault="006A5F1C" w:rsidP="006A5F1C">
            <w:pPr>
              <w:jc w:val="center"/>
              <w:rPr>
                <w:rFonts w:ascii="Times New Roman" w:eastAsia="Calibri" w:hAnsi="Times New Roman"/>
                <w:color w:val="000000"/>
                <w:sz w:val="21"/>
                <w:szCs w:val="21"/>
              </w:rPr>
            </w:pPr>
            <w:r w:rsidRPr="006A5F1C">
              <w:rPr>
                <w:rFonts w:ascii="Times New Roman" w:eastAsia="Calibri" w:hAnsi="Times New Roman"/>
                <w:color w:val="000000"/>
                <w:sz w:val="21"/>
                <w:szCs w:val="21"/>
              </w:rPr>
              <w:t>0</w:t>
            </w:r>
          </w:p>
        </w:tc>
        <w:tc>
          <w:tcPr>
            <w:tcW w:w="570" w:type="dxa"/>
            <w:gridSpan w:val="2"/>
            <w:shd w:val="clear" w:color="auto" w:fill="FFFFFF"/>
          </w:tcPr>
          <w:p w:rsidR="006A5F1C" w:rsidRPr="006A5F1C" w:rsidRDefault="006A5F1C" w:rsidP="006A5F1C">
            <w:pPr>
              <w:jc w:val="center"/>
              <w:rPr>
                <w:rFonts w:ascii="Times New Roman" w:eastAsia="Calibri" w:hAnsi="Times New Roman"/>
                <w:color w:val="000000"/>
                <w:sz w:val="21"/>
                <w:szCs w:val="21"/>
              </w:rPr>
            </w:pPr>
            <w:r w:rsidRPr="006A5F1C">
              <w:rPr>
                <w:rFonts w:ascii="Times New Roman" w:eastAsia="Calibri" w:hAnsi="Times New Roman"/>
                <w:color w:val="000000"/>
                <w:sz w:val="21"/>
                <w:szCs w:val="21"/>
              </w:rPr>
              <w:t>1</w:t>
            </w:r>
          </w:p>
        </w:tc>
        <w:tc>
          <w:tcPr>
            <w:tcW w:w="570" w:type="dxa"/>
            <w:gridSpan w:val="2"/>
            <w:shd w:val="clear" w:color="auto" w:fill="FFFFFF"/>
          </w:tcPr>
          <w:p w:rsidR="006A5F1C" w:rsidRPr="006A5F1C" w:rsidRDefault="006A5F1C" w:rsidP="006A5F1C">
            <w:pPr>
              <w:jc w:val="center"/>
              <w:rPr>
                <w:rFonts w:ascii="Times New Roman" w:eastAsia="Calibri" w:hAnsi="Times New Roman"/>
                <w:color w:val="000000"/>
                <w:sz w:val="21"/>
                <w:szCs w:val="21"/>
              </w:rPr>
            </w:pPr>
            <w:r w:rsidRPr="006A5F1C">
              <w:rPr>
                <w:rFonts w:ascii="Times New Roman" w:eastAsia="Calibri" w:hAnsi="Times New Roman"/>
                <w:color w:val="000000"/>
                <w:sz w:val="21"/>
                <w:szCs w:val="21"/>
              </w:rPr>
              <w:t>2</w:t>
            </w:r>
          </w:p>
        </w:tc>
        <w:tc>
          <w:tcPr>
            <w:tcW w:w="569" w:type="dxa"/>
            <w:gridSpan w:val="3"/>
            <w:shd w:val="clear" w:color="auto" w:fill="FFFFFF"/>
          </w:tcPr>
          <w:p w:rsidR="006A5F1C" w:rsidRPr="006A5F1C" w:rsidRDefault="006A5F1C" w:rsidP="006A5F1C">
            <w:pPr>
              <w:jc w:val="center"/>
              <w:rPr>
                <w:rFonts w:ascii="Times New Roman" w:eastAsia="Calibri" w:hAnsi="Times New Roman"/>
                <w:color w:val="000000"/>
                <w:sz w:val="21"/>
                <w:szCs w:val="21"/>
              </w:rPr>
            </w:pPr>
            <w:r w:rsidRPr="006A5F1C">
              <w:rPr>
                <w:rFonts w:ascii="Times New Roman" w:eastAsia="Calibri" w:hAnsi="Times New Roman"/>
                <w:color w:val="000000"/>
                <w:sz w:val="21"/>
                <w:szCs w:val="21"/>
              </w:rPr>
              <w:t>3</w:t>
            </w:r>
          </w:p>
        </w:tc>
        <w:tc>
          <w:tcPr>
            <w:tcW w:w="570" w:type="dxa"/>
            <w:gridSpan w:val="2"/>
            <w:shd w:val="clear" w:color="auto" w:fill="FFFFFF"/>
          </w:tcPr>
          <w:p w:rsidR="006A5F1C" w:rsidRPr="006A5F1C" w:rsidRDefault="006A5F1C" w:rsidP="006A5F1C">
            <w:pPr>
              <w:jc w:val="center"/>
              <w:rPr>
                <w:rFonts w:ascii="Times New Roman" w:eastAsia="Calibri" w:hAnsi="Times New Roman"/>
                <w:color w:val="000000"/>
                <w:sz w:val="21"/>
                <w:szCs w:val="21"/>
              </w:rPr>
            </w:pPr>
            <w:r w:rsidRPr="006A5F1C">
              <w:rPr>
                <w:rFonts w:ascii="Times New Roman" w:eastAsia="Calibri" w:hAnsi="Times New Roman"/>
                <w:color w:val="000000"/>
                <w:sz w:val="21"/>
                <w:szCs w:val="21"/>
              </w:rPr>
              <w:t>4</w:t>
            </w:r>
          </w:p>
        </w:tc>
        <w:tc>
          <w:tcPr>
            <w:tcW w:w="570" w:type="dxa"/>
            <w:shd w:val="clear" w:color="auto" w:fill="FFFFFF"/>
          </w:tcPr>
          <w:p w:rsidR="006A5F1C" w:rsidRPr="006A5F1C" w:rsidRDefault="006A5F1C" w:rsidP="006A5F1C">
            <w:pPr>
              <w:jc w:val="center"/>
              <w:rPr>
                <w:rFonts w:ascii="Times New Roman" w:eastAsia="Calibri" w:hAnsi="Times New Roman"/>
                <w:color w:val="000000"/>
                <w:sz w:val="21"/>
                <w:szCs w:val="21"/>
              </w:rPr>
            </w:pPr>
            <w:r w:rsidRPr="006A5F1C">
              <w:rPr>
                <w:rFonts w:ascii="Times New Roman" w:eastAsia="Calibri" w:hAnsi="Times New Roman"/>
                <w:color w:val="000000"/>
                <w:sz w:val="21"/>
                <w:szCs w:val="21"/>
              </w:rPr>
              <w:t>5</w:t>
            </w:r>
          </w:p>
        </w:tc>
        <w:tc>
          <w:tcPr>
            <w:tcW w:w="570" w:type="dxa"/>
            <w:gridSpan w:val="3"/>
            <w:shd w:val="clear" w:color="auto" w:fill="FFFFFF"/>
          </w:tcPr>
          <w:p w:rsidR="006A5F1C" w:rsidRPr="006A5F1C" w:rsidRDefault="006A5F1C" w:rsidP="006A5F1C">
            <w:pPr>
              <w:jc w:val="center"/>
              <w:rPr>
                <w:rFonts w:ascii="Times New Roman" w:eastAsia="Calibri" w:hAnsi="Times New Roman"/>
                <w:color w:val="000000"/>
                <w:sz w:val="21"/>
                <w:szCs w:val="21"/>
              </w:rPr>
            </w:pPr>
            <w:r w:rsidRPr="006A5F1C">
              <w:rPr>
                <w:rFonts w:ascii="Times New Roman" w:eastAsia="Calibri" w:hAnsi="Times New Roman"/>
                <w:color w:val="000000"/>
                <w:sz w:val="21"/>
                <w:szCs w:val="21"/>
              </w:rPr>
              <w:t>6</w:t>
            </w:r>
          </w:p>
        </w:tc>
        <w:tc>
          <w:tcPr>
            <w:tcW w:w="569" w:type="dxa"/>
            <w:gridSpan w:val="3"/>
            <w:shd w:val="clear" w:color="auto" w:fill="FFFFFF"/>
          </w:tcPr>
          <w:p w:rsidR="006A5F1C" w:rsidRPr="006A5F1C" w:rsidRDefault="006A5F1C" w:rsidP="006A5F1C">
            <w:pPr>
              <w:jc w:val="center"/>
              <w:rPr>
                <w:rFonts w:ascii="Times New Roman" w:eastAsia="Calibri" w:hAnsi="Times New Roman"/>
                <w:color w:val="000000"/>
                <w:sz w:val="21"/>
                <w:szCs w:val="21"/>
              </w:rPr>
            </w:pPr>
            <w:r w:rsidRPr="006A5F1C">
              <w:rPr>
                <w:rFonts w:ascii="Times New Roman" w:eastAsia="Calibri" w:hAnsi="Times New Roman"/>
                <w:color w:val="000000"/>
                <w:sz w:val="21"/>
                <w:szCs w:val="21"/>
              </w:rPr>
              <w:t>7</w:t>
            </w:r>
          </w:p>
        </w:tc>
        <w:tc>
          <w:tcPr>
            <w:tcW w:w="570" w:type="dxa"/>
            <w:gridSpan w:val="2"/>
            <w:shd w:val="clear" w:color="auto" w:fill="FFFFFF"/>
          </w:tcPr>
          <w:p w:rsidR="006A5F1C" w:rsidRPr="006A5F1C" w:rsidRDefault="006A5F1C" w:rsidP="006A5F1C">
            <w:pPr>
              <w:jc w:val="center"/>
              <w:rPr>
                <w:rFonts w:ascii="Times New Roman" w:eastAsia="Calibri" w:hAnsi="Times New Roman"/>
                <w:color w:val="000000"/>
                <w:sz w:val="21"/>
                <w:szCs w:val="21"/>
              </w:rPr>
            </w:pPr>
            <w:r w:rsidRPr="006A5F1C">
              <w:rPr>
                <w:rFonts w:ascii="Times New Roman" w:eastAsia="Calibri" w:hAnsi="Times New Roman"/>
                <w:color w:val="000000"/>
                <w:sz w:val="21"/>
                <w:szCs w:val="21"/>
              </w:rPr>
              <w:t>8</w:t>
            </w:r>
          </w:p>
        </w:tc>
        <w:tc>
          <w:tcPr>
            <w:tcW w:w="570" w:type="dxa"/>
            <w:gridSpan w:val="2"/>
            <w:shd w:val="clear" w:color="auto" w:fill="FFFFFF"/>
          </w:tcPr>
          <w:p w:rsidR="006A5F1C" w:rsidRPr="006A5F1C" w:rsidRDefault="006A5F1C" w:rsidP="006A5F1C">
            <w:pPr>
              <w:jc w:val="center"/>
              <w:rPr>
                <w:rFonts w:ascii="Times New Roman" w:eastAsia="Calibri" w:hAnsi="Times New Roman"/>
                <w:color w:val="000000"/>
                <w:sz w:val="21"/>
                <w:szCs w:val="21"/>
              </w:rPr>
            </w:pPr>
            <w:r w:rsidRPr="006A5F1C">
              <w:rPr>
                <w:rFonts w:ascii="Times New Roman" w:eastAsia="Calibri" w:hAnsi="Times New Roman"/>
                <w:color w:val="000000"/>
                <w:sz w:val="21"/>
                <w:szCs w:val="21"/>
              </w:rPr>
              <w:t>9</w:t>
            </w:r>
          </w:p>
        </w:tc>
        <w:tc>
          <w:tcPr>
            <w:tcW w:w="570" w:type="dxa"/>
            <w:gridSpan w:val="2"/>
            <w:shd w:val="clear" w:color="auto" w:fill="FFFFFF"/>
          </w:tcPr>
          <w:p w:rsidR="006A5F1C" w:rsidRPr="006A5F1C" w:rsidRDefault="006A5F1C" w:rsidP="006A5F1C">
            <w:pPr>
              <w:jc w:val="center"/>
              <w:rPr>
                <w:rFonts w:ascii="Times New Roman" w:eastAsia="Calibri" w:hAnsi="Times New Roman"/>
                <w:color w:val="000000"/>
                <w:sz w:val="21"/>
                <w:szCs w:val="21"/>
              </w:rPr>
            </w:pPr>
            <w:r w:rsidRPr="006A5F1C">
              <w:rPr>
                <w:rFonts w:ascii="Times New Roman" w:eastAsia="Calibri" w:hAnsi="Times New Roman"/>
                <w:color w:val="000000"/>
                <w:sz w:val="21"/>
                <w:szCs w:val="21"/>
              </w:rPr>
              <w:t>10</w:t>
            </w:r>
          </w:p>
        </w:tc>
        <w:tc>
          <w:tcPr>
            <w:tcW w:w="1537" w:type="dxa"/>
            <w:shd w:val="clear" w:color="auto" w:fill="FFFFFF"/>
          </w:tcPr>
          <w:p w:rsidR="006A5F1C" w:rsidRPr="006A5F1C" w:rsidRDefault="006A5F1C" w:rsidP="006A5F1C">
            <w:pPr>
              <w:spacing w:before="40" w:after="40"/>
              <w:jc w:val="center"/>
              <w:rPr>
                <w:rFonts w:ascii="Times New Roman" w:eastAsia="Calibri" w:hAnsi="Times New Roman"/>
                <w:i/>
                <w:color w:val="000000"/>
                <w:sz w:val="21"/>
                <w:szCs w:val="21"/>
              </w:rPr>
            </w:pPr>
            <w:r w:rsidRPr="006A5F1C">
              <w:rPr>
                <w:rFonts w:ascii="Times New Roman" w:eastAsia="Calibri" w:hAnsi="Times New Roman"/>
                <w:i/>
                <w:color w:val="000000"/>
                <w:sz w:val="21"/>
                <w:szCs w:val="21"/>
              </w:rPr>
              <w:t>Łącznie (0–10)</w:t>
            </w:r>
          </w:p>
        </w:tc>
      </w:tr>
      <w:tr w:rsidR="006A5F1C" w:rsidRPr="006A5F1C" w:rsidTr="00A63DB5">
        <w:trPr>
          <w:trHeight w:val="321"/>
        </w:trPr>
        <w:tc>
          <w:tcPr>
            <w:tcW w:w="3133" w:type="dxa"/>
            <w:gridSpan w:val="4"/>
            <w:shd w:val="clear" w:color="auto" w:fill="FFFFFF"/>
            <w:vAlign w:val="center"/>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b/>
                <w:color w:val="000000"/>
                <w:sz w:val="21"/>
                <w:szCs w:val="21"/>
              </w:rPr>
              <w:t>Dochody ogółem</w:t>
            </w:r>
          </w:p>
        </w:tc>
        <w:tc>
          <w:tcPr>
            <w:tcW w:w="569"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1547" w:type="dxa"/>
            <w:gridSpan w:val="2"/>
            <w:shd w:val="clear" w:color="auto" w:fill="FFFFFF"/>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0</w:t>
            </w:r>
          </w:p>
        </w:tc>
      </w:tr>
      <w:tr w:rsidR="006A5F1C" w:rsidRPr="006A5F1C" w:rsidTr="00A63DB5">
        <w:trPr>
          <w:trHeight w:val="321"/>
        </w:trPr>
        <w:tc>
          <w:tcPr>
            <w:tcW w:w="3133" w:type="dxa"/>
            <w:gridSpan w:val="4"/>
            <w:shd w:val="clear" w:color="auto" w:fill="FFFFFF"/>
            <w:vAlign w:val="center"/>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budżet państwa</w:t>
            </w:r>
          </w:p>
        </w:tc>
        <w:tc>
          <w:tcPr>
            <w:tcW w:w="569"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1547"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r>
      <w:tr w:rsidR="006A5F1C" w:rsidRPr="006A5F1C" w:rsidTr="00A63DB5">
        <w:trPr>
          <w:trHeight w:val="344"/>
        </w:trPr>
        <w:tc>
          <w:tcPr>
            <w:tcW w:w="3133" w:type="dxa"/>
            <w:gridSpan w:val="4"/>
            <w:shd w:val="clear" w:color="auto" w:fill="FFFFFF"/>
            <w:vAlign w:val="center"/>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JST</w:t>
            </w:r>
          </w:p>
        </w:tc>
        <w:tc>
          <w:tcPr>
            <w:tcW w:w="569"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1547"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r>
      <w:tr w:rsidR="006A5F1C" w:rsidRPr="006A5F1C" w:rsidTr="00A63DB5">
        <w:trPr>
          <w:trHeight w:val="344"/>
        </w:trPr>
        <w:tc>
          <w:tcPr>
            <w:tcW w:w="3133" w:type="dxa"/>
            <w:gridSpan w:val="4"/>
            <w:shd w:val="clear" w:color="auto" w:fill="FFFFFF"/>
            <w:vAlign w:val="center"/>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pozostałe jednostki (oddzielnie)</w:t>
            </w:r>
          </w:p>
        </w:tc>
        <w:tc>
          <w:tcPr>
            <w:tcW w:w="569"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1547"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r>
      <w:tr w:rsidR="006A5F1C" w:rsidRPr="006A5F1C" w:rsidTr="00A63DB5">
        <w:trPr>
          <w:trHeight w:val="330"/>
        </w:trPr>
        <w:tc>
          <w:tcPr>
            <w:tcW w:w="3133" w:type="dxa"/>
            <w:gridSpan w:val="4"/>
            <w:shd w:val="clear" w:color="auto" w:fill="FFFFFF"/>
            <w:vAlign w:val="center"/>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b/>
                <w:color w:val="000000"/>
                <w:sz w:val="21"/>
                <w:szCs w:val="21"/>
              </w:rPr>
              <w:t>Wydatki ogółem</w:t>
            </w:r>
          </w:p>
        </w:tc>
        <w:tc>
          <w:tcPr>
            <w:tcW w:w="569"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1547" w:type="dxa"/>
            <w:gridSpan w:val="2"/>
            <w:shd w:val="clear" w:color="auto" w:fill="FFFFFF"/>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0</w:t>
            </w:r>
          </w:p>
        </w:tc>
      </w:tr>
      <w:tr w:rsidR="006A5F1C" w:rsidRPr="006A5F1C" w:rsidTr="00A63DB5">
        <w:trPr>
          <w:trHeight w:val="330"/>
        </w:trPr>
        <w:tc>
          <w:tcPr>
            <w:tcW w:w="3133" w:type="dxa"/>
            <w:gridSpan w:val="4"/>
            <w:shd w:val="clear" w:color="auto" w:fill="FFFFFF"/>
            <w:vAlign w:val="center"/>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budżet państwa</w:t>
            </w:r>
          </w:p>
        </w:tc>
        <w:tc>
          <w:tcPr>
            <w:tcW w:w="569"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1547"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r>
      <w:tr w:rsidR="006A5F1C" w:rsidRPr="006A5F1C" w:rsidTr="00A63DB5">
        <w:trPr>
          <w:trHeight w:val="351"/>
        </w:trPr>
        <w:tc>
          <w:tcPr>
            <w:tcW w:w="3133" w:type="dxa"/>
            <w:gridSpan w:val="4"/>
            <w:shd w:val="clear" w:color="auto" w:fill="FFFFFF"/>
            <w:vAlign w:val="center"/>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JST</w:t>
            </w:r>
          </w:p>
        </w:tc>
        <w:tc>
          <w:tcPr>
            <w:tcW w:w="569"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1547"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r>
      <w:tr w:rsidR="006A5F1C" w:rsidRPr="006A5F1C" w:rsidTr="00A63DB5">
        <w:trPr>
          <w:trHeight w:val="351"/>
        </w:trPr>
        <w:tc>
          <w:tcPr>
            <w:tcW w:w="3133" w:type="dxa"/>
            <w:gridSpan w:val="4"/>
            <w:shd w:val="clear" w:color="auto" w:fill="FFFFFF"/>
            <w:vAlign w:val="center"/>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pozostałe jednostki (oddzielnie)</w:t>
            </w:r>
          </w:p>
        </w:tc>
        <w:tc>
          <w:tcPr>
            <w:tcW w:w="569"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1547"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r>
      <w:tr w:rsidR="006A5F1C" w:rsidRPr="006A5F1C" w:rsidTr="00A63DB5">
        <w:trPr>
          <w:trHeight w:val="360"/>
        </w:trPr>
        <w:tc>
          <w:tcPr>
            <w:tcW w:w="3133" w:type="dxa"/>
            <w:gridSpan w:val="4"/>
            <w:shd w:val="clear" w:color="auto" w:fill="FFFFFF"/>
            <w:vAlign w:val="center"/>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b/>
                <w:color w:val="000000"/>
                <w:sz w:val="21"/>
                <w:szCs w:val="21"/>
              </w:rPr>
              <w:t>Saldo ogółem</w:t>
            </w:r>
          </w:p>
        </w:tc>
        <w:tc>
          <w:tcPr>
            <w:tcW w:w="569"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jc w:val="right"/>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jc w:val="right"/>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jc w:val="right"/>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jc w:val="right"/>
              <w:rPr>
                <w:rFonts w:ascii="Times New Roman" w:eastAsia="Calibri" w:hAnsi="Times New Roman"/>
                <w:color w:val="000000"/>
                <w:sz w:val="21"/>
                <w:szCs w:val="21"/>
              </w:rPr>
            </w:pPr>
          </w:p>
        </w:tc>
        <w:tc>
          <w:tcPr>
            <w:tcW w:w="570" w:type="dxa"/>
            <w:shd w:val="clear" w:color="auto" w:fill="FFFFFF"/>
          </w:tcPr>
          <w:p w:rsidR="006A5F1C" w:rsidRPr="006A5F1C" w:rsidRDefault="006A5F1C" w:rsidP="006A5F1C">
            <w:pPr>
              <w:jc w:val="right"/>
              <w:rPr>
                <w:rFonts w:ascii="Times New Roman" w:eastAsia="Calibri" w:hAnsi="Times New Roman"/>
                <w:color w:val="000000"/>
                <w:sz w:val="21"/>
                <w:szCs w:val="21"/>
              </w:rPr>
            </w:pPr>
          </w:p>
        </w:tc>
        <w:tc>
          <w:tcPr>
            <w:tcW w:w="570" w:type="dxa"/>
            <w:gridSpan w:val="3"/>
            <w:shd w:val="clear" w:color="auto" w:fill="FFFFFF"/>
          </w:tcPr>
          <w:p w:rsidR="006A5F1C" w:rsidRPr="006A5F1C" w:rsidRDefault="006A5F1C" w:rsidP="006A5F1C">
            <w:pPr>
              <w:jc w:val="right"/>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jc w:val="right"/>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jc w:val="right"/>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jc w:val="right"/>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jc w:val="right"/>
              <w:rPr>
                <w:rFonts w:ascii="Times New Roman" w:eastAsia="Calibri" w:hAnsi="Times New Roman"/>
                <w:color w:val="000000"/>
                <w:sz w:val="21"/>
                <w:szCs w:val="21"/>
              </w:rPr>
            </w:pPr>
          </w:p>
        </w:tc>
        <w:tc>
          <w:tcPr>
            <w:tcW w:w="1547" w:type="dxa"/>
            <w:gridSpan w:val="2"/>
            <w:shd w:val="clear" w:color="auto" w:fill="FFFFFF"/>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0</w:t>
            </w:r>
          </w:p>
        </w:tc>
      </w:tr>
      <w:tr w:rsidR="006A5F1C" w:rsidRPr="006A5F1C" w:rsidTr="00A63DB5">
        <w:trPr>
          <w:trHeight w:val="360"/>
        </w:trPr>
        <w:tc>
          <w:tcPr>
            <w:tcW w:w="3133" w:type="dxa"/>
            <w:gridSpan w:val="4"/>
            <w:shd w:val="clear" w:color="auto" w:fill="FFFFFF"/>
            <w:vAlign w:val="center"/>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budżet państwa</w:t>
            </w:r>
          </w:p>
        </w:tc>
        <w:tc>
          <w:tcPr>
            <w:tcW w:w="569"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1547"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r>
      <w:tr w:rsidR="006A5F1C" w:rsidRPr="006A5F1C" w:rsidTr="00A63DB5">
        <w:trPr>
          <w:trHeight w:val="357"/>
        </w:trPr>
        <w:tc>
          <w:tcPr>
            <w:tcW w:w="3133" w:type="dxa"/>
            <w:gridSpan w:val="4"/>
            <w:shd w:val="clear" w:color="auto" w:fill="FFFFFF"/>
            <w:vAlign w:val="center"/>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JST</w:t>
            </w:r>
          </w:p>
        </w:tc>
        <w:tc>
          <w:tcPr>
            <w:tcW w:w="569"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1547"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r>
      <w:tr w:rsidR="006A5F1C" w:rsidRPr="006A5F1C" w:rsidTr="00A63DB5">
        <w:trPr>
          <w:trHeight w:val="357"/>
        </w:trPr>
        <w:tc>
          <w:tcPr>
            <w:tcW w:w="3133" w:type="dxa"/>
            <w:gridSpan w:val="4"/>
            <w:shd w:val="clear" w:color="auto" w:fill="FFFFFF"/>
            <w:vAlign w:val="center"/>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pozostałe jednostki (oddzielnie)</w:t>
            </w:r>
          </w:p>
        </w:tc>
        <w:tc>
          <w:tcPr>
            <w:tcW w:w="569"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69"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570"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1547"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r>
      <w:tr w:rsidR="006A5F1C" w:rsidRPr="006A5F1C" w:rsidTr="00A63DB5">
        <w:trPr>
          <w:gridAfter w:val="1"/>
          <w:wAfter w:w="10" w:type="dxa"/>
          <w:trHeight w:val="348"/>
        </w:trPr>
        <w:tc>
          <w:tcPr>
            <w:tcW w:w="2243" w:type="dxa"/>
            <w:gridSpan w:val="2"/>
            <w:shd w:val="clear" w:color="auto" w:fill="FFFFFF"/>
            <w:vAlign w:val="center"/>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 xml:space="preserve">Źródła finansowania </w:t>
            </w:r>
          </w:p>
        </w:tc>
        <w:tc>
          <w:tcPr>
            <w:tcW w:w="8694" w:type="dxa"/>
            <w:gridSpan w:val="27"/>
            <w:shd w:val="clear" w:color="auto" w:fill="FFFFFF"/>
            <w:vAlign w:val="center"/>
          </w:tcPr>
          <w:p w:rsidR="006A5F1C" w:rsidRPr="006A5F1C" w:rsidRDefault="006A5F1C" w:rsidP="006A5F1C">
            <w:pPr>
              <w:jc w:val="both"/>
              <w:rPr>
                <w:rFonts w:ascii="Times New Roman" w:eastAsia="Calibri" w:hAnsi="Times New Roman"/>
                <w:color w:val="000000"/>
                <w:sz w:val="21"/>
                <w:szCs w:val="21"/>
              </w:rPr>
            </w:pPr>
          </w:p>
          <w:p w:rsidR="006A5F1C" w:rsidRPr="00AC2649" w:rsidRDefault="006A5F1C" w:rsidP="006A5F1C">
            <w:pPr>
              <w:jc w:val="both"/>
              <w:rPr>
                <w:rFonts w:ascii="Times New Roman" w:eastAsia="Calibri" w:hAnsi="Times New Roman"/>
                <w:color w:val="000000"/>
                <w:sz w:val="22"/>
                <w:szCs w:val="22"/>
              </w:rPr>
            </w:pPr>
            <w:r w:rsidRPr="00AC2649">
              <w:rPr>
                <w:rFonts w:ascii="Times New Roman" w:eastAsia="Calibri" w:hAnsi="Times New Roman"/>
                <w:color w:val="000000"/>
                <w:sz w:val="22"/>
                <w:szCs w:val="22"/>
              </w:rPr>
              <w:t>Brak wpływu projektowanej regulacji na sektor finansów publicznych w obszarze dochodów i</w:t>
            </w:r>
            <w:r w:rsidR="00AC2649">
              <w:rPr>
                <w:rFonts w:ascii="Times New Roman" w:eastAsia="Calibri" w:hAnsi="Times New Roman"/>
                <w:color w:val="000000"/>
                <w:sz w:val="22"/>
                <w:szCs w:val="22"/>
              </w:rPr>
              <w:t> </w:t>
            </w:r>
            <w:r w:rsidRPr="00AC2649">
              <w:rPr>
                <w:rFonts w:ascii="Times New Roman" w:eastAsia="Calibri" w:hAnsi="Times New Roman"/>
                <w:color w:val="000000"/>
                <w:sz w:val="22"/>
                <w:szCs w:val="22"/>
              </w:rPr>
              <w:t>wydatków. Wejście w życie przedmiotowego projektu nie będzie stanowiło podstawy ubiegania się o dodatkowe środki z budżetu państwa w rok</w:t>
            </w:r>
            <w:r w:rsidR="00AC2649">
              <w:rPr>
                <w:rFonts w:ascii="Times New Roman" w:eastAsia="Calibri" w:hAnsi="Times New Roman"/>
                <w:color w:val="000000"/>
                <w:sz w:val="22"/>
                <w:szCs w:val="22"/>
              </w:rPr>
              <w:t>u wejścia w życie ustawy oraz w </w:t>
            </w:r>
            <w:r w:rsidRPr="00AC2649">
              <w:rPr>
                <w:rFonts w:ascii="Times New Roman" w:eastAsia="Calibri" w:hAnsi="Times New Roman"/>
                <w:color w:val="000000"/>
                <w:sz w:val="22"/>
                <w:szCs w:val="22"/>
              </w:rPr>
              <w:t>kolejnych latach.</w:t>
            </w:r>
          </w:p>
          <w:p w:rsidR="006A5F1C" w:rsidRPr="006A5F1C" w:rsidRDefault="006A5F1C" w:rsidP="006A5F1C">
            <w:pPr>
              <w:jc w:val="both"/>
              <w:rPr>
                <w:rFonts w:ascii="Times New Roman" w:eastAsia="Calibri" w:hAnsi="Times New Roman"/>
                <w:color w:val="000000"/>
                <w:sz w:val="21"/>
                <w:szCs w:val="21"/>
              </w:rPr>
            </w:pPr>
          </w:p>
        </w:tc>
      </w:tr>
      <w:tr w:rsidR="006A5F1C" w:rsidRPr="006A5F1C" w:rsidTr="00A63DB5">
        <w:trPr>
          <w:gridAfter w:val="1"/>
          <w:wAfter w:w="10" w:type="dxa"/>
          <w:trHeight w:val="1926"/>
        </w:trPr>
        <w:tc>
          <w:tcPr>
            <w:tcW w:w="2243" w:type="dxa"/>
            <w:gridSpan w:val="2"/>
            <w:shd w:val="clear" w:color="auto" w:fill="FFFFFF"/>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 xml:space="preserve">Dodatkowe informacje, </w:t>
            </w:r>
            <w:r w:rsidR="00AC2649">
              <w:rPr>
                <w:rFonts w:ascii="Times New Roman" w:eastAsia="Calibri" w:hAnsi="Times New Roman"/>
                <w:color w:val="000000"/>
                <w:sz w:val="21"/>
                <w:szCs w:val="21"/>
              </w:rPr>
              <w:t>w tym wskazanie źródeł danych i </w:t>
            </w:r>
            <w:r w:rsidRPr="006A5F1C">
              <w:rPr>
                <w:rFonts w:ascii="Times New Roman" w:eastAsia="Calibri" w:hAnsi="Times New Roman"/>
                <w:color w:val="000000"/>
                <w:sz w:val="21"/>
                <w:szCs w:val="21"/>
              </w:rPr>
              <w:t>przyjętych do obliczeń założeń</w:t>
            </w:r>
          </w:p>
        </w:tc>
        <w:tc>
          <w:tcPr>
            <w:tcW w:w="8694" w:type="dxa"/>
            <w:gridSpan w:val="27"/>
            <w:shd w:val="clear" w:color="auto" w:fill="FFFFFF"/>
          </w:tcPr>
          <w:p w:rsidR="006A5F1C" w:rsidRPr="006A5F1C" w:rsidRDefault="006A5F1C" w:rsidP="006A5F1C">
            <w:pPr>
              <w:jc w:val="both"/>
              <w:rPr>
                <w:rFonts w:ascii="Times New Roman" w:eastAsia="Calibri" w:hAnsi="Times New Roman"/>
                <w:color w:val="000000"/>
                <w:sz w:val="21"/>
                <w:szCs w:val="21"/>
              </w:rPr>
            </w:pPr>
          </w:p>
          <w:p w:rsidR="006A5F1C" w:rsidRPr="006A5F1C" w:rsidRDefault="006A5F1C" w:rsidP="006A5F1C">
            <w:pPr>
              <w:jc w:val="both"/>
              <w:rPr>
                <w:rFonts w:ascii="Times New Roman" w:eastAsia="Calibri" w:hAnsi="Times New Roman"/>
                <w:color w:val="000000"/>
                <w:sz w:val="21"/>
                <w:szCs w:val="21"/>
              </w:rPr>
            </w:pPr>
          </w:p>
        </w:tc>
      </w:tr>
      <w:tr w:rsidR="006A5F1C" w:rsidRPr="006A5F1C" w:rsidTr="00A63DB5">
        <w:trPr>
          <w:gridAfter w:val="1"/>
          <w:wAfter w:w="10" w:type="dxa"/>
          <w:trHeight w:val="345"/>
        </w:trPr>
        <w:tc>
          <w:tcPr>
            <w:tcW w:w="10937" w:type="dxa"/>
            <w:gridSpan w:val="29"/>
            <w:shd w:val="clear" w:color="auto" w:fill="99CCFF"/>
          </w:tcPr>
          <w:p w:rsidR="006A5F1C" w:rsidRPr="006A5F1C" w:rsidRDefault="006A5F1C" w:rsidP="006A5F1C">
            <w:pPr>
              <w:keepNext/>
              <w:numPr>
                <w:ilvl w:val="0"/>
                <w:numId w:val="2"/>
              </w:numPr>
              <w:spacing w:before="120" w:after="120" w:line="276" w:lineRule="auto"/>
              <w:ind w:left="357" w:hanging="357"/>
              <w:jc w:val="both"/>
              <w:rPr>
                <w:rFonts w:ascii="Times New Roman" w:eastAsia="Calibri" w:hAnsi="Times New Roman"/>
                <w:b/>
                <w:color w:val="000000"/>
                <w:sz w:val="22"/>
                <w:szCs w:val="22"/>
              </w:rPr>
            </w:pPr>
            <w:r w:rsidRPr="006A5F1C">
              <w:rPr>
                <w:rFonts w:ascii="Times New Roman" w:eastAsia="Calibri" w:hAnsi="Times New Roman"/>
                <w:b/>
                <w:color w:val="000000"/>
                <w:sz w:val="22"/>
                <w:szCs w:val="22"/>
              </w:rPr>
              <w:lastRenderedPageBreak/>
              <w:t xml:space="preserve">Wpływ na konkurencyjność gospodarki i przedsiębiorczość, w tym funkcjonowanie przedsiębiorców oraz na rodzinę, obywateli i gospodarstwa domowe </w:t>
            </w:r>
          </w:p>
        </w:tc>
      </w:tr>
      <w:tr w:rsidR="006A5F1C" w:rsidRPr="006A5F1C" w:rsidTr="00A63DB5">
        <w:trPr>
          <w:gridAfter w:val="1"/>
          <w:wAfter w:w="10" w:type="dxa"/>
          <w:trHeight w:val="142"/>
        </w:trPr>
        <w:tc>
          <w:tcPr>
            <w:tcW w:w="10937" w:type="dxa"/>
            <w:gridSpan w:val="29"/>
            <w:shd w:val="clear" w:color="auto" w:fill="FFFFFF"/>
          </w:tcPr>
          <w:p w:rsidR="006A5F1C" w:rsidRPr="006A5F1C" w:rsidRDefault="006A5F1C" w:rsidP="006A5F1C">
            <w:pPr>
              <w:jc w:val="center"/>
              <w:rPr>
                <w:rFonts w:ascii="Times New Roman" w:eastAsia="Calibri" w:hAnsi="Times New Roman"/>
                <w:color w:val="000000"/>
                <w:sz w:val="21"/>
                <w:szCs w:val="21"/>
              </w:rPr>
            </w:pPr>
            <w:r w:rsidRPr="006A5F1C">
              <w:rPr>
                <w:rFonts w:ascii="Times New Roman" w:eastAsia="Calibri" w:hAnsi="Times New Roman"/>
                <w:color w:val="000000"/>
                <w:sz w:val="21"/>
                <w:szCs w:val="21"/>
              </w:rPr>
              <w:t>Skutki</w:t>
            </w:r>
          </w:p>
        </w:tc>
      </w:tr>
      <w:tr w:rsidR="006A5F1C" w:rsidRPr="006A5F1C" w:rsidTr="00A63DB5">
        <w:trPr>
          <w:gridAfter w:val="1"/>
          <w:wAfter w:w="10" w:type="dxa"/>
          <w:trHeight w:val="142"/>
        </w:trPr>
        <w:tc>
          <w:tcPr>
            <w:tcW w:w="3889" w:type="dxa"/>
            <w:gridSpan w:val="7"/>
            <w:shd w:val="clear" w:color="auto" w:fill="FFFFFF"/>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Czas w latach od wejścia w życie zmian</w:t>
            </w:r>
          </w:p>
        </w:tc>
        <w:tc>
          <w:tcPr>
            <w:tcW w:w="937" w:type="dxa"/>
            <w:gridSpan w:val="2"/>
            <w:shd w:val="clear" w:color="auto" w:fill="FFFFFF"/>
          </w:tcPr>
          <w:p w:rsidR="006A5F1C" w:rsidRPr="006A5F1C" w:rsidRDefault="006A5F1C" w:rsidP="006A5F1C">
            <w:pPr>
              <w:jc w:val="center"/>
              <w:rPr>
                <w:rFonts w:ascii="Times New Roman" w:eastAsia="Calibri" w:hAnsi="Times New Roman"/>
                <w:color w:val="000000"/>
                <w:sz w:val="21"/>
                <w:szCs w:val="21"/>
              </w:rPr>
            </w:pPr>
            <w:r w:rsidRPr="006A5F1C">
              <w:rPr>
                <w:rFonts w:ascii="Times New Roman" w:eastAsia="Calibri" w:hAnsi="Times New Roman"/>
                <w:color w:val="000000"/>
                <w:sz w:val="21"/>
                <w:szCs w:val="21"/>
              </w:rPr>
              <w:t>0</w:t>
            </w:r>
          </w:p>
        </w:tc>
        <w:tc>
          <w:tcPr>
            <w:tcW w:w="938" w:type="dxa"/>
            <w:gridSpan w:val="5"/>
            <w:shd w:val="clear" w:color="auto" w:fill="FFFFFF"/>
          </w:tcPr>
          <w:p w:rsidR="006A5F1C" w:rsidRPr="006A5F1C" w:rsidRDefault="006A5F1C" w:rsidP="006A5F1C">
            <w:pPr>
              <w:jc w:val="center"/>
              <w:rPr>
                <w:rFonts w:ascii="Times New Roman" w:eastAsia="Calibri" w:hAnsi="Times New Roman"/>
                <w:color w:val="000000"/>
                <w:sz w:val="21"/>
                <w:szCs w:val="21"/>
              </w:rPr>
            </w:pPr>
            <w:r w:rsidRPr="006A5F1C">
              <w:rPr>
                <w:rFonts w:ascii="Times New Roman" w:eastAsia="Calibri" w:hAnsi="Times New Roman"/>
                <w:color w:val="000000"/>
                <w:sz w:val="21"/>
                <w:szCs w:val="21"/>
              </w:rPr>
              <w:t>1</w:t>
            </w:r>
          </w:p>
        </w:tc>
        <w:tc>
          <w:tcPr>
            <w:tcW w:w="938" w:type="dxa"/>
            <w:gridSpan w:val="4"/>
            <w:shd w:val="clear" w:color="auto" w:fill="FFFFFF"/>
          </w:tcPr>
          <w:p w:rsidR="006A5F1C" w:rsidRPr="006A5F1C" w:rsidRDefault="006A5F1C" w:rsidP="006A5F1C">
            <w:pPr>
              <w:jc w:val="center"/>
              <w:rPr>
                <w:rFonts w:ascii="Times New Roman" w:eastAsia="Calibri" w:hAnsi="Times New Roman"/>
                <w:color w:val="000000"/>
                <w:sz w:val="21"/>
                <w:szCs w:val="21"/>
              </w:rPr>
            </w:pPr>
            <w:r w:rsidRPr="006A5F1C">
              <w:rPr>
                <w:rFonts w:ascii="Times New Roman" w:eastAsia="Calibri" w:hAnsi="Times New Roman"/>
                <w:color w:val="000000"/>
                <w:sz w:val="21"/>
                <w:szCs w:val="21"/>
              </w:rPr>
              <w:t>2</w:t>
            </w:r>
          </w:p>
        </w:tc>
        <w:tc>
          <w:tcPr>
            <w:tcW w:w="937" w:type="dxa"/>
            <w:gridSpan w:val="3"/>
            <w:shd w:val="clear" w:color="auto" w:fill="FFFFFF"/>
          </w:tcPr>
          <w:p w:rsidR="006A5F1C" w:rsidRPr="006A5F1C" w:rsidRDefault="006A5F1C" w:rsidP="006A5F1C">
            <w:pPr>
              <w:jc w:val="center"/>
              <w:rPr>
                <w:rFonts w:ascii="Times New Roman" w:eastAsia="Calibri" w:hAnsi="Times New Roman"/>
                <w:color w:val="000000"/>
                <w:sz w:val="21"/>
                <w:szCs w:val="21"/>
              </w:rPr>
            </w:pPr>
            <w:r w:rsidRPr="006A5F1C">
              <w:rPr>
                <w:rFonts w:ascii="Times New Roman" w:eastAsia="Calibri" w:hAnsi="Times New Roman"/>
                <w:color w:val="000000"/>
                <w:sz w:val="21"/>
                <w:szCs w:val="21"/>
              </w:rPr>
              <w:t>3</w:t>
            </w:r>
          </w:p>
        </w:tc>
        <w:tc>
          <w:tcPr>
            <w:tcW w:w="938" w:type="dxa"/>
            <w:gridSpan w:val="4"/>
            <w:shd w:val="clear" w:color="auto" w:fill="FFFFFF"/>
          </w:tcPr>
          <w:p w:rsidR="006A5F1C" w:rsidRPr="006A5F1C" w:rsidRDefault="006A5F1C" w:rsidP="006A5F1C">
            <w:pPr>
              <w:jc w:val="center"/>
              <w:rPr>
                <w:rFonts w:ascii="Times New Roman" w:eastAsia="Calibri" w:hAnsi="Times New Roman"/>
                <w:color w:val="000000"/>
                <w:sz w:val="21"/>
                <w:szCs w:val="21"/>
              </w:rPr>
            </w:pPr>
            <w:r w:rsidRPr="006A5F1C">
              <w:rPr>
                <w:rFonts w:ascii="Times New Roman" w:eastAsia="Calibri" w:hAnsi="Times New Roman"/>
                <w:color w:val="000000"/>
                <w:sz w:val="21"/>
                <w:szCs w:val="21"/>
              </w:rPr>
              <w:t>5</w:t>
            </w:r>
          </w:p>
        </w:tc>
        <w:tc>
          <w:tcPr>
            <w:tcW w:w="779" w:type="dxa"/>
            <w:gridSpan w:val="2"/>
            <w:shd w:val="clear" w:color="auto" w:fill="FFFFFF"/>
          </w:tcPr>
          <w:p w:rsidR="006A5F1C" w:rsidRPr="006A5F1C" w:rsidRDefault="006A5F1C" w:rsidP="006A5F1C">
            <w:pPr>
              <w:jc w:val="center"/>
              <w:rPr>
                <w:rFonts w:ascii="Times New Roman" w:eastAsia="Calibri" w:hAnsi="Times New Roman"/>
                <w:color w:val="000000"/>
                <w:sz w:val="21"/>
                <w:szCs w:val="21"/>
              </w:rPr>
            </w:pPr>
            <w:r w:rsidRPr="006A5F1C">
              <w:rPr>
                <w:rFonts w:ascii="Times New Roman" w:eastAsia="Calibri" w:hAnsi="Times New Roman"/>
                <w:color w:val="000000"/>
                <w:sz w:val="21"/>
                <w:szCs w:val="21"/>
              </w:rPr>
              <w:t>10</w:t>
            </w:r>
          </w:p>
        </w:tc>
        <w:tc>
          <w:tcPr>
            <w:tcW w:w="1581" w:type="dxa"/>
            <w:gridSpan w:val="2"/>
            <w:shd w:val="clear" w:color="auto" w:fill="FFFFFF"/>
          </w:tcPr>
          <w:p w:rsidR="006A5F1C" w:rsidRPr="006A5F1C" w:rsidRDefault="006A5F1C" w:rsidP="006A5F1C">
            <w:pPr>
              <w:jc w:val="center"/>
              <w:rPr>
                <w:rFonts w:ascii="Times New Roman" w:eastAsia="Calibri" w:hAnsi="Times New Roman"/>
                <w:i/>
                <w:color w:val="000000"/>
                <w:sz w:val="21"/>
                <w:szCs w:val="21"/>
              </w:rPr>
            </w:pPr>
            <w:r w:rsidRPr="006A5F1C">
              <w:rPr>
                <w:rFonts w:ascii="Times New Roman" w:eastAsia="Calibri" w:hAnsi="Times New Roman"/>
                <w:i/>
                <w:color w:val="000000"/>
                <w:sz w:val="21"/>
                <w:szCs w:val="21"/>
              </w:rPr>
              <w:t>Łącznie</w:t>
            </w:r>
            <w:r w:rsidRPr="006A5F1C" w:rsidDel="0073273A">
              <w:rPr>
                <w:rFonts w:ascii="Times New Roman" w:eastAsia="Calibri" w:hAnsi="Times New Roman"/>
                <w:i/>
                <w:color w:val="000000"/>
                <w:sz w:val="21"/>
                <w:szCs w:val="21"/>
              </w:rPr>
              <w:t xml:space="preserve"> </w:t>
            </w:r>
            <w:r w:rsidRPr="006A5F1C">
              <w:rPr>
                <w:rFonts w:ascii="Times New Roman" w:eastAsia="Calibri" w:hAnsi="Times New Roman"/>
                <w:i/>
                <w:color w:val="000000"/>
                <w:sz w:val="21"/>
                <w:szCs w:val="21"/>
              </w:rPr>
              <w:t>(0–10)</w:t>
            </w:r>
          </w:p>
        </w:tc>
      </w:tr>
      <w:tr w:rsidR="006A5F1C" w:rsidRPr="006A5F1C" w:rsidTr="00A63DB5">
        <w:trPr>
          <w:gridAfter w:val="1"/>
          <w:wAfter w:w="10" w:type="dxa"/>
          <w:trHeight w:val="142"/>
        </w:trPr>
        <w:tc>
          <w:tcPr>
            <w:tcW w:w="1596" w:type="dxa"/>
            <w:vMerge w:val="restart"/>
            <w:shd w:val="clear" w:color="auto" w:fill="FFFFFF"/>
          </w:tcPr>
          <w:p w:rsidR="006A5F1C" w:rsidRPr="006A5F1C" w:rsidRDefault="006A5F1C" w:rsidP="006A5F1C">
            <w:pPr>
              <w:spacing w:line="276" w:lineRule="auto"/>
              <w:rPr>
                <w:rFonts w:ascii="Times New Roman" w:eastAsia="Calibri" w:hAnsi="Times New Roman"/>
                <w:color w:val="000000"/>
                <w:sz w:val="21"/>
                <w:szCs w:val="21"/>
              </w:rPr>
            </w:pPr>
            <w:r w:rsidRPr="006A5F1C">
              <w:rPr>
                <w:rFonts w:ascii="Times New Roman" w:eastAsia="Calibri" w:hAnsi="Times New Roman"/>
                <w:color w:val="000000"/>
                <w:sz w:val="21"/>
                <w:szCs w:val="21"/>
              </w:rPr>
              <w:t>W ujęciu pieniężnym</w:t>
            </w:r>
          </w:p>
          <w:p w:rsidR="006A5F1C" w:rsidRPr="006A5F1C" w:rsidRDefault="006A5F1C" w:rsidP="006A5F1C">
            <w:pPr>
              <w:spacing w:line="276" w:lineRule="auto"/>
              <w:rPr>
                <w:rFonts w:ascii="Times New Roman" w:eastAsia="Calibri" w:hAnsi="Times New Roman"/>
                <w:sz w:val="21"/>
                <w:szCs w:val="21"/>
              </w:rPr>
            </w:pPr>
            <w:r w:rsidRPr="006A5F1C">
              <w:rPr>
                <w:rFonts w:ascii="Times New Roman" w:eastAsia="Calibri" w:hAnsi="Times New Roman"/>
                <w:sz w:val="21"/>
                <w:szCs w:val="21"/>
              </w:rPr>
              <w:t xml:space="preserve">(w mln zł, </w:t>
            </w:r>
          </w:p>
          <w:p w:rsidR="006A5F1C" w:rsidRPr="006A5F1C" w:rsidRDefault="00AC2649" w:rsidP="006A5F1C">
            <w:pPr>
              <w:rPr>
                <w:rFonts w:ascii="Times New Roman" w:eastAsia="Calibri" w:hAnsi="Times New Roman"/>
                <w:color w:val="000000"/>
                <w:sz w:val="21"/>
                <w:szCs w:val="21"/>
              </w:rPr>
            </w:pPr>
            <w:r>
              <w:rPr>
                <w:rFonts w:ascii="Times New Roman" w:eastAsia="Calibri" w:hAnsi="Times New Roman"/>
                <w:sz w:val="21"/>
                <w:szCs w:val="21"/>
              </w:rPr>
              <w:t>ceny stałe z </w:t>
            </w:r>
            <w:r w:rsidR="006A5F1C" w:rsidRPr="006A5F1C">
              <w:rPr>
                <w:rFonts w:ascii="Times New Roman" w:eastAsia="Calibri" w:hAnsi="Times New Roman"/>
                <w:sz w:val="21"/>
                <w:szCs w:val="21"/>
              </w:rPr>
              <w:t>…… r.)</w:t>
            </w:r>
          </w:p>
        </w:tc>
        <w:tc>
          <w:tcPr>
            <w:tcW w:w="2293" w:type="dxa"/>
            <w:gridSpan w:val="6"/>
            <w:shd w:val="clear" w:color="auto" w:fill="FFFFFF"/>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duże przedsiębiorstwa</w:t>
            </w:r>
          </w:p>
        </w:tc>
        <w:tc>
          <w:tcPr>
            <w:tcW w:w="937"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938" w:type="dxa"/>
            <w:gridSpan w:val="5"/>
            <w:shd w:val="clear" w:color="auto" w:fill="FFFFFF"/>
          </w:tcPr>
          <w:p w:rsidR="006A5F1C" w:rsidRPr="006A5F1C" w:rsidRDefault="006A5F1C" w:rsidP="006A5F1C">
            <w:pPr>
              <w:rPr>
                <w:rFonts w:ascii="Times New Roman" w:eastAsia="Calibri" w:hAnsi="Times New Roman"/>
                <w:color w:val="000000"/>
                <w:sz w:val="21"/>
                <w:szCs w:val="21"/>
              </w:rPr>
            </w:pPr>
          </w:p>
        </w:tc>
        <w:tc>
          <w:tcPr>
            <w:tcW w:w="938" w:type="dxa"/>
            <w:gridSpan w:val="4"/>
            <w:shd w:val="clear" w:color="auto" w:fill="FFFFFF"/>
          </w:tcPr>
          <w:p w:rsidR="006A5F1C" w:rsidRPr="006A5F1C" w:rsidRDefault="006A5F1C" w:rsidP="006A5F1C">
            <w:pPr>
              <w:rPr>
                <w:rFonts w:ascii="Times New Roman" w:eastAsia="Calibri" w:hAnsi="Times New Roman"/>
                <w:color w:val="000000"/>
                <w:sz w:val="21"/>
                <w:szCs w:val="21"/>
              </w:rPr>
            </w:pPr>
          </w:p>
        </w:tc>
        <w:tc>
          <w:tcPr>
            <w:tcW w:w="937"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938" w:type="dxa"/>
            <w:gridSpan w:val="4"/>
            <w:shd w:val="clear" w:color="auto" w:fill="FFFFFF"/>
          </w:tcPr>
          <w:p w:rsidR="006A5F1C" w:rsidRPr="006A5F1C" w:rsidRDefault="006A5F1C" w:rsidP="006A5F1C">
            <w:pPr>
              <w:rPr>
                <w:rFonts w:ascii="Times New Roman" w:eastAsia="Calibri" w:hAnsi="Times New Roman"/>
                <w:color w:val="000000"/>
                <w:sz w:val="21"/>
                <w:szCs w:val="21"/>
              </w:rPr>
            </w:pPr>
          </w:p>
        </w:tc>
        <w:tc>
          <w:tcPr>
            <w:tcW w:w="779"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1581"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r>
      <w:tr w:rsidR="006A5F1C" w:rsidRPr="006A5F1C" w:rsidTr="00A63DB5">
        <w:trPr>
          <w:gridAfter w:val="1"/>
          <w:wAfter w:w="10" w:type="dxa"/>
          <w:trHeight w:val="142"/>
        </w:trPr>
        <w:tc>
          <w:tcPr>
            <w:tcW w:w="1596" w:type="dxa"/>
            <w:vMerge/>
            <w:shd w:val="clear" w:color="auto" w:fill="FFFFFF"/>
          </w:tcPr>
          <w:p w:rsidR="006A5F1C" w:rsidRPr="006A5F1C" w:rsidRDefault="006A5F1C" w:rsidP="006A5F1C">
            <w:pPr>
              <w:rPr>
                <w:rFonts w:ascii="Times New Roman" w:eastAsia="Calibri" w:hAnsi="Times New Roman"/>
                <w:color w:val="000000"/>
                <w:sz w:val="21"/>
                <w:szCs w:val="21"/>
              </w:rPr>
            </w:pPr>
          </w:p>
        </w:tc>
        <w:tc>
          <w:tcPr>
            <w:tcW w:w="2293" w:type="dxa"/>
            <w:gridSpan w:val="6"/>
            <w:shd w:val="clear" w:color="auto" w:fill="FFFFFF"/>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sektor mikro-, małych i średnich przedsiębiorstw</w:t>
            </w:r>
          </w:p>
        </w:tc>
        <w:tc>
          <w:tcPr>
            <w:tcW w:w="937"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938" w:type="dxa"/>
            <w:gridSpan w:val="5"/>
            <w:shd w:val="clear" w:color="auto" w:fill="FFFFFF"/>
          </w:tcPr>
          <w:p w:rsidR="006A5F1C" w:rsidRPr="006A5F1C" w:rsidRDefault="006A5F1C" w:rsidP="006A5F1C">
            <w:pPr>
              <w:rPr>
                <w:rFonts w:ascii="Times New Roman" w:eastAsia="Calibri" w:hAnsi="Times New Roman"/>
                <w:color w:val="000000"/>
                <w:sz w:val="21"/>
                <w:szCs w:val="21"/>
              </w:rPr>
            </w:pPr>
          </w:p>
        </w:tc>
        <w:tc>
          <w:tcPr>
            <w:tcW w:w="938" w:type="dxa"/>
            <w:gridSpan w:val="4"/>
            <w:shd w:val="clear" w:color="auto" w:fill="FFFFFF"/>
          </w:tcPr>
          <w:p w:rsidR="006A5F1C" w:rsidRPr="006A5F1C" w:rsidRDefault="006A5F1C" w:rsidP="006A5F1C">
            <w:pPr>
              <w:rPr>
                <w:rFonts w:ascii="Times New Roman" w:eastAsia="Calibri" w:hAnsi="Times New Roman"/>
                <w:color w:val="000000"/>
                <w:sz w:val="21"/>
                <w:szCs w:val="21"/>
              </w:rPr>
            </w:pPr>
          </w:p>
        </w:tc>
        <w:tc>
          <w:tcPr>
            <w:tcW w:w="937"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938" w:type="dxa"/>
            <w:gridSpan w:val="4"/>
            <w:shd w:val="clear" w:color="auto" w:fill="FFFFFF"/>
          </w:tcPr>
          <w:p w:rsidR="006A5F1C" w:rsidRPr="006A5F1C" w:rsidRDefault="006A5F1C" w:rsidP="006A5F1C">
            <w:pPr>
              <w:rPr>
                <w:rFonts w:ascii="Times New Roman" w:eastAsia="Calibri" w:hAnsi="Times New Roman"/>
                <w:color w:val="000000"/>
                <w:sz w:val="21"/>
                <w:szCs w:val="21"/>
              </w:rPr>
            </w:pPr>
          </w:p>
        </w:tc>
        <w:tc>
          <w:tcPr>
            <w:tcW w:w="779"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1581"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r>
      <w:tr w:rsidR="006A5F1C" w:rsidRPr="006A5F1C" w:rsidTr="00A63DB5">
        <w:trPr>
          <w:gridAfter w:val="1"/>
          <w:wAfter w:w="10" w:type="dxa"/>
          <w:trHeight w:val="142"/>
        </w:trPr>
        <w:tc>
          <w:tcPr>
            <w:tcW w:w="1596" w:type="dxa"/>
            <w:vMerge/>
            <w:shd w:val="clear" w:color="auto" w:fill="FFFFFF"/>
          </w:tcPr>
          <w:p w:rsidR="006A5F1C" w:rsidRPr="006A5F1C" w:rsidRDefault="006A5F1C" w:rsidP="006A5F1C">
            <w:pPr>
              <w:rPr>
                <w:rFonts w:ascii="Times New Roman" w:eastAsia="Calibri" w:hAnsi="Times New Roman"/>
                <w:color w:val="000000"/>
                <w:sz w:val="21"/>
                <w:szCs w:val="21"/>
              </w:rPr>
            </w:pPr>
          </w:p>
        </w:tc>
        <w:tc>
          <w:tcPr>
            <w:tcW w:w="2293" w:type="dxa"/>
            <w:gridSpan w:val="6"/>
            <w:shd w:val="clear" w:color="auto" w:fill="FFFFFF"/>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sz w:val="21"/>
                <w:szCs w:val="21"/>
              </w:rPr>
              <w:t>rodzina, obywatele oraz gospodarstwa domowe</w:t>
            </w:r>
          </w:p>
        </w:tc>
        <w:tc>
          <w:tcPr>
            <w:tcW w:w="937"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938" w:type="dxa"/>
            <w:gridSpan w:val="5"/>
            <w:shd w:val="clear" w:color="auto" w:fill="FFFFFF"/>
          </w:tcPr>
          <w:p w:rsidR="006A5F1C" w:rsidRPr="006A5F1C" w:rsidRDefault="006A5F1C" w:rsidP="006A5F1C">
            <w:pPr>
              <w:rPr>
                <w:rFonts w:ascii="Times New Roman" w:eastAsia="Calibri" w:hAnsi="Times New Roman"/>
                <w:color w:val="000000"/>
                <w:sz w:val="21"/>
                <w:szCs w:val="21"/>
              </w:rPr>
            </w:pPr>
          </w:p>
        </w:tc>
        <w:tc>
          <w:tcPr>
            <w:tcW w:w="938" w:type="dxa"/>
            <w:gridSpan w:val="4"/>
            <w:shd w:val="clear" w:color="auto" w:fill="FFFFFF"/>
          </w:tcPr>
          <w:p w:rsidR="006A5F1C" w:rsidRPr="006A5F1C" w:rsidRDefault="006A5F1C" w:rsidP="006A5F1C">
            <w:pPr>
              <w:rPr>
                <w:rFonts w:ascii="Times New Roman" w:eastAsia="Calibri" w:hAnsi="Times New Roman"/>
                <w:color w:val="000000"/>
                <w:sz w:val="21"/>
                <w:szCs w:val="21"/>
              </w:rPr>
            </w:pPr>
          </w:p>
        </w:tc>
        <w:tc>
          <w:tcPr>
            <w:tcW w:w="937"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938" w:type="dxa"/>
            <w:gridSpan w:val="4"/>
            <w:shd w:val="clear" w:color="auto" w:fill="FFFFFF"/>
          </w:tcPr>
          <w:p w:rsidR="006A5F1C" w:rsidRPr="006A5F1C" w:rsidRDefault="006A5F1C" w:rsidP="006A5F1C">
            <w:pPr>
              <w:rPr>
                <w:rFonts w:ascii="Times New Roman" w:eastAsia="Calibri" w:hAnsi="Times New Roman"/>
                <w:color w:val="000000"/>
                <w:sz w:val="21"/>
                <w:szCs w:val="21"/>
              </w:rPr>
            </w:pPr>
          </w:p>
        </w:tc>
        <w:tc>
          <w:tcPr>
            <w:tcW w:w="779"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1581"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r>
      <w:tr w:rsidR="006A5F1C" w:rsidRPr="006A5F1C" w:rsidTr="00A63DB5">
        <w:trPr>
          <w:gridAfter w:val="1"/>
          <w:wAfter w:w="10" w:type="dxa"/>
          <w:trHeight w:val="142"/>
        </w:trPr>
        <w:tc>
          <w:tcPr>
            <w:tcW w:w="1596" w:type="dxa"/>
            <w:vMerge/>
            <w:shd w:val="clear" w:color="auto" w:fill="FFFFFF"/>
          </w:tcPr>
          <w:p w:rsidR="006A5F1C" w:rsidRPr="006A5F1C" w:rsidRDefault="006A5F1C" w:rsidP="006A5F1C">
            <w:pPr>
              <w:rPr>
                <w:rFonts w:ascii="Times New Roman" w:eastAsia="Calibri" w:hAnsi="Times New Roman"/>
                <w:color w:val="000000"/>
                <w:sz w:val="21"/>
                <w:szCs w:val="21"/>
              </w:rPr>
            </w:pPr>
          </w:p>
        </w:tc>
        <w:tc>
          <w:tcPr>
            <w:tcW w:w="2293" w:type="dxa"/>
            <w:gridSpan w:val="6"/>
            <w:shd w:val="clear" w:color="auto" w:fill="FFFFFF"/>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6A5F1C">
              <w:rPr>
                <w:rFonts w:ascii="Times New Roman" w:eastAsia="Calibri" w:hAnsi="Times New Roman"/>
                <w:color w:val="000000"/>
                <w:sz w:val="21"/>
                <w:szCs w:val="21"/>
              </w:rPr>
              <w:instrText xml:space="preserve"> FORMTEXT </w:instrText>
            </w:r>
            <w:r w:rsidRPr="006A5F1C">
              <w:rPr>
                <w:rFonts w:ascii="Times New Roman" w:eastAsia="Calibri" w:hAnsi="Times New Roman"/>
                <w:color w:val="000000"/>
                <w:sz w:val="21"/>
                <w:szCs w:val="21"/>
              </w:rPr>
            </w:r>
            <w:r w:rsidRPr="006A5F1C">
              <w:rPr>
                <w:rFonts w:ascii="Times New Roman" w:eastAsia="Calibri" w:hAnsi="Times New Roman"/>
                <w:color w:val="000000"/>
                <w:sz w:val="21"/>
                <w:szCs w:val="21"/>
              </w:rPr>
              <w:fldChar w:fldCharType="separate"/>
            </w:r>
            <w:r w:rsidRPr="006A5F1C">
              <w:rPr>
                <w:rFonts w:ascii="Times New Roman" w:eastAsia="Calibri" w:hAnsi="Times New Roman"/>
                <w:noProof/>
                <w:color w:val="000000"/>
                <w:sz w:val="21"/>
                <w:szCs w:val="21"/>
              </w:rPr>
              <w:t>(dodaj/usuń)</w:t>
            </w:r>
            <w:r w:rsidRPr="006A5F1C">
              <w:rPr>
                <w:rFonts w:ascii="Times New Roman" w:eastAsia="Calibri" w:hAnsi="Times New Roman"/>
                <w:color w:val="000000"/>
                <w:sz w:val="21"/>
                <w:szCs w:val="21"/>
              </w:rPr>
              <w:fldChar w:fldCharType="end"/>
            </w:r>
          </w:p>
        </w:tc>
        <w:tc>
          <w:tcPr>
            <w:tcW w:w="937"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938" w:type="dxa"/>
            <w:gridSpan w:val="5"/>
            <w:shd w:val="clear" w:color="auto" w:fill="FFFFFF"/>
          </w:tcPr>
          <w:p w:rsidR="006A5F1C" w:rsidRPr="006A5F1C" w:rsidRDefault="006A5F1C" w:rsidP="006A5F1C">
            <w:pPr>
              <w:rPr>
                <w:rFonts w:ascii="Times New Roman" w:eastAsia="Calibri" w:hAnsi="Times New Roman"/>
                <w:color w:val="000000"/>
                <w:sz w:val="21"/>
                <w:szCs w:val="21"/>
              </w:rPr>
            </w:pPr>
          </w:p>
        </w:tc>
        <w:tc>
          <w:tcPr>
            <w:tcW w:w="938" w:type="dxa"/>
            <w:gridSpan w:val="4"/>
            <w:shd w:val="clear" w:color="auto" w:fill="FFFFFF"/>
          </w:tcPr>
          <w:p w:rsidR="006A5F1C" w:rsidRPr="006A5F1C" w:rsidRDefault="006A5F1C" w:rsidP="006A5F1C">
            <w:pPr>
              <w:rPr>
                <w:rFonts w:ascii="Times New Roman" w:eastAsia="Calibri" w:hAnsi="Times New Roman"/>
                <w:color w:val="000000"/>
                <w:sz w:val="21"/>
                <w:szCs w:val="21"/>
              </w:rPr>
            </w:pPr>
          </w:p>
        </w:tc>
        <w:tc>
          <w:tcPr>
            <w:tcW w:w="937" w:type="dxa"/>
            <w:gridSpan w:val="3"/>
            <w:shd w:val="clear" w:color="auto" w:fill="FFFFFF"/>
          </w:tcPr>
          <w:p w:rsidR="006A5F1C" w:rsidRPr="006A5F1C" w:rsidRDefault="006A5F1C" w:rsidP="006A5F1C">
            <w:pPr>
              <w:rPr>
                <w:rFonts w:ascii="Times New Roman" w:eastAsia="Calibri" w:hAnsi="Times New Roman"/>
                <w:color w:val="000000"/>
                <w:sz w:val="21"/>
                <w:szCs w:val="21"/>
              </w:rPr>
            </w:pPr>
          </w:p>
        </w:tc>
        <w:tc>
          <w:tcPr>
            <w:tcW w:w="938" w:type="dxa"/>
            <w:gridSpan w:val="4"/>
            <w:shd w:val="clear" w:color="auto" w:fill="FFFFFF"/>
          </w:tcPr>
          <w:p w:rsidR="006A5F1C" w:rsidRPr="006A5F1C" w:rsidRDefault="006A5F1C" w:rsidP="006A5F1C">
            <w:pPr>
              <w:rPr>
                <w:rFonts w:ascii="Times New Roman" w:eastAsia="Calibri" w:hAnsi="Times New Roman"/>
                <w:color w:val="000000"/>
                <w:sz w:val="21"/>
                <w:szCs w:val="21"/>
              </w:rPr>
            </w:pPr>
          </w:p>
        </w:tc>
        <w:tc>
          <w:tcPr>
            <w:tcW w:w="779"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c>
          <w:tcPr>
            <w:tcW w:w="1581" w:type="dxa"/>
            <w:gridSpan w:val="2"/>
            <w:shd w:val="clear" w:color="auto" w:fill="FFFFFF"/>
          </w:tcPr>
          <w:p w:rsidR="006A5F1C" w:rsidRPr="006A5F1C" w:rsidRDefault="006A5F1C" w:rsidP="006A5F1C">
            <w:pPr>
              <w:rPr>
                <w:rFonts w:ascii="Times New Roman" w:eastAsia="Calibri" w:hAnsi="Times New Roman"/>
                <w:color w:val="000000"/>
                <w:sz w:val="21"/>
                <w:szCs w:val="21"/>
              </w:rPr>
            </w:pPr>
          </w:p>
        </w:tc>
      </w:tr>
      <w:tr w:rsidR="006A5F1C" w:rsidRPr="006A5F1C" w:rsidTr="00A63DB5">
        <w:trPr>
          <w:gridAfter w:val="1"/>
          <w:wAfter w:w="10" w:type="dxa"/>
          <w:trHeight w:val="142"/>
        </w:trPr>
        <w:tc>
          <w:tcPr>
            <w:tcW w:w="1596" w:type="dxa"/>
            <w:vMerge w:val="restart"/>
            <w:shd w:val="clear" w:color="auto" w:fill="FFFFFF"/>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W ujęciu niepieniężnym</w:t>
            </w:r>
          </w:p>
        </w:tc>
        <w:tc>
          <w:tcPr>
            <w:tcW w:w="2293" w:type="dxa"/>
            <w:gridSpan w:val="6"/>
            <w:shd w:val="clear" w:color="auto" w:fill="FFFFFF"/>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duże przedsiębiorstwa</w:t>
            </w:r>
          </w:p>
        </w:tc>
        <w:tc>
          <w:tcPr>
            <w:tcW w:w="7048" w:type="dxa"/>
            <w:gridSpan w:val="22"/>
            <w:shd w:val="clear" w:color="auto" w:fill="FFFFFF"/>
          </w:tcPr>
          <w:p w:rsidR="006A5F1C" w:rsidRPr="006A5F1C" w:rsidRDefault="006A5F1C" w:rsidP="006A5F1C">
            <w:pPr>
              <w:rPr>
                <w:rFonts w:ascii="Times New Roman" w:eastAsia="Calibri" w:hAnsi="Times New Roman"/>
                <w:color w:val="000000"/>
                <w:sz w:val="21"/>
                <w:szCs w:val="21"/>
              </w:rPr>
            </w:pPr>
          </w:p>
        </w:tc>
      </w:tr>
      <w:tr w:rsidR="006A5F1C" w:rsidRPr="006A5F1C" w:rsidTr="00A63DB5">
        <w:trPr>
          <w:gridAfter w:val="1"/>
          <w:wAfter w:w="10" w:type="dxa"/>
          <w:trHeight w:val="142"/>
        </w:trPr>
        <w:tc>
          <w:tcPr>
            <w:tcW w:w="1596" w:type="dxa"/>
            <w:vMerge/>
            <w:shd w:val="clear" w:color="auto" w:fill="FFFFFF"/>
          </w:tcPr>
          <w:p w:rsidR="006A5F1C" w:rsidRPr="006A5F1C" w:rsidRDefault="006A5F1C" w:rsidP="006A5F1C">
            <w:pPr>
              <w:rPr>
                <w:rFonts w:ascii="Times New Roman" w:eastAsia="Calibri" w:hAnsi="Times New Roman"/>
                <w:color w:val="000000"/>
                <w:sz w:val="21"/>
                <w:szCs w:val="21"/>
              </w:rPr>
            </w:pPr>
          </w:p>
        </w:tc>
        <w:tc>
          <w:tcPr>
            <w:tcW w:w="2293" w:type="dxa"/>
            <w:gridSpan w:val="6"/>
            <w:shd w:val="clear" w:color="auto" w:fill="FFFFFF"/>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sektor mikro-, małych i średnich przedsiębiorstw</w:t>
            </w:r>
          </w:p>
        </w:tc>
        <w:tc>
          <w:tcPr>
            <w:tcW w:w="7048" w:type="dxa"/>
            <w:gridSpan w:val="22"/>
            <w:shd w:val="clear" w:color="auto" w:fill="FFFFFF"/>
          </w:tcPr>
          <w:p w:rsidR="006A5F1C" w:rsidRPr="006A5F1C" w:rsidRDefault="006A5F1C" w:rsidP="006A5F1C">
            <w:pPr>
              <w:rPr>
                <w:rFonts w:ascii="Times New Roman" w:eastAsia="Calibri" w:hAnsi="Times New Roman"/>
                <w:color w:val="000000"/>
                <w:sz w:val="21"/>
                <w:szCs w:val="21"/>
              </w:rPr>
            </w:pPr>
          </w:p>
        </w:tc>
      </w:tr>
      <w:tr w:rsidR="006A5F1C" w:rsidRPr="006A5F1C" w:rsidTr="00A63DB5">
        <w:trPr>
          <w:gridAfter w:val="1"/>
          <w:wAfter w:w="10" w:type="dxa"/>
          <w:trHeight w:val="596"/>
        </w:trPr>
        <w:tc>
          <w:tcPr>
            <w:tcW w:w="1596" w:type="dxa"/>
            <w:vMerge/>
            <w:shd w:val="clear" w:color="auto" w:fill="FFFFFF"/>
          </w:tcPr>
          <w:p w:rsidR="006A5F1C" w:rsidRPr="006A5F1C" w:rsidRDefault="006A5F1C" w:rsidP="006A5F1C">
            <w:pPr>
              <w:rPr>
                <w:rFonts w:ascii="Times New Roman" w:eastAsia="Calibri" w:hAnsi="Times New Roman"/>
                <w:color w:val="000000"/>
                <w:sz w:val="21"/>
                <w:szCs w:val="21"/>
              </w:rPr>
            </w:pPr>
          </w:p>
        </w:tc>
        <w:tc>
          <w:tcPr>
            <w:tcW w:w="2293" w:type="dxa"/>
            <w:gridSpan w:val="6"/>
            <w:shd w:val="clear" w:color="auto" w:fill="FFFFFF"/>
          </w:tcPr>
          <w:p w:rsidR="006A5F1C" w:rsidRPr="006A5F1C" w:rsidRDefault="006A5F1C" w:rsidP="006A5F1C">
            <w:pPr>
              <w:tabs>
                <w:tab w:val="right" w:pos="1936"/>
              </w:tabs>
              <w:rPr>
                <w:rFonts w:ascii="Times New Roman" w:eastAsia="Calibri" w:hAnsi="Times New Roman"/>
                <w:color w:val="000000"/>
                <w:sz w:val="21"/>
                <w:szCs w:val="21"/>
              </w:rPr>
            </w:pPr>
            <w:r w:rsidRPr="006A5F1C">
              <w:rPr>
                <w:rFonts w:ascii="Times New Roman" w:eastAsia="Calibri" w:hAnsi="Times New Roman"/>
                <w:sz w:val="21"/>
                <w:szCs w:val="21"/>
              </w:rPr>
              <w:t>rodzina, obywatele oraz gospodarstwa domowe</w:t>
            </w:r>
            <w:r w:rsidRPr="006A5F1C">
              <w:rPr>
                <w:rFonts w:ascii="Times New Roman" w:eastAsia="Calibri" w:hAnsi="Times New Roman"/>
                <w:color w:val="000000"/>
                <w:sz w:val="21"/>
                <w:szCs w:val="21"/>
              </w:rPr>
              <w:t xml:space="preserve"> </w:t>
            </w:r>
          </w:p>
        </w:tc>
        <w:tc>
          <w:tcPr>
            <w:tcW w:w="7048" w:type="dxa"/>
            <w:gridSpan w:val="22"/>
            <w:shd w:val="clear" w:color="auto" w:fill="FFFFFF"/>
          </w:tcPr>
          <w:p w:rsidR="006A5F1C" w:rsidRPr="006A5F1C" w:rsidRDefault="00AC2649" w:rsidP="00AC2649">
            <w:pPr>
              <w:rPr>
                <w:rFonts w:ascii="Times New Roman" w:eastAsia="Calibri" w:hAnsi="Times New Roman"/>
                <w:color w:val="000000"/>
                <w:sz w:val="21"/>
                <w:szCs w:val="21"/>
              </w:rPr>
            </w:pPr>
            <w:r>
              <w:rPr>
                <w:rFonts w:ascii="Times New Roman" w:eastAsia="Calibri" w:hAnsi="Times New Roman"/>
                <w:color w:val="000000"/>
                <w:sz w:val="21"/>
                <w:szCs w:val="21"/>
              </w:rPr>
              <w:t>O</w:t>
            </w:r>
            <w:r w:rsidR="006A5F1C" w:rsidRPr="006A5F1C">
              <w:rPr>
                <w:rFonts w:ascii="Times New Roman" w:eastAsia="Calibri" w:hAnsi="Times New Roman"/>
                <w:color w:val="000000"/>
                <w:sz w:val="21"/>
                <w:szCs w:val="21"/>
              </w:rPr>
              <w:t>dbywanie kary pozbawienia wolności w SDE umożliwia utrzymanie więzi rodzinnych i społecznych oraz wykonywanie obowiązków rodzinnych (np. opieki nad osobami zależnymi)</w:t>
            </w:r>
            <w:r>
              <w:rPr>
                <w:rFonts w:ascii="Times New Roman" w:eastAsia="Calibri" w:hAnsi="Times New Roman"/>
                <w:color w:val="000000"/>
                <w:sz w:val="21"/>
                <w:szCs w:val="21"/>
              </w:rPr>
              <w:t>.</w:t>
            </w:r>
          </w:p>
        </w:tc>
      </w:tr>
      <w:tr w:rsidR="006A5F1C" w:rsidRPr="006A5F1C" w:rsidTr="00A63DB5">
        <w:trPr>
          <w:gridAfter w:val="1"/>
          <w:wAfter w:w="10" w:type="dxa"/>
          <w:trHeight w:val="240"/>
        </w:trPr>
        <w:tc>
          <w:tcPr>
            <w:tcW w:w="1596" w:type="dxa"/>
            <w:vMerge/>
            <w:shd w:val="clear" w:color="auto" w:fill="FFFFFF"/>
          </w:tcPr>
          <w:p w:rsidR="006A5F1C" w:rsidRPr="006A5F1C" w:rsidRDefault="006A5F1C" w:rsidP="006A5F1C">
            <w:pPr>
              <w:rPr>
                <w:rFonts w:ascii="Times New Roman" w:eastAsia="Calibri" w:hAnsi="Times New Roman"/>
                <w:color w:val="000000"/>
                <w:sz w:val="21"/>
                <w:szCs w:val="21"/>
              </w:rPr>
            </w:pPr>
          </w:p>
        </w:tc>
        <w:tc>
          <w:tcPr>
            <w:tcW w:w="2293" w:type="dxa"/>
            <w:gridSpan w:val="6"/>
            <w:shd w:val="clear" w:color="auto" w:fill="FFFFFF"/>
          </w:tcPr>
          <w:p w:rsidR="006A5F1C" w:rsidRPr="006A5F1C" w:rsidRDefault="006A5F1C" w:rsidP="006A5F1C">
            <w:pPr>
              <w:tabs>
                <w:tab w:val="right" w:pos="1936"/>
              </w:tabs>
              <w:spacing w:line="276" w:lineRule="auto"/>
              <w:rPr>
                <w:rFonts w:ascii="Times New Roman" w:eastAsia="Calibri" w:hAnsi="Times New Roman"/>
                <w:sz w:val="21"/>
                <w:szCs w:val="21"/>
              </w:rPr>
            </w:pPr>
            <w:r w:rsidRPr="006A5F1C">
              <w:rPr>
                <w:rFonts w:ascii="Times New Roman" w:eastAsia="Calibri" w:hAnsi="Times New Roman"/>
                <w:color w:val="000000"/>
                <w:sz w:val="21"/>
                <w:szCs w:val="21"/>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6A5F1C">
              <w:rPr>
                <w:rFonts w:ascii="Times New Roman" w:eastAsia="Calibri" w:hAnsi="Times New Roman"/>
                <w:color w:val="000000"/>
                <w:sz w:val="21"/>
                <w:szCs w:val="21"/>
              </w:rPr>
              <w:instrText xml:space="preserve"> FORMTEXT </w:instrText>
            </w:r>
            <w:r w:rsidRPr="006A5F1C">
              <w:rPr>
                <w:rFonts w:ascii="Times New Roman" w:eastAsia="Calibri" w:hAnsi="Times New Roman"/>
                <w:color w:val="000000"/>
                <w:sz w:val="21"/>
                <w:szCs w:val="21"/>
              </w:rPr>
            </w:r>
            <w:r w:rsidRPr="006A5F1C">
              <w:rPr>
                <w:rFonts w:ascii="Times New Roman" w:eastAsia="Calibri" w:hAnsi="Times New Roman"/>
                <w:color w:val="000000"/>
                <w:sz w:val="21"/>
                <w:szCs w:val="21"/>
              </w:rPr>
              <w:fldChar w:fldCharType="separate"/>
            </w:r>
            <w:r w:rsidRPr="006A5F1C">
              <w:rPr>
                <w:rFonts w:ascii="Times New Roman" w:eastAsia="Calibri" w:hAnsi="Times New Roman"/>
                <w:noProof/>
                <w:color w:val="000000"/>
                <w:sz w:val="21"/>
                <w:szCs w:val="21"/>
              </w:rPr>
              <w:t>(dodaj/usuń)</w:t>
            </w:r>
            <w:r w:rsidRPr="006A5F1C">
              <w:rPr>
                <w:rFonts w:ascii="Times New Roman" w:eastAsia="Calibri" w:hAnsi="Times New Roman"/>
                <w:color w:val="000000"/>
                <w:sz w:val="21"/>
                <w:szCs w:val="21"/>
              </w:rPr>
              <w:fldChar w:fldCharType="end"/>
            </w:r>
          </w:p>
        </w:tc>
        <w:tc>
          <w:tcPr>
            <w:tcW w:w="7048" w:type="dxa"/>
            <w:gridSpan w:val="22"/>
            <w:shd w:val="clear" w:color="auto" w:fill="FFFFFF"/>
          </w:tcPr>
          <w:p w:rsidR="006A5F1C" w:rsidRPr="006A5F1C" w:rsidRDefault="006A5F1C" w:rsidP="006A5F1C">
            <w:pPr>
              <w:tabs>
                <w:tab w:val="left" w:pos="3000"/>
              </w:tabs>
              <w:spacing w:line="276" w:lineRule="auto"/>
              <w:rPr>
                <w:rFonts w:ascii="Times New Roman" w:eastAsia="Calibri" w:hAnsi="Times New Roman"/>
                <w:color w:val="000000"/>
                <w:sz w:val="21"/>
                <w:szCs w:val="21"/>
              </w:rPr>
            </w:pPr>
          </w:p>
        </w:tc>
      </w:tr>
      <w:tr w:rsidR="006A5F1C" w:rsidRPr="006A5F1C" w:rsidTr="00A63DB5">
        <w:trPr>
          <w:gridAfter w:val="1"/>
          <w:wAfter w:w="10" w:type="dxa"/>
          <w:trHeight w:val="142"/>
        </w:trPr>
        <w:tc>
          <w:tcPr>
            <w:tcW w:w="1596" w:type="dxa"/>
            <w:vMerge w:val="restart"/>
            <w:shd w:val="clear" w:color="auto" w:fill="FFFFFF"/>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Niemierzalne</w:t>
            </w:r>
          </w:p>
        </w:tc>
        <w:tc>
          <w:tcPr>
            <w:tcW w:w="2293" w:type="dxa"/>
            <w:gridSpan w:val="6"/>
            <w:shd w:val="clear" w:color="auto" w:fill="FFFFFF"/>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6A5F1C">
              <w:rPr>
                <w:rFonts w:ascii="Times New Roman" w:eastAsia="Calibri" w:hAnsi="Times New Roman"/>
                <w:color w:val="000000"/>
                <w:sz w:val="21"/>
                <w:szCs w:val="21"/>
              </w:rPr>
              <w:instrText xml:space="preserve"> FORMTEXT </w:instrText>
            </w:r>
            <w:r w:rsidRPr="006A5F1C">
              <w:rPr>
                <w:rFonts w:ascii="Times New Roman" w:eastAsia="Calibri" w:hAnsi="Times New Roman"/>
                <w:color w:val="000000"/>
                <w:sz w:val="21"/>
                <w:szCs w:val="21"/>
              </w:rPr>
            </w:r>
            <w:r w:rsidRPr="006A5F1C">
              <w:rPr>
                <w:rFonts w:ascii="Times New Roman" w:eastAsia="Calibri" w:hAnsi="Times New Roman"/>
                <w:color w:val="000000"/>
                <w:sz w:val="21"/>
                <w:szCs w:val="21"/>
              </w:rPr>
              <w:fldChar w:fldCharType="separate"/>
            </w:r>
            <w:r w:rsidRPr="006A5F1C">
              <w:rPr>
                <w:rFonts w:ascii="Times New Roman" w:eastAsia="Calibri" w:hAnsi="Times New Roman"/>
                <w:noProof/>
                <w:color w:val="000000"/>
                <w:sz w:val="21"/>
                <w:szCs w:val="21"/>
              </w:rPr>
              <w:t>(dodaj/usuń)</w:t>
            </w:r>
            <w:r w:rsidRPr="006A5F1C">
              <w:rPr>
                <w:rFonts w:ascii="Times New Roman" w:eastAsia="Calibri" w:hAnsi="Times New Roman"/>
                <w:color w:val="000000"/>
                <w:sz w:val="21"/>
                <w:szCs w:val="21"/>
              </w:rPr>
              <w:fldChar w:fldCharType="end"/>
            </w:r>
          </w:p>
        </w:tc>
        <w:tc>
          <w:tcPr>
            <w:tcW w:w="7048" w:type="dxa"/>
            <w:gridSpan w:val="22"/>
            <w:shd w:val="clear" w:color="auto" w:fill="FFFFFF"/>
          </w:tcPr>
          <w:p w:rsidR="006A5F1C" w:rsidRPr="006A5F1C" w:rsidRDefault="006A5F1C" w:rsidP="006A5F1C">
            <w:pPr>
              <w:rPr>
                <w:rFonts w:ascii="Times New Roman" w:eastAsia="Calibri" w:hAnsi="Times New Roman"/>
                <w:color w:val="000000"/>
                <w:sz w:val="21"/>
                <w:szCs w:val="21"/>
              </w:rPr>
            </w:pPr>
          </w:p>
        </w:tc>
      </w:tr>
      <w:tr w:rsidR="006A5F1C" w:rsidRPr="006A5F1C" w:rsidTr="00A63DB5">
        <w:trPr>
          <w:gridAfter w:val="1"/>
          <w:wAfter w:w="10" w:type="dxa"/>
          <w:trHeight w:val="142"/>
        </w:trPr>
        <w:tc>
          <w:tcPr>
            <w:tcW w:w="1596" w:type="dxa"/>
            <w:vMerge/>
            <w:shd w:val="clear" w:color="auto" w:fill="FFFFFF"/>
          </w:tcPr>
          <w:p w:rsidR="006A5F1C" w:rsidRPr="006A5F1C" w:rsidRDefault="006A5F1C" w:rsidP="006A5F1C">
            <w:pPr>
              <w:rPr>
                <w:rFonts w:ascii="Times New Roman" w:eastAsia="Calibri" w:hAnsi="Times New Roman"/>
                <w:color w:val="000000"/>
                <w:sz w:val="21"/>
                <w:szCs w:val="21"/>
              </w:rPr>
            </w:pPr>
          </w:p>
        </w:tc>
        <w:tc>
          <w:tcPr>
            <w:tcW w:w="2293" w:type="dxa"/>
            <w:gridSpan w:val="6"/>
            <w:shd w:val="clear" w:color="auto" w:fill="FFFFFF"/>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6A5F1C">
              <w:rPr>
                <w:rFonts w:ascii="Times New Roman" w:eastAsia="Calibri" w:hAnsi="Times New Roman"/>
                <w:color w:val="000000"/>
                <w:sz w:val="21"/>
                <w:szCs w:val="21"/>
              </w:rPr>
              <w:instrText xml:space="preserve"> FORMTEXT </w:instrText>
            </w:r>
            <w:r w:rsidRPr="006A5F1C">
              <w:rPr>
                <w:rFonts w:ascii="Times New Roman" w:eastAsia="Calibri" w:hAnsi="Times New Roman"/>
                <w:color w:val="000000"/>
                <w:sz w:val="21"/>
                <w:szCs w:val="21"/>
              </w:rPr>
            </w:r>
            <w:r w:rsidRPr="006A5F1C">
              <w:rPr>
                <w:rFonts w:ascii="Times New Roman" w:eastAsia="Calibri" w:hAnsi="Times New Roman"/>
                <w:color w:val="000000"/>
                <w:sz w:val="21"/>
                <w:szCs w:val="21"/>
              </w:rPr>
              <w:fldChar w:fldCharType="separate"/>
            </w:r>
            <w:r w:rsidRPr="006A5F1C">
              <w:rPr>
                <w:rFonts w:ascii="Times New Roman" w:eastAsia="Calibri" w:hAnsi="Times New Roman"/>
                <w:noProof/>
                <w:color w:val="000000"/>
                <w:sz w:val="21"/>
                <w:szCs w:val="21"/>
              </w:rPr>
              <w:t>(dodaj/usuń)</w:t>
            </w:r>
            <w:r w:rsidRPr="006A5F1C">
              <w:rPr>
                <w:rFonts w:ascii="Times New Roman" w:eastAsia="Calibri" w:hAnsi="Times New Roman"/>
                <w:color w:val="000000"/>
                <w:sz w:val="21"/>
                <w:szCs w:val="21"/>
              </w:rPr>
              <w:fldChar w:fldCharType="end"/>
            </w:r>
          </w:p>
        </w:tc>
        <w:tc>
          <w:tcPr>
            <w:tcW w:w="7048" w:type="dxa"/>
            <w:gridSpan w:val="22"/>
            <w:shd w:val="clear" w:color="auto" w:fill="FFFFFF"/>
          </w:tcPr>
          <w:p w:rsidR="006A5F1C" w:rsidRPr="006A5F1C" w:rsidRDefault="006A5F1C" w:rsidP="006A5F1C">
            <w:pPr>
              <w:rPr>
                <w:rFonts w:ascii="Times New Roman" w:eastAsia="Calibri" w:hAnsi="Times New Roman"/>
                <w:color w:val="000000"/>
                <w:sz w:val="21"/>
                <w:szCs w:val="21"/>
              </w:rPr>
            </w:pPr>
          </w:p>
        </w:tc>
      </w:tr>
      <w:tr w:rsidR="006A5F1C" w:rsidRPr="006A5F1C" w:rsidTr="00A63DB5">
        <w:trPr>
          <w:gridAfter w:val="1"/>
          <w:wAfter w:w="10" w:type="dxa"/>
          <w:trHeight w:val="1643"/>
        </w:trPr>
        <w:tc>
          <w:tcPr>
            <w:tcW w:w="2243" w:type="dxa"/>
            <w:gridSpan w:val="2"/>
            <w:shd w:val="clear" w:color="auto" w:fill="FFFFFF"/>
          </w:tcPr>
          <w:p w:rsidR="006A5F1C" w:rsidRPr="006A5F1C" w:rsidRDefault="006A5F1C" w:rsidP="006A5F1C">
            <w:pPr>
              <w:rPr>
                <w:rFonts w:ascii="Times New Roman" w:eastAsia="Calibri" w:hAnsi="Times New Roman"/>
                <w:color w:val="000000"/>
                <w:sz w:val="21"/>
                <w:szCs w:val="21"/>
              </w:rPr>
            </w:pPr>
            <w:r w:rsidRPr="006A5F1C">
              <w:rPr>
                <w:rFonts w:ascii="Times New Roman" w:eastAsia="Calibri" w:hAnsi="Times New Roman"/>
                <w:color w:val="000000"/>
                <w:sz w:val="21"/>
                <w:szCs w:val="21"/>
              </w:rPr>
              <w:t xml:space="preserve">Dodatkowe informacje, w tym wskazanie źródeł danych i przyjętych do obliczeń założeń </w:t>
            </w:r>
          </w:p>
        </w:tc>
        <w:tc>
          <w:tcPr>
            <w:tcW w:w="8694" w:type="dxa"/>
            <w:gridSpan w:val="27"/>
            <w:shd w:val="clear" w:color="auto" w:fill="FFFFFF"/>
            <w:vAlign w:val="center"/>
          </w:tcPr>
          <w:p w:rsidR="006A5F1C" w:rsidRPr="006A5F1C" w:rsidRDefault="006A5F1C" w:rsidP="006A5F1C">
            <w:pPr>
              <w:jc w:val="both"/>
              <w:rPr>
                <w:rFonts w:ascii="Times New Roman" w:eastAsia="Calibri" w:hAnsi="Times New Roman"/>
                <w:color w:val="000000"/>
                <w:sz w:val="21"/>
                <w:szCs w:val="21"/>
              </w:rPr>
            </w:pPr>
          </w:p>
        </w:tc>
      </w:tr>
      <w:tr w:rsidR="006A5F1C" w:rsidRPr="006A5F1C" w:rsidTr="00A63DB5">
        <w:trPr>
          <w:gridAfter w:val="1"/>
          <w:wAfter w:w="10" w:type="dxa"/>
          <w:trHeight w:val="342"/>
        </w:trPr>
        <w:tc>
          <w:tcPr>
            <w:tcW w:w="10937" w:type="dxa"/>
            <w:gridSpan w:val="29"/>
            <w:shd w:val="clear" w:color="auto" w:fill="99CCFF"/>
            <w:vAlign w:val="center"/>
          </w:tcPr>
          <w:p w:rsidR="006A5F1C" w:rsidRPr="006A5F1C" w:rsidRDefault="006A5F1C" w:rsidP="006A5F1C">
            <w:pPr>
              <w:numPr>
                <w:ilvl w:val="0"/>
                <w:numId w:val="2"/>
              </w:numPr>
              <w:spacing w:before="60" w:after="60" w:line="276" w:lineRule="auto"/>
              <w:ind w:left="318" w:hanging="284"/>
              <w:jc w:val="both"/>
              <w:rPr>
                <w:rFonts w:ascii="Times New Roman" w:eastAsia="Calibri" w:hAnsi="Times New Roman"/>
                <w:b/>
                <w:color w:val="000000"/>
                <w:sz w:val="22"/>
                <w:szCs w:val="22"/>
              </w:rPr>
            </w:pPr>
            <w:r w:rsidRPr="006A5F1C">
              <w:rPr>
                <w:rFonts w:ascii="Times New Roman" w:eastAsia="Calibri" w:hAnsi="Times New Roman"/>
                <w:b/>
                <w:color w:val="000000"/>
                <w:sz w:val="22"/>
                <w:szCs w:val="22"/>
              </w:rPr>
              <w:t xml:space="preserve"> Zmiana obciążeń regulacyjnych (w tym obowiązków informacyjnych) wynikających z projektu</w:t>
            </w:r>
          </w:p>
        </w:tc>
      </w:tr>
      <w:tr w:rsidR="006A5F1C" w:rsidRPr="006A5F1C" w:rsidTr="00A63DB5">
        <w:trPr>
          <w:gridAfter w:val="1"/>
          <w:wAfter w:w="10" w:type="dxa"/>
          <w:trHeight w:val="151"/>
        </w:trPr>
        <w:tc>
          <w:tcPr>
            <w:tcW w:w="10937" w:type="dxa"/>
            <w:gridSpan w:val="29"/>
            <w:shd w:val="clear" w:color="auto" w:fill="FFFFFF"/>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
                  <w:enabled/>
                  <w:calcOnExit w:val="0"/>
                  <w:checkBox>
                    <w:sizeAuto/>
                    <w:default w:val="1"/>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2"/>
                <w:szCs w:val="22"/>
              </w:rPr>
              <w:t xml:space="preserve"> nie dotyczy</w:t>
            </w:r>
          </w:p>
        </w:tc>
      </w:tr>
      <w:tr w:rsidR="006A5F1C" w:rsidRPr="006A5F1C" w:rsidTr="00A63DB5">
        <w:trPr>
          <w:gridAfter w:val="1"/>
          <w:wAfter w:w="10" w:type="dxa"/>
          <w:trHeight w:val="946"/>
        </w:trPr>
        <w:tc>
          <w:tcPr>
            <w:tcW w:w="5111" w:type="dxa"/>
            <w:gridSpan w:val="12"/>
            <w:shd w:val="clear" w:color="auto" w:fill="FFFFFF"/>
          </w:tcPr>
          <w:p w:rsidR="006A5F1C" w:rsidRPr="006A5F1C" w:rsidRDefault="006A5F1C" w:rsidP="006A5F1C">
            <w:pPr>
              <w:spacing w:line="276" w:lineRule="auto"/>
              <w:rPr>
                <w:rFonts w:ascii="Times New Roman" w:eastAsia="Calibri" w:hAnsi="Times New Roman"/>
                <w:color w:val="000000"/>
                <w:sz w:val="22"/>
                <w:szCs w:val="22"/>
              </w:rPr>
            </w:pPr>
            <w:r w:rsidRPr="006A5F1C">
              <w:rPr>
                <w:rFonts w:ascii="Times New Roman" w:eastAsia="Calibri" w:hAnsi="Times New Roman"/>
                <w:color w:val="000000"/>
                <w:sz w:val="22"/>
                <w:szCs w:val="22"/>
              </w:rPr>
              <w:t>Wprowadzane są obciążenia poza bezwzględnie wymaganymi przez UE (szczegóły w odwróconej tabeli zgodności).</w:t>
            </w:r>
          </w:p>
        </w:tc>
        <w:tc>
          <w:tcPr>
            <w:tcW w:w="5826" w:type="dxa"/>
            <w:gridSpan w:val="17"/>
            <w:shd w:val="clear" w:color="auto" w:fill="FFFFFF"/>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Wybór1"/>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2"/>
                <w:szCs w:val="22"/>
              </w:rPr>
              <w:t xml:space="preserve"> tak</w:t>
            </w:r>
          </w:p>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Wybór1"/>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2"/>
                <w:szCs w:val="22"/>
              </w:rPr>
              <w:t xml:space="preserve"> nie</w:t>
            </w:r>
          </w:p>
          <w:p w:rsidR="006A5F1C" w:rsidRPr="006A5F1C" w:rsidRDefault="006A5F1C" w:rsidP="006A5F1C">
            <w:pPr>
              <w:spacing w:line="276" w:lineRule="auto"/>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Wybór1"/>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2"/>
                <w:szCs w:val="22"/>
              </w:rPr>
              <w:t xml:space="preserve"> nie dotyczy</w:t>
            </w:r>
          </w:p>
        </w:tc>
      </w:tr>
      <w:tr w:rsidR="006A5F1C" w:rsidRPr="006A5F1C" w:rsidTr="00A63DB5">
        <w:trPr>
          <w:gridAfter w:val="1"/>
          <w:wAfter w:w="10" w:type="dxa"/>
          <w:trHeight w:val="1245"/>
        </w:trPr>
        <w:tc>
          <w:tcPr>
            <w:tcW w:w="5111" w:type="dxa"/>
            <w:gridSpan w:val="12"/>
            <w:shd w:val="clear" w:color="auto" w:fill="FFFFFF"/>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Wybór1"/>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0"/>
                <w:szCs w:val="20"/>
              </w:rPr>
              <w:t xml:space="preserve"> </w:t>
            </w:r>
            <w:r w:rsidRPr="006A5F1C">
              <w:rPr>
                <w:rFonts w:ascii="Times New Roman" w:eastAsia="Calibri" w:hAnsi="Times New Roman"/>
                <w:color w:val="000000"/>
                <w:sz w:val="22"/>
                <w:szCs w:val="22"/>
              </w:rPr>
              <w:t xml:space="preserve">zmniejszenie liczby dokumentów </w:t>
            </w:r>
          </w:p>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Wybór1"/>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0"/>
                <w:szCs w:val="20"/>
              </w:rPr>
              <w:t xml:space="preserve"> </w:t>
            </w:r>
            <w:r w:rsidRPr="006A5F1C">
              <w:rPr>
                <w:rFonts w:ascii="Times New Roman" w:eastAsia="Calibri" w:hAnsi="Times New Roman"/>
                <w:color w:val="000000"/>
                <w:sz w:val="22"/>
                <w:szCs w:val="22"/>
              </w:rPr>
              <w:t>zmniejszenie liczby procedur</w:t>
            </w:r>
          </w:p>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0"/>
                <w:szCs w:val="20"/>
              </w:rPr>
              <w:t xml:space="preserve"> </w:t>
            </w:r>
            <w:r w:rsidRPr="006A5F1C">
              <w:rPr>
                <w:rFonts w:ascii="Times New Roman" w:eastAsia="Calibri" w:hAnsi="Times New Roman"/>
                <w:color w:val="000000"/>
                <w:sz w:val="22"/>
                <w:szCs w:val="22"/>
              </w:rPr>
              <w:t>skrócenie czasu na załatwienie sprawy</w:t>
            </w:r>
          </w:p>
          <w:p w:rsidR="006A5F1C" w:rsidRPr="006A5F1C" w:rsidRDefault="006A5F1C" w:rsidP="006A5F1C">
            <w:pPr>
              <w:spacing w:line="276" w:lineRule="auto"/>
              <w:rPr>
                <w:rFonts w:ascii="Times New Roman" w:eastAsia="Calibri" w:hAnsi="Times New Roman"/>
                <w:b/>
                <w:color w:val="000000"/>
                <w:sz w:val="22"/>
                <w:szCs w:val="22"/>
              </w:rPr>
            </w:pPr>
            <w:r w:rsidRPr="006A5F1C">
              <w:rPr>
                <w:rFonts w:ascii="Times New Roman" w:eastAsia="Calibri" w:hAnsi="Times New Roman"/>
                <w:color w:val="000000"/>
                <w:sz w:val="22"/>
                <w:szCs w:val="22"/>
              </w:rPr>
              <w:fldChar w:fldCharType="begin">
                <w:ffData>
                  <w:name w:val="Wybór1"/>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0"/>
                <w:szCs w:val="20"/>
              </w:rPr>
              <w:t xml:space="preserve"> </w:t>
            </w:r>
            <w:r w:rsidRPr="006A5F1C">
              <w:rPr>
                <w:rFonts w:ascii="Times New Roman" w:eastAsia="Calibri" w:hAnsi="Times New Roman"/>
                <w:color w:val="000000"/>
                <w:sz w:val="22"/>
                <w:szCs w:val="22"/>
              </w:rPr>
              <w:t xml:space="preserve">inne: </w:t>
            </w:r>
            <w:r w:rsidRPr="006A5F1C">
              <w:rPr>
                <w:rFonts w:ascii="Times New Roman" w:eastAsia="Calibri" w:hAnsi="Times New Roman"/>
                <w:color w:val="000000"/>
                <w:sz w:val="22"/>
                <w:szCs w:val="22"/>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6A5F1C">
              <w:rPr>
                <w:rFonts w:ascii="Times New Roman" w:eastAsia="Calibri" w:hAnsi="Times New Roman"/>
                <w:color w:val="000000"/>
                <w:sz w:val="22"/>
                <w:szCs w:val="22"/>
              </w:rPr>
              <w:instrText xml:space="preserve"> FORMTEXT </w:instrText>
            </w:r>
            <w:r w:rsidRPr="006A5F1C">
              <w:rPr>
                <w:rFonts w:ascii="Times New Roman" w:eastAsia="Calibri" w:hAnsi="Times New Roman"/>
                <w:color w:val="000000"/>
                <w:sz w:val="22"/>
                <w:szCs w:val="22"/>
              </w:rPr>
            </w:r>
            <w:r w:rsidRPr="006A5F1C">
              <w:rPr>
                <w:rFonts w:ascii="Times New Roman" w:eastAsia="Calibri" w:hAnsi="Times New Roman"/>
                <w:color w:val="000000"/>
                <w:sz w:val="22"/>
                <w:szCs w:val="22"/>
              </w:rPr>
              <w:fldChar w:fldCharType="separate"/>
            </w:r>
            <w:r w:rsidRPr="006A5F1C">
              <w:rPr>
                <w:rFonts w:ascii="Times New Roman" w:eastAsia="Calibri"/>
                <w:noProof/>
                <w:color w:val="000000"/>
                <w:sz w:val="22"/>
                <w:szCs w:val="22"/>
              </w:rPr>
              <w:t> </w:t>
            </w:r>
            <w:r w:rsidRPr="006A5F1C">
              <w:rPr>
                <w:rFonts w:ascii="Times New Roman" w:eastAsia="Calibri"/>
                <w:noProof/>
                <w:color w:val="000000"/>
                <w:sz w:val="22"/>
                <w:szCs w:val="22"/>
              </w:rPr>
              <w:t> </w:t>
            </w:r>
            <w:r w:rsidRPr="006A5F1C">
              <w:rPr>
                <w:rFonts w:ascii="Times New Roman" w:eastAsia="Calibri"/>
                <w:noProof/>
                <w:color w:val="000000"/>
                <w:sz w:val="22"/>
                <w:szCs w:val="22"/>
              </w:rPr>
              <w:t> </w:t>
            </w:r>
            <w:r w:rsidRPr="006A5F1C">
              <w:rPr>
                <w:rFonts w:ascii="Times New Roman" w:eastAsia="Calibri"/>
                <w:noProof/>
                <w:color w:val="000000"/>
                <w:sz w:val="22"/>
                <w:szCs w:val="22"/>
              </w:rPr>
              <w:t> </w:t>
            </w:r>
            <w:r w:rsidRPr="006A5F1C">
              <w:rPr>
                <w:rFonts w:ascii="Times New Roman" w:eastAsia="Calibri"/>
                <w:noProof/>
                <w:color w:val="000000"/>
                <w:sz w:val="22"/>
                <w:szCs w:val="22"/>
              </w:rPr>
              <w:t> </w:t>
            </w:r>
            <w:r w:rsidRPr="006A5F1C">
              <w:rPr>
                <w:rFonts w:ascii="Times New Roman" w:eastAsia="Calibri" w:hAnsi="Times New Roman"/>
                <w:color w:val="000000"/>
                <w:sz w:val="22"/>
                <w:szCs w:val="22"/>
              </w:rPr>
              <w:fldChar w:fldCharType="end"/>
            </w:r>
          </w:p>
        </w:tc>
        <w:tc>
          <w:tcPr>
            <w:tcW w:w="5826" w:type="dxa"/>
            <w:gridSpan w:val="17"/>
            <w:shd w:val="clear" w:color="auto" w:fill="FFFFFF"/>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Wybór1"/>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0"/>
                <w:szCs w:val="20"/>
              </w:rPr>
              <w:t xml:space="preserve"> </w:t>
            </w:r>
            <w:r w:rsidRPr="006A5F1C">
              <w:rPr>
                <w:rFonts w:ascii="Times New Roman" w:eastAsia="Calibri" w:hAnsi="Times New Roman"/>
                <w:color w:val="000000"/>
                <w:sz w:val="22"/>
                <w:szCs w:val="22"/>
              </w:rPr>
              <w:t>zwiększenie liczby dokumentów</w:t>
            </w:r>
          </w:p>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Wybór1"/>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0"/>
                <w:szCs w:val="20"/>
              </w:rPr>
              <w:t xml:space="preserve"> </w:t>
            </w:r>
            <w:r w:rsidRPr="006A5F1C">
              <w:rPr>
                <w:rFonts w:ascii="Times New Roman" w:eastAsia="Calibri" w:hAnsi="Times New Roman"/>
                <w:color w:val="000000"/>
                <w:sz w:val="22"/>
                <w:szCs w:val="22"/>
              </w:rPr>
              <w:t>zwiększenie liczby procedur</w:t>
            </w:r>
          </w:p>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Wybór1"/>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0"/>
                <w:szCs w:val="20"/>
              </w:rPr>
              <w:t xml:space="preserve"> </w:t>
            </w:r>
            <w:r w:rsidRPr="006A5F1C">
              <w:rPr>
                <w:rFonts w:ascii="Times New Roman" w:eastAsia="Calibri" w:hAnsi="Times New Roman"/>
                <w:color w:val="000000"/>
                <w:sz w:val="22"/>
                <w:szCs w:val="22"/>
              </w:rPr>
              <w:t>wydłużenie czasu na załatwienie sprawy</w:t>
            </w:r>
          </w:p>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Wybór1"/>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0"/>
                <w:szCs w:val="20"/>
              </w:rPr>
              <w:t xml:space="preserve"> </w:t>
            </w:r>
            <w:r w:rsidRPr="006A5F1C">
              <w:rPr>
                <w:rFonts w:ascii="Times New Roman" w:eastAsia="Calibri" w:hAnsi="Times New Roman"/>
                <w:color w:val="000000"/>
                <w:sz w:val="22"/>
                <w:szCs w:val="22"/>
              </w:rPr>
              <w:t xml:space="preserve">inne: </w:t>
            </w:r>
            <w:r w:rsidRPr="006A5F1C">
              <w:rPr>
                <w:rFonts w:ascii="Times New Roman" w:eastAsia="Calibri" w:hAnsi="Times New Roman"/>
                <w:color w:val="000000"/>
                <w:sz w:val="22"/>
                <w:szCs w:val="22"/>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6A5F1C">
              <w:rPr>
                <w:rFonts w:ascii="Times New Roman" w:eastAsia="Calibri" w:hAnsi="Times New Roman"/>
                <w:color w:val="000000"/>
                <w:sz w:val="22"/>
                <w:szCs w:val="22"/>
              </w:rPr>
              <w:instrText xml:space="preserve"> FORMTEXT </w:instrText>
            </w:r>
            <w:r w:rsidRPr="006A5F1C">
              <w:rPr>
                <w:rFonts w:ascii="Times New Roman" w:eastAsia="Calibri" w:hAnsi="Times New Roman"/>
                <w:color w:val="000000"/>
                <w:sz w:val="22"/>
                <w:szCs w:val="22"/>
              </w:rPr>
            </w:r>
            <w:r w:rsidRPr="006A5F1C">
              <w:rPr>
                <w:rFonts w:ascii="Times New Roman" w:eastAsia="Calibri" w:hAnsi="Times New Roman"/>
                <w:color w:val="000000"/>
                <w:sz w:val="22"/>
                <w:szCs w:val="22"/>
              </w:rPr>
              <w:fldChar w:fldCharType="separate"/>
            </w:r>
            <w:r w:rsidRPr="006A5F1C">
              <w:rPr>
                <w:rFonts w:ascii="Times New Roman" w:eastAsia="Calibri"/>
                <w:noProof/>
                <w:color w:val="000000"/>
                <w:sz w:val="22"/>
                <w:szCs w:val="22"/>
              </w:rPr>
              <w:t> </w:t>
            </w:r>
            <w:r w:rsidRPr="006A5F1C">
              <w:rPr>
                <w:rFonts w:ascii="Times New Roman" w:eastAsia="Calibri"/>
                <w:noProof/>
                <w:color w:val="000000"/>
                <w:sz w:val="22"/>
                <w:szCs w:val="22"/>
              </w:rPr>
              <w:t> </w:t>
            </w:r>
            <w:r w:rsidRPr="006A5F1C">
              <w:rPr>
                <w:rFonts w:ascii="Times New Roman" w:eastAsia="Calibri"/>
                <w:noProof/>
                <w:color w:val="000000"/>
                <w:sz w:val="22"/>
                <w:szCs w:val="22"/>
              </w:rPr>
              <w:t> </w:t>
            </w:r>
            <w:r w:rsidRPr="006A5F1C">
              <w:rPr>
                <w:rFonts w:ascii="Times New Roman" w:eastAsia="Calibri"/>
                <w:noProof/>
                <w:color w:val="000000"/>
                <w:sz w:val="22"/>
                <w:szCs w:val="22"/>
              </w:rPr>
              <w:t> </w:t>
            </w:r>
            <w:r w:rsidRPr="006A5F1C">
              <w:rPr>
                <w:rFonts w:ascii="Times New Roman" w:eastAsia="Calibri"/>
                <w:noProof/>
                <w:color w:val="000000"/>
                <w:sz w:val="22"/>
                <w:szCs w:val="22"/>
              </w:rPr>
              <w:t> </w:t>
            </w:r>
            <w:r w:rsidRPr="006A5F1C">
              <w:rPr>
                <w:rFonts w:ascii="Times New Roman" w:eastAsia="Calibri" w:hAnsi="Times New Roman"/>
                <w:color w:val="000000"/>
                <w:sz w:val="22"/>
                <w:szCs w:val="22"/>
              </w:rPr>
              <w:fldChar w:fldCharType="end"/>
            </w:r>
          </w:p>
          <w:p w:rsidR="006A5F1C" w:rsidRPr="006A5F1C" w:rsidRDefault="006A5F1C" w:rsidP="006A5F1C">
            <w:pPr>
              <w:rPr>
                <w:rFonts w:ascii="Times New Roman" w:eastAsia="Calibri" w:hAnsi="Times New Roman"/>
                <w:color w:val="000000"/>
                <w:sz w:val="22"/>
                <w:szCs w:val="22"/>
              </w:rPr>
            </w:pPr>
          </w:p>
        </w:tc>
      </w:tr>
      <w:tr w:rsidR="006A5F1C" w:rsidRPr="006A5F1C" w:rsidTr="00A63DB5">
        <w:trPr>
          <w:gridAfter w:val="1"/>
          <w:wAfter w:w="10" w:type="dxa"/>
          <w:trHeight w:val="870"/>
        </w:trPr>
        <w:tc>
          <w:tcPr>
            <w:tcW w:w="5111" w:type="dxa"/>
            <w:gridSpan w:val="12"/>
            <w:shd w:val="clear" w:color="auto" w:fill="FFFFFF"/>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t xml:space="preserve">Wprowadzane obciążenia są przystosowane do ich elektronizacji. </w:t>
            </w:r>
          </w:p>
        </w:tc>
        <w:tc>
          <w:tcPr>
            <w:tcW w:w="5826" w:type="dxa"/>
            <w:gridSpan w:val="17"/>
            <w:shd w:val="clear" w:color="auto" w:fill="FFFFFF"/>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Wybór1"/>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2"/>
                <w:szCs w:val="22"/>
              </w:rPr>
              <w:t xml:space="preserve"> tak</w:t>
            </w:r>
          </w:p>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Wybór1"/>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2"/>
                <w:szCs w:val="22"/>
              </w:rPr>
              <w:t xml:space="preserve"> nie</w:t>
            </w:r>
          </w:p>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Wybór1"/>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2"/>
                <w:szCs w:val="22"/>
              </w:rPr>
              <w:t xml:space="preserve"> nie dotyczy</w:t>
            </w:r>
          </w:p>
          <w:p w:rsidR="006A5F1C" w:rsidRPr="006A5F1C" w:rsidRDefault="006A5F1C" w:rsidP="006A5F1C">
            <w:pPr>
              <w:rPr>
                <w:rFonts w:ascii="Times New Roman" w:eastAsia="Calibri" w:hAnsi="Times New Roman"/>
                <w:color w:val="000000"/>
                <w:sz w:val="22"/>
                <w:szCs w:val="22"/>
              </w:rPr>
            </w:pPr>
          </w:p>
        </w:tc>
      </w:tr>
      <w:tr w:rsidR="006A5F1C" w:rsidRPr="006A5F1C" w:rsidTr="00A63DB5">
        <w:trPr>
          <w:gridAfter w:val="1"/>
          <w:wAfter w:w="10" w:type="dxa"/>
          <w:trHeight w:val="630"/>
        </w:trPr>
        <w:tc>
          <w:tcPr>
            <w:tcW w:w="10937" w:type="dxa"/>
            <w:gridSpan w:val="29"/>
            <w:shd w:val="clear" w:color="auto" w:fill="FFFFFF"/>
          </w:tcPr>
          <w:p w:rsidR="006A5F1C" w:rsidRPr="006A5F1C" w:rsidRDefault="006A5F1C" w:rsidP="006A5F1C">
            <w:pPr>
              <w:jc w:val="both"/>
              <w:rPr>
                <w:rFonts w:ascii="Times New Roman" w:eastAsia="Calibri" w:hAnsi="Times New Roman"/>
                <w:color w:val="000000"/>
                <w:sz w:val="22"/>
                <w:szCs w:val="22"/>
              </w:rPr>
            </w:pPr>
            <w:r w:rsidRPr="006A5F1C">
              <w:rPr>
                <w:rFonts w:ascii="Times New Roman" w:eastAsia="Calibri" w:hAnsi="Times New Roman"/>
                <w:color w:val="000000"/>
                <w:sz w:val="22"/>
                <w:szCs w:val="22"/>
              </w:rPr>
              <w:t>Komentarz:</w:t>
            </w:r>
          </w:p>
          <w:p w:rsidR="006A5F1C" w:rsidRPr="006A5F1C" w:rsidRDefault="006A5F1C" w:rsidP="006A5F1C">
            <w:pPr>
              <w:jc w:val="both"/>
              <w:rPr>
                <w:rFonts w:ascii="Times New Roman" w:eastAsia="Calibri" w:hAnsi="Times New Roman"/>
                <w:color w:val="000000"/>
                <w:sz w:val="22"/>
                <w:szCs w:val="22"/>
              </w:rPr>
            </w:pPr>
          </w:p>
        </w:tc>
      </w:tr>
      <w:tr w:rsidR="006A5F1C" w:rsidRPr="006A5F1C" w:rsidTr="00A63DB5">
        <w:trPr>
          <w:gridAfter w:val="1"/>
          <w:wAfter w:w="10" w:type="dxa"/>
          <w:trHeight w:val="142"/>
        </w:trPr>
        <w:tc>
          <w:tcPr>
            <w:tcW w:w="10937" w:type="dxa"/>
            <w:gridSpan w:val="29"/>
            <w:shd w:val="clear" w:color="auto" w:fill="99CCFF"/>
          </w:tcPr>
          <w:p w:rsidR="006A5F1C" w:rsidRPr="006A5F1C" w:rsidRDefault="006A5F1C" w:rsidP="006A5F1C">
            <w:pPr>
              <w:numPr>
                <w:ilvl w:val="0"/>
                <w:numId w:val="2"/>
              </w:numPr>
              <w:spacing w:before="60" w:after="60" w:line="276" w:lineRule="auto"/>
              <w:jc w:val="both"/>
              <w:rPr>
                <w:rFonts w:ascii="Times New Roman" w:eastAsia="Calibri" w:hAnsi="Times New Roman"/>
                <w:b/>
                <w:color w:val="000000"/>
                <w:sz w:val="22"/>
                <w:szCs w:val="22"/>
              </w:rPr>
            </w:pPr>
            <w:r w:rsidRPr="006A5F1C">
              <w:rPr>
                <w:rFonts w:ascii="Times New Roman" w:eastAsia="Calibri" w:hAnsi="Times New Roman"/>
                <w:b/>
                <w:color w:val="000000"/>
                <w:sz w:val="22"/>
                <w:szCs w:val="22"/>
              </w:rPr>
              <w:t xml:space="preserve">Wpływ na rynek pracy </w:t>
            </w:r>
          </w:p>
        </w:tc>
      </w:tr>
      <w:tr w:rsidR="006A5F1C" w:rsidRPr="006A5F1C" w:rsidTr="00A63DB5">
        <w:trPr>
          <w:gridAfter w:val="1"/>
          <w:wAfter w:w="10" w:type="dxa"/>
          <w:trHeight w:val="142"/>
        </w:trPr>
        <w:tc>
          <w:tcPr>
            <w:tcW w:w="10937" w:type="dxa"/>
            <w:gridSpan w:val="29"/>
            <w:shd w:val="clear" w:color="auto" w:fill="auto"/>
          </w:tcPr>
          <w:p w:rsidR="006A5F1C" w:rsidRPr="006A5F1C" w:rsidRDefault="006A5F1C" w:rsidP="006A5F1C">
            <w:pPr>
              <w:jc w:val="both"/>
              <w:rPr>
                <w:rFonts w:ascii="Times New Roman" w:eastAsia="Calibri" w:hAnsi="Times New Roman"/>
                <w:color w:val="000000"/>
                <w:sz w:val="22"/>
                <w:szCs w:val="22"/>
              </w:rPr>
            </w:pPr>
          </w:p>
          <w:p w:rsidR="006A5F1C" w:rsidRPr="006A5F1C" w:rsidRDefault="006A5F1C" w:rsidP="006A5F1C">
            <w:pPr>
              <w:jc w:val="both"/>
              <w:rPr>
                <w:rFonts w:ascii="Times New Roman" w:eastAsia="Calibri" w:hAnsi="Times New Roman"/>
                <w:color w:val="000000"/>
                <w:sz w:val="22"/>
                <w:szCs w:val="22"/>
              </w:rPr>
            </w:pPr>
            <w:r w:rsidRPr="006A5F1C">
              <w:rPr>
                <w:rFonts w:ascii="Times New Roman" w:eastAsia="Calibri" w:hAnsi="Times New Roman"/>
                <w:color w:val="000000"/>
                <w:sz w:val="22"/>
                <w:szCs w:val="22"/>
              </w:rPr>
              <w:t>Odbywanie kary pozbawienia wolności w systemie dozoru elektronicznego pozwala na wykonywanie pracy zawodowej, jak również na kontynuowanie nauki. Taka forma kary sprzyja zatem ograniczeniu zjawiska bezrobocia wśród osób, które odbyły karę pozbawienia wolności.</w:t>
            </w:r>
          </w:p>
          <w:p w:rsidR="006A5F1C" w:rsidRPr="006A5F1C" w:rsidRDefault="006A5F1C" w:rsidP="006A5F1C">
            <w:pPr>
              <w:jc w:val="both"/>
              <w:rPr>
                <w:rFonts w:ascii="Times New Roman" w:eastAsia="Calibri" w:hAnsi="Times New Roman"/>
                <w:color w:val="000000"/>
                <w:sz w:val="22"/>
                <w:szCs w:val="22"/>
              </w:rPr>
            </w:pPr>
          </w:p>
        </w:tc>
      </w:tr>
      <w:tr w:rsidR="006A5F1C" w:rsidRPr="006A5F1C" w:rsidTr="00A63DB5">
        <w:trPr>
          <w:gridAfter w:val="1"/>
          <w:wAfter w:w="10" w:type="dxa"/>
          <w:trHeight w:val="142"/>
        </w:trPr>
        <w:tc>
          <w:tcPr>
            <w:tcW w:w="10937" w:type="dxa"/>
            <w:gridSpan w:val="29"/>
            <w:shd w:val="clear" w:color="auto" w:fill="99CCFF"/>
          </w:tcPr>
          <w:p w:rsidR="006A5F1C" w:rsidRPr="006A5F1C" w:rsidRDefault="006A5F1C" w:rsidP="006A5F1C">
            <w:pPr>
              <w:numPr>
                <w:ilvl w:val="0"/>
                <w:numId w:val="2"/>
              </w:numPr>
              <w:spacing w:before="60" w:after="60" w:line="276" w:lineRule="auto"/>
              <w:jc w:val="both"/>
              <w:rPr>
                <w:rFonts w:ascii="Times New Roman" w:eastAsia="Calibri" w:hAnsi="Times New Roman"/>
                <w:b/>
                <w:color w:val="000000"/>
                <w:sz w:val="22"/>
                <w:szCs w:val="22"/>
              </w:rPr>
            </w:pPr>
            <w:r w:rsidRPr="006A5F1C">
              <w:rPr>
                <w:rFonts w:ascii="Times New Roman" w:eastAsia="Calibri" w:hAnsi="Times New Roman"/>
                <w:b/>
                <w:color w:val="000000"/>
                <w:sz w:val="22"/>
                <w:szCs w:val="22"/>
              </w:rPr>
              <w:t>Wpływ na pozostałe obszary</w:t>
            </w:r>
          </w:p>
        </w:tc>
      </w:tr>
      <w:tr w:rsidR="006A5F1C" w:rsidRPr="006A5F1C" w:rsidTr="00A63DB5">
        <w:trPr>
          <w:gridAfter w:val="1"/>
          <w:wAfter w:w="10" w:type="dxa"/>
          <w:trHeight w:val="1031"/>
        </w:trPr>
        <w:tc>
          <w:tcPr>
            <w:tcW w:w="3547" w:type="dxa"/>
            <w:gridSpan w:val="5"/>
            <w:shd w:val="clear" w:color="auto" w:fill="FFFFFF"/>
          </w:tcPr>
          <w:p w:rsidR="006A5F1C" w:rsidRPr="006A5F1C" w:rsidRDefault="006A5F1C" w:rsidP="006A5F1C">
            <w:pPr>
              <w:rPr>
                <w:rFonts w:ascii="Times New Roman" w:eastAsia="Calibri" w:hAnsi="Times New Roman"/>
                <w:color w:val="000000"/>
                <w:sz w:val="22"/>
                <w:szCs w:val="22"/>
              </w:rPr>
            </w:pPr>
          </w:p>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Wybór1"/>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0"/>
                <w:szCs w:val="20"/>
              </w:rPr>
              <w:t xml:space="preserve"> </w:t>
            </w:r>
            <w:r w:rsidRPr="006A5F1C">
              <w:rPr>
                <w:rFonts w:ascii="Times New Roman" w:eastAsia="Calibri" w:hAnsi="Times New Roman"/>
                <w:color w:val="000000"/>
                <w:sz w:val="22"/>
                <w:szCs w:val="22"/>
              </w:rPr>
              <w:t>środowisko naturalne</w:t>
            </w:r>
          </w:p>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0"/>
                <w:szCs w:val="20"/>
              </w:rPr>
              <w:t xml:space="preserve"> </w:t>
            </w:r>
            <w:r w:rsidRPr="006A5F1C">
              <w:rPr>
                <w:rFonts w:ascii="Times New Roman" w:eastAsia="Calibri" w:hAnsi="Times New Roman"/>
                <w:color w:val="000000"/>
                <w:sz w:val="22"/>
                <w:szCs w:val="22"/>
              </w:rPr>
              <w:t>sytuacja i rozwój regionalny</w:t>
            </w:r>
          </w:p>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Wybór1"/>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0"/>
                <w:szCs w:val="20"/>
              </w:rPr>
              <w:t xml:space="preserve"> </w:t>
            </w:r>
            <w:r w:rsidRPr="006A5F1C">
              <w:rPr>
                <w:rFonts w:ascii="Times New Roman" w:eastAsia="Calibri" w:hAnsi="Times New Roman"/>
                <w:color w:val="000000"/>
                <w:sz w:val="22"/>
                <w:szCs w:val="22"/>
              </w:rPr>
              <w:t xml:space="preserve">inne: </w:t>
            </w:r>
            <w:r w:rsidRPr="006A5F1C">
              <w:rPr>
                <w:rFonts w:ascii="Times New Roman" w:eastAsia="Calibri" w:hAnsi="Times New Roman"/>
                <w:color w:val="000000"/>
                <w:sz w:val="22"/>
                <w:szCs w:val="22"/>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6A5F1C">
              <w:rPr>
                <w:rFonts w:ascii="Times New Roman" w:eastAsia="Calibri" w:hAnsi="Times New Roman"/>
                <w:color w:val="000000"/>
                <w:sz w:val="22"/>
                <w:szCs w:val="22"/>
              </w:rPr>
              <w:instrText xml:space="preserve"> FORMTEXT </w:instrText>
            </w:r>
            <w:r w:rsidRPr="006A5F1C">
              <w:rPr>
                <w:rFonts w:ascii="Times New Roman" w:eastAsia="Calibri" w:hAnsi="Times New Roman"/>
                <w:color w:val="000000"/>
                <w:sz w:val="22"/>
                <w:szCs w:val="22"/>
              </w:rPr>
            </w:r>
            <w:r w:rsidRPr="006A5F1C">
              <w:rPr>
                <w:rFonts w:ascii="Times New Roman" w:eastAsia="Calibri" w:hAnsi="Times New Roman"/>
                <w:color w:val="000000"/>
                <w:sz w:val="22"/>
                <w:szCs w:val="22"/>
              </w:rPr>
              <w:fldChar w:fldCharType="separate"/>
            </w:r>
            <w:r w:rsidRPr="006A5F1C">
              <w:rPr>
                <w:rFonts w:ascii="Times New Roman" w:eastAsia="Calibri"/>
                <w:noProof/>
                <w:color w:val="000000"/>
                <w:sz w:val="22"/>
                <w:szCs w:val="22"/>
              </w:rPr>
              <w:t> </w:t>
            </w:r>
            <w:r w:rsidRPr="006A5F1C">
              <w:rPr>
                <w:rFonts w:ascii="Times New Roman" w:eastAsia="Calibri"/>
                <w:noProof/>
                <w:color w:val="000000"/>
                <w:sz w:val="22"/>
                <w:szCs w:val="22"/>
              </w:rPr>
              <w:t> </w:t>
            </w:r>
            <w:r w:rsidRPr="006A5F1C">
              <w:rPr>
                <w:rFonts w:ascii="Times New Roman" w:eastAsia="Calibri"/>
                <w:noProof/>
                <w:color w:val="000000"/>
                <w:sz w:val="22"/>
                <w:szCs w:val="22"/>
              </w:rPr>
              <w:t> </w:t>
            </w:r>
            <w:r w:rsidRPr="006A5F1C">
              <w:rPr>
                <w:rFonts w:ascii="Times New Roman" w:eastAsia="Calibri"/>
                <w:noProof/>
                <w:color w:val="000000"/>
                <w:sz w:val="22"/>
                <w:szCs w:val="22"/>
              </w:rPr>
              <w:t> </w:t>
            </w:r>
            <w:r w:rsidRPr="006A5F1C">
              <w:rPr>
                <w:rFonts w:ascii="Times New Roman" w:eastAsia="Calibri"/>
                <w:noProof/>
                <w:color w:val="000000"/>
                <w:sz w:val="22"/>
                <w:szCs w:val="22"/>
              </w:rPr>
              <w:t> </w:t>
            </w:r>
            <w:r w:rsidRPr="006A5F1C">
              <w:rPr>
                <w:rFonts w:ascii="Times New Roman" w:eastAsia="Calibri" w:hAnsi="Times New Roman"/>
                <w:color w:val="000000"/>
                <w:sz w:val="22"/>
                <w:szCs w:val="22"/>
              </w:rPr>
              <w:fldChar w:fldCharType="end"/>
            </w:r>
          </w:p>
        </w:tc>
        <w:tc>
          <w:tcPr>
            <w:tcW w:w="3687" w:type="dxa"/>
            <w:gridSpan w:val="15"/>
            <w:shd w:val="clear" w:color="auto" w:fill="FFFFFF"/>
          </w:tcPr>
          <w:p w:rsidR="006A5F1C" w:rsidRPr="006A5F1C" w:rsidRDefault="006A5F1C" w:rsidP="006A5F1C">
            <w:pPr>
              <w:rPr>
                <w:rFonts w:ascii="Times New Roman" w:eastAsia="Calibri" w:hAnsi="Times New Roman"/>
                <w:color w:val="000000"/>
                <w:sz w:val="22"/>
                <w:szCs w:val="22"/>
              </w:rPr>
            </w:pPr>
          </w:p>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Wybór1"/>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0"/>
                <w:szCs w:val="20"/>
              </w:rPr>
              <w:t xml:space="preserve"> </w:t>
            </w:r>
            <w:r w:rsidRPr="006A5F1C">
              <w:rPr>
                <w:rFonts w:ascii="Times New Roman" w:eastAsia="Calibri" w:hAnsi="Times New Roman"/>
                <w:color w:val="000000"/>
                <w:sz w:val="22"/>
                <w:szCs w:val="22"/>
              </w:rPr>
              <w:t>demografia</w:t>
            </w:r>
          </w:p>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0"/>
                <w:szCs w:val="20"/>
              </w:rPr>
              <w:t xml:space="preserve"> </w:t>
            </w:r>
            <w:r w:rsidRPr="006A5F1C">
              <w:rPr>
                <w:rFonts w:ascii="Times New Roman" w:eastAsia="Calibri" w:hAnsi="Times New Roman"/>
                <w:color w:val="000000"/>
                <w:sz w:val="22"/>
                <w:szCs w:val="22"/>
              </w:rPr>
              <w:t>mienie państwowe</w:t>
            </w:r>
          </w:p>
        </w:tc>
        <w:tc>
          <w:tcPr>
            <w:tcW w:w="3703" w:type="dxa"/>
            <w:gridSpan w:val="9"/>
            <w:shd w:val="clear" w:color="auto" w:fill="FFFFFF"/>
          </w:tcPr>
          <w:p w:rsidR="006A5F1C" w:rsidRPr="006A5F1C" w:rsidRDefault="006A5F1C" w:rsidP="006A5F1C">
            <w:pPr>
              <w:rPr>
                <w:rFonts w:ascii="Times New Roman" w:eastAsia="Calibri" w:hAnsi="Times New Roman"/>
                <w:color w:val="000000"/>
                <w:sz w:val="22"/>
                <w:szCs w:val="22"/>
              </w:rPr>
            </w:pPr>
          </w:p>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Wybór1"/>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0"/>
                <w:szCs w:val="20"/>
              </w:rPr>
              <w:t xml:space="preserve"> </w:t>
            </w:r>
            <w:r w:rsidRPr="006A5F1C">
              <w:rPr>
                <w:rFonts w:ascii="Times New Roman" w:eastAsia="Calibri" w:hAnsi="Times New Roman"/>
                <w:color w:val="000000"/>
                <w:sz w:val="22"/>
                <w:szCs w:val="22"/>
              </w:rPr>
              <w:t>informatyzacja</w:t>
            </w:r>
          </w:p>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fldChar w:fldCharType="begin">
                <w:ffData>
                  <w:name w:val="Wybór1"/>
                  <w:enabled/>
                  <w:calcOnExit w:val="0"/>
                  <w:checkBox>
                    <w:sizeAuto/>
                    <w:default w:val="0"/>
                  </w:checkBox>
                </w:ffData>
              </w:fldChar>
            </w:r>
            <w:r w:rsidRPr="006A5F1C">
              <w:rPr>
                <w:rFonts w:ascii="Times New Roman" w:eastAsia="Calibri" w:hAnsi="Times New Roman"/>
                <w:color w:val="000000"/>
                <w:sz w:val="22"/>
                <w:szCs w:val="22"/>
              </w:rPr>
              <w:instrText xml:space="preserve"> FORMCHECKBOX </w:instrText>
            </w:r>
            <w:r w:rsidR="00E93E1A">
              <w:rPr>
                <w:rFonts w:ascii="Times New Roman" w:eastAsia="Calibri" w:hAnsi="Times New Roman"/>
                <w:color w:val="000000"/>
                <w:sz w:val="22"/>
                <w:szCs w:val="22"/>
              </w:rPr>
            </w:r>
            <w:r w:rsidR="00E93E1A">
              <w:rPr>
                <w:rFonts w:ascii="Times New Roman" w:eastAsia="Calibri" w:hAnsi="Times New Roman"/>
                <w:color w:val="000000"/>
                <w:sz w:val="22"/>
                <w:szCs w:val="22"/>
              </w:rPr>
              <w:fldChar w:fldCharType="separate"/>
            </w:r>
            <w:r w:rsidRPr="006A5F1C">
              <w:rPr>
                <w:rFonts w:ascii="Times New Roman" w:eastAsia="Calibri" w:hAnsi="Times New Roman"/>
                <w:color w:val="000000"/>
                <w:sz w:val="22"/>
                <w:szCs w:val="22"/>
              </w:rPr>
              <w:fldChar w:fldCharType="end"/>
            </w:r>
            <w:r w:rsidRPr="006A5F1C">
              <w:rPr>
                <w:rFonts w:ascii="Times New Roman" w:eastAsia="Calibri" w:hAnsi="Times New Roman"/>
                <w:color w:val="000000"/>
                <w:sz w:val="20"/>
                <w:szCs w:val="20"/>
              </w:rPr>
              <w:t xml:space="preserve"> </w:t>
            </w:r>
            <w:r w:rsidRPr="006A5F1C">
              <w:rPr>
                <w:rFonts w:ascii="Times New Roman" w:eastAsia="Calibri" w:hAnsi="Times New Roman"/>
                <w:color w:val="000000"/>
                <w:sz w:val="22"/>
                <w:szCs w:val="22"/>
              </w:rPr>
              <w:t>zdrowie</w:t>
            </w:r>
          </w:p>
        </w:tc>
      </w:tr>
      <w:tr w:rsidR="006A5F1C" w:rsidRPr="006A5F1C" w:rsidTr="00A63DB5">
        <w:trPr>
          <w:gridAfter w:val="1"/>
          <w:wAfter w:w="10" w:type="dxa"/>
          <w:trHeight w:val="712"/>
        </w:trPr>
        <w:tc>
          <w:tcPr>
            <w:tcW w:w="2243" w:type="dxa"/>
            <w:gridSpan w:val="2"/>
            <w:shd w:val="clear" w:color="auto" w:fill="FFFFFF"/>
            <w:vAlign w:val="center"/>
          </w:tcPr>
          <w:p w:rsidR="006A5F1C" w:rsidRPr="006A5F1C" w:rsidRDefault="006A5F1C" w:rsidP="006A5F1C">
            <w:pPr>
              <w:rPr>
                <w:rFonts w:ascii="Times New Roman" w:eastAsia="Calibri" w:hAnsi="Times New Roman"/>
                <w:color w:val="000000"/>
                <w:sz w:val="22"/>
                <w:szCs w:val="22"/>
              </w:rPr>
            </w:pPr>
            <w:r w:rsidRPr="006A5F1C">
              <w:rPr>
                <w:rFonts w:ascii="Times New Roman" w:eastAsia="Calibri" w:hAnsi="Times New Roman"/>
                <w:color w:val="000000"/>
                <w:sz w:val="22"/>
                <w:szCs w:val="22"/>
              </w:rPr>
              <w:lastRenderedPageBreak/>
              <w:t>Omówienie wpływu</w:t>
            </w:r>
          </w:p>
        </w:tc>
        <w:tc>
          <w:tcPr>
            <w:tcW w:w="8694" w:type="dxa"/>
            <w:gridSpan w:val="27"/>
            <w:shd w:val="clear" w:color="auto" w:fill="FFFFFF"/>
            <w:vAlign w:val="center"/>
          </w:tcPr>
          <w:p w:rsidR="006A5F1C" w:rsidRPr="006A5F1C" w:rsidRDefault="006A5F1C" w:rsidP="006A5F1C">
            <w:pPr>
              <w:jc w:val="both"/>
              <w:rPr>
                <w:rFonts w:ascii="Times New Roman" w:eastAsia="Calibri" w:hAnsi="Times New Roman"/>
                <w:color w:val="000000"/>
                <w:sz w:val="22"/>
                <w:szCs w:val="22"/>
              </w:rPr>
            </w:pPr>
          </w:p>
          <w:p w:rsidR="006A5F1C" w:rsidRPr="006A5F1C" w:rsidRDefault="006A5F1C" w:rsidP="006A5F1C">
            <w:pPr>
              <w:jc w:val="both"/>
              <w:rPr>
                <w:rFonts w:ascii="Times New Roman" w:eastAsia="Calibri" w:hAnsi="Times New Roman"/>
                <w:color w:val="000000"/>
                <w:sz w:val="22"/>
                <w:szCs w:val="22"/>
              </w:rPr>
            </w:pPr>
            <w:r w:rsidRPr="006A5F1C">
              <w:rPr>
                <w:rFonts w:ascii="Times New Roman" w:eastAsia="Calibri" w:hAnsi="Times New Roman"/>
                <w:color w:val="000000"/>
                <w:sz w:val="22"/>
                <w:szCs w:val="22"/>
              </w:rPr>
              <w:t>nie dotyczy</w:t>
            </w:r>
          </w:p>
          <w:p w:rsidR="006A5F1C" w:rsidRPr="006A5F1C" w:rsidRDefault="006A5F1C" w:rsidP="006A5F1C">
            <w:pPr>
              <w:jc w:val="both"/>
              <w:rPr>
                <w:rFonts w:ascii="Times New Roman" w:eastAsia="Calibri" w:hAnsi="Times New Roman"/>
                <w:color w:val="000000"/>
                <w:sz w:val="22"/>
                <w:szCs w:val="22"/>
              </w:rPr>
            </w:pPr>
          </w:p>
        </w:tc>
      </w:tr>
      <w:tr w:rsidR="006A5F1C" w:rsidRPr="006A5F1C" w:rsidTr="00A63DB5">
        <w:trPr>
          <w:gridAfter w:val="1"/>
          <w:wAfter w:w="10" w:type="dxa"/>
          <w:trHeight w:val="142"/>
        </w:trPr>
        <w:tc>
          <w:tcPr>
            <w:tcW w:w="10937" w:type="dxa"/>
            <w:gridSpan w:val="29"/>
            <w:shd w:val="clear" w:color="auto" w:fill="99CCFF"/>
          </w:tcPr>
          <w:p w:rsidR="006A5F1C" w:rsidRPr="006A5F1C" w:rsidRDefault="006A5F1C" w:rsidP="006A5F1C">
            <w:pPr>
              <w:numPr>
                <w:ilvl w:val="0"/>
                <w:numId w:val="2"/>
              </w:numPr>
              <w:tabs>
                <w:tab w:val="clear" w:pos="360"/>
                <w:tab w:val="num" w:pos="460"/>
              </w:tabs>
              <w:spacing w:before="60" w:after="60" w:line="276" w:lineRule="auto"/>
              <w:ind w:left="460" w:hanging="426"/>
              <w:jc w:val="both"/>
              <w:rPr>
                <w:rFonts w:ascii="Times New Roman" w:eastAsia="Calibri" w:hAnsi="Times New Roman"/>
                <w:b/>
                <w:sz w:val="22"/>
                <w:szCs w:val="22"/>
              </w:rPr>
            </w:pPr>
            <w:r w:rsidRPr="006A5F1C">
              <w:rPr>
                <w:rFonts w:ascii="Times New Roman" w:eastAsia="Calibri" w:hAnsi="Times New Roman"/>
                <w:b/>
                <w:sz w:val="21"/>
                <w:szCs w:val="21"/>
              </w:rPr>
              <w:t>Planowane wykonanie przepisów aktu prawnego</w:t>
            </w:r>
          </w:p>
        </w:tc>
      </w:tr>
      <w:tr w:rsidR="006A5F1C" w:rsidRPr="006A5F1C" w:rsidTr="00A63DB5">
        <w:trPr>
          <w:gridAfter w:val="1"/>
          <w:wAfter w:w="10" w:type="dxa"/>
          <w:trHeight w:val="142"/>
        </w:trPr>
        <w:tc>
          <w:tcPr>
            <w:tcW w:w="10937" w:type="dxa"/>
            <w:gridSpan w:val="29"/>
            <w:shd w:val="clear" w:color="auto" w:fill="FFFFFF"/>
          </w:tcPr>
          <w:p w:rsidR="006A5F1C" w:rsidRPr="006A5F1C" w:rsidRDefault="006A5F1C" w:rsidP="006A5F1C">
            <w:pPr>
              <w:jc w:val="both"/>
              <w:rPr>
                <w:rFonts w:ascii="Times New Roman" w:eastAsia="Calibri" w:hAnsi="Times New Roman"/>
                <w:sz w:val="22"/>
                <w:szCs w:val="22"/>
              </w:rPr>
            </w:pPr>
          </w:p>
          <w:p w:rsidR="006A5F1C" w:rsidRPr="006A5F1C" w:rsidRDefault="006A5F1C" w:rsidP="006A5F1C">
            <w:pPr>
              <w:jc w:val="both"/>
              <w:rPr>
                <w:rFonts w:ascii="Times New Roman" w:eastAsia="Calibri" w:hAnsi="Times New Roman"/>
                <w:sz w:val="22"/>
                <w:szCs w:val="22"/>
              </w:rPr>
            </w:pPr>
            <w:r w:rsidRPr="006A5F1C">
              <w:rPr>
                <w:rFonts w:ascii="Times New Roman" w:eastAsia="Calibri" w:hAnsi="Times New Roman"/>
                <w:sz w:val="22"/>
                <w:szCs w:val="22"/>
              </w:rPr>
              <w:t>Proponowane przepisy wchodzą w życie po upływie 14 dni od dnia ogłoszenia ustawy.</w:t>
            </w:r>
          </w:p>
          <w:p w:rsidR="006A5F1C" w:rsidRPr="006A5F1C" w:rsidRDefault="006A5F1C" w:rsidP="006A5F1C">
            <w:pPr>
              <w:jc w:val="both"/>
              <w:rPr>
                <w:rFonts w:ascii="Times New Roman" w:eastAsia="Calibri" w:hAnsi="Times New Roman"/>
                <w:sz w:val="22"/>
                <w:szCs w:val="22"/>
              </w:rPr>
            </w:pPr>
          </w:p>
        </w:tc>
      </w:tr>
      <w:tr w:rsidR="006A5F1C" w:rsidRPr="006A5F1C" w:rsidTr="00A63DB5">
        <w:trPr>
          <w:gridAfter w:val="1"/>
          <w:wAfter w:w="10" w:type="dxa"/>
          <w:trHeight w:val="142"/>
        </w:trPr>
        <w:tc>
          <w:tcPr>
            <w:tcW w:w="10937" w:type="dxa"/>
            <w:gridSpan w:val="29"/>
            <w:shd w:val="clear" w:color="auto" w:fill="99CCFF"/>
          </w:tcPr>
          <w:p w:rsidR="006A5F1C" w:rsidRPr="006A5F1C" w:rsidRDefault="006A5F1C" w:rsidP="006A5F1C">
            <w:pPr>
              <w:numPr>
                <w:ilvl w:val="0"/>
                <w:numId w:val="2"/>
              </w:numPr>
              <w:tabs>
                <w:tab w:val="clear" w:pos="360"/>
                <w:tab w:val="num" w:pos="460"/>
              </w:tabs>
              <w:spacing w:before="60" w:after="60" w:line="276" w:lineRule="auto"/>
              <w:ind w:left="460" w:hanging="426"/>
              <w:jc w:val="both"/>
              <w:rPr>
                <w:rFonts w:ascii="Times New Roman" w:eastAsia="Calibri" w:hAnsi="Times New Roman"/>
                <w:b/>
                <w:color w:val="000000"/>
                <w:sz w:val="22"/>
                <w:szCs w:val="22"/>
              </w:rPr>
            </w:pPr>
            <w:r w:rsidRPr="006A5F1C">
              <w:rPr>
                <w:rFonts w:ascii="Times New Roman" w:eastAsia="Calibri" w:hAnsi="Times New Roman"/>
                <w:b/>
                <w:sz w:val="21"/>
                <w:szCs w:val="21"/>
              </w:rPr>
              <w:t>W jaki sposób i kiedy nastąpi ewaluacja efektów projektu oraz jakie mierniki zostaną zastosowane?</w:t>
            </w:r>
          </w:p>
        </w:tc>
      </w:tr>
      <w:tr w:rsidR="006A5F1C" w:rsidRPr="006A5F1C" w:rsidTr="00A63DB5">
        <w:trPr>
          <w:gridAfter w:val="1"/>
          <w:wAfter w:w="10" w:type="dxa"/>
          <w:trHeight w:val="142"/>
        </w:trPr>
        <w:tc>
          <w:tcPr>
            <w:tcW w:w="10937" w:type="dxa"/>
            <w:gridSpan w:val="29"/>
            <w:shd w:val="clear" w:color="auto" w:fill="FFFFFF"/>
          </w:tcPr>
          <w:p w:rsidR="006A5F1C" w:rsidRPr="006A5F1C" w:rsidRDefault="006A5F1C" w:rsidP="006A5F1C">
            <w:pPr>
              <w:jc w:val="both"/>
              <w:rPr>
                <w:rFonts w:ascii="Times New Roman" w:eastAsia="Calibri" w:hAnsi="Times New Roman"/>
                <w:color w:val="000000"/>
                <w:sz w:val="22"/>
                <w:szCs w:val="22"/>
              </w:rPr>
            </w:pPr>
          </w:p>
          <w:p w:rsidR="006A5F1C" w:rsidRPr="006A5F1C" w:rsidRDefault="006A5F1C" w:rsidP="006A5F1C">
            <w:pPr>
              <w:jc w:val="both"/>
              <w:rPr>
                <w:rFonts w:ascii="Times New Roman" w:eastAsia="Calibri" w:hAnsi="Times New Roman"/>
                <w:color w:val="000000"/>
                <w:sz w:val="22"/>
                <w:szCs w:val="22"/>
              </w:rPr>
            </w:pPr>
            <w:r w:rsidRPr="006A5F1C">
              <w:rPr>
                <w:rFonts w:ascii="Times New Roman" w:eastAsia="Calibri" w:hAnsi="Times New Roman"/>
                <w:color w:val="000000"/>
                <w:sz w:val="22"/>
                <w:szCs w:val="22"/>
              </w:rPr>
              <w:t xml:space="preserve">W ocenie funkcjonowania (OSR </w:t>
            </w:r>
            <w:r w:rsidRPr="00AC2649">
              <w:rPr>
                <w:rFonts w:ascii="Times New Roman" w:eastAsia="Calibri" w:hAnsi="Times New Roman"/>
                <w:i/>
                <w:color w:val="000000"/>
                <w:sz w:val="22"/>
                <w:szCs w:val="22"/>
              </w:rPr>
              <w:t>ex post</w:t>
            </w:r>
            <w:r w:rsidRPr="006A5F1C">
              <w:rPr>
                <w:rFonts w:ascii="Times New Roman" w:eastAsia="Calibri" w:hAnsi="Times New Roman"/>
                <w:color w:val="000000"/>
                <w:sz w:val="22"/>
                <w:szCs w:val="22"/>
              </w:rPr>
              <w:t xml:space="preserve">) ustawy z dnia 7 września 2007 r. o wykonywaniu kary pozbawienia wolności poza zakładem karnym w systemie dozoru elektronicznego przewidziano przeprowadzenie kolejnej ewaluacji SDE </w:t>
            </w:r>
            <w:r w:rsidRPr="006A5F1C">
              <w:rPr>
                <w:rFonts w:ascii="Times New Roman" w:eastAsia="Calibri" w:hAnsi="Times New Roman"/>
                <w:color w:val="000000"/>
                <w:sz w:val="22"/>
                <w:szCs w:val="22"/>
              </w:rPr>
              <w:br/>
              <w:t>w lipcu 2016 r.</w:t>
            </w:r>
          </w:p>
          <w:p w:rsidR="006A5F1C" w:rsidRPr="006A5F1C" w:rsidRDefault="006A5F1C" w:rsidP="006A5F1C">
            <w:pPr>
              <w:jc w:val="both"/>
              <w:rPr>
                <w:rFonts w:ascii="Times New Roman" w:eastAsia="Calibri" w:hAnsi="Times New Roman"/>
                <w:color w:val="000000"/>
                <w:sz w:val="22"/>
                <w:szCs w:val="22"/>
              </w:rPr>
            </w:pPr>
          </w:p>
        </w:tc>
      </w:tr>
      <w:tr w:rsidR="006A5F1C" w:rsidRPr="006A5F1C" w:rsidTr="00A63DB5">
        <w:trPr>
          <w:gridAfter w:val="1"/>
          <w:wAfter w:w="10" w:type="dxa"/>
          <w:trHeight w:val="142"/>
        </w:trPr>
        <w:tc>
          <w:tcPr>
            <w:tcW w:w="10937" w:type="dxa"/>
            <w:gridSpan w:val="29"/>
            <w:shd w:val="clear" w:color="auto" w:fill="99CCFF"/>
          </w:tcPr>
          <w:p w:rsidR="006A5F1C" w:rsidRPr="006A5F1C" w:rsidRDefault="006A5F1C" w:rsidP="006A5F1C">
            <w:pPr>
              <w:numPr>
                <w:ilvl w:val="0"/>
                <w:numId w:val="2"/>
              </w:numPr>
              <w:tabs>
                <w:tab w:val="clear" w:pos="360"/>
                <w:tab w:val="num" w:pos="460"/>
              </w:tabs>
              <w:spacing w:before="60" w:after="60" w:line="276" w:lineRule="auto"/>
              <w:ind w:left="460" w:hanging="426"/>
              <w:jc w:val="both"/>
              <w:rPr>
                <w:rFonts w:ascii="Times New Roman" w:eastAsia="Calibri" w:hAnsi="Times New Roman"/>
                <w:b/>
                <w:color w:val="000000"/>
                <w:sz w:val="22"/>
                <w:szCs w:val="22"/>
              </w:rPr>
            </w:pPr>
            <w:r w:rsidRPr="006A5F1C">
              <w:rPr>
                <w:rFonts w:ascii="Times New Roman" w:eastAsia="Calibri" w:hAnsi="Times New Roman"/>
                <w:b/>
                <w:color w:val="000000"/>
                <w:sz w:val="22"/>
                <w:szCs w:val="22"/>
              </w:rPr>
              <w:t xml:space="preserve">Załączniki </w:t>
            </w:r>
            <w:r w:rsidRPr="006A5F1C">
              <w:rPr>
                <w:rFonts w:ascii="Times New Roman" w:eastAsia="Calibri" w:hAnsi="Times New Roman"/>
                <w:b/>
                <w:sz w:val="21"/>
                <w:szCs w:val="21"/>
              </w:rPr>
              <w:t>(istotne dokumenty źródłowe, badania, analizy itp.</w:t>
            </w:r>
            <w:r w:rsidRPr="006A5F1C">
              <w:rPr>
                <w:rFonts w:ascii="Times New Roman" w:eastAsia="Calibri" w:hAnsi="Times New Roman"/>
                <w:b/>
                <w:color w:val="000000"/>
                <w:sz w:val="22"/>
                <w:szCs w:val="22"/>
              </w:rPr>
              <w:t xml:space="preserve">) </w:t>
            </w:r>
          </w:p>
        </w:tc>
      </w:tr>
      <w:tr w:rsidR="006A5F1C" w:rsidRPr="006A5F1C" w:rsidTr="00A63DB5">
        <w:trPr>
          <w:gridAfter w:val="1"/>
          <w:wAfter w:w="10" w:type="dxa"/>
          <w:trHeight w:val="142"/>
        </w:trPr>
        <w:tc>
          <w:tcPr>
            <w:tcW w:w="10937" w:type="dxa"/>
            <w:gridSpan w:val="29"/>
            <w:shd w:val="clear" w:color="auto" w:fill="FFFFFF"/>
          </w:tcPr>
          <w:p w:rsidR="006A5F1C" w:rsidRPr="006A5F1C" w:rsidRDefault="006A5F1C" w:rsidP="006A5F1C">
            <w:pPr>
              <w:jc w:val="both"/>
              <w:rPr>
                <w:rFonts w:ascii="Times New Roman" w:eastAsia="Calibri" w:hAnsi="Times New Roman"/>
                <w:color w:val="000000"/>
                <w:sz w:val="22"/>
                <w:szCs w:val="22"/>
              </w:rPr>
            </w:pPr>
          </w:p>
          <w:p w:rsidR="006A5F1C" w:rsidRPr="006A5F1C" w:rsidRDefault="006A5F1C" w:rsidP="006A5F1C">
            <w:pPr>
              <w:jc w:val="both"/>
              <w:rPr>
                <w:rFonts w:ascii="Times New Roman" w:eastAsia="Calibri" w:hAnsi="Times New Roman"/>
                <w:color w:val="000000"/>
                <w:sz w:val="22"/>
                <w:szCs w:val="22"/>
              </w:rPr>
            </w:pPr>
          </w:p>
        </w:tc>
      </w:tr>
    </w:tbl>
    <w:p w:rsidR="006A5F1C" w:rsidRPr="006A5F1C" w:rsidRDefault="006A5F1C" w:rsidP="006A5F1C">
      <w:pPr>
        <w:pStyle w:val="ARTartustawynprozporzdzenia"/>
        <w:ind w:firstLine="0"/>
        <w:rPr>
          <w:rFonts w:ascii="Times New Roman" w:hAnsi="Times New Roman" w:cs="Times New Roman"/>
        </w:rPr>
      </w:pPr>
    </w:p>
    <w:sectPr w:rsidR="006A5F1C" w:rsidRPr="006A5F1C" w:rsidSect="00725DE7">
      <w:pgSz w:w="11906" w:h="16838"/>
      <w:pgMar w:top="568" w:right="707" w:bottom="568" w:left="720" w:header="708" w:footer="2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F1C" w:rsidRDefault="006A5F1C" w:rsidP="006A5F1C">
      <w:r>
        <w:separator/>
      </w:r>
    </w:p>
  </w:endnote>
  <w:endnote w:type="continuationSeparator" w:id="0">
    <w:p w:rsidR="006A5F1C" w:rsidRDefault="006A5F1C" w:rsidP="006A5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6272066"/>
      <w:docPartObj>
        <w:docPartGallery w:val="Page Numbers (Bottom of Page)"/>
        <w:docPartUnique/>
      </w:docPartObj>
    </w:sdtPr>
    <w:sdtEndPr>
      <w:rPr>
        <w:rFonts w:ascii="Times New Roman" w:hAnsi="Times New Roman"/>
      </w:rPr>
    </w:sdtEndPr>
    <w:sdtContent>
      <w:p w:rsidR="006A5F1C" w:rsidRPr="006A5F1C" w:rsidRDefault="006A5F1C" w:rsidP="006A5F1C">
        <w:pPr>
          <w:pStyle w:val="Stopka"/>
          <w:jc w:val="center"/>
          <w:rPr>
            <w:rFonts w:ascii="Times New Roman" w:hAnsi="Times New Roman"/>
          </w:rPr>
        </w:pPr>
        <w:r w:rsidRPr="006A5F1C">
          <w:rPr>
            <w:rFonts w:ascii="Times New Roman" w:hAnsi="Times New Roman"/>
          </w:rPr>
          <w:fldChar w:fldCharType="begin"/>
        </w:r>
        <w:r w:rsidRPr="006A5F1C">
          <w:rPr>
            <w:rFonts w:ascii="Times New Roman" w:hAnsi="Times New Roman"/>
          </w:rPr>
          <w:instrText>PAGE   \* MERGEFORMAT</w:instrText>
        </w:r>
        <w:r w:rsidRPr="006A5F1C">
          <w:rPr>
            <w:rFonts w:ascii="Times New Roman" w:hAnsi="Times New Roman"/>
          </w:rPr>
          <w:fldChar w:fldCharType="separate"/>
        </w:r>
        <w:r w:rsidR="00E93E1A">
          <w:rPr>
            <w:rFonts w:ascii="Times New Roman" w:hAnsi="Times New Roman"/>
            <w:noProof/>
          </w:rPr>
          <w:t>8</w:t>
        </w:r>
        <w:r w:rsidRPr="006A5F1C">
          <w:rPr>
            <w:rFonts w:ascii="Times New Roman" w:hAnsi="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F1C" w:rsidRDefault="006A5F1C" w:rsidP="006A5F1C">
      <w:r>
        <w:separator/>
      </w:r>
    </w:p>
  </w:footnote>
  <w:footnote w:type="continuationSeparator" w:id="0">
    <w:p w:rsidR="006A5F1C" w:rsidRDefault="006A5F1C" w:rsidP="006A5F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D63FB9"/>
    <w:multiLevelType w:val="hybridMultilevel"/>
    <w:tmpl w:val="B83682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210"/>
    <w:rsid w:val="00014397"/>
    <w:rsid w:val="00047041"/>
    <w:rsid w:val="000932E1"/>
    <w:rsid w:val="000F0E86"/>
    <w:rsid w:val="00156BCD"/>
    <w:rsid w:val="001C36B9"/>
    <w:rsid w:val="001C37A1"/>
    <w:rsid w:val="001D4D8F"/>
    <w:rsid w:val="00200651"/>
    <w:rsid w:val="00204E85"/>
    <w:rsid w:val="00234299"/>
    <w:rsid w:val="002A5FF4"/>
    <w:rsid w:val="002B493F"/>
    <w:rsid w:val="002B6FFB"/>
    <w:rsid w:val="003342A3"/>
    <w:rsid w:val="0033476E"/>
    <w:rsid w:val="0036609B"/>
    <w:rsid w:val="003814F4"/>
    <w:rsid w:val="00385210"/>
    <w:rsid w:val="003B1E5D"/>
    <w:rsid w:val="004813C3"/>
    <w:rsid w:val="004832D6"/>
    <w:rsid w:val="005601C9"/>
    <w:rsid w:val="00564E5D"/>
    <w:rsid w:val="00575755"/>
    <w:rsid w:val="005B17CF"/>
    <w:rsid w:val="0062228D"/>
    <w:rsid w:val="00682F74"/>
    <w:rsid w:val="006A5F1C"/>
    <w:rsid w:val="00772769"/>
    <w:rsid w:val="007E6B4C"/>
    <w:rsid w:val="00811944"/>
    <w:rsid w:val="00844745"/>
    <w:rsid w:val="00881612"/>
    <w:rsid w:val="008A60FF"/>
    <w:rsid w:val="008B21E4"/>
    <w:rsid w:val="008C3B19"/>
    <w:rsid w:val="008E5F36"/>
    <w:rsid w:val="009969E6"/>
    <w:rsid w:val="009C297C"/>
    <w:rsid w:val="009C4179"/>
    <w:rsid w:val="009F0950"/>
    <w:rsid w:val="00AC2649"/>
    <w:rsid w:val="00B0566B"/>
    <w:rsid w:val="00BA52E9"/>
    <w:rsid w:val="00CA70E1"/>
    <w:rsid w:val="00D01ED8"/>
    <w:rsid w:val="00D332C9"/>
    <w:rsid w:val="00D61279"/>
    <w:rsid w:val="00DC4796"/>
    <w:rsid w:val="00DD2EAC"/>
    <w:rsid w:val="00E10C6C"/>
    <w:rsid w:val="00E23371"/>
    <w:rsid w:val="00E34C93"/>
    <w:rsid w:val="00E90144"/>
    <w:rsid w:val="00E93E1A"/>
    <w:rsid w:val="00EC6365"/>
    <w:rsid w:val="00EE4481"/>
    <w:rsid w:val="00F82D1B"/>
    <w:rsid w:val="00FB32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A5F1C"/>
    <w:pPr>
      <w:spacing w:after="0" w:line="240" w:lineRule="auto"/>
    </w:pPr>
    <w:rPr>
      <w:rFonts w:ascii="Calibri" w:eastAsia="Times New Roman" w:hAnsi="Calibri"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semiHidden/>
    <w:rsid w:val="006A5F1C"/>
    <w:pPr>
      <w:tabs>
        <w:tab w:val="center" w:pos="4536"/>
        <w:tab w:val="right" w:pos="9072"/>
      </w:tabs>
      <w:suppressAutoHyphens/>
    </w:pPr>
    <w:rPr>
      <w:rFonts w:ascii="Times" w:hAnsi="Times"/>
      <w:kern w:val="1"/>
      <w:sz w:val="20"/>
      <w:szCs w:val="20"/>
      <w:lang w:eastAsia="ar-SA"/>
    </w:rPr>
  </w:style>
  <w:style w:type="character" w:customStyle="1" w:styleId="NagwekZnak">
    <w:name w:val="Nagłówek Znak"/>
    <w:basedOn w:val="Domylnaczcionkaakapitu"/>
    <w:link w:val="Nagwek"/>
    <w:semiHidden/>
    <w:rsid w:val="006A5F1C"/>
    <w:rPr>
      <w:rFonts w:ascii="Times" w:eastAsia="Times New Roman" w:hAnsi="Times" w:cs="Times New Roman"/>
      <w:kern w:val="1"/>
      <w:sz w:val="20"/>
      <w:szCs w:val="20"/>
      <w:lang w:eastAsia="ar-SA"/>
    </w:rPr>
  </w:style>
  <w:style w:type="paragraph" w:customStyle="1" w:styleId="ARTartustawynprozporzdzenia">
    <w:name w:val="ART(§) – art. ustawy (§ np. rozporządzenia)"/>
    <w:uiPriority w:val="11"/>
    <w:qFormat/>
    <w:rsid w:val="006A5F1C"/>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ARTzmartartykuempunktem">
    <w:name w:val="Z/ART(§) – zm. art. (§) artykułem (punktem)"/>
    <w:basedOn w:val="ARTartustawynprozporzdzenia"/>
    <w:rsid w:val="006A5F1C"/>
    <w:pPr>
      <w:spacing w:before="0"/>
      <w:ind w:left="510"/>
    </w:pPr>
  </w:style>
  <w:style w:type="paragraph" w:customStyle="1" w:styleId="DATAAKTUdatauchwalenialubwydaniaaktu">
    <w:name w:val="DATA_AKTU – data uchwalenia lub wydania aktu"/>
    <w:next w:val="Normalny"/>
    <w:rsid w:val="006A5F1C"/>
    <w:pPr>
      <w:keepNext/>
      <w:suppressAutoHyphens/>
      <w:spacing w:before="120" w:after="120" w:line="360" w:lineRule="auto"/>
      <w:jc w:val="center"/>
    </w:pPr>
    <w:rPr>
      <w:rFonts w:ascii="Times" w:eastAsia="Times New Roman" w:hAnsi="Times" w:cs="Arial"/>
      <w:bCs/>
      <w:sz w:val="24"/>
      <w:szCs w:val="24"/>
      <w:lang w:eastAsia="pl-PL"/>
    </w:rPr>
  </w:style>
  <w:style w:type="character" w:customStyle="1" w:styleId="Ppogrubienie">
    <w:name w:val="_P_ – pogrubienie"/>
    <w:rsid w:val="006A5F1C"/>
    <w:rPr>
      <w:rFonts w:cs="Times New Roman"/>
      <w:b/>
    </w:rPr>
  </w:style>
  <w:style w:type="paragraph" w:styleId="Stopka">
    <w:name w:val="footer"/>
    <w:basedOn w:val="Normalny"/>
    <w:link w:val="StopkaZnak"/>
    <w:uiPriority w:val="99"/>
    <w:unhideWhenUsed/>
    <w:rsid w:val="006A5F1C"/>
    <w:pPr>
      <w:tabs>
        <w:tab w:val="center" w:pos="4536"/>
        <w:tab w:val="right" w:pos="9072"/>
      </w:tabs>
    </w:pPr>
  </w:style>
  <w:style w:type="character" w:customStyle="1" w:styleId="StopkaZnak">
    <w:name w:val="Stopka Znak"/>
    <w:basedOn w:val="Domylnaczcionkaakapitu"/>
    <w:link w:val="Stopka"/>
    <w:uiPriority w:val="99"/>
    <w:rsid w:val="006A5F1C"/>
    <w:rPr>
      <w:rFonts w:ascii="Calibri" w:eastAsia="Times New Roman" w:hAnsi="Calibri" w:cs="Times New Roman"/>
      <w:sz w:val="24"/>
      <w:szCs w:val="24"/>
    </w:rPr>
  </w:style>
  <w:style w:type="paragraph" w:styleId="Tekstdymka">
    <w:name w:val="Balloon Text"/>
    <w:basedOn w:val="Normalny"/>
    <w:link w:val="TekstdymkaZnak"/>
    <w:uiPriority w:val="99"/>
    <w:semiHidden/>
    <w:unhideWhenUsed/>
    <w:rsid w:val="00811944"/>
    <w:rPr>
      <w:rFonts w:ascii="Tahoma" w:hAnsi="Tahoma" w:cs="Tahoma"/>
      <w:sz w:val="16"/>
      <w:szCs w:val="16"/>
    </w:rPr>
  </w:style>
  <w:style w:type="character" w:customStyle="1" w:styleId="TekstdymkaZnak">
    <w:name w:val="Tekst dymka Znak"/>
    <w:basedOn w:val="Domylnaczcionkaakapitu"/>
    <w:link w:val="Tekstdymka"/>
    <w:uiPriority w:val="99"/>
    <w:semiHidden/>
    <w:rsid w:val="00811944"/>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A5F1C"/>
    <w:pPr>
      <w:spacing w:after="0" w:line="240" w:lineRule="auto"/>
    </w:pPr>
    <w:rPr>
      <w:rFonts w:ascii="Calibri" w:eastAsia="Times New Roman" w:hAnsi="Calibri"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semiHidden/>
    <w:rsid w:val="006A5F1C"/>
    <w:pPr>
      <w:tabs>
        <w:tab w:val="center" w:pos="4536"/>
        <w:tab w:val="right" w:pos="9072"/>
      </w:tabs>
      <w:suppressAutoHyphens/>
    </w:pPr>
    <w:rPr>
      <w:rFonts w:ascii="Times" w:hAnsi="Times"/>
      <w:kern w:val="1"/>
      <w:sz w:val="20"/>
      <w:szCs w:val="20"/>
      <w:lang w:eastAsia="ar-SA"/>
    </w:rPr>
  </w:style>
  <w:style w:type="character" w:customStyle="1" w:styleId="NagwekZnak">
    <w:name w:val="Nagłówek Znak"/>
    <w:basedOn w:val="Domylnaczcionkaakapitu"/>
    <w:link w:val="Nagwek"/>
    <w:semiHidden/>
    <w:rsid w:val="006A5F1C"/>
    <w:rPr>
      <w:rFonts w:ascii="Times" w:eastAsia="Times New Roman" w:hAnsi="Times" w:cs="Times New Roman"/>
      <w:kern w:val="1"/>
      <w:sz w:val="20"/>
      <w:szCs w:val="20"/>
      <w:lang w:eastAsia="ar-SA"/>
    </w:rPr>
  </w:style>
  <w:style w:type="paragraph" w:customStyle="1" w:styleId="ARTartustawynprozporzdzenia">
    <w:name w:val="ART(§) – art. ustawy (§ np. rozporządzenia)"/>
    <w:uiPriority w:val="11"/>
    <w:qFormat/>
    <w:rsid w:val="006A5F1C"/>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ARTzmartartykuempunktem">
    <w:name w:val="Z/ART(§) – zm. art. (§) artykułem (punktem)"/>
    <w:basedOn w:val="ARTartustawynprozporzdzenia"/>
    <w:rsid w:val="006A5F1C"/>
    <w:pPr>
      <w:spacing w:before="0"/>
      <w:ind w:left="510"/>
    </w:pPr>
  </w:style>
  <w:style w:type="paragraph" w:customStyle="1" w:styleId="DATAAKTUdatauchwalenialubwydaniaaktu">
    <w:name w:val="DATA_AKTU – data uchwalenia lub wydania aktu"/>
    <w:next w:val="Normalny"/>
    <w:rsid w:val="006A5F1C"/>
    <w:pPr>
      <w:keepNext/>
      <w:suppressAutoHyphens/>
      <w:spacing w:before="120" w:after="120" w:line="360" w:lineRule="auto"/>
      <w:jc w:val="center"/>
    </w:pPr>
    <w:rPr>
      <w:rFonts w:ascii="Times" w:eastAsia="Times New Roman" w:hAnsi="Times" w:cs="Arial"/>
      <w:bCs/>
      <w:sz w:val="24"/>
      <w:szCs w:val="24"/>
      <w:lang w:eastAsia="pl-PL"/>
    </w:rPr>
  </w:style>
  <w:style w:type="character" w:customStyle="1" w:styleId="Ppogrubienie">
    <w:name w:val="_P_ – pogrubienie"/>
    <w:rsid w:val="006A5F1C"/>
    <w:rPr>
      <w:rFonts w:cs="Times New Roman"/>
      <w:b/>
    </w:rPr>
  </w:style>
  <w:style w:type="paragraph" w:styleId="Stopka">
    <w:name w:val="footer"/>
    <w:basedOn w:val="Normalny"/>
    <w:link w:val="StopkaZnak"/>
    <w:uiPriority w:val="99"/>
    <w:unhideWhenUsed/>
    <w:rsid w:val="006A5F1C"/>
    <w:pPr>
      <w:tabs>
        <w:tab w:val="center" w:pos="4536"/>
        <w:tab w:val="right" w:pos="9072"/>
      </w:tabs>
    </w:pPr>
  </w:style>
  <w:style w:type="character" w:customStyle="1" w:styleId="StopkaZnak">
    <w:name w:val="Stopka Znak"/>
    <w:basedOn w:val="Domylnaczcionkaakapitu"/>
    <w:link w:val="Stopka"/>
    <w:uiPriority w:val="99"/>
    <w:rsid w:val="006A5F1C"/>
    <w:rPr>
      <w:rFonts w:ascii="Calibri" w:eastAsia="Times New Roman" w:hAnsi="Calibri" w:cs="Times New Roman"/>
      <w:sz w:val="24"/>
      <w:szCs w:val="24"/>
    </w:rPr>
  </w:style>
  <w:style w:type="paragraph" w:styleId="Tekstdymka">
    <w:name w:val="Balloon Text"/>
    <w:basedOn w:val="Normalny"/>
    <w:link w:val="TekstdymkaZnak"/>
    <w:uiPriority w:val="99"/>
    <w:semiHidden/>
    <w:unhideWhenUsed/>
    <w:rsid w:val="00811944"/>
    <w:rPr>
      <w:rFonts w:ascii="Tahoma" w:hAnsi="Tahoma" w:cs="Tahoma"/>
      <w:sz w:val="16"/>
      <w:szCs w:val="16"/>
    </w:rPr>
  </w:style>
  <w:style w:type="character" w:customStyle="1" w:styleId="TekstdymkaZnak">
    <w:name w:val="Tekst dymka Znak"/>
    <w:basedOn w:val="Domylnaczcionkaakapitu"/>
    <w:link w:val="Tekstdymka"/>
    <w:uiPriority w:val="99"/>
    <w:semiHidden/>
    <w:rsid w:val="00811944"/>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2641</Words>
  <Characters>15848</Characters>
  <Application>Microsoft Office Word</Application>
  <DocSecurity>0</DocSecurity>
  <Lines>132</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Ewa A. Genert</cp:lastModifiedBy>
  <cp:revision>2</cp:revision>
  <cp:lastPrinted>2016-01-19T13:01:00Z</cp:lastPrinted>
  <dcterms:created xsi:type="dcterms:W3CDTF">2016-02-03T10:09:00Z</dcterms:created>
  <dcterms:modified xsi:type="dcterms:W3CDTF">2016-02-03T10:09:00Z</dcterms:modified>
</cp:coreProperties>
</file>