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646" w:rsidRDefault="00B7519F" w:rsidP="0090354A">
      <w:pPr>
        <w:pStyle w:val="OZNPROJEKTUwskazaniedatylubwersjiprojektu"/>
        <w:spacing w:after="600" w:line="720" w:lineRule="auto"/>
      </w:pPr>
      <w:bookmarkStart w:id="0" w:name="_GoBack"/>
      <w:bookmarkEnd w:id="0"/>
      <w:r>
        <w:t xml:space="preserve"> </w:t>
      </w:r>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B7519F">
        <w:t>21 grudnia 2017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0E7CD2" w:rsidRPr="000E7CD2">
        <w:t xml:space="preserve">o zmianie ustawy o Policji </w:t>
      </w:r>
      <w:r w:rsidR="001F370B">
        <w:br/>
      </w:r>
      <w:r w:rsidR="000E7CD2" w:rsidRPr="000E7CD2">
        <w:t>oraz niektórych innych ustaw</w:t>
      </w:r>
    </w:p>
    <w:p w:rsidR="00186E4C" w:rsidRPr="005333D2" w:rsidRDefault="00186E4C" w:rsidP="00186E4C">
      <w:pPr>
        <w:pStyle w:val="NIEARTTEKSTtekstnieartykuowanynppreambua"/>
      </w:pPr>
      <w:r w:rsidRPr="005333D2">
        <w:t xml:space="preserve">Na podstawie art. 118 ust. 1 Konstytucji Rzeczypospolitej Polskiej z dnia 2 kwietnia 1997 r., Senat wnosi do Sejmu Rzeczypospolitej Polskiej projekt ustawy </w:t>
      </w:r>
      <w:r w:rsidR="005E68BD" w:rsidRPr="005E68BD">
        <w:rPr>
          <w:bCs w:val="0"/>
          <w:sz w:val="23"/>
          <w:szCs w:val="23"/>
        </w:rPr>
        <w:t xml:space="preserve">o zmianie ustawy </w:t>
      </w:r>
      <w:r w:rsidR="005E68BD">
        <w:rPr>
          <w:bCs w:val="0"/>
          <w:sz w:val="23"/>
          <w:szCs w:val="23"/>
        </w:rPr>
        <w:br/>
      </w:r>
      <w:r w:rsidR="005E68BD" w:rsidRPr="005E68BD">
        <w:rPr>
          <w:bCs w:val="0"/>
          <w:sz w:val="23"/>
          <w:szCs w:val="23"/>
        </w:rPr>
        <w:t>o Policji oraz niektórych innych ustaw</w:t>
      </w:r>
      <w:r w:rsidR="00B7519F" w:rsidRPr="005E68BD">
        <w:rPr>
          <w:bCs w:val="0"/>
          <w:sz w:val="23"/>
          <w:szCs w:val="23"/>
        </w:rPr>
        <w:t>.</w:t>
      </w:r>
    </w:p>
    <w:p w:rsidR="00186E4C" w:rsidRPr="005333D2" w:rsidRDefault="00186E4C" w:rsidP="00186E4C">
      <w:pPr>
        <w:pStyle w:val="NIEARTTEKSTtekstnieartykuowanynppreambua"/>
      </w:pPr>
      <w:r w:rsidRPr="005333D2">
        <w:t xml:space="preserve">Jednocześnie upoważnia senatora </w:t>
      </w:r>
      <w:r w:rsidR="005E68BD" w:rsidRPr="005E68BD">
        <w:rPr>
          <w:rFonts w:cs="Times New Roman"/>
          <w:snapToGrid w:val="0"/>
          <w:szCs w:val="24"/>
        </w:rPr>
        <w:t>Łukasza</w:t>
      </w:r>
      <w:r w:rsidR="005E68BD" w:rsidRPr="005E68BD">
        <w:rPr>
          <w:snapToGrid w:val="0"/>
        </w:rPr>
        <w:t xml:space="preserve"> </w:t>
      </w:r>
      <w:hyperlink r:id="rId7" w:history="1">
        <w:r w:rsidR="005E68BD" w:rsidRPr="005E68BD">
          <w:rPr>
            <w:rFonts w:cs="Times New Roman"/>
            <w:snapToGrid w:val="0"/>
            <w:szCs w:val="24"/>
          </w:rPr>
          <w:t>Mikołajczyk</w:t>
        </w:r>
      </w:hyperlink>
      <w:r w:rsidR="005E68BD" w:rsidRPr="005E68BD">
        <w:rPr>
          <w:rFonts w:cs="Times New Roman"/>
          <w:snapToGrid w:val="0"/>
          <w:szCs w:val="24"/>
        </w:rPr>
        <w:t>a</w:t>
      </w:r>
      <w:r w:rsidR="005E68BD" w:rsidRPr="005E68BD">
        <w:rPr>
          <w:snapToGrid w:val="0"/>
        </w:rPr>
        <w:t xml:space="preserve"> </w:t>
      </w:r>
      <w:r w:rsidRPr="005333D2">
        <w:t xml:space="preserve">do reprezentowania Senatu </w:t>
      </w:r>
      <w:r w:rsidR="00B7519F">
        <w:br/>
      </w:r>
      <w:r w:rsidRPr="005333D2">
        <w:t>w pracach nad projektem.</w:t>
      </w:r>
    </w:p>
    <w:p w:rsidR="00C70646" w:rsidRPr="00621566" w:rsidRDefault="00C70646" w:rsidP="00C70646"/>
    <w:p w:rsidR="00C70646" w:rsidRDefault="00C70646" w:rsidP="00C70646"/>
    <w:p w:rsidR="004167D5" w:rsidRDefault="004167D5" w:rsidP="00C70646"/>
    <w:p w:rsidR="004167D5" w:rsidRDefault="004167D5" w:rsidP="00C70646"/>
    <w:p w:rsidR="004167D5" w:rsidRDefault="004167D5" w:rsidP="004167D5">
      <w:pPr>
        <w:pStyle w:val="Tekstpodstawowy"/>
        <w:tabs>
          <w:tab w:val="center" w:pos="6237"/>
        </w:tabs>
        <w:spacing w:line="240" w:lineRule="auto"/>
        <w:ind w:right="-2"/>
        <w:rPr>
          <w:b/>
        </w:rPr>
      </w:pPr>
      <w:r>
        <w:rPr>
          <w:b/>
        </w:rPr>
        <w:tab/>
        <w:t>MARSZAŁEK SENATU</w:t>
      </w:r>
    </w:p>
    <w:p w:rsidR="004167D5" w:rsidRDefault="004167D5" w:rsidP="004167D5">
      <w:pPr>
        <w:pStyle w:val="Tekstpodstawowy"/>
        <w:tabs>
          <w:tab w:val="center" w:pos="6237"/>
        </w:tabs>
        <w:spacing w:line="240" w:lineRule="auto"/>
        <w:rPr>
          <w:b/>
        </w:rPr>
      </w:pPr>
    </w:p>
    <w:p w:rsidR="004167D5" w:rsidRDefault="004167D5" w:rsidP="004167D5">
      <w:pPr>
        <w:pStyle w:val="Tekstpodstawowy"/>
        <w:tabs>
          <w:tab w:val="center" w:pos="6237"/>
        </w:tabs>
        <w:spacing w:line="240" w:lineRule="auto"/>
        <w:rPr>
          <w:b/>
        </w:rPr>
      </w:pPr>
    </w:p>
    <w:p w:rsidR="004167D5" w:rsidRDefault="004167D5" w:rsidP="004167D5">
      <w:pPr>
        <w:pStyle w:val="Tekstpodstawowy"/>
        <w:tabs>
          <w:tab w:val="center" w:pos="6237"/>
        </w:tabs>
        <w:spacing w:line="240" w:lineRule="auto"/>
        <w:rPr>
          <w:b/>
        </w:rPr>
      </w:pPr>
    </w:p>
    <w:p w:rsidR="004167D5" w:rsidRDefault="004167D5" w:rsidP="004167D5">
      <w:pPr>
        <w:pStyle w:val="Tekstpodstawowy"/>
        <w:tabs>
          <w:tab w:val="center" w:pos="6237"/>
        </w:tabs>
        <w:spacing w:line="240" w:lineRule="auto"/>
        <w:ind w:right="-2"/>
        <w:rPr>
          <w:b/>
        </w:rPr>
      </w:pPr>
      <w:r>
        <w:rPr>
          <w:b/>
        </w:rPr>
        <w:tab/>
        <w:t>Stanisław KARCZEWSKI</w:t>
      </w:r>
    </w:p>
    <w:p w:rsidR="004167D5" w:rsidRDefault="004167D5" w:rsidP="00C70646"/>
    <w:p w:rsidR="00AC1CD7" w:rsidRDefault="00AC1CD7" w:rsidP="00C70646">
      <w:pPr>
        <w:sectPr w:rsidR="00AC1CD7" w:rsidSect="001A7F15">
          <w:headerReference w:type="default" r:id="rId8"/>
          <w:pgSz w:w="11906" w:h="16838"/>
          <w:pgMar w:top="1560" w:right="1434" w:bottom="1560" w:left="1418" w:header="709" w:footer="709" w:gutter="0"/>
          <w:cols w:space="708"/>
          <w:titlePg/>
          <w:docGrid w:linePitch="254"/>
        </w:sectPr>
      </w:pPr>
    </w:p>
    <w:p w:rsidR="00AC1CD7" w:rsidRDefault="00AC1CD7" w:rsidP="00D42A0D">
      <w:pPr>
        <w:pStyle w:val="OZNPROJEKTUwskazaniedatylubwersjiprojektu"/>
      </w:pPr>
      <w:r>
        <w:lastRenderedPageBreak/>
        <w:t>projekt</w:t>
      </w:r>
    </w:p>
    <w:p w:rsidR="00AC1CD7" w:rsidRPr="00E000DC" w:rsidRDefault="00AC1CD7" w:rsidP="004810D7">
      <w:pPr>
        <w:pStyle w:val="OZNRODZAKTUtznustawalubrozporzdzenieiorganwydajcy"/>
      </w:pPr>
      <w:r w:rsidRPr="004810D7">
        <w:t>ustawa</w:t>
      </w:r>
    </w:p>
    <w:p w:rsidR="00AC1CD7" w:rsidRDefault="00AC1CD7" w:rsidP="00912118">
      <w:pPr>
        <w:pStyle w:val="DATAAKTUdatauchwalenialubwydaniaaktu"/>
      </w:pPr>
      <w:r w:rsidRPr="00E000DC">
        <w:t>z dnia</w:t>
      </w:r>
      <w:r>
        <w:t xml:space="preserve"> </w:t>
      </w:r>
    </w:p>
    <w:p w:rsidR="00AC1CD7" w:rsidRDefault="00AC1CD7" w:rsidP="004810D7">
      <w:pPr>
        <w:pStyle w:val="TYTUAKTUprzedmiotregulacjiustawylubrozporzdzenia"/>
      </w:pPr>
      <w:r>
        <w:t xml:space="preserve">o zmianie ustawy o Policji oraz niektórych </w:t>
      </w:r>
      <w:r w:rsidRPr="000F76D7">
        <w:t>innych ustaw</w:t>
      </w:r>
      <w:r w:rsidRPr="000F76D7">
        <w:rPr>
          <w:rStyle w:val="Odwoanieprzypisudolnego"/>
        </w:rPr>
        <w:footnoteReference w:id="1"/>
      </w:r>
      <w:r w:rsidRPr="00E6003D">
        <w:rPr>
          <w:rStyle w:val="IGindeksgrny"/>
        </w:rPr>
        <w:t>)</w:t>
      </w:r>
    </w:p>
    <w:p w:rsidR="00AC1CD7" w:rsidRPr="000F76D7" w:rsidRDefault="00AC1CD7" w:rsidP="000F76D7">
      <w:pPr>
        <w:pStyle w:val="ARTartustawynprozporzdzenia"/>
      </w:pPr>
      <w:r w:rsidRPr="006443F8">
        <w:rPr>
          <w:rStyle w:val="Ppogrubienie"/>
        </w:rPr>
        <w:t>Art. 1.</w:t>
      </w:r>
      <w:r w:rsidRPr="000F76D7">
        <w:t xml:space="preserve"> W ustawie z dnia 6 kwietnia 1990 r. o Policji (Dz. U. z 20</w:t>
      </w:r>
      <w:r>
        <w:t>17 r.</w:t>
      </w:r>
      <w:r w:rsidRPr="000F76D7">
        <w:t xml:space="preserve"> poz.</w:t>
      </w:r>
      <w:r>
        <w:t xml:space="preserve"> 2067) </w:t>
      </w:r>
      <w:r w:rsidRPr="000F76D7">
        <w:t>wprowadza się następujące zmiany:</w:t>
      </w:r>
    </w:p>
    <w:p w:rsidR="00AC1CD7" w:rsidRDefault="00AC1CD7" w:rsidP="005A5114">
      <w:pPr>
        <w:pStyle w:val="PKTpunkt"/>
      </w:pPr>
      <w:r w:rsidRPr="005A5114">
        <w:t>1)</w:t>
      </w:r>
      <w:r>
        <w:tab/>
        <w:t>w art. 42 ust. 7 otrzymuje brzmienie:</w:t>
      </w:r>
    </w:p>
    <w:p w:rsidR="00AC1CD7" w:rsidRDefault="00AC1CD7" w:rsidP="00345273">
      <w:pPr>
        <w:pStyle w:val="ZUSTzmustartykuempunktem"/>
      </w:pPr>
      <w:r>
        <w:t>„7. Przepisy ust. 1–6 stosuje się odpowiednio do policjanta zwolnionego ze służby na podstawie:</w:t>
      </w:r>
    </w:p>
    <w:p w:rsidR="00AC1CD7" w:rsidRDefault="00AC1CD7" w:rsidP="002B3EDB">
      <w:pPr>
        <w:pStyle w:val="ZPKTzmpktartykuempunktem"/>
      </w:pPr>
      <w:r>
        <w:t>1)</w:t>
      </w:r>
      <w:r>
        <w:tab/>
        <w:t>art. 41 ust. 1 pkt 3, jeżeli zapadło prawomocne orzeczenie,</w:t>
      </w:r>
      <w:r w:rsidRPr="00CA5CCD">
        <w:t xml:space="preserve"> </w:t>
      </w:r>
      <w:r>
        <w:t xml:space="preserve">o którym mowa w art. 135s ust. 1 pkt 1, w postępowaniu dyscyplinarnym, które wznowiono ze względu na to, że prowadzone przeciwko niemu, o ten sam czyn, postępowanie karne, </w:t>
      </w:r>
      <w:r w:rsidRPr="0021234A">
        <w:t>karne skarbowe</w:t>
      </w:r>
      <w:r>
        <w:t xml:space="preserve"> lub w sprawach o wykroczenia, </w:t>
      </w:r>
      <w:r w:rsidRPr="008F7702">
        <w:t>zostało zakończone prawomocnym wyrokiem uniewinniającym albo orzecz</w:t>
      </w:r>
      <w:r>
        <w:t>eniem o umorzeniu postę</w:t>
      </w:r>
      <w:r w:rsidRPr="008F7702">
        <w:t>powania z</w:t>
      </w:r>
      <w:r>
        <w:t xml:space="preserve"> </w:t>
      </w:r>
      <w:r w:rsidRPr="008F7702">
        <w:t>powodu niepopełnienia przestępstwa albo przestępstwa skarbowego</w:t>
      </w:r>
      <w:r>
        <w:t>, wykroczenia albo wykroczenia skarbowego</w:t>
      </w:r>
      <w:r w:rsidRPr="008F7702">
        <w:t xml:space="preserve"> lub braku ustawo</w:t>
      </w:r>
      <w:r>
        <w:t>wych znamion czynu zabronionego;</w:t>
      </w:r>
    </w:p>
    <w:p w:rsidR="00AC1CD7" w:rsidRDefault="00AC1CD7" w:rsidP="00345273">
      <w:pPr>
        <w:pStyle w:val="ZPKTzmpktartykuempunktem"/>
      </w:pPr>
      <w:r>
        <w:t>2)</w:t>
      </w:r>
      <w:r>
        <w:tab/>
        <w:t xml:space="preserve">art. 41 ust. 2 pkt 8 i 9, jeżeli postępowanie karne lub </w:t>
      </w:r>
      <w:r w:rsidRPr="0021234A">
        <w:t>karne skarbowe</w:t>
      </w:r>
      <w:r>
        <w:t xml:space="preserve"> zostało zakończone prawomocnym wyrokiem uniewinniającym albo orzeczeniem o umorzeniu postępowania z powodu niepopełnienia przestępstwa albo przestępstwa skarbowego lub braku ustawowych znamion czynu zabronionego.”;</w:t>
      </w:r>
    </w:p>
    <w:p w:rsidR="00AC1CD7" w:rsidRDefault="00AC1CD7" w:rsidP="00E049A7">
      <w:pPr>
        <w:pStyle w:val="PKTpunkt"/>
      </w:pPr>
      <w:r>
        <w:t>2)</w:t>
      </w:r>
      <w:r>
        <w:tab/>
        <w:t>w art. 135r:</w:t>
      </w:r>
    </w:p>
    <w:p w:rsidR="00AC1CD7" w:rsidRPr="0021234A" w:rsidRDefault="00AC1CD7" w:rsidP="001035B6">
      <w:pPr>
        <w:pStyle w:val="LITlitera"/>
      </w:pPr>
      <w:r>
        <w:t>a)</w:t>
      </w:r>
      <w:r w:rsidRPr="0021234A">
        <w:tab/>
        <w:t>w u</w:t>
      </w:r>
      <w:r>
        <w:t>st. 1 w pkt 4 kropkę zastępuje się średnikiem i dodaje się</w:t>
      </w:r>
      <w:r w:rsidRPr="0021234A">
        <w:t xml:space="preserve"> pkt 5 w brzmieniu:</w:t>
      </w:r>
    </w:p>
    <w:p w:rsidR="00AC1CD7" w:rsidRPr="0021234A" w:rsidRDefault="00AC1CD7" w:rsidP="001035B6">
      <w:pPr>
        <w:pStyle w:val="ZLITPKTzmpktliter"/>
      </w:pPr>
      <w:r>
        <w:t>„</w:t>
      </w:r>
      <w:r w:rsidRPr="0021234A">
        <w:t>5)</w:t>
      </w:r>
      <w:r w:rsidRPr="0021234A">
        <w:tab/>
        <w:t xml:space="preserve">prowadzone o ten sam czyn postępowanie karne, karne skarbowe </w:t>
      </w:r>
      <w:r>
        <w:t>lub w </w:t>
      </w:r>
      <w:r w:rsidRPr="0021234A">
        <w:t>sprawach o wykroczenia zostało zakończone prawomocnym wyrokiem uniewinniającym albo orzeczeniem o</w:t>
      </w:r>
      <w:r>
        <w:t xml:space="preserve"> </w:t>
      </w:r>
      <w:r w:rsidRPr="0021234A">
        <w:t>umorzeniu postępowania z powodu</w:t>
      </w:r>
      <w:r w:rsidRPr="0097176E">
        <w:rPr>
          <w:rStyle w:val="Ppogrubienie"/>
        </w:rPr>
        <w:t xml:space="preserve"> </w:t>
      </w:r>
      <w:r w:rsidRPr="0021234A">
        <w:t>niepopełnienia przestępstwa, przestępstwa skarbowego, wykroczenia lub</w:t>
      </w:r>
      <w:r w:rsidRPr="0097176E">
        <w:rPr>
          <w:rStyle w:val="Ppogrubienie"/>
        </w:rPr>
        <w:t xml:space="preserve"> </w:t>
      </w:r>
      <w:r w:rsidRPr="0021234A">
        <w:lastRenderedPageBreak/>
        <w:t>wykroczenia skarbowego albo z powodu braku ustawowych znamion czynu zabronionego.</w:t>
      </w:r>
      <w:r>
        <w:t>”</w:t>
      </w:r>
      <w:r w:rsidRPr="0021234A">
        <w:t>,</w:t>
      </w:r>
    </w:p>
    <w:p w:rsidR="00AC1CD7" w:rsidRDefault="00AC1CD7" w:rsidP="001035B6">
      <w:pPr>
        <w:pStyle w:val="LITlitera"/>
      </w:pPr>
      <w:r>
        <w:t>b)</w:t>
      </w:r>
      <w:r>
        <w:tab/>
        <w:t>ust. 5 otrzymuje brzmienie:</w:t>
      </w:r>
    </w:p>
    <w:p w:rsidR="00AC1CD7" w:rsidRPr="0021234A" w:rsidRDefault="00AC1CD7" w:rsidP="00566494">
      <w:pPr>
        <w:pStyle w:val="ZLITUSTzmustliter"/>
      </w:pPr>
      <w:r>
        <w:t>„</w:t>
      </w:r>
      <w:r w:rsidRPr="0021234A">
        <w:t>5. Postępowania dyscyplinarnego nie wznawia się po upływie 10 lat od dnia uprawomocnienia się orzeczenia dyscyplinarnego.</w:t>
      </w:r>
      <w:r>
        <w:t>”</w:t>
      </w:r>
      <w:r w:rsidRPr="0021234A">
        <w:t>,</w:t>
      </w:r>
    </w:p>
    <w:p w:rsidR="00AC1CD7" w:rsidRDefault="00AC1CD7" w:rsidP="001035B6">
      <w:pPr>
        <w:pStyle w:val="LITlitera"/>
      </w:pPr>
      <w:r>
        <w:t>c)</w:t>
      </w:r>
      <w:r>
        <w:tab/>
        <w:t>po ust. 5 dodaje się ust. 5a w brzmieniu:</w:t>
      </w:r>
    </w:p>
    <w:p w:rsidR="00AC1CD7" w:rsidRPr="0021234A" w:rsidRDefault="00AC1CD7" w:rsidP="00566494">
      <w:pPr>
        <w:pStyle w:val="ZLITUSTzmustliter"/>
      </w:pPr>
      <w:r>
        <w:t>„</w:t>
      </w:r>
      <w:r w:rsidRPr="0021234A">
        <w:t>5a. Przepisu ust. 5 nie stosuje się do spraw o wznowienie postępowania dyscyplinarnego zakończonego prawomocnym orzeczeniem o wydaleniu ze służby.</w:t>
      </w:r>
      <w:r>
        <w:t>”</w:t>
      </w:r>
      <w:r w:rsidRPr="0021234A">
        <w:t>.</w:t>
      </w:r>
    </w:p>
    <w:p w:rsidR="00AC1CD7" w:rsidRDefault="00AC1CD7" w:rsidP="004810D7">
      <w:pPr>
        <w:pStyle w:val="ARTartustawynprozporzdzenia"/>
      </w:pPr>
      <w:r w:rsidRPr="006443F8">
        <w:rPr>
          <w:rStyle w:val="Ppogrubienie"/>
        </w:rPr>
        <w:t>Art. 2.</w:t>
      </w:r>
      <w:r w:rsidRPr="00511078">
        <w:t xml:space="preserve"> </w:t>
      </w:r>
      <w:r>
        <w:t>W ustawie z dnia 12 października 1990 r. o Straży Granicznej (Dz. U. z 2017 r. poz. 2365) wprowadza się następujące zmiany:</w:t>
      </w:r>
    </w:p>
    <w:p w:rsidR="00AC1CD7" w:rsidRPr="0021234A" w:rsidRDefault="00AC1CD7" w:rsidP="00044EED">
      <w:pPr>
        <w:pStyle w:val="PKTpunkt"/>
      </w:pPr>
      <w:r w:rsidRPr="0021234A">
        <w:t>1)</w:t>
      </w:r>
      <w:r w:rsidRPr="0021234A">
        <w:tab/>
        <w:t>po art. 46a dodaje się art. 46b w brzmieniu:</w:t>
      </w:r>
    </w:p>
    <w:p w:rsidR="00AC1CD7" w:rsidRDefault="00AC1CD7" w:rsidP="00505782">
      <w:pPr>
        <w:pStyle w:val="ZARTzmartartykuempunktem"/>
      </w:pPr>
      <w:r>
        <w:t xml:space="preserve">„Art. 46b. 1. Przywraca się do </w:t>
      </w:r>
      <w:r w:rsidRPr="00BC481C">
        <w:t>służby</w:t>
      </w:r>
      <w:r>
        <w:t xml:space="preserve"> funkcjonariusza zwolnionego na podstawie art. 45 ust. 1 pkt 3,</w:t>
      </w:r>
      <w:r w:rsidRPr="004A68D5">
        <w:t xml:space="preserve"> jeżeli </w:t>
      </w:r>
      <w:r w:rsidRPr="00044EED">
        <w:t>zapadło</w:t>
      </w:r>
      <w:r>
        <w:t xml:space="preserve"> prawomocne orzeczenie dyscyplinarne uchylające dotychczasowe orzeczenie i stwierdzające uniewinnienie ukaranego funkcjonariusza lub umorzenie postępowania dyscyplinarnego, </w:t>
      </w:r>
      <w:r w:rsidRPr="004A68D5">
        <w:t xml:space="preserve">w </w:t>
      </w:r>
      <w:r>
        <w:t xml:space="preserve">postępowaniu dyscyplinarnym, które wznowiono ze względu na to, że prowadzone przeciwko niemu, o ten sam czyn, postępowanie karne, </w:t>
      </w:r>
      <w:r w:rsidRPr="0021234A">
        <w:t>karne skarbowe lub</w:t>
      </w:r>
      <w:r>
        <w:t xml:space="preserve"> w sprawach o wykroczenia </w:t>
      </w:r>
      <w:r w:rsidRPr="008F7702">
        <w:t>zostało zakończone prawomocnym wyrokiem uniewinniającym albo orzecz</w:t>
      </w:r>
      <w:r>
        <w:t>eniem o umorzeniu postę</w:t>
      </w:r>
      <w:r w:rsidRPr="008F7702">
        <w:t>powania</w:t>
      </w:r>
      <w:r w:rsidRPr="004A68D5">
        <w:t xml:space="preserve"> ze względu na okoliczności określone </w:t>
      </w:r>
      <w:r w:rsidRPr="0021234A">
        <w:t>w art. 17 § 1 pkt 1 lub 2</w:t>
      </w:r>
      <w:r w:rsidRPr="00E40EA6">
        <w:rPr>
          <w:rStyle w:val="Ppogrubienie"/>
        </w:rPr>
        <w:t xml:space="preserve"> </w:t>
      </w:r>
      <w:r w:rsidRPr="004A68D5">
        <w:t>Kodeksu postępowania karnego</w:t>
      </w:r>
      <w:r>
        <w:t>, na jego pisemny wniosek złożony w terminie 7 dni od dnia uprawomocnienia się orzeczenia kończącego wznowione postępowanie dyscyplinarne.</w:t>
      </w:r>
    </w:p>
    <w:p w:rsidR="00AC1CD7" w:rsidRPr="0021234A" w:rsidRDefault="00AC1CD7" w:rsidP="00505782">
      <w:pPr>
        <w:pStyle w:val="ZUSTzmustartykuempunktem"/>
      </w:pPr>
      <w:r w:rsidRPr="0021234A">
        <w:t>2. Jeżeli po przywróceniu do służby okaże się, że mimo złożenia wniosku, o którym mowa w ust. 1, funkcjonariusz nie może zostać do niej dopuszczony, gdyż po zwolnieniu zaistniały okoliczności powodujące niemożność jej pełnienia, w szczególności z uwagi na brak nieposzlakowanej opinii, karalność za przestępstwo lub przestępstwo skarbowe, niedawanie rękojmi zachowania tajemnicy stosownie do wymogów określonych w przepisach o ochronie informacji niejawnych, brak zdolności fizycznej i psychicznej do służby, stosunek służbowy</w:t>
      </w:r>
      <w:r w:rsidRPr="00505782">
        <w:rPr>
          <w:rStyle w:val="Ppogrubienie"/>
        </w:rPr>
        <w:t xml:space="preserve"> </w:t>
      </w:r>
      <w:r w:rsidRPr="0021234A">
        <w:t>ulega rozwiązaniu na podstawie art. 45 ust. 2 pkt 5, chyba że zaistnieje inna podstawa zwolnienia. Przepisów art. 47 ust.</w:t>
      </w:r>
      <w:r>
        <w:t> </w:t>
      </w:r>
      <w:r w:rsidRPr="0021234A">
        <w:t>1 i 2 nie stosuje się.</w:t>
      </w:r>
    </w:p>
    <w:p w:rsidR="00AC1CD7" w:rsidRPr="0021234A" w:rsidRDefault="00AC1CD7" w:rsidP="00505782">
      <w:pPr>
        <w:pStyle w:val="ZUSTzmustartykuempunktem"/>
      </w:pPr>
      <w:r w:rsidRPr="0021234A">
        <w:t>3. Do funkcjonariusza, o którym mowa w ust. 1, przepisy art. 46 stosuje się odpowiednio.</w:t>
      </w:r>
      <w:r>
        <w:t>”</w:t>
      </w:r>
      <w:r w:rsidRPr="0021234A">
        <w:t>;</w:t>
      </w:r>
    </w:p>
    <w:p w:rsidR="00AC1CD7" w:rsidRDefault="00AC1CD7" w:rsidP="005B1A69">
      <w:pPr>
        <w:pStyle w:val="PKTpunkt"/>
      </w:pPr>
      <w:r>
        <w:t>2)</w:t>
      </w:r>
      <w:r>
        <w:tab/>
        <w:t>po art. 137a dodaje się art. 137b w brzmieniu:</w:t>
      </w:r>
    </w:p>
    <w:p w:rsidR="00AC1CD7" w:rsidRPr="0021234A" w:rsidRDefault="00AC1CD7" w:rsidP="00697E50">
      <w:pPr>
        <w:pStyle w:val="ZARTzmartartykuempunktem"/>
      </w:pPr>
      <w:r>
        <w:lastRenderedPageBreak/>
        <w:t>„</w:t>
      </w:r>
      <w:r w:rsidRPr="0021234A">
        <w:t>Art. 137b. 1. Postępowania dyscyplinarnego nie wznawia się po upływie 10 lat od dnia uprawomocnienia się orzeczenia dyscyplinarnego.</w:t>
      </w:r>
    </w:p>
    <w:p w:rsidR="00AC1CD7" w:rsidRPr="0021234A" w:rsidRDefault="00AC1CD7" w:rsidP="00BC481C">
      <w:pPr>
        <w:pStyle w:val="ZUSTzmustartykuempunktem"/>
      </w:pPr>
      <w:r w:rsidRPr="0021234A">
        <w:t>2. Przepisu ust. 1 nie stosuje się do spraw o wznowienie postępowania dyscyplinarnego zakończonego prawomocnym orzeczeniem o wydaleniu ze służby.</w:t>
      </w:r>
    </w:p>
    <w:p w:rsidR="00AC1CD7" w:rsidRDefault="00AC1CD7" w:rsidP="00BC481C">
      <w:pPr>
        <w:pStyle w:val="ZUSTzmustartykuempunktem"/>
      </w:pPr>
      <w:r>
        <w:t xml:space="preserve">3. </w:t>
      </w:r>
      <w:r w:rsidRPr="006307CD">
        <w:t xml:space="preserve">Postępowania </w:t>
      </w:r>
      <w:r w:rsidRPr="00BC481C">
        <w:t>dyscyplinarnego</w:t>
      </w:r>
      <w:r w:rsidRPr="006307CD">
        <w:t xml:space="preserve"> nie wznawia się na niekorzyść ukaranego po</w:t>
      </w:r>
      <w:r>
        <w:t xml:space="preserve"> ustaniu karalności czynu stanowiącego przewinienie dyscyplinarne lub naruszenie dyscypliny służbowej.”.</w:t>
      </w:r>
    </w:p>
    <w:p w:rsidR="00AC1CD7" w:rsidRDefault="00AC1CD7" w:rsidP="008F3937">
      <w:pPr>
        <w:pStyle w:val="ARTartustawynprozporzdzenia"/>
      </w:pPr>
      <w:r w:rsidRPr="004B5872">
        <w:rPr>
          <w:rStyle w:val="Ppogrubienie"/>
        </w:rPr>
        <w:t>Art. 3.</w:t>
      </w:r>
      <w:r w:rsidRPr="004B5872">
        <w:t xml:space="preserve"> </w:t>
      </w:r>
      <w:r w:rsidRPr="000F76D7">
        <w:t>W ustawie z dnia 24 maja 2002 r. o Agencji Bezpieczeństwa Wewnętrznego oraz Agencji Wywiadu (Dz. U. z 201</w:t>
      </w:r>
      <w:r>
        <w:t>7 r.</w:t>
      </w:r>
      <w:r w:rsidRPr="000F76D7">
        <w:t xml:space="preserve"> poz. </w:t>
      </w:r>
      <w:r>
        <w:t>1920</w:t>
      </w:r>
      <w:r w:rsidRPr="000F76D7">
        <w:t>)</w:t>
      </w:r>
      <w:r>
        <w:t xml:space="preserve"> w art. 147 dodaje się ust. 4 i 5 w brzmieniu:</w:t>
      </w:r>
    </w:p>
    <w:p w:rsidR="00AC1CD7" w:rsidRDefault="00AC1CD7" w:rsidP="008F3937">
      <w:pPr>
        <w:pStyle w:val="ZUSTzmustartykuempunktem"/>
      </w:pPr>
      <w:r>
        <w:t>„4. Wznowienie postępowania dyscyplinarnego na korzyść ukaranego funkcjonariusza może nastąpić w każdym czasie.</w:t>
      </w:r>
    </w:p>
    <w:p w:rsidR="00AC1CD7" w:rsidRDefault="00AC1CD7" w:rsidP="00F64B28">
      <w:pPr>
        <w:pStyle w:val="ZUSTzmustartykuempunktem"/>
      </w:pPr>
      <w:r>
        <w:t xml:space="preserve">5. </w:t>
      </w:r>
      <w:r w:rsidRPr="006307CD">
        <w:t>Postępowania dyscyplinarnego nie wznawia się na niekorzyść ukaranego</w:t>
      </w:r>
      <w:r>
        <w:t xml:space="preserve"> funkcjonariusza</w:t>
      </w:r>
      <w:r w:rsidRPr="006307CD">
        <w:t xml:space="preserve"> po</w:t>
      </w:r>
      <w:r>
        <w:t xml:space="preserve"> ustaniu karalności przewinienia dyscyplinarnego.”.</w:t>
      </w:r>
    </w:p>
    <w:p w:rsidR="00AC1CD7" w:rsidRDefault="00AC1CD7" w:rsidP="008F3937">
      <w:pPr>
        <w:pStyle w:val="ARTartustawynprozporzdzenia"/>
      </w:pPr>
      <w:r w:rsidRPr="006443F8">
        <w:rPr>
          <w:rStyle w:val="Ppogrubienie"/>
        </w:rPr>
        <w:t xml:space="preserve">Art. </w:t>
      </w:r>
      <w:r>
        <w:rPr>
          <w:rStyle w:val="Ppogrubienie"/>
        </w:rPr>
        <w:t>4</w:t>
      </w:r>
      <w:r w:rsidRPr="006443F8">
        <w:rPr>
          <w:rStyle w:val="Ppogrubienie"/>
        </w:rPr>
        <w:t>.</w:t>
      </w:r>
      <w:r>
        <w:t xml:space="preserve"> W ustawie z dnia 9 czerwca 2006 r. o Centralnym Biurze Antykorupcyjnym (Dz. U. z 2017 r. poz. 1993) w art. 137:</w:t>
      </w:r>
    </w:p>
    <w:p w:rsidR="00AC1CD7" w:rsidRDefault="00AC1CD7" w:rsidP="008F3937">
      <w:pPr>
        <w:pStyle w:val="PKTpunkt"/>
      </w:pPr>
      <w:r>
        <w:t>1)</w:t>
      </w:r>
      <w:r>
        <w:tab/>
        <w:t>ust. 4 otrzymuje brzmienie:</w:t>
      </w:r>
    </w:p>
    <w:p w:rsidR="00AC1CD7" w:rsidRDefault="00AC1CD7" w:rsidP="008F3937">
      <w:pPr>
        <w:pStyle w:val="ZUSTzmustartykuempunktem"/>
      </w:pPr>
      <w:r>
        <w:t>„</w:t>
      </w:r>
      <w:r w:rsidRPr="006307CD">
        <w:t>4.</w:t>
      </w:r>
      <w:r>
        <w:t xml:space="preserve"> </w:t>
      </w:r>
      <w:r w:rsidRPr="006307CD">
        <w:t>Postępowania dyscyplinarnego nie wznawia się na niekorzyść ukaranego po ustaniu karalności przewinienia dyscyplinarnego.</w:t>
      </w:r>
      <w:r>
        <w:t>”;</w:t>
      </w:r>
    </w:p>
    <w:p w:rsidR="00AC1CD7" w:rsidRDefault="00AC1CD7" w:rsidP="008F3937">
      <w:pPr>
        <w:pStyle w:val="PKTpunkt"/>
      </w:pPr>
      <w:r>
        <w:t>2)</w:t>
      </w:r>
      <w:r>
        <w:tab/>
        <w:t>uchyla się ust. 5.</w:t>
      </w:r>
    </w:p>
    <w:p w:rsidR="00AC1CD7" w:rsidRDefault="00AC1CD7" w:rsidP="008F3937">
      <w:pPr>
        <w:pStyle w:val="ARTartustawynprozporzdzenia"/>
      </w:pPr>
      <w:r>
        <w:rPr>
          <w:rStyle w:val="Ppogrubienie"/>
        </w:rPr>
        <w:t>Art. 5.</w:t>
      </w:r>
      <w:r>
        <w:t xml:space="preserve"> W ustawie z dnia</w:t>
      </w:r>
      <w:r w:rsidRPr="00511078">
        <w:t xml:space="preserve"> 9 czerwca 2006 r. o służbie funkcjonariuszy Służby Kontrwywiadu Wojskowego oraz Służby Wywiadu Wojskowego (Dz. U.</w:t>
      </w:r>
      <w:r>
        <w:t xml:space="preserve"> z 2017 r.</w:t>
      </w:r>
      <w:r w:rsidRPr="00511078">
        <w:t xml:space="preserve"> poz. </w:t>
      </w:r>
      <w:r>
        <w:t>1978)</w:t>
      </w:r>
      <w:r w:rsidRPr="00511078">
        <w:t xml:space="preserve"> w art. </w:t>
      </w:r>
      <w:r>
        <w:t>141:</w:t>
      </w:r>
    </w:p>
    <w:p w:rsidR="00AC1CD7" w:rsidRPr="00F43FBE" w:rsidRDefault="00AC1CD7" w:rsidP="008F3937">
      <w:pPr>
        <w:pStyle w:val="PKTpunkt"/>
      </w:pPr>
      <w:r w:rsidRPr="00F43FBE">
        <w:t>1)</w:t>
      </w:r>
      <w:r w:rsidRPr="00F43FBE">
        <w:tab/>
        <w:t>ust. 4 otrzymuje brzmienie:</w:t>
      </w:r>
    </w:p>
    <w:p w:rsidR="00AC1CD7" w:rsidRPr="00F43FBE" w:rsidRDefault="00AC1CD7" w:rsidP="008F3937">
      <w:pPr>
        <w:pStyle w:val="ZUSTzmustartykuempunktem"/>
      </w:pPr>
      <w:r>
        <w:t>„</w:t>
      </w:r>
      <w:r w:rsidRPr="00F43FBE">
        <w:t>4. Postępowania dyscyplinarnego nie wznawia się na niekorzyść ukaranego po ustaniu karalności przewinienia dyscyplinarnego.</w:t>
      </w:r>
      <w:r>
        <w:t>”;</w:t>
      </w:r>
    </w:p>
    <w:p w:rsidR="00AC1CD7" w:rsidRPr="00F43FBE" w:rsidRDefault="00AC1CD7" w:rsidP="008F3937">
      <w:pPr>
        <w:pStyle w:val="PKTpunkt"/>
      </w:pPr>
      <w:r>
        <w:t>2)</w:t>
      </w:r>
      <w:r>
        <w:tab/>
        <w:t>uchyla się ust. 5.</w:t>
      </w:r>
    </w:p>
    <w:p w:rsidR="00AC1CD7" w:rsidRDefault="00AC1CD7" w:rsidP="008F3937">
      <w:pPr>
        <w:pStyle w:val="ARTartustawynprozporzdzenia"/>
      </w:pPr>
      <w:r>
        <w:rPr>
          <w:rStyle w:val="Ppogrubienie"/>
        </w:rPr>
        <w:t>Art. 6.</w:t>
      </w:r>
      <w:r w:rsidRPr="00C50952">
        <w:t xml:space="preserve"> </w:t>
      </w:r>
      <w:r w:rsidRPr="00511078">
        <w:t xml:space="preserve">W ustawie z dnia 9 kwietnia 2010 r. o Służbie Więziennej (Dz. U. </w:t>
      </w:r>
      <w:r>
        <w:t>z 2017 r. poz. 631 i 1321) w art. 261 uchyla się ust. 5.</w:t>
      </w:r>
    </w:p>
    <w:p w:rsidR="00AC1CD7" w:rsidRDefault="00AC1CD7" w:rsidP="003439D1">
      <w:pPr>
        <w:pStyle w:val="ARTartustawynprozporzdzenia"/>
      </w:pPr>
      <w:r>
        <w:rPr>
          <w:rStyle w:val="Ppogrubienie"/>
        </w:rPr>
        <w:t>Art. 7.</w:t>
      </w:r>
      <w:r>
        <w:t xml:space="preserve"> 1. Jeżeli przed dniem wejścia w życie ustawy policjant zwolniony ze służby, z powodu wymierzenia mu kary dyscyplinarnej wydalenia ze służby, orzeczonej za przewinienie dyscyplinarne, które wypełniało jednocześnie znamiona przestępstwa lub </w:t>
      </w:r>
      <w:r>
        <w:lastRenderedPageBreak/>
        <w:t>przestępstwa skarbowego (wykroczenia lub wykroczenia skarbowego), został w postępowaniu karnym</w:t>
      </w:r>
      <w:r w:rsidRPr="00795171">
        <w:t>, karnym skarbowym</w:t>
      </w:r>
      <w:r>
        <w:t xml:space="preserve"> lub w sprawach o wykroczenia, prawomocnie uniewinniony albo zapadło prawomocne orzeczenie o umorzeniu postępowania z powodu niepopełnienia przestępstwa albo przestępstwa skarbowego (wykroczenia lub wykroczenia skarbowego), lub z powodu braku ustawowych znamion czynu zabronionego, to w terminie 3 miesięcy od dnia wejścia w życie ustawy, przysługuje mu prawo wniesienia wniosku o wznowienie postępowania dyscyplinarnego.</w:t>
      </w:r>
    </w:p>
    <w:p w:rsidR="00AC1CD7" w:rsidRDefault="00AC1CD7" w:rsidP="00F64B28">
      <w:pPr>
        <w:pStyle w:val="USTustnpkodeksu"/>
      </w:pPr>
      <w:r>
        <w:t>2. W przypadku śmierci policjanta, o którym mowa w ust. 1, prawo wniesienia wniosku o wznowienie postępowania dyscyplinarnego, przysługuje członkowi rodziny uprawnionemu do renty rodzinnej.</w:t>
      </w:r>
    </w:p>
    <w:p w:rsidR="00AC1CD7" w:rsidRDefault="00AC1CD7" w:rsidP="00F64B28">
      <w:pPr>
        <w:pStyle w:val="USTustnpkodeksu"/>
      </w:pPr>
      <w:r>
        <w:t>3. Przepisy ust. 1 i 2 stosuje się odpowiednio do zwolnionego ze służby funkcjonariusza Straży Granicznej, Agencji Bezpieczeństwa Wewnętrznego, Agencji Wywiadu, Centralnego Biura Antykorupcyjnego, Służby Kontrwywiadu Wojskowego, Służby Wywiadu Wojskowego oraz Służby Więziennej.</w:t>
      </w:r>
    </w:p>
    <w:p w:rsidR="00AC1CD7" w:rsidRPr="000F76D7" w:rsidRDefault="00AC1CD7" w:rsidP="00C64BE1">
      <w:pPr>
        <w:pStyle w:val="ARTartustawynprozporzdzenia"/>
      </w:pPr>
      <w:r w:rsidRPr="00AF3CA1">
        <w:rPr>
          <w:rStyle w:val="Ppogrubienie"/>
        </w:rPr>
        <w:t xml:space="preserve">Art. </w:t>
      </w:r>
      <w:r>
        <w:rPr>
          <w:rStyle w:val="Ppogrubienie"/>
        </w:rPr>
        <w:t>8</w:t>
      </w:r>
      <w:r w:rsidRPr="00AF3CA1">
        <w:rPr>
          <w:rStyle w:val="Ppogrubienie"/>
        </w:rPr>
        <w:t>.</w:t>
      </w:r>
      <w:r w:rsidRPr="000F76D7">
        <w:t xml:space="preserve"> Ustawa wchodzi w życie po upływie </w:t>
      </w:r>
      <w:r>
        <w:t>14 dni</w:t>
      </w:r>
      <w:r w:rsidRPr="000F76D7">
        <w:t xml:space="preserve"> od dnia ogłoszenia.</w:t>
      </w:r>
    </w:p>
    <w:p w:rsidR="00692E81" w:rsidRDefault="00692E81" w:rsidP="00C70646">
      <w:pPr>
        <w:sectPr w:rsidR="00692E81" w:rsidSect="00AC1CD7">
          <w:headerReference w:type="default" r:id="rId9"/>
          <w:pgSz w:w="11906" w:h="16838"/>
          <w:pgMar w:top="1560" w:right="1434" w:bottom="1560" w:left="1418" w:header="709" w:footer="709" w:gutter="0"/>
          <w:pgNumType w:start="1"/>
          <w:cols w:space="708"/>
          <w:titlePg/>
          <w:docGrid w:linePitch="254"/>
        </w:sectPr>
      </w:pPr>
    </w:p>
    <w:p w:rsidR="00692E81" w:rsidRPr="0042180B" w:rsidRDefault="00692E81" w:rsidP="00ED0014">
      <w:pPr>
        <w:pStyle w:val="OZNRODZAKTUtznustawalubrozporzdzenieiorganwydajcy"/>
      </w:pPr>
      <w:r w:rsidRPr="0042180B">
        <w:lastRenderedPageBreak/>
        <w:t>UZASADNIENIE</w:t>
      </w:r>
    </w:p>
    <w:p w:rsidR="00692E81" w:rsidRPr="0042180B" w:rsidRDefault="00692E81" w:rsidP="00ED0014"/>
    <w:p w:rsidR="00692E81" w:rsidRPr="00ED0014" w:rsidRDefault="00692E81" w:rsidP="00ED0014">
      <w:pPr>
        <w:rPr>
          <w:rStyle w:val="Ppogrubienie"/>
        </w:rPr>
      </w:pPr>
      <w:r w:rsidRPr="00ED0014">
        <w:rPr>
          <w:rStyle w:val="Ppogrubienie"/>
        </w:rPr>
        <w:t>1. Cel projektowanej ustawy</w:t>
      </w:r>
    </w:p>
    <w:p w:rsidR="00692E81" w:rsidRPr="0042180B" w:rsidRDefault="00692E81" w:rsidP="00ED0014">
      <w:pPr>
        <w:pStyle w:val="NIEARTTEKSTtekstnieartykuowanynppodstprawnarozplubpreambua"/>
      </w:pPr>
      <w:r w:rsidRPr="0042180B">
        <w:t>Celem projektu ustawy jest realizacja postulatów zawartych w</w:t>
      </w:r>
      <w:r>
        <w:t> </w:t>
      </w:r>
      <w:r w:rsidRPr="0042180B">
        <w:t>pety</w:t>
      </w:r>
      <w:r>
        <w:t>cji indywidualnej oznaczonej nr.</w:t>
      </w:r>
      <w:r w:rsidRPr="0042180B">
        <w:t xml:space="preserve"> P9</w:t>
      </w:r>
      <w:r>
        <w:t>–</w:t>
      </w:r>
      <w:r w:rsidRPr="0042180B">
        <w:t>04/17</w:t>
      </w:r>
      <w:r>
        <w:t> </w:t>
      </w:r>
      <w:r w:rsidRPr="0042180B">
        <w:t>wniesionej do Senatu w</w:t>
      </w:r>
      <w:r>
        <w:t> </w:t>
      </w:r>
      <w:r w:rsidRPr="0042180B">
        <w:t>dniu 1</w:t>
      </w:r>
      <w:r>
        <w:t> </w:t>
      </w:r>
      <w:r w:rsidRPr="0042180B">
        <w:t>lutego 2017</w:t>
      </w:r>
      <w:r>
        <w:t> </w:t>
      </w:r>
      <w:r w:rsidRPr="0042180B">
        <w:t>r.</w:t>
      </w:r>
    </w:p>
    <w:p w:rsidR="00692E81" w:rsidRPr="0042180B" w:rsidRDefault="00692E81" w:rsidP="00ED0014">
      <w:pPr>
        <w:pStyle w:val="NIEARTTEKSTtekstnieartykuowanynppodstprawnarozplubpreambua"/>
      </w:pPr>
      <w:r w:rsidRPr="0042180B">
        <w:t>Autor petycji zwrócił się o</w:t>
      </w:r>
      <w:r>
        <w:t> </w:t>
      </w:r>
      <w:r w:rsidRPr="0042180B">
        <w:t>wprowadzenie zmian w</w:t>
      </w:r>
      <w:r>
        <w:t> </w:t>
      </w:r>
      <w:r w:rsidRPr="0042180B">
        <w:t>ustawie o</w:t>
      </w:r>
      <w:r>
        <w:t> </w:t>
      </w:r>
      <w:r w:rsidRPr="0042180B">
        <w:t>Policji (</w:t>
      </w:r>
      <w:r>
        <w:t>Dz. U.</w:t>
      </w:r>
      <w:r w:rsidRPr="0042180B">
        <w:t xml:space="preserve"> z</w:t>
      </w:r>
      <w:r>
        <w:t> </w:t>
      </w:r>
      <w:r w:rsidRPr="0042180B">
        <w:t>2016</w:t>
      </w:r>
      <w:r>
        <w:t> </w:t>
      </w:r>
      <w:r w:rsidRPr="0042180B">
        <w:t>r.</w:t>
      </w:r>
      <w:r>
        <w:t xml:space="preserve"> poz. </w:t>
      </w:r>
      <w:r w:rsidRPr="0042180B">
        <w:t>1782, z późn. zm.) w</w:t>
      </w:r>
      <w:r>
        <w:t> zakresie umożliwiającym</w:t>
      </w:r>
      <w:r w:rsidRPr="0042180B">
        <w:t xml:space="preserve"> rehabilitacj</w:t>
      </w:r>
      <w:r>
        <w:t>ę prawną</w:t>
      </w:r>
      <w:r w:rsidRPr="0042180B">
        <w:t xml:space="preserve"> i</w:t>
      </w:r>
      <w:r>
        <w:t> powrót</w:t>
      </w:r>
      <w:r w:rsidRPr="0042180B">
        <w:t xml:space="preserve"> do służby uniewinnionego w</w:t>
      </w:r>
      <w:r>
        <w:t> </w:t>
      </w:r>
      <w:r w:rsidRPr="0042180B">
        <w:t>postępowaniu karnym policjanta, który został zwolniony ze służby na po</w:t>
      </w:r>
      <w:r>
        <w:t>d</w:t>
      </w:r>
      <w:r w:rsidRPr="0042180B">
        <w:t>stawie</w:t>
      </w:r>
      <w:r>
        <w:t xml:space="preserve"> art. </w:t>
      </w:r>
      <w:r w:rsidRPr="0042180B">
        <w:t>41</w:t>
      </w:r>
      <w:r>
        <w:t xml:space="preserve"> ust. </w:t>
      </w:r>
      <w:r w:rsidRPr="0042180B">
        <w:t>1</w:t>
      </w:r>
      <w:r>
        <w:t xml:space="preserve"> pkt </w:t>
      </w:r>
      <w:r w:rsidRPr="0042180B">
        <w:t>3</w:t>
      </w:r>
      <w:r>
        <w:t> </w:t>
      </w:r>
      <w:r w:rsidRPr="0042180B">
        <w:t xml:space="preserve">tejże ustawy, </w:t>
      </w:r>
      <w:r>
        <w:t xml:space="preserve">czyli </w:t>
      </w:r>
      <w:r w:rsidRPr="0042180B">
        <w:t>z</w:t>
      </w:r>
      <w:r>
        <w:t xml:space="preserve"> </w:t>
      </w:r>
      <w:r w:rsidRPr="0042180B">
        <w:t>powodu wymierzenia kary dys</w:t>
      </w:r>
      <w:r>
        <w:t xml:space="preserve">cyplinarnej wydalenia ze służby – </w:t>
      </w:r>
      <w:r w:rsidRPr="0042180B">
        <w:t>za czyn wypełniający jednocześnie znamiona przestępstwa i przewinienia dyscyplinarnego.</w:t>
      </w:r>
    </w:p>
    <w:p w:rsidR="00692E81" w:rsidRPr="0042180B" w:rsidRDefault="00692E81" w:rsidP="00ED0014">
      <w:pPr>
        <w:pStyle w:val="NIEARTTEKSTtekstnieartykuowanynppodstprawnarozplubpreambua"/>
      </w:pPr>
      <w:r w:rsidRPr="0042180B">
        <w:t>Autor petycji postuluje możliwość przywrócenia do służby takiego policjanta poprzez rozszerzenie treści przepisu</w:t>
      </w:r>
      <w:r>
        <w:t xml:space="preserve"> art. </w:t>
      </w:r>
      <w:r w:rsidRPr="0042180B">
        <w:t>42</w:t>
      </w:r>
      <w:r>
        <w:t xml:space="preserve"> ust. </w:t>
      </w:r>
      <w:r w:rsidRPr="0042180B">
        <w:t>7</w:t>
      </w:r>
      <w:r>
        <w:t> </w:t>
      </w:r>
      <w:r w:rsidRPr="0042180B">
        <w:t>ustawy o</w:t>
      </w:r>
      <w:r>
        <w:t> </w:t>
      </w:r>
      <w:r w:rsidRPr="0042180B">
        <w:t>Policji, o</w:t>
      </w:r>
      <w:r>
        <w:t> </w:t>
      </w:r>
      <w:r w:rsidRPr="0042180B">
        <w:t>prawo do powrotu do służby policjanta zwolnionego na podstawie</w:t>
      </w:r>
      <w:r>
        <w:t xml:space="preserve"> art. </w:t>
      </w:r>
      <w:r w:rsidRPr="0042180B">
        <w:t>41</w:t>
      </w:r>
      <w:r>
        <w:t xml:space="preserve"> ust. </w:t>
      </w:r>
      <w:r w:rsidRPr="0042180B">
        <w:t>1</w:t>
      </w:r>
      <w:r>
        <w:t xml:space="preserve"> pkt </w:t>
      </w:r>
      <w:r w:rsidRPr="0042180B">
        <w:t>3.</w:t>
      </w:r>
    </w:p>
    <w:p w:rsidR="00692E81" w:rsidRPr="0042180B" w:rsidRDefault="00692E81" w:rsidP="00ED0014">
      <w:pPr>
        <w:pStyle w:val="NIEARTTEKSTtekstnieartykuowanynppodstprawnarozplubpreambua"/>
      </w:pPr>
      <w:r w:rsidRPr="0042180B">
        <w:t>Ponadto, zdaniem wnoszącego petycję, z</w:t>
      </w:r>
      <w:r>
        <w:t xml:space="preserve"> </w:t>
      </w:r>
      <w:r w:rsidRPr="0042180B">
        <w:t>ustawy o</w:t>
      </w:r>
      <w:r>
        <w:t xml:space="preserve"> </w:t>
      </w:r>
      <w:r w:rsidRPr="0042180B">
        <w:t>Policji należy usunąć przepis</w:t>
      </w:r>
      <w:r>
        <w:t xml:space="preserve"> art. </w:t>
      </w:r>
      <w:r w:rsidRPr="0042180B">
        <w:t>135r</w:t>
      </w:r>
      <w:r>
        <w:t xml:space="preserve"> ust. </w:t>
      </w:r>
      <w:r w:rsidRPr="0042180B">
        <w:t>5</w:t>
      </w:r>
      <w:r>
        <w:t> </w:t>
      </w:r>
      <w:r w:rsidRPr="0042180B">
        <w:t>stanowiący, że postępowania dyscyplinarnego nie wznawia się po upływie 5 lat od dnia uprawomocnienia się orzeczenia dyscyplinarnego.</w:t>
      </w:r>
    </w:p>
    <w:p w:rsidR="00692E81" w:rsidRPr="0042180B" w:rsidRDefault="00692E81" w:rsidP="00ED0014">
      <w:pPr>
        <w:pStyle w:val="NIEARTTEKSTtekstnieartykuowanynppodstprawnarozplubpreambua"/>
      </w:pPr>
      <w:r w:rsidRPr="0042180B">
        <w:t>W obecnym kształcie przepis</w:t>
      </w:r>
      <w:r>
        <w:t xml:space="preserve"> art. </w:t>
      </w:r>
      <w:r w:rsidRPr="0042180B">
        <w:t>135r</w:t>
      </w:r>
      <w:r>
        <w:t xml:space="preserve"> ust. </w:t>
      </w:r>
      <w:r w:rsidRPr="0042180B">
        <w:t>5</w:t>
      </w:r>
      <w:r>
        <w:t> </w:t>
      </w:r>
      <w:r w:rsidRPr="0042180B">
        <w:t>uniemożliwia wznowienie postępowania dyscyplinarnego po upływie 5</w:t>
      </w:r>
      <w:r>
        <w:t> </w:t>
      </w:r>
      <w:r w:rsidRPr="0042180B">
        <w:t>lat, co nie uwzględnia realiów funkcjonowania polskiego wymiaru sprawiedliwości, a</w:t>
      </w:r>
      <w:r>
        <w:t> </w:t>
      </w:r>
      <w:r w:rsidRPr="0042180B">
        <w:t>zwłaszcza tego, że postępowania karne nierzadko toczą się dłużej niż 5</w:t>
      </w:r>
      <w:r>
        <w:t> </w:t>
      </w:r>
      <w:r w:rsidRPr="0042180B">
        <w:t xml:space="preserve">lat. </w:t>
      </w:r>
    </w:p>
    <w:p w:rsidR="00692E81" w:rsidRPr="0042180B" w:rsidRDefault="00692E81" w:rsidP="00ED0014">
      <w:pPr>
        <w:pStyle w:val="NIEARTTEKSTtekstnieartykuowanynppodstprawnarozplubpreambua"/>
      </w:pPr>
      <w:r w:rsidRPr="0042180B">
        <w:t>W przypadku wnoszącego petycję proces karny zakończył się prawomocnym orzeczeniem uniewinniającym dopiero po 12</w:t>
      </w:r>
      <w:r>
        <w:t xml:space="preserve"> </w:t>
      </w:r>
      <w:r w:rsidRPr="0042180B">
        <w:t>latach. W</w:t>
      </w:r>
      <w:r>
        <w:t xml:space="preserve"> </w:t>
      </w:r>
      <w:r w:rsidRPr="0042180B">
        <w:t>tej sytuacji, zdaniem wnoszącego petycję, przepis uniemożliwiający wznowienie postępowania dyscyplinarnego ze względu na upływ 5</w:t>
      </w:r>
      <w:r>
        <w:t xml:space="preserve"> </w:t>
      </w:r>
      <w:r w:rsidRPr="0042180B">
        <w:t>lat od dnia uprawomocnienia się orzeczenia dyscyplinarnego, niweczy szansę na rehabilitację i narusza prawo do ochrony reputacji i</w:t>
      </w:r>
      <w:r>
        <w:t xml:space="preserve"> </w:t>
      </w:r>
      <w:r w:rsidRPr="0042180B">
        <w:t>dobrego imienia uniewinnionego policjanta.</w:t>
      </w:r>
    </w:p>
    <w:p w:rsidR="00692E81" w:rsidRPr="0042180B" w:rsidRDefault="00692E81" w:rsidP="00ED0014">
      <w:pPr>
        <w:pStyle w:val="NIEARTTEKSTtekstnieartykuowanynppodstprawnarozplubpreambua"/>
      </w:pPr>
      <w:r>
        <w:t>Problemy</w:t>
      </w:r>
      <w:r w:rsidRPr="0042180B">
        <w:t xml:space="preserve"> </w:t>
      </w:r>
      <w:r>
        <w:t>a</w:t>
      </w:r>
      <w:r w:rsidRPr="0042180B">
        <w:t>nalogiczne do przedstawionych w</w:t>
      </w:r>
      <w:r>
        <w:t xml:space="preserve"> petycji dostrzec można</w:t>
      </w:r>
      <w:r w:rsidRPr="0042180B">
        <w:t xml:space="preserve"> w</w:t>
      </w:r>
      <w:r>
        <w:t> </w:t>
      </w:r>
      <w:r w:rsidRPr="0042180B">
        <w:t>przepisach ustaw i</w:t>
      </w:r>
      <w:r>
        <w:t xml:space="preserve"> </w:t>
      </w:r>
      <w:r w:rsidRPr="0042180B">
        <w:t>rozporządzeń regulujących sytuację prawną funkcjonariuszy innych służb mundurowych tj.</w:t>
      </w:r>
      <w:r>
        <w:t xml:space="preserve"> </w:t>
      </w:r>
      <w:r w:rsidRPr="0042180B">
        <w:t>Straży Granicznej, Agencji Bezpieczeństwa Wewnętrznego, Agencji Wywiadu, Centralnego Biura Antykorupcyjnego, Służby Wywiadu Wojskowego</w:t>
      </w:r>
      <w:r>
        <w:t>,  </w:t>
      </w:r>
      <w:r w:rsidRPr="0042180B">
        <w:t xml:space="preserve">Służby </w:t>
      </w:r>
      <w:r w:rsidRPr="0042180B">
        <w:lastRenderedPageBreak/>
        <w:t>Kontrwywiadu Wojskowego oraz Służby Więziennej, co w</w:t>
      </w:r>
      <w:r>
        <w:t> </w:t>
      </w:r>
      <w:r w:rsidRPr="0042180B">
        <w:t>przekonaniu projektodawcy, wymaga odpowiedniego rozszerzenia zakresu proponowanej nowelizacji.</w:t>
      </w:r>
    </w:p>
    <w:p w:rsidR="00692E81" w:rsidRPr="0042180B" w:rsidRDefault="00692E81" w:rsidP="00ED0014"/>
    <w:p w:rsidR="00692E81" w:rsidRPr="00ED0014" w:rsidRDefault="00692E81" w:rsidP="00ED0014">
      <w:pPr>
        <w:rPr>
          <w:rStyle w:val="Ppogrubienie"/>
        </w:rPr>
      </w:pPr>
      <w:r w:rsidRPr="00ED0014">
        <w:rPr>
          <w:rStyle w:val="Ppogrubienie"/>
        </w:rPr>
        <w:t>2. Różnice między obowiązującym a</w:t>
      </w:r>
      <w:r>
        <w:rPr>
          <w:rStyle w:val="Ppogrubienie"/>
        </w:rPr>
        <w:t> </w:t>
      </w:r>
      <w:r w:rsidRPr="00ED0014">
        <w:rPr>
          <w:rStyle w:val="Ppogrubienie"/>
        </w:rPr>
        <w:t>projektowanym stanem prawnym</w:t>
      </w:r>
    </w:p>
    <w:p w:rsidR="00692E81" w:rsidRPr="0042180B" w:rsidRDefault="00692E81" w:rsidP="00ED0014">
      <w:pPr>
        <w:pStyle w:val="NIEARTTEKSTtekstnieartykuowanynppodstprawnarozplubpreambua"/>
      </w:pPr>
      <w:r w:rsidRPr="0042180B">
        <w:t>U podstaw nowelizacji leży s</w:t>
      </w:r>
      <w:r>
        <w:t>tan faktyczny</w:t>
      </w:r>
      <w:r w:rsidRPr="0042180B">
        <w:t>, w</w:t>
      </w:r>
      <w:r>
        <w:t xml:space="preserve"> którym</w:t>
      </w:r>
      <w:r w:rsidRPr="0042180B">
        <w:t xml:space="preserve"> policjant, w</w:t>
      </w:r>
      <w:r>
        <w:t> </w:t>
      </w:r>
      <w:r w:rsidRPr="0042180B">
        <w:t>postępowaniu dyscyplinarnym został uznany winnym popełnienia przewinienia dyscyplinarnego wypełniającego jednocześnie znamiona przestępstwa, wydalony ze służby, a</w:t>
      </w:r>
      <w:r>
        <w:t> </w:t>
      </w:r>
      <w:r w:rsidRPr="0042180B">
        <w:t xml:space="preserve">następnie </w:t>
      </w:r>
      <w:r>
        <w:t xml:space="preserve">został </w:t>
      </w:r>
      <w:r w:rsidRPr="0042180B">
        <w:t>prawomocnie uniewinniony w</w:t>
      </w:r>
      <w:r>
        <w:t> </w:t>
      </w:r>
      <w:r w:rsidRPr="0042180B">
        <w:t>postępowaniu karnym, przy czym ta ostatnia okoliczność nastąpiła po upływie 5</w:t>
      </w:r>
      <w:r>
        <w:t> </w:t>
      </w:r>
      <w:r w:rsidRPr="0042180B">
        <w:t xml:space="preserve">lat od </w:t>
      </w:r>
      <w:r>
        <w:t xml:space="preserve">dnia </w:t>
      </w:r>
      <w:r w:rsidRPr="0042180B">
        <w:t>uprawomocnienia się orzeczenia dyscyplinarnego.</w:t>
      </w:r>
    </w:p>
    <w:p w:rsidR="00692E81" w:rsidRPr="0042180B" w:rsidRDefault="00692E81" w:rsidP="00ED0014">
      <w:pPr>
        <w:pStyle w:val="NIEARTTEKSTtekstnieartykuowanynppodstprawnarozplubpreambua"/>
      </w:pPr>
      <w:r w:rsidRPr="0042180B">
        <w:t>Istniejący pomiędzy obydwoma postępowaniami związek był tego rodzaju, że wynik postępowania karnego powinien oddziaływać na możliwość wznowienia postępowania dyscyplinarnego.</w:t>
      </w:r>
    </w:p>
    <w:p w:rsidR="00692E81" w:rsidRPr="0042180B" w:rsidRDefault="00692E81" w:rsidP="00ED0014">
      <w:pPr>
        <w:pStyle w:val="NIEARTTEKSTtekstnieartykuowanynppodstprawnarozplubpreambua"/>
      </w:pPr>
      <w:r w:rsidRPr="0042180B">
        <w:t>Policjant odpowiada dyscyplinarnie za popełnienie przewinienia dyscyplinarnego polegającego na naruszeniu dyscypliny służbowej lub nieprzestrzeganiu zasad etyki zawodowej (art. 132</w:t>
      </w:r>
      <w:r>
        <w:t xml:space="preserve"> ust. </w:t>
      </w:r>
      <w:r w:rsidRPr="0042180B">
        <w:t>1</w:t>
      </w:r>
      <w:r>
        <w:t> </w:t>
      </w:r>
      <w:r w:rsidRPr="0042180B">
        <w:t>ustawy o</w:t>
      </w:r>
      <w:r>
        <w:t> </w:t>
      </w:r>
      <w:r w:rsidRPr="0042180B">
        <w:t>Policji).</w:t>
      </w:r>
    </w:p>
    <w:p w:rsidR="00692E81" w:rsidRPr="0042180B" w:rsidRDefault="00692E81" w:rsidP="00ED0014">
      <w:pPr>
        <w:pStyle w:val="NIEARTTEKSTtekstnieartykuowanynppodstprawnarozplubpreambua"/>
      </w:pPr>
      <w:r w:rsidRPr="0042180B">
        <w:t>Stosownie do</w:t>
      </w:r>
      <w:r>
        <w:t xml:space="preserve"> art. </w:t>
      </w:r>
      <w:r w:rsidRPr="0042180B">
        <w:t>132</w:t>
      </w:r>
      <w:r>
        <w:t xml:space="preserve"> ust. </w:t>
      </w:r>
      <w:r w:rsidRPr="0042180B">
        <w:t>4</w:t>
      </w:r>
      <w:r>
        <w:t xml:space="preserve"> </w:t>
      </w:r>
      <w:r w:rsidRPr="0042180B">
        <w:t>ustawy o</w:t>
      </w:r>
      <w:r>
        <w:t xml:space="preserve"> </w:t>
      </w:r>
      <w:r w:rsidRPr="0042180B">
        <w:t xml:space="preserve">Policji, czyn stanowiący przewinienie dyscyplinarne, wypełniający jednocześnie znamiona przestępstwa lub wykroczenia, podlega odpowiedzialności dyscyplinarnej niezależnie od odpowiedzialności karnej. </w:t>
      </w:r>
    </w:p>
    <w:p w:rsidR="00692E81" w:rsidRPr="0042180B" w:rsidRDefault="00692E81" w:rsidP="00ED0014">
      <w:pPr>
        <w:pStyle w:val="NIEARTTEKSTtekstnieartykuowanynppodstprawnarozplubpreambua"/>
      </w:pPr>
      <w:r w:rsidRPr="0042180B">
        <w:t>Jak stwierdził Trybunał Konstytucyjny w</w:t>
      </w:r>
      <w:r>
        <w:t xml:space="preserve"> </w:t>
      </w:r>
      <w:r w:rsidRPr="0042180B">
        <w:t>wyroku z</w:t>
      </w:r>
      <w:r>
        <w:t xml:space="preserve"> </w:t>
      </w:r>
      <w:r w:rsidRPr="0042180B">
        <w:t>dnia 2</w:t>
      </w:r>
      <w:r>
        <w:t xml:space="preserve"> </w:t>
      </w:r>
      <w:r w:rsidRPr="0042180B">
        <w:t>września 2008</w:t>
      </w:r>
      <w:r>
        <w:t xml:space="preserve"> </w:t>
      </w:r>
      <w:r w:rsidRPr="0042180B">
        <w:t>r. (sygn. akt K</w:t>
      </w:r>
      <w:r>
        <w:t> </w:t>
      </w:r>
      <w:r w:rsidRPr="0042180B">
        <w:t>35/06) „odpowiedzialność dyscyplinarna policjanta – niezależnie od jego odpowiedzialności karnej – może być dla niego wysoce dolegliwa z</w:t>
      </w:r>
      <w:r>
        <w:t xml:space="preserve"> </w:t>
      </w:r>
      <w:r w:rsidRPr="0042180B">
        <w:t>uwagi na możliwość orzeczenia wobec niego sankcji, którym nie podlegają osoby znajdujące się poza służbą w Policji. Niemniej jednak nie dochodzi do naruszenia zasady, że ten sam czyn może stanowić tylko jedno przestępstwo. Ten sam czyn może być bowiem zarówno przestępstwem, jak i</w:t>
      </w:r>
      <w:r>
        <w:t> </w:t>
      </w:r>
      <w:r w:rsidRPr="0042180B">
        <w:t>przewinieniem dyscyplinarnym. Odpowiedzialność dyscyplinarna za ten czyn ma inny charakter niż odpowiedzialność karna i</w:t>
      </w:r>
      <w:r>
        <w:t> </w:t>
      </w:r>
      <w:r w:rsidRPr="0042180B">
        <w:t>jest od niej niezależna. Delikt dyscyplinarny oceniany jest bowiem nie tylko w</w:t>
      </w:r>
      <w:r>
        <w:t> </w:t>
      </w:r>
      <w:r w:rsidRPr="0042180B">
        <w:t>płaszczyźnie normatywnej, ale także zawodowej i</w:t>
      </w:r>
      <w:r>
        <w:t> </w:t>
      </w:r>
      <w:r w:rsidRPr="0042180B">
        <w:t>etycznej.</w:t>
      </w:r>
    </w:p>
    <w:p w:rsidR="00692E81" w:rsidRPr="0042180B" w:rsidRDefault="00692E81" w:rsidP="00ED0014">
      <w:pPr>
        <w:pStyle w:val="NIEARTTEKSTtekstnieartykuowanynppodstprawnarozplubpreambua"/>
      </w:pPr>
      <w:r w:rsidRPr="0042180B">
        <w:t>W doktrynie akcentuje się niezależność postępowania dyscyplinarnego i samodzielność jurysdykcyjną organu dyscyplinarnego.</w:t>
      </w:r>
    </w:p>
    <w:p w:rsidR="00692E81" w:rsidRPr="0042180B" w:rsidRDefault="00692E81" w:rsidP="00ED0014">
      <w:pPr>
        <w:pStyle w:val="NIEARTTEKSTtekstnieartykuowanynppodstprawnarozplubpreambua"/>
      </w:pPr>
      <w:r w:rsidRPr="0042180B">
        <w:t xml:space="preserve">Organ postępowania dyscyplinarnego, stwierdzając, że dane przewinienie dyscyplinarne wypełnia znamiona przestępstwa, nie bada kwestii zawinienia, bezprawności i karygodności </w:t>
      </w:r>
      <w:r w:rsidRPr="0042180B">
        <w:lastRenderedPageBreak/>
        <w:t>danego zachowania. Odniesienie się do typizacji przewidzianej dla danego czynu w</w:t>
      </w:r>
      <w:r>
        <w:t> </w:t>
      </w:r>
      <w:r w:rsidRPr="0042180B">
        <w:t>prawie karnym materialnym ma jedynie pomóc w</w:t>
      </w:r>
      <w:r>
        <w:t> </w:t>
      </w:r>
      <w:r w:rsidRPr="0042180B">
        <w:t>ocenie deliktu dyscyplinarnego.”.</w:t>
      </w:r>
    </w:p>
    <w:p w:rsidR="00692E81" w:rsidRPr="0042180B" w:rsidRDefault="00692E81" w:rsidP="00ED0014">
      <w:pPr>
        <w:pStyle w:val="NIEARTTEKSTtekstnieartykuowanynppodstprawnarozplubpreambua"/>
      </w:pPr>
      <w:r w:rsidRPr="0042180B">
        <w:t>Z kolei Naczelny Sąd Administracyjny w</w:t>
      </w:r>
      <w:r>
        <w:t> </w:t>
      </w:r>
      <w:r w:rsidRPr="0042180B">
        <w:t>wyroku z</w:t>
      </w:r>
      <w:r>
        <w:t> </w:t>
      </w:r>
      <w:r w:rsidRPr="0042180B">
        <w:t>dnia 13</w:t>
      </w:r>
      <w:r>
        <w:t> </w:t>
      </w:r>
      <w:r w:rsidRPr="0042180B">
        <w:t>kwietnia 2005</w:t>
      </w:r>
      <w:r>
        <w:t> </w:t>
      </w:r>
      <w:r w:rsidRPr="0042180B">
        <w:t>r. (sygn. akt OSK 1385/04) stwierdził: że „niezależność postępowania powoduje, że możliwe jest nie tylko wszczęcie postępowania dyscyplinarnego, ale również jego zakończenie niezależnie od postępowania karnego</w:t>
      </w:r>
      <w:r>
        <w:t xml:space="preserve"> </w:t>
      </w:r>
      <w:r w:rsidRPr="0042180B">
        <w:t>(…). Natomiast to w</w:t>
      </w:r>
      <w:r>
        <w:t> </w:t>
      </w:r>
      <w:r w:rsidRPr="0042180B">
        <w:t>postępowaniu karnym dokonuje się ustalenia winy za popełnione przestępstwo, a</w:t>
      </w:r>
      <w:r>
        <w:t> </w:t>
      </w:r>
      <w:r w:rsidRPr="0042180B">
        <w:t>nie w</w:t>
      </w:r>
      <w:r>
        <w:t> </w:t>
      </w:r>
      <w:r w:rsidRPr="0042180B">
        <w:t>postępowaniu dyscyplinarnym. Jeżeli więc postępowanie dyscyplinarne prowadzone jest jedynie z</w:t>
      </w:r>
      <w:r>
        <w:t> </w:t>
      </w:r>
      <w:r w:rsidRPr="0042180B">
        <w:t>uwagi na uzasadnione przypuszczenie popełnienia przez policjanta przestępstwa, to wynik tego postępowania jest zależny od wyniku prowadzonego postępowania karnego.”.</w:t>
      </w:r>
    </w:p>
    <w:p w:rsidR="00692E81" w:rsidRPr="0042180B" w:rsidRDefault="00692E81" w:rsidP="00ED0014">
      <w:pPr>
        <w:pStyle w:val="NIEARTTEKSTtekstnieartykuowanynppodstprawnarozplubpreambua"/>
      </w:pPr>
      <w:r w:rsidRPr="0042180B">
        <w:t>Uwzględnienie wyniku postępowania karnego, po zakończeniu postępowania dyscyplinarnego możliwe jest wyłącznie w</w:t>
      </w:r>
      <w:r>
        <w:t> </w:t>
      </w:r>
      <w:r w:rsidRPr="0042180B">
        <w:t>drodze wznowienia postępowania dyscyplinarnego, które następuje w</w:t>
      </w:r>
      <w:r>
        <w:t> </w:t>
      </w:r>
      <w:r w:rsidRPr="0042180B">
        <w:t>przypadkach określonych w</w:t>
      </w:r>
      <w:r>
        <w:t> art. </w:t>
      </w:r>
      <w:r w:rsidRPr="0042180B">
        <w:t>135r</w:t>
      </w:r>
      <w:r>
        <w:t xml:space="preserve"> ust. </w:t>
      </w:r>
      <w:r w:rsidRPr="0042180B">
        <w:t>1</w:t>
      </w:r>
      <w:r>
        <w:t> </w:t>
      </w:r>
      <w:r w:rsidRPr="0042180B">
        <w:t>ustawy o Policji. Wznowienie postępowania, zgodnie z</w:t>
      </w:r>
      <w:r>
        <w:t> </w:t>
      </w:r>
      <w:r w:rsidRPr="0042180B">
        <w:t>treścią</w:t>
      </w:r>
      <w:r>
        <w:t xml:space="preserve"> art. </w:t>
      </w:r>
      <w:r w:rsidRPr="0042180B">
        <w:t>135r</w:t>
      </w:r>
      <w:r>
        <w:t xml:space="preserve"> ust. </w:t>
      </w:r>
      <w:r w:rsidRPr="0042180B">
        <w:t>5</w:t>
      </w:r>
      <w:r>
        <w:t>, </w:t>
      </w:r>
      <w:r w:rsidRPr="0042180B">
        <w:t>jest jednak możliwe wyłącznie przed upływem 5</w:t>
      </w:r>
      <w:r>
        <w:t> </w:t>
      </w:r>
      <w:r w:rsidRPr="0042180B">
        <w:t>lat od dnia uprawomocnienia się orzeczenia dyscyplinarnego.</w:t>
      </w:r>
    </w:p>
    <w:p w:rsidR="00692E81" w:rsidRPr="0042180B" w:rsidRDefault="00692E81" w:rsidP="00ED0014">
      <w:pPr>
        <w:pStyle w:val="NIEARTTEKSTtekstnieartykuowanynppodstprawnarozplubpreambua"/>
      </w:pPr>
      <w:r w:rsidRPr="0042180B">
        <w:t>Jeśli zatem orzeczone w</w:t>
      </w:r>
      <w:r>
        <w:t> </w:t>
      </w:r>
      <w:r w:rsidRPr="0042180B">
        <w:t>postępowaniu karnym uniewinnienie lub umorzenie postępowania nastąpiło po upływie tego terminu, wznowienie postępowania nie jest możliwe.</w:t>
      </w:r>
    </w:p>
    <w:p w:rsidR="00692E81" w:rsidRPr="0042180B" w:rsidRDefault="00692E81" w:rsidP="00ED0014">
      <w:pPr>
        <w:pStyle w:val="NIEARTTEKSTtekstnieartykuowanynppodstprawnarozplubpreambua"/>
      </w:pPr>
      <w:r w:rsidRPr="0042180B">
        <w:t>Jeśli podstawą zwolnienia policjanta ze służby było orzeczenie kary dyscyplinarnej w postaci wydalenia ze służby, a</w:t>
      </w:r>
      <w:r>
        <w:t> </w:t>
      </w:r>
      <w:r w:rsidRPr="0042180B">
        <w:t xml:space="preserve">wznowienie postepowania nie jest już możliwe, brak jest </w:t>
      </w:r>
      <w:r>
        <w:t xml:space="preserve">w obowiązującym stanie prawnym podstawy </w:t>
      </w:r>
      <w:r w:rsidRPr="0042180B">
        <w:t>do przywrócenia policjanta do służby, gdyż przepisy regulujące zasady postępowania dyscyplinarnego nie dają możliwości usunięcia takiego orzeczenia dyscyplinarnego z</w:t>
      </w:r>
      <w:r>
        <w:t xml:space="preserve"> </w:t>
      </w:r>
      <w:r w:rsidRPr="0042180B">
        <w:t>obrotu prawnego.</w:t>
      </w:r>
    </w:p>
    <w:p w:rsidR="00692E81" w:rsidRPr="0042180B" w:rsidRDefault="00692E81" w:rsidP="00ED0014">
      <w:pPr>
        <w:pStyle w:val="NIEARTTEKSTtekstnieartykuowanynppodstprawnarozplubpreambua"/>
      </w:pPr>
      <w:r w:rsidRPr="0042180B">
        <w:t>Możliwość powrotu do służby przewiduje przepis</w:t>
      </w:r>
      <w:r>
        <w:t xml:space="preserve"> art. </w:t>
      </w:r>
      <w:r w:rsidRPr="0042180B">
        <w:t>42</w:t>
      </w:r>
      <w:r>
        <w:t xml:space="preserve"> ust. </w:t>
      </w:r>
      <w:r w:rsidRPr="0042180B">
        <w:t>1</w:t>
      </w:r>
      <w:r>
        <w:t xml:space="preserve"> </w:t>
      </w:r>
      <w:r w:rsidRPr="0042180B">
        <w:t>ustawy, który dopuszcza przywrócenie do służby na stanowisko równorzędne, ale wyłącznie w</w:t>
      </w:r>
      <w:r>
        <w:t> </w:t>
      </w:r>
      <w:r w:rsidRPr="0042180B">
        <w:t>przypadku uchylenia lub stwierdzenia nieważności decyzji o</w:t>
      </w:r>
      <w:r>
        <w:t> </w:t>
      </w:r>
      <w:r w:rsidRPr="0042180B">
        <w:t>zwolnieniu ze służby z</w:t>
      </w:r>
      <w:r>
        <w:t> </w:t>
      </w:r>
      <w:r w:rsidRPr="0042180B">
        <w:t>powodu jej wadliwości. Przywrócenie do służby następuje z</w:t>
      </w:r>
      <w:r>
        <w:t> </w:t>
      </w:r>
      <w:r w:rsidRPr="0042180B">
        <w:t>mocy prawa, z</w:t>
      </w:r>
      <w:r>
        <w:t xml:space="preserve"> </w:t>
      </w:r>
      <w:r w:rsidRPr="0042180B">
        <w:t>dniem uprawomocnienia się wyroku uchylającego rozkaz personalny, dotyczący zwolnienia ze służby. Policjant ma wówczas obowiązek zgłosić gotowość niezwłocznego jej podjęcia w</w:t>
      </w:r>
      <w:r>
        <w:t xml:space="preserve"> </w:t>
      </w:r>
      <w:r w:rsidRPr="0042180B">
        <w:t>ciągu 7</w:t>
      </w:r>
      <w:r>
        <w:t> </w:t>
      </w:r>
      <w:r w:rsidRPr="0042180B">
        <w:t>dni od dnia przywrócenia do służby.</w:t>
      </w:r>
    </w:p>
    <w:p w:rsidR="00692E81" w:rsidRPr="0042180B" w:rsidRDefault="00692E81" w:rsidP="00ED0014">
      <w:pPr>
        <w:pStyle w:val="NIEARTTEKSTtekstnieartykuowanynppodstprawnarozplubpreambua"/>
      </w:pPr>
      <w:r w:rsidRPr="0042180B">
        <w:t>Z kolei</w:t>
      </w:r>
      <w:r>
        <w:t xml:space="preserve"> art. </w:t>
      </w:r>
      <w:r w:rsidRPr="0042180B">
        <w:t>42</w:t>
      </w:r>
      <w:r>
        <w:t xml:space="preserve"> ust. </w:t>
      </w:r>
      <w:r w:rsidRPr="0042180B">
        <w:t>7</w:t>
      </w:r>
      <w:r>
        <w:t> </w:t>
      </w:r>
      <w:r w:rsidRPr="0042180B">
        <w:t>ustawy o</w:t>
      </w:r>
      <w:r>
        <w:t xml:space="preserve"> </w:t>
      </w:r>
      <w:r w:rsidRPr="0042180B">
        <w:t>Policji przewiduje powrót do służby policjanta zwolnionego ze służby na podstawie</w:t>
      </w:r>
      <w:r>
        <w:t xml:space="preserve"> art. </w:t>
      </w:r>
      <w:r w:rsidRPr="0042180B">
        <w:t>41</w:t>
      </w:r>
      <w:r>
        <w:t xml:space="preserve"> ust. </w:t>
      </w:r>
      <w:r w:rsidRPr="0042180B">
        <w:t>2</w:t>
      </w:r>
      <w:r>
        <w:t xml:space="preserve"> pkt </w:t>
      </w:r>
      <w:r w:rsidRPr="0042180B">
        <w:t>8</w:t>
      </w:r>
      <w:r>
        <w:t xml:space="preserve"> i </w:t>
      </w:r>
      <w:r w:rsidRPr="0042180B">
        <w:t xml:space="preserve">9, jeżeli postępowanie karne zostało </w:t>
      </w:r>
      <w:r w:rsidRPr="0042180B">
        <w:lastRenderedPageBreak/>
        <w:t>zakończone prawomocnym wyrokiem uniewinniającym albo orzeczeniem o</w:t>
      </w:r>
      <w:r>
        <w:t> </w:t>
      </w:r>
      <w:r w:rsidRPr="0042180B">
        <w:t>umorzeniu postępowania z</w:t>
      </w:r>
      <w:r>
        <w:t xml:space="preserve"> </w:t>
      </w:r>
      <w:r w:rsidRPr="0042180B">
        <w:t>powodu niepopełnienia przestępstwa albo przestępstwa skarbowego lub braku ustawowych znamion czynu zabronionego (art. 41</w:t>
      </w:r>
      <w:r>
        <w:t xml:space="preserve"> ust. </w:t>
      </w:r>
      <w:r w:rsidRPr="0042180B">
        <w:t>2</w:t>
      </w:r>
      <w:r>
        <w:t xml:space="preserve"> pkt </w:t>
      </w:r>
      <w:r w:rsidRPr="0042180B">
        <w:t>8</w:t>
      </w:r>
      <w:r>
        <w:t> </w:t>
      </w:r>
      <w:r w:rsidRPr="0042180B">
        <w:t>stanowi, że policjanta można zwolnić ze służby, jeżeli popełnienie przez niego czynu o</w:t>
      </w:r>
      <w:r>
        <w:t> </w:t>
      </w:r>
      <w:r w:rsidRPr="0042180B">
        <w:t>znamionach przestępstwa jest oczywiste i uniemożliwia to jego pozostanie w</w:t>
      </w:r>
      <w:r>
        <w:t> </w:t>
      </w:r>
      <w:r w:rsidRPr="0042180B">
        <w:t>służbie, a</w:t>
      </w:r>
      <w:r>
        <w:t> art. </w:t>
      </w:r>
      <w:r w:rsidRPr="0042180B">
        <w:t>41</w:t>
      </w:r>
      <w:r>
        <w:t xml:space="preserve"> ust. </w:t>
      </w:r>
      <w:r w:rsidRPr="0042180B">
        <w:t>2</w:t>
      </w:r>
      <w:r>
        <w:t xml:space="preserve"> pkt </w:t>
      </w:r>
      <w:r w:rsidRPr="0042180B">
        <w:t>9, że można go zwolnić z  powodu upływu 12</w:t>
      </w:r>
      <w:r>
        <w:t> </w:t>
      </w:r>
      <w:r w:rsidRPr="0042180B">
        <w:t>miesięcy zawieszenia w</w:t>
      </w:r>
      <w:r>
        <w:t> </w:t>
      </w:r>
      <w:r w:rsidRPr="0042180B">
        <w:t>czynnościach służbowych, gdy nie ustały przyczyny zawieszenia).</w:t>
      </w:r>
    </w:p>
    <w:p w:rsidR="00692E81" w:rsidRPr="0042180B" w:rsidRDefault="00692E81" w:rsidP="00ED0014">
      <w:pPr>
        <w:pStyle w:val="NIEARTTEKSTtekstnieartykuowanynppodstprawnarozplubpreambua"/>
      </w:pPr>
      <w:r w:rsidRPr="0042180B">
        <w:t>Analogicznie jak w</w:t>
      </w:r>
      <w:r>
        <w:t> </w:t>
      </w:r>
      <w:r w:rsidRPr="0042180B">
        <w:t>przypadku przewidzianym w</w:t>
      </w:r>
      <w:r>
        <w:t> art. </w:t>
      </w:r>
      <w:r w:rsidRPr="0042180B">
        <w:t>42</w:t>
      </w:r>
      <w:r>
        <w:t xml:space="preserve"> ust. </w:t>
      </w:r>
      <w:r w:rsidRPr="0042180B">
        <w:t>1</w:t>
      </w:r>
      <w:r>
        <w:t> </w:t>
      </w:r>
      <w:r w:rsidRPr="0042180B">
        <w:t>przywrócenie do służby następuje z</w:t>
      </w:r>
      <w:r>
        <w:t xml:space="preserve"> </w:t>
      </w:r>
      <w:r w:rsidRPr="0042180B">
        <w:t>mocy prawa, z</w:t>
      </w:r>
      <w:r>
        <w:t> </w:t>
      </w:r>
      <w:r w:rsidRPr="0042180B">
        <w:t>dniem uprawomocnienia się orzeczenia o</w:t>
      </w:r>
      <w:r>
        <w:t> </w:t>
      </w:r>
      <w:r w:rsidRPr="0042180B">
        <w:t>uniewinnieniu albo o umorzeniu postępowania z</w:t>
      </w:r>
      <w:r>
        <w:t xml:space="preserve"> </w:t>
      </w:r>
      <w:r w:rsidRPr="0042180B">
        <w:t>powodu niepopełnienia przestępstwa albo przestępstwa skarbowego lub braku ustawowych znamion czynu zabronionego. Policjant ma obowiązek zgłosić gotowość niezwłocznego podjęcia służby w</w:t>
      </w:r>
      <w:r>
        <w:t> </w:t>
      </w:r>
      <w:r w:rsidRPr="0042180B">
        <w:t>ciągu 7</w:t>
      </w:r>
      <w:r>
        <w:t> </w:t>
      </w:r>
      <w:r w:rsidRPr="0042180B">
        <w:t>dni od dnia przywrócenia do służby.</w:t>
      </w:r>
    </w:p>
    <w:p w:rsidR="00692E81" w:rsidRPr="0042180B" w:rsidRDefault="00692E81" w:rsidP="00ED0014">
      <w:pPr>
        <w:pStyle w:val="NIEARTTEKSTtekstnieartykuowanynppodstprawnarozplubpreambua"/>
      </w:pPr>
      <w:r>
        <w:t>Natomiast j</w:t>
      </w:r>
      <w:r w:rsidRPr="0042180B">
        <w:t>eśli podstawą wydania decyzji o</w:t>
      </w:r>
      <w:r>
        <w:t> </w:t>
      </w:r>
      <w:r w:rsidRPr="0042180B">
        <w:t xml:space="preserve">zwolnieniu policjanta ze służby było orzeczenie kary dyscyplinarnej w postaci wydalenia ze służby, </w:t>
      </w:r>
      <w:r>
        <w:t>a</w:t>
      </w:r>
      <w:r w:rsidRPr="0042180B">
        <w:t xml:space="preserve"> po</w:t>
      </w:r>
      <w:r>
        <w:t>d</w:t>
      </w:r>
      <w:r w:rsidRPr="0042180B">
        <w:t>stawą wymierzenia tej kary było uzasadnione przypuszczenie popełnienia przez policjanta przestępstwa, brak jest podstawy prawnej do przywrócenia policjanta do służby, gdy postępowanie karne zostanie zakończone prawomocnym wyrokiem uniewinniającym albo orzeczeniem o</w:t>
      </w:r>
      <w:r>
        <w:t> </w:t>
      </w:r>
      <w:r w:rsidRPr="0042180B">
        <w:t>umorzeniu postępowania z powodu niepopełnienia przestępstwa albo przestępstwa skarbowego lub braku ustawowych znamion czynu zabronionego</w:t>
      </w:r>
      <w:r>
        <w:t>.</w:t>
      </w:r>
    </w:p>
    <w:p w:rsidR="00692E81" w:rsidRPr="0042180B" w:rsidRDefault="00692E81" w:rsidP="00ED0014">
      <w:pPr>
        <w:pStyle w:val="NIEARTTEKSTtekstnieartykuowanynppodstprawnarozplubpreambua"/>
      </w:pPr>
      <w:r w:rsidRPr="0042180B">
        <w:t>Przepisy ustawy z</w:t>
      </w:r>
      <w:r>
        <w:t> </w:t>
      </w:r>
      <w:r w:rsidRPr="0042180B">
        <w:t>dnia 12</w:t>
      </w:r>
      <w:r>
        <w:t> </w:t>
      </w:r>
      <w:r w:rsidRPr="0042180B">
        <w:t>października 1990</w:t>
      </w:r>
      <w:r>
        <w:t> </w:t>
      </w:r>
      <w:r w:rsidRPr="0042180B">
        <w:t>r. o</w:t>
      </w:r>
      <w:r>
        <w:t> </w:t>
      </w:r>
      <w:r w:rsidRPr="0042180B">
        <w:t>Straży Granicznej (</w:t>
      </w:r>
      <w:r>
        <w:t>Dz. U.</w:t>
      </w:r>
      <w:r w:rsidRPr="0042180B">
        <w:t xml:space="preserve"> z</w:t>
      </w:r>
      <w:r>
        <w:t> </w:t>
      </w:r>
      <w:r w:rsidRPr="0042180B">
        <w:t>201</w:t>
      </w:r>
      <w:r>
        <w:t>7 </w:t>
      </w:r>
      <w:r w:rsidRPr="0042180B">
        <w:t>r.</w:t>
      </w:r>
      <w:r>
        <w:t xml:space="preserve"> poz. 2365</w:t>
      </w:r>
      <w:r w:rsidRPr="0042180B">
        <w:t>) zawierają takie same rozwiązania jak te zawarte w</w:t>
      </w:r>
      <w:r>
        <w:t> </w:t>
      </w:r>
      <w:r w:rsidRPr="0042180B">
        <w:t>ustawie o</w:t>
      </w:r>
      <w:r>
        <w:t> </w:t>
      </w:r>
      <w:r w:rsidRPr="0042180B">
        <w:t>Policji w</w:t>
      </w:r>
      <w:r>
        <w:t> </w:t>
      </w:r>
      <w:r w:rsidRPr="0042180B">
        <w:t>zakresie powrotu do służby uniewinnionego funkcjonariusza, z</w:t>
      </w:r>
      <w:r>
        <w:t> </w:t>
      </w:r>
      <w:r w:rsidRPr="0042180B">
        <w:t>tym że:</w:t>
      </w:r>
    </w:p>
    <w:p w:rsidR="00692E81" w:rsidRPr="0042180B" w:rsidRDefault="00692E81" w:rsidP="00ED0014">
      <w:pPr>
        <w:pStyle w:val="PKTpunkt"/>
      </w:pPr>
      <w:r>
        <w:t>1)</w:t>
      </w:r>
      <w:r>
        <w:tab/>
      </w:r>
      <w:r w:rsidRPr="0042180B">
        <w:t>zwolnienie ze służby funkcjonariusza w</w:t>
      </w:r>
      <w:r>
        <w:t> </w:t>
      </w:r>
      <w:r w:rsidRPr="0042180B">
        <w:t>związku z</w:t>
      </w:r>
      <w:r>
        <w:t> </w:t>
      </w:r>
      <w:r w:rsidRPr="0042180B">
        <w:t>wymierzeniem kary dyscyplinarnej wydalenia ze służby zawarte jest w</w:t>
      </w:r>
      <w:r>
        <w:t> art. </w:t>
      </w:r>
      <w:r w:rsidRPr="0042180B">
        <w:t>45</w:t>
      </w:r>
      <w:r>
        <w:t xml:space="preserve"> ust. </w:t>
      </w:r>
      <w:r w:rsidRPr="0042180B">
        <w:t>1</w:t>
      </w:r>
      <w:r>
        <w:t xml:space="preserve"> pkt </w:t>
      </w:r>
      <w:r w:rsidRPr="0042180B">
        <w:t>3;</w:t>
      </w:r>
    </w:p>
    <w:p w:rsidR="00692E81" w:rsidRPr="0042180B" w:rsidRDefault="00692E81" w:rsidP="00ED0014">
      <w:pPr>
        <w:pStyle w:val="PKTpunkt"/>
      </w:pPr>
      <w:r>
        <w:t>2)</w:t>
      </w:r>
      <w:r>
        <w:tab/>
      </w:r>
      <w:r w:rsidRPr="0042180B">
        <w:t>możliwość zwolnienia ze służby</w:t>
      </w:r>
      <w:r>
        <w:t>,</w:t>
      </w:r>
      <w:r w:rsidRPr="0042180B">
        <w:t xml:space="preserve"> jeżeli popełnienie przez funkcjonariusza czynu o znamionach przestępstwa jest oczywiste i uniemożliwia to jego pozostanie w</w:t>
      </w:r>
      <w:r>
        <w:t> </w:t>
      </w:r>
      <w:r w:rsidRPr="0042180B">
        <w:t>służbie</w:t>
      </w:r>
      <w:r>
        <w:t>,</w:t>
      </w:r>
      <w:r w:rsidRPr="0042180B">
        <w:t xml:space="preserve"> reguluje przepis</w:t>
      </w:r>
      <w:r>
        <w:t xml:space="preserve"> art. </w:t>
      </w:r>
      <w:r w:rsidRPr="0042180B">
        <w:t>45</w:t>
      </w:r>
      <w:r>
        <w:t xml:space="preserve"> ust. </w:t>
      </w:r>
      <w:r w:rsidRPr="0042180B">
        <w:t>2</w:t>
      </w:r>
      <w:r>
        <w:t xml:space="preserve"> pkt </w:t>
      </w:r>
      <w:r w:rsidRPr="0042180B">
        <w:t>10;</w:t>
      </w:r>
    </w:p>
    <w:p w:rsidR="00692E81" w:rsidRPr="0042180B" w:rsidRDefault="00692E81" w:rsidP="00ED0014">
      <w:pPr>
        <w:pStyle w:val="PKTpunkt"/>
      </w:pPr>
      <w:r>
        <w:t>3)</w:t>
      </w:r>
      <w:r>
        <w:tab/>
      </w:r>
      <w:r w:rsidRPr="0042180B">
        <w:t>możliwość zwolnienia ze służby z</w:t>
      </w:r>
      <w:r>
        <w:t xml:space="preserve"> </w:t>
      </w:r>
      <w:r w:rsidRPr="0042180B">
        <w:t>powodu upływu 12</w:t>
      </w:r>
      <w:r>
        <w:t> </w:t>
      </w:r>
      <w:r w:rsidRPr="0042180B">
        <w:t>miesięcy zawieszenia w czynnościach służbowych</w:t>
      </w:r>
      <w:r>
        <w:t>, jeżeli </w:t>
      </w:r>
      <w:r w:rsidRPr="0042180B">
        <w:t>nie ustały przyczyny zawieszenia</w:t>
      </w:r>
      <w:r>
        <w:t>,</w:t>
      </w:r>
      <w:r w:rsidRPr="0042180B">
        <w:t xml:space="preserve"> określa</w:t>
      </w:r>
      <w:r>
        <w:t xml:space="preserve"> art. </w:t>
      </w:r>
      <w:r w:rsidRPr="0042180B">
        <w:t>45</w:t>
      </w:r>
      <w:r>
        <w:t xml:space="preserve"> ust. </w:t>
      </w:r>
      <w:r w:rsidRPr="0042180B">
        <w:t>2</w:t>
      </w:r>
      <w:r>
        <w:t xml:space="preserve"> pkt </w:t>
      </w:r>
      <w:r w:rsidRPr="0042180B">
        <w:t>11;</w:t>
      </w:r>
    </w:p>
    <w:p w:rsidR="00692E81" w:rsidRPr="0042180B" w:rsidRDefault="00692E81" w:rsidP="00ED0014">
      <w:pPr>
        <w:pStyle w:val="PKTpunkt"/>
      </w:pPr>
      <w:r>
        <w:lastRenderedPageBreak/>
        <w:t>4)</w:t>
      </w:r>
      <w:r>
        <w:tab/>
      </w:r>
      <w:r w:rsidRPr="0042180B">
        <w:t>przywrócenie do służby z</w:t>
      </w:r>
      <w:r>
        <w:t xml:space="preserve"> </w:t>
      </w:r>
      <w:r w:rsidRPr="0042180B">
        <w:t>powodu uchylenia lub stwierdzenia nieważności decyzji o</w:t>
      </w:r>
      <w:r>
        <w:t> </w:t>
      </w:r>
      <w:r w:rsidRPr="0042180B">
        <w:t>zwolnieniu ze służby reguluje</w:t>
      </w:r>
      <w:r>
        <w:t xml:space="preserve"> art. </w:t>
      </w:r>
      <w:r w:rsidRPr="0042180B">
        <w:t>46;</w:t>
      </w:r>
    </w:p>
    <w:p w:rsidR="00692E81" w:rsidRPr="0042180B" w:rsidRDefault="00692E81" w:rsidP="00ED0014">
      <w:pPr>
        <w:pStyle w:val="PKTpunkt"/>
      </w:pPr>
      <w:r>
        <w:t>5)</w:t>
      </w:r>
      <w:r>
        <w:tab/>
      </w:r>
      <w:r w:rsidRPr="0042180B">
        <w:t>powrót do służby funkcjonariusza  zwolnionego ze służby na podstawie</w:t>
      </w:r>
      <w:r>
        <w:t xml:space="preserve"> art. </w:t>
      </w:r>
      <w:r w:rsidRPr="0042180B">
        <w:t>45</w:t>
      </w:r>
      <w:r>
        <w:t xml:space="preserve"> ust. </w:t>
      </w:r>
      <w:r w:rsidRPr="0042180B">
        <w:t>2</w:t>
      </w:r>
      <w:r>
        <w:t xml:space="preserve"> pkt </w:t>
      </w:r>
      <w:r w:rsidRPr="0042180B">
        <w:t>10</w:t>
      </w:r>
      <w:r>
        <w:t xml:space="preserve"> i </w:t>
      </w:r>
      <w:r w:rsidRPr="0042180B">
        <w:t>11, jeżeli postępowanie karne zostało zakończone prawomocnym wyrokiem uniewinniającym albo orzeczeniem o</w:t>
      </w:r>
      <w:r>
        <w:t> </w:t>
      </w:r>
      <w:r w:rsidRPr="0042180B">
        <w:t>umorzeniu postępowania z</w:t>
      </w:r>
      <w:r>
        <w:t> </w:t>
      </w:r>
      <w:r w:rsidRPr="0042180B">
        <w:t>powodu niepopełnienia przestępstwa albo przestępstwa skarbowego lub braku ustawowych znamion czynu zabronionego</w:t>
      </w:r>
      <w:r>
        <w:t>,</w:t>
      </w:r>
      <w:r w:rsidRPr="0042180B">
        <w:t xml:space="preserve"> reguluje</w:t>
      </w:r>
      <w:r>
        <w:t xml:space="preserve"> art. </w:t>
      </w:r>
      <w:r w:rsidRPr="0042180B">
        <w:t>46a;</w:t>
      </w:r>
    </w:p>
    <w:p w:rsidR="00692E81" w:rsidRPr="0042180B" w:rsidRDefault="00692E81" w:rsidP="00ED0014">
      <w:pPr>
        <w:pStyle w:val="PKTpunkt"/>
      </w:pPr>
      <w:r>
        <w:t>6)</w:t>
      </w:r>
      <w:r>
        <w:tab/>
      </w:r>
      <w:r w:rsidRPr="0042180B">
        <w:t>możliwość wznowienia postępowania dyscyplinarnego ogranicza termin 10</w:t>
      </w:r>
      <w:r>
        <w:t> </w:t>
      </w:r>
      <w:r w:rsidRPr="0042180B">
        <w:t>lat liczonych od dnia uprawomocnienia się orzeczenia lub postanowienia wydanego w postępowaniu dyscyplinarnym, który określa</w:t>
      </w:r>
      <w:r>
        <w:t xml:space="preserve"> § </w:t>
      </w:r>
      <w:r w:rsidRPr="0042180B">
        <w:t>38</w:t>
      </w:r>
      <w:r>
        <w:t xml:space="preserve"> ust. </w:t>
      </w:r>
      <w:r w:rsidRPr="0042180B">
        <w:t>3</w:t>
      </w:r>
      <w:r>
        <w:t xml:space="preserve"> </w:t>
      </w:r>
      <w:r w:rsidRPr="0042180B">
        <w:t>rozporządzeni</w:t>
      </w:r>
      <w:r>
        <w:t xml:space="preserve">a Ministra Spraw Wewnętrznych i </w:t>
      </w:r>
      <w:r w:rsidRPr="0042180B">
        <w:t>Administracji z</w:t>
      </w:r>
      <w:r>
        <w:t xml:space="preserve"> </w:t>
      </w:r>
      <w:r w:rsidRPr="0042180B">
        <w:t>dnia 28</w:t>
      </w:r>
      <w:r>
        <w:t xml:space="preserve"> </w:t>
      </w:r>
      <w:r w:rsidRPr="0042180B">
        <w:t>czerwca 2002</w:t>
      </w:r>
      <w:r>
        <w:t xml:space="preserve"> </w:t>
      </w:r>
      <w:r w:rsidRPr="0042180B">
        <w:t>r. w</w:t>
      </w:r>
      <w:r>
        <w:t xml:space="preserve"> </w:t>
      </w:r>
      <w:r w:rsidRPr="0042180B">
        <w:t>sprawie przeprowadzania postępowania dyscyplinarnego wobec funkcjonariuszy Straży Granicznej (</w:t>
      </w:r>
      <w:r>
        <w:t>Dz. U.</w:t>
      </w:r>
      <w:r w:rsidRPr="0042180B">
        <w:t xml:space="preserve"> z</w:t>
      </w:r>
      <w:r>
        <w:t> </w:t>
      </w:r>
      <w:r w:rsidRPr="0042180B">
        <w:t>2002</w:t>
      </w:r>
      <w:r>
        <w:t> </w:t>
      </w:r>
      <w:r w:rsidRPr="0042180B">
        <w:t>r.</w:t>
      </w:r>
      <w:r>
        <w:t xml:space="preserve"> poz. </w:t>
      </w:r>
      <w:r w:rsidRPr="0042180B">
        <w:t>1015, z</w:t>
      </w:r>
      <w:r>
        <w:t> </w:t>
      </w:r>
      <w:r w:rsidRPr="0042180B">
        <w:t>późn. zm.).</w:t>
      </w:r>
    </w:p>
    <w:p w:rsidR="00692E81" w:rsidRDefault="00692E81" w:rsidP="00ED0014">
      <w:pPr>
        <w:pStyle w:val="NIEARTTEKSTtekstnieartykuowanynppodstprawnarozplubpreambua"/>
      </w:pPr>
      <w:r w:rsidRPr="0042180B">
        <w:t>Pozostałe ustawy nowelizowane w</w:t>
      </w:r>
      <w:r>
        <w:t> </w:t>
      </w:r>
      <w:r w:rsidRPr="0042180B">
        <w:t>ustawie regulują możliwość powrotu do służby uniewinnionego funkcjonariusza w</w:t>
      </w:r>
      <w:r>
        <w:t> </w:t>
      </w:r>
      <w:r w:rsidRPr="0042180B">
        <w:t>odrębny, zróżnicowany sposób, właściwy dla danego rodzaju służby, toteż ustawa nowelizująca nie ingeruje w</w:t>
      </w:r>
      <w:r>
        <w:t> </w:t>
      </w:r>
      <w:r w:rsidRPr="0042180B">
        <w:t>obowiązujące w</w:t>
      </w:r>
      <w:r>
        <w:t> </w:t>
      </w:r>
      <w:r w:rsidRPr="0042180B">
        <w:t>tym zakresie rozwiązania.</w:t>
      </w:r>
    </w:p>
    <w:p w:rsidR="00692E81" w:rsidRDefault="00692E81" w:rsidP="00ED0014">
      <w:pPr>
        <w:pStyle w:val="NIEARTTEKSTtekstnieartykuowanynppodstprawnarozplubpreambua"/>
      </w:pPr>
      <w:r w:rsidRPr="0042180B">
        <w:t xml:space="preserve">Odmienną decyzję, </w:t>
      </w:r>
      <w:r>
        <w:t xml:space="preserve">zmierzającą do możliwie pełnego ujednolicenia proponowanych zmian, </w:t>
      </w:r>
      <w:r w:rsidRPr="0042180B">
        <w:t>prezentuje projektodawca w</w:t>
      </w:r>
      <w:r>
        <w:t> </w:t>
      </w:r>
      <w:r w:rsidRPr="0042180B">
        <w:t>kwestii uregulowa</w:t>
      </w:r>
      <w:r>
        <w:t>ń prawnych określających termin</w:t>
      </w:r>
      <w:r w:rsidRPr="0042180B">
        <w:t xml:space="preserve"> do wznowienia postępowania</w:t>
      </w:r>
      <w:r>
        <w:t xml:space="preserve"> dyscyplinarnego.</w:t>
      </w:r>
    </w:p>
    <w:p w:rsidR="00692E81" w:rsidRPr="0042180B" w:rsidRDefault="00692E81" w:rsidP="00ED0014">
      <w:pPr>
        <w:pStyle w:val="NIEARTTEKSTtekstnieartykuowanynppodstprawnarozplubpreambua"/>
      </w:pPr>
      <w:r w:rsidRPr="0042180B">
        <w:t>Większość ustaw pragmatycznych, w</w:t>
      </w:r>
      <w:r>
        <w:t> </w:t>
      </w:r>
      <w:r w:rsidRPr="0042180B">
        <w:t>zakresie normującym postępowanie dyscyplinarne</w:t>
      </w:r>
      <w:r>
        <w:t>,</w:t>
      </w:r>
      <w:r w:rsidRPr="0042180B">
        <w:t xml:space="preserve"> ogranicza terminowo możliwość wznawiania postępowań, niezależnie od kierunku wznowienia (na korzyść lub na niekorzyść obwinionego).</w:t>
      </w:r>
    </w:p>
    <w:p w:rsidR="00692E81" w:rsidRPr="0042180B" w:rsidRDefault="00692E81" w:rsidP="00ED0014">
      <w:pPr>
        <w:pStyle w:val="NIEARTTEKSTtekstnieartykuowanynppodstprawnarozplubpreambua"/>
      </w:pPr>
      <w:r w:rsidRPr="0042180B">
        <w:t>Przepisy te charakteryzuje brak spójności i</w:t>
      </w:r>
      <w:r>
        <w:t xml:space="preserve"> </w:t>
      </w:r>
      <w:r w:rsidRPr="0042180B">
        <w:t>daleko idące rozbieżności dotyczące zarówno rodzaju aktu prawnego</w:t>
      </w:r>
      <w:r>
        <w:t>,</w:t>
      </w:r>
      <w:r w:rsidRPr="0042180B">
        <w:t xml:space="preserve"> w</w:t>
      </w:r>
      <w:r>
        <w:t xml:space="preserve"> </w:t>
      </w:r>
      <w:r w:rsidRPr="0042180B">
        <w:t>którym się znajdują te regulacje (ustawa lub rozporządzenie) jak i</w:t>
      </w:r>
      <w:r>
        <w:t> </w:t>
      </w:r>
      <w:r w:rsidRPr="0042180B">
        <w:t>samego meritum zagadnienia czyli terminu.</w:t>
      </w:r>
    </w:p>
    <w:p w:rsidR="00692E81" w:rsidRPr="0042180B" w:rsidRDefault="00692E81" w:rsidP="00ED0014">
      <w:pPr>
        <w:pStyle w:val="NIEARTTEKSTtekstnieartykuowanynppodstprawnarozplubpreambua"/>
      </w:pPr>
      <w:r w:rsidRPr="0042180B">
        <w:t>Termin do wznowienia postępowania w</w:t>
      </w:r>
      <w:r>
        <w:t> </w:t>
      </w:r>
      <w:r w:rsidRPr="0042180B">
        <w:t>wymiarze 5</w:t>
      </w:r>
      <w:r>
        <w:t> </w:t>
      </w:r>
      <w:r w:rsidRPr="0042180B">
        <w:t>lat obowiązuje dla funkcjonariuszy Policji, Centralnego Biura Antykorupcyjnego, Służby Więziennej, Agencji Wywiadu, Służby Wywiadu Wojskowego i</w:t>
      </w:r>
      <w:r>
        <w:t> </w:t>
      </w:r>
      <w:r w:rsidRPr="0042180B">
        <w:t>Służby Kontrwywiadu Wojskowego.</w:t>
      </w:r>
    </w:p>
    <w:p w:rsidR="00692E81" w:rsidRPr="0042180B" w:rsidRDefault="00692E81" w:rsidP="00ED0014">
      <w:pPr>
        <w:pStyle w:val="NIEARTTEKSTtekstnieartykuowanynppodstprawnarozplubpreambua"/>
      </w:pPr>
      <w:r w:rsidRPr="0042180B">
        <w:t>W przypadku Agencji Bezpieczeństwa Wewnętrznego obowiązujący termin to 3</w:t>
      </w:r>
      <w:r>
        <w:t> </w:t>
      </w:r>
      <w:r w:rsidRPr="0042180B">
        <w:t>lata</w:t>
      </w:r>
      <w:r>
        <w:t>,</w:t>
      </w:r>
      <w:r w:rsidRPr="0042180B">
        <w:t xml:space="preserve"> co wynika z</w:t>
      </w:r>
      <w:r>
        <w:t> § </w:t>
      </w:r>
      <w:r w:rsidRPr="0042180B">
        <w:t>49</w:t>
      </w:r>
      <w:r>
        <w:t> </w:t>
      </w:r>
      <w:r w:rsidRPr="0042180B">
        <w:t>rozporządzenia Prezesa Rady Ministrów z</w:t>
      </w:r>
      <w:r>
        <w:t> </w:t>
      </w:r>
      <w:r w:rsidRPr="0042180B">
        <w:t>dnia 20</w:t>
      </w:r>
      <w:r>
        <w:t> </w:t>
      </w:r>
      <w:r w:rsidRPr="0042180B">
        <w:t>grudnia 2004</w:t>
      </w:r>
      <w:r>
        <w:t> </w:t>
      </w:r>
      <w:r w:rsidRPr="0042180B">
        <w:t xml:space="preserve">r. w sprawie </w:t>
      </w:r>
      <w:r w:rsidRPr="0042180B">
        <w:lastRenderedPageBreak/>
        <w:t>udzielania wyróżnień i</w:t>
      </w:r>
      <w:r>
        <w:t> </w:t>
      </w:r>
      <w:r w:rsidRPr="0042180B">
        <w:t>przeprowadzania postępowań dyscyplinarnych wobec funkcjonariuszy Agencji Bezpieczeństwa Wewnętrznego (</w:t>
      </w:r>
      <w:r>
        <w:t>Dz. U.</w:t>
      </w:r>
      <w:r w:rsidRPr="0042180B">
        <w:t xml:space="preserve"> z</w:t>
      </w:r>
      <w:r>
        <w:t> </w:t>
      </w:r>
      <w:r w:rsidRPr="0042180B">
        <w:t>2014</w:t>
      </w:r>
      <w:r>
        <w:t> </w:t>
      </w:r>
      <w:r w:rsidRPr="0042180B">
        <w:t>r.</w:t>
      </w:r>
      <w:r>
        <w:t xml:space="preserve"> poz. </w:t>
      </w:r>
      <w:r w:rsidRPr="0042180B">
        <w:t>60).</w:t>
      </w:r>
    </w:p>
    <w:p w:rsidR="00692E81" w:rsidRPr="0042180B" w:rsidRDefault="00692E81" w:rsidP="00ED0014">
      <w:pPr>
        <w:pStyle w:val="NIEARTTEKSTtekstnieartykuowanynppodstprawnarozplubpreambua"/>
      </w:pPr>
      <w:r w:rsidRPr="0042180B">
        <w:t xml:space="preserve">W Straży Granicznej </w:t>
      </w:r>
      <w:r>
        <w:t xml:space="preserve">– </w:t>
      </w:r>
      <w:r w:rsidRPr="0042180B">
        <w:t>10</w:t>
      </w:r>
      <w:r>
        <w:t> </w:t>
      </w:r>
      <w:r w:rsidRPr="0042180B">
        <w:t>lat (przytoczone</w:t>
      </w:r>
      <w:r>
        <w:t xml:space="preserve"> na str. 5</w:t>
      </w:r>
      <w:r w:rsidRPr="0042180B">
        <w:t xml:space="preserve"> rozporządzenie Ministra Spraw Wewnętrznych i Administracji).</w:t>
      </w:r>
    </w:p>
    <w:p w:rsidR="00692E81" w:rsidRPr="0042180B" w:rsidRDefault="00692E81" w:rsidP="00ED0014">
      <w:pPr>
        <w:pStyle w:val="NIEARTTEKSTtekstnieartykuowanynppodstprawnarozplubpreambua"/>
      </w:pPr>
      <w:r w:rsidRPr="0042180B">
        <w:t>W Biurze Ochrony Rządu ograniczenie terminowe, dotyczy jedynie zakazu wznawiania postępowania na niekorzyść funkcjonariusza i</w:t>
      </w:r>
      <w:r>
        <w:t> </w:t>
      </w:r>
      <w:r w:rsidRPr="0042180B">
        <w:t>zawarte jest w</w:t>
      </w:r>
      <w:r>
        <w:t> § </w:t>
      </w:r>
      <w:r w:rsidRPr="0042180B">
        <w:t>40</w:t>
      </w:r>
      <w:r>
        <w:t xml:space="preserve"> ust. </w:t>
      </w:r>
      <w:r w:rsidRPr="0042180B">
        <w:t>2</w:t>
      </w:r>
      <w:r>
        <w:t> </w:t>
      </w:r>
      <w:r w:rsidRPr="0042180B">
        <w:t>rozporządzenia Ministra Spraw Wewnętrznych i</w:t>
      </w:r>
      <w:r>
        <w:t> </w:t>
      </w:r>
      <w:r w:rsidRPr="0042180B">
        <w:t>Administracji z</w:t>
      </w:r>
      <w:r>
        <w:t> </w:t>
      </w:r>
      <w:r w:rsidRPr="0042180B">
        <w:t>dnia 27</w:t>
      </w:r>
      <w:r>
        <w:t> </w:t>
      </w:r>
      <w:r w:rsidRPr="0042180B">
        <w:t>maja 2002</w:t>
      </w:r>
      <w:r>
        <w:t> </w:t>
      </w:r>
      <w:r w:rsidRPr="0042180B">
        <w:t>r. w sprawie warunków i</w:t>
      </w:r>
      <w:r>
        <w:t> </w:t>
      </w:r>
      <w:r w:rsidRPr="0042180B">
        <w:t>trybu przeprowadzania postępowania dyscyplinarnego wobec funkcjonariuszy Biura Ochrony Rządu (</w:t>
      </w:r>
      <w:r>
        <w:t>Dz. U.</w:t>
      </w:r>
      <w:r w:rsidRPr="0042180B">
        <w:t xml:space="preserve"> z</w:t>
      </w:r>
      <w:r>
        <w:t> </w:t>
      </w:r>
      <w:r w:rsidRPr="0042180B">
        <w:t>2002</w:t>
      </w:r>
      <w:r>
        <w:t> </w:t>
      </w:r>
      <w:r w:rsidRPr="0042180B">
        <w:t>r.</w:t>
      </w:r>
      <w:r>
        <w:t xml:space="preserve"> poz. </w:t>
      </w:r>
      <w:r w:rsidRPr="0042180B">
        <w:t>711).</w:t>
      </w:r>
    </w:p>
    <w:p w:rsidR="00692E81" w:rsidRPr="0042180B" w:rsidRDefault="00692E81" w:rsidP="00ED0014">
      <w:pPr>
        <w:pStyle w:val="NIEARTTEKSTtekstnieartykuowanynppodstprawnarozplubpreambua"/>
      </w:pPr>
      <w:r w:rsidRPr="0042180B">
        <w:t>Funkcjonariusze Służby Celno</w:t>
      </w:r>
      <w:r>
        <w:t>-</w:t>
      </w:r>
      <w:r w:rsidRPr="0042180B">
        <w:t>Skarbowej, Straży Pożarnej oraz żołnierze w określających ich sytuację prawną ustawach mają zakreślony termin limitujący możliwość wznowienia postępowania dyscyplinarnego jedynie na niekorzyść ukaranego w</w:t>
      </w:r>
      <w:r>
        <w:t> </w:t>
      </w:r>
      <w:r w:rsidRPr="0042180B">
        <w:t>postępowaniu dyscyplinarnym.</w:t>
      </w:r>
    </w:p>
    <w:p w:rsidR="00692E81" w:rsidRPr="0042180B" w:rsidRDefault="00692E81" w:rsidP="00ED0014">
      <w:pPr>
        <w:pStyle w:val="NIEARTTEKSTtekstnieartykuowanynppodstprawnarozplubpreambua"/>
      </w:pPr>
      <w:r w:rsidRPr="0042180B">
        <w:t xml:space="preserve">Warto nadmienić, że wiele ustaw regulujących postępowania dyscyplinarne innych zawodów także nie przewiduje żadnego terminu </w:t>
      </w:r>
      <w:r>
        <w:t>ograniczającego prawo do złożenia wniosku o </w:t>
      </w:r>
      <w:r w:rsidRPr="0042180B">
        <w:t>wznowienie postępowania na korzyść ukaranego. Wskazać tu można np. komorników, prokuratorów, adwokatów, radców prawnych, sędziów,</w:t>
      </w:r>
      <w:r>
        <w:t xml:space="preserve"> </w:t>
      </w:r>
      <w:r w:rsidRPr="0042180B">
        <w:t>notariuszy i</w:t>
      </w:r>
      <w:r>
        <w:t xml:space="preserve"> </w:t>
      </w:r>
      <w:r w:rsidRPr="0042180B">
        <w:t>lekarzy</w:t>
      </w:r>
      <w:r>
        <w:t>,</w:t>
      </w:r>
      <w:r w:rsidRPr="0042180B">
        <w:t xml:space="preserve"> dla których oczyszczenie dobrego imienia jest niezmiernie istotne</w:t>
      </w:r>
      <w:r>
        <w:t>,</w:t>
      </w:r>
      <w:r w:rsidRPr="0042180B">
        <w:t xml:space="preserve"> </w:t>
      </w:r>
      <w:r>
        <w:t xml:space="preserve">nie tylko z punktu widzenia prawa do wykonywania zawodu </w:t>
      </w:r>
      <w:r w:rsidRPr="0042180B">
        <w:t>i</w:t>
      </w:r>
      <w:r>
        <w:t xml:space="preserve"> celu jakim miałoby</w:t>
      </w:r>
      <w:r w:rsidRPr="0042180B">
        <w:t xml:space="preserve"> być przywrócenie do pracy.</w:t>
      </w:r>
    </w:p>
    <w:p w:rsidR="00692E81" w:rsidRPr="0042180B" w:rsidRDefault="00692E81" w:rsidP="00ED0014">
      <w:pPr>
        <w:pStyle w:val="NIEARTTEKSTtekstnieartykuowanynppodstprawnarozplubpreambua"/>
      </w:pPr>
      <w:r w:rsidRPr="0042180B">
        <w:t>Osoby te mają interes w</w:t>
      </w:r>
      <w:r>
        <w:t> </w:t>
      </w:r>
      <w:r w:rsidRPr="0042180B">
        <w:t>oficjalnym potwierdzeniu, że nie tylko nie dopuściły się czynu zabronionego, ale też nie można zarzucić im innego nieetycznego zachowania.</w:t>
      </w:r>
    </w:p>
    <w:p w:rsidR="00692E81" w:rsidRPr="0042180B" w:rsidRDefault="00692E81" w:rsidP="00ED0014">
      <w:pPr>
        <w:pStyle w:val="NIEARTTEKSTtekstnieartykuowanynppodstprawnarozplubpreambua"/>
      </w:pPr>
      <w:r w:rsidRPr="0042180B">
        <w:t>Należy tu zaznaczyć, że w</w:t>
      </w:r>
      <w:r>
        <w:t> </w:t>
      </w:r>
      <w:r w:rsidRPr="0042180B">
        <w:t>wielu przypadkach odpowiedzialność dyscyplinarna nie musi być powiązana z</w:t>
      </w:r>
      <w:r>
        <w:t> </w:t>
      </w:r>
      <w:r w:rsidRPr="0042180B">
        <w:t>popełnieniem przestępstwa.</w:t>
      </w:r>
    </w:p>
    <w:p w:rsidR="00692E81" w:rsidRPr="0042180B" w:rsidRDefault="00692E81" w:rsidP="00ED0014">
      <w:pPr>
        <w:pStyle w:val="NIEARTTEKSTtekstnieartykuowanynppodstprawnarozplubpreambua"/>
      </w:pPr>
      <w:r w:rsidRPr="0042180B">
        <w:t>Negatywnych konsekwencji niemożności wznowienia postępowania nie może też sanować instytucja zatarcia skazania. Choć bowiem wymazuje ona skutki skazania</w:t>
      </w:r>
      <w:r>
        <w:t>,</w:t>
      </w:r>
      <w:r w:rsidRPr="0042180B">
        <w:t xml:space="preserve"> to nie prowadzi do przywrócenia ukaranemu dobrego imienia i</w:t>
      </w:r>
      <w:r>
        <w:t xml:space="preserve"> </w:t>
      </w:r>
      <w:r w:rsidRPr="0042180B">
        <w:t>nie daje satysfakcji moralnej związanej z</w:t>
      </w:r>
      <w:r>
        <w:t> </w:t>
      </w:r>
      <w:r w:rsidRPr="0042180B">
        <w:t>urzędowym potwierdzeniem jego niewinności.</w:t>
      </w:r>
    </w:p>
    <w:p w:rsidR="00692E81" w:rsidRPr="0042180B" w:rsidRDefault="00692E81" w:rsidP="00ED0014">
      <w:pPr>
        <w:pStyle w:val="NIEARTTEKSTtekstnieartykuowanynppodstprawnarozplubpreambua"/>
      </w:pPr>
      <w:r w:rsidRPr="0042180B">
        <w:t>W wyroku z</w:t>
      </w:r>
      <w:r>
        <w:t> </w:t>
      </w:r>
      <w:r w:rsidRPr="0042180B">
        <w:t>dnia 14</w:t>
      </w:r>
      <w:r>
        <w:t> </w:t>
      </w:r>
      <w:r w:rsidRPr="0042180B">
        <w:t>czerwca 2016</w:t>
      </w:r>
      <w:r>
        <w:t> </w:t>
      </w:r>
      <w:r w:rsidRPr="0042180B">
        <w:t>r. (sygn. akt SK 18/14) Trybunał Konstytucyjny orzekł, że przywoływany wyżej</w:t>
      </w:r>
      <w:r>
        <w:t xml:space="preserve"> art. </w:t>
      </w:r>
      <w:r w:rsidRPr="0042180B">
        <w:t>135r ustawy o</w:t>
      </w:r>
      <w:r>
        <w:t> </w:t>
      </w:r>
      <w:r w:rsidRPr="0042180B">
        <w:t>Policji (określający 5</w:t>
      </w:r>
      <w:r>
        <w:t>-</w:t>
      </w:r>
      <w:r w:rsidRPr="0042180B">
        <w:t>letni termin na wznowienie) nie narusza wprawdzie Konstytucji jednak, co wynika z</w:t>
      </w:r>
      <w:r>
        <w:t> </w:t>
      </w:r>
      <w:r w:rsidRPr="0042180B">
        <w:t xml:space="preserve">uzasadnienia tego orzeczenia, rozstrzygnięcie takie było efektem zbyt wąskiego zakresu zaskarżenia. Trybunał </w:t>
      </w:r>
      <w:r w:rsidRPr="0042180B">
        <w:lastRenderedPageBreak/>
        <w:t>wskazał w</w:t>
      </w:r>
      <w:r>
        <w:t> </w:t>
      </w:r>
      <w:r w:rsidRPr="0042180B">
        <w:t>uzasadnieniu, że „ustawodawca powinien rozważyć czy jeśli kara dyscyplinarna stanowi substytut kary kryminalnej lub środka karnego, nie byłoby pożądane wprowadzenie zbliżonej do przyjętej w</w:t>
      </w:r>
      <w:r>
        <w:t> </w:t>
      </w:r>
      <w:r w:rsidRPr="0042180B">
        <w:t>postępowaniu karnym konstrukcji wznowienia postępowania, ograniczonego terminowo tylko w</w:t>
      </w:r>
      <w:r>
        <w:t> </w:t>
      </w:r>
      <w:r w:rsidRPr="0042180B">
        <w:t>przypadku wznowienia postępowania na niekorzyść oskarżonego”.</w:t>
      </w:r>
    </w:p>
    <w:p w:rsidR="00692E81" w:rsidRDefault="00692E81" w:rsidP="00ED0014">
      <w:pPr>
        <w:pStyle w:val="NIEARTTEKSTtekstnieartykuowanynppodstprawnarozplubpreambua"/>
      </w:pPr>
      <w:r w:rsidRPr="0042180B">
        <w:t>W tym właśnie kierunku zmierza projekt</w:t>
      </w:r>
      <w:r>
        <w:t>owana</w:t>
      </w:r>
      <w:r w:rsidRPr="0042180B">
        <w:t xml:space="preserve"> ustaw</w:t>
      </w:r>
      <w:r>
        <w:t>a</w:t>
      </w:r>
      <w:r w:rsidRPr="0042180B">
        <w:t>, któr</w:t>
      </w:r>
      <w:r>
        <w:t>a</w:t>
      </w:r>
      <w:r w:rsidRPr="0042180B">
        <w:t xml:space="preserve"> proponuje </w:t>
      </w:r>
      <w:r>
        <w:t>całkowite zniesienie</w:t>
      </w:r>
      <w:r w:rsidRPr="0042180B">
        <w:t xml:space="preserve"> terminowego ograniczenia prawa funkcjonariusza do </w:t>
      </w:r>
      <w:r>
        <w:t xml:space="preserve">złożenia </w:t>
      </w:r>
      <w:r w:rsidRPr="0042180B">
        <w:t>wniosk</w:t>
      </w:r>
      <w:r>
        <w:t>u</w:t>
      </w:r>
      <w:r w:rsidRPr="0042180B">
        <w:t xml:space="preserve"> o</w:t>
      </w:r>
      <w:r>
        <w:t> </w:t>
      </w:r>
      <w:r w:rsidRPr="0042180B">
        <w:t xml:space="preserve">wznowienie postępowania dyscyplinarnego na jego korzyść </w:t>
      </w:r>
      <w:r>
        <w:t xml:space="preserve">w przypadku postępowań dyscyplinarnych funkcjonariuszy </w:t>
      </w:r>
      <w:r w:rsidRPr="00CB192C">
        <w:t>Agencji Bezpieczeństwa Wewnętrznego</w:t>
      </w:r>
      <w:r>
        <w:t>,</w:t>
      </w:r>
      <w:r w:rsidRPr="00CB192C">
        <w:t xml:space="preserve"> Agencji Wywiadu, Centralnego Biura Antykorupcyjnego, Służby Wywiadu Wojskowego</w:t>
      </w:r>
      <w:r>
        <w:t xml:space="preserve">, </w:t>
      </w:r>
      <w:r w:rsidRPr="00CB192C">
        <w:t xml:space="preserve">Służby Kontrwywiadu Wojskowego </w:t>
      </w:r>
      <w:r>
        <w:t xml:space="preserve">oraz Służby Więziennej – </w:t>
      </w:r>
      <w:r w:rsidRPr="0042180B">
        <w:t xml:space="preserve">jednolicie dla </w:t>
      </w:r>
      <w:r>
        <w:t>tych</w:t>
      </w:r>
      <w:r w:rsidRPr="0042180B">
        <w:t xml:space="preserve"> służb</w:t>
      </w:r>
      <w:r>
        <w:t>.</w:t>
      </w:r>
    </w:p>
    <w:p w:rsidR="00692E81" w:rsidRDefault="00692E81" w:rsidP="007A60BF">
      <w:pPr>
        <w:pStyle w:val="ARTartustawynprozporzdzenia"/>
      </w:pPr>
      <w:r>
        <w:t>Jednocześnie, ze względu na znaczną liczbę funkcjonariuszy służb podległych ministrowi właściwemu do spraw wewnętrznych, a co za tym idzie odpowiednio wysoką liczbę toczących się postępowań dyscyplinarnych, projekt ustawy ustala dla funkcjonariuszy Policji i Straży Granicznej 10-letni termin do wniesienia wniosku o wznowienie postępowania dyscyplinarnego, a jednocześnie, w przypadku postępowań zakończonych orzeczeniem o wydaleniu ze służby – zakłada całkowite zniesienie ograniczenia terminem.</w:t>
      </w:r>
    </w:p>
    <w:p w:rsidR="00692E81" w:rsidRDefault="00692E81" w:rsidP="009A6E39"/>
    <w:p w:rsidR="00692E81" w:rsidRPr="007A60BF" w:rsidRDefault="00692E81" w:rsidP="007A60BF">
      <w:pPr>
        <w:pStyle w:val="ARTartustawynprozporzdzenia"/>
        <w:rPr>
          <w:rStyle w:val="Ppogrubienie"/>
        </w:rPr>
      </w:pPr>
      <w:r w:rsidRPr="007A60BF">
        <w:rPr>
          <w:rStyle w:val="Ppogrubienie"/>
        </w:rPr>
        <w:t>3. Rozwiązania szczegółowe</w:t>
      </w:r>
    </w:p>
    <w:p w:rsidR="00692E81" w:rsidRPr="0042180B" w:rsidRDefault="00692E81" w:rsidP="00ED0014">
      <w:pPr>
        <w:pStyle w:val="NIEARTTEKSTtekstnieartykuowanynppodstprawnarozplubpreambua"/>
      </w:pPr>
      <w:r w:rsidRPr="0042180B">
        <w:t>Zmiany wprowadzone do przepisów ustawy o</w:t>
      </w:r>
      <w:r>
        <w:t xml:space="preserve"> </w:t>
      </w:r>
      <w:r w:rsidRPr="0042180B">
        <w:t>Policji koncentrują się na dwóch zagadnieniach.</w:t>
      </w:r>
    </w:p>
    <w:p w:rsidR="00692E81" w:rsidRPr="0042180B" w:rsidRDefault="00692E81" w:rsidP="00ED0014">
      <w:pPr>
        <w:pStyle w:val="NIEARTTEKSTtekstnieartykuowanynppodstprawnarozplubpreambua"/>
      </w:pPr>
      <w:r w:rsidRPr="0042180B">
        <w:t>W</w:t>
      </w:r>
      <w:r>
        <w:t xml:space="preserve"> art. </w:t>
      </w:r>
      <w:r w:rsidRPr="0042180B">
        <w:t>42</w:t>
      </w:r>
      <w:r>
        <w:t xml:space="preserve"> ust. </w:t>
      </w:r>
      <w:r w:rsidRPr="0042180B">
        <w:t>7</w:t>
      </w:r>
      <w:r>
        <w:t xml:space="preserve"> w </w:t>
      </w:r>
      <w:r w:rsidRPr="0042180B">
        <w:t>dodanej jednostce redakcyjnej oznaczonej jako</w:t>
      </w:r>
      <w:r>
        <w:t xml:space="preserve"> pkt </w:t>
      </w:r>
      <w:r w:rsidRPr="0042180B">
        <w:t>1</w:t>
      </w:r>
      <w:r>
        <w:t> </w:t>
      </w:r>
      <w:r w:rsidRPr="0042180B">
        <w:t>ustanawia się prawo powrotu do służby, z</w:t>
      </w:r>
      <w:r>
        <w:t> </w:t>
      </w:r>
      <w:r w:rsidRPr="0042180B">
        <w:t>mocy prawa, policjanta zwolnionego ze służby na podstawie</w:t>
      </w:r>
      <w:r>
        <w:t xml:space="preserve"> art. </w:t>
      </w:r>
      <w:r w:rsidRPr="0042180B">
        <w:t>41</w:t>
      </w:r>
      <w:r>
        <w:t xml:space="preserve"> ust. </w:t>
      </w:r>
      <w:r w:rsidRPr="0042180B">
        <w:t>1</w:t>
      </w:r>
      <w:r>
        <w:t xml:space="preserve"> pkt </w:t>
      </w:r>
      <w:r w:rsidRPr="0042180B">
        <w:t>3, jeżeli w</w:t>
      </w:r>
      <w:r>
        <w:t> </w:t>
      </w:r>
      <w:r w:rsidRPr="0042180B">
        <w:t>postępowaniu dyscyplinarnym, wznowionym ze względu na to, że prowadzone przeciwko niemu o</w:t>
      </w:r>
      <w:r>
        <w:t> </w:t>
      </w:r>
      <w:r w:rsidRPr="0042180B">
        <w:t>ten sam czyn postępowanie karne (skarbowe) lub wykroczeniowe, zostało zakończone prawomocnym wyrokiem uniewinniającym albo orzeczeniem o</w:t>
      </w:r>
      <w:r>
        <w:t> </w:t>
      </w:r>
      <w:r w:rsidRPr="0042180B">
        <w:t>umorzeniu postępowania z</w:t>
      </w:r>
      <w:r>
        <w:t> </w:t>
      </w:r>
      <w:r w:rsidRPr="0042180B">
        <w:t>powodu niepopełnienia przestępstwa (skarbowego) albo wykroczenia (skarbowego) lub braku znamion czynu zabronionego,</w:t>
      </w:r>
      <w:r w:rsidRPr="0042180B">
        <w:br/>
        <w:t>zapadło prawomocne orzeczenie, o</w:t>
      </w:r>
      <w:r>
        <w:t> </w:t>
      </w:r>
      <w:r w:rsidRPr="0042180B">
        <w:t>którym mowa w</w:t>
      </w:r>
      <w:r>
        <w:t> art. </w:t>
      </w:r>
      <w:r w:rsidRPr="0042180B">
        <w:t>135s</w:t>
      </w:r>
      <w:r>
        <w:t xml:space="preserve"> ust. </w:t>
      </w:r>
      <w:r w:rsidRPr="0042180B">
        <w:t>1</w:t>
      </w:r>
      <w:r>
        <w:t xml:space="preserve"> pkt </w:t>
      </w:r>
      <w:r w:rsidRPr="0042180B">
        <w:t>1, tj. orzeczenie uchylające dotychczasowe orzeczenie o</w:t>
      </w:r>
      <w:r>
        <w:t> </w:t>
      </w:r>
      <w:r w:rsidRPr="0042180B">
        <w:t>wydaleniu ze służby i</w:t>
      </w:r>
      <w:r>
        <w:t> </w:t>
      </w:r>
      <w:r w:rsidRPr="0042180B">
        <w:t>stwierdzające uniewinnienie ukaranego lub umorzenie postępowania dyscyplinarnego.</w:t>
      </w:r>
    </w:p>
    <w:p w:rsidR="00692E81" w:rsidRDefault="00692E81" w:rsidP="00ED0014">
      <w:pPr>
        <w:pStyle w:val="NIEARTTEKSTtekstnieartykuowanynppodstprawnarozplubpreambua"/>
      </w:pPr>
      <w:r w:rsidRPr="0042180B">
        <w:lastRenderedPageBreak/>
        <w:t>W</w:t>
      </w:r>
      <w:r>
        <w:t xml:space="preserve"> art. </w:t>
      </w:r>
      <w:r w:rsidRPr="0042180B">
        <w:t xml:space="preserve">135r </w:t>
      </w:r>
      <w:r>
        <w:t xml:space="preserve">w ust. 1 zawarty jest katalog przesłanek wznowienia postępowania dyscyplinarnego. Projekt ustawy uzupełnia ten katalog o zawartą w dodawanym pkt 5, kolejną podstawę wznowienia, która stanowi, że postępowanie dyscyplinarne można wznowić w przypadku, gdy </w:t>
      </w:r>
      <w:r w:rsidRPr="00AA5E67">
        <w:t>prowadzone o ten sam czyn postępowanie karne, karne skarbowe lub w sprawach o wykroczenia zostało zakończone prawomocnym wyrokiem uniewinniającym albo orzeczeniem o umorzeniu postępowania z powodu niepopełnienia przestępstwa, przestępstwa skarbowego, wykroczenia lub wykroczenia skarbowego albo z</w:t>
      </w:r>
      <w:r>
        <w:t> </w:t>
      </w:r>
      <w:r w:rsidRPr="00AA5E67">
        <w:t>powodu braku ustawowych znamion czynu zabronionego</w:t>
      </w:r>
      <w:r>
        <w:t>.</w:t>
      </w:r>
    </w:p>
    <w:p w:rsidR="00692E81" w:rsidRDefault="00692E81" w:rsidP="00ED0014">
      <w:pPr>
        <w:pStyle w:val="NIEARTTEKSTtekstnieartykuowanynppodstprawnarozplubpreambua"/>
      </w:pPr>
      <w:r>
        <w:t>W ust. </w:t>
      </w:r>
      <w:r w:rsidRPr="0042180B">
        <w:t xml:space="preserve">5, który </w:t>
      </w:r>
      <w:r>
        <w:t xml:space="preserve">dotychczas </w:t>
      </w:r>
      <w:r w:rsidRPr="0042180B">
        <w:t>zawiera 5</w:t>
      </w:r>
      <w:r>
        <w:t>-</w:t>
      </w:r>
      <w:r w:rsidRPr="0042180B">
        <w:t>letni termin ograniczający prawo wyniesienia wniosku o</w:t>
      </w:r>
      <w:r>
        <w:t> </w:t>
      </w:r>
      <w:r w:rsidRPr="0042180B">
        <w:t>wznowienie postępowania dyscyp</w:t>
      </w:r>
      <w:r>
        <w:t>linarnego na korzyść policjanta zmienia się w ten sposób, że postępowanie</w:t>
      </w:r>
      <w:r w:rsidRPr="00AA5E67">
        <w:t xml:space="preserve"> dyscyp</w:t>
      </w:r>
      <w:r>
        <w:t>linarne</w:t>
      </w:r>
      <w:r w:rsidRPr="00AA5E67">
        <w:t xml:space="preserve"> na korzyść policjanta</w:t>
      </w:r>
      <w:r>
        <w:t xml:space="preserve"> będzie można wznowić w każdej sprawie w okresie 10 lat od dnia uprawomocnienia się orzeczenia dyscyplinarnego.</w:t>
      </w:r>
    </w:p>
    <w:p w:rsidR="00692E81" w:rsidRDefault="00692E81" w:rsidP="00ED0014">
      <w:pPr>
        <w:pStyle w:val="NIEARTTEKSTtekstnieartykuowanynppodstprawnarozplubpreambua"/>
      </w:pPr>
      <w:r>
        <w:t>Jednocześnie w nowym ust. 5a zapisany został wyjątek stanowiący, że sprawę o wznowienie postępowania dyscyplinarnego zakończonego prawomocnym orzeczeniem o wydaleniu ze służby, będzie można wznowić w każdym czasie.</w:t>
      </w:r>
    </w:p>
    <w:p w:rsidR="00692E81" w:rsidRDefault="00692E81" w:rsidP="00ED0014">
      <w:pPr>
        <w:pStyle w:val="NIEARTTEKSTtekstnieartykuowanynppodstprawnarozplubpreambua"/>
      </w:pPr>
      <w:r>
        <w:t>Takie rozwiązanie</w:t>
      </w:r>
      <w:r w:rsidRPr="0042180B">
        <w:t xml:space="preserve"> nie powinno skutkować nadmierną ilością wnoszonych wniosków o</w:t>
      </w:r>
      <w:r>
        <w:t> wznowienie, natomiast zagwarantuje policjantom możliwość dochodzenia sprawiedliwości i rehabilitacji, nawet po wielu latach, w najpoważniejszych sprawach, rzutujących na życie osobiste i zawodowe funkcjonariusza.</w:t>
      </w:r>
    </w:p>
    <w:p w:rsidR="00692E81" w:rsidRDefault="00692E81" w:rsidP="00ED0014">
      <w:pPr>
        <w:pStyle w:val="NIEARTTEKSTtekstnieartykuowanynppodstprawnarozplubpreambua"/>
      </w:pPr>
      <w:r w:rsidRPr="0042180B">
        <w:t>W</w:t>
      </w:r>
      <w:r>
        <w:t xml:space="preserve"> art. </w:t>
      </w:r>
      <w:r w:rsidRPr="0042180B">
        <w:t>2</w:t>
      </w:r>
      <w:r>
        <w:t> </w:t>
      </w:r>
      <w:r w:rsidRPr="0042180B">
        <w:t xml:space="preserve">ustawy, zawierającym </w:t>
      </w:r>
      <w:r>
        <w:t>nowelizację</w:t>
      </w:r>
      <w:r w:rsidRPr="0042180B">
        <w:t xml:space="preserve"> przepisów ustawy z</w:t>
      </w:r>
      <w:r>
        <w:t> </w:t>
      </w:r>
      <w:r w:rsidRPr="0042180B">
        <w:t>dnia 12</w:t>
      </w:r>
      <w:r>
        <w:t> </w:t>
      </w:r>
      <w:r w:rsidRPr="0042180B">
        <w:t>października 1990 r. o</w:t>
      </w:r>
      <w:r>
        <w:t> </w:t>
      </w:r>
      <w:r w:rsidRPr="0042180B">
        <w:t>Stra</w:t>
      </w:r>
      <w:r>
        <w:t>ży Granicznej, wprowadza się zmiany</w:t>
      </w:r>
      <w:r w:rsidRPr="0042180B">
        <w:t xml:space="preserve"> analogiczne do tych proponowanych w ustawie o</w:t>
      </w:r>
      <w:r>
        <w:t> </w:t>
      </w:r>
      <w:r w:rsidRPr="0042180B">
        <w:t>Policji</w:t>
      </w:r>
      <w:r>
        <w:t>.</w:t>
      </w:r>
      <w:r w:rsidRPr="0042180B">
        <w:t xml:space="preserve"> </w:t>
      </w:r>
      <w:r>
        <w:t xml:space="preserve">Posłużenie się nieco </w:t>
      </w:r>
      <w:r w:rsidRPr="0042180B">
        <w:t>odmiennym sposobem redakcji</w:t>
      </w:r>
      <w:r>
        <w:t xml:space="preserve"> wynika z potrzeby dostosowania nowych przepisów do systematyki zmienianej ustawy.</w:t>
      </w:r>
    </w:p>
    <w:p w:rsidR="00692E81" w:rsidRDefault="00692E81" w:rsidP="00047CAB">
      <w:pPr>
        <w:pStyle w:val="ARTartustawynprozporzdzenia"/>
      </w:pPr>
      <w:r>
        <w:t>W noweli tej ustawy dodany został nowy przepis art. 46b ust. 2, który określa wymogi, jakie spełniać musi funkcjonariusz przywracany do służby, które w zasadzie pokrywają się z wymogami określonymi w art. 31 ust. 1 ustawy o Straży Granicznej.</w:t>
      </w:r>
    </w:p>
    <w:p w:rsidR="00692E81" w:rsidRPr="00047CAB" w:rsidRDefault="00692E81" w:rsidP="00047CAB">
      <w:pPr>
        <w:pStyle w:val="ARTartustawynprozporzdzenia"/>
      </w:pPr>
      <w:r>
        <w:t>W przypadku ustawy o Policji dodawanie odpowiedniego przepisu wydaje się zbędne, ze względu na obowiązujące rozwiązania zawarte w art. 42 ust. 3 ustawy o Policji.</w:t>
      </w:r>
    </w:p>
    <w:p w:rsidR="00692E81" w:rsidRPr="0042180B" w:rsidRDefault="00692E81" w:rsidP="00ED0014">
      <w:pPr>
        <w:pStyle w:val="NIEARTTEKSTtekstnieartykuowanynppodstprawnarozplubpreambua"/>
      </w:pPr>
      <w:r>
        <w:t xml:space="preserve">Należy też zaznaczyć w tym miejscu, że </w:t>
      </w:r>
      <w:r w:rsidRPr="0042180B">
        <w:t>w</w:t>
      </w:r>
      <w:r>
        <w:t> </w:t>
      </w:r>
      <w:r w:rsidRPr="0042180B">
        <w:t>przypadku Straży Granicznej tryb</w:t>
      </w:r>
      <w:r>
        <w:t>u</w:t>
      </w:r>
      <w:r w:rsidRPr="0042180B">
        <w:t xml:space="preserve"> przeprowadzania postępowania dyscyplinarnego </w:t>
      </w:r>
      <w:r>
        <w:t>nie reguluje ustawa, lecz rozporządzenie wydane</w:t>
      </w:r>
      <w:r w:rsidRPr="0042180B">
        <w:t xml:space="preserve"> przez Ministra Spraw Wewnętrznych i Administracji</w:t>
      </w:r>
      <w:r>
        <w:t xml:space="preserve"> (przytaczane wyżej, na str. 5).</w:t>
      </w:r>
    </w:p>
    <w:p w:rsidR="00692E81" w:rsidRPr="0042180B" w:rsidRDefault="00692E81" w:rsidP="00ED0014">
      <w:pPr>
        <w:pStyle w:val="NIEARTTEKSTtekstnieartykuowanynppodstprawnarozplubpreambua"/>
      </w:pPr>
      <w:r w:rsidRPr="0042180B">
        <w:lastRenderedPageBreak/>
        <w:t>Zapisanie w</w:t>
      </w:r>
      <w:r>
        <w:t> </w:t>
      </w:r>
      <w:r w:rsidRPr="0042180B">
        <w:t>ustawie o</w:t>
      </w:r>
      <w:r>
        <w:t xml:space="preserve"> </w:t>
      </w:r>
      <w:r w:rsidRPr="0042180B">
        <w:t>Straży Granicznej (na wzór innych ustaw) jedynie przepisu stanowiącego, że „postępowania dyscyplinarnego nie wznawia się na niekorzyść ukaranego po ustaniu karalności przewinienia dyscyplinarnego” i</w:t>
      </w:r>
      <w:r>
        <w:t> </w:t>
      </w:r>
      <w:r w:rsidRPr="0042180B">
        <w:t>jednoczesne pozostawienie dotychczasowego brzmienia przepisów rozporządzenia (§ 38</w:t>
      </w:r>
      <w:r>
        <w:t> </w:t>
      </w:r>
      <w:r w:rsidRPr="0042180B">
        <w:t>ust 2</w:t>
      </w:r>
      <w:r>
        <w:t xml:space="preserve"> i </w:t>
      </w:r>
      <w:r w:rsidRPr="0042180B">
        <w:t xml:space="preserve">3) nie prowadziłoby do osiągnięcia pożądanego przez projektodawcę skutku. </w:t>
      </w:r>
    </w:p>
    <w:p w:rsidR="00692E81" w:rsidRDefault="00692E81" w:rsidP="00ED0014">
      <w:pPr>
        <w:pStyle w:val="NIEARTTEKSTtekstnieartykuowanynppodstprawnarozplubpreambua"/>
      </w:pPr>
      <w:r w:rsidRPr="0042180B">
        <w:t>Stąd, koniecznym stało się wprowadzenie w</w:t>
      </w:r>
      <w:r>
        <w:t xml:space="preserve"> </w:t>
      </w:r>
      <w:r w:rsidRPr="0042180B">
        <w:t>ustawie o</w:t>
      </w:r>
      <w:r>
        <w:t xml:space="preserve"> </w:t>
      </w:r>
      <w:r w:rsidRPr="0042180B">
        <w:t xml:space="preserve">Straży Granicznej przepisu stwierdzającego wprost, </w:t>
      </w:r>
      <w:r>
        <w:t>kiedy może nastąpić</w:t>
      </w:r>
      <w:r w:rsidRPr="0042180B">
        <w:t xml:space="preserve"> wznowienie postępowania dyscyplinarnego </w:t>
      </w:r>
      <w:r>
        <w:t>na korzyść i na niekorzyść funkcjonariusza.</w:t>
      </w:r>
    </w:p>
    <w:p w:rsidR="00692E81" w:rsidRPr="0042180B" w:rsidRDefault="00692E81" w:rsidP="00ED0014">
      <w:pPr>
        <w:pStyle w:val="NIEARTTEKSTtekstnieartykuowanynppodstprawnarozplubpreambua"/>
      </w:pPr>
      <w:r w:rsidRPr="0042180B">
        <w:t>Ten nieszablonowy zabieg redakcyjny jest powtórzony w</w:t>
      </w:r>
      <w:r>
        <w:t xml:space="preserve"> </w:t>
      </w:r>
      <w:r w:rsidRPr="0042180B">
        <w:t>kolejnej nowelizowanej ustawie z</w:t>
      </w:r>
      <w:r>
        <w:t> </w:t>
      </w:r>
      <w:r w:rsidRPr="0042180B">
        <w:t>dnia 24</w:t>
      </w:r>
      <w:r>
        <w:t> </w:t>
      </w:r>
      <w:r w:rsidRPr="0042180B">
        <w:t>maja 2002</w:t>
      </w:r>
      <w:r>
        <w:t> </w:t>
      </w:r>
      <w:r w:rsidRPr="0042180B">
        <w:t>r. o</w:t>
      </w:r>
      <w:r>
        <w:t> </w:t>
      </w:r>
      <w:r w:rsidRPr="0042180B">
        <w:t>Agencji Bezpieczeństwa Wewnętrznego oraz Agencji Wywiadu (</w:t>
      </w:r>
      <w:r>
        <w:t>Dz. U.</w:t>
      </w:r>
      <w:r w:rsidRPr="0042180B">
        <w:t xml:space="preserve"> z</w:t>
      </w:r>
      <w:r>
        <w:t> </w:t>
      </w:r>
      <w:r w:rsidRPr="0042180B">
        <w:t>201</w:t>
      </w:r>
      <w:r>
        <w:t>7 </w:t>
      </w:r>
      <w:r w:rsidRPr="0042180B">
        <w:t>r.</w:t>
      </w:r>
      <w:r>
        <w:t xml:space="preserve"> poz. 1920</w:t>
      </w:r>
      <w:r w:rsidRPr="0042180B">
        <w:t>), zawartej w</w:t>
      </w:r>
      <w:r>
        <w:t> art. </w:t>
      </w:r>
      <w:r w:rsidRPr="0042180B">
        <w:t>3</w:t>
      </w:r>
      <w:r>
        <w:t> </w:t>
      </w:r>
      <w:r w:rsidRPr="0042180B">
        <w:t>projektu ustawy.</w:t>
      </w:r>
    </w:p>
    <w:p w:rsidR="00692E81" w:rsidRPr="0042180B" w:rsidRDefault="00692E81" w:rsidP="00ED0014">
      <w:pPr>
        <w:pStyle w:val="NIEARTTEKSTtekstnieartykuowanynppodstprawnarozplubpreambua"/>
      </w:pPr>
      <w:r>
        <w:t>Przepis art. 3 podobnie jak kolejne p</w:t>
      </w:r>
      <w:r w:rsidRPr="0042180B">
        <w:t>rzepisy</w:t>
      </w:r>
      <w:r>
        <w:t xml:space="preserve"> art. </w:t>
      </w:r>
      <w:r w:rsidRPr="0042180B">
        <w:t>4–6</w:t>
      </w:r>
      <w:r>
        <w:t> </w:t>
      </w:r>
      <w:r w:rsidRPr="0042180B">
        <w:t>ustawy, zmieniające ustawy:</w:t>
      </w:r>
    </w:p>
    <w:p w:rsidR="00692E81" w:rsidRPr="0042180B" w:rsidRDefault="00692E81" w:rsidP="00ED0014">
      <w:pPr>
        <w:pStyle w:val="PKTpunkt"/>
      </w:pPr>
      <w:r w:rsidRPr="0042180B">
        <w:t>1)</w:t>
      </w:r>
      <w:r>
        <w:tab/>
      </w:r>
      <w:r w:rsidRPr="0042180B">
        <w:t>z dnia 9</w:t>
      </w:r>
      <w:r>
        <w:t> </w:t>
      </w:r>
      <w:r w:rsidRPr="0042180B">
        <w:t>czerwca 2006</w:t>
      </w:r>
      <w:r>
        <w:t> </w:t>
      </w:r>
      <w:r w:rsidRPr="0042180B">
        <w:t>r. o</w:t>
      </w:r>
      <w:r>
        <w:t> </w:t>
      </w:r>
      <w:r w:rsidRPr="0042180B">
        <w:t>Centralnym Biurze Antykorupcyjnym (</w:t>
      </w:r>
      <w:r>
        <w:t>Dz. U.</w:t>
      </w:r>
      <w:r w:rsidRPr="0042180B">
        <w:t xml:space="preserve"> z</w:t>
      </w:r>
      <w:r>
        <w:t> </w:t>
      </w:r>
      <w:r w:rsidRPr="0042180B">
        <w:t>201</w:t>
      </w:r>
      <w:r>
        <w:t>7 </w:t>
      </w:r>
      <w:r w:rsidRPr="0042180B">
        <w:t>r.</w:t>
      </w:r>
      <w:r>
        <w:t xml:space="preserve"> poz. </w:t>
      </w:r>
      <w:r w:rsidRPr="0042180B">
        <w:t>1</w:t>
      </w:r>
      <w:r>
        <w:t>99</w:t>
      </w:r>
      <w:r w:rsidRPr="0042180B">
        <w:t>3),</w:t>
      </w:r>
    </w:p>
    <w:p w:rsidR="00692E81" w:rsidRPr="0042180B" w:rsidRDefault="00692E81" w:rsidP="00ED0014">
      <w:pPr>
        <w:pStyle w:val="PKTpunkt"/>
      </w:pPr>
      <w:r w:rsidRPr="0042180B">
        <w:t>2)</w:t>
      </w:r>
      <w:r>
        <w:tab/>
      </w:r>
      <w:r w:rsidRPr="0042180B">
        <w:t>z dnia 9</w:t>
      </w:r>
      <w:r>
        <w:t> </w:t>
      </w:r>
      <w:r w:rsidRPr="0042180B">
        <w:t>czerwca 2006</w:t>
      </w:r>
      <w:r>
        <w:t> </w:t>
      </w:r>
      <w:r w:rsidRPr="0042180B">
        <w:t>r. o</w:t>
      </w:r>
      <w:r>
        <w:t> </w:t>
      </w:r>
      <w:r w:rsidRPr="0042180B">
        <w:t>służbie funkcjonariuszy Służby Kontrwywiadu Wojskowego oraz Służby Wywiadu Wojskowego (</w:t>
      </w:r>
      <w:r>
        <w:t>Dz. U.</w:t>
      </w:r>
      <w:r w:rsidRPr="0042180B">
        <w:t xml:space="preserve"> z</w:t>
      </w:r>
      <w:r>
        <w:t> </w:t>
      </w:r>
      <w:r w:rsidRPr="0042180B">
        <w:t>2017</w:t>
      </w:r>
      <w:r>
        <w:t> </w:t>
      </w:r>
      <w:r w:rsidRPr="0042180B">
        <w:t>r.</w:t>
      </w:r>
      <w:r>
        <w:t xml:space="preserve"> poz. </w:t>
      </w:r>
      <w:r w:rsidRPr="0042180B">
        <w:t>1</w:t>
      </w:r>
      <w:r>
        <w:t>978</w:t>
      </w:r>
      <w:r w:rsidRPr="0042180B">
        <w:t>),</w:t>
      </w:r>
    </w:p>
    <w:p w:rsidR="00692E81" w:rsidRPr="0042180B" w:rsidRDefault="00692E81" w:rsidP="00ED0014">
      <w:pPr>
        <w:pStyle w:val="PKTpunkt"/>
      </w:pPr>
      <w:r w:rsidRPr="0042180B">
        <w:t>3)</w:t>
      </w:r>
      <w:r>
        <w:tab/>
      </w:r>
      <w:r w:rsidRPr="0042180B">
        <w:t>z dnia 9</w:t>
      </w:r>
      <w:r>
        <w:t> </w:t>
      </w:r>
      <w:r w:rsidRPr="0042180B">
        <w:t>kwietnia 2010</w:t>
      </w:r>
      <w:r>
        <w:t> </w:t>
      </w:r>
      <w:r w:rsidRPr="0042180B">
        <w:t>r. o</w:t>
      </w:r>
      <w:r>
        <w:t> </w:t>
      </w:r>
      <w:r w:rsidRPr="0042180B">
        <w:t>Służbie Więziennej (</w:t>
      </w:r>
      <w:r>
        <w:t>Dz. U.</w:t>
      </w:r>
      <w:r w:rsidRPr="0042180B">
        <w:t xml:space="preserve"> z</w:t>
      </w:r>
      <w:r>
        <w:t> </w:t>
      </w:r>
      <w:r w:rsidRPr="0042180B">
        <w:t>2017</w:t>
      </w:r>
      <w:r>
        <w:t> </w:t>
      </w:r>
      <w:r w:rsidRPr="0042180B">
        <w:t>r.</w:t>
      </w:r>
      <w:r>
        <w:t xml:space="preserve"> poz. </w:t>
      </w:r>
      <w:r w:rsidRPr="0042180B">
        <w:t>631</w:t>
      </w:r>
      <w:r>
        <w:t xml:space="preserve"> i 1321</w:t>
      </w:r>
      <w:r w:rsidRPr="0042180B">
        <w:t>)</w:t>
      </w:r>
    </w:p>
    <w:p w:rsidR="00692E81" w:rsidRPr="0042180B" w:rsidRDefault="00692E81" w:rsidP="00ED0014">
      <w:pPr>
        <w:pStyle w:val="CZWSPPKTczwsplnapunktw"/>
      </w:pPr>
      <w:r w:rsidRPr="0042180B">
        <w:t>– znosz</w:t>
      </w:r>
      <w:r>
        <w:t>ą terminy ograniczające prawo w</w:t>
      </w:r>
      <w:r w:rsidRPr="0042180B">
        <w:t>niesienia wniosku o</w:t>
      </w:r>
      <w:r>
        <w:t> </w:t>
      </w:r>
      <w:r w:rsidRPr="0042180B">
        <w:t>wznowienie postępowania dyscyplinarnego na korzyść funkcjonariuszy właściwych służb.</w:t>
      </w:r>
    </w:p>
    <w:p w:rsidR="00692E81" w:rsidRPr="0042180B" w:rsidRDefault="00692E81" w:rsidP="00ED0014">
      <w:pPr>
        <w:pStyle w:val="NIEARTTEKSTtekstnieartykuowanynppodstprawnarozplubpreambua"/>
      </w:pPr>
      <w:r w:rsidRPr="0042180B">
        <w:t>W</w:t>
      </w:r>
      <w:r>
        <w:t xml:space="preserve"> art. </w:t>
      </w:r>
      <w:r w:rsidRPr="0042180B">
        <w:t>7</w:t>
      </w:r>
      <w:r>
        <w:t> </w:t>
      </w:r>
      <w:r w:rsidRPr="0042180B">
        <w:t>projektu ustawy wprowadza się przepis przejściowy, który pozwoli</w:t>
      </w:r>
      <w:r>
        <w:t>,</w:t>
      </w:r>
      <w:r w:rsidRPr="0042180B">
        <w:t xml:space="preserve"> w terminie 3</w:t>
      </w:r>
      <w:r>
        <w:t> </w:t>
      </w:r>
      <w:r w:rsidRPr="0042180B">
        <w:t>miesięcy od dnia wejścia w</w:t>
      </w:r>
      <w:r>
        <w:t xml:space="preserve"> </w:t>
      </w:r>
      <w:r w:rsidRPr="0042180B">
        <w:t>życie ustawy, na wniesienie wniosku o</w:t>
      </w:r>
      <w:r>
        <w:t> </w:t>
      </w:r>
      <w:r w:rsidRPr="0042180B">
        <w:t>wznowienie postępowania dyscyplinarnego tym policjantom (i innym funkcjonariuszom), którzy zostali zwolnieni ze służby z</w:t>
      </w:r>
      <w:r>
        <w:t> </w:t>
      </w:r>
      <w:r w:rsidRPr="0042180B">
        <w:t>powodu orzeczenia o</w:t>
      </w:r>
      <w:r>
        <w:t> </w:t>
      </w:r>
      <w:r w:rsidRPr="0042180B">
        <w:t>wydaleniu ze służby za przewinienie dyscyplinarne, które wypełniało jednocześnie znamiona przestępstwa (skarbowego) lub wykroczenia</w:t>
      </w:r>
      <w:r>
        <w:t xml:space="preserve"> </w:t>
      </w:r>
      <w:r w:rsidRPr="0042180B">
        <w:t>(skarbowego), a</w:t>
      </w:r>
      <w:r>
        <w:t> </w:t>
      </w:r>
      <w:r w:rsidRPr="0042180B">
        <w:t>którzy w</w:t>
      </w:r>
      <w:r>
        <w:t> </w:t>
      </w:r>
      <w:r w:rsidRPr="0042180B">
        <w:t>postępowaniu karnym (lub wykroczeniowym) zostali w</w:t>
      </w:r>
      <w:r>
        <w:t> </w:t>
      </w:r>
      <w:r w:rsidRPr="0042180B">
        <w:t>sprawie toczącej się o</w:t>
      </w:r>
      <w:r>
        <w:t> </w:t>
      </w:r>
      <w:r w:rsidRPr="0042180B">
        <w:t>ten sam czyn uniewinnieni lub postępowanie zostało umorzone z powodu niepopełnienia przestępstwa lub z</w:t>
      </w:r>
      <w:r>
        <w:t> </w:t>
      </w:r>
      <w:r w:rsidRPr="0042180B">
        <w:t>powodu braku ustawowych znamion czynu zabronionego.</w:t>
      </w:r>
    </w:p>
    <w:p w:rsidR="00692E81" w:rsidRPr="0042180B" w:rsidRDefault="00692E81" w:rsidP="00ED0014">
      <w:pPr>
        <w:pStyle w:val="NIEARTTEKSTtekstnieartykuowanynppodstprawnarozplubpreambua"/>
      </w:pPr>
      <w:r w:rsidRPr="0042180B">
        <w:t>Analogiczne uprawnienie uzyskają członkowie rodziny uprawnieni do renty rodzinnej, w</w:t>
      </w:r>
      <w:r>
        <w:t> </w:t>
      </w:r>
      <w:r w:rsidRPr="0042180B">
        <w:t>przypadku śmierci funkcjonariusza zwolnionego ze służby, a</w:t>
      </w:r>
      <w:r>
        <w:t> </w:t>
      </w:r>
      <w:r w:rsidRPr="0042180B">
        <w:t xml:space="preserve">następnie uniewinnionego w postępowaniu karnym lub wykroczeniowym. </w:t>
      </w:r>
    </w:p>
    <w:p w:rsidR="00692E81" w:rsidRPr="0042180B" w:rsidRDefault="00692E81" w:rsidP="00ED0014">
      <w:pPr>
        <w:pStyle w:val="NIEARTTEKSTtekstnieartykuowanynppodstprawnarozplubpreambua"/>
      </w:pPr>
      <w:r w:rsidRPr="0042180B">
        <w:lastRenderedPageBreak/>
        <w:t>Projekt ustawy zakłada w</w:t>
      </w:r>
      <w:r>
        <w:t xml:space="preserve"> art. </w:t>
      </w:r>
      <w:r w:rsidRPr="0042180B">
        <w:t>8</w:t>
      </w:r>
      <w:r>
        <w:t> </w:t>
      </w:r>
      <w:r w:rsidRPr="0042180B">
        <w:t xml:space="preserve">wprowadzenie </w:t>
      </w:r>
      <w:r>
        <w:t>standardowego 14-dniowego</w:t>
      </w:r>
      <w:r w:rsidRPr="0042180B">
        <w:t xml:space="preserve"> okresu </w:t>
      </w:r>
      <w:r w:rsidRPr="00D62C22">
        <w:rPr>
          <w:rStyle w:val="Kkursywa"/>
        </w:rPr>
        <w:t>vacatio legis</w:t>
      </w:r>
      <w:r>
        <w:t>.</w:t>
      </w:r>
    </w:p>
    <w:p w:rsidR="00692E81" w:rsidRPr="0042180B" w:rsidRDefault="00692E81" w:rsidP="00ED0014"/>
    <w:p w:rsidR="00692E81" w:rsidRPr="00ED0014" w:rsidRDefault="00692E81" w:rsidP="00ED0014">
      <w:pPr>
        <w:rPr>
          <w:rStyle w:val="Ppogrubienie"/>
        </w:rPr>
      </w:pPr>
      <w:r>
        <w:rPr>
          <w:rStyle w:val="Ppogrubienie"/>
        </w:rPr>
        <w:t>4</w:t>
      </w:r>
      <w:r w:rsidRPr="00ED0014">
        <w:rPr>
          <w:rStyle w:val="Ppogrubienie"/>
        </w:rPr>
        <w:t xml:space="preserve">. </w:t>
      </w:r>
      <w:r>
        <w:rPr>
          <w:rStyle w:val="Ppogrubienie"/>
        </w:rPr>
        <w:t>Konsultacje</w:t>
      </w:r>
    </w:p>
    <w:p w:rsidR="00692E81" w:rsidRDefault="00692E81" w:rsidP="00542673">
      <w:pPr>
        <w:pStyle w:val="NIEARTTEKSTtekstnieartykuowanynppodstprawnarozplubpreambua"/>
      </w:pPr>
      <w:r w:rsidRPr="00542673">
        <w:t xml:space="preserve">Nadesłane w ramach konsultacji opinie i uwagi są zamieszczone na </w:t>
      </w:r>
      <w:r>
        <w:t>senackiej stronie internetowej.</w:t>
      </w:r>
    </w:p>
    <w:p w:rsidR="00692E81" w:rsidRPr="00542673" w:rsidRDefault="00692E81" w:rsidP="00542673">
      <w:pPr>
        <w:pStyle w:val="NIEARTTEKSTtekstnieartykuowanynppodstprawnarozplubpreambua"/>
      </w:pPr>
      <w:r w:rsidRPr="00542673">
        <w:t>Wyniki konsultacji przedstawi</w:t>
      </w:r>
      <w:r>
        <w:t>ono w Ocenie Skutków Regulacji.</w:t>
      </w:r>
    </w:p>
    <w:p w:rsidR="00692E81" w:rsidRPr="0042180B" w:rsidRDefault="00692E81" w:rsidP="00ED0014"/>
    <w:p w:rsidR="00692E81" w:rsidRPr="00ED0014" w:rsidRDefault="00692E81" w:rsidP="00ED0014">
      <w:pPr>
        <w:rPr>
          <w:rStyle w:val="Ppogrubienie"/>
        </w:rPr>
      </w:pPr>
      <w:r>
        <w:rPr>
          <w:rStyle w:val="Ppogrubienie"/>
        </w:rPr>
        <w:t>5</w:t>
      </w:r>
      <w:r w:rsidRPr="00ED0014">
        <w:rPr>
          <w:rStyle w:val="Ppogrubienie"/>
        </w:rPr>
        <w:t>. Oświadczenie o</w:t>
      </w:r>
      <w:r>
        <w:rPr>
          <w:rStyle w:val="Ppogrubienie"/>
        </w:rPr>
        <w:t> </w:t>
      </w:r>
      <w:r w:rsidRPr="00ED0014">
        <w:rPr>
          <w:rStyle w:val="Ppogrubienie"/>
        </w:rPr>
        <w:t>zgodności z</w:t>
      </w:r>
      <w:r>
        <w:rPr>
          <w:rStyle w:val="Ppogrubienie"/>
        </w:rPr>
        <w:t> </w:t>
      </w:r>
      <w:r w:rsidRPr="00ED0014">
        <w:rPr>
          <w:rStyle w:val="Ppogrubienie"/>
        </w:rPr>
        <w:t>prawem Unii Europejskiej</w:t>
      </w:r>
    </w:p>
    <w:p w:rsidR="00692E81" w:rsidRPr="004810D7" w:rsidRDefault="00692E81" w:rsidP="00055B4C">
      <w:pPr>
        <w:pStyle w:val="NIEARTTEKSTtekstnieartykuowanynppodstprawnarozplubpreambua"/>
      </w:pPr>
      <w:r w:rsidRPr="0042180B">
        <w:t>Przedmiot projektowanej ustawy nie jest objęty prawem Unii Europejskiej.</w:t>
      </w:r>
    </w:p>
    <w:p w:rsidR="00692E81" w:rsidRDefault="00692E81" w:rsidP="00C70646">
      <w:pPr>
        <w:sectPr w:rsidR="00692E81" w:rsidSect="000964AB">
          <w:headerReference w:type="default" r:id="rId10"/>
          <w:pgSz w:w="11906" w:h="16838"/>
          <w:pgMar w:top="1560" w:right="1434" w:bottom="1560" w:left="1418" w:header="709" w:footer="709" w:gutter="0"/>
          <w:pgNumType w:start="1"/>
          <w:cols w:space="708"/>
          <w:titlePg/>
          <w:docGrid w:linePitch="254"/>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74"/>
        <w:gridCol w:w="411"/>
        <w:gridCol w:w="143"/>
        <w:gridCol w:w="883"/>
        <w:gridCol w:w="392"/>
        <w:gridCol w:w="177"/>
        <w:gridCol w:w="220"/>
        <w:gridCol w:w="396"/>
        <w:gridCol w:w="554"/>
        <w:gridCol w:w="16"/>
        <w:gridCol w:w="569"/>
        <w:gridCol w:w="353"/>
        <w:gridCol w:w="217"/>
        <w:gridCol w:w="644"/>
        <w:gridCol w:w="80"/>
        <w:gridCol w:w="71"/>
        <w:gridCol w:w="247"/>
        <w:gridCol w:w="172"/>
        <w:gridCol w:w="518"/>
        <w:gridCol w:w="51"/>
        <w:gridCol w:w="570"/>
        <w:gridCol w:w="317"/>
        <w:gridCol w:w="253"/>
        <w:gridCol w:w="570"/>
        <w:gridCol w:w="115"/>
        <w:gridCol w:w="1434"/>
      </w:tblGrid>
      <w:tr w:rsidR="00D2581F" w:rsidRPr="00D2581F" w:rsidTr="008B6FA8">
        <w:trPr>
          <w:trHeight w:val="1611"/>
        </w:trPr>
        <w:tc>
          <w:tcPr>
            <w:tcW w:w="6629" w:type="dxa"/>
            <w:gridSpan w:val="15"/>
          </w:tcPr>
          <w:p w:rsidR="00D2581F" w:rsidRPr="00D2581F" w:rsidRDefault="00D2581F" w:rsidP="00D2581F">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D2581F">
              <w:rPr>
                <w:rFonts w:eastAsia="Calibri" w:cs="Times New Roman"/>
                <w:b/>
                <w:color w:val="000000"/>
                <w:sz w:val="22"/>
                <w:szCs w:val="22"/>
                <w:lang w:eastAsia="en-US"/>
              </w:rPr>
              <w:lastRenderedPageBreak/>
              <w:t>Tytuł projektu:</w:t>
            </w:r>
          </w:p>
          <w:bookmarkEnd w:id="1"/>
          <w:p w:rsidR="00D2581F" w:rsidRPr="00D2581F" w:rsidRDefault="00D2581F" w:rsidP="00D2581F">
            <w:pPr>
              <w:widowControl/>
              <w:autoSpaceDE/>
              <w:autoSpaceDN/>
              <w:adjustRightInd/>
              <w:spacing w:line="240" w:lineRule="auto"/>
              <w:ind w:hanging="34"/>
              <w:jc w:val="left"/>
              <w:rPr>
                <w:rFonts w:eastAsia="Calibri" w:cs="Times New Roman"/>
                <w:color w:val="000000"/>
                <w:sz w:val="22"/>
                <w:szCs w:val="22"/>
                <w:lang w:eastAsia="en-US"/>
              </w:rPr>
            </w:pPr>
            <w:r w:rsidRPr="00D2581F">
              <w:rPr>
                <w:rFonts w:eastAsia="Calibri" w:cs="Times New Roman"/>
                <w:color w:val="000000"/>
                <w:sz w:val="22"/>
                <w:szCs w:val="22"/>
                <w:lang w:eastAsia="en-US"/>
              </w:rPr>
              <w:t>Ustawa o zmianie ustawy o Policji oraz niektórych innych ustaw</w:t>
            </w:r>
          </w:p>
          <w:p w:rsidR="00D2581F" w:rsidRPr="00D2581F" w:rsidRDefault="00D2581F" w:rsidP="00D2581F">
            <w:pPr>
              <w:widowControl/>
              <w:autoSpaceDE/>
              <w:autoSpaceDN/>
              <w:adjustRightInd/>
              <w:spacing w:line="240" w:lineRule="auto"/>
              <w:ind w:hanging="34"/>
              <w:jc w:val="left"/>
              <w:rPr>
                <w:rFonts w:eastAsia="Calibri" w:cs="Times New Roman"/>
                <w:color w:val="000000"/>
                <w:sz w:val="22"/>
                <w:szCs w:val="22"/>
                <w:lang w:eastAsia="en-US"/>
              </w:rPr>
            </w:pPr>
          </w:p>
          <w:p w:rsidR="00D2581F" w:rsidRPr="00D2581F" w:rsidRDefault="00D2581F" w:rsidP="00D2581F">
            <w:pPr>
              <w:widowControl/>
              <w:autoSpaceDE/>
              <w:autoSpaceDN/>
              <w:adjustRightInd/>
              <w:spacing w:line="240" w:lineRule="auto"/>
              <w:jc w:val="left"/>
              <w:rPr>
                <w:rFonts w:eastAsia="Calibri" w:cs="Times New Roman"/>
                <w:b/>
                <w:sz w:val="22"/>
                <w:szCs w:val="22"/>
                <w:lang w:eastAsia="en-US"/>
              </w:rPr>
            </w:pPr>
            <w:r w:rsidRPr="00D2581F">
              <w:rPr>
                <w:rFonts w:eastAsia="Calibri" w:cs="Times New Roman"/>
                <w:b/>
                <w:sz w:val="22"/>
                <w:szCs w:val="22"/>
                <w:lang w:eastAsia="en-US"/>
              </w:rPr>
              <w:t>Przedstawiciel wnioskodawcy:</w:t>
            </w:r>
          </w:p>
          <w:p w:rsidR="00D2581F" w:rsidRPr="00D2581F" w:rsidRDefault="00D2581F" w:rsidP="00D2581F">
            <w:pPr>
              <w:widowControl/>
              <w:autoSpaceDE/>
              <w:autoSpaceDN/>
              <w:adjustRightInd/>
              <w:spacing w:line="240" w:lineRule="auto"/>
              <w:ind w:hanging="45"/>
              <w:jc w:val="left"/>
              <w:rPr>
                <w:rFonts w:eastAsia="Calibri" w:cs="Times New Roman"/>
                <w:color w:val="000000"/>
                <w:sz w:val="22"/>
                <w:szCs w:val="22"/>
                <w:lang w:eastAsia="en-US"/>
              </w:rPr>
            </w:pPr>
            <w:r w:rsidRPr="00D2581F">
              <w:rPr>
                <w:rFonts w:eastAsia="Calibri" w:cs="Times New Roman"/>
                <w:color w:val="000000"/>
                <w:sz w:val="22"/>
                <w:szCs w:val="22"/>
                <w:lang w:eastAsia="en-US"/>
              </w:rPr>
              <w:t>senator Łukasz Mikołajczyk</w:t>
            </w:r>
          </w:p>
          <w:p w:rsidR="00D2581F" w:rsidRPr="00D2581F" w:rsidRDefault="00D2581F" w:rsidP="00D2581F">
            <w:pPr>
              <w:widowControl/>
              <w:autoSpaceDE/>
              <w:autoSpaceDN/>
              <w:adjustRightInd/>
              <w:spacing w:line="240" w:lineRule="auto"/>
              <w:ind w:hanging="45"/>
              <w:jc w:val="left"/>
              <w:rPr>
                <w:rFonts w:eastAsia="Calibri" w:cs="Times New Roman"/>
                <w:b/>
                <w:color w:val="000000"/>
                <w:sz w:val="22"/>
                <w:szCs w:val="22"/>
                <w:lang w:eastAsia="en-US"/>
              </w:rPr>
            </w:pPr>
          </w:p>
          <w:p w:rsidR="00D2581F" w:rsidRPr="00D2581F" w:rsidRDefault="00D2581F" w:rsidP="00D2581F">
            <w:pPr>
              <w:widowControl/>
              <w:autoSpaceDE/>
              <w:autoSpaceDN/>
              <w:adjustRightInd/>
              <w:spacing w:line="240" w:lineRule="auto"/>
              <w:ind w:hanging="45"/>
              <w:jc w:val="left"/>
              <w:rPr>
                <w:rFonts w:eastAsia="Calibri" w:cs="Times New Roman"/>
                <w:b/>
                <w:color w:val="000000"/>
                <w:sz w:val="22"/>
                <w:szCs w:val="22"/>
                <w:lang w:eastAsia="en-US"/>
              </w:rPr>
            </w:pPr>
            <w:r w:rsidRPr="00D2581F">
              <w:rPr>
                <w:rFonts w:eastAsia="Calibri" w:cs="Times New Roman"/>
                <w:b/>
                <w:color w:val="000000"/>
                <w:sz w:val="22"/>
                <w:szCs w:val="22"/>
                <w:lang w:eastAsia="en-US"/>
              </w:rPr>
              <w:t>Osoby odpowiedzialne za projekt w Biurze Legislacyjnym:</w:t>
            </w:r>
            <w:bookmarkStart w:id="2" w:name="t3"/>
          </w:p>
          <w:bookmarkEnd w:id="2"/>
          <w:p w:rsidR="00D2581F" w:rsidRPr="00D2581F" w:rsidRDefault="00D2581F" w:rsidP="00D2581F">
            <w:pPr>
              <w:widowControl/>
              <w:autoSpaceDE/>
              <w:autoSpaceDN/>
              <w:adjustRightInd/>
              <w:spacing w:line="240" w:lineRule="auto"/>
              <w:ind w:hanging="45"/>
              <w:jc w:val="left"/>
              <w:rPr>
                <w:rFonts w:eastAsia="Calibri" w:cs="Times New Roman"/>
                <w:color w:val="000000"/>
                <w:sz w:val="22"/>
                <w:szCs w:val="22"/>
                <w:lang w:val="en-US" w:eastAsia="en-US"/>
              </w:rPr>
            </w:pPr>
            <w:r w:rsidRPr="00D2581F">
              <w:rPr>
                <w:rFonts w:eastAsia="Calibri" w:cs="Times New Roman"/>
                <w:color w:val="000000"/>
                <w:sz w:val="22"/>
                <w:szCs w:val="22"/>
                <w:lang w:val="en-US" w:eastAsia="en-US"/>
              </w:rPr>
              <w:t>Beata Mandylis, legislator, tel. 694 9340</w:t>
            </w:r>
          </w:p>
          <w:p w:rsidR="00D2581F" w:rsidRPr="00D2581F" w:rsidRDefault="00D2581F" w:rsidP="00D2581F">
            <w:pPr>
              <w:widowControl/>
              <w:autoSpaceDE/>
              <w:autoSpaceDN/>
              <w:adjustRightInd/>
              <w:spacing w:line="240" w:lineRule="auto"/>
              <w:ind w:hanging="45"/>
              <w:jc w:val="left"/>
              <w:rPr>
                <w:rFonts w:eastAsia="Calibri" w:cs="Times New Roman"/>
                <w:color w:val="000000"/>
                <w:sz w:val="22"/>
                <w:szCs w:val="22"/>
                <w:lang w:val="en-US" w:eastAsia="en-US"/>
              </w:rPr>
            </w:pPr>
            <w:r w:rsidRPr="00D2581F">
              <w:rPr>
                <w:rFonts w:eastAsia="Calibri" w:cs="Times New Roman"/>
                <w:color w:val="000000"/>
                <w:sz w:val="22"/>
                <w:szCs w:val="22"/>
                <w:lang w:val="en-US" w:eastAsia="en-US"/>
              </w:rPr>
              <w:t>Marian Fałek, ekspert ds. OSR, tel. 694 9097</w:t>
            </w:r>
          </w:p>
        </w:tc>
        <w:tc>
          <w:tcPr>
            <w:tcW w:w="4318" w:type="dxa"/>
            <w:gridSpan w:val="11"/>
            <w:shd w:val="clear" w:color="auto" w:fill="FFFFFF"/>
          </w:tcPr>
          <w:p w:rsidR="00D2581F" w:rsidRPr="00D2581F" w:rsidRDefault="00D2581F" w:rsidP="00D2581F">
            <w:pPr>
              <w:widowControl/>
              <w:autoSpaceDE/>
              <w:autoSpaceDN/>
              <w:adjustRightInd/>
              <w:spacing w:before="120" w:line="240" w:lineRule="auto"/>
              <w:jc w:val="left"/>
              <w:rPr>
                <w:rFonts w:eastAsia="Calibri" w:cs="Times New Roman"/>
                <w:sz w:val="22"/>
                <w:szCs w:val="22"/>
                <w:lang w:eastAsia="en-US"/>
              </w:rPr>
            </w:pPr>
            <w:r w:rsidRPr="00D2581F">
              <w:rPr>
                <w:rFonts w:eastAsia="Calibri" w:cs="Times New Roman"/>
                <w:b/>
                <w:sz w:val="22"/>
                <w:szCs w:val="22"/>
                <w:lang w:eastAsia="en-US"/>
              </w:rPr>
              <w:t xml:space="preserve">Data sporządzenia: </w:t>
            </w:r>
            <w:r w:rsidRPr="00D2581F">
              <w:rPr>
                <w:rFonts w:eastAsia="Calibri" w:cs="Times New Roman"/>
                <w:sz w:val="22"/>
                <w:szCs w:val="22"/>
                <w:lang w:eastAsia="en-US"/>
              </w:rPr>
              <w:t>4 grudnia 2017 r.</w:t>
            </w:r>
          </w:p>
          <w:p w:rsidR="00D2581F" w:rsidRPr="00D2581F" w:rsidRDefault="00D2581F" w:rsidP="00D2581F">
            <w:pPr>
              <w:widowControl/>
              <w:autoSpaceDE/>
              <w:autoSpaceDN/>
              <w:adjustRightInd/>
              <w:spacing w:before="120" w:line="240" w:lineRule="auto"/>
              <w:jc w:val="left"/>
              <w:rPr>
                <w:rFonts w:eastAsia="Calibri" w:cs="Times New Roman"/>
                <w:b/>
                <w:sz w:val="22"/>
                <w:szCs w:val="22"/>
                <w:lang w:eastAsia="en-US"/>
              </w:rPr>
            </w:pPr>
          </w:p>
          <w:p w:rsidR="00D2581F" w:rsidRPr="00D2581F" w:rsidRDefault="00D2581F" w:rsidP="00D2581F">
            <w:pPr>
              <w:widowControl/>
              <w:autoSpaceDE/>
              <w:autoSpaceDN/>
              <w:adjustRightInd/>
              <w:spacing w:line="240" w:lineRule="auto"/>
              <w:jc w:val="left"/>
              <w:rPr>
                <w:rFonts w:eastAsia="Calibri" w:cs="Times New Roman"/>
                <w:b/>
                <w:sz w:val="22"/>
                <w:szCs w:val="22"/>
                <w:lang w:eastAsia="en-US"/>
              </w:rPr>
            </w:pPr>
          </w:p>
          <w:p w:rsidR="00D2581F" w:rsidRPr="00D2581F" w:rsidRDefault="00D2581F" w:rsidP="00D2581F">
            <w:pPr>
              <w:widowControl/>
              <w:autoSpaceDE/>
              <w:autoSpaceDN/>
              <w:adjustRightInd/>
              <w:spacing w:line="240" w:lineRule="auto"/>
              <w:jc w:val="left"/>
              <w:rPr>
                <w:rFonts w:eastAsia="Calibri" w:cs="Times New Roman"/>
                <w:b/>
                <w:sz w:val="22"/>
                <w:szCs w:val="22"/>
                <w:lang w:eastAsia="en-US"/>
              </w:rPr>
            </w:pPr>
            <w:r w:rsidRPr="00D2581F">
              <w:rPr>
                <w:rFonts w:eastAsia="Calibri" w:cs="Times New Roman"/>
                <w:b/>
                <w:sz w:val="22"/>
                <w:szCs w:val="22"/>
                <w:lang w:eastAsia="en-US"/>
              </w:rPr>
              <w:t xml:space="preserve">Źródło: </w:t>
            </w:r>
            <w:r w:rsidRPr="00D2581F">
              <w:rPr>
                <w:rFonts w:eastAsia="Calibri" w:cs="Times New Roman"/>
                <w:sz w:val="22"/>
                <w:szCs w:val="22"/>
                <w:lang w:eastAsia="en-US"/>
              </w:rPr>
              <w:t>petycja</w:t>
            </w:r>
          </w:p>
          <w:p w:rsidR="00D2581F" w:rsidRPr="00D2581F" w:rsidRDefault="00D2581F" w:rsidP="00D2581F">
            <w:pPr>
              <w:widowControl/>
              <w:autoSpaceDE/>
              <w:autoSpaceDN/>
              <w:adjustRightInd/>
              <w:spacing w:line="240" w:lineRule="auto"/>
              <w:jc w:val="left"/>
              <w:rPr>
                <w:rFonts w:eastAsia="Calibri" w:cs="Times New Roman"/>
                <w:b/>
                <w:color w:val="000000"/>
                <w:sz w:val="22"/>
                <w:szCs w:val="22"/>
                <w:lang w:eastAsia="en-US"/>
              </w:rPr>
            </w:pPr>
          </w:p>
          <w:p w:rsidR="00D2581F" w:rsidRPr="00D2581F" w:rsidRDefault="00D2581F" w:rsidP="00D2581F">
            <w:pPr>
              <w:widowControl/>
              <w:autoSpaceDE/>
              <w:autoSpaceDN/>
              <w:adjustRightInd/>
              <w:spacing w:line="240" w:lineRule="auto"/>
              <w:jc w:val="left"/>
              <w:rPr>
                <w:rFonts w:eastAsia="Calibri" w:cs="Times New Roman"/>
                <w:color w:val="FF0000"/>
                <w:sz w:val="22"/>
                <w:szCs w:val="22"/>
                <w:lang w:eastAsia="en-US"/>
              </w:rPr>
            </w:pPr>
            <w:r w:rsidRPr="00D2581F">
              <w:rPr>
                <w:rFonts w:eastAsia="Calibri" w:cs="Times New Roman"/>
                <w:b/>
                <w:color w:val="000000"/>
                <w:sz w:val="22"/>
                <w:szCs w:val="22"/>
                <w:lang w:eastAsia="en-US"/>
              </w:rPr>
              <w:t xml:space="preserve">Nr druku: </w:t>
            </w:r>
            <w:r w:rsidRPr="00D2581F">
              <w:rPr>
                <w:rFonts w:eastAsia="Calibri" w:cs="Times New Roman"/>
                <w:b/>
                <w:sz w:val="22"/>
                <w:szCs w:val="22"/>
                <w:lang w:eastAsia="en-US"/>
              </w:rPr>
              <w:t>560, 560S</w:t>
            </w:r>
            <w:r w:rsidRPr="00D2581F">
              <w:rPr>
                <w:rFonts w:eastAsia="Calibri" w:cs="Times New Roman"/>
                <w:sz w:val="22"/>
                <w:szCs w:val="22"/>
                <w:lang w:eastAsia="en-US"/>
              </w:rPr>
              <w:t xml:space="preserve"> </w:t>
            </w:r>
          </w:p>
          <w:p w:rsidR="00D2581F" w:rsidRPr="00D2581F" w:rsidRDefault="00D2581F" w:rsidP="00D2581F">
            <w:pPr>
              <w:widowControl/>
              <w:autoSpaceDE/>
              <w:autoSpaceDN/>
              <w:adjustRightInd/>
              <w:spacing w:line="240" w:lineRule="auto"/>
              <w:jc w:val="left"/>
              <w:rPr>
                <w:rFonts w:eastAsia="Calibri" w:cs="Times New Roman"/>
                <w:color w:val="000000"/>
                <w:sz w:val="22"/>
                <w:szCs w:val="22"/>
                <w:lang w:eastAsia="en-US"/>
              </w:rPr>
            </w:pPr>
          </w:p>
        </w:tc>
      </w:tr>
      <w:tr w:rsidR="00D2581F" w:rsidRPr="00D2581F" w:rsidTr="008B6FA8">
        <w:trPr>
          <w:trHeight w:val="142"/>
        </w:trPr>
        <w:tc>
          <w:tcPr>
            <w:tcW w:w="10947" w:type="dxa"/>
            <w:gridSpan w:val="26"/>
            <w:shd w:val="clear" w:color="auto" w:fill="99CCFF"/>
          </w:tcPr>
          <w:p w:rsidR="00D2581F" w:rsidRPr="00D2581F" w:rsidRDefault="00D2581F" w:rsidP="00D2581F">
            <w:pPr>
              <w:widowControl/>
              <w:autoSpaceDE/>
              <w:autoSpaceDN/>
              <w:adjustRightInd/>
              <w:spacing w:line="240" w:lineRule="auto"/>
              <w:ind w:left="57"/>
              <w:jc w:val="center"/>
              <w:rPr>
                <w:rFonts w:eastAsia="Calibri" w:cs="Times New Roman"/>
                <w:b/>
                <w:color w:val="FFFFFF"/>
                <w:sz w:val="32"/>
                <w:szCs w:val="32"/>
                <w:lang w:eastAsia="en-US"/>
              </w:rPr>
            </w:pPr>
            <w:r w:rsidRPr="00D2581F">
              <w:rPr>
                <w:rFonts w:eastAsia="Calibri" w:cs="Times New Roman"/>
                <w:b/>
                <w:color w:val="FFFFFF"/>
                <w:sz w:val="32"/>
                <w:szCs w:val="32"/>
                <w:lang w:eastAsia="en-US"/>
              </w:rPr>
              <w:t>OCENA SKUTKÓW REGULACJI</w:t>
            </w:r>
          </w:p>
        </w:tc>
      </w:tr>
      <w:tr w:rsidR="00D2581F" w:rsidRPr="00D2581F" w:rsidTr="008B6FA8">
        <w:trPr>
          <w:trHeight w:val="333"/>
        </w:trPr>
        <w:tc>
          <w:tcPr>
            <w:tcW w:w="10947" w:type="dxa"/>
            <w:gridSpan w:val="26"/>
            <w:shd w:val="clear" w:color="auto" w:fill="99CCFF"/>
            <w:vAlign w:val="center"/>
          </w:tcPr>
          <w:p w:rsidR="00D2581F" w:rsidRPr="00D2581F" w:rsidRDefault="00D2581F" w:rsidP="00D2581F">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2581F">
              <w:rPr>
                <w:rFonts w:eastAsia="Calibri" w:cs="Times New Roman"/>
                <w:b/>
                <w:sz w:val="22"/>
                <w:szCs w:val="22"/>
                <w:lang w:eastAsia="en-US"/>
              </w:rPr>
              <w:t>Jaki problem jest rozwiązywany?</w:t>
            </w:r>
            <w:bookmarkStart w:id="3" w:name="Wybór1"/>
            <w:bookmarkEnd w:id="3"/>
          </w:p>
        </w:tc>
      </w:tr>
      <w:tr w:rsidR="00D2581F" w:rsidRPr="00D2581F" w:rsidTr="008B6FA8">
        <w:trPr>
          <w:trHeight w:val="142"/>
        </w:trPr>
        <w:tc>
          <w:tcPr>
            <w:tcW w:w="10947" w:type="dxa"/>
            <w:gridSpan w:val="26"/>
            <w:shd w:val="clear" w:color="auto" w:fill="FFFFFF"/>
          </w:tcPr>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r w:rsidRPr="00D2581F">
              <w:rPr>
                <w:rFonts w:eastAsia="Calibri" w:cs="Times New Roman"/>
                <w:color w:val="000000"/>
                <w:sz w:val="22"/>
                <w:szCs w:val="22"/>
                <w:lang w:eastAsia="en-US"/>
              </w:rPr>
              <w:t>Celem przedmiotowej regulacji jest rozwiązanie problemu polegającego na tym, że jeśli podstawą wydania decyzji o zwolnieniu policjanta ze służby było orzeczenie kary dyscyplinarnej w postaci wydalenia ze służby, zaś podstawą wymierzenia tej kary było uzasadnione przypuszczenie popełnienia przez policjanta przestępstwa, to brak jest podstawy prawnej do przywrócenia policjanta do służby, gdy postępowanie karne zostanie zakończone prawomocnym wyrokiem uniewinniającym albo orzeczeniem o umorzeniu postępowania z powodu niepopełnienia przestępstwa albo przestępstwa skarbowego lub braku ustawowych znamion czynu zabronionego. Analogiczny problem do przedstawionego w ustawie o Policji, dostrzega się także w przepisach regulujących sytuację prawną funkcjonariuszy Straży Granicznej.</w:t>
            </w:r>
          </w:p>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r w:rsidRPr="00D2581F">
              <w:rPr>
                <w:rFonts w:eastAsia="Calibri" w:cs="Times New Roman"/>
                <w:color w:val="000000"/>
                <w:sz w:val="22"/>
                <w:szCs w:val="22"/>
                <w:lang w:eastAsia="en-US"/>
              </w:rPr>
              <w:t>Problemem pozostawał też termin ograniczający prawo wniesienia wniosku o wznowienie postępowania dyscyplinarnego, dotyczący również funkcjonariuszy Agencji Bezpieczeństwa Wewnętrznego, Agencji Wywiadu, Centralnego Biura Antykorupcyjnego, Służby Wywiadu Wojskowego i Służby Kontrwywiadu Wojskowego oraz Służby Więziennej.</w:t>
            </w:r>
          </w:p>
        </w:tc>
      </w:tr>
      <w:tr w:rsidR="00D2581F" w:rsidRPr="00D2581F" w:rsidTr="008B6FA8">
        <w:trPr>
          <w:trHeight w:val="142"/>
        </w:trPr>
        <w:tc>
          <w:tcPr>
            <w:tcW w:w="10947" w:type="dxa"/>
            <w:gridSpan w:val="26"/>
            <w:shd w:val="clear" w:color="auto" w:fill="99CCFF"/>
            <w:vAlign w:val="center"/>
          </w:tcPr>
          <w:p w:rsidR="00D2581F" w:rsidRPr="00D2581F" w:rsidRDefault="00D2581F" w:rsidP="00D2581F">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2581F">
              <w:rPr>
                <w:rFonts w:eastAsia="Calibri" w:cs="Times New Roman"/>
                <w:b/>
                <w:color w:val="000000"/>
                <w:spacing w:val="-2"/>
                <w:sz w:val="22"/>
                <w:szCs w:val="22"/>
                <w:lang w:eastAsia="en-US"/>
              </w:rPr>
              <w:t>Rekomendowane rozwiązanie, w tym planowane narzędzia interwencji, i oczekiwany efekt</w:t>
            </w:r>
          </w:p>
        </w:tc>
      </w:tr>
      <w:tr w:rsidR="00D2581F" w:rsidRPr="00D2581F" w:rsidTr="008B6FA8">
        <w:trPr>
          <w:trHeight w:val="142"/>
        </w:trPr>
        <w:tc>
          <w:tcPr>
            <w:tcW w:w="10947" w:type="dxa"/>
            <w:gridSpan w:val="26"/>
            <w:shd w:val="clear" w:color="auto" w:fill="auto"/>
          </w:tcPr>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 xml:space="preserve">Rekomendowane rozwiązanie w postaci projektu </w:t>
            </w:r>
            <w:r w:rsidRPr="00D2581F">
              <w:rPr>
                <w:rFonts w:eastAsia="Calibri" w:cs="Times New Roman"/>
                <w:i/>
                <w:color w:val="000000"/>
                <w:spacing w:val="-2"/>
                <w:sz w:val="22"/>
                <w:szCs w:val="22"/>
                <w:lang w:eastAsia="en-US"/>
              </w:rPr>
              <w:t>ustawy o zmianie ustawy o Policji oraz niektórych innych ustaw</w:t>
            </w:r>
            <w:r w:rsidRPr="00D2581F">
              <w:rPr>
                <w:rFonts w:eastAsia="Calibri" w:cs="Times New Roman"/>
                <w:color w:val="000000"/>
                <w:spacing w:val="-2"/>
                <w:sz w:val="22"/>
                <w:szCs w:val="22"/>
                <w:lang w:eastAsia="en-US"/>
              </w:rPr>
              <w:t xml:space="preserve"> zmierza do umożliwienia rehabilitacji prawnej i powrotu do służby uniewinnionego w postępowaniu karnym funkcjonariusza Policji i Straży Granicznej, który został zwolniony ze służby w wyniku wymierzenia kary dyscyplinarnej wydalenia ze służby za czyn wypełniający jednocześnie znamiona przestępstwa (wykroczenia) i przewinienia dyscyplinarnego.</w:t>
            </w:r>
          </w:p>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r w:rsidRPr="00D2581F">
              <w:rPr>
                <w:rFonts w:eastAsia="Calibri" w:cs="Times New Roman"/>
                <w:color w:val="000000"/>
                <w:sz w:val="22"/>
                <w:szCs w:val="22"/>
                <w:lang w:eastAsia="en-US"/>
              </w:rPr>
              <w:t>Projektowana ustawa znosi też termin ograniczający prawo wniesienia wniosku o wznowienie każdego postępowania dyscyplinarnego na korzyść, w przypadku funkcjonariuszy Agencji Bezpieczeństwa Wewnętrznego, Agencji Wywiadu, Centralnego Biura Antykorupcyjnego, Służby Wywiadu Wojskowego i Służby Kontrwywiadu Wojskowego oraz Służby Więziennej.</w:t>
            </w:r>
          </w:p>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r w:rsidRPr="00D2581F">
              <w:rPr>
                <w:rFonts w:eastAsia="Calibri" w:cs="Times New Roman"/>
                <w:color w:val="000000"/>
                <w:sz w:val="22"/>
                <w:szCs w:val="22"/>
                <w:lang w:eastAsia="en-US"/>
              </w:rPr>
              <w:t>W Policji i Straży Granicznej termin ten będzie wynosił 10 lat, z wyjątkiem postępowań dyscyplinarnych zakończonych orzeczeniem o wydaleniu ze służby. W tym przypadku całkowicie znosi się ograniczenie terminem prawa wniesienia wniosku o wznowienie postępowania.</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W tym celu proponuje się dokonanie modyfikacji ustaw regulujących status wskazanych powyżej funkcjonariuszy:</w:t>
            </w:r>
          </w:p>
          <w:p w:rsidR="00D2581F" w:rsidRPr="00D2581F" w:rsidRDefault="00D2581F" w:rsidP="00D2581F">
            <w:pPr>
              <w:widowControl/>
              <w:numPr>
                <w:ilvl w:val="0"/>
                <w:numId w:val="3"/>
              </w:numPr>
              <w:autoSpaceDE/>
              <w:autoSpaceDN/>
              <w:adjustRightInd/>
              <w:spacing w:line="240" w:lineRule="auto"/>
              <w:contextualSpacing/>
              <w:jc w:val="left"/>
              <w:rPr>
                <w:rFonts w:eastAsia="Calibri" w:cs="Times New Roman"/>
                <w:color w:val="000000"/>
                <w:spacing w:val="-2"/>
                <w:sz w:val="22"/>
                <w:szCs w:val="22"/>
                <w:lang w:eastAsia="en-US"/>
              </w:rPr>
            </w:pPr>
            <w:r w:rsidRPr="00D2581F">
              <w:rPr>
                <w:rFonts w:eastAsia="Calibri" w:cs="Times New Roman"/>
                <w:i/>
                <w:color w:val="000000"/>
                <w:spacing w:val="-2"/>
                <w:sz w:val="22"/>
                <w:szCs w:val="22"/>
                <w:lang w:eastAsia="en-US"/>
              </w:rPr>
              <w:t>ustawy z dnia 6 kwietnia 1990 r. o Policji</w:t>
            </w:r>
            <w:r w:rsidRPr="00D2581F">
              <w:rPr>
                <w:rFonts w:eastAsia="Calibri" w:cs="Times New Roman"/>
                <w:color w:val="000000"/>
                <w:spacing w:val="-2"/>
                <w:sz w:val="22"/>
                <w:szCs w:val="22"/>
                <w:lang w:eastAsia="en-US"/>
              </w:rPr>
              <w:t xml:space="preserve"> (Dz. U. z 2017 r. poz. 2067),</w:t>
            </w:r>
          </w:p>
          <w:p w:rsidR="00D2581F" w:rsidRPr="00D2581F" w:rsidRDefault="00D2581F" w:rsidP="00D2581F">
            <w:pPr>
              <w:widowControl/>
              <w:numPr>
                <w:ilvl w:val="0"/>
                <w:numId w:val="3"/>
              </w:numPr>
              <w:autoSpaceDE/>
              <w:autoSpaceDN/>
              <w:adjustRightInd/>
              <w:spacing w:line="240" w:lineRule="auto"/>
              <w:contextualSpacing/>
              <w:jc w:val="left"/>
              <w:rPr>
                <w:rFonts w:eastAsia="Calibri" w:cs="Times New Roman"/>
                <w:color w:val="000000"/>
                <w:spacing w:val="-2"/>
                <w:sz w:val="22"/>
                <w:szCs w:val="22"/>
                <w:lang w:eastAsia="en-US"/>
              </w:rPr>
            </w:pPr>
            <w:r w:rsidRPr="00D2581F">
              <w:rPr>
                <w:rFonts w:eastAsia="Calibri" w:cs="Times New Roman"/>
                <w:i/>
                <w:color w:val="000000"/>
                <w:spacing w:val="-2"/>
                <w:sz w:val="22"/>
                <w:szCs w:val="22"/>
                <w:lang w:eastAsia="en-US"/>
              </w:rPr>
              <w:t>ustawy z dnia 12 października 1990 r. o Straży Granicznej</w:t>
            </w:r>
            <w:r w:rsidRPr="00D2581F">
              <w:rPr>
                <w:rFonts w:eastAsia="Calibri" w:cs="Times New Roman"/>
                <w:color w:val="000000"/>
                <w:spacing w:val="-2"/>
                <w:sz w:val="22"/>
                <w:szCs w:val="22"/>
                <w:lang w:eastAsia="en-US"/>
              </w:rPr>
              <w:t xml:space="preserve"> (Dz. U. z 2017 r. poz. 2365),</w:t>
            </w:r>
          </w:p>
          <w:p w:rsidR="00D2581F" w:rsidRPr="00D2581F" w:rsidRDefault="00D2581F" w:rsidP="00D2581F">
            <w:pPr>
              <w:widowControl/>
              <w:numPr>
                <w:ilvl w:val="0"/>
                <w:numId w:val="3"/>
              </w:numPr>
              <w:autoSpaceDE/>
              <w:autoSpaceDN/>
              <w:adjustRightInd/>
              <w:spacing w:line="240" w:lineRule="auto"/>
              <w:contextualSpacing/>
              <w:jc w:val="left"/>
              <w:rPr>
                <w:rFonts w:eastAsia="Calibri" w:cs="Times New Roman"/>
                <w:color w:val="000000"/>
                <w:spacing w:val="-2"/>
                <w:sz w:val="22"/>
                <w:szCs w:val="22"/>
                <w:lang w:eastAsia="en-US"/>
              </w:rPr>
            </w:pPr>
            <w:r w:rsidRPr="00D2581F">
              <w:rPr>
                <w:rFonts w:eastAsia="Calibri" w:cs="Times New Roman"/>
                <w:i/>
                <w:color w:val="000000"/>
                <w:spacing w:val="-2"/>
                <w:sz w:val="22"/>
                <w:szCs w:val="22"/>
                <w:lang w:eastAsia="en-US"/>
              </w:rPr>
              <w:t>ustawy z dnia 24 maja 2002 r. o Agencji Bezpieczeństwa Wewnętrznego oraz Agencji Wywiadu</w:t>
            </w:r>
            <w:r w:rsidRPr="00D2581F">
              <w:rPr>
                <w:rFonts w:eastAsia="Calibri" w:cs="Times New Roman"/>
                <w:color w:val="000000"/>
                <w:spacing w:val="-2"/>
                <w:sz w:val="22"/>
                <w:szCs w:val="22"/>
                <w:lang w:eastAsia="en-US"/>
              </w:rPr>
              <w:t xml:space="preserve"> (Dz. U. z 2017 r. poz. 1920),</w:t>
            </w:r>
          </w:p>
          <w:p w:rsidR="00D2581F" w:rsidRPr="00D2581F" w:rsidRDefault="00D2581F" w:rsidP="00D2581F">
            <w:pPr>
              <w:widowControl/>
              <w:numPr>
                <w:ilvl w:val="0"/>
                <w:numId w:val="3"/>
              </w:numPr>
              <w:autoSpaceDE/>
              <w:autoSpaceDN/>
              <w:adjustRightInd/>
              <w:spacing w:line="240" w:lineRule="auto"/>
              <w:contextualSpacing/>
              <w:jc w:val="left"/>
              <w:rPr>
                <w:rFonts w:eastAsia="Calibri" w:cs="Times New Roman"/>
                <w:color w:val="000000"/>
                <w:spacing w:val="-2"/>
                <w:sz w:val="22"/>
                <w:szCs w:val="22"/>
                <w:lang w:eastAsia="en-US"/>
              </w:rPr>
            </w:pPr>
            <w:r w:rsidRPr="00D2581F">
              <w:rPr>
                <w:rFonts w:eastAsia="Calibri" w:cs="Times New Roman"/>
                <w:i/>
                <w:color w:val="000000"/>
                <w:spacing w:val="-2"/>
                <w:sz w:val="22"/>
                <w:szCs w:val="22"/>
                <w:lang w:eastAsia="en-US"/>
              </w:rPr>
              <w:t>ustawy z dnia 9 czerwca 2006 r. o Centralnym Biurze Antykorupcyjnym</w:t>
            </w:r>
            <w:r w:rsidRPr="00D2581F">
              <w:rPr>
                <w:rFonts w:eastAsia="Calibri" w:cs="Times New Roman"/>
                <w:color w:val="000000"/>
                <w:spacing w:val="-2"/>
                <w:sz w:val="22"/>
                <w:szCs w:val="22"/>
                <w:lang w:eastAsia="en-US"/>
              </w:rPr>
              <w:t xml:space="preserve"> (Dz. U. z 2017 r. poz. 1993),</w:t>
            </w:r>
          </w:p>
          <w:p w:rsidR="00D2581F" w:rsidRPr="00D2581F" w:rsidRDefault="00D2581F" w:rsidP="00D2581F">
            <w:pPr>
              <w:widowControl/>
              <w:numPr>
                <w:ilvl w:val="0"/>
                <w:numId w:val="3"/>
              </w:numPr>
              <w:autoSpaceDE/>
              <w:autoSpaceDN/>
              <w:adjustRightInd/>
              <w:spacing w:line="240" w:lineRule="auto"/>
              <w:contextualSpacing/>
              <w:jc w:val="left"/>
              <w:rPr>
                <w:rFonts w:eastAsia="Calibri" w:cs="Times New Roman"/>
                <w:color w:val="000000"/>
                <w:spacing w:val="-2"/>
                <w:sz w:val="22"/>
                <w:szCs w:val="22"/>
                <w:lang w:eastAsia="en-US"/>
              </w:rPr>
            </w:pPr>
            <w:r w:rsidRPr="00D2581F">
              <w:rPr>
                <w:rFonts w:eastAsia="Calibri" w:cs="Times New Roman"/>
                <w:i/>
                <w:color w:val="000000"/>
                <w:spacing w:val="-2"/>
                <w:sz w:val="22"/>
                <w:szCs w:val="22"/>
                <w:lang w:eastAsia="en-US"/>
              </w:rPr>
              <w:t>ustawy z dnia 9 czerwca 2006 r. o służbie funkcjonariuszy Służby Kontrwywiady Wojskowego oraz Służby Wywiadu Wojskowego</w:t>
            </w:r>
            <w:r w:rsidRPr="00D2581F">
              <w:rPr>
                <w:rFonts w:eastAsia="Calibri" w:cs="Times New Roman"/>
                <w:color w:val="000000"/>
                <w:spacing w:val="-2"/>
                <w:sz w:val="22"/>
                <w:szCs w:val="22"/>
                <w:lang w:eastAsia="en-US"/>
              </w:rPr>
              <w:t xml:space="preserve"> (Dz. U. z 2017 r. poz. 1978),</w:t>
            </w:r>
          </w:p>
          <w:p w:rsidR="00D2581F" w:rsidRPr="00D2581F" w:rsidRDefault="00D2581F" w:rsidP="00D2581F">
            <w:pPr>
              <w:widowControl/>
              <w:numPr>
                <w:ilvl w:val="0"/>
                <w:numId w:val="3"/>
              </w:numPr>
              <w:autoSpaceDE/>
              <w:autoSpaceDN/>
              <w:adjustRightInd/>
              <w:spacing w:line="240" w:lineRule="auto"/>
              <w:contextualSpacing/>
              <w:jc w:val="left"/>
              <w:rPr>
                <w:rFonts w:eastAsia="Calibri" w:cs="Times New Roman"/>
                <w:color w:val="000000"/>
                <w:spacing w:val="-2"/>
                <w:sz w:val="22"/>
                <w:szCs w:val="22"/>
                <w:lang w:eastAsia="en-US"/>
              </w:rPr>
            </w:pPr>
            <w:r w:rsidRPr="00D2581F">
              <w:rPr>
                <w:rFonts w:eastAsia="Calibri" w:cs="Times New Roman"/>
                <w:i/>
                <w:color w:val="000000"/>
                <w:spacing w:val="-2"/>
                <w:sz w:val="22"/>
                <w:szCs w:val="22"/>
                <w:lang w:eastAsia="en-US"/>
              </w:rPr>
              <w:t>ustawy z dnia 9 kwietnia 2010 r. o Służbie Więziennej</w:t>
            </w:r>
            <w:r w:rsidRPr="00D2581F">
              <w:rPr>
                <w:rFonts w:eastAsia="Calibri" w:cs="Times New Roman"/>
                <w:color w:val="000000"/>
                <w:spacing w:val="-2"/>
                <w:sz w:val="22"/>
                <w:szCs w:val="22"/>
                <w:lang w:eastAsia="en-US"/>
              </w:rPr>
              <w:t xml:space="preserve"> (Dz. U. z 2017 r. poz. 631 i 1321).</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spacing w:val="-2"/>
                <w:sz w:val="22"/>
                <w:szCs w:val="22"/>
                <w:lang w:eastAsia="en-US"/>
              </w:rPr>
            </w:pPr>
            <w:r w:rsidRPr="00D2581F">
              <w:rPr>
                <w:rFonts w:eastAsia="Calibri" w:cs="Times New Roman"/>
                <w:spacing w:val="-2"/>
                <w:sz w:val="22"/>
                <w:szCs w:val="22"/>
                <w:lang w:eastAsia="en-US"/>
              </w:rPr>
              <w:t xml:space="preserve">Projekt </w:t>
            </w:r>
            <w:r w:rsidRPr="00D2581F">
              <w:rPr>
                <w:rFonts w:eastAsia="Calibri" w:cs="Times New Roman"/>
                <w:i/>
                <w:spacing w:val="-2"/>
                <w:sz w:val="22"/>
                <w:szCs w:val="22"/>
                <w:lang w:eastAsia="en-US"/>
              </w:rPr>
              <w:t xml:space="preserve">ustawy o zmianie ustawy o Policji oraz niektórych innych ustaw </w:t>
            </w:r>
            <w:r w:rsidRPr="00D2581F">
              <w:rPr>
                <w:rFonts w:eastAsia="Calibri" w:cs="Times New Roman"/>
                <w:spacing w:val="-2"/>
                <w:sz w:val="22"/>
                <w:szCs w:val="22"/>
                <w:lang w:eastAsia="en-US"/>
              </w:rPr>
              <w:t>wprowadza w ww. ustawach następujące zmiany:</w:t>
            </w:r>
          </w:p>
          <w:p w:rsidR="00D2581F" w:rsidRPr="00D2581F" w:rsidRDefault="00D2581F" w:rsidP="00D2581F">
            <w:pPr>
              <w:widowControl/>
              <w:numPr>
                <w:ilvl w:val="0"/>
                <w:numId w:val="6"/>
              </w:numPr>
              <w:autoSpaceDE/>
              <w:autoSpaceDN/>
              <w:adjustRightInd/>
              <w:spacing w:line="240" w:lineRule="auto"/>
              <w:contextualSpacing/>
              <w:jc w:val="left"/>
              <w:rPr>
                <w:rFonts w:eastAsia="Calibri" w:cs="Times New Roman"/>
                <w:spacing w:val="-2"/>
                <w:sz w:val="22"/>
                <w:szCs w:val="22"/>
                <w:lang w:eastAsia="en-US"/>
              </w:rPr>
            </w:pPr>
            <w:r w:rsidRPr="00D2581F">
              <w:rPr>
                <w:rFonts w:eastAsia="Calibri" w:cs="Times New Roman"/>
                <w:spacing w:val="-2"/>
                <w:sz w:val="22"/>
                <w:szCs w:val="22"/>
                <w:lang w:eastAsia="en-US"/>
              </w:rPr>
              <w:t>do ustawy o Policji oraz ustawy o Straży Granicznej wprowadza się przepisy regulujące procedurę przywrócenia do służby wydalonego dyscyplinarnie funkcjonariusza po jego uniewinnieniu w postępowaniu karnym lub umorzeniu takiego postępowania z powodu niepopełnienia przestępstwa lub braku ustawowych znamion czynu zabronionego,</w:t>
            </w:r>
          </w:p>
          <w:p w:rsidR="00D2581F" w:rsidRPr="00D2581F" w:rsidRDefault="00D2581F" w:rsidP="00D2581F">
            <w:pPr>
              <w:widowControl/>
              <w:numPr>
                <w:ilvl w:val="0"/>
                <w:numId w:val="6"/>
              </w:numPr>
              <w:autoSpaceDE/>
              <w:autoSpaceDN/>
              <w:adjustRightInd/>
              <w:spacing w:line="240" w:lineRule="auto"/>
              <w:contextualSpacing/>
              <w:jc w:val="left"/>
              <w:rPr>
                <w:rFonts w:eastAsia="Calibri" w:cs="Times New Roman"/>
                <w:spacing w:val="-2"/>
                <w:sz w:val="22"/>
                <w:szCs w:val="22"/>
                <w:lang w:eastAsia="en-US"/>
              </w:rPr>
            </w:pPr>
            <w:r w:rsidRPr="00D2581F">
              <w:rPr>
                <w:rFonts w:eastAsia="Calibri" w:cs="Times New Roman"/>
                <w:spacing w:val="-2"/>
                <w:sz w:val="22"/>
                <w:szCs w:val="22"/>
                <w:lang w:eastAsia="en-US"/>
              </w:rPr>
              <w:t>w ustawie o Straży Granicznej wprowadza się przepis, który reguluje sytuację, gdy po przywróceniu funkcjonariusza do służby zaistnieją okoliczności powodujące, że nie będzie mógł jej pełnić i stosunek służbowy ulegnie rozwiązaniu,</w:t>
            </w:r>
          </w:p>
          <w:p w:rsidR="00D2581F" w:rsidRPr="00D2581F" w:rsidRDefault="00D2581F" w:rsidP="00D2581F">
            <w:pPr>
              <w:widowControl/>
              <w:numPr>
                <w:ilvl w:val="0"/>
                <w:numId w:val="6"/>
              </w:numPr>
              <w:autoSpaceDE/>
              <w:autoSpaceDN/>
              <w:adjustRightInd/>
              <w:spacing w:line="240" w:lineRule="auto"/>
              <w:contextualSpacing/>
              <w:jc w:val="left"/>
              <w:rPr>
                <w:rFonts w:eastAsia="Calibri" w:cs="Times New Roman"/>
                <w:spacing w:val="-2"/>
                <w:sz w:val="22"/>
                <w:szCs w:val="22"/>
                <w:lang w:eastAsia="en-US"/>
              </w:rPr>
            </w:pPr>
            <w:r w:rsidRPr="00D2581F">
              <w:rPr>
                <w:rFonts w:eastAsia="Calibri" w:cs="Times New Roman"/>
                <w:spacing w:val="-2"/>
                <w:sz w:val="22"/>
                <w:szCs w:val="22"/>
                <w:lang w:eastAsia="en-US"/>
              </w:rPr>
              <w:t>termin do wniesienia wniosku o wznowienie każdego postępowania dyscyplinarnego w Policji i Straży Granicznej ujednolica się do 10 lat, zaś w przypadku postępowań dyscyplinarnych zakończonych orzeczeniem o wydaleniu ze służby – całkowicie znosi się ograniczenie terminem,</w:t>
            </w:r>
          </w:p>
          <w:p w:rsidR="00D2581F" w:rsidRPr="00D2581F" w:rsidRDefault="00D2581F" w:rsidP="00D2581F">
            <w:pPr>
              <w:widowControl/>
              <w:numPr>
                <w:ilvl w:val="0"/>
                <w:numId w:val="6"/>
              </w:numPr>
              <w:autoSpaceDE/>
              <w:autoSpaceDN/>
              <w:adjustRightInd/>
              <w:spacing w:line="240" w:lineRule="auto"/>
              <w:contextualSpacing/>
              <w:jc w:val="left"/>
              <w:rPr>
                <w:rFonts w:eastAsia="Calibri" w:cs="Times New Roman"/>
                <w:spacing w:val="-2"/>
                <w:sz w:val="22"/>
                <w:szCs w:val="22"/>
                <w:lang w:eastAsia="en-US"/>
              </w:rPr>
            </w:pPr>
            <w:r w:rsidRPr="00D2581F">
              <w:rPr>
                <w:rFonts w:eastAsia="Calibri" w:cs="Times New Roman"/>
                <w:spacing w:val="-2"/>
                <w:sz w:val="22"/>
                <w:szCs w:val="22"/>
                <w:lang w:eastAsia="en-US"/>
              </w:rPr>
              <w:t xml:space="preserve">w przypadku postępowań dyscyplinarnych funkcjonariuszy Agencji Bezpieczeństwa Wewnętrznego, Agencji Wywiadu, Centralnego Biura Antykorupcyjnego, Służby Wywiadu Wojskowego, Służby Kontrwywiadu Wojskowego oraz Służby Więziennej następuje całkowite zniesienie terminowego ograniczenia prawa funkcjonariusza do złożenie wniosku w wznowienie postępowania dyscyplinarnego na jego korzyść, </w:t>
            </w:r>
          </w:p>
          <w:p w:rsidR="00D2581F" w:rsidRPr="00D2581F" w:rsidRDefault="00D2581F" w:rsidP="00D2581F">
            <w:pPr>
              <w:widowControl/>
              <w:numPr>
                <w:ilvl w:val="0"/>
                <w:numId w:val="6"/>
              </w:numPr>
              <w:autoSpaceDE/>
              <w:autoSpaceDN/>
              <w:adjustRightInd/>
              <w:spacing w:line="240" w:lineRule="auto"/>
              <w:contextualSpacing/>
              <w:jc w:val="left"/>
              <w:rPr>
                <w:rFonts w:eastAsia="Calibri" w:cs="Times New Roman"/>
                <w:spacing w:val="-2"/>
                <w:sz w:val="22"/>
                <w:szCs w:val="22"/>
                <w:lang w:eastAsia="en-US"/>
              </w:rPr>
            </w:pPr>
            <w:r w:rsidRPr="00D2581F">
              <w:rPr>
                <w:rFonts w:eastAsia="Calibri" w:cs="Times New Roman"/>
                <w:spacing w:val="-2"/>
                <w:sz w:val="22"/>
                <w:szCs w:val="22"/>
                <w:lang w:eastAsia="en-US"/>
              </w:rPr>
              <w:lastRenderedPageBreak/>
              <w:t>wprowadza się przepis przejściowy, który pozwoli, w terminie 3 miesięcy od dnia wejścia w życie ustawy, na wniesienie wniosku o wznowienie postępowania dyscyplinarnego tym funkcjonariuszom, którzy zostali zwolnieni ze służby z powodu orzeczenia o wydaleniu ze służby za przewinienie dyscyplinarne, które wypełniało jednocześnie znamiona przestępstwa lub wykroczenia, a którzy w postępowaniu karnym zostali w sprawie toczącej się o ten sam czyn uniewinnieni lub postępowanie zostało umorzone z powodu niepopełnienia przestępstwa lub z powodu braku ustawowych znamion czynu zabronionego. W przypadku śmierci funkcjonariusza prawo do wniesienia wniosku o wznowienie postępowania dyscyplinarnego, przysługiwać będzie członkowi rodziny uprawnionemu do renty rodzinnej.</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Efektem przedmiotowej regulacji będzie umożliwienie ochrony reputacji i dobrego imienia niesłusznie ukaranym funkcjonariuszom poprzez wzruszenie wadliwych orzeczeń dyscyplinarnych.</w:t>
            </w:r>
          </w:p>
        </w:tc>
      </w:tr>
      <w:tr w:rsidR="00D2581F" w:rsidRPr="00D2581F" w:rsidTr="008B6FA8">
        <w:trPr>
          <w:trHeight w:val="307"/>
        </w:trPr>
        <w:tc>
          <w:tcPr>
            <w:tcW w:w="10947" w:type="dxa"/>
            <w:gridSpan w:val="26"/>
            <w:shd w:val="clear" w:color="auto" w:fill="99CCFF"/>
            <w:vAlign w:val="center"/>
          </w:tcPr>
          <w:p w:rsidR="00D2581F" w:rsidRPr="00D2581F" w:rsidRDefault="00D2581F" w:rsidP="00D2581F">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2581F">
              <w:rPr>
                <w:rFonts w:eastAsia="Calibri" w:cs="Times New Roman"/>
                <w:b/>
                <w:spacing w:val="-2"/>
                <w:sz w:val="22"/>
                <w:szCs w:val="22"/>
                <w:lang w:eastAsia="en-US"/>
              </w:rPr>
              <w:lastRenderedPageBreak/>
              <w:t>Jak problem został rozwiązany w innych krajach, w szczególności krajach członkowskich OECD/UE</w:t>
            </w:r>
            <w:r w:rsidRPr="00D2581F">
              <w:rPr>
                <w:rFonts w:eastAsia="Calibri" w:cs="Times New Roman"/>
                <w:b/>
                <w:color w:val="000000"/>
                <w:sz w:val="22"/>
                <w:szCs w:val="22"/>
                <w:lang w:eastAsia="en-US"/>
              </w:rPr>
              <w:t>?</w:t>
            </w:r>
            <w:r w:rsidRPr="00D2581F">
              <w:rPr>
                <w:rFonts w:eastAsia="Calibri" w:cs="Times New Roman"/>
                <w:i/>
                <w:color w:val="000000"/>
                <w:sz w:val="22"/>
                <w:szCs w:val="22"/>
                <w:lang w:eastAsia="en-US"/>
              </w:rPr>
              <w:t xml:space="preserve"> </w:t>
            </w:r>
          </w:p>
        </w:tc>
      </w:tr>
      <w:tr w:rsidR="00D2581F" w:rsidRPr="00D2581F" w:rsidTr="008B6FA8">
        <w:trPr>
          <w:trHeight w:val="142"/>
        </w:trPr>
        <w:tc>
          <w:tcPr>
            <w:tcW w:w="10947" w:type="dxa"/>
            <w:gridSpan w:val="26"/>
            <w:shd w:val="clear" w:color="auto" w:fill="auto"/>
          </w:tcPr>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Brak danych</w:t>
            </w:r>
          </w:p>
        </w:tc>
      </w:tr>
      <w:tr w:rsidR="00D2581F" w:rsidRPr="00D2581F" w:rsidTr="008B6FA8">
        <w:trPr>
          <w:trHeight w:val="359"/>
        </w:trPr>
        <w:tc>
          <w:tcPr>
            <w:tcW w:w="10947" w:type="dxa"/>
            <w:gridSpan w:val="26"/>
            <w:shd w:val="clear" w:color="auto" w:fill="99CCFF"/>
            <w:vAlign w:val="center"/>
          </w:tcPr>
          <w:p w:rsidR="00D2581F" w:rsidRPr="00D2581F" w:rsidRDefault="00D2581F" w:rsidP="00D2581F">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2581F">
              <w:rPr>
                <w:rFonts w:eastAsia="Calibri" w:cs="Times New Roman"/>
                <w:b/>
                <w:color w:val="000000"/>
                <w:sz w:val="22"/>
                <w:szCs w:val="22"/>
                <w:lang w:eastAsia="en-US"/>
              </w:rPr>
              <w:t>Podmioty, na które oddziałuje projekt</w:t>
            </w: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before="40" w:line="240" w:lineRule="auto"/>
              <w:jc w:val="center"/>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Grupa</w:t>
            </w:r>
          </w:p>
        </w:tc>
        <w:tc>
          <w:tcPr>
            <w:tcW w:w="2325" w:type="dxa"/>
            <w:gridSpan w:val="7"/>
            <w:shd w:val="clear" w:color="auto" w:fill="auto"/>
          </w:tcPr>
          <w:p w:rsidR="00D2581F" w:rsidRPr="00D2581F" w:rsidRDefault="00D2581F" w:rsidP="00D2581F">
            <w:pPr>
              <w:widowControl/>
              <w:autoSpaceDE/>
              <w:autoSpaceDN/>
              <w:adjustRightInd/>
              <w:spacing w:before="40" w:line="240" w:lineRule="auto"/>
              <w:jc w:val="center"/>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Wielkość</w:t>
            </w:r>
          </w:p>
        </w:tc>
        <w:tc>
          <w:tcPr>
            <w:tcW w:w="1042" w:type="dxa"/>
            <w:gridSpan w:val="4"/>
            <w:shd w:val="clear" w:color="auto" w:fill="auto"/>
          </w:tcPr>
          <w:p w:rsidR="00D2581F" w:rsidRPr="00D2581F" w:rsidRDefault="00D2581F" w:rsidP="00D2581F">
            <w:pPr>
              <w:widowControl/>
              <w:autoSpaceDE/>
              <w:autoSpaceDN/>
              <w:adjustRightInd/>
              <w:spacing w:before="40" w:line="240" w:lineRule="auto"/>
              <w:jc w:val="center"/>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Źródło danych</w:t>
            </w:r>
            <w:r w:rsidRPr="00D2581F" w:rsidDel="00260F33">
              <w:rPr>
                <w:rFonts w:eastAsia="Calibri" w:cs="Times New Roman"/>
                <w:color w:val="000000"/>
                <w:spacing w:val="-2"/>
                <w:sz w:val="22"/>
                <w:szCs w:val="22"/>
                <w:lang w:eastAsia="en-US"/>
              </w:rPr>
              <w:t xml:space="preserve"> </w:t>
            </w:r>
          </w:p>
        </w:tc>
        <w:tc>
          <w:tcPr>
            <w:tcW w:w="4000" w:type="dxa"/>
            <w:gridSpan w:val="9"/>
            <w:shd w:val="clear" w:color="auto" w:fill="auto"/>
          </w:tcPr>
          <w:p w:rsidR="00D2581F" w:rsidRPr="00D2581F" w:rsidRDefault="00D2581F" w:rsidP="00D2581F">
            <w:pPr>
              <w:widowControl/>
              <w:autoSpaceDE/>
              <w:autoSpaceDN/>
              <w:adjustRightInd/>
              <w:spacing w:before="40" w:line="240" w:lineRule="auto"/>
              <w:jc w:val="center"/>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Oddziaływanie</w:t>
            </w:r>
          </w:p>
        </w:tc>
      </w:tr>
      <w:tr w:rsidR="00D2581F" w:rsidRPr="00D2581F" w:rsidTr="008B6FA8">
        <w:trPr>
          <w:trHeight w:val="142"/>
        </w:trPr>
        <w:tc>
          <w:tcPr>
            <w:tcW w:w="10947" w:type="dxa"/>
            <w:gridSpan w:val="2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pacing w:val="-2"/>
                <w:sz w:val="20"/>
                <w:lang w:eastAsia="en-US"/>
              </w:rPr>
              <w:t>Instytucje:</w:t>
            </w: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pacing w:val="-2"/>
                <w:sz w:val="20"/>
                <w:lang w:eastAsia="en-US"/>
              </w:rPr>
              <w:t xml:space="preserve">      Policja</w:t>
            </w:r>
          </w:p>
        </w:tc>
        <w:tc>
          <w:tcPr>
            <w:tcW w:w="2325" w:type="dxa"/>
            <w:gridSpan w:val="7"/>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1042" w:type="dxa"/>
            <w:gridSpan w:val="4"/>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4000" w:type="dxa"/>
            <w:gridSpan w:val="9"/>
            <w:vMerge w:val="restart"/>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r w:rsidRPr="00D2581F">
              <w:rPr>
                <w:rFonts w:eastAsia="Calibri" w:cs="Times New Roman"/>
                <w:color w:val="000000"/>
                <w:spacing w:val="-2"/>
                <w:sz w:val="20"/>
                <w:lang w:eastAsia="en-US"/>
              </w:rPr>
              <w:t>możliwość powrotu do służby funkcjonariusza zwolnionego za popełnienie czynu wypełniającego jednocześnie znamiona przestępstwa i przewinienia dyscyplinarnego, a następnie uniewinnionego w postępowaniu karnym</w:t>
            </w: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pacing w:val="-2"/>
                <w:sz w:val="20"/>
                <w:lang w:eastAsia="en-US"/>
              </w:rPr>
              <w:t xml:space="preserve">      Straż Graniczna</w:t>
            </w:r>
          </w:p>
        </w:tc>
        <w:tc>
          <w:tcPr>
            <w:tcW w:w="2325" w:type="dxa"/>
            <w:gridSpan w:val="7"/>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1042" w:type="dxa"/>
            <w:gridSpan w:val="4"/>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z w:val="20"/>
                <w:lang w:eastAsia="en-US"/>
              </w:rPr>
              <w:t xml:space="preserve">      Agencja Bezpieczeństwa</w:t>
            </w:r>
          </w:p>
        </w:tc>
        <w:tc>
          <w:tcPr>
            <w:tcW w:w="2325" w:type="dxa"/>
            <w:gridSpan w:val="7"/>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1042" w:type="dxa"/>
            <w:gridSpan w:val="4"/>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z w:val="20"/>
                <w:lang w:eastAsia="en-US"/>
              </w:rPr>
              <w:t xml:space="preserve">      Agencja Wywiadu</w:t>
            </w:r>
          </w:p>
        </w:tc>
        <w:tc>
          <w:tcPr>
            <w:tcW w:w="2325" w:type="dxa"/>
            <w:gridSpan w:val="7"/>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1042" w:type="dxa"/>
            <w:gridSpan w:val="4"/>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z w:val="20"/>
                <w:lang w:eastAsia="en-US"/>
              </w:rPr>
              <w:t xml:space="preserve">      Centralne Biuro Antykorupcyjne</w:t>
            </w:r>
          </w:p>
        </w:tc>
        <w:tc>
          <w:tcPr>
            <w:tcW w:w="2325" w:type="dxa"/>
            <w:gridSpan w:val="7"/>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1042" w:type="dxa"/>
            <w:gridSpan w:val="4"/>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z w:val="20"/>
                <w:lang w:eastAsia="en-US"/>
              </w:rPr>
              <w:t xml:space="preserve">      Służba Kontrwywiadu Wojskowego</w:t>
            </w:r>
          </w:p>
        </w:tc>
        <w:tc>
          <w:tcPr>
            <w:tcW w:w="2325" w:type="dxa"/>
            <w:gridSpan w:val="7"/>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1042" w:type="dxa"/>
            <w:gridSpan w:val="4"/>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z w:val="20"/>
                <w:lang w:eastAsia="en-US"/>
              </w:rPr>
              <w:t xml:space="preserve">      Służba Wywiadu Wojskowego</w:t>
            </w:r>
          </w:p>
        </w:tc>
        <w:tc>
          <w:tcPr>
            <w:tcW w:w="2325" w:type="dxa"/>
            <w:gridSpan w:val="7"/>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1042" w:type="dxa"/>
            <w:gridSpan w:val="4"/>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z w:val="20"/>
                <w:lang w:eastAsia="en-US"/>
              </w:rPr>
              <w:t xml:space="preserve">      Służba Więzienna</w:t>
            </w:r>
          </w:p>
        </w:tc>
        <w:tc>
          <w:tcPr>
            <w:tcW w:w="2325" w:type="dxa"/>
            <w:gridSpan w:val="7"/>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1042" w:type="dxa"/>
            <w:gridSpan w:val="4"/>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tc>
      </w:tr>
      <w:tr w:rsidR="00D2581F" w:rsidRPr="00D2581F" w:rsidTr="008B6FA8">
        <w:trPr>
          <w:trHeight w:val="142"/>
        </w:trPr>
        <w:tc>
          <w:tcPr>
            <w:tcW w:w="10947" w:type="dxa"/>
            <w:gridSpan w:val="26"/>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pacing w:val="-2"/>
                <w:sz w:val="20"/>
                <w:lang w:eastAsia="en-US"/>
              </w:rPr>
              <w:t>Funkcjonariusze:</w:t>
            </w:r>
          </w:p>
        </w:tc>
        <w:tc>
          <w:tcPr>
            <w:tcW w:w="2325" w:type="dxa"/>
            <w:gridSpan w:val="7"/>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18"/>
                <w:szCs w:val="18"/>
                <w:lang w:eastAsia="en-US"/>
              </w:rPr>
            </w:pPr>
            <w:r w:rsidRPr="00D2581F">
              <w:rPr>
                <w:rFonts w:eastAsia="Calibri" w:cs="Times New Roman"/>
                <w:color w:val="000000"/>
                <w:spacing w:val="-2"/>
                <w:sz w:val="18"/>
                <w:szCs w:val="18"/>
                <w:lang w:eastAsia="en-US"/>
              </w:rPr>
              <w:t xml:space="preserve">potencjalna liczba uniewinnionych funkcjonariuszy, łącznie  przed wejściem zmienionej ustawy i w okresie 10 lat obowiązywania projektowanej regulacji </w:t>
            </w:r>
          </w:p>
        </w:tc>
        <w:tc>
          <w:tcPr>
            <w:tcW w:w="1042" w:type="dxa"/>
            <w:gridSpan w:val="4"/>
            <w:vMerge w:val="restart"/>
            <w:shd w:val="clear" w:color="auto" w:fill="auto"/>
          </w:tcPr>
          <w:p w:rsidR="00D2581F" w:rsidRPr="00D2581F" w:rsidRDefault="00D2581F" w:rsidP="00D2581F">
            <w:pPr>
              <w:widowControl/>
              <w:autoSpaceDE/>
              <w:autoSpaceDN/>
              <w:adjustRightInd/>
              <w:spacing w:line="240" w:lineRule="auto"/>
              <w:rPr>
                <w:rFonts w:eastAsia="Calibri" w:cs="Times New Roman"/>
                <w:color w:val="000000"/>
                <w:spacing w:val="-2"/>
                <w:sz w:val="20"/>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0"/>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0"/>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0"/>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0"/>
                <w:lang w:eastAsia="en-US"/>
              </w:rPr>
            </w:pPr>
          </w:p>
          <w:p w:rsidR="00D2581F" w:rsidRPr="00D2581F" w:rsidRDefault="00D2581F" w:rsidP="00D2581F">
            <w:pPr>
              <w:widowControl/>
              <w:autoSpaceDE/>
              <w:autoSpaceDN/>
              <w:adjustRightInd/>
              <w:spacing w:line="240" w:lineRule="auto"/>
              <w:jc w:val="center"/>
              <w:rPr>
                <w:rFonts w:eastAsia="Calibri" w:cs="Times New Roman"/>
                <w:color w:val="000000"/>
                <w:spacing w:val="-2"/>
                <w:sz w:val="18"/>
                <w:szCs w:val="18"/>
                <w:lang w:eastAsia="en-US"/>
              </w:rPr>
            </w:pPr>
          </w:p>
          <w:p w:rsidR="00D2581F" w:rsidRPr="00D2581F" w:rsidRDefault="00D2581F" w:rsidP="00D2581F">
            <w:pPr>
              <w:widowControl/>
              <w:autoSpaceDE/>
              <w:autoSpaceDN/>
              <w:adjustRightInd/>
              <w:spacing w:line="240" w:lineRule="auto"/>
              <w:jc w:val="center"/>
              <w:rPr>
                <w:rFonts w:eastAsia="Calibri" w:cs="Times New Roman"/>
                <w:color w:val="000000"/>
                <w:spacing w:val="-2"/>
                <w:sz w:val="18"/>
                <w:szCs w:val="18"/>
                <w:lang w:eastAsia="en-US"/>
              </w:rPr>
            </w:pPr>
          </w:p>
          <w:p w:rsidR="00D2581F" w:rsidRPr="00D2581F" w:rsidRDefault="00D2581F" w:rsidP="00D2581F">
            <w:pPr>
              <w:widowControl/>
              <w:autoSpaceDE/>
              <w:autoSpaceDN/>
              <w:adjustRightInd/>
              <w:spacing w:line="240" w:lineRule="auto"/>
              <w:jc w:val="center"/>
              <w:rPr>
                <w:rFonts w:eastAsia="Calibri" w:cs="Times New Roman"/>
                <w:color w:val="000000"/>
                <w:spacing w:val="-2"/>
                <w:sz w:val="18"/>
                <w:szCs w:val="18"/>
                <w:lang w:eastAsia="en-US"/>
              </w:rPr>
            </w:pPr>
            <w:r w:rsidRPr="00D2581F">
              <w:rPr>
                <w:rFonts w:eastAsia="Calibri" w:cs="Times New Roman"/>
                <w:color w:val="000000"/>
                <w:spacing w:val="-2"/>
                <w:sz w:val="18"/>
                <w:szCs w:val="18"/>
                <w:lang w:eastAsia="en-US"/>
              </w:rPr>
              <w:t xml:space="preserve">szacunki własne </w:t>
            </w:r>
          </w:p>
        </w:tc>
        <w:tc>
          <w:tcPr>
            <w:tcW w:w="4000" w:type="dxa"/>
            <w:gridSpan w:val="9"/>
            <w:vMerge w:val="restart"/>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p>
          <w:p w:rsidR="00D2581F" w:rsidRPr="00D2581F" w:rsidRDefault="00D2581F" w:rsidP="00D2581F">
            <w:pPr>
              <w:widowControl/>
              <w:autoSpaceDE/>
              <w:autoSpaceDN/>
              <w:adjustRightInd/>
              <w:spacing w:line="240" w:lineRule="auto"/>
              <w:jc w:val="center"/>
              <w:rPr>
                <w:rFonts w:eastAsia="Calibri" w:cs="Times New Roman"/>
                <w:color w:val="000000"/>
                <w:spacing w:val="-2"/>
                <w:sz w:val="20"/>
                <w:lang w:eastAsia="en-US"/>
              </w:rPr>
            </w:pPr>
            <w:r w:rsidRPr="00D2581F">
              <w:rPr>
                <w:rFonts w:eastAsia="Calibri" w:cs="Times New Roman"/>
                <w:color w:val="000000"/>
                <w:spacing w:val="-2"/>
                <w:sz w:val="20"/>
                <w:lang w:eastAsia="en-US"/>
              </w:rPr>
              <w:t xml:space="preserve">umożliwia rehabilitację prawną i powrót do służby uniewinnionego w postępowaniu karnym funkcjonariusza, który został zwolniony ze służby w wyniku wymierzenia kary dyscyplinarnej wydalenia ze służby za czyn wypełniający jednocześnie znamiona przestępstwa (wykroczenia) i przewinienia dyscyplinarnego, wadliwe orzeczenie dyscyplinarne funkcjonariusz może wzruszyć </w:t>
            </w:r>
            <w:r w:rsidRPr="00D2581F">
              <w:rPr>
                <w:rFonts w:eastAsia="Calibri" w:cs="Times New Roman"/>
                <w:spacing w:val="-2"/>
                <w:sz w:val="20"/>
                <w:lang w:eastAsia="en-US"/>
              </w:rPr>
              <w:t>niezależnie od terminu jego wydania</w:t>
            </w: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pacing w:val="-2"/>
                <w:sz w:val="20"/>
                <w:lang w:eastAsia="en-US"/>
              </w:rPr>
              <w:t xml:space="preserve">      Policji</w:t>
            </w:r>
          </w:p>
        </w:tc>
        <w:tc>
          <w:tcPr>
            <w:tcW w:w="2325" w:type="dxa"/>
            <w:gridSpan w:val="7"/>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49</w:t>
            </w:r>
          </w:p>
        </w:tc>
        <w:tc>
          <w:tcPr>
            <w:tcW w:w="1042" w:type="dxa"/>
            <w:gridSpan w:val="4"/>
            <w:vMerge/>
            <w:shd w:val="clear" w:color="auto" w:fill="auto"/>
          </w:tcPr>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0"/>
                <w:lang w:eastAsia="en-US"/>
              </w:rPr>
            </w:pPr>
            <w:r w:rsidRPr="00D2581F">
              <w:rPr>
                <w:rFonts w:eastAsia="Calibri" w:cs="Times New Roman"/>
                <w:color w:val="000000"/>
                <w:sz w:val="20"/>
                <w:lang w:eastAsia="en-US"/>
              </w:rPr>
              <w:t xml:space="preserve">      Służby Więziennej</w:t>
            </w:r>
          </w:p>
        </w:tc>
        <w:tc>
          <w:tcPr>
            <w:tcW w:w="2325" w:type="dxa"/>
            <w:gridSpan w:val="7"/>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2</w:t>
            </w:r>
          </w:p>
        </w:tc>
        <w:tc>
          <w:tcPr>
            <w:tcW w:w="1042" w:type="dxa"/>
            <w:gridSpan w:val="4"/>
            <w:vMerge/>
            <w:shd w:val="clear" w:color="auto" w:fill="auto"/>
          </w:tcPr>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r w:rsidRPr="00D2581F">
              <w:rPr>
                <w:rFonts w:eastAsia="Calibri" w:cs="Times New Roman"/>
                <w:color w:val="000000"/>
                <w:spacing w:val="-2"/>
                <w:sz w:val="20"/>
                <w:lang w:eastAsia="en-US"/>
              </w:rPr>
              <w:t xml:space="preserve">      Straży Granicznej</w:t>
            </w:r>
          </w:p>
        </w:tc>
        <w:tc>
          <w:tcPr>
            <w:tcW w:w="2325" w:type="dxa"/>
            <w:gridSpan w:val="7"/>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7</w:t>
            </w:r>
          </w:p>
        </w:tc>
        <w:tc>
          <w:tcPr>
            <w:tcW w:w="1042" w:type="dxa"/>
            <w:gridSpan w:val="4"/>
            <w:vMerge/>
            <w:shd w:val="clear" w:color="auto" w:fill="auto"/>
          </w:tcPr>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tabs>
                <w:tab w:val="left" w:pos="1560"/>
              </w:tabs>
              <w:autoSpaceDE/>
              <w:autoSpaceDN/>
              <w:adjustRightInd/>
              <w:spacing w:line="240" w:lineRule="auto"/>
              <w:jc w:val="left"/>
              <w:rPr>
                <w:rFonts w:eastAsia="Calibri" w:cs="Times New Roman"/>
                <w:color w:val="000000"/>
                <w:sz w:val="20"/>
                <w:lang w:eastAsia="en-US"/>
              </w:rPr>
            </w:pPr>
            <w:r w:rsidRPr="00D2581F">
              <w:rPr>
                <w:rFonts w:eastAsia="Calibri" w:cs="Times New Roman"/>
                <w:color w:val="000000"/>
                <w:sz w:val="20"/>
                <w:lang w:eastAsia="en-US"/>
              </w:rPr>
              <w:t xml:space="preserve">      Agencji Bezpieczeństwa </w:t>
            </w:r>
          </w:p>
        </w:tc>
        <w:tc>
          <w:tcPr>
            <w:tcW w:w="2325" w:type="dxa"/>
            <w:gridSpan w:val="7"/>
            <w:vMerge w:val="restart"/>
            <w:shd w:val="clear" w:color="auto" w:fill="auto"/>
          </w:tcPr>
          <w:p w:rsidR="00D2581F" w:rsidRPr="00D2581F" w:rsidRDefault="00D2581F" w:rsidP="00D2581F">
            <w:pPr>
              <w:widowControl/>
              <w:autoSpaceDE/>
              <w:autoSpaceDN/>
              <w:adjustRightInd/>
              <w:spacing w:line="240" w:lineRule="auto"/>
              <w:jc w:val="center"/>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jc w:val="center"/>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jc w:val="center"/>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1</w:t>
            </w:r>
          </w:p>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c>
          <w:tcPr>
            <w:tcW w:w="1042" w:type="dxa"/>
            <w:gridSpan w:val="4"/>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tabs>
                <w:tab w:val="left" w:pos="1560"/>
              </w:tabs>
              <w:autoSpaceDE/>
              <w:autoSpaceDN/>
              <w:adjustRightInd/>
              <w:spacing w:line="240" w:lineRule="auto"/>
              <w:jc w:val="left"/>
              <w:rPr>
                <w:rFonts w:eastAsia="Calibri" w:cs="Times New Roman"/>
                <w:color w:val="000000"/>
                <w:sz w:val="20"/>
                <w:lang w:eastAsia="en-US"/>
              </w:rPr>
            </w:pPr>
            <w:r w:rsidRPr="00D2581F">
              <w:rPr>
                <w:rFonts w:eastAsia="Calibri" w:cs="Times New Roman"/>
                <w:color w:val="000000"/>
                <w:sz w:val="20"/>
                <w:lang w:eastAsia="en-US"/>
              </w:rPr>
              <w:t xml:space="preserve">      Agencji Wywiadu</w:t>
            </w:r>
          </w:p>
        </w:tc>
        <w:tc>
          <w:tcPr>
            <w:tcW w:w="2325" w:type="dxa"/>
            <w:gridSpan w:val="7"/>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c>
          <w:tcPr>
            <w:tcW w:w="1042" w:type="dxa"/>
            <w:gridSpan w:val="4"/>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tabs>
                <w:tab w:val="left" w:pos="1560"/>
              </w:tabs>
              <w:autoSpaceDE/>
              <w:autoSpaceDN/>
              <w:adjustRightInd/>
              <w:spacing w:line="240" w:lineRule="auto"/>
              <w:jc w:val="left"/>
              <w:rPr>
                <w:rFonts w:eastAsia="Calibri" w:cs="Times New Roman"/>
                <w:color w:val="000000"/>
                <w:sz w:val="20"/>
                <w:lang w:eastAsia="en-US"/>
              </w:rPr>
            </w:pPr>
            <w:r w:rsidRPr="00D2581F">
              <w:rPr>
                <w:rFonts w:eastAsia="Calibri" w:cs="Times New Roman"/>
                <w:color w:val="000000"/>
                <w:sz w:val="20"/>
                <w:lang w:eastAsia="en-US"/>
              </w:rPr>
              <w:t xml:space="preserve">      Centralnego Biura Antykorupcyjnego</w:t>
            </w:r>
          </w:p>
        </w:tc>
        <w:tc>
          <w:tcPr>
            <w:tcW w:w="2325" w:type="dxa"/>
            <w:gridSpan w:val="7"/>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c>
          <w:tcPr>
            <w:tcW w:w="1042" w:type="dxa"/>
            <w:gridSpan w:val="4"/>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tabs>
                <w:tab w:val="left" w:pos="1560"/>
              </w:tabs>
              <w:autoSpaceDE/>
              <w:autoSpaceDN/>
              <w:adjustRightInd/>
              <w:spacing w:line="240" w:lineRule="auto"/>
              <w:jc w:val="left"/>
              <w:rPr>
                <w:rFonts w:eastAsia="Calibri" w:cs="Times New Roman"/>
                <w:color w:val="000000"/>
                <w:sz w:val="20"/>
                <w:lang w:eastAsia="en-US"/>
              </w:rPr>
            </w:pPr>
            <w:r w:rsidRPr="00D2581F">
              <w:rPr>
                <w:rFonts w:eastAsia="Calibri" w:cs="Times New Roman"/>
                <w:color w:val="000000"/>
                <w:sz w:val="20"/>
                <w:lang w:eastAsia="en-US"/>
              </w:rPr>
              <w:t xml:space="preserve">      Służby Kontrwywiadu Wojskowego</w:t>
            </w:r>
          </w:p>
        </w:tc>
        <w:tc>
          <w:tcPr>
            <w:tcW w:w="2325" w:type="dxa"/>
            <w:gridSpan w:val="7"/>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c>
          <w:tcPr>
            <w:tcW w:w="1042" w:type="dxa"/>
            <w:gridSpan w:val="4"/>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r>
      <w:tr w:rsidR="00D2581F" w:rsidRPr="00D2581F" w:rsidTr="008B6FA8">
        <w:trPr>
          <w:trHeight w:val="142"/>
        </w:trPr>
        <w:tc>
          <w:tcPr>
            <w:tcW w:w="3580" w:type="dxa"/>
            <w:gridSpan w:val="6"/>
            <w:shd w:val="clear" w:color="auto" w:fill="auto"/>
          </w:tcPr>
          <w:p w:rsidR="00D2581F" w:rsidRPr="00D2581F" w:rsidRDefault="00D2581F" w:rsidP="00D2581F">
            <w:pPr>
              <w:widowControl/>
              <w:tabs>
                <w:tab w:val="left" w:pos="1560"/>
              </w:tabs>
              <w:autoSpaceDE/>
              <w:autoSpaceDN/>
              <w:adjustRightInd/>
              <w:spacing w:line="240" w:lineRule="auto"/>
              <w:jc w:val="left"/>
              <w:rPr>
                <w:rFonts w:eastAsia="Calibri" w:cs="Times New Roman"/>
                <w:color w:val="000000"/>
                <w:sz w:val="20"/>
                <w:lang w:eastAsia="en-US"/>
              </w:rPr>
            </w:pPr>
            <w:r w:rsidRPr="00D2581F">
              <w:rPr>
                <w:rFonts w:eastAsia="Calibri" w:cs="Times New Roman"/>
                <w:color w:val="000000"/>
                <w:sz w:val="20"/>
                <w:lang w:eastAsia="en-US"/>
              </w:rPr>
              <w:t xml:space="preserve">      Służby Wywiadu Wojskowego</w:t>
            </w:r>
          </w:p>
        </w:tc>
        <w:tc>
          <w:tcPr>
            <w:tcW w:w="2325" w:type="dxa"/>
            <w:gridSpan w:val="7"/>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c>
          <w:tcPr>
            <w:tcW w:w="1042" w:type="dxa"/>
            <w:gridSpan w:val="4"/>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c>
          <w:tcPr>
            <w:tcW w:w="4000" w:type="dxa"/>
            <w:gridSpan w:val="9"/>
            <w:vMerge/>
            <w:shd w:val="clear" w:color="auto" w:fill="auto"/>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p>
        </w:tc>
      </w:tr>
      <w:tr w:rsidR="00D2581F" w:rsidRPr="00D2581F" w:rsidTr="008B6FA8">
        <w:trPr>
          <w:trHeight w:val="302"/>
        </w:trPr>
        <w:tc>
          <w:tcPr>
            <w:tcW w:w="10947" w:type="dxa"/>
            <w:gridSpan w:val="26"/>
            <w:shd w:val="clear" w:color="auto" w:fill="99CCFF"/>
            <w:vAlign w:val="center"/>
          </w:tcPr>
          <w:p w:rsidR="00D2581F" w:rsidRPr="00D2581F" w:rsidRDefault="00D2581F" w:rsidP="00D2581F">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2581F">
              <w:rPr>
                <w:rFonts w:eastAsia="Calibri" w:cs="Times New Roman"/>
                <w:b/>
                <w:color w:val="000000"/>
                <w:sz w:val="22"/>
                <w:szCs w:val="22"/>
                <w:lang w:eastAsia="en-US"/>
              </w:rPr>
              <w:t>Informacje na temat zakresu, czasu trwania i podsumowanie wyników konsultacji</w:t>
            </w:r>
          </w:p>
        </w:tc>
      </w:tr>
      <w:tr w:rsidR="00D2581F" w:rsidRPr="00D2581F" w:rsidTr="008B6FA8">
        <w:trPr>
          <w:trHeight w:val="342"/>
        </w:trPr>
        <w:tc>
          <w:tcPr>
            <w:tcW w:w="10947" w:type="dxa"/>
            <w:gridSpan w:val="26"/>
            <w:shd w:val="clear" w:color="auto" w:fill="FFFFFF"/>
          </w:tcPr>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 xml:space="preserve">Projekt został przesłany do zaopiniowania przez następujące instytucje: Ministerstwo Sprawiedliwości, Ministerstwo Spraw Wewnętrznych i Administracji, </w:t>
            </w:r>
            <w:r w:rsidRPr="00D2581F">
              <w:rPr>
                <w:rFonts w:eastAsia="Calibri" w:cs="Times New Roman"/>
                <w:spacing w:val="-2"/>
                <w:sz w:val="22"/>
                <w:szCs w:val="22"/>
                <w:lang w:eastAsia="en-US"/>
              </w:rPr>
              <w:t xml:space="preserve">Komendę Główną Policji, </w:t>
            </w:r>
            <w:r w:rsidRPr="00D2581F">
              <w:rPr>
                <w:rFonts w:eastAsia="Calibri" w:cs="Times New Roman"/>
                <w:color w:val="000000"/>
                <w:spacing w:val="-2"/>
                <w:sz w:val="22"/>
                <w:szCs w:val="22"/>
                <w:lang w:eastAsia="en-US"/>
              </w:rPr>
              <w:t xml:space="preserve">Ministerstwo Obrony Narodowej, Straż Graniczną, Agencję Bezpieczeństwa Wewnętrznego, Agencję Wywiadu, Biuro Ochrony Rządu, Centralne Biuro Antykorupcyjne, Służbę Kontrwywiadu Wojskowego, Służbę Wywiadu Wojskowego, Służbę Więzienną, Sąd Najwyższy, Naczelny Sąd Administracyjny, Krajową Radę Sądownictwa, Prokuratorię Generalną Rzeczypospolitej Polskiej, Naczelną Radę Adwokacką, Krajową Radę Radców Prawnych, Rzecznika Praw Obywatelskich, Helsińską Fundację Praw Człowieka, Radę Dialogu Społecznego, Forum Związków Zawodowych, Ogólnopolskie Porozumienie Związków Zawodowych, Zarząd </w:t>
            </w:r>
            <w:r w:rsidRPr="00D2581F">
              <w:rPr>
                <w:rFonts w:eastAsia="Calibri" w:cs="Times New Roman"/>
                <w:spacing w:val="-2"/>
                <w:sz w:val="22"/>
                <w:szCs w:val="22"/>
                <w:lang w:eastAsia="en-US"/>
              </w:rPr>
              <w:t>Główny NSZZ Policjantów</w:t>
            </w:r>
            <w:r w:rsidRPr="00D2581F">
              <w:rPr>
                <w:rFonts w:eastAsia="Calibri" w:cs="Times New Roman"/>
                <w:color w:val="000000"/>
                <w:spacing w:val="-2"/>
                <w:sz w:val="22"/>
                <w:szCs w:val="22"/>
                <w:lang w:eastAsia="en-US"/>
              </w:rPr>
              <w:t>.</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u w:val="single"/>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Sąd Najwyższy</w:t>
            </w:r>
            <w:r w:rsidRPr="00D2581F">
              <w:rPr>
                <w:rFonts w:eastAsia="Calibri" w:cs="Times New Roman"/>
                <w:color w:val="000000"/>
                <w:spacing w:val="-2"/>
                <w:sz w:val="22"/>
                <w:szCs w:val="22"/>
                <w:lang w:eastAsia="en-US"/>
              </w:rPr>
              <w:t xml:space="preserve"> w przesłanej opinii stwierdził, że diagnoza aktualnego stanu prawnego jak i proponowany kierunek nowelizacji ustaw regulujących funkcjonowanie Policji oraz innych służb specjalnych jest słuszny. Zdaniem Sądu Najwyższego wątpliwość jaka jednak nasuwa się dotyczy zasadności objęcia projektem ustawy sytuacji, w której delikt dyscyplinarny wyczerpuje jedynie znamiona wykroczenia. Ponadto wskazano na konieczność korekty treści części proponowanych w projekcie przepisów nowelizujących ustawę o Policji oraz innych ustaw, regulujące funkcjonowanie służb specjalnych.</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Naczelny Sąd Administracyjny</w:t>
            </w:r>
            <w:r w:rsidRPr="00D2581F">
              <w:rPr>
                <w:rFonts w:eastAsia="Calibri" w:cs="Times New Roman"/>
                <w:color w:val="000000"/>
                <w:spacing w:val="-2"/>
                <w:sz w:val="22"/>
                <w:szCs w:val="22"/>
                <w:lang w:eastAsia="en-US"/>
              </w:rPr>
              <w:t xml:space="preserve"> poinformował, że do proponowanych zmian uwag merytorycznych nie zgłasza.</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u w:val="single"/>
                <w:lang w:eastAsia="en-US"/>
              </w:rPr>
            </w:pPr>
          </w:p>
          <w:p w:rsidR="00D2581F" w:rsidRDefault="00D2581F" w:rsidP="00D2581F">
            <w:pPr>
              <w:widowControl/>
              <w:autoSpaceDE/>
              <w:autoSpaceDN/>
              <w:adjustRightInd/>
              <w:spacing w:line="240" w:lineRule="auto"/>
              <w:rPr>
                <w:rFonts w:eastAsia="Calibri" w:cs="Times New Roman"/>
                <w:color w:val="000000"/>
                <w:spacing w:val="-2"/>
                <w:sz w:val="22"/>
                <w:szCs w:val="22"/>
                <w:u w:val="single"/>
                <w:lang w:eastAsia="en-US"/>
              </w:rPr>
            </w:pPr>
          </w:p>
          <w:p w:rsidR="002E3292" w:rsidRPr="00D2581F" w:rsidRDefault="002E3292" w:rsidP="00D2581F">
            <w:pPr>
              <w:widowControl/>
              <w:autoSpaceDE/>
              <w:autoSpaceDN/>
              <w:adjustRightInd/>
              <w:spacing w:line="240" w:lineRule="auto"/>
              <w:rPr>
                <w:rFonts w:eastAsia="Calibri" w:cs="Times New Roman"/>
                <w:color w:val="000000"/>
                <w:spacing w:val="-2"/>
                <w:sz w:val="22"/>
                <w:szCs w:val="22"/>
                <w:u w:val="single"/>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lastRenderedPageBreak/>
              <w:t>Rzecznik Praw Obywatelskich</w:t>
            </w:r>
            <w:r w:rsidRPr="00D2581F">
              <w:rPr>
                <w:rFonts w:eastAsia="Calibri" w:cs="Times New Roman"/>
                <w:color w:val="000000"/>
                <w:spacing w:val="-2"/>
                <w:sz w:val="22"/>
                <w:szCs w:val="22"/>
                <w:lang w:eastAsia="en-US"/>
              </w:rPr>
              <w:t xml:space="preserve"> wyraził opinię, że projekt w razie powrotu do służby uniewinnionego funkcjonariusza nie zapewnia mu pełnej rehabilitacji, zwłaszcza w zakresie przyznania mu pełnej rekompensaty finansowej za czas pozostawania poza służbą oraz przyznania policjantom prawa do zwrotu kosztów obrony w wypadku, gdy wszczęte przeciwko niemu postępowanie karne za czyn popełniony w związku z wykonywaniem czynności służbowych zostanie zakończone prawomocnym orzeczeniem uniewinniającym lub o umorzeniu postepowania wobec braku ustawowych znamion czynu zabronionego lub niepopełnienia przestępstwa.</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Prokuratoria Generalna Rzeczypospolitej Polskiej</w:t>
            </w:r>
            <w:r w:rsidRPr="00D2581F">
              <w:rPr>
                <w:rFonts w:eastAsia="Calibri" w:cs="Times New Roman"/>
                <w:color w:val="000000"/>
                <w:spacing w:val="-2"/>
                <w:sz w:val="22"/>
                <w:szCs w:val="22"/>
                <w:lang w:eastAsia="en-US"/>
              </w:rPr>
              <w:t xml:space="preserve"> nie zgłasza uwag do przedłożonego projektu i stwierdza, że regulacja nie wpływa negatywnie na prawa i obowiązki Skarbu Państwa.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Kancelaria Prezesa Rady Ministrów</w:t>
            </w:r>
            <w:r w:rsidRPr="00D2581F">
              <w:rPr>
                <w:rFonts w:eastAsia="Calibri" w:cs="Times New Roman"/>
                <w:color w:val="000000"/>
                <w:spacing w:val="-2"/>
                <w:sz w:val="22"/>
                <w:szCs w:val="22"/>
                <w:lang w:eastAsia="en-US"/>
              </w:rPr>
              <w:t xml:space="preserve"> wyraziła pogląd, że zmiany proponowane w przedmiotowym projekcie charakteryzują się wewnętrzną spójnością, a ich wprowadzenie w aktualnym stanie prawnym można by uznać za zasadne. Jednocześnie KPRM poinformowała, że trwają prace koncepcyjne nad przepisami reformującymi funkcjonowanie służb specjalnych, w tym także w zakresie kwestii dotyczących postępowania dyscyplinarnego i mając na uwadze zaawansowany ich stan, jak również zmierzając do zapewnienia analogicznych rozwiązań dla wszystkich służb specjalnych, wnosi o usunięcie z projektu ustawy o zmianie ustawy o Policji oraz niektórych innych ustaw, przepisów odnoszących się do służb specjalnych.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Ministerstwo Sprawiedliwości</w:t>
            </w:r>
            <w:r w:rsidRPr="00D2581F">
              <w:rPr>
                <w:rFonts w:eastAsia="Calibri" w:cs="Times New Roman"/>
                <w:color w:val="000000"/>
                <w:spacing w:val="-2"/>
                <w:sz w:val="22"/>
                <w:szCs w:val="22"/>
                <w:lang w:eastAsia="en-US"/>
              </w:rPr>
              <w:t xml:space="preserve"> poinformowało, że nie zgłasza uwag do przedmiotowego projektu, wskazując jednocześnie, że proponowany kierunek zmian zasługuje na aprobatę.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Centralne Biuro Antykorupcyjne</w:t>
            </w:r>
            <w:r w:rsidRPr="00D2581F">
              <w:rPr>
                <w:rFonts w:eastAsia="Calibri" w:cs="Times New Roman"/>
                <w:color w:val="000000"/>
                <w:spacing w:val="-2"/>
                <w:sz w:val="22"/>
                <w:szCs w:val="22"/>
                <w:lang w:eastAsia="en-US"/>
              </w:rPr>
              <w:t xml:space="preserve"> poinformowało, że nie zgłasza uwag do projektu ustawy.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Biuro Ochrony Rządu</w:t>
            </w:r>
            <w:r w:rsidRPr="00D2581F">
              <w:rPr>
                <w:rFonts w:eastAsia="Calibri" w:cs="Times New Roman"/>
                <w:color w:val="000000"/>
                <w:spacing w:val="-2"/>
                <w:sz w:val="22"/>
                <w:szCs w:val="22"/>
                <w:lang w:eastAsia="en-US"/>
              </w:rPr>
              <w:t xml:space="preserve"> pozytywnie oceniło zaproponowane rozwiązania.</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u w:val="single"/>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Służba Wywiadu Wojskowego</w:t>
            </w:r>
            <w:r w:rsidRPr="00D2581F">
              <w:rPr>
                <w:rFonts w:eastAsia="Calibri" w:cs="Times New Roman"/>
                <w:color w:val="000000"/>
                <w:spacing w:val="-2"/>
                <w:sz w:val="22"/>
                <w:szCs w:val="22"/>
                <w:lang w:eastAsia="en-US"/>
              </w:rPr>
              <w:t xml:space="preserve"> pozytywnie oceniała rozwiązania zaproponowane w projekcie ustawy i nie wnosi do niego uwag.</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u w:val="single"/>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Agencja Wywiadu</w:t>
            </w:r>
            <w:r w:rsidRPr="00D2581F">
              <w:rPr>
                <w:rFonts w:eastAsia="Calibri" w:cs="Times New Roman"/>
                <w:color w:val="000000"/>
                <w:spacing w:val="-2"/>
                <w:sz w:val="22"/>
                <w:szCs w:val="22"/>
                <w:lang w:eastAsia="en-US"/>
              </w:rPr>
              <w:t xml:space="preserve"> stwierdziła, że zaproponowane w przedmiotowej ustawie rozwiązanie polegające na usunięciu terminowego ograniczenia prawa funkcjonariusza do złożenia wniosku o wznowienie postępowania dyscyplinarnego na jego korzyść należy uznać za uzasadnione. Ponadto, w ocenie Agencji Wywiadu projektowana ustawa przyczyni się do poprawy spójności przepisów regulujących zagadnienie wznowienia postępowania dyscyplinarnego w poszczególnych ustawach pragmatycznych służb mundurowych.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Służba Więzienna</w:t>
            </w:r>
            <w:r w:rsidRPr="00D2581F">
              <w:rPr>
                <w:rFonts w:eastAsia="Calibri" w:cs="Times New Roman"/>
                <w:color w:val="000000"/>
                <w:spacing w:val="-2"/>
                <w:sz w:val="22"/>
                <w:szCs w:val="22"/>
                <w:lang w:eastAsia="en-US"/>
              </w:rPr>
              <w:t xml:space="preserve"> poinformowała, że pozytywnie ocenia kierunek zaproponowanych zmian, który jest korzystny dla funkcjonariuszy Służby Więziennej.</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Służba Kontrwywiadu Wojskowego</w:t>
            </w:r>
            <w:r w:rsidRPr="00D2581F">
              <w:rPr>
                <w:rFonts w:eastAsia="Calibri" w:cs="Times New Roman"/>
                <w:color w:val="000000"/>
                <w:spacing w:val="-2"/>
                <w:sz w:val="22"/>
                <w:szCs w:val="22"/>
                <w:lang w:eastAsia="en-US"/>
              </w:rPr>
              <w:t xml:space="preserve"> poinformowała, iż nie zgłasza uwag do przedłożonego projektu.</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Helsińska Fundacja Praw Człowieka</w:t>
            </w:r>
            <w:r w:rsidRPr="00D2581F">
              <w:rPr>
                <w:rFonts w:eastAsia="Calibri" w:cs="Times New Roman"/>
                <w:color w:val="000000"/>
                <w:spacing w:val="-2"/>
                <w:sz w:val="22"/>
                <w:szCs w:val="22"/>
                <w:lang w:eastAsia="en-US"/>
              </w:rPr>
              <w:t xml:space="preserve"> oceniając projekt ustawy stwierdziła, że rozwiązania proponowane w projekcie w pełni popiera, gdyż uwzględniają one postulaty formułowane przez Fundację i zapewniają funkcjonariuszom służb mundurowych skuteczne środki prawne umożliwiające oczyszczenie dobrego imienia po niesłusznym ukaraniu dyscyplinarnym.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Forum Związków Zawodowych</w:t>
            </w:r>
            <w:r w:rsidRPr="00D2581F">
              <w:rPr>
                <w:rFonts w:eastAsia="Calibri" w:cs="Times New Roman"/>
                <w:color w:val="000000"/>
                <w:spacing w:val="-2"/>
                <w:sz w:val="22"/>
                <w:szCs w:val="22"/>
                <w:lang w:eastAsia="en-US"/>
              </w:rPr>
              <w:t xml:space="preserve"> pozytywnie oceniła zmiany zaproponowane w projekcie, stwierdziła, że proponowana zmiana służy ochronie praw funkcjonariuszy.</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Niezależny Samorządny Związek Zawodowy Policjantów</w:t>
            </w:r>
            <w:r w:rsidRPr="00D2581F">
              <w:rPr>
                <w:rFonts w:eastAsia="Calibri" w:cs="Times New Roman"/>
                <w:color w:val="000000"/>
                <w:spacing w:val="-2"/>
                <w:sz w:val="22"/>
                <w:szCs w:val="22"/>
                <w:lang w:eastAsia="en-US"/>
              </w:rPr>
              <w:t xml:space="preserve"> pozytywnie zaopiniował zaproponowane zmiany w ustawie z dnia 6 kwietnia 1990 r. o Policji.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Sekretariat Służb Publicznych NSZZ Solidarność</w:t>
            </w:r>
            <w:r w:rsidRPr="00D2581F">
              <w:rPr>
                <w:rFonts w:eastAsia="Calibri" w:cs="Times New Roman"/>
                <w:color w:val="000000"/>
                <w:spacing w:val="-2"/>
                <w:sz w:val="22"/>
                <w:szCs w:val="22"/>
                <w:lang w:eastAsia="en-US"/>
              </w:rPr>
              <w:t xml:space="preserve"> pozytywnie ocenił zaproponowane zmiany w projekcie ustawy. W opinii Rady Sekretariatu  przedstawione w projekcie ustawy rozwiązania służą ochronie praw funkcjonariuszy oraz służb mundurowych. Ponadto Rada Sekretariatu wnosi o uwzględnienie w dalszych pracach nad zmianami w projekcie </w:t>
            </w:r>
            <w:r w:rsidRPr="00D2581F">
              <w:rPr>
                <w:rFonts w:eastAsia="Calibri" w:cs="Times New Roman"/>
                <w:i/>
                <w:color w:val="000000"/>
                <w:spacing w:val="-2"/>
                <w:sz w:val="22"/>
                <w:szCs w:val="22"/>
                <w:lang w:eastAsia="en-US"/>
              </w:rPr>
              <w:t>ustawy o zmianie ustawy o Policji oraz niektórych innych ustaw</w:t>
            </w:r>
            <w:r w:rsidRPr="00D2581F">
              <w:rPr>
                <w:rFonts w:eastAsia="Calibri" w:cs="Times New Roman"/>
                <w:color w:val="000000"/>
                <w:spacing w:val="-2"/>
                <w:sz w:val="22"/>
                <w:szCs w:val="22"/>
                <w:lang w:eastAsia="en-US"/>
              </w:rPr>
              <w:t>, również funkcjonariuszy Krajowej Administracji Skarbowej.</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t>Krajowa Rada Sądownictwa</w:t>
            </w:r>
            <w:r w:rsidRPr="00D2581F">
              <w:rPr>
                <w:rFonts w:eastAsia="Calibri" w:cs="Times New Roman"/>
                <w:color w:val="000000"/>
                <w:spacing w:val="-2"/>
                <w:sz w:val="22"/>
                <w:szCs w:val="22"/>
                <w:lang w:eastAsia="en-US"/>
              </w:rPr>
              <w:t xml:space="preserve"> poinformowała, że wyrazi opinię na posiedzeniu plenarnym, które odbędzie się od 12 do 15 września 2017 r.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u w:val="single"/>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spacing w:val="-2"/>
                <w:sz w:val="22"/>
                <w:szCs w:val="22"/>
                <w:u w:val="single"/>
                <w:lang w:eastAsia="en-US"/>
              </w:rPr>
              <w:t>Zastępca Komendanta Głównego Policji</w:t>
            </w:r>
            <w:r w:rsidRPr="00D2581F">
              <w:rPr>
                <w:rFonts w:eastAsia="Calibri" w:cs="Times New Roman"/>
                <w:spacing w:val="-2"/>
                <w:sz w:val="22"/>
                <w:szCs w:val="22"/>
                <w:lang w:eastAsia="en-US"/>
              </w:rPr>
              <w:t xml:space="preserve"> </w:t>
            </w:r>
            <w:r w:rsidRPr="00D2581F">
              <w:rPr>
                <w:rFonts w:eastAsia="Calibri" w:cs="Times New Roman"/>
                <w:color w:val="000000"/>
                <w:spacing w:val="-2"/>
                <w:sz w:val="22"/>
                <w:szCs w:val="22"/>
                <w:lang w:eastAsia="en-US"/>
              </w:rPr>
              <w:t xml:space="preserve">poinformował, że uwagi do przedmiotowego projektu oraz dane statystyczne zostały przekazane za pośrednictwem Departamentu Prawnego Ministerstwa Spraw Wewnętrznych i Administracji.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p>
          <w:p w:rsidR="00D2581F" w:rsidRDefault="00D2581F" w:rsidP="00D2581F">
            <w:pPr>
              <w:widowControl/>
              <w:autoSpaceDE/>
              <w:autoSpaceDN/>
              <w:adjustRightInd/>
              <w:spacing w:line="240" w:lineRule="auto"/>
              <w:rPr>
                <w:rFonts w:eastAsia="Calibri" w:cs="Times New Roman"/>
                <w:color w:val="000000"/>
                <w:spacing w:val="-2"/>
                <w:sz w:val="22"/>
                <w:szCs w:val="22"/>
                <w:u w:val="single"/>
                <w:lang w:eastAsia="en-US"/>
              </w:rPr>
            </w:pPr>
          </w:p>
          <w:p w:rsidR="002E3292" w:rsidRPr="00D2581F" w:rsidRDefault="002E3292" w:rsidP="00D2581F">
            <w:pPr>
              <w:widowControl/>
              <w:autoSpaceDE/>
              <w:autoSpaceDN/>
              <w:adjustRightInd/>
              <w:spacing w:line="240" w:lineRule="auto"/>
              <w:rPr>
                <w:rFonts w:eastAsia="Calibri" w:cs="Times New Roman"/>
                <w:color w:val="000000"/>
                <w:spacing w:val="-2"/>
                <w:sz w:val="22"/>
                <w:szCs w:val="22"/>
                <w:u w:val="single"/>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u w:val="single"/>
                <w:lang w:eastAsia="en-US"/>
              </w:rPr>
              <w:lastRenderedPageBreak/>
              <w:t>Ministerstwo Spraw Wewnętrznych i Administracji</w:t>
            </w:r>
            <w:r w:rsidRPr="00D2581F">
              <w:rPr>
                <w:rFonts w:eastAsia="Calibri" w:cs="Times New Roman"/>
                <w:color w:val="000000"/>
                <w:spacing w:val="-2"/>
                <w:sz w:val="22"/>
                <w:szCs w:val="22"/>
                <w:lang w:eastAsia="en-US"/>
              </w:rPr>
              <w:t xml:space="preserve"> przedłożyło trzy opinie (z dnia 18 maja, 13 września i 31 października 2017 r.) w których sygnalizowało szereg wątpliwości, jednocześnie przedstawiło uwagi, wniosło o ich uwzględnienie i dokonanie stosownych zmian w projekcie ustawy, które pozwoliłyby na wyeliminowanie wątpliwości interpretacyjnych mogących powstać przy stosowaniu w praktyce regulacji w obecnym brzmieniu. Ponadto Ministerstwo Spraw Wewnętrznych i Administracji w nawiązaniu do ustaleń z posiedzenia wspólnego Komisji Ustawodawczej oraz Komisji Praw Człowieka, Praworządności i Petycji z dnia 11 października 2017 r. przedstawiło propozycje nowelizacji ustawy o Policji i ustawy o Straży Granicznej, które odzwierciedlają stanowisko prezentowane wobec projektu ustawy </w:t>
            </w:r>
            <w:r w:rsidRPr="00D2581F">
              <w:rPr>
                <w:rFonts w:eastAsia="Calibri" w:cs="Times New Roman"/>
                <w:i/>
                <w:color w:val="000000"/>
                <w:spacing w:val="-2"/>
                <w:sz w:val="22"/>
                <w:szCs w:val="22"/>
                <w:lang w:eastAsia="en-US"/>
              </w:rPr>
              <w:t>o zmianie ustawy o Policji oraz niektórych innych ustaw</w:t>
            </w:r>
            <w:r w:rsidRPr="00D2581F">
              <w:rPr>
                <w:rFonts w:eastAsia="Calibri" w:cs="Times New Roman"/>
                <w:color w:val="000000"/>
                <w:spacing w:val="-2"/>
                <w:sz w:val="22"/>
                <w:szCs w:val="22"/>
                <w:lang w:eastAsia="en-US"/>
              </w:rPr>
              <w:t xml:space="preserve">. W szczególności zaproponowało, aby postępowanie dyscyplinarne mogło być wznowione w każdym czasie, wyłącznie w  sytuacji, gdy prowadzone o ten sam czyn postępowanie karne w sprawie o przestępstwo lub przestępstwo skarbowe albo postępowanie w sprawach o wykroczenia, zostało zakończone prawomocnym wyrokiem uniewinniającym albo orzeczeniem o umorzeniu postępowania z powodu niepopełnienia przestępstwa, przestępstwa skarbowego, wykroczenia, wykroczenia skarbowego lub braku ustawowych znamion czynu zabronionego. Proponowane ograniczenie wyeliminuje przypadki składania wniosków o wznowienie postępowania dyscyplinarnego w sprawach dotyczących innych przewinień dyscyplinarnych niż wyżej wymienione. Proponowane przez Ministerstwo Spraw Wewnętrznych i Administracji zmiany proponują odrębny od innych służb, termin na wznowienie postępowania dyscyplinarnego dla Policji i Straży Granicznej. W odniesieniu do generalnie wyrażonej przez Ministerstwo Spraw Wewnętrznych i Administracji zgody na przywrócenie funkcjonariusza do służby, konieczne będzie, zdaniem resortu  wskazanie, że jeżeli po jego przywróceniu do służby zaistnieją pewne okoliczności powodujące niemożność jej pełnienia, możliwe będzie zwolnienie takiego funkcjonariusza ze służby. W przypadku Policji, wystarczające będą aktualnie obowiązujące rozwiązania zawarte w art. 42 ust. 3 ustawy o Policji, natomiast w ustawie o Straży Granicznej zaproponowano nowe brzmienie art. 46a ust. 2.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 xml:space="preserve">Większość podnoszonych przez Ministerstwo Spraw Wewnętrznych i Administracji zagadnień i propozycji poprawek została uwzględniona w treści projektu, z wyjątkiem tych proponowanych do ustawy o Straży Granicznej, które pogarszały (w stosunku do obowiązującego stanu prawnego) sytuację funkcjonariuszy przywracanych do służby, o których mowa w art. 46a oraz art. 128 ust. 3 ustawy o Straży Granicznej, którzy nie byli objęci </w:t>
            </w:r>
            <w:r w:rsidRPr="00D2581F">
              <w:rPr>
                <w:rFonts w:eastAsia="Calibri" w:cs="Times New Roman"/>
                <w:i/>
                <w:color w:val="000000"/>
                <w:spacing w:val="-2"/>
                <w:sz w:val="22"/>
                <w:szCs w:val="22"/>
                <w:lang w:eastAsia="en-US"/>
              </w:rPr>
              <w:t>petitum</w:t>
            </w:r>
            <w:r w:rsidRPr="00D2581F">
              <w:rPr>
                <w:rFonts w:eastAsia="Calibri" w:cs="Times New Roman"/>
                <w:color w:val="000000"/>
                <w:spacing w:val="-2"/>
                <w:sz w:val="22"/>
                <w:szCs w:val="22"/>
                <w:lang w:eastAsia="en-US"/>
              </w:rPr>
              <w:t xml:space="preserve"> petycji.</w:t>
            </w:r>
          </w:p>
          <w:p w:rsidR="00D2581F" w:rsidRPr="00D2581F" w:rsidRDefault="00D2581F" w:rsidP="00D2581F">
            <w:pPr>
              <w:widowControl/>
              <w:autoSpaceDE/>
              <w:autoSpaceDN/>
              <w:adjustRightInd/>
              <w:spacing w:line="240" w:lineRule="auto"/>
              <w:rPr>
                <w:rFonts w:eastAsia="Calibri" w:cs="Times New Roman"/>
                <w:sz w:val="22"/>
                <w:szCs w:val="22"/>
                <w:lang w:eastAsia="en-US"/>
              </w:rPr>
            </w:pPr>
          </w:p>
          <w:p w:rsidR="00D2581F" w:rsidRPr="00D2581F" w:rsidRDefault="00D2581F" w:rsidP="00D2581F">
            <w:pPr>
              <w:widowControl/>
              <w:autoSpaceDE/>
              <w:autoSpaceDN/>
              <w:adjustRightInd/>
              <w:spacing w:line="240" w:lineRule="auto"/>
              <w:rPr>
                <w:rFonts w:eastAsia="Calibri" w:cs="Times New Roman"/>
                <w:spacing w:val="-2"/>
                <w:sz w:val="22"/>
                <w:szCs w:val="22"/>
                <w:lang w:eastAsia="en-US"/>
              </w:rPr>
            </w:pPr>
            <w:r w:rsidRPr="00D2581F">
              <w:rPr>
                <w:rFonts w:eastAsia="Calibri" w:cs="Times New Roman"/>
                <w:sz w:val="22"/>
                <w:szCs w:val="22"/>
                <w:lang w:eastAsia="en-US"/>
              </w:rPr>
              <w:t>Pozostałe podmioty nie przedstawiły opinii. Nadesłane opinie i uwagi są zamieszczone na senackiej stronie internetowej.</w:t>
            </w:r>
          </w:p>
        </w:tc>
      </w:tr>
      <w:tr w:rsidR="00D2581F" w:rsidRPr="00D2581F" w:rsidTr="008B6FA8">
        <w:trPr>
          <w:trHeight w:val="363"/>
        </w:trPr>
        <w:tc>
          <w:tcPr>
            <w:tcW w:w="10947" w:type="dxa"/>
            <w:gridSpan w:val="26"/>
            <w:shd w:val="clear" w:color="auto" w:fill="99CCFF"/>
            <w:vAlign w:val="center"/>
          </w:tcPr>
          <w:p w:rsidR="00D2581F" w:rsidRPr="00D2581F" w:rsidRDefault="00D2581F" w:rsidP="00D2581F">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2581F">
              <w:rPr>
                <w:rFonts w:eastAsia="Calibri" w:cs="Times New Roman"/>
                <w:b/>
                <w:color w:val="000000"/>
                <w:sz w:val="22"/>
                <w:szCs w:val="22"/>
                <w:lang w:eastAsia="en-US"/>
              </w:rPr>
              <w:lastRenderedPageBreak/>
              <w:t xml:space="preserve"> Wpływ na sektor finansów publicznych</w:t>
            </w:r>
          </w:p>
        </w:tc>
      </w:tr>
      <w:tr w:rsidR="00D2581F" w:rsidRPr="00D2581F" w:rsidTr="008B6FA8">
        <w:trPr>
          <w:trHeight w:val="142"/>
        </w:trPr>
        <w:tc>
          <w:tcPr>
            <w:tcW w:w="3011" w:type="dxa"/>
            <w:gridSpan w:val="4"/>
            <w:vMerge w:val="restart"/>
            <w:shd w:val="clear" w:color="auto" w:fill="FFFFFF"/>
          </w:tcPr>
          <w:p w:rsidR="00D2581F" w:rsidRPr="00D2581F" w:rsidRDefault="00D2581F" w:rsidP="00D2581F">
            <w:pPr>
              <w:widowControl/>
              <w:autoSpaceDE/>
              <w:autoSpaceDN/>
              <w:adjustRightInd/>
              <w:spacing w:before="40" w:after="40" w:line="276" w:lineRule="auto"/>
              <w:jc w:val="left"/>
              <w:rPr>
                <w:rFonts w:eastAsia="Calibri" w:cs="Times New Roman"/>
                <w:i/>
                <w:color w:val="000000"/>
                <w:sz w:val="21"/>
                <w:szCs w:val="21"/>
                <w:lang w:eastAsia="en-US"/>
              </w:rPr>
            </w:pPr>
            <w:r w:rsidRPr="00D2581F">
              <w:rPr>
                <w:rFonts w:eastAsia="Calibri" w:cs="Times New Roman"/>
                <w:color w:val="000000"/>
                <w:sz w:val="21"/>
                <w:szCs w:val="21"/>
                <w:lang w:eastAsia="en-US"/>
              </w:rPr>
              <w:t>(ceny stałe z 2017 r.)</w:t>
            </w:r>
          </w:p>
        </w:tc>
        <w:tc>
          <w:tcPr>
            <w:tcW w:w="7936" w:type="dxa"/>
            <w:gridSpan w:val="22"/>
            <w:shd w:val="clear" w:color="auto" w:fill="FFFFFF"/>
          </w:tcPr>
          <w:p w:rsidR="00D2581F" w:rsidRPr="00D2581F" w:rsidRDefault="00D2581F" w:rsidP="00D2581F">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D2581F">
              <w:rPr>
                <w:rFonts w:eastAsia="Calibri" w:cs="Times New Roman"/>
                <w:color w:val="000000"/>
                <w:sz w:val="21"/>
                <w:szCs w:val="21"/>
                <w:lang w:eastAsia="en-US"/>
              </w:rPr>
              <w:t>Skutki w okresie 10 lat od wejścia w życie zmian [tys. zł]</w:t>
            </w:r>
          </w:p>
        </w:tc>
      </w:tr>
      <w:tr w:rsidR="00D2581F" w:rsidRPr="00D2581F" w:rsidTr="008B6FA8">
        <w:trPr>
          <w:trHeight w:val="142"/>
        </w:trPr>
        <w:tc>
          <w:tcPr>
            <w:tcW w:w="3011" w:type="dxa"/>
            <w:gridSpan w:val="4"/>
            <w:vMerge/>
            <w:shd w:val="clear" w:color="auto" w:fill="FFFFFF"/>
          </w:tcPr>
          <w:p w:rsidR="00D2581F" w:rsidRPr="00D2581F" w:rsidRDefault="00D2581F" w:rsidP="00D2581F">
            <w:pPr>
              <w:widowControl/>
              <w:autoSpaceDE/>
              <w:autoSpaceDN/>
              <w:adjustRightInd/>
              <w:spacing w:before="40" w:after="40" w:line="240" w:lineRule="auto"/>
              <w:jc w:val="left"/>
              <w:rPr>
                <w:rFonts w:eastAsia="Calibri" w:cs="Times New Roman"/>
                <w:i/>
                <w:color w:val="000000"/>
                <w:sz w:val="21"/>
                <w:szCs w:val="21"/>
                <w:lang w:eastAsia="en-US"/>
              </w:rPr>
            </w:pPr>
          </w:p>
        </w:tc>
        <w:tc>
          <w:tcPr>
            <w:tcW w:w="392"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793"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1</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2</w:t>
            </w:r>
          </w:p>
        </w:tc>
        <w:tc>
          <w:tcPr>
            <w:tcW w:w="569"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3</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4</w:t>
            </w:r>
          </w:p>
        </w:tc>
        <w:tc>
          <w:tcPr>
            <w:tcW w:w="64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5</w:t>
            </w:r>
          </w:p>
        </w:tc>
        <w:tc>
          <w:tcPr>
            <w:tcW w:w="570"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6</w:t>
            </w:r>
          </w:p>
        </w:tc>
        <w:tc>
          <w:tcPr>
            <w:tcW w:w="56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7</w:t>
            </w: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8</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9</w:t>
            </w: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10</w:t>
            </w:r>
          </w:p>
        </w:tc>
        <w:tc>
          <w:tcPr>
            <w:tcW w:w="1549" w:type="dxa"/>
            <w:gridSpan w:val="2"/>
            <w:shd w:val="clear" w:color="auto" w:fill="FFFFFF"/>
          </w:tcPr>
          <w:p w:rsidR="00D2581F" w:rsidRPr="00D2581F" w:rsidRDefault="00D2581F" w:rsidP="00D2581F">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D2581F">
              <w:rPr>
                <w:rFonts w:eastAsia="Calibri" w:cs="Times New Roman"/>
                <w:i/>
                <w:color w:val="000000"/>
                <w:spacing w:val="-2"/>
                <w:sz w:val="21"/>
                <w:szCs w:val="21"/>
                <w:lang w:eastAsia="en-US"/>
              </w:rPr>
              <w:t>Łącznie (0-10)</w:t>
            </w:r>
          </w:p>
        </w:tc>
      </w:tr>
      <w:tr w:rsidR="00D2581F" w:rsidRPr="00D2581F" w:rsidTr="008B6FA8">
        <w:trPr>
          <w:trHeight w:val="321"/>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b/>
                <w:color w:val="000000"/>
                <w:sz w:val="21"/>
                <w:szCs w:val="21"/>
                <w:lang w:eastAsia="en-US"/>
              </w:rPr>
              <w:t>Dochody ogółem</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644"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4"/>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1549"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pacing w:val="-2"/>
                <w:sz w:val="21"/>
                <w:szCs w:val="21"/>
                <w:lang w:eastAsia="en-US"/>
              </w:rPr>
            </w:pPr>
          </w:p>
        </w:tc>
      </w:tr>
      <w:tr w:rsidR="00D2581F" w:rsidRPr="00D2581F" w:rsidTr="008B6FA8">
        <w:trPr>
          <w:trHeight w:val="321"/>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budżet państwa</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644"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4"/>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1549"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pacing w:val="-2"/>
                <w:sz w:val="21"/>
                <w:szCs w:val="21"/>
                <w:lang w:eastAsia="en-US"/>
              </w:rPr>
            </w:pPr>
          </w:p>
        </w:tc>
      </w:tr>
      <w:tr w:rsidR="00D2581F" w:rsidRPr="00D2581F" w:rsidTr="008B6FA8">
        <w:trPr>
          <w:trHeight w:val="321"/>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JST</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644"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4"/>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1549"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pacing w:val="-2"/>
                <w:sz w:val="21"/>
                <w:szCs w:val="21"/>
                <w:lang w:eastAsia="en-US"/>
              </w:rPr>
            </w:pPr>
          </w:p>
        </w:tc>
      </w:tr>
      <w:tr w:rsidR="00D2581F" w:rsidRPr="00D2581F" w:rsidTr="008B6FA8">
        <w:trPr>
          <w:trHeight w:val="321"/>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pozostałe jednostki (oddzielnie)</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644"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4"/>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1549"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pacing w:val="-2"/>
                <w:sz w:val="21"/>
                <w:szCs w:val="21"/>
                <w:lang w:eastAsia="en-US"/>
              </w:rPr>
            </w:pPr>
          </w:p>
        </w:tc>
      </w:tr>
      <w:tr w:rsidR="00D2581F" w:rsidRPr="00D2581F" w:rsidTr="008B6FA8">
        <w:trPr>
          <w:trHeight w:val="330"/>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b/>
                <w:color w:val="000000"/>
                <w:sz w:val="21"/>
                <w:szCs w:val="21"/>
                <w:lang w:eastAsia="en-US"/>
              </w:rPr>
              <w:t>Wydatki ogółem</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1.122</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69"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64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6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154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1.603</w:t>
            </w:r>
          </w:p>
        </w:tc>
      </w:tr>
      <w:tr w:rsidR="00D2581F" w:rsidRPr="00D2581F" w:rsidTr="008B6FA8">
        <w:trPr>
          <w:trHeight w:val="330"/>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budżet państwa</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1.122</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69"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64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6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154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1.603</w:t>
            </w:r>
          </w:p>
        </w:tc>
      </w:tr>
      <w:tr w:rsidR="00D2581F" w:rsidRPr="00D2581F" w:rsidTr="008B6FA8">
        <w:trPr>
          <w:trHeight w:val="330"/>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JST</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69"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64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6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154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p>
        </w:tc>
      </w:tr>
      <w:tr w:rsidR="00D2581F" w:rsidRPr="00D2581F" w:rsidTr="008B6FA8">
        <w:trPr>
          <w:trHeight w:val="330"/>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pozostałe jednostki (oddzielnie)</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69"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64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6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p>
        </w:tc>
        <w:tc>
          <w:tcPr>
            <w:tcW w:w="154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p>
        </w:tc>
      </w:tr>
      <w:tr w:rsidR="00D2581F" w:rsidRPr="00D2581F" w:rsidTr="008B6FA8">
        <w:trPr>
          <w:trHeight w:val="360"/>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b/>
                <w:color w:val="000000"/>
                <w:sz w:val="21"/>
                <w:szCs w:val="21"/>
                <w:lang w:eastAsia="en-US"/>
              </w:rPr>
              <w:t>Saldo ogółem</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-1.122</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69"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64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6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154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-1.603</w:t>
            </w:r>
          </w:p>
        </w:tc>
      </w:tr>
      <w:tr w:rsidR="00D2581F" w:rsidRPr="00D2581F" w:rsidTr="008B6FA8">
        <w:trPr>
          <w:trHeight w:val="360"/>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budżet państwa</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-1.122</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69"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64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6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570"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0"/>
                <w:lang w:eastAsia="en-US"/>
              </w:rPr>
            </w:pPr>
            <w:r w:rsidRPr="00D2581F">
              <w:rPr>
                <w:rFonts w:eastAsia="Calibri" w:cs="Times New Roman"/>
                <w:color w:val="000000"/>
                <w:sz w:val="20"/>
                <w:lang w:eastAsia="en-US"/>
              </w:rPr>
              <w:t>-53</w:t>
            </w:r>
          </w:p>
        </w:tc>
        <w:tc>
          <w:tcPr>
            <w:tcW w:w="154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-1.603</w:t>
            </w:r>
          </w:p>
        </w:tc>
      </w:tr>
      <w:tr w:rsidR="00D2581F" w:rsidRPr="00D2581F" w:rsidTr="008B6FA8">
        <w:trPr>
          <w:trHeight w:val="360"/>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JST</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69"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644"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gridSpan w:val="4"/>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69"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154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p>
        </w:tc>
      </w:tr>
      <w:tr w:rsidR="00D2581F" w:rsidRPr="00D2581F" w:rsidTr="008B6FA8">
        <w:trPr>
          <w:trHeight w:val="360"/>
        </w:trPr>
        <w:tc>
          <w:tcPr>
            <w:tcW w:w="3011" w:type="dxa"/>
            <w:gridSpan w:val="4"/>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pozostałe jednostki (oddzielnie)</w:t>
            </w:r>
          </w:p>
        </w:tc>
        <w:tc>
          <w:tcPr>
            <w:tcW w:w="392"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793" w:type="dxa"/>
            <w:gridSpan w:val="3"/>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69"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644"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gridSpan w:val="4"/>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69"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570" w:type="dxa"/>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0"/>
                <w:lang w:eastAsia="en-US"/>
              </w:rPr>
            </w:pPr>
          </w:p>
        </w:tc>
        <w:tc>
          <w:tcPr>
            <w:tcW w:w="1549"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p>
        </w:tc>
      </w:tr>
      <w:tr w:rsidR="00D2581F" w:rsidRPr="00D2581F" w:rsidTr="008B6FA8">
        <w:trPr>
          <w:trHeight w:val="348"/>
        </w:trPr>
        <w:tc>
          <w:tcPr>
            <w:tcW w:w="1985" w:type="dxa"/>
            <w:gridSpan w:val="2"/>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 xml:space="preserve">Źródła finansowania </w:t>
            </w:r>
          </w:p>
        </w:tc>
        <w:tc>
          <w:tcPr>
            <w:tcW w:w="8962" w:type="dxa"/>
            <w:gridSpan w:val="24"/>
            <w:shd w:val="clear" w:color="auto" w:fill="FFFFFF"/>
            <w:vAlign w:val="center"/>
          </w:tcPr>
          <w:p w:rsidR="00D2581F" w:rsidRPr="00D2581F" w:rsidRDefault="00D2581F" w:rsidP="00D2581F">
            <w:pPr>
              <w:widowControl/>
              <w:autoSpaceDE/>
              <w:autoSpaceDN/>
              <w:adjustRightInd/>
              <w:spacing w:line="240" w:lineRule="auto"/>
              <w:rPr>
                <w:rFonts w:eastAsia="Calibri" w:cs="Times New Roman"/>
                <w:color w:val="000000"/>
                <w:sz w:val="21"/>
                <w:szCs w:val="21"/>
                <w:lang w:eastAsia="en-US"/>
              </w:rPr>
            </w:pPr>
          </w:p>
        </w:tc>
      </w:tr>
      <w:tr w:rsidR="00D2581F" w:rsidRPr="00D2581F" w:rsidTr="008B6FA8">
        <w:trPr>
          <w:trHeight w:val="1258"/>
        </w:trPr>
        <w:tc>
          <w:tcPr>
            <w:tcW w:w="1985" w:type="dxa"/>
            <w:gridSpan w:val="2"/>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Dodatkowe informacje, w tym wskazanie źródeł danych i przyjętych do obliczeń założeń</w:t>
            </w:r>
          </w:p>
        </w:tc>
        <w:tc>
          <w:tcPr>
            <w:tcW w:w="8962" w:type="dxa"/>
            <w:gridSpan w:val="24"/>
            <w:shd w:val="clear" w:color="auto" w:fill="FFFFFF"/>
          </w:tcPr>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r w:rsidRPr="00D2581F">
              <w:rPr>
                <w:rFonts w:eastAsia="Calibri" w:cs="Times New Roman"/>
                <w:color w:val="000000"/>
                <w:sz w:val="22"/>
                <w:szCs w:val="22"/>
                <w:lang w:eastAsia="en-US"/>
              </w:rPr>
              <w:t xml:space="preserve">Przedmiotowa regulacja będzie wiązała się ze wzrostem wydatków budżetu państwa, ponieważ </w:t>
            </w:r>
            <w:r w:rsidRPr="00D2581F">
              <w:rPr>
                <w:rFonts w:eastAsia="Calibri" w:cs="Times New Roman"/>
                <w:color w:val="000000"/>
                <w:spacing w:val="-2"/>
                <w:sz w:val="22"/>
                <w:szCs w:val="22"/>
                <w:lang w:eastAsia="en-US"/>
              </w:rPr>
              <w:t xml:space="preserve">powracającym do służby uniewinnionym w postępowaniu karnym funkcjonariuszom Policji, Straży Granicznej, Agencji Bezpieczeństwa Wewnętrznego, Agencji Wywiadu, Centralnego Biura Antykorupcyjnego, Służby Wywiadu Wojskowego, Służby Kontrwywiadu Wojskowego oraz Służby Więziennej, którzy zostali lub będą zwolnieni ze służby w wyniku wymierzenia kary dyscyplinarnej wydalenia ze służby za czyn wypełniający jednocześnie znamiona przestępstwa (wykroczenia) i przewinienia dyscyplinarnego </w:t>
            </w:r>
            <w:r w:rsidRPr="00D2581F">
              <w:rPr>
                <w:rFonts w:eastAsia="Calibri" w:cs="Times New Roman"/>
                <w:color w:val="000000"/>
                <w:sz w:val="22"/>
                <w:szCs w:val="22"/>
                <w:lang w:eastAsia="en-US"/>
              </w:rPr>
              <w:t xml:space="preserve">będzie przysługiwało świadczenie pieniężne za okres pozostawania poza służbą. Z uwagi, że liczba przypadków do których będą miały zastosowanie projektowane przepisy będzie stosunkowo niska, prawdopodobnie ok. 59 osób w okresie 10 lat obowiązywania regulacji, dlatego wpływ na wydatki budżetu państwa przedmiotowej regulacji będzie marginalny. Szacuje się, że wzrost wydatków budżetu państwa z tego powodu w okresie 10 lat funkcjonowania zmienionej ustawy może wynieść </w:t>
            </w:r>
            <w:r w:rsidRPr="00D2581F">
              <w:rPr>
                <w:rFonts w:eastAsia="Calibri" w:cs="Times New Roman"/>
                <w:b/>
                <w:color w:val="000000"/>
                <w:sz w:val="22"/>
                <w:szCs w:val="22"/>
                <w:lang w:eastAsia="en-US"/>
              </w:rPr>
              <w:t>ok. 1.603 tys. zł</w:t>
            </w:r>
            <w:r w:rsidRPr="00D2581F">
              <w:rPr>
                <w:rFonts w:eastAsia="Calibri" w:cs="Times New Roman"/>
                <w:color w:val="000000"/>
                <w:sz w:val="22"/>
                <w:szCs w:val="22"/>
                <w:lang w:eastAsia="en-US"/>
              </w:rPr>
              <w:t xml:space="preserve">. </w:t>
            </w:r>
          </w:p>
          <w:p w:rsidR="00D2581F" w:rsidRPr="00D2581F" w:rsidRDefault="00D2581F" w:rsidP="00D2581F">
            <w:pPr>
              <w:widowControl/>
              <w:autoSpaceDE/>
              <w:autoSpaceDN/>
              <w:adjustRightInd/>
              <w:spacing w:line="240" w:lineRule="auto"/>
              <w:rPr>
                <w:rFonts w:eastAsia="Calibri" w:cs="Times New Roman"/>
                <w:color w:val="000000"/>
                <w:spacing w:val="-2"/>
                <w:sz w:val="22"/>
                <w:szCs w:val="22"/>
                <w:highlight w:val="green"/>
                <w:lang w:eastAsia="en-US"/>
              </w:rPr>
            </w:pPr>
            <w:r w:rsidRPr="00D2581F">
              <w:rPr>
                <w:rFonts w:eastAsia="Calibri" w:cs="Times New Roman"/>
                <w:sz w:val="22"/>
                <w:szCs w:val="22"/>
                <w:lang w:eastAsia="en-US"/>
              </w:rPr>
              <w:lastRenderedPageBreak/>
              <w:t>Uwzględniając przepis,</w:t>
            </w:r>
            <w:r w:rsidRPr="00D2581F">
              <w:rPr>
                <w:rFonts w:eastAsia="Calibri" w:cs="Times New Roman"/>
                <w:spacing w:val="-2"/>
                <w:sz w:val="22"/>
                <w:szCs w:val="22"/>
                <w:lang w:eastAsia="en-US"/>
              </w:rPr>
              <w:t xml:space="preserve"> który pozwoli, w terminie 3 miesięcy od dnia wejścia w życie ustawy, na wniesienie wniosku o wznowienie postępowania dyscyplinarnego tym funkcjonariuszom, którzy zostali zwolnieni ze służby z powodu orzeczenia o wydaleniu ze służby za przewinienie dyscyplinarne, które wypełniało jednocześnie znamiona przestępstwa lub wykroczenia, a którzy w postępowaniu karnym zostali w sprawie toczącej się o ten sam czyn uniewinnieni lub postępowanie zostało umorzone z powodu niepopełnienia przestępstwa lub z powodu braku ustawowych znamion czynu zabronionego, szacuje się, że </w:t>
            </w:r>
            <w:r w:rsidRPr="00D2581F">
              <w:rPr>
                <w:rFonts w:eastAsia="Calibri" w:cs="Times New Roman"/>
                <w:sz w:val="22"/>
                <w:szCs w:val="22"/>
                <w:lang w:eastAsia="en-US"/>
              </w:rPr>
              <w:t>ok. 70% świadczeń pieniężnych tj. ok. 1.122 tys. zł zostanie wypłaconych w pierwszym roku obowiązywania zmienionej ustawy</w:t>
            </w:r>
            <w:r w:rsidRPr="00D2581F">
              <w:rPr>
                <w:rFonts w:eastAsia="Calibri" w:cs="Times New Roman"/>
                <w:color w:val="000000"/>
                <w:sz w:val="22"/>
                <w:szCs w:val="22"/>
                <w:lang w:eastAsia="en-US"/>
              </w:rPr>
              <w:t>.</w:t>
            </w:r>
          </w:p>
          <w:p w:rsidR="00D2581F" w:rsidRPr="00D2581F" w:rsidRDefault="00D2581F" w:rsidP="00D2581F">
            <w:pPr>
              <w:widowControl/>
              <w:autoSpaceDE/>
              <w:autoSpaceDN/>
              <w:adjustRightInd/>
              <w:spacing w:line="240" w:lineRule="auto"/>
              <w:rPr>
                <w:rFonts w:eastAsia="Calibri" w:cs="Times New Roman"/>
                <w:b/>
                <w:color w:val="000000"/>
                <w:sz w:val="22"/>
                <w:szCs w:val="22"/>
                <w:lang w:eastAsia="en-US"/>
              </w:rPr>
            </w:pPr>
          </w:p>
          <w:p w:rsidR="00D2581F" w:rsidRPr="00D2581F" w:rsidRDefault="00D2581F" w:rsidP="00D2581F">
            <w:pPr>
              <w:widowControl/>
              <w:autoSpaceDE/>
              <w:autoSpaceDN/>
              <w:adjustRightInd/>
              <w:spacing w:line="240" w:lineRule="auto"/>
              <w:rPr>
                <w:rFonts w:eastAsia="Calibri" w:cs="Times New Roman"/>
                <w:b/>
                <w:color w:val="000000"/>
                <w:sz w:val="22"/>
                <w:szCs w:val="22"/>
                <w:lang w:eastAsia="en-US"/>
              </w:rPr>
            </w:pPr>
            <w:r w:rsidRPr="00D2581F">
              <w:rPr>
                <w:rFonts w:eastAsia="Calibri" w:cs="Times New Roman"/>
                <w:color w:val="000000"/>
                <w:spacing w:val="-2"/>
                <w:sz w:val="22"/>
                <w:szCs w:val="22"/>
                <w:lang w:eastAsia="en-US"/>
              </w:rPr>
              <w:t xml:space="preserve">Metodologia i szczegółowy opis obliczeń skutków regulacji została zamieszczona w załączniku.   </w:t>
            </w:r>
          </w:p>
        </w:tc>
      </w:tr>
      <w:tr w:rsidR="00D2581F" w:rsidRPr="00D2581F" w:rsidTr="008B6FA8">
        <w:trPr>
          <w:trHeight w:val="345"/>
        </w:trPr>
        <w:tc>
          <w:tcPr>
            <w:tcW w:w="10947" w:type="dxa"/>
            <w:gridSpan w:val="26"/>
            <w:shd w:val="clear" w:color="auto" w:fill="99CCFF"/>
          </w:tcPr>
          <w:p w:rsidR="00D2581F" w:rsidRPr="00D2581F" w:rsidRDefault="00D2581F" w:rsidP="00D2581F">
            <w:pPr>
              <w:widowControl/>
              <w:numPr>
                <w:ilvl w:val="0"/>
                <w:numId w:val="2"/>
              </w:numPr>
              <w:autoSpaceDE/>
              <w:autoSpaceDN/>
              <w:adjustRightInd/>
              <w:spacing w:before="120" w:after="120" w:line="240" w:lineRule="auto"/>
              <w:jc w:val="left"/>
              <w:rPr>
                <w:rFonts w:eastAsia="Calibri" w:cs="Times New Roman"/>
                <w:b/>
                <w:color w:val="000000"/>
                <w:spacing w:val="-2"/>
                <w:sz w:val="22"/>
                <w:szCs w:val="22"/>
                <w:lang w:eastAsia="en-US"/>
              </w:rPr>
            </w:pPr>
            <w:r w:rsidRPr="00D2581F">
              <w:rPr>
                <w:rFonts w:eastAsia="Calibri" w:cs="Times New Roman"/>
                <w:b/>
                <w:color w:val="000000"/>
                <w:spacing w:val="-2"/>
                <w:sz w:val="22"/>
                <w:szCs w:val="22"/>
                <w:lang w:eastAsia="en-US"/>
              </w:rPr>
              <w:lastRenderedPageBreak/>
              <w:t xml:space="preserve">Wpływ na </w:t>
            </w:r>
            <w:r w:rsidRPr="00D2581F">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D2581F" w:rsidRPr="00D2581F" w:rsidTr="008B6FA8">
        <w:trPr>
          <w:trHeight w:val="142"/>
        </w:trPr>
        <w:tc>
          <w:tcPr>
            <w:tcW w:w="10947" w:type="dxa"/>
            <w:gridSpan w:val="26"/>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pacing w:val="-2"/>
                <w:sz w:val="21"/>
                <w:szCs w:val="21"/>
                <w:lang w:eastAsia="en-US"/>
              </w:rPr>
            </w:pPr>
            <w:r w:rsidRPr="00D2581F">
              <w:rPr>
                <w:rFonts w:eastAsia="Calibri" w:cs="Times New Roman"/>
                <w:color w:val="000000"/>
                <w:spacing w:val="-2"/>
                <w:sz w:val="21"/>
                <w:szCs w:val="21"/>
                <w:lang w:eastAsia="en-US"/>
              </w:rPr>
              <w:t>Skutki</w:t>
            </w:r>
          </w:p>
        </w:tc>
      </w:tr>
      <w:tr w:rsidR="00D2581F" w:rsidRPr="00D2581F" w:rsidTr="008B6FA8">
        <w:trPr>
          <w:trHeight w:val="142"/>
        </w:trPr>
        <w:tc>
          <w:tcPr>
            <w:tcW w:w="3800" w:type="dxa"/>
            <w:gridSpan w:val="7"/>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Czas w latach od wejścia w życie zmian</w:t>
            </w:r>
          </w:p>
        </w:tc>
        <w:tc>
          <w:tcPr>
            <w:tcW w:w="95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1</w:t>
            </w:r>
          </w:p>
        </w:tc>
        <w:tc>
          <w:tcPr>
            <w:tcW w:w="1012"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2</w:t>
            </w:r>
          </w:p>
        </w:tc>
        <w:tc>
          <w:tcPr>
            <w:tcW w:w="937"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3</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5</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10</w:t>
            </w:r>
          </w:p>
        </w:tc>
        <w:tc>
          <w:tcPr>
            <w:tcW w:w="143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i/>
                <w:color w:val="000000"/>
                <w:spacing w:val="-2"/>
                <w:sz w:val="21"/>
                <w:szCs w:val="21"/>
                <w:lang w:eastAsia="en-US"/>
              </w:rPr>
            </w:pPr>
            <w:r w:rsidRPr="00D2581F">
              <w:rPr>
                <w:rFonts w:eastAsia="Calibri" w:cs="Times New Roman"/>
                <w:i/>
                <w:color w:val="000000"/>
                <w:spacing w:val="-2"/>
                <w:sz w:val="21"/>
                <w:szCs w:val="21"/>
                <w:lang w:eastAsia="en-US"/>
              </w:rPr>
              <w:t>Łącznie</w:t>
            </w:r>
            <w:r w:rsidRPr="00D2581F" w:rsidDel="0073273A">
              <w:rPr>
                <w:rFonts w:eastAsia="Calibri" w:cs="Times New Roman"/>
                <w:i/>
                <w:color w:val="000000"/>
                <w:spacing w:val="-2"/>
                <w:sz w:val="21"/>
                <w:szCs w:val="21"/>
                <w:lang w:eastAsia="en-US"/>
              </w:rPr>
              <w:t xml:space="preserve"> </w:t>
            </w:r>
            <w:r w:rsidRPr="00D2581F">
              <w:rPr>
                <w:rFonts w:eastAsia="Calibri" w:cs="Times New Roman"/>
                <w:i/>
                <w:color w:val="000000"/>
                <w:spacing w:val="-2"/>
                <w:sz w:val="21"/>
                <w:szCs w:val="21"/>
                <w:lang w:eastAsia="en-US"/>
              </w:rPr>
              <w:t>(0-10)</w:t>
            </w:r>
          </w:p>
        </w:tc>
      </w:tr>
      <w:tr w:rsidR="00D2581F" w:rsidRPr="00D2581F" w:rsidTr="008B6FA8">
        <w:trPr>
          <w:trHeight w:val="142"/>
        </w:trPr>
        <w:tc>
          <w:tcPr>
            <w:tcW w:w="1574" w:type="dxa"/>
            <w:vMerge w:val="restart"/>
            <w:shd w:val="clear" w:color="auto" w:fill="FFFFFF"/>
          </w:tcPr>
          <w:p w:rsidR="00D2581F" w:rsidRPr="00D2581F" w:rsidRDefault="00D2581F" w:rsidP="00D2581F">
            <w:pPr>
              <w:widowControl/>
              <w:autoSpaceDE/>
              <w:autoSpaceDN/>
              <w:adjustRightInd/>
              <w:spacing w:line="276"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W ujęciu pieniężnym</w:t>
            </w:r>
          </w:p>
          <w:p w:rsidR="00D2581F" w:rsidRPr="00D2581F" w:rsidRDefault="00D2581F" w:rsidP="00D2581F">
            <w:pPr>
              <w:widowControl/>
              <w:autoSpaceDE/>
              <w:autoSpaceDN/>
              <w:adjustRightInd/>
              <w:spacing w:line="276" w:lineRule="auto"/>
              <w:jc w:val="left"/>
              <w:rPr>
                <w:rFonts w:eastAsia="Calibri" w:cs="Times New Roman"/>
                <w:spacing w:val="-2"/>
                <w:sz w:val="21"/>
                <w:szCs w:val="21"/>
                <w:lang w:eastAsia="en-US"/>
              </w:rPr>
            </w:pPr>
            <w:r w:rsidRPr="00D2581F">
              <w:rPr>
                <w:rFonts w:eastAsia="Calibri" w:cs="Times New Roman"/>
                <w:spacing w:val="-2"/>
                <w:sz w:val="21"/>
                <w:szCs w:val="21"/>
                <w:lang w:eastAsia="en-US"/>
              </w:rPr>
              <w:t xml:space="preserve">(w tys.  zł, </w:t>
            </w:r>
          </w:p>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spacing w:val="-2"/>
                <w:sz w:val="21"/>
                <w:szCs w:val="21"/>
                <w:lang w:eastAsia="en-US"/>
              </w:rPr>
              <w:t>ceny stałe z 2017  r.)</w:t>
            </w:r>
          </w:p>
        </w:tc>
        <w:tc>
          <w:tcPr>
            <w:tcW w:w="2226" w:type="dxa"/>
            <w:gridSpan w:val="6"/>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duże przedsiębiorstwa</w:t>
            </w:r>
          </w:p>
        </w:tc>
        <w:tc>
          <w:tcPr>
            <w:tcW w:w="95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1012"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937"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143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pacing w:val="-2"/>
                <w:sz w:val="21"/>
                <w:szCs w:val="21"/>
                <w:lang w:eastAsia="en-US"/>
              </w:rPr>
            </w:pPr>
            <w:r w:rsidRPr="00D2581F">
              <w:rPr>
                <w:rFonts w:eastAsia="Calibri" w:cs="Times New Roman"/>
                <w:color w:val="000000"/>
                <w:spacing w:val="-2"/>
                <w:sz w:val="21"/>
                <w:szCs w:val="21"/>
                <w:lang w:eastAsia="en-US"/>
              </w:rPr>
              <w:t>0</w:t>
            </w:r>
          </w:p>
        </w:tc>
      </w:tr>
      <w:tr w:rsidR="00D2581F" w:rsidRPr="00D2581F" w:rsidTr="008B6FA8">
        <w:trPr>
          <w:trHeight w:val="142"/>
        </w:trPr>
        <w:tc>
          <w:tcPr>
            <w:tcW w:w="1574" w:type="dxa"/>
            <w:vMerge/>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2226" w:type="dxa"/>
            <w:gridSpan w:val="6"/>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sektor mikro-, małych i średnich przedsiębiorstw</w:t>
            </w:r>
          </w:p>
        </w:tc>
        <w:tc>
          <w:tcPr>
            <w:tcW w:w="95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1012"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937"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143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pacing w:val="-2"/>
                <w:sz w:val="21"/>
                <w:szCs w:val="21"/>
                <w:lang w:eastAsia="en-US"/>
              </w:rPr>
            </w:pPr>
            <w:r w:rsidRPr="00D2581F">
              <w:rPr>
                <w:rFonts w:eastAsia="Calibri" w:cs="Times New Roman"/>
                <w:color w:val="000000"/>
                <w:spacing w:val="-2"/>
                <w:sz w:val="21"/>
                <w:szCs w:val="21"/>
                <w:lang w:eastAsia="en-US"/>
              </w:rPr>
              <w:t>0</w:t>
            </w:r>
          </w:p>
        </w:tc>
      </w:tr>
      <w:tr w:rsidR="00D2581F" w:rsidRPr="00D2581F" w:rsidTr="008B6FA8">
        <w:trPr>
          <w:trHeight w:val="142"/>
        </w:trPr>
        <w:tc>
          <w:tcPr>
            <w:tcW w:w="1574" w:type="dxa"/>
            <w:vMerge/>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2226" w:type="dxa"/>
            <w:gridSpan w:val="6"/>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sz w:val="21"/>
                <w:szCs w:val="21"/>
                <w:lang w:eastAsia="en-US"/>
              </w:rPr>
              <w:t>rodzina, obywatele oraz gospodarstwa domowe</w:t>
            </w:r>
          </w:p>
        </w:tc>
        <w:tc>
          <w:tcPr>
            <w:tcW w:w="950" w:type="dxa"/>
            <w:gridSpan w:val="2"/>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0</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1.122</w:t>
            </w:r>
          </w:p>
        </w:tc>
        <w:tc>
          <w:tcPr>
            <w:tcW w:w="1012" w:type="dxa"/>
            <w:gridSpan w:val="4"/>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53</w:t>
            </w:r>
          </w:p>
        </w:tc>
        <w:tc>
          <w:tcPr>
            <w:tcW w:w="937"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53</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53</w:t>
            </w:r>
          </w:p>
        </w:tc>
        <w:tc>
          <w:tcPr>
            <w:tcW w:w="938" w:type="dxa"/>
            <w:gridSpan w:val="3"/>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t>53</w:t>
            </w:r>
          </w:p>
        </w:tc>
        <w:tc>
          <w:tcPr>
            <w:tcW w:w="1434" w:type="dxa"/>
            <w:shd w:val="clear" w:color="auto" w:fill="FFFFFF"/>
          </w:tcPr>
          <w:p w:rsidR="00D2581F" w:rsidRPr="00D2581F" w:rsidRDefault="00D2581F" w:rsidP="00D2581F">
            <w:pPr>
              <w:widowControl/>
              <w:autoSpaceDE/>
              <w:autoSpaceDN/>
              <w:adjustRightInd/>
              <w:spacing w:line="240" w:lineRule="auto"/>
              <w:jc w:val="center"/>
              <w:rPr>
                <w:rFonts w:eastAsia="Calibri" w:cs="Times New Roman"/>
                <w:color w:val="000000"/>
                <w:spacing w:val="-2"/>
                <w:sz w:val="21"/>
                <w:szCs w:val="21"/>
                <w:lang w:eastAsia="en-US"/>
              </w:rPr>
            </w:pPr>
            <w:r w:rsidRPr="00D2581F">
              <w:rPr>
                <w:rFonts w:eastAsia="Calibri" w:cs="Times New Roman"/>
                <w:color w:val="000000"/>
                <w:sz w:val="21"/>
                <w:szCs w:val="21"/>
                <w:lang w:eastAsia="en-US"/>
              </w:rPr>
              <w:t>1.603</w:t>
            </w:r>
          </w:p>
        </w:tc>
      </w:tr>
      <w:tr w:rsidR="00D2581F" w:rsidRPr="00D2581F" w:rsidTr="008B6FA8">
        <w:trPr>
          <w:trHeight w:val="142"/>
        </w:trPr>
        <w:tc>
          <w:tcPr>
            <w:tcW w:w="1574" w:type="dxa"/>
            <w:vMerge w:val="restart"/>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W ujęciu niepieniężnym</w:t>
            </w:r>
          </w:p>
        </w:tc>
        <w:tc>
          <w:tcPr>
            <w:tcW w:w="2226" w:type="dxa"/>
            <w:gridSpan w:val="6"/>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duże przedsiębiorstwa</w:t>
            </w:r>
          </w:p>
        </w:tc>
        <w:tc>
          <w:tcPr>
            <w:tcW w:w="7147" w:type="dxa"/>
            <w:gridSpan w:val="19"/>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 xml:space="preserve">Brak skutków </w:t>
            </w:r>
          </w:p>
        </w:tc>
      </w:tr>
      <w:tr w:rsidR="00D2581F" w:rsidRPr="00D2581F" w:rsidTr="008B6FA8">
        <w:trPr>
          <w:trHeight w:val="142"/>
        </w:trPr>
        <w:tc>
          <w:tcPr>
            <w:tcW w:w="1574" w:type="dxa"/>
            <w:vMerge/>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2226" w:type="dxa"/>
            <w:gridSpan w:val="6"/>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sektor mikro-, małych i średnich przedsiębiorstw</w:t>
            </w:r>
          </w:p>
        </w:tc>
        <w:tc>
          <w:tcPr>
            <w:tcW w:w="7147" w:type="dxa"/>
            <w:gridSpan w:val="19"/>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Brak skutków</w:t>
            </w:r>
          </w:p>
        </w:tc>
      </w:tr>
      <w:tr w:rsidR="00D2581F" w:rsidRPr="00D2581F" w:rsidTr="008B6FA8">
        <w:trPr>
          <w:trHeight w:val="596"/>
        </w:trPr>
        <w:tc>
          <w:tcPr>
            <w:tcW w:w="1574" w:type="dxa"/>
            <w:vMerge/>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p>
        </w:tc>
        <w:tc>
          <w:tcPr>
            <w:tcW w:w="2226" w:type="dxa"/>
            <w:gridSpan w:val="6"/>
            <w:shd w:val="clear" w:color="auto" w:fill="FFFFFF"/>
          </w:tcPr>
          <w:p w:rsidR="00D2581F" w:rsidRPr="00D2581F" w:rsidRDefault="00D2581F" w:rsidP="00D2581F">
            <w:pPr>
              <w:widowControl/>
              <w:tabs>
                <w:tab w:val="right" w:pos="1936"/>
              </w:tabs>
              <w:autoSpaceDE/>
              <w:autoSpaceDN/>
              <w:adjustRightInd/>
              <w:spacing w:line="240" w:lineRule="auto"/>
              <w:jc w:val="left"/>
              <w:rPr>
                <w:rFonts w:eastAsia="Calibri" w:cs="Times New Roman"/>
                <w:color w:val="000000"/>
                <w:sz w:val="21"/>
                <w:szCs w:val="21"/>
                <w:lang w:eastAsia="en-US"/>
              </w:rPr>
            </w:pPr>
            <w:r w:rsidRPr="00D2581F">
              <w:rPr>
                <w:rFonts w:eastAsia="Calibri" w:cs="Times New Roman"/>
                <w:sz w:val="21"/>
                <w:szCs w:val="21"/>
                <w:lang w:eastAsia="en-US"/>
              </w:rPr>
              <w:t>rodzina, obywatele oraz gospodarstwa domowe</w:t>
            </w:r>
            <w:r w:rsidRPr="00D2581F">
              <w:rPr>
                <w:rFonts w:eastAsia="Calibri" w:cs="Times New Roman"/>
                <w:color w:val="000000"/>
                <w:sz w:val="21"/>
                <w:szCs w:val="21"/>
                <w:lang w:eastAsia="en-US"/>
              </w:rPr>
              <w:t xml:space="preserve"> </w:t>
            </w:r>
          </w:p>
        </w:tc>
        <w:tc>
          <w:tcPr>
            <w:tcW w:w="7147" w:type="dxa"/>
            <w:gridSpan w:val="19"/>
            <w:shd w:val="clear" w:color="auto" w:fill="FFFFFF"/>
          </w:tcPr>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Projektowana ustawa umożliwi ochronę reputacji i dobrego imienia niesłusznie ukaranym wydaleniem ze służby funkcjonariuszom.</w:t>
            </w:r>
          </w:p>
        </w:tc>
      </w:tr>
      <w:tr w:rsidR="00D2581F" w:rsidRPr="00D2581F" w:rsidTr="008B6FA8">
        <w:trPr>
          <w:trHeight w:val="1268"/>
        </w:trPr>
        <w:tc>
          <w:tcPr>
            <w:tcW w:w="2128" w:type="dxa"/>
            <w:gridSpan w:val="3"/>
            <w:shd w:val="clear" w:color="auto" w:fill="FFFFFF"/>
          </w:tcPr>
          <w:p w:rsidR="00D2581F" w:rsidRPr="00D2581F" w:rsidRDefault="00D2581F" w:rsidP="00D2581F">
            <w:pPr>
              <w:widowControl/>
              <w:autoSpaceDE/>
              <w:autoSpaceDN/>
              <w:adjustRightInd/>
              <w:spacing w:line="240" w:lineRule="auto"/>
              <w:jc w:val="left"/>
              <w:rPr>
                <w:rFonts w:eastAsia="Calibri" w:cs="Times New Roman"/>
                <w:color w:val="000000"/>
                <w:sz w:val="21"/>
                <w:szCs w:val="21"/>
                <w:lang w:eastAsia="en-US"/>
              </w:rPr>
            </w:pPr>
            <w:r w:rsidRPr="00D2581F">
              <w:rPr>
                <w:rFonts w:eastAsia="Calibri" w:cs="Times New Roman"/>
                <w:color w:val="000000"/>
                <w:sz w:val="21"/>
                <w:szCs w:val="21"/>
                <w:lang w:eastAsia="en-US"/>
              </w:rPr>
              <w:t xml:space="preserve">Dodatkowe informacje, w tym wskazanie źródeł danych i przyjętych do obliczeń założeń </w:t>
            </w:r>
          </w:p>
        </w:tc>
        <w:tc>
          <w:tcPr>
            <w:tcW w:w="8819" w:type="dxa"/>
            <w:gridSpan w:val="23"/>
            <w:shd w:val="clear" w:color="auto" w:fill="FFFFFF"/>
            <w:vAlign w:val="center"/>
          </w:tcPr>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r w:rsidRPr="00D2581F">
              <w:rPr>
                <w:rFonts w:eastAsia="Calibri" w:cs="Times New Roman"/>
                <w:color w:val="000000"/>
                <w:sz w:val="22"/>
                <w:szCs w:val="22"/>
                <w:lang w:eastAsia="en-US"/>
              </w:rPr>
              <w:t xml:space="preserve">Przedmiotowa regulacja nie wpływa na konkurencyjność i funkcjonowanie przedsiębiorstw. </w:t>
            </w:r>
            <w:r w:rsidRPr="00D2581F">
              <w:rPr>
                <w:rFonts w:eastAsia="Calibri" w:cs="Times New Roman"/>
                <w:color w:val="000000"/>
                <w:spacing w:val="-2"/>
                <w:sz w:val="22"/>
                <w:szCs w:val="22"/>
                <w:lang w:eastAsia="en-US"/>
              </w:rPr>
              <w:t xml:space="preserve">Projektowana ustawa umożliwi uzyskanie odszkodowania niesłusznie ukaranym wydaleniem ze służby funkcjonariuszom. Szacuje się, że kwota ta może wynieść ok. </w:t>
            </w:r>
            <w:r w:rsidRPr="00D2581F">
              <w:rPr>
                <w:rFonts w:eastAsia="Calibri" w:cs="Times New Roman"/>
                <w:color w:val="000000"/>
                <w:sz w:val="21"/>
                <w:szCs w:val="21"/>
                <w:lang w:eastAsia="en-US"/>
              </w:rPr>
              <w:t xml:space="preserve">1.603 </w:t>
            </w:r>
            <w:r w:rsidRPr="00D2581F">
              <w:rPr>
                <w:rFonts w:eastAsia="Calibri" w:cs="Times New Roman"/>
                <w:color w:val="000000"/>
                <w:spacing w:val="-2"/>
                <w:sz w:val="22"/>
                <w:szCs w:val="22"/>
                <w:lang w:eastAsia="en-US"/>
              </w:rPr>
              <w:t>tys. zł w okresie 10 lat obowiązywania zmienionej ustawy.</w:t>
            </w:r>
          </w:p>
        </w:tc>
      </w:tr>
      <w:tr w:rsidR="00D2581F" w:rsidRPr="00D2581F" w:rsidTr="008B6FA8">
        <w:trPr>
          <w:trHeight w:val="342"/>
        </w:trPr>
        <w:tc>
          <w:tcPr>
            <w:tcW w:w="10947" w:type="dxa"/>
            <w:gridSpan w:val="26"/>
            <w:shd w:val="clear" w:color="auto" w:fill="99CCFF"/>
            <w:vAlign w:val="center"/>
          </w:tcPr>
          <w:p w:rsidR="00D2581F" w:rsidRPr="00D2581F" w:rsidRDefault="00D2581F" w:rsidP="00D2581F">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2581F">
              <w:rPr>
                <w:rFonts w:eastAsia="Calibri" w:cs="Times New Roman"/>
                <w:b/>
                <w:color w:val="000000"/>
                <w:sz w:val="22"/>
                <w:szCs w:val="22"/>
                <w:lang w:eastAsia="en-US"/>
              </w:rPr>
              <w:t xml:space="preserve"> Zmiana obciążeń regulacyjnych (w tym obowiązków informacyjnych) wynikających z projektu</w:t>
            </w:r>
          </w:p>
        </w:tc>
      </w:tr>
      <w:tr w:rsidR="00D2581F" w:rsidRPr="00D2581F" w:rsidTr="008B6FA8">
        <w:trPr>
          <w:trHeight w:val="630"/>
        </w:trPr>
        <w:tc>
          <w:tcPr>
            <w:tcW w:w="10947" w:type="dxa"/>
            <w:gridSpan w:val="26"/>
            <w:shd w:val="clear" w:color="auto" w:fill="FFFFFF"/>
          </w:tcPr>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r w:rsidRPr="00D2581F">
              <w:rPr>
                <w:rFonts w:eastAsia="Calibri" w:cs="Times New Roman"/>
                <w:color w:val="000000"/>
                <w:sz w:val="22"/>
                <w:szCs w:val="22"/>
                <w:lang w:eastAsia="en-US"/>
              </w:rPr>
              <w:t>Brak wpływu.</w:t>
            </w:r>
          </w:p>
        </w:tc>
      </w:tr>
      <w:tr w:rsidR="00D2581F" w:rsidRPr="00D2581F" w:rsidTr="008B6FA8">
        <w:trPr>
          <w:trHeight w:val="142"/>
        </w:trPr>
        <w:tc>
          <w:tcPr>
            <w:tcW w:w="10947" w:type="dxa"/>
            <w:gridSpan w:val="26"/>
            <w:shd w:val="clear" w:color="auto" w:fill="99CCFF"/>
          </w:tcPr>
          <w:p w:rsidR="00D2581F" w:rsidRPr="00D2581F" w:rsidRDefault="00D2581F" w:rsidP="00D2581F">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D2581F">
              <w:rPr>
                <w:rFonts w:eastAsia="Calibri" w:cs="Times New Roman"/>
                <w:b/>
                <w:color w:val="000000"/>
                <w:sz w:val="22"/>
                <w:szCs w:val="22"/>
                <w:lang w:eastAsia="en-US"/>
              </w:rPr>
              <w:t xml:space="preserve">Wpływ na rynek pracy </w:t>
            </w:r>
          </w:p>
        </w:tc>
      </w:tr>
      <w:tr w:rsidR="00D2581F" w:rsidRPr="00D2581F" w:rsidTr="008B6FA8">
        <w:trPr>
          <w:trHeight w:val="142"/>
        </w:trPr>
        <w:tc>
          <w:tcPr>
            <w:tcW w:w="10947" w:type="dxa"/>
            <w:gridSpan w:val="26"/>
            <w:shd w:val="clear" w:color="auto" w:fill="auto"/>
          </w:tcPr>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p>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r w:rsidRPr="00D2581F">
              <w:rPr>
                <w:rFonts w:eastAsia="Calibri" w:cs="Times New Roman"/>
                <w:color w:val="000000"/>
                <w:sz w:val="22"/>
                <w:szCs w:val="22"/>
                <w:lang w:eastAsia="en-US"/>
              </w:rPr>
              <w:t>Brak wpływu.</w:t>
            </w:r>
          </w:p>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p>
        </w:tc>
      </w:tr>
      <w:tr w:rsidR="00D2581F" w:rsidRPr="00D2581F" w:rsidTr="008B6FA8">
        <w:trPr>
          <w:trHeight w:val="142"/>
        </w:trPr>
        <w:tc>
          <w:tcPr>
            <w:tcW w:w="10947" w:type="dxa"/>
            <w:gridSpan w:val="26"/>
            <w:shd w:val="clear" w:color="auto" w:fill="99CCFF"/>
          </w:tcPr>
          <w:p w:rsidR="00D2581F" w:rsidRPr="00D2581F" w:rsidRDefault="00D2581F" w:rsidP="00D2581F">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D2581F">
              <w:rPr>
                <w:rFonts w:eastAsia="Calibri" w:cs="Times New Roman"/>
                <w:b/>
                <w:color w:val="000000"/>
                <w:sz w:val="22"/>
                <w:szCs w:val="22"/>
                <w:lang w:eastAsia="en-US"/>
              </w:rPr>
              <w:t>Wpływ na pozostałe obszary</w:t>
            </w:r>
          </w:p>
        </w:tc>
      </w:tr>
      <w:tr w:rsidR="00D2581F" w:rsidRPr="00D2581F" w:rsidTr="008B6FA8">
        <w:trPr>
          <w:trHeight w:val="712"/>
        </w:trPr>
        <w:tc>
          <w:tcPr>
            <w:tcW w:w="2128" w:type="dxa"/>
            <w:gridSpan w:val="3"/>
            <w:shd w:val="clear" w:color="auto" w:fill="FFFFFF"/>
            <w:vAlign w:val="center"/>
          </w:tcPr>
          <w:p w:rsidR="00D2581F" w:rsidRPr="00D2581F" w:rsidRDefault="00D2581F" w:rsidP="00D2581F">
            <w:pPr>
              <w:widowControl/>
              <w:autoSpaceDE/>
              <w:autoSpaceDN/>
              <w:adjustRightInd/>
              <w:spacing w:line="240" w:lineRule="auto"/>
              <w:jc w:val="left"/>
              <w:rPr>
                <w:rFonts w:eastAsia="Calibri" w:cs="Times New Roman"/>
                <w:color w:val="000000"/>
                <w:sz w:val="22"/>
                <w:szCs w:val="22"/>
                <w:lang w:eastAsia="en-US"/>
              </w:rPr>
            </w:pPr>
            <w:r w:rsidRPr="00D2581F">
              <w:rPr>
                <w:rFonts w:eastAsia="Calibri" w:cs="Times New Roman"/>
                <w:color w:val="000000"/>
                <w:sz w:val="22"/>
                <w:szCs w:val="22"/>
                <w:lang w:eastAsia="en-US"/>
              </w:rPr>
              <w:t>Omówienie wpływu</w:t>
            </w:r>
          </w:p>
        </w:tc>
        <w:tc>
          <w:tcPr>
            <w:tcW w:w="8819" w:type="dxa"/>
            <w:gridSpan w:val="23"/>
            <w:shd w:val="clear" w:color="auto" w:fill="FFFFFF"/>
            <w:vAlign w:val="center"/>
          </w:tcPr>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Brak wpływu.</w:t>
            </w:r>
          </w:p>
        </w:tc>
      </w:tr>
      <w:tr w:rsidR="00D2581F" w:rsidRPr="00D2581F" w:rsidTr="008B6FA8">
        <w:trPr>
          <w:trHeight w:val="142"/>
        </w:trPr>
        <w:tc>
          <w:tcPr>
            <w:tcW w:w="10947" w:type="dxa"/>
            <w:gridSpan w:val="26"/>
            <w:shd w:val="clear" w:color="auto" w:fill="99CCFF"/>
          </w:tcPr>
          <w:p w:rsidR="00D2581F" w:rsidRPr="00D2581F" w:rsidRDefault="00D2581F" w:rsidP="00D2581F">
            <w:pPr>
              <w:widowControl/>
              <w:numPr>
                <w:ilvl w:val="0"/>
                <w:numId w:val="2"/>
              </w:numPr>
              <w:autoSpaceDE/>
              <w:autoSpaceDN/>
              <w:adjustRightInd/>
              <w:spacing w:before="60" w:after="60" w:line="240" w:lineRule="auto"/>
              <w:ind w:left="318" w:hanging="284"/>
              <w:jc w:val="left"/>
              <w:rPr>
                <w:rFonts w:eastAsia="Calibri" w:cs="Times New Roman"/>
                <w:b/>
                <w:sz w:val="22"/>
                <w:szCs w:val="22"/>
                <w:lang w:eastAsia="en-US"/>
              </w:rPr>
            </w:pPr>
            <w:r w:rsidRPr="00D2581F">
              <w:rPr>
                <w:rFonts w:eastAsia="Calibri" w:cs="Times New Roman"/>
                <w:b/>
                <w:spacing w:val="-2"/>
                <w:sz w:val="21"/>
                <w:szCs w:val="21"/>
                <w:lang w:eastAsia="en-US"/>
              </w:rPr>
              <w:t>Planowane wykonanie przepisów aktu prawnego</w:t>
            </w:r>
          </w:p>
        </w:tc>
      </w:tr>
      <w:tr w:rsidR="00D2581F" w:rsidRPr="00D2581F" w:rsidTr="008B6FA8">
        <w:trPr>
          <w:trHeight w:val="142"/>
        </w:trPr>
        <w:tc>
          <w:tcPr>
            <w:tcW w:w="10947" w:type="dxa"/>
            <w:gridSpan w:val="26"/>
            <w:shd w:val="clear" w:color="auto" w:fill="FFFFFF"/>
          </w:tcPr>
          <w:p w:rsidR="00D2581F" w:rsidRPr="00D2581F" w:rsidRDefault="00D2581F" w:rsidP="00D2581F">
            <w:pPr>
              <w:widowControl/>
              <w:spacing w:line="240" w:lineRule="auto"/>
              <w:rPr>
                <w:rFonts w:eastAsia="Calibri" w:cs="Times New Roman"/>
                <w:color w:val="000000"/>
                <w:sz w:val="22"/>
                <w:szCs w:val="22"/>
              </w:rPr>
            </w:pPr>
            <w:r w:rsidRPr="00D2581F">
              <w:rPr>
                <w:rFonts w:eastAsia="Calibri" w:cs="Times New Roman"/>
                <w:color w:val="000000"/>
                <w:sz w:val="22"/>
                <w:szCs w:val="22"/>
              </w:rPr>
              <w:t>Przepisy projektu będą miały zastosowanie po upływie 14 dni od dnia ogłoszenia ustawy.</w:t>
            </w:r>
          </w:p>
        </w:tc>
      </w:tr>
      <w:tr w:rsidR="00D2581F" w:rsidRPr="00D2581F" w:rsidTr="008B6FA8">
        <w:trPr>
          <w:trHeight w:val="142"/>
        </w:trPr>
        <w:tc>
          <w:tcPr>
            <w:tcW w:w="10947" w:type="dxa"/>
            <w:gridSpan w:val="26"/>
            <w:shd w:val="clear" w:color="auto" w:fill="99CCFF"/>
          </w:tcPr>
          <w:p w:rsidR="00D2581F" w:rsidRPr="00D2581F" w:rsidRDefault="00D2581F" w:rsidP="00D2581F">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2581F">
              <w:rPr>
                <w:rFonts w:eastAsia="Calibri" w:cs="Times New Roman"/>
                <w:b/>
                <w:color w:val="000000"/>
                <w:sz w:val="22"/>
                <w:szCs w:val="22"/>
                <w:lang w:eastAsia="en-US"/>
              </w:rPr>
              <w:t xml:space="preserve"> </w:t>
            </w:r>
            <w:r w:rsidRPr="00D2581F">
              <w:rPr>
                <w:rFonts w:eastAsia="Calibri" w:cs="Times New Roman"/>
                <w:b/>
                <w:spacing w:val="-2"/>
                <w:sz w:val="21"/>
                <w:szCs w:val="21"/>
                <w:lang w:eastAsia="en-US"/>
              </w:rPr>
              <w:t>W jaki sposób i kiedy nastąpi ewaluacja efektów projektu oraz jakie mierniki zostaną zastosowane?</w:t>
            </w:r>
          </w:p>
        </w:tc>
      </w:tr>
      <w:tr w:rsidR="00D2581F" w:rsidRPr="00D2581F" w:rsidTr="008B6FA8">
        <w:trPr>
          <w:trHeight w:val="142"/>
        </w:trPr>
        <w:tc>
          <w:tcPr>
            <w:tcW w:w="10947" w:type="dxa"/>
            <w:gridSpan w:val="26"/>
            <w:shd w:val="clear" w:color="auto" w:fill="FFFFFF"/>
          </w:tcPr>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Z uwagi na cel i zakres projektowanych zmian ewaluacja efektów regulacji nie jest konieczna.</w:t>
            </w:r>
          </w:p>
        </w:tc>
      </w:tr>
      <w:tr w:rsidR="00D2581F" w:rsidRPr="00D2581F" w:rsidTr="008B6FA8">
        <w:trPr>
          <w:trHeight w:val="142"/>
        </w:trPr>
        <w:tc>
          <w:tcPr>
            <w:tcW w:w="10947" w:type="dxa"/>
            <w:gridSpan w:val="26"/>
            <w:shd w:val="clear" w:color="auto" w:fill="99CCFF"/>
          </w:tcPr>
          <w:p w:rsidR="00D2581F" w:rsidRPr="00D2581F" w:rsidRDefault="00D2581F" w:rsidP="00D2581F">
            <w:pPr>
              <w:widowControl/>
              <w:numPr>
                <w:ilvl w:val="0"/>
                <w:numId w:val="2"/>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D2581F">
              <w:rPr>
                <w:rFonts w:eastAsia="Calibri" w:cs="Times New Roman"/>
                <w:b/>
                <w:color w:val="000000"/>
                <w:spacing w:val="-2"/>
                <w:sz w:val="22"/>
                <w:szCs w:val="22"/>
                <w:lang w:eastAsia="en-US"/>
              </w:rPr>
              <w:t xml:space="preserve">Załączniki </w:t>
            </w:r>
            <w:r w:rsidRPr="00D2581F">
              <w:rPr>
                <w:rFonts w:eastAsia="Calibri" w:cs="Times New Roman"/>
                <w:b/>
                <w:spacing w:val="-2"/>
                <w:sz w:val="21"/>
                <w:szCs w:val="21"/>
                <w:lang w:eastAsia="en-US"/>
              </w:rPr>
              <w:t>(istotne dokumenty źródłowe, badania, analizy itp.</w:t>
            </w:r>
            <w:r w:rsidRPr="00D2581F">
              <w:rPr>
                <w:rFonts w:eastAsia="Calibri" w:cs="Times New Roman"/>
                <w:b/>
                <w:color w:val="000000"/>
                <w:spacing w:val="-2"/>
                <w:sz w:val="22"/>
                <w:szCs w:val="22"/>
                <w:lang w:eastAsia="en-US"/>
              </w:rPr>
              <w:t xml:space="preserve">) </w:t>
            </w:r>
          </w:p>
        </w:tc>
      </w:tr>
      <w:tr w:rsidR="00D2581F" w:rsidRPr="00D2581F" w:rsidTr="008B6FA8">
        <w:trPr>
          <w:trHeight w:val="142"/>
        </w:trPr>
        <w:tc>
          <w:tcPr>
            <w:tcW w:w="10947" w:type="dxa"/>
            <w:gridSpan w:val="26"/>
            <w:shd w:val="clear" w:color="auto" w:fill="FFFFFF"/>
          </w:tcPr>
          <w:p w:rsidR="00D2581F" w:rsidRPr="00D2581F" w:rsidRDefault="00D2581F" w:rsidP="00D2581F">
            <w:pPr>
              <w:widowControl/>
              <w:autoSpaceDE/>
              <w:autoSpaceDN/>
              <w:adjustRightInd/>
              <w:spacing w:line="240" w:lineRule="auto"/>
              <w:rPr>
                <w:rFonts w:eastAsia="Calibri" w:cs="Times New Roman"/>
                <w:color w:val="000000"/>
                <w:spacing w:val="-2"/>
                <w:sz w:val="22"/>
                <w:szCs w:val="22"/>
                <w:lang w:eastAsia="en-US"/>
              </w:rPr>
            </w:pPr>
            <w:r w:rsidRPr="00D2581F">
              <w:rPr>
                <w:rFonts w:eastAsia="Calibri" w:cs="Times New Roman"/>
                <w:color w:val="000000"/>
                <w:spacing w:val="-2"/>
                <w:sz w:val="22"/>
                <w:szCs w:val="22"/>
                <w:lang w:eastAsia="en-US"/>
              </w:rPr>
              <w:t>Metodologia OSR i szczegółowy opis obliczeń.</w:t>
            </w:r>
          </w:p>
        </w:tc>
      </w:tr>
    </w:tbl>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jc w:val="right"/>
        <w:rPr>
          <w:rFonts w:eastAsia="Times New Roman" w:cs="Times New Roman"/>
          <w:b/>
          <w:szCs w:val="24"/>
          <w:u w:val="single"/>
        </w:rPr>
      </w:pPr>
      <w:r w:rsidRPr="00D2581F">
        <w:rPr>
          <w:rFonts w:eastAsia="Times New Roman" w:cs="Times New Roman"/>
          <w:b/>
          <w:szCs w:val="24"/>
          <w:u w:val="single"/>
        </w:rPr>
        <w:t xml:space="preserve">Załącznik </w:t>
      </w: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jc w:val="center"/>
        <w:rPr>
          <w:rFonts w:eastAsia="Times New Roman" w:cs="Times New Roman"/>
          <w:b/>
          <w:sz w:val="22"/>
          <w:szCs w:val="22"/>
          <w:u w:val="single"/>
        </w:rPr>
      </w:pPr>
      <w:r w:rsidRPr="00D2581F">
        <w:rPr>
          <w:rFonts w:eastAsia="Times New Roman" w:cs="Times New Roman"/>
          <w:b/>
          <w:color w:val="000000"/>
          <w:spacing w:val="-2"/>
          <w:szCs w:val="24"/>
          <w:u w:val="single"/>
        </w:rPr>
        <w:t>Metodologia Oceny Skutków Regulacji i szczegółowy opis obliczeń</w:t>
      </w: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r w:rsidRPr="00D2581F">
        <w:rPr>
          <w:rFonts w:eastAsia="Calibri" w:cs="Times New Roman"/>
          <w:b/>
          <w:color w:val="000000"/>
          <w:szCs w:val="24"/>
          <w:lang w:eastAsia="en-US"/>
        </w:rPr>
        <w:t xml:space="preserve">Metodologia. </w:t>
      </w:r>
      <w:r w:rsidRPr="00D2581F">
        <w:rPr>
          <w:rFonts w:eastAsia="Calibri" w:cs="Times New Roman"/>
          <w:color w:val="000000"/>
          <w:szCs w:val="24"/>
          <w:lang w:eastAsia="en-US"/>
        </w:rPr>
        <w:t>W celu oszacowania skutków dla budżetu państwa należało:</w:t>
      </w:r>
    </w:p>
    <w:p w:rsidR="00D2581F" w:rsidRPr="00D2581F" w:rsidRDefault="00D2581F" w:rsidP="00D2581F">
      <w:pPr>
        <w:widowControl/>
        <w:numPr>
          <w:ilvl w:val="0"/>
          <w:numId w:val="7"/>
        </w:numPr>
        <w:autoSpaceDE/>
        <w:autoSpaceDN/>
        <w:adjustRightInd/>
        <w:spacing w:line="240" w:lineRule="auto"/>
        <w:contextualSpacing/>
        <w:jc w:val="left"/>
        <w:rPr>
          <w:rFonts w:eastAsia="Calibri" w:cs="Times New Roman"/>
          <w:color w:val="000000"/>
          <w:szCs w:val="24"/>
          <w:lang w:eastAsia="en-US"/>
        </w:rPr>
      </w:pPr>
      <w:r w:rsidRPr="00D2581F">
        <w:rPr>
          <w:rFonts w:eastAsia="Calibri" w:cs="Times New Roman"/>
          <w:color w:val="000000"/>
          <w:szCs w:val="24"/>
          <w:lang w:eastAsia="en-US"/>
        </w:rPr>
        <w:t xml:space="preserve">oszacować liczbę funkcjonariuszy </w:t>
      </w:r>
      <w:r w:rsidRPr="00D2581F">
        <w:rPr>
          <w:rFonts w:eastAsia="Calibri" w:cs="Times New Roman"/>
          <w:color w:val="000000"/>
          <w:spacing w:val="-2"/>
          <w:szCs w:val="24"/>
          <w:lang w:eastAsia="en-US"/>
        </w:rPr>
        <w:t>zwolnionych ze służby w wyniku wymierzenia kary dyscyplinarnej wydalenia ze służby za czyn wypełniający jednocześnie znamiona przestępstwa (wykroczenia) i przewinienia dyscyplinarnego</w:t>
      </w:r>
      <w:r w:rsidRPr="00D2581F">
        <w:rPr>
          <w:rFonts w:eastAsia="Calibri" w:cs="Times New Roman"/>
          <w:color w:val="000000"/>
          <w:szCs w:val="24"/>
          <w:lang w:eastAsia="en-US"/>
        </w:rPr>
        <w:t xml:space="preserve"> łącznie tj. przed dniem wejścia w życie projektowanej ustawy oraz w okresie 10 lat obowiązywania przedmiotowej regulacji</w:t>
      </w:r>
      <w:r w:rsidRPr="00D2581F">
        <w:rPr>
          <w:rFonts w:eastAsia="Calibri" w:cs="Times New Roman"/>
          <w:color w:val="000000"/>
          <w:spacing w:val="-2"/>
          <w:szCs w:val="24"/>
          <w:lang w:eastAsia="en-US"/>
        </w:rPr>
        <w:t>,</w:t>
      </w:r>
    </w:p>
    <w:p w:rsidR="00D2581F" w:rsidRPr="00D2581F" w:rsidRDefault="00D2581F" w:rsidP="00D2581F">
      <w:pPr>
        <w:widowControl/>
        <w:numPr>
          <w:ilvl w:val="0"/>
          <w:numId w:val="7"/>
        </w:numPr>
        <w:autoSpaceDE/>
        <w:autoSpaceDN/>
        <w:adjustRightInd/>
        <w:spacing w:line="240" w:lineRule="auto"/>
        <w:contextualSpacing/>
        <w:jc w:val="left"/>
        <w:rPr>
          <w:rFonts w:eastAsia="Calibri" w:cs="Times New Roman"/>
          <w:color w:val="000000"/>
          <w:szCs w:val="24"/>
          <w:lang w:eastAsia="en-US"/>
        </w:rPr>
      </w:pPr>
      <w:r w:rsidRPr="00D2581F">
        <w:rPr>
          <w:rFonts w:eastAsia="Calibri" w:cs="Times New Roman"/>
          <w:color w:val="000000"/>
          <w:szCs w:val="24"/>
          <w:lang w:eastAsia="en-US"/>
        </w:rPr>
        <w:t xml:space="preserve">skorygować wielkość wyliczoną w punkcie pierwszym przy pomocy odpowiedniego wskaźnika,  aby uzyskać potencjalną liczbę funkcjonariuszy, którzy zostali lub będą uniewinnieni w postępowaniu karnym i uzyskają możliwość </w:t>
      </w:r>
      <w:r w:rsidRPr="00D2581F">
        <w:rPr>
          <w:rFonts w:eastAsia="Calibri" w:cs="Times New Roman"/>
          <w:color w:val="000000"/>
          <w:spacing w:val="-2"/>
          <w:szCs w:val="24"/>
          <w:lang w:eastAsia="en-US"/>
        </w:rPr>
        <w:t>powrotu do służby,</w:t>
      </w:r>
    </w:p>
    <w:p w:rsidR="00D2581F" w:rsidRPr="00D2581F" w:rsidRDefault="00D2581F" w:rsidP="00D2581F">
      <w:pPr>
        <w:widowControl/>
        <w:numPr>
          <w:ilvl w:val="0"/>
          <w:numId w:val="7"/>
        </w:numPr>
        <w:autoSpaceDE/>
        <w:autoSpaceDN/>
        <w:adjustRightInd/>
        <w:spacing w:line="240" w:lineRule="auto"/>
        <w:contextualSpacing/>
        <w:jc w:val="left"/>
        <w:rPr>
          <w:rFonts w:eastAsia="Calibri" w:cs="Times New Roman"/>
          <w:b/>
          <w:color w:val="000000"/>
          <w:szCs w:val="24"/>
          <w:lang w:eastAsia="en-US"/>
        </w:rPr>
      </w:pPr>
      <w:r w:rsidRPr="00D2581F">
        <w:rPr>
          <w:rFonts w:eastAsia="Calibri" w:cs="Times New Roman"/>
          <w:color w:val="000000"/>
          <w:spacing w:val="-2"/>
          <w:szCs w:val="24"/>
          <w:lang w:eastAsia="en-US"/>
        </w:rPr>
        <w:t xml:space="preserve">oszacować wielkość </w:t>
      </w:r>
      <w:r w:rsidRPr="00D2581F">
        <w:rPr>
          <w:rFonts w:eastAsia="Calibri" w:cs="Times New Roman"/>
          <w:color w:val="000000"/>
          <w:szCs w:val="24"/>
          <w:lang w:eastAsia="en-US"/>
        </w:rPr>
        <w:t>świadczenia pieniężnego, które będzie przysługiwało za okres pozostawania poza służbą</w:t>
      </w:r>
      <w:r w:rsidRPr="00D2581F">
        <w:rPr>
          <w:rFonts w:eastAsia="Calibri" w:cs="Times New Roman"/>
          <w:color w:val="000000"/>
          <w:spacing w:val="-2"/>
          <w:szCs w:val="24"/>
          <w:lang w:eastAsia="en-US"/>
        </w:rPr>
        <w:t xml:space="preserve"> funkcjonariuszom</w:t>
      </w:r>
      <w:r w:rsidRPr="00D2581F">
        <w:rPr>
          <w:rFonts w:eastAsia="Calibri" w:cs="Times New Roman"/>
          <w:color w:val="000000"/>
          <w:szCs w:val="24"/>
          <w:lang w:eastAsia="en-US"/>
        </w:rPr>
        <w:t xml:space="preserve">, którzy zostali lub będą uniewinnieni w postępowaniu karnym i będą mieli możliwość </w:t>
      </w:r>
      <w:r w:rsidRPr="00D2581F">
        <w:rPr>
          <w:rFonts w:eastAsia="Calibri" w:cs="Times New Roman"/>
          <w:color w:val="000000"/>
          <w:spacing w:val="-2"/>
          <w:szCs w:val="24"/>
          <w:lang w:eastAsia="en-US"/>
        </w:rPr>
        <w:t>powrotu do służby</w:t>
      </w:r>
      <w:r w:rsidRPr="00D2581F">
        <w:rPr>
          <w:rFonts w:eastAsia="Calibri" w:cs="Times New Roman"/>
          <w:color w:val="000000"/>
          <w:szCs w:val="24"/>
          <w:lang w:eastAsia="en-US"/>
        </w:rPr>
        <w:t>.</w:t>
      </w: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r w:rsidRPr="00D2581F">
        <w:rPr>
          <w:rFonts w:eastAsia="Calibri" w:cs="Times New Roman"/>
          <w:color w:val="000000"/>
          <w:szCs w:val="24"/>
          <w:u w:val="single"/>
          <w:lang w:eastAsia="en-US"/>
        </w:rPr>
        <w:t>Wysokość skutków dla budżetu państwa</w:t>
      </w:r>
      <w:r w:rsidRPr="00D2581F">
        <w:rPr>
          <w:rFonts w:eastAsia="Calibri" w:cs="Times New Roman"/>
          <w:color w:val="000000"/>
          <w:szCs w:val="24"/>
          <w:lang w:eastAsia="en-US"/>
        </w:rPr>
        <w:t xml:space="preserve"> w postaci wzrostu wydatków z powodu konieczności wypłacenia świadczenia pieniężnego powracającym do służby funkcjonariuszom policzono wg następującej formuły:</w:t>
      </w:r>
    </w:p>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p>
    <w:p w:rsidR="00D2581F" w:rsidRPr="00D2581F" w:rsidRDefault="00D2581F" w:rsidP="00D2581F">
      <w:pPr>
        <w:widowControl/>
        <w:autoSpaceDE/>
        <w:autoSpaceDN/>
        <w:adjustRightInd/>
        <w:spacing w:line="240" w:lineRule="auto"/>
        <w:rPr>
          <w:rFonts w:eastAsia="Calibri" w:cs="Times New Roman"/>
          <w:b/>
          <w:color w:val="000000"/>
          <w:sz w:val="22"/>
          <w:szCs w:val="22"/>
          <w:lang w:eastAsia="en-US"/>
        </w:rPr>
      </w:pPr>
    </w:p>
    <w:p w:rsidR="00D2581F" w:rsidRPr="00D2581F" w:rsidRDefault="00D2581F" w:rsidP="00D2581F">
      <w:pPr>
        <w:widowControl/>
        <w:autoSpaceDE/>
        <w:autoSpaceDN/>
        <w:adjustRightInd/>
        <w:spacing w:line="240" w:lineRule="auto"/>
        <w:jc w:val="center"/>
        <w:rPr>
          <w:rFonts w:eastAsia="Calibri" w:cs="Times New Roman"/>
          <w:color w:val="000000"/>
          <w:sz w:val="22"/>
          <w:szCs w:val="22"/>
          <w:u w:val="single"/>
          <w:lang w:eastAsia="en-US"/>
        </w:rPr>
      </w:pPr>
      <w:r w:rsidRPr="00D2581F">
        <w:rPr>
          <w:rFonts w:eastAsia="Calibri" w:cs="Times New Roman"/>
          <w:color w:val="000000"/>
          <w:sz w:val="22"/>
          <w:szCs w:val="22"/>
          <w:lang w:eastAsia="en-US"/>
        </w:rPr>
        <w:t>W</w:t>
      </w:r>
      <w:r w:rsidRPr="00D2581F">
        <w:rPr>
          <w:rFonts w:eastAsia="Calibri" w:cs="Times New Roman"/>
          <w:color w:val="000000"/>
          <w:sz w:val="22"/>
          <w:szCs w:val="22"/>
          <w:vertAlign w:val="subscript"/>
          <w:lang w:eastAsia="en-US"/>
        </w:rPr>
        <w:t>bp</w:t>
      </w:r>
      <w:r w:rsidRPr="00D2581F">
        <w:rPr>
          <w:rFonts w:eastAsia="Calibri" w:cs="Times New Roman"/>
          <w:color w:val="000000"/>
          <w:sz w:val="22"/>
          <w:szCs w:val="22"/>
          <w:lang w:eastAsia="en-US"/>
        </w:rPr>
        <w:t xml:space="preserve"> =  </w:t>
      </w:r>
      <w:r w:rsidRPr="00D2581F">
        <w:rPr>
          <w:rFonts w:eastAsia="Calibri" w:cs="Times New Roman"/>
          <w:color w:val="000000"/>
          <w:sz w:val="22"/>
          <w:szCs w:val="22"/>
          <w:u w:val="single"/>
          <w:lang w:eastAsia="en-US"/>
        </w:rPr>
        <w:t>L</w:t>
      </w:r>
      <w:r w:rsidRPr="00D2581F">
        <w:rPr>
          <w:rFonts w:eastAsia="Calibri" w:cs="Times New Roman"/>
          <w:color w:val="000000"/>
          <w:sz w:val="22"/>
          <w:szCs w:val="22"/>
          <w:u w:val="single"/>
          <w:vertAlign w:val="subscript"/>
          <w:lang w:eastAsia="en-US"/>
        </w:rPr>
        <w:t>z</w:t>
      </w:r>
      <w:r w:rsidRPr="00D2581F">
        <w:rPr>
          <w:rFonts w:eastAsia="Calibri" w:cs="Times New Roman"/>
          <w:color w:val="000000"/>
          <w:sz w:val="22"/>
          <w:szCs w:val="22"/>
          <w:u w:val="single"/>
          <w:lang w:eastAsia="en-US"/>
        </w:rPr>
        <w:t>*W</w:t>
      </w:r>
      <w:r w:rsidRPr="00D2581F">
        <w:rPr>
          <w:rFonts w:eastAsia="Calibri" w:cs="Times New Roman"/>
          <w:color w:val="000000"/>
          <w:sz w:val="22"/>
          <w:szCs w:val="22"/>
          <w:u w:val="single"/>
          <w:vertAlign w:val="subscript"/>
          <w:lang w:eastAsia="en-US"/>
        </w:rPr>
        <w:t>u</w:t>
      </w:r>
      <w:r w:rsidRPr="00D2581F">
        <w:rPr>
          <w:rFonts w:eastAsia="Calibri" w:cs="Times New Roman"/>
          <w:color w:val="000000"/>
          <w:sz w:val="22"/>
          <w:szCs w:val="22"/>
          <w:u w:val="single"/>
          <w:lang w:eastAsia="en-US"/>
        </w:rPr>
        <w:t>*Ś</w:t>
      </w:r>
      <w:r w:rsidRPr="00D2581F">
        <w:rPr>
          <w:rFonts w:eastAsia="Calibri" w:cs="Times New Roman"/>
          <w:color w:val="000000"/>
          <w:sz w:val="22"/>
          <w:szCs w:val="22"/>
          <w:lang w:eastAsia="en-US"/>
        </w:rPr>
        <w:t xml:space="preserve">       [tys. zł]</w:t>
      </w:r>
    </w:p>
    <w:p w:rsidR="00D2581F" w:rsidRPr="00D2581F" w:rsidRDefault="00D2581F" w:rsidP="00D2581F">
      <w:pPr>
        <w:widowControl/>
        <w:autoSpaceDE/>
        <w:autoSpaceDN/>
        <w:adjustRightInd/>
        <w:spacing w:line="240" w:lineRule="auto"/>
        <w:jc w:val="left"/>
        <w:rPr>
          <w:rFonts w:eastAsia="Calibri" w:cs="Times New Roman"/>
          <w:color w:val="000000"/>
          <w:sz w:val="22"/>
          <w:szCs w:val="22"/>
          <w:u w:val="single"/>
          <w:lang w:eastAsia="en-US"/>
        </w:rPr>
      </w:pPr>
      <w:r w:rsidRPr="00D2581F">
        <w:rPr>
          <w:rFonts w:eastAsia="Calibri" w:cs="Times New Roman"/>
          <w:color w:val="000000"/>
          <w:sz w:val="22"/>
          <w:szCs w:val="22"/>
          <w:lang w:eastAsia="en-US"/>
        </w:rPr>
        <w:t xml:space="preserve">                                                                                        1000</w:t>
      </w:r>
    </w:p>
    <w:p w:rsidR="00D2581F" w:rsidRPr="00D2581F" w:rsidRDefault="00D2581F" w:rsidP="00D2581F">
      <w:pPr>
        <w:widowControl/>
        <w:autoSpaceDE/>
        <w:autoSpaceDN/>
        <w:adjustRightInd/>
        <w:spacing w:line="240" w:lineRule="auto"/>
        <w:ind w:left="708"/>
        <w:rPr>
          <w:rFonts w:eastAsia="Calibri" w:cs="Times New Roman"/>
          <w:b/>
          <w:color w:val="000000"/>
          <w:szCs w:val="24"/>
          <w:lang w:eastAsia="en-US"/>
        </w:rPr>
      </w:pPr>
      <w:r w:rsidRPr="00D2581F">
        <w:rPr>
          <w:rFonts w:eastAsia="Calibri" w:cs="Times New Roman"/>
          <w:color w:val="000000"/>
          <w:szCs w:val="24"/>
          <w:u w:val="single"/>
          <w:lang w:eastAsia="en-US"/>
        </w:rPr>
        <w:t>gdzie</w:t>
      </w:r>
      <w:r w:rsidRPr="00D2581F">
        <w:rPr>
          <w:rFonts w:eastAsia="Calibri" w:cs="Times New Roman"/>
          <w:b/>
          <w:color w:val="000000"/>
          <w:szCs w:val="24"/>
          <w:lang w:eastAsia="en-US"/>
        </w:rPr>
        <w:t>:</w:t>
      </w:r>
    </w:p>
    <w:p w:rsidR="00D2581F" w:rsidRPr="00D2581F" w:rsidRDefault="00D2581F" w:rsidP="00D2581F">
      <w:pPr>
        <w:widowControl/>
        <w:autoSpaceDE/>
        <w:autoSpaceDN/>
        <w:adjustRightInd/>
        <w:spacing w:line="240" w:lineRule="auto"/>
        <w:ind w:left="708"/>
        <w:rPr>
          <w:rFonts w:eastAsia="Calibri" w:cs="Times New Roman"/>
          <w:b/>
          <w:color w:val="000000"/>
          <w:szCs w:val="24"/>
          <w:lang w:eastAsia="en-US"/>
        </w:rPr>
      </w:pPr>
      <w:r w:rsidRPr="00D2581F">
        <w:rPr>
          <w:rFonts w:eastAsia="Calibri" w:cs="Times New Roman"/>
          <w:color w:val="000000"/>
          <w:szCs w:val="24"/>
          <w:lang w:eastAsia="en-US"/>
        </w:rPr>
        <w:t>W</w:t>
      </w:r>
      <w:r w:rsidRPr="00D2581F">
        <w:rPr>
          <w:rFonts w:eastAsia="Calibri" w:cs="Times New Roman"/>
          <w:color w:val="000000"/>
          <w:szCs w:val="24"/>
          <w:vertAlign w:val="subscript"/>
          <w:lang w:eastAsia="en-US"/>
        </w:rPr>
        <w:t xml:space="preserve">bp </w:t>
      </w:r>
      <w:r w:rsidRPr="00D2581F">
        <w:rPr>
          <w:rFonts w:eastAsia="Calibri" w:cs="Times New Roman"/>
          <w:b/>
          <w:color w:val="000000"/>
          <w:szCs w:val="24"/>
          <w:lang w:eastAsia="en-US"/>
        </w:rPr>
        <w:t xml:space="preserve">- </w:t>
      </w:r>
      <w:r w:rsidRPr="00D2581F">
        <w:rPr>
          <w:rFonts w:eastAsia="Calibri" w:cs="Times New Roman"/>
          <w:color w:val="000000"/>
          <w:szCs w:val="24"/>
          <w:lang w:eastAsia="en-US"/>
        </w:rPr>
        <w:t xml:space="preserve">wysokość skutków dla budżetu państwa     </w:t>
      </w:r>
      <w:r w:rsidRPr="00D2581F">
        <w:rPr>
          <w:rFonts w:eastAsia="Calibri" w:cs="Times New Roman"/>
          <w:color w:val="000000"/>
          <w:sz w:val="22"/>
          <w:szCs w:val="22"/>
          <w:lang w:eastAsia="en-US"/>
        </w:rPr>
        <w:t>[tys. zł]</w:t>
      </w:r>
    </w:p>
    <w:p w:rsidR="00D2581F" w:rsidRPr="00D2581F" w:rsidRDefault="00D2581F" w:rsidP="00D2581F">
      <w:pPr>
        <w:widowControl/>
        <w:autoSpaceDE/>
        <w:autoSpaceDN/>
        <w:adjustRightInd/>
        <w:spacing w:line="240" w:lineRule="auto"/>
        <w:ind w:left="708"/>
        <w:rPr>
          <w:rFonts w:eastAsia="Calibri" w:cs="Times New Roman"/>
          <w:color w:val="000000"/>
          <w:szCs w:val="24"/>
          <w:lang w:eastAsia="en-US"/>
        </w:rPr>
      </w:pPr>
      <w:r w:rsidRPr="00D2581F">
        <w:rPr>
          <w:rFonts w:eastAsia="Calibri" w:cs="Times New Roman"/>
          <w:color w:val="000000"/>
          <w:szCs w:val="24"/>
          <w:lang w:eastAsia="en-US"/>
        </w:rPr>
        <w:t>L</w:t>
      </w:r>
      <w:r w:rsidRPr="00D2581F">
        <w:rPr>
          <w:rFonts w:eastAsia="Calibri" w:cs="Times New Roman"/>
          <w:color w:val="000000"/>
          <w:szCs w:val="24"/>
          <w:vertAlign w:val="subscript"/>
          <w:lang w:eastAsia="en-US"/>
        </w:rPr>
        <w:t>z</w:t>
      </w:r>
      <w:r w:rsidRPr="00D2581F">
        <w:rPr>
          <w:rFonts w:eastAsia="Calibri" w:cs="Times New Roman"/>
          <w:b/>
          <w:color w:val="000000"/>
          <w:szCs w:val="24"/>
          <w:lang w:eastAsia="en-US"/>
        </w:rPr>
        <w:t xml:space="preserve"> - </w:t>
      </w:r>
      <w:r w:rsidRPr="00D2581F">
        <w:rPr>
          <w:rFonts w:eastAsia="Calibri" w:cs="Times New Roman"/>
          <w:color w:val="000000"/>
          <w:szCs w:val="24"/>
          <w:lang w:eastAsia="en-US"/>
        </w:rPr>
        <w:t xml:space="preserve">liczba zwolnionych funkcjonariuszy              </w:t>
      </w:r>
      <w:r w:rsidRPr="00D2581F">
        <w:rPr>
          <w:rFonts w:eastAsia="Calibri" w:cs="Times New Roman"/>
          <w:color w:val="000000"/>
          <w:sz w:val="22"/>
          <w:szCs w:val="22"/>
          <w:lang w:eastAsia="en-US"/>
        </w:rPr>
        <w:t>[osób]</w:t>
      </w:r>
    </w:p>
    <w:p w:rsidR="00D2581F" w:rsidRPr="00D2581F" w:rsidRDefault="00D2581F" w:rsidP="00D2581F">
      <w:pPr>
        <w:widowControl/>
        <w:autoSpaceDE/>
        <w:autoSpaceDN/>
        <w:adjustRightInd/>
        <w:spacing w:line="240" w:lineRule="auto"/>
        <w:ind w:left="708"/>
        <w:rPr>
          <w:rFonts w:eastAsia="Calibri" w:cs="Times New Roman"/>
          <w:b/>
          <w:color w:val="000000"/>
          <w:sz w:val="22"/>
          <w:szCs w:val="22"/>
          <w:lang w:eastAsia="en-US"/>
        </w:rPr>
      </w:pPr>
      <w:r w:rsidRPr="00D2581F">
        <w:rPr>
          <w:rFonts w:eastAsia="Calibri" w:cs="Times New Roman"/>
          <w:color w:val="000000"/>
          <w:szCs w:val="24"/>
          <w:lang w:eastAsia="en-US"/>
        </w:rPr>
        <w:t>W</w:t>
      </w:r>
      <w:r w:rsidRPr="00D2581F">
        <w:rPr>
          <w:rFonts w:eastAsia="Calibri" w:cs="Times New Roman"/>
          <w:color w:val="000000"/>
          <w:szCs w:val="24"/>
          <w:vertAlign w:val="subscript"/>
          <w:lang w:eastAsia="en-US"/>
        </w:rPr>
        <w:t>u</w:t>
      </w:r>
      <w:r w:rsidRPr="00D2581F">
        <w:rPr>
          <w:rFonts w:eastAsia="Calibri" w:cs="Times New Roman"/>
          <w:color w:val="000000"/>
          <w:szCs w:val="24"/>
          <w:lang w:eastAsia="en-US"/>
        </w:rPr>
        <w:t xml:space="preserve"> </w:t>
      </w:r>
      <w:r w:rsidRPr="00D2581F">
        <w:rPr>
          <w:rFonts w:eastAsia="Calibri" w:cs="Times New Roman"/>
          <w:b/>
          <w:color w:val="000000"/>
          <w:szCs w:val="24"/>
          <w:lang w:eastAsia="en-US"/>
        </w:rPr>
        <w:t>-</w:t>
      </w:r>
      <w:r w:rsidRPr="00D2581F">
        <w:rPr>
          <w:rFonts w:eastAsia="Calibri" w:cs="Times New Roman"/>
          <w:color w:val="000000"/>
          <w:szCs w:val="24"/>
          <w:lang w:eastAsia="en-US"/>
        </w:rPr>
        <w:t xml:space="preserve"> wskaźnik uniewinnionych funkcjonariuszy    </w:t>
      </w:r>
      <w:r w:rsidRPr="00D2581F">
        <w:rPr>
          <w:rFonts w:eastAsia="Calibri" w:cs="Times New Roman"/>
          <w:color w:val="000000"/>
          <w:sz w:val="22"/>
          <w:szCs w:val="22"/>
          <w:lang w:eastAsia="en-US"/>
        </w:rPr>
        <w:t>[%]</w:t>
      </w:r>
    </w:p>
    <w:p w:rsidR="00D2581F" w:rsidRPr="00D2581F" w:rsidRDefault="00D2581F" w:rsidP="00D2581F">
      <w:pPr>
        <w:widowControl/>
        <w:autoSpaceDE/>
        <w:autoSpaceDN/>
        <w:adjustRightInd/>
        <w:spacing w:line="240" w:lineRule="auto"/>
        <w:ind w:left="708"/>
        <w:rPr>
          <w:rFonts w:eastAsia="Calibri" w:cs="Times New Roman"/>
          <w:b/>
          <w:color w:val="000000"/>
          <w:szCs w:val="24"/>
          <w:lang w:eastAsia="en-US"/>
        </w:rPr>
      </w:pPr>
      <w:r w:rsidRPr="00D2581F">
        <w:rPr>
          <w:rFonts w:eastAsia="Calibri" w:cs="Times New Roman"/>
          <w:color w:val="000000"/>
          <w:szCs w:val="24"/>
          <w:lang w:eastAsia="en-US"/>
        </w:rPr>
        <w:t>Ś</w:t>
      </w:r>
      <w:r w:rsidRPr="00D2581F">
        <w:rPr>
          <w:rFonts w:eastAsia="Calibri" w:cs="Times New Roman"/>
          <w:b/>
          <w:color w:val="000000"/>
          <w:szCs w:val="24"/>
          <w:lang w:eastAsia="en-US"/>
        </w:rPr>
        <w:t>-</w:t>
      </w:r>
      <w:r w:rsidRPr="00D2581F">
        <w:rPr>
          <w:rFonts w:eastAsia="Calibri" w:cs="Times New Roman"/>
          <w:color w:val="000000"/>
          <w:szCs w:val="24"/>
          <w:lang w:eastAsia="en-US"/>
        </w:rPr>
        <w:t xml:space="preserve">wysokość świadczenia (6*przeciętne miesięczne wynagrodzenie w Policji) </w:t>
      </w:r>
      <w:r w:rsidRPr="00D2581F">
        <w:rPr>
          <w:rFonts w:eastAsia="Calibri" w:cs="Times New Roman"/>
          <w:color w:val="000000"/>
          <w:sz w:val="22"/>
          <w:szCs w:val="22"/>
          <w:lang w:eastAsia="en-US"/>
        </w:rPr>
        <w:t>[zł/m-c]</w:t>
      </w:r>
    </w:p>
    <w:p w:rsidR="00D2581F" w:rsidRPr="00D2581F" w:rsidRDefault="00D2581F" w:rsidP="00D2581F">
      <w:pPr>
        <w:widowControl/>
        <w:autoSpaceDE/>
        <w:autoSpaceDN/>
        <w:adjustRightInd/>
        <w:spacing w:line="240" w:lineRule="auto"/>
        <w:rPr>
          <w:rFonts w:eastAsia="Calibri" w:cs="Times New Roman"/>
          <w:b/>
          <w:color w:val="000000"/>
          <w:sz w:val="22"/>
          <w:szCs w:val="22"/>
          <w:lang w:eastAsia="en-US"/>
        </w:rPr>
      </w:pP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r w:rsidRPr="00D2581F">
        <w:rPr>
          <w:rFonts w:eastAsia="Calibri" w:cs="Times New Roman"/>
          <w:b/>
          <w:color w:val="000000"/>
          <w:szCs w:val="24"/>
          <w:lang w:eastAsia="en-US"/>
        </w:rPr>
        <w:t>Obliczenia:</w:t>
      </w: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r w:rsidRPr="00D2581F">
        <w:rPr>
          <w:rFonts w:eastAsia="Calibri" w:cs="Times New Roman"/>
          <w:b/>
          <w:color w:val="000000"/>
          <w:szCs w:val="24"/>
          <w:lang w:eastAsia="en-US"/>
        </w:rPr>
        <w:t xml:space="preserve">Ad. 1. </w:t>
      </w:r>
      <w:r w:rsidRPr="00D2581F">
        <w:rPr>
          <w:rFonts w:eastAsia="Calibri" w:cs="Times New Roman"/>
          <w:color w:val="000000"/>
          <w:szCs w:val="24"/>
          <w:lang w:eastAsia="en-US"/>
        </w:rPr>
        <w:t xml:space="preserve">Liczbę obejmującą łącznie funkcjonariuszy </w:t>
      </w:r>
      <w:r w:rsidRPr="00D2581F">
        <w:rPr>
          <w:rFonts w:eastAsia="Calibri" w:cs="Times New Roman"/>
          <w:color w:val="000000"/>
          <w:spacing w:val="-2"/>
          <w:szCs w:val="24"/>
          <w:lang w:eastAsia="en-US"/>
        </w:rPr>
        <w:t xml:space="preserve">zwolnionych ze służby </w:t>
      </w:r>
      <w:r w:rsidRPr="00D2581F">
        <w:rPr>
          <w:rFonts w:eastAsia="Calibri" w:cs="Times New Roman"/>
          <w:color w:val="000000"/>
          <w:szCs w:val="24"/>
          <w:lang w:eastAsia="en-US"/>
        </w:rPr>
        <w:t xml:space="preserve">przed dniem wejścia w życie projektowanej ustawy oraz w okresie 10 lat obowiązywania przedmiotowej regulacji </w:t>
      </w:r>
      <w:r w:rsidRPr="00D2581F">
        <w:rPr>
          <w:rFonts w:eastAsia="Calibri" w:cs="Times New Roman"/>
          <w:color w:val="000000"/>
          <w:spacing w:val="-2"/>
          <w:szCs w:val="24"/>
          <w:lang w:eastAsia="en-US"/>
        </w:rPr>
        <w:t>w wyniku wymierzenia kary dyscyplinarnej wydalenia ze służby za czyn wypełniający jednocześnie znamiona przestępstwa (wykroczenia) i przewinienia dyscyplinarnego</w:t>
      </w:r>
      <w:r w:rsidRPr="00D2581F">
        <w:rPr>
          <w:rFonts w:eastAsia="Calibri" w:cs="Times New Roman"/>
          <w:color w:val="000000"/>
          <w:szCs w:val="24"/>
          <w:lang w:eastAsia="en-US"/>
        </w:rPr>
        <w:t xml:space="preserve"> szacuje się na</w:t>
      </w:r>
      <w:r w:rsidRPr="00D2581F">
        <w:rPr>
          <w:rFonts w:eastAsia="Calibri" w:cs="Times New Roman"/>
          <w:b/>
          <w:color w:val="000000"/>
          <w:szCs w:val="24"/>
          <w:lang w:eastAsia="en-US"/>
        </w:rPr>
        <w:t xml:space="preserve"> 1318 osób</w:t>
      </w:r>
      <w:r w:rsidRPr="00D2581F">
        <w:rPr>
          <w:rFonts w:eastAsia="Calibri" w:cs="Times New Roman"/>
          <w:color w:val="000000"/>
          <w:szCs w:val="24"/>
          <w:lang w:eastAsia="en-US"/>
        </w:rPr>
        <w:t>.</w:t>
      </w: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r w:rsidRPr="00D2581F">
        <w:rPr>
          <w:rFonts w:eastAsia="Calibri" w:cs="Times New Roman"/>
          <w:color w:val="000000"/>
          <w:szCs w:val="24"/>
          <w:lang w:eastAsia="en-US"/>
        </w:rPr>
        <w:t xml:space="preserve">W celu oszacowania potencjalnej liczby zwolnionych funkcjonariuszy dokonano analizy skali zjawiska polegającego na </w:t>
      </w:r>
      <w:r w:rsidRPr="00D2581F">
        <w:rPr>
          <w:rFonts w:eastAsia="Calibri" w:cs="Times New Roman"/>
          <w:color w:val="000000"/>
          <w:spacing w:val="-2"/>
          <w:szCs w:val="24"/>
          <w:lang w:eastAsia="en-US"/>
        </w:rPr>
        <w:t>zwalnianiu funkcjonariuszy ze służby z powodu wymierzenia kary dyscyplinarnej wydalenia ze służby za czyn wypełniający jednocześnie znamiona przestępstwa (wykroczenia) i przewinienia dyscyplinarnego</w:t>
      </w:r>
      <w:r w:rsidRPr="00D2581F">
        <w:rPr>
          <w:rFonts w:eastAsia="Calibri" w:cs="Times New Roman"/>
          <w:color w:val="000000"/>
          <w:szCs w:val="24"/>
          <w:lang w:eastAsia="en-US"/>
        </w:rPr>
        <w:t>. Z analizy danych statystycznych obejmujących lata 2010 – 2016 wynika, że problem ten dotyczy przede wszystkim funkcjonariuszy zatrudnionych w Policji. W przypadku funkcjonariuszy Centralnego Biura Antykorupcyjnego, Agencji Wywiadu, Służby Wywiadu Wojskowego, Służby Kontrwywiadu Wojskowego i Agencji Bezpieczeństwa Wewnętrznego problem ten występuje w niewielkim stopniu lub nie odnotowano ani jednego tego typu przypadku w latach 2010 - 2016.</w:t>
      </w: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r w:rsidRPr="00D2581F">
        <w:rPr>
          <w:rFonts w:eastAsia="Calibri" w:cs="Times New Roman"/>
          <w:color w:val="000000"/>
          <w:szCs w:val="24"/>
          <w:lang w:eastAsia="en-US"/>
        </w:rPr>
        <w:t>Z dokonanych analiz wynika, że potencjalna liczba funkcjonariuszy, którzy zostali zwolnieni lub prawdopodobnie zostaną zwolnieni </w:t>
      </w:r>
      <w:r w:rsidRPr="00D2581F">
        <w:rPr>
          <w:rFonts w:eastAsia="Calibri" w:cs="Times New Roman"/>
          <w:color w:val="000000"/>
          <w:spacing w:val="-2"/>
          <w:szCs w:val="24"/>
          <w:lang w:eastAsia="en-US"/>
        </w:rPr>
        <w:t>ze służby</w:t>
      </w:r>
      <w:r w:rsidRPr="00D2581F">
        <w:rPr>
          <w:rFonts w:eastAsia="Calibri" w:cs="Times New Roman"/>
          <w:color w:val="000000"/>
          <w:szCs w:val="24"/>
          <w:lang w:eastAsia="en-US"/>
        </w:rPr>
        <w:t xml:space="preserve">, w okresie 10 lat obowiązywania przedmiotowej regulacji, </w:t>
      </w:r>
      <w:r w:rsidRPr="00D2581F">
        <w:rPr>
          <w:rFonts w:eastAsia="Calibri" w:cs="Times New Roman"/>
          <w:color w:val="000000"/>
          <w:spacing w:val="-2"/>
          <w:szCs w:val="24"/>
          <w:lang w:eastAsia="en-US"/>
        </w:rPr>
        <w:t>w wyniku wymierzenia kary dyscyplinarnej wydalenia ze służby za czyn wypełniający jednocześnie znamiona przestępstwa (wykroczenia) i przewinienia dyscyplinarnego</w:t>
      </w:r>
      <w:r w:rsidRPr="00D2581F">
        <w:rPr>
          <w:rFonts w:eastAsia="Calibri" w:cs="Times New Roman"/>
          <w:color w:val="000000"/>
          <w:szCs w:val="24"/>
          <w:lang w:eastAsia="en-US"/>
        </w:rPr>
        <w:t xml:space="preserve"> może wynieść</w:t>
      </w:r>
      <w:r w:rsidRPr="00D2581F">
        <w:rPr>
          <w:rFonts w:eastAsia="Calibri" w:cs="Times New Roman"/>
          <w:b/>
          <w:color w:val="000000"/>
          <w:szCs w:val="24"/>
          <w:lang w:eastAsia="en-US"/>
        </w:rPr>
        <w:t> </w:t>
      </w:r>
      <w:r w:rsidRPr="00D2581F">
        <w:rPr>
          <w:rFonts w:eastAsia="Calibri" w:cs="Times New Roman"/>
          <w:color w:val="000000"/>
          <w:szCs w:val="24"/>
          <w:lang w:eastAsia="en-US"/>
        </w:rPr>
        <w:t>1318 osób. Liczbę funkcjonariuszy oszacowano oddzielnie dla następujących grup: Policji, Straży Granicznej, Służby Więziennej i funkcjonariuszy zatrudnionych w pozostałych służbach. Z uwagi na pojedyncze przypadki zwolnień odnotowane w latach 2010 - 2016 lub ich brak w Centralnym Biurze Antykorupcyjnym, Agencji Wywiadu, Służbie Wywiadu Wojskowego, Służbie Kontrwywiadu Wojskowego, Agencji Bezpieczeństwa Wewnętrznego uznano za zasadne dla celu wyliczenia skutków regulacji potraktować funkcjonariuszy zatrudnionych w tych instytucjach jako jednorodny zbiór.</w:t>
      </w: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p>
    <w:p w:rsidR="00D2581F" w:rsidRPr="00D2581F" w:rsidRDefault="00D2581F" w:rsidP="002E3292">
      <w:pPr>
        <w:widowControl/>
        <w:numPr>
          <w:ilvl w:val="0"/>
          <w:numId w:val="4"/>
        </w:numPr>
        <w:autoSpaceDE/>
        <w:autoSpaceDN/>
        <w:adjustRightInd/>
        <w:spacing w:line="240" w:lineRule="auto"/>
        <w:contextualSpacing/>
        <w:rPr>
          <w:rFonts w:eastAsia="Calibri" w:cs="Times New Roman"/>
          <w:color w:val="000000"/>
          <w:szCs w:val="24"/>
          <w:lang w:eastAsia="en-US"/>
        </w:rPr>
      </w:pPr>
      <w:r w:rsidRPr="00D2581F">
        <w:rPr>
          <w:rFonts w:eastAsia="Calibri" w:cs="Times New Roman"/>
          <w:b/>
          <w:color w:val="000000"/>
          <w:szCs w:val="24"/>
          <w:lang w:eastAsia="en-US"/>
        </w:rPr>
        <w:t>Liczba funkcjonariuszy Policji.</w:t>
      </w:r>
      <w:r w:rsidRPr="00D2581F">
        <w:rPr>
          <w:rFonts w:eastAsia="Calibri" w:cs="Times New Roman"/>
          <w:color w:val="000000"/>
          <w:szCs w:val="24"/>
          <w:lang w:eastAsia="en-US"/>
        </w:rPr>
        <w:t xml:space="preserve"> W przypadku funkcjonariuszy Policji Komenda Główna Policji wskazała, że zgodnie z metodą i formą prowadzenia sprawozdawczości w Policji nie są gromadzone informacje na temat liczby wymierzonych kar dyscyplinarnych wydalenia ze służby za czyny wypełniające jednocześnie znamiona przewinienia dyscyplinarnego i przestępstwa. Sprawozdawczość obejmuje wyłącznie zestawienia dotyczące ujawnionych przewinień dyscyplinarnych, sposobu zakończenia postępowań dyscyplinarnych, liczby policjantów objętych postępowaniem dyscyplinarnym oraz ukaranych dyscyplinarnie.</w:t>
      </w:r>
    </w:p>
    <w:p w:rsidR="00D2581F" w:rsidRPr="00D2581F" w:rsidRDefault="00D2581F" w:rsidP="00D2581F">
      <w:pPr>
        <w:widowControl/>
        <w:autoSpaceDE/>
        <w:autoSpaceDN/>
        <w:adjustRightInd/>
        <w:spacing w:line="240" w:lineRule="auto"/>
        <w:ind w:left="360"/>
        <w:contextualSpacing/>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ind w:left="360"/>
        <w:contextualSpacing/>
        <w:rPr>
          <w:rFonts w:eastAsia="Calibri" w:cs="Times New Roman"/>
          <w:color w:val="000000"/>
          <w:szCs w:val="24"/>
          <w:lang w:eastAsia="en-US"/>
        </w:rPr>
      </w:pPr>
      <w:r w:rsidRPr="00D2581F">
        <w:rPr>
          <w:rFonts w:eastAsia="Calibri" w:cs="Times New Roman"/>
          <w:color w:val="000000"/>
          <w:szCs w:val="24"/>
          <w:lang w:eastAsia="en-US"/>
        </w:rPr>
        <w:t>Na podstawie pozyskanych danych statystycznych można stwierdzić, że problem ten w latach 2010 – 2016 dotyczył 206 funkcjonariuszy, przeciętnie 29 osób w roku. Uwzględniając stan zatrudnienia w Policji, 99.924 funkcjonariuszy wg stanu na dzień</w:t>
      </w:r>
      <w:r w:rsidRPr="00D2581F">
        <w:rPr>
          <w:rFonts w:eastAsia="Calibri" w:cs="Times New Roman"/>
          <w:color w:val="FF0000"/>
          <w:szCs w:val="24"/>
          <w:lang w:eastAsia="en-US"/>
        </w:rPr>
        <w:t xml:space="preserve"> </w:t>
      </w:r>
      <w:r w:rsidRPr="00D2581F">
        <w:rPr>
          <w:rFonts w:eastAsia="Calibri" w:cs="Times New Roman"/>
          <w:szCs w:val="24"/>
          <w:lang w:eastAsia="en-US"/>
        </w:rPr>
        <w:t xml:space="preserve">1 stycznia </w:t>
      </w:r>
      <w:r w:rsidRPr="00D2581F">
        <w:rPr>
          <w:rFonts w:eastAsia="Calibri" w:cs="Times New Roman"/>
          <w:color w:val="000000"/>
          <w:szCs w:val="24"/>
          <w:lang w:eastAsia="en-US"/>
        </w:rPr>
        <w:t>2017 r., wskaźnik wyrażający relację liczby zwalnianych funkcjonariuszy z ww. powodu do stanu zatrudnienia wynosi ok. 0,03%.</w:t>
      </w: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r w:rsidRPr="00D2581F">
        <w:rPr>
          <w:rFonts w:eastAsia="Calibri" w:cs="Times New Roman"/>
          <w:color w:val="000000"/>
          <w:szCs w:val="24"/>
          <w:lang w:eastAsia="en-US"/>
        </w:rPr>
        <w:t xml:space="preserve">                  Tabela nr 1: Stan dyscypliny w Policji – cały kraj, dane za lata 2010-2016.</w:t>
      </w:r>
    </w:p>
    <w:p w:rsidR="00D2581F" w:rsidRPr="00D2581F" w:rsidRDefault="00D2581F" w:rsidP="00D2581F">
      <w:pPr>
        <w:widowControl/>
        <w:autoSpaceDE/>
        <w:autoSpaceDN/>
        <w:adjustRightInd/>
        <w:spacing w:line="240" w:lineRule="auto"/>
        <w:jc w:val="center"/>
        <w:rPr>
          <w:rFonts w:eastAsia="Calibri" w:cs="Times New Roman"/>
          <w:color w:val="000000"/>
          <w:sz w:val="21"/>
          <w:szCs w:val="21"/>
          <w:lang w:eastAsia="en-US"/>
        </w:rPr>
      </w:pPr>
      <w:r w:rsidRPr="00D2581F">
        <w:rPr>
          <w:rFonts w:eastAsia="Calibri" w:cs="Times New Roman"/>
          <w:color w:val="000000"/>
          <w:sz w:val="21"/>
          <w:szCs w:val="21"/>
          <w:lang w:eastAsia="en-US"/>
        </w:rPr>
        <w:object w:dxaOrig="10656" w:dyaOrig="4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8pt;height:175.2pt" o:ole="">
            <v:imagedata r:id="rId11" o:title=""/>
          </v:shape>
          <o:OLEObject Type="Embed" ProgID="Excel.Sheet.12" ShapeID="_x0000_i1025" DrawAspect="Content" ObjectID="_1577175281" r:id="rId12"/>
        </w:object>
      </w:r>
    </w:p>
    <w:p w:rsidR="00D2581F" w:rsidRPr="00D2581F" w:rsidRDefault="00D2581F" w:rsidP="00D2581F">
      <w:pPr>
        <w:widowControl/>
        <w:autoSpaceDE/>
        <w:autoSpaceDN/>
        <w:adjustRightInd/>
        <w:spacing w:line="240" w:lineRule="auto"/>
        <w:jc w:val="left"/>
        <w:rPr>
          <w:rFonts w:eastAsia="Calibri" w:cs="Times New Roman"/>
          <w:color w:val="000000"/>
          <w:sz w:val="16"/>
          <w:szCs w:val="16"/>
          <w:lang w:eastAsia="en-US"/>
        </w:rPr>
      </w:pPr>
      <w:r w:rsidRPr="00D2581F">
        <w:rPr>
          <w:rFonts w:eastAsia="Calibri" w:cs="Times New Roman"/>
          <w:color w:val="000000"/>
          <w:sz w:val="16"/>
          <w:szCs w:val="16"/>
          <w:lang w:eastAsia="en-US"/>
        </w:rPr>
        <w:t xml:space="preserve">                        </w:t>
      </w:r>
      <w:r w:rsidRPr="00D2581F">
        <w:rPr>
          <w:rFonts w:eastAsia="Calibri" w:cs="Times New Roman"/>
          <w:color w:val="000000"/>
          <w:sz w:val="16"/>
          <w:szCs w:val="16"/>
          <w:u w:val="single"/>
          <w:lang w:eastAsia="en-US"/>
        </w:rPr>
        <w:t>Źródło</w:t>
      </w:r>
      <w:r w:rsidRPr="00D2581F">
        <w:rPr>
          <w:rFonts w:eastAsia="Calibri" w:cs="Times New Roman"/>
          <w:color w:val="000000"/>
          <w:sz w:val="16"/>
          <w:szCs w:val="16"/>
          <w:lang w:eastAsia="en-US"/>
        </w:rPr>
        <w:t>: Ministerstwo Spraw Wewnętrznych i Administracji. Obliczenia własne.</w:t>
      </w:r>
    </w:p>
    <w:p w:rsidR="00D2581F" w:rsidRPr="00D2581F" w:rsidRDefault="00D2581F" w:rsidP="00D2581F">
      <w:pPr>
        <w:widowControl/>
        <w:autoSpaceDE/>
        <w:autoSpaceDN/>
        <w:adjustRightInd/>
        <w:spacing w:line="240" w:lineRule="auto"/>
        <w:rPr>
          <w:rFonts w:eastAsia="Calibri" w:cs="Times New Roman"/>
          <w:color w:val="000000"/>
          <w:sz w:val="16"/>
          <w:szCs w:val="16"/>
          <w:lang w:eastAsia="en-US"/>
        </w:rPr>
      </w:pPr>
    </w:p>
    <w:p w:rsidR="00D2581F" w:rsidRPr="00D2581F" w:rsidRDefault="00D2581F" w:rsidP="00D2581F">
      <w:pPr>
        <w:widowControl/>
        <w:autoSpaceDE/>
        <w:autoSpaceDN/>
        <w:adjustRightInd/>
        <w:spacing w:line="240" w:lineRule="auto"/>
        <w:ind w:left="360"/>
        <w:contextualSpacing/>
        <w:rPr>
          <w:rFonts w:eastAsia="Calibri" w:cs="Times New Roman"/>
          <w:color w:val="000000"/>
          <w:szCs w:val="24"/>
          <w:lang w:eastAsia="en-US"/>
        </w:rPr>
      </w:pPr>
      <w:r w:rsidRPr="00D2581F">
        <w:rPr>
          <w:rFonts w:eastAsia="Calibri" w:cs="Times New Roman"/>
          <w:color w:val="000000"/>
          <w:szCs w:val="24"/>
          <w:lang w:eastAsia="en-US"/>
        </w:rPr>
        <w:t xml:space="preserve">W związku z tym, przyjmuje się założenie, że liczba obejmująca łącznie funkcjonariuszy </w:t>
      </w:r>
      <w:r w:rsidRPr="00D2581F">
        <w:rPr>
          <w:rFonts w:eastAsia="Calibri" w:cs="Times New Roman"/>
          <w:color w:val="000000"/>
          <w:spacing w:val="-2"/>
          <w:szCs w:val="24"/>
          <w:lang w:eastAsia="en-US"/>
        </w:rPr>
        <w:t xml:space="preserve">zwolnionych ze służby </w:t>
      </w:r>
      <w:r w:rsidRPr="00D2581F">
        <w:rPr>
          <w:rFonts w:eastAsia="Calibri" w:cs="Times New Roman"/>
          <w:color w:val="000000"/>
          <w:szCs w:val="24"/>
          <w:lang w:eastAsia="en-US"/>
        </w:rPr>
        <w:t xml:space="preserve">przed dniem wejścia w życie projektowanej ustawy oraz w okresie 10  lat obowiązywania przedmiotowej regulacji </w:t>
      </w:r>
      <w:r w:rsidRPr="00D2581F">
        <w:rPr>
          <w:rFonts w:eastAsia="Calibri" w:cs="Times New Roman"/>
          <w:color w:val="000000"/>
          <w:spacing w:val="-2"/>
          <w:szCs w:val="24"/>
          <w:lang w:eastAsia="en-US"/>
        </w:rPr>
        <w:t>w wyniku wymierzenia kary dyscyplinarnej wydalenia ze służby za czyn wypełniający jednocześnie znamiona przestępstwa (wykroczenia) i przewinienia dyscyplinarnego</w:t>
      </w:r>
      <w:r w:rsidRPr="00D2581F">
        <w:rPr>
          <w:rFonts w:eastAsia="Calibri" w:cs="Times New Roman"/>
          <w:color w:val="000000"/>
          <w:szCs w:val="24"/>
          <w:lang w:eastAsia="en-US"/>
        </w:rPr>
        <w:t xml:space="preserve"> nie powinna przekroczyć </w:t>
      </w:r>
      <w:r w:rsidRPr="00D2581F">
        <w:rPr>
          <w:rFonts w:eastAsia="Calibri" w:cs="Times New Roman"/>
          <w:b/>
          <w:color w:val="000000"/>
          <w:szCs w:val="24"/>
          <w:lang w:eastAsia="en-US"/>
        </w:rPr>
        <w:t>1089 osób</w:t>
      </w:r>
      <w:r w:rsidRPr="00D2581F">
        <w:rPr>
          <w:rFonts w:eastAsia="Calibri" w:cs="Times New Roman"/>
          <w:color w:val="000000"/>
          <w:szCs w:val="24"/>
          <w:lang w:eastAsia="en-US"/>
        </w:rPr>
        <w:t>.</w:t>
      </w: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p>
    <w:p w:rsidR="00D2581F" w:rsidRPr="00D2581F" w:rsidRDefault="00D2581F" w:rsidP="00D2581F">
      <w:pPr>
        <w:widowControl/>
        <w:numPr>
          <w:ilvl w:val="0"/>
          <w:numId w:val="4"/>
        </w:numPr>
        <w:autoSpaceDE/>
        <w:autoSpaceDN/>
        <w:adjustRightInd/>
        <w:spacing w:line="240" w:lineRule="auto"/>
        <w:contextualSpacing/>
        <w:jc w:val="left"/>
        <w:rPr>
          <w:rFonts w:eastAsia="Calibri" w:cs="Times New Roman"/>
          <w:color w:val="000000"/>
          <w:szCs w:val="24"/>
          <w:lang w:eastAsia="en-US"/>
        </w:rPr>
      </w:pPr>
      <w:r w:rsidRPr="00D2581F">
        <w:rPr>
          <w:rFonts w:eastAsia="Calibri" w:cs="Times New Roman"/>
          <w:b/>
          <w:color w:val="000000"/>
          <w:szCs w:val="24"/>
          <w:lang w:eastAsia="en-US"/>
        </w:rPr>
        <w:t xml:space="preserve">Liczba funkcjonariuszy Straży Granicznej. </w:t>
      </w:r>
      <w:r w:rsidRPr="00D2581F">
        <w:rPr>
          <w:rFonts w:eastAsia="Calibri" w:cs="Times New Roman"/>
          <w:color w:val="000000"/>
          <w:szCs w:val="24"/>
          <w:lang w:eastAsia="en-US"/>
        </w:rPr>
        <w:t>Biorąc pod uwagę stan zatrudnienia, 14.800 funkcjonariuszy wg stanu na dzień 15.05.2017 r.,</w:t>
      </w:r>
      <w:r w:rsidRPr="00D2581F">
        <w:rPr>
          <w:rFonts w:eastAsia="Calibri" w:cs="Times New Roman"/>
          <w:b/>
          <w:color w:val="000000"/>
          <w:szCs w:val="24"/>
          <w:lang w:eastAsia="en-US"/>
        </w:rPr>
        <w:t xml:space="preserve"> </w:t>
      </w:r>
      <w:r w:rsidRPr="00D2581F">
        <w:rPr>
          <w:rFonts w:eastAsia="Calibri" w:cs="Times New Roman"/>
          <w:color w:val="000000"/>
          <w:szCs w:val="24"/>
          <w:lang w:eastAsia="en-US"/>
        </w:rPr>
        <w:t xml:space="preserve">oraz  przyjmując założenie, że udział liczby funkcjonariuszy zwalnianych w ogólnej liczbie osób zatrudnionych kształtuje się na zbliżonym poziomie jak w Policji, wówczas liczbę obejmującą łącznie funkcjonariuszy </w:t>
      </w:r>
      <w:r w:rsidRPr="00D2581F">
        <w:rPr>
          <w:rFonts w:eastAsia="Calibri" w:cs="Times New Roman"/>
          <w:color w:val="000000"/>
          <w:spacing w:val="-2"/>
          <w:szCs w:val="24"/>
          <w:lang w:eastAsia="en-US"/>
        </w:rPr>
        <w:t xml:space="preserve">zwolnionych ze służby </w:t>
      </w:r>
      <w:r w:rsidRPr="00D2581F">
        <w:rPr>
          <w:rFonts w:eastAsia="Calibri" w:cs="Times New Roman"/>
          <w:color w:val="000000"/>
          <w:szCs w:val="24"/>
          <w:lang w:eastAsia="en-US"/>
        </w:rPr>
        <w:t xml:space="preserve">przed dniem wejścia w życie projektowanej ustawy oraz w okresie 10  lat obowiązywania przedmiotowej regulacji </w:t>
      </w:r>
      <w:r w:rsidRPr="00D2581F">
        <w:rPr>
          <w:rFonts w:eastAsia="Calibri" w:cs="Times New Roman"/>
          <w:color w:val="000000"/>
          <w:spacing w:val="-2"/>
          <w:szCs w:val="24"/>
          <w:lang w:eastAsia="en-US"/>
        </w:rPr>
        <w:t>w wyniku wymierzenia kary dyscyplinarnej wydalenia ze służby za czyn wypełniający jednocześnie znamiona przestępstwa (wykroczenia) i przewinienia dyscyplinarnego</w:t>
      </w:r>
      <w:r w:rsidRPr="00D2581F">
        <w:rPr>
          <w:rFonts w:eastAsia="Calibri" w:cs="Times New Roman"/>
          <w:color w:val="000000"/>
          <w:szCs w:val="24"/>
          <w:lang w:eastAsia="en-US"/>
        </w:rPr>
        <w:t xml:space="preserve"> można szacować na </w:t>
      </w:r>
      <w:r w:rsidRPr="00D2581F">
        <w:rPr>
          <w:rFonts w:eastAsia="Calibri" w:cs="Times New Roman"/>
          <w:b/>
          <w:color w:val="000000"/>
          <w:szCs w:val="24"/>
          <w:lang w:eastAsia="en-US"/>
        </w:rPr>
        <w:t>161 osób</w:t>
      </w:r>
      <w:r w:rsidRPr="00D2581F">
        <w:rPr>
          <w:rFonts w:eastAsia="Calibri" w:cs="Times New Roman"/>
          <w:color w:val="000000"/>
          <w:szCs w:val="24"/>
          <w:lang w:eastAsia="en-US"/>
        </w:rPr>
        <w:t>.</w:t>
      </w:r>
    </w:p>
    <w:p w:rsidR="00D2581F" w:rsidRPr="00D2581F" w:rsidRDefault="00D2581F" w:rsidP="00D2581F">
      <w:pPr>
        <w:widowControl/>
        <w:autoSpaceDE/>
        <w:autoSpaceDN/>
        <w:adjustRightInd/>
        <w:spacing w:line="240" w:lineRule="auto"/>
        <w:ind w:left="360"/>
        <w:contextualSpacing/>
        <w:rPr>
          <w:rFonts w:eastAsia="Calibri" w:cs="Times New Roman"/>
          <w:color w:val="000000"/>
          <w:szCs w:val="24"/>
          <w:lang w:eastAsia="en-US"/>
        </w:rPr>
      </w:pPr>
    </w:p>
    <w:p w:rsidR="00D2581F" w:rsidRPr="00D2581F" w:rsidRDefault="00D2581F" w:rsidP="00D2581F">
      <w:pPr>
        <w:widowControl/>
        <w:numPr>
          <w:ilvl w:val="0"/>
          <w:numId w:val="4"/>
        </w:numPr>
        <w:autoSpaceDE/>
        <w:autoSpaceDN/>
        <w:adjustRightInd/>
        <w:spacing w:line="240" w:lineRule="auto"/>
        <w:contextualSpacing/>
        <w:jc w:val="left"/>
        <w:rPr>
          <w:rFonts w:eastAsia="Calibri" w:cs="Times New Roman"/>
          <w:color w:val="000000"/>
          <w:szCs w:val="24"/>
          <w:lang w:eastAsia="en-US"/>
        </w:rPr>
      </w:pPr>
      <w:r w:rsidRPr="00D2581F">
        <w:rPr>
          <w:rFonts w:eastAsia="Calibri" w:cs="Times New Roman"/>
          <w:b/>
          <w:color w:val="000000"/>
          <w:szCs w:val="24"/>
          <w:lang w:eastAsia="en-US"/>
        </w:rPr>
        <w:t xml:space="preserve">Liczba funkcjonariuszy Służby Więziennej. </w:t>
      </w:r>
      <w:r w:rsidRPr="00D2581F">
        <w:rPr>
          <w:rFonts w:eastAsia="Calibri" w:cs="Times New Roman"/>
          <w:color w:val="000000"/>
          <w:szCs w:val="24"/>
          <w:lang w:eastAsia="en-US"/>
        </w:rPr>
        <w:t>Z danych statystycznych dla lat 2010–2016 i pierwszego półroczu 2017 r. wynika, że łącznie ze Służby Więziennej zostało wydalonych 23 funkcjonariuszy.</w:t>
      </w:r>
    </w:p>
    <w:p w:rsidR="00D2581F" w:rsidRPr="00D2581F" w:rsidRDefault="00D2581F" w:rsidP="00D2581F">
      <w:pPr>
        <w:widowControl/>
        <w:autoSpaceDE/>
        <w:autoSpaceDN/>
        <w:adjustRightInd/>
        <w:spacing w:line="240" w:lineRule="auto"/>
        <w:rPr>
          <w:rFonts w:eastAsia="Calibri" w:cs="Times New Roman"/>
          <w:color w:val="000000"/>
          <w:sz w:val="22"/>
          <w:szCs w:val="22"/>
          <w:lang w:eastAsia="en-US"/>
        </w:rPr>
      </w:pPr>
    </w:p>
    <w:p w:rsidR="00D2581F" w:rsidRPr="00D2581F" w:rsidRDefault="00D2581F" w:rsidP="00D2581F">
      <w:pPr>
        <w:widowControl/>
        <w:autoSpaceDE/>
        <w:autoSpaceDN/>
        <w:adjustRightInd/>
        <w:spacing w:line="240" w:lineRule="auto"/>
        <w:ind w:left="720"/>
        <w:contextualSpacing/>
        <w:rPr>
          <w:rFonts w:eastAsia="Calibri" w:cs="Times New Roman"/>
          <w:color w:val="000000"/>
          <w:szCs w:val="24"/>
          <w:lang w:eastAsia="en-US"/>
        </w:rPr>
      </w:pPr>
      <w:r w:rsidRPr="00D2581F">
        <w:rPr>
          <w:rFonts w:eastAsia="Calibri" w:cs="Times New Roman"/>
          <w:color w:val="000000"/>
          <w:szCs w:val="24"/>
          <w:lang w:eastAsia="en-US"/>
        </w:rPr>
        <w:t>Tabela nr 2: Liczba Postępowań w Służbie Więziennej</w:t>
      </w:r>
    </w:p>
    <w:tbl>
      <w:tblPr>
        <w:tblStyle w:val="Tabela-Siatka"/>
        <w:tblW w:w="0" w:type="auto"/>
        <w:tblInd w:w="720" w:type="dxa"/>
        <w:tblLayout w:type="fixed"/>
        <w:tblLook w:val="04A0" w:firstRow="1" w:lastRow="0" w:firstColumn="1" w:lastColumn="0" w:noHBand="0" w:noVBand="1"/>
      </w:tblPr>
      <w:tblGrid>
        <w:gridCol w:w="1522"/>
        <w:gridCol w:w="616"/>
        <w:gridCol w:w="616"/>
        <w:gridCol w:w="616"/>
        <w:gridCol w:w="616"/>
        <w:gridCol w:w="616"/>
        <w:gridCol w:w="616"/>
        <w:gridCol w:w="616"/>
        <w:gridCol w:w="879"/>
        <w:gridCol w:w="1160"/>
      </w:tblGrid>
      <w:tr w:rsidR="00D2581F" w:rsidRPr="00D2581F" w:rsidTr="008B6FA8">
        <w:trPr>
          <w:trHeight w:val="504"/>
        </w:trPr>
        <w:tc>
          <w:tcPr>
            <w:tcW w:w="1522" w:type="dxa"/>
          </w:tcPr>
          <w:p w:rsidR="00D2581F" w:rsidRPr="00D2581F" w:rsidRDefault="00D2581F" w:rsidP="00D2581F">
            <w:pPr>
              <w:widowControl/>
              <w:autoSpaceDE/>
              <w:autoSpaceDN/>
              <w:adjustRightInd/>
              <w:contextualSpacing/>
              <w:rPr>
                <w:rFonts w:eastAsia="Calibri" w:cs="Times New Roman"/>
                <w:color w:val="000000"/>
                <w:lang w:eastAsia="en-US"/>
              </w:rPr>
            </w:pP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2010</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2011</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2012</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2013</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2014</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2015</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2016</w:t>
            </w:r>
          </w:p>
        </w:tc>
        <w:tc>
          <w:tcPr>
            <w:tcW w:w="879"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I-VI 2017</w:t>
            </w:r>
          </w:p>
        </w:tc>
        <w:tc>
          <w:tcPr>
            <w:tcW w:w="1160"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przeciętniew roku</w:t>
            </w:r>
          </w:p>
        </w:tc>
      </w:tr>
      <w:tr w:rsidR="00D2581F" w:rsidRPr="00D2581F" w:rsidTr="008B6FA8">
        <w:trPr>
          <w:trHeight w:val="256"/>
        </w:trPr>
        <w:tc>
          <w:tcPr>
            <w:tcW w:w="1522" w:type="dxa"/>
          </w:tcPr>
          <w:p w:rsidR="00D2581F" w:rsidRPr="00D2581F" w:rsidRDefault="00D2581F" w:rsidP="00D2581F">
            <w:pPr>
              <w:widowControl/>
              <w:autoSpaceDE/>
              <w:autoSpaceDN/>
              <w:adjustRightInd/>
              <w:contextualSpacing/>
              <w:rPr>
                <w:rFonts w:eastAsia="Calibri" w:cs="Times New Roman"/>
                <w:color w:val="000000"/>
                <w:lang w:eastAsia="en-US"/>
              </w:rPr>
            </w:pPr>
            <w:r w:rsidRPr="00D2581F">
              <w:rPr>
                <w:rFonts w:eastAsia="Calibri" w:cs="Times New Roman"/>
                <w:color w:val="000000"/>
                <w:lang w:eastAsia="en-US"/>
              </w:rPr>
              <w:t>liczba postępowań</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3</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2</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2</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3</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2</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1</w:t>
            </w:r>
          </w:p>
        </w:tc>
        <w:tc>
          <w:tcPr>
            <w:tcW w:w="616"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4</w:t>
            </w:r>
          </w:p>
        </w:tc>
        <w:tc>
          <w:tcPr>
            <w:tcW w:w="879"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6</w:t>
            </w:r>
          </w:p>
        </w:tc>
        <w:tc>
          <w:tcPr>
            <w:tcW w:w="1160" w:type="dxa"/>
          </w:tcPr>
          <w:p w:rsidR="00D2581F" w:rsidRPr="00D2581F" w:rsidRDefault="00D2581F" w:rsidP="00D2581F">
            <w:pPr>
              <w:widowControl/>
              <w:autoSpaceDE/>
              <w:autoSpaceDN/>
              <w:adjustRightInd/>
              <w:contextualSpacing/>
              <w:jc w:val="center"/>
              <w:rPr>
                <w:rFonts w:eastAsia="Calibri" w:cs="Times New Roman"/>
                <w:color w:val="000000"/>
                <w:lang w:eastAsia="en-US"/>
              </w:rPr>
            </w:pPr>
            <w:r w:rsidRPr="00D2581F">
              <w:rPr>
                <w:rFonts w:eastAsia="Calibri" w:cs="Times New Roman"/>
                <w:color w:val="000000"/>
                <w:lang w:eastAsia="en-US"/>
              </w:rPr>
              <w:t>3</w:t>
            </w:r>
          </w:p>
        </w:tc>
      </w:tr>
    </w:tbl>
    <w:p w:rsidR="00D2581F" w:rsidRPr="00D2581F" w:rsidRDefault="00D2581F" w:rsidP="00D2581F">
      <w:pPr>
        <w:widowControl/>
        <w:autoSpaceDE/>
        <w:autoSpaceDN/>
        <w:adjustRightInd/>
        <w:spacing w:line="240" w:lineRule="auto"/>
        <w:ind w:left="720"/>
        <w:contextualSpacing/>
        <w:rPr>
          <w:rFonts w:eastAsia="Calibri" w:cs="Times New Roman"/>
          <w:color w:val="000000"/>
          <w:sz w:val="22"/>
          <w:szCs w:val="22"/>
          <w:lang w:eastAsia="en-US"/>
        </w:rPr>
      </w:pPr>
      <w:r w:rsidRPr="00D2581F">
        <w:rPr>
          <w:rFonts w:eastAsia="Calibri" w:cs="Times New Roman"/>
          <w:color w:val="000000"/>
          <w:sz w:val="16"/>
          <w:szCs w:val="16"/>
          <w:u w:val="single"/>
          <w:lang w:eastAsia="en-US"/>
        </w:rPr>
        <w:t>Źródło</w:t>
      </w:r>
      <w:r w:rsidRPr="00D2581F">
        <w:rPr>
          <w:rFonts w:eastAsia="Calibri" w:cs="Times New Roman"/>
          <w:color w:val="000000"/>
          <w:sz w:val="16"/>
          <w:szCs w:val="16"/>
          <w:lang w:eastAsia="en-US"/>
        </w:rPr>
        <w:t xml:space="preserve">: Dyrektor Generalny Służby Więziennej. Obliczenia własne. </w:t>
      </w:r>
    </w:p>
    <w:p w:rsidR="00D2581F" w:rsidRPr="00D2581F" w:rsidRDefault="00D2581F" w:rsidP="00D2581F">
      <w:pPr>
        <w:widowControl/>
        <w:autoSpaceDE/>
        <w:autoSpaceDN/>
        <w:adjustRightInd/>
        <w:spacing w:line="240" w:lineRule="auto"/>
        <w:rPr>
          <w:rFonts w:eastAsia="Calibri" w:cs="Times New Roman"/>
          <w:color w:val="000000"/>
          <w:sz w:val="21"/>
          <w:szCs w:val="21"/>
          <w:lang w:eastAsia="en-US"/>
        </w:rPr>
      </w:pPr>
    </w:p>
    <w:p w:rsidR="00D2581F" w:rsidRPr="00D2581F" w:rsidRDefault="00D2581F" w:rsidP="00D2581F">
      <w:pPr>
        <w:widowControl/>
        <w:autoSpaceDE/>
        <w:autoSpaceDN/>
        <w:adjustRightInd/>
        <w:spacing w:line="240" w:lineRule="auto"/>
        <w:ind w:left="360"/>
        <w:contextualSpacing/>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ind w:left="360"/>
        <w:contextualSpacing/>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ind w:left="360"/>
        <w:contextualSpacing/>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ind w:left="360"/>
        <w:contextualSpacing/>
        <w:rPr>
          <w:rFonts w:eastAsia="Calibri" w:cs="Times New Roman"/>
          <w:color w:val="000000"/>
          <w:szCs w:val="24"/>
          <w:lang w:eastAsia="en-US"/>
        </w:rPr>
      </w:pPr>
      <w:r w:rsidRPr="00D2581F">
        <w:rPr>
          <w:rFonts w:eastAsia="Calibri" w:cs="Times New Roman"/>
          <w:color w:val="000000"/>
          <w:szCs w:val="24"/>
          <w:lang w:eastAsia="en-US"/>
        </w:rPr>
        <w:lastRenderedPageBreak/>
        <w:t xml:space="preserve">W związku z tym, przyjmuje się założenie, że liczba obejmująca łącznie funkcjonariuszy </w:t>
      </w:r>
      <w:r w:rsidRPr="00D2581F">
        <w:rPr>
          <w:rFonts w:eastAsia="Calibri" w:cs="Times New Roman"/>
          <w:color w:val="000000"/>
          <w:spacing w:val="-2"/>
          <w:szCs w:val="24"/>
          <w:lang w:eastAsia="en-US"/>
        </w:rPr>
        <w:t xml:space="preserve">zwolnionych ze służby </w:t>
      </w:r>
      <w:r w:rsidRPr="00D2581F">
        <w:rPr>
          <w:rFonts w:eastAsia="Calibri" w:cs="Times New Roman"/>
          <w:color w:val="000000"/>
          <w:szCs w:val="24"/>
          <w:lang w:eastAsia="en-US"/>
        </w:rPr>
        <w:t xml:space="preserve">przed dniem wejścia w życie projektowanej ustawy oraz w okresie 10 lat obowiązywania przedmiotowej regulacji </w:t>
      </w:r>
      <w:r w:rsidRPr="00D2581F">
        <w:rPr>
          <w:rFonts w:eastAsia="Calibri" w:cs="Times New Roman"/>
          <w:color w:val="000000"/>
          <w:spacing w:val="-2"/>
          <w:szCs w:val="24"/>
          <w:lang w:eastAsia="en-US"/>
        </w:rPr>
        <w:t>w wyniku wymierzenia kary dyscyplinarnej wydalenia ze służby za czyn wypełniający jednocześnie znamiona przestępstwa (wykroczenia) i przewinienia dyscyplinarnego</w:t>
      </w:r>
      <w:r w:rsidRPr="00D2581F">
        <w:rPr>
          <w:rFonts w:eastAsia="Calibri" w:cs="Times New Roman"/>
          <w:color w:val="000000"/>
          <w:szCs w:val="24"/>
          <w:lang w:eastAsia="en-US"/>
        </w:rPr>
        <w:t xml:space="preserve"> nie powinna przekroczyć </w:t>
      </w:r>
      <w:r w:rsidRPr="00D2581F">
        <w:rPr>
          <w:rFonts w:eastAsia="Calibri" w:cs="Times New Roman"/>
          <w:b/>
          <w:color w:val="000000"/>
          <w:szCs w:val="24"/>
          <w:lang w:eastAsia="en-US"/>
        </w:rPr>
        <w:t>53 osób</w:t>
      </w:r>
      <w:r w:rsidRPr="00D2581F">
        <w:rPr>
          <w:rFonts w:eastAsia="Calibri" w:cs="Times New Roman"/>
          <w:color w:val="000000"/>
          <w:szCs w:val="24"/>
          <w:lang w:eastAsia="en-US"/>
        </w:rPr>
        <w:t>.</w:t>
      </w:r>
    </w:p>
    <w:p w:rsidR="00D2581F" w:rsidRPr="00D2581F" w:rsidRDefault="00D2581F" w:rsidP="00D2581F">
      <w:pPr>
        <w:widowControl/>
        <w:autoSpaceDE/>
        <w:autoSpaceDN/>
        <w:adjustRightInd/>
        <w:spacing w:line="240" w:lineRule="auto"/>
        <w:ind w:left="360"/>
        <w:contextualSpacing/>
        <w:rPr>
          <w:rFonts w:eastAsia="Calibri" w:cs="Times New Roman"/>
          <w:color w:val="000000"/>
          <w:szCs w:val="24"/>
          <w:lang w:eastAsia="en-US"/>
        </w:rPr>
      </w:pPr>
    </w:p>
    <w:p w:rsidR="00D2581F" w:rsidRPr="00D2581F" w:rsidRDefault="00D2581F" w:rsidP="002E3292">
      <w:pPr>
        <w:widowControl/>
        <w:numPr>
          <w:ilvl w:val="0"/>
          <w:numId w:val="4"/>
        </w:numPr>
        <w:autoSpaceDE/>
        <w:autoSpaceDN/>
        <w:adjustRightInd/>
        <w:spacing w:line="240" w:lineRule="auto"/>
        <w:contextualSpacing/>
        <w:rPr>
          <w:rFonts w:eastAsia="Calibri" w:cs="Times New Roman"/>
          <w:color w:val="000000"/>
          <w:szCs w:val="24"/>
          <w:lang w:eastAsia="en-US"/>
        </w:rPr>
      </w:pPr>
      <w:r w:rsidRPr="00D2581F">
        <w:rPr>
          <w:rFonts w:eastAsia="Calibri" w:cs="Times New Roman"/>
          <w:b/>
          <w:color w:val="000000"/>
          <w:szCs w:val="24"/>
          <w:lang w:eastAsia="en-US"/>
        </w:rPr>
        <w:t xml:space="preserve">Liczba funkcjonariuszy pozostałych służb. </w:t>
      </w:r>
      <w:r w:rsidRPr="00D2581F">
        <w:rPr>
          <w:rFonts w:eastAsia="Calibri" w:cs="Times New Roman"/>
          <w:color w:val="000000"/>
          <w:szCs w:val="24"/>
          <w:lang w:eastAsia="en-US"/>
        </w:rPr>
        <w:t xml:space="preserve">Z danych statystycznych prezentujących stan dyscypliny funkcjonariuszy zatrudnionych w Centralnym Biurze Antykorupcyjnym, Agencji Wywiadu, Służbie Wywiadu Wojskowego, Służbie Kontrwywiadu Wojskowego, Agencji Bezpieczeństwa Wewnętrznego, wynika, że liczba wydalonych funkcjonariuszy ze służby za czyn wypełniający jednocześnie znamiona przestępstwa i przewinienia dyscyplinarne w latach 2010-2016 wynosiła 4 osoby. </w:t>
      </w: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r w:rsidRPr="00D2581F">
        <w:rPr>
          <w:rFonts w:eastAsia="Calibri" w:cs="Times New Roman"/>
          <w:color w:val="000000"/>
          <w:szCs w:val="24"/>
          <w:lang w:eastAsia="en-US"/>
        </w:rPr>
        <w:t xml:space="preserve">                Tabela nr 3: Liczba wydalonych funkcjonariuszy ze służby za czyn wypełniający jednocześnie</w:t>
      </w: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r w:rsidRPr="00D2581F">
        <w:rPr>
          <w:rFonts w:eastAsia="Calibri" w:cs="Times New Roman"/>
          <w:color w:val="000000"/>
          <w:szCs w:val="24"/>
          <w:lang w:eastAsia="en-US"/>
        </w:rPr>
        <w:t xml:space="preserve">                znamiona przestępstwa i przewinienia dyscyplinarnego w latach 2010-2016.</w:t>
      </w:r>
    </w:p>
    <w:tbl>
      <w:tblPr>
        <w:tblStyle w:val="Tabela-Siatka"/>
        <w:tblW w:w="0" w:type="auto"/>
        <w:jc w:val="center"/>
        <w:tblLayout w:type="fixed"/>
        <w:tblLook w:val="04A0" w:firstRow="1" w:lastRow="0" w:firstColumn="1" w:lastColumn="0" w:noHBand="0" w:noVBand="1"/>
      </w:tblPr>
      <w:tblGrid>
        <w:gridCol w:w="3884"/>
        <w:gridCol w:w="4536"/>
      </w:tblGrid>
      <w:tr w:rsidR="00D2581F" w:rsidRPr="00D2581F" w:rsidTr="008B6FA8">
        <w:trPr>
          <w:jc w:val="center"/>
        </w:trPr>
        <w:tc>
          <w:tcPr>
            <w:tcW w:w="3884" w:type="dxa"/>
          </w:tcPr>
          <w:p w:rsidR="00D2581F" w:rsidRPr="00D2581F" w:rsidRDefault="00D2581F" w:rsidP="00D2581F">
            <w:pPr>
              <w:widowControl/>
              <w:autoSpaceDE/>
              <w:autoSpaceDN/>
              <w:adjustRightInd/>
              <w:rPr>
                <w:rFonts w:eastAsia="Calibri" w:cs="Times New Roman"/>
                <w:color w:val="000000"/>
                <w:lang w:eastAsia="en-US"/>
              </w:rPr>
            </w:pPr>
          </w:p>
        </w:tc>
        <w:tc>
          <w:tcPr>
            <w:tcW w:w="4536" w:type="dxa"/>
          </w:tcPr>
          <w:p w:rsidR="00D2581F" w:rsidRPr="00D2581F" w:rsidRDefault="00D2581F" w:rsidP="00D2581F">
            <w:pPr>
              <w:widowControl/>
              <w:autoSpaceDE/>
              <w:autoSpaceDN/>
              <w:adjustRightInd/>
              <w:rPr>
                <w:rFonts w:eastAsia="Calibri" w:cs="Times New Roman"/>
                <w:color w:val="000000"/>
                <w:lang w:eastAsia="en-US"/>
              </w:rPr>
            </w:pPr>
            <w:r w:rsidRPr="00D2581F">
              <w:rPr>
                <w:rFonts w:eastAsia="Calibri" w:cs="Times New Roman"/>
                <w:color w:val="000000"/>
                <w:lang w:eastAsia="en-US"/>
              </w:rPr>
              <w:t xml:space="preserve">liczba wydalonych funkcjonariuszy ze służby za czyn wypełniający jednocześnie znamiona przestępstwa i przewinienia dyscyplinarnego w latach 2010-2016 </w:t>
            </w:r>
          </w:p>
        </w:tc>
      </w:tr>
      <w:tr w:rsidR="00D2581F" w:rsidRPr="00D2581F" w:rsidTr="008B6FA8">
        <w:trPr>
          <w:jc w:val="center"/>
        </w:trPr>
        <w:tc>
          <w:tcPr>
            <w:tcW w:w="3884" w:type="dxa"/>
          </w:tcPr>
          <w:p w:rsidR="00D2581F" w:rsidRPr="00D2581F" w:rsidRDefault="00D2581F" w:rsidP="00D2581F">
            <w:pPr>
              <w:widowControl/>
              <w:autoSpaceDE/>
              <w:autoSpaceDN/>
              <w:adjustRightInd/>
              <w:rPr>
                <w:rFonts w:eastAsia="Calibri" w:cs="Times New Roman"/>
                <w:color w:val="000000"/>
                <w:lang w:eastAsia="en-US"/>
              </w:rPr>
            </w:pPr>
            <w:r w:rsidRPr="00D2581F">
              <w:rPr>
                <w:rFonts w:eastAsia="Calibri" w:cs="Times New Roman"/>
                <w:color w:val="000000"/>
                <w:lang w:eastAsia="en-US"/>
              </w:rPr>
              <w:t>Centralne Biuro Antykorupcyjne</w:t>
            </w:r>
          </w:p>
        </w:tc>
        <w:tc>
          <w:tcPr>
            <w:tcW w:w="4536" w:type="dxa"/>
          </w:tcPr>
          <w:p w:rsidR="00D2581F" w:rsidRPr="00D2581F" w:rsidRDefault="00D2581F" w:rsidP="00D2581F">
            <w:pPr>
              <w:widowControl/>
              <w:autoSpaceDE/>
              <w:autoSpaceDN/>
              <w:adjustRightInd/>
              <w:jc w:val="center"/>
              <w:rPr>
                <w:rFonts w:eastAsia="Calibri" w:cs="Times New Roman"/>
                <w:color w:val="000000"/>
                <w:lang w:eastAsia="en-US"/>
              </w:rPr>
            </w:pPr>
            <w:r w:rsidRPr="00D2581F">
              <w:rPr>
                <w:rFonts w:eastAsia="Calibri" w:cs="Times New Roman"/>
                <w:color w:val="000000"/>
                <w:lang w:eastAsia="en-US"/>
              </w:rPr>
              <w:t>2</w:t>
            </w:r>
          </w:p>
        </w:tc>
      </w:tr>
      <w:tr w:rsidR="00D2581F" w:rsidRPr="00D2581F" w:rsidTr="008B6FA8">
        <w:trPr>
          <w:jc w:val="center"/>
        </w:trPr>
        <w:tc>
          <w:tcPr>
            <w:tcW w:w="3884" w:type="dxa"/>
          </w:tcPr>
          <w:p w:rsidR="00D2581F" w:rsidRPr="00D2581F" w:rsidRDefault="00D2581F" w:rsidP="00D2581F">
            <w:pPr>
              <w:widowControl/>
              <w:autoSpaceDE/>
              <w:autoSpaceDN/>
              <w:adjustRightInd/>
              <w:rPr>
                <w:rFonts w:eastAsia="Calibri" w:cs="Times New Roman"/>
                <w:color w:val="000000"/>
                <w:lang w:eastAsia="en-US"/>
              </w:rPr>
            </w:pPr>
            <w:r w:rsidRPr="00D2581F">
              <w:rPr>
                <w:rFonts w:eastAsia="Calibri" w:cs="Times New Roman"/>
                <w:color w:val="000000"/>
                <w:lang w:eastAsia="en-US"/>
              </w:rPr>
              <w:t>Agencja Wywiadu</w:t>
            </w:r>
          </w:p>
        </w:tc>
        <w:tc>
          <w:tcPr>
            <w:tcW w:w="4536" w:type="dxa"/>
          </w:tcPr>
          <w:p w:rsidR="00D2581F" w:rsidRPr="00D2581F" w:rsidRDefault="00D2581F" w:rsidP="00D2581F">
            <w:pPr>
              <w:widowControl/>
              <w:autoSpaceDE/>
              <w:autoSpaceDN/>
              <w:adjustRightInd/>
              <w:jc w:val="center"/>
              <w:rPr>
                <w:rFonts w:eastAsia="Calibri" w:cs="Times New Roman"/>
                <w:color w:val="000000"/>
                <w:lang w:eastAsia="en-US"/>
              </w:rPr>
            </w:pPr>
            <w:r w:rsidRPr="00D2581F">
              <w:rPr>
                <w:rFonts w:eastAsia="Calibri" w:cs="Times New Roman"/>
                <w:color w:val="000000"/>
                <w:lang w:eastAsia="en-US"/>
              </w:rPr>
              <w:t>1</w:t>
            </w:r>
          </w:p>
        </w:tc>
      </w:tr>
      <w:tr w:rsidR="00D2581F" w:rsidRPr="00D2581F" w:rsidTr="008B6FA8">
        <w:trPr>
          <w:jc w:val="center"/>
        </w:trPr>
        <w:tc>
          <w:tcPr>
            <w:tcW w:w="3884" w:type="dxa"/>
          </w:tcPr>
          <w:p w:rsidR="00D2581F" w:rsidRPr="00D2581F" w:rsidRDefault="00D2581F" w:rsidP="00D2581F">
            <w:pPr>
              <w:widowControl/>
              <w:autoSpaceDE/>
              <w:autoSpaceDN/>
              <w:adjustRightInd/>
              <w:rPr>
                <w:rFonts w:eastAsia="Calibri" w:cs="Times New Roman"/>
                <w:color w:val="000000"/>
                <w:lang w:eastAsia="en-US"/>
              </w:rPr>
            </w:pPr>
            <w:r w:rsidRPr="00D2581F">
              <w:rPr>
                <w:rFonts w:eastAsia="Calibri" w:cs="Times New Roman"/>
                <w:color w:val="000000"/>
                <w:lang w:eastAsia="en-US"/>
              </w:rPr>
              <w:t>Służba Wywiadu Wojskowego</w:t>
            </w:r>
          </w:p>
        </w:tc>
        <w:tc>
          <w:tcPr>
            <w:tcW w:w="4536" w:type="dxa"/>
          </w:tcPr>
          <w:p w:rsidR="00D2581F" w:rsidRPr="00D2581F" w:rsidRDefault="00D2581F" w:rsidP="00D2581F">
            <w:pPr>
              <w:widowControl/>
              <w:autoSpaceDE/>
              <w:autoSpaceDN/>
              <w:adjustRightInd/>
              <w:jc w:val="center"/>
              <w:rPr>
                <w:rFonts w:eastAsia="Calibri" w:cs="Times New Roman"/>
                <w:color w:val="000000"/>
                <w:lang w:eastAsia="en-US"/>
              </w:rPr>
            </w:pPr>
            <w:r w:rsidRPr="00D2581F">
              <w:rPr>
                <w:rFonts w:eastAsia="Calibri" w:cs="Times New Roman"/>
                <w:color w:val="000000"/>
                <w:lang w:eastAsia="en-US"/>
              </w:rPr>
              <w:t>0</w:t>
            </w:r>
          </w:p>
        </w:tc>
      </w:tr>
      <w:tr w:rsidR="00D2581F" w:rsidRPr="00D2581F" w:rsidTr="008B6FA8">
        <w:trPr>
          <w:jc w:val="center"/>
        </w:trPr>
        <w:tc>
          <w:tcPr>
            <w:tcW w:w="3884" w:type="dxa"/>
          </w:tcPr>
          <w:p w:rsidR="00D2581F" w:rsidRPr="00D2581F" w:rsidRDefault="00D2581F" w:rsidP="00D2581F">
            <w:pPr>
              <w:widowControl/>
              <w:autoSpaceDE/>
              <w:autoSpaceDN/>
              <w:adjustRightInd/>
              <w:rPr>
                <w:rFonts w:eastAsia="Calibri" w:cs="Times New Roman"/>
                <w:color w:val="000000"/>
                <w:lang w:eastAsia="en-US"/>
              </w:rPr>
            </w:pPr>
            <w:r w:rsidRPr="00D2581F">
              <w:rPr>
                <w:rFonts w:eastAsia="Calibri" w:cs="Times New Roman"/>
                <w:color w:val="000000"/>
                <w:lang w:eastAsia="en-US"/>
              </w:rPr>
              <w:t>Służba Kontrwywiadu Wojskowego</w:t>
            </w:r>
          </w:p>
        </w:tc>
        <w:tc>
          <w:tcPr>
            <w:tcW w:w="4536" w:type="dxa"/>
          </w:tcPr>
          <w:p w:rsidR="00D2581F" w:rsidRPr="00D2581F" w:rsidRDefault="00D2581F" w:rsidP="00D2581F">
            <w:pPr>
              <w:widowControl/>
              <w:autoSpaceDE/>
              <w:autoSpaceDN/>
              <w:adjustRightInd/>
              <w:jc w:val="center"/>
              <w:rPr>
                <w:rFonts w:eastAsia="Calibri" w:cs="Times New Roman"/>
                <w:color w:val="000000"/>
                <w:lang w:eastAsia="en-US"/>
              </w:rPr>
            </w:pPr>
            <w:r w:rsidRPr="00D2581F">
              <w:rPr>
                <w:rFonts w:eastAsia="Calibri" w:cs="Times New Roman"/>
                <w:color w:val="000000"/>
                <w:lang w:eastAsia="en-US"/>
              </w:rPr>
              <w:t>0</w:t>
            </w:r>
          </w:p>
        </w:tc>
      </w:tr>
      <w:tr w:rsidR="00D2581F" w:rsidRPr="00D2581F" w:rsidTr="008B6FA8">
        <w:trPr>
          <w:jc w:val="center"/>
        </w:trPr>
        <w:tc>
          <w:tcPr>
            <w:tcW w:w="3884" w:type="dxa"/>
          </w:tcPr>
          <w:p w:rsidR="00D2581F" w:rsidRPr="00D2581F" w:rsidRDefault="00D2581F" w:rsidP="00D2581F">
            <w:pPr>
              <w:widowControl/>
              <w:autoSpaceDE/>
              <w:autoSpaceDN/>
              <w:adjustRightInd/>
              <w:rPr>
                <w:rFonts w:eastAsia="Calibri" w:cs="Times New Roman"/>
                <w:color w:val="000000"/>
                <w:lang w:eastAsia="en-US"/>
              </w:rPr>
            </w:pPr>
            <w:r w:rsidRPr="00D2581F">
              <w:rPr>
                <w:rFonts w:eastAsia="Calibri" w:cs="Times New Roman"/>
                <w:color w:val="000000"/>
                <w:lang w:eastAsia="en-US"/>
              </w:rPr>
              <w:t>Agencja Bezpieczeństwa Wewnętrznego</w:t>
            </w:r>
          </w:p>
        </w:tc>
        <w:tc>
          <w:tcPr>
            <w:tcW w:w="4536" w:type="dxa"/>
          </w:tcPr>
          <w:p w:rsidR="00D2581F" w:rsidRPr="00D2581F" w:rsidRDefault="00D2581F" w:rsidP="00D2581F">
            <w:pPr>
              <w:widowControl/>
              <w:autoSpaceDE/>
              <w:autoSpaceDN/>
              <w:adjustRightInd/>
              <w:jc w:val="center"/>
              <w:rPr>
                <w:rFonts w:eastAsia="Calibri" w:cs="Times New Roman"/>
                <w:color w:val="000000"/>
                <w:lang w:eastAsia="en-US"/>
              </w:rPr>
            </w:pPr>
            <w:r w:rsidRPr="00D2581F">
              <w:rPr>
                <w:rFonts w:eastAsia="Calibri" w:cs="Times New Roman"/>
                <w:color w:val="000000"/>
                <w:lang w:eastAsia="en-US"/>
              </w:rPr>
              <w:t>1</w:t>
            </w:r>
          </w:p>
        </w:tc>
      </w:tr>
    </w:tbl>
    <w:p w:rsidR="00D2581F" w:rsidRPr="00D2581F" w:rsidRDefault="00D2581F" w:rsidP="00D2581F">
      <w:pPr>
        <w:widowControl/>
        <w:autoSpaceDE/>
        <w:autoSpaceDN/>
        <w:adjustRightInd/>
        <w:spacing w:line="240" w:lineRule="auto"/>
        <w:rPr>
          <w:rFonts w:eastAsia="Calibri" w:cs="Times New Roman"/>
          <w:color w:val="000000"/>
          <w:sz w:val="16"/>
          <w:szCs w:val="16"/>
          <w:lang w:eastAsia="en-US"/>
        </w:rPr>
      </w:pPr>
      <w:r w:rsidRPr="00D2581F">
        <w:rPr>
          <w:rFonts w:eastAsia="Calibri" w:cs="Times New Roman"/>
          <w:color w:val="000000"/>
          <w:sz w:val="16"/>
          <w:szCs w:val="16"/>
          <w:lang w:eastAsia="en-US"/>
        </w:rPr>
        <w:t xml:space="preserve">                        </w:t>
      </w:r>
      <w:r w:rsidRPr="00D2581F">
        <w:rPr>
          <w:rFonts w:eastAsia="Calibri" w:cs="Times New Roman"/>
          <w:color w:val="000000"/>
          <w:sz w:val="16"/>
          <w:szCs w:val="16"/>
          <w:u w:val="single"/>
          <w:lang w:eastAsia="en-US"/>
        </w:rPr>
        <w:t>Źródło</w:t>
      </w:r>
      <w:r w:rsidRPr="00D2581F">
        <w:rPr>
          <w:rFonts w:eastAsia="Calibri" w:cs="Times New Roman"/>
          <w:color w:val="000000"/>
          <w:sz w:val="16"/>
          <w:szCs w:val="16"/>
          <w:lang w:eastAsia="en-US"/>
        </w:rPr>
        <w:t>: Wg danych uzyskanych z poszczególnych Urzędów</w:t>
      </w:r>
    </w:p>
    <w:p w:rsidR="00D2581F" w:rsidRPr="00D2581F" w:rsidRDefault="00D2581F" w:rsidP="00D2581F">
      <w:pPr>
        <w:widowControl/>
        <w:autoSpaceDE/>
        <w:autoSpaceDN/>
        <w:adjustRightInd/>
        <w:spacing w:line="240" w:lineRule="auto"/>
        <w:rPr>
          <w:rFonts w:eastAsia="Calibri" w:cs="Times New Roman"/>
          <w:color w:val="000000"/>
          <w:sz w:val="21"/>
          <w:szCs w:val="21"/>
          <w:lang w:eastAsia="en-US"/>
        </w:rPr>
      </w:pP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r w:rsidRPr="00D2581F">
        <w:rPr>
          <w:rFonts w:eastAsia="Calibri" w:cs="Times New Roman"/>
          <w:color w:val="000000"/>
          <w:szCs w:val="24"/>
          <w:lang w:eastAsia="en-US"/>
        </w:rPr>
        <w:t xml:space="preserve">W związku z tym, przyjmuje się założenie, że liczba obejmująca łącznie funkcjonariuszy </w:t>
      </w:r>
      <w:r w:rsidRPr="00D2581F">
        <w:rPr>
          <w:rFonts w:eastAsia="Calibri" w:cs="Times New Roman"/>
          <w:color w:val="000000"/>
          <w:spacing w:val="-2"/>
          <w:szCs w:val="24"/>
          <w:lang w:eastAsia="en-US"/>
        </w:rPr>
        <w:t xml:space="preserve">zwolnionych ze służby </w:t>
      </w:r>
      <w:r w:rsidRPr="00D2581F">
        <w:rPr>
          <w:rFonts w:eastAsia="Calibri" w:cs="Times New Roman"/>
          <w:color w:val="000000"/>
          <w:szCs w:val="24"/>
          <w:lang w:eastAsia="en-US"/>
        </w:rPr>
        <w:t xml:space="preserve">przed dniem wejścia w życie projektowanej ustawy oraz w okresie 10 lat obowiązywania przedmiotowej regulacji </w:t>
      </w:r>
      <w:r w:rsidRPr="00D2581F">
        <w:rPr>
          <w:rFonts w:eastAsia="Calibri" w:cs="Times New Roman"/>
          <w:color w:val="000000"/>
          <w:spacing w:val="-2"/>
          <w:szCs w:val="24"/>
          <w:lang w:eastAsia="en-US"/>
        </w:rPr>
        <w:t>w wyniku wymierzenia kary dyscyplinarnej wydalenia ze służby za czyn wypełniający jednocześnie znamiona przestępstwa (wykroczenia) i przewinienia dyscyplinarnego</w:t>
      </w:r>
      <w:r w:rsidRPr="00D2581F">
        <w:rPr>
          <w:rFonts w:eastAsia="Calibri" w:cs="Times New Roman"/>
          <w:color w:val="000000"/>
          <w:szCs w:val="24"/>
          <w:lang w:eastAsia="en-US"/>
        </w:rPr>
        <w:t xml:space="preserve"> nie powinna przekroczyć </w:t>
      </w:r>
      <w:r w:rsidRPr="00D2581F">
        <w:rPr>
          <w:rFonts w:eastAsia="Calibri" w:cs="Times New Roman"/>
          <w:b/>
          <w:color w:val="000000"/>
          <w:szCs w:val="24"/>
          <w:lang w:eastAsia="en-US"/>
        </w:rPr>
        <w:t>15 osób.</w:t>
      </w: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Cs w:val="24"/>
          <w:lang w:eastAsia="en-US"/>
        </w:rPr>
      </w:pPr>
      <w:r w:rsidRPr="00D2581F">
        <w:rPr>
          <w:rFonts w:eastAsia="Calibri" w:cs="Times New Roman"/>
          <w:b/>
          <w:color w:val="000000"/>
          <w:szCs w:val="24"/>
          <w:lang w:eastAsia="en-US"/>
        </w:rPr>
        <w:t>Ad. 2.</w:t>
      </w:r>
      <w:r w:rsidRPr="00D2581F">
        <w:rPr>
          <w:rFonts w:eastAsia="Calibri" w:cs="Times New Roman"/>
          <w:color w:val="000000"/>
          <w:szCs w:val="24"/>
          <w:lang w:eastAsia="en-US"/>
        </w:rPr>
        <w:t xml:space="preserve"> Liczbę funkcjonariuszy, którzy zostali lub będą uniewinnieni w postępowaniu karnym i uzyskają możliwość </w:t>
      </w:r>
      <w:r w:rsidRPr="00D2581F">
        <w:rPr>
          <w:rFonts w:eastAsia="Calibri" w:cs="Times New Roman"/>
          <w:color w:val="000000"/>
          <w:spacing w:val="-2"/>
          <w:szCs w:val="24"/>
          <w:lang w:eastAsia="en-US"/>
        </w:rPr>
        <w:t xml:space="preserve">powrotu do służby w okresie 10 lat obowiązywania przedmiotowej regulacji szacuje się na </w:t>
      </w:r>
      <w:r w:rsidRPr="00D2581F">
        <w:rPr>
          <w:rFonts w:eastAsia="Calibri" w:cs="Times New Roman"/>
          <w:b/>
          <w:color w:val="000000"/>
          <w:spacing w:val="-2"/>
          <w:szCs w:val="24"/>
          <w:lang w:eastAsia="en-US"/>
        </w:rPr>
        <w:t>59 osób</w:t>
      </w:r>
      <w:r w:rsidRPr="00D2581F">
        <w:rPr>
          <w:rFonts w:eastAsia="Calibri" w:cs="Times New Roman"/>
          <w:color w:val="000000"/>
          <w:spacing w:val="-2"/>
          <w:szCs w:val="24"/>
          <w:lang w:eastAsia="en-US"/>
        </w:rPr>
        <w:t>.</w:t>
      </w:r>
    </w:p>
    <w:p w:rsidR="00D2581F" w:rsidRPr="00D2581F" w:rsidRDefault="00D2581F" w:rsidP="00D2581F">
      <w:pPr>
        <w:widowControl/>
        <w:autoSpaceDE/>
        <w:autoSpaceDN/>
        <w:adjustRightInd/>
        <w:spacing w:line="240" w:lineRule="auto"/>
        <w:rPr>
          <w:rFonts w:eastAsia="Calibri" w:cs="Times New Roman"/>
          <w:color w:val="000000"/>
          <w:spacing w:val="-2"/>
          <w:szCs w:val="24"/>
          <w:lang w:eastAsia="en-US"/>
        </w:rPr>
      </w:pPr>
      <w:r w:rsidRPr="00D2581F">
        <w:rPr>
          <w:rFonts w:eastAsia="Calibri" w:cs="Times New Roman"/>
          <w:color w:val="000000"/>
          <w:spacing w:val="-2"/>
          <w:szCs w:val="24"/>
          <w:lang w:eastAsia="en-US"/>
        </w:rPr>
        <w:t xml:space="preserve"> </w:t>
      </w: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r w:rsidRPr="00D2581F">
        <w:rPr>
          <w:rFonts w:eastAsia="Calibri" w:cs="Times New Roman"/>
          <w:color w:val="000000"/>
          <w:szCs w:val="24"/>
          <w:lang w:eastAsia="en-US"/>
        </w:rPr>
        <w:t xml:space="preserve">W celu oszacowania liczby funkcjonariuszy, którzy zostali lub będą uniewinnieni w postępowaniu karnym i uzyskają możliwość </w:t>
      </w:r>
      <w:r w:rsidRPr="00D2581F">
        <w:rPr>
          <w:rFonts w:eastAsia="Calibri" w:cs="Times New Roman"/>
          <w:color w:val="000000"/>
          <w:spacing w:val="-2"/>
          <w:szCs w:val="24"/>
          <w:lang w:eastAsia="en-US"/>
        </w:rPr>
        <w:t xml:space="preserve">powrotu do służby, </w:t>
      </w:r>
      <w:r w:rsidRPr="00D2581F">
        <w:rPr>
          <w:rFonts w:eastAsia="Calibri" w:cs="Times New Roman"/>
          <w:color w:val="000000"/>
          <w:szCs w:val="24"/>
          <w:lang w:eastAsia="en-US"/>
        </w:rPr>
        <w:t xml:space="preserve">skorygowano oszacowaną liczbę funkcjonariuszy obejmującą łącznie </w:t>
      </w:r>
      <w:r w:rsidRPr="00D2581F">
        <w:rPr>
          <w:rFonts w:eastAsia="Calibri" w:cs="Times New Roman"/>
          <w:color w:val="000000"/>
          <w:spacing w:val="-2"/>
          <w:szCs w:val="24"/>
          <w:lang w:eastAsia="en-US"/>
        </w:rPr>
        <w:t xml:space="preserve">zwolnionych ze służby </w:t>
      </w:r>
      <w:r w:rsidRPr="00D2581F">
        <w:rPr>
          <w:rFonts w:eastAsia="Calibri" w:cs="Times New Roman"/>
          <w:color w:val="000000"/>
          <w:szCs w:val="24"/>
          <w:lang w:eastAsia="en-US"/>
        </w:rPr>
        <w:t xml:space="preserve">przed dniem wejścia w życie projektowanej ustawy oraz tych którzy prawdopodobnie zostaną zwolnieni w okresie 10 lat obowiązywania przedmiotowej regulacji, </w:t>
      </w:r>
      <w:r w:rsidRPr="00D2581F">
        <w:rPr>
          <w:rFonts w:eastAsia="Calibri" w:cs="Times New Roman"/>
          <w:color w:val="000000"/>
          <w:spacing w:val="-2"/>
          <w:szCs w:val="24"/>
          <w:lang w:eastAsia="en-US"/>
        </w:rPr>
        <w:t xml:space="preserve">w wyniku wymierzenia kary dyscyplinarnej wydalenia ze służby za czyn wypełniający jednocześnie znamiona przestępstwa (wykroczenia) i przewinienia dyscyplinarnego (1318 osób), </w:t>
      </w:r>
      <w:r w:rsidRPr="00D2581F">
        <w:rPr>
          <w:rFonts w:eastAsia="Calibri" w:cs="Times New Roman"/>
          <w:color w:val="000000"/>
          <w:szCs w:val="24"/>
          <w:lang w:eastAsia="en-US"/>
        </w:rPr>
        <w:t xml:space="preserve">przy pomocy wskaźnika wyrażającego udział procentowy funkcjonariuszy którym niesłusznie wymierzono karę wydalenia ze służby, w ogólnej liczbie osądzonych funkcjonariuszy. Z uwagi na brak danych statystycznych odnośnie do kształtowania się takiego wskaźnika dla funkcjonariuszy przyjęto założenie, że parametr ten dla funkcjonariuszy kształtuje się na poziomie zbliżonym jak udział procentowy orzeczeń sądów powszechnych pierwszej instancji w sprawach karnych dorosłych z oskarżenia publicznego których sąd uniewinnił albo umorzono postępowanie (4,5%). Dla tak przyjętych założeń potencjalna liczba funkcjonariuszy, którzy zostali lub będą uniewinnieni w postępowaniu karnym i będą mieli możliwość </w:t>
      </w:r>
      <w:r w:rsidRPr="00D2581F">
        <w:rPr>
          <w:rFonts w:eastAsia="Calibri" w:cs="Times New Roman"/>
          <w:color w:val="000000"/>
          <w:spacing w:val="-2"/>
          <w:szCs w:val="24"/>
          <w:lang w:eastAsia="en-US"/>
        </w:rPr>
        <w:t>powrotu do służby w okresie 10 lat obowiązywania przedmiotowej regulacji może wynosić 59 osób.</w:t>
      </w: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b/>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Cs w:val="24"/>
          <w:lang w:eastAsia="en-US"/>
        </w:rPr>
      </w:pPr>
      <w:r w:rsidRPr="00D2581F">
        <w:rPr>
          <w:rFonts w:eastAsia="Calibri" w:cs="Times New Roman"/>
          <w:b/>
          <w:color w:val="000000"/>
          <w:szCs w:val="24"/>
          <w:lang w:eastAsia="en-US"/>
        </w:rPr>
        <w:lastRenderedPageBreak/>
        <w:t>Ad. 3.</w:t>
      </w:r>
      <w:r w:rsidRPr="00D2581F">
        <w:rPr>
          <w:rFonts w:eastAsia="Calibri" w:cs="Times New Roman"/>
          <w:color w:val="000000"/>
          <w:szCs w:val="24"/>
          <w:lang w:eastAsia="en-US"/>
        </w:rPr>
        <w:t xml:space="preserve"> W</w:t>
      </w:r>
      <w:r w:rsidRPr="00D2581F">
        <w:rPr>
          <w:rFonts w:eastAsia="Calibri" w:cs="Times New Roman"/>
          <w:color w:val="000000"/>
          <w:spacing w:val="-2"/>
          <w:szCs w:val="24"/>
          <w:lang w:eastAsia="en-US"/>
        </w:rPr>
        <w:t xml:space="preserve">ielkość </w:t>
      </w:r>
      <w:r w:rsidRPr="00D2581F">
        <w:rPr>
          <w:rFonts w:eastAsia="Calibri" w:cs="Times New Roman"/>
          <w:color w:val="000000"/>
          <w:szCs w:val="24"/>
          <w:lang w:eastAsia="en-US"/>
        </w:rPr>
        <w:t>świadczenia pieniężnego, które będzie przysługiwało za okres pozostawania poza służbą</w:t>
      </w:r>
      <w:r w:rsidRPr="00D2581F">
        <w:rPr>
          <w:rFonts w:eastAsia="Calibri" w:cs="Times New Roman"/>
          <w:color w:val="000000"/>
          <w:spacing w:val="-2"/>
          <w:szCs w:val="24"/>
          <w:lang w:eastAsia="en-US"/>
        </w:rPr>
        <w:t xml:space="preserve"> dla wyliczonej (w punkcie drugim) potencjalnej liczby funkcjonariuszy</w:t>
      </w:r>
      <w:r w:rsidRPr="00D2581F">
        <w:rPr>
          <w:rFonts w:eastAsia="Calibri" w:cs="Times New Roman"/>
          <w:color w:val="000000"/>
          <w:szCs w:val="24"/>
          <w:lang w:eastAsia="en-US"/>
        </w:rPr>
        <w:t xml:space="preserve">, którzy zostali lub będą uniewinnieni w postępowaniu karnym i będą mieli możliwość </w:t>
      </w:r>
      <w:r w:rsidRPr="00D2581F">
        <w:rPr>
          <w:rFonts w:eastAsia="Calibri" w:cs="Times New Roman"/>
          <w:color w:val="000000"/>
          <w:spacing w:val="-2"/>
          <w:szCs w:val="24"/>
          <w:lang w:eastAsia="en-US"/>
        </w:rPr>
        <w:t xml:space="preserve">powrotu do służby w okresie 10 lat obowiązywania regulacji (59 osób) szacuje się na kwotę </w:t>
      </w:r>
      <w:r w:rsidRPr="00D2581F">
        <w:rPr>
          <w:rFonts w:eastAsia="Calibri" w:cs="Times New Roman"/>
          <w:b/>
          <w:color w:val="000000"/>
          <w:spacing w:val="-2"/>
          <w:szCs w:val="24"/>
          <w:lang w:eastAsia="en-US"/>
        </w:rPr>
        <w:t>1.603 tys. zł</w:t>
      </w:r>
      <w:r w:rsidRPr="00D2581F">
        <w:rPr>
          <w:rFonts w:eastAsia="Calibri" w:cs="Times New Roman"/>
          <w:color w:val="000000"/>
          <w:spacing w:val="-2"/>
          <w:szCs w:val="24"/>
          <w:lang w:eastAsia="en-US"/>
        </w:rPr>
        <w:t xml:space="preserve">. </w:t>
      </w:r>
    </w:p>
    <w:p w:rsidR="00D2581F" w:rsidRPr="00D2581F" w:rsidRDefault="00D2581F" w:rsidP="00D2581F">
      <w:pPr>
        <w:widowControl/>
        <w:autoSpaceDE/>
        <w:autoSpaceDN/>
        <w:adjustRightInd/>
        <w:spacing w:line="240" w:lineRule="auto"/>
        <w:rPr>
          <w:rFonts w:eastAsia="Calibri" w:cs="Times New Roman"/>
          <w:color w:val="000000"/>
          <w:szCs w:val="24"/>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Cs w:val="24"/>
          <w:lang w:eastAsia="en-US"/>
        </w:rPr>
      </w:pPr>
      <w:r w:rsidRPr="00D2581F">
        <w:rPr>
          <w:rFonts w:eastAsia="Calibri" w:cs="Times New Roman"/>
          <w:color w:val="000000"/>
          <w:szCs w:val="24"/>
          <w:lang w:eastAsia="en-US"/>
        </w:rPr>
        <w:t xml:space="preserve">Wielkość świadczenia pieniężnego wyliczono przez pomnożenie liczby wyrażającej potencjalną ilość funkcjonariuszy, którzy zostali lub będą uniewinnieni w postępowaniu karnym i będą mieli możliwość </w:t>
      </w:r>
      <w:r w:rsidRPr="00D2581F">
        <w:rPr>
          <w:rFonts w:eastAsia="Calibri" w:cs="Times New Roman"/>
          <w:color w:val="000000"/>
          <w:spacing w:val="-2"/>
          <w:szCs w:val="24"/>
          <w:lang w:eastAsia="en-US"/>
        </w:rPr>
        <w:t>powrotu do służby w okresie 10 lat obowiązywania przedmiotowej regulacji (59 osób) przez wysokość przeciętnego wynagrodzenia w Policji (4.504 zł w latach 2010-2016) i liczbę 6 (wyrażającą okres 6 miesięcy, za które będzie przysługiwało świadczenie ).</w:t>
      </w:r>
    </w:p>
    <w:p w:rsidR="00D2581F" w:rsidRPr="00D2581F" w:rsidRDefault="00D2581F" w:rsidP="00D2581F">
      <w:pPr>
        <w:widowControl/>
        <w:autoSpaceDE/>
        <w:autoSpaceDN/>
        <w:adjustRightInd/>
        <w:spacing w:line="240" w:lineRule="auto"/>
        <w:rPr>
          <w:rFonts w:eastAsia="Calibri" w:cs="Times New Roman"/>
          <w:color w:val="000000"/>
          <w:spacing w:val="-2"/>
          <w:szCs w:val="24"/>
          <w:u w:val="single"/>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Cs w:val="24"/>
          <w:u w:val="single"/>
          <w:lang w:eastAsia="en-US"/>
        </w:rPr>
      </w:pPr>
    </w:p>
    <w:p w:rsidR="00D2581F" w:rsidRPr="00D2581F" w:rsidRDefault="00D2581F" w:rsidP="00D2581F">
      <w:pPr>
        <w:widowControl/>
        <w:autoSpaceDE/>
        <w:autoSpaceDN/>
        <w:adjustRightInd/>
        <w:spacing w:line="240" w:lineRule="auto"/>
        <w:rPr>
          <w:rFonts w:eastAsia="Calibri" w:cs="Times New Roman"/>
          <w:color w:val="000000"/>
          <w:spacing w:val="-2"/>
          <w:szCs w:val="24"/>
          <w:u w:val="single"/>
          <w:lang w:eastAsia="en-US"/>
        </w:rPr>
      </w:pPr>
    </w:p>
    <w:p w:rsidR="00D2581F" w:rsidRPr="00D2581F" w:rsidRDefault="00D2581F" w:rsidP="00D2581F">
      <w:pPr>
        <w:widowControl/>
        <w:autoSpaceDE/>
        <w:autoSpaceDN/>
        <w:adjustRightInd/>
        <w:spacing w:line="240" w:lineRule="auto"/>
        <w:rPr>
          <w:rFonts w:eastAsia="Calibri" w:cs="Times New Roman"/>
          <w:szCs w:val="24"/>
          <w:lang w:eastAsia="en-US"/>
        </w:rPr>
      </w:pPr>
      <w:r w:rsidRPr="00D2581F">
        <w:rPr>
          <w:rFonts w:eastAsia="Calibri" w:cs="Times New Roman"/>
          <w:color w:val="000000"/>
          <w:spacing w:val="-2"/>
          <w:szCs w:val="24"/>
          <w:u w:val="single"/>
          <w:lang w:eastAsia="en-US"/>
        </w:rPr>
        <w:t>Uwagi końcowe.</w:t>
      </w:r>
      <w:r w:rsidRPr="00D2581F">
        <w:rPr>
          <w:rFonts w:eastAsia="Calibri" w:cs="Times New Roman"/>
          <w:color w:val="000000"/>
          <w:spacing w:val="-2"/>
          <w:szCs w:val="24"/>
          <w:lang w:eastAsia="en-US"/>
        </w:rPr>
        <w:t xml:space="preserve"> Należy dodać, że rachunek skutków dla budżetu państwa został sporządzony zgodnie z zasadą proporcjonalności. Zasada ta </w:t>
      </w:r>
      <w:r w:rsidRPr="00D2581F">
        <w:rPr>
          <w:rFonts w:eastAsia="Calibri" w:cs="Times New Roman"/>
          <w:szCs w:val="24"/>
          <w:lang w:eastAsia="en-US"/>
        </w:rPr>
        <w:t>w zależności od przedmiotu i zasięgu oddziaływania (skali kosztów i korzyści) danego projektowanego aktu normatywnego określa skalę koniecznych analiz tak, aby potencjalne skutki były prawidłowo ukazane. W przypadku tej regulacji z uwagi na nieznaczne skutki dla budżetu państwa niezasadne jest dokonywanie dalszych pogłębionych analiz, aby skorygować oszacowaną kwotę jeszcze o wpływ następujących czynników:</w:t>
      </w:r>
    </w:p>
    <w:p w:rsidR="00D2581F" w:rsidRPr="00D2581F" w:rsidRDefault="00D2581F" w:rsidP="00D2581F">
      <w:pPr>
        <w:widowControl/>
        <w:numPr>
          <w:ilvl w:val="0"/>
          <w:numId w:val="5"/>
        </w:numPr>
        <w:autoSpaceDE/>
        <w:autoSpaceDN/>
        <w:adjustRightInd/>
        <w:spacing w:line="240" w:lineRule="auto"/>
        <w:contextualSpacing/>
        <w:jc w:val="left"/>
        <w:rPr>
          <w:rFonts w:eastAsia="Calibri" w:cs="Times New Roman"/>
          <w:color w:val="000000"/>
          <w:spacing w:val="-2"/>
          <w:szCs w:val="24"/>
          <w:lang w:eastAsia="en-US"/>
        </w:rPr>
      </w:pPr>
      <w:r w:rsidRPr="00D2581F">
        <w:rPr>
          <w:rFonts w:eastAsia="Calibri" w:cs="Times New Roman"/>
          <w:color w:val="000000"/>
          <w:spacing w:val="-2"/>
          <w:szCs w:val="24"/>
          <w:lang w:eastAsia="en-US"/>
        </w:rPr>
        <w:t>opodatkowania kwoty świadczeń jakie otrzymają funkcjonariusze w ramach odszkodowań,</w:t>
      </w:r>
    </w:p>
    <w:p w:rsidR="00D2581F" w:rsidRPr="00D2581F" w:rsidRDefault="00D2581F" w:rsidP="00D2581F">
      <w:pPr>
        <w:widowControl/>
        <w:numPr>
          <w:ilvl w:val="0"/>
          <w:numId w:val="5"/>
        </w:numPr>
        <w:autoSpaceDE/>
        <w:autoSpaceDN/>
        <w:adjustRightInd/>
        <w:spacing w:line="240" w:lineRule="auto"/>
        <w:contextualSpacing/>
        <w:jc w:val="left"/>
        <w:rPr>
          <w:rFonts w:eastAsia="Calibri" w:cs="Times New Roman"/>
          <w:color w:val="000000"/>
          <w:spacing w:val="-2"/>
          <w:szCs w:val="24"/>
          <w:lang w:eastAsia="en-US"/>
        </w:rPr>
      </w:pPr>
      <w:r w:rsidRPr="00D2581F">
        <w:rPr>
          <w:rFonts w:eastAsia="Calibri" w:cs="Times New Roman"/>
          <w:color w:val="000000"/>
          <w:spacing w:val="-2"/>
          <w:szCs w:val="24"/>
          <w:lang w:eastAsia="en-US"/>
        </w:rPr>
        <w:t>udziału przypadków w których funkcjonariusze byli lub zostaną uniewinnieni w terminie krótszym niż 5 lat,</w:t>
      </w:r>
    </w:p>
    <w:p w:rsidR="00D2581F" w:rsidRPr="00D2581F" w:rsidRDefault="00D2581F" w:rsidP="00D2581F">
      <w:pPr>
        <w:widowControl/>
        <w:numPr>
          <w:ilvl w:val="0"/>
          <w:numId w:val="5"/>
        </w:numPr>
        <w:autoSpaceDE/>
        <w:autoSpaceDN/>
        <w:adjustRightInd/>
        <w:spacing w:line="240" w:lineRule="auto"/>
        <w:contextualSpacing/>
        <w:jc w:val="left"/>
        <w:rPr>
          <w:rFonts w:eastAsia="Calibri" w:cs="Times New Roman"/>
          <w:color w:val="000000"/>
          <w:spacing w:val="-2"/>
          <w:szCs w:val="24"/>
          <w:lang w:eastAsia="en-US"/>
        </w:rPr>
      </w:pPr>
      <w:r w:rsidRPr="00D2581F">
        <w:rPr>
          <w:rFonts w:eastAsia="Calibri" w:cs="Times New Roman"/>
          <w:color w:val="000000"/>
          <w:spacing w:val="-2"/>
          <w:szCs w:val="24"/>
          <w:lang w:eastAsia="en-US"/>
        </w:rPr>
        <w:t>rachunek odszkodowań dla funkcjonariuszy Straży Granicznej, Służby Więziennej i pozostałych służb. Z uwagi na niski udział tych przypadków w całości spraw potraktowano te przypadki analogicznie jak dla funkcjonariuszy Policji.</w:t>
      </w: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D2581F" w:rsidRPr="00D2581F" w:rsidRDefault="00D2581F" w:rsidP="00D2581F">
      <w:pPr>
        <w:widowControl/>
        <w:shd w:val="clear" w:color="auto" w:fill="FFFFFF"/>
        <w:autoSpaceDE/>
        <w:autoSpaceDN/>
        <w:adjustRightInd/>
        <w:spacing w:line="240" w:lineRule="auto"/>
        <w:rPr>
          <w:rFonts w:eastAsia="Times New Roman" w:cs="Times New Roman"/>
          <w:sz w:val="22"/>
          <w:szCs w:val="22"/>
        </w:rPr>
      </w:pPr>
    </w:p>
    <w:p w:rsidR="004167D5" w:rsidRPr="001B342E" w:rsidRDefault="004167D5" w:rsidP="00C70646"/>
    <w:sectPr w:rsidR="004167D5" w:rsidRPr="001B342E" w:rsidSect="002E3292">
      <w:headerReference w:type="default" r:id="rId13"/>
      <w:footerReference w:type="default" r:id="rId14"/>
      <w:pgSz w:w="11906" w:h="16838"/>
      <w:pgMar w:top="426" w:right="707" w:bottom="568" w:left="720" w:header="142" w:footer="1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17B" w:rsidRDefault="0068317B">
      <w:r>
        <w:separator/>
      </w:r>
    </w:p>
  </w:endnote>
  <w:endnote w:type="continuationSeparator" w:id="0">
    <w:p w:rsidR="0068317B" w:rsidRDefault="00683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81F" w:rsidRDefault="00D2581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17B" w:rsidRDefault="0068317B">
      <w:r>
        <w:separator/>
      </w:r>
    </w:p>
  </w:footnote>
  <w:footnote w:type="continuationSeparator" w:id="0">
    <w:p w:rsidR="0068317B" w:rsidRDefault="0068317B">
      <w:r>
        <w:continuationSeparator/>
      </w:r>
    </w:p>
  </w:footnote>
  <w:footnote w:id="1">
    <w:p w:rsidR="00AC1CD7" w:rsidRPr="00E3156B" w:rsidRDefault="00AC1CD7" w:rsidP="00044EED">
      <w:pPr>
        <w:pStyle w:val="ODNONIKtreodnonika"/>
      </w:pPr>
      <w:r>
        <w:rPr>
          <w:rStyle w:val="Odwoanieprzypisudolnego"/>
        </w:rPr>
        <w:footnoteRef/>
      </w:r>
      <w:r>
        <w:rPr>
          <w:vertAlign w:val="superscript"/>
        </w:rPr>
        <w:t>)</w:t>
      </w:r>
      <w:r>
        <w:tab/>
        <w:t>Niniejszą ustawą zmienia się ustawy: ustawę z </w:t>
      </w:r>
      <w:r w:rsidRPr="00F6627A">
        <w:rPr>
          <w:rFonts w:eastAsia="Arial"/>
        </w:rPr>
        <w:t xml:space="preserve">dnia </w:t>
      </w:r>
      <w:r>
        <w:rPr>
          <w:rFonts w:eastAsia="Arial"/>
        </w:rPr>
        <w:t>12</w:t>
      </w:r>
      <w:r>
        <w:t> </w:t>
      </w:r>
      <w:r>
        <w:rPr>
          <w:rFonts w:eastAsia="Arial"/>
        </w:rPr>
        <w:t xml:space="preserve">października 1990 r. o Straży Granicznej, </w:t>
      </w:r>
      <w:r>
        <w:t>ustawę z dnia 24 maja 2002 r. o Agencji Bezpieczeństwa Wewnętrznego oraz Agencji Wywiadu, ustawę z dnia 9 czerwca 2006 r. o Centralnym Biurze Antykorupcyjnym, ustawę z dnia 9 czerwca 2006 r. o służbie funkcjonariuszy Służby Kontrwywiadu Wojskowego oraz Służby Wywiadu Wojskowego</w:t>
      </w:r>
      <w:r>
        <w:rPr>
          <w:rFonts w:eastAsia="Arial"/>
        </w:rPr>
        <w:t xml:space="preserve"> oraz </w:t>
      </w:r>
      <w:r>
        <w:rPr>
          <w:rFonts w:eastAsia="Arial"/>
          <w:bCs/>
        </w:rPr>
        <w:t>ustawę</w:t>
      </w:r>
      <w:r w:rsidRPr="00BA7344">
        <w:rPr>
          <w:rFonts w:eastAsia="Arial"/>
          <w:bCs/>
        </w:rPr>
        <w:t xml:space="preserve"> z dnia </w:t>
      </w:r>
      <w:r>
        <w:rPr>
          <w:rFonts w:eastAsia="Arial"/>
          <w:bCs/>
        </w:rPr>
        <w:t>9 kwietnia 2010 r. o Służbie Więziennej.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sidR="005E68BD">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2E3292" w:rsidP="00B371CC">
    <w:pPr>
      <w:pStyle w:val="Nagwek"/>
      <w:jc w:val="center"/>
    </w:pPr>
    <w:r>
      <w:t xml:space="preserve">– </w:t>
    </w:r>
    <w:r>
      <w:fldChar w:fldCharType="begin"/>
    </w:r>
    <w:r>
      <w:instrText xml:space="preserve"> PAGE  \* MERGEFORMAT </w:instrText>
    </w:r>
    <w:r>
      <w:fldChar w:fldCharType="separate"/>
    </w:r>
    <w:r w:rsidR="002D69CE">
      <w:rPr>
        <w:noProof/>
      </w:rPr>
      <w:t>2</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2E3292" w:rsidP="00B371CC">
    <w:pPr>
      <w:pStyle w:val="Nagwek"/>
      <w:jc w:val="center"/>
    </w:pPr>
    <w:r>
      <w:t xml:space="preserve">– </w:t>
    </w:r>
    <w:r>
      <w:fldChar w:fldCharType="begin"/>
    </w:r>
    <w:r>
      <w:instrText xml:space="preserve"> PAGE  \* MERGEFORMAT </w:instrText>
    </w:r>
    <w:r>
      <w:fldChar w:fldCharType="separate"/>
    </w:r>
    <w:r w:rsidR="002D69CE">
      <w:rPr>
        <w:noProof/>
      </w:rPr>
      <w:t>10</w:t>
    </w:r>
    <w:r>
      <w:rPr>
        <w:noProof/>
      </w:rPr>
      <w:fldChar w:fldCharType="end"/>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81F" w:rsidRPr="00D2581F" w:rsidRDefault="00D2581F" w:rsidP="00D2581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3681D"/>
    <w:multiLevelType w:val="hybridMultilevel"/>
    <w:tmpl w:val="3E4AF35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278014A3"/>
    <w:multiLevelType w:val="hybridMultilevel"/>
    <w:tmpl w:val="D4BCE780"/>
    <w:lvl w:ilvl="0" w:tplc="04150001">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2" w15:restartNumberingAfterBreak="0">
    <w:nsid w:val="2B593749"/>
    <w:multiLevelType w:val="hybridMultilevel"/>
    <w:tmpl w:val="692E8A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5B355419"/>
    <w:multiLevelType w:val="hybridMultilevel"/>
    <w:tmpl w:val="F7EEF3C2"/>
    <w:lvl w:ilvl="0" w:tplc="A2FACC00">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24C19A3"/>
    <w:multiLevelType w:val="hybridMultilevel"/>
    <w:tmpl w:val="690205DC"/>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3"/>
  </w:num>
  <w:num w:numId="3">
    <w:abstractNumId w:val="1"/>
  </w:num>
  <w:num w:numId="4">
    <w:abstractNumId w:val="0"/>
  </w:num>
  <w:num w:numId="5">
    <w:abstractNumId w:val="2"/>
  </w:num>
  <w:num w:numId="6">
    <w:abstractNumId w:val="6"/>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17B"/>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E7CD2"/>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370B"/>
    <w:rsid w:val="001F6616"/>
    <w:rsid w:val="00202BD4"/>
    <w:rsid w:val="00204A97"/>
    <w:rsid w:val="002114EF"/>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D69CE"/>
    <w:rsid w:val="002E1DE3"/>
    <w:rsid w:val="002E2AB6"/>
    <w:rsid w:val="002E3292"/>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167D5"/>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1B75"/>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E68BD"/>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317B"/>
    <w:rsid w:val="006840EA"/>
    <w:rsid w:val="00685267"/>
    <w:rsid w:val="006872AE"/>
    <w:rsid w:val="00692E81"/>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25F8"/>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1CD7"/>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519F"/>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2581F"/>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15CA"/>
    <w:rsid w:val="00F1503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FF6EE4E3-85DB-4AD3-A117-C7E185F5E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D2581F"/>
    <w:pPr>
      <w:keepNext/>
      <w:widowControl/>
      <w:autoSpaceDE/>
      <w:autoSpaceDN/>
      <w:adjustRightInd/>
      <w:spacing w:before="240" w:after="60" w:line="240" w:lineRule="auto"/>
      <w:jc w:val="left"/>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6"/>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7"/>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paragraph" w:styleId="Tekstpodstawowy">
    <w:name w:val="Body Text"/>
    <w:basedOn w:val="Normalny"/>
    <w:link w:val="TekstpodstawowyZnak"/>
    <w:semiHidden/>
    <w:unhideWhenUsed/>
    <w:rsid w:val="004167D5"/>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semiHidden/>
    <w:rsid w:val="004167D5"/>
    <w:rPr>
      <w:rFonts w:ascii="Times New Roman" w:hAnsi="Times New Roman"/>
      <w:szCs w:val="20"/>
    </w:rPr>
  </w:style>
  <w:style w:type="character" w:customStyle="1" w:styleId="IGindeksgrny">
    <w:name w:val="_IG_ – indeks górny"/>
    <w:basedOn w:val="Domylnaczcionkaakapitu"/>
    <w:uiPriority w:val="2"/>
    <w:qFormat/>
    <w:rsid w:val="00AC1CD7"/>
    <w:rPr>
      <w:b w:val="0"/>
      <w:i w:val="0"/>
      <w:vanish w:val="0"/>
      <w:spacing w:val="0"/>
      <w:vertAlign w:val="superscript"/>
    </w:rPr>
  </w:style>
  <w:style w:type="character" w:customStyle="1" w:styleId="Ppogrubienie">
    <w:name w:val="_P_ – pogrubienie"/>
    <w:basedOn w:val="Domylnaczcionkaakapitu"/>
    <w:uiPriority w:val="1"/>
    <w:qFormat/>
    <w:rsid w:val="00AC1CD7"/>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92E81"/>
    <w:rPr>
      <w:bCs/>
    </w:rPr>
  </w:style>
  <w:style w:type="character" w:customStyle="1" w:styleId="Kkursywa">
    <w:name w:val="_K_ – kursywa"/>
    <w:basedOn w:val="Domylnaczcionkaakapitu"/>
    <w:uiPriority w:val="1"/>
    <w:qFormat/>
    <w:rsid w:val="00692E81"/>
    <w:rPr>
      <w:i/>
    </w:rPr>
  </w:style>
  <w:style w:type="character" w:customStyle="1" w:styleId="Nagwek3Znak">
    <w:name w:val="Nagłówek 3 Znak"/>
    <w:basedOn w:val="Domylnaczcionkaakapitu"/>
    <w:link w:val="Nagwek3"/>
    <w:rsid w:val="00D2581F"/>
    <w:rPr>
      <w:rFonts w:ascii="Arial" w:hAnsi="Arial" w:cs="Arial"/>
      <w:b/>
      <w:bCs/>
      <w:sz w:val="26"/>
      <w:szCs w:val="26"/>
    </w:rPr>
  </w:style>
  <w:style w:type="numbering" w:customStyle="1" w:styleId="Bezlisty1">
    <w:name w:val="Bez listy1"/>
    <w:next w:val="Bezlisty"/>
    <w:uiPriority w:val="99"/>
    <w:semiHidden/>
    <w:unhideWhenUsed/>
    <w:rsid w:val="00D2581F"/>
  </w:style>
  <w:style w:type="table" w:styleId="Tabela-Siatka">
    <w:name w:val="Table Grid"/>
    <w:basedOn w:val="Standardowy"/>
    <w:uiPriority w:val="99"/>
    <w:locked/>
    <w:rsid w:val="00D2581F"/>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D2581F"/>
    <w:pPr>
      <w:widowControl/>
      <w:autoSpaceDE/>
      <w:autoSpaceDN/>
      <w:adjustRightInd/>
      <w:spacing w:line="240" w:lineRule="auto"/>
      <w:jc w:val="left"/>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D2581F"/>
    <w:rPr>
      <w:rFonts w:ascii="Calibri" w:eastAsia="Calibri" w:hAnsi="Calibri"/>
      <w:sz w:val="20"/>
      <w:szCs w:val="20"/>
      <w:lang w:eastAsia="en-US"/>
    </w:rPr>
  </w:style>
  <w:style w:type="character" w:styleId="Odwoanieprzypisukocowego">
    <w:name w:val="endnote reference"/>
    <w:uiPriority w:val="99"/>
    <w:semiHidden/>
    <w:unhideWhenUsed/>
    <w:rsid w:val="00D2581F"/>
    <w:rPr>
      <w:vertAlign w:val="superscript"/>
    </w:rPr>
  </w:style>
  <w:style w:type="character" w:styleId="Hipercze">
    <w:name w:val="Hyperlink"/>
    <w:uiPriority w:val="99"/>
    <w:unhideWhenUsed/>
    <w:rsid w:val="00D2581F"/>
    <w:rPr>
      <w:color w:val="0000FF"/>
      <w:u w:val="single"/>
    </w:rPr>
  </w:style>
  <w:style w:type="character" w:styleId="UyteHipercze">
    <w:name w:val="FollowedHyperlink"/>
    <w:uiPriority w:val="99"/>
    <w:semiHidden/>
    <w:unhideWhenUsed/>
    <w:rsid w:val="00D2581F"/>
    <w:rPr>
      <w:color w:val="800080"/>
      <w:u w:val="single"/>
    </w:rPr>
  </w:style>
  <w:style w:type="paragraph" w:customStyle="1" w:styleId="Default">
    <w:name w:val="Default"/>
    <w:rsid w:val="00D2581F"/>
    <w:pPr>
      <w:autoSpaceDE w:val="0"/>
      <w:autoSpaceDN w:val="0"/>
      <w:adjustRightInd w:val="0"/>
      <w:spacing w:line="240" w:lineRule="auto"/>
    </w:pPr>
    <w:rPr>
      <w:rFonts w:ascii="Times New Roman" w:eastAsia="Calibri" w:hAnsi="Times New Roman"/>
      <w:color w:val="000000"/>
    </w:rPr>
  </w:style>
  <w:style w:type="paragraph" w:styleId="NormalnyWeb">
    <w:name w:val="Normal (Web)"/>
    <w:basedOn w:val="Normalny"/>
    <w:uiPriority w:val="99"/>
    <w:unhideWhenUsed/>
    <w:rsid w:val="00D2581F"/>
    <w:pPr>
      <w:widowControl/>
      <w:autoSpaceDE/>
      <w:autoSpaceDN/>
      <w:adjustRightInd/>
      <w:spacing w:line="240" w:lineRule="auto"/>
      <w:jc w:val="left"/>
    </w:pPr>
    <w:rPr>
      <w:rFonts w:eastAsia="Times New Roman" w:cs="Times New Roman"/>
      <w:szCs w:val="24"/>
    </w:rPr>
  </w:style>
  <w:style w:type="character" w:styleId="Pogrubienie">
    <w:name w:val="Strong"/>
    <w:basedOn w:val="Domylnaczcionkaakapitu"/>
    <w:uiPriority w:val="22"/>
    <w:qFormat/>
    <w:rsid w:val="00D258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http://parlament2015.pkw.gov.pl/351_Wyniki_Senat/0/0/95" TargetMode="External"/><Relationship Id="rId12" Type="http://schemas.openxmlformats.org/officeDocument/2006/relationships/package" Target="embeddings/Arkusz_programu_Microsoft_Excel1.xlsx"/><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0</TotalTime>
  <Pages>24</Pages>
  <Words>8572</Words>
  <Characters>51437</Characters>
  <Application>Microsoft Office Word</Application>
  <DocSecurity>0</DocSecurity>
  <Lines>428</Lines>
  <Paragraphs>119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59890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Grażyna D. Grabowska</cp:lastModifiedBy>
  <cp:revision>2</cp:revision>
  <cp:lastPrinted>2017-12-20T16:31:00Z</cp:lastPrinted>
  <dcterms:created xsi:type="dcterms:W3CDTF">2018-01-11T10:28:00Z</dcterms:created>
  <dcterms:modified xsi:type="dcterms:W3CDTF">2018-01-11T10:28:00Z</dcterms:modified>
</cp:coreProperties>
</file>