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42" w:rsidRPr="00B52E42" w:rsidRDefault="00B52E42" w:rsidP="00985729">
      <w:pPr>
        <w:spacing w:after="160" w:line="259" w:lineRule="auto"/>
        <w:jc w:val="center"/>
        <w:rPr>
          <w:rFonts w:ascii="Times New Roman" w:eastAsiaTheme="minorHAnsi" w:hAnsi="Times New Roman"/>
          <w:sz w:val="26"/>
          <w:szCs w:val="26"/>
          <w:lang w:val="pl-PL"/>
        </w:rPr>
      </w:pPr>
      <w:bookmarkStart w:id="0" w:name="_GoBack"/>
      <w:bookmarkEnd w:id="0"/>
      <w:r w:rsidRPr="00B52E42">
        <w:rPr>
          <w:rFonts w:ascii="Times New Roman" w:eastAsiaTheme="minorHAnsi" w:hAnsi="Times New Roman"/>
          <w:sz w:val="26"/>
          <w:szCs w:val="26"/>
          <w:lang w:val="pl-PL"/>
        </w:rPr>
        <w:t>UZASADNIENIE</w:t>
      </w:r>
    </w:p>
    <w:p w:rsidR="00B52E42" w:rsidRPr="00B52E42" w:rsidRDefault="00B52E42" w:rsidP="00B52E42">
      <w:pPr>
        <w:spacing w:after="160" w:line="259" w:lineRule="auto"/>
        <w:rPr>
          <w:rFonts w:ascii="Times New Roman" w:eastAsiaTheme="minorHAnsi" w:hAnsi="Times New Roman"/>
          <w:sz w:val="26"/>
          <w:szCs w:val="26"/>
          <w:lang w:val="pl-PL"/>
        </w:rPr>
      </w:pPr>
    </w:p>
    <w:p w:rsidR="00B52E42" w:rsidRPr="00B52E42" w:rsidRDefault="00B52E42" w:rsidP="00B52E42">
      <w:pPr>
        <w:spacing w:after="160" w:line="259" w:lineRule="auto"/>
        <w:rPr>
          <w:rFonts w:ascii="Times New Roman" w:eastAsiaTheme="minorHAnsi" w:hAnsi="Times New Roman"/>
          <w:sz w:val="26"/>
          <w:szCs w:val="26"/>
          <w:lang w:val="pl-PL"/>
        </w:rPr>
      </w:pPr>
    </w:p>
    <w:p w:rsidR="00B52E42" w:rsidRPr="00B52E42" w:rsidRDefault="00E12BB3" w:rsidP="00B52E42">
      <w:pPr>
        <w:tabs>
          <w:tab w:val="left" w:pos="0"/>
        </w:tabs>
        <w:spacing w:after="24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val="pl-PL"/>
        </w:rPr>
      </w:pPr>
      <w:r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ab/>
      </w:r>
      <w:r w:rsidR="00B52E42"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Projekt ustawy o zmianie ustawy o ochronie praw lokatorów, mieszkaniowym zasobie gminy i o zmianie Kodeksu cywilnego, zwany dalej „projektem”, przewiduje nowelizację art. 32 ustawy z dnia 21 czerwca 2001 r. o ochronie praw lokatorów, mieszkaniowym zasobie gminy i o zmianie Kodeksu cywilnego (Dz. U. z 2014 r. poz. 150, z </w:t>
      </w:r>
      <w:proofErr w:type="spellStart"/>
      <w:r w:rsidR="00B52E42"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późn</w:t>
      </w:r>
      <w:proofErr w:type="spellEnd"/>
      <w:r w:rsidR="00B52E42"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. zm.), zwanej dalej „ustawą”.</w:t>
      </w:r>
      <w:r w:rsidR="00B52E42" w:rsidRPr="00B52E42">
        <w:rPr>
          <w:rFonts w:ascii="Times New Roman" w:eastAsiaTheme="minorHAnsi" w:hAnsi="Times New Roman"/>
          <w:sz w:val="26"/>
          <w:szCs w:val="26"/>
          <w:lang w:val="pl-PL"/>
        </w:rPr>
        <w:t xml:space="preserve"> Proponowana zmiana ma na celu zapewnienie najemcom prawa do lokalu zamiennego oraz pokrycia kosztów przeprowadzki w związku z koniecznością remontu lub rozbiórki budynku, który wymaga opróżnienia. Obowiązek ten spoczywa na właściwej gminie. Ustawa z dnia 21 czerwca 2001 r. o ochronie praw lokatorów, mieszkaniowym zasobie gminy i o zmianie Kodeksu Cywilnego wyznaczyła datę 31 grudnia 2017 r. jako graniczną dla stosowania powyższego przepisu. </w:t>
      </w:r>
    </w:p>
    <w:p w:rsidR="00B52E42" w:rsidRPr="00B52E42" w:rsidRDefault="00B52E42" w:rsidP="00B52E42">
      <w:pPr>
        <w:spacing w:after="260" w:line="240" w:lineRule="auto"/>
        <w:jc w:val="both"/>
        <w:outlineLvl w:val="0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  <w:r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          W art. 1 projektu proponuje się zmianę określonego w art. 32  ustawy terminu „do dnia 31 grudnia 2017 r.” na termin „do dnia 31 grudnia 2019 r.”</w:t>
      </w:r>
    </w:p>
    <w:p w:rsidR="00B52E42" w:rsidRPr="008B780A" w:rsidRDefault="00B52E42" w:rsidP="00B52E42">
      <w:pPr>
        <w:spacing w:after="260" w:line="240" w:lineRule="auto"/>
        <w:jc w:val="both"/>
        <w:outlineLvl w:val="0"/>
        <w:rPr>
          <w:rFonts w:ascii="Times New Roman" w:eastAsia="Times New Roman" w:hAnsi="Times New Roman"/>
          <w:strike/>
          <w:spacing w:val="4"/>
          <w:sz w:val="26"/>
          <w:szCs w:val="26"/>
          <w:lang w:val="pl-PL" w:eastAsia="pl-PL"/>
        </w:rPr>
      </w:pPr>
      <w:r w:rsidRPr="00B52E42">
        <w:rPr>
          <w:rFonts w:ascii="Times New Roman" w:eastAsiaTheme="minorHAnsi" w:hAnsi="Times New Roman"/>
          <w:sz w:val="26"/>
          <w:szCs w:val="26"/>
          <w:lang w:val="pl-PL"/>
        </w:rPr>
        <w:t xml:space="preserve">               Projekt nie powoduje skutków finansowych dla budżetu państwa. P</w:t>
      </w:r>
      <w:r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rojektowana zmiana będzie miała wpływ na budżety jednostek samorządu terytorialnego, przy czym nie ma możliwości jego oszacowania ponieważ nie jest znana liczba budynków stanowiących własność osób fizycznych zasiedlonych przed laty w trybie administracyjnym, nie znany jest również ich stan techniczny. </w:t>
      </w:r>
      <w:r w:rsidR="00626B5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Zadania te były realizowane przez gmin</w:t>
      </w:r>
      <w:r w:rsidR="004E0580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y</w:t>
      </w:r>
      <w:r w:rsidR="00626B5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do końca 2017 roku.  Na podstawie danych z tej realizacji można przyjąć, że na miasto wielkości 500 tys. mieszkańców w ciągu dwóch lat, o które wydłużone zostaje działanie przepisu epizodycznego,  przypadnie ok. 3 takich lokali. Nie są to więc koszty, które wpłyną na budżety miast znacząco. </w:t>
      </w:r>
    </w:p>
    <w:p w:rsidR="00B52E42" w:rsidRPr="008B780A" w:rsidRDefault="00B52E42" w:rsidP="00B176A4">
      <w:pPr>
        <w:spacing w:after="260" w:line="240" w:lineRule="auto"/>
        <w:ind w:firstLine="708"/>
        <w:jc w:val="both"/>
        <w:outlineLvl w:val="0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  <w:r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Przedkładany projekt ustawy zakłada objęcie swym zakresem okresu od 1 stycznia 2018 roku. Przyjęte rozwiązanie spowodowane jest koniecznością objęcia regulacją ewentualnych </w:t>
      </w:r>
      <w:r w:rsidR="004E64BC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sytuacji,</w:t>
      </w:r>
      <w:r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</w:t>
      </w:r>
      <w:r w:rsidR="00DE24CF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w których na gminie dotychczas spoczywał obowiązek zapewnienia najemcom prawa do lokalu zamiennego oraz pokrycia kosztów przeprowadzki w związku z koniecznością remontu lub rozbiórki budynku, który wymaga opróżnienia</w:t>
      </w:r>
      <w:r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, </w:t>
      </w:r>
      <w:r w:rsidR="00DE24CF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a </w:t>
      </w:r>
      <w:r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które mogły mieć miejsce od 1 stycznia 2018 roku do dnia wejścia w życie ustawy. Projekt dotyczy często osób w złej s</w:t>
      </w:r>
      <w:r w:rsidR="003E7C2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ytuacji materialnej i życiowej</w:t>
      </w:r>
      <w:r w:rsidR="004E0580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.</w:t>
      </w:r>
      <w:r w:rsidR="003E7C2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</w:t>
      </w:r>
      <w:r w:rsidR="004E0580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P</w:t>
      </w:r>
      <w:r w:rsidR="003E7C2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aństwo zaś, mając możliwości zapewnienia </w:t>
      </w:r>
      <w:r w:rsidR="00B176A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zabezpieczenia społecznego</w:t>
      </w:r>
      <w:r w:rsidR="003E7C24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obywatelom, powinno z nich korzystać.  </w:t>
      </w:r>
    </w:p>
    <w:p w:rsidR="00B176A4" w:rsidRPr="008B780A" w:rsidRDefault="0023768C" w:rsidP="004E64BC">
      <w:pPr>
        <w:spacing w:after="260" w:line="240" w:lineRule="auto"/>
        <w:jc w:val="both"/>
        <w:outlineLvl w:val="0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  <w:r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Skrócony okres vacatio legis projektu ustawy </w:t>
      </w:r>
      <w:r w:rsidR="004E64BC" w:rsidRPr="008B780A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>związany jest z potrzebą szybkiego przyjęcia proponowanej regulacji, z uwagi na fakt, że powinna być ona przyjęta jeszcze w 2017 roku i jest uzasadniony potrzebą właściwego zabezpieczania interesów lokatorów oraz koniecznością skrócenia do minimum okresu braku ciągłości realizacji zadań gmin w przedmiotowym zakresie.</w:t>
      </w:r>
    </w:p>
    <w:p w:rsidR="00B52E42" w:rsidRPr="00B52E42" w:rsidRDefault="00B52E42" w:rsidP="00B52E42">
      <w:pPr>
        <w:spacing w:after="160" w:line="240" w:lineRule="auto"/>
        <w:jc w:val="both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  <w:r w:rsidRPr="00B52E42">
        <w:rPr>
          <w:rFonts w:ascii="Times New Roman" w:eastAsiaTheme="minorHAnsi" w:hAnsi="Times New Roman"/>
          <w:sz w:val="26"/>
          <w:szCs w:val="26"/>
          <w:lang w:val="pl-PL"/>
        </w:rPr>
        <w:lastRenderedPageBreak/>
        <w:t xml:space="preserve">                </w:t>
      </w:r>
      <w:r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Projektowana zmiana nie spowoduje następstw w rozwoju społecznym i gospodarczym. Nie będzie miała wpływu na rynek pracy, na konkurencyjność gospodarki i przedsiębiorczość, w tym na funkcjonowanie przedsiębiorstw, ani też na sytuację i rozwój regionalny. </w:t>
      </w:r>
    </w:p>
    <w:p w:rsidR="00DE24CF" w:rsidRPr="00731F16" w:rsidRDefault="00B52E42" w:rsidP="00B52E42">
      <w:pPr>
        <w:spacing w:after="260" w:line="240" w:lineRule="auto"/>
        <w:jc w:val="both"/>
        <w:outlineLvl w:val="0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  <w:r w:rsidRPr="00B52E42"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  <w:t xml:space="preserve">          Projekt ustawy nie jest objęty prawem Unii Europejskiej.</w:t>
      </w:r>
    </w:p>
    <w:p w:rsidR="00DE24CF" w:rsidRPr="00731F16" w:rsidRDefault="00DE24CF" w:rsidP="00B52E42">
      <w:pPr>
        <w:spacing w:after="260" w:line="240" w:lineRule="auto"/>
        <w:jc w:val="both"/>
        <w:outlineLvl w:val="0"/>
        <w:rPr>
          <w:rFonts w:ascii="Times New Roman" w:eastAsia="Times New Roman" w:hAnsi="Times New Roman"/>
          <w:spacing w:val="4"/>
          <w:sz w:val="26"/>
          <w:szCs w:val="26"/>
          <w:lang w:val="pl-PL" w:eastAsia="pl-PL"/>
        </w:rPr>
      </w:pPr>
    </w:p>
    <w:p w:rsidR="00B52E42" w:rsidRPr="00985729" w:rsidRDefault="00B52E42" w:rsidP="00B52E42">
      <w:pPr>
        <w:jc w:val="center"/>
        <w:rPr>
          <w:rFonts w:ascii="Times New Roman" w:hAnsi="Times New Roman"/>
          <w:sz w:val="28"/>
          <w:szCs w:val="28"/>
          <w:lang w:val="pl-PL"/>
        </w:rPr>
      </w:pPr>
    </w:p>
    <w:sectPr w:rsidR="00B52E42" w:rsidRPr="0098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CB"/>
    <w:rsid w:val="001D3382"/>
    <w:rsid w:val="0023768C"/>
    <w:rsid w:val="003E7C24"/>
    <w:rsid w:val="004E0580"/>
    <w:rsid w:val="004E64BC"/>
    <w:rsid w:val="00626B54"/>
    <w:rsid w:val="00731F16"/>
    <w:rsid w:val="00752325"/>
    <w:rsid w:val="008B780A"/>
    <w:rsid w:val="00985729"/>
    <w:rsid w:val="00AA14C4"/>
    <w:rsid w:val="00B176A4"/>
    <w:rsid w:val="00B52E42"/>
    <w:rsid w:val="00B777A8"/>
    <w:rsid w:val="00DA6ACB"/>
    <w:rsid w:val="00DE24CF"/>
    <w:rsid w:val="00E12BB3"/>
    <w:rsid w:val="00FB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E42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przedmiotregulacjiustawylubrozporzdzenia">
    <w:name w:val="TYTUŁ_AKTU – przedmiot regulacji ustawy lub rozporządzenia"/>
    <w:next w:val="Normalny"/>
    <w:rsid w:val="00B52E42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80A"/>
    <w:rPr>
      <w:rFonts w:ascii="Segoe UI" w:eastAsia="Calibr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E42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przedmiotregulacjiustawylubrozporzdzenia">
    <w:name w:val="TYTUŁ_AKTU – przedmiot regulacji ustawy lub rozporządzenia"/>
    <w:next w:val="Normalny"/>
    <w:rsid w:val="00B52E42"/>
    <w:pPr>
      <w:keepNext/>
      <w:suppressAutoHyphens/>
      <w:autoSpaceDN w:val="0"/>
      <w:spacing w:before="120" w:after="360" w:line="360" w:lineRule="auto"/>
      <w:jc w:val="center"/>
      <w:textAlignment w:val="baseline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80A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2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Celińska</dc:creator>
  <cp:lastModifiedBy>Ewa A. Genert</cp:lastModifiedBy>
  <cp:revision>3</cp:revision>
  <cp:lastPrinted>2018-01-19T12:27:00Z</cp:lastPrinted>
  <dcterms:created xsi:type="dcterms:W3CDTF">2018-01-19T12:27:00Z</dcterms:created>
  <dcterms:modified xsi:type="dcterms:W3CDTF">2018-01-19T12:28:00Z</dcterms:modified>
</cp:coreProperties>
</file>