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FA5" w:rsidRPr="00321FA5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 w:rsidRPr="00321FA5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pl-PL"/>
        </w:rPr>
        <w:t>Projekt</w:t>
      </w:r>
    </w:p>
    <w:p w:rsidR="00321FA5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U S T A W A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z dnia ........................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o utworzeniu Akademii im. Jakuba z Paradyża w Gorzowie Wielkopolskim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Art. 1.</w:t>
      </w:r>
    </w:p>
    <w:p w:rsidR="00321FA5" w:rsidRPr="00F37DBF" w:rsidRDefault="00321FA5" w:rsidP="00321FA5">
      <w:pPr>
        <w:pStyle w:val="Akapitzlis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Tworzy się z dniem 1 </w:t>
      </w:r>
      <w:r w:rsidR="00F07A68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września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2016 r. Akademię im. Jakuba z Paradyża, zwaną dalej „Akademią”.</w:t>
      </w:r>
    </w:p>
    <w:p w:rsidR="00321FA5" w:rsidRPr="00F37DBF" w:rsidRDefault="00321FA5" w:rsidP="00321FA5">
      <w:pPr>
        <w:pStyle w:val="Akapitzlis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Siedzibą Akademii jest M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iasto Gorzów Wielkopolski.</w:t>
      </w:r>
    </w:p>
    <w:p w:rsidR="00321FA5" w:rsidRPr="00F37DBF" w:rsidRDefault="00321FA5" w:rsidP="00321FA5">
      <w:pPr>
        <w:pStyle w:val="Akapitzlis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Akademia jest uczelnią publiczną.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Art. 2.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  <w:t>Podstawowym kierunkiem działalności Akademii jest kształcenie oraz</w:t>
      </w: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 xml:space="preserve"> 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prowadzenie badań naukowych w obszarze nauk humanistycznych, społecznych, przyrodniczych, technicznych, medycznych i nauk o zdrowiu oraz nauk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o kulturze fizycznej. 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Art. 3.</w:t>
      </w:r>
    </w:p>
    <w:p w:rsidR="00321FA5" w:rsidRPr="00F37DBF" w:rsidRDefault="00321FA5" w:rsidP="00321FA5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Akademię tworzy się z Państwowej Wyższej Szkoły Zawodowej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im. Jakuba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z Paradyża 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 Gorzowie Wielkopolskim.</w:t>
      </w:r>
    </w:p>
    <w:p w:rsidR="00321FA5" w:rsidRPr="00F37DBF" w:rsidRDefault="00321FA5" w:rsidP="00321FA5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Z dniem utworzenia Akademii znosi się Państwową Wyż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szą Szkołę Zawodową im. Jakuba 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z Paradyża w Gorzowie Wielkopolskim.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Art. 4.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  <w:t>Nadzór nad Akademią sprawuje minister właściwy do spraw szkolnictwa</w:t>
      </w: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 xml:space="preserve"> 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wyższego.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Art. 5.</w:t>
      </w:r>
    </w:p>
    <w:p w:rsidR="00321FA5" w:rsidRPr="00F37DBF" w:rsidRDefault="00321FA5" w:rsidP="00321FA5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Mienie obejmujące własność i inne prawa majątkowe Państwowej Wyższej Szkoły Zawodowej im. Jakuba z Paradyża w Gorzowie Wielkopolskim staje się mieniem Akademii z dniem jej utworzenia.</w:t>
      </w:r>
    </w:p>
    <w:p w:rsidR="00321FA5" w:rsidRPr="00F37DBF" w:rsidRDefault="00321FA5" w:rsidP="00321FA5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Akademia przejmuje z dniem utworzenia prawa i zobowiązania Państwowej Wyższej Szkoły Zawodowej im. Jakuba z Paradyża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 Gorzowie Wielkopolskim.</w:t>
      </w:r>
    </w:p>
    <w:p w:rsidR="00321FA5" w:rsidRPr="00F37DBF" w:rsidRDefault="00321FA5" w:rsidP="00321FA5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lastRenderedPageBreak/>
        <w:t xml:space="preserve">Stan gospodarki finansowej Państwowej Wyższej Szkoły Zawodowej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im. Jakuba z Paradyża w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Gorzowie Wielkopolskim </w:t>
      </w:r>
      <w:r w:rsidRPr="008E6F1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zostaje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wykazany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  <w:t xml:space="preserve">w bilansie sporządzonym </w:t>
      </w:r>
      <w:r w:rsidRPr="008E6F1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przez tę jednostkę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na dzień poprzedzający utworzenie Akademii. Bilans zamknięcia Państwowej Wyższej Szkoły Zawodowej im. Jakuba z Paradyża w Gorzowie Wielkopolskim staje się bilansem otwarcia Akademii.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Art. 6.</w:t>
      </w:r>
    </w:p>
    <w:p w:rsidR="00321FA5" w:rsidRPr="00F37DBF" w:rsidRDefault="00321FA5" w:rsidP="00321FA5">
      <w:pPr>
        <w:pStyle w:val="Akapitzlis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Z dniem utworzenia Akademii:</w:t>
      </w:r>
    </w:p>
    <w:p w:rsidR="00321FA5" w:rsidRPr="00F37DBF" w:rsidRDefault="00321FA5" w:rsidP="00321FA5">
      <w:pPr>
        <w:pStyle w:val="Akapitzlist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pracownicy zatrudnieni w Państwowej Wyższej Szkole Zawodowej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  <w:t xml:space="preserve">im. Jakuba 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z Paradyża w Gorzowie Wielkopolskim stają się pracownikami Akademii. Przepisy art. 23¹ ustawy z dnia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26 czerwca 1974 r. Kodeks pracy </w:t>
      </w:r>
      <w:r w:rsidRPr="00F37DBF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pl-PL"/>
        </w:rPr>
        <w:t xml:space="preserve">(t.j. Dz. U. z 2014 r., poz. 1502 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pl-PL"/>
        </w:rPr>
        <w:t>ze zm.)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stosuje się odpowiednio,</w:t>
      </w:r>
    </w:p>
    <w:p w:rsidR="00321FA5" w:rsidRPr="00F37DBF" w:rsidRDefault="00321FA5" w:rsidP="00321FA5">
      <w:pPr>
        <w:pStyle w:val="Akapitzlist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studenci Państwowej Wyższej Szkoły Zawodowej im. Jakuba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  <w:t xml:space="preserve">z Paradyża 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 Gorzowie Wielkopolskim stają się studentami Akademii,</w:t>
      </w:r>
    </w:p>
    <w:p w:rsidR="00321FA5" w:rsidRPr="00F37DBF" w:rsidRDefault="00321FA5" w:rsidP="00321FA5">
      <w:pPr>
        <w:pStyle w:val="Akapitzlist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słuchacze studiów podyplomowych i kursów dokształcających Państwowej Wyższej Szkoły Zawodowej im. Jakuba z Paradyża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 Gorzowie Wielkopolskim stają się słuchaczami studiów podyplomowych i kursów dokształcających Akademii.</w:t>
      </w:r>
    </w:p>
    <w:p w:rsidR="00321FA5" w:rsidRPr="00F37DBF" w:rsidRDefault="00321FA5" w:rsidP="00321FA5">
      <w:pPr>
        <w:pStyle w:val="Akapitzlis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Podstawowe jednostki organizacyjne Państwowej Wyższ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ej Szkoły Zawodowej im. Jakuba 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z Paradyża w Gorzowie Wielkopolskim z dniem utworzenia Akademii stają się podstawowymi jednostkami organizacyjnymi Akademii. Podstawowe jednostki organizacyjne Państwowej Wyższej Szkoły Zawodowej im. Jakuba z Paradyża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w Gorzowie Wielkopolskim, które przed dniem utworzenia Akademii posiadały uprawnienia do prowadzenia studiów na określonym kierunku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i poziomie kształcenia, zachowują te uprawnienia po utworzeniu Akademii.</w:t>
      </w:r>
    </w:p>
    <w:p w:rsidR="00321FA5" w:rsidRPr="00F37DBF" w:rsidRDefault="00321FA5" w:rsidP="00321FA5">
      <w:pPr>
        <w:pStyle w:val="Akapitzlis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Podstawowe jednostki organizacyjne Państwowej Wyższej Szkoły Zawodowej im. Jakuba z Paradyża w Gorzowie Wielkopolskim, które 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lastRenderedPageBreak/>
        <w:t xml:space="preserve">przed dniem utworzenia Akademii zostały poddane ocenie parametrycznej i zostały zaliczone do określonych kategorii naukowych, zachowują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te kategorie po utworzeniu Akademii.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Art. 7.</w:t>
      </w:r>
    </w:p>
    <w:p w:rsidR="00321FA5" w:rsidRPr="00F37DBF" w:rsidRDefault="00321FA5" w:rsidP="00321FA5">
      <w:pPr>
        <w:pStyle w:val="Akapitzlist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Podstawowe jednostki orga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nizacyjne Akademii, w </w:t>
      </w:r>
      <w:r w:rsidRPr="008E6F1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terminie 3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lat od dnia jej utworzenia, dostosują liczbę posiadanych uprawnień do nadaw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ania stopnia naukowego doktora 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do wymogów określonych w art. 3 ust. 5 ustawy </w:t>
      </w:r>
      <w:r w:rsidRPr="00F37DBF">
        <w:rPr>
          <w:rFonts w:ascii="Times New Roman" w:hAnsi="Times New Roman" w:cs="Times New Roman"/>
          <w:sz w:val="26"/>
          <w:szCs w:val="26"/>
        </w:rPr>
        <w:t xml:space="preserve">z dnia 27 lipca 2005 r. Prawo o szkolnictwie wyższym </w:t>
      </w:r>
      <w:r w:rsidRPr="00F37DBF">
        <w:rPr>
          <w:rFonts w:ascii="Times New Roman" w:hAnsi="Times New Roman" w:cs="Times New Roman"/>
          <w:i/>
          <w:sz w:val="26"/>
          <w:szCs w:val="26"/>
        </w:rPr>
        <w:t>(t.j. Dz. U. z 2012 r., poz. 572 ze zm.).</w:t>
      </w:r>
    </w:p>
    <w:p w:rsidR="00321FA5" w:rsidRPr="00990A22" w:rsidRDefault="00321FA5" w:rsidP="00321FA5">
      <w:pPr>
        <w:pStyle w:val="Akapitzlist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W przypadku </w:t>
      </w:r>
      <w:r w:rsidRPr="008E6F1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niedostosowania przez podstawowe jednostki organizacyjne Akademii w terminie 3 lat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od dnia jej utworzenia liczby posiadanych uprawnień do nadawania stopnia naukowego doktora do wymogów określonych w art. 3 ust. 5 ustawy </w:t>
      </w:r>
      <w:r w:rsidRPr="00F37DBF">
        <w:rPr>
          <w:rFonts w:ascii="Times New Roman" w:hAnsi="Times New Roman" w:cs="Times New Roman"/>
          <w:sz w:val="26"/>
          <w:szCs w:val="26"/>
        </w:rPr>
        <w:t xml:space="preserve">z dnia 27 lipca 2005 r. Prawo </w:t>
      </w:r>
      <w:r>
        <w:rPr>
          <w:rFonts w:ascii="Times New Roman" w:hAnsi="Times New Roman" w:cs="Times New Roman"/>
          <w:sz w:val="26"/>
          <w:szCs w:val="26"/>
        </w:rPr>
        <w:br/>
      </w:r>
      <w:r w:rsidRPr="00F37DBF">
        <w:rPr>
          <w:rFonts w:ascii="Times New Roman" w:hAnsi="Times New Roman" w:cs="Times New Roman"/>
          <w:sz w:val="26"/>
          <w:szCs w:val="26"/>
        </w:rPr>
        <w:t xml:space="preserve">o szkolnictwie wyższym </w:t>
      </w:r>
      <w:r w:rsidRPr="00F37DBF">
        <w:rPr>
          <w:rFonts w:ascii="Times New Roman" w:hAnsi="Times New Roman" w:cs="Times New Roman"/>
          <w:i/>
          <w:sz w:val="26"/>
          <w:szCs w:val="26"/>
        </w:rPr>
        <w:t xml:space="preserve">(t.j. Dz. U. z 2012 r., poz. 572 ze zm.), </w:t>
      </w:r>
      <w:r w:rsidRPr="00F37DBF">
        <w:rPr>
          <w:rFonts w:ascii="Times New Roman" w:hAnsi="Times New Roman" w:cs="Times New Roman"/>
          <w:sz w:val="26"/>
          <w:szCs w:val="26"/>
        </w:rPr>
        <w:t>Akademia ulega przekształceniu odpowiednio w publiczną uczelnię akademicką a</w:t>
      </w:r>
      <w:r>
        <w:rPr>
          <w:rFonts w:ascii="Times New Roman" w:hAnsi="Times New Roman" w:cs="Times New Roman"/>
          <w:sz w:val="26"/>
          <w:szCs w:val="26"/>
        </w:rPr>
        <w:t>lbo publiczną uczelnię zawodową.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Art. 8.</w:t>
      </w:r>
    </w:p>
    <w:p w:rsidR="00321FA5" w:rsidRPr="00F37DBF" w:rsidRDefault="00321FA5" w:rsidP="00321FA5">
      <w:pPr>
        <w:pStyle w:val="Akapitzlist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Członkowie senatu Państwowej Wyższej Szkoły Zawodowej im. Jakuba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z Paradyża w Gorzowie Wielkopolskim wybrani na kadencję rozpoczynającą się z dniem 1 września 2015 r. stają się z dniem utworzenia Akademii członkami senatu pierwszej kadencji Akademii.</w:t>
      </w:r>
    </w:p>
    <w:p w:rsidR="00321FA5" w:rsidRPr="00F37DBF" w:rsidRDefault="00321FA5" w:rsidP="00321FA5">
      <w:pPr>
        <w:pStyle w:val="Akapitzlist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Pierwszego rektora Akademii powołuje minister właściwy do spraw szkolnictwa wyższego.</w:t>
      </w:r>
    </w:p>
    <w:p w:rsidR="00321FA5" w:rsidRPr="00F37DBF" w:rsidRDefault="00321FA5" w:rsidP="00321FA5">
      <w:pPr>
        <w:pStyle w:val="Akapitzlist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Organy kolegialne podstawowych jednostek organizacyjnych Państwowej Wyższej Szkoły Zawodowej im. Jakuba z Paradyża w Gorzowie Wielkopolskim, wybrane na kadencję rozpoczynającą się z dniem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1 września 2015 r., stają się z dniem utworzenia Akademii organami kolegialnymi pierwszej kadencji podstawowych jednostek organizacyjnych Akademii.</w:t>
      </w:r>
    </w:p>
    <w:p w:rsidR="00321FA5" w:rsidRPr="00F37DBF" w:rsidRDefault="00321FA5" w:rsidP="00321FA5">
      <w:pPr>
        <w:pStyle w:val="Akapitzlist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Pierwszy rektor Akademii powołuje prorektorów na okres równy swojej kadencji oraz określa ich zakres obowiązków.</w:t>
      </w:r>
    </w:p>
    <w:p w:rsidR="00321FA5" w:rsidRPr="009B0451" w:rsidRDefault="00321FA5" w:rsidP="00321FA5">
      <w:pPr>
        <w:pStyle w:val="Akapitzlist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lastRenderedPageBreak/>
        <w:t xml:space="preserve">Organy jednoosobowe podstawowych jednostek organizacyjnych Państwowej Wyższej Szkoły Zawodowej im. Jakuba z Paradyża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  <w:t>w Gorzowie Wielkopolskim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oraz ich zastępcy, wybrane na kadencję rozpoczynającą się z dniem 1 września 2015 r., stają się z dniem utworzenia Akademii organami jednoosobowymi pierwszej kadencji podstawowych </w:t>
      </w:r>
      <w:r w:rsidRPr="009B0451">
        <w:rPr>
          <w:rFonts w:ascii="Times New Roman" w:eastAsia="Times New Roman" w:hAnsi="Times New Roman" w:cs="Times New Roman"/>
          <w:sz w:val="26"/>
          <w:szCs w:val="26"/>
          <w:lang w:eastAsia="pl-PL"/>
        </w:rPr>
        <w:t>jednostek organizacyjnych Akademii oraz ich zastępcami.</w:t>
      </w:r>
    </w:p>
    <w:p w:rsidR="00321FA5" w:rsidRPr="009B0451" w:rsidRDefault="00321FA5" w:rsidP="00321FA5">
      <w:pPr>
        <w:pStyle w:val="Akapitzlist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B0451">
        <w:rPr>
          <w:rFonts w:ascii="Times New Roman" w:eastAsia="Times New Roman" w:hAnsi="Times New Roman" w:cs="Times New Roman"/>
          <w:sz w:val="26"/>
          <w:szCs w:val="26"/>
          <w:lang w:eastAsia="pl-PL"/>
        </w:rPr>
        <w:t>Pierwsza kadencja organów Akademii trwa do dnia 31 sierpnia roku następującego po roku akademickim, w którym Akademia została utworzona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. </w:t>
      </w:r>
      <w:r w:rsidRPr="009B0451">
        <w:rPr>
          <w:rFonts w:ascii="Times New Roman" w:eastAsia="Times New Roman" w:hAnsi="Times New Roman" w:cs="Times New Roman"/>
          <w:sz w:val="26"/>
          <w:szCs w:val="26"/>
          <w:lang w:eastAsia="pl-PL"/>
        </w:rPr>
        <w:t>Druga kadencja organów jednoosobowych i kolegialnych trwa do dnia 31 sierpnia 2020 r.</w:t>
      </w:r>
    </w:p>
    <w:p w:rsidR="00321FA5" w:rsidRPr="00F37DBF" w:rsidRDefault="00321FA5" w:rsidP="00321FA5">
      <w:pPr>
        <w:pStyle w:val="Akapitzlist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K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adencje, o któr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ych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mowa w ust. 6, nie zalicza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ją</w:t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się do kadencji,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o których mowa w art. 77 ust. 2 ustawy z dnia 27 lipca 2005 r. Prawo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o szkolnictwie wyższym </w:t>
      </w:r>
      <w:r w:rsidRPr="00F37DBF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pl-PL"/>
        </w:rPr>
        <w:t>(t.j. Dz. U. z 2012 r., poz. 572 ze zm.).</w:t>
      </w:r>
    </w:p>
    <w:p w:rsidR="00321FA5" w:rsidRPr="00F37DBF" w:rsidRDefault="00321FA5" w:rsidP="00321FA5">
      <w:pPr>
        <w:pStyle w:val="Akapitzlist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Pierwszy statut Akademii nadaje minister właściwy do spraw szkolnictwa wyższego.</w:t>
      </w:r>
    </w:p>
    <w:p w:rsidR="00321FA5" w:rsidRPr="00F37DBF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Art. 9.</w:t>
      </w:r>
    </w:p>
    <w:p w:rsidR="00321FA5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F37D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ab/>
      </w:r>
      <w:r w:rsidRPr="00F37DB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Ustawa wchodzi w życie po upływie 14 dni od dnia ogłoszenia.</w:t>
      </w:r>
    </w:p>
    <w:p w:rsidR="00321FA5" w:rsidRDefault="00321FA5" w:rsidP="00321FA5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sectPr w:rsidR="00321FA5" w:rsidSect="00F26F61">
          <w:footerReference w:type="even" r:id="rId8"/>
          <w:footerReference w:type="default" r:id="rId9"/>
          <w:footerReference w:type="first" r:id="rId10"/>
          <w:pgSz w:w="11906" w:h="16838" w:code="9"/>
          <w:pgMar w:top="1418" w:right="1418" w:bottom="1418" w:left="1418" w:header="709" w:footer="709" w:gutter="567"/>
          <w:pgNumType w:start="1"/>
          <w:cols w:space="708"/>
          <w:titlePg/>
          <w:docGrid w:linePitch="360"/>
        </w:sectPr>
      </w:pPr>
    </w:p>
    <w:p w:rsidR="00321FA5" w:rsidRPr="005D4A8E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4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pacing w:val="40"/>
          <w:sz w:val="26"/>
          <w:szCs w:val="26"/>
          <w:lang w:eastAsia="pl-PL"/>
        </w:rPr>
        <w:lastRenderedPageBreak/>
        <w:t xml:space="preserve"> </w:t>
      </w:r>
      <w:r w:rsidRPr="005D4A8E">
        <w:rPr>
          <w:rFonts w:ascii="Times New Roman" w:eastAsia="Times New Roman" w:hAnsi="Times New Roman" w:cs="Times New Roman"/>
          <w:b/>
          <w:color w:val="000000"/>
          <w:spacing w:val="40"/>
          <w:sz w:val="26"/>
          <w:szCs w:val="26"/>
          <w:lang w:eastAsia="pl-PL"/>
        </w:rPr>
        <w:t>UZASADNIENIE</w:t>
      </w:r>
      <w:r>
        <w:rPr>
          <w:rFonts w:ascii="Times New Roman" w:eastAsia="Times New Roman" w:hAnsi="Times New Roman" w:cs="Times New Roman"/>
          <w:b/>
          <w:color w:val="000000"/>
          <w:spacing w:val="40"/>
          <w:sz w:val="26"/>
          <w:szCs w:val="26"/>
          <w:lang w:eastAsia="pl-PL"/>
        </w:rPr>
        <w:t xml:space="preserve"> </w:t>
      </w:r>
    </w:p>
    <w:p w:rsidR="00321FA5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8"/>
          <w:szCs w:val="8"/>
          <w:lang w:eastAsia="pl-PL"/>
        </w:rPr>
      </w:pPr>
    </w:p>
    <w:p w:rsidR="00321FA5" w:rsidRPr="00071BA1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8"/>
          <w:szCs w:val="8"/>
          <w:lang w:eastAsia="pl-PL"/>
        </w:rPr>
      </w:pPr>
    </w:p>
    <w:p w:rsidR="00321FA5" w:rsidRPr="00254A35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254A3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GORZÓW WIELKOPOLSKI JAKO MIASTO WOJEWÓDZKIE</w:t>
      </w:r>
    </w:p>
    <w:p w:rsidR="00321FA5" w:rsidRPr="005D4A8E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8"/>
          <w:szCs w:val="8"/>
          <w:lang w:eastAsia="pl-PL"/>
        </w:rPr>
      </w:pPr>
    </w:p>
    <w:p w:rsidR="00321FA5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 w:rsidRPr="005D4A8E">
        <w:rPr>
          <w:rFonts w:ascii="Times New Roman" w:hAnsi="Times New Roman" w:cs="Times New Roman"/>
          <w:sz w:val="26"/>
          <w:szCs w:val="26"/>
        </w:rPr>
        <w:t xml:space="preserve">Gorzów Wielkopolski </w:t>
      </w:r>
      <w:r w:rsidRPr="008E6F1F">
        <w:rPr>
          <w:rFonts w:ascii="Times New Roman" w:hAnsi="Times New Roman" w:cs="Times New Roman"/>
          <w:sz w:val="26"/>
          <w:szCs w:val="26"/>
        </w:rPr>
        <w:t>jes</w:t>
      </w:r>
      <w:r w:rsidRPr="00893879">
        <w:rPr>
          <w:rFonts w:ascii="Times New Roman" w:hAnsi="Times New Roman" w:cs="Times New Roman"/>
          <w:sz w:val="26"/>
          <w:szCs w:val="26"/>
        </w:rPr>
        <w:t>t</w:t>
      </w:r>
      <w:r w:rsidRPr="005D4A8E">
        <w:rPr>
          <w:rFonts w:ascii="Times New Roman" w:hAnsi="Times New Roman" w:cs="Times New Roman"/>
          <w:sz w:val="26"/>
          <w:szCs w:val="26"/>
        </w:rPr>
        <w:t xml:space="preserve"> 125-tysięczn</w:t>
      </w:r>
      <w:r>
        <w:rPr>
          <w:rFonts w:ascii="Times New Roman" w:hAnsi="Times New Roman" w:cs="Times New Roman"/>
          <w:sz w:val="26"/>
          <w:szCs w:val="26"/>
        </w:rPr>
        <w:t>ym miastem</w:t>
      </w:r>
      <w:r w:rsidRPr="005D4A8E">
        <w:rPr>
          <w:rFonts w:ascii="Times New Roman" w:hAnsi="Times New Roman" w:cs="Times New Roman"/>
          <w:sz w:val="26"/>
          <w:szCs w:val="26"/>
        </w:rPr>
        <w:t xml:space="preserve"> o 758-letniej historii, jest rządową stolicą województwa lubuskiego, w której siedzibę ma Wojewoda Lubuski oraz administracja zespolona i niezespolona z Wojewodą Lubuskim. Gorzów Wielkopolski, wraz z okolicznymi powiatami, skupia blisko 40% mieszkańców województwa lubuskiego, tworząc aglomerację zamieszkałą przez blisko 400 tysięcy osób; jako ośrodek kulturalny i akademicki stanowi naturalne zaplecze usług wyższego rzędu dla jego mieszkańców, a także dla mieszkańców części województw sąsiednich: zachodniopomorskiego i wielkopolskiego. Gorzów Wielkopolski jest równie</w:t>
      </w:r>
      <w:r>
        <w:rPr>
          <w:rFonts w:ascii="Times New Roman" w:hAnsi="Times New Roman" w:cs="Times New Roman"/>
          <w:sz w:val="26"/>
          <w:szCs w:val="26"/>
        </w:rPr>
        <w:t xml:space="preserve">ż dużym ośrodkiem przemysłowym </w:t>
      </w:r>
      <w:r w:rsidRPr="005D4A8E">
        <w:rPr>
          <w:rFonts w:ascii="Times New Roman" w:hAnsi="Times New Roman" w:cs="Times New Roman"/>
          <w:sz w:val="26"/>
          <w:szCs w:val="26"/>
        </w:rPr>
        <w:t xml:space="preserve">z rozwiniętym przemysłem chemicznym, elektronicznym, energetycznym, farmaceutycznym, lekkim, maszynowym, metalowym, motoryzacyjnym, spożywczym, włókienniczym, posiadającym dynamicznie rozwijającą się podstrefę Kostrzyńsko-Słubickiej Specjalnej Strefy Ekonomicznej. </w:t>
      </w:r>
    </w:p>
    <w:p w:rsidR="00321FA5" w:rsidRPr="005D4A8E" w:rsidRDefault="00321FA5" w:rsidP="00321F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 w:rsidRPr="005D4A8E">
        <w:rPr>
          <w:rFonts w:ascii="Times New Roman" w:hAnsi="Times New Roman" w:cs="Times New Roman"/>
          <w:sz w:val="26"/>
          <w:szCs w:val="26"/>
        </w:rPr>
        <w:t>Gorzów Wielkopolski jest jedyną stolicą województwa, w której nie funkcjonuje dotąd samodzielna publiczna uczelnia akademicka. Najbliższe duże ośrodki akademickie zlokalizowane są w odległości od 100 km do 250 km od Gorzowa Wielkopolskiego i znajdują się w Poznaniu, Szczecinie oraz Wrocławiu,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D4A8E">
        <w:rPr>
          <w:rFonts w:ascii="Times New Roman" w:hAnsi="Times New Roman" w:cs="Times New Roman"/>
          <w:sz w:val="26"/>
          <w:szCs w:val="26"/>
        </w:rPr>
        <w:t>tworząc tym samym w obrębie aglomeracji gorz</w:t>
      </w:r>
      <w:r>
        <w:rPr>
          <w:rFonts w:ascii="Times New Roman" w:hAnsi="Times New Roman" w:cs="Times New Roman"/>
          <w:sz w:val="26"/>
          <w:szCs w:val="26"/>
        </w:rPr>
        <w:t xml:space="preserve">owskiej </w:t>
      </w:r>
      <w:r w:rsidRPr="000220F9">
        <w:rPr>
          <w:rFonts w:ascii="Times New Roman" w:hAnsi="Times New Roman" w:cs="Times New Roman"/>
          <w:i/>
          <w:sz w:val="26"/>
          <w:szCs w:val="26"/>
        </w:rPr>
        <w:t>białą plamę</w:t>
      </w:r>
      <w:r w:rsidRPr="005D4A8E">
        <w:rPr>
          <w:rFonts w:ascii="Times New Roman" w:hAnsi="Times New Roman" w:cs="Times New Roman"/>
          <w:sz w:val="26"/>
          <w:szCs w:val="26"/>
        </w:rPr>
        <w:t xml:space="preserve"> na polskiej mapie szkolnictwa wyższego.</w:t>
      </w:r>
    </w:p>
    <w:p w:rsidR="00321FA5" w:rsidRPr="005D4A8E" w:rsidRDefault="00321FA5" w:rsidP="00321FA5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8"/>
          <w:szCs w:val="8"/>
          <w:lang w:eastAsia="pl-PL"/>
        </w:rPr>
      </w:pPr>
    </w:p>
    <w:p w:rsidR="00321FA5" w:rsidRPr="00254A35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t>RACJA STANU</w:t>
      </w:r>
    </w:p>
    <w:p w:rsidR="00321FA5" w:rsidRPr="00071BA1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321FA5" w:rsidRPr="008E6F1F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t xml:space="preserve">Aby </w:t>
      </w:r>
      <w:r>
        <w:rPr>
          <w:rFonts w:ascii="Times New Roman" w:hAnsi="Times New Roman" w:cs="Times New Roman"/>
          <w:sz w:val="26"/>
          <w:szCs w:val="26"/>
        </w:rPr>
        <w:t xml:space="preserve">Państwowa Wyższa Szkoła Zawodowa im. Jakuba z Paradyża </w:t>
      </w:r>
      <w:r>
        <w:rPr>
          <w:rFonts w:ascii="Times New Roman" w:hAnsi="Times New Roman" w:cs="Times New Roman"/>
          <w:sz w:val="26"/>
          <w:szCs w:val="26"/>
        </w:rPr>
        <w:br/>
        <w:t>w Gorzowie Wielkopolskim</w:t>
      </w:r>
      <w:r w:rsidRPr="006E47D6">
        <w:rPr>
          <w:rFonts w:ascii="Times New Roman" w:hAnsi="Times New Roman" w:cs="Times New Roman"/>
          <w:sz w:val="26"/>
          <w:szCs w:val="26"/>
        </w:rPr>
        <w:t xml:space="preserve"> mogła nadal dynamicznie się rozwijać przede wszystkim </w:t>
      </w:r>
      <w:r>
        <w:rPr>
          <w:rFonts w:ascii="Times New Roman" w:hAnsi="Times New Roman" w:cs="Times New Roman"/>
          <w:sz w:val="26"/>
          <w:szCs w:val="26"/>
        </w:rPr>
        <w:t xml:space="preserve">w zakresie rozwoju kształcenia </w:t>
      </w:r>
      <w:r w:rsidRPr="006E47D6">
        <w:rPr>
          <w:rFonts w:ascii="Times New Roman" w:hAnsi="Times New Roman" w:cs="Times New Roman"/>
          <w:sz w:val="26"/>
          <w:szCs w:val="26"/>
        </w:rPr>
        <w:t>i prowadzonych badań naukowych</w:t>
      </w:r>
      <w:r>
        <w:rPr>
          <w:rFonts w:ascii="Times New Roman" w:hAnsi="Times New Roman" w:cs="Times New Roman"/>
          <w:sz w:val="26"/>
          <w:szCs w:val="26"/>
        </w:rPr>
        <w:t xml:space="preserve"> oraz</w:t>
      </w:r>
      <w:r w:rsidRPr="006E47D6">
        <w:rPr>
          <w:rFonts w:ascii="Times New Roman" w:hAnsi="Times New Roman" w:cs="Times New Roman"/>
          <w:sz w:val="26"/>
          <w:szCs w:val="26"/>
        </w:rPr>
        <w:t xml:space="preserve"> </w:t>
      </w:r>
      <w:r w:rsidRPr="008E6F1F">
        <w:rPr>
          <w:rFonts w:ascii="Times New Roman" w:hAnsi="Times New Roman" w:cs="Times New Roman"/>
          <w:sz w:val="26"/>
          <w:szCs w:val="26"/>
        </w:rPr>
        <w:t>niżej opisanej współpracy międzynarodowej, istnieje pilna potrzeba utworzenia publicznej uczelni akademickiej w strukturze, w której będą prowadzone studia na kierunkach obejmujących równolegle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E47D6">
        <w:rPr>
          <w:rFonts w:ascii="Times New Roman" w:hAnsi="Times New Roman" w:cs="Times New Roman"/>
          <w:sz w:val="26"/>
          <w:szCs w:val="26"/>
        </w:rPr>
        <w:t>kilka dziedzin i dyscyplin naukowych (</w:t>
      </w:r>
      <w:r>
        <w:rPr>
          <w:rFonts w:ascii="Times New Roman" w:hAnsi="Times New Roman" w:cs="Times New Roman"/>
          <w:sz w:val="26"/>
          <w:szCs w:val="26"/>
        </w:rPr>
        <w:t xml:space="preserve">np.: </w:t>
      </w:r>
      <w:r w:rsidRPr="006E47D6">
        <w:rPr>
          <w:rFonts w:ascii="Times New Roman" w:hAnsi="Times New Roman" w:cs="Times New Roman"/>
          <w:sz w:val="26"/>
          <w:szCs w:val="26"/>
        </w:rPr>
        <w:t xml:space="preserve">językoznawstwo, zarządzanie, pedagogika, turystyka </w:t>
      </w:r>
      <w:r w:rsidRPr="006E47D6">
        <w:rPr>
          <w:rFonts w:ascii="Times New Roman" w:hAnsi="Times New Roman" w:cs="Times New Roman"/>
          <w:sz w:val="26"/>
          <w:szCs w:val="26"/>
        </w:rPr>
        <w:lastRenderedPageBreak/>
        <w:t xml:space="preserve">i rekreacja, bezpieczeństwo narodowe, informatyka itp.). Powstanie </w:t>
      </w:r>
      <w:r w:rsidRPr="008E6F1F">
        <w:rPr>
          <w:rFonts w:ascii="Times New Roman" w:hAnsi="Times New Roman" w:cs="Times New Roman"/>
          <w:sz w:val="26"/>
          <w:szCs w:val="26"/>
        </w:rPr>
        <w:t>publicznej uczelni akademickiej będzie służyło właściwemu funkcjonowaniu społeczeństwa, a w jego środowisku – rodziny (o raczej niskim w tym regionie statusie materialnym), rozwojowi miasta Gorzów Wielkopolski i ziemi gorzowskiej, podniesieniu poziomu życia mieszkańców oraz rozwijaniu wszechstronnych kontaktów z innymi miastami europejskimi, także ważnymi ośrodkami akademickimi.</w:t>
      </w:r>
    </w:p>
    <w:p w:rsidR="00321FA5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 xml:space="preserve">Korzystne położenie geograficzne planowanej Akademii im. Jakuba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z Paradyża w Gorzowie Wielkopolskim na pograniczu polsko-niemieckim, </w:t>
      </w:r>
      <w:r w:rsidRPr="008E6F1F">
        <w:rPr>
          <w:rFonts w:ascii="Times New Roman" w:hAnsi="Times New Roman" w:cs="Times New Roman"/>
          <w:sz w:val="26"/>
          <w:szCs w:val="26"/>
        </w:rPr>
        <w:br/>
        <w:t>w centrum Euroregionu „Pro Europa Viadrina”, w znacznej odległości od takich</w:t>
      </w:r>
      <w:r w:rsidRPr="006E47D6">
        <w:rPr>
          <w:rFonts w:ascii="Times New Roman" w:hAnsi="Times New Roman" w:cs="Times New Roman"/>
          <w:sz w:val="26"/>
          <w:szCs w:val="26"/>
        </w:rPr>
        <w:t xml:space="preserve"> ośrodków akademickich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E47D6">
        <w:rPr>
          <w:rFonts w:ascii="Times New Roman" w:hAnsi="Times New Roman" w:cs="Times New Roman"/>
          <w:sz w:val="26"/>
          <w:szCs w:val="26"/>
        </w:rPr>
        <w:t xml:space="preserve"> jak Poznań, Szczecin i Wrocław, wpływa na jej rolę, </w:t>
      </w:r>
      <w:r>
        <w:rPr>
          <w:rFonts w:ascii="Times New Roman" w:hAnsi="Times New Roman" w:cs="Times New Roman"/>
          <w:sz w:val="26"/>
          <w:szCs w:val="26"/>
        </w:rPr>
        <w:t>także</w:t>
      </w:r>
      <w:r w:rsidRPr="006E47D6">
        <w:rPr>
          <w:rFonts w:ascii="Times New Roman" w:hAnsi="Times New Roman" w:cs="Times New Roman"/>
          <w:sz w:val="26"/>
          <w:szCs w:val="26"/>
        </w:rPr>
        <w:t xml:space="preserve"> kulturotwórczą, jak również daje możliwości współrealizacji procesu kształcenia w Polsce zachodniej na poziomie wyższym. Ważną przesłanką przemawiającą za utworzeniem publicznej uczelni akademickiej, na bazie publicznej uczelni zawodowej, jest kwestia realizacji polskiej racji stanu i jej </w:t>
      </w:r>
      <w:r w:rsidRPr="008E6F1F">
        <w:rPr>
          <w:rFonts w:ascii="Times New Roman" w:hAnsi="Times New Roman" w:cs="Times New Roman"/>
          <w:sz w:val="26"/>
          <w:szCs w:val="26"/>
        </w:rPr>
        <w:t xml:space="preserve">postrzegania na pograniczu polsko-niemieckim, na którym w promieniu ponad 100 km od miasta Gorzów Wielkopolski nie działa żadna samodzielna publiczna uczelnia akademicka, mogąca realizować polską myśl edukacyjną. Wobec wyczerpania możliwości rozwoju Państwowej Wyższej Szkoły Zawodowej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im. Jakuba z Paradyża w Gorzowie Wielkopolskim w dotychczasowej formule, </w:t>
      </w:r>
      <w:r w:rsidRPr="008E6F1F">
        <w:rPr>
          <w:rFonts w:ascii="Times New Roman" w:hAnsi="Times New Roman" w:cs="Times New Roman"/>
          <w:sz w:val="26"/>
          <w:szCs w:val="26"/>
        </w:rPr>
        <w:br/>
        <w:t>z uwagi na funkcjonowanie ograniczeń formalno-prawnych (m.in. w zakresie uzyskiwania uprawnień do nadawania stopnia naukowego doktora), uniemożliwiających prowadzenie badań naukowych i prac rozwojowych  przez publiczne uczelnie zawodowe na poziomie zapewniającym realizację wyżej wspomnianej polskiej racji stanu w kontaktach z innymi zagranicznymi ośrodkami akademickimi, uzasadnionym jest utworzenie publicznej uczelni akademickiej na terenie miasta Gorzów Wielkopolski</w:t>
      </w:r>
      <w:r w:rsidRPr="006E47D6">
        <w:rPr>
          <w:rFonts w:ascii="Times New Roman" w:hAnsi="Times New Roman" w:cs="Times New Roman"/>
          <w:sz w:val="26"/>
          <w:szCs w:val="26"/>
        </w:rPr>
        <w:t>.</w:t>
      </w:r>
    </w:p>
    <w:p w:rsidR="00321FA5" w:rsidRPr="006E47D6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t>Kolejnym argumentem przemawiającym za utworzeniem Akademii jest decyzja Rządu Republiki Federalnej Niemiec o otwarciu rynku pracy dla pozostałych państw Unii Europe</w:t>
      </w:r>
      <w:r>
        <w:rPr>
          <w:rFonts w:ascii="Times New Roman" w:hAnsi="Times New Roman" w:cs="Times New Roman"/>
          <w:sz w:val="26"/>
          <w:szCs w:val="26"/>
        </w:rPr>
        <w:t>jskiej od dnia 1 maja 2011 r. Wiąże</w:t>
      </w:r>
      <w:r w:rsidRPr="006E47D6">
        <w:rPr>
          <w:rFonts w:ascii="Times New Roman" w:hAnsi="Times New Roman" w:cs="Times New Roman"/>
          <w:sz w:val="26"/>
          <w:szCs w:val="26"/>
        </w:rPr>
        <w:t xml:space="preserve"> się </w:t>
      </w:r>
      <w:r w:rsidRPr="006E47D6">
        <w:rPr>
          <w:rFonts w:ascii="Times New Roman" w:hAnsi="Times New Roman" w:cs="Times New Roman"/>
          <w:sz w:val="26"/>
          <w:szCs w:val="26"/>
        </w:rPr>
        <w:br/>
        <w:t xml:space="preserve">z </w:t>
      </w:r>
      <w:r>
        <w:rPr>
          <w:rFonts w:ascii="Times New Roman" w:hAnsi="Times New Roman" w:cs="Times New Roman"/>
          <w:sz w:val="26"/>
          <w:szCs w:val="26"/>
        </w:rPr>
        <w:t>tym</w:t>
      </w:r>
      <w:r w:rsidRPr="006E47D6">
        <w:rPr>
          <w:rFonts w:ascii="Times New Roman" w:hAnsi="Times New Roman" w:cs="Times New Roman"/>
          <w:sz w:val="26"/>
          <w:szCs w:val="26"/>
        </w:rPr>
        <w:t xml:space="preserve"> kontekst natury komunikatywności nazwy i konkurencyjności Uczelni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lastRenderedPageBreak/>
        <w:t xml:space="preserve">w procesie przyszłej rekrutacji kandydatów na studia oraz absolwentów kończących kierunki prowadzone w Uczelni, </w:t>
      </w:r>
      <w:r>
        <w:rPr>
          <w:rFonts w:ascii="Times New Roman" w:hAnsi="Times New Roman" w:cs="Times New Roman"/>
          <w:sz w:val="26"/>
          <w:szCs w:val="26"/>
        </w:rPr>
        <w:t>którzy chcieliby</w:t>
      </w:r>
      <w:r w:rsidRPr="006E47D6">
        <w:rPr>
          <w:rFonts w:ascii="Times New Roman" w:hAnsi="Times New Roman" w:cs="Times New Roman"/>
          <w:sz w:val="26"/>
          <w:szCs w:val="26"/>
        </w:rPr>
        <w:t xml:space="preserve"> podjąć pracę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t xml:space="preserve">w </w:t>
      </w:r>
      <w:r>
        <w:rPr>
          <w:rFonts w:ascii="Times New Roman" w:hAnsi="Times New Roman" w:cs="Times New Roman"/>
          <w:sz w:val="26"/>
          <w:szCs w:val="26"/>
        </w:rPr>
        <w:t>Niemczech</w:t>
      </w:r>
      <w:r w:rsidRPr="006E47D6">
        <w:rPr>
          <w:rFonts w:ascii="Times New Roman" w:hAnsi="Times New Roman" w:cs="Times New Roman"/>
          <w:sz w:val="26"/>
          <w:szCs w:val="26"/>
        </w:rPr>
        <w:t>. Akademia pozwala uniknąć tej dwuznacznośc</w:t>
      </w:r>
      <w:r>
        <w:rPr>
          <w:rFonts w:ascii="Times New Roman" w:hAnsi="Times New Roman" w:cs="Times New Roman"/>
          <w:sz w:val="26"/>
          <w:szCs w:val="26"/>
        </w:rPr>
        <w:t xml:space="preserve">i związanej </w:t>
      </w:r>
      <w:r>
        <w:rPr>
          <w:rFonts w:ascii="Times New Roman" w:hAnsi="Times New Roman" w:cs="Times New Roman"/>
          <w:sz w:val="26"/>
          <w:szCs w:val="26"/>
        </w:rPr>
        <w:br/>
        <w:t xml:space="preserve">ze słowem </w:t>
      </w:r>
      <w:r w:rsidRPr="003E6381">
        <w:rPr>
          <w:rFonts w:ascii="Times New Roman" w:hAnsi="Times New Roman" w:cs="Times New Roman"/>
          <w:i/>
          <w:sz w:val="26"/>
          <w:szCs w:val="26"/>
        </w:rPr>
        <w:t>zawodowa</w:t>
      </w:r>
      <w:r w:rsidRPr="006E47D6">
        <w:rPr>
          <w:rFonts w:ascii="Times New Roman" w:hAnsi="Times New Roman" w:cs="Times New Roman"/>
          <w:sz w:val="26"/>
          <w:szCs w:val="26"/>
        </w:rPr>
        <w:t>.</w:t>
      </w:r>
    </w:p>
    <w:p w:rsidR="00321FA5" w:rsidRPr="000463F2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21FA5" w:rsidRPr="00254A35" w:rsidRDefault="00321FA5" w:rsidP="00321FA5">
      <w:pPr>
        <w:pStyle w:val="Bezodstpw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t xml:space="preserve">ŚRODOWISKO ZEWNĘTRZNE PWSZ IM. JAKUBA Z PARADYŻA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254A35">
        <w:rPr>
          <w:rFonts w:ascii="Times New Roman" w:hAnsi="Times New Roman" w:cs="Times New Roman"/>
          <w:b/>
          <w:sz w:val="26"/>
          <w:szCs w:val="26"/>
        </w:rPr>
        <w:t>W GORZOWIE WIELKOPOLSKIM</w:t>
      </w:r>
    </w:p>
    <w:p w:rsidR="00321FA5" w:rsidRPr="002F3D16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321FA5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213E">
        <w:rPr>
          <w:rFonts w:ascii="Times New Roman" w:hAnsi="Times New Roman" w:cs="Times New Roman"/>
          <w:sz w:val="26"/>
          <w:szCs w:val="26"/>
        </w:rPr>
        <w:t xml:space="preserve">Akademia im. Jakuba z Paradyża w Gorzowie Wielkopolskim powstaje </w:t>
      </w:r>
      <w:r>
        <w:rPr>
          <w:rFonts w:ascii="Times New Roman" w:hAnsi="Times New Roman" w:cs="Times New Roman"/>
          <w:sz w:val="26"/>
          <w:szCs w:val="26"/>
        </w:rPr>
        <w:br/>
      </w:r>
      <w:r w:rsidRPr="0011213E">
        <w:rPr>
          <w:rFonts w:ascii="Times New Roman" w:hAnsi="Times New Roman" w:cs="Times New Roman"/>
          <w:sz w:val="26"/>
          <w:szCs w:val="26"/>
        </w:rPr>
        <w:t xml:space="preserve">na bazie Państwowej Wyższej Szkoły Zawodowej im. Jakuba z Paradyża </w:t>
      </w:r>
      <w:r>
        <w:rPr>
          <w:rFonts w:ascii="Times New Roman" w:hAnsi="Times New Roman" w:cs="Times New Roman"/>
          <w:sz w:val="26"/>
          <w:szCs w:val="26"/>
        </w:rPr>
        <w:br/>
      </w:r>
      <w:r w:rsidRPr="0011213E">
        <w:rPr>
          <w:rFonts w:ascii="Times New Roman" w:hAnsi="Times New Roman" w:cs="Times New Roman"/>
          <w:sz w:val="26"/>
          <w:szCs w:val="26"/>
        </w:rPr>
        <w:t xml:space="preserve">w Gorzowie Wielkopolskim i tym samym będzie bazować na wypracowanej przez ostatnie 17 lat strukturze oraz kadrze </w:t>
      </w:r>
      <w:r w:rsidRPr="008E6F1F">
        <w:rPr>
          <w:rFonts w:ascii="Times New Roman" w:hAnsi="Times New Roman" w:cs="Times New Roman"/>
          <w:sz w:val="26"/>
          <w:szCs w:val="26"/>
        </w:rPr>
        <w:t>prowadzonej już w gorzowskiej Uczelni. Akademia tworzona jest z inicjatywy środowisk gospodarczych, skupionych w Konwencie Uczelni oraz pozostałych interesariuszy zewnętrznych współpracujących z Uczelnią na podstawie odrębnych porozumień (wykaz interesariuszy stanowi załącznik nr 1 do uzasadnienia), a także z inicjatywy</w:t>
      </w:r>
      <w:r w:rsidRPr="0011213E">
        <w:rPr>
          <w:rFonts w:ascii="Times New Roman" w:hAnsi="Times New Roman" w:cs="Times New Roman"/>
          <w:sz w:val="26"/>
          <w:szCs w:val="26"/>
        </w:rPr>
        <w:t xml:space="preserve"> środowiska politycznego ziemi gorzowskiej oraz akademickiego, w tym studentów chcących kontynuować kształcenie na studiach drugiego i trzeciego stopnia w publicznej uczelni akademickiej, zlokalizowanej w stosunkowo bliskiej odległości od ich miejsca zamieszkania. Akademia im. Jakuba </w:t>
      </w:r>
      <w:r>
        <w:rPr>
          <w:rFonts w:ascii="Times New Roman" w:hAnsi="Times New Roman" w:cs="Times New Roman"/>
          <w:sz w:val="26"/>
          <w:szCs w:val="26"/>
        </w:rPr>
        <w:br/>
      </w:r>
      <w:r w:rsidRPr="0011213E">
        <w:rPr>
          <w:rFonts w:ascii="Times New Roman" w:hAnsi="Times New Roman" w:cs="Times New Roman"/>
          <w:sz w:val="26"/>
          <w:szCs w:val="26"/>
        </w:rPr>
        <w:t xml:space="preserve">z Paradyża w Gorzowie Wielkopolskim stanie się dobrem lokalnym </w:t>
      </w:r>
      <w:r>
        <w:rPr>
          <w:rFonts w:ascii="Times New Roman" w:hAnsi="Times New Roman" w:cs="Times New Roman"/>
          <w:sz w:val="26"/>
          <w:szCs w:val="26"/>
        </w:rPr>
        <w:br/>
      </w:r>
      <w:r w:rsidRPr="0011213E">
        <w:rPr>
          <w:rFonts w:ascii="Times New Roman" w:hAnsi="Times New Roman" w:cs="Times New Roman"/>
          <w:sz w:val="26"/>
          <w:szCs w:val="26"/>
        </w:rPr>
        <w:t xml:space="preserve">i regionalnym realizującym konstytucyjną zasadę równego traktowania wszystkich przez organy władzy publicznej oraz zapewnienia obywatelom powszechnego i równego dostępu do wykształcenia, w tym poprzez umożliwienie młodzieży nieposiadającej wystarczających środków finansowych do bezpłatnej nauki w publicznej uczelni akademickiej, na miejscu, bez ponoszenia kosztów dojazdu itp. </w:t>
      </w:r>
    </w:p>
    <w:p w:rsidR="00321FA5" w:rsidRPr="0011213E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213E">
        <w:rPr>
          <w:rFonts w:ascii="Times New Roman" w:hAnsi="Times New Roman" w:cs="Times New Roman"/>
          <w:sz w:val="26"/>
          <w:szCs w:val="26"/>
        </w:rPr>
        <w:t xml:space="preserve">Inicjatywa utworzenia Akademii jest wyrazem dążeń całego środowiska do rozwoju szkolnictwa wyższego w regionie lubuskim. Tworzona Akademia będzie służyła rozwojowi gospodarki, nauki i kultury oraz przede wszystkim umożliwi edukację młodzieży w obszarze nauk humanistycznych, społecznych, </w:t>
      </w:r>
      <w:r w:rsidRPr="0011213E">
        <w:rPr>
          <w:rFonts w:ascii="Times New Roman" w:hAnsi="Times New Roman" w:cs="Times New Roman"/>
          <w:sz w:val="26"/>
          <w:szCs w:val="26"/>
        </w:rPr>
        <w:lastRenderedPageBreak/>
        <w:t>technicznych i innych, o których mowa w § 2 projektu ustawy w sprawie utworzenia Akademii im. Jakuba z Paradyża w Gorzowie Wielkopolskim.</w:t>
      </w:r>
    </w:p>
    <w:p w:rsidR="00321FA5" w:rsidRPr="00071BA1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  <w:highlight w:val="yellow"/>
        </w:rPr>
      </w:pPr>
    </w:p>
    <w:p w:rsidR="00321FA5" w:rsidRPr="00254A35" w:rsidRDefault="00321FA5" w:rsidP="00321FA5">
      <w:pPr>
        <w:pStyle w:val="Bezodstpw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t>STRUKTURA PWSZ IM. JAKUBA Z PARADYŻA W GORZOWIE WIELKOPOLSKIM</w:t>
      </w:r>
    </w:p>
    <w:p w:rsidR="00321FA5" w:rsidRPr="002F3D16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21FA5" w:rsidRPr="008E6F1F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213E">
        <w:rPr>
          <w:rFonts w:ascii="Times New Roman" w:hAnsi="Times New Roman" w:cs="Times New Roman"/>
          <w:sz w:val="26"/>
          <w:szCs w:val="26"/>
        </w:rPr>
        <w:t xml:space="preserve">Państwowa Wyższa Szkoła Zawodowa im. Jakuba z Paradyża </w:t>
      </w:r>
      <w:r w:rsidRPr="0011213E">
        <w:rPr>
          <w:rFonts w:ascii="Times New Roman" w:hAnsi="Times New Roman" w:cs="Times New Roman"/>
          <w:sz w:val="26"/>
          <w:szCs w:val="26"/>
        </w:rPr>
        <w:br/>
        <w:t xml:space="preserve">w Gorzowie Wielkopolskim, </w:t>
      </w:r>
      <w:r w:rsidRPr="008E6F1F">
        <w:rPr>
          <w:rFonts w:ascii="Times New Roman" w:hAnsi="Times New Roman" w:cs="Times New Roman"/>
          <w:sz w:val="26"/>
          <w:szCs w:val="26"/>
        </w:rPr>
        <w:t xml:space="preserve">powołana (na bazie działającego w tym mieście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od 1992 r. Zespołu Kolegiów Nauczycielskich) jako jedna z pierwszych publicznych uczelni zawodowych w kraju, w 2013 r. obchodziła swoje 15-lecie funkcjonowania, które stało się dobrym odniesieniem do dokonania podsumowania jej działalności na terenie miasta Gorzów Wielkopolski, aglomeracji gorzowskiej i regionu lubuskiego, a także właściwym momentem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na postawienie przed społecznością akademicką Uczelni nowych celów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i wyzwań. Uczelnia stale rozbudowuje się pod względem organizacyjnym </w:t>
      </w:r>
      <w:r w:rsidRPr="008E6F1F">
        <w:rPr>
          <w:rFonts w:ascii="Times New Roman" w:hAnsi="Times New Roman" w:cs="Times New Roman"/>
          <w:sz w:val="26"/>
          <w:szCs w:val="26"/>
        </w:rPr>
        <w:br/>
        <w:t>i kadrowym, czego wyrazem jest funkcjonowanie z powodzeniem czterech wydziałów (wykaz i organizacja podstawowych jednostek organizacyjnych stanowi załącznik nr 2 do uzasadnienia):</w:t>
      </w:r>
    </w:p>
    <w:p w:rsidR="00321FA5" w:rsidRPr="008E6F1F" w:rsidRDefault="00321FA5" w:rsidP="00321FA5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>Wydział Administracji i Bezpieczeństwa Narodowego,</w:t>
      </w:r>
    </w:p>
    <w:p w:rsidR="00321FA5" w:rsidRPr="008E6F1F" w:rsidRDefault="00321FA5" w:rsidP="00321FA5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>Wydział Ekonomiczny,</w:t>
      </w:r>
    </w:p>
    <w:p w:rsidR="00321FA5" w:rsidRPr="008E6F1F" w:rsidRDefault="00321FA5" w:rsidP="00321FA5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>Wydział Humanistyczny,</w:t>
      </w:r>
    </w:p>
    <w:p w:rsidR="00321FA5" w:rsidRPr="008E6F1F" w:rsidRDefault="00321FA5" w:rsidP="00321FA5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>Wydział Techniczny.</w:t>
      </w:r>
    </w:p>
    <w:p w:rsidR="00321FA5" w:rsidRPr="008E6F1F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>Ponadto w strukturze Państwowej Wyższej Szkoły Zawodowej im. Jakuba z Paradyża w Gorzowie Wielkopolskim działają następujące ogólnouczelniane jednostki organizacyjne (opis ogólnouczelnianych jednostek organizacyjnych stanowi załącznik nr 3 do uzasadnienia):</w:t>
      </w:r>
    </w:p>
    <w:p w:rsidR="00321FA5" w:rsidRPr="008E6F1F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>Biblioteka Główna wraz z bibliotekami podstawowych jednostek organizacyjnych (utworzona dnia 20 grudnia 1999 r.),</w:t>
      </w:r>
    </w:p>
    <w:p w:rsidR="00321FA5" w:rsidRPr="00CE154B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154B">
        <w:rPr>
          <w:rFonts w:ascii="Times New Roman" w:hAnsi="Times New Roman" w:cs="Times New Roman"/>
          <w:sz w:val="26"/>
          <w:szCs w:val="26"/>
        </w:rPr>
        <w:t>Akademickie Centrum Badań Euroregionalnych pod patronatem Instytutu Slawistyki Polskiej Akademii Nauk w Warszawie (utworzone dnia 27 stycznia 2003 r.),</w:t>
      </w:r>
    </w:p>
    <w:p w:rsidR="00321FA5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4769">
        <w:rPr>
          <w:rFonts w:ascii="Times New Roman" w:hAnsi="Times New Roman" w:cs="Times New Roman"/>
          <w:sz w:val="26"/>
          <w:szCs w:val="26"/>
        </w:rPr>
        <w:lastRenderedPageBreak/>
        <w:t>Akademi</w:t>
      </w:r>
      <w:r>
        <w:rPr>
          <w:rFonts w:ascii="Times New Roman" w:hAnsi="Times New Roman" w:cs="Times New Roman"/>
          <w:sz w:val="26"/>
          <w:szCs w:val="26"/>
        </w:rPr>
        <w:t xml:space="preserve">ckie Centrum Sportu i Turystyki (utworzone dnia </w:t>
      </w:r>
      <w:r>
        <w:rPr>
          <w:rFonts w:ascii="Times New Roman" w:hAnsi="Times New Roman" w:cs="Times New Roman"/>
          <w:sz w:val="26"/>
          <w:szCs w:val="26"/>
        </w:rPr>
        <w:br/>
        <w:t>1 września 2011 r.)</w:t>
      </w:r>
    </w:p>
    <w:p w:rsidR="00321FA5" w:rsidRPr="00CE154B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4769">
        <w:rPr>
          <w:rFonts w:ascii="Times New Roman" w:hAnsi="Times New Roman" w:cs="Times New Roman"/>
          <w:sz w:val="26"/>
          <w:szCs w:val="26"/>
        </w:rPr>
        <w:t>Akademickie Centrum Kultury,</w:t>
      </w:r>
      <w:r w:rsidRPr="00CE15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(utworzone dnia 1 września </w:t>
      </w:r>
      <w:r>
        <w:rPr>
          <w:rFonts w:ascii="Times New Roman" w:hAnsi="Times New Roman" w:cs="Times New Roman"/>
          <w:sz w:val="26"/>
          <w:szCs w:val="26"/>
        </w:rPr>
        <w:br/>
        <w:t>2011 r.),</w:t>
      </w:r>
    </w:p>
    <w:p w:rsidR="00321FA5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Akademicka Poradnia Językowa (utworzona dnia 22 maja 2012 r.),</w:t>
      </w:r>
    </w:p>
    <w:p w:rsidR="00321FA5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4769">
        <w:rPr>
          <w:rFonts w:ascii="Times New Roman" w:hAnsi="Times New Roman" w:cs="Times New Roman"/>
          <w:sz w:val="26"/>
          <w:szCs w:val="26"/>
        </w:rPr>
        <w:t>Akademickie Gimnazjum Mistrzostwa Sportowego</w:t>
      </w:r>
      <w:r>
        <w:rPr>
          <w:rFonts w:ascii="Times New Roman" w:hAnsi="Times New Roman" w:cs="Times New Roman"/>
          <w:sz w:val="26"/>
          <w:szCs w:val="26"/>
        </w:rPr>
        <w:t xml:space="preserve"> (utworzone dnia 24 września 2013 r.)</w:t>
      </w:r>
      <w:r w:rsidRPr="000E4769">
        <w:rPr>
          <w:rFonts w:ascii="Times New Roman" w:hAnsi="Times New Roman" w:cs="Times New Roman"/>
          <w:sz w:val="26"/>
          <w:szCs w:val="26"/>
        </w:rPr>
        <w:t>,</w:t>
      </w:r>
    </w:p>
    <w:p w:rsidR="00321FA5" w:rsidRPr="00CE154B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154B">
        <w:rPr>
          <w:rFonts w:ascii="Times New Roman" w:hAnsi="Times New Roman" w:cs="Times New Roman"/>
          <w:sz w:val="26"/>
          <w:szCs w:val="26"/>
        </w:rPr>
        <w:t>Szkoła Nauki Języka Polskiego dla Cudzoziemców</w:t>
      </w:r>
      <w:r>
        <w:rPr>
          <w:rFonts w:ascii="Times New Roman" w:hAnsi="Times New Roman" w:cs="Times New Roman"/>
          <w:sz w:val="26"/>
          <w:szCs w:val="26"/>
        </w:rPr>
        <w:t xml:space="preserve"> (utworzona dnia 14 października 2013 r.)</w:t>
      </w:r>
      <w:r w:rsidRPr="00CE154B">
        <w:rPr>
          <w:rFonts w:ascii="Times New Roman" w:hAnsi="Times New Roman" w:cs="Times New Roman"/>
          <w:sz w:val="26"/>
          <w:szCs w:val="26"/>
        </w:rPr>
        <w:t>,</w:t>
      </w:r>
    </w:p>
    <w:p w:rsidR="00321FA5" w:rsidRPr="002640E2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E154B">
        <w:rPr>
          <w:rFonts w:ascii="Times New Roman" w:hAnsi="Times New Roman" w:cs="Times New Roman"/>
          <w:sz w:val="26"/>
          <w:szCs w:val="26"/>
        </w:rPr>
        <w:t xml:space="preserve">Ośrodek Edukacyjny </w:t>
      </w:r>
      <w:r w:rsidRPr="00CE154B">
        <w:rPr>
          <w:rFonts w:ascii="Times New Roman" w:hAnsi="Times New Roman" w:cs="Times New Roman"/>
          <w:i/>
          <w:sz w:val="26"/>
          <w:szCs w:val="26"/>
        </w:rPr>
        <w:t xml:space="preserve">Czym Skorupka </w:t>
      </w:r>
      <w:r w:rsidRPr="002640E2">
        <w:rPr>
          <w:rFonts w:ascii="Times New Roman" w:hAnsi="Times New Roman" w:cs="Times New Roman"/>
          <w:i/>
          <w:sz w:val="26"/>
          <w:szCs w:val="26"/>
        </w:rPr>
        <w:t xml:space="preserve">za Młodu </w:t>
      </w:r>
      <w:r w:rsidRPr="002640E2">
        <w:rPr>
          <w:rFonts w:ascii="Times New Roman" w:hAnsi="Times New Roman" w:cs="Times New Roman"/>
          <w:sz w:val="26"/>
          <w:szCs w:val="26"/>
        </w:rPr>
        <w:t xml:space="preserve">(utworzony dnia </w:t>
      </w:r>
      <w:r w:rsidRPr="002640E2">
        <w:rPr>
          <w:rFonts w:ascii="Times New Roman" w:hAnsi="Times New Roman" w:cs="Times New Roman"/>
          <w:sz w:val="26"/>
          <w:szCs w:val="26"/>
        </w:rPr>
        <w:br/>
        <w:t>28 stycznia 2014 r.),</w:t>
      </w:r>
    </w:p>
    <w:p w:rsidR="00321FA5" w:rsidRPr="00192BC7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154B">
        <w:rPr>
          <w:rFonts w:ascii="Times New Roman" w:hAnsi="Times New Roman" w:cs="Times New Roman"/>
          <w:sz w:val="26"/>
          <w:szCs w:val="26"/>
        </w:rPr>
        <w:t>Akademickie Centrum Studiów Niemcoznawczych i Europejskich</w:t>
      </w:r>
      <w:r>
        <w:rPr>
          <w:rFonts w:ascii="Times New Roman" w:hAnsi="Times New Roman" w:cs="Times New Roman"/>
          <w:sz w:val="26"/>
          <w:szCs w:val="26"/>
        </w:rPr>
        <w:t xml:space="preserve"> (utworzone dnia 25 lutego 2014</w:t>
      </w:r>
      <w:r w:rsidRPr="00CE154B">
        <w:rPr>
          <w:rFonts w:ascii="Times New Roman" w:hAnsi="Times New Roman" w:cs="Times New Roman"/>
          <w:sz w:val="26"/>
          <w:szCs w:val="26"/>
        </w:rPr>
        <w:t xml:space="preserve"> r.),</w:t>
      </w:r>
    </w:p>
    <w:p w:rsidR="00321FA5" w:rsidRPr="000E4769" w:rsidRDefault="00321FA5" w:rsidP="00321FA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i/>
          <w:spacing w:val="-20"/>
          <w:sz w:val="26"/>
          <w:szCs w:val="26"/>
        </w:rPr>
      </w:pPr>
      <w:r w:rsidRPr="000E4769">
        <w:rPr>
          <w:rFonts w:ascii="Times New Roman" w:hAnsi="Times New Roman" w:cs="Times New Roman"/>
          <w:sz w:val="26"/>
          <w:szCs w:val="26"/>
        </w:rPr>
        <w:t xml:space="preserve">Ośrodek Edukacyjny </w:t>
      </w:r>
      <w:r w:rsidRPr="002640E2">
        <w:rPr>
          <w:rFonts w:ascii="Times New Roman" w:hAnsi="Times New Roman" w:cs="Times New Roman"/>
          <w:i/>
          <w:spacing w:val="-20"/>
          <w:sz w:val="26"/>
          <w:szCs w:val="26"/>
        </w:rPr>
        <w:t xml:space="preserve">Lubuska Młodzieżowa Akademia Bezpieczeństwa </w:t>
      </w:r>
      <w:r>
        <w:rPr>
          <w:rFonts w:ascii="Times New Roman" w:hAnsi="Times New Roman" w:cs="Times New Roman"/>
          <w:sz w:val="26"/>
          <w:szCs w:val="26"/>
        </w:rPr>
        <w:t>(utworzony</w:t>
      </w:r>
      <w:r w:rsidRPr="002640E2">
        <w:rPr>
          <w:rFonts w:ascii="Times New Roman" w:hAnsi="Times New Roman" w:cs="Times New Roman"/>
          <w:sz w:val="26"/>
          <w:szCs w:val="26"/>
        </w:rPr>
        <w:t xml:space="preserve"> dnia 29 września 2014 r.)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21FA5" w:rsidRPr="00071BA1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  <w:highlight w:val="yellow"/>
        </w:rPr>
      </w:pPr>
    </w:p>
    <w:p w:rsidR="00321FA5" w:rsidRPr="00254A35" w:rsidRDefault="00321FA5" w:rsidP="00321FA5">
      <w:pPr>
        <w:pStyle w:val="Bezodstpw"/>
        <w:spacing w:line="360" w:lineRule="auto"/>
        <w:ind w:right="43"/>
        <w:rPr>
          <w:rFonts w:ascii="Times New Roman" w:hAnsi="Times New Roman" w:cs="Times New Roman"/>
          <w:b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t>BAZA PWSZ IM. JAKUBA Z PARADYŻA W GORZOWIE WIELKOPOLSKIM</w:t>
      </w:r>
    </w:p>
    <w:p w:rsidR="00321FA5" w:rsidRPr="00163D68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:rsidR="00321FA5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t xml:space="preserve">Rozwój </w:t>
      </w:r>
      <w:r w:rsidRPr="008E6F1F">
        <w:rPr>
          <w:rFonts w:ascii="Times New Roman" w:hAnsi="Times New Roman" w:cs="Times New Roman"/>
          <w:sz w:val="26"/>
          <w:szCs w:val="26"/>
        </w:rPr>
        <w:t>gorzowskiej Uczelni wspierany jest przez miasto Gorzów Wielkopolski, które przeznaczyło do tej pory kwotę 1.125.000 tys. zł, która wykorzystana została na granty, wydawnictwo naukowe i rozwój naukowy pracowników naukowo-dydaktycznych. Miasto Gorzów Wielkopolski wzbogaciło również infrastrukturę Uczelni, przekazując w formie darowizny bądź umowy sprzedaży prawo własności nieruchomości z zastosowaniem 90% bonifikaty do m.in. budynków i obiektów sportowych po rozwiązanym gorzowskim garnizonie 4 Nadwarciańskiej Brygady Saperów. Ponadto Uczelnia zakupiła ze środków własnych nieruchomości po likwidowanej Wyższej Informatycznej Szkole Zawodowej w Gorzowie Wielkopolskim (opis obiektów Uczelni stanowi załącznik nr 4 do uzasadnienia).</w:t>
      </w:r>
    </w:p>
    <w:p w:rsidR="00321FA5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21FA5" w:rsidRPr="00C362A5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  <w:highlight w:val="yellow"/>
        </w:rPr>
      </w:pPr>
    </w:p>
    <w:p w:rsidR="00321FA5" w:rsidRPr="00254A35" w:rsidRDefault="00321FA5" w:rsidP="00321FA5">
      <w:pPr>
        <w:pStyle w:val="Bezodstpw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JAKOŚĆ KSZTAŁCENIA W PWSZ IM. JAKUBA Z PARADYŻA </w:t>
      </w:r>
      <w:r w:rsidRPr="00254A35">
        <w:rPr>
          <w:rFonts w:ascii="Times New Roman" w:hAnsi="Times New Roman" w:cs="Times New Roman"/>
          <w:b/>
          <w:sz w:val="26"/>
          <w:szCs w:val="26"/>
        </w:rPr>
        <w:br/>
        <w:t>W GORZOWIE WIELKOPOLSKIM</w:t>
      </w:r>
    </w:p>
    <w:p w:rsidR="00321FA5" w:rsidRPr="00E93B5A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:rsidR="00321FA5" w:rsidRPr="008E6F1F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>Uczelnia od 17 lat kształci wysoko wykwalifikowaną kadrę oraz realizuje prace badawcze, mając na uwadze również potrzeby miasta Gorzów Wielkopolski i województwa lubuskiego. Blisko 16 tys. absolwentów studiów stacjonarnych i niestacjonarnych oraz słuchaczy studiów podyplomowych opuściło dotychczas mury Uczelni, co z pewnością należy uznać za sukces umiejscowienia tego typu uczelni w Gorzowie Wielkopolskim. Absolwenci Uczelni to osoby cechujące się dużym obywatelskim zaangażowaniem, twórczym działaniem w zakresie obranej ścieżki kariery zawodowej oraz umiejętnościami praktycznego posługiwania się wiedzą zdobytą w okresie trwania studiów w Uczelni oraz praktyk. Kilkunastu absolwentów Uczelni pełni zaszczytne funkcje w najwyższych organach państwowych i samorządowych (posłowie na Sejm, członkowie Zarządu Województwa Lubuskiego oraz radni Sejmiku Województwa Lubuskiego, Prezydent oraz radni Rady Miasta Gorzów Wielkopolski itp.). Uczelnia wykształciła liczące się w mieście i regionie grono znakomitej kadry nauczycielskiej, pracowników instytucji opiekuńczych, kulturalnych, naukowych, redakcji czasopism, biznesmenów i sprawnych menedżerów sektora gospodarczego, inżynierów, a także działaczy społecznych. Autonomiczny i lokalny charakter Uczelni oraz ścisła współpraca zarówno z interesariuszami wewnętrznymi, jak i zewnętrznymi sprzyjał jej rozwojowi, co na przestrzeni ostatnich lat, w związku z rozwojem naukowym pierwszoetatowej kadry Uczelni, zaowocowało uzyskaniem przez Uczelnię kolejnych uprawnień do prowadzenia studiów pierwszego i drugiego stopnia</w:t>
      </w:r>
      <w:r w:rsidRPr="006E47D6">
        <w:rPr>
          <w:rFonts w:ascii="Times New Roman" w:hAnsi="Times New Roman" w:cs="Times New Roman"/>
          <w:sz w:val="26"/>
          <w:szCs w:val="26"/>
        </w:rPr>
        <w:t xml:space="preserve"> na nowych kierunkach studiów. Aktualnie Państwowa Wyższa Szkoła Zawodowa im. Jakuba z Paradyża w Gorzowie Wielkopolskim kształci studentów na </w:t>
      </w:r>
      <w:r>
        <w:rPr>
          <w:rFonts w:ascii="Times New Roman" w:hAnsi="Times New Roman" w:cs="Times New Roman"/>
          <w:sz w:val="26"/>
          <w:szCs w:val="26"/>
        </w:rPr>
        <w:t>czterdziestu dziewięciu</w:t>
      </w:r>
      <w:r w:rsidRPr="006E47D6">
        <w:rPr>
          <w:rFonts w:ascii="Times New Roman" w:hAnsi="Times New Roman" w:cs="Times New Roman"/>
          <w:sz w:val="26"/>
          <w:szCs w:val="26"/>
        </w:rPr>
        <w:t xml:space="preserve"> specjalnościach w ramach czternastu kierunków studiów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E47D6">
        <w:rPr>
          <w:rFonts w:ascii="Times New Roman" w:hAnsi="Times New Roman" w:cs="Times New Roman"/>
          <w:sz w:val="26"/>
          <w:szCs w:val="26"/>
        </w:rPr>
        <w:t xml:space="preserve"> takich jak: administracja, bezpieczeństwo narodowe, ekonomia, energetyka, filologia, filologia polska, finanse i rachunkowość, informatyka, inżynieria bezpieczeństwa, kulturoznawstwo, mechanika i budowa maszyn, pedagogika, </w:t>
      </w:r>
      <w:r w:rsidRPr="006E47D6">
        <w:rPr>
          <w:rFonts w:ascii="Times New Roman" w:hAnsi="Times New Roman" w:cs="Times New Roman"/>
          <w:sz w:val="26"/>
          <w:szCs w:val="26"/>
        </w:rPr>
        <w:lastRenderedPageBreak/>
        <w:t xml:space="preserve">turystyka i rekreacja, </w:t>
      </w:r>
      <w:r w:rsidRPr="008E6F1F">
        <w:rPr>
          <w:rFonts w:ascii="Times New Roman" w:hAnsi="Times New Roman" w:cs="Times New Roman"/>
          <w:sz w:val="26"/>
          <w:szCs w:val="26"/>
        </w:rPr>
        <w:t>zarządzanie (opis kształcenie w Uczelni stanowi załącznik nr 5 do uzasadnienia).</w:t>
      </w:r>
    </w:p>
    <w:p w:rsidR="00321FA5" w:rsidRPr="008E6F1F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>Kształcenie na poszczególnych kierunkach studiów jest pozytywnie oceniane przez zespoły Państwowej Komisji Akredytacyjnej. Poziom kształcenia, skala i zakres badań naukowych oraz rozwój kadry wyróżnia Państwową Wyższą Szkołę Zawodową im. Jakuba z Paradyża w Gorzowie Wielkopolskim na tle innych publicznych uczelni zawodowych (wykaz akredytacji kierunków studiów stanowi załącznik nr 6 do uzasadnienia).</w:t>
      </w:r>
    </w:p>
    <w:p w:rsidR="00321FA5" w:rsidRPr="006E47D6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ab/>
        <w:t xml:space="preserve">Zauważalnemu rozwojowi uczelni towarzyszą również osiągnięcia sportowe studentów. Państwowa Wyższa Szkoła Zawodowa im. Jakuba </w:t>
      </w:r>
      <w:r w:rsidRPr="008E6F1F">
        <w:rPr>
          <w:rFonts w:ascii="Times New Roman" w:hAnsi="Times New Roman" w:cs="Times New Roman"/>
          <w:sz w:val="26"/>
          <w:szCs w:val="26"/>
        </w:rPr>
        <w:br/>
        <w:t>z Paradyża w Gorzowie Wielkopolskim od wielu lat utrzymuje się w gronie</w:t>
      </w:r>
      <w:r w:rsidRPr="006E47D6">
        <w:rPr>
          <w:rFonts w:ascii="Times New Roman" w:hAnsi="Times New Roman" w:cs="Times New Roman"/>
          <w:sz w:val="26"/>
          <w:szCs w:val="26"/>
        </w:rPr>
        <w:t xml:space="preserve"> najlepszych polskich uczelni w klasyfikacji sportu akademickiego, w zakresie dyscypliny koszykówka kobiet i lekkoatletyka. Pod tym względem Uczelnia nawiązuje do zachodnich standardów i harmonijnie łączy proces kształcenia </w:t>
      </w:r>
      <w:r w:rsidRPr="006E47D6">
        <w:rPr>
          <w:rFonts w:ascii="Times New Roman" w:hAnsi="Times New Roman" w:cs="Times New Roman"/>
          <w:sz w:val="26"/>
          <w:szCs w:val="26"/>
        </w:rPr>
        <w:br/>
        <w:t xml:space="preserve">z aktywnością sportową studentów. </w:t>
      </w:r>
    </w:p>
    <w:p w:rsidR="00321FA5" w:rsidRPr="00BF601E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pacing w:val="-20"/>
          <w:sz w:val="8"/>
          <w:szCs w:val="8"/>
          <w:highlight w:val="yellow"/>
        </w:rPr>
      </w:pPr>
    </w:p>
    <w:p w:rsidR="00321FA5" w:rsidRPr="00254A35" w:rsidRDefault="00321FA5" w:rsidP="00321FA5">
      <w:pPr>
        <w:pStyle w:val="Bezodstpw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t>KADRA PWSZ IM. JAKUBA Z PARADYŻA W GORZOWIE WIELKOPOLSKIM</w:t>
      </w:r>
    </w:p>
    <w:p w:rsidR="00321FA5" w:rsidRPr="00E93B5A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:rsidR="00321FA5" w:rsidRPr="008E6F1F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 xml:space="preserve">Uczelnia jest jedną z większych i nielicznych w Polsce publicznych uczelni zawodowych, która poza działalnością dydaktyczną prowadzi również badania naukowe i prace rozwojowe oraz kształci i promuje kadrę naukową,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o której mowa w art. 13 ust. 1 pkt 3 i 4 ustawy z dnia 27 lipca 2005 r. Prawo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o szkolnictwie wyższym. Przeważająca większość nauczycieli akademickich (ponad 85%) zatrudnionych w Państwowej Wyższej Szkole Zawodowej </w:t>
      </w:r>
      <w:r w:rsidRPr="008E6F1F">
        <w:rPr>
          <w:rFonts w:ascii="Times New Roman" w:hAnsi="Times New Roman" w:cs="Times New Roman"/>
          <w:sz w:val="26"/>
          <w:szCs w:val="26"/>
        </w:rPr>
        <w:br/>
        <w:t>im. Jakuba z Paradyża w Gorzowie Wielkopolskim to osoby, dla których Uczelnia stanowi podstawowe miejsce pracy (wykaz pracowników zatrudnionych w Uczelni stanowi załącznik nr 7 do uzasadnienia). Decyzją Ministra Nauki i Szkolnictwa Wyższego z dnia 17 września 2010 r. nr MNiSW-DNS-WUP-6042-9086-2/BN/10 zatwierdzającą Statut Państwowej Wyższej Szkoły Zawodowej im. Jakuba z Paradyża w Gorzowie Wielkopolskim wprowadzano podział nauczycieli akademickich na pracowników naukowo-</w:t>
      </w:r>
      <w:r w:rsidRPr="008E6F1F">
        <w:rPr>
          <w:rFonts w:ascii="Times New Roman" w:hAnsi="Times New Roman" w:cs="Times New Roman"/>
          <w:sz w:val="26"/>
          <w:szCs w:val="26"/>
        </w:rPr>
        <w:lastRenderedPageBreak/>
        <w:t xml:space="preserve">dydaktycznych (stanowiska: asystent, adiunkt, profesor) oraz pracowników dydaktycznych (stanowiska: </w:t>
      </w:r>
      <w:r>
        <w:rPr>
          <w:rFonts w:ascii="Times New Roman" w:hAnsi="Times New Roman" w:cs="Times New Roman"/>
          <w:sz w:val="26"/>
          <w:szCs w:val="26"/>
        </w:rPr>
        <w:t xml:space="preserve">instruktor, lektor, wykładowca, starszy </w:t>
      </w:r>
      <w:r w:rsidRPr="008E6F1F">
        <w:rPr>
          <w:rFonts w:ascii="Times New Roman" w:hAnsi="Times New Roman" w:cs="Times New Roman"/>
          <w:sz w:val="26"/>
          <w:szCs w:val="26"/>
        </w:rPr>
        <w:t xml:space="preserve">wykładowca). Podziału takiego nie posiada żadna publiczna uczelnia zawodowa w Polsce. Efektem tego jest zwiększająca się i coraz aktywniejsza działalność naukowa Uczelni, szczególnie w dziedzinie nauk humanistycznych, społecznych i ekonomicznych. </w:t>
      </w:r>
    </w:p>
    <w:p w:rsidR="00321FA5" w:rsidRPr="003E6381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 xml:space="preserve">Do kolejnych aspektów wyróżniających gorzowską Uczelnię w grupie publicznych uczelni zawodowych należą m. in.: jej rozwój naukowy, o czym świadczy liczba prowadzonych i uznanych w środowisku konferencji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i sympozjów (w tym cyklicznych), a także liczba  promocji pierwszoetatowych pracowników Uczelni – doktorskich 46, habilitacyjnych 5 oraz profesora belwederskiego w ostatnich ośmiu latach. Działające od 1999 r. Wydawnictwo Naukowe Państwowej Wyższej Szkoły Zawodowej im. Jakuba z Paradyża </w:t>
      </w:r>
      <w:r w:rsidRPr="008E6F1F">
        <w:rPr>
          <w:rFonts w:ascii="Times New Roman" w:hAnsi="Times New Roman" w:cs="Times New Roman"/>
          <w:sz w:val="26"/>
          <w:szCs w:val="26"/>
        </w:rPr>
        <w:br/>
        <w:t>w Gorzowie Wielkopolskim, wydało dotychczas 175 tytułów i edytowanych egzemplarzy o łącznym nakładzie blisko 40 000 (wykaz konferencji naukowych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>i</w:t>
      </w:r>
      <w:r w:rsidRPr="008E6F1F">
        <w:rPr>
          <w:rFonts w:ascii="Times New Roman" w:hAnsi="Times New Roman" w:cs="Times New Roman"/>
          <w:sz w:val="26"/>
          <w:szCs w:val="26"/>
        </w:rPr>
        <w:t xml:space="preserve"> pozycji wydawniczych Wydawnictwa Naukowego Uczelni </w:t>
      </w:r>
      <w:r>
        <w:rPr>
          <w:rFonts w:ascii="Times New Roman" w:hAnsi="Times New Roman" w:cs="Times New Roman"/>
          <w:sz w:val="26"/>
          <w:szCs w:val="26"/>
        </w:rPr>
        <w:t xml:space="preserve">stanowi załącznik </w:t>
      </w:r>
      <w:r>
        <w:rPr>
          <w:rFonts w:ascii="Times New Roman" w:hAnsi="Times New Roman" w:cs="Times New Roman"/>
          <w:sz w:val="26"/>
          <w:szCs w:val="26"/>
        </w:rPr>
        <w:br/>
        <w:t>nr 8; d</w:t>
      </w:r>
      <w:r w:rsidRPr="008E6F1F">
        <w:rPr>
          <w:rFonts w:ascii="Times New Roman" w:hAnsi="Times New Roman" w:cs="Times New Roman"/>
          <w:sz w:val="26"/>
          <w:szCs w:val="26"/>
        </w:rPr>
        <w:t>orob</w:t>
      </w:r>
      <w:r>
        <w:rPr>
          <w:rFonts w:ascii="Times New Roman" w:hAnsi="Times New Roman" w:cs="Times New Roman"/>
          <w:sz w:val="26"/>
          <w:szCs w:val="26"/>
        </w:rPr>
        <w:t>ek</w:t>
      </w:r>
      <w:r w:rsidRPr="008E6F1F">
        <w:rPr>
          <w:rFonts w:ascii="Times New Roman" w:hAnsi="Times New Roman" w:cs="Times New Roman"/>
          <w:sz w:val="26"/>
          <w:szCs w:val="26"/>
        </w:rPr>
        <w:t xml:space="preserve"> naukowy pracowników Uczelni</w:t>
      </w:r>
      <w:r>
        <w:rPr>
          <w:rFonts w:ascii="Times New Roman" w:hAnsi="Times New Roman" w:cs="Times New Roman"/>
          <w:sz w:val="26"/>
          <w:szCs w:val="26"/>
        </w:rPr>
        <w:t xml:space="preserve"> stanowi załącznik nr 11</w:t>
      </w:r>
      <w:r w:rsidRPr="008E6F1F">
        <w:rPr>
          <w:rFonts w:ascii="Times New Roman" w:hAnsi="Times New Roman" w:cs="Times New Roman"/>
          <w:sz w:val="26"/>
          <w:szCs w:val="26"/>
        </w:rPr>
        <w:t>). Profil działalności Państwowej Wyższej Szkoły Zawodowej</w:t>
      </w:r>
      <w:r>
        <w:rPr>
          <w:rFonts w:ascii="Times New Roman" w:hAnsi="Times New Roman" w:cs="Times New Roman"/>
          <w:sz w:val="26"/>
          <w:szCs w:val="26"/>
        </w:rPr>
        <w:t xml:space="preserve"> im. Jakuba </w:t>
      </w:r>
      <w:r w:rsidRPr="006E47D6">
        <w:rPr>
          <w:rFonts w:ascii="Times New Roman" w:hAnsi="Times New Roman" w:cs="Times New Roman"/>
          <w:sz w:val="26"/>
          <w:szCs w:val="26"/>
        </w:rPr>
        <w:t xml:space="preserve">z Paradyża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t xml:space="preserve">w Gorzowie Wielkopolskim w odniesieniu do okoliczności faktycznych, które mają miejsce na poziomie wyższego szkolnictwa zawodowego, wiążący się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t xml:space="preserve">z tym, iż przeważająca większość </w:t>
      </w:r>
      <w:r>
        <w:rPr>
          <w:rFonts w:ascii="Times New Roman" w:hAnsi="Times New Roman" w:cs="Times New Roman"/>
          <w:sz w:val="26"/>
          <w:szCs w:val="26"/>
        </w:rPr>
        <w:t>publicznych</w:t>
      </w:r>
      <w:r w:rsidRPr="006E47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uczelni</w:t>
      </w:r>
      <w:r w:rsidRPr="006E47D6">
        <w:rPr>
          <w:rFonts w:ascii="Times New Roman" w:hAnsi="Times New Roman" w:cs="Times New Roman"/>
          <w:sz w:val="26"/>
          <w:szCs w:val="26"/>
        </w:rPr>
        <w:t xml:space="preserve"> zawodowych to uczelnie małe, które kształ</w:t>
      </w:r>
      <w:r>
        <w:rPr>
          <w:rFonts w:ascii="Times New Roman" w:hAnsi="Times New Roman" w:cs="Times New Roman"/>
          <w:sz w:val="26"/>
          <w:szCs w:val="26"/>
        </w:rPr>
        <w:t xml:space="preserve">cą studentów tylko </w:t>
      </w:r>
      <w:r w:rsidRPr="006E47D6">
        <w:rPr>
          <w:rFonts w:ascii="Times New Roman" w:hAnsi="Times New Roman" w:cs="Times New Roman"/>
          <w:sz w:val="26"/>
          <w:szCs w:val="26"/>
        </w:rPr>
        <w:t xml:space="preserve">w celu ich przygotowania do pracy zawodowej, głównie na studiach pierwszego stopnia, dawno wykroczył poza ramy </w:t>
      </w:r>
      <w:r w:rsidRPr="006A7B71">
        <w:rPr>
          <w:rFonts w:ascii="Times New Roman" w:hAnsi="Times New Roman" w:cs="Times New Roman"/>
          <w:i/>
          <w:sz w:val="26"/>
          <w:szCs w:val="26"/>
        </w:rPr>
        <w:t>typowej</w:t>
      </w:r>
      <w:r>
        <w:rPr>
          <w:rFonts w:ascii="Times New Roman" w:hAnsi="Times New Roman" w:cs="Times New Roman"/>
          <w:sz w:val="26"/>
          <w:szCs w:val="26"/>
        </w:rPr>
        <w:t xml:space="preserve"> publicznej uczelni zawodowej. </w:t>
      </w:r>
    </w:p>
    <w:p w:rsidR="00321FA5" w:rsidRPr="000463F2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8"/>
          <w:szCs w:val="8"/>
        </w:rPr>
      </w:pPr>
    </w:p>
    <w:p w:rsidR="00321FA5" w:rsidRPr="00254A35" w:rsidRDefault="00321FA5" w:rsidP="00321FA5">
      <w:pPr>
        <w:pStyle w:val="Bezodstpw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t xml:space="preserve">BIBLIOTEKA GŁÓWNA PWSZ IM. JAKUBA Z PARADYŻA </w:t>
      </w:r>
      <w:r w:rsidRPr="00254A35">
        <w:rPr>
          <w:rFonts w:ascii="Times New Roman" w:hAnsi="Times New Roman" w:cs="Times New Roman"/>
          <w:b/>
          <w:sz w:val="26"/>
          <w:szCs w:val="26"/>
        </w:rPr>
        <w:br/>
        <w:t>W GORZOWIE WIELKOPOLSKIM</w:t>
      </w:r>
    </w:p>
    <w:p w:rsidR="00321FA5" w:rsidRPr="00BF601E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:rsidR="00321FA5" w:rsidRPr="008E6F1F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E6F1F">
        <w:rPr>
          <w:rFonts w:ascii="Times New Roman" w:hAnsi="Times New Roman" w:cs="Times New Roman"/>
          <w:sz w:val="26"/>
          <w:szCs w:val="26"/>
        </w:rPr>
        <w:t>Biblioteka Uczelni</w:t>
      </w:r>
      <w:r>
        <w:rPr>
          <w:rFonts w:ascii="Times New Roman" w:hAnsi="Times New Roman" w:cs="Times New Roman"/>
          <w:sz w:val="26"/>
          <w:szCs w:val="26"/>
        </w:rPr>
        <w:t xml:space="preserve"> liczy około 86 000 jednostek, w tym blisko 4 000</w:t>
      </w:r>
      <w:r w:rsidRPr="006E47D6">
        <w:rPr>
          <w:rFonts w:ascii="Times New Roman" w:hAnsi="Times New Roman" w:cs="Times New Roman"/>
          <w:sz w:val="26"/>
          <w:szCs w:val="26"/>
        </w:rPr>
        <w:t xml:space="preserve"> jednostek elektronicznych, pr</w:t>
      </w:r>
      <w:r>
        <w:rPr>
          <w:rFonts w:ascii="Times New Roman" w:hAnsi="Times New Roman" w:cs="Times New Roman"/>
          <w:sz w:val="26"/>
          <w:szCs w:val="26"/>
        </w:rPr>
        <w:t xml:space="preserve">enumeruje 102 tytuły czasopism </w:t>
      </w:r>
      <w:r w:rsidRPr="006E47D6">
        <w:rPr>
          <w:rFonts w:ascii="Times New Roman" w:hAnsi="Times New Roman" w:cs="Times New Roman"/>
          <w:sz w:val="26"/>
          <w:szCs w:val="26"/>
        </w:rPr>
        <w:t xml:space="preserve">w języku polskim oraz 20 w językach obcych. Biblioteka Główna posiada dostęp do wirtualnej Biblioteki Nauki Polskiej i innych baz danych w językach obcych (EBCCO). </w:t>
      </w:r>
      <w:r w:rsidRPr="006E47D6">
        <w:rPr>
          <w:rFonts w:ascii="Times New Roman" w:hAnsi="Times New Roman" w:cs="Times New Roman"/>
          <w:sz w:val="26"/>
          <w:szCs w:val="26"/>
        </w:rPr>
        <w:lastRenderedPageBreak/>
        <w:t>Ponad</w:t>
      </w:r>
      <w:r>
        <w:rPr>
          <w:rFonts w:ascii="Times New Roman" w:hAnsi="Times New Roman" w:cs="Times New Roman"/>
          <w:sz w:val="26"/>
          <w:szCs w:val="26"/>
        </w:rPr>
        <w:t>to</w:t>
      </w:r>
      <w:r w:rsidRPr="006E47D6">
        <w:rPr>
          <w:rFonts w:ascii="Times New Roman" w:hAnsi="Times New Roman" w:cs="Times New Roman"/>
          <w:sz w:val="26"/>
          <w:szCs w:val="26"/>
        </w:rPr>
        <w:t xml:space="preserve"> wszystkie zbiory są skatalogowane w elektronicznej bazie danych. </w:t>
      </w:r>
      <w:r>
        <w:rPr>
          <w:rFonts w:ascii="Times New Roman" w:hAnsi="Times New Roman" w:cs="Times New Roman"/>
          <w:sz w:val="26"/>
          <w:szCs w:val="26"/>
        </w:rPr>
        <w:t>Istnieje</w:t>
      </w:r>
      <w:r w:rsidRPr="006E47D6">
        <w:rPr>
          <w:rFonts w:ascii="Times New Roman" w:hAnsi="Times New Roman" w:cs="Times New Roman"/>
          <w:sz w:val="26"/>
          <w:szCs w:val="26"/>
        </w:rPr>
        <w:t xml:space="preserve"> możliwość zamawiania książek za pośrednictwem Internetu </w:t>
      </w:r>
      <w:r w:rsidRPr="008E6F1F">
        <w:rPr>
          <w:rFonts w:ascii="Times New Roman" w:hAnsi="Times New Roman" w:cs="Times New Roman"/>
          <w:sz w:val="26"/>
          <w:szCs w:val="26"/>
        </w:rPr>
        <w:t>(opis Biblioteki Głównej stanowi załącznik nr 9 do uzasadnienia).</w:t>
      </w:r>
    </w:p>
    <w:p w:rsidR="00321FA5" w:rsidRPr="008E6F1F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8"/>
          <w:szCs w:val="8"/>
        </w:rPr>
      </w:pPr>
    </w:p>
    <w:p w:rsidR="00321FA5" w:rsidRPr="00254A35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8"/>
          <w:szCs w:val="8"/>
          <w:highlight w:val="yellow"/>
        </w:rPr>
      </w:pPr>
    </w:p>
    <w:p w:rsidR="00321FA5" w:rsidRPr="00254A35" w:rsidRDefault="00321FA5" w:rsidP="00321FA5">
      <w:pPr>
        <w:pStyle w:val="Bezodstpw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t xml:space="preserve">DZIAŁALNOŚĆ ZMIERZAJĄCA DO UZYSKANIA UPRAWNIEŃ </w:t>
      </w:r>
      <w:r w:rsidRPr="00254A35">
        <w:rPr>
          <w:rFonts w:ascii="Times New Roman" w:hAnsi="Times New Roman" w:cs="Times New Roman"/>
          <w:b/>
          <w:sz w:val="26"/>
          <w:szCs w:val="26"/>
        </w:rPr>
        <w:br/>
        <w:t>DO NADAWANIA STOPNIA NAUKOWEGO DOKTORA</w:t>
      </w:r>
    </w:p>
    <w:p w:rsidR="00321FA5" w:rsidRPr="00BF601E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21FA5" w:rsidRPr="006E47D6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t xml:space="preserve">Aktualnie Wydział Humanistyczny Państwowej Wyższej Szkoły Zawodowej im. Jakuba z Paradyża w Gorzowie Wielkopolskim poddany został kompleksowej ocenie parametrycznej przeprowadzanej przez Komitet Ewaluacji Jednostek Naukowych. Uzyskanie kategorii jednostki naukowej umożliwi Wydziałowi Humanistycznemu wystąpienie z wnioskiem do Centralnej Komisji ds. Stopni i Tytułów o przyznanie uprawnienia do nadawania stopnia naukowego doktora w </w:t>
      </w:r>
      <w:r>
        <w:rPr>
          <w:rFonts w:ascii="Times New Roman" w:hAnsi="Times New Roman" w:cs="Times New Roman"/>
          <w:sz w:val="26"/>
          <w:szCs w:val="26"/>
        </w:rPr>
        <w:t xml:space="preserve">obszarze nauk humanistycznych, </w:t>
      </w:r>
      <w:r w:rsidRPr="006E47D6">
        <w:rPr>
          <w:rFonts w:ascii="Times New Roman" w:hAnsi="Times New Roman" w:cs="Times New Roman"/>
          <w:sz w:val="26"/>
          <w:szCs w:val="26"/>
        </w:rPr>
        <w:t>dziedzinie nauk humanistycznych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E47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dyscyplinie naukowej językoznawstwo</w:t>
      </w:r>
      <w:r w:rsidRPr="008E6F1F">
        <w:rPr>
          <w:rFonts w:ascii="Times New Roman" w:hAnsi="Times New Roman" w:cs="Times New Roman"/>
          <w:sz w:val="26"/>
          <w:szCs w:val="26"/>
        </w:rPr>
        <w:t xml:space="preserve">, na co pozwoli zarówno stan kadry, jak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i jej dorobek naukowy. Na przełomie lutego i marca 2016 r. Uczelnia kieruje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do Komitetu Ewaluacji Jednostek Naukowych kolejny wniosek w sprawie wszczęcia procedury kompleksowej oceny parametrycznej kolejnej jednostki, </w:t>
      </w:r>
      <w:r w:rsidRPr="008E6F1F">
        <w:rPr>
          <w:rFonts w:ascii="Times New Roman" w:hAnsi="Times New Roman" w:cs="Times New Roman"/>
          <w:sz w:val="26"/>
          <w:szCs w:val="26"/>
        </w:rPr>
        <w:br/>
        <w:t xml:space="preserve">tj. Wydziału Ekonomicznego. Uzyskanie w jego wypadku kategorii jednostki naukowej umożliwi Uczelni wystąpienie o drugie uprawnienie do nadawania stopnia naukowego doktora w obszarze nauk społecznych, dziedzinie nauk ekonomicznych, dyscyplinie naukowej zarządzanie. Oznacza to, że w chwili utworzenia Akademii im. Jakuba z Paradyża w Gorzowie Wielkopolskim, nowa publiczna uczelnia akademicka będzie w trakcie procedowania pierwszego uprawnienia do nadawania stopnia naukowego doktora, a uzyska możliwość posługiwania się nazwą „akademia” pod warunkiem dostosowania w terminie </w:t>
      </w:r>
      <w:r w:rsidRPr="008E6F1F">
        <w:rPr>
          <w:rFonts w:ascii="Times New Roman" w:hAnsi="Times New Roman" w:cs="Times New Roman"/>
          <w:sz w:val="26"/>
          <w:szCs w:val="26"/>
        </w:rPr>
        <w:br/>
        <w:t>3 lat od utworzenia Akademii liczby posiadanych uprawnień do nadawania</w:t>
      </w:r>
      <w:r w:rsidRPr="006E47D6">
        <w:rPr>
          <w:rFonts w:ascii="Times New Roman" w:hAnsi="Times New Roman" w:cs="Times New Roman"/>
          <w:sz w:val="26"/>
          <w:szCs w:val="26"/>
        </w:rPr>
        <w:t xml:space="preserve"> stopnia naukowego doktora do wymogów określonych w art. 3 ust. 5 ustawy </w:t>
      </w:r>
      <w:r>
        <w:rPr>
          <w:rFonts w:ascii="Times New Roman" w:hAnsi="Times New Roman" w:cs="Times New Roman"/>
          <w:sz w:val="26"/>
          <w:szCs w:val="26"/>
        </w:rPr>
        <w:br/>
        <w:t xml:space="preserve">z </w:t>
      </w:r>
      <w:r w:rsidRPr="006E47D6">
        <w:rPr>
          <w:rFonts w:ascii="Times New Roman" w:hAnsi="Times New Roman" w:cs="Times New Roman"/>
          <w:sz w:val="26"/>
          <w:szCs w:val="26"/>
        </w:rPr>
        <w:t>dnia 27 lipca 2005 r. Prawo o szkolnictwie wyższym (art. 7 projektu ustawy).</w:t>
      </w:r>
    </w:p>
    <w:p w:rsidR="00321FA5" w:rsidRPr="00332F08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321FA5" w:rsidRDefault="00321FA5" w:rsidP="00321FA5">
      <w:pPr>
        <w:pStyle w:val="Bezodstpw"/>
        <w:spacing w:line="360" w:lineRule="auto"/>
        <w:ind w:firstLine="708"/>
        <w:rPr>
          <w:rFonts w:ascii="Times New Roman" w:hAnsi="Times New Roman" w:cs="Times New Roman"/>
          <w:b/>
          <w:spacing w:val="-20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pacing w:val="-20"/>
          <w:sz w:val="26"/>
          <w:szCs w:val="26"/>
          <w:u w:val="single"/>
        </w:rPr>
        <w:br/>
      </w:r>
    </w:p>
    <w:p w:rsidR="00321FA5" w:rsidRPr="00254A35" w:rsidRDefault="00321FA5" w:rsidP="00321FA5">
      <w:pPr>
        <w:pStyle w:val="Bezodstpw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WSPÓŁPRACA MIĘDZYNARODOWA PWSZ IM. JAKUBA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254A35">
        <w:rPr>
          <w:rFonts w:ascii="Times New Roman" w:hAnsi="Times New Roman" w:cs="Times New Roman"/>
          <w:b/>
          <w:sz w:val="26"/>
          <w:szCs w:val="26"/>
        </w:rPr>
        <w:t>Z PA</w:t>
      </w:r>
      <w:r>
        <w:rPr>
          <w:rFonts w:ascii="Times New Roman" w:hAnsi="Times New Roman" w:cs="Times New Roman"/>
          <w:b/>
          <w:sz w:val="26"/>
          <w:szCs w:val="26"/>
        </w:rPr>
        <w:t>RADYŻA W GORZOWIE WIELKOPOLSKIM</w:t>
      </w:r>
    </w:p>
    <w:p w:rsidR="00321FA5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t xml:space="preserve">Wymiernym efektem dotychczasowej działalności Uczelni jest nawiązana </w:t>
      </w:r>
      <w:r w:rsidRPr="006E47D6">
        <w:rPr>
          <w:rFonts w:ascii="Times New Roman" w:hAnsi="Times New Roman" w:cs="Times New Roman"/>
          <w:sz w:val="26"/>
          <w:szCs w:val="26"/>
        </w:rPr>
        <w:br/>
        <w:t>i prowadzona na szeroką skalę współpraca międzynarodowa z</w:t>
      </w:r>
      <w:r>
        <w:rPr>
          <w:rFonts w:ascii="Times New Roman" w:hAnsi="Times New Roman" w:cs="Times New Roman"/>
          <w:sz w:val="26"/>
          <w:szCs w:val="26"/>
        </w:rPr>
        <w:t xml:space="preserve"> 17 </w:t>
      </w:r>
      <w:r w:rsidRPr="006E47D6">
        <w:rPr>
          <w:rFonts w:ascii="Times New Roman" w:hAnsi="Times New Roman" w:cs="Times New Roman"/>
          <w:sz w:val="26"/>
          <w:szCs w:val="26"/>
        </w:rPr>
        <w:t>zagranicznymi uczelniami z Austrii, Belgii, Cypru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E47D6">
        <w:rPr>
          <w:rFonts w:ascii="Times New Roman" w:hAnsi="Times New Roman" w:cs="Times New Roman"/>
          <w:sz w:val="26"/>
          <w:szCs w:val="26"/>
        </w:rPr>
        <w:t xml:space="preserve">Francji, </w:t>
      </w:r>
      <w:r>
        <w:rPr>
          <w:rFonts w:ascii="Times New Roman" w:hAnsi="Times New Roman" w:cs="Times New Roman"/>
          <w:sz w:val="26"/>
          <w:szCs w:val="26"/>
        </w:rPr>
        <w:t>Litwy,</w:t>
      </w:r>
      <w:r w:rsidRPr="006E47D6">
        <w:rPr>
          <w:rFonts w:ascii="Times New Roman" w:hAnsi="Times New Roman" w:cs="Times New Roman"/>
          <w:sz w:val="26"/>
          <w:szCs w:val="26"/>
        </w:rPr>
        <w:t xml:space="preserve"> Niemiec, Ukrainy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E47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Włoch </w:t>
      </w:r>
      <w:r>
        <w:rPr>
          <w:rFonts w:ascii="Times New Roman" w:hAnsi="Times New Roman" w:cs="Times New Roman"/>
          <w:sz w:val="26"/>
          <w:szCs w:val="26"/>
        </w:rPr>
        <w:br/>
        <w:t>i</w:t>
      </w:r>
      <w:r w:rsidRPr="006E47D6">
        <w:rPr>
          <w:rFonts w:ascii="Times New Roman" w:hAnsi="Times New Roman" w:cs="Times New Roman"/>
          <w:sz w:val="26"/>
          <w:szCs w:val="26"/>
        </w:rPr>
        <w:t xml:space="preserve"> </w:t>
      </w:r>
      <w:r w:rsidRPr="008E6F1F">
        <w:rPr>
          <w:rFonts w:ascii="Times New Roman" w:hAnsi="Times New Roman" w:cs="Times New Roman"/>
          <w:sz w:val="26"/>
          <w:szCs w:val="26"/>
        </w:rPr>
        <w:t>Węgier (charakterystyka współpracy międzynarodowej Uczelni stanowi załącznik nr 10 do uzasadnienia).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1FA5" w:rsidRPr="000463F2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21FA5" w:rsidRPr="00254A35" w:rsidRDefault="00321FA5" w:rsidP="00321FA5">
      <w:pPr>
        <w:pStyle w:val="Bezodstpw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254A35">
        <w:rPr>
          <w:rFonts w:ascii="Times New Roman" w:hAnsi="Times New Roman" w:cs="Times New Roman"/>
          <w:b/>
          <w:sz w:val="26"/>
          <w:szCs w:val="26"/>
        </w:rPr>
        <w:t>ASPEKTY PRAWNE W PROJEKCIE USTAWY</w:t>
      </w:r>
    </w:p>
    <w:p w:rsidR="00321FA5" w:rsidRPr="00BF601E" w:rsidRDefault="00321FA5" w:rsidP="00321FA5">
      <w:pPr>
        <w:pStyle w:val="Bezodstpw"/>
        <w:spacing w:line="360" w:lineRule="auto"/>
        <w:ind w:firstLine="708"/>
        <w:rPr>
          <w:rFonts w:ascii="Times New Roman" w:hAnsi="Times New Roman" w:cs="Times New Roman"/>
          <w:b/>
          <w:sz w:val="8"/>
          <w:szCs w:val="8"/>
          <w:u w:val="single"/>
        </w:rPr>
      </w:pPr>
    </w:p>
    <w:p w:rsidR="00321FA5" w:rsidRPr="006E47D6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t xml:space="preserve">Projekt ustawy reguluje sprawy związane z kontynuacją praw </w:t>
      </w:r>
      <w:r w:rsidRPr="006E47D6">
        <w:rPr>
          <w:rFonts w:ascii="Times New Roman" w:hAnsi="Times New Roman" w:cs="Times New Roman"/>
          <w:sz w:val="26"/>
          <w:szCs w:val="26"/>
        </w:rPr>
        <w:br/>
        <w:t xml:space="preserve">i zobowiązań znoszonej Uczelni, określa zasady przejęcia przez Akademię jej pracowników, studentów, słuchaczy studiów podyplomowych i kursów dokształcających. Ponadto reguluje sukcesję uprawnień jednostek organizacyjnych znoszonej Uczelni, a także wprowadza przepisy przejściowe dotyczące organów jednoosobowych i kolegialnych Akademii oraz prorektorów </w:t>
      </w:r>
      <w:r w:rsidRPr="006E47D6">
        <w:rPr>
          <w:rFonts w:ascii="Times New Roman" w:hAnsi="Times New Roman" w:cs="Times New Roman"/>
          <w:sz w:val="26"/>
          <w:szCs w:val="26"/>
        </w:rPr>
        <w:br/>
        <w:t xml:space="preserve">i prodziekanów. Art. 8 ust. 6 i 7 projektu ustawy określa kadencję organów Akademii, z których pierwsza trwa, zgodnie z art. 19 ust. 4 ustawy – Prawo </w:t>
      </w:r>
      <w:r w:rsidRPr="006E47D6">
        <w:rPr>
          <w:rFonts w:ascii="Times New Roman" w:hAnsi="Times New Roman" w:cs="Times New Roman"/>
          <w:sz w:val="26"/>
          <w:szCs w:val="26"/>
        </w:rPr>
        <w:br/>
        <w:t xml:space="preserve">o szkolnictwie wyższym (…) </w:t>
      </w:r>
      <w:r w:rsidRPr="001D2AF5">
        <w:rPr>
          <w:rFonts w:ascii="Times New Roman" w:hAnsi="Times New Roman" w:cs="Times New Roman"/>
          <w:i/>
          <w:sz w:val="26"/>
          <w:szCs w:val="26"/>
        </w:rPr>
        <w:t>do dnia 31 sierpnia roku następującego po roku akademickim, w którym uczelnia została utworzona.</w:t>
      </w:r>
      <w:r w:rsidRPr="006E47D6">
        <w:rPr>
          <w:rFonts w:ascii="Times New Roman" w:hAnsi="Times New Roman" w:cs="Times New Roman"/>
          <w:sz w:val="26"/>
          <w:szCs w:val="26"/>
        </w:rPr>
        <w:t xml:space="preserve"> Wprowadzenie przepisu, zgodnie z którym druga kadencja organów jednoosobowych i kolegialnych Akademii trwa do dnia 31 sierpnia 2020 r.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E47D6">
        <w:rPr>
          <w:rFonts w:ascii="Times New Roman" w:hAnsi="Times New Roman" w:cs="Times New Roman"/>
          <w:sz w:val="26"/>
          <w:szCs w:val="26"/>
        </w:rPr>
        <w:t xml:space="preserve"> wynika z potrzeby zrównania kadencji Akademii z kadencjami organów wszystkich publicznych uczelni akademickich w Polsce. W 2016 r. w uczelniach tych odbywają się wybory na kadencję 2016-2020. Zgodność kadencji organów publicznych uczelni akademickich jest ugruntowana zwyczajem w systemie p</w:t>
      </w:r>
      <w:r>
        <w:rPr>
          <w:rFonts w:ascii="Times New Roman" w:hAnsi="Times New Roman" w:cs="Times New Roman"/>
          <w:sz w:val="26"/>
          <w:szCs w:val="26"/>
        </w:rPr>
        <w:t xml:space="preserve">olskiego szkolnictwa wyższego, </w:t>
      </w:r>
      <w:r w:rsidRPr="006E47D6">
        <w:rPr>
          <w:rFonts w:ascii="Times New Roman" w:hAnsi="Times New Roman" w:cs="Times New Roman"/>
          <w:sz w:val="26"/>
          <w:szCs w:val="26"/>
        </w:rPr>
        <w:t>a zrównanie kadencji organów wszystkich uczelni publi</w:t>
      </w:r>
      <w:r>
        <w:rPr>
          <w:rFonts w:ascii="Times New Roman" w:hAnsi="Times New Roman" w:cs="Times New Roman"/>
          <w:sz w:val="26"/>
          <w:szCs w:val="26"/>
        </w:rPr>
        <w:t xml:space="preserve">cznych, niezależnie </w:t>
      </w:r>
      <w:r w:rsidRPr="006E47D6">
        <w:rPr>
          <w:rFonts w:ascii="Times New Roman" w:hAnsi="Times New Roman" w:cs="Times New Roman"/>
          <w:sz w:val="26"/>
          <w:szCs w:val="26"/>
        </w:rPr>
        <w:t xml:space="preserve">od posiadanych uprawnień, było jednym z elementów reformy wprowadzonej ustawą – Prawo o szkolnictwie wyższym. Ponadto art. 54 ust. 6 wyżej cytowanej ustawy w brzmieniu (…) </w:t>
      </w:r>
      <w:r w:rsidRPr="001D2AF5">
        <w:rPr>
          <w:rFonts w:ascii="Times New Roman" w:hAnsi="Times New Roman" w:cs="Times New Roman"/>
          <w:i/>
          <w:sz w:val="26"/>
          <w:szCs w:val="26"/>
        </w:rPr>
        <w:t>kadencja organów konferencji rektorów, o których mowa w ust. 1 i 2, jest zgodna z kadencją organów uczelni publicznych</w:t>
      </w:r>
      <w:r w:rsidRPr="006E47D6">
        <w:rPr>
          <w:rFonts w:ascii="Times New Roman" w:hAnsi="Times New Roman" w:cs="Times New Roman"/>
          <w:sz w:val="26"/>
          <w:szCs w:val="26"/>
        </w:rPr>
        <w:t xml:space="preserve"> (…) jest swoistym nakazem ustawowym przesądzającym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lastRenderedPageBreak/>
        <w:t xml:space="preserve">o zrównaniu wszystkich kadencji organów uczelni publicznych </w:t>
      </w:r>
      <w:r w:rsidRPr="008E6F1F">
        <w:rPr>
          <w:rFonts w:ascii="Times New Roman" w:hAnsi="Times New Roman" w:cs="Times New Roman"/>
          <w:sz w:val="26"/>
          <w:szCs w:val="26"/>
        </w:rPr>
        <w:t>– wobec możliwości zmiany statusu w ciągu roku akademickiego. Rektor będący członkiem jednej konferencji z dniem podjęcia uchwały traci swój status członka,</w:t>
      </w:r>
      <w:r w:rsidRPr="006E47D6">
        <w:rPr>
          <w:rFonts w:ascii="Times New Roman" w:hAnsi="Times New Roman" w:cs="Times New Roman"/>
          <w:sz w:val="26"/>
          <w:szCs w:val="26"/>
        </w:rPr>
        <w:t xml:space="preserve"> tym samym kadencja zarówno organów Konferencji Rektorów Akademickich Szkół Wyższych, jak i Konferencji Rektorów Zawodowych Szkół Polskich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t xml:space="preserve">oraz rektorów uczelni powinien być tożsamy. Ponadto zgodnie z ustaloną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t>i stosowaną interpretacją przepisów dotyczących szkolnictwa wyższego sprawowanie funkcji rektora lub dziekana przez czas kr</w:t>
      </w:r>
      <w:r>
        <w:rPr>
          <w:rFonts w:ascii="Times New Roman" w:hAnsi="Times New Roman" w:cs="Times New Roman"/>
          <w:sz w:val="26"/>
          <w:szCs w:val="26"/>
        </w:rPr>
        <w:t>ótszy niż okres kadencji, tzw. k</w:t>
      </w:r>
      <w:r w:rsidRPr="006E47D6">
        <w:rPr>
          <w:rFonts w:ascii="Times New Roman" w:hAnsi="Times New Roman" w:cs="Times New Roman"/>
          <w:sz w:val="26"/>
          <w:szCs w:val="26"/>
        </w:rPr>
        <w:t xml:space="preserve">adencji skróconej, nie jest wliczany do liczby kadencji sprawowanych przez daną osobę. W związku z powyższym wprowadzono do ustawy przepis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t xml:space="preserve">art. 7 ust. 7, zgodnie z którym kadencje, o których mowa w ust. 6, nie są liczone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t>d</w:t>
      </w:r>
      <w:r>
        <w:rPr>
          <w:rFonts w:ascii="Times New Roman" w:hAnsi="Times New Roman" w:cs="Times New Roman"/>
          <w:sz w:val="26"/>
          <w:szCs w:val="26"/>
        </w:rPr>
        <w:t xml:space="preserve">o kadencji, </w:t>
      </w:r>
      <w:r w:rsidRPr="006E47D6">
        <w:rPr>
          <w:rFonts w:ascii="Times New Roman" w:hAnsi="Times New Roman" w:cs="Times New Roman"/>
          <w:sz w:val="26"/>
          <w:szCs w:val="26"/>
        </w:rPr>
        <w:t>o których mowa w art. 77 ust. 2 ustawy – Prawo o szkolnictwie wyższym.</w:t>
      </w:r>
    </w:p>
    <w:p w:rsidR="00321FA5" w:rsidRPr="0070130F" w:rsidRDefault="00321FA5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321FA5" w:rsidRPr="00E54A83" w:rsidRDefault="00321FA5" w:rsidP="00321FA5">
      <w:pPr>
        <w:pStyle w:val="Bezodstpw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E54A83">
        <w:rPr>
          <w:rFonts w:ascii="Times New Roman" w:hAnsi="Times New Roman" w:cs="Times New Roman"/>
          <w:b/>
          <w:sz w:val="26"/>
          <w:szCs w:val="26"/>
        </w:rPr>
        <w:t>PODSUMOWANIE</w:t>
      </w:r>
    </w:p>
    <w:p w:rsidR="00321FA5" w:rsidRPr="009E295C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:rsidR="00321FA5" w:rsidRPr="006E47D6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t xml:space="preserve">Akademia im. Jakuba z Paradyża w Gorzowie Wielkopolskim stworzy lepsze warunki </w:t>
      </w:r>
      <w:r>
        <w:rPr>
          <w:rFonts w:ascii="Times New Roman" w:hAnsi="Times New Roman" w:cs="Times New Roman"/>
          <w:sz w:val="26"/>
          <w:szCs w:val="26"/>
        </w:rPr>
        <w:t>rozwoju szkolnictwa wyższego w m</w:t>
      </w:r>
      <w:r w:rsidRPr="006E47D6">
        <w:rPr>
          <w:rFonts w:ascii="Times New Roman" w:hAnsi="Times New Roman" w:cs="Times New Roman"/>
          <w:sz w:val="26"/>
          <w:szCs w:val="26"/>
        </w:rPr>
        <w:t>ieście Gorzów Wielkopolski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Pr="008E6F1F">
        <w:rPr>
          <w:rFonts w:ascii="Times New Roman" w:hAnsi="Times New Roman" w:cs="Times New Roman"/>
          <w:sz w:val="26"/>
          <w:szCs w:val="26"/>
        </w:rPr>
        <w:t xml:space="preserve">i regionie. Celem powołania nowej publicznej uczelni akademickiej </w:t>
      </w:r>
      <w:r w:rsidRPr="008E6F1F">
        <w:rPr>
          <w:rFonts w:ascii="Times New Roman" w:hAnsi="Times New Roman" w:cs="Times New Roman"/>
          <w:sz w:val="26"/>
          <w:szCs w:val="26"/>
        </w:rPr>
        <w:br/>
        <w:t>o charakterze wieloobszarowym w Gorzowie Wielkopolskim</w:t>
      </w:r>
      <w:r w:rsidRPr="006E47D6">
        <w:rPr>
          <w:rFonts w:ascii="Times New Roman" w:hAnsi="Times New Roman" w:cs="Times New Roman"/>
          <w:sz w:val="26"/>
          <w:szCs w:val="26"/>
        </w:rPr>
        <w:t xml:space="preserve"> jest stworzenie silnego ośrodka akademickiego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E47D6">
        <w:rPr>
          <w:rFonts w:ascii="Times New Roman" w:hAnsi="Times New Roman" w:cs="Times New Roman"/>
          <w:sz w:val="26"/>
          <w:szCs w:val="26"/>
        </w:rPr>
        <w:t xml:space="preserve"> z zapleczem do bada</w:t>
      </w:r>
      <w:r>
        <w:rPr>
          <w:rFonts w:ascii="Times New Roman" w:hAnsi="Times New Roman" w:cs="Times New Roman"/>
          <w:sz w:val="26"/>
          <w:szCs w:val="26"/>
        </w:rPr>
        <w:t xml:space="preserve">ń profilowych </w:t>
      </w:r>
      <w:r>
        <w:rPr>
          <w:rFonts w:ascii="Times New Roman" w:hAnsi="Times New Roman" w:cs="Times New Roman"/>
          <w:sz w:val="26"/>
          <w:szCs w:val="26"/>
        </w:rPr>
        <w:br/>
        <w:t xml:space="preserve">i ukierunkowanym </w:t>
      </w:r>
      <w:r w:rsidRPr="006E47D6">
        <w:rPr>
          <w:rFonts w:ascii="Times New Roman" w:hAnsi="Times New Roman" w:cs="Times New Roman"/>
          <w:sz w:val="26"/>
          <w:szCs w:val="26"/>
        </w:rPr>
        <w:t>na rozwój dziedzin nauk technicznych, społecznych, humanistycznych, przyrodniczych oraz nauk o zdrowiu i kulturze fizycznej. Akademia będzie służyć współpracy środowiska naukowego przez tworzenie wspólnych obszarów badawczych i edukacyjnych. Ponadto za utworzeniem Akademii przemawia rosnąca konkurencja na rynku usług edukacyjnych, szczególnie w obliczu niżu demograficznego. Wymaga tego również konieczność sprostania przez szkoły wyższe wysokim wymaganiom w zakresie jakości kształcenia, a tym samym zapewni miejscowej młodzieży szerszą ofertę edukacyjną. Ułatwi proces integracji Akademii z uczelniami europejskimi tworzącymi Eur</w:t>
      </w:r>
      <w:r>
        <w:rPr>
          <w:rFonts w:ascii="Times New Roman" w:hAnsi="Times New Roman" w:cs="Times New Roman"/>
          <w:sz w:val="26"/>
          <w:szCs w:val="26"/>
        </w:rPr>
        <w:t>opejską Przestrzeń Edukacyjną. M</w:t>
      </w:r>
      <w:r w:rsidRPr="006E47D6">
        <w:rPr>
          <w:rFonts w:ascii="Times New Roman" w:hAnsi="Times New Roman" w:cs="Times New Roman"/>
          <w:sz w:val="26"/>
          <w:szCs w:val="26"/>
        </w:rPr>
        <w:t xml:space="preserve">iastu Gorzów Wielkopolski zapewni warunki przyspieszonego rozwoju cywilizacyjnego. </w:t>
      </w:r>
    </w:p>
    <w:p w:rsidR="00321FA5" w:rsidRPr="006E47D6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lastRenderedPageBreak/>
        <w:t>Akademia im. Jakuba z Pa</w:t>
      </w:r>
      <w:r>
        <w:rPr>
          <w:rFonts w:ascii="Times New Roman" w:hAnsi="Times New Roman" w:cs="Times New Roman"/>
          <w:sz w:val="26"/>
          <w:szCs w:val="26"/>
        </w:rPr>
        <w:t>radyża w Gorzowie Wielkopolskim</w:t>
      </w:r>
      <w:r w:rsidRPr="006E47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Pr="006E47D6">
        <w:rPr>
          <w:rFonts w:ascii="Times New Roman" w:hAnsi="Times New Roman" w:cs="Times New Roman"/>
          <w:sz w:val="26"/>
          <w:szCs w:val="26"/>
        </w:rPr>
        <w:t xml:space="preserve">wykorzystując dotychczasowy dorobek naukowy i 17-letnią tradycję Państwowej Wyższej Szkoły </w:t>
      </w:r>
      <w:r w:rsidRPr="008E6F1F">
        <w:rPr>
          <w:rFonts w:ascii="Times New Roman" w:hAnsi="Times New Roman" w:cs="Times New Roman"/>
          <w:sz w:val="26"/>
          <w:szCs w:val="26"/>
        </w:rPr>
        <w:t>Zawodowej im. Jakuba z Paradyża w Gorzowie Wielkopolskim, na bazie której powstaje, awansowanej do grona publicznych uczelni akademickich – pozwoli na szybszy rozwój kadry naukowej oraz podniesie rangę miasta Gorzów Wielkopolski, jako centrum naukowego i rządowej stolicy województwa lubuskiego. Akademia będzie stanowić szansę dla młodzieży, szczególnie z uboższych rodzin, środowiska naukowego oraz społeczności lokalnej ogółem, a w przyszłości dobrą podstawę do rozszerzania zakresu badań naukowych i umacniania pozycji Gorzowa Wielkopolskiego na mapie krajowych ośrodków akademickich.</w:t>
      </w:r>
    </w:p>
    <w:p w:rsidR="00321FA5" w:rsidRPr="006E47D6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t xml:space="preserve">Powołanie Akademii im. Jakuba z Paradyża w Gorzowie Wielkopolskim </w:t>
      </w:r>
      <w:r w:rsidRPr="006E47D6">
        <w:rPr>
          <w:rFonts w:ascii="Times New Roman" w:hAnsi="Times New Roman" w:cs="Times New Roman"/>
          <w:sz w:val="26"/>
          <w:szCs w:val="26"/>
        </w:rPr>
        <w:br/>
        <w:t xml:space="preserve">nie spowoduje dodatkowych skutków finansowych dla budżetu państwa, albowiem środki potrzebne na utrzymanie Akademii powinny zostać pokryte </w:t>
      </w:r>
      <w:r w:rsidRPr="006E47D6">
        <w:rPr>
          <w:rFonts w:ascii="Times New Roman" w:hAnsi="Times New Roman" w:cs="Times New Roman"/>
          <w:sz w:val="26"/>
          <w:szCs w:val="26"/>
        </w:rPr>
        <w:br/>
        <w:t>z budżetu Ministerstwa Nauki i Szkolnictwa Wyższego</w:t>
      </w:r>
      <w:r>
        <w:rPr>
          <w:rFonts w:ascii="Times New Roman" w:hAnsi="Times New Roman" w:cs="Times New Roman"/>
          <w:sz w:val="26"/>
          <w:szCs w:val="26"/>
        </w:rPr>
        <w:t xml:space="preserve"> – dział </w:t>
      </w:r>
      <w:r w:rsidRPr="009E295C">
        <w:rPr>
          <w:rFonts w:ascii="Times New Roman" w:hAnsi="Times New Roman" w:cs="Times New Roman"/>
          <w:i/>
          <w:sz w:val="26"/>
          <w:szCs w:val="26"/>
        </w:rPr>
        <w:t>szkolnictwo wyższe</w:t>
      </w:r>
      <w:r w:rsidRPr="006E47D6">
        <w:rPr>
          <w:rFonts w:ascii="Times New Roman" w:hAnsi="Times New Roman" w:cs="Times New Roman"/>
          <w:sz w:val="26"/>
          <w:szCs w:val="26"/>
        </w:rPr>
        <w:t xml:space="preserve"> z pozycji przeznaczonej obecnie na finansowanie Państwowej Wyższej Szkoły Zawodowej im. Jakuba z Paradyża w Gorzowie Wielkopolskim.</w:t>
      </w:r>
    </w:p>
    <w:p w:rsidR="00321FA5" w:rsidRPr="00871F3C" w:rsidRDefault="00321FA5" w:rsidP="00A10E83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47D6">
        <w:rPr>
          <w:rFonts w:ascii="Times New Roman" w:hAnsi="Times New Roman" w:cs="Times New Roman"/>
          <w:sz w:val="26"/>
          <w:szCs w:val="26"/>
        </w:rPr>
        <w:t>Wnioskodawcy oświadczają, ż</w:t>
      </w:r>
      <w:r>
        <w:rPr>
          <w:rFonts w:ascii="Times New Roman" w:hAnsi="Times New Roman" w:cs="Times New Roman"/>
          <w:sz w:val="26"/>
          <w:szCs w:val="26"/>
        </w:rPr>
        <w:t xml:space="preserve">e przedstawiony projekt ustawy </w:t>
      </w:r>
      <w:r>
        <w:rPr>
          <w:rFonts w:ascii="Times New Roman" w:hAnsi="Times New Roman" w:cs="Times New Roman"/>
          <w:sz w:val="26"/>
          <w:szCs w:val="26"/>
        </w:rPr>
        <w:br/>
      </w:r>
      <w:r w:rsidRPr="006E47D6">
        <w:rPr>
          <w:rFonts w:ascii="Times New Roman" w:hAnsi="Times New Roman" w:cs="Times New Roman"/>
          <w:sz w:val="26"/>
          <w:szCs w:val="26"/>
        </w:rPr>
        <w:t xml:space="preserve">o utworzeniu Akademii im. Jakuba z Paradyża w Gorzowie Wielkopolskim </w:t>
      </w:r>
      <w:r w:rsidRPr="006E47D6">
        <w:rPr>
          <w:rFonts w:ascii="Times New Roman" w:hAnsi="Times New Roman" w:cs="Times New Roman"/>
          <w:sz w:val="26"/>
          <w:szCs w:val="26"/>
        </w:rPr>
        <w:br/>
        <w:t xml:space="preserve">nie </w:t>
      </w:r>
      <w:r w:rsidRPr="00871F3C">
        <w:rPr>
          <w:rFonts w:ascii="Times New Roman" w:hAnsi="Times New Roman" w:cs="Times New Roman"/>
          <w:sz w:val="26"/>
          <w:szCs w:val="26"/>
        </w:rPr>
        <w:t>jest objęty z</w:t>
      </w:r>
      <w:r w:rsidR="00A10E83">
        <w:rPr>
          <w:rFonts w:ascii="Times New Roman" w:hAnsi="Times New Roman" w:cs="Times New Roman"/>
          <w:sz w:val="26"/>
          <w:szCs w:val="26"/>
        </w:rPr>
        <w:t xml:space="preserve">akresem prawa Unii Europejskiej, </w:t>
      </w:r>
      <w:r w:rsidRPr="00871F3C">
        <w:rPr>
          <w:rFonts w:ascii="Times New Roman" w:hAnsi="Times New Roman" w:cs="Times New Roman"/>
          <w:sz w:val="26"/>
          <w:szCs w:val="26"/>
        </w:rPr>
        <w:t xml:space="preserve">regulacja </w:t>
      </w:r>
      <w:r w:rsidR="00A10E83">
        <w:rPr>
          <w:rFonts w:ascii="Times New Roman" w:hAnsi="Times New Roman" w:cs="Times New Roman"/>
          <w:sz w:val="26"/>
          <w:szCs w:val="26"/>
        </w:rPr>
        <w:t>spowoduje</w:t>
      </w:r>
      <w:r w:rsidRPr="00871F3C">
        <w:rPr>
          <w:rFonts w:ascii="Times New Roman" w:hAnsi="Times New Roman" w:cs="Times New Roman"/>
          <w:sz w:val="26"/>
          <w:szCs w:val="26"/>
        </w:rPr>
        <w:t xml:space="preserve"> pozytywn</w:t>
      </w:r>
      <w:r w:rsidR="00A10E83">
        <w:rPr>
          <w:rFonts w:ascii="Times New Roman" w:hAnsi="Times New Roman" w:cs="Times New Roman"/>
          <w:sz w:val="26"/>
          <w:szCs w:val="26"/>
        </w:rPr>
        <w:t xml:space="preserve">e skutki społeczno-gospodarcze oraz </w:t>
      </w:r>
      <w:r w:rsidR="00C81F6F">
        <w:rPr>
          <w:rFonts w:ascii="Times New Roman" w:hAnsi="Times New Roman" w:cs="Times New Roman"/>
          <w:sz w:val="26"/>
          <w:szCs w:val="26"/>
        </w:rPr>
        <w:t xml:space="preserve">że </w:t>
      </w:r>
      <w:r w:rsidR="00A10E83">
        <w:rPr>
          <w:rFonts w:ascii="Times New Roman" w:hAnsi="Times New Roman" w:cs="Times New Roman"/>
          <w:sz w:val="26"/>
          <w:szCs w:val="26"/>
        </w:rPr>
        <w:t xml:space="preserve">projekt </w:t>
      </w:r>
      <w:r w:rsidRPr="00871F3C">
        <w:rPr>
          <w:rFonts w:ascii="Times New Roman" w:hAnsi="Times New Roman" w:cs="Times New Roman"/>
          <w:sz w:val="26"/>
          <w:szCs w:val="26"/>
        </w:rPr>
        <w:t xml:space="preserve">nie </w:t>
      </w:r>
      <w:r w:rsidR="00871F3C" w:rsidRPr="00871F3C">
        <w:rPr>
          <w:rFonts w:ascii="Times New Roman" w:hAnsi="Times New Roman" w:cs="Times New Roman"/>
          <w:sz w:val="26"/>
          <w:szCs w:val="26"/>
        </w:rPr>
        <w:t>s</w:t>
      </w:r>
      <w:r w:rsidRPr="00871F3C">
        <w:rPr>
          <w:rFonts w:ascii="Times New Roman" w:hAnsi="Times New Roman" w:cs="Times New Roman"/>
          <w:sz w:val="26"/>
          <w:szCs w:val="26"/>
        </w:rPr>
        <w:t xml:space="preserve">powoduje </w:t>
      </w:r>
      <w:r w:rsidR="00871F3C" w:rsidRPr="00871F3C">
        <w:rPr>
          <w:rFonts w:ascii="Times New Roman" w:hAnsi="Times New Roman" w:cs="Times New Roman"/>
          <w:sz w:val="26"/>
          <w:szCs w:val="26"/>
        </w:rPr>
        <w:t xml:space="preserve">w 2016 r. </w:t>
      </w:r>
      <w:r w:rsidRPr="00871F3C">
        <w:rPr>
          <w:rFonts w:ascii="Times New Roman" w:hAnsi="Times New Roman" w:cs="Times New Roman"/>
          <w:sz w:val="26"/>
          <w:szCs w:val="26"/>
        </w:rPr>
        <w:t>kosztów dla budżetu państwa i jednostek samorządu terytorialnego.</w:t>
      </w:r>
    </w:p>
    <w:p w:rsidR="00321FA5" w:rsidRPr="00871F3C" w:rsidRDefault="00321FA5" w:rsidP="00321FA5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21FA5" w:rsidRPr="00A10E83" w:rsidRDefault="00116257" w:rsidP="00321FA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0E83">
        <w:rPr>
          <w:rFonts w:ascii="Times New Roman" w:hAnsi="Times New Roman" w:cs="Times New Roman"/>
          <w:b/>
          <w:sz w:val="26"/>
          <w:szCs w:val="26"/>
        </w:rPr>
        <w:t>Wykaz załączników:</w:t>
      </w:r>
    </w:p>
    <w:p w:rsidR="00137C13" w:rsidRDefault="00137C13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Wykaz interesariuszy</w:t>
      </w:r>
    </w:p>
    <w:p w:rsidR="00363C91" w:rsidRDefault="00363C91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Wykaz i organizacja podstawowych jednostek organizacyjnych</w:t>
      </w:r>
    </w:p>
    <w:p w:rsidR="00363C91" w:rsidRDefault="00363C91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Opis ogólnouczelnianych jednostek organizacyjnych</w:t>
      </w:r>
    </w:p>
    <w:p w:rsidR="00363C91" w:rsidRDefault="00363C91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Opis obiektów</w:t>
      </w:r>
    </w:p>
    <w:p w:rsidR="00363C91" w:rsidRDefault="00363C91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Opis kształcenia</w:t>
      </w:r>
    </w:p>
    <w:p w:rsidR="00363C91" w:rsidRDefault="00363C91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Wykaz akredytacji i kierunków studiów</w:t>
      </w:r>
    </w:p>
    <w:p w:rsidR="00363C91" w:rsidRDefault="00363C91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Wykaz pracowników zatrudnionych</w:t>
      </w:r>
    </w:p>
    <w:p w:rsidR="00363C91" w:rsidRDefault="00363C91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Wykaz konferencji naukowych i po</w:t>
      </w:r>
      <w:r w:rsidR="00883065">
        <w:rPr>
          <w:rFonts w:ascii="Times New Roman" w:hAnsi="Times New Roman" w:cs="Times New Roman"/>
          <w:sz w:val="26"/>
          <w:szCs w:val="26"/>
        </w:rPr>
        <w:t>zycji wydawniczych Wydawnictwa N</w:t>
      </w:r>
      <w:r>
        <w:rPr>
          <w:rFonts w:ascii="Times New Roman" w:hAnsi="Times New Roman" w:cs="Times New Roman"/>
          <w:sz w:val="26"/>
          <w:szCs w:val="26"/>
        </w:rPr>
        <w:t>aukowego Uczelni</w:t>
      </w:r>
    </w:p>
    <w:p w:rsidR="00363C91" w:rsidRDefault="00883065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Opis Biblioteki Głównej</w:t>
      </w:r>
    </w:p>
    <w:p w:rsidR="00883065" w:rsidRDefault="00883065" w:rsidP="00137C13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Charakterystyka  współpracy międzynarodowej</w:t>
      </w:r>
    </w:p>
    <w:p w:rsidR="00906364" w:rsidRPr="00871F3C" w:rsidRDefault="00883065" w:rsidP="00871F3C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Dorobek naukowy pracowników</w:t>
      </w:r>
    </w:p>
    <w:sectPr w:rsidR="00906364" w:rsidRPr="00871F3C" w:rsidSect="00003A40">
      <w:footerReference w:type="even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56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C5E" w:rsidRDefault="005559B5">
      <w:pPr>
        <w:spacing w:after="0" w:line="240" w:lineRule="auto"/>
      </w:pPr>
      <w:r>
        <w:separator/>
      </w:r>
    </w:p>
  </w:endnote>
  <w:endnote w:type="continuationSeparator" w:id="0">
    <w:p w:rsidR="00E23C5E" w:rsidRDefault="00555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9F9" w:rsidRDefault="00CB04A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9F9" w:rsidRDefault="00CB04A7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9F9" w:rsidRDefault="00CB04A7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995"/>
      <w:docPartObj>
        <w:docPartGallery w:val="Page Numbers (Bottom of Page)"/>
        <w:docPartUnique/>
      </w:docPartObj>
    </w:sdtPr>
    <w:sdtEndPr/>
    <w:sdtContent>
      <w:p w:rsidR="00B319F9" w:rsidRDefault="00A2349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996"/>
      <w:docPartObj>
        <w:docPartGallery w:val="Page Numbers (Bottom of Page)"/>
        <w:docPartUnique/>
      </w:docPartObj>
    </w:sdtPr>
    <w:sdtEndPr/>
    <w:sdtContent>
      <w:p w:rsidR="00F26F61" w:rsidRDefault="00A2349E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04A7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997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:rsidR="00B319F9" w:rsidRPr="00B319F9" w:rsidRDefault="00A2349E">
        <w:pPr>
          <w:pStyle w:val="Stopka"/>
          <w:jc w:val="center"/>
          <w:rPr>
            <w:rFonts w:cstheme="minorHAnsi"/>
          </w:rPr>
        </w:pPr>
        <w:r w:rsidRPr="00B319F9">
          <w:rPr>
            <w:rFonts w:cstheme="minorHAnsi"/>
          </w:rPr>
          <w:fldChar w:fldCharType="begin"/>
        </w:r>
        <w:r w:rsidRPr="00B319F9">
          <w:rPr>
            <w:rFonts w:cstheme="minorHAnsi"/>
          </w:rPr>
          <w:instrText>PAGE   \* MERGEFORMAT</w:instrText>
        </w:r>
        <w:r w:rsidRPr="00B319F9">
          <w:rPr>
            <w:rFonts w:cstheme="minorHAnsi"/>
          </w:rPr>
          <w:fldChar w:fldCharType="separate"/>
        </w:r>
        <w:r w:rsidR="00CB04A7">
          <w:rPr>
            <w:rFonts w:cstheme="minorHAnsi"/>
            <w:noProof/>
          </w:rPr>
          <w:t>1</w:t>
        </w:r>
        <w:r w:rsidRPr="00B319F9">
          <w:rPr>
            <w:rFonts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C5E" w:rsidRDefault="005559B5">
      <w:pPr>
        <w:spacing w:after="0" w:line="240" w:lineRule="auto"/>
      </w:pPr>
      <w:r>
        <w:separator/>
      </w:r>
    </w:p>
  </w:footnote>
  <w:footnote w:type="continuationSeparator" w:id="0">
    <w:p w:rsidR="00E23C5E" w:rsidRDefault="00555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7B45"/>
    <w:multiLevelType w:val="hybridMultilevel"/>
    <w:tmpl w:val="356E48C4"/>
    <w:lvl w:ilvl="0" w:tplc="DBD03D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53530"/>
    <w:multiLevelType w:val="hybridMultilevel"/>
    <w:tmpl w:val="6E0082B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46D32F2"/>
    <w:multiLevelType w:val="hybridMultilevel"/>
    <w:tmpl w:val="402084C4"/>
    <w:lvl w:ilvl="0" w:tplc="263C1720">
      <w:start w:val="1"/>
      <w:numFmt w:val="decimal"/>
      <w:lvlText w:val="%1)"/>
      <w:lvlJc w:val="left"/>
      <w:pPr>
        <w:ind w:left="14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A217936"/>
    <w:multiLevelType w:val="hybridMultilevel"/>
    <w:tmpl w:val="EF74C42A"/>
    <w:lvl w:ilvl="0" w:tplc="0C58DF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72959"/>
    <w:multiLevelType w:val="hybridMultilevel"/>
    <w:tmpl w:val="FDB00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CC072E"/>
    <w:multiLevelType w:val="hybridMultilevel"/>
    <w:tmpl w:val="F4341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6E20AB"/>
    <w:multiLevelType w:val="hybridMultilevel"/>
    <w:tmpl w:val="6214FA7C"/>
    <w:lvl w:ilvl="0" w:tplc="04A8FEB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4A21C55"/>
    <w:multiLevelType w:val="hybridMultilevel"/>
    <w:tmpl w:val="4E104EEE"/>
    <w:lvl w:ilvl="0" w:tplc="78B08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641E3"/>
    <w:multiLevelType w:val="hybridMultilevel"/>
    <w:tmpl w:val="4F5E3850"/>
    <w:lvl w:ilvl="0" w:tplc="CFB6FDEC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C9359F"/>
    <w:multiLevelType w:val="hybridMultilevel"/>
    <w:tmpl w:val="512ED1E4"/>
    <w:lvl w:ilvl="0" w:tplc="9DBC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8"/>
  </w:num>
  <w:num w:numId="7">
    <w:abstractNumId w:val="4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B3B"/>
    <w:rsid w:val="00113C76"/>
    <w:rsid w:val="00116257"/>
    <w:rsid w:val="00137C13"/>
    <w:rsid w:val="002C4B3B"/>
    <w:rsid w:val="00321FA5"/>
    <w:rsid w:val="003266A7"/>
    <w:rsid w:val="00363C91"/>
    <w:rsid w:val="003F2062"/>
    <w:rsid w:val="005076E8"/>
    <w:rsid w:val="005559B5"/>
    <w:rsid w:val="007B222F"/>
    <w:rsid w:val="00871F3C"/>
    <w:rsid w:val="00883065"/>
    <w:rsid w:val="009B0451"/>
    <w:rsid w:val="00A10E83"/>
    <w:rsid w:val="00A2349E"/>
    <w:rsid w:val="00AF3DE3"/>
    <w:rsid w:val="00BC1EAA"/>
    <w:rsid w:val="00C81F6F"/>
    <w:rsid w:val="00CB04A7"/>
    <w:rsid w:val="00CE25D2"/>
    <w:rsid w:val="00E23C5E"/>
    <w:rsid w:val="00F0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1FA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1FA5"/>
    <w:pPr>
      <w:ind w:left="720"/>
      <w:contextualSpacing/>
    </w:pPr>
  </w:style>
  <w:style w:type="paragraph" w:styleId="Bezodstpw">
    <w:name w:val="No Spacing"/>
    <w:uiPriority w:val="1"/>
    <w:qFormat/>
    <w:rsid w:val="00321FA5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32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F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1FA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1FA5"/>
    <w:pPr>
      <w:ind w:left="720"/>
      <w:contextualSpacing/>
    </w:pPr>
  </w:style>
  <w:style w:type="paragraph" w:styleId="Bezodstpw">
    <w:name w:val="No Spacing"/>
    <w:uiPriority w:val="1"/>
    <w:qFormat/>
    <w:rsid w:val="00321FA5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32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4063</Words>
  <Characters>24378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Łukaszewicz</dc:creator>
  <cp:lastModifiedBy>Ewa A. Genert</cp:lastModifiedBy>
  <cp:revision>2</cp:revision>
  <dcterms:created xsi:type="dcterms:W3CDTF">2016-02-03T09:58:00Z</dcterms:created>
  <dcterms:modified xsi:type="dcterms:W3CDTF">2016-02-03T09:58:00Z</dcterms:modified>
</cp:coreProperties>
</file>