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8E7" w:rsidRPr="00F20C1E" w:rsidRDefault="008758E7" w:rsidP="008758E7">
      <w:pPr>
        <w:keepNext/>
        <w:spacing w:before="120" w:after="0" w:line="360" w:lineRule="auto"/>
        <w:jc w:val="center"/>
        <w:rPr>
          <w:rFonts w:ascii="Times" w:eastAsia="Times New Roman" w:hAnsi="Times" w:cs="Arial"/>
          <w:bCs/>
          <w:caps/>
          <w:kern w:val="24"/>
          <w:sz w:val="24"/>
          <w:szCs w:val="24"/>
          <w:lang w:eastAsia="pl-PL"/>
        </w:rPr>
      </w:pPr>
      <w:bookmarkStart w:id="0" w:name="_GoBack"/>
      <w:bookmarkEnd w:id="0"/>
      <w:r w:rsidRPr="00F20C1E">
        <w:rPr>
          <w:rFonts w:ascii="Times" w:eastAsia="Times New Roman" w:hAnsi="Times" w:cs="Arial"/>
          <w:bCs/>
          <w:caps/>
          <w:kern w:val="24"/>
          <w:sz w:val="24"/>
          <w:szCs w:val="24"/>
          <w:lang w:eastAsia="pl-PL"/>
        </w:rPr>
        <w:t>uzasadnienie</w:t>
      </w:r>
    </w:p>
    <w:p w:rsidR="00B742FF" w:rsidRPr="00397957" w:rsidRDefault="00F852A0" w:rsidP="0039795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742F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</w:t>
      </w:r>
      <w:r w:rsidR="008758E7" w:rsidRPr="00B742F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rojektowan</w:t>
      </w:r>
      <w:r w:rsidRPr="00B742F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="008758E7" w:rsidRPr="00B742F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8758E7" w:rsidRPr="00B742FF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ustaw</w:t>
      </w:r>
      <w:r w:rsidRPr="00B742FF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a</w:t>
      </w:r>
      <w:r w:rsidR="008758E7" w:rsidRPr="00B742F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8758E7" w:rsidRPr="00B742FF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 xml:space="preserve">o zmianie ustawy o </w:t>
      </w:r>
      <w:r w:rsidR="00B742FF" w:rsidRPr="00B742FF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dystrybucji ubezpieczeń</w:t>
      </w:r>
      <w:r w:rsidR="003F56D1" w:rsidRPr="00B742F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742F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 na celu przesunięcie terminu wejścia w życie ustawy z dnia 15 grudnia 2017 r. o dystrybucji ubezpieczeń (Dz. U. poz. 2486)</w:t>
      </w:r>
      <w:r w:rsidR="007C733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która implementowała do polskiego systemu prawnego dyrektywę</w:t>
      </w:r>
      <w:r w:rsidR="007C7335" w:rsidRPr="007C7335">
        <w:rPr>
          <w:rFonts w:ascii="Times New Roman" w:hAnsi="Times New Roman" w:cs="Times New Roman"/>
          <w:sz w:val="24"/>
          <w:szCs w:val="24"/>
        </w:rPr>
        <w:t xml:space="preserve"> </w:t>
      </w:r>
      <w:r w:rsidR="007C7335" w:rsidRPr="00B742FF">
        <w:rPr>
          <w:rFonts w:ascii="Times New Roman" w:hAnsi="Times New Roman" w:cs="Times New Roman"/>
          <w:sz w:val="24"/>
          <w:szCs w:val="24"/>
        </w:rPr>
        <w:t>Parlamentu Europejskiego i Rady (UE) 2016/</w:t>
      </w:r>
      <w:r w:rsidR="00F20C1E">
        <w:rPr>
          <w:rFonts w:ascii="Times New Roman" w:hAnsi="Times New Roman" w:cs="Times New Roman"/>
          <w:sz w:val="24"/>
          <w:szCs w:val="24"/>
        </w:rPr>
        <w:t>97 z dnia 20 stycznia 2016 r. w </w:t>
      </w:r>
      <w:r w:rsidR="007C7335" w:rsidRPr="00B742FF">
        <w:rPr>
          <w:rFonts w:ascii="Times New Roman" w:hAnsi="Times New Roman" w:cs="Times New Roman"/>
          <w:sz w:val="24"/>
          <w:szCs w:val="24"/>
        </w:rPr>
        <w:t>sp</w:t>
      </w:r>
      <w:r w:rsidR="007C7335">
        <w:rPr>
          <w:rFonts w:ascii="Times New Roman" w:hAnsi="Times New Roman" w:cs="Times New Roman"/>
          <w:sz w:val="24"/>
          <w:szCs w:val="24"/>
        </w:rPr>
        <w:t>rawie dystrybucji ubezpieczeń (wersja przekształcona</w:t>
      </w:r>
      <w:r w:rsidR="007C7335" w:rsidRPr="00B742FF">
        <w:rPr>
          <w:rFonts w:ascii="Times New Roman" w:hAnsi="Times New Roman" w:cs="Times New Roman"/>
          <w:sz w:val="24"/>
          <w:szCs w:val="24"/>
        </w:rPr>
        <w:t>)</w:t>
      </w:r>
      <w:r w:rsidR="006F179B">
        <w:rPr>
          <w:rFonts w:ascii="Times New Roman" w:hAnsi="Times New Roman" w:cs="Times New Roman"/>
          <w:sz w:val="24"/>
          <w:szCs w:val="24"/>
        </w:rPr>
        <w:t>, zwaną dalej „</w:t>
      </w:r>
      <w:r w:rsidR="006F179B" w:rsidRPr="00397957">
        <w:rPr>
          <w:rFonts w:ascii="Times New Roman" w:hAnsi="Times New Roman"/>
          <w:noProof/>
          <w:sz w:val="24"/>
          <w:szCs w:val="24"/>
        </w:rPr>
        <w:t>dyrektyw</w:t>
      </w:r>
      <w:r w:rsidR="006F179B">
        <w:rPr>
          <w:rFonts w:ascii="Times New Roman" w:hAnsi="Times New Roman"/>
          <w:noProof/>
          <w:sz w:val="24"/>
          <w:szCs w:val="24"/>
        </w:rPr>
        <w:t>ą</w:t>
      </w:r>
      <w:r w:rsidR="006F179B" w:rsidRPr="00397957">
        <w:rPr>
          <w:rFonts w:ascii="Times New Roman" w:hAnsi="Times New Roman"/>
          <w:noProof/>
          <w:sz w:val="24"/>
          <w:szCs w:val="24"/>
        </w:rPr>
        <w:t xml:space="preserve"> 2016/97</w:t>
      </w:r>
      <w:r w:rsidR="006F179B">
        <w:rPr>
          <w:rFonts w:ascii="Times New Roman" w:hAnsi="Times New Roman"/>
          <w:noProof/>
          <w:sz w:val="24"/>
          <w:szCs w:val="24"/>
        </w:rPr>
        <w:t>”</w:t>
      </w:r>
      <w:r w:rsidR="007C7335">
        <w:rPr>
          <w:rFonts w:ascii="Times New Roman" w:hAnsi="Times New Roman" w:cs="Times New Roman"/>
          <w:sz w:val="24"/>
          <w:szCs w:val="24"/>
        </w:rPr>
        <w:t>.</w:t>
      </w:r>
      <w:r w:rsidR="00B742F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955D9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Unii Europejskiej procedowany jest wn</w:t>
      </w:r>
      <w:r w:rsidR="00B742FF" w:rsidRPr="00B742F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ios</w:t>
      </w:r>
      <w:r w:rsidR="00955D9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ek</w:t>
      </w:r>
      <w:r w:rsidR="00B742FF" w:rsidRPr="00B742F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Komisji Europejskiej </w:t>
      </w:r>
      <w:r w:rsidR="00D76DD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</w:t>
      </w:r>
      <w:r w:rsidR="00955D9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akładający</w:t>
      </w:r>
      <w:r w:rsidR="00B742FF" w:rsidRPr="00B742F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odroczenie </w:t>
      </w:r>
      <w:r w:rsidR="00B742FF" w:rsidRPr="00B742FF">
        <w:rPr>
          <w:rFonts w:ascii="Times New Roman" w:hAnsi="Times New Roman" w:cs="Times New Roman"/>
          <w:sz w:val="24"/>
          <w:szCs w:val="24"/>
        </w:rPr>
        <w:t xml:space="preserve">terminu rozpoczęcia stosowania </w:t>
      </w:r>
      <w:r w:rsidR="007C7335">
        <w:rPr>
          <w:rFonts w:ascii="Times New Roman" w:hAnsi="Times New Roman" w:cs="Times New Roman"/>
          <w:sz w:val="24"/>
          <w:szCs w:val="24"/>
        </w:rPr>
        <w:t xml:space="preserve">tej </w:t>
      </w:r>
      <w:r w:rsidR="00B742FF" w:rsidRPr="00B742FF">
        <w:rPr>
          <w:rFonts w:ascii="Times New Roman" w:hAnsi="Times New Roman" w:cs="Times New Roman"/>
          <w:sz w:val="24"/>
          <w:szCs w:val="24"/>
        </w:rPr>
        <w:t xml:space="preserve">dyrektywy </w:t>
      </w:r>
      <w:r w:rsidR="00B742FF" w:rsidRPr="00397957">
        <w:rPr>
          <w:rFonts w:ascii="Times New Roman" w:hAnsi="Times New Roman" w:cs="Times New Roman"/>
          <w:sz w:val="24"/>
          <w:szCs w:val="24"/>
        </w:rPr>
        <w:t>o</w:t>
      </w:r>
      <w:r w:rsidR="007C7335">
        <w:rPr>
          <w:rFonts w:ascii="Times New Roman" w:hAnsi="Times New Roman" w:cs="Times New Roman"/>
          <w:sz w:val="24"/>
          <w:szCs w:val="24"/>
        </w:rPr>
        <w:t>d</w:t>
      </w:r>
      <w:r w:rsidR="00B742FF" w:rsidRPr="00397957">
        <w:rPr>
          <w:rFonts w:ascii="Times New Roman" w:hAnsi="Times New Roman" w:cs="Times New Roman"/>
          <w:sz w:val="24"/>
          <w:szCs w:val="24"/>
        </w:rPr>
        <w:t xml:space="preserve"> dnia 1</w:t>
      </w:r>
      <w:r w:rsidR="006F179B">
        <w:rPr>
          <w:rFonts w:ascii="Times New Roman" w:hAnsi="Times New Roman" w:cs="Times New Roman"/>
          <w:sz w:val="24"/>
          <w:szCs w:val="24"/>
        </w:rPr>
        <w:t> </w:t>
      </w:r>
      <w:r w:rsidR="00B742FF" w:rsidRPr="00397957">
        <w:rPr>
          <w:rFonts w:ascii="Times New Roman" w:hAnsi="Times New Roman" w:cs="Times New Roman"/>
          <w:sz w:val="24"/>
          <w:szCs w:val="24"/>
        </w:rPr>
        <w:t xml:space="preserve">października 2018 r. </w:t>
      </w:r>
      <w:r w:rsidR="007C7335">
        <w:rPr>
          <w:rFonts w:ascii="Times New Roman" w:hAnsi="Times New Roman" w:cs="Times New Roman"/>
          <w:sz w:val="24"/>
          <w:szCs w:val="24"/>
        </w:rPr>
        <w:t xml:space="preserve">Obecnie dyrektywa 2016/97 ustanawia </w:t>
      </w:r>
      <w:r w:rsidR="00955D97">
        <w:rPr>
          <w:rFonts w:ascii="Times New Roman" w:hAnsi="Times New Roman" w:cs="Times New Roman"/>
          <w:sz w:val="24"/>
          <w:szCs w:val="24"/>
        </w:rPr>
        <w:t>termin</w:t>
      </w:r>
      <w:r w:rsidR="007C7335">
        <w:rPr>
          <w:rFonts w:ascii="Times New Roman" w:hAnsi="Times New Roman" w:cs="Times New Roman"/>
          <w:sz w:val="24"/>
          <w:szCs w:val="24"/>
        </w:rPr>
        <w:t xml:space="preserve"> transpozycji i</w:t>
      </w:r>
      <w:r w:rsidR="006F179B">
        <w:rPr>
          <w:rFonts w:ascii="Times New Roman" w:hAnsi="Times New Roman" w:cs="Times New Roman"/>
          <w:sz w:val="24"/>
          <w:szCs w:val="24"/>
        </w:rPr>
        <w:t> </w:t>
      </w:r>
      <w:r w:rsidR="007C7335">
        <w:rPr>
          <w:rFonts w:ascii="Times New Roman" w:hAnsi="Times New Roman" w:cs="Times New Roman"/>
          <w:sz w:val="24"/>
          <w:szCs w:val="24"/>
        </w:rPr>
        <w:t>sto</w:t>
      </w:r>
      <w:r w:rsidR="00F20C1E">
        <w:rPr>
          <w:rFonts w:ascii="Times New Roman" w:hAnsi="Times New Roman" w:cs="Times New Roman"/>
          <w:sz w:val="24"/>
          <w:szCs w:val="24"/>
        </w:rPr>
        <w:t>sowania na dzień 23 lutego 2018 </w:t>
      </w:r>
      <w:r w:rsidR="007C7335">
        <w:rPr>
          <w:rFonts w:ascii="Times New Roman" w:hAnsi="Times New Roman" w:cs="Times New Roman"/>
          <w:sz w:val="24"/>
          <w:szCs w:val="24"/>
        </w:rPr>
        <w:t>r.</w:t>
      </w:r>
    </w:p>
    <w:p w:rsidR="00397957" w:rsidRPr="00397957" w:rsidRDefault="00397957" w:rsidP="00397957">
      <w:pPr>
        <w:pStyle w:val="Tekstpodstawowy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97957">
        <w:rPr>
          <w:rFonts w:ascii="Times New Roman" w:hAnsi="Times New Roman"/>
          <w:noProof/>
          <w:sz w:val="24"/>
          <w:szCs w:val="24"/>
        </w:rPr>
        <w:t>W dniu 21 września 2017</w:t>
      </w:r>
      <w:r w:rsidR="00F20C1E">
        <w:rPr>
          <w:rFonts w:ascii="Times New Roman" w:hAnsi="Times New Roman"/>
          <w:noProof/>
          <w:sz w:val="24"/>
          <w:szCs w:val="24"/>
        </w:rPr>
        <w:t xml:space="preserve"> </w:t>
      </w:r>
      <w:r w:rsidRPr="00397957">
        <w:rPr>
          <w:rFonts w:ascii="Times New Roman" w:hAnsi="Times New Roman"/>
          <w:noProof/>
          <w:sz w:val="24"/>
          <w:szCs w:val="24"/>
        </w:rPr>
        <w:t>r. Komisja Europejska przyjęła dwa rozporządzenia delegowane uzupełniające dyrektywę 2016/97 dotyczące wymogów w</w:t>
      </w:r>
      <w:r w:rsidR="00F20C1E">
        <w:rPr>
          <w:rFonts w:ascii="Times New Roman" w:hAnsi="Times New Roman"/>
          <w:noProof/>
          <w:sz w:val="24"/>
          <w:szCs w:val="24"/>
        </w:rPr>
        <w:t xml:space="preserve"> </w:t>
      </w:r>
      <w:r w:rsidRPr="00397957">
        <w:rPr>
          <w:rFonts w:ascii="Times New Roman" w:hAnsi="Times New Roman"/>
          <w:noProof/>
          <w:sz w:val="24"/>
          <w:szCs w:val="24"/>
        </w:rPr>
        <w:t>zakresie nadzoru nad produktem i</w:t>
      </w:r>
      <w:r w:rsidR="00F20C1E">
        <w:rPr>
          <w:rFonts w:ascii="Times New Roman" w:hAnsi="Times New Roman"/>
          <w:noProof/>
          <w:sz w:val="24"/>
          <w:szCs w:val="24"/>
        </w:rPr>
        <w:t xml:space="preserve"> </w:t>
      </w:r>
      <w:r w:rsidRPr="00397957">
        <w:rPr>
          <w:rFonts w:ascii="Times New Roman" w:hAnsi="Times New Roman"/>
          <w:noProof/>
          <w:sz w:val="24"/>
          <w:szCs w:val="24"/>
        </w:rPr>
        <w:t>zarządzania nim nałożonych na zakłady ubezpieczeń i</w:t>
      </w:r>
      <w:r w:rsidR="00F20C1E">
        <w:rPr>
          <w:rFonts w:ascii="Times New Roman" w:hAnsi="Times New Roman"/>
          <w:noProof/>
          <w:sz w:val="24"/>
          <w:szCs w:val="24"/>
        </w:rPr>
        <w:t xml:space="preserve"> </w:t>
      </w:r>
      <w:r w:rsidRPr="00397957">
        <w:rPr>
          <w:rFonts w:ascii="Times New Roman" w:hAnsi="Times New Roman"/>
          <w:noProof/>
          <w:sz w:val="24"/>
          <w:szCs w:val="24"/>
        </w:rPr>
        <w:t>dystrybutorów ubezpieczeń</w:t>
      </w:r>
      <w:r w:rsidRPr="00397957">
        <w:rPr>
          <w:rStyle w:val="Odwoanieprzypisudolnego"/>
          <w:rFonts w:ascii="Times New Roman" w:hAnsi="Times New Roman"/>
          <w:noProof/>
          <w:sz w:val="24"/>
          <w:szCs w:val="24"/>
        </w:rPr>
        <w:footnoteReference w:id="1"/>
      </w:r>
      <w:r w:rsidR="00D76DD9">
        <w:rPr>
          <w:rStyle w:val="IGindeksgrny"/>
        </w:rPr>
        <w:t>)</w:t>
      </w:r>
      <w:r w:rsidRPr="00397957">
        <w:rPr>
          <w:rFonts w:ascii="Times New Roman" w:hAnsi="Times New Roman"/>
          <w:noProof/>
          <w:sz w:val="24"/>
          <w:szCs w:val="24"/>
        </w:rPr>
        <w:t xml:space="preserve"> oraz wymogów informacyjnych i</w:t>
      </w:r>
      <w:r w:rsidR="00F20C1E">
        <w:rPr>
          <w:rFonts w:ascii="Times New Roman" w:hAnsi="Times New Roman"/>
          <w:noProof/>
          <w:sz w:val="24"/>
          <w:szCs w:val="24"/>
        </w:rPr>
        <w:t xml:space="preserve"> </w:t>
      </w:r>
      <w:r w:rsidRPr="00397957">
        <w:rPr>
          <w:rFonts w:ascii="Times New Roman" w:hAnsi="Times New Roman"/>
          <w:noProof/>
          <w:sz w:val="24"/>
          <w:szCs w:val="24"/>
        </w:rPr>
        <w:t>zasad prowadzenia działalności mających zastosowanie do dystrybucji ubezpieczeniowych produktów inwestycyjnych</w:t>
      </w:r>
      <w:r w:rsidRPr="00397957">
        <w:rPr>
          <w:rStyle w:val="Odwoanieprzypisudolnego"/>
          <w:rFonts w:ascii="Times New Roman" w:hAnsi="Times New Roman"/>
          <w:noProof/>
          <w:sz w:val="24"/>
          <w:szCs w:val="24"/>
        </w:rPr>
        <w:footnoteReference w:id="2"/>
      </w:r>
      <w:r w:rsidR="00D76DD9">
        <w:rPr>
          <w:rStyle w:val="IGindeksgrny"/>
        </w:rPr>
        <w:t>)</w:t>
      </w:r>
      <w:r w:rsidRPr="00397957">
        <w:rPr>
          <w:rFonts w:ascii="Times New Roman" w:hAnsi="Times New Roman"/>
          <w:noProof/>
          <w:sz w:val="24"/>
          <w:szCs w:val="24"/>
        </w:rPr>
        <w:t xml:space="preserve">. Parlament Europejski nie zgłosił zastrzeżeń do powyższych rozporządzeń delegowanych, jednakże w swoich decyzjach </w:t>
      </w:r>
      <w:r w:rsidRPr="00397957">
        <w:rPr>
          <w:rFonts w:ascii="Times New Roman" w:hAnsi="Times New Roman"/>
          <w:sz w:val="24"/>
          <w:szCs w:val="24"/>
        </w:rPr>
        <w:t>zarekomendowa</w:t>
      </w:r>
      <w:r w:rsidR="00F56D90">
        <w:rPr>
          <w:rFonts w:ascii="Times New Roman" w:hAnsi="Times New Roman"/>
          <w:sz w:val="24"/>
          <w:szCs w:val="24"/>
        </w:rPr>
        <w:t>ł</w:t>
      </w:r>
      <w:r w:rsidRPr="00397957">
        <w:rPr>
          <w:rFonts w:ascii="Times New Roman" w:hAnsi="Times New Roman"/>
          <w:sz w:val="24"/>
          <w:szCs w:val="24"/>
        </w:rPr>
        <w:t xml:space="preserve"> Komisji Europejskiej utrzymanie terminu transpozycji dyrektywy 2016/97, wyznaczonego na dzień 23 lutego 2018 r., a także rozważenie przesunięcia terminu rozpoczęcia stosowania dyrektywy na </w:t>
      </w:r>
      <w:r w:rsidRPr="000C37BD">
        <w:rPr>
          <w:rFonts w:ascii="Times New Roman" w:hAnsi="Times New Roman"/>
          <w:sz w:val="24"/>
          <w:szCs w:val="24"/>
        </w:rPr>
        <w:t>dzień 1 października 201</w:t>
      </w:r>
      <w:r w:rsidR="009840D2" w:rsidRPr="000C37BD">
        <w:rPr>
          <w:rFonts w:ascii="Times New Roman" w:hAnsi="Times New Roman"/>
          <w:sz w:val="24"/>
          <w:szCs w:val="24"/>
        </w:rPr>
        <w:t>8</w:t>
      </w:r>
      <w:r w:rsidRPr="000C37BD">
        <w:rPr>
          <w:rFonts w:ascii="Times New Roman" w:hAnsi="Times New Roman"/>
          <w:sz w:val="24"/>
          <w:szCs w:val="24"/>
        </w:rPr>
        <w:t xml:space="preserve"> r. Ponadto grupa 16 państw członkowskich zwróciła się do Komisji Europejskiej o odroczenie okresu transpozycji i wejścia w życie </w:t>
      </w:r>
      <w:r w:rsidR="00F56D90">
        <w:rPr>
          <w:rFonts w:ascii="Times New Roman" w:hAnsi="Times New Roman"/>
          <w:sz w:val="24"/>
          <w:szCs w:val="24"/>
        </w:rPr>
        <w:t xml:space="preserve">dyrektywy 2016/97 </w:t>
      </w:r>
      <w:r w:rsidRPr="000C37BD">
        <w:rPr>
          <w:rFonts w:ascii="Times New Roman" w:hAnsi="Times New Roman"/>
          <w:sz w:val="24"/>
          <w:szCs w:val="24"/>
        </w:rPr>
        <w:t>do co najmniej 1 października 2018 r. Zarówno Parlament</w:t>
      </w:r>
      <w:r w:rsidRPr="00397957">
        <w:rPr>
          <w:rFonts w:ascii="Times New Roman" w:hAnsi="Times New Roman"/>
          <w:sz w:val="24"/>
          <w:szCs w:val="24"/>
        </w:rPr>
        <w:t xml:space="preserve"> Europejski, jak i grupa państw członkowskich uzasadnili swe wnioski potrzebą zapewnienia branży ubezpieczeniowej więcej czasu koniecznego do lepszego przygotowania się do prawidłowego i</w:t>
      </w:r>
      <w:r w:rsidR="00F20C1E">
        <w:rPr>
          <w:rFonts w:ascii="Times New Roman" w:hAnsi="Times New Roman"/>
          <w:sz w:val="24"/>
          <w:szCs w:val="24"/>
        </w:rPr>
        <w:t> </w:t>
      </w:r>
      <w:r w:rsidRPr="00397957">
        <w:rPr>
          <w:rFonts w:ascii="Times New Roman" w:hAnsi="Times New Roman"/>
          <w:sz w:val="24"/>
          <w:szCs w:val="24"/>
        </w:rPr>
        <w:t>skutecznego stosowania dyrektywy 2016/97 oraz rozporządzeń delegowanych. Komisja Europejska zgodziła się uwzględnić wniosek Parlamentu Europejskiego i</w:t>
      </w:r>
      <w:r w:rsidR="00F20C1E">
        <w:rPr>
          <w:rFonts w:ascii="Times New Roman" w:hAnsi="Times New Roman"/>
          <w:sz w:val="24"/>
          <w:szCs w:val="24"/>
        </w:rPr>
        <w:t> </w:t>
      </w:r>
      <w:r w:rsidRPr="00397957">
        <w:rPr>
          <w:rFonts w:ascii="Times New Roman" w:hAnsi="Times New Roman"/>
          <w:sz w:val="24"/>
          <w:szCs w:val="24"/>
        </w:rPr>
        <w:t xml:space="preserve">częściowo grupy państw członkowskich, by </w:t>
      </w:r>
      <w:r w:rsidRPr="000C37BD">
        <w:rPr>
          <w:rFonts w:ascii="Times New Roman" w:hAnsi="Times New Roman"/>
          <w:sz w:val="24"/>
          <w:szCs w:val="24"/>
        </w:rPr>
        <w:t xml:space="preserve">przesunąć </w:t>
      </w:r>
      <w:r w:rsidR="009840D2" w:rsidRPr="000C37BD">
        <w:rPr>
          <w:rFonts w:ascii="Times New Roman" w:hAnsi="Times New Roman"/>
          <w:sz w:val="24"/>
          <w:szCs w:val="24"/>
        </w:rPr>
        <w:t>na</w:t>
      </w:r>
      <w:r w:rsidRPr="000C37BD">
        <w:rPr>
          <w:rFonts w:ascii="Times New Roman" w:hAnsi="Times New Roman"/>
          <w:sz w:val="24"/>
          <w:szCs w:val="24"/>
        </w:rPr>
        <w:t xml:space="preserve"> </w:t>
      </w:r>
      <w:r w:rsidR="009840D2" w:rsidRPr="000C37BD">
        <w:rPr>
          <w:rFonts w:ascii="Times New Roman" w:hAnsi="Times New Roman"/>
          <w:sz w:val="24"/>
          <w:szCs w:val="24"/>
        </w:rPr>
        <w:t>dzień</w:t>
      </w:r>
      <w:r w:rsidRPr="000C37BD">
        <w:rPr>
          <w:rFonts w:ascii="Times New Roman" w:hAnsi="Times New Roman"/>
          <w:sz w:val="24"/>
          <w:szCs w:val="24"/>
        </w:rPr>
        <w:t xml:space="preserve"> 1 października</w:t>
      </w:r>
      <w:r w:rsidRPr="00397957">
        <w:rPr>
          <w:rFonts w:ascii="Times New Roman" w:hAnsi="Times New Roman"/>
          <w:sz w:val="24"/>
          <w:szCs w:val="24"/>
        </w:rPr>
        <w:t xml:space="preserve"> 2018 r. termin, od którego państwa członkowskie mają stosować krajowe </w:t>
      </w:r>
      <w:r w:rsidRPr="00397957">
        <w:rPr>
          <w:rFonts w:ascii="Times New Roman" w:hAnsi="Times New Roman"/>
          <w:sz w:val="24"/>
          <w:szCs w:val="24"/>
        </w:rPr>
        <w:lastRenderedPageBreak/>
        <w:t>przepisy niezbędne do zapewnienia zgodności z dyrektywą 2016/97. Niezmieniony pozostałby natomiast termin transpozycji, tj. 23 lutego 2018 r.</w:t>
      </w:r>
    </w:p>
    <w:p w:rsidR="00397957" w:rsidRPr="006D23E3" w:rsidRDefault="00397957" w:rsidP="0039795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795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Zgodnie z przyjętym przez Komitet do Spraw Europejskich w dniu 5 stycznia 2018 r. Stanowiskiem Rządu Rzeczypospolitej Polskiej do przedłożonego wniosku Komisji Europejskiej, Rząd RP nie </w:t>
      </w:r>
      <w:r w:rsidR="007C733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zgłasza</w:t>
      </w:r>
      <w:r w:rsidRPr="0039795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sprzeciwu wobec proponowanego odroczenia terminu rozpoczęcia stosowania dyrektywy 2016/97. Jak wskazano w powyższym stanowisku Rządu, p</w:t>
      </w:r>
      <w:r w:rsidRPr="00397957">
        <w:rPr>
          <w:rFonts w:ascii="Times New Roman" w:hAnsi="Times New Roman" w:cs="Times New Roman"/>
          <w:noProof/>
          <w:sz w:val="24"/>
          <w:szCs w:val="24"/>
        </w:rPr>
        <w:t>rzesunięcie wejścia w życie dyrektywy 2016/97 dałoby możliwość lepszego przygotowania sektora ubezpieczeniowego oraz organu nadzoru do wdrożenia dyrektywy do krajowego porządku prawnego.</w:t>
      </w:r>
      <w:r w:rsidR="007C7335">
        <w:rPr>
          <w:rFonts w:ascii="Times New Roman" w:hAnsi="Times New Roman" w:cs="Times New Roman"/>
          <w:noProof/>
          <w:sz w:val="24"/>
          <w:szCs w:val="24"/>
        </w:rPr>
        <w:t xml:space="preserve"> W</w:t>
      </w:r>
      <w:r w:rsidRPr="00397957">
        <w:rPr>
          <w:rFonts w:ascii="Times New Roman" w:hAnsi="Times New Roman" w:cs="Times New Roman"/>
          <w:color w:val="000000"/>
          <w:sz w:val="24"/>
          <w:szCs w:val="24"/>
        </w:rPr>
        <w:t xml:space="preserve"> ocenie Rządu RP decyzja odnośnie</w:t>
      </w:r>
      <w:r w:rsidR="006F179B">
        <w:rPr>
          <w:rFonts w:ascii="Times New Roman" w:hAnsi="Times New Roman" w:cs="Times New Roman"/>
          <w:color w:val="000000"/>
          <w:sz w:val="24"/>
          <w:szCs w:val="24"/>
        </w:rPr>
        <w:t xml:space="preserve"> do </w:t>
      </w:r>
      <w:r w:rsidRPr="00397957">
        <w:rPr>
          <w:rFonts w:ascii="Times New Roman" w:hAnsi="Times New Roman" w:cs="Times New Roman"/>
          <w:color w:val="000000"/>
          <w:sz w:val="24"/>
          <w:szCs w:val="24"/>
        </w:rPr>
        <w:t>przyjęcia projektowanego aktu prawnego powinna zostać podjęta możliwie szybko, ze względu na konieczność dokonania odpowiednich zmian legislacyjnych w ustawie o</w:t>
      </w:r>
      <w:r w:rsidR="00F20C1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97957">
        <w:rPr>
          <w:rFonts w:ascii="Times New Roman" w:hAnsi="Times New Roman" w:cs="Times New Roman"/>
          <w:color w:val="000000"/>
          <w:sz w:val="24"/>
          <w:szCs w:val="24"/>
        </w:rPr>
        <w:t>dystrybucji ubezpieczeń przed jej pierwotnym terminem wejścia w życie, tj. przed 23</w:t>
      </w:r>
      <w:r w:rsidR="00F20C1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97957">
        <w:rPr>
          <w:rFonts w:ascii="Times New Roman" w:hAnsi="Times New Roman" w:cs="Times New Roman"/>
          <w:color w:val="000000"/>
          <w:sz w:val="24"/>
          <w:szCs w:val="24"/>
        </w:rPr>
        <w:t>lutego 2018 r. Funkcjonowanie ustawy z uchwalonym pierwotnym terminem wejścia w życie, tj. 23 lutego 2018 r., byłoby znacznie utrudnione ze względu na fakt, iż wraz z</w:t>
      </w:r>
      <w:r w:rsidR="00F20C1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397957">
        <w:rPr>
          <w:rFonts w:ascii="Times New Roman" w:hAnsi="Times New Roman" w:cs="Times New Roman"/>
          <w:color w:val="000000"/>
          <w:sz w:val="24"/>
          <w:szCs w:val="24"/>
        </w:rPr>
        <w:t xml:space="preserve">dyrektywą 2016/97 odpowiednio odroczone zostaną również terminy </w:t>
      </w:r>
      <w:r w:rsidRPr="006D23E3">
        <w:rPr>
          <w:rFonts w:ascii="Times New Roman" w:hAnsi="Times New Roman" w:cs="Times New Roman"/>
          <w:color w:val="000000"/>
          <w:sz w:val="24"/>
          <w:szCs w:val="24"/>
        </w:rPr>
        <w:t>rozpoczęcia stosowania rozporządzeń delegowanych do dyrektywy.</w:t>
      </w:r>
      <w:r w:rsidR="00712C97" w:rsidRPr="00DF3E0A">
        <w:rPr>
          <w:rFonts w:ascii="Times New Roman" w:hAnsi="Times New Roman" w:cs="Times New Roman"/>
          <w:color w:val="000000"/>
          <w:sz w:val="24"/>
          <w:szCs w:val="24"/>
        </w:rPr>
        <w:t xml:space="preserve"> W wyniku przeprowadzonych </w:t>
      </w:r>
      <w:r w:rsidR="00100DA2" w:rsidRPr="00DF3E0A">
        <w:rPr>
          <w:rFonts w:ascii="Times New Roman" w:hAnsi="Times New Roman" w:cs="Times New Roman"/>
          <w:color w:val="000000"/>
          <w:sz w:val="24"/>
          <w:szCs w:val="24"/>
        </w:rPr>
        <w:t xml:space="preserve">szerokich </w:t>
      </w:r>
      <w:r w:rsidR="00712C97" w:rsidRPr="00DF3E0A">
        <w:rPr>
          <w:rFonts w:ascii="Times New Roman" w:hAnsi="Times New Roman" w:cs="Times New Roman"/>
          <w:color w:val="000000"/>
          <w:sz w:val="24"/>
          <w:szCs w:val="24"/>
        </w:rPr>
        <w:t xml:space="preserve">uzgodnień i konsultacji społecznych </w:t>
      </w:r>
      <w:r w:rsidR="00100DA2" w:rsidRPr="00DF3E0A">
        <w:rPr>
          <w:rFonts w:ascii="Times New Roman" w:hAnsi="Times New Roman" w:cs="Times New Roman"/>
          <w:color w:val="000000"/>
          <w:sz w:val="24"/>
          <w:szCs w:val="24"/>
        </w:rPr>
        <w:t>nie zgłoszono żadnych zastrzeż</w:t>
      </w:r>
      <w:r w:rsidR="00712C97" w:rsidRPr="00DF3E0A">
        <w:rPr>
          <w:rFonts w:ascii="Times New Roman" w:hAnsi="Times New Roman" w:cs="Times New Roman"/>
          <w:color w:val="000000"/>
          <w:sz w:val="24"/>
          <w:szCs w:val="24"/>
        </w:rPr>
        <w:t>eń</w:t>
      </w:r>
      <w:r w:rsidR="00100DA2" w:rsidRPr="00DF3E0A">
        <w:rPr>
          <w:rFonts w:ascii="Times New Roman" w:hAnsi="Times New Roman" w:cs="Times New Roman"/>
          <w:color w:val="000000"/>
          <w:sz w:val="24"/>
          <w:szCs w:val="24"/>
        </w:rPr>
        <w:t xml:space="preserve"> do projektu stanowiska Rządu.</w:t>
      </w:r>
    </w:p>
    <w:p w:rsidR="007C7335" w:rsidRDefault="007C7335" w:rsidP="0039795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Biorąc pod uwagę powyższe, p</w:t>
      </w:r>
      <w:r w:rsidR="006D23E3" w:rsidRPr="006912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rojektowana ustawa zakłada zmianę terminu wejścia w</w:t>
      </w:r>
      <w:r w:rsidR="00F20C1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6D23E3" w:rsidRPr="006912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życie ustawy o dystrybucji ubezpieczeń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</w:t>
      </w:r>
      <w:r w:rsidR="006D23E3" w:rsidRPr="006912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23 lutego 2018 r.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</w:t>
      </w:r>
      <w:r w:rsidR="006D23E3" w:rsidRPr="006912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1 października 2018 r.</w:t>
      </w:r>
    </w:p>
    <w:p w:rsidR="007C7335" w:rsidRDefault="006912B0" w:rsidP="007C7335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912B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Zmiana terminu wejścia w życie ustawy o dystrybucji ubezpieczeń skutkuje również koniecznością zmiany</w:t>
      </w:r>
      <w:r w:rsidR="007C733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:rsidR="007C7335" w:rsidRDefault="00955D97" w:rsidP="00F20C1E">
      <w:pPr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</w:t>
      </w:r>
      <w:r w:rsidR="007C733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6912B0" w:rsidRPr="007C733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przepisu epizodycznego zawartego w art. 101 ust. 1, </w:t>
      </w:r>
      <w:r w:rsidR="006912B0" w:rsidRPr="007C7335">
        <w:rPr>
          <w:rFonts w:ascii="Times New Roman" w:hAnsi="Times New Roman" w:cs="Times New Roman"/>
          <w:sz w:val="24"/>
          <w:szCs w:val="24"/>
        </w:rPr>
        <w:t>odnoszącego się do dodatkowych wymogów dla zakładów ubezpieczeń w zakresie ochrony klientów dotyczących produktów inwestycyjnych opartych na ubezpieczeniu</w:t>
      </w:r>
      <w:r>
        <w:rPr>
          <w:rFonts w:ascii="Times New Roman" w:hAnsi="Times New Roman" w:cs="Times New Roman"/>
          <w:sz w:val="24"/>
          <w:szCs w:val="24"/>
        </w:rPr>
        <w:t xml:space="preserve"> (termin</w:t>
      </w:r>
      <w:r w:rsidR="00F56D90">
        <w:rPr>
          <w:rFonts w:ascii="Times New Roman" w:hAnsi="Times New Roman" w:cs="Times New Roman"/>
          <w:sz w:val="24"/>
          <w:szCs w:val="24"/>
        </w:rPr>
        <w:t>, w jakim ten przepis ma być stosowany,</w:t>
      </w:r>
      <w:r>
        <w:rPr>
          <w:rFonts w:ascii="Times New Roman" w:hAnsi="Times New Roman" w:cs="Times New Roman"/>
          <w:sz w:val="24"/>
          <w:szCs w:val="24"/>
        </w:rPr>
        <w:t xml:space="preserve"> jest powiązany z terminem wejścia w życie ustawy)</w:t>
      </w:r>
      <w:r w:rsidR="00F56D90">
        <w:rPr>
          <w:rFonts w:ascii="Times New Roman" w:hAnsi="Times New Roman" w:cs="Times New Roman"/>
          <w:sz w:val="24"/>
          <w:szCs w:val="24"/>
        </w:rPr>
        <w:t>;</w:t>
      </w:r>
    </w:p>
    <w:p w:rsidR="006912B0" w:rsidRPr="000C37BD" w:rsidRDefault="00955D97" w:rsidP="00F20C1E">
      <w:pPr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7C7335">
        <w:rPr>
          <w:rFonts w:ascii="Times New Roman" w:hAnsi="Times New Roman" w:cs="Times New Roman"/>
          <w:sz w:val="24"/>
          <w:szCs w:val="24"/>
        </w:rPr>
        <w:tab/>
      </w:r>
      <w:r w:rsidR="007C7335" w:rsidRPr="000C37BD">
        <w:rPr>
          <w:rFonts w:ascii="Times New Roman" w:hAnsi="Times New Roman" w:cs="Times New Roman"/>
          <w:sz w:val="24"/>
          <w:szCs w:val="24"/>
        </w:rPr>
        <w:t>przepisu przejściowego zawartego</w:t>
      </w:r>
      <w:r w:rsidR="006912B0" w:rsidRPr="000C37BD">
        <w:rPr>
          <w:rFonts w:ascii="Times New Roman" w:hAnsi="Times New Roman" w:cs="Times New Roman"/>
          <w:sz w:val="24"/>
          <w:szCs w:val="24"/>
        </w:rPr>
        <w:t xml:space="preserve"> w art. 107 ust. 5</w:t>
      </w:r>
      <w:r w:rsidR="00D76DD9" w:rsidRPr="000C37BD">
        <w:rPr>
          <w:rFonts w:ascii="Times New Roman" w:hAnsi="Times New Roman" w:cs="Times New Roman"/>
          <w:sz w:val="24"/>
          <w:szCs w:val="24"/>
        </w:rPr>
        <w:t>,</w:t>
      </w:r>
      <w:r w:rsidR="006912B0" w:rsidRPr="000C37BD">
        <w:rPr>
          <w:rFonts w:ascii="Times New Roman" w:hAnsi="Times New Roman" w:cs="Times New Roman"/>
          <w:sz w:val="24"/>
          <w:szCs w:val="24"/>
        </w:rPr>
        <w:t xml:space="preserve"> przewidującego termin odbycia pierwszego </w:t>
      </w:r>
      <w:r w:rsidR="007C7335" w:rsidRPr="000C37BD">
        <w:rPr>
          <w:rFonts w:ascii="Times New Roman" w:hAnsi="Times New Roman" w:cs="Times New Roman"/>
          <w:sz w:val="24"/>
          <w:szCs w:val="24"/>
        </w:rPr>
        <w:t xml:space="preserve">rocznego </w:t>
      </w:r>
      <w:r w:rsidR="006912B0" w:rsidRPr="000C37BD">
        <w:rPr>
          <w:rFonts w:ascii="Times New Roman" w:hAnsi="Times New Roman" w:cs="Times New Roman"/>
          <w:sz w:val="24"/>
          <w:szCs w:val="24"/>
        </w:rPr>
        <w:t>szkolenia zawodowego w pełnym wymiarz</w:t>
      </w:r>
      <w:r w:rsidR="007C7335" w:rsidRPr="000C37BD">
        <w:rPr>
          <w:rFonts w:ascii="Times New Roman" w:hAnsi="Times New Roman" w:cs="Times New Roman"/>
          <w:sz w:val="24"/>
          <w:szCs w:val="24"/>
        </w:rPr>
        <w:t>e</w:t>
      </w:r>
      <w:r w:rsidR="006912B0" w:rsidRPr="000C37BD">
        <w:rPr>
          <w:rFonts w:ascii="Times New Roman" w:hAnsi="Times New Roman" w:cs="Times New Roman"/>
          <w:sz w:val="24"/>
          <w:szCs w:val="24"/>
        </w:rPr>
        <w:t xml:space="preserve"> </w:t>
      </w:r>
      <w:r w:rsidR="007C7335" w:rsidRPr="000C37BD">
        <w:rPr>
          <w:rFonts w:ascii="Times New Roman" w:hAnsi="Times New Roman" w:cs="Times New Roman"/>
          <w:sz w:val="24"/>
          <w:szCs w:val="24"/>
        </w:rPr>
        <w:t>(</w:t>
      </w:r>
      <w:r w:rsidR="006912B0" w:rsidRPr="000C37BD">
        <w:rPr>
          <w:rFonts w:ascii="Times New Roman" w:hAnsi="Times New Roman" w:cs="Times New Roman"/>
          <w:sz w:val="24"/>
          <w:szCs w:val="24"/>
        </w:rPr>
        <w:t xml:space="preserve">proponuje się </w:t>
      </w:r>
      <w:r w:rsidR="00F56D90">
        <w:rPr>
          <w:rFonts w:ascii="Times New Roman" w:hAnsi="Times New Roman" w:cs="Times New Roman"/>
          <w:sz w:val="24"/>
          <w:szCs w:val="24"/>
        </w:rPr>
        <w:t>wydłużenie</w:t>
      </w:r>
      <w:r w:rsidR="006912B0" w:rsidRPr="000C37BD">
        <w:rPr>
          <w:rFonts w:ascii="Times New Roman" w:hAnsi="Times New Roman" w:cs="Times New Roman"/>
          <w:sz w:val="24"/>
          <w:szCs w:val="24"/>
        </w:rPr>
        <w:t xml:space="preserve"> tego terminu </w:t>
      </w:r>
      <w:r w:rsidR="00F56D90">
        <w:rPr>
          <w:rFonts w:ascii="Times New Roman" w:hAnsi="Times New Roman" w:cs="Times New Roman"/>
          <w:sz w:val="24"/>
          <w:szCs w:val="24"/>
        </w:rPr>
        <w:t xml:space="preserve">do </w:t>
      </w:r>
      <w:r w:rsidR="006912B0" w:rsidRPr="000C37BD">
        <w:rPr>
          <w:rFonts w:ascii="Times New Roman" w:hAnsi="Times New Roman" w:cs="Times New Roman"/>
          <w:sz w:val="24"/>
          <w:szCs w:val="24"/>
        </w:rPr>
        <w:t>d</w:t>
      </w:r>
      <w:r w:rsidR="00F56D90">
        <w:rPr>
          <w:rFonts w:ascii="Times New Roman" w:hAnsi="Times New Roman" w:cs="Times New Roman"/>
          <w:sz w:val="24"/>
          <w:szCs w:val="24"/>
        </w:rPr>
        <w:t>nia</w:t>
      </w:r>
      <w:r w:rsidR="006912B0" w:rsidRPr="000C37BD">
        <w:rPr>
          <w:rFonts w:ascii="Times New Roman" w:hAnsi="Times New Roman" w:cs="Times New Roman"/>
          <w:sz w:val="24"/>
          <w:szCs w:val="24"/>
        </w:rPr>
        <w:t xml:space="preserve"> 31 grudnia 2019 r.</w:t>
      </w:r>
      <w:r w:rsidR="007C7335" w:rsidRPr="000C37BD">
        <w:rPr>
          <w:rFonts w:ascii="Times New Roman" w:hAnsi="Times New Roman" w:cs="Times New Roman"/>
          <w:sz w:val="24"/>
          <w:szCs w:val="24"/>
        </w:rPr>
        <w:t>).</w:t>
      </w:r>
    </w:p>
    <w:p w:rsidR="006912B0" w:rsidRDefault="006912B0" w:rsidP="000C37B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C37B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Projekt ustawy zakłada również dokonanie </w:t>
      </w:r>
      <w:r w:rsidR="00970AEC" w:rsidRPr="000C37B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korekty niektórych przepisów ustawy poprzez zmianę błędnych odesłań </w:t>
      </w:r>
      <w:r w:rsidR="007C7335" w:rsidRPr="000C37B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zawartych w art. 62 ust. 2 pkt 1</w:t>
      </w:r>
      <w:r w:rsidR="00955D97" w:rsidRPr="000C37B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7C7335" w:rsidRPr="000C37B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art. 68 ust. 3</w:t>
      </w:r>
      <w:r w:rsidR="00F20C1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–</w:t>
      </w:r>
      <w:r w:rsidR="007C7335" w:rsidRPr="000C37B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="00955D97" w:rsidRPr="000C37B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</w:t>
      </w:r>
      <w:r w:rsidR="00F56D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art. </w:t>
      </w:r>
      <w:r w:rsidR="00955D97" w:rsidRPr="000C37B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106 ust. 5</w:t>
      </w:r>
      <w:r w:rsidR="00970AEC" w:rsidRPr="000C37B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5B3C84" w:rsidRPr="00DF3E0A" w:rsidRDefault="00F03FBC" w:rsidP="00712C97">
      <w:pPr>
        <w:autoSpaceDE w:val="0"/>
        <w:autoSpaceDN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E0A">
        <w:rPr>
          <w:rFonts w:ascii="Times New Roman" w:hAnsi="Times New Roman" w:cs="Times New Roman"/>
          <w:sz w:val="24"/>
          <w:szCs w:val="24"/>
        </w:rPr>
        <w:t xml:space="preserve">Ze względu na planowane odroczenie terminu wejścia w życie dyrektywy w sprawie dystrybucji ubezpieczeń </w:t>
      </w:r>
      <w:r w:rsidR="000E2936" w:rsidRPr="00DF3E0A">
        <w:rPr>
          <w:rFonts w:ascii="Times New Roman" w:hAnsi="Times New Roman" w:cs="Times New Roman"/>
          <w:sz w:val="24"/>
          <w:szCs w:val="24"/>
        </w:rPr>
        <w:t>konieczne jest</w:t>
      </w:r>
      <w:r w:rsidR="006F179B">
        <w:rPr>
          <w:rFonts w:ascii="Times New Roman" w:hAnsi="Times New Roman" w:cs="Times New Roman"/>
          <w:sz w:val="24"/>
          <w:szCs w:val="24"/>
        </w:rPr>
        <w:t>,</w:t>
      </w:r>
      <w:r w:rsidR="000E2936" w:rsidRPr="00DF3E0A">
        <w:rPr>
          <w:rFonts w:ascii="Times New Roman" w:hAnsi="Times New Roman" w:cs="Times New Roman"/>
          <w:sz w:val="24"/>
          <w:szCs w:val="24"/>
        </w:rPr>
        <w:t xml:space="preserve"> </w:t>
      </w:r>
      <w:r w:rsidR="005B3C84" w:rsidRPr="00DF3E0A">
        <w:rPr>
          <w:rFonts w:ascii="Times New Roman" w:hAnsi="Times New Roman" w:cs="Times New Roman"/>
          <w:sz w:val="24"/>
          <w:szCs w:val="24"/>
        </w:rPr>
        <w:t xml:space="preserve">aby </w:t>
      </w:r>
      <w:r w:rsidRPr="00DF3E0A">
        <w:rPr>
          <w:rFonts w:ascii="Times New Roman" w:hAnsi="Times New Roman" w:cs="Times New Roman"/>
          <w:sz w:val="24"/>
          <w:szCs w:val="24"/>
        </w:rPr>
        <w:t xml:space="preserve">projektowana ustawa </w:t>
      </w:r>
      <w:r w:rsidR="005B3C84" w:rsidRPr="00DF3E0A">
        <w:rPr>
          <w:rFonts w:ascii="Times New Roman" w:hAnsi="Times New Roman" w:cs="Times New Roman"/>
          <w:sz w:val="24"/>
          <w:szCs w:val="24"/>
        </w:rPr>
        <w:t xml:space="preserve">weszła w życie </w:t>
      </w:r>
      <w:r w:rsidRPr="00DF3E0A">
        <w:rPr>
          <w:rFonts w:ascii="Times New Roman" w:hAnsi="Times New Roman" w:cs="Times New Roman"/>
          <w:sz w:val="24"/>
          <w:szCs w:val="24"/>
        </w:rPr>
        <w:t xml:space="preserve">przed dniem 23 lutego 2018 r. W związku z tym proponuje się, aby </w:t>
      </w:r>
      <w:r w:rsidR="000C37BD" w:rsidRPr="00DF3E0A">
        <w:rPr>
          <w:rFonts w:ascii="Times New Roman" w:hAnsi="Times New Roman" w:cs="Times New Roman"/>
          <w:sz w:val="24"/>
          <w:szCs w:val="24"/>
        </w:rPr>
        <w:t xml:space="preserve">projektowana ustawa weszła w życie z dniem następującym po dniu ogłoszenia. </w:t>
      </w:r>
      <w:r w:rsidR="00F20C1E">
        <w:rPr>
          <w:rFonts w:ascii="Times New Roman" w:hAnsi="Times New Roman" w:cs="Times New Roman"/>
          <w:sz w:val="24"/>
          <w:szCs w:val="24"/>
        </w:rPr>
        <w:t>Jak najszybsze wejście w </w:t>
      </w:r>
      <w:r w:rsidR="005B3C84" w:rsidRPr="00DF3E0A">
        <w:rPr>
          <w:rFonts w:ascii="Times New Roman" w:hAnsi="Times New Roman" w:cs="Times New Roman"/>
          <w:sz w:val="24"/>
          <w:szCs w:val="24"/>
        </w:rPr>
        <w:t xml:space="preserve">życie projektu ustawy </w:t>
      </w:r>
      <w:r w:rsidR="00712C97" w:rsidRPr="00DF3E0A">
        <w:rPr>
          <w:rFonts w:ascii="Times New Roman" w:hAnsi="Times New Roman" w:cs="Times New Roman"/>
          <w:sz w:val="24"/>
          <w:szCs w:val="24"/>
        </w:rPr>
        <w:t xml:space="preserve">wpłynie również na </w:t>
      </w:r>
      <w:r w:rsidR="005B3C84" w:rsidRPr="00DF3E0A">
        <w:rPr>
          <w:rFonts w:ascii="Times New Roman" w:hAnsi="Times New Roman" w:cs="Times New Roman"/>
          <w:sz w:val="24"/>
          <w:szCs w:val="24"/>
        </w:rPr>
        <w:t>ogranicz</w:t>
      </w:r>
      <w:r w:rsidR="00712C97" w:rsidRPr="00DF3E0A">
        <w:rPr>
          <w:rFonts w:ascii="Times New Roman" w:hAnsi="Times New Roman" w:cs="Times New Roman"/>
          <w:sz w:val="24"/>
          <w:szCs w:val="24"/>
        </w:rPr>
        <w:t xml:space="preserve">enie </w:t>
      </w:r>
      <w:r w:rsidR="005B3C84" w:rsidRPr="00DF3E0A">
        <w:rPr>
          <w:rFonts w:ascii="Times New Roman" w:hAnsi="Times New Roman" w:cs="Times New Roman"/>
          <w:sz w:val="24"/>
          <w:szCs w:val="24"/>
        </w:rPr>
        <w:t>niepewnoś</w:t>
      </w:r>
      <w:r w:rsidR="00712C97" w:rsidRPr="00DF3E0A">
        <w:rPr>
          <w:rFonts w:ascii="Times New Roman" w:hAnsi="Times New Roman" w:cs="Times New Roman"/>
          <w:sz w:val="24"/>
          <w:szCs w:val="24"/>
        </w:rPr>
        <w:t xml:space="preserve">ci </w:t>
      </w:r>
      <w:r w:rsidR="005B3C84" w:rsidRPr="00DF3E0A">
        <w:rPr>
          <w:rFonts w:ascii="Times New Roman" w:hAnsi="Times New Roman" w:cs="Times New Roman"/>
          <w:sz w:val="24"/>
          <w:szCs w:val="24"/>
        </w:rPr>
        <w:t>prawn</w:t>
      </w:r>
      <w:r w:rsidR="00712C97" w:rsidRPr="00DF3E0A">
        <w:rPr>
          <w:rFonts w:ascii="Times New Roman" w:hAnsi="Times New Roman" w:cs="Times New Roman"/>
          <w:sz w:val="24"/>
          <w:szCs w:val="24"/>
        </w:rPr>
        <w:t xml:space="preserve">ej </w:t>
      </w:r>
      <w:r w:rsidR="005B3C84" w:rsidRPr="00DF3E0A">
        <w:rPr>
          <w:rFonts w:ascii="Times New Roman" w:hAnsi="Times New Roman" w:cs="Times New Roman"/>
          <w:sz w:val="24"/>
          <w:szCs w:val="24"/>
        </w:rPr>
        <w:t xml:space="preserve">dla podmiotów zobowiązanych do stosowania </w:t>
      </w:r>
      <w:r w:rsidR="00712C97" w:rsidRPr="00DF3E0A">
        <w:rPr>
          <w:rFonts w:ascii="Times New Roman" w:hAnsi="Times New Roman" w:cs="Times New Roman"/>
          <w:sz w:val="24"/>
          <w:szCs w:val="24"/>
        </w:rPr>
        <w:t xml:space="preserve">ustawy. </w:t>
      </w:r>
    </w:p>
    <w:p w:rsidR="000E2936" w:rsidRPr="0015310D" w:rsidRDefault="0032648B" w:rsidP="0032648B">
      <w:pPr>
        <w:pStyle w:val="Tekstpodstawowy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F3E0A">
        <w:rPr>
          <w:rFonts w:ascii="Times New Roman" w:hAnsi="Times New Roman"/>
          <w:sz w:val="24"/>
          <w:szCs w:val="24"/>
        </w:rPr>
        <w:t xml:space="preserve">Projektowana ustawa spowoduje przesunięcie o 7 miesięcy terminu wejścia w życie przepisów ustawy o dystrybucji ubezpieczeń. </w:t>
      </w:r>
      <w:r w:rsidR="00732CA0" w:rsidRPr="00DF3E0A">
        <w:rPr>
          <w:rFonts w:ascii="Times New Roman" w:hAnsi="Times New Roman"/>
          <w:sz w:val="24"/>
          <w:szCs w:val="24"/>
        </w:rPr>
        <w:t>P</w:t>
      </w:r>
      <w:r w:rsidRPr="00DF3E0A">
        <w:rPr>
          <w:rFonts w:ascii="Times New Roman" w:hAnsi="Times New Roman"/>
          <w:sz w:val="24"/>
          <w:szCs w:val="24"/>
        </w:rPr>
        <w:t>ozwoli to dystrybutorom ubezpieczeń</w:t>
      </w:r>
      <w:r w:rsidR="000E2936" w:rsidRPr="00DF3E0A">
        <w:rPr>
          <w:rFonts w:ascii="Times New Roman" w:hAnsi="Times New Roman"/>
          <w:sz w:val="24"/>
          <w:szCs w:val="24"/>
        </w:rPr>
        <w:t>, dystrybutorom reasekuracji oraz</w:t>
      </w:r>
      <w:r w:rsidRPr="00DF3E0A">
        <w:rPr>
          <w:rFonts w:ascii="Times New Roman" w:hAnsi="Times New Roman"/>
          <w:sz w:val="24"/>
          <w:szCs w:val="24"/>
        </w:rPr>
        <w:t xml:space="preserve"> organowi nadzoru </w:t>
      </w:r>
      <w:r w:rsidR="00732CA0" w:rsidRPr="00DF3E0A">
        <w:rPr>
          <w:rFonts w:ascii="Times New Roman" w:hAnsi="Times New Roman"/>
          <w:sz w:val="24"/>
          <w:szCs w:val="24"/>
        </w:rPr>
        <w:t>na lepsze przygotowanie się do r</w:t>
      </w:r>
      <w:r w:rsidR="00732CA0" w:rsidRPr="0015310D">
        <w:rPr>
          <w:rFonts w:ascii="Times New Roman" w:hAnsi="Times New Roman"/>
          <w:sz w:val="24"/>
          <w:szCs w:val="24"/>
        </w:rPr>
        <w:t>ozpoczęcia stosowania nowych regulacji</w:t>
      </w:r>
      <w:r w:rsidRPr="0015310D">
        <w:rPr>
          <w:rFonts w:ascii="Times New Roman" w:hAnsi="Times New Roman"/>
          <w:noProof/>
          <w:sz w:val="24"/>
          <w:szCs w:val="24"/>
        </w:rPr>
        <w:t>.</w:t>
      </w:r>
      <w:r w:rsidR="00732CA0" w:rsidRPr="0015310D">
        <w:rPr>
          <w:rFonts w:ascii="Times New Roman" w:hAnsi="Times New Roman"/>
          <w:noProof/>
          <w:sz w:val="24"/>
          <w:szCs w:val="24"/>
        </w:rPr>
        <w:t xml:space="preserve"> Odroczone zostaną również regulacje korzystne dla klientów, niemniej f</w:t>
      </w:r>
      <w:proofErr w:type="spellStart"/>
      <w:r w:rsidR="00DF3E0A" w:rsidRPr="0015310D">
        <w:rPr>
          <w:rFonts w:ascii="Times New Roman" w:hAnsi="Times New Roman"/>
          <w:color w:val="000000"/>
          <w:sz w:val="24"/>
          <w:szCs w:val="24"/>
        </w:rPr>
        <w:t>unkcjonowanie</w:t>
      </w:r>
      <w:proofErr w:type="spellEnd"/>
      <w:r w:rsidR="00DF3E0A" w:rsidRPr="0015310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32CA0" w:rsidRPr="0015310D">
        <w:rPr>
          <w:rFonts w:ascii="Times New Roman" w:hAnsi="Times New Roman"/>
          <w:color w:val="000000"/>
          <w:sz w:val="24"/>
          <w:szCs w:val="24"/>
        </w:rPr>
        <w:t xml:space="preserve">ustawy z uchwalonym pierwotnym terminem wejścia w życie byłoby znacznie utrudnione ze względu na równoległe odroczenie terminów </w:t>
      </w:r>
      <w:r w:rsidR="00712C97" w:rsidRPr="0015310D">
        <w:rPr>
          <w:rFonts w:ascii="Times New Roman" w:hAnsi="Times New Roman"/>
          <w:color w:val="000000"/>
          <w:sz w:val="24"/>
          <w:szCs w:val="24"/>
        </w:rPr>
        <w:t>roz</w:t>
      </w:r>
      <w:r w:rsidR="00732CA0" w:rsidRPr="0015310D">
        <w:rPr>
          <w:rFonts w:ascii="Times New Roman" w:hAnsi="Times New Roman"/>
          <w:color w:val="000000"/>
          <w:sz w:val="24"/>
          <w:szCs w:val="24"/>
        </w:rPr>
        <w:t xml:space="preserve">poczęcia stosowania rozporządzeń delegowanych </w:t>
      </w:r>
      <w:r w:rsidR="000E2936" w:rsidRPr="0015310D">
        <w:rPr>
          <w:rFonts w:ascii="Times New Roman" w:hAnsi="Times New Roman"/>
          <w:noProof/>
          <w:sz w:val="24"/>
          <w:szCs w:val="24"/>
        </w:rPr>
        <w:t xml:space="preserve">Komisji Europejskiej </w:t>
      </w:r>
      <w:r w:rsidR="00732CA0" w:rsidRPr="0015310D">
        <w:rPr>
          <w:rFonts w:ascii="Times New Roman" w:hAnsi="Times New Roman"/>
          <w:color w:val="000000"/>
          <w:sz w:val="24"/>
          <w:szCs w:val="24"/>
        </w:rPr>
        <w:t>do dyrektywy</w:t>
      </w:r>
      <w:r w:rsidR="00100DA2" w:rsidRPr="0015310D">
        <w:rPr>
          <w:rFonts w:ascii="Times New Roman" w:hAnsi="Times New Roman"/>
          <w:color w:val="000000"/>
          <w:sz w:val="24"/>
          <w:szCs w:val="24"/>
        </w:rPr>
        <w:t>, które będą bezpośrednio stosowane w państwach członkowskich UE.</w:t>
      </w:r>
      <w:r w:rsidR="000E2936" w:rsidRPr="0015310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2648B" w:rsidRDefault="000E2936" w:rsidP="0032648B">
      <w:pPr>
        <w:pStyle w:val="Tekstpodstawowy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5310D">
        <w:rPr>
          <w:rFonts w:ascii="Times New Roman" w:hAnsi="Times New Roman"/>
          <w:color w:val="000000"/>
          <w:sz w:val="24"/>
          <w:szCs w:val="24"/>
        </w:rPr>
        <w:t>Projekt</w:t>
      </w:r>
      <w:r w:rsidR="00907E70" w:rsidRPr="0015310D">
        <w:rPr>
          <w:rFonts w:ascii="Times New Roman" w:hAnsi="Times New Roman"/>
          <w:color w:val="000000"/>
          <w:sz w:val="24"/>
          <w:szCs w:val="24"/>
        </w:rPr>
        <w:t xml:space="preserve"> ustawy</w:t>
      </w:r>
      <w:r w:rsidRPr="0015310D">
        <w:rPr>
          <w:rFonts w:ascii="Times New Roman" w:hAnsi="Times New Roman"/>
          <w:color w:val="000000"/>
          <w:sz w:val="24"/>
          <w:szCs w:val="24"/>
        </w:rPr>
        <w:t xml:space="preserve"> nie </w:t>
      </w:r>
      <w:r w:rsidR="00DF3E0A" w:rsidRPr="0015310D">
        <w:rPr>
          <w:rFonts w:ascii="Times New Roman" w:hAnsi="Times New Roman"/>
          <w:color w:val="000000"/>
          <w:sz w:val="24"/>
          <w:szCs w:val="24"/>
        </w:rPr>
        <w:t>spowoduje obciążeń dla</w:t>
      </w:r>
      <w:r w:rsidRPr="0015310D">
        <w:rPr>
          <w:rFonts w:ascii="Times New Roman" w:hAnsi="Times New Roman"/>
          <w:color w:val="000000"/>
          <w:sz w:val="24"/>
          <w:szCs w:val="24"/>
        </w:rPr>
        <w:t xml:space="preserve"> budżet</w:t>
      </w:r>
      <w:r w:rsidR="00DF3E0A" w:rsidRPr="0015310D">
        <w:rPr>
          <w:rFonts w:ascii="Times New Roman" w:hAnsi="Times New Roman"/>
          <w:color w:val="000000"/>
          <w:sz w:val="24"/>
          <w:szCs w:val="24"/>
        </w:rPr>
        <w:t>u państwa i budżetów</w:t>
      </w:r>
      <w:r w:rsidRPr="0015310D">
        <w:rPr>
          <w:rFonts w:ascii="Times New Roman" w:hAnsi="Times New Roman"/>
          <w:color w:val="000000"/>
          <w:sz w:val="24"/>
          <w:szCs w:val="24"/>
        </w:rPr>
        <w:t xml:space="preserve"> jednostek samorządu terytorialnego</w:t>
      </w:r>
      <w:r w:rsidR="00712C97" w:rsidRPr="0015310D">
        <w:rPr>
          <w:rFonts w:ascii="Times New Roman" w:hAnsi="Times New Roman"/>
          <w:color w:val="000000"/>
          <w:sz w:val="24"/>
          <w:szCs w:val="24"/>
        </w:rPr>
        <w:t>.</w:t>
      </w:r>
      <w:r w:rsidRPr="0015310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977CA" w:rsidRPr="0015310D" w:rsidRDefault="000977CA" w:rsidP="0032648B">
      <w:pPr>
        <w:pStyle w:val="Tekstpodstawowy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Projekt ustawy będzie miał wpływ na działalność mikro</w:t>
      </w:r>
      <w:r w:rsidR="00FF4B35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>, małych i średnich przedsiębiorców. Wskutek przesunięcia o 7 miesięcy t</w:t>
      </w:r>
      <w:r w:rsidR="00F20C1E">
        <w:rPr>
          <w:rFonts w:ascii="Times New Roman" w:hAnsi="Times New Roman"/>
          <w:color w:val="000000"/>
          <w:sz w:val="24"/>
          <w:szCs w:val="24"/>
        </w:rPr>
        <w:t>erminu wejścia w życie ustawy o </w:t>
      </w:r>
      <w:r>
        <w:rPr>
          <w:rFonts w:ascii="Times New Roman" w:hAnsi="Times New Roman"/>
          <w:color w:val="000000"/>
          <w:sz w:val="24"/>
          <w:szCs w:val="24"/>
        </w:rPr>
        <w:t xml:space="preserve">dystrybucji ubezpieczeń, powyżsi przedsiębiorcy będą mieli więcej czasu na </w:t>
      </w:r>
      <w:r w:rsidRPr="00DF3E0A">
        <w:rPr>
          <w:rFonts w:ascii="Times New Roman" w:hAnsi="Times New Roman"/>
          <w:sz w:val="24"/>
          <w:szCs w:val="24"/>
        </w:rPr>
        <w:t>przygotowanie się do r</w:t>
      </w:r>
      <w:r w:rsidRPr="0015310D">
        <w:rPr>
          <w:rFonts w:ascii="Times New Roman" w:hAnsi="Times New Roman"/>
          <w:sz w:val="24"/>
          <w:szCs w:val="24"/>
        </w:rPr>
        <w:t>ozpoczęcia stosowania nowych regulacji</w:t>
      </w:r>
      <w:r>
        <w:rPr>
          <w:rFonts w:ascii="Times New Roman" w:hAnsi="Times New Roman"/>
          <w:sz w:val="24"/>
          <w:szCs w:val="24"/>
        </w:rPr>
        <w:t>.</w:t>
      </w:r>
    </w:p>
    <w:p w:rsidR="0015310D" w:rsidRPr="0015310D" w:rsidRDefault="0015310D" w:rsidP="0015310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5310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Projektowana ustawa nie wymaga przedstawiania jej organom i instytucjom Unii Europejskiej w celu uzyskania opinii, dokonania powiadomienia, konsultacji albo uzgodnienia. W szczególności regulacja nie mieści się w zakresie przedmiotowym zagadnień podlegających konsultacjom z Europejski</w:t>
      </w:r>
      <w:r w:rsidR="00F20C1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 Bankiem Centralnym, zgodnie z </w:t>
      </w:r>
      <w:r w:rsidRPr="0015310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art. 2 ust. 1 decyzji Rady z dnia 29 czerwca 1998 r. (98/415/WE) w sprawie konsultacji Europejskiego Banku Centralnego</w:t>
      </w:r>
      <w:r w:rsidR="00F20C1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udzielanych władzom krajowym w </w:t>
      </w:r>
      <w:r w:rsidRPr="0015310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sprawie projektów przepisów prawnych (Dz. Urz. UE L 189 z 03.07.1998, s</w:t>
      </w:r>
      <w:r w:rsidR="00F56D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tr</w:t>
      </w:r>
      <w:r w:rsidRPr="0015310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42).</w:t>
      </w:r>
    </w:p>
    <w:p w:rsidR="0015310D" w:rsidRPr="0015310D" w:rsidRDefault="0015310D" w:rsidP="0015310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15310D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Zawarte w projekcie regulacje nie stanowią przepisów technicznych w rozumieniu rozporządzenia Rady Ministrów z dnia 23 grudnia 2002 r. w sprawie sposobu </w:t>
      </w:r>
      <w:r w:rsidRPr="0015310D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lastRenderedPageBreak/>
        <w:t>funkcjonowania krajowego systemu notyfikacji norm i aktów prawnych (Dz. U. poz.</w:t>
      </w:r>
      <w:r w:rsidR="00F20C1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 </w:t>
      </w:r>
      <w:r w:rsidRPr="0015310D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2039</w:t>
      </w:r>
      <w:r w:rsidR="00F56D90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, z </w:t>
      </w:r>
      <w:proofErr w:type="spellStart"/>
      <w:r w:rsidR="00F56D90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późn</w:t>
      </w:r>
      <w:proofErr w:type="spellEnd"/>
      <w:r w:rsidR="00F56D90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. zm.</w:t>
      </w:r>
      <w:r w:rsidRPr="0015310D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), dlatego też projekt ustawy nie podlega procedurze notyfikacji.</w:t>
      </w:r>
    </w:p>
    <w:p w:rsidR="0015310D" w:rsidRPr="0015310D" w:rsidRDefault="0015310D" w:rsidP="0015310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15310D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Zgodnie z art. 5 ustawy dnia 7 lipca 2005 r. o działalności lobbingowej w procesie stanowienia prawa (Dz. U. z 2017 r. poz. 248) oraz § 52 uchwały nr 190 Rady Ministrów z dnia 29 października 2013 r. ‒ Regulam</w:t>
      </w:r>
      <w:r w:rsidR="00F20C1E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in pracy Rady Ministrów (M.P. z </w:t>
      </w:r>
      <w:r w:rsidRPr="0015310D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2016 r. poz. 1006</w:t>
      </w:r>
      <w:r w:rsidR="00F56D90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, z </w:t>
      </w:r>
      <w:proofErr w:type="spellStart"/>
      <w:r w:rsidR="00F56D90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późn</w:t>
      </w:r>
      <w:proofErr w:type="spellEnd"/>
      <w:r w:rsidR="00F56D90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. zm.),</w:t>
      </w:r>
      <w:r w:rsidRPr="0015310D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 projekt został udostępniony w Biuletynie Informacji Publicznej na stronie podmiotowej Rządowego Centrum Legislacji, w zakładce Rządowy Proces Legislacyjny. Nikt nie zgłosił uwag w tym trybie.</w:t>
      </w:r>
    </w:p>
    <w:p w:rsidR="0015310D" w:rsidRPr="0015310D" w:rsidRDefault="0015310D" w:rsidP="0015310D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</w:rPr>
      </w:pPr>
      <w:r w:rsidRPr="0015310D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Projekt ustawy jest zgodny z prawem Unii Europejskiej.</w:t>
      </w:r>
    </w:p>
    <w:p w:rsidR="00F20C1E" w:rsidRPr="00F20C1E" w:rsidRDefault="00F20C1E" w:rsidP="00F036A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F20C1E" w:rsidRPr="00F20C1E" w:rsidSect="00F20C1E">
      <w:footerReference w:type="default" r:id="rId8"/>
      <w:footnotePr>
        <w:numRestart w:val="eachSect"/>
      </w:footnotePr>
      <w:pgSz w:w="11906" w:h="16838" w:code="9"/>
      <w:pgMar w:top="1588" w:right="1418" w:bottom="1418" w:left="1985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03F" w:rsidRDefault="00F8503F">
      <w:pPr>
        <w:spacing w:after="0" w:line="240" w:lineRule="auto"/>
      </w:pPr>
      <w:r>
        <w:separator/>
      </w:r>
    </w:p>
  </w:endnote>
  <w:endnote w:type="continuationSeparator" w:id="0">
    <w:p w:rsidR="00F8503F" w:rsidRDefault="00F85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75686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20C1E" w:rsidRPr="00F20C1E" w:rsidRDefault="00F20C1E" w:rsidP="00F20C1E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20C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0C1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20C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1C6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20C1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03F" w:rsidRDefault="00F8503F">
      <w:pPr>
        <w:spacing w:after="0" w:line="240" w:lineRule="auto"/>
      </w:pPr>
      <w:r>
        <w:separator/>
      </w:r>
    </w:p>
  </w:footnote>
  <w:footnote w:type="continuationSeparator" w:id="0">
    <w:p w:rsidR="00F8503F" w:rsidRDefault="00F8503F">
      <w:pPr>
        <w:spacing w:after="0" w:line="240" w:lineRule="auto"/>
      </w:pPr>
      <w:r>
        <w:continuationSeparator/>
      </w:r>
    </w:p>
  </w:footnote>
  <w:footnote w:id="1">
    <w:p w:rsidR="00397957" w:rsidRDefault="00397957" w:rsidP="00AD010C">
      <w:pPr>
        <w:pStyle w:val="ODNONIKtreodnonika"/>
      </w:pPr>
      <w:r>
        <w:rPr>
          <w:rStyle w:val="Odwoanieprzypisudolnego"/>
        </w:rPr>
        <w:footnoteRef/>
      </w:r>
      <w:r w:rsidR="00AD010C">
        <w:rPr>
          <w:rStyle w:val="IGindeksgrny"/>
        </w:rPr>
        <w:t>)</w:t>
      </w:r>
      <w:r w:rsidR="00AD010C">
        <w:rPr>
          <w:rStyle w:val="IGindeksgrny"/>
        </w:rPr>
        <w:tab/>
      </w:r>
      <w:r>
        <w:t>Rozporządzenie delegowane Komisji (UE) 2017/2358 z</w:t>
      </w:r>
      <w:r w:rsidR="00F20C1E">
        <w:t xml:space="preserve"> </w:t>
      </w:r>
      <w:r>
        <w:t>dnia 21 września 2017</w:t>
      </w:r>
      <w:r w:rsidR="00F20C1E">
        <w:t xml:space="preserve"> </w:t>
      </w:r>
      <w:r>
        <w:t>r. uzupełniające dyrektywę Parlamentu Europejskiego i</w:t>
      </w:r>
      <w:r w:rsidR="00F20C1E">
        <w:t xml:space="preserve"> </w:t>
      </w:r>
      <w:r>
        <w:t>Rady (UE) 2016/97 w</w:t>
      </w:r>
      <w:r w:rsidR="00F20C1E">
        <w:t xml:space="preserve"> </w:t>
      </w:r>
      <w:r>
        <w:t>odniesieniu do wymogów w</w:t>
      </w:r>
      <w:r w:rsidR="00F20C1E">
        <w:t xml:space="preserve"> </w:t>
      </w:r>
      <w:r>
        <w:t>zakresie nadzoru nad produktem i</w:t>
      </w:r>
      <w:r w:rsidR="00F20C1E">
        <w:t xml:space="preserve"> </w:t>
      </w:r>
      <w:r>
        <w:t>zarządzania nim dla zakładów ubezpieczeń i</w:t>
      </w:r>
      <w:r w:rsidR="00F20C1E">
        <w:t xml:space="preserve"> </w:t>
      </w:r>
      <w:r>
        <w:t>dystrybutorów ubezpieczeń (Dz. Urz. UE L 341 z 20.12.2017, s</w:t>
      </w:r>
      <w:r w:rsidR="00F56D90">
        <w:t>tr</w:t>
      </w:r>
      <w:r>
        <w:t>.</w:t>
      </w:r>
      <w:r w:rsidR="006F179B">
        <w:t xml:space="preserve"> </w:t>
      </w:r>
      <w:r>
        <w:t>1).</w:t>
      </w:r>
    </w:p>
  </w:footnote>
  <w:footnote w:id="2">
    <w:p w:rsidR="00397957" w:rsidRDefault="00397957" w:rsidP="00AD010C">
      <w:pPr>
        <w:pStyle w:val="ODNONIKtreodnonika"/>
      </w:pPr>
      <w:r>
        <w:rPr>
          <w:rStyle w:val="Odwoanieprzypisudolnego"/>
        </w:rPr>
        <w:footnoteRef/>
      </w:r>
      <w:r w:rsidR="00AD010C">
        <w:rPr>
          <w:rStyle w:val="IGindeksgrny"/>
        </w:rPr>
        <w:t>)</w:t>
      </w:r>
      <w:r w:rsidR="00AD010C">
        <w:rPr>
          <w:rStyle w:val="IGindeksgrny"/>
        </w:rPr>
        <w:tab/>
      </w:r>
      <w:r>
        <w:t>Rozporządzenie delegowane Komisji (UE) 2017/2359 z</w:t>
      </w:r>
      <w:r w:rsidR="00F20C1E">
        <w:t xml:space="preserve"> </w:t>
      </w:r>
      <w:r>
        <w:t>dnia 21 września 2017</w:t>
      </w:r>
      <w:r w:rsidR="00F20C1E">
        <w:t xml:space="preserve"> </w:t>
      </w:r>
      <w:r>
        <w:t>r. uzupełniające dyrektywę Parlamentu Europejskiego i</w:t>
      </w:r>
      <w:r w:rsidR="00F20C1E">
        <w:t xml:space="preserve"> </w:t>
      </w:r>
      <w:r>
        <w:t>Rady (UE) 2016/97 w</w:t>
      </w:r>
      <w:r w:rsidR="00F20C1E">
        <w:t xml:space="preserve"> </w:t>
      </w:r>
      <w:r>
        <w:t xml:space="preserve">odniesieniu do </w:t>
      </w:r>
      <w:r w:rsidR="00F56D90">
        <w:t xml:space="preserve">wymogów informacyjnych i </w:t>
      </w:r>
      <w:r>
        <w:t>zasad prowadzenia działalności mających zastosowanie do dystrybucji ubezpieczeniowych produktów inwestycyjnych</w:t>
      </w:r>
      <w:r w:rsidR="006F179B">
        <w:t xml:space="preserve"> </w:t>
      </w:r>
      <w:r>
        <w:t>(Dz. Urz. UE L 341 z 20.12.2017, s</w:t>
      </w:r>
      <w:r w:rsidR="00F56D90">
        <w:t>tr</w:t>
      </w:r>
      <w:r>
        <w:t>.</w:t>
      </w:r>
      <w:r w:rsidR="006F179B">
        <w:t xml:space="preserve"> </w:t>
      </w:r>
      <w:r>
        <w:t>8).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26A30"/>
    <w:multiLevelType w:val="hybridMultilevel"/>
    <w:tmpl w:val="17A6A5A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E1D377E"/>
    <w:multiLevelType w:val="hybridMultilevel"/>
    <w:tmpl w:val="1CD6A7DA"/>
    <w:lvl w:ilvl="0" w:tplc="0415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8E7"/>
    <w:rsid w:val="00035531"/>
    <w:rsid w:val="000503B4"/>
    <w:rsid w:val="000506EE"/>
    <w:rsid w:val="00076A0D"/>
    <w:rsid w:val="000841F8"/>
    <w:rsid w:val="000977CA"/>
    <w:rsid w:val="000C37BD"/>
    <w:rsid w:val="000C7D71"/>
    <w:rsid w:val="000E2936"/>
    <w:rsid w:val="00100DA2"/>
    <w:rsid w:val="00102BCB"/>
    <w:rsid w:val="00144E5D"/>
    <w:rsid w:val="0015310D"/>
    <w:rsid w:val="00170CAD"/>
    <w:rsid w:val="00192848"/>
    <w:rsid w:val="001C5C77"/>
    <w:rsid w:val="001D377A"/>
    <w:rsid w:val="001F10BC"/>
    <w:rsid w:val="001F11A7"/>
    <w:rsid w:val="00230E35"/>
    <w:rsid w:val="00251904"/>
    <w:rsid w:val="0028469C"/>
    <w:rsid w:val="00296122"/>
    <w:rsid w:val="002B4D3E"/>
    <w:rsid w:val="002E0F8E"/>
    <w:rsid w:val="00315588"/>
    <w:rsid w:val="0032648B"/>
    <w:rsid w:val="003759C7"/>
    <w:rsid w:val="003814AA"/>
    <w:rsid w:val="00382ED9"/>
    <w:rsid w:val="00397957"/>
    <w:rsid w:val="003B51F6"/>
    <w:rsid w:val="003F56D1"/>
    <w:rsid w:val="00404CA7"/>
    <w:rsid w:val="00443B3E"/>
    <w:rsid w:val="00463680"/>
    <w:rsid w:val="00481807"/>
    <w:rsid w:val="004910A6"/>
    <w:rsid w:val="004B7E27"/>
    <w:rsid w:val="005051B1"/>
    <w:rsid w:val="00552D33"/>
    <w:rsid w:val="005674B7"/>
    <w:rsid w:val="005B3C84"/>
    <w:rsid w:val="005C6A3E"/>
    <w:rsid w:val="005D3856"/>
    <w:rsid w:val="005F3A57"/>
    <w:rsid w:val="005F66F4"/>
    <w:rsid w:val="0061182D"/>
    <w:rsid w:val="006465B2"/>
    <w:rsid w:val="006561DB"/>
    <w:rsid w:val="0067403F"/>
    <w:rsid w:val="006912B0"/>
    <w:rsid w:val="00693F69"/>
    <w:rsid w:val="006D23E3"/>
    <w:rsid w:val="006D5244"/>
    <w:rsid w:val="006F179B"/>
    <w:rsid w:val="00712C97"/>
    <w:rsid w:val="00732CA0"/>
    <w:rsid w:val="00735212"/>
    <w:rsid w:val="007375D0"/>
    <w:rsid w:val="00744B9D"/>
    <w:rsid w:val="00760B41"/>
    <w:rsid w:val="007867E8"/>
    <w:rsid w:val="007C5840"/>
    <w:rsid w:val="007C7335"/>
    <w:rsid w:val="007C7533"/>
    <w:rsid w:val="007D28FF"/>
    <w:rsid w:val="007F347C"/>
    <w:rsid w:val="00800F1D"/>
    <w:rsid w:val="00810407"/>
    <w:rsid w:val="008207C1"/>
    <w:rsid w:val="008500A7"/>
    <w:rsid w:val="00863B84"/>
    <w:rsid w:val="00863C7F"/>
    <w:rsid w:val="008758E7"/>
    <w:rsid w:val="008C3DB8"/>
    <w:rsid w:val="00907E70"/>
    <w:rsid w:val="00910B36"/>
    <w:rsid w:val="00933DED"/>
    <w:rsid w:val="0093770F"/>
    <w:rsid w:val="00950E63"/>
    <w:rsid w:val="009559D5"/>
    <w:rsid w:val="00955D97"/>
    <w:rsid w:val="00970AEC"/>
    <w:rsid w:val="009840D2"/>
    <w:rsid w:val="00991882"/>
    <w:rsid w:val="009D5D1A"/>
    <w:rsid w:val="00A262BA"/>
    <w:rsid w:val="00A36482"/>
    <w:rsid w:val="00A56A9D"/>
    <w:rsid w:val="00A84F45"/>
    <w:rsid w:val="00AD010C"/>
    <w:rsid w:val="00AD240A"/>
    <w:rsid w:val="00AD62DB"/>
    <w:rsid w:val="00B03DBB"/>
    <w:rsid w:val="00B65735"/>
    <w:rsid w:val="00B742FF"/>
    <w:rsid w:val="00B817F6"/>
    <w:rsid w:val="00B84918"/>
    <w:rsid w:val="00B92094"/>
    <w:rsid w:val="00BC2851"/>
    <w:rsid w:val="00C22645"/>
    <w:rsid w:val="00C5410C"/>
    <w:rsid w:val="00C71E4D"/>
    <w:rsid w:val="00C72136"/>
    <w:rsid w:val="00C76DC6"/>
    <w:rsid w:val="00C92617"/>
    <w:rsid w:val="00CD0F5C"/>
    <w:rsid w:val="00CD41C9"/>
    <w:rsid w:val="00D204A9"/>
    <w:rsid w:val="00D76DD9"/>
    <w:rsid w:val="00DA1406"/>
    <w:rsid w:val="00DA5D56"/>
    <w:rsid w:val="00DF3E0A"/>
    <w:rsid w:val="00E16021"/>
    <w:rsid w:val="00E21C65"/>
    <w:rsid w:val="00E453C7"/>
    <w:rsid w:val="00E5210B"/>
    <w:rsid w:val="00E62089"/>
    <w:rsid w:val="00E764DB"/>
    <w:rsid w:val="00EA5236"/>
    <w:rsid w:val="00EE55E1"/>
    <w:rsid w:val="00F036A7"/>
    <w:rsid w:val="00F03FBC"/>
    <w:rsid w:val="00F20C1E"/>
    <w:rsid w:val="00F54D5D"/>
    <w:rsid w:val="00F56D90"/>
    <w:rsid w:val="00F8503F"/>
    <w:rsid w:val="00F852A0"/>
    <w:rsid w:val="00FF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Theme="minorHAnsi" w:hAnsi="Times" w:cs="Times New Roman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qFormat="1"/>
  </w:latentStyles>
  <w:style w:type="paragraph" w:default="1" w:styleId="Normalny">
    <w:name w:val="Normal"/>
    <w:qFormat/>
    <w:rsid w:val="00933DE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933DED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933DED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933DED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933DED"/>
    <w:pPr>
      <w:ind w:left="1780"/>
    </w:pPr>
  </w:style>
  <w:style w:type="paragraph" w:customStyle="1" w:styleId="ARTartustawynprozporzdzenia">
    <w:name w:val="ART(§) – art. ustawy (§ np. rozporządzenia)"/>
    <w:uiPriority w:val="11"/>
    <w:qFormat/>
    <w:rsid w:val="00933DED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933DED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933DED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933DED"/>
  </w:style>
  <w:style w:type="paragraph" w:customStyle="1" w:styleId="ZPKTzmpktartykuempunktem">
    <w:name w:val="Z/PKT – zm. pkt artykułem (punktem)"/>
    <w:basedOn w:val="PKTpunkt"/>
    <w:uiPriority w:val="31"/>
    <w:qFormat/>
    <w:rsid w:val="00933DED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933DED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933DED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933DED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933DED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933DED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933DED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933DED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933DED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933DED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933DED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933DED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933DED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933DED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933DED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933DED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933DED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933DED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933DED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933DED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933DED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933DED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933DED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933DED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933DED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933DED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933DED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933DED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933DED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933DED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933DED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933DED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933DED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933DED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933DED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933DED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933DED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933DED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933DED"/>
    <w:pPr>
      <w:ind w:left="1973"/>
    </w:pPr>
  </w:style>
  <w:style w:type="paragraph" w:customStyle="1" w:styleId="ZTIRLITzmlittiret">
    <w:name w:val="Z_TIR/LIT – zm. lit. tiret"/>
    <w:basedOn w:val="LITlitera"/>
    <w:uiPriority w:val="57"/>
    <w:qFormat/>
    <w:rsid w:val="00933DED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933DED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933DED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933DED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933DED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933DED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933DED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933DED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933DED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933DED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933DED"/>
  </w:style>
  <w:style w:type="paragraph" w:customStyle="1" w:styleId="ZTIR2TIRzmpodwtirtiret">
    <w:name w:val="Z_TIR/2TIR – zm. podw. tir. tiret"/>
    <w:basedOn w:val="TIRtiret"/>
    <w:uiPriority w:val="78"/>
    <w:qFormat/>
    <w:rsid w:val="00933DED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933DED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933DED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933DED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933DED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933DED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933DED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933DED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933DED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933DED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933DED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933DED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933DED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933DED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933DED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933DED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933DED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933DED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933DED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933DED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933DED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933DED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933DED"/>
    <w:pPr>
      <w:spacing w:after="120"/>
      <w:ind w:left="510"/>
    </w:pPr>
    <w:rPr>
      <w:b w:val="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933DED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933DED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933DED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933DED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933DED"/>
    <w:pPr>
      <w:ind w:left="2404"/>
    </w:pPr>
  </w:style>
  <w:style w:type="paragraph" w:customStyle="1" w:styleId="ODNONIKtreodnonika">
    <w:name w:val="ODNOŚNIK – treść odnośnika"/>
    <w:uiPriority w:val="24"/>
    <w:qFormat/>
    <w:rsid w:val="00933DED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933DED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933DED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933DED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933DED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933DED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933DED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933DED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933DED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933DED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933DED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933DED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933DED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933DED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933DED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933DED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933DED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933DED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933DED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933DED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933DED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933DED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933DED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933DED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933DED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933DED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933DED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933DED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933DED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933DED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933DED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933DED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933DED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933DED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933DED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933DED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933DED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933DED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933DED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933DED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933DED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933DED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933DED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933DED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933DED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933DED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933DED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933DED"/>
  </w:style>
  <w:style w:type="paragraph" w:customStyle="1" w:styleId="ZZUSTzmianazmust">
    <w:name w:val="ZZ/UST(§) – zmiana zm. ust. (§)"/>
    <w:basedOn w:val="ZZARTzmianazmart"/>
    <w:uiPriority w:val="65"/>
    <w:qFormat/>
    <w:rsid w:val="00933DED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933DED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933DED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933DED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933DED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933DED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933DED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933DED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933DED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933DED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933DED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933DED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933DED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933DED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933DED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933DED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933DED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933DED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933DED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933DED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933DED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933DED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933DED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933DED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933DED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933DED"/>
  </w:style>
  <w:style w:type="paragraph" w:customStyle="1" w:styleId="TEKSTZacznikido">
    <w:name w:val="TEKST&quot;Załącznik(i) do ...&quot;"/>
    <w:uiPriority w:val="28"/>
    <w:qFormat/>
    <w:rsid w:val="00933DED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933DED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933DED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933DED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933DED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933DED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933DED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933DED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933DED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933DED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933DED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933DED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933DED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933DED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933DED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933DED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933DED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933DED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933DED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933DED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933DED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933DED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933DED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933DED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933DED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933DED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933DED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933DED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933DED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933DED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933DED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933DED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933DED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933DED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933DED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933DED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933DED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933DED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933DED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933DED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933DED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933DED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933DED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933DED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933DED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933DED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933DED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933DED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933DED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933DED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933DED"/>
    <w:rPr>
      <w:b/>
    </w:rPr>
  </w:style>
  <w:style w:type="character" w:customStyle="1" w:styleId="Kkursywa">
    <w:name w:val="_K_ – kursywa"/>
    <w:basedOn w:val="Domylnaczcionkaakapitu"/>
    <w:uiPriority w:val="1"/>
    <w:qFormat/>
    <w:rsid w:val="00933DED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933DED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33DED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933DED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933DED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933DED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933DED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933DED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933DED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933DED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933DED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933DED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933DED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933DED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933DED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933DED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933DED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933DED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933DED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933DED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933DED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933DED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933DED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933DED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933DED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933DED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933DED"/>
    <w:pPr>
      <w:ind w:left="1780"/>
    </w:pPr>
  </w:style>
  <w:style w:type="paragraph" w:styleId="Akapitzlist">
    <w:name w:val="List Paragraph"/>
    <w:basedOn w:val="Normalny"/>
    <w:uiPriority w:val="34"/>
    <w:qFormat/>
    <w:rsid w:val="00933DE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5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58E7"/>
    <w:rPr>
      <w:rFonts w:asciiTheme="minorHAnsi" w:hAnsiTheme="minorHAnsi" w:cstheme="minorBid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875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58E7"/>
    <w:rPr>
      <w:rFonts w:asciiTheme="minorHAnsi" w:hAnsiTheme="minorHAnsi" w:cstheme="minorBid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4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410C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97957"/>
    <w:pPr>
      <w:spacing w:after="120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97957"/>
    <w:rPr>
      <w:rFonts w:ascii="Calibri" w:eastAsia="Calibri" w:hAnsi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9795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7957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9795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Theme="minorHAnsi" w:hAnsi="Times" w:cs="Times New Roman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qFormat="1"/>
  </w:latentStyles>
  <w:style w:type="paragraph" w:default="1" w:styleId="Normalny">
    <w:name w:val="Normal"/>
    <w:qFormat/>
    <w:rsid w:val="00933DE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933DED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933DED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933DED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933DED"/>
    <w:pPr>
      <w:ind w:left="1780"/>
    </w:pPr>
  </w:style>
  <w:style w:type="paragraph" w:customStyle="1" w:styleId="ARTartustawynprozporzdzenia">
    <w:name w:val="ART(§) – art. ustawy (§ np. rozporządzenia)"/>
    <w:uiPriority w:val="11"/>
    <w:qFormat/>
    <w:rsid w:val="00933DED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933DED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933DED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933DED"/>
  </w:style>
  <w:style w:type="paragraph" w:customStyle="1" w:styleId="ZPKTzmpktartykuempunktem">
    <w:name w:val="Z/PKT – zm. pkt artykułem (punktem)"/>
    <w:basedOn w:val="PKTpunkt"/>
    <w:uiPriority w:val="31"/>
    <w:qFormat/>
    <w:rsid w:val="00933DED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933DED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933DED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933DED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933DED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933DED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933DED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933DED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933DED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933DED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933DED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933DED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933DED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933DED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933DED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933DED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933DED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933DED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933DED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933DED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933DED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933DED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933DED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933DED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933DED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933DED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933DED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933DED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933DED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933DED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933DED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933DED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933DED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933DED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933DED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933DED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933DED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933DED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933DED"/>
    <w:pPr>
      <w:ind w:left="1973"/>
    </w:pPr>
  </w:style>
  <w:style w:type="paragraph" w:customStyle="1" w:styleId="ZTIRLITzmlittiret">
    <w:name w:val="Z_TIR/LIT – zm. lit. tiret"/>
    <w:basedOn w:val="LITlitera"/>
    <w:uiPriority w:val="57"/>
    <w:qFormat/>
    <w:rsid w:val="00933DED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933DED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933DED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933DED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933DED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933DED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933DED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933DED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933DED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933DED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933DED"/>
  </w:style>
  <w:style w:type="paragraph" w:customStyle="1" w:styleId="ZTIR2TIRzmpodwtirtiret">
    <w:name w:val="Z_TIR/2TIR – zm. podw. tir. tiret"/>
    <w:basedOn w:val="TIRtiret"/>
    <w:uiPriority w:val="78"/>
    <w:qFormat/>
    <w:rsid w:val="00933DED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933DED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933DED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933DED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933DED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933DED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933DED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933DED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933DED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933DED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933DED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933DED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933DED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933DED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933DED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933DED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933DED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933DED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933DED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933DED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933DED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933DED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933DED"/>
    <w:pPr>
      <w:spacing w:after="120"/>
      <w:ind w:left="510"/>
    </w:pPr>
    <w:rPr>
      <w:b w:val="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933DED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933DED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933DED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933DED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933DED"/>
    <w:pPr>
      <w:ind w:left="2404"/>
    </w:pPr>
  </w:style>
  <w:style w:type="paragraph" w:customStyle="1" w:styleId="ODNONIKtreodnonika">
    <w:name w:val="ODNOŚNIK – treść odnośnika"/>
    <w:uiPriority w:val="24"/>
    <w:qFormat/>
    <w:rsid w:val="00933DED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933DED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933DED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933DED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933DED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933DED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933DED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933DED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933DED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933DED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933DED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933DED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933DED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933DED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933DED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933DED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933DED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933DED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933DED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933DED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933DED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933DED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933DED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933DED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933DED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933DED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933DED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933DED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933DED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933DED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933DED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933DED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933DED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933DED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933DED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933DED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933DED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933DED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933DED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933DED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933DED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933DED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933DED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933DED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933DED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933DED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933DED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933DED"/>
  </w:style>
  <w:style w:type="paragraph" w:customStyle="1" w:styleId="ZZUSTzmianazmust">
    <w:name w:val="ZZ/UST(§) – zmiana zm. ust. (§)"/>
    <w:basedOn w:val="ZZARTzmianazmart"/>
    <w:uiPriority w:val="65"/>
    <w:qFormat/>
    <w:rsid w:val="00933DED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933DED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933DED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933DED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933DED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933DED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933DED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933DED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933DED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933DED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933DED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933DED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933DED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933DED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933DED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933DED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933DED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933DED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933DED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933DED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933DED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933DED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933DED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933DED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933DED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933DED"/>
  </w:style>
  <w:style w:type="paragraph" w:customStyle="1" w:styleId="TEKSTZacznikido">
    <w:name w:val="TEKST&quot;Załącznik(i) do ...&quot;"/>
    <w:uiPriority w:val="28"/>
    <w:qFormat/>
    <w:rsid w:val="00933DED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933DED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933DED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933DED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933DED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933DED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933DED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933DED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933DED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933DED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933DED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933DED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933DED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933DED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933DED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933DED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933DED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933DED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933DED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933DED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933DED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933DED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933DED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933DED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933DED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933DED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933DED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933DED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933DED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933DED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933DED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933DED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933DED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933DED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933DED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933DED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933DED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933DED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933DED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933DED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933DED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933DED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933DED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933DED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933DED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933DED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933DED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933DED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933DED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933DED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933DED"/>
    <w:rPr>
      <w:b/>
    </w:rPr>
  </w:style>
  <w:style w:type="character" w:customStyle="1" w:styleId="Kkursywa">
    <w:name w:val="_K_ – kursywa"/>
    <w:basedOn w:val="Domylnaczcionkaakapitu"/>
    <w:uiPriority w:val="1"/>
    <w:qFormat/>
    <w:rsid w:val="00933DED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933DED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33DED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933DED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933DED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933DED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933DED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933DED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933DED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933DED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933DED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933DED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933DED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933DED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933DED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933DED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933DED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933DED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933DED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933DED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933DED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933DED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933DED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933DED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933DED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933DED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933DED"/>
    <w:pPr>
      <w:ind w:left="1780"/>
    </w:pPr>
  </w:style>
  <w:style w:type="paragraph" w:styleId="Akapitzlist">
    <w:name w:val="List Paragraph"/>
    <w:basedOn w:val="Normalny"/>
    <w:uiPriority w:val="34"/>
    <w:qFormat/>
    <w:rsid w:val="00933DE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5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58E7"/>
    <w:rPr>
      <w:rFonts w:asciiTheme="minorHAnsi" w:hAnsiTheme="minorHAnsi" w:cstheme="minorBid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875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58E7"/>
    <w:rPr>
      <w:rFonts w:asciiTheme="minorHAnsi" w:hAnsiTheme="minorHAnsi" w:cstheme="minorBid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4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410C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97957"/>
    <w:pPr>
      <w:spacing w:after="120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97957"/>
    <w:rPr>
      <w:rFonts w:ascii="Calibri" w:eastAsia="Calibri" w:hAnsi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9795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7957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979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1047</Words>
  <Characters>6283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7316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Czarnecki Maciej</dc:creator>
  <cp:lastModifiedBy>Ewa A. Genert</cp:lastModifiedBy>
  <cp:revision>2</cp:revision>
  <cp:lastPrinted>2018-01-23T14:01:00Z</cp:lastPrinted>
  <dcterms:created xsi:type="dcterms:W3CDTF">2018-01-24T13:16:00Z</dcterms:created>
  <dcterms:modified xsi:type="dcterms:W3CDTF">2018-01-24T13:16:00Z</dcterms:modified>
</cp:coreProperties>
</file>