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7347B" w:rsidRDefault="00D7347B" w:rsidP="00D7347B">
      <w:pPr>
        <w:spacing w:line="360" w:lineRule="auto"/>
        <w:jc w:val="right"/>
        <w:rPr>
          <w:sz w:val="24"/>
          <w:szCs w:val="24"/>
        </w:rPr>
      </w:pPr>
      <w:bookmarkStart w:id="0" w:name="_GoBack"/>
      <w:bookmarkEnd w:id="0"/>
    </w:p>
    <w:p w:rsidR="00F80843" w:rsidRDefault="00F80843" w:rsidP="00A4744A">
      <w:pPr>
        <w:spacing w:line="360" w:lineRule="auto"/>
        <w:rPr>
          <w:sz w:val="28"/>
          <w:szCs w:val="28"/>
          <w:u w:val="single"/>
        </w:rPr>
      </w:pPr>
    </w:p>
    <w:p w:rsidR="00F80843" w:rsidRPr="00C24C22" w:rsidRDefault="00F80843" w:rsidP="00F80843">
      <w:pPr>
        <w:spacing w:line="360" w:lineRule="auto"/>
        <w:jc w:val="right"/>
        <w:rPr>
          <w:b/>
          <w:bCs/>
          <w:i/>
          <w:sz w:val="24"/>
          <w:szCs w:val="24"/>
        </w:rPr>
      </w:pPr>
      <w:r w:rsidRPr="00C24C22">
        <w:rPr>
          <w:b/>
          <w:bCs/>
          <w:i/>
          <w:sz w:val="24"/>
          <w:szCs w:val="24"/>
        </w:rPr>
        <w:t>Projekt</w:t>
      </w:r>
    </w:p>
    <w:p w:rsidR="00F80843" w:rsidRPr="00C24C22" w:rsidRDefault="00F80843" w:rsidP="00F80843">
      <w:pPr>
        <w:spacing w:line="360" w:lineRule="auto"/>
        <w:jc w:val="both"/>
        <w:rPr>
          <w:b/>
          <w:bCs/>
          <w:sz w:val="24"/>
          <w:szCs w:val="24"/>
        </w:rPr>
      </w:pPr>
    </w:p>
    <w:p w:rsidR="00F80843" w:rsidRPr="00C24C22" w:rsidRDefault="00F80843" w:rsidP="00F80843">
      <w:pPr>
        <w:spacing w:line="360" w:lineRule="auto"/>
        <w:jc w:val="both"/>
        <w:rPr>
          <w:b/>
          <w:bCs/>
          <w:sz w:val="24"/>
          <w:szCs w:val="24"/>
        </w:rPr>
      </w:pPr>
    </w:p>
    <w:p w:rsidR="00F80843" w:rsidRPr="00C24C22" w:rsidRDefault="00F80843" w:rsidP="00F80843">
      <w:pPr>
        <w:spacing w:line="360" w:lineRule="auto"/>
        <w:jc w:val="center"/>
        <w:rPr>
          <w:b/>
          <w:bCs/>
          <w:sz w:val="24"/>
          <w:szCs w:val="24"/>
        </w:rPr>
      </w:pPr>
      <w:r w:rsidRPr="00C24C22">
        <w:rPr>
          <w:b/>
          <w:bCs/>
          <w:sz w:val="24"/>
          <w:szCs w:val="24"/>
        </w:rPr>
        <w:t>Ustawa</w:t>
      </w:r>
    </w:p>
    <w:p w:rsidR="00F80843" w:rsidRPr="00C24C22" w:rsidRDefault="00F80843" w:rsidP="00F80843">
      <w:pPr>
        <w:spacing w:line="360" w:lineRule="auto"/>
        <w:jc w:val="center"/>
        <w:rPr>
          <w:b/>
          <w:bCs/>
          <w:sz w:val="24"/>
          <w:szCs w:val="24"/>
        </w:rPr>
      </w:pPr>
      <w:r w:rsidRPr="00C24C22">
        <w:rPr>
          <w:b/>
          <w:bCs/>
          <w:sz w:val="24"/>
          <w:szCs w:val="24"/>
        </w:rPr>
        <w:t>z dnia …………….. 2018r.</w:t>
      </w:r>
    </w:p>
    <w:p w:rsidR="00F80843" w:rsidRPr="00C24C22" w:rsidRDefault="00F80843" w:rsidP="00F80843">
      <w:pPr>
        <w:spacing w:line="360" w:lineRule="auto"/>
        <w:jc w:val="center"/>
        <w:rPr>
          <w:b/>
          <w:bCs/>
          <w:sz w:val="24"/>
          <w:szCs w:val="24"/>
        </w:rPr>
      </w:pPr>
      <w:r w:rsidRPr="00C24C22">
        <w:rPr>
          <w:b/>
          <w:bCs/>
          <w:sz w:val="24"/>
          <w:szCs w:val="24"/>
        </w:rPr>
        <w:t>o zmianie ustawy Kodeks karny</w:t>
      </w:r>
    </w:p>
    <w:p w:rsidR="00F80843" w:rsidRPr="00C24C22" w:rsidRDefault="00F80843" w:rsidP="00F80843">
      <w:pPr>
        <w:spacing w:line="360" w:lineRule="auto"/>
        <w:jc w:val="both"/>
        <w:rPr>
          <w:b/>
          <w:bCs/>
          <w:sz w:val="24"/>
          <w:szCs w:val="24"/>
        </w:rPr>
      </w:pPr>
    </w:p>
    <w:p w:rsidR="00F80843" w:rsidRPr="00C24C22" w:rsidRDefault="00F80843" w:rsidP="00F80843">
      <w:pPr>
        <w:spacing w:line="360" w:lineRule="auto"/>
        <w:jc w:val="both"/>
        <w:rPr>
          <w:b/>
          <w:bCs/>
          <w:sz w:val="24"/>
          <w:szCs w:val="24"/>
        </w:rPr>
      </w:pPr>
    </w:p>
    <w:p w:rsidR="00F80843" w:rsidRPr="00C24C22" w:rsidRDefault="00F80843" w:rsidP="00F80843">
      <w:pPr>
        <w:spacing w:line="360" w:lineRule="auto"/>
        <w:jc w:val="both"/>
        <w:rPr>
          <w:b/>
          <w:bCs/>
          <w:sz w:val="24"/>
          <w:szCs w:val="24"/>
        </w:rPr>
      </w:pPr>
    </w:p>
    <w:p w:rsidR="00F80843" w:rsidRPr="00C24C22" w:rsidRDefault="00F80843" w:rsidP="00F80843">
      <w:pPr>
        <w:spacing w:line="360" w:lineRule="auto"/>
        <w:jc w:val="center"/>
        <w:rPr>
          <w:b/>
          <w:bCs/>
          <w:sz w:val="24"/>
          <w:szCs w:val="24"/>
        </w:rPr>
      </w:pPr>
      <w:r w:rsidRPr="00C24C22">
        <w:rPr>
          <w:b/>
          <w:bCs/>
          <w:sz w:val="24"/>
          <w:szCs w:val="24"/>
        </w:rPr>
        <w:t>Art. 1</w:t>
      </w:r>
    </w:p>
    <w:p w:rsidR="00F80843" w:rsidRPr="00C24C22" w:rsidRDefault="00F80843" w:rsidP="00F80843">
      <w:pPr>
        <w:spacing w:line="360" w:lineRule="auto"/>
        <w:jc w:val="both"/>
        <w:rPr>
          <w:sz w:val="24"/>
          <w:szCs w:val="24"/>
        </w:rPr>
      </w:pPr>
      <w:r w:rsidRPr="00C24C22">
        <w:rPr>
          <w:bCs/>
          <w:sz w:val="24"/>
          <w:szCs w:val="24"/>
        </w:rPr>
        <w:t xml:space="preserve">W ustawie z dnia </w:t>
      </w:r>
      <w:r w:rsidRPr="00C24C22">
        <w:rPr>
          <w:sz w:val="24"/>
          <w:szCs w:val="24"/>
        </w:rPr>
        <w:t xml:space="preserve">z dnia 6 </w:t>
      </w:r>
      <w:r w:rsidRPr="00313CF1">
        <w:rPr>
          <w:sz w:val="24"/>
          <w:szCs w:val="24"/>
        </w:rPr>
        <w:t>czerwca 1997r.</w:t>
      </w:r>
      <w:r w:rsidRPr="00C24C22">
        <w:rPr>
          <w:sz w:val="24"/>
          <w:szCs w:val="24"/>
        </w:rPr>
        <w:t xml:space="preserve"> </w:t>
      </w:r>
      <w:r w:rsidRPr="00313CF1">
        <w:rPr>
          <w:sz w:val="24"/>
          <w:szCs w:val="24"/>
        </w:rPr>
        <w:t>Kodeks karny</w:t>
      </w:r>
      <w:r w:rsidRPr="00C24C22">
        <w:rPr>
          <w:sz w:val="24"/>
          <w:szCs w:val="24"/>
        </w:rPr>
        <w:t xml:space="preserve"> (Dz.U. z </w:t>
      </w:r>
      <w:r w:rsidRPr="00313CF1">
        <w:rPr>
          <w:sz w:val="24"/>
          <w:szCs w:val="24"/>
        </w:rPr>
        <w:t>1997</w:t>
      </w:r>
      <w:r w:rsidRPr="00C24C22">
        <w:rPr>
          <w:sz w:val="24"/>
          <w:szCs w:val="24"/>
        </w:rPr>
        <w:t xml:space="preserve"> </w:t>
      </w:r>
      <w:r w:rsidRPr="00313CF1">
        <w:rPr>
          <w:sz w:val="24"/>
          <w:szCs w:val="24"/>
        </w:rPr>
        <w:t>Nr 88</w:t>
      </w:r>
      <w:r w:rsidRPr="00C24C22">
        <w:rPr>
          <w:sz w:val="24"/>
          <w:szCs w:val="24"/>
        </w:rPr>
        <w:t xml:space="preserve"> </w:t>
      </w:r>
      <w:r w:rsidRPr="00313CF1">
        <w:rPr>
          <w:sz w:val="24"/>
          <w:szCs w:val="24"/>
        </w:rPr>
        <w:t>poz.</w:t>
      </w:r>
      <w:r w:rsidRPr="00C24C22">
        <w:rPr>
          <w:sz w:val="24"/>
          <w:szCs w:val="24"/>
        </w:rPr>
        <w:t xml:space="preserve"> </w:t>
      </w:r>
      <w:r w:rsidRPr="00313CF1">
        <w:rPr>
          <w:sz w:val="24"/>
          <w:szCs w:val="24"/>
        </w:rPr>
        <w:t>553</w:t>
      </w:r>
      <w:r w:rsidRPr="00C24C22">
        <w:rPr>
          <w:sz w:val="24"/>
          <w:szCs w:val="24"/>
        </w:rPr>
        <w:t xml:space="preserve"> </w:t>
      </w:r>
      <w:r w:rsidRPr="00C24C22">
        <w:rPr>
          <w:sz w:val="24"/>
          <w:szCs w:val="24"/>
        </w:rPr>
        <w:br/>
        <w:t xml:space="preserve">z </w:t>
      </w:r>
      <w:proofErr w:type="spellStart"/>
      <w:r w:rsidRPr="00C24C22">
        <w:rPr>
          <w:sz w:val="24"/>
          <w:szCs w:val="24"/>
        </w:rPr>
        <w:t>późn</w:t>
      </w:r>
      <w:proofErr w:type="spellEnd"/>
      <w:r w:rsidRPr="00C24C22">
        <w:rPr>
          <w:sz w:val="24"/>
          <w:szCs w:val="24"/>
        </w:rPr>
        <w:t>. Zm.) wprowadza się następujące zmiany:</w:t>
      </w:r>
    </w:p>
    <w:p w:rsidR="00F80843" w:rsidRPr="00C24C22" w:rsidRDefault="00F80843" w:rsidP="00F80843">
      <w:pPr>
        <w:spacing w:line="360" w:lineRule="auto"/>
        <w:jc w:val="both"/>
        <w:rPr>
          <w:sz w:val="24"/>
          <w:szCs w:val="24"/>
        </w:rPr>
      </w:pPr>
    </w:p>
    <w:p w:rsidR="00F80843" w:rsidRPr="00C24C22" w:rsidRDefault="00F80843" w:rsidP="00F80843">
      <w:pPr>
        <w:pStyle w:val="Akapitzlist"/>
        <w:numPr>
          <w:ilvl w:val="0"/>
          <w:numId w:val="2"/>
        </w:numPr>
        <w:spacing w:line="360" w:lineRule="auto"/>
        <w:jc w:val="both"/>
        <w:rPr>
          <w:sz w:val="24"/>
          <w:szCs w:val="24"/>
        </w:rPr>
      </w:pPr>
      <w:r w:rsidRPr="00C24C22">
        <w:rPr>
          <w:bCs/>
          <w:sz w:val="24"/>
          <w:szCs w:val="24"/>
        </w:rPr>
        <w:t xml:space="preserve">w art. 256 po </w:t>
      </w:r>
      <w:r w:rsidRPr="00C24C22">
        <w:rPr>
          <w:sz w:val="24"/>
          <w:szCs w:val="24"/>
        </w:rPr>
        <w:t>§</w:t>
      </w:r>
      <w:r w:rsidRPr="00C24C22">
        <w:rPr>
          <w:bCs/>
          <w:sz w:val="24"/>
          <w:szCs w:val="24"/>
        </w:rPr>
        <w:t xml:space="preserve"> 1 wprowadza się  </w:t>
      </w:r>
      <w:r w:rsidRPr="00C24C22">
        <w:rPr>
          <w:sz w:val="24"/>
          <w:szCs w:val="24"/>
        </w:rPr>
        <w:t>§ 1a w brzmieniu:</w:t>
      </w:r>
    </w:p>
    <w:p w:rsidR="00F80843" w:rsidRPr="00C24C22" w:rsidRDefault="00F80843" w:rsidP="00F80843">
      <w:pPr>
        <w:spacing w:line="360" w:lineRule="auto"/>
        <w:jc w:val="both"/>
        <w:rPr>
          <w:sz w:val="24"/>
          <w:szCs w:val="24"/>
        </w:rPr>
      </w:pPr>
    </w:p>
    <w:p w:rsidR="00F80843" w:rsidRPr="00C24C22" w:rsidRDefault="00F80843" w:rsidP="00F80843">
      <w:pPr>
        <w:pStyle w:val="Akapitzlist"/>
        <w:spacing w:line="360" w:lineRule="auto"/>
        <w:jc w:val="both"/>
        <w:rPr>
          <w:sz w:val="24"/>
          <w:szCs w:val="24"/>
        </w:rPr>
      </w:pPr>
      <w:r w:rsidRPr="00C24C22">
        <w:rPr>
          <w:sz w:val="24"/>
          <w:szCs w:val="24"/>
        </w:rPr>
        <w:t>„§ 1a. Tej samej karze podlega, kto propaguje, gloryfikuje lub czci postaci zbrodniarzy wojennych faszystowskich, nazistowskich</w:t>
      </w:r>
      <w:r>
        <w:rPr>
          <w:sz w:val="24"/>
          <w:szCs w:val="24"/>
        </w:rPr>
        <w:t xml:space="preserve"> i</w:t>
      </w:r>
      <w:r w:rsidRPr="00C24C22">
        <w:rPr>
          <w:sz w:val="24"/>
          <w:szCs w:val="24"/>
        </w:rPr>
        <w:t xml:space="preserve"> komunistycznych.”</w:t>
      </w:r>
    </w:p>
    <w:p w:rsidR="00F80843" w:rsidRDefault="00F80843" w:rsidP="00F80843">
      <w:pPr>
        <w:spacing w:line="360" w:lineRule="auto"/>
        <w:jc w:val="both"/>
        <w:rPr>
          <w:sz w:val="24"/>
          <w:szCs w:val="24"/>
        </w:rPr>
      </w:pPr>
    </w:p>
    <w:p w:rsidR="00F80843" w:rsidRDefault="00F80843" w:rsidP="00F80843">
      <w:pPr>
        <w:spacing w:line="360" w:lineRule="auto"/>
        <w:jc w:val="both"/>
        <w:rPr>
          <w:sz w:val="24"/>
          <w:szCs w:val="24"/>
        </w:rPr>
      </w:pPr>
    </w:p>
    <w:p w:rsidR="00F80843" w:rsidRPr="00C24C22" w:rsidRDefault="00F80843" w:rsidP="00F80843">
      <w:pPr>
        <w:spacing w:line="360" w:lineRule="auto"/>
        <w:jc w:val="both"/>
        <w:rPr>
          <w:sz w:val="24"/>
          <w:szCs w:val="24"/>
        </w:rPr>
      </w:pPr>
    </w:p>
    <w:p w:rsidR="00F80843" w:rsidRPr="00C24C22" w:rsidRDefault="00F80843" w:rsidP="00F80843">
      <w:pPr>
        <w:spacing w:line="360" w:lineRule="auto"/>
        <w:jc w:val="center"/>
        <w:rPr>
          <w:b/>
          <w:sz w:val="24"/>
          <w:szCs w:val="24"/>
        </w:rPr>
      </w:pPr>
      <w:r w:rsidRPr="00C24C22">
        <w:rPr>
          <w:b/>
          <w:sz w:val="24"/>
          <w:szCs w:val="24"/>
        </w:rPr>
        <w:t>Art. 2</w:t>
      </w:r>
    </w:p>
    <w:p w:rsidR="00F80843" w:rsidRPr="00C24C22" w:rsidRDefault="00F80843" w:rsidP="00F80843">
      <w:pPr>
        <w:spacing w:line="360" w:lineRule="auto"/>
        <w:jc w:val="both"/>
        <w:rPr>
          <w:sz w:val="24"/>
          <w:szCs w:val="24"/>
        </w:rPr>
      </w:pPr>
      <w:r w:rsidRPr="00C24C22">
        <w:rPr>
          <w:sz w:val="24"/>
          <w:szCs w:val="24"/>
        </w:rPr>
        <w:t>Ustawa wchodzi w życie po upływie 14 dni od dnia ogłoszenia.</w:t>
      </w:r>
    </w:p>
    <w:p w:rsidR="00F80843" w:rsidRPr="00C24C22" w:rsidRDefault="00F80843" w:rsidP="00F80843">
      <w:pPr>
        <w:spacing w:line="360" w:lineRule="auto"/>
        <w:jc w:val="both"/>
        <w:rPr>
          <w:sz w:val="24"/>
          <w:szCs w:val="24"/>
        </w:rPr>
      </w:pPr>
    </w:p>
    <w:p w:rsidR="00F80843" w:rsidRPr="00C24C22" w:rsidRDefault="00F80843" w:rsidP="00F80843">
      <w:pPr>
        <w:spacing w:line="360" w:lineRule="auto"/>
        <w:jc w:val="both"/>
        <w:rPr>
          <w:sz w:val="24"/>
          <w:szCs w:val="24"/>
        </w:rPr>
      </w:pPr>
    </w:p>
    <w:p w:rsidR="00F80843" w:rsidRPr="00C24C22" w:rsidRDefault="00F80843" w:rsidP="00F80843">
      <w:pPr>
        <w:spacing w:line="360" w:lineRule="auto"/>
        <w:jc w:val="both"/>
        <w:rPr>
          <w:sz w:val="24"/>
          <w:szCs w:val="24"/>
        </w:rPr>
      </w:pPr>
    </w:p>
    <w:p w:rsidR="00F80843" w:rsidRPr="00C24C22" w:rsidRDefault="00F80843" w:rsidP="00F80843">
      <w:pPr>
        <w:spacing w:line="360" w:lineRule="auto"/>
        <w:jc w:val="both"/>
        <w:rPr>
          <w:sz w:val="24"/>
          <w:szCs w:val="24"/>
        </w:rPr>
      </w:pPr>
    </w:p>
    <w:p w:rsidR="00F80843" w:rsidRPr="00C24C22" w:rsidRDefault="00F80843" w:rsidP="00F80843">
      <w:pPr>
        <w:spacing w:line="360" w:lineRule="auto"/>
        <w:jc w:val="both"/>
        <w:rPr>
          <w:sz w:val="24"/>
          <w:szCs w:val="24"/>
        </w:rPr>
      </w:pPr>
    </w:p>
    <w:p w:rsidR="00F80843" w:rsidRPr="00C24C22" w:rsidRDefault="00F80843" w:rsidP="00F80843">
      <w:pPr>
        <w:spacing w:line="360" w:lineRule="auto"/>
        <w:jc w:val="both"/>
        <w:rPr>
          <w:sz w:val="24"/>
          <w:szCs w:val="24"/>
        </w:rPr>
      </w:pPr>
    </w:p>
    <w:p w:rsidR="00F80843" w:rsidRPr="00C24C22" w:rsidRDefault="00F80843" w:rsidP="00F80843">
      <w:pPr>
        <w:spacing w:line="360" w:lineRule="auto"/>
        <w:jc w:val="both"/>
        <w:rPr>
          <w:sz w:val="24"/>
          <w:szCs w:val="24"/>
        </w:rPr>
      </w:pPr>
    </w:p>
    <w:p w:rsidR="00F80843" w:rsidRPr="00C24C22" w:rsidRDefault="00F80843" w:rsidP="00F80843">
      <w:pPr>
        <w:spacing w:line="360" w:lineRule="auto"/>
        <w:jc w:val="both"/>
        <w:rPr>
          <w:sz w:val="24"/>
          <w:szCs w:val="24"/>
        </w:rPr>
      </w:pPr>
    </w:p>
    <w:p w:rsidR="00F80843" w:rsidRDefault="00F80843" w:rsidP="00F80843">
      <w:pPr>
        <w:spacing w:line="360" w:lineRule="auto"/>
        <w:jc w:val="both"/>
        <w:rPr>
          <w:sz w:val="24"/>
          <w:szCs w:val="24"/>
        </w:rPr>
      </w:pPr>
    </w:p>
    <w:p w:rsidR="00F80843" w:rsidRPr="00F80843" w:rsidRDefault="00F80843" w:rsidP="00F80843">
      <w:pPr>
        <w:spacing w:line="360" w:lineRule="auto"/>
        <w:jc w:val="center"/>
        <w:rPr>
          <w:b/>
          <w:sz w:val="24"/>
          <w:szCs w:val="24"/>
        </w:rPr>
      </w:pPr>
      <w:r w:rsidRPr="00F80843">
        <w:rPr>
          <w:b/>
          <w:sz w:val="24"/>
          <w:szCs w:val="24"/>
        </w:rPr>
        <w:lastRenderedPageBreak/>
        <w:t>Uzasadnienie</w:t>
      </w:r>
    </w:p>
    <w:p w:rsidR="00F80843" w:rsidRPr="00F80843" w:rsidRDefault="00F80843" w:rsidP="00F80843">
      <w:pPr>
        <w:spacing w:line="360" w:lineRule="auto"/>
        <w:jc w:val="both"/>
        <w:rPr>
          <w:sz w:val="24"/>
          <w:szCs w:val="24"/>
        </w:rPr>
      </w:pPr>
    </w:p>
    <w:p w:rsidR="00F80843" w:rsidRPr="00F80843" w:rsidRDefault="00F80843" w:rsidP="00F80843">
      <w:pPr>
        <w:spacing w:line="360" w:lineRule="auto"/>
        <w:jc w:val="both"/>
        <w:rPr>
          <w:sz w:val="24"/>
          <w:szCs w:val="24"/>
        </w:rPr>
      </w:pPr>
      <w:r w:rsidRPr="00F80843">
        <w:rPr>
          <w:sz w:val="24"/>
          <w:szCs w:val="24"/>
        </w:rPr>
        <w:tab/>
        <w:t xml:space="preserve"> II Wojna Światowa i porozumienie zawarte między Rzeszą Niemiecką oraz Związkiem Socjalistycznych Republik Radzieckich przyniósł Polsce wiele cierpień i nieszczęść. Działania wojenne, spowodowały śmierć milionów Polaków, dewastację kraju oraz masowe przesiedlenia, zarówno na teren Rzeszy Niemieckiej jak i na wschód ZSRR. </w:t>
      </w:r>
    </w:p>
    <w:p w:rsidR="00F80843" w:rsidRPr="00F80843" w:rsidRDefault="00F80843" w:rsidP="00F80843">
      <w:pPr>
        <w:spacing w:line="360" w:lineRule="auto"/>
        <w:ind w:firstLine="708"/>
        <w:jc w:val="both"/>
        <w:rPr>
          <w:sz w:val="24"/>
          <w:szCs w:val="24"/>
        </w:rPr>
      </w:pPr>
      <w:r w:rsidRPr="00F80843">
        <w:rPr>
          <w:sz w:val="24"/>
          <w:szCs w:val="24"/>
        </w:rPr>
        <w:t>Zbrodnicze ideologie, które temu towarzyszyły zasługują na szczególne potępienie a ich propagowanie powinno towarzyszyć odpowiedniej karze. Propagowanie faszyzmu oraz innego totalitarnego ustroju państwa zostało spenalizowane w Kodeksie karnym w art. 256 §. 1, który stanowi „Kto publicznie propaguje faszystowski lub inny totalitarny ustrój państwa lub nawołuje do nienawiści na tle różnic narodowościowych, etnicznych, rasowych, wyznaniowych albo ze względu na bezwyznaniowość, podlega grzywnie, karze ograniczenia wolności albo pozbawienia wolności do lat 2.</w:t>
      </w:r>
    </w:p>
    <w:p w:rsidR="00F80843" w:rsidRPr="00F80843" w:rsidRDefault="00F80843" w:rsidP="00F80843">
      <w:pPr>
        <w:spacing w:line="360" w:lineRule="auto"/>
        <w:ind w:firstLine="708"/>
        <w:jc w:val="both"/>
        <w:rPr>
          <w:sz w:val="24"/>
          <w:szCs w:val="24"/>
        </w:rPr>
      </w:pPr>
      <w:r w:rsidRPr="00F80843">
        <w:rPr>
          <w:sz w:val="24"/>
          <w:szCs w:val="24"/>
        </w:rPr>
        <w:t xml:space="preserve">W opinii wnioskodawców należy rozszerzyć karalność o przepisy dotyczące odwoływania się do zbrodniarzy wojennych, którzy zapisali się w historii z jak najgorszej strony, którzy ponoszą odpowiedzialność za śmierć milionów osób. Niedopuszczalne jest, gloryfikowanie twórców totalitarnych ustrojów: faszystowskiego, nazistowskiego oraz  komunistycznego. </w:t>
      </w:r>
    </w:p>
    <w:p w:rsidR="00F80843" w:rsidRDefault="00F80843" w:rsidP="00F80843">
      <w:pPr>
        <w:spacing w:line="360" w:lineRule="auto"/>
        <w:ind w:firstLine="708"/>
        <w:jc w:val="both"/>
        <w:rPr>
          <w:sz w:val="24"/>
          <w:szCs w:val="24"/>
        </w:rPr>
      </w:pPr>
      <w:r w:rsidRPr="00F80843">
        <w:rPr>
          <w:sz w:val="24"/>
          <w:szCs w:val="24"/>
        </w:rPr>
        <w:t>Należy wskazać na zapisy Konstytucji Rzeczypospolitej Polskiej, zgodnie z Art. 13 „Zakazane jest istnienie partii politycznych i innych organizacji odwołujących się w swoich programach do totalitarnych metod i praktyk działania nazizmu, faszyzmu i komunizmu,</w:t>
      </w:r>
      <w:r>
        <w:rPr>
          <w:sz w:val="24"/>
          <w:szCs w:val="24"/>
        </w:rPr>
        <w:t xml:space="preserve"> </w:t>
      </w:r>
      <w:r w:rsidRPr="00F80843">
        <w:rPr>
          <w:sz w:val="24"/>
          <w:szCs w:val="24"/>
        </w:rPr>
        <w:t>a także tych, których program lub działalność zakłada lub dopuszcza nienawiść rasową</w:t>
      </w:r>
      <w:r>
        <w:rPr>
          <w:sz w:val="24"/>
          <w:szCs w:val="24"/>
        </w:rPr>
        <w:br/>
      </w:r>
      <w:r w:rsidRPr="00F80843">
        <w:rPr>
          <w:sz w:val="24"/>
          <w:szCs w:val="24"/>
        </w:rPr>
        <w:t>i narodowościową, stosowanie przemocy w celu zdobycia władzy lub wpływu na politykę państwa albo przewiduje utajnienie struktur lub członkostwa.</w:t>
      </w:r>
    </w:p>
    <w:p w:rsidR="00F80843" w:rsidRDefault="00F80843" w:rsidP="00F80843">
      <w:pPr>
        <w:spacing w:line="360" w:lineRule="auto"/>
        <w:ind w:firstLine="708"/>
        <w:jc w:val="both"/>
        <w:rPr>
          <w:sz w:val="24"/>
          <w:szCs w:val="24"/>
        </w:rPr>
      </w:pPr>
      <w:r w:rsidRPr="00F80843">
        <w:rPr>
          <w:sz w:val="24"/>
          <w:szCs w:val="24"/>
        </w:rPr>
        <w:t>Zakaz ten literalnie dotyczy istnienia partii politycznych oraz innych tego typu organizacji, które w jakikolwiek sposób odwoływałyby się w swoich programach do totalitarnych praktyk i metod działania nazizmu, faszyzmu i komunizmu a także tych, których program zakładałby lub dopuszczał nienawiść rasową lub narodowościową, nawoływałby do stosowania przemocy w celu zdobycia władzy albo wpływu na politykę państwową lub przewidywałby utajnienie struktur tych organizacji lub ich członkostwa.</w:t>
      </w:r>
    </w:p>
    <w:p w:rsidR="00F80843" w:rsidRDefault="00F80843" w:rsidP="00F80843">
      <w:pPr>
        <w:spacing w:line="360" w:lineRule="auto"/>
        <w:ind w:firstLine="708"/>
        <w:jc w:val="both"/>
        <w:rPr>
          <w:sz w:val="24"/>
          <w:szCs w:val="24"/>
        </w:rPr>
      </w:pPr>
      <w:r w:rsidRPr="00F80843">
        <w:rPr>
          <w:sz w:val="24"/>
          <w:szCs w:val="24"/>
        </w:rPr>
        <w:t>Zakaz ten odwołuje się zatem do wszelkich tego typu działań i praktyk, nie tylko</w:t>
      </w:r>
      <w:r>
        <w:rPr>
          <w:sz w:val="24"/>
          <w:szCs w:val="24"/>
        </w:rPr>
        <w:br/>
      </w:r>
      <w:r w:rsidRPr="00F80843">
        <w:rPr>
          <w:sz w:val="24"/>
          <w:szCs w:val="24"/>
        </w:rPr>
        <w:t xml:space="preserve">w przypadku partii politycznych, ale wszelkiego rodzaju organizacji, które zrzeszałyby osoby zainteresowane szerzeniem poglądów niezgodnych z prawem. </w:t>
      </w:r>
    </w:p>
    <w:p w:rsidR="00F80843" w:rsidRDefault="00F80843" w:rsidP="00F80843">
      <w:pPr>
        <w:spacing w:line="360" w:lineRule="auto"/>
        <w:ind w:firstLine="708"/>
        <w:jc w:val="both"/>
        <w:rPr>
          <w:sz w:val="24"/>
          <w:szCs w:val="24"/>
        </w:rPr>
      </w:pPr>
      <w:r w:rsidRPr="00F80843">
        <w:rPr>
          <w:sz w:val="24"/>
          <w:szCs w:val="24"/>
        </w:rPr>
        <w:lastRenderedPageBreak/>
        <w:t>Zamiarem projektodawców jest rozszerzenie generalnego zakazu określonego</w:t>
      </w:r>
      <w:r>
        <w:rPr>
          <w:sz w:val="24"/>
          <w:szCs w:val="24"/>
        </w:rPr>
        <w:br/>
      </w:r>
      <w:r w:rsidRPr="00F80843">
        <w:rPr>
          <w:sz w:val="24"/>
          <w:szCs w:val="24"/>
        </w:rPr>
        <w:t xml:space="preserve">w Konstytucji a zawartego w ustawie Kodeks karny o literalne określenie przesłanek „kto propaguje, gloryfikuje lub czci postaci zbrodniarzy wojennych faszystowskich, nazistowskich, komunistycznych”. Nie może być przyzwolenia organów państwa Polskiego na gloryfikowanie osób, które odpowiadają za największe zniszczenia XX wieku. </w:t>
      </w:r>
    </w:p>
    <w:p w:rsidR="00F80843" w:rsidRDefault="00F80843" w:rsidP="00F80843">
      <w:pPr>
        <w:spacing w:line="360" w:lineRule="auto"/>
        <w:ind w:firstLine="708"/>
        <w:jc w:val="both"/>
        <w:rPr>
          <w:sz w:val="24"/>
          <w:szCs w:val="24"/>
        </w:rPr>
      </w:pPr>
      <w:r w:rsidRPr="00F80843">
        <w:rPr>
          <w:sz w:val="24"/>
          <w:szCs w:val="24"/>
        </w:rPr>
        <w:t>Za przedstawicielami doktryny należy wskazać, że nazizm, faszyzm, komunizm – to doktryny i formy ustrojowe, które jednoznacznie zapisały nie tylko w pamięci narodu polskiego, ale ludów całej Europy, jako zbrodnicze systemy. Wszyscy prawie Europejczycy obawiają się ich nawrotu i godzą się z ograniczeniami wolności dla ustawienia skutecznych barier. W tym nurcie należy też ulokować odpowiednie przepisy art. 13 stanowiące „zawór bezpieczeństwa</w:t>
      </w:r>
      <w:r>
        <w:rPr>
          <w:sz w:val="24"/>
          <w:szCs w:val="24"/>
        </w:rPr>
        <w:br/>
      </w:r>
      <w:r w:rsidRPr="00F80843">
        <w:rPr>
          <w:sz w:val="24"/>
          <w:szCs w:val="24"/>
        </w:rPr>
        <w:t xml:space="preserve">w zakresie funkcjonowania wolności zrzeszania się uwarunkowany naszą przeszłością historyczną". Dlatego w szeregu państw europejskich odmawia się rozciągnięcia gwarancji prawa do zrzeszania się na partie i organizacje polityczne nawiązujące do ideologii nazistowskiej bądź faszystowskiej. Nie sposób pomijać twórców zbrodniczych systemów totalitarnych, do którzy należy stosować zakaz propagowania, gloryfikacji lub czczenia ich pamięci. </w:t>
      </w:r>
    </w:p>
    <w:p w:rsidR="00F80843" w:rsidRDefault="00F80843" w:rsidP="00F80843">
      <w:pPr>
        <w:spacing w:line="360" w:lineRule="auto"/>
        <w:ind w:firstLine="708"/>
        <w:jc w:val="both"/>
        <w:rPr>
          <w:sz w:val="24"/>
          <w:szCs w:val="24"/>
        </w:rPr>
      </w:pPr>
      <w:r w:rsidRPr="00F80843">
        <w:rPr>
          <w:sz w:val="24"/>
          <w:szCs w:val="24"/>
        </w:rPr>
        <w:t>Projekt nie powoduje skutków finansowych dla budżetu państwa ani budżetów jednostek samorządu terytorialnego.</w:t>
      </w:r>
    </w:p>
    <w:p w:rsidR="00F80843" w:rsidRDefault="00F80843" w:rsidP="00F80843">
      <w:pPr>
        <w:spacing w:line="360" w:lineRule="auto"/>
        <w:ind w:firstLine="708"/>
        <w:jc w:val="both"/>
        <w:rPr>
          <w:sz w:val="24"/>
          <w:szCs w:val="24"/>
        </w:rPr>
      </w:pPr>
      <w:r w:rsidRPr="00F80843">
        <w:rPr>
          <w:sz w:val="24"/>
          <w:szCs w:val="24"/>
        </w:rPr>
        <w:t xml:space="preserve">Projekt nie wprowadza konieczności wydania aktów wykonawczych. </w:t>
      </w:r>
    </w:p>
    <w:p w:rsidR="00F80843" w:rsidRPr="00F80843" w:rsidRDefault="00F80843" w:rsidP="00F80843">
      <w:pPr>
        <w:spacing w:line="360" w:lineRule="auto"/>
        <w:ind w:firstLine="708"/>
        <w:jc w:val="both"/>
        <w:rPr>
          <w:sz w:val="24"/>
          <w:szCs w:val="24"/>
        </w:rPr>
      </w:pPr>
      <w:r w:rsidRPr="00F80843">
        <w:rPr>
          <w:sz w:val="24"/>
          <w:szCs w:val="24"/>
        </w:rPr>
        <w:t>Projekt jest zgodny z prawem Unii Europejskiej.</w:t>
      </w:r>
    </w:p>
    <w:p w:rsidR="00F80843" w:rsidRPr="00F80843" w:rsidRDefault="00F80843" w:rsidP="00F80843">
      <w:pPr>
        <w:spacing w:line="360" w:lineRule="auto"/>
        <w:jc w:val="both"/>
        <w:rPr>
          <w:sz w:val="24"/>
          <w:szCs w:val="24"/>
        </w:rPr>
      </w:pPr>
    </w:p>
    <w:sectPr w:rsidR="00F80843" w:rsidRPr="00F80843" w:rsidSect="00FD5885">
      <w:headerReference w:type="first" r:id="rId8"/>
      <w:pgSz w:w="11906" w:h="16838"/>
      <w:pgMar w:top="1417" w:right="1286" w:bottom="1417" w:left="1417" w:header="709" w:footer="709"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5639D0" w:rsidRDefault="005639D0" w:rsidP="002D5805">
      <w:r>
        <w:separator/>
      </w:r>
    </w:p>
  </w:endnote>
  <w:endnote w:type="continuationSeparator" w:id="0">
    <w:p w:rsidR="005639D0" w:rsidRDefault="005639D0" w:rsidP="002D580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EE"/>
    <w:family w:val="roman"/>
    <w:pitch w:val="variable"/>
    <w:sig w:usb0="E0002AFF" w:usb1="C0007841"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libri">
    <w:panose1 w:val="020F0502020204030204"/>
    <w:charset w:val="EE"/>
    <w:family w:val="swiss"/>
    <w:pitch w:val="variable"/>
    <w:sig w:usb0="E00002FF" w:usb1="4000ACFF" w:usb2="00000001" w:usb3="00000000" w:csb0="0000019F" w:csb1="00000000"/>
  </w:font>
  <w:font w:name="Calibri Light">
    <w:panose1 w:val="020F0302020204030204"/>
    <w:charset w:val="EE"/>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5639D0" w:rsidRDefault="005639D0" w:rsidP="002D5805">
      <w:r>
        <w:separator/>
      </w:r>
    </w:p>
  </w:footnote>
  <w:footnote w:type="continuationSeparator" w:id="0">
    <w:p w:rsidR="005639D0" w:rsidRDefault="005639D0" w:rsidP="002D5805">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D5885" w:rsidRPr="002D5805" w:rsidRDefault="00FD5885" w:rsidP="00FD5885">
    <w:pPr>
      <w:pStyle w:val="Nagwek"/>
      <w:jc w:val="center"/>
      <w:rPr>
        <w:b/>
        <w:color w:val="70AD47" w:themeColor="accent6"/>
        <w:sz w:val="30"/>
        <w:szCs w:val="30"/>
      </w:rPr>
    </w:pPr>
    <w:r w:rsidRPr="002D5805">
      <w:rPr>
        <w:b/>
        <w:color w:val="70AD47" w:themeColor="accent6"/>
        <w:sz w:val="30"/>
        <w:szCs w:val="30"/>
      </w:rPr>
      <w:t>Klub P</w:t>
    </w:r>
    <w:r>
      <w:rPr>
        <w:b/>
        <w:color w:val="70AD47" w:themeColor="accent6"/>
        <w:sz w:val="30"/>
        <w:szCs w:val="30"/>
      </w:rPr>
      <w:t>oselski</w:t>
    </w:r>
  </w:p>
  <w:p w:rsidR="00FD5885" w:rsidRPr="002D5805" w:rsidRDefault="00FD5885" w:rsidP="00FD5885">
    <w:pPr>
      <w:pStyle w:val="Nagwek"/>
      <w:jc w:val="center"/>
      <w:rPr>
        <w:b/>
        <w:color w:val="70AD47" w:themeColor="accent6"/>
        <w:sz w:val="30"/>
        <w:szCs w:val="30"/>
      </w:rPr>
    </w:pPr>
    <w:r w:rsidRPr="002D5805">
      <w:rPr>
        <w:b/>
        <w:color w:val="70AD47" w:themeColor="accent6"/>
        <w:sz w:val="30"/>
        <w:szCs w:val="30"/>
      </w:rPr>
      <w:t>Polskiego Stronnictwa Ludowego – Unii Europejskich Demokratów</w:t>
    </w:r>
  </w:p>
  <w:p w:rsidR="00FD5885" w:rsidRDefault="00FD5885">
    <w:pPr>
      <w:pStyle w:val="Nagwek"/>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99D1021"/>
    <w:multiLevelType w:val="hybridMultilevel"/>
    <w:tmpl w:val="D24C3320"/>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
    <w:nsid w:val="2F86549B"/>
    <w:multiLevelType w:val="hybridMultilevel"/>
    <w:tmpl w:val="9006E3BE"/>
    <w:lvl w:ilvl="0" w:tplc="7AD82114">
      <w:start w:val="1"/>
      <w:numFmt w:val="decimal"/>
      <w:lvlText w:val="%1)"/>
      <w:lvlJc w:val="left"/>
      <w:pPr>
        <w:ind w:left="720" w:hanging="360"/>
      </w:pPr>
      <w:rPr>
        <w:rFonts w:ascii="Times New Roman" w:eastAsia="Times New Roman" w:hAnsi="Times New Roman" w:cs="Times New Roman" w:hint="default"/>
        <w:sz w:val="24"/>
        <w:szCs w:val="24"/>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drawingGridHorizontalSpacing w:val="120"/>
  <w:displayHorizontalDrawingGridEvery w:val="2"/>
  <w:displayVerticalDrawingGridEvery w:val="2"/>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7347B"/>
    <w:rsid w:val="00106C93"/>
    <w:rsid w:val="00152DAF"/>
    <w:rsid w:val="001B2777"/>
    <w:rsid w:val="002269F4"/>
    <w:rsid w:val="00280416"/>
    <w:rsid w:val="002D5805"/>
    <w:rsid w:val="00325E69"/>
    <w:rsid w:val="005439BA"/>
    <w:rsid w:val="005639D0"/>
    <w:rsid w:val="00593734"/>
    <w:rsid w:val="005B0F78"/>
    <w:rsid w:val="00705C52"/>
    <w:rsid w:val="00990415"/>
    <w:rsid w:val="009A5ACB"/>
    <w:rsid w:val="009F24D7"/>
    <w:rsid w:val="00A4744A"/>
    <w:rsid w:val="00AD6A71"/>
    <w:rsid w:val="00B657A3"/>
    <w:rsid w:val="00B922F8"/>
    <w:rsid w:val="00C60A4D"/>
    <w:rsid w:val="00CA69C7"/>
    <w:rsid w:val="00CD7527"/>
    <w:rsid w:val="00CF70FA"/>
    <w:rsid w:val="00D31A75"/>
    <w:rsid w:val="00D7347B"/>
    <w:rsid w:val="00E03920"/>
    <w:rsid w:val="00E85850"/>
    <w:rsid w:val="00E87574"/>
    <w:rsid w:val="00F80843"/>
    <w:rsid w:val="00FB00BA"/>
    <w:rsid w:val="00FD5885"/>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pl-PL" w:eastAsia="pl-PL"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Hyperlink" w:uiPriority="99"/>
    <w:lsdException w:name="Strong" w:qFormat="1"/>
    <w:lsdException w:name="Emphasis" w:qFormat="1"/>
    <w:lsdException w:name="Normal (Web)" w:uiPriority="99"/>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ny">
    <w:name w:val="Normal"/>
    <w:qFormat/>
    <w:rsid w:val="00D7347B"/>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Tekstdymka">
    <w:name w:val="Balloon Text"/>
    <w:basedOn w:val="Normalny"/>
    <w:link w:val="TekstdymkaZnak"/>
    <w:rsid w:val="005B0F78"/>
    <w:rPr>
      <w:rFonts w:ascii="Tahoma" w:hAnsi="Tahoma" w:cs="Tahoma"/>
      <w:sz w:val="16"/>
      <w:szCs w:val="16"/>
    </w:rPr>
  </w:style>
  <w:style w:type="character" w:customStyle="1" w:styleId="TekstdymkaZnak">
    <w:name w:val="Tekst dymka Znak"/>
    <w:link w:val="Tekstdymka"/>
    <w:rsid w:val="005B0F78"/>
    <w:rPr>
      <w:rFonts w:ascii="Tahoma" w:hAnsi="Tahoma" w:cs="Tahoma"/>
      <w:sz w:val="16"/>
      <w:szCs w:val="16"/>
    </w:rPr>
  </w:style>
  <w:style w:type="paragraph" w:styleId="Akapitzlist">
    <w:name w:val="List Paragraph"/>
    <w:basedOn w:val="Normalny"/>
    <w:uiPriority w:val="34"/>
    <w:qFormat/>
    <w:rsid w:val="00AD6A71"/>
    <w:pPr>
      <w:ind w:left="720"/>
      <w:contextualSpacing/>
    </w:pPr>
  </w:style>
  <w:style w:type="paragraph" w:styleId="Nagwek">
    <w:name w:val="header"/>
    <w:basedOn w:val="Normalny"/>
    <w:link w:val="NagwekZnak"/>
    <w:rsid w:val="002D5805"/>
    <w:pPr>
      <w:tabs>
        <w:tab w:val="center" w:pos="4536"/>
        <w:tab w:val="right" w:pos="9072"/>
      </w:tabs>
    </w:pPr>
  </w:style>
  <w:style w:type="character" w:customStyle="1" w:styleId="NagwekZnak">
    <w:name w:val="Nagłówek Znak"/>
    <w:basedOn w:val="Domylnaczcionkaakapitu"/>
    <w:link w:val="Nagwek"/>
    <w:rsid w:val="002D5805"/>
  </w:style>
  <w:style w:type="paragraph" w:styleId="Stopka">
    <w:name w:val="footer"/>
    <w:basedOn w:val="Normalny"/>
    <w:link w:val="StopkaZnak"/>
    <w:rsid w:val="002D5805"/>
    <w:pPr>
      <w:tabs>
        <w:tab w:val="center" w:pos="4536"/>
        <w:tab w:val="right" w:pos="9072"/>
      </w:tabs>
    </w:pPr>
  </w:style>
  <w:style w:type="character" w:customStyle="1" w:styleId="StopkaZnak">
    <w:name w:val="Stopka Znak"/>
    <w:basedOn w:val="Domylnaczcionkaakapitu"/>
    <w:link w:val="Stopka"/>
    <w:rsid w:val="002D5805"/>
  </w:style>
  <w:style w:type="character" w:styleId="Hipercze">
    <w:name w:val="Hyperlink"/>
    <w:basedOn w:val="Domylnaczcionkaakapitu"/>
    <w:uiPriority w:val="99"/>
    <w:unhideWhenUsed/>
    <w:rsid w:val="00F80843"/>
    <w:rPr>
      <w:color w:val="0000FF"/>
      <w:u w:val="single"/>
    </w:rPr>
  </w:style>
  <w:style w:type="paragraph" w:styleId="NormalnyWeb">
    <w:name w:val="Normal (Web)"/>
    <w:basedOn w:val="Normalny"/>
    <w:uiPriority w:val="99"/>
    <w:unhideWhenUsed/>
    <w:rsid w:val="00F80843"/>
    <w:pPr>
      <w:spacing w:before="100" w:beforeAutospacing="1" w:after="100" w:afterAutospacing="1"/>
    </w:pPr>
    <w:rPr>
      <w:sz w:val="24"/>
      <w:szCs w:val="24"/>
    </w:rPr>
  </w:style>
  <w:style w:type="paragraph" w:customStyle="1" w:styleId="Default">
    <w:name w:val="Default"/>
    <w:rsid w:val="00F80843"/>
    <w:pPr>
      <w:autoSpaceDE w:val="0"/>
      <w:autoSpaceDN w:val="0"/>
      <w:adjustRightInd w:val="0"/>
    </w:pPr>
    <w:rPr>
      <w:rFonts w:eastAsiaTheme="minorHAnsi"/>
      <w:color w:val="000000"/>
      <w:sz w:val="24"/>
      <w:szCs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pl-PL" w:eastAsia="pl-PL"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Hyperlink" w:uiPriority="99"/>
    <w:lsdException w:name="Strong" w:qFormat="1"/>
    <w:lsdException w:name="Emphasis" w:qFormat="1"/>
    <w:lsdException w:name="Normal (Web)" w:uiPriority="99"/>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ny">
    <w:name w:val="Normal"/>
    <w:qFormat/>
    <w:rsid w:val="00D7347B"/>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Tekstdymka">
    <w:name w:val="Balloon Text"/>
    <w:basedOn w:val="Normalny"/>
    <w:link w:val="TekstdymkaZnak"/>
    <w:rsid w:val="005B0F78"/>
    <w:rPr>
      <w:rFonts w:ascii="Tahoma" w:hAnsi="Tahoma" w:cs="Tahoma"/>
      <w:sz w:val="16"/>
      <w:szCs w:val="16"/>
    </w:rPr>
  </w:style>
  <w:style w:type="character" w:customStyle="1" w:styleId="TekstdymkaZnak">
    <w:name w:val="Tekst dymka Znak"/>
    <w:link w:val="Tekstdymka"/>
    <w:rsid w:val="005B0F78"/>
    <w:rPr>
      <w:rFonts w:ascii="Tahoma" w:hAnsi="Tahoma" w:cs="Tahoma"/>
      <w:sz w:val="16"/>
      <w:szCs w:val="16"/>
    </w:rPr>
  </w:style>
  <w:style w:type="paragraph" w:styleId="Akapitzlist">
    <w:name w:val="List Paragraph"/>
    <w:basedOn w:val="Normalny"/>
    <w:uiPriority w:val="34"/>
    <w:qFormat/>
    <w:rsid w:val="00AD6A71"/>
    <w:pPr>
      <w:ind w:left="720"/>
      <w:contextualSpacing/>
    </w:pPr>
  </w:style>
  <w:style w:type="paragraph" w:styleId="Nagwek">
    <w:name w:val="header"/>
    <w:basedOn w:val="Normalny"/>
    <w:link w:val="NagwekZnak"/>
    <w:rsid w:val="002D5805"/>
    <w:pPr>
      <w:tabs>
        <w:tab w:val="center" w:pos="4536"/>
        <w:tab w:val="right" w:pos="9072"/>
      </w:tabs>
    </w:pPr>
  </w:style>
  <w:style w:type="character" w:customStyle="1" w:styleId="NagwekZnak">
    <w:name w:val="Nagłówek Znak"/>
    <w:basedOn w:val="Domylnaczcionkaakapitu"/>
    <w:link w:val="Nagwek"/>
    <w:rsid w:val="002D5805"/>
  </w:style>
  <w:style w:type="paragraph" w:styleId="Stopka">
    <w:name w:val="footer"/>
    <w:basedOn w:val="Normalny"/>
    <w:link w:val="StopkaZnak"/>
    <w:rsid w:val="002D5805"/>
    <w:pPr>
      <w:tabs>
        <w:tab w:val="center" w:pos="4536"/>
        <w:tab w:val="right" w:pos="9072"/>
      </w:tabs>
    </w:pPr>
  </w:style>
  <w:style w:type="character" w:customStyle="1" w:styleId="StopkaZnak">
    <w:name w:val="Stopka Znak"/>
    <w:basedOn w:val="Domylnaczcionkaakapitu"/>
    <w:link w:val="Stopka"/>
    <w:rsid w:val="002D5805"/>
  </w:style>
  <w:style w:type="character" w:styleId="Hipercze">
    <w:name w:val="Hyperlink"/>
    <w:basedOn w:val="Domylnaczcionkaakapitu"/>
    <w:uiPriority w:val="99"/>
    <w:unhideWhenUsed/>
    <w:rsid w:val="00F80843"/>
    <w:rPr>
      <w:color w:val="0000FF"/>
      <w:u w:val="single"/>
    </w:rPr>
  </w:style>
  <w:style w:type="paragraph" w:styleId="NormalnyWeb">
    <w:name w:val="Normal (Web)"/>
    <w:basedOn w:val="Normalny"/>
    <w:uiPriority w:val="99"/>
    <w:unhideWhenUsed/>
    <w:rsid w:val="00F80843"/>
    <w:pPr>
      <w:spacing w:before="100" w:beforeAutospacing="1" w:after="100" w:afterAutospacing="1"/>
    </w:pPr>
    <w:rPr>
      <w:sz w:val="24"/>
      <w:szCs w:val="24"/>
    </w:rPr>
  </w:style>
  <w:style w:type="paragraph" w:customStyle="1" w:styleId="Default">
    <w:name w:val="Default"/>
    <w:rsid w:val="00F80843"/>
    <w:pPr>
      <w:autoSpaceDE w:val="0"/>
      <w:autoSpaceDN w:val="0"/>
      <w:adjustRightInd w:val="0"/>
    </w:pPr>
    <w:rPr>
      <w:rFonts w:eastAsiaTheme="minorHAnsi"/>
      <w:color w:val="000000"/>
      <w:sz w:val="24"/>
      <w:szCs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Pakiet 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582</Words>
  <Characters>3887</Characters>
  <Application>Microsoft Office Word</Application>
  <DocSecurity>0</DocSecurity>
  <Lines>32</Lines>
  <Paragraphs>8</Paragraphs>
  <ScaleCrop>false</ScaleCrop>
  <HeadingPairs>
    <vt:vector size="2" baseType="variant">
      <vt:variant>
        <vt:lpstr>Tytuł</vt:lpstr>
      </vt:variant>
      <vt:variant>
        <vt:i4>1</vt:i4>
      </vt:variant>
    </vt:vector>
  </HeadingPairs>
  <TitlesOfParts>
    <vt:vector size="1" baseType="lpstr">
      <vt:lpstr>Warszawa, dnia 10 stycznia  2012 r</vt:lpstr>
    </vt:vector>
  </TitlesOfParts>
  <Company>KS</Company>
  <LinksUpToDate>false</LinksUpToDate>
  <CharactersWithSpaces>4461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Warszawa, dnia 10 stycznia  2012 r</dc:title>
  <dc:creator>kl0058</dc:creator>
  <cp:lastModifiedBy>Ewa A. Genert</cp:lastModifiedBy>
  <cp:revision>2</cp:revision>
  <cp:lastPrinted>2018-02-06T07:04:00Z</cp:lastPrinted>
  <dcterms:created xsi:type="dcterms:W3CDTF">2018-02-27T10:49:00Z</dcterms:created>
  <dcterms:modified xsi:type="dcterms:W3CDTF">2018-02-27T10:49:00Z</dcterms:modified>
</cp:coreProperties>
</file>