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624" w:rsidRPr="00812624" w:rsidRDefault="009743CA" w:rsidP="00337DF4">
      <w:pPr>
        <w:spacing w:after="0"/>
        <w:jc w:val="right"/>
        <w:rPr>
          <w:rFonts w:ascii="Times New Roman" w:eastAsia="Times New Roman" w:hAnsi="Times New Roman"/>
          <w:bCs/>
          <w:i/>
          <w:sz w:val="24"/>
          <w:szCs w:val="24"/>
          <w:lang w:eastAsia="pl-PL"/>
        </w:rPr>
      </w:pPr>
      <w:bookmarkStart w:id="0" w:name="_GoBack"/>
      <w:bookmarkEnd w:id="0"/>
      <w:r>
        <w:rPr>
          <w:rFonts w:ascii="Times New Roman" w:eastAsia="Times New Roman" w:hAnsi="Times New Roman"/>
          <w:bCs/>
          <w:i/>
          <w:sz w:val="24"/>
          <w:szCs w:val="24"/>
          <w:lang w:eastAsia="pl-PL"/>
        </w:rPr>
        <w:t>Projekt</w:t>
      </w:r>
    </w:p>
    <w:p w:rsidR="009B085E" w:rsidRDefault="009B085E" w:rsidP="00337DF4">
      <w:pPr>
        <w:spacing w:after="0"/>
        <w:jc w:val="center"/>
        <w:rPr>
          <w:rFonts w:ascii="Times New Roman" w:eastAsia="Times New Roman" w:hAnsi="Times New Roman"/>
          <w:b/>
          <w:bCs/>
          <w:sz w:val="24"/>
          <w:szCs w:val="24"/>
          <w:lang w:eastAsia="pl-PL"/>
        </w:rPr>
      </w:pPr>
    </w:p>
    <w:p w:rsidR="006C2CA4" w:rsidRDefault="006C2CA4" w:rsidP="00DD5464">
      <w:pPr>
        <w:spacing w:after="0" w:line="360" w:lineRule="auto"/>
        <w:jc w:val="center"/>
        <w:rPr>
          <w:rFonts w:ascii="Times New Roman" w:eastAsia="Times New Roman" w:hAnsi="Times New Roman"/>
          <w:b/>
          <w:bCs/>
          <w:sz w:val="24"/>
          <w:szCs w:val="24"/>
          <w:lang w:eastAsia="pl-PL"/>
        </w:rPr>
      </w:pPr>
    </w:p>
    <w:p w:rsidR="000E75BB" w:rsidRPr="000E75BB" w:rsidRDefault="000E75BB" w:rsidP="00DD5464">
      <w:pPr>
        <w:spacing w:after="0" w:line="360" w:lineRule="auto"/>
        <w:jc w:val="center"/>
        <w:rPr>
          <w:rFonts w:ascii="Times New Roman" w:eastAsia="Times New Roman" w:hAnsi="Times New Roman"/>
          <w:sz w:val="24"/>
          <w:szCs w:val="24"/>
          <w:lang w:eastAsia="pl-PL"/>
        </w:rPr>
      </w:pPr>
      <w:r w:rsidRPr="000E75BB">
        <w:rPr>
          <w:rFonts w:ascii="Times New Roman" w:eastAsia="Times New Roman" w:hAnsi="Times New Roman"/>
          <w:b/>
          <w:bCs/>
          <w:sz w:val="24"/>
          <w:szCs w:val="24"/>
          <w:lang w:eastAsia="pl-PL"/>
        </w:rPr>
        <w:t>USTAWA</w:t>
      </w:r>
    </w:p>
    <w:p w:rsidR="000E75BB" w:rsidRPr="000E75BB" w:rsidRDefault="000E75BB" w:rsidP="00DD5464">
      <w:pPr>
        <w:spacing w:after="0" w:line="360" w:lineRule="auto"/>
        <w:jc w:val="center"/>
        <w:rPr>
          <w:rFonts w:ascii="Times New Roman" w:eastAsia="Times New Roman" w:hAnsi="Times New Roman"/>
          <w:sz w:val="24"/>
          <w:szCs w:val="24"/>
          <w:lang w:eastAsia="pl-PL"/>
        </w:rPr>
      </w:pPr>
      <w:r w:rsidRPr="000E75BB">
        <w:rPr>
          <w:rFonts w:ascii="Times New Roman" w:eastAsia="Times New Roman" w:hAnsi="Times New Roman"/>
          <w:sz w:val="24"/>
          <w:szCs w:val="24"/>
          <w:lang w:eastAsia="pl-PL"/>
        </w:rPr>
        <w:t xml:space="preserve">z dnia </w:t>
      </w:r>
      <w:r>
        <w:rPr>
          <w:rFonts w:ascii="Times New Roman" w:eastAsia="Times New Roman" w:hAnsi="Times New Roman"/>
          <w:sz w:val="24"/>
          <w:szCs w:val="24"/>
          <w:lang w:eastAsia="pl-PL"/>
        </w:rPr>
        <w:t>………………………</w:t>
      </w:r>
      <w:r w:rsidRPr="000E75BB">
        <w:rPr>
          <w:rFonts w:ascii="Times New Roman" w:eastAsia="Times New Roman" w:hAnsi="Times New Roman"/>
          <w:sz w:val="24"/>
          <w:szCs w:val="24"/>
          <w:lang w:eastAsia="pl-PL"/>
        </w:rPr>
        <w:t xml:space="preserve"> 2015 r.</w:t>
      </w:r>
    </w:p>
    <w:p w:rsidR="000E75BB" w:rsidRPr="000E75BB" w:rsidRDefault="000E75BB" w:rsidP="00DD5464">
      <w:pPr>
        <w:spacing w:after="0" w:line="360" w:lineRule="auto"/>
        <w:jc w:val="center"/>
        <w:rPr>
          <w:rFonts w:ascii="Times New Roman" w:eastAsia="Times New Roman" w:hAnsi="Times New Roman"/>
          <w:sz w:val="24"/>
          <w:szCs w:val="24"/>
          <w:vertAlign w:val="superscript"/>
          <w:lang w:eastAsia="pl-PL"/>
        </w:rPr>
      </w:pPr>
      <w:r w:rsidRPr="000E75BB">
        <w:rPr>
          <w:rFonts w:ascii="Times New Roman" w:eastAsia="Times New Roman" w:hAnsi="Times New Roman"/>
          <w:b/>
          <w:bCs/>
          <w:sz w:val="24"/>
          <w:szCs w:val="24"/>
          <w:lang w:eastAsia="pl-PL"/>
        </w:rPr>
        <w:t>o zmianie ustawy o emeryturach i rentach z Funduszu Ubezpieczeń Społecznych</w:t>
      </w:r>
      <w:r>
        <w:rPr>
          <w:rFonts w:ascii="Times New Roman" w:eastAsia="Times New Roman" w:hAnsi="Times New Roman"/>
          <w:b/>
          <w:bCs/>
          <w:sz w:val="24"/>
          <w:szCs w:val="24"/>
          <w:lang w:eastAsia="pl-PL"/>
        </w:rPr>
        <w:t xml:space="preserve"> oraz niektórych innych ustaw</w:t>
      </w:r>
      <w:r w:rsidR="00B068DA">
        <w:rPr>
          <w:rStyle w:val="Odwoanieprzypisudolnego"/>
          <w:rFonts w:ascii="Times New Roman" w:eastAsia="Times New Roman" w:hAnsi="Times New Roman"/>
          <w:b/>
          <w:bCs/>
          <w:sz w:val="24"/>
          <w:szCs w:val="24"/>
          <w:lang w:eastAsia="pl-PL"/>
        </w:rPr>
        <w:footnoteReference w:id="1"/>
      </w:r>
      <w:r w:rsidR="00431B72">
        <w:rPr>
          <w:rFonts w:ascii="Times New Roman" w:eastAsia="Times New Roman" w:hAnsi="Times New Roman"/>
          <w:b/>
          <w:bCs/>
          <w:sz w:val="24"/>
          <w:szCs w:val="24"/>
          <w:vertAlign w:val="superscript"/>
          <w:lang w:eastAsia="pl-PL"/>
        </w:rPr>
        <w:t>)</w:t>
      </w:r>
    </w:p>
    <w:p w:rsidR="00605DF2" w:rsidRDefault="00605DF2" w:rsidP="00DD5464">
      <w:pPr>
        <w:spacing w:line="360" w:lineRule="auto"/>
        <w:jc w:val="both"/>
        <w:rPr>
          <w:rFonts w:ascii="Times New Roman" w:hAnsi="Times New Roman"/>
          <w:b/>
          <w:bCs/>
          <w:sz w:val="24"/>
          <w:szCs w:val="24"/>
        </w:rPr>
      </w:pPr>
    </w:p>
    <w:p w:rsidR="00B47FBF" w:rsidRDefault="009065A0" w:rsidP="00DD5464">
      <w:pPr>
        <w:spacing w:line="360" w:lineRule="auto"/>
        <w:jc w:val="both"/>
        <w:rPr>
          <w:rFonts w:ascii="Times New Roman" w:hAnsi="Times New Roman"/>
          <w:sz w:val="24"/>
          <w:szCs w:val="24"/>
        </w:rPr>
      </w:pPr>
      <w:r w:rsidRPr="009065A0">
        <w:rPr>
          <w:rFonts w:ascii="Times New Roman" w:hAnsi="Times New Roman"/>
          <w:b/>
          <w:bCs/>
          <w:sz w:val="24"/>
          <w:szCs w:val="24"/>
        </w:rPr>
        <w:t>Art. 1.</w:t>
      </w:r>
      <w:r w:rsidRPr="009065A0">
        <w:rPr>
          <w:rFonts w:ascii="Times New Roman" w:hAnsi="Times New Roman"/>
          <w:sz w:val="24"/>
          <w:szCs w:val="24"/>
        </w:rPr>
        <w:t xml:space="preserve"> W </w:t>
      </w:r>
      <w:hyperlink r:id="rId9" w:anchor="hiperlinkText.rpc?hiperlink=type=tresc:nro=Powszechny.1267198:ver=7&amp;full=1" w:tgtFrame="_parent" w:history="1">
        <w:r w:rsidRPr="009065A0">
          <w:rPr>
            <w:rStyle w:val="Hipercze"/>
            <w:rFonts w:ascii="Times New Roman" w:hAnsi="Times New Roman"/>
            <w:color w:val="auto"/>
            <w:sz w:val="24"/>
            <w:szCs w:val="24"/>
            <w:u w:val="none"/>
          </w:rPr>
          <w:t>ustawie</w:t>
        </w:r>
      </w:hyperlink>
      <w:r w:rsidRPr="009065A0">
        <w:rPr>
          <w:rFonts w:ascii="Times New Roman" w:hAnsi="Times New Roman"/>
          <w:sz w:val="24"/>
          <w:szCs w:val="24"/>
        </w:rPr>
        <w:t xml:space="preserve"> z dnia 17 grudnia 1998 r. o emeryturach i rentach z Funduszu Ubezpieczeń Społecznych (Dz. U. </w:t>
      </w:r>
      <w:r w:rsidRPr="004D2232">
        <w:rPr>
          <w:rFonts w:ascii="Times New Roman" w:hAnsi="Times New Roman"/>
          <w:sz w:val="24"/>
          <w:szCs w:val="24"/>
        </w:rPr>
        <w:t>z 201</w:t>
      </w:r>
      <w:r w:rsidR="00B75F15" w:rsidRPr="004D2232">
        <w:rPr>
          <w:rFonts w:ascii="Times New Roman" w:hAnsi="Times New Roman"/>
          <w:sz w:val="24"/>
          <w:szCs w:val="24"/>
        </w:rPr>
        <w:t>5</w:t>
      </w:r>
      <w:r w:rsidRPr="004D2232">
        <w:rPr>
          <w:rFonts w:ascii="Times New Roman" w:hAnsi="Times New Roman"/>
          <w:sz w:val="24"/>
          <w:szCs w:val="24"/>
        </w:rPr>
        <w:t xml:space="preserve"> r. poz. </w:t>
      </w:r>
      <w:r w:rsidR="00B75F15" w:rsidRPr="004D2232">
        <w:rPr>
          <w:rFonts w:ascii="Times New Roman" w:hAnsi="Times New Roman"/>
          <w:sz w:val="24"/>
          <w:szCs w:val="24"/>
        </w:rPr>
        <w:t>748</w:t>
      </w:r>
      <w:r w:rsidRPr="004D2232">
        <w:rPr>
          <w:rFonts w:ascii="Times New Roman" w:hAnsi="Times New Roman"/>
          <w:sz w:val="24"/>
          <w:szCs w:val="24"/>
        </w:rPr>
        <w:t>) wprowadza</w:t>
      </w:r>
      <w:r w:rsidRPr="009065A0">
        <w:rPr>
          <w:rFonts w:ascii="Times New Roman" w:hAnsi="Times New Roman"/>
          <w:sz w:val="24"/>
          <w:szCs w:val="24"/>
        </w:rPr>
        <w:t xml:space="preserve"> się następujące zmiany:</w:t>
      </w:r>
    </w:p>
    <w:p w:rsidR="009477FA" w:rsidRPr="00C6489C" w:rsidRDefault="00E86256" w:rsidP="00877487">
      <w:pPr>
        <w:spacing w:after="0" w:line="360" w:lineRule="auto"/>
        <w:rPr>
          <w:rFonts w:ascii="Times New Roman" w:hAnsi="Times New Roman"/>
          <w:sz w:val="24"/>
          <w:szCs w:val="24"/>
        </w:rPr>
      </w:pPr>
      <w:r>
        <w:rPr>
          <w:rFonts w:ascii="Times New Roman" w:hAnsi="Times New Roman"/>
          <w:sz w:val="24"/>
          <w:szCs w:val="24"/>
        </w:rPr>
        <w:t xml:space="preserve">1) </w:t>
      </w:r>
      <w:r w:rsidR="009535E1" w:rsidRPr="00C6489C">
        <w:rPr>
          <w:rFonts w:ascii="Times New Roman" w:hAnsi="Times New Roman"/>
          <w:sz w:val="24"/>
          <w:szCs w:val="24"/>
        </w:rPr>
        <w:t>po</w:t>
      </w:r>
      <w:r w:rsidR="00A8103B" w:rsidRPr="00C6489C">
        <w:rPr>
          <w:rFonts w:ascii="Times New Roman" w:hAnsi="Times New Roman"/>
          <w:sz w:val="24"/>
          <w:szCs w:val="24"/>
        </w:rPr>
        <w:t xml:space="preserve"> art.</w:t>
      </w:r>
      <w:r w:rsidR="00983424">
        <w:rPr>
          <w:rFonts w:ascii="Times New Roman" w:hAnsi="Times New Roman"/>
          <w:sz w:val="24"/>
          <w:szCs w:val="24"/>
        </w:rPr>
        <w:t xml:space="preserve"> </w:t>
      </w:r>
      <w:r w:rsidR="009535E1" w:rsidRPr="00C0470A">
        <w:rPr>
          <w:rFonts w:ascii="Times New Roman" w:hAnsi="Times New Roman"/>
          <w:sz w:val="24"/>
          <w:szCs w:val="24"/>
        </w:rPr>
        <w:t>24a dodaje się art. 24b</w:t>
      </w:r>
      <w:r w:rsidR="009535E1" w:rsidRPr="00C6489C">
        <w:rPr>
          <w:rFonts w:ascii="Times New Roman" w:hAnsi="Times New Roman"/>
          <w:sz w:val="24"/>
          <w:szCs w:val="24"/>
        </w:rPr>
        <w:t xml:space="preserve"> w brzmieniu:</w:t>
      </w:r>
    </w:p>
    <w:p w:rsidR="0049232F" w:rsidRDefault="00862D98" w:rsidP="00DD5464">
      <w:pPr>
        <w:pStyle w:val="Bezodstpw"/>
        <w:spacing w:line="360" w:lineRule="auto"/>
        <w:ind w:left="284" w:firstLine="567"/>
        <w:jc w:val="both"/>
        <w:rPr>
          <w:rFonts w:ascii="Times New Roman" w:hAnsi="Times New Roman"/>
          <w:sz w:val="24"/>
          <w:szCs w:val="24"/>
          <w:lang w:eastAsia="pl-PL"/>
        </w:rPr>
      </w:pPr>
      <w:r w:rsidRPr="00C6489C">
        <w:rPr>
          <w:rFonts w:ascii="Times New Roman" w:hAnsi="Times New Roman"/>
          <w:sz w:val="24"/>
          <w:szCs w:val="24"/>
        </w:rPr>
        <w:t xml:space="preserve">„Art. 24b. 1. </w:t>
      </w:r>
      <w:r w:rsidRPr="00C6489C">
        <w:rPr>
          <w:rFonts w:ascii="Times New Roman" w:hAnsi="Times New Roman"/>
          <w:sz w:val="24"/>
          <w:szCs w:val="24"/>
          <w:lang w:eastAsia="pl-PL"/>
        </w:rPr>
        <w:t xml:space="preserve">Ubezpieczeni, którzy nie osiągnęli wieku emerytalnego określonego </w:t>
      </w:r>
      <w:r w:rsidR="00DD5464">
        <w:rPr>
          <w:rFonts w:ascii="Times New Roman" w:hAnsi="Times New Roman"/>
          <w:sz w:val="24"/>
          <w:szCs w:val="24"/>
          <w:lang w:eastAsia="pl-PL"/>
        </w:rPr>
        <w:br/>
      </w:r>
      <w:r w:rsidRPr="00C6489C">
        <w:rPr>
          <w:rFonts w:ascii="Times New Roman" w:hAnsi="Times New Roman"/>
          <w:sz w:val="24"/>
          <w:szCs w:val="24"/>
          <w:lang w:eastAsia="pl-PL"/>
        </w:rPr>
        <w:t>w art. 24 ust. 1a pkt 26-85 i ust. 1b, mogą przejść na emeryturę</w:t>
      </w:r>
      <w:r w:rsidR="0000722C" w:rsidRPr="00C6489C">
        <w:rPr>
          <w:rFonts w:ascii="Times New Roman" w:hAnsi="Times New Roman"/>
          <w:sz w:val="24"/>
          <w:szCs w:val="24"/>
          <w:lang w:eastAsia="pl-PL"/>
        </w:rPr>
        <w:t xml:space="preserve">, jeżeli mają </w:t>
      </w:r>
      <w:r w:rsidRPr="00C6489C">
        <w:rPr>
          <w:rFonts w:ascii="Times New Roman" w:hAnsi="Times New Roman"/>
          <w:sz w:val="24"/>
          <w:szCs w:val="24"/>
          <w:lang w:eastAsia="pl-PL"/>
        </w:rPr>
        <w:t>okres składkowy wynoszący co najmniej 40 lat</w:t>
      </w:r>
      <w:r w:rsidR="0000722C" w:rsidRPr="00C6489C">
        <w:rPr>
          <w:rFonts w:ascii="Times New Roman" w:hAnsi="Times New Roman"/>
          <w:sz w:val="24"/>
          <w:szCs w:val="24"/>
          <w:lang w:eastAsia="pl-PL"/>
        </w:rPr>
        <w:t>.</w:t>
      </w:r>
    </w:p>
    <w:p w:rsidR="001568C1" w:rsidRDefault="0049232F" w:rsidP="00DD5464">
      <w:pPr>
        <w:pStyle w:val="Bezodstpw"/>
        <w:spacing w:line="360" w:lineRule="auto"/>
        <w:ind w:left="284" w:firstLine="567"/>
        <w:jc w:val="both"/>
        <w:rPr>
          <w:rFonts w:ascii="Times New Roman" w:hAnsi="Times New Roman"/>
          <w:sz w:val="24"/>
          <w:szCs w:val="24"/>
          <w:lang w:eastAsia="pl-PL"/>
        </w:rPr>
      </w:pPr>
      <w:r>
        <w:rPr>
          <w:rFonts w:ascii="Times New Roman" w:hAnsi="Times New Roman"/>
          <w:sz w:val="24"/>
          <w:szCs w:val="24"/>
          <w:lang w:eastAsia="pl-PL"/>
        </w:rPr>
        <w:t>2.</w:t>
      </w:r>
      <w:r w:rsidR="004C77DD">
        <w:rPr>
          <w:rFonts w:ascii="Times New Roman" w:hAnsi="Times New Roman"/>
          <w:sz w:val="24"/>
          <w:szCs w:val="24"/>
          <w:lang w:eastAsia="pl-PL"/>
        </w:rPr>
        <w:t xml:space="preserve"> Przy obliczaniu okresów składkowych stosuje się przepis</w:t>
      </w:r>
      <w:r w:rsidR="00192684">
        <w:rPr>
          <w:rFonts w:ascii="Times New Roman" w:hAnsi="Times New Roman"/>
          <w:sz w:val="24"/>
          <w:szCs w:val="24"/>
          <w:lang w:eastAsia="pl-PL"/>
        </w:rPr>
        <w:t>y</w:t>
      </w:r>
      <w:r w:rsidR="004C77DD">
        <w:rPr>
          <w:rFonts w:ascii="Times New Roman" w:hAnsi="Times New Roman"/>
          <w:sz w:val="24"/>
          <w:szCs w:val="24"/>
          <w:lang w:eastAsia="pl-PL"/>
        </w:rPr>
        <w:t xml:space="preserve"> art. 87 ust. 3 i 4.</w:t>
      </w:r>
    </w:p>
    <w:p w:rsidR="00AC59BE" w:rsidRDefault="001568C1" w:rsidP="00DD5464">
      <w:pPr>
        <w:pStyle w:val="Bezodstpw"/>
        <w:spacing w:line="360" w:lineRule="auto"/>
        <w:ind w:left="284" w:firstLine="567"/>
        <w:jc w:val="both"/>
        <w:rPr>
          <w:rFonts w:ascii="Times New Roman" w:hAnsi="Times New Roman"/>
          <w:sz w:val="24"/>
          <w:szCs w:val="24"/>
          <w:lang w:eastAsia="pl-PL"/>
        </w:rPr>
      </w:pPr>
      <w:r>
        <w:rPr>
          <w:rFonts w:ascii="Times New Roman" w:hAnsi="Times New Roman"/>
          <w:sz w:val="24"/>
          <w:szCs w:val="24"/>
          <w:lang w:eastAsia="pl-PL"/>
        </w:rPr>
        <w:t xml:space="preserve">3. </w:t>
      </w:r>
      <w:r w:rsidR="009420E6">
        <w:rPr>
          <w:rFonts w:ascii="Times New Roman" w:hAnsi="Times New Roman"/>
          <w:sz w:val="24"/>
          <w:szCs w:val="24"/>
          <w:lang w:eastAsia="pl-PL"/>
        </w:rPr>
        <w:t>Emeryturę oblicza się zgodnie</w:t>
      </w:r>
      <w:r>
        <w:rPr>
          <w:rFonts w:ascii="Times New Roman" w:hAnsi="Times New Roman"/>
          <w:sz w:val="24"/>
          <w:szCs w:val="24"/>
          <w:lang w:eastAsia="pl-PL"/>
        </w:rPr>
        <w:t xml:space="preserve"> z art.</w:t>
      </w:r>
      <w:r w:rsidR="00D45819">
        <w:rPr>
          <w:rFonts w:ascii="Times New Roman" w:hAnsi="Times New Roman"/>
          <w:sz w:val="24"/>
          <w:szCs w:val="24"/>
          <w:lang w:eastAsia="pl-PL"/>
        </w:rPr>
        <w:t xml:space="preserve"> 26</w:t>
      </w:r>
      <w:r w:rsidR="00526683">
        <w:rPr>
          <w:rFonts w:ascii="Times New Roman" w:hAnsi="Times New Roman"/>
          <w:sz w:val="24"/>
          <w:szCs w:val="24"/>
          <w:lang w:eastAsia="pl-PL"/>
        </w:rPr>
        <w:t>.</w:t>
      </w:r>
    </w:p>
    <w:p w:rsidR="00B12679" w:rsidRPr="00E73AFF" w:rsidRDefault="00526683" w:rsidP="00526683">
      <w:pPr>
        <w:pStyle w:val="Bezodstpw"/>
        <w:spacing w:line="360" w:lineRule="auto"/>
        <w:ind w:left="284" w:firstLine="567"/>
        <w:jc w:val="both"/>
        <w:rPr>
          <w:rFonts w:ascii="Times New Roman" w:eastAsia="Times New Roman" w:hAnsi="Times New Roman"/>
          <w:sz w:val="24"/>
          <w:szCs w:val="24"/>
          <w:lang w:eastAsia="pl-PL"/>
        </w:rPr>
      </w:pPr>
      <w:r>
        <w:rPr>
          <w:rFonts w:ascii="Times New Roman" w:hAnsi="Times New Roman"/>
          <w:sz w:val="24"/>
          <w:szCs w:val="24"/>
          <w:lang w:eastAsia="pl-PL"/>
        </w:rPr>
        <w:t>4</w:t>
      </w:r>
      <w:r w:rsidR="00D45819">
        <w:rPr>
          <w:rFonts w:ascii="Times New Roman" w:hAnsi="Times New Roman"/>
          <w:sz w:val="24"/>
          <w:szCs w:val="24"/>
          <w:lang w:eastAsia="pl-PL"/>
        </w:rPr>
        <w:t xml:space="preserve">. </w:t>
      </w:r>
      <w:r w:rsidR="00B12679" w:rsidRPr="00E73AFF">
        <w:rPr>
          <w:rFonts w:ascii="Times New Roman" w:eastAsia="Times New Roman" w:hAnsi="Times New Roman"/>
          <w:sz w:val="24"/>
          <w:szCs w:val="24"/>
          <w:lang w:eastAsia="pl-PL"/>
        </w:rPr>
        <w:t>Przy ustalaniu podstawy obliczenia emerytury</w:t>
      </w:r>
      <w:r w:rsidR="00A06AB0">
        <w:rPr>
          <w:rFonts w:ascii="Times New Roman" w:eastAsia="Times New Roman" w:hAnsi="Times New Roman"/>
          <w:sz w:val="24"/>
          <w:szCs w:val="24"/>
          <w:lang w:eastAsia="pl-PL"/>
        </w:rPr>
        <w:t xml:space="preserve"> </w:t>
      </w:r>
      <w:r w:rsidR="00B12679" w:rsidRPr="00E73AFF">
        <w:rPr>
          <w:rFonts w:ascii="Times New Roman" w:eastAsia="Times New Roman" w:hAnsi="Times New Roman"/>
          <w:sz w:val="24"/>
          <w:szCs w:val="24"/>
          <w:lang w:eastAsia="pl-PL"/>
        </w:rPr>
        <w:t xml:space="preserve">dla osoby, która miała ustalone prawo do emerytury </w:t>
      </w:r>
      <w:r w:rsidR="00A8526E">
        <w:rPr>
          <w:rFonts w:ascii="Times New Roman" w:eastAsia="Times New Roman" w:hAnsi="Times New Roman"/>
          <w:sz w:val="24"/>
          <w:szCs w:val="24"/>
          <w:lang w:eastAsia="pl-PL"/>
        </w:rPr>
        <w:t xml:space="preserve">częściowej </w:t>
      </w:r>
      <w:r w:rsidR="00B12679" w:rsidRPr="00A8526E">
        <w:rPr>
          <w:rFonts w:ascii="Times New Roman" w:eastAsia="Times New Roman" w:hAnsi="Times New Roman"/>
          <w:sz w:val="24"/>
          <w:szCs w:val="24"/>
          <w:lang w:eastAsia="pl-PL"/>
        </w:rPr>
        <w:t>na podstawie art. 26b</w:t>
      </w:r>
      <w:r w:rsidR="00B12679" w:rsidRPr="00C650F4">
        <w:rPr>
          <w:rFonts w:ascii="Times New Roman" w:eastAsia="Times New Roman" w:hAnsi="Times New Roman"/>
          <w:sz w:val="24"/>
          <w:szCs w:val="24"/>
          <w:lang w:eastAsia="pl-PL"/>
        </w:rPr>
        <w:t>, nie</w:t>
      </w:r>
      <w:r w:rsidR="00B12679" w:rsidRPr="00E73AFF">
        <w:rPr>
          <w:rFonts w:ascii="Times New Roman" w:eastAsia="Times New Roman" w:hAnsi="Times New Roman"/>
          <w:sz w:val="24"/>
          <w:szCs w:val="24"/>
          <w:lang w:eastAsia="pl-PL"/>
        </w:rPr>
        <w:t xml:space="preserve"> uwzględnia się kwot zwiększeń składek na ubezpieczenie emerytalne oraz kapitału początkowego określonego w art. 173-175, uzyskanych w wyniku waloryzacji kwartalnej, o której mowa w art. 25a, przeprowadzonej w celu obliczenia </w:t>
      </w:r>
      <w:r w:rsidR="00C650F4">
        <w:rPr>
          <w:rFonts w:ascii="Times New Roman" w:eastAsia="Times New Roman" w:hAnsi="Times New Roman"/>
          <w:sz w:val="24"/>
          <w:szCs w:val="24"/>
          <w:lang w:eastAsia="pl-PL"/>
        </w:rPr>
        <w:t>tych emerytur</w:t>
      </w:r>
      <w:r w:rsidR="00B12679" w:rsidRPr="00E73AFF">
        <w:rPr>
          <w:rFonts w:ascii="Times New Roman" w:eastAsia="Times New Roman" w:hAnsi="Times New Roman"/>
          <w:sz w:val="24"/>
          <w:szCs w:val="24"/>
          <w:lang w:eastAsia="pl-PL"/>
        </w:rPr>
        <w:t>.</w:t>
      </w:r>
    </w:p>
    <w:p w:rsidR="00526683" w:rsidRDefault="00C650F4" w:rsidP="00DD5464">
      <w:pPr>
        <w:pStyle w:val="Bezodstpw"/>
        <w:spacing w:line="360" w:lineRule="auto"/>
        <w:ind w:left="284"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5</w:t>
      </w:r>
      <w:r w:rsidR="00B12679">
        <w:rPr>
          <w:rFonts w:ascii="Times New Roman" w:eastAsia="Times New Roman" w:hAnsi="Times New Roman"/>
          <w:sz w:val="24"/>
          <w:szCs w:val="24"/>
          <w:lang w:eastAsia="pl-PL"/>
        </w:rPr>
        <w:t>.</w:t>
      </w:r>
      <w:r w:rsidR="00526683">
        <w:rPr>
          <w:rFonts w:ascii="Times New Roman" w:eastAsia="Times New Roman" w:hAnsi="Times New Roman"/>
          <w:sz w:val="24"/>
          <w:szCs w:val="24"/>
          <w:lang w:eastAsia="pl-PL"/>
        </w:rPr>
        <w:t xml:space="preserve"> </w:t>
      </w:r>
      <w:r w:rsidR="001568C1" w:rsidRPr="00C6489C">
        <w:rPr>
          <w:rFonts w:ascii="Times New Roman" w:eastAsia="Times New Roman" w:hAnsi="Times New Roman"/>
          <w:sz w:val="24"/>
          <w:szCs w:val="24"/>
          <w:lang w:eastAsia="pl-PL"/>
        </w:rPr>
        <w:t xml:space="preserve">Jeżeli ubezpieczony pobrał emeryturę na podstawie przepisów </w:t>
      </w:r>
      <w:hyperlink r:id="rId10" w:anchor="hiperlinkText.rpc?hiperlink=type=tresc:nro=Powszechny.1291247:part=a26%28b%29&amp;full=1" w:tgtFrame="_parent" w:history="1">
        <w:r w:rsidR="001568C1" w:rsidRPr="00C6489C">
          <w:rPr>
            <w:rFonts w:ascii="Times New Roman" w:eastAsia="Times New Roman" w:hAnsi="Times New Roman"/>
            <w:sz w:val="24"/>
            <w:szCs w:val="24"/>
            <w:lang w:eastAsia="pl-PL"/>
          </w:rPr>
          <w:t>art. 26b</w:t>
        </w:r>
      </w:hyperlink>
      <w:r w:rsidR="001568C1" w:rsidRPr="00C6489C">
        <w:rPr>
          <w:rFonts w:ascii="Times New Roman" w:eastAsia="Times New Roman" w:hAnsi="Times New Roman"/>
          <w:sz w:val="24"/>
          <w:szCs w:val="24"/>
          <w:lang w:eastAsia="pl-PL"/>
        </w:rPr>
        <w:t xml:space="preserve">, </w:t>
      </w:r>
      <w:hyperlink r:id="rId11" w:anchor="hiperlinkText.rpc?hiperlink=type=tresc:nro=Powszechny.1291247:part=a46&amp;full=1" w:tgtFrame="_parent" w:history="1">
        <w:r w:rsidR="001568C1" w:rsidRPr="00C6489C">
          <w:rPr>
            <w:rFonts w:ascii="Times New Roman" w:eastAsia="Times New Roman" w:hAnsi="Times New Roman"/>
            <w:sz w:val="24"/>
            <w:szCs w:val="24"/>
            <w:lang w:eastAsia="pl-PL"/>
          </w:rPr>
          <w:t>46</w:t>
        </w:r>
      </w:hyperlink>
      <w:r w:rsidR="001568C1" w:rsidRPr="00C6489C">
        <w:rPr>
          <w:rFonts w:ascii="Times New Roman" w:eastAsia="Times New Roman" w:hAnsi="Times New Roman"/>
          <w:sz w:val="24"/>
          <w:szCs w:val="24"/>
          <w:lang w:eastAsia="pl-PL"/>
        </w:rPr>
        <w:t xml:space="preserve">, </w:t>
      </w:r>
      <w:hyperlink r:id="rId12" w:anchor="hiperlinkText.rpc?hiperlink=type=tresc:nro=Powszechny.1291247:part=a50&amp;full=1" w:tgtFrame="_parent" w:history="1">
        <w:r w:rsidR="001568C1" w:rsidRPr="00C6489C">
          <w:rPr>
            <w:rFonts w:ascii="Times New Roman" w:eastAsia="Times New Roman" w:hAnsi="Times New Roman"/>
            <w:sz w:val="24"/>
            <w:szCs w:val="24"/>
            <w:lang w:eastAsia="pl-PL"/>
          </w:rPr>
          <w:t>50</w:t>
        </w:r>
      </w:hyperlink>
      <w:r w:rsidR="001568C1" w:rsidRPr="00C6489C">
        <w:rPr>
          <w:rFonts w:ascii="Times New Roman" w:eastAsia="Times New Roman" w:hAnsi="Times New Roman"/>
          <w:sz w:val="24"/>
          <w:szCs w:val="24"/>
          <w:lang w:eastAsia="pl-PL"/>
        </w:rPr>
        <w:t xml:space="preserve">, </w:t>
      </w:r>
      <w:hyperlink r:id="rId13" w:anchor="hiperlinkText.rpc?hiperlink=type=tresc:nro=Powszechny.1291247:part=a50%28a%29&amp;full=1" w:tgtFrame="_parent" w:history="1">
        <w:r w:rsidR="001568C1" w:rsidRPr="00C6489C">
          <w:rPr>
            <w:rFonts w:ascii="Times New Roman" w:eastAsia="Times New Roman" w:hAnsi="Times New Roman"/>
            <w:sz w:val="24"/>
            <w:szCs w:val="24"/>
            <w:lang w:eastAsia="pl-PL"/>
          </w:rPr>
          <w:t>50a</w:t>
        </w:r>
      </w:hyperlink>
      <w:r w:rsidR="001568C1" w:rsidRPr="00C6489C">
        <w:rPr>
          <w:rFonts w:ascii="Times New Roman" w:eastAsia="Times New Roman" w:hAnsi="Times New Roman"/>
          <w:sz w:val="24"/>
          <w:szCs w:val="24"/>
          <w:lang w:eastAsia="pl-PL"/>
        </w:rPr>
        <w:t xml:space="preserve">, </w:t>
      </w:r>
      <w:hyperlink r:id="rId14" w:anchor="hiperlinkText.rpc?hiperlink=type=tresc:nro=Powszechny.1291247:part=a50%28e%29&amp;full=1" w:tgtFrame="_parent" w:history="1">
        <w:r w:rsidR="001568C1" w:rsidRPr="00C6489C">
          <w:rPr>
            <w:rFonts w:ascii="Times New Roman" w:eastAsia="Times New Roman" w:hAnsi="Times New Roman"/>
            <w:sz w:val="24"/>
            <w:szCs w:val="24"/>
            <w:lang w:eastAsia="pl-PL"/>
          </w:rPr>
          <w:t>50e</w:t>
        </w:r>
      </w:hyperlink>
      <w:r w:rsidR="001568C1" w:rsidRPr="00C6489C">
        <w:rPr>
          <w:rFonts w:ascii="Times New Roman" w:eastAsia="Times New Roman" w:hAnsi="Times New Roman"/>
          <w:sz w:val="24"/>
          <w:szCs w:val="24"/>
          <w:lang w:eastAsia="pl-PL"/>
        </w:rPr>
        <w:t xml:space="preserve">, </w:t>
      </w:r>
      <w:hyperlink r:id="rId15" w:anchor="hiperlinkText.rpc?hiperlink=type=tresc:nro=Powszechny.1291247:part=a184&amp;full=1" w:tgtFrame="_parent" w:history="1">
        <w:r w:rsidR="001568C1" w:rsidRPr="00C6489C">
          <w:rPr>
            <w:rFonts w:ascii="Times New Roman" w:eastAsia="Times New Roman" w:hAnsi="Times New Roman"/>
            <w:sz w:val="24"/>
            <w:szCs w:val="24"/>
            <w:lang w:eastAsia="pl-PL"/>
          </w:rPr>
          <w:t>184</w:t>
        </w:r>
      </w:hyperlink>
      <w:r w:rsidR="001568C1" w:rsidRPr="00C6489C">
        <w:rPr>
          <w:rFonts w:ascii="Times New Roman" w:eastAsia="Times New Roman" w:hAnsi="Times New Roman"/>
          <w:sz w:val="24"/>
          <w:szCs w:val="24"/>
          <w:lang w:eastAsia="pl-PL"/>
        </w:rPr>
        <w:t xml:space="preserve"> lub </w:t>
      </w:r>
      <w:hyperlink r:id="rId16" w:anchor="hiperlinkText.rpc?hiperlink=type=tresc:nro=Powszechny.1291247:part=a88&amp;full=1" w:tgtFrame="_parent" w:history="1">
        <w:r w:rsidR="001568C1" w:rsidRPr="00C6489C">
          <w:rPr>
            <w:rFonts w:ascii="Times New Roman" w:eastAsia="Times New Roman" w:hAnsi="Times New Roman"/>
            <w:sz w:val="24"/>
            <w:szCs w:val="24"/>
            <w:lang w:eastAsia="pl-PL"/>
          </w:rPr>
          <w:t>art. 88</w:t>
        </w:r>
      </w:hyperlink>
      <w:r w:rsidR="001568C1" w:rsidRPr="00C6489C">
        <w:rPr>
          <w:rFonts w:ascii="Times New Roman" w:eastAsia="Times New Roman" w:hAnsi="Times New Roman"/>
          <w:sz w:val="24"/>
          <w:szCs w:val="24"/>
          <w:lang w:eastAsia="pl-PL"/>
        </w:rPr>
        <w:t xml:space="preserve"> ustawy z dnia 26 stycznia 1982 r. - Karta Nauczyciela (Dz. U. </w:t>
      </w:r>
      <w:r w:rsidR="001568C1">
        <w:rPr>
          <w:rFonts w:ascii="Times New Roman" w:eastAsia="Times New Roman" w:hAnsi="Times New Roman"/>
          <w:sz w:val="24"/>
          <w:szCs w:val="24"/>
          <w:lang w:eastAsia="pl-PL"/>
        </w:rPr>
        <w:br/>
      </w:r>
      <w:r w:rsidR="001568C1" w:rsidRPr="00C6489C">
        <w:rPr>
          <w:rFonts w:ascii="Times New Roman" w:eastAsia="Times New Roman" w:hAnsi="Times New Roman"/>
          <w:sz w:val="24"/>
          <w:szCs w:val="24"/>
          <w:lang w:eastAsia="pl-PL"/>
        </w:rPr>
        <w:t>z 2006 r. Nr 97, poz. 674, z późn. zm.), podstawę obliczenia emerytury</w:t>
      </w:r>
      <w:r w:rsidR="001568C1">
        <w:rPr>
          <w:rFonts w:ascii="Times New Roman" w:eastAsia="Times New Roman" w:hAnsi="Times New Roman"/>
          <w:sz w:val="24"/>
          <w:szCs w:val="24"/>
          <w:lang w:eastAsia="pl-PL"/>
        </w:rPr>
        <w:t xml:space="preserve"> </w:t>
      </w:r>
      <w:r w:rsidR="001568C1" w:rsidRPr="00C6489C">
        <w:rPr>
          <w:rFonts w:ascii="Times New Roman" w:eastAsia="Times New Roman" w:hAnsi="Times New Roman"/>
          <w:sz w:val="24"/>
          <w:szCs w:val="24"/>
          <w:lang w:eastAsia="pl-PL"/>
        </w:rPr>
        <w:t xml:space="preserve">pomniejsza się </w:t>
      </w:r>
      <w:r w:rsidR="001568C1">
        <w:rPr>
          <w:rFonts w:ascii="Times New Roman" w:eastAsia="Times New Roman" w:hAnsi="Times New Roman"/>
          <w:sz w:val="24"/>
          <w:szCs w:val="24"/>
          <w:lang w:eastAsia="pl-PL"/>
        </w:rPr>
        <w:br/>
      </w:r>
      <w:r w:rsidR="001568C1" w:rsidRPr="00C6489C">
        <w:rPr>
          <w:rFonts w:ascii="Times New Roman" w:eastAsia="Times New Roman" w:hAnsi="Times New Roman"/>
          <w:sz w:val="24"/>
          <w:szCs w:val="24"/>
          <w:lang w:eastAsia="pl-PL"/>
        </w:rPr>
        <w:t>o kwotę stanowiącą sumę kwot pobranych emerytur w wysokości przed odliczeniem zaliczki na podatek dochodowy od osób fizycznych i składki na ubezpieczenie zdrowotne</w:t>
      </w:r>
      <w:r w:rsidR="001209E9">
        <w:rPr>
          <w:rFonts w:ascii="Times New Roman" w:eastAsia="Times New Roman" w:hAnsi="Times New Roman"/>
          <w:sz w:val="24"/>
          <w:szCs w:val="24"/>
          <w:lang w:eastAsia="pl-PL"/>
        </w:rPr>
        <w:t>.</w:t>
      </w:r>
    </w:p>
    <w:p w:rsidR="00526683" w:rsidRDefault="00C650F4" w:rsidP="00526683">
      <w:pPr>
        <w:pStyle w:val="Bezodstpw"/>
        <w:spacing w:line="360" w:lineRule="auto"/>
        <w:ind w:left="284" w:firstLine="567"/>
        <w:jc w:val="both"/>
        <w:rPr>
          <w:rFonts w:ascii="Times New Roman" w:hAnsi="Times New Roman"/>
          <w:sz w:val="24"/>
          <w:szCs w:val="24"/>
          <w:lang w:eastAsia="pl-PL"/>
        </w:rPr>
      </w:pPr>
      <w:r>
        <w:rPr>
          <w:rFonts w:ascii="Times New Roman" w:hAnsi="Times New Roman"/>
          <w:sz w:val="24"/>
          <w:szCs w:val="24"/>
          <w:lang w:eastAsia="pl-PL"/>
        </w:rPr>
        <w:t>6</w:t>
      </w:r>
      <w:r w:rsidR="00526683">
        <w:rPr>
          <w:rFonts w:ascii="Times New Roman" w:hAnsi="Times New Roman"/>
          <w:sz w:val="24"/>
          <w:szCs w:val="24"/>
          <w:lang w:eastAsia="pl-PL"/>
        </w:rPr>
        <w:t>. Emeryturę ustaloną w kwocie niższej niż określona w art. 85 ust. 2, w tym także emeryturę ustaloną wraz ze zwiększeniem, o którym mowa w art. 26a, podwyższa się do tej kwoty z urzędu, a jeżeli jej wypłata była wstrzymana – po wznowieniu wypłaty.</w:t>
      </w:r>
    </w:p>
    <w:p w:rsidR="00862D98" w:rsidRPr="00C6489C" w:rsidRDefault="00BB0EBE" w:rsidP="00DD5464">
      <w:pPr>
        <w:pStyle w:val="Bezodstpw"/>
        <w:spacing w:line="360" w:lineRule="auto"/>
        <w:ind w:left="284" w:firstLine="567"/>
        <w:jc w:val="both"/>
        <w:rPr>
          <w:rFonts w:ascii="Times New Roman" w:hAnsi="Times New Roman"/>
          <w:sz w:val="24"/>
          <w:szCs w:val="24"/>
        </w:rPr>
      </w:pPr>
      <w:r>
        <w:rPr>
          <w:rFonts w:ascii="Times New Roman" w:hAnsi="Times New Roman"/>
          <w:sz w:val="24"/>
          <w:szCs w:val="24"/>
          <w:lang w:eastAsia="pl-PL"/>
        </w:rPr>
        <w:t>7.</w:t>
      </w:r>
      <w:r w:rsidR="00533889">
        <w:rPr>
          <w:rFonts w:ascii="Times New Roman" w:hAnsi="Times New Roman"/>
          <w:sz w:val="24"/>
          <w:szCs w:val="24"/>
          <w:lang w:eastAsia="pl-PL"/>
        </w:rPr>
        <w:t xml:space="preserve"> Podwyższenie, o którym mowa w ust. 6, podlega refundacji z budżetu państwa.</w:t>
      </w:r>
      <w:r w:rsidR="00862D98" w:rsidRPr="00C6489C">
        <w:rPr>
          <w:rFonts w:ascii="Times New Roman" w:hAnsi="Times New Roman"/>
          <w:sz w:val="24"/>
          <w:szCs w:val="24"/>
        </w:rPr>
        <w:t>”</w:t>
      </w:r>
      <w:r w:rsidR="0051128E" w:rsidRPr="00C6489C">
        <w:rPr>
          <w:rFonts w:ascii="Times New Roman" w:hAnsi="Times New Roman"/>
          <w:sz w:val="24"/>
          <w:szCs w:val="24"/>
        </w:rPr>
        <w:t>;</w:t>
      </w:r>
    </w:p>
    <w:p w:rsidR="00E73AFF" w:rsidRDefault="00877487" w:rsidP="00D45819">
      <w:pPr>
        <w:pStyle w:val="Bezodstpw"/>
        <w:spacing w:line="360" w:lineRule="auto"/>
        <w:rPr>
          <w:rFonts w:ascii="Times New Roman" w:hAnsi="Times New Roman"/>
          <w:sz w:val="24"/>
          <w:szCs w:val="24"/>
        </w:rPr>
      </w:pPr>
      <w:r>
        <w:rPr>
          <w:rFonts w:ascii="Times New Roman" w:hAnsi="Times New Roman"/>
          <w:sz w:val="24"/>
          <w:szCs w:val="24"/>
        </w:rPr>
        <w:lastRenderedPageBreak/>
        <w:t>2</w:t>
      </w:r>
      <w:r w:rsidR="007A27D3" w:rsidRPr="00C6489C">
        <w:rPr>
          <w:rFonts w:ascii="Times New Roman" w:hAnsi="Times New Roman"/>
          <w:sz w:val="24"/>
          <w:szCs w:val="24"/>
        </w:rPr>
        <w:t xml:space="preserve">) </w:t>
      </w:r>
      <w:r w:rsidR="00E73AFF" w:rsidRPr="00C6489C">
        <w:rPr>
          <w:rFonts w:ascii="Times New Roman" w:hAnsi="Times New Roman"/>
          <w:sz w:val="24"/>
          <w:szCs w:val="24"/>
        </w:rPr>
        <w:t>w art. 25</w:t>
      </w:r>
      <w:r w:rsidR="00E73AFF">
        <w:rPr>
          <w:rFonts w:ascii="Times New Roman" w:hAnsi="Times New Roman"/>
          <w:sz w:val="24"/>
          <w:szCs w:val="24"/>
        </w:rPr>
        <w:t xml:space="preserve"> ust. </w:t>
      </w:r>
      <w:r w:rsidR="007E2D4A">
        <w:rPr>
          <w:rFonts w:ascii="Times New Roman" w:hAnsi="Times New Roman"/>
          <w:sz w:val="24"/>
          <w:szCs w:val="24"/>
        </w:rPr>
        <w:t xml:space="preserve">1a i </w:t>
      </w:r>
      <w:r w:rsidR="00E73AFF">
        <w:rPr>
          <w:rFonts w:ascii="Times New Roman" w:hAnsi="Times New Roman"/>
          <w:sz w:val="24"/>
          <w:szCs w:val="24"/>
        </w:rPr>
        <w:t>1b otrzymuj</w:t>
      </w:r>
      <w:r w:rsidR="007E2D4A">
        <w:rPr>
          <w:rFonts w:ascii="Times New Roman" w:hAnsi="Times New Roman"/>
          <w:sz w:val="24"/>
          <w:szCs w:val="24"/>
        </w:rPr>
        <w:t>ą</w:t>
      </w:r>
      <w:r w:rsidR="00E73AFF">
        <w:rPr>
          <w:rFonts w:ascii="Times New Roman" w:hAnsi="Times New Roman"/>
          <w:sz w:val="24"/>
          <w:szCs w:val="24"/>
        </w:rPr>
        <w:t xml:space="preserve"> brzmienie:</w:t>
      </w:r>
    </w:p>
    <w:p w:rsidR="007E2D4A" w:rsidRPr="00C0470A" w:rsidRDefault="00CB5E54" w:rsidP="00533889">
      <w:pPr>
        <w:spacing w:after="0" w:line="360" w:lineRule="auto"/>
        <w:ind w:left="284"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w:t>
      </w:r>
      <w:r w:rsidR="007E2D4A" w:rsidRPr="00E73AFF">
        <w:rPr>
          <w:rFonts w:ascii="Times New Roman" w:eastAsia="Times New Roman" w:hAnsi="Times New Roman"/>
          <w:sz w:val="24"/>
          <w:szCs w:val="24"/>
          <w:lang w:eastAsia="pl-PL"/>
        </w:rPr>
        <w:t xml:space="preserve">1a. Przy ustalaniu podstawy obliczenia emerytury, o której mowa w art. 24, dla osoby, która miała ustalone </w:t>
      </w:r>
      <w:r w:rsidR="007E2D4A" w:rsidRPr="00C61468">
        <w:rPr>
          <w:rFonts w:ascii="Times New Roman" w:eastAsia="Times New Roman" w:hAnsi="Times New Roman"/>
          <w:sz w:val="24"/>
          <w:szCs w:val="24"/>
          <w:lang w:eastAsia="pl-PL"/>
        </w:rPr>
        <w:t>prawo</w:t>
      </w:r>
      <w:r w:rsidR="007E2D4A" w:rsidRPr="00D16FB9">
        <w:rPr>
          <w:rFonts w:ascii="Times New Roman" w:eastAsia="Times New Roman" w:hAnsi="Times New Roman"/>
          <w:b/>
          <w:sz w:val="24"/>
          <w:szCs w:val="24"/>
          <w:lang w:eastAsia="pl-PL"/>
        </w:rPr>
        <w:t xml:space="preserve"> </w:t>
      </w:r>
      <w:r w:rsidR="007E2D4A" w:rsidRPr="00C61468">
        <w:rPr>
          <w:rFonts w:ascii="Times New Roman" w:eastAsia="Times New Roman" w:hAnsi="Times New Roman"/>
          <w:sz w:val="24"/>
          <w:szCs w:val="24"/>
          <w:lang w:eastAsia="pl-PL"/>
        </w:rPr>
        <w:t>do emerytury na podstawie</w:t>
      </w:r>
      <w:r w:rsidR="007E2D4A" w:rsidRPr="00A8526E">
        <w:rPr>
          <w:rFonts w:ascii="Times New Roman" w:eastAsia="Times New Roman" w:hAnsi="Times New Roman"/>
          <w:b/>
          <w:sz w:val="24"/>
          <w:szCs w:val="24"/>
          <w:lang w:eastAsia="pl-PL"/>
        </w:rPr>
        <w:t xml:space="preserve"> </w:t>
      </w:r>
      <w:r w:rsidR="007E2D4A" w:rsidRPr="00C0470A">
        <w:rPr>
          <w:rFonts w:ascii="Times New Roman" w:eastAsia="Times New Roman" w:hAnsi="Times New Roman"/>
          <w:sz w:val="24"/>
          <w:szCs w:val="24"/>
          <w:lang w:eastAsia="pl-PL"/>
        </w:rPr>
        <w:t>art.</w:t>
      </w:r>
      <w:r w:rsidR="00D16FB9" w:rsidRPr="00C0470A">
        <w:rPr>
          <w:rFonts w:ascii="Times New Roman" w:eastAsia="Times New Roman" w:hAnsi="Times New Roman"/>
          <w:sz w:val="24"/>
          <w:szCs w:val="24"/>
          <w:lang w:eastAsia="pl-PL"/>
        </w:rPr>
        <w:t xml:space="preserve"> </w:t>
      </w:r>
      <w:r w:rsidR="007E2D4A" w:rsidRPr="00C0470A">
        <w:rPr>
          <w:rFonts w:ascii="Times New Roman" w:eastAsia="Times New Roman" w:hAnsi="Times New Roman"/>
          <w:sz w:val="24"/>
          <w:szCs w:val="24"/>
          <w:lang w:eastAsia="pl-PL"/>
        </w:rPr>
        <w:t>2</w:t>
      </w:r>
      <w:r w:rsidR="00A8526E" w:rsidRPr="00C0470A">
        <w:rPr>
          <w:rFonts w:ascii="Times New Roman" w:eastAsia="Times New Roman" w:hAnsi="Times New Roman"/>
          <w:sz w:val="24"/>
          <w:szCs w:val="24"/>
          <w:lang w:eastAsia="pl-PL"/>
        </w:rPr>
        <w:t>4</w:t>
      </w:r>
      <w:r w:rsidR="00D16FB9" w:rsidRPr="00C0470A">
        <w:rPr>
          <w:rFonts w:ascii="Times New Roman" w:eastAsia="Times New Roman" w:hAnsi="Times New Roman"/>
          <w:sz w:val="24"/>
          <w:szCs w:val="24"/>
          <w:lang w:eastAsia="pl-PL"/>
        </w:rPr>
        <w:t>b</w:t>
      </w:r>
      <w:r w:rsidR="007E2D4A" w:rsidRPr="00C0470A">
        <w:rPr>
          <w:rFonts w:ascii="Times New Roman" w:eastAsia="Times New Roman" w:hAnsi="Times New Roman"/>
          <w:sz w:val="24"/>
          <w:szCs w:val="24"/>
          <w:lang w:eastAsia="pl-PL"/>
        </w:rPr>
        <w:t xml:space="preserve"> lub </w:t>
      </w:r>
      <w:r w:rsidR="00D16FB9" w:rsidRPr="00C0470A">
        <w:rPr>
          <w:rFonts w:ascii="Times New Roman" w:eastAsia="Times New Roman" w:hAnsi="Times New Roman"/>
          <w:sz w:val="24"/>
          <w:szCs w:val="24"/>
          <w:lang w:eastAsia="pl-PL"/>
        </w:rPr>
        <w:t xml:space="preserve">art. </w:t>
      </w:r>
      <w:r w:rsidR="007E2D4A" w:rsidRPr="00C0470A">
        <w:rPr>
          <w:rFonts w:ascii="Times New Roman" w:eastAsia="Times New Roman" w:hAnsi="Times New Roman"/>
          <w:sz w:val="24"/>
          <w:szCs w:val="24"/>
          <w:lang w:eastAsia="pl-PL"/>
        </w:rPr>
        <w:t>26b, nie</w:t>
      </w:r>
      <w:r w:rsidR="007E2D4A" w:rsidRPr="00E73AFF">
        <w:rPr>
          <w:rFonts w:ascii="Times New Roman" w:eastAsia="Times New Roman" w:hAnsi="Times New Roman"/>
          <w:sz w:val="24"/>
          <w:szCs w:val="24"/>
          <w:lang w:eastAsia="pl-PL"/>
        </w:rPr>
        <w:t xml:space="preserve"> uwzględnia się kwot zwiększeń składek na ubezpieczenie emerytalne oraz kapitału początkowego określonego w art. 173-175, uzyskanych w wyniku waloryzacji kwartalnej, o której mowa w art. 25a, przeprowadzonej w celu obliczenia </w:t>
      </w:r>
      <w:r w:rsidR="00D16FB9" w:rsidRPr="00C0470A">
        <w:rPr>
          <w:rFonts w:ascii="Times New Roman" w:eastAsia="Times New Roman" w:hAnsi="Times New Roman"/>
          <w:sz w:val="24"/>
          <w:szCs w:val="24"/>
          <w:lang w:eastAsia="pl-PL"/>
        </w:rPr>
        <w:t xml:space="preserve">tych </w:t>
      </w:r>
      <w:r w:rsidR="007E2D4A" w:rsidRPr="00C0470A">
        <w:rPr>
          <w:rFonts w:ascii="Times New Roman" w:eastAsia="Times New Roman" w:hAnsi="Times New Roman"/>
          <w:sz w:val="24"/>
          <w:szCs w:val="24"/>
          <w:lang w:eastAsia="pl-PL"/>
        </w:rPr>
        <w:t>emerytur</w:t>
      </w:r>
      <w:r w:rsidR="00D16FB9" w:rsidRPr="00C0470A">
        <w:rPr>
          <w:rFonts w:ascii="Times New Roman" w:eastAsia="Times New Roman" w:hAnsi="Times New Roman"/>
          <w:sz w:val="24"/>
          <w:szCs w:val="24"/>
          <w:lang w:eastAsia="pl-PL"/>
        </w:rPr>
        <w:t>.</w:t>
      </w:r>
    </w:p>
    <w:p w:rsidR="00E73AFF" w:rsidRPr="00E73AFF" w:rsidRDefault="00E73AFF" w:rsidP="00533889">
      <w:pPr>
        <w:spacing w:after="0" w:line="360" w:lineRule="auto"/>
        <w:ind w:left="284" w:firstLine="567"/>
        <w:jc w:val="both"/>
        <w:rPr>
          <w:rFonts w:ascii="Times New Roman" w:eastAsia="Times New Roman" w:hAnsi="Times New Roman"/>
          <w:sz w:val="24"/>
          <w:szCs w:val="24"/>
          <w:lang w:eastAsia="pl-PL"/>
        </w:rPr>
      </w:pPr>
      <w:r w:rsidRPr="00C0470A">
        <w:rPr>
          <w:rFonts w:ascii="Times New Roman" w:eastAsia="Times New Roman" w:hAnsi="Times New Roman"/>
          <w:sz w:val="24"/>
          <w:szCs w:val="24"/>
          <w:lang w:eastAsia="pl-PL"/>
        </w:rPr>
        <w:t xml:space="preserve">1b. Jeżeli ubezpieczony pobrał emeryturę na podstawie przepisów </w:t>
      </w:r>
      <w:hyperlink r:id="rId17" w:anchor="hiperlinkText.rpc?hiperlink=type=tresc:nro=Powszechny.1291247:part=a26%28b%29&amp;full=1" w:tgtFrame="_parent" w:history="1">
        <w:r w:rsidRPr="00C0470A">
          <w:rPr>
            <w:rFonts w:ascii="Times New Roman" w:eastAsia="Times New Roman" w:hAnsi="Times New Roman"/>
            <w:sz w:val="24"/>
            <w:szCs w:val="24"/>
            <w:lang w:eastAsia="pl-PL"/>
          </w:rPr>
          <w:t xml:space="preserve">art. </w:t>
        </w:r>
        <w:r w:rsidR="0051128E" w:rsidRPr="00C0470A">
          <w:rPr>
            <w:rFonts w:ascii="Times New Roman" w:eastAsia="Times New Roman" w:hAnsi="Times New Roman"/>
            <w:sz w:val="24"/>
            <w:szCs w:val="24"/>
            <w:lang w:eastAsia="pl-PL"/>
          </w:rPr>
          <w:t xml:space="preserve">24b, </w:t>
        </w:r>
        <w:r w:rsidRPr="00C0470A">
          <w:rPr>
            <w:rFonts w:ascii="Times New Roman" w:eastAsia="Times New Roman" w:hAnsi="Times New Roman"/>
            <w:sz w:val="24"/>
            <w:szCs w:val="24"/>
            <w:lang w:eastAsia="pl-PL"/>
          </w:rPr>
          <w:t>26b</w:t>
        </w:r>
      </w:hyperlink>
      <w:r w:rsidRPr="00C0470A">
        <w:rPr>
          <w:rFonts w:ascii="Times New Roman" w:eastAsia="Times New Roman" w:hAnsi="Times New Roman"/>
          <w:sz w:val="24"/>
          <w:szCs w:val="24"/>
          <w:lang w:eastAsia="pl-PL"/>
        </w:rPr>
        <w:t>,</w:t>
      </w:r>
      <w:r w:rsidRPr="00375EDC">
        <w:rPr>
          <w:rFonts w:ascii="Times New Roman" w:eastAsia="Times New Roman" w:hAnsi="Times New Roman"/>
          <w:sz w:val="24"/>
          <w:szCs w:val="24"/>
          <w:lang w:eastAsia="pl-PL"/>
        </w:rPr>
        <w:t xml:space="preserve"> </w:t>
      </w:r>
      <w:hyperlink r:id="rId18" w:anchor="hiperlinkText.rpc?hiperlink=type=tresc:nro=Powszechny.1291247:part=a46&amp;full=1" w:tgtFrame="_parent" w:history="1">
        <w:r w:rsidRPr="00375EDC">
          <w:rPr>
            <w:rFonts w:ascii="Times New Roman" w:eastAsia="Times New Roman" w:hAnsi="Times New Roman"/>
            <w:sz w:val="24"/>
            <w:szCs w:val="24"/>
            <w:lang w:eastAsia="pl-PL"/>
          </w:rPr>
          <w:t>46</w:t>
        </w:r>
      </w:hyperlink>
      <w:r w:rsidRPr="00375EDC">
        <w:rPr>
          <w:rFonts w:ascii="Times New Roman" w:eastAsia="Times New Roman" w:hAnsi="Times New Roman"/>
          <w:sz w:val="24"/>
          <w:szCs w:val="24"/>
          <w:lang w:eastAsia="pl-PL"/>
        </w:rPr>
        <w:t xml:space="preserve">, </w:t>
      </w:r>
      <w:hyperlink r:id="rId19" w:anchor="hiperlinkText.rpc?hiperlink=type=tresc:nro=Powszechny.1291247:part=a50&amp;full=1" w:tgtFrame="_parent" w:history="1">
        <w:r w:rsidRPr="00375EDC">
          <w:rPr>
            <w:rFonts w:ascii="Times New Roman" w:eastAsia="Times New Roman" w:hAnsi="Times New Roman"/>
            <w:sz w:val="24"/>
            <w:szCs w:val="24"/>
            <w:lang w:eastAsia="pl-PL"/>
          </w:rPr>
          <w:t>50</w:t>
        </w:r>
      </w:hyperlink>
      <w:r w:rsidRPr="00375EDC">
        <w:rPr>
          <w:rFonts w:ascii="Times New Roman" w:eastAsia="Times New Roman" w:hAnsi="Times New Roman"/>
          <w:sz w:val="24"/>
          <w:szCs w:val="24"/>
          <w:lang w:eastAsia="pl-PL"/>
        </w:rPr>
        <w:t xml:space="preserve">, </w:t>
      </w:r>
      <w:hyperlink r:id="rId20" w:anchor="hiperlinkText.rpc?hiperlink=type=tresc:nro=Powszechny.1291247:part=a50%28a%29&amp;full=1" w:tgtFrame="_parent" w:history="1">
        <w:r w:rsidRPr="00375EDC">
          <w:rPr>
            <w:rFonts w:ascii="Times New Roman" w:eastAsia="Times New Roman" w:hAnsi="Times New Roman"/>
            <w:sz w:val="24"/>
            <w:szCs w:val="24"/>
            <w:lang w:eastAsia="pl-PL"/>
          </w:rPr>
          <w:t>50a</w:t>
        </w:r>
      </w:hyperlink>
      <w:r w:rsidRPr="00375EDC">
        <w:rPr>
          <w:rFonts w:ascii="Times New Roman" w:eastAsia="Times New Roman" w:hAnsi="Times New Roman"/>
          <w:sz w:val="24"/>
          <w:szCs w:val="24"/>
          <w:lang w:eastAsia="pl-PL"/>
        </w:rPr>
        <w:t xml:space="preserve">, </w:t>
      </w:r>
      <w:hyperlink r:id="rId21" w:anchor="hiperlinkText.rpc?hiperlink=type=tresc:nro=Powszechny.1291247:part=a50%28e%29&amp;full=1" w:tgtFrame="_parent" w:history="1">
        <w:r w:rsidRPr="00375EDC">
          <w:rPr>
            <w:rFonts w:ascii="Times New Roman" w:eastAsia="Times New Roman" w:hAnsi="Times New Roman"/>
            <w:sz w:val="24"/>
            <w:szCs w:val="24"/>
            <w:lang w:eastAsia="pl-PL"/>
          </w:rPr>
          <w:t>50e</w:t>
        </w:r>
      </w:hyperlink>
      <w:r w:rsidRPr="00375EDC">
        <w:rPr>
          <w:rFonts w:ascii="Times New Roman" w:eastAsia="Times New Roman" w:hAnsi="Times New Roman"/>
          <w:sz w:val="24"/>
          <w:szCs w:val="24"/>
          <w:lang w:eastAsia="pl-PL"/>
        </w:rPr>
        <w:t xml:space="preserve">, </w:t>
      </w:r>
      <w:hyperlink r:id="rId22" w:anchor="hiperlinkText.rpc?hiperlink=type=tresc:nro=Powszechny.1291247:part=a184&amp;full=1" w:tgtFrame="_parent" w:history="1">
        <w:r w:rsidRPr="00375EDC">
          <w:rPr>
            <w:rFonts w:ascii="Times New Roman" w:eastAsia="Times New Roman" w:hAnsi="Times New Roman"/>
            <w:sz w:val="24"/>
            <w:szCs w:val="24"/>
            <w:lang w:eastAsia="pl-PL"/>
          </w:rPr>
          <w:t>184</w:t>
        </w:r>
      </w:hyperlink>
      <w:r w:rsidRPr="00375EDC">
        <w:rPr>
          <w:rFonts w:ascii="Times New Roman" w:eastAsia="Times New Roman" w:hAnsi="Times New Roman"/>
          <w:sz w:val="24"/>
          <w:szCs w:val="24"/>
          <w:lang w:eastAsia="pl-PL"/>
        </w:rPr>
        <w:t xml:space="preserve"> lub </w:t>
      </w:r>
      <w:hyperlink r:id="rId23" w:anchor="hiperlinkText.rpc?hiperlink=type=tresc:nro=Powszechny.1291247:part=a88&amp;full=1" w:tgtFrame="_parent" w:history="1">
        <w:r w:rsidRPr="00375EDC">
          <w:rPr>
            <w:rFonts w:ascii="Times New Roman" w:eastAsia="Times New Roman" w:hAnsi="Times New Roman"/>
            <w:sz w:val="24"/>
            <w:szCs w:val="24"/>
            <w:lang w:eastAsia="pl-PL"/>
          </w:rPr>
          <w:t>art. 88</w:t>
        </w:r>
      </w:hyperlink>
      <w:r w:rsidRPr="00375EDC">
        <w:rPr>
          <w:rFonts w:ascii="Times New Roman" w:eastAsia="Times New Roman" w:hAnsi="Times New Roman"/>
          <w:sz w:val="24"/>
          <w:szCs w:val="24"/>
          <w:lang w:eastAsia="pl-PL"/>
        </w:rPr>
        <w:t xml:space="preserve"> ustawy z dnia 26 stycznia 1982 r. - Karta Nauczyciela (Dz. U. z 2006 r. Nr 97, poz. 674, z późn. zm.), podstawę obliczenia emerytury, o której mowa </w:t>
      </w:r>
      <w:r w:rsidR="00ED1FC6">
        <w:rPr>
          <w:rFonts w:ascii="Times New Roman" w:eastAsia="Times New Roman" w:hAnsi="Times New Roman"/>
          <w:sz w:val="24"/>
          <w:szCs w:val="24"/>
          <w:lang w:eastAsia="pl-PL"/>
        </w:rPr>
        <w:br/>
      </w:r>
      <w:r w:rsidRPr="00375EDC">
        <w:rPr>
          <w:rFonts w:ascii="Times New Roman" w:eastAsia="Times New Roman" w:hAnsi="Times New Roman"/>
          <w:sz w:val="24"/>
          <w:szCs w:val="24"/>
          <w:lang w:eastAsia="pl-PL"/>
        </w:rPr>
        <w:t xml:space="preserve">w </w:t>
      </w:r>
      <w:r w:rsidRPr="00E73AFF">
        <w:rPr>
          <w:rFonts w:ascii="Times New Roman" w:eastAsia="Times New Roman" w:hAnsi="Times New Roman"/>
          <w:sz w:val="24"/>
          <w:szCs w:val="24"/>
          <w:lang w:eastAsia="pl-PL"/>
        </w:rPr>
        <w:t>art. 24, ustaloną zgodnie z ust. 1, pomniejsza się o kwotę stanowiącą sumę kwot pobranych emerytur w wysokości przed odliczeniem zaliczki na podatek dochodowy od osób fizycznych i składki na ubezpieczenie zdrowotne.</w:t>
      </w:r>
      <w:r w:rsidR="00375EDC">
        <w:rPr>
          <w:rFonts w:ascii="Times New Roman" w:eastAsia="Times New Roman" w:hAnsi="Times New Roman"/>
          <w:sz w:val="24"/>
          <w:szCs w:val="24"/>
          <w:lang w:eastAsia="pl-PL"/>
        </w:rPr>
        <w:t>”;</w:t>
      </w:r>
    </w:p>
    <w:p w:rsidR="007A27D3" w:rsidRPr="00C6489C" w:rsidRDefault="00877487" w:rsidP="00DD5464">
      <w:pPr>
        <w:pStyle w:val="Bezodstpw"/>
        <w:spacing w:line="360" w:lineRule="auto"/>
        <w:rPr>
          <w:rFonts w:ascii="Times New Roman" w:hAnsi="Times New Roman"/>
          <w:sz w:val="24"/>
          <w:szCs w:val="24"/>
          <w:lang w:eastAsia="pl-PL"/>
        </w:rPr>
      </w:pPr>
      <w:r>
        <w:rPr>
          <w:rFonts w:ascii="Times New Roman" w:hAnsi="Times New Roman"/>
          <w:sz w:val="24"/>
          <w:szCs w:val="24"/>
          <w:lang w:eastAsia="pl-PL"/>
        </w:rPr>
        <w:t>3</w:t>
      </w:r>
      <w:r w:rsidR="00BA4B57" w:rsidRPr="00C6489C">
        <w:rPr>
          <w:rFonts w:ascii="Times New Roman" w:hAnsi="Times New Roman"/>
          <w:sz w:val="24"/>
          <w:szCs w:val="24"/>
          <w:lang w:eastAsia="pl-PL"/>
        </w:rPr>
        <w:t>) w art. 108 ust. 1 i 2 otrzymują brzmienie:</w:t>
      </w:r>
    </w:p>
    <w:p w:rsidR="00FC4B92" w:rsidRPr="00FC4B92" w:rsidRDefault="00BA4B57" w:rsidP="00DD5464">
      <w:pPr>
        <w:spacing w:after="0" w:line="360" w:lineRule="auto"/>
        <w:ind w:left="284" w:firstLine="567"/>
        <w:jc w:val="both"/>
        <w:rPr>
          <w:rFonts w:ascii="Times New Roman" w:eastAsia="Times New Roman" w:hAnsi="Times New Roman"/>
          <w:sz w:val="24"/>
          <w:szCs w:val="24"/>
          <w:lang w:eastAsia="pl-PL"/>
        </w:rPr>
      </w:pPr>
      <w:r w:rsidRPr="00C6489C">
        <w:rPr>
          <w:rFonts w:ascii="Times New Roman" w:eastAsia="Times New Roman" w:hAnsi="Times New Roman"/>
          <w:bCs/>
          <w:sz w:val="24"/>
          <w:szCs w:val="24"/>
          <w:lang w:eastAsia="pl-PL"/>
        </w:rPr>
        <w:t>„</w:t>
      </w:r>
      <w:r w:rsidR="00FC4B92" w:rsidRPr="00FC4B92">
        <w:rPr>
          <w:rFonts w:ascii="Times New Roman" w:eastAsia="Times New Roman" w:hAnsi="Times New Roman"/>
          <w:sz w:val="24"/>
          <w:szCs w:val="24"/>
          <w:lang w:eastAsia="pl-PL"/>
        </w:rPr>
        <w:t xml:space="preserve">1. Jeżeli po dniu, od którego przyznano emeryturę określoną w art. </w:t>
      </w:r>
      <w:r w:rsidR="00FC4B92" w:rsidRPr="00C6489C">
        <w:rPr>
          <w:rFonts w:ascii="Times New Roman" w:eastAsia="Times New Roman" w:hAnsi="Times New Roman"/>
          <w:sz w:val="24"/>
          <w:szCs w:val="24"/>
          <w:lang w:eastAsia="pl-PL"/>
        </w:rPr>
        <w:t>24</w:t>
      </w:r>
      <w:r w:rsidR="00E3066D" w:rsidRPr="00C6489C">
        <w:rPr>
          <w:rFonts w:ascii="Times New Roman" w:eastAsia="Times New Roman" w:hAnsi="Times New Roman"/>
          <w:sz w:val="24"/>
          <w:szCs w:val="24"/>
          <w:lang w:eastAsia="pl-PL"/>
        </w:rPr>
        <w:t>,</w:t>
      </w:r>
      <w:r w:rsidR="00FC4B92" w:rsidRPr="00FC4B92">
        <w:rPr>
          <w:rFonts w:ascii="Times New Roman" w:eastAsia="Times New Roman" w:hAnsi="Times New Roman"/>
          <w:sz w:val="24"/>
          <w:szCs w:val="24"/>
          <w:lang w:eastAsia="pl-PL"/>
        </w:rPr>
        <w:t xml:space="preserve"> 24a</w:t>
      </w:r>
      <w:r w:rsidR="00E3066D" w:rsidRPr="00C6489C">
        <w:rPr>
          <w:rFonts w:ascii="Times New Roman" w:eastAsia="Times New Roman" w:hAnsi="Times New Roman"/>
          <w:sz w:val="24"/>
          <w:szCs w:val="24"/>
          <w:lang w:eastAsia="pl-PL"/>
        </w:rPr>
        <w:t xml:space="preserve"> </w:t>
      </w:r>
      <w:r w:rsidR="00E3066D" w:rsidRPr="00FC4B92">
        <w:rPr>
          <w:rFonts w:ascii="Times New Roman" w:eastAsia="Times New Roman" w:hAnsi="Times New Roman"/>
          <w:sz w:val="24"/>
          <w:szCs w:val="24"/>
          <w:lang w:eastAsia="pl-PL"/>
        </w:rPr>
        <w:t>lub</w:t>
      </w:r>
      <w:r w:rsidR="00E3066D" w:rsidRPr="00C6489C">
        <w:rPr>
          <w:rFonts w:ascii="Times New Roman" w:eastAsia="Times New Roman" w:hAnsi="Times New Roman"/>
          <w:sz w:val="24"/>
          <w:szCs w:val="24"/>
          <w:lang w:eastAsia="pl-PL"/>
        </w:rPr>
        <w:t xml:space="preserve"> </w:t>
      </w:r>
      <w:r w:rsidR="00983424">
        <w:rPr>
          <w:rFonts w:ascii="Times New Roman" w:eastAsia="Times New Roman" w:hAnsi="Times New Roman"/>
          <w:sz w:val="24"/>
          <w:szCs w:val="24"/>
          <w:lang w:eastAsia="pl-PL"/>
        </w:rPr>
        <w:br/>
      </w:r>
      <w:r w:rsidR="00E86256" w:rsidRPr="00C0470A">
        <w:rPr>
          <w:rFonts w:ascii="Times New Roman" w:eastAsia="Times New Roman" w:hAnsi="Times New Roman"/>
          <w:sz w:val="24"/>
          <w:szCs w:val="24"/>
          <w:lang w:eastAsia="pl-PL"/>
        </w:rPr>
        <w:t>art.</w:t>
      </w:r>
      <w:r w:rsidR="00983424" w:rsidRPr="00C0470A">
        <w:rPr>
          <w:rFonts w:ascii="Times New Roman" w:eastAsia="Times New Roman" w:hAnsi="Times New Roman"/>
          <w:sz w:val="24"/>
          <w:szCs w:val="24"/>
          <w:lang w:eastAsia="pl-PL"/>
        </w:rPr>
        <w:t xml:space="preserve"> </w:t>
      </w:r>
      <w:r w:rsidR="00E3066D" w:rsidRPr="00C0470A">
        <w:rPr>
          <w:rFonts w:ascii="Times New Roman" w:eastAsia="Times New Roman" w:hAnsi="Times New Roman"/>
          <w:sz w:val="24"/>
          <w:szCs w:val="24"/>
          <w:lang w:eastAsia="pl-PL"/>
        </w:rPr>
        <w:t>24b</w:t>
      </w:r>
      <w:r w:rsidR="00FC4B92" w:rsidRPr="00C0470A">
        <w:rPr>
          <w:rFonts w:ascii="Times New Roman" w:eastAsia="Times New Roman" w:hAnsi="Times New Roman"/>
          <w:sz w:val="24"/>
          <w:szCs w:val="24"/>
          <w:lang w:eastAsia="pl-PL"/>
        </w:rPr>
        <w:t>,</w:t>
      </w:r>
      <w:r w:rsidR="00FC4B92" w:rsidRPr="00FC4B92">
        <w:rPr>
          <w:rFonts w:ascii="Times New Roman" w:eastAsia="Times New Roman" w:hAnsi="Times New Roman"/>
          <w:sz w:val="24"/>
          <w:szCs w:val="24"/>
          <w:lang w:eastAsia="pl-PL"/>
        </w:rPr>
        <w:t xml:space="preserve"> emeryt podlegał ubezpieczeniom emerytalnemu i rentowym, wysokość świadczenia ulega ponownemu ustaleniu w sposób określony w ust. 2.</w:t>
      </w:r>
    </w:p>
    <w:p w:rsidR="00FC4B92" w:rsidRDefault="00FC4B92" w:rsidP="00DD5464">
      <w:pPr>
        <w:spacing w:after="0" w:line="360" w:lineRule="auto"/>
        <w:ind w:left="284" w:firstLine="567"/>
        <w:jc w:val="both"/>
        <w:rPr>
          <w:rFonts w:ascii="Times New Roman" w:eastAsia="Times New Roman" w:hAnsi="Times New Roman"/>
          <w:sz w:val="24"/>
          <w:szCs w:val="24"/>
          <w:lang w:eastAsia="pl-PL"/>
        </w:rPr>
      </w:pPr>
      <w:r w:rsidRPr="00FC4B92">
        <w:rPr>
          <w:rFonts w:ascii="Times New Roman" w:eastAsia="Times New Roman" w:hAnsi="Times New Roman"/>
          <w:sz w:val="24"/>
          <w:szCs w:val="24"/>
          <w:lang w:eastAsia="pl-PL"/>
        </w:rPr>
        <w:t xml:space="preserve">2. Emerytury obliczone według zasad określonych w art. 26 powiększa się o kwotę wynikającą z podzielenia składek zewidencjonowanych na koncie ubezpieczonego po dniu ustalenia prawa do emerytury, o której mowa w art. </w:t>
      </w:r>
      <w:r w:rsidRPr="00BA4B57">
        <w:rPr>
          <w:rFonts w:ascii="Times New Roman" w:eastAsia="Times New Roman" w:hAnsi="Times New Roman"/>
          <w:sz w:val="24"/>
          <w:szCs w:val="24"/>
          <w:lang w:eastAsia="pl-PL"/>
        </w:rPr>
        <w:t>24</w:t>
      </w:r>
      <w:r w:rsidR="00E3066D">
        <w:rPr>
          <w:rFonts w:ascii="Times New Roman" w:eastAsia="Times New Roman" w:hAnsi="Times New Roman"/>
          <w:sz w:val="24"/>
          <w:szCs w:val="24"/>
          <w:lang w:eastAsia="pl-PL"/>
        </w:rPr>
        <w:t>,</w:t>
      </w:r>
      <w:r w:rsidRPr="00FC4B92">
        <w:rPr>
          <w:rFonts w:ascii="Times New Roman" w:eastAsia="Times New Roman" w:hAnsi="Times New Roman"/>
          <w:sz w:val="24"/>
          <w:szCs w:val="24"/>
          <w:lang w:eastAsia="pl-PL"/>
        </w:rPr>
        <w:t xml:space="preserve"> </w:t>
      </w:r>
      <w:r w:rsidRPr="00C0470A">
        <w:rPr>
          <w:rFonts w:ascii="Times New Roman" w:eastAsia="Times New Roman" w:hAnsi="Times New Roman"/>
          <w:sz w:val="24"/>
          <w:szCs w:val="24"/>
          <w:lang w:eastAsia="pl-PL"/>
        </w:rPr>
        <w:t>24a</w:t>
      </w:r>
      <w:r w:rsidR="00E3066D" w:rsidRPr="00C0470A">
        <w:rPr>
          <w:rFonts w:ascii="Times New Roman" w:eastAsia="Times New Roman" w:hAnsi="Times New Roman"/>
          <w:sz w:val="24"/>
          <w:szCs w:val="24"/>
          <w:lang w:eastAsia="pl-PL"/>
        </w:rPr>
        <w:t xml:space="preserve"> i 24b</w:t>
      </w:r>
      <w:r w:rsidRPr="00C0470A">
        <w:rPr>
          <w:rFonts w:ascii="Times New Roman" w:eastAsia="Times New Roman" w:hAnsi="Times New Roman"/>
          <w:sz w:val="24"/>
          <w:szCs w:val="24"/>
          <w:lang w:eastAsia="pl-PL"/>
        </w:rPr>
        <w:t>,</w:t>
      </w:r>
      <w:r w:rsidRPr="00FC4B92">
        <w:rPr>
          <w:rFonts w:ascii="Times New Roman" w:eastAsia="Times New Roman" w:hAnsi="Times New Roman"/>
          <w:sz w:val="24"/>
          <w:szCs w:val="24"/>
          <w:lang w:eastAsia="pl-PL"/>
        </w:rPr>
        <w:t xml:space="preserve"> i zwaloryzowanych zgodnie z art. 25 przez wyrażone w miesiącach średnie dalsze trwanie życia ustalone dla wieku danego ubezpieczonego w dniu złożenia wniosku o przeliczenie wysokości emerytury, z uwzględnieniem ust. 4 i 5.</w:t>
      </w:r>
      <w:r w:rsidR="00E3066D">
        <w:rPr>
          <w:rFonts w:ascii="Times New Roman" w:eastAsia="Times New Roman" w:hAnsi="Times New Roman"/>
          <w:sz w:val="24"/>
          <w:szCs w:val="24"/>
          <w:lang w:eastAsia="pl-PL"/>
        </w:rPr>
        <w:t>”</w:t>
      </w:r>
      <w:r w:rsidR="00810B69">
        <w:rPr>
          <w:rFonts w:ascii="Times New Roman" w:eastAsia="Times New Roman" w:hAnsi="Times New Roman"/>
          <w:sz w:val="24"/>
          <w:szCs w:val="24"/>
          <w:lang w:eastAsia="pl-PL"/>
        </w:rPr>
        <w:t>;</w:t>
      </w:r>
    </w:p>
    <w:p w:rsidR="00810B69" w:rsidRPr="007D28E9" w:rsidRDefault="00877487" w:rsidP="00DD5464">
      <w:p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4</w:t>
      </w:r>
      <w:r w:rsidR="00810B69" w:rsidRPr="00B75F15">
        <w:rPr>
          <w:rFonts w:ascii="Times New Roman" w:eastAsia="Times New Roman" w:hAnsi="Times New Roman"/>
          <w:b/>
          <w:sz w:val="24"/>
          <w:szCs w:val="24"/>
          <w:lang w:eastAsia="pl-PL"/>
        </w:rPr>
        <w:t xml:space="preserve">) </w:t>
      </w:r>
      <w:r w:rsidR="00B75F15" w:rsidRPr="00B75F15">
        <w:rPr>
          <w:rFonts w:ascii="Times New Roman" w:eastAsia="Times New Roman" w:hAnsi="Times New Roman"/>
          <w:b/>
          <w:sz w:val="24"/>
          <w:szCs w:val="24"/>
          <w:lang w:eastAsia="pl-PL"/>
        </w:rPr>
        <w:t xml:space="preserve"> </w:t>
      </w:r>
      <w:r w:rsidR="00B75F15" w:rsidRPr="007D28E9">
        <w:rPr>
          <w:rFonts w:ascii="Times New Roman" w:eastAsia="Times New Roman" w:hAnsi="Times New Roman"/>
          <w:sz w:val="24"/>
          <w:szCs w:val="24"/>
          <w:lang w:eastAsia="pl-PL"/>
        </w:rPr>
        <w:t>art. 183a otrzymuje brzmienie:</w:t>
      </w:r>
    </w:p>
    <w:p w:rsidR="000E038A" w:rsidRPr="00B75F15" w:rsidRDefault="005B0040" w:rsidP="00DD5464">
      <w:pPr>
        <w:spacing w:after="0" w:line="360" w:lineRule="auto"/>
        <w:ind w:left="284" w:firstLine="567"/>
        <w:jc w:val="both"/>
        <w:rPr>
          <w:rFonts w:ascii="Times New Roman" w:hAnsi="Times New Roman"/>
          <w:sz w:val="24"/>
          <w:szCs w:val="24"/>
        </w:rPr>
      </w:pPr>
      <w:r w:rsidRPr="00B75F15">
        <w:rPr>
          <w:rFonts w:ascii="Times New Roman" w:hAnsi="Times New Roman"/>
          <w:sz w:val="24"/>
          <w:szCs w:val="24"/>
        </w:rPr>
        <w:t>„</w:t>
      </w:r>
      <w:r w:rsidR="00B75F15" w:rsidRPr="00B75F15">
        <w:rPr>
          <w:rFonts w:ascii="Times New Roman" w:hAnsi="Times New Roman"/>
          <w:sz w:val="24"/>
          <w:szCs w:val="24"/>
        </w:rPr>
        <w:t xml:space="preserve">Przepisów art. 183 nie stosuje się do emerytur przyznanych ubezpieczonym, którzy prawa do emerytury nabyli na podstawie art. </w:t>
      </w:r>
      <w:r w:rsidR="00B75F15" w:rsidRPr="007D28E9">
        <w:rPr>
          <w:rFonts w:ascii="Times New Roman" w:hAnsi="Times New Roman"/>
          <w:sz w:val="24"/>
          <w:szCs w:val="24"/>
        </w:rPr>
        <w:t>24b</w:t>
      </w:r>
      <w:r w:rsidR="00B75F15">
        <w:rPr>
          <w:rFonts w:ascii="Times New Roman" w:hAnsi="Times New Roman"/>
          <w:sz w:val="24"/>
          <w:szCs w:val="24"/>
        </w:rPr>
        <w:t xml:space="preserve">, </w:t>
      </w:r>
      <w:r w:rsidR="00B75F15" w:rsidRPr="00B75F15">
        <w:rPr>
          <w:rFonts w:ascii="Times New Roman" w:hAnsi="Times New Roman"/>
          <w:sz w:val="24"/>
          <w:szCs w:val="24"/>
        </w:rPr>
        <w:t>50a lub 50e.</w:t>
      </w:r>
      <w:r w:rsidR="007D1CDB" w:rsidRPr="00B75F15">
        <w:rPr>
          <w:rFonts w:ascii="Times New Roman" w:hAnsi="Times New Roman"/>
          <w:sz w:val="24"/>
          <w:szCs w:val="24"/>
        </w:rPr>
        <w:t>”.</w:t>
      </w:r>
    </w:p>
    <w:p w:rsidR="007D28E9" w:rsidRDefault="007D28E9" w:rsidP="00DD5464">
      <w:pPr>
        <w:spacing w:after="0" w:line="360" w:lineRule="auto"/>
        <w:jc w:val="both"/>
        <w:rPr>
          <w:rFonts w:ascii="Times New Roman" w:eastAsia="Times New Roman" w:hAnsi="Times New Roman"/>
          <w:b/>
          <w:sz w:val="24"/>
          <w:szCs w:val="24"/>
          <w:lang w:eastAsia="pl-PL"/>
        </w:rPr>
      </w:pPr>
    </w:p>
    <w:p w:rsidR="005402C4" w:rsidRDefault="005402C4" w:rsidP="00DD5464">
      <w:pPr>
        <w:spacing w:after="0" w:line="360" w:lineRule="auto"/>
        <w:jc w:val="both"/>
        <w:rPr>
          <w:rFonts w:ascii="Times New Roman" w:hAnsi="Times New Roman"/>
          <w:sz w:val="24"/>
          <w:szCs w:val="24"/>
        </w:rPr>
      </w:pPr>
      <w:r>
        <w:rPr>
          <w:rFonts w:ascii="Times New Roman" w:eastAsia="Times New Roman" w:hAnsi="Times New Roman"/>
          <w:b/>
          <w:sz w:val="24"/>
          <w:szCs w:val="24"/>
          <w:lang w:eastAsia="pl-PL"/>
        </w:rPr>
        <w:t xml:space="preserve">Art. 2. </w:t>
      </w:r>
      <w:r w:rsidRPr="005402C4">
        <w:rPr>
          <w:rFonts w:ascii="Times New Roman" w:hAnsi="Times New Roman"/>
          <w:sz w:val="24"/>
          <w:szCs w:val="24"/>
        </w:rPr>
        <w:t xml:space="preserve">W ustawie z dnia 20 grudnia 1990 r. o ubezpieczeniu społecznym rolników (Dz. U. </w:t>
      </w:r>
      <w:r w:rsidR="00C219FF">
        <w:rPr>
          <w:rFonts w:ascii="Times New Roman" w:hAnsi="Times New Roman"/>
          <w:sz w:val="24"/>
          <w:szCs w:val="24"/>
        </w:rPr>
        <w:br/>
      </w:r>
      <w:r w:rsidRPr="005402C4">
        <w:rPr>
          <w:rFonts w:ascii="Times New Roman" w:hAnsi="Times New Roman"/>
          <w:sz w:val="24"/>
          <w:szCs w:val="24"/>
        </w:rPr>
        <w:t>z 201</w:t>
      </w:r>
      <w:r>
        <w:rPr>
          <w:rFonts w:ascii="Times New Roman" w:hAnsi="Times New Roman"/>
          <w:sz w:val="24"/>
          <w:szCs w:val="24"/>
        </w:rPr>
        <w:t>5</w:t>
      </w:r>
      <w:r w:rsidRPr="005402C4">
        <w:rPr>
          <w:rFonts w:ascii="Times New Roman" w:hAnsi="Times New Roman"/>
          <w:sz w:val="24"/>
          <w:szCs w:val="24"/>
        </w:rPr>
        <w:t xml:space="preserve"> r. poz. </w:t>
      </w:r>
      <w:r w:rsidR="00C219FF">
        <w:rPr>
          <w:rFonts w:ascii="Times New Roman" w:hAnsi="Times New Roman"/>
          <w:sz w:val="24"/>
          <w:szCs w:val="24"/>
        </w:rPr>
        <w:t>704</w:t>
      </w:r>
      <w:r w:rsidRPr="005402C4">
        <w:rPr>
          <w:rFonts w:ascii="Times New Roman" w:hAnsi="Times New Roman"/>
          <w:sz w:val="24"/>
          <w:szCs w:val="24"/>
        </w:rPr>
        <w:t>.)</w:t>
      </w:r>
      <w:r w:rsidR="00C219FF">
        <w:rPr>
          <w:rFonts w:ascii="Times New Roman" w:hAnsi="Times New Roman"/>
          <w:sz w:val="24"/>
          <w:szCs w:val="24"/>
        </w:rPr>
        <w:t>wprowadza się następujące zmiany:</w:t>
      </w:r>
    </w:p>
    <w:p w:rsidR="00C219FF" w:rsidRPr="00ED7117" w:rsidRDefault="00C219FF" w:rsidP="00DD5464">
      <w:pPr>
        <w:pStyle w:val="Bezodstpw"/>
        <w:spacing w:line="360" w:lineRule="auto"/>
        <w:rPr>
          <w:rFonts w:ascii="Times New Roman" w:hAnsi="Times New Roman"/>
          <w:sz w:val="24"/>
          <w:szCs w:val="24"/>
        </w:rPr>
      </w:pPr>
      <w:r w:rsidRPr="00ED7117">
        <w:rPr>
          <w:rFonts w:ascii="Times New Roman" w:hAnsi="Times New Roman"/>
          <w:sz w:val="24"/>
          <w:szCs w:val="24"/>
        </w:rPr>
        <w:t>1) po art. 19a dodaje się art.19b w brzmieniu:</w:t>
      </w:r>
    </w:p>
    <w:p w:rsidR="00C219FF" w:rsidRPr="00ED7117" w:rsidRDefault="00C219FF" w:rsidP="00DD5464">
      <w:pPr>
        <w:pStyle w:val="Bezodstpw"/>
        <w:spacing w:line="360" w:lineRule="auto"/>
        <w:ind w:left="284" w:firstLine="567"/>
        <w:jc w:val="both"/>
        <w:rPr>
          <w:rFonts w:ascii="Times New Roman" w:hAnsi="Times New Roman"/>
          <w:sz w:val="24"/>
          <w:szCs w:val="24"/>
        </w:rPr>
      </w:pPr>
      <w:r w:rsidRPr="00ED7117">
        <w:rPr>
          <w:rFonts w:ascii="Times New Roman" w:hAnsi="Times New Roman"/>
          <w:sz w:val="24"/>
          <w:szCs w:val="24"/>
        </w:rPr>
        <w:t xml:space="preserve">„Art. 19b. Ubezpieczonym, którzy nie osiągnęli wieku emerytalnego określonego </w:t>
      </w:r>
      <w:r w:rsidR="00ED7117">
        <w:rPr>
          <w:rFonts w:ascii="Times New Roman" w:hAnsi="Times New Roman"/>
          <w:sz w:val="24"/>
          <w:szCs w:val="24"/>
        </w:rPr>
        <w:br/>
      </w:r>
      <w:r w:rsidRPr="00ED7117">
        <w:rPr>
          <w:rFonts w:ascii="Times New Roman" w:hAnsi="Times New Roman"/>
          <w:sz w:val="24"/>
          <w:szCs w:val="24"/>
        </w:rPr>
        <w:t xml:space="preserve">w art. 19 ust. 1a i ust. 1b, przysługuje emerytura rolnicza, jeżeli podlegali ubezpieczeniu emerytalno-rentowemu przez okres wynoszący co najmniej 40 lat, z uwzględnieniem </w:t>
      </w:r>
      <w:r w:rsidR="007D28E9">
        <w:rPr>
          <w:rFonts w:ascii="Times New Roman" w:hAnsi="Times New Roman"/>
          <w:sz w:val="24"/>
          <w:szCs w:val="24"/>
        </w:rPr>
        <w:br/>
      </w:r>
      <w:r w:rsidRPr="00ED7117">
        <w:rPr>
          <w:rFonts w:ascii="Times New Roman" w:hAnsi="Times New Roman"/>
          <w:sz w:val="24"/>
          <w:szCs w:val="24"/>
        </w:rPr>
        <w:t>art. 20.”;</w:t>
      </w:r>
    </w:p>
    <w:p w:rsidR="00C219FF" w:rsidRPr="00ED7117" w:rsidRDefault="00C219FF" w:rsidP="00DD5464">
      <w:pPr>
        <w:pStyle w:val="Bezodstpw"/>
        <w:spacing w:line="360" w:lineRule="auto"/>
        <w:rPr>
          <w:rFonts w:ascii="Times New Roman" w:hAnsi="Times New Roman"/>
          <w:sz w:val="24"/>
          <w:szCs w:val="24"/>
        </w:rPr>
      </w:pPr>
      <w:r w:rsidRPr="00ED7117">
        <w:rPr>
          <w:rFonts w:ascii="Times New Roman" w:hAnsi="Times New Roman"/>
          <w:sz w:val="24"/>
          <w:szCs w:val="24"/>
        </w:rPr>
        <w:t>2) w art. 28 ust. 11 otrzymuje brzmienie:</w:t>
      </w:r>
    </w:p>
    <w:p w:rsidR="000E038A" w:rsidRPr="00ED7117" w:rsidRDefault="00C219FF" w:rsidP="00DD5464">
      <w:pPr>
        <w:pStyle w:val="Bezodstpw"/>
        <w:spacing w:line="360" w:lineRule="auto"/>
        <w:ind w:left="284" w:firstLine="567"/>
        <w:jc w:val="both"/>
        <w:rPr>
          <w:rFonts w:ascii="Times New Roman" w:hAnsi="Times New Roman"/>
          <w:sz w:val="24"/>
          <w:szCs w:val="24"/>
        </w:rPr>
      </w:pPr>
      <w:r w:rsidRPr="00ED7117">
        <w:rPr>
          <w:rFonts w:ascii="Times New Roman" w:hAnsi="Times New Roman"/>
          <w:sz w:val="24"/>
          <w:szCs w:val="24"/>
        </w:rPr>
        <w:lastRenderedPageBreak/>
        <w:t>„11. W przypadku, gdy rencista lub emeryt uprawniony do emerytury z art. 19 ust. 1 lub z art. 19b prowadzi działalność rolniczą z małżonkiem podlegającym ubezpieczeniu emerytalno-rentowemu z mocy ustawy, wypłata nie ulega zawieszeniu.”</w:t>
      </w:r>
      <w:r w:rsidR="0085304A" w:rsidRPr="00ED7117">
        <w:rPr>
          <w:rFonts w:ascii="Times New Roman" w:hAnsi="Times New Roman"/>
          <w:sz w:val="24"/>
          <w:szCs w:val="24"/>
        </w:rPr>
        <w:t>.</w:t>
      </w:r>
      <w:r w:rsidRPr="00ED7117">
        <w:rPr>
          <w:rFonts w:ascii="Times New Roman" w:hAnsi="Times New Roman"/>
          <w:sz w:val="24"/>
          <w:szCs w:val="24"/>
        </w:rPr>
        <w:t xml:space="preserve"> </w:t>
      </w:r>
    </w:p>
    <w:p w:rsidR="006C2CA4" w:rsidRDefault="006C2CA4" w:rsidP="00DD5464">
      <w:pPr>
        <w:pStyle w:val="Bezodstpw"/>
        <w:spacing w:line="360" w:lineRule="auto"/>
        <w:jc w:val="both"/>
        <w:rPr>
          <w:rFonts w:ascii="Times New Roman" w:eastAsia="Times New Roman" w:hAnsi="Times New Roman"/>
          <w:b/>
          <w:sz w:val="24"/>
          <w:szCs w:val="24"/>
          <w:lang w:eastAsia="pl-PL"/>
        </w:rPr>
      </w:pPr>
    </w:p>
    <w:p w:rsidR="006B38A7" w:rsidRPr="00222955" w:rsidRDefault="003B2DB7" w:rsidP="00DD5464">
      <w:pPr>
        <w:pStyle w:val="Bezodstpw"/>
        <w:spacing w:line="360" w:lineRule="auto"/>
        <w:jc w:val="both"/>
        <w:rPr>
          <w:rFonts w:ascii="Times New Roman" w:hAnsi="Times New Roman"/>
          <w:b/>
          <w:bCs/>
          <w:sz w:val="24"/>
          <w:szCs w:val="24"/>
        </w:rPr>
      </w:pPr>
      <w:r w:rsidRPr="00222955">
        <w:rPr>
          <w:rFonts w:ascii="Times New Roman" w:eastAsia="Times New Roman" w:hAnsi="Times New Roman"/>
          <w:b/>
          <w:sz w:val="24"/>
          <w:szCs w:val="24"/>
          <w:lang w:eastAsia="pl-PL"/>
        </w:rPr>
        <w:t xml:space="preserve">Art. </w:t>
      </w:r>
      <w:r w:rsidR="005402C4" w:rsidRPr="00222955">
        <w:rPr>
          <w:rFonts w:ascii="Times New Roman" w:eastAsia="Times New Roman" w:hAnsi="Times New Roman"/>
          <w:b/>
          <w:sz w:val="24"/>
          <w:szCs w:val="24"/>
          <w:lang w:eastAsia="pl-PL"/>
        </w:rPr>
        <w:t>3</w:t>
      </w:r>
      <w:r w:rsidRPr="00222955">
        <w:rPr>
          <w:rFonts w:ascii="Times New Roman" w:eastAsia="Times New Roman" w:hAnsi="Times New Roman"/>
          <w:b/>
          <w:sz w:val="24"/>
          <w:szCs w:val="24"/>
          <w:lang w:eastAsia="pl-PL"/>
        </w:rPr>
        <w:t>.</w:t>
      </w:r>
      <w:r w:rsidRPr="003B2DB7">
        <w:rPr>
          <w:rFonts w:eastAsia="Times New Roman"/>
          <w:b/>
          <w:lang w:eastAsia="pl-PL"/>
        </w:rPr>
        <w:t xml:space="preserve"> </w:t>
      </w:r>
      <w:r w:rsidRPr="00222955">
        <w:rPr>
          <w:rFonts w:ascii="Times New Roman" w:hAnsi="Times New Roman"/>
          <w:sz w:val="24"/>
          <w:szCs w:val="24"/>
        </w:rPr>
        <w:t>W ustawie z dnia 28 sierpnia 1997 r. o organizacji i funkcjonowaniu funduszy emerytalnych (Dz. U. z 2013 r. poz. 989, 1289 i 1717 oraz z 2015 r. poz. 238) wprowadza się następujące zmiany:</w:t>
      </w:r>
    </w:p>
    <w:p w:rsidR="00CA5D64" w:rsidRPr="00ED7117" w:rsidRDefault="00CA5D64" w:rsidP="00DD5464">
      <w:pPr>
        <w:pStyle w:val="Bezodstpw"/>
        <w:spacing w:line="360" w:lineRule="auto"/>
        <w:jc w:val="both"/>
        <w:rPr>
          <w:rStyle w:val="txt-new"/>
          <w:rFonts w:ascii="Times New Roman" w:hAnsi="Times New Roman"/>
          <w:bCs/>
          <w:sz w:val="24"/>
          <w:szCs w:val="24"/>
        </w:rPr>
      </w:pPr>
      <w:r w:rsidRPr="00ED7117">
        <w:rPr>
          <w:rStyle w:val="txt-new"/>
          <w:rFonts w:ascii="Times New Roman" w:hAnsi="Times New Roman"/>
          <w:bCs/>
          <w:sz w:val="24"/>
          <w:szCs w:val="24"/>
        </w:rPr>
        <w:t>1) w art. 100d ust. 1 otrzymuje brzmienie:</w:t>
      </w:r>
    </w:p>
    <w:p w:rsidR="000E038A" w:rsidRPr="00222955" w:rsidRDefault="00CA5D64" w:rsidP="00DD5464">
      <w:pPr>
        <w:pStyle w:val="Bezodstpw"/>
        <w:spacing w:line="360" w:lineRule="auto"/>
        <w:ind w:left="284" w:firstLine="567"/>
        <w:jc w:val="both"/>
        <w:rPr>
          <w:rStyle w:val="txt-new"/>
          <w:rFonts w:ascii="Times New Roman" w:hAnsi="Times New Roman"/>
          <w:sz w:val="24"/>
          <w:szCs w:val="24"/>
        </w:rPr>
      </w:pPr>
      <w:r w:rsidRPr="00ED7117">
        <w:rPr>
          <w:rStyle w:val="txt-new"/>
          <w:rFonts w:ascii="Times New Roman" w:hAnsi="Times New Roman"/>
          <w:sz w:val="24"/>
          <w:szCs w:val="24"/>
        </w:rPr>
        <w:t>„</w:t>
      </w:r>
      <w:r w:rsidR="00742F15" w:rsidRPr="00ED7117">
        <w:rPr>
          <w:rStyle w:val="txt-new"/>
          <w:rFonts w:ascii="Times New Roman" w:hAnsi="Times New Roman"/>
          <w:sz w:val="24"/>
          <w:szCs w:val="24"/>
        </w:rPr>
        <w:t>1. W przypadku złożenia przez członka otwartego funduszu wniosku o przyznanie emerytury</w:t>
      </w:r>
      <w:r w:rsidR="000C5FF9" w:rsidRPr="00ED7117">
        <w:rPr>
          <w:rStyle w:val="txt-new"/>
          <w:rFonts w:ascii="Times New Roman" w:hAnsi="Times New Roman"/>
          <w:sz w:val="24"/>
          <w:szCs w:val="24"/>
        </w:rPr>
        <w:t xml:space="preserve">, o której mowa </w:t>
      </w:r>
      <w:r w:rsidR="000C5FF9" w:rsidRPr="00C0470A">
        <w:rPr>
          <w:rStyle w:val="txt-new"/>
          <w:rFonts w:ascii="Times New Roman" w:hAnsi="Times New Roman"/>
          <w:sz w:val="24"/>
          <w:szCs w:val="24"/>
        </w:rPr>
        <w:t>w art. 24b</w:t>
      </w:r>
      <w:r w:rsidR="000C5FF9" w:rsidRPr="00ED7117">
        <w:rPr>
          <w:rStyle w:val="txt-new"/>
          <w:rFonts w:ascii="Times New Roman" w:hAnsi="Times New Roman"/>
          <w:sz w:val="24"/>
          <w:szCs w:val="24"/>
        </w:rPr>
        <w:t xml:space="preserve"> ustawy z dnia 17 grudnia 1998 r. o emeryturach </w:t>
      </w:r>
      <w:r w:rsidR="00956AE9" w:rsidRPr="00ED7117">
        <w:rPr>
          <w:rStyle w:val="txt-new"/>
          <w:rFonts w:ascii="Times New Roman" w:hAnsi="Times New Roman"/>
          <w:sz w:val="24"/>
          <w:szCs w:val="24"/>
        </w:rPr>
        <w:br/>
      </w:r>
      <w:r w:rsidR="000C5FF9" w:rsidRPr="00ED7117">
        <w:rPr>
          <w:rStyle w:val="txt-new"/>
          <w:rFonts w:ascii="Times New Roman" w:hAnsi="Times New Roman"/>
          <w:sz w:val="24"/>
          <w:szCs w:val="24"/>
        </w:rPr>
        <w:t xml:space="preserve">i rentach z Funduszu Ubezpieczeń Społecznych, </w:t>
      </w:r>
      <w:r w:rsidR="000C5FF9" w:rsidRPr="00C0470A">
        <w:rPr>
          <w:rStyle w:val="txt-new"/>
          <w:rFonts w:ascii="Times New Roman" w:hAnsi="Times New Roman"/>
          <w:sz w:val="24"/>
          <w:szCs w:val="24"/>
        </w:rPr>
        <w:t xml:space="preserve">lub </w:t>
      </w:r>
      <w:hyperlink r:id="rId24" w:anchor="hiperlinkText.rpc?hiperlink=type=tresc:nro=Powszechny.1267198:part=a26%28b%29&amp;full=1" w:tgtFrame="_parent" w:history="1">
        <w:r w:rsidR="00742F15" w:rsidRPr="00C0470A">
          <w:rPr>
            <w:rStyle w:val="Hipercze"/>
            <w:rFonts w:ascii="Times New Roman" w:hAnsi="Times New Roman"/>
            <w:color w:val="auto"/>
            <w:sz w:val="24"/>
            <w:szCs w:val="24"/>
            <w:u w:val="none"/>
          </w:rPr>
          <w:t>art. 26b</w:t>
        </w:r>
      </w:hyperlink>
      <w:r w:rsidR="00742F15" w:rsidRPr="00C0470A">
        <w:rPr>
          <w:rStyle w:val="txt-new"/>
          <w:rFonts w:ascii="Times New Roman" w:hAnsi="Times New Roman"/>
          <w:sz w:val="24"/>
          <w:szCs w:val="24"/>
        </w:rPr>
        <w:t xml:space="preserve"> </w:t>
      </w:r>
      <w:r w:rsidR="00182A10" w:rsidRPr="00C0470A">
        <w:rPr>
          <w:rStyle w:val="txt-new"/>
          <w:rFonts w:ascii="Times New Roman" w:hAnsi="Times New Roman"/>
          <w:sz w:val="24"/>
          <w:szCs w:val="24"/>
        </w:rPr>
        <w:t xml:space="preserve">tej </w:t>
      </w:r>
      <w:r w:rsidR="00742F15" w:rsidRPr="00C0470A">
        <w:rPr>
          <w:rStyle w:val="txt-new"/>
          <w:rFonts w:ascii="Times New Roman" w:hAnsi="Times New Roman"/>
          <w:sz w:val="24"/>
          <w:szCs w:val="24"/>
        </w:rPr>
        <w:t>ustawy</w:t>
      </w:r>
      <w:r w:rsidR="00742F15" w:rsidRPr="00ED7117">
        <w:rPr>
          <w:rStyle w:val="txt-new"/>
          <w:rFonts w:ascii="Times New Roman" w:hAnsi="Times New Roman"/>
          <w:sz w:val="24"/>
          <w:szCs w:val="24"/>
        </w:rPr>
        <w:t xml:space="preserve">, po ustaleniu, że ubezpieczony spełnia warunki do przyznania tej emerytury, Zakład Ubezpieczeń </w:t>
      </w:r>
      <w:r w:rsidR="00742F15" w:rsidRPr="00222955">
        <w:rPr>
          <w:rStyle w:val="txt-new"/>
          <w:rFonts w:ascii="Times New Roman" w:hAnsi="Times New Roman"/>
          <w:sz w:val="24"/>
          <w:szCs w:val="24"/>
        </w:rPr>
        <w:t>Społecznych zawiadamia otwarty fundusz o złożeniu wniosku i o obowiązku przekazania całości środków zgromadzonych na rachunku w otwartym funduszu na fundusz emerytalny FUS.</w:t>
      </w:r>
      <w:r w:rsidR="00810B69" w:rsidRPr="00222955">
        <w:rPr>
          <w:rStyle w:val="txt-new"/>
          <w:rFonts w:ascii="Times New Roman" w:hAnsi="Times New Roman"/>
          <w:sz w:val="24"/>
          <w:szCs w:val="24"/>
        </w:rPr>
        <w:t>”;</w:t>
      </w:r>
    </w:p>
    <w:p w:rsidR="005402C4" w:rsidRPr="00222955" w:rsidRDefault="00810B69" w:rsidP="00DD5464">
      <w:pPr>
        <w:pStyle w:val="Bezodstpw"/>
        <w:spacing w:line="360" w:lineRule="auto"/>
        <w:jc w:val="both"/>
        <w:rPr>
          <w:rFonts w:ascii="Times New Roman" w:eastAsia="Times New Roman" w:hAnsi="Times New Roman"/>
          <w:bCs/>
          <w:sz w:val="24"/>
          <w:szCs w:val="24"/>
          <w:lang w:eastAsia="pl-PL"/>
        </w:rPr>
      </w:pPr>
      <w:r w:rsidRPr="00222955">
        <w:rPr>
          <w:rFonts w:ascii="Times New Roman" w:eastAsia="Times New Roman" w:hAnsi="Times New Roman"/>
          <w:bCs/>
          <w:sz w:val="24"/>
          <w:szCs w:val="24"/>
          <w:lang w:eastAsia="pl-PL"/>
        </w:rPr>
        <w:t xml:space="preserve">2) </w:t>
      </w:r>
      <w:r w:rsidR="005402C4" w:rsidRPr="00222955">
        <w:rPr>
          <w:rFonts w:ascii="Times New Roman" w:eastAsia="Times New Roman" w:hAnsi="Times New Roman"/>
          <w:bCs/>
          <w:sz w:val="24"/>
          <w:szCs w:val="24"/>
          <w:lang w:eastAsia="pl-PL"/>
        </w:rPr>
        <w:t>art. 111d otrzymuje brzmienie:</w:t>
      </w:r>
    </w:p>
    <w:p w:rsidR="00742F15" w:rsidRPr="00222955" w:rsidRDefault="005402C4" w:rsidP="00DD5464">
      <w:pPr>
        <w:pStyle w:val="Bezodstpw"/>
        <w:spacing w:line="360" w:lineRule="auto"/>
        <w:ind w:left="284" w:firstLine="567"/>
        <w:jc w:val="both"/>
        <w:rPr>
          <w:rFonts w:ascii="Times New Roman" w:hAnsi="Times New Roman"/>
          <w:sz w:val="24"/>
          <w:szCs w:val="24"/>
        </w:rPr>
      </w:pPr>
      <w:r w:rsidRPr="00222955">
        <w:rPr>
          <w:rFonts w:ascii="Times New Roman" w:hAnsi="Times New Roman"/>
          <w:sz w:val="24"/>
          <w:szCs w:val="24"/>
        </w:rPr>
        <w:t>„</w:t>
      </w:r>
      <w:r w:rsidR="00A355A8" w:rsidRPr="00222955">
        <w:rPr>
          <w:rFonts w:ascii="Times New Roman" w:hAnsi="Times New Roman"/>
          <w:sz w:val="24"/>
          <w:szCs w:val="24"/>
        </w:rPr>
        <w:t xml:space="preserve">Art. 111d. Otwarty fundusz, po poinformowaniu przez Zakład Ubezpieczeń Społecznych o obowiązku przekazania środków zgromadzonych na rachunku członka otwartego funduszu na fundusz emerytalny FUS w związku ze złożeniem przez członka otwartego funduszu wniosku o przyznanie </w:t>
      </w:r>
      <w:r w:rsidRPr="00222955">
        <w:rPr>
          <w:rStyle w:val="txt-new"/>
          <w:rFonts w:ascii="Times New Roman" w:hAnsi="Times New Roman"/>
          <w:sz w:val="24"/>
          <w:szCs w:val="24"/>
        </w:rPr>
        <w:t xml:space="preserve">emerytury, o której mowa </w:t>
      </w:r>
      <w:r w:rsidRPr="00C0470A">
        <w:rPr>
          <w:rStyle w:val="txt-new"/>
          <w:rFonts w:ascii="Times New Roman" w:hAnsi="Times New Roman"/>
          <w:sz w:val="24"/>
          <w:szCs w:val="24"/>
        </w:rPr>
        <w:t>w art. 24b</w:t>
      </w:r>
      <w:r w:rsidRPr="00222955">
        <w:rPr>
          <w:rStyle w:val="txt-new"/>
          <w:rFonts w:ascii="Times New Roman" w:hAnsi="Times New Roman"/>
          <w:sz w:val="24"/>
          <w:szCs w:val="24"/>
        </w:rPr>
        <w:t xml:space="preserve"> ustawy </w:t>
      </w:r>
      <w:r w:rsidR="00222955" w:rsidRPr="00222955">
        <w:rPr>
          <w:rStyle w:val="txt-new"/>
          <w:rFonts w:ascii="Times New Roman" w:hAnsi="Times New Roman"/>
          <w:sz w:val="24"/>
          <w:szCs w:val="24"/>
        </w:rPr>
        <w:br/>
      </w:r>
      <w:r w:rsidRPr="00222955">
        <w:rPr>
          <w:rStyle w:val="txt-new"/>
          <w:rFonts w:ascii="Times New Roman" w:hAnsi="Times New Roman"/>
          <w:sz w:val="24"/>
          <w:szCs w:val="24"/>
        </w:rPr>
        <w:t xml:space="preserve">z dnia 17 grudnia 1998 r. o emeryturach i rentach z Funduszu Ubezpieczeń Społecznych, </w:t>
      </w:r>
      <w:r w:rsidRPr="00C0470A">
        <w:rPr>
          <w:rStyle w:val="txt-new"/>
          <w:rFonts w:ascii="Times New Roman" w:hAnsi="Times New Roman"/>
          <w:sz w:val="24"/>
          <w:szCs w:val="24"/>
        </w:rPr>
        <w:t xml:space="preserve">lub </w:t>
      </w:r>
      <w:r w:rsidR="00A355A8" w:rsidRPr="00C0470A">
        <w:rPr>
          <w:rFonts w:ascii="Times New Roman" w:hAnsi="Times New Roman"/>
          <w:sz w:val="24"/>
          <w:szCs w:val="24"/>
        </w:rPr>
        <w:t xml:space="preserve">art. 26b </w:t>
      </w:r>
      <w:r w:rsidR="00182A10" w:rsidRPr="00C0470A">
        <w:rPr>
          <w:rFonts w:ascii="Times New Roman" w:hAnsi="Times New Roman"/>
          <w:sz w:val="24"/>
          <w:szCs w:val="24"/>
        </w:rPr>
        <w:t xml:space="preserve">tej </w:t>
      </w:r>
      <w:r w:rsidR="00A355A8" w:rsidRPr="00C0470A">
        <w:rPr>
          <w:rFonts w:ascii="Times New Roman" w:hAnsi="Times New Roman"/>
          <w:sz w:val="24"/>
          <w:szCs w:val="24"/>
        </w:rPr>
        <w:t>ustawy</w:t>
      </w:r>
      <w:r w:rsidR="00A355A8" w:rsidRPr="00222955">
        <w:rPr>
          <w:rFonts w:ascii="Times New Roman" w:hAnsi="Times New Roman"/>
          <w:sz w:val="24"/>
          <w:szCs w:val="24"/>
        </w:rPr>
        <w:t>, przekazuje na rachunek wskazany przez Zakład Ubezpieczeń Społecznych środki zgromadzone na rachunku członka otwartego funduszu odpowiadające wartości umorzonych jednostek, o których mowa w art. 100d ust. 2."</w:t>
      </w:r>
      <w:r w:rsidRPr="00222955">
        <w:rPr>
          <w:rFonts w:ascii="Times New Roman" w:hAnsi="Times New Roman"/>
          <w:sz w:val="24"/>
          <w:szCs w:val="24"/>
        </w:rPr>
        <w:t>.</w:t>
      </w:r>
    </w:p>
    <w:p w:rsidR="006C2CA4" w:rsidRDefault="006C2CA4" w:rsidP="00DD5464">
      <w:pPr>
        <w:pStyle w:val="Bezodstpw"/>
        <w:spacing w:line="360" w:lineRule="auto"/>
        <w:rPr>
          <w:rFonts w:ascii="Times New Roman" w:hAnsi="Times New Roman"/>
          <w:b/>
          <w:bCs/>
          <w:sz w:val="24"/>
          <w:szCs w:val="24"/>
        </w:rPr>
      </w:pPr>
    </w:p>
    <w:p w:rsidR="000E038A" w:rsidRPr="00222955" w:rsidRDefault="00B47FBF" w:rsidP="00DD5464">
      <w:pPr>
        <w:pStyle w:val="Bezodstpw"/>
        <w:spacing w:line="360" w:lineRule="auto"/>
        <w:rPr>
          <w:rFonts w:ascii="Times New Roman" w:hAnsi="Times New Roman"/>
          <w:sz w:val="24"/>
          <w:szCs w:val="24"/>
        </w:rPr>
      </w:pPr>
      <w:r w:rsidRPr="00222955">
        <w:rPr>
          <w:rFonts w:ascii="Times New Roman" w:hAnsi="Times New Roman"/>
          <w:b/>
          <w:bCs/>
          <w:sz w:val="24"/>
          <w:szCs w:val="24"/>
        </w:rPr>
        <w:t>Art. </w:t>
      </w:r>
      <w:r w:rsidR="0085304A" w:rsidRPr="00222955">
        <w:rPr>
          <w:rFonts w:ascii="Times New Roman" w:hAnsi="Times New Roman"/>
          <w:b/>
          <w:bCs/>
          <w:sz w:val="24"/>
          <w:szCs w:val="24"/>
        </w:rPr>
        <w:t>4</w:t>
      </w:r>
      <w:r w:rsidRPr="00222955">
        <w:rPr>
          <w:rFonts w:ascii="Times New Roman" w:hAnsi="Times New Roman"/>
          <w:b/>
          <w:bCs/>
          <w:sz w:val="24"/>
          <w:szCs w:val="24"/>
        </w:rPr>
        <w:t>.</w:t>
      </w:r>
      <w:r w:rsidRPr="00222955">
        <w:rPr>
          <w:rFonts w:ascii="Times New Roman" w:hAnsi="Times New Roman"/>
          <w:sz w:val="24"/>
          <w:szCs w:val="24"/>
        </w:rPr>
        <w:t> W ustawie z dnia 13 października 1998 r. o systemie ubezpieczeń społecznych (Dz. U. z 2015 r. poz. 121</w:t>
      </w:r>
      <w:r w:rsidR="00E20554" w:rsidRPr="00222955">
        <w:rPr>
          <w:rFonts w:ascii="Times New Roman" w:hAnsi="Times New Roman"/>
          <w:sz w:val="24"/>
          <w:szCs w:val="24"/>
        </w:rPr>
        <w:t xml:space="preserve"> i 689</w:t>
      </w:r>
      <w:r w:rsidRPr="00222955">
        <w:rPr>
          <w:rFonts w:ascii="Times New Roman" w:hAnsi="Times New Roman"/>
          <w:sz w:val="24"/>
          <w:szCs w:val="24"/>
        </w:rPr>
        <w:t>) wprowadza się następujące zmiany:</w:t>
      </w:r>
    </w:p>
    <w:p w:rsidR="003D5F81" w:rsidRPr="00222955" w:rsidRDefault="00D13910" w:rsidP="00DD5464">
      <w:pPr>
        <w:pStyle w:val="Bezodstpw"/>
        <w:spacing w:line="360" w:lineRule="auto"/>
        <w:rPr>
          <w:rFonts w:ascii="Times New Roman" w:hAnsi="Times New Roman"/>
          <w:sz w:val="24"/>
          <w:szCs w:val="24"/>
        </w:rPr>
      </w:pPr>
      <w:r w:rsidRPr="00222955">
        <w:rPr>
          <w:rFonts w:ascii="Times New Roman" w:hAnsi="Times New Roman"/>
          <w:sz w:val="24"/>
          <w:szCs w:val="24"/>
        </w:rPr>
        <w:t xml:space="preserve">1) art. 22a </w:t>
      </w:r>
      <w:r w:rsidR="00182A10" w:rsidRPr="00222955">
        <w:rPr>
          <w:rFonts w:ascii="Times New Roman" w:hAnsi="Times New Roman"/>
          <w:sz w:val="24"/>
          <w:szCs w:val="24"/>
        </w:rPr>
        <w:t xml:space="preserve">ust. 1 i 2 </w:t>
      </w:r>
      <w:r w:rsidRPr="00222955">
        <w:rPr>
          <w:rFonts w:ascii="Times New Roman" w:hAnsi="Times New Roman"/>
          <w:sz w:val="24"/>
          <w:szCs w:val="24"/>
        </w:rPr>
        <w:t>otrzymuj</w:t>
      </w:r>
      <w:r w:rsidR="00182A10" w:rsidRPr="00222955">
        <w:rPr>
          <w:rFonts w:ascii="Times New Roman" w:hAnsi="Times New Roman"/>
          <w:sz w:val="24"/>
          <w:szCs w:val="24"/>
        </w:rPr>
        <w:t>ą</w:t>
      </w:r>
      <w:r w:rsidRPr="00222955">
        <w:rPr>
          <w:rFonts w:ascii="Times New Roman" w:hAnsi="Times New Roman"/>
          <w:sz w:val="24"/>
          <w:szCs w:val="24"/>
        </w:rPr>
        <w:t xml:space="preserve"> brzmienie:</w:t>
      </w:r>
    </w:p>
    <w:p w:rsidR="002D5EF8" w:rsidRPr="00222955" w:rsidRDefault="00D13910" w:rsidP="00DD5464">
      <w:pPr>
        <w:pStyle w:val="Bezodstpw"/>
        <w:spacing w:line="360" w:lineRule="auto"/>
        <w:ind w:left="284" w:firstLine="567"/>
        <w:jc w:val="both"/>
        <w:rPr>
          <w:rFonts w:ascii="Times New Roman" w:eastAsia="Times New Roman" w:hAnsi="Times New Roman"/>
          <w:sz w:val="24"/>
          <w:szCs w:val="24"/>
          <w:lang w:eastAsia="pl-PL"/>
        </w:rPr>
      </w:pPr>
      <w:r w:rsidRPr="00222955">
        <w:rPr>
          <w:rFonts w:ascii="Times New Roman" w:eastAsia="Times New Roman" w:hAnsi="Times New Roman"/>
          <w:b/>
          <w:bCs/>
          <w:sz w:val="24"/>
          <w:szCs w:val="24"/>
          <w:lang w:eastAsia="pl-PL"/>
        </w:rPr>
        <w:t>„</w:t>
      </w:r>
      <w:r w:rsidR="002D5EF8" w:rsidRPr="00222955">
        <w:rPr>
          <w:rFonts w:ascii="Times New Roman" w:eastAsia="Times New Roman" w:hAnsi="Times New Roman"/>
          <w:sz w:val="24"/>
          <w:szCs w:val="24"/>
          <w:lang w:eastAsia="pl-PL"/>
        </w:rPr>
        <w:t xml:space="preserve"> 1. W przypadku złożenia przez członka otwartego funduszu emerytalnego wniosku </w:t>
      </w:r>
      <w:r w:rsidR="00956AE9" w:rsidRPr="00222955">
        <w:rPr>
          <w:rFonts w:ascii="Times New Roman" w:eastAsia="Times New Roman" w:hAnsi="Times New Roman"/>
          <w:sz w:val="24"/>
          <w:szCs w:val="24"/>
          <w:lang w:eastAsia="pl-PL"/>
        </w:rPr>
        <w:br/>
      </w:r>
      <w:r w:rsidR="002D5EF8" w:rsidRPr="00222955">
        <w:rPr>
          <w:rFonts w:ascii="Times New Roman" w:eastAsia="Times New Roman" w:hAnsi="Times New Roman"/>
          <w:sz w:val="24"/>
          <w:szCs w:val="24"/>
          <w:lang w:eastAsia="pl-PL"/>
        </w:rPr>
        <w:t>o przyznanie</w:t>
      </w:r>
      <w:r w:rsidRPr="00222955">
        <w:rPr>
          <w:rStyle w:val="txt-new"/>
          <w:rFonts w:ascii="Times New Roman" w:hAnsi="Times New Roman"/>
          <w:sz w:val="24"/>
          <w:szCs w:val="24"/>
        </w:rPr>
        <w:t xml:space="preserve"> emerytury, o której </w:t>
      </w:r>
      <w:r w:rsidRPr="00C0470A">
        <w:rPr>
          <w:rStyle w:val="txt-new"/>
          <w:rFonts w:ascii="Times New Roman" w:hAnsi="Times New Roman"/>
          <w:sz w:val="24"/>
          <w:szCs w:val="24"/>
        </w:rPr>
        <w:t>mowa w art. 24b</w:t>
      </w:r>
      <w:r w:rsidRPr="00222955">
        <w:rPr>
          <w:rStyle w:val="txt-new"/>
          <w:rFonts w:ascii="Times New Roman" w:hAnsi="Times New Roman"/>
          <w:sz w:val="24"/>
          <w:szCs w:val="24"/>
        </w:rPr>
        <w:t xml:space="preserve"> ustawy z dnia 17 grudnia 1998 r. </w:t>
      </w:r>
      <w:r w:rsidR="00956AE9" w:rsidRPr="00222955">
        <w:rPr>
          <w:rStyle w:val="txt-new"/>
          <w:rFonts w:ascii="Times New Roman" w:hAnsi="Times New Roman"/>
          <w:sz w:val="24"/>
          <w:szCs w:val="24"/>
        </w:rPr>
        <w:br/>
      </w:r>
      <w:r w:rsidRPr="00222955">
        <w:rPr>
          <w:rStyle w:val="txt-new"/>
          <w:rFonts w:ascii="Times New Roman" w:hAnsi="Times New Roman"/>
          <w:sz w:val="24"/>
          <w:szCs w:val="24"/>
        </w:rPr>
        <w:t xml:space="preserve">o emeryturach i rentach z Funduszu Ubezpieczeń Społecznych, </w:t>
      </w:r>
      <w:r w:rsidRPr="00C0470A">
        <w:rPr>
          <w:rStyle w:val="txt-new"/>
          <w:rFonts w:ascii="Times New Roman" w:hAnsi="Times New Roman"/>
          <w:sz w:val="24"/>
          <w:szCs w:val="24"/>
        </w:rPr>
        <w:t>lub</w:t>
      </w:r>
      <w:r w:rsidR="002D5EF8" w:rsidRPr="00C0470A">
        <w:rPr>
          <w:rFonts w:ascii="Times New Roman" w:eastAsia="Times New Roman" w:hAnsi="Times New Roman"/>
          <w:sz w:val="24"/>
          <w:szCs w:val="24"/>
          <w:lang w:eastAsia="pl-PL"/>
        </w:rPr>
        <w:t xml:space="preserve"> </w:t>
      </w:r>
      <w:hyperlink r:id="rId25" w:anchor="hiperlinkText.rpc?hiperlink=type=tresc:nro=Powszechny.1267198:part=a26%28b%29&amp;full=1" w:tgtFrame="_parent" w:history="1">
        <w:r w:rsidR="002D5EF8" w:rsidRPr="00C0470A">
          <w:rPr>
            <w:rFonts w:ascii="Times New Roman" w:eastAsia="Times New Roman" w:hAnsi="Times New Roman"/>
            <w:sz w:val="24"/>
            <w:szCs w:val="24"/>
            <w:lang w:eastAsia="pl-PL"/>
          </w:rPr>
          <w:t>art. 26b</w:t>
        </w:r>
      </w:hyperlink>
      <w:r w:rsidR="002D5EF8" w:rsidRPr="00C0470A">
        <w:rPr>
          <w:rFonts w:ascii="Times New Roman" w:eastAsia="Times New Roman" w:hAnsi="Times New Roman"/>
          <w:sz w:val="24"/>
          <w:szCs w:val="24"/>
          <w:lang w:eastAsia="pl-PL"/>
        </w:rPr>
        <w:t xml:space="preserve"> </w:t>
      </w:r>
      <w:r w:rsidR="00182A10" w:rsidRPr="00C0470A">
        <w:rPr>
          <w:rFonts w:ascii="Times New Roman" w:eastAsia="Times New Roman" w:hAnsi="Times New Roman"/>
          <w:sz w:val="24"/>
          <w:szCs w:val="24"/>
          <w:lang w:eastAsia="pl-PL"/>
        </w:rPr>
        <w:t xml:space="preserve">tej </w:t>
      </w:r>
      <w:r w:rsidR="002D5EF8" w:rsidRPr="00C0470A">
        <w:rPr>
          <w:rFonts w:ascii="Times New Roman" w:eastAsia="Times New Roman" w:hAnsi="Times New Roman"/>
          <w:sz w:val="24"/>
          <w:szCs w:val="24"/>
          <w:lang w:eastAsia="pl-PL"/>
        </w:rPr>
        <w:t>ustawy,</w:t>
      </w:r>
      <w:r w:rsidR="002D5EF8" w:rsidRPr="00222955">
        <w:rPr>
          <w:rFonts w:ascii="Times New Roman" w:eastAsia="Times New Roman" w:hAnsi="Times New Roman"/>
          <w:sz w:val="24"/>
          <w:szCs w:val="24"/>
          <w:lang w:eastAsia="pl-PL"/>
        </w:rPr>
        <w:t xml:space="preserve"> po ustaleniu, że ubezpieczony spełnia warunki do przyznania tej emerytury, Zakład zawiadamia otwarty fundusz emerytalny o złożeniu wniosku i o obowiązku przekazania całości środków zgromadzonych na rachunku w otwartym funduszu emerytalnym na fundusz emerytalny FUS.</w:t>
      </w:r>
    </w:p>
    <w:p w:rsidR="00D13910" w:rsidRPr="00C0470A" w:rsidRDefault="002D5EF8" w:rsidP="00DD5464">
      <w:pPr>
        <w:pStyle w:val="Bezodstpw"/>
        <w:spacing w:line="360" w:lineRule="auto"/>
        <w:ind w:left="284" w:firstLine="567"/>
        <w:jc w:val="both"/>
        <w:rPr>
          <w:rFonts w:ascii="Times New Roman" w:eastAsia="Times New Roman" w:hAnsi="Times New Roman"/>
          <w:sz w:val="24"/>
          <w:szCs w:val="24"/>
          <w:lang w:eastAsia="pl-PL"/>
        </w:rPr>
      </w:pPr>
      <w:r w:rsidRPr="00222955">
        <w:rPr>
          <w:rFonts w:ascii="Times New Roman" w:eastAsia="Times New Roman" w:hAnsi="Times New Roman"/>
          <w:sz w:val="24"/>
          <w:szCs w:val="24"/>
          <w:lang w:eastAsia="pl-PL"/>
        </w:rPr>
        <w:lastRenderedPageBreak/>
        <w:t>2. Kwotę środków, o której mowa w ust. 1, oraz kwotę zewidencjonowaną na subkoncie, o którym mowa w art. 40a, ewidencjonuje się na koncie ubezpieczonego na ostatni dzień miesiąca poprzedzającego miesiąc, od którego zostanie przyznana emerytura</w:t>
      </w:r>
      <w:r w:rsidR="00D13910" w:rsidRPr="00222955">
        <w:rPr>
          <w:rFonts w:ascii="Times New Roman" w:eastAsia="Times New Roman" w:hAnsi="Times New Roman"/>
          <w:b/>
          <w:sz w:val="24"/>
          <w:szCs w:val="24"/>
          <w:lang w:eastAsia="pl-PL"/>
        </w:rPr>
        <w:t xml:space="preserve">, </w:t>
      </w:r>
      <w:r w:rsidR="00D13910" w:rsidRPr="00C0470A">
        <w:rPr>
          <w:rFonts w:ascii="Times New Roman" w:eastAsia="Times New Roman" w:hAnsi="Times New Roman"/>
          <w:sz w:val="24"/>
          <w:szCs w:val="24"/>
          <w:lang w:eastAsia="pl-PL"/>
        </w:rPr>
        <w:t>o której mowa w ust. 1.</w:t>
      </w:r>
      <w:r w:rsidR="00182A10" w:rsidRPr="00C0470A">
        <w:rPr>
          <w:rFonts w:ascii="Times New Roman" w:eastAsia="Times New Roman" w:hAnsi="Times New Roman"/>
          <w:sz w:val="24"/>
          <w:szCs w:val="24"/>
          <w:lang w:eastAsia="pl-PL"/>
        </w:rPr>
        <w:t>”;</w:t>
      </w:r>
    </w:p>
    <w:p w:rsidR="002D5EF8" w:rsidRPr="00222955" w:rsidRDefault="00182A10" w:rsidP="00DD5464">
      <w:pPr>
        <w:pStyle w:val="Bezodstpw"/>
        <w:spacing w:line="360" w:lineRule="auto"/>
        <w:jc w:val="both"/>
        <w:rPr>
          <w:rFonts w:ascii="Times New Roman" w:hAnsi="Times New Roman"/>
          <w:sz w:val="24"/>
          <w:szCs w:val="24"/>
        </w:rPr>
      </w:pPr>
      <w:r w:rsidRPr="00222955">
        <w:rPr>
          <w:rFonts w:ascii="Times New Roman" w:hAnsi="Times New Roman"/>
          <w:sz w:val="24"/>
          <w:szCs w:val="24"/>
        </w:rPr>
        <w:t xml:space="preserve">2) </w:t>
      </w:r>
      <w:r w:rsidR="00064D7D" w:rsidRPr="00222955">
        <w:rPr>
          <w:rFonts w:ascii="Times New Roman" w:hAnsi="Times New Roman"/>
          <w:sz w:val="24"/>
          <w:szCs w:val="24"/>
        </w:rPr>
        <w:t>w art. 40 ust. 1c otrzymuje brzmienie:</w:t>
      </w:r>
    </w:p>
    <w:p w:rsidR="002D5EF8" w:rsidRPr="00222955" w:rsidRDefault="00064D7D" w:rsidP="00DD5464">
      <w:pPr>
        <w:pStyle w:val="Bezodstpw"/>
        <w:spacing w:line="360" w:lineRule="auto"/>
        <w:ind w:left="284" w:firstLine="567"/>
        <w:jc w:val="both"/>
        <w:rPr>
          <w:rFonts w:ascii="Times New Roman" w:eastAsia="Times New Roman" w:hAnsi="Times New Roman"/>
          <w:sz w:val="24"/>
          <w:szCs w:val="24"/>
          <w:lang w:eastAsia="pl-PL"/>
        </w:rPr>
      </w:pPr>
      <w:r w:rsidRPr="00222955">
        <w:rPr>
          <w:rFonts w:ascii="Times New Roman" w:eastAsia="Times New Roman" w:hAnsi="Times New Roman"/>
          <w:sz w:val="24"/>
          <w:szCs w:val="24"/>
          <w:lang w:eastAsia="pl-PL"/>
        </w:rPr>
        <w:t>„</w:t>
      </w:r>
      <w:r w:rsidR="002D5EF8" w:rsidRPr="00222955">
        <w:rPr>
          <w:rFonts w:ascii="Times New Roman" w:eastAsia="Times New Roman" w:hAnsi="Times New Roman"/>
          <w:sz w:val="24"/>
          <w:szCs w:val="24"/>
          <w:lang w:eastAsia="pl-PL"/>
        </w:rPr>
        <w:t>1c. Na</w:t>
      </w:r>
      <w:r w:rsidR="00490E0D">
        <w:rPr>
          <w:rFonts w:ascii="Times New Roman" w:eastAsia="Times New Roman" w:hAnsi="Times New Roman"/>
          <w:sz w:val="24"/>
          <w:szCs w:val="24"/>
          <w:lang w:eastAsia="pl-PL"/>
        </w:rPr>
        <w:t xml:space="preserve"> </w:t>
      </w:r>
      <w:r w:rsidR="002D5EF8" w:rsidRPr="00222955">
        <w:rPr>
          <w:rFonts w:ascii="Times New Roman" w:eastAsia="Times New Roman" w:hAnsi="Times New Roman"/>
          <w:sz w:val="24"/>
          <w:szCs w:val="24"/>
          <w:lang w:eastAsia="pl-PL"/>
        </w:rPr>
        <w:t xml:space="preserve">koncie ubezpieczonego ewidencjonuje się także informacje </w:t>
      </w:r>
      <w:r w:rsidR="009B085E">
        <w:rPr>
          <w:rFonts w:ascii="Times New Roman" w:eastAsia="Times New Roman" w:hAnsi="Times New Roman"/>
          <w:sz w:val="24"/>
          <w:szCs w:val="24"/>
          <w:lang w:eastAsia="pl-PL"/>
        </w:rPr>
        <w:br/>
      </w:r>
      <w:r w:rsidR="002D5EF8" w:rsidRPr="00222955">
        <w:rPr>
          <w:rFonts w:ascii="Times New Roman" w:eastAsia="Times New Roman" w:hAnsi="Times New Roman"/>
          <w:sz w:val="24"/>
          <w:szCs w:val="24"/>
          <w:lang w:eastAsia="pl-PL"/>
        </w:rPr>
        <w:t>o zwaloryzowanej wysokości składek podlegających odprowadzeniu do otwartego funduszu emerytalnego lub zewidencjonowaniu na subkoncie, o którym mowa w art. 40a:</w:t>
      </w:r>
    </w:p>
    <w:p w:rsidR="002D5EF8" w:rsidRPr="00222955" w:rsidRDefault="002D5EF8" w:rsidP="00DD5464">
      <w:pPr>
        <w:pStyle w:val="Bezodstpw"/>
        <w:spacing w:line="360" w:lineRule="auto"/>
        <w:ind w:left="284"/>
        <w:jc w:val="both"/>
        <w:rPr>
          <w:rFonts w:ascii="Times New Roman" w:eastAsia="Times New Roman" w:hAnsi="Times New Roman"/>
          <w:sz w:val="24"/>
          <w:szCs w:val="24"/>
          <w:lang w:eastAsia="pl-PL"/>
        </w:rPr>
      </w:pPr>
      <w:r w:rsidRPr="00222955">
        <w:rPr>
          <w:rFonts w:ascii="Times New Roman" w:eastAsia="Times New Roman" w:hAnsi="Times New Roman"/>
          <w:sz w:val="24"/>
          <w:szCs w:val="24"/>
          <w:lang w:eastAsia="pl-PL"/>
        </w:rPr>
        <w:t xml:space="preserve">1)   w przypadku ubezpieczonych, o których mowa w ust. 1 pkt 1, należnych za okres do dnia złożenia wniosku o emeryturę określoną w </w:t>
      </w:r>
      <w:hyperlink r:id="rId26" w:anchor="hiperlinkText.rpc?hiperlink=type=tresc:nro=Powszechny.1267198:part=a24&amp;full=1" w:tgtFrame="_parent" w:history="1">
        <w:r w:rsidRPr="00222955">
          <w:rPr>
            <w:rFonts w:ascii="Times New Roman" w:eastAsia="Times New Roman" w:hAnsi="Times New Roman"/>
            <w:sz w:val="24"/>
            <w:szCs w:val="24"/>
            <w:lang w:eastAsia="pl-PL"/>
          </w:rPr>
          <w:t>art. 24</w:t>
        </w:r>
      </w:hyperlink>
      <w:r w:rsidRPr="00222955">
        <w:rPr>
          <w:rFonts w:ascii="Times New Roman" w:eastAsia="Times New Roman" w:hAnsi="Times New Roman"/>
          <w:sz w:val="24"/>
          <w:szCs w:val="24"/>
          <w:lang w:eastAsia="pl-PL"/>
        </w:rPr>
        <w:t xml:space="preserve"> ustawy z dnia 17 grudnia 1998 r. </w:t>
      </w:r>
      <w:r w:rsidR="00956AE9" w:rsidRPr="00222955">
        <w:rPr>
          <w:rFonts w:ascii="Times New Roman" w:eastAsia="Times New Roman" w:hAnsi="Times New Roman"/>
          <w:sz w:val="24"/>
          <w:szCs w:val="24"/>
          <w:lang w:eastAsia="pl-PL"/>
        </w:rPr>
        <w:br/>
      </w:r>
      <w:r w:rsidRPr="00222955">
        <w:rPr>
          <w:rFonts w:ascii="Times New Roman" w:eastAsia="Times New Roman" w:hAnsi="Times New Roman"/>
          <w:sz w:val="24"/>
          <w:szCs w:val="24"/>
          <w:lang w:eastAsia="pl-PL"/>
        </w:rPr>
        <w:t xml:space="preserve">o emeryturach i rentach z Funduszu Ubezpieczeń Społecznych oraz w </w:t>
      </w:r>
      <w:r w:rsidR="00E86256" w:rsidRPr="00C0470A">
        <w:rPr>
          <w:rFonts w:ascii="Times New Roman" w:eastAsia="Times New Roman" w:hAnsi="Times New Roman"/>
          <w:sz w:val="24"/>
          <w:szCs w:val="24"/>
          <w:lang w:eastAsia="pl-PL"/>
        </w:rPr>
        <w:t xml:space="preserve">art. 24b </w:t>
      </w:r>
      <w:r w:rsidR="00E535AC" w:rsidRPr="00C0470A">
        <w:rPr>
          <w:rFonts w:ascii="Times New Roman" w:eastAsia="Times New Roman" w:hAnsi="Times New Roman"/>
          <w:sz w:val="24"/>
          <w:szCs w:val="24"/>
          <w:lang w:eastAsia="pl-PL"/>
        </w:rPr>
        <w:t>i</w:t>
      </w:r>
      <w:hyperlink r:id="rId27" w:anchor="hiperlinkText.rpc?hiperlink=type=tresc:nro=Powszechny.1267198:part=a26%28b%29&amp;full=1" w:tgtFrame="_parent" w:history="1">
        <w:r w:rsidRPr="00C0470A">
          <w:rPr>
            <w:rFonts w:ascii="Times New Roman" w:eastAsia="Times New Roman" w:hAnsi="Times New Roman"/>
            <w:sz w:val="24"/>
            <w:szCs w:val="24"/>
            <w:lang w:eastAsia="pl-PL"/>
          </w:rPr>
          <w:t xml:space="preserve"> 26b</w:t>
        </w:r>
      </w:hyperlink>
      <w:r w:rsidRPr="00222955">
        <w:rPr>
          <w:rFonts w:ascii="Times New Roman" w:eastAsia="Times New Roman" w:hAnsi="Times New Roman"/>
          <w:sz w:val="24"/>
          <w:szCs w:val="24"/>
          <w:lang w:eastAsia="pl-PL"/>
        </w:rPr>
        <w:t xml:space="preserve"> tej ustawy lub nabycia prawa do emerytury, jeżeli złożenie takiego wniosku nie jest wymagane - nieopłaconych lub niezidentyfikowanych do tego dnia, także wówczas gdy nie uległy one przedawnieniu;</w:t>
      </w:r>
    </w:p>
    <w:p w:rsidR="002D5EF8" w:rsidRPr="00222955" w:rsidRDefault="002D5EF8" w:rsidP="00DD5464">
      <w:pPr>
        <w:pStyle w:val="Bezodstpw"/>
        <w:spacing w:line="360" w:lineRule="auto"/>
        <w:ind w:left="284"/>
        <w:jc w:val="both"/>
        <w:rPr>
          <w:rFonts w:ascii="Times New Roman" w:eastAsia="Times New Roman" w:hAnsi="Times New Roman"/>
          <w:sz w:val="24"/>
          <w:szCs w:val="24"/>
          <w:lang w:eastAsia="pl-PL"/>
        </w:rPr>
      </w:pPr>
      <w:r w:rsidRPr="00222955">
        <w:rPr>
          <w:rFonts w:ascii="Times New Roman" w:eastAsia="Times New Roman" w:hAnsi="Times New Roman"/>
          <w:sz w:val="24"/>
          <w:szCs w:val="24"/>
          <w:lang w:eastAsia="pl-PL"/>
        </w:rPr>
        <w:t xml:space="preserve">2)   w przypadku ubezpieczonych, o których mowa w ust. 1 pkt 2, opłaconych lub zidentyfikowanych po dniu złożenia wniosku o emeryturę określoną w </w:t>
      </w:r>
      <w:hyperlink r:id="rId28" w:anchor="hiperlinkText.rpc?hiperlink=type=tresc:nro=Powszechny.1267198:part=a24&amp;full=1" w:tgtFrame="_parent" w:history="1">
        <w:r w:rsidRPr="00222955">
          <w:rPr>
            <w:rFonts w:ascii="Times New Roman" w:eastAsia="Times New Roman" w:hAnsi="Times New Roman"/>
            <w:sz w:val="24"/>
            <w:szCs w:val="24"/>
            <w:lang w:eastAsia="pl-PL"/>
          </w:rPr>
          <w:t>art. 24</w:t>
        </w:r>
      </w:hyperlink>
      <w:r w:rsidRPr="00222955">
        <w:rPr>
          <w:rFonts w:ascii="Times New Roman" w:eastAsia="Times New Roman" w:hAnsi="Times New Roman"/>
          <w:sz w:val="24"/>
          <w:szCs w:val="24"/>
          <w:lang w:eastAsia="pl-PL"/>
        </w:rPr>
        <w:t xml:space="preserve"> ustawy </w:t>
      </w:r>
      <w:r w:rsidR="00222955">
        <w:rPr>
          <w:rFonts w:ascii="Times New Roman" w:eastAsia="Times New Roman" w:hAnsi="Times New Roman"/>
          <w:sz w:val="24"/>
          <w:szCs w:val="24"/>
          <w:lang w:eastAsia="pl-PL"/>
        </w:rPr>
        <w:br/>
      </w:r>
      <w:r w:rsidRPr="00222955">
        <w:rPr>
          <w:rFonts w:ascii="Times New Roman" w:eastAsia="Times New Roman" w:hAnsi="Times New Roman"/>
          <w:sz w:val="24"/>
          <w:szCs w:val="24"/>
          <w:lang w:eastAsia="pl-PL"/>
        </w:rPr>
        <w:t xml:space="preserve">z dnia 17 grudnia 1998 r. o emeryturach i rentach z Funduszu Ubezpieczeń Społecznych oraz w </w:t>
      </w:r>
      <w:r w:rsidR="00850756" w:rsidRPr="00C0470A">
        <w:rPr>
          <w:rFonts w:ascii="Times New Roman" w:eastAsia="Times New Roman" w:hAnsi="Times New Roman"/>
          <w:sz w:val="24"/>
          <w:szCs w:val="24"/>
          <w:lang w:eastAsia="pl-PL"/>
        </w:rPr>
        <w:t>art. 24b i</w:t>
      </w:r>
      <w:r w:rsidRPr="00222955">
        <w:rPr>
          <w:rFonts w:ascii="Times New Roman" w:eastAsia="Times New Roman" w:hAnsi="Times New Roman"/>
          <w:sz w:val="24"/>
          <w:szCs w:val="24"/>
          <w:lang w:eastAsia="pl-PL"/>
        </w:rPr>
        <w:t xml:space="preserve"> </w:t>
      </w:r>
      <w:r w:rsidR="00850756" w:rsidRPr="00222955">
        <w:rPr>
          <w:rFonts w:ascii="Times New Roman" w:eastAsia="Times New Roman" w:hAnsi="Times New Roman"/>
          <w:sz w:val="24"/>
          <w:szCs w:val="24"/>
          <w:lang w:eastAsia="pl-PL"/>
        </w:rPr>
        <w:t xml:space="preserve">26b </w:t>
      </w:r>
      <w:r w:rsidRPr="00222955">
        <w:rPr>
          <w:rFonts w:ascii="Times New Roman" w:eastAsia="Times New Roman" w:hAnsi="Times New Roman"/>
          <w:sz w:val="24"/>
          <w:szCs w:val="24"/>
          <w:lang w:eastAsia="pl-PL"/>
        </w:rPr>
        <w:t>tej ustawy lub nabycia prawa do emerytury, jeżeli złożenie takiego wniosku nie jest wymagane.</w:t>
      </w:r>
      <w:r w:rsidR="00064D7D" w:rsidRPr="00222955">
        <w:rPr>
          <w:rFonts w:ascii="Times New Roman" w:eastAsia="Times New Roman" w:hAnsi="Times New Roman"/>
          <w:sz w:val="24"/>
          <w:szCs w:val="24"/>
          <w:lang w:eastAsia="pl-PL"/>
        </w:rPr>
        <w:t>”;</w:t>
      </w:r>
    </w:p>
    <w:p w:rsidR="00064D7D" w:rsidRPr="00222955" w:rsidRDefault="00064D7D" w:rsidP="00DD5464">
      <w:pPr>
        <w:pStyle w:val="Bezodstpw"/>
        <w:spacing w:line="360" w:lineRule="auto"/>
        <w:jc w:val="both"/>
        <w:rPr>
          <w:rFonts w:ascii="Times New Roman" w:eastAsia="Times New Roman" w:hAnsi="Times New Roman"/>
          <w:sz w:val="24"/>
          <w:szCs w:val="24"/>
          <w:lang w:eastAsia="pl-PL"/>
        </w:rPr>
      </w:pPr>
      <w:r w:rsidRPr="00222955">
        <w:rPr>
          <w:rFonts w:ascii="Times New Roman" w:eastAsia="Times New Roman" w:hAnsi="Times New Roman"/>
          <w:sz w:val="24"/>
          <w:szCs w:val="24"/>
          <w:lang w:eastAsia="pl-PL"/>
        </w:rPr>
        <w:t xml:space="preserve">3) w art. 40e </w:t>
      </w:r>
      <w:r w:rsidR="007E7874" w:rsidRPr="00222955">
        <w:rPr>
          <w:rFonts w:ascii="Times New Roman" w:eastAsia="Times New Roman" w:hAnsi="Times New Roman"/>
          <w:sz w:val="24"/>
          <w:szCs w:val="24"/>
          <w:lang w:eastAsia="pl-PL"/>
        </w:rPr>
        <w:t xml:space="preserve">w </w:t>
      </w:r>
      <w:r w:rsidRPr="00222955">
        <w:rPr>
          <w:rFonts w:ascii="Times New Roman" w:eastAsia="Times New Roman" w:hAnsi="Times New Roman"/>
          <w:sz w:val="24"/>
          <w:szCs w:val="24"/>
          <w:lang w:eastAsia="pl-PL"/>
        </w:rPr>
        <w:t xml:space="preserve">ust. 4 </w:t>
      </w:r>
      <w:r w:rsidR="007E7874" w:rsidRPr="00222955">
        <w:rPr>
          <w:rFonts w:ascii="Times New Roman" w:eastAsia="Times New Roman" w:hAnsi="Times New Roman"/>
          <w:sz w:val="24"/>
          <w:szCs w:val="24"/>
          <w:lang w:eastAsia="pl-PL"/>
        </w:rPr>
        <w:t xml:space="preserve">pkt 1 </w:t>
      </w:r>
      <w:r w:rsidRPr="00222955">
        <w:rPr>
          <w:rFonts w:ascii="Times New Roman" w:eastAsia="Times New Roman" w:hAnsi="Times New Roman"/>
          <w:sz w:val="24"/>
          <w:szCs w:val="24"/>
          <w:lang w:eastAsia="pl-PL"/>
        </w:rPr>
        <w:t>otrzymuje brzmienie:</w:t>
      </w:r>
    </w:p>
    <w:p w:rsidR="009B085E" w:rsidRDefault="00064D7D" w:rsidP="009B085E">
      <w:pPr>
        <w:pStyle w:val="Bezodstpw"/>
        <w:spacing w:line="360" w:lineRule="auto"/>
        <w:ind w:left="284" w:firstLine="567"/>
        <w:jc w:val="both"/>
        <w:rPr>
          <w:rFonts w:ascii="Times New Roman" w:eastAsia="Times New Roman" w:hAnsi="Times New Roman"/>
          <w:sz w:val="24"/>
          <w:szCs w:val="24"/>
          <w:lang w:eastAsia="pl-PL"/>
        </w:rPr>
      </w:pPr>
      <w:r w:rsidRPr="00222955">
        <w:rPr>
          <w:rFonts w:ascii="Times New Roman" w:eastAsia="Times New Roman" w:hAnsi="Times New Roman"/>
          <w:sz w:val="24"/>
          <w:szCs w:val="24"/>
          <w:lang w:eastAsia="pl-PL"/>
        </w:rPr>
        <w:t>„</w:t>
      </w:r>
      <w:r w:rsidR="00A65F02" w:rsidRPr="00222955">
        <w:rPr>
          <w:rFonts w:ascii="Times New Roman" w:eastAsia="Times New Roman" w:hAnsi="Times New Roman"/>
          <w:sz w:val="24"/>
          <w:szCs w:val="24"/>
          <w:lang w:eastAsia="pl-PL"/>
        </w:rPr>
        <w:t>1)   złożenia wniosku o emeryturę</w:t>
      </w:r>
      <w:r w:rsidR="00E73BEB">
        <w:rPr>
          <w:rFonts w:ascii="Times New Roman" w:eastAsia="Times New Roman" w:hAnsi="Times New Roman"/>
          <w:sz w:val="24"/>
          <w:szCs w:val="24"/>
          <w:lang w:eastAsia="pl-PL"/>
        </w:rPr>
        <w:t xml:space="preserve">, </w:t>
      </w:r>
      <w:r w:rsidR="00E73BEB" w:rsidRPr="00E73BEB">
        <w:rPr>
          <w:rFonts w:ascii="Times New Roman" w:eastAsia="Times New Roman" w:hAnsi="Times New Roman"/>
          <w:b/>
          <w:sz w:val="24"/>
          <w:szCs w:val="24"/>
          <w:lang w:eastAsia="pl-PL"/>
        </w:rPr>
        <w:t>o której mowa w</w:t>
      </w:r>
      <w:r w:rsidR="00A65F02" w:rsidRPr="00E73BEB">
        <w:rPr>
          <w:rFonts w:ascii="Times New Roman" w:eastAsia="Times New Roman" w:hAnsi="Times New Roman"/>
          <w:b/>
          <w:sz w:val="24"/>
          <w:szCs w:val="24"/>
          <w:lang w:eastAsia="pl-PL"/>
        </w:rPr>
        <w:t xml:space="preserve"> </w:t>
      </w:r>
      <w:r w:rsidR="00E73BEB" w:rsidRPr="00E73BEB">
        <w:rPr>
          <w:rFonts w:ascii="Times New Roman" w:eastAsia="Times New Roman" w:hAnsi="Times New Roman"/>
          <w:b/>
          <w:sz w:val="24"/>
          <w:szCs w:val="24"/>
          <w:lang w:eastAsia="pl-PL"/>
        </w:rPr>
        <w:t xml:space="preserve">art. 24b lub o emeryturę </w:t>
      </w:r>
      <w:r w:rsidR="00E73BEB" w:rsidRPr="00E73BEB">
        <w:rPr>
          <w:rFonts w:ascii="Times New Roman" w:eastAsia="Times New Roman" w:hAnsi="Times New Roman"/>
          <w:b/>
          <w:sz w:val="24"/>
          <w:szCs w:val="24"/>
          <w:lang w:eastAsia="pl-PL"/>
        </w:rPr>
        <w:br/>
      </w:r>
      <w:r w:rsidR="00A65F02" w:rsidRPr="00E73BEB">
        <w:rPr>
          <w:rFonts w:ascii="Times New Roman" w:eastAsia="Times New Roman" w:hAnsi="Times New Roman"/>
          <w:b/>
          <w:sz w:val="24"/>
          <w:szCs w:val="24"/>
          <w:lang w:eastAsia="pl-PL"/>
        </w:rPr>
        <w:t xml:space="preserve">z tytułu osiągnięcia wieku, o którym mowa w </w:t>
      </w:r>
      <w:hyperlink r:id="rId29" w:anchor="hiperlinkText.rpc?hiperlink=type=tresc:nro=Powszechny.1267198:part=a24u1%28b%29&amp;full=1" w:tgtFrame="_parent" w:history="1">
        <w:r w:rsidR="00A65F02" w:rsidRPr="00E73BEB">
          <w:rPr>
            <w:rFonts w:ascii="Times New Roman" w:eastAsia="Times New Roman" w:hAnsi="Times New Roman"/>
            <w:b/>
            <w:sz w:val="24"/>
            <w:szCs w:val="24"/>
            <w:lang w:eastAsia="pl-PL"/>
          </w:rPr>
          <w:t>art. 24 ust. 1b</w:t>
        </w:r>
      </w:hyperlink>
      <w:r w:rsidR="00A65F02" w:rsidRPr="00E73BEB">
        <w:rPr>
          <w:rFonts w:ascii="Times New Roman" w:eastAsia="Times New Roman" w:hAnsi="Times New Roman"/>
          <w:b/>
          <w:sz w:val="24"/>
          <w:szCs w:val="24"/>
          <w:lang w:eastAsia="pl-PL"/>
        </w:rPr>
        <w:t xml:space="preserve"> </w:t>
      </w:r>
      <w:r w:rsidR="00E73BEB" w:rsidRPr="00E73BEB">
        <w:rPr>
          <w:rFonts w:ascii="Times New Roman" w:eastAsia="Times New Roman" w:hAnsi="Times New Roman"/>
          <w:b/>
          <w:sz w:val="24"/>
          <w:szCs w:val="24"/>
          <w:lang w:eastAsia="pl-PL"/>
        </w:rPr>
        <w:t>i 26b</w:t>
      </w:r>
      <w:r w:rsidR="00E73BEB" w:rsidRPr="00222955">
        <w:rPr>
          <w:rFonts w:ascii="Times New Roman" w:eastAsia="Times New Roman" w:hAnsi="Times New Roman"/>
          <w:sz w:val="24"/>
          <w:szCs w:val="24"/>
          <w:lang w:eastAsia="pl-PL"/>
        </w:rPr>
        <w:t xml:space="preserve"> </w:t>
      </w:r>
      <w:r w:rsidR="00A65F02" w:rsidRPr="00222955">
        <w:rPr>
          <w:rFonts w:ascii="Times New Roman" w:eastAsia="Times New Roman" w:hAnsi="Times New Roman"/>
          <w:sz w:val="24"/>
          <w:szCs w:val="24"/>
          <w:lang w:eastAsia="pl-PL"/>
        </w:rPr>
        <w:t>ustawy z dnia 17 grudnia 1998 r. o emeryturach i rentach z Funduszu Ubezpieczeń Społecznych</w:t>
      </w:r>
      <w:r w:rsidR="00E73BEB">
        <w:rPr>
          <w:rFonts w:ascii="Times New Roman" w:eastAsia="Times New Roman" w:hAnsi="Times New Roman"/>
          <w:sz w:val="24"/>
          <w:szCs w:val="24"/>
          <w:lang w:eastAsia="pl-PL"/>
        </w:rPr>
        <w:t>.</w:t>
      </w:r>
      <w:r w:rsidR="007E7874" w:rsidRPr="00222955">
        <w:rPr>
          <w:rFonts w:ascii="Times New Roman" w:eastAsia="Times New Roman" w:hAnsi="Times New Roman"/>
          <w:sz w:val="24"/>
          <w:szCs w:val="24"/>
          <w:lang w:eastAsia="pl-PL"/>
        </w:rPr>
        <w:t>”.</w:t>
      </w:r>
    </w:p>
    <w:p w:rsidR="007D28E9" w:rsidRDefault="007D28E9" w:rsidP="006C2CA4">
      <w:pPr>
        <w:pStyle w:val="Bezodstpw"/>
        <w:spacing w:line="360" w:lineRule="auto"/>
        <w:ind w:left="284" w:firstLine="567"/>
        <w:jc w:val="both"/>
        <w:rPr>
          <w:rFonts w:ascii="Times New Roman" w:hAnsi="Times New Roman"/>
          <w:b/>
          <w:sz w:val="24"/>
          <w:szCs w:val="24"/>
        </w:rPr>
      </w:pPr>
    </w:p>
    <w:p w:rsidR="00E7046C" w:rsidRDefault="00E7046C" w:rsidP="006C2CA4">
      <w:pPr>
        <w:pStyle w:val="Bezodstpw"/>
        <w:spacing w:line="360" w:lineRule="auto"/>
        <w:ind w:left="284" w:firstLine="567"/>
        <w:jc w:val="both"/>
        <w:rPr>
          <w:rFonts w:ascii="Times New Roman" w:hAnsi="Times New Roman"/>
          <w:sz w:val="24"/>
          <w:szCs w:val="24"/>
        </w:rPr>
      </w:pPr>
      <w:r w:rsidRPr="007E7874">
        <w:rPr>
          <w:rFonts w:ascii="Times New Roman" w:hAnsi="Times New Roman"/>
          <w:b/>
          <w:sz w:val="24"/>
          <w:szCs w:val="24"/>
        </w:rPr>
        <w:t xml:space="preserve">Art. </w:t>
      </w:r>
      <w:r w:rsidR="007E7874" w:rsidRPr="007E7874">
        <w:rPr>
          <w:rFonts w:ascii="Times New Roman" w:hAnsi="Times New Roman"/>
          <w:b/>
          <w:sz w:val="24"/>
          <w:szCs w:val="24"/>
        </w:rPr>
        <w:t>5.</w:t>
      </w:r>
      <w:r w:rsidR="00C246B8">
        <w:rPr>
          <w:rFonts w:ascii="Times New Roman" w:hAnsi="Times New Roman"/>
          <w:b/>
          <w:sz w:val="24"/>
          <w:szCs w:val="24"/>
        </w:rPr>
        <w:t xml:space="preserve"> </w:t>
      </w:r>
      <w:r w:rsidRPr="00E7046C">
        <w:rPr>
          <w:rFonts w:ascii="Times New Roman" w:hAnsi="Times New Roman"/>
          <w:sz w:val="24"/>
          <w:szCs w:val="24"/>
        </w:rPr>
        <w:t xml:space="preserve">Ustawa wchodzi w życie z dniem 1 stycznia 2016r. </w:t>
      </w:r>
    </w:p>
    <w:p w:rsidR="009743CA" w:rsidRDefault="009743CA" w:rsidP="006C2CA4">
      <w:pPr>
        <w:pStyle w:val="Bezodstpw"/>
        <w:spacing w:line="360" w:lineRule="auto"/>
        <w:ind w:left="284" w:firstLine="567"/>
        <w:jc w:val="both"/>
        <w:rPr>
          <w:rFonts w:ascii="Times New Roman" w:hAnsi="Times New Roman"/>
          <w:sz w:val="24"/>
          <w:szCs w:val="24"/>
        </w:rPr>
      </w:pPr>
    </w:p>
    <w:p w:rsidR="009743CA" w:rsidRPr="009743CA" w:rsidRDefault="009743CA" w:rsidP="009743CA"/>
    <w:p w:rsidR="009743CA" w:rsidRDefault="009743CA" w:rsidP="009743CA"/>
    <w:p w:rsidR="009743CA" w:rsidRDefault="009743CA" w:rsidP="009743CA"/>
    <w:p w:rsidR="009743CA" w:rsidRDefault="009743CA" w:rsidP="009743CA"/>
    <w:p w:rsidR="009743CA" w:rsidRPr="009743CA" w:rsidRDefault="009743CA" w:rsidP="009743CA"/>
    <w:p w:rsidR="009743CA" w:rsidRPr="009743CA" w:rsidRDefault="009743CA" w:rsidP="009743CA"/>
    <w:p w:rsidR="009743CA" w:rsidRPr="009743CA" w:rsidRDefault="009743CA" w:rsidP="009743CA"/>
    <w:p w:rsidR="009743CA" w:rsidRPr="006E3231" w:rsidRDefault="009743CA" w:rsidP="009743CA">
      <w:pPr>
        <w:jc w:val="center"/>
        <w:rPr>
          <w:rFonts w:ascii="Times New Roman" w:hAnsi="Times New Roman"/>
          <w:b/>
          <w:sz w:val="28"/>
          <w:szCs w:val="28"/>
        </w:rPr>
      </w:pPr>
      <w:r w:rsidRPr="006E3231">
        <w:rPr>
          <w:rFonts w:ascii="Times New Roman" w:hAnsi="Times New Roman"/>
          <w:b/>
          <w:sz w:val="28"/>
          <w:szCs w:val="28"/>
        </w:rPr>
        <w:lastRenderedPageBreak/>
        <w:t>Uzasadnienie</w:t>
      </w:r>
    </w:p>
    <w:p w:rsidR="009743CA" w:rsidRDefault="009743CA" w:rsidP="009743CA">
      <w:pPr>
        <w:rPr>
          <w:rFonts w:ascii="Times New Roman" w:hAnsi="Times New Roman"/>
          <w:sz w:val="24"/>
          <w:szCs w:val="24"/>
        </w:rPr>
      </w:pPr>
    </w:p>
    <w:p w:rsidR="009743CA" w:rsidRPr="00432C95" w:rsidRDefault="009743CA" w:rsidP="009743CA">
      <w:pPr>
        <w:pStyle w:val="Akapitzlist"/>
        <w:spacing w:after="120" w:line="360" w:lineRule="auto"/>
        <w:ind w:left="0" w:firstLine="567"/>
        <w:jc w:val="both"/>
        <w:rPr>
          <w:rFonts w:ascii="Times New Roman" w:hAnsi="Times New Roman"/>
          <w:sz w:val="24"/>
          <w:szCs w:val="24"/>
        </w:rPr>
      </w:pPr>
      <w:r w:rsidRPr="00432C95">
        <w:rPr>
          <w:rFonts w:ascii="Times New Roman" w:hAnsi="Times New Roman"/>
          <w:sz w:val="24"/>
          <w:szCs w:val="24"/>
        </w:rPr>
        <w:t xml:space="preserve">Jednym z podstawowych założeń reformy systemu emerytalnego z 1999 r. było przywrócenie systemowi charakteru ubezpieczeniowego, a więc doprowadzenie do sytuacji, </w:t>
      </w:r>
      <w:r>
        <w:rPr>
          <w:rFonts w:ascii="Times New Roman" w:hAnsi="Times New Roman"/>
          <w:sz w:val="24"/>
          <w:szCs w:val="24"/>
        </w:rPr>
        <w:br/>
      </w:r>
      <w:r w:rsidRPr="00432C95">
        <w:rPr>
          <w:rFonts w:ascii="Times New Roman" w:hAnsi="Times New Roman"/>
          <w:sz w:val="24"/>
          <w:szCs w:val="24"/>
        </w:rPr>
        <w:t>w której świadczenia będą przyznawane z powodu spełnienia ryzyka ubezpieczeniowego, tj. dożycia określonego w przepisach wieku emerytalnego lub niemożności wykonywania dalszego zatrudnienia z powodu niezdolności do pracy, spowodowanej stanem zdrowia. Do najważniejszych wprowadzonych w życie regulacji należy zaliczyć likwidację w powszechnym systemie emerytalnym przywilejów tzw. branżowych oraz wydłużanie okresu aktywności zawodowej osób pracujących, poprzez wprowadzenie nowej formuły obliczania świadczenia emerytalnego oraz stopniowe</w:t>
      </w:r>
      <w:r>
        <w:rPr>
          <w:rFonts w:ascii="Times New Roman" w:hAnsi="Times New Roman"/>
          <w:sz w:val="24"/>
          <w:szCs w:val="24"/>
        </w:rPr>
        <w:t>,</w:t>
      </w:r>
      <w:r w:rsidRPr="00432C95">
        <w:rPr>
          <w:rFonts w:ascii="Times New Roman" w:hAnsi="Times New Roman"/>
          <w:sz w:val="24"/>
          <w:szCs w:val="24"/>
        </w:rPr>
        <w:t xml:space="preserve"> rozłożone w czasie podnoszenie i zrównanie wieku emerytalnego dla kobiet i mężczyzn do poziomu 67 lat. Porządkując ubezpieczenie emerytalne, kierowano się zasadą równego traktowania ubezpieczonych płacących jednakową składkę na ubezpieczenie emerytalne (taki sam wymiar świadczenia za taką samą procentowo składkę). </w:t>
      </w:r>
    </w:p>
    <w:p w:rsidR="009743CA" w:rsidRPr="00F821F4" w:rsidRDefault="009743CA" w:rsidP="009743CA">
      <w:pPr>
        <w:pStyle w:val="Akapitzlist"/>
        <w:spacing w:after="120" w:line="360" w:lineRule="auto"/>
        <w:ind w:left="0" w:firstLine="567"/>
        <w:jc w:val="both"/>
        <w:rPr>
          <w:rFonts w:ascii="Times New Roman" w:hAnsi="Times New Roman"/>
          <w:sz w:val="24"/>
          <w:szCs w:val="24"/>
        </w:rPr>
      </w:pPr>
      <w:r w:rsidRPr="00F821F4">
        <w:rPr>
          <w:rFonts w:ascii="Times New Roman" w:hAnsi="Times New Roman"/>
          <w:sz w:val="24"/>
          <w:szCs w:val="24"/>
        </w:rPr>
        <w:t>Ze względu na konieczność zapewnienia wypłat emerytur w sytuacji przewidywanych niekorzystnych zmian demograficznych, powodujących problemy z finansowaniem świadczeń w przyszłości</w:t>
      </w:r>
      <w:r>
        <w:rPr>
          <w:rFonts w:ascii="Times New Roman" w:hAnsi="Times New Roman"/>
          <w:sz w:val="24"/>
          <w:szCs w:val="24"/>
        </w:rPr>
        <w:t>,</w:t>
      </w:r>
      <w:r w:rsidRPr="00F821F4">
        <w:rPr>
          <w:rFonts w:ascii="Times New Roman" w:hAnsi="Times New Roman"/>
          <w:sz w:val="24"/>
          <w:szCs w:val="24"/>
        </w:rPr>
        <w:t xml:space="preserve"> sposób naliczania świadczeń </w:t>
      </w:r>
      <w:r>
        <w:rPr>
          <w:rFonts w:ascii="Times New Roman" w:hAnsi="Times New Roman"/>
          <w:sz w:val="24"/>
          <w:szCs w:val="24"/>
        </w:rPr>
        <w:t xml:space="preserve">zmieniono </w:t>
      </w:r>
      <w:r w:rsidRPr="00F821F4">
        <w:rPr>
          <w:rFonts w:ascii="Times New Roman" w:hAnsi="Times New Roman"/>
          <w:sz w:val="24"/>
          <w:szCs w:val="24"/>
        </w:rPr>
        <w:t xml:space="preserve">na taki, w którym wysokość emerytury zależy od wpłaconego kapitału składkowego w czasie aktywności zawodowej ubezpieczonych. W nowym systemie na wysokość przyszłej emerytury wpływa kilka istotnych czynników, do których należy zaliczyć: </w:t>
      </w:r>
    </w:p>
    <w:p w:rsidR="009743CA" w:rsidRPr="00F821F4" w:rsidRDefault="009743CA" w:rsidP="009743CA">
      <w:pPr>
        <w:pStyle w:val="NormalnyWeb"/>
        <w:numPr>
          <w:ilvl w:val="0"/>
          <w:numId w:val="2"/>
        </w:numPr>
        <w:spacing w:before="0" w:beforeAutospacing="0" w:after="0" w:afterAutospacing="0" w:line="360" w:lineRule="auto"/>
        <w:jc w:val="both"/>
      </w:pPr>
      <w:r w:rsidRPr="00F821F4">
        <w:t xml:space="preserve">długość stażu ubezpieczeniowego oraz wysokość zarobków przed dniem 1 stycznia 1999 r. (co ma odzwierciedlenie w wysokości kapitału początkowego), </w:t>
      </w:r>
    </w:p>
    <w:p w:rsidR="009743CA" w:rsidRPr="00F821F4" w:rsidRDefault="009743CA" w:rsidP="009743CA">
      <w:pPr>
        <w:pStyle w:val="NormalnyWeb"/>
        <w:numPr>
          <w:ilvl w:val="0"/>
          <w:numId w:val="2"/>
        </w:numPr>
        <w:spacing w:before="0" w:beforeAutospacing="0" w:after="0" w:afterAutospacing="0" w:line="360" w:lineRule="auto"/>
        <w:jc w:val="both"/>
      </w:pPr>
      <w:r w:rsidRPr="00F821F4">
        <w:t xml:space="preserve">liczbę przepracowanych lat oraz wysokości zarobków po dniu 31 grudnia 1998 r. (co odzwierciedla kwota składek na ubezpieczenie emerytalne zewidencjonowanych na indywidualnym koncie ubezpieczonego), </w:t>
      </w:r>
    </w:p>
    <w:p w:rsidR="009743CA" w:rsidRPr="00F821F4" w:rsidRDefault="009743CA" w:rsidP="009743CA">
      <w:pPr>
        <w:pStyle w:val="NormalnyWeb"/>
        <w:numPr>
          <w:ilvl w:val="0"/>
          <w:numId w:val="2"/>
        </w:numPr>
        <w:spacing w:before="0" w:beforeAutospacing="0" w:after="0" w:afterAutospacing="0" w:line="360" w:lineRule="auto"/>
        <w:jc w:val="both"/>
      </w:pPr>
      <w:r w:rsidRPr="00F821F4">
        <w:t xml:space="preserve">wysokość wskaźników waloryzacji składek i kapitału początkowego (dotychczasowych i przyszłych), </w:t>
      </w:r>
    </w:p>
    <w:p w:rsidR="009743CA" w:rsidRPr="00F821F4" w:rsidRDefault="009743CA" w:rsidP="009743CA">
      <w:pPr>
        <w:pStyle w:val="NormalnyWeb"/>
        <w:numPr>
          <w:ilvl w:val="0"/>
          <w:numId w:val="2"/>
        </w:numPr>
        <w:spacing w:before="0" w:beforeAutospacing="0" w:after="0" w:afterAutospacing="0" w:line="360" w:lineRule="auto"/>
        <w:jc w:val="both"/>
      </w:pPr>
      <w:r w:rsidRPr="00F821F4">
        <w:t xml:space="preserve">wiek przejścia na emeryturę (z uwagi na tzw. średnie dalsze trwanie życia stosowane przy obliczeniu emerytury). </w:t>
      </w:r>
    </w:p>
    <w:p w:rsidR="009743CA" w:rsidRDefault="009743CA" w:rsidP="009743CA">
      <w:pPr>
        <w:spacing w:after="0" w:line="360" w:lineRule="auto"/>
        <w:ind w:firstLine="708"/>
        <w:jc w:val="both"/>
        <w:rPr>
          <w:rFonts w:ascii="Times New Roman" w:hAnsi="Times New Roman"/>
          <w:sz w:val="24"/>
          <w:szCs w:val="24"/>
        </w:rPr>
      </w:pPr>
    </w:p>
    <w:p w:rsidR="009743CA" w:rsidRDefault="009743CA" w:rsidP="009743CA">
      <w:pPr>
        <w:spacing w:after="120" w:line="360" w:lineRule="auto"/>
        <w:ind w:firstLine="708"/>
        <w:jc w:val="both"/>
        <w:rPr>
          <w:rFonts w:ascii="Times New Roman" w:hAnsi="Times New Roman"/>
          <w:sz w:val="24"/>
          <w:szCs w:val="24"/>
        </w:rPr>
      </w:pPr>
      <w:r w:rsidRPr="00F821F4">
        <w:rPr>
          <w:rFonts w:ascii="Times New Roman" w:hAnsi="Times New Roman"/>
          <w:sz w:val="24"/>
          <w:szCs w:val="24"/>
        </w:rPr>
        <w:t>Nowa formuła ustalania wysokości świadczenia emerytalnego w silny spo</w:t>
      </w:r>
      <w:r>
        <w:rPr>
          <w:rFonts w:ascii="Times New Roman" w:hAnsi="Times New Roman"/>
          <w:sz w:val="24"/>
          <w:szCs w:val="24"/>
        </w:rPr>
        <w:t>sób promuje dłuższe pozostawanie</w:t>
      </w:r>
      <w:r w:rsidRPr="00F821F4">
        <w:rPr>
          <w:rFonts w:ascii="Times New Roman" w:hAnsi="Times New Roman"/>
          <w:sz w:val="24"/>
          <w:szCs w:val="24"/>
        </w:rPr>
        <w:t xml:space="preserve"> na rynku pracy i późniejsze przechodzenie na emeryturę. Uzależnia ona bowiem wysokość świadczenia od wielkości zgromadzonego przez ubezpieczonego na </w:t>
      </w:r>
      <w:r w:rsidRPr="00F821F4">
        <w:rPr>
          <w:rFonts w:ascii="Times New Roman" w:hAnsi="Times New Roman"/>
          <w:sz w:val="24"/>
          <w:szCs w:val="24"/>
        </w:rPr>
        <w:lastRenderedPageBreak/>
        <w:t>indywidualnym koncie kapitału oraz przewidywanego dalszego trwania życia w wieku przejścia na emeryturę. A zatem w sposób oczywisty dłuższe pozostawanie na rynku pracy sprzyja zwiększeniu zgromadzonego kapitału, co w sposób istotny przekłada się na wysokość świadczenia. Zreformowany system emerytalny wprowadził bodziec ekonomiczny do kontynuowania pracy</w:t>
      </w:r>
      <w:r>
        <w:rPr>
          <w:rFonts w:ascii="Times New Roman" w:hAnsi="Times New Roman"/>
          <w:sz w:val="24"/>
          <w:szCs w:val="24"/>
        </w:rPr>
        <w:t>,</w:t>
      </w:r>
      <w:r w:rsidRPr="00F821F4">
        <w:rPr>
          <w:rFonts w:ascii="Times New Roman" w:hAnsi="Times New Roman"/>
          <w:sz w:val="24"/>
          <w:szCs w:val="24"/>
        </w:rPr>
        <w:t xml:space="preserve"> również po osiągnięciu wieku emerytalnego, ponieważ każdy rok kontynuacji pracy wpływa na zwiększenie emerytury. </w:t>
      </w:r>
    </w:p>
    <w:p w:rsidR="009743CA" w:rsidRPr="00F821F4" w:rsidRDefault="009743CA" w:rsidP="009743CA">
      <w:pPr>
        <w:spacing w:after="120" w:line="360" w:lineRule="auto"/>
        <w:ind w:firstLine="708"/>
        <w:jc w:val="both"/>
        <w:rPr>
          <w:rFonts w:ascii="Times New Roman" w:eastAsia="Times New Roman" w:hAnsi="Times New Roman"/>
          <w:color w:val="000000"/>
          <w:sz w:val="24"/>
          <w:szCs w:val="24"/>
          <w:lang w:eastAsia="pl-PL"/>
        </w:rPr>
      </w:pPr>
      <w:r>
        <w:rPr>
          <w:rFonts w:ascii="Times New Roman" w:hAnsi="Times New Roman"/>
          <w:sz w:val="24"/>
          <w:szCs w:val="24"/>
        </w:rPr>
        <w:t xml:space="preserve">Stopniowe wydłużanie okresu pracy zawodowej i opłacania składek, stało się jedynym sposobem na uzyskanie wyższej emerytury. </w:t>
      </w:r>
      <w:r w:rsidRPr="00F821F4">
        <w:rPr>
          <w:rFonts w:ascii="Times New Roman" w:hAnsi="Times New Roman"/>
          <w:sz w:val="24"/>
          <w:szCs w:val="24"/>
        </w:rPr>
        <w:t xml:space="preserve">Już obecnie widać różnice w wysokości średnich emerytur przyznawanych i obliczanych wg nowych oraz starych zasad (z tzw. częścią socjalną i kwotą bazową). Przyznawana wg nowych zasad emerytura jest średnio o prawie 40% niższa od emerytury obliczonej wg starych zasad. W 2013 r. </w:t>
      </w:r>
      <w:r>
        <w:rPr>
          <w:rFonts w:ascii="Times New Roman" w:hAnsi="Times New Roman"/>
          <w:sz w:val="24"/>
          <w:szCs w:val="24"/>
        </w:rPr>
        <w:t>o</w:t>
      </w:r>
      <w:r w:rsidRPr="00F821F4">
        <w:rPr>
          <w:rFonts w:ascii="Times New Roman" w:hAnsi="Times New Roman"/>
          <w:sz w:val="24"/>
          <w:szCs w:val="24"/>
        </w:rPr>
        <w:t xml:space="preserve">soby, korzystające jeszcze z zasad tzw. starego systemu przechodziły na emeryturę średnio w wieku 59 lat, a przeciętne ich świadczenie wynosiło ok. 3000 zł. </w:t>
      </w:r>
      <w:r>
        <w:rPr>
          <w:rFonts w:ascii="Times New Roman" w:hAnsi="Times New Roman"/>
          <w:sz w:val="24"/>
          <w:szCs w:val="24"/>
        </w:rPr>
        <w:t>Natomiast, o</w:t>
      </w:r>
      <w:r w:rsidRPr="00F821F4">
        <w:rPr>
          <w:rFonts w:ascii="Times New Roman" w:hAnsi="Times New Roman"/>
          <w:sz w:val="24"/>
          <w:szCs w:val="24"/>
        </w:rPr>
        <w:t xml:space="preserve">soby, którym przyznano emeryturę wg nowych zasad były średnio w wieku 59,7 lat (kobieta – 59,4 lat a mężczyzna 60,1 lat), a przyznana przeciętna emerytura wyniosła ok. 1850 zł. </w:t>
      </w:r>
      <w:r>
        <w:rPr>
          <w:rFonts w:ascii="Times New Roman" w:eastAsia="Times New Roman" w:hAnsi="Times New Roman"/>
          <w:sz w:val="24"/>
          <w:szCs w:val="24"/>
          <w:lang w:eastAsia="pl-PL"/>
        </w:rPr>
        <w:t>W 2014 r. o</w:t>
      </w:r>
      <w:r w:rsidRPr="00F821F4">
        <w:rPr>
          <w:rFonts w:ascii="Times New Roman" w:eastAsia="Times New Roman" w:hAnsi="Times New Roman"/>
          <w:sz w:val="24"/>
          <w:szCs w:val="24"/>
          <w:lang w:eastAsia="pl-PL"/>
        </w:rPr>
        <w:t xml:space="preserve">soby, korzystające jeszcze z zasad tzw. starego systemu przechodziły na emeryturę średnio w wieku 58 lat, a przeciętne ich świadczenie wynosiło 3 182,24 zł. Osoby, którym przyznano emeryturę wg nowych zasad były średnio w wieku 60,8 lat (kobieta – 59,9 lat a mężczyzna 62,2 lat), a przyznana przeciętna emerytura wyniosła 1 975,53 zł. </w:t>
      </w:r>
    </w:p>
    <w:p w:rsidR="009743CA" w:rsidRPr="00F821F4" w:rsidRDefault="009743CA" w:rsidP="009743CA">
      <w:pPr>
        <w:spacing w:after="120" w:line="360" w:lineRule="auto"/>
        <w:ind w:firstLine="708"/>
        <w:jc w:val="both"/>
        <w:rPr>
          <w:rFonts w:ascii="Times New Roman" w:hAnsi="Times New Roman"/>
          <w:sz w:val="24"/>
          <w:szCs w:val="24"/>
        </w:rPr>
      </w:pPr>
      <w:r w:rsidRPr="00F821F4">
        <w:rPr>
          <w:rFonts w:ascii="Times New Roman" w:hAnsi="Times New Roman"/>
          <w:sz w:val="24"/>
          <w:szCs w:val="24"/>
        </w:rPr>
        <w:t xml:space="preserve">Różnica </w:t>
      </w:r>
      <w:r>
        <w:rPr>
          <w:rFonts w:ascii="Times New Roman" w:hAnsi="Times New Roman"/>
          <w:sz w:val="24"/>
          <w:szCs w:val="24"/>
        </w:rPr>
        <w:t xml:space="preserve">w wysokości emerytur z tzw. starego systemu i nowego </w:t>
      </w:r>
      <w:r w:rsidRPr="00F821F4">
        <w:rPr>
          <w:rFonts w:ascii="Times New Roman" w:hAnsi="Times New Roman"/>
          <w:sz w:val="24"/>
          <w:szCs w:val="24"/>
        </w:rPr>
        <w:t xml:space="preserve">będzie zwiększać się wraz ze spadkiem udziału zwaloryzowanego kapitału początkowego w zewidencjonowanym kapitale ogółem. Dla kolejnych przechodzących na emeryturę roczników dłuższa aktywność zawodowa oznaczać będzie relatywnie wyższe świadczenie, ze względu na fakt, że na jego wysokość wpływa nie tylko wyrażony stażem pracy i opłaconymi składkami wkład ubezpieczonego do systemu (wzrost licznika w formule emerytalnej), ale również dalsze trwanie życia (późniejsze przejście na emeryturę obniża mianownik formuły emerytalnej). </w:t>
      </w:r>
    </w:p>
    <w:p w:rsidR="009743CA" w:rsidRPr="00AB2F04" w:rsidRDefault="009743CA" w:rsidP="009743CA">
      <w:pPr>
        <w:pStyle w:val="Akapitzlist"/>
        <w:spacing w:after="120" w:line="360" w:lineRule="auto"/>
        <w:ind w:left="0" w:firstLine="567"/>
        <w:jc w:val="both"/>
        <w:rPr>
          <w:rFonts w:ascii="Times New Roman" w:hAnsi="Times New Roman"/>
          <w:sz w:val="24"/>
          <w:szCs w:val="24"/>
        </w:rPr>
      </w:pPr>
      <w:r w:rsidRPr="00AB2F04">
        <w:rPr>
          <w:rFonts w:ascii="Times New Roman" w:hAnsi="Times New Roman"/>
          <w:sz w:val="24"/>
          <w:szCs w:val="24"/>
        </w:rPr>
        <w:t>W sytuacji</w:t>
      </w:r>
      <w:r>
        <w:rPr>
          <w:rFonts w:ascii="Times New Roman" w:hAnsi="Times New Roman"/>
          <w:sz w:val="24"/>
          <w:szCs w:val="24"/>
        </w:rPr>
        <w:t xml:space="preserve"> jednak,</w:t>
      </w:r>
      <w:r w:rsidRPr="00AB2F04">
        <w:rPr>
          <w:rFonts w:ascii="Times New Roman" w:hAnsi="Times New Roman"/>
          <w:sz w:val="24"/>
          <w:szCs w:val="24"/>
        </w:rPr>
        <w:t xml:space="preserve"> gdy o wysokości przyszłej emerytury decyduje zebrany kapitał </w:t>
      </w:r>
      <w:r>
        <w:rPr>
          <w:rFonts w:ascii="Times New Roman" w:hAnsi="Times New Roman"/>
          <w:sz w:val="24"/>
          <w:szCs w:val="24"/>
        </w:rPr>
        <w:br/>
      </w:r>
      <w:r w:rsidRPr="00AB2F04">
        <w:rPr>
          <w:rFonts w:ascii="Times New Roman" w:hAnsi="Times New Roman"/>
          <w:sz w:val="24"/>
          <w:szCs w:val="24"/>
        </w:rPr>
        <w:t xml:space="preserve">i przewidywany okres dalszego trwania życia (zgodnie z nową formułą ustalania wysokości świadczenia emerytalnego), wiek emerytalny ma </w:t>
      </w:r>
      <w:r>
        <w:rPr>
          <w:rFonts w:ascii="Times New Roman" w:hAnsi="Times New Roman"/>
          <w:sz w:val="24"/>
          <w:szCs w:val="24"/>
        </w:rPr>
        <w:t xml:space="preserve">ważne, ale </w:t>
      </w:r>
      <w:r w:rsidRPr="00AB2F04">
        <w:rPr>
          <w:rFonts w:ascii="Times New Roman" w:hAnsi="Times New Roman"/>
          <w:sz w:val="24"/>
          <w:szCs w:val="24"/>
        </w:rPr>
        <w:t xml:space="preserve">dodatkowe znaczenie. Kwestią kluczową jest, aby przez okres aktywności zawodowej, tak kobieta, jak i mężczyzna, mieli </w:t>
      </w:r>
      <w:r w:rsidRPr="00AB2F04">
        <w:rPr>
          <w:rFonts w:ascii="Times New Roman" w:hAnsi="Times New Roman"/>
          <w:sz w:val="24"/>
          <w:szCs w:val="24"/>
        </w:rPr>
        <w:lastRenderedPageBreak/>
        <w:t xml:space="preserve">możliwość </w:t>
      </w:r>
      <w:r>
        <w:rPr>
          <w:rFonts w:ascii="Times New Roman" w:hAnsi="Times New Roman"/>
          <w:sz w:val="24"/>
          <w:szCs w:val="24"/>
        </w:rPr>
        <w:t>osiągania przychodów</w:t>
      </w:r>
      <w:r w:rsidRPr="00AB2F04">
        <w:rPr>
          <w:rFonts w:ascii="Times New Roman" w:hAnsi="Times New Roman"/>
          <w:sz w:val="24"/>
          <w:szCs w:val="24"/>
        </w:rPr>
        <w:t xml:space="preserve"> i z tego tytułu odprowadzania składek na ubezpieczenia społeczne, do </w:t>
      </w:r>
      <w:r>
        <w:rPr>
          <w:rFonts w:ascii="Times New Roman" w:hAnsi="Times New Roman"/>
          <w:sz w:val="24"/>
          <w:szCs w:val="24"/>
        </w:rPr>
        <w:t xml:space="preserve">co najmniej </w:t>
      </w:r>
      <w:r w:rsidRPr="00AB2F04">
        <w:rPr>
          <w:rFonts w:ascii="Times New Roman" w:hAnsi="Times New Roman"/>
          <w:sz w:val="24"/>
          <w:szCs w:val="24"/>
        </w:rPr>
        <w:t>określonego ustawą z dnia 11 maja 2012 r</w:t>
      </w:r>
      <w:r w:rsidRPr="00AB2F04">
        <w:rPr>
          <w:rStyle w:val="Odwoanieprzypisudolnego"/>
          <w:rFonts w:ascii="Times New Roman" w:hAnsi="Times New Roman"/>
          <w:sz w:val="24"/>
          <w:szCs w:val="24"/>
        </w:rPr>
        <w:footnoteReference w:id="2"/>
      </w:r>
      <w:r w:rsidRPr="00AB2F04">
        <w:rPr>
          <w:rFonts w:ascii="Times New Roman" w:hAnsi="Times New Roman"/>
          <w:sz w:val="24"/>
          <w:szCs w:val="24"/>
        </w:rPr>
        <w:t xml:space="preserve">., wieku emerytalnego.  </w:t>
      </w:r>
    </w:p>
    <w:p w:rsidR="009743CA" w:rsidRDefault="009743CA" w:rsidP="009743CA">
      <w:pPr>
        <w:spacing w:after="120" w:line="360" w:lineRule="auto"/>
        <w:ind w:firstLine="708"/>
        <w:jc w:val="both"/>
        <w:rPr>
          <w:rFonts w:ascii="Times New Roman" w:hAnsi="Times New Roman"/>
          <w:sz w:val="24"/>
          <w:szCs w:val="24"/>
        </w:rPr>
      </w:pPr>
      <w:r w:rsidRPr="00AB2F04">
        <w:rPr>
          <w:rFonts w:ascii="Times New Roman" w:hAnsi="Times New Roman"/>
          <w:sz w:val="24"/>
          <w:szCs w:val="24"/>
        </w:rPr>
        <w:t xml:space="preserve">Stąd też, nie odstępując od </w:t>
      </w:r>
      <w:r>
        <w:rPr>
          <w:rFonts w:ascii="Times New Roman" w:hAnsi="Times New Roman"/>
          <w:sz w:val="24"/>
          <w:szCs w:val="24"/>
        </w:rPr>
        <w:t xml:space="preserve">sukcesywnego </w:t>
      </w:r>
      <w:r w:rsidRPr="00AB2F04">
        <w:rPr>
          <w:rFonts w:ascii="Times New Roman" w:hAnsi="Times New Roman"/>
          <w:sz w:val="24"/>
          <w:szCs w:val="24"/>
        </w:rPr>
        <w:t>podnoszenia wieku emerytalnego, który wynosić będzie docelowo 67 lat (w 2020 r. dla mężczyzn i w 2040 r. dla kobiet), proponuje się wprowadzić możliwość skorzystania z prawa do emerytury przez osoby</w:t>
      </w:r>
      <w:r>
        <w:rPr>
          <w:rFonts w:ascii="Times New Roman" w:hAnsi="Times New Roman"/>
          <w:sz w:val="24"/>
          <w:szCs w:val="24"/>
        </w:rPr>
        <w:t xml:space="preserve">, które </w:t>
      </w:r>
      <w:r w:rsidRPr="00AB2F04">
        <w:rPr>
          <w:rFonts w:ascii="Times New Roman" w:hAnsi="Times New Roman"/>
          <w:sz w:val="24"/>
          <w:szCs w:val="24"/>
        </w:rPr>
        <w:t xml:space="preserve">legitymują się co najmniej 40-letnim okresem opłacania składek na ubezpieczenie emerytalne. Po spełnieniu </w:t>
      </w:r>
      <w:r>
        <w:rPr>
          <w:rFonts w:ascii="Times New Roman" w:hAnsi="Times New Roman"/>
          <w:sz w:val="24"/>
          <w:szCs w:val="24"/>
        </w:rPr>
        <w:t>powyższego warunku</w:t>
      </w:r>
      <w:r w:rsidRPr="00AB2F04">
        <w:rPr>
          <w:rFonts w:ascii="Times New Roman" w:hAnsi="Times New Roman"/>
          <w:sz w:val="24"/>
          <w:szCs w:val="24"/>
        </w:rPr>
        <w:t xml:space="preserve"> </w:t>
      </w:r>
      <w:r>
        <w:rPr>
          <w:rFonts w:ascii="Times New Roman" w:hAnsi="Times New Roman"/>
          <w:sz w:val="24"/>
          <w:szCs w:val="24"/>
        </w:rPr>
        <w:t>(</w:t>
      </w:r>
      <w:r w:rsidRPr="00AB2F04">
        <w:rPr>
          <w:rFonts w:ascii="Times New Roman" w:hAnsi="Times New Roman"/>
          <w:sz w:val="24"/>
          <w:szCs w:val="24"/>
        </w:rPr>
        <w:t xml:space="preserve">okres aktywności zawodowej &gt;=40 lat) moment przejścia na emeryturę będzie </w:t>
      </w:r>
      <w:r>
        <w:rPr>
          <w:rFonts w:ascii="Times New Roman" w:hAnsi="Times New Roman"/>
          <w:sz w:val="24"/>
          <w:szCs w:val="24"/>
        </w:rPr>
        <w:t>decyzją</w:t>
      </w:r>
      <w:r w:rsidRPr="00AB2F04">
        <w:rPr>
          <w:rFonts w:ascii="Times New Roman" w:hAnsi="Times New Roman"/>
          <w:sz w:val="24"/>
          <w:szCs w:val="24"/>
        </w:rPr>
        <w:t xml:space="preserve"> ubezpieczonego, </w:t>
      </w:r>
      <w:r>
        <w:rPr>
          <w:rFonts w:ascii="Times New Roman" w:hAnsi="Times New Roman"/>
          <w:sz w:val="24"/>
          <w:szCs w:val="24"/>
        </w:rPr>
        <w:t>zależną</w:t>
      </w:r>
      <w:r w:rsidRPr="00AB2F04">
        <w:rPr>
          <w:rFonts w:ascii="Times New Roman" w:hAnsi="Times New Roman"/>
          <w:sz w:val="24"/>
          <w:szCs w:val="24"/>
        </w:rPr>
        <w:t xml:space="preserve"> od jego sytuacji dochodowej, rodzinnej i zawodowej. W gestii </w:t>
      </w:r>
      <w:r>
        <w:rPr>
          <w:rFonts w:ascii="Times New Roman" w:hAnsi="Times New Roman"/>
          <w:sz w:val="24"/>
          <w:szCs w:val="24"/>
        </w:rPr>
        <w:t>osoby ubezpieczonej</w:t>
      </w:r>
      <w:r w:rsidRPr="00AB2F04">
        <w:rPr>
          <w:rFonts w:ascii="Times New Roman" w:hAnsi="Times New Roman"/>
          <w:sz w:val="24"/>
          <w:szCs w:val="24"/>
        </w:rPr>
        <w:t xml:space="preserve"> będzie więc decyzja, czy korzystając, po przepracowaniu minimum 40 lat, </w:t>
      </w:r>
      <w:r>
        <w:rPr>
          <w:rFonts w:ascii="Times New Roman" w:hAnsi="Times New Roman"/>
          <w:sz w:val="24"/>
          <w:szCs w:val="24"/>
        </w:rPr>
        <w:t xml:space="preserve">osoba ta </w:t>
      </w:r>
      <w:r w:rsidRPr="00AB2F04">
        <w:rPr>
          <w:rFonts w:ascii="Times New Roman" w:hAnsi="Times New Roman"/>
          <w:sz w:val="24"/>
          <w:szCs w:val="24"/>
        </w:rPr>
        <w:t xml:space="preserve">chce mieć niższą emeryturę i pobierać ją przez dłuższy okres, czy wyższą, lecz pobieraną krócej. Należy przypomnieć, </w:t>
      </w:r>
      <w:r>
        <w:rPr>
          <w:rFonts w:ascii="Times New Roman" w:hAnsi="Times New Roman"/>
          <w:sz w:val="24"/>
          <w:szCs w:val="24"/>
        </w:rPr>
        <w:t>ż</w:t>
      </w:r>
      <w:r w:rsidRPr="00AB2F04">
        <w:rPr>
          <w:rFonts w:ascii="Times New Roman" w:hAnsi="Times New Roman"/>
          <w:sz w:val="24"/>
          <w:szCs w:val="24"/>
        </w:rPr>
        <w:t>e obecnie funkcjonujące rozwiązanie</w:t>
      </w:r>
      <w:r>
        <w:rPr>
          <w:rFonts w:ascii="Times New Roman" w:hAnsi="Times New Roman"/>
          <w:sz w:val="24"/>
          <w:szCs w:val="24"/>
        </w:rPr>
        <w:t xml:space="preserve"> w postaci </w:t>
      </w:r>
      <w:r w:rsidRPr="00AB2F04">
        <w:rPr>
          <w:rFonts w:ascii="Times New Roman" w:hAnsi="Times New Roman"/>
          <w:sz w:val="24"/>
          <w:szCs w:val="24"/>
        </w:rPr>
        <w:t>emerytury częściowe</w:t>
      </w:r>
      <w:r>
        <w:rPr>
          <w:rFonts w:ascii="Times New Roman" w:hAnsi="Times New Roman"/>
          <w:sz w:val="24"/>
          <w:szCs w:val="24"/>
        </w:rPr>
        <w:t>j</w:t>
      </w:r>
      <w:r w:rsidRPr="00AB2F04">
        <w:rPr>
          <w:rFonts w:ascii="Times New Roman" w:hAnsi="Times New Roman"/>
          <w:sz w:val="24"/>
          <w:szCs w:val="24"/>
        </w:rPr>
        <w:t>, wypłacane</w:t>
      </w:r>
      <w:r>
        <w:rPr>
          <w:rFonts w:ascii="Times New Roman" w:hAnsi="Times New Roman"/>
          <w:sz w:val="24"/>
          <w:szCs w:val="24"/>
        </w:rPr>
        <w:t>j</w:t>
      </w:r>
      <w:r w:rsidRPr="00AB2F04">
        <w:rPr>
          <w:rFonts w:ascii="Times New Roman" w:hAnsi="Times New Roman"/>
          <w:sz w:val="24"/>
          <w:szCs w:val="24"/>
        </w:rPr>
        <w:t xml:space="preserve"> w wysokości 50% kwoty emerytury z Funduszu Ubezpieczeń Społecznych</w:t>
      </w:r>
      <w:r>
        <w:rPr>
          <w:rFonts w:ascii="Times New Roman" w:hAnsi="Times New Roman"/>
          <w:sz w:val="24"/>
          <w:szCs w:val="24"/>
        </w:rPr>
        <w:t>,</w:t>
      </w:r>
      <w:r w:rsidRPr="00AB2F04">
        <w:rPr>
          <w:rFonts w:ascii="Times New Roman" w:hAnsi="Times New Roman"/>
          <w:sz w:val="24"/>
          <w:szCs w:val="24"/>
        </w:rPr>
        <w:t xml:space="preserve"> obliczonej na dzień ustalenia prawa do emerytury częściowej, tj. dla wieku co najmniej 62 lata w przypadku kobiet i 65 lat w przypadku mężczyzn, pod warunkiem posiadania długoletniego stażu pracy, wynoszącego 35 lat dl</w:t>
      </w:r>
      <w:r>
        <w:rPr>
          <w:rFonts w:ascii="Times New Roman" w:hAnsi="Times New Roman"/>
          <w:sz w:val="24"/>
          <w:szCs w:val="24"/>
        </w:rPr>
        <w:t>a kobiet i 40 lat dla mężczyzn, nie spełnia w pełni oczekiwań osób z długoletnim okresem składkowym, które z różnych przyczyn muszą zakończyć swoją aktywność zawodową.</w:t>
      </w:r>
    </w:p>
    <w:p w:rsidR="009743CA" w:rsidRDefault="009743CA" w:rsidP="009743CA">
      <w:pPr>
        <w:spacing w:after="120" w:line="360" w:lineRule="auto"/>
        <w:ind w:firstLine="708"/>
        <w:jc w:val="both"/>
        <w:rPr>
          <w:rFonts w:ascii="Times New Roman" w:hAnsi="Times New Roman"/>
          <w:sz w:val="24"/>
          <w:szCs w:val="24"/>
        </w:rPr>
      </w:pPr>
      <w:r>
        <w:rPr>
          <w:rFonts w:ascii="Times New Roman" w:hAnsi="Times New Roman"/>
          <w:color w:val="000000"/>
          <w:sz w:val="24"/>
          <w:szCs w:val="24"/>
        </w:rPr>
        <w:t xml:space="preserve">Biorąc pod uwagę, że do stażu uprawniającego do przejścia na emeryturę bez względu na wiek zaliczane będą wyłącznie okresy składkowe, proponowane rozwiązanie dotyczyć będzie osób, które rozpoczęły pracę w młodym wieku (ok. 20 lat) i w całym okresie zatrudnienia miały krótkie okresy absencji chorobowej czy braku pracy. Proponowane rozwiązanie powinno stworzyć silny bodziec do aktywności zawodowej w celu możliwości uzyskania wymaganego okresu składkowego, uprawniającego do skorzystania z prawa do emerytury bez względu na wiek, będąc jednocześnie swoistym zabezpieczeniem na wypadek utraty pracy. </w:t>
      </w:r>
    </w:p>
    <w:p w:rsidR="009743CA" w:rsidRDefault="009743CA" w:rsidP="009743CA">
      <w:pPr>
        <w:spacing w:after="120" w:line="360" w:lineRule="auto"/>
        <w:ind w:firstLine="708"/>
        <w:jc w:val="both"/>
        <w:rPr>
          <w:rFonts w:ascii="Times New Roman" w:hAnsi="Times New Roman"/>
          <w:sz w:val="24"/>
          <w:szCs w:val="24"/>
        </w:rPr>
      </w:pPr>
      <w:r>
        <w:rPr>
          <w:rFonts w:ascii="Times New Roman" w:hAnsi="Times New Roman"/>
          <w:sz w:val="24"/>
          <w:szCs w:val="24"/>
        </w:rPr>
        <w:t xml:space="preserve">Podobne rozwiązania funkcjonują w większości innych państwa Unii Europejskiej, </w:t>
      </w:r>
      <w:r>
        <w:rPr>
          <w:rFonts w:ascii="Times New Roman" w:hAnsi="Times New Roman"/>
          <w:sz w:val="24"/>
          <w:szCs w:val="24"/>
        </w:rPr>
        <w:br/>
        <w:t xml:space="preserve">z tym, że dodatkowo określony jest wiek, w którym można skorzystać z prawa do emerytury </w:t>
      </w:r>
      <w:r>
        <w:rPr>
          <w:rFonts w:ascii="Times New Roman" w:hAnsi="Times New Roman"/>
          <w:sz w:val="24"/>
          <w:szCs w:val="24"/>
        </w:rPr>
        <w:br/>
        <w:t>z tytułu długoletniego stażu ubezpieczonego.</w:t>
      </w:r>
    </w:p>
    <w:p w:rsidR="009743CA" w:rsidRDefault="009743CA" w:rsidP="009743CA">
      <w:pPr>
        <w:rPr>
          <w:rFonts w:ascii="Times New Roman" w:hAnsi="Times New Roman"/>
          <w:sz w:val="24"/>
          <w:szCs w:val="24"/>
        </w:rPr>
      </w:pPr>
      <w:r>
        <w:rPr>
          <w:rFonts w:ascii="Times New Roman" w:hAnsi="Times New Roman"/>
          <w:sz w:val="24"/>
          <w:szCs w:val="24"/>
        </w:rPr>
        <w:br w:type="page"/>
      </w:r>
    </w:p>
    <w:tbl>
      <w:tblPr>
        <w:tblStyle w:val="Jasnalistaakcent4"/>
        <w:tblW w:w="8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1"/>
        <w:gridCol w:w="2727"/>
        <w:gridCol w:w="2580"/>
        <w:gridCol w:w="1912"/>
      </w:tblGrid>
      <w:tr w:rsidR="009743CA" w:rsidRPr="001C24B8" w:rsidTr="009743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vAlign w:val="center"/>
          </w:tcPr>
          <w:p w:rsidR="009743CA" w:rsidRPr="009743CA" w:rsidRDefault="009743CA" w:rsidP="0069397C">
            <w:pPr>
              <w:jc w:val="center"/>
              <w:rPr>
                <w:rFonts w:ascii="Calibri Light" w:hAnsi="Calibri Light"/>
              </w:rPr>
            </w:pPr>
            <w:r w:rsidRPr="009743CA">
              <w:rPr>
                <w:rFonts w:ascii="Calibri Light" w:hAnsi="Calibri Light"/>
                <w:sz w:val="24"/>
              </w:rPr>
              <w:lastRenderedPageBreak/>
              <w:t>Państwo</w:t>
            </w:r>
          </w:p>
        </w:tc>
        <w:tc>
          <w:tcPr>
            <w:tcW w:w="2727" w:type="dxa"/>
            <w:vAlign w:val="center"/>
          </w:tcPr>
          <w:p w:rsidR="009743CA" w:rsidRPr="009743CA" w:rsidRDefault="009743CA" w:rsidP="0069397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sz w:val="24"/>
              </w:rPr>
            </w:pPr>
            <w:r w:rsidRPr="009743CA">
              <w:rPr>
                <w:rFonts w:ascii="Calibri Light" w:hAnsi="Calibri Light"/>
                <w:sz w:val="24"/>
              </w:rPr>
              <w:t>Powszechny wiek emerytalny</w:t>
            </w:r>
          </w:p>
        </w:tc>
        <w:tc>
          <w:tcPr>
            <w:tcW w:w="2580" w:type="dxa"/>
            <w:vAlign w:val="center"/>
          </w:tcPr>
          <w:p w:rsidR="009743CA" w:rsidRPr="009743CA" w:rsidRDefault="009743CA" w:rsidP="0069397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sz w:val="24"/>
              </w:rPr>
            </w:pPr>
            <w:r w:rsidRPr="009743CA">
              <w:rPr>
                <w:rFonts w:ascii="Calibri Light" w:hAnsi="Calibri Light"/>
                <w:sz w:val="24"/>
              </w:rPr>
              <w:t xml:space="preserve">Wiek przejścia na wcześniejszą emeryturę </w:t>
            </w:r>
          </w:p>
        </w:tc>
        <w:tc>
          <w:tcPr>
            <w:tcW w:w="1912" w:type="dxa"/>
            <w:vAlign w:val="center"/>
          </w:tcPr>
          <w:p w:rsidR="009743CA" w:rsidRPr="009743CA" w:rsidRDefault="009743CA" w:rsidP="0069397C">
            <w:pPr>
              <w:jc w:val="center"/>
              <w:cnfStyle w:val="100000000000" w:firstRow="1" w:lastRow="0" w:firstColumn="0" w:lastColumn="0" w:oddVBand="0" w:evenVBand="0" w:oddHBand="0" w:evenHBand="0" w:firstRowFirstColumn="0" w:firstRowLastColumn="0" w:lastRowFirstColumn="0" w:lastRowLastColumn="0"/>
              <w:rPr>
                <w:rFonts w:ascii="Calibri Light" w:hAnsi="Calibri Light"/>
                <w:sz w:val="24"/>
              </w:rPr>
            </w:pPr>
            <w:r w:rsidRPr="009743CA">
              <w:rPr>
                <w:rFonts w:ascii="Calibri Light" w:hAnsi="Calibri Light"/>
                <w:sz w:val="24"/>
              </w:rPr>
              <w:t>Wymagany staż ubezpieczeniowy</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Austria</w:t>
            </w:r>
          </w:p>
        </w:tc>
        <w:tc>
          <w:tcPr>
            <w:tcW w:w="2727" w:type="dxa"/>
            <w:vAlign w:val="center"/>
          </w:tcPr>
          <w:p w:rsidR="009743CA" w:rsidRDefault="009743CA" w:rsidP="0069397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mężczyźni:</w:t>
            </w:r>
            <w:r>
              <w:rPr>
                <w:rFonts w:ascii="Arial" w:hAnsi="Arial" w:cs="Arial"/>
                <w:sz w:val="20"/>
              </w:rPr>
              <w:t xml:space="preserve"> 65 lat</w:t>
            </w:r>
          </w:p>
          <w:p w:rsidR="009743CA" w:rsidRPr="001C24B8" w:rsidRDefault="009743CA" w:rsidP="0069397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 xml:space="preserve">kobiety: </w:t>
            </w:r>
            <w:r w:rsidRPr="001C24B8">
              <w:rPr>
                <w:rFonts w:ascii="Arial" w:hAnsi="Arial" w:cs="Arial"/>
                <w:sz w:val="20"/>
              </w:rPr>
              <w:t>60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62</w:t>
            </w:r>
            <w:r>
              <w:rPr>
                <w:rFonts w:ascii="Arial" w:hAnsi="Arial" w:cs="Arial"/>
                <w:sz w:val="20"/>
              </w:rPr>
              <w:t xml:space="preserve"> lata</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p>
        </w:tc>
      </w:tr>
      <w:tr w:rsidR="009743CA" w:rsidRPr="001C24B8" w:rsidTr="009743CA">
        <w:trPr>
          <w:trHeight w:val="260"/>
        </w:trPr>
        <w:tc>
          <w:tcPr>
            <w:cnfStyle w:val="001000000000" w:firstRow="0" w:lastRow="0" w:firstColumn="1" w:lastColumn="0" w:oddVBand="0" w:evenVBand="0" w:oddHBand="0" w:evenHBand="0" w:firstRowFirstColumn="0" w:firstRowLastColumn="0" w:lastRowFirstColumn="0" w:lastRowLastColumn="0"/>
            <w:tcW w:w="1521" w:type="dxa"/>
            <w:vMerge w:val="restart"/>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Belgia</w:t>
            </w:r>
          </w:p>
        </w:tc>
        <w:tc>
          <w:tcPr>
            <w:tcW w:w="2727" w:type="dxa"/>
            <w:vMerge w:val="restart"/>
            <w:vAlign w:val="center"/>
          </w:tcPr>
          <w:p w:rsidR="009743CA" w:rsidRPr="00863C59"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65 lat</w:t>
            </w:r>
          </w:p>
        </w:tc>
        <w:tc>
          <w:tcPr>
            <w:tcW w:w="2580" w:type="dxa"/>
            <w:vAlign w:val="center"/>
          </w:tcPr>
          <w:p w:rsidR="009743CA" w:rsidRPr="00777BEC"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61 lat</w:t>
            </w:r>
          </w:p>
        </w:tc>
        <w:tc>
          <w:tcPr>
            <w:tcW w:w="1912" w:type="dxa"/>
            <w:vAlign w:val="center"/>
          </w:tcPr>
          <w:p w:rsidR="009743CA" w:rsidRPr="00777BEC"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w:t>
            </w:r>
            <w:r w:rsidRPr="00777BEC">
              <w:rPr>
                <w:rFonts w:ascii="Arial" w:hAnsi="Arial" w:cs="Arial"/>
                <w:sz w:val="20"/>
              </w:rPr>
              <w:t>9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1521" w:type="dxa"/>
            <w:vMerge/>
            <w:shd w:val="clear" w:color="auto" w:fill="FFF2CC"/>
            <w:vAlign w:val="center"/>
          </w:tcPr>
          <w:p w:rsidR="009743CA" w:rsidRPr="009743CA" w:rsidRDefault="009743CA" w:rsidP="0069397C">
            <w:pPr>
              <w:jc w:val="center"/>
              <w:rPr>
                <w:rFonts w:ascii="Calibri Light" w:hAnsi="Calibri Light" w:cs="Arial"/>
              </w:rPr>
            </w:pPr>
          </w:p>
        </w:tc>
        <w:tc>
          <w:tcPr>
            <w:tcW w:w="2727" w:type="dxa"/>
            <w:vMerge/>
            <w:vAlign w:val="center"/>
          </w:tcPr>
          <w:p w:rsidR="009743CA" w:rsidRDefault="009743CA" w:rsidP="009743CA">
            <w:pPr>
              <w:pStyle w:val="Akapitzlist"/>
              <w:numPr>
                <w:ilvl w:val="0"/>
                <w:numId w:val="4"/>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580" w:type="dxa"/>
            <w:vAlign w:val="center"/>
          </w:tcPr>
          <w:p w:rsidR="009743CA" w:rsidRPr="00777BEC"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77BEC">
              <w:rPr>
                <w:rFonts w:ascii="Arial" w:hAnsi="Arial" w:cs="Arial"/>
                <w:sz w:val="20"/>
              </w:rPr>
              <w:t>60 lat</w:t>
            </w:r>
          </w:p>
        </w:tc>
        <w:tc>
          <w:tcPr>
            <w:tcW w:w="1912" w:type="dxa"/>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40 lat</w:t>
            </w:r>
          </w:p>
        </w:tc>
      </w:tr>
      <w:tr w:rsidR="009743CA" w:rsidRPr="001C24B8" w:rsidTr="009743CA">
        <w:trPr>
          <w:trHeight w:val="770"/>
        </w:trPr>
        <w:tc>
          <w:tcPr>
            <w:cnfStyle w:val="001000000000" w:firstRow="0" w:lastRow="0" w:firstColumn="1" w:lastColumn="0" w:oddVBand="0" w:evenVBand="0" w:oddHBand="0" w:evenHBand="0" w:firstRowFirstColumn="0" w:firstRowLastColumn="0" w:lastRowFirstColumn="0" w:lastRowLastColumn="0"/>
            <w:tcW w:w="1521" w:type="dxa"/>
            <w:vMerge w:val="restart"/>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Bułgaria</w:t>
            </w:r>
          </w:p>
        </w:tc>
        <w:tc>
          <w:tcPr>
            <w:tcW w:w="2727" w:type="dxa"/>
            <w:vMerge w:val="restart"/>
            <w:vAlign w:val="center"/>
          </w:tcPr>
          <w:p w:rsidR="009743C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mężczyźni: </w:t>
            </w:r>
            <w:r w:rsidRPr="001C24B8">
              <w:rPr>
                <w:rFonts w:ascii="Arial" w:hAnsi="Arial" w:cs="Arial"/>
                <w:sz w:val="20"/>
              </w:rPr>
              <w:t>63 lata i 8 miesięcy</w:t>
            </w:r>
          </w:p>
          <w:p w:rsidR="009743CA" w:rsidRPr="001C24B8"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kobiety: </w:t>
            </w:r>
            <w:r w:rsidRPr="001C24B8">
              <w:rPr>
                <w:rFonts w:ascii="Arial" w:hAnsi="Arial" w:cs="Arial"/>
                <w:sz w:val="20"/>
              </w:rPr>
              <w:t>60 lat i 8 miesięcy</w:t>
            </w:r>
          </w:p>
        </w:tc>
        <w:tc>
          <w:tcPr>
            <w:tcW w:w="2580"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10 lat i 6 miesięcy (mężczyźni)</w:t>
            </w:r>
            <w:r>
              <w:rPr>
                <w:rFonts w:ascii="Arial" w:hAnsi="Arial" w:cs="Arial"/>
                <w:sz w:val="20"/>
              </w:rPr>
              <w:t xml:space="preserve">  lub </w:t>
            </w:r>
            <w:r w:rsidRPr="001C24B8">
              <w:rPr>
                <w:rFonts w:ascii="Arial" w:hAnsi="Arial" w:cs="Arial"/>
                <w:sz w:val="20"/>
              </w:rPr>
              <w:t xml:space="preserve">12 lat i 6 miesięcy (kobiety) </w:t>
            </w:r>
            <w:r w:rsidRPr="007222B4">
              <w:rPr>
                <w:rFonts w:ascii="Arial" w:hAnsi="Arial" w:cs="Arial"/>
                <w:sz w:val="16"/>
              </w:rPr>
              <w:t>przed osiągnięciem powszechnego wieku emerytalnego</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10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1521" w:type="dxa"/>
            <w:vMerge/>
            <w:shd w:val="clear" w:color="auto" w:fill="FFF2CC"/>
            <w:vAlign w:val="center"/>
          </w:tcPr>
          <w:p w:rsidR="009743CA" w:rsidRPr="009743CA" w:rsidRDefault="009743CA" w:rsidP="0069397C">
            <w:pPr>
              <w:jc w:val="center"/>
              <w:rPr>
                <w:rFonts w:ascii="Calibri Light" w:hAnsi="Calibri Light" w:cs="Arial"/>
              </w:rPr>
            </w:pPr>
          </w:p>
        </w:tc>
        <w:tc>
          <w:tcPr>
            <w:tcW w:w="2727" w:type="dxa"/>
            <w:vMerge/>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7 lat i 6 miesięcy (kobiety) lub 5 lat i 6 miesięcy (mężczyźni) wcześniej</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15 lat</w:t>
            </w:r>
          </w:p>
        </w:tc>
      </w:tr>
      <w:tr w:rsidR="009743CA" w:rsidRPr="001C24B8" w:rsidTr="009743CA">
        <w:trPr>
          <w:trHeight w:val="341"/>
        </w:trPr>
        <w:tc>
          <w:tcPr>
            <w:cnfStyle w:val="001000000000" w:firstRow="0" w:lastRow="0" w:firstColumn="1" w:lastColumn="0" w:oddVBand="0" w:evenVBand="0" w:oddHBand="0" w:evenHBand="0" w:firstRowFirstColumn="0" w:firstRowLastColumn="0" w:lastRowFirstColumn="0" w:lastRowLastColumn="0"/>
            <w:tcW w:w="1521" w:type="dxa"/>
            <w:vMerge w:val="restart"/>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Chorwacja</w:t>
            </w:r>
          </w:p>
        </w:tc>
        <w:tc>
          <w:tcPr>
            <w:tcW w:w="2727" w:type="dxa"/>
            <w:vMerge w:val="restart"/>
            <w:vAlign w:val="center"/>
          </w:tcPr>
          <w:p w:rsidR="009743C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mężczyźni: </w:t>
            </w:r>
            <w:r w:rsidRPr="001C24B8">
              <w:rPr>
                <w:rFonts w:ascii="Arial" w:hAnsi="Arial" w:cs="Arial"/>
                <w:sz w:val="20"/>
              </w:rPr>
              <w:t>65</w:t>
            </w:r>
            <w:r>
              <w:rPr>
                <w:rFonts w:ascii="Arial" w:hAnsi="Arial" w:cs="Arial"/>
                <w:sz w:val="20"/>
              </w:rPr>
              <w:t xml:space="preserve"> lat</w:t>
            </w:r>
          </w:p>
          <w:p w:rsidR="009743CA" w:rsidRPr="001C24B8"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kobiety: </w:t>
            </w:r>
            <w:r w:rsidRPr="001C24B8">
              <w:rPr>
                <w:rFonts w:ascii="Arial" w:hAnsi="Arial" w:cs="Arial"/>
                <w:sz w:val="20"/>
              </w:rPr>
              <w:t>61 lat</w:t>
            </w:r>
          </w:p>
        </w:tc>
        <w:tc>
          <w:tcPr>
            <w:tcW w:w="2580" w:type="dxa"/>
            <w:vAlign w:val="center"/>
          </w:tcPr>
          <w:p w:rsidR="009743CA" w:rsidRPr="00863C59"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m</w:t>
            </w:r>
            <w:r w:rsidRPr="00863C59">
              <w:rPr>
                <w:rFonts w:ascii="Arial" w:hAnsi="Arial" w:cs="Arial"/>
                <w:sz w:val="20"/>
              </w:rPr>
              <w:t>ężczyźni: 60 lat</w:t>
            </w:r>
          </w:p>
        </w:tc>
        <w:tc>
          <w:tcPr>
            <w:tcW w:w="1912" w:type="dxa"/>
            <w:vAlign w:val="center"/>
          </w:tcPr>
          <w:p w:rsidR="009743CA" w:rsidRPr="00863C59"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35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21" w:type="dxa"/>
            <w:vMerge/>
            <w:shd w:val="clear" w:color="auto" w:fill="FFF2CC"/>
            <w:vAlign w:val="center"/>
          </w:tcPr>
          <w:p w:rsidR="009743CA" w:rsidRPr="009743CA" w:rsidRDefault="009743CA" w:rsidP="0069397C">
            <w:pPr>
              <w:jc w:val="center"/>
              <w:rPr>
                <w:rFonts w:ascii="Calibri Light" w:hAnsi="Calibri Light" w:cs="Arial"/>
              </w:rPr>
            </w:pPr>
          </w:p>
        </w:tc>
        <w:tc>
          <w:tcPr>
            <w:tcW w:w="2727" w:type="dxa"/>
            <w:vMerge/>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2580" w:type="dxa"/>
            <w:vAlign w:val="center"/>
          </w:tcPr>
          <w:p w:rsidR="009743CA" w:rsidRPr="00863C59"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k</w:t>
            </w:r>
            <w:r w:rsidRPr="00863C59">
              <w:rPr>
                <w:rFonts w:ascii="Arial" w:hAnsi="Arial" w:cs="Arial"/>
                <w:sz w:val="20"/>
              </w:rPr>
              <w:t>obiety: 56 lat</w:t>
            </w:r>
          </w:p>
        </w:tc>
        <w:tc>
          <w:tcPr>
            <w:tcW w:w="1912" w:type="dxa"/>
            <w:vAlign w:val="center"/>
          </w:tcPr>
          <w:p w:rsidR="009743CA" w:rsidRPr="00863C59"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31 lat</w:t>
            </w:r>
          </w:p>
        </w:tc>
      </w:tr>
      <w:tr w:rsidR="009743CA" w:rsidRPr="001C24B8" w:rsidTr="009743CA">
        <w:trPr>
          <w:trHeight w:val="340"/>
        </w:trPr>
        <w:tc>
          <w:tcPr>
            <w:cnfStyle w:val="001000000000" w:firstRow="0" w:lastRow="0" w:firstColumn="1" w:lastColumn="0" w:oddVBand="0" w:evenVBand="0" w:oddHBand="0" w:evenHBand="0" w:firstRowFirstColumn="0" w:firstRowLastColumn="0" w:lastRowFirstColumn="0" w:lastRowLastColumn="0"/>
            <w:tcW w:w="1521" w:type="dxa"/>
            <w:vMerge/>
            <w:shd w:val="clear" w:color="auto" w:fill="FFF2CC"/>
            <w:vAlign w:val="center"/>
          </w:tcPr>
          <w:p w:rsidR="009743CA" w:rsidRPr="009743CA" w:rsidRDefault="009743CA" w:rsidP="0069397C">
            <w:pPr>
              <w:jc w:val="center"/>
              <w:rPr>
                <w:rFonts w:ascii="Calibri Light" w:hAnsi="Calibri Light" w:cs="Arial"/>
              </w:rPr>
            </w:pPr>
          </w:p>
        </w:tc>
        <w:tc>
          <w:tcPr>
            <w:tcW w:w="2727" w:type="dxa"/>
            <w:vMerge/>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580" w:type="dxa"/>
            <w:vAlign w:val="center"/>
          </w:tcPr>
          <w:p w:rsidR="009743C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mężczyźni i kobiety*: </w:t>
            </w:r>
            <w:r w:rsidRPr="001C24B8">
              <w:rPr>
                <w:rFonts w:ascii="Arial" w:hAnsi="Arial" w:cs="Arial"/>
                <w:sz w:val="20"/>
              </w:rPr>
              <w:t>60 lat</w:t>
            </w:r>
          </w:p>
          <w:p w:rsidR="009743CA" w:rsidRPr="00863C59"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16"/>
              </w:rPr>
              <w:t>*od 01.01.2014 r.</w:t>
            </w:r>
          </w:p>
        </w:tc>
        <w:tc>
          <w:tcPr>
            <w:tcW w:w="1912" w:type="dxa"/>
            <w:vAlign w:val="center"/>
          </w:tcPr>
          <w:p w:rsidR="009743CA" w:rsidRPr="00863C59"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41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Cypr</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65</w:t>
            </w:r>
            <w:r>
              <w:rPr>
                <w:rFonts w:ascii="Arial" w:hAnsi="Arial" w:cs="Arial"/>
                <w:sz w:val="20"/>
              </w:rPr>
              <w:t xml:space="preserve">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63</w:t>
            </w:r>
            <w:r>
              <w:rPr>
                <w:rFonts w:ascii="Arial" w:hAnsi="Arial" w:cs="Arial"/>
                <w:sz w:val="20"/>
              </w:rPr>
              <w:t xml:space="preserve"> lata</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r>
      <w:tr w:rsidR="009743CA" w:rsidRPr="001C24B8"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Czechy</w:t>
            </w:r>
          </w:p>
        </w:tc>
        <w:tc>
          <w:tcPr>
            <w:tcW w:w="2727" w:type="dxa"/>
            <w:vAlign w:val="center"/>
          </w:tcPr>
          <w:p w:rsidR="009743CA" w:rsidRPr="00863C59"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63C59">
              <w:rPr>
                <w:rFonts w:ascii="Arial" w:hAnsi="Arial" w:cs="Arial"/>
                <w:sz w:val="20"/>
              </w:rPr>
              <w:t>mężczyźni: 62 lata i 8 miesięcy</w:t>
            </w:r>
          </w:p>
          <w:p w:rsidR="009743CA" w:rsidRPr="00863C59"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863C59">
              <w:rPr>
                <w:rFonts w:ascii="Arial" w:hAnsi="Arial" w:cs="Arial"/>
                <w:sz w:val="20"/>
              </w:rPr>
              <w:t xml:space="preserve">kobiety: od 61 lat i 8 miesięcy do 67 lat i 8 miesięcy* </w:t>
            </w:r>
          </w:p>
          <w:p w:rsidR="009743CA" w:rsidRPr="001C24B8" w:rsidRDefault="009743CA" w:rsidP="0069397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4"/>
                <w:lang w:eastAsia="pl-PL"/>
              </w:rPr>
            </w:pPr>
            <w:r w:rsidRPr="007222B4">
              <w:rPr>
                <w:rFonts w:ascii="Arial" w:hAnsi="Arial" w:cs="Arial"/>
                <w:sz w:val="18"/>
              </w:rPr>
              <w:t>(*</w:t>
            </w:r>
            <w:r w:rsidRPr="007222B4">
              <w:rPr>
                <w:rFonts w:ascii="Arial" w:hAnsi="Arial" w:cs="Arial"/>
                <w:sz w:val="14"/>
              </w:rPr>
              <w:t>w zależności od liczby wychowywanych dzieci</w:t>
            </w:r>
            <w:r w:rsidRPr="007222B4">
              <w:rPr>
                <w:rFonts w:ascii="Arial" w:hAnsi="Arial" w:cs="Arial"/>
                <w:sz w:val="18"/>
              </w:rPr>
              <w:t>)</w:t>
            </w:r>
          </w:p>
        </w:tc>
        <w:tc>
          <w:tcPr>
            <w:tcW w:w="2580" w:type="dxa"/>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 xml:space="preserve">3 lata </w:t>
            </w:r>
          </w:p>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16"/>
              </w:rPr>
              <w:t>przed osiągnięciem powszechnego wieku emerytalnego</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30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Dania</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65</w:t>
            </w:r>
            <w:r>
              <w:rPr>
                <w:rFonts w:ascii="Arial" w:hAnsi="Arial" w:cs="Arial"/>
                <w:sz w:val="20"/>
              </w:rPr>
              <w:t xml:space="preserve">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r>
      <w:tr w:rsidR="009743CA" w:rsidRPr="001C24B8"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Estonia</w:t>
            </w:r>
          </w:p>
        </w:tc>
        <w:tc>
          <w:tcPr>
            <w:tcW w:w="2727" w:type="dxa"/>
            <w:vAlign w:val="center"/>
          </w:tcPr>
          <w:p w:rsidR="009743C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mężczyźni: </w:t>
            </w:r>
            <w:r w:rsidRPr="001C24B8">
              <w:rPr>
                <w:rFonts w:ascii="Arial" w:hAnsi="Arial" w:cs="Arial"/>
                <w:sz w:val="20"/>
              </w:rPr>
              <w:t>63</w:t>
            </w:r>
            <w:r>
              <w:rPr>
                <w:rFonts w:ascii="Arial" w:hAnsi="Arial" w:cs="Arial"/>
                <w:sz w:val="20"/>
              </w:rPr>
              <w:t xml:space="preserve"> lata</w:t>
            </w:r>
          </w:p>
          <w:p w:rsidR="009743CA" w:rsidRPr="001C24B8"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kobiety: </w:t>
            </w:r>
            <w:r w:rsidRPr="001C24B8">
              <w:rPr>
                <w:rFonts w:ascii="Arial" w:hAnsi="Arial" w:cs="Arial"/>
                <w:sz w:val="20"/>
              </w:rPr>
              <w:t>62</w:t>
            </w:r>
            <w:r>
              <w:rPr>
                <w:rFonts w:ascii="Arial" w:hAnsi="Arial" w:cs="Arial"/>
                <w:sz w:val="20"/>
              </w:rPr>
              <w:t xml:space="preserve"> lata i 6 miesięcy</w:t>
            </w:r>
          </w:p>
        </w:tc>
        <w:tc>
          <w:tcPr>
            <w:tcW w:w="2580" w:type="dxa"/>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 xml:space="preserve">3 lata </w:t>
            </w:r>
          </w:p>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16"/>
              </w:rPr>
              <w:t>przed osiągnięciem powszechnego wieku emerytalnego</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Finlandia</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n-US"/>
              </w:rPr>
            </w:pPr>
            <w:r w:rsidRPr="001C24B8">
              <w:rPr>
                <w:rFonts w:ascii="Arial" w:hAnsi="Arial" w:cs="Arial"/>
                <w:sz w:val="20"/>
                <w:lang w:val="en-US"/>
              </w:rPr>
              <w:t>65</w:t>
            </w:r>
            <w:r>
              <w:rPr>
                <w:rFonts w:ascii="Arial" w:hAnsi="Arial" w:cs="Arial"/>
                <w:sz w:val="20"/>
                <w:lang w:val="en-US"/>
              </w:rPr>
              <w:t xml:space="preserve">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n-US"/>
              </w:rPr>
            </w:pPr>
            <w:r w:rsidRPr="001C24B8">
              <w:rPr>
                <w:rFonts w:ascii="Arial" w:hAnsi="Arial" w:cs="Arial"/>
                <w:sz w:val="20"/>
                <w:lang w:val="en-US"/>
              </w:rPr>
              <w:t>-</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lang w:val="en-US"/>
              </w:rPr>
            </w:pPr>
            <w:r w:rsidRPr="001C24B8">
              <w:rPr>
                <w:rFonts w:ascii="Arial" w:hAnsi="Arial" w:cs="Arial"/>
                <w:sz w:val="20"/>
                <w:lang w:val="en-US"/>
              </w:rPr>
              <w:t>-</w:t>
            </w:r>
          </w:p>
        </w:tc>
      </w:tr>
      <w:tr w:rsidR="009743CA" w:rsidRPr="001C24B8" w:rsidTr="009743CA">
        <w:trPr>
          <w:trHeight w:val="1624"/>
        </w:trPr>
        <w:tc>
          <w:tcPr>
            <w:cnfStyle w:val="001000000000" w:firstRow="0" w:lastRow="0" w:firstColumn="1" w:lastColumn="0" w:oddVBand="0" w:evenVBand="0" w:oddHBand="0" w:evenHBand="0" w:firstRowFirstColumn="0" w:firstRowLastColumn="0" w:lastRowFirstColumn="0" w:lastRowLastColumn="0"/>
            <w:tcW w:w="1521" w:type="dxa"/>
            <w:vMerge w:val="restart"/>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lastRenderedPageBreak/>
              <w:t>Francja</w:t>
            </w:r>
          </w:p>
        </w:tc>
        <w:tc>
          <w:tcPr>
            <w:tcW w:w="2727" w:type="dxa"/>
            <w:vAlign w:val="center"/>
          </w:tcPr>
          <w:p w:rsidR="009743CA" w:rsidRDefault="009743CA" w:rsidP="009743CA">
            <w:pPr>
              <w:pStyle w:val="Akapitzlist"/>
              <w:numPr>
                <w:ilvl w:val="0"/>
                <w:numId w:val="6"/>
              </w:numPr>
              <w:spacing w:after="0" w:line="240" w:lineRule="auto"/>
              <w:ind w:left="322"/>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dla osób urodzonych przed 01.07.1951 – 60 lat;</w:t>
            </w:r>
          </w:p>
          <w:p w:rsidR="009743CA" w:rsidRDefault="009743CA" w:rsidP="009743CA">
            <w:pPr>
              <w:pStyle w:val="Akapitzlist"/>
              <w:numPr>
                <w:ilvl w:val="0"/>
                <w:numId w:val="6"/>
              </w:numPr>
              <w:spacing w:after="0" w:line="240" w:lineRule="auto"/>
              <w:ind w:left="322"/>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dla osób urodzonych w 1955 roku i później – 62 lata</w:t>
            </w:r>
          </w:p>
          <w:p w:rsidR="009743CA" w:rsidRPr="007222B4" w:rsidRDefault="009743CA" w:rsidP="0069397C">
            <w:pPr>
              <w:ind w:left="-38"/>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20"/>
              </w:rPr>
              <w:t>- jeśli osiągnięto pełny okres stażu ubezpieczeniowego</w:t>
            </w:r>
          </w:p>
        </w:tc>
        <w:tc>
          <w:tcPr>
            <w:tcW w:w="2580" w:type="dxa"/>
            <w:vMerge w:val="restart"/>
            <w:vAlign w:val="center"/>
          </w:tcPr>
          <w:p w:rsidR="009743C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między 56 a 60 rokiem życia</w:t>
            </w:r>
          </w:p>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16"/>
              </w:rPr>
              <w:t>w zależności od roku urodzenia, chwili rozpoczęcia aktywności zawodowej, długości okresu ubezpieczenia i ilości opłaconych składek</w:t>
            </w:r>
          </w:p>
        </w:tc>
        <w:tc>
          <w:tcPr>
            <w:tcW w:w="1912" w:type="dxa"/>
            <w:vMerge w:val="restart"/>
            <w:vAlign w:val="center"/>
          </w:tcPr>
          <w:p w:rsidR="009743CA" w:rsidRPr="00863C59"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Height w:val="1523"/>
        </w:trPr>
        <w:tc>
          <w:tcPr>
            <w:cnfStyle w:val="001000000000" w:firstRow="0" w:lastRow="0" w:firstColumn="1" w:lastColumn="0" w:oddVBand="0" w:evenVBand="0" w:oddHBand="0" w:evenHBand="0" w:firstRowFirstColumn="0" w:firstRowLastColumn="0" w:lastRowFirstColumn="0" w:lastRowLastColumn="0"/>
            <w:tcW w:w="1521" w:type="dxa"/>
            <w:vMerge/>
            <w:shd w:val="clear" w:color="auto" w:fill="FFF2CC"/>
            <w:vAlign w:val="center"/>
          </w:tcPr>
          <w:p w:rsidR="009743CA" w:rsidRPr="009743CA" w:rsidRDefault="009743CA" w:rsidP="0069397C">
            <w:pPr>
              <w:jc w:val="center"/>
              <w:rPr>
                <w:rFonts w:ascii="Calibri Light" w:hAnsi="Calibri Light" w:cs="Arial"/>
              </w:rPr>
            </w:pPr>
          </w:p>
        </w:tc>
        <w:tc>
          <w:tcPr>
            <w:tcW w:w="2727" w:type="dxa"/>
            <w:vAlign w:val="center"/>
          </w:tcPr>
          <w:p w:rsidR="009743CA" w:rsidRDefault="009743CA" w:rsidP="009743CA">
            <w:pPr>
              <w:pStyle w:val="Akapitzlist"/>
              <w:numPr>
                <w:ilvl w:val="0"/>
                <w:numId w:val="6"/>
              </w:numPr>
              <w:spacing w:after="0" w:line="240" w:lineRule="auto"/>
              <w:ind w:left="322"/>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dla osób urodzonych przed 01.07.1951 – 65 lat;</w:t>
            </w:r>
          </w:p>
          <w:p w:rsidR="009743CA" w:rsidRDefault="009743CA" w:rsidP="009743CA">
            <w:pPr>
              <w:pStyle w:val="Akapitzlist"/>
              <w:numPr>
                <w:ilvl w:val="0"/>
                <w:numId w:val="6"/>
              </w:numPr>
              <w:spacing w:after="0" w:line="240" w:lineRule="auto"/>
              <w:ind w:left="322"/>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dla osób urodzonych w 1955 roku i później – 67 lata</w:t>
            </w:r>
          </w:p>
          <w:p w:rsidR="009743CA" w:rsidRPr="007222B4" w:rsidRDefault="009743CA" w:rsidP="0069397C">
            <w:pPr>
              <w:ind w:left="-38"/>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222B4">
              <w:rPr>
                <w:rFonts w:ascii="Arial" w:hAnsi="Arial" w:cs="Arial"/>
                <w:sz w:val="20"/>
              </w:rPr>
              <w:t>- jeśli n</w:t>
            </w:r>
            <w:r>
              <w:rPr>
                <w:rFonts w:ascii="Arial" w:hAnsi="Arial" w:cs="Arial"/>
                <w:sz w:val="20"/>
              </w:rPr>
              <w:t xml:space="preserve">ie osiągnięto pełny okres stażu </w:t>
            </w:r>
            <w:r w:rsidRPr="007222B4">
              <w:rPr>
                <w:rFonts w:ascii="Arial" w:hAnsi="Arial" w:cs="Arial"/>
                <w:sz w:val="20"/>
              </w:rPr>
              <w:t>ubezpieczeniowego</w:t>
            </w:r>
          </w:p>
        </w:tc>
        <w:tc>
          <w:tcPr>
            <w:tcW w:w="2580" w:type="dxa"/>
            <w:vMerge/>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912" w:type="dxa"/>
            <w:vMerge/>
            <w:vAlign w:val="center"/>
          </w:tcPr>
          <w:p w:rsidR="009743CA" w:rsidRDefault="009743CA" w:rsidP="009743CA">
            <w:pPr>
              <w:pStyle w:val="Akapitzlist"/>
              <w:numPr>
                <w:ilvl w:val="0"/>
                <w:numId w:val="5"/>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9743CA" w:rsidRPr="001C24B8"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Niemcy</w:t>
            </w:r>
          </w:p>
        </w:tc>
        <w:tc>
          <w:tcPr>
            <w:tcW w:w="2727"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67</w:t>
            </w:r>
            <w:r>
              <w:rPr>
                <w:rFonts w:ascii="Arial" w:hAnsi="Arial" w:cs="Arial"/>
                <w:sz w:val="20"/>
              </w:rPr>
              <w:t xml:space="preserve"> lat</w:t>
            </w:r>
          </w:p>
        </w:tc>
        <w:tc>
          <w:tcPr>
            <w:tcW w:w="2580"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63</w:t>
            </w:r>
            <w:r>
              <w:rPr>
                <w:rFonts w:ascii="Arial" w:hAnsi="Arial" w:cs="Arial"/>
                <w:sz w:val="20"/>
              </w:rPr>
              <w:t xml:space="preserve"> lata</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 xml:space="preserve">45 </w:t>
            </w:r>
            <w:r>
              <w:rPr>
                <w:rFonts w:ascii="Arial" w:hAnsi="Arial" w:cs="Arial"/>
                <w:sz w:val="20"/>
              </w:rPr>
              <w:t>okresów składkowych</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Grecja</w:t>
            </w:r>
          </w:p>
        </w:tc>
        <w:tc>
          <w:tcPr>
            <w:tcW w:w="2727" w:type="dxa"/>
            <w:vAlign w:val="center"/>
          </w:tcPr>
          <w:p w:rsidR="009743CA" w:rsidRDefault="009743CA" w:rsidP="009743CA">
            <w:pPr>
              <w:pStyle w:val="Akapitzlist"/>
              <w:numPr>
                <w:ilvl w:val="0"/>
                <w:numId w:val="7"/>
              </w:num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222B4">
              <w:rPr>
                <w:rFonts w:ascii="Arial" w:hAnsi="Arial" w:cs="Arial"/>
                <w:sz w:val="20"/>
              </w:rPr>
              <w:t>67 lat (przy 15 latach stażu)</w:t>
            </w:r>
          </w:p>
          <w:p w:rsidR="009743CA" w:rsidRPr="007222B4" w:rsidRDefault="009743CA" w:rsidP="009743CA">
            <w:pPr>
              <w:pStyle w:val="Akapitzlist"/>
              <w:numPr>
                <w:ilvl w:val="0"/>
                <w:numId w:val="7"/>
              </w:numPr>
              <w:spacing w:after="0" w:line="240" w:lineRule="auto"/>
              <w:ind w:left="322"/>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222B4">
              <w:rPr>
                <w:rFonts w:ascii="Arial" w:hAnsi="Arial" w:cs="Arial"/>
                <w:sz w:val="20"/>
              </w:rPr>
              <w:t>62 lata (przy 40 latach stażu)</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62 lata</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28 lat i 9 miesięcy</w:t>
            </w:r>
          </w:p>
        </w:tc>
      </w:tr>
      <w:tr w:rsidR="009743CA" w:rsidRPr="001C24B8"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Węgry</w:t>
            </w:r>
          </w:p>
        </w:tc>
        <w:tc>
          <w:tcPr>
            <w:tcW w:w="2727" w:type="dxa"/>
            <w:vAlign w:val="center"/>
          </w:tcPr>
          <w:p w:rsidR="009743CA" w:rsidRPr="007222B4" w:rsidRDefault="009743CA" w:rsidP="009743CA">
            <w:pPr>
              <w:pStyle w:val="Akapitzlist"/>
              <w:numPr>
                <w:ilvl w:val="0"/>
                <w:numId w:val="8"/>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F6A1B">
              <w:rPr>
                <w:rFonts w:ascii="Arial" w:hAnsi="Arial" w:cs="Arial"/>
                <w:sz w:val="20"/>
              </w:rPr>
              <w:t>dla osób urodzonych przed 1952: 62 lata</w:t>
            </w:r>
          </w:p>
          <w:p w:rsidR="009743CA" w:rsidRPr="007222B4" w:rsidRDefault="009743CA" w:rsidP="009743CA">
            <w:pPr>
              <w:pStyle w:val="Akapitzlist"/>
              <w:numPr>
                <w:ilvl w:val="0"/>
                <w:numId w:val="8"/>
              </w:numPr>
              <w:spacing w:after="0" w:line="240" w:lineRule="auto"/>
              <w:ind w:left="32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20"/>
              </w:rPr>
              <w:t>dla osób urodzonych w 1957 roku i później: 65 lat</w:t>
            </w:r>
          </w:p>
        </w:tc>
        <w:tc>
          <w:tcPr>
            <w:tcW w:w="2580" w:type="dxa"/>
            <w:vAlign w:val="center"/>
          </w:tcPr>
          <w:p w:rsidR="009743CA" w:rsidRPr="007802ED"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802ED">
              <w:rPr>
                <w:rFonts w:ascii="Arial" w:hAnsi="Arial" w:cs="Arial"/>
                <w:sz w:val="20"/>
              </w:rPr>
              <w:t>-</w:t>
            </w:r>
          </w:p>
        </w:tc>
        <w:tc>
          <w:tcPr>
            <w:tcW w:w="1912" w:type="dxa"/>
            <w:vAlign w:val="center"/>
          </w:tcPr>
          <w:p w:rsidR="009743CA" w:rsidRPr="007802ED"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802ED">
              <w:rPr>
                <w:rFonts w:ascii="Arial" w:hAnsi="Arial" w:cs="Arial"/>
                <w:sz w:val="20"/>
              </w:rPr>
              <w: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Irlandia</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66</w:t>
            </w:r>
            <w:r>
              <w:rPr>
                <w:rFonts w:ascii="Arial" w:hAnsi="Arial" w:cs="Arial"/>
                <w:sz w:val="20"/>
              </w:rPr>
              <w:t xml:space="preserve">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r>
      <w:tr w:rsidR="009743CA" w:rsidRPr="001C24B8"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Włochy</w:t>
            </w:r>
          </w:p>
        </w:tc>
        <w:tc>
          <w:tcPr>
            <w:tcW w:w="2727" w:type="dxa"/>
            <w:vAlign w:val="center"/>
          </w:tcPr>
          <w:p w:rsidR="009743CA" w:rsidRPr="001C24B8" w:rsidRDefault="009743CA" w:rsidP="0069397C">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mężczyźni: </w:t>
            </w:r>
            <w:r w:rsidRPr="001C24B8">
              <w:rPr>
                <w:rFonts w:ascii="Arial" w:hAnsi="Arial" w:cs="Arial"/>
                <w:sz w:val="20"/>
              </w:rPr>
              <w:t xml:space="preserve">66 lat </w:t>
            </w:r>
            <w:r>
              <w:rPr>
                <w:rFonts w:ascii="Arial" w:hAnsi="Arial" w:cs="Arial"/>
                <w:sz w:val="20"/>
              </w:rPr>
              <w:t>i</w:t>
            </w:r>
            <w:r w:rsidRPr="001C24B8">
              <w:rPr>
                <w:rFonts w:ascii="Arial" w:hAnsi="Arial" w:cs="Arial"/>
                <w:sz w:val="20"/>
              </w:rPr>
              <w:t xml:space="preserve"> </w:t>
            </w:r>
            <w:r>
              <w:rPr>
                <w:rFonts w:ascii="Arial" w:hAnsi="Arial" w:cs="Arial"/>
                <w:sz w:val="20"/>
              </w:rPr>
              <w:t xml:space="preserve">3 miesiące kobiety: </w:t>
            </w:r>
            <w:r w:rsidRPr="001C24B8">
              <w:rPr>
                <w:rFonts w:ascii="Arial" w:hAnsi="Arial" w:cs="Arial"/>
                <w:sz w:val="20"/>
              </w:rPr>
              <w:t xml:space="preserve">63 lata </w:t>
            </w:r>
            <w:r>
              <w:rPr>
                <w:rFonts w:ascii="Arial" w:hAnsi="Arial" w:cs="Arial"/>
                <w:sz w:val="20"/>
              </w:rPr>
              <w:t>i</w:t>
            </w:r>
            <w:r w:rsidRPr="001C24B8">
              <w:rPr>
                <w:rFonts w:ascii="Arial" w:hAnsi="Arial" w:cs="Arial"/>
                <w:sz w:val="20"/>
              </w:rPr>
              <w:t xml:space="preserve"> 9 miesięcy</w:t>
            </w:r>
          </w:p>
        </w:tc>
        <w:tc>
          <w:tcPr>
            <w:tcW w:w="2580"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63 lata i 3 miesiące</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20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Łotwa</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62 i 3 miesiące</w:t>
            </w:r>
          </w:p>
        </w:tc>
        <w:tc>
          <w:tcPr>
            <w:tcW w:w="2580" w:type="dxa"/>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w:t>
            </w:r>
            <w:r w:rsidRPr="001C24B8">
              <w:rPr>
                <w:rFonts w:ascii="Arial" w:hAnsi="Arial" w:cs="Arial"/>
                <w:sz w:val="20"/>
              </w:rPr>
              <w:t xml:space="preserve"> lata </w:t>
            </w:r>
          </w:p>
          <w:p w:rsidR="009743CA" w:rsidRPr="006F6A1B"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7222B4">
              <w:rPr>
                <w:rFonts w:ascii="Arial" w:hAnsi="Arial" w:cs="Arial"/>
                <w:sz w:val="16"/>
              </w:rPr>
              <w:t>przed osiągnięciem powszechnego wieku emerytalnego</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30 lat</w:t>
            </w:r>
          </w:p>
        </w:tc>
      </w:tr>
      <w:tr w:rsidR="009743CA" w:rsidRPr="001C24B8"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Litwa</w:t>
            </w:r>
          </w:p>
        </w:tc>
        <w:tc>
          <w:tcPr>
            <w:tcW w:w="2727" w:type="dxa"/>
            <w:vAlign w:val="center"/>
          </w:tcPr>
          <w:p w:rsidR="009743C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mężczyźni: </w:t>
            </w:r>
            <w:r w:rsidRPr="001C24B8">
              <w:rPr>
                <w:rFonts w:ascii="Arial" w:hAnsi="Arial" w:cs="Arial"/>
                <w:sz w:val="20"/>
              </w:rPr>
              <w:t>63</w:t>
            </w:r>
            <w:r>
              <w:rPr>
                <w:rFonts w:ascii="Arial" w:hAnsi="Arial" w:cs="Arial"/>
                <w:sz w:val="20"/>
              </w:rPr>
              <w:t xml:space="preserve"> lata </w:t>
            </w:r>
          </w:p>
          <w:p w:rsidR="009743CA" w:rsidRPr="001C24B8"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kobiety: </w:t>
            </w:r>
            <w:r w:rsidRPr="001C24B8">
              <w:rPr>
                <w:rFonts w:ascii="Arial" w:hAnsi="Arial" w:cs="Arial"/>
                <w:sz w:val="20"/>
              </w:rPr>
              <w:t>61</w:t>
            </w:r>
            <w:r>
              <w:rPr>
                <w:rFonts w:ascii="Arial" w:hAnsi="Arial" w:cs="Arial"/>
                <w:sz w:val="20"/>
              </w:rPr>
              <w:t xml:space="preserve"> lat</w:t>
            </w:r>
          </w:p>
        </w:tc>
        <w:tc>
          <w:tcPr>
            <w:tcW w:w="2580" w:type="dxa"/>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 xml:space="preserve">5 lat </w:t>
            </w:r>
          </w:p>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16"/>
              </w:rPr>
              <w:t>przed osiągnięciem powszechnego wieku emerytalnego</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30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Luksemburg</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65</w:t>
            </w:r>
            <w:r>
              <w:rPr>
                <w:rFonts w:ascii="Arial" w:hAnsi="Arial" w:cs="Arial"/>
                <w:sz w:val="20"/>
              </w:rPr>
              <w:t xml:space="preserve">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60 lat lub 57 lat</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4</w:t>
            </w:r>
            <w:r>
              <w:rPr>
                <w:rFonts w:ascii="Arial" w:hAnsi="Arial" w:cs="Arial"/>
                <w:sz w:val="20"/>
              </w:rPr>
              <w:t>0 lat</w:t>
            </w:r>
          </w:p>
        </w:tc>
      </w:tr>
      <w:tr w:rsidR="009743CA" w:rsidRPr="006F6A1B" w:rsidTr="009743CA">
        <w:trPr>
          <w:trHeight w:val="944"/>
        </w:trPr>
        <w:tc>
          <w:tcPr>
            <w:cnfStyle w:val="001000000000" w:firstRow="0" w:lastRow="0" w:firstColumn="1" w:lastColumn="0" w:oddVBand="0" w:evenVBand="0" w:oddHBand="0" w:evenHBand="0" w:firstRowFirstColumn="0" w:firstRowLastColumn="0" w:lastRowFirstColumn="0" w:lastRowLastColumn="0"/>
            <w:tcW w:w="1521" w:type="dxa"/>
            <w:vMerge w:val="restart"/>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Malta</w:t>
            </w:r>
          </w:p>
        </w:tc>
        <w:tc>
          <w:tcPr>
            <w:tcW w:w="2727" w:type="dxa"/>
            <w:vMerge w:val="restart"/>
            <w:vAlign w:val="center"/>
          </w:tcPr>
          <w:p w:rsidR="009743CA" w:rsidRDefault="009743CA" w:rsidP="0069397C">
            <w:pPr>
              <w:ind w:left="39"/>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1) </w:t>
            </w:r>
            <w:r w:rsidRPr="00684A1A">
              <w:rPr>
                <w:rFonts w:ascii="Arial" w:hAnsi="Arial" w:cs="Arial"/>
                <w:sz w:val="20"/>
              </w:rPr>
              <w:t>osoby urodzone przed</w:t>
            </w:r>
            <w:r>
              <w:rPr>
                <w:rFonts w:ascii="Arial" w:hAnsi="Arial" w:cs="Arial"/>
                <w:sz w:val="20"/>
              </w:rPr>
              <w:t xml:space="preserve"> 1952: </w:t>
            </w:r>
            <w:r w:rsidRPr="00684A1A">
              <w:rPr>
                <w:rFonts w:ascii="Arial" w:hAnsi="Arial" w:cs="Arial"/>
                <w:sz w:val="20"/>
              </w:rPr>
              <w:t>61</w:t>
            </w:r>
            <w:r>
              <w:rPr>
                <w:rFonts w:ascii="Arial" w:hAnsi="Arial" w:cs="Arial"/>
                <w:sz w:val="20"/>
              </w:rPr>
              <w:t xml:space="preserve"> lat</w:t>
            </w:r>
            <w:r w:rsidRPr="00684A1A">
              <w:rPr>
                <w:rFonts w:ascii="Arial" w:hAnsi="Arial" w:cs="Arial"/>
                <w:sz w:val="20"/>
              </w:rPr>
              <w:t xml:space="preserve"> mężczyźni </w:t>
            </w:r>
            <w:r>
              <w:rPr>
                <w:rFonts w:ascii="Arial" w:hAnsi="Arial" w:cs="Arial"/>
                <w:sz w:val="20"/>
              </w:rPr>
              <w:t xml:space="preserve">i </w:t>
            </w:r>
            <w:r w:rsidRPr="00684A1A">
              <w:rPr>
                <w:rFonts w:ascii="Arial" w:hAnsi="Arial" w:cs="Arial"/>
                <w:sz w:val="20"/>
              </w:rPr>
              <w:t>60 lat kobiety</w:t>
            </w:r>
            <w:r w:rsidRPr="00684A1A">
              <w:rPr>
                <w:rFonts w:ascii="Arial" w:hAnsi="Arial" w:cs="Arial"/>
                <w:sz w:val="20"/>
              </w:rPr>
              <w:br/>
            </w:r>
            <w:r>
              <w:rPr>
                <w:rFonts w:ascii="Arial" w:hAnsi="Arial" w:cs="Arial"/>
                <w:sz w:val="20"/>
              </w:rPr>
              <w:t>2) osoby urodzone w latach 1952-</w:t>
            </w:r>
            <w:r w:rsidRPr="00684A1A">
              <w:rPr>
                <w:rFonts w:ascii="Arial" w:hAnsi="Arial" w:cs="Arial"/>
                <w:sz w:val="20"/>
              </w:rPr>
              <w:t>1955: 62</w:t>
            </w:r>
            <w:r>
              <w:rPr>
                <w:rFonts w:ascii="Arial" w:hAnsi="Arial" w:cs="Arial"/>
                <w:sz w:val="20"/>
              </w:rPr>
              <w:t xml:space="preserve"> lata</w:t>
            </w:r>
          </w:p>
          <w:p w:rsidR="009743CA" w:rsidRPr="00684A1A" w:rsidRDefault="009743CA" w:rsidP="0069397C">
            <w:pPr>
              <w:ind w:left="39"/>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84A1A">
              <w:rPr>
                <w:rFonts w:ascii="Arial" w:hAnsi="Arial" w:cs="Arial"/>
                <w:sz w:val="20"/>
              </w:rPr>
              <w:t xml:space="preserve">3) osoby urodzone w latach </w:t>
            </w:r>
            <w:r w:rsidRPr="00684A1A">
              <w:rPr>
                <w:rFonts w:ascii="Arial" w:hAnsi="Arial" w:cs="Arial"/>
                <w:sz w:val="20"/>
              </w:rPr>
              <w:lastRenderedPageBreak/>
              <w:t>1956-1958: 63 lata</w:t>
            </w:r>
            <w:r w:rsidRPr="00684A1A">
              <w:rPr>
                <w:rFonts w:ascii="Arial" w:hAnsi="Arial" w:cs="Arial"/>
                <w:sz w:val="20"/>
              </w:rPr>
              <w:br/>
              <w:t>4)</w:t>
            </w:r>
            <w:r>
              <w:rPr>
                <w:rFonts w:ascii="Arial" w:hAnsi="Arial" w:cs="Arial"/>
                <w:sz w:val="20"/>
              </w:rPr>
              <w:t xml:space="preserve"> osoby urodzone w latach </w:t>
            </w:r>
            <w:r w:rsidRPr="00684A1A">
              <w:rPr>
                <w:rFonts w:ascii="Arial" w:hAnsi="Arial" w:cs="Arial"/>
                <w:sz w:val="20"/>
              </w:rPr>
              <w:t>1959-1962: 64</w:t>
            </w:r>
            <w:r>
              <w:rPr>
                <w:rFonts w:ascii="Arial" w:hAnsi="Arial" w:cs="Arial"/>
                <w:sz w:val="20"/>
              </w:rPr>
              <w:t xml:space="preserve"> lata</w:t>
            </w:r>
            <w:r>
              <w:rPr>
                <w:rFonts w:ascii="Arial" w:hAnsi="Arial" w:cs="Arial"/>
                <w:sz w:val="20"/>
              </w:rPr>
              <w:br/>
              <w:t>5) osoby urodzone po</w:t>
            </w:r>
            <w:r w:rsidRPr="00684A1A">
              <w:rPr>
                <w:rFonts w:ascii="Arial" w:hAnsi="Arial" w:cs="Arial"/>
                <w:sz w:val="20"/>
              </w:rPr>
              <w:t xml:space="preserve">1962 </w:t>
            </w:r>
            <w:r>
              <w:rPr>
                <w:rFonts w:ascii="Arial" w:hAnsi="Arial" w:cs="Arial"/>
                <w:sz w:val="20"/>
              </w:rPr>
              <w:t>roku:</w:t>
            </w:r>
            <w:r w:rsidRPr="00684A1A">
              <w:rPr>
                <w:rFonts w:ascii="Arial" w:hAnsi="Arial" w:cs="Arial"/>
                <w:sz w:val="20"/>
              </w:rPr>
              <w:t xml:space="preserve"> 65</w:t>
            </w:r>
            <w:r>
              <w:rPr>
                <w:rFonts w:ascii="Arial" w:hAnsi="Arial" w:cs="Arial"/>
                <w:sz w:val="20"/>
              </w:rPr>
              <w:t xml:space="preserve"> lat</w:t>
            </w:r>
          </w:p>
        </w:tc>
        <w:tc>
          <w:tcPr>
            <w:tcW w:w="2580"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lastRenderedPageBreak/>
              <w:t>dla osób urodzon</w:t>
            </w:r>
            <w:r>
              <w:rPr>
                <w:rFonts w:ascii="Arial" w:hAnsi="Arial" w:cs="Arial"/>
                <w:sz w:val="20"/>
              </w:rPr>
              <w:t>ych przed 01.01.1952 r. - brak</w:t>
            </w:r>
          </w:p>
        </w:tc>
        <w:tc>
          <w:tcPr>
            <w:tcW w:w="1912" w:type="dxa"/>
            <w:vAlign w:val="center"/>
          </w:tcPr>
          <w:p w:rsidR="009743CA" w:rsidRPr="006F6A1B"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lang w:val="en-US"/>
              </w:rPr>
            </w:pPr>
            <w:r>
              <w:rPr>
                <w:rFonts w:ascii="Arial" w:hAnsi="Arial" w:cs="Arial"/>
                <w:sz w:val="20"/>
                <w:lang w:val="en-US"/>
              </w:rPr>
              <w: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Height w:val="943"/>
        </w:trPr>
        <w:tc>
          <w:tcPr>
            <w:cnfStyle w:val="001000000000" w:firstRow="0" w:lastRow="0" w:firstColumn="1" w:lastColumn="0" w:oddVBand="0" w:evenVBand="0" w:oddHBand="0" w:evenHBand="0" w:firstRowFirstColumn="0" w:firstRowLastColumn="0" w:lastRowFirstColumn="0" w:lastRowLastColumn="0"/>
            <w:tcW w:w="1521" w:type="dxa"/>
            <w:vMerge/>
            <w:shd w:val="clear" w:color="auto" w:fill="FFF2CC"/>
            <w:vAlign w:val="center"/>
          </w:tcPr>
          <w:p w:rsidR="009743CA" w:rsidRPr="009743CA" w:rsidRDefault="009743CA" w:rsidP="0069397C">
            <w:pPr>
              <w:jc w:val="center"/>
              <w:rPr>
                <w:rFonts w:ascii="Calibri Light" w:hAnsi="Calibri Light" w:cs="Arial"/>
                <w:lang w:val="en-US"/>
              </w:rPr>
            </w:pPr>
          </w:p>
        </w:tc>
        <w:tc>
          <w:tcPr>
            <w:tcW w:w="2727" w:type="dxa"/>
            <w:vMerge/>
            <w:vAlign w:val="center"/>
          </w:tcPr>
          <w:p w:rsidR="009743CA" w:rsidRPr="006F6A1B" w:rsidRDefault="009743CA" w:rsidP="0069397C">
            <w:pPr>
              <w:ind w:left="322"/>
              <w:cnfStyle w:val="000000100000" w:firstRow="0" w:lastRow="0" w:firstColumn="0" w:lastColumn="0" w:oddVBand="0" w:evenVBand="0" w:oddHBand="1" w:evenHBand="0" w:firstRowFirstColumn="0" w:firstRowLastColumn="0" w:lastRowFirstColumn="0" w:lastRowLastColumn="0"/>
              <w:rPr>
                <w:rFonts w:ascii="Arial" w:hAnsi="Arial" w:cs="Arial"/>
                <w:sz w:val="20"/>
                <w:lang w:val="en-US"/>
              </w:rPr>
            </w:pP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dla osób urodzonych</w:t>
            </w:r>
            <w:r>
              <w:rPr>
                <w:rFonts w:ascii="Arial" w:hAnsi="Arial" w:cs="Arial"/>
                <w:sz w:val="20"/>
              </w:rPr>
              <w:t xml:space="preserve"> w latach 1952-1961: </w:t>
            </w:r>
            <w:r w:rsidRPr="001C24B8">
              <w:rPr>
                <w:rFonts w:ascii="Arial" w:hAnsi="Arial" w:cs="Arial"/>
                <w:sz w:val="20"/>
              </w:rPr>
              <w:t>61 lat</w:t>
            </w:r>
          </w:p>
        </w:tc>
        <w:tc>
          <w:tcPr>
            <w:tcW w:w="1912" w:type="dxa"/>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35 lat</w:t>
            </w:r>
          </w:p>
        </w:tc>
      </w:tr>
      <w:tr w:rsidR="009743CA" w:rsidRPr="001C24B8" w:rsidTr="009743CA">
        <w:trPr>
          <w:trHeight w:val="943"/>
        </w:trPr>
        <w:tc>
          <w:tcPr>
            <w:cnfStyle w:val="001000000000" w:firstRow="0" w:lastRow="0" w:firstColumn="1" w:lastColumn="0" w:oddVBand="0" w:evenVBand="0" w:oddHBand="0" w:evenHBand="0" w:firstRowFirstColumn="0" w:firstRowLastColumn="0" w:lastRowFirstColumn="0" w:lastRowLastColumn="0"/>
            <w:tcW w:w="1521" w:type="dxa"/>
            <w:vMerge/>
            <w:shd w:val="clear" w:color="auto" w:fill="FFF2CC"/>
            <w:vAlign w:val="center"/>
          </w:tcPr>
          <w:p w:rsidR="009743CA" w:rsidRPr="009743CA" w:rsidRDefault="009743CA" w:rsidP="0069397C">
            <w:pPr>
              <w:jc w:val="center"/>
              <w:rPr>
                <w:rFonts w:ascii="Calibri Light" w:hAnsi="Calibri Light" w:cs="Arial"/>
              </w:rPr>
            </w:pPr>
          </w:p>
        </w:tc>
        <w:tc>
          <w:tcPr>
            <w:tcW w:w="2727" w:type="dxa"/>
            <w:vMerge/>
            <w:vAlign w:val="center"/>
          </w:tcPr>
          <w:p w:rsidR="009743CA" w:rsidRPr="00684A1A" w:rsidRDefault="009743CA" w:rsidP="0069397C">
            <w:pPr>
              <w:ind w:left="322"/>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580"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dla osób urodzonych</w:t>
            </w:r>
            <w:r>
              <w:rPr>
                <w:rFonts w:ascii="Arial" w:hAnsi="Arial" w:cs="Arial"/>
                <w:sz w:val="20"/>
              </w:rPr>
              <w:t xml:space="preserve"> od dnia 01.01.1962:</w:t>
            </w:r>
            <w:r w:rsidRPr="001C24B8">
              <w:rPr>
                <w:rFonts w:ascii="Arial" w:hAnsi="Arial" w:cs="Arial"/>
                <w:sz w:val="20"/>
              </w:rPr>
              <w:t xml:space="preserve"> 61 lat</w:t>
            </w:r>
          </w:p>
        </w:tc>
        <w:tc>
          <w:tcPr>
            <w:tcW w:w="1912" w:type="dxa"/>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40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lastRenderedPageBreak/>
              <w:t>Portugalia</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66</w:t>
            </w:r>
            <w:r>
              <w:rPr>
                <w:rFonts w:ascii="Arial" w:hAnsi="Arial" w:cs="Arial"/>
                <w:sz w:val="20"/>
              </w:rPr>
              <w:t xml:space="preserve">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55</w:t>
            </w:r>
            <w:r>
              <w:rPr>
                <w:rFonts w:ascii="Arial" w:hAnsi="Arial" w:cs="Arial"/>
                <w:sz w:val="20"/>
              </w:rPr>
              <w:t xml:space="preserve"> lat</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30</w:t>
            </w:r>
            <w:r>
              <w:rPr>
                <w:rFonts w:ascii="Arial" w:hAnsi="Arial" w:cs="Arial"/>
                <w:sz w:val="20"/>
              </w:rPr>
              <w:t xml:space="preserve"> lat</w:t>
            </w:r>
          </w:p>
        </w:tc>
      </w:tr>
      <w:tr w:rsidR="009743CA" w:rsidRPr="00777BEC"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Rumunia</w:t>
            </w:r>
          </w:p>
        </w:tc>
        <w:tc>
          <w:tcPr>
            <w:tcW w:w="2727" w:type="dxa"/>
            <w:vAlign w:val="center"/>
          </w:tcPr>
          <w:p w:rsidR="009743CA" w:rsidRPr="00684A1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84A1A">
              <w:rPr>
                <w:rFonts w:ascii="Arial" w:hAnsi="Arial" w:cs="Arial"/>
                <w:sz w:val="20"/>
              </w:rPr>
              <w:t>mężczyźni: 65 lat</w:t>
            </w:r>
          </w:p>
          <w:p w:rsidR="009743CA" w:rsidRPr="00684A1A" w:rsidRDefault="009743CA" w:rsidP="0069397C">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84A1A">
              <w:rPr>
                <w:rFonts w:ascii="Arial" w:hAnsi="Arial" w:cs="Arial"/>
                <w:sz w:val="20"/>
              </w:rPr>
              <w:t>kobiety: 59 lat i 10 miesięcy</w:t>
            </w:r>
          </w:p>
        </w:tc>
        <w:tc>
          <w:tcPr>
            <w:tcW w:w="2580" w:type="dxa"/>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77BEC">
              <w:rPr>
                <w:rFonts w:ascii="Arial" w:hAnsi="Arial" w:cs="Arial"/>
                <w:sz w:val="20"/>
              </w:rPr>
              <w:t xml:space="preserve">5 lat </w:t>
            </w:r>
          </w:p>
          <w:p w:rsidR="009743CA" w:rsidRPr="00777BEC"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16"/>
              </w:rPr>
              <w:t>przed osiągnięciem powszechnego wieku emerytalnego</w:t>
            </w:r>
          </w:p>
        </w:tc>
        <w:tc>
          <w:tcPr>
            <w:tcW w:w="1912" w:type="dxa"/>
            <w:vAlign w:val="center"/>
          </w:tcPr>
          <w:p w:rsidR="009743CA" w:rsidRPr="00777BEC"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77BEC">
              <w:rPr>
                <w:rFonts w:ascii="Arial" w:hAnsi="Arial" w:cs="Arial"/>
                <w:sz w:val="20"/>
              </w:rPr>
              <w:t>8</w:t>
            </w:r>
            <w:r>
              <w:rPr>
                <w:rFonts w:ascii="Arial" w:hAnsi="Arial" w:cs="Arial"/>
                <w:sz w:val="20"/>
              </w:rPr>
              <w:t xml:space="preserve">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Słowacja</w:t>
            </w:r>
          </w:p>
        </w:tc>
        <w:tc>
          <w:tcPr>
            <w:tcW w:w="2727"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62</w:t>
            </w:r>
            <w:r>
              <w:rPr>
                <w:rFonts w:ascii="Arial" w:hAnsi="Arial" w:cs="Arial"/>
                <w:sz w:val="20"/>
              </w:rPr>
              <w:t xml:space="preserve"> lata</w:t>
            </w:r>
          </w:p>
        </w:tc>
        <w:tc>
          <w:tcPr>
            <w:tcW w:w="2580" w:type="dxa"/>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F6A1B">
              <w:rPr>
                <w:rFonts w:ascii="Arial" w:hAnsi="Arial" w:cs="Arial"/>
                <w:sz w:val="20"/>
              </w:rPr>
              <w:t xml:space="preserve">2 lata </w:t>
            </w:r>
          </w:p>
          <w:p w:rsidR="009743CA" w:rsidRPr="007222B4"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7222B4">
              <w:rPr>
                <w:rFonts w:ascii="Arial" w:hAnsi="Arial" w:cs="Arial"/>
                <w:sz w:val="16"/>
                <w:szCs w:val="16"/>
              </w:rPr>
              <w:t>przed osiągnięciem powszechnego wieku emerytalnego</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15</w:t>
            </w:r>
            <w:r>
              <w:rPr>
                <w:rFonts w:ascii="Arial" w:hAnsi="Arial" w:cs="Arial"/>
                <w:sz w:val="20"/>
              </w:rPr>
              <w:t xml:space="preserve"> lat</w:t>
            </w:r>
          </w:p>
        </w:tc>
      </w:tr>
      <w:tr w:rsidR="009743CA" w:rsidRPr="001C24B8"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Słowenia</w:t>
            </w:r>
          </w:p>
        </w:tc>
        <w:tc>
          <w:tcPr>
            <w:tcW w:w="2727"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65</w:t>
            </w:r>
            <w:r>
              <w:rPr>
                <w:rFonts w:ascii="Arial" w:hAnsi="Arial" w:cs="Arial"/>
                <w:sz w:val="20"/>
              </w:rPr>
              <w:t xml:space="preserve"> lat</w:t>
            </w:r>
          </w:p>
        </w:tc>
        <w:tc>
          <w:tcPr>
            <w:tcW w:w="2580"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60</w:t>
            </w:r>
            <w:r>
              <w:rPr>
                <w:rFonts w:ascii="Arial" w:hAnsi="Arial" w:cs="Arial"/>
                <w:sz w:val="20"/>
              </w:rPr>
              <w:t xml:space="preserve"> lat</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40</w:t>
            </w:r>
            <w:r>
              <w:rPr>
                <w:rFonts w:ascii="Arial" w:hAnsi="Arial" w:cs="Arial"/>
                <w:sz w:val="20"/>
              </w:rPr>
              <w:t xml:space="preserve"> lat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Height w:val="770"/>
        </w:trPr>
        <w:tc>
          <w:tcPr>
            <w:cnfStyle w:val="001000000000" w:firstRow="0" w:lastRow="0" w:firstColumn="1" w:lastColumn="0" w:oddVBand="0" w:evenVBand="0" w:oddHBand="0" w:evenHBand="0" w:firstRowFirstColumn="0" w:firstRowLastColumn="0" w:lastRowFirstColumn="0" w:lastRowLastColumn="0"/>
            <w:tcW w:w="1521" w:type="dxa"/>
            <w:vMerge w:val="restart"/>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Hiszpania</w:t>
            </w:r>
          </w:p>
        </w:tc>
        <w:tc>
          <w:tcPr>
            <w:tcW w:w="2727" w:type="dxa"/>
            <w:vMerge w:val="restart"/>
            <w:vAlign w:val="center"/>
          </w:tcPr>
          <w:p w:rsidR="009743CA" w:rsidRDefault="009743CA" w:rsidP="009743CA">
            <w:pPr>
              <w:pStyle w:val="Akapitzlist"/>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84A1A">
              <w:rPr>
                <w:rFonts w:ascii="Arial" w:hAnsi="Arial" w:cs="Arial"/>
                <w:sz w:val="20"/>
              </w:rPr>
              <w:t>65 lat (przy 35 latach i 6 miesiącach stażu</w:t>
            </w:r>
            <w:r>
              <w:rPr>
                <w:rFonts w:ascii="Arial" w:hAnsi="Arial" w:cs="Arial"/>
                <w:sz w:val="20"/>
              </w:rPr>
              <w:t>)</w:t>
            </w:r>
          </w:p>
          <w:p w:rsidR="009743CA" w:rsidRPr="00684A1A" w:rsidRDefault="009743CA" w:rsidP="009743CA">
            <w:pPr>
              <w:pStyle w:val="Akapitzlist"/>
              <w:numPr>
                <w:ilvl w:val="0"/>
                <w:numId w:val="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84A1A">
              <w:rPr>
                <w:rFonts w:ascii="Arial" w:hAnsi="Arial" w:cs="Arial"/>
                <w:sz w:val="20"/>
              </w:rPr>
              <w:t>65 lat i 2 miesiące (</w:t>
            </w:r>
            <w:r>
              <w:rPr>
                <w:rFonts w:ascii="Arial" w:hAnsi="Arial" w:cs="Arial"/>
                <w:sz w:val="20"/>
              </w:rPr>
              <w:t xml:space="preserve">przy mniej </w:t>
            </w:r>
            <w:r w:rsidRPr="00684A1A">
              <w:rPr>
                <w:rFonts w:ascii="Arial" w:hAnsi="Arial" w:cs="Arial"/>
                <w:sz w:val="20"/>
              </w:rPr>
              <w:t>niż 35 lat</w:t>
            </w:r>
            <w:r>
              <w:rPr>
                <w:rFonts w:ascii="Arial" w:hAnsi="Arial" w:cs="Arial"/>
                <w:sz w:val="20"/>
              </w:rPr>
              <w:t>ach</w:t>
            </w:r>
            <w:r w:rsidRPr="00684A1A">
              <w:rPr>
                <w:rFonts w:ascii="Arial" w:hAnsi="Arial" w:cs="Arial"/>
                <w:sz w:val="20"/>
              </w:rPr>
              <w:t xml:space="preserve"> </w:t>
            </w:r>
            <w:r>
              <w:rPr>
                <w:rFonts w:ascii="Arial" w:hAnsi="Arial" w:cs="Arial"/>
                <w:sz w:val="20"/>
              </w:rPr>
              <w:t xml:space="preserve">i </w:t>
            </w:r>
            <w:r w:rsidRPr="00684A1A">
              <w:rPr>
                <w:rFonts w:ascii="Arial" w:hAnsi="Arial" w:cs="Arial"/>
                <w:sz w:val="20"/>
              </w:rPr>
              <w:t xml:space="preserve">6 </w:t>
            </w:r>
            <w:r>
              <w:rPr>
                <w:rFonts w:ascii="Arial" w:hAnsi="Arial" w:cs="Arial"/>
                <w:sz w:val="20"/>
              </w:rPr>
              <w:t xml:space="preserve">miesiącach </w:t>
            </w:r>
            <w:r w:rsidRPr="00684A1A">
              <w:rPr>
                <w:rFonts w:ascii="Arial" w:hAnsi="Arial" w:cs="Arial"/>
                <w:sz w:val="20"/>
              </w:rPr>
              <w:t>stażu).</w:t>
            </w:r>
          </w:p>
        </w:tc>
        <w:tc>
          <w:tcPr>
            <w:tcW w:w="2580" w:type="dxa"/>
            <w:vAlign w:val="center"/>
          </w:tcPr>
          <w:p w:rsidR="009743CA"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F6A1B">
              <w:rPr>
                <w:rFonts w:ascii="Arial" w:hAnsi="Arial" w:cs="Arial"/>
                <w:sz w:val="20"/>
              </w:rPr>
              <w:t xml:space="preserve">2 lata </w:t>
            </w:r>
          </w:p>
          <w:p w:rsidR="009743CA" w:rsidRPr="006F6A1B"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222B4">
              <w:rPr>
                <w:rFonts w:ascii="Arial" w:hAnsi="Arial" w:cs="Arial"/>
                <w:sz w:val="16"/>
              </w:rPr>
              <w:t>przed osiągnięciem powszechnego wieku emerytalnego</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35 lat</w:t>
            </w:r>
          </w:p>
        </w:tc>
      </w:tr>
      <w:tr w:rsidR="009743CA" w:rsidRPr="001C24B8" w:rsidTr="009743CA">
        <w:trPr>
          <w:trHeight w:val="770"/>
        </w:trPr>
        <w:tc>
          <w:tcPr>
            <w:cnfStyle w:val="001000000000" w:firstRow="0" w:lastRow="0" w:firstColumn="1" w:lastColumn="0" w:oddVBand="0" w:evenVBand="0" w:oddHBand="0" w:evenHBand="0" w:firstRowFirstColumn="0" w:firstRowLastColumn="0" w:lastRowFirstColumn="0" w:lastRowLastColumn="0"/>
            <w:tcW w:w="1521" w:type="dxa"/>
            <w:vMerge/>
            <w:tcBorders>
              <w:bottom w:val="single" w:sz="8" w:space="0" w:color="FFC000"/>
            </w:tcBorders>
            <w:shd w:val="clear" w:color="auto" w:fill="FFF2CC"/>
            <w:vAlign w:val="center"/>
          </w:tcPr>
          <w:p w:rsidR="009743CA" w:rsidRPr="009743CA" w:rsidRDefault="009743CA" w:rsidP="0069397C">
            <w:pPr>
              <w:jc w:val="center"/>
              <w:rPr>
                <w:rFonts w:ascii="Calibri Light" w:hAnsi="Calibri Light" w:cs="Arial"/>
              </w:rPr>
            </w:pPr>
          </w:p>
        </w:tc>
        <w:tc>
          <w:tcPr>
            <w:tcW w:w="2727" w:type="dxa"/>
            <w:vMerge/>
            <w:tcBorders>
              <w:bottom w:val="single" w:sz="8" w:space="0" w:color="FFC000"/>
            </w:tcBorders>
            <w:vAlign w:val="center"/>
          </w:tcPr>
          <w:p w:rsidR="009743CA" w:rsidRPr="00684A1A" w:rsidRDefault="009743CA" w:rsidP="009743CA">
            <w:pPr>
              <w:pStyle w:val="Akapitzlist"/>
              <w:numPr>
                <w:ilvl w:val="0"/>
                <w:numId w:val="3"/>
              </w:num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2580" w:type="dxa"/>
            <w:tcBorders>
              <w:top w:val="single" w:sz="8" w:space="0" w:color="FFC000"/>
              <w:bottom w:val="single" w:sz="8" w:space="0" w:color="FFC000"/>
            </w:tcBorders>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F6A1B">
              <w:rPr>
                <w:rFonts w:ascii="Arial" w:hAnsi="Arial" w:cs="Arial"/>
                <w:sz w:val="20"/>
              </w:rPr>
              <w:t xml:space="preserve">4 lata </w:t>
            </w:r>
          </w:p>
          <w:p w:rsidR="009743CA" w:rsidRPr="006F6A1B"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7222B4">
              <w:rPr>
                <w:rFonts w:ascii="Arial" w:hAnsi="Arial" w:cs="Arial"/>
                <w:sz w:val="16"/>
              </w:rPr>
              <w:t>przed osiągnięciem powszechnego wieku emerytalnego</w:t>
            </w:r>
          </w:p>
        </w:tc>
        <w:tc>
          <w:tcPr>
            <w:tcW w:w="1912" w:type="dxa"/>
            <w:tcBorders>
              <w:bottom w:val="single" w:sz="8" w:space="0" w:color="FFC000"/>
            </w:tcBorders>
            <w:vAlign w:val="center"/>
          </w:tcPr>
          <w:p w:rsidR="009743CA"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33 lata</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Szwecja</w:t>
            </w:r>
          </w:p>
        </w:tc>
        <w:tc>
          <w:tcPr>
            <w:tcW w:w="2727" w:type="dxa"/>
            <w:vAlign w:val="center"/>
          </w:tcPr>
          <w:p w:rsidR="009743CA" w:rsidRPr="00777BEC"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77BEC">
              <w:rPr>
                <w:rFonts w:ascii="Arial" w:hAnsi="Arial" w:cs="Arial"/>
                <w:sz w:val="20"/>
              </w:rPr>
              <w:t>od 61 do 67 lat</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r>
      <w:tr w:rsidR="009743CA" w:rsidRPr="00777BEC" w:rsidTr="009743CA">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Holandia</w:t>
            </w:r>
          </w:p>
        </w:tc>
        <w:tc>
          <w:tcPr>
            <w:tcW w:w="2727"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65 lat i 2 miesiące</w:t>
            </w:r>
          </w:p>
        </w:tc>
        <w:tc>
          <w:tcPr>
            <w:tcW w:w="2580"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w:t>
            </w:r>
          </w:p>
        </w:tc>
        <w:tc>
          <w:tcPr>
            <w:tcW w:w="1912" w:type="dxa"/>
            <w:vAlign w:val="center"/>
          </w:tcPr>
          <w:p w:rsidR="009743CA" w:rsidRPr="001C24B8" w:rsidRDefault="009743CA" w:rsidP="0069397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C24B8">
              <w:rPr>
                <w:rFonts w:ascii="Arial" w:hAnsi="Arial" w:cs="Arial"/>
                <w:sz w:val="20"/>
              </w:rPr>
              <w:t>-</w:t>
            </w:r>
          </w:p>
        </w:tc>
      </w:tr>
      <w:tr w:rsidR="009743CA" w:rsidRPr="001C24B8" w:rsidTr="0097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1" w:type="dxa"/>
            <w:shd w:val="clear" w:color="auto" w:fill="FFF2CC"/>
            <w:vAlign w:val="center"/>
          </w:tcPr>
          <w:p w:rsidR="009743CA" w:rsidRPr="009743CA" w:rsidRDefault="009743CA" w:rsidP="0069397C">
            <w:pPr>
              <w:jc w:val="center"/>
              <w:rPr>
                <w:rFonts w:ascii="Calibri Light" w:hAnsi="Calibri Light" w:cs="Arial"/>
              </w:rPr>
            </w:pPr>
            <w:r w:rsidRPr="009743CA">
              <w:rPr>
                <w:rFonts w:ascii="Calibri Light" w:hAnsi="Calibri Light" w:cs="Arial"/>
              </w:rPr>
              <w:t>Wielka Brytania</w:t>
            </w:r>
          </w:p>
        </w:tc>
        <w:tc>
          <w:tcPr>
            <w:tcW w:w="2727" w:type="dxa"/>
            <w:vAlign w:val="center"/>
          </w:tcPr>
          <w:p w:rsidR="009743CA" w:rsidRPr="00777BEC" w:rsidRDefault="009743CA" w:rsidP="0069397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777BEC">
              <w:rPr>
                <w:rFonts w:ascii="Arial" w:hAnsi="Arial" w:cs="Arial"/>
                <w:sz w:val="20"/>
              </w:rPr>
              <w:t>mężczyźni: 65 lat</w:t>
            </w:r>
          </w:p>
          <w:p w:rsidR="009743CA" w:rsidRDefault="009743CA" w:rsidP="0069397C">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84A1A">
              <w:rPr>
                <w:rFonts w:ascii="Arial" w:hAnsi="Arial" w:cs="Arial"/>
                <w:sz w:val="20"/>
              </w:rPr>
              <w:t xml:space="preserve">kobiety: 60 lat. </w:t>
            </w:r>
          </w:p>
          <w:p w:rsidR="009743CA" w:rsidRPr="00684A1A" w:rsidRDefault="009743CA" w:rsidP="0069397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16"/>
              </w:rPr>
              <w:t>*</w:t>
            </w:r>
            <w:r w:rsidRPr="00684A1A">
              <w:rPr>
                <w:rFonts w:ascii="Arial" w:hAnsi="Arial" w:cs="Arial"/>
                <w:sz w:val="16"/>
              </w:rPr>
              <w:t>Od 2010 roku stopniowo wzrasta wiek emerytalny dla kobiet do osiągnięcia 65 lat w 2018 roku.</w:t>
            </w:r>
          </w:p>
        </w:tc>
        <w:tc>
          <w:tcPr>
            <w:tcW w:w="2580"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c>
          <w:tcPr>
            <w:tcW w:w="1912" w:type="dxa"/>
            <w:vAlign w:val="center"/>
          </w:tcPr>
          <w:p w:rsidR="009743CA" w:rsidRPr="001C24B8" w:rsidRDefault="009743CA" w:rsidP="0069397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1C24B8">
              <w:rPr>
                <w:rFonts w:ascii="Arial" w:hAnsi="Arial" w:cs="Arial"/>
                <w:sz w:val="20"/>
              </w:rPr>
              <w:t>-</w:t>
            </w:r>
          </w:p>
        </w:tc>
      </w:tr>
    </w:tbl>
    <w:p w:rsidR="009743CA" w:rsidRPr="009743CA" w:rsidRDefault="009743CA" w:rsidP="009743CA">
      <w:pPr>
        <w:rPr>
          <w:rFonts w:ascii="Calibri Light" w:hAnsi="Calibri Light" w:cs="Arial"/>
          <w:i/>
          <w:sz w:val="16"/>
        </w:rPr>
      </w:pPr>
      <w:r w:rsidRPr="009743CA">
        <w:rPr>
          <w:rFonts w:ascii="Calibri Light" w:hAnsi="Calibri Light" w:cs="Arial"/>
          <w:i/>
          <w:sz w:val="16"/>
        </w:rPr>
        <w:t>Opracowano na podstawie danych z systemu Mutual Information System on Social Protection (MISSCOS), www.missoc.org, dostęp: 05.06.2015.</w:t>
      </w:r>
    </w:p>
    <w:p w:rsidR="009743CA" w:rsidRDefault="009743CA" w:rsidP="009743CA">
      <w:pPr>
        <w:pStyle w:val="NormalnyWeb"/>
        <w:spacing w:before="0" w:beforeAutospacing="0" w:after="120" w:afterAutospacing="0" w:line="360" w:lineRule="auto"/>
        <w:jc w:val="both"/>
      </w:pPr>
      <w:r>
        <w:tab/>
      </w:r>
      <w:r w:rsidRPr="00566C70">
        <w:t xml:space="preserve">W projekcie </w:t>
      </w:r>
      <w:r w:rsidRPr="00566C70">
        <w:rPr>
          <w:iCs/>
        </w:rPr>
        <w:t xml:space="preserve">ustawy o zmianie ustawy o emeryturach i rentach z Funduszu Ubezpieczeń Społecznych oraz niektórych innych ustaw </w:t>
      </w:r>
      <w:r w:rsidRPr="00566C70">
        <w:t xml:space="preserve">proponuje się </w:t>
      </w:r>
      <w:r>
        <w:t>wprowadzenie możliwości przejścia na emeryturę dla osób posiadających co najmniej 40-letni okres składkowy</w:t>
      </w:r>
      <w:r w:rsidRPr="00566C70">
        <w:t xml:space="preserve"> oraz zmiany dostosowujące obecne przepisy do </w:t>
      </w:r>
      <w:r>
        <w:t>proponowanego rozwiązania</w:t>
      </w:r>
      <w:r w:rsidRPr="00566C70">
        <w:t>.</w:t>
      </w:r>
    </w:p>
    <w:p w:rsidR="009743CA" w:rsidRDefault="009743CA" w:rsidP="009743CA">
      <w:pPr>
        <w:pStyle w:val="NormalnyWeb"/>
        <w:spacing w:before="0" w:beforeAutospacing="0" w:after="120" w:afterAutospacing="0" w:line="360" w:lineRule="auto"/>
        <w:ind w:firstLine="708"/>
        <w:jc w:val="both"/>
      </w:pPr>
      <w:r>
        <w:t xml:space="preserve">Prawo do emerytury miałyby osoby, które posiadają okres składkowy, wynoszący co najmniej 40 lat opłacania składki na ubezpieczenie emerytalne od podstawy wymiaru nie niższej od kwoty minimalnego wynagrodzenia pracowników (art. 1 pkt 1). Przy obliczaniu </w:t>
      </w:r>
      <w:r>
        <w:lastRenderedPageBreak/>
        <w:t xml:space="preserve">okresów składkowych stosowana będzie obecna zasada, wynikająca z art. 87 ust. 3 i 4 ustawy z dnia 17 grudnia 1998 r. o emeryturach i rentach z Funduszu Ubezpieczeń Społecznych </w:t>
      </w:r>
      <w:r>
        <w:br/>
        <w:t xml:space="preserve">(Dz. U. z 2015 r., poz. 748), polegająca na tym, że miesiące, w których składki na ubezpieczenia emerytalne i rentowe były obliczone od podstawy wymiaru niższej od kwoty minimalnego wynagrodzenia pracowników, są uwzględniane w części odpowiadającej proporcji tej podstawy do kwoty minimalnego wynagrodzenia. </w:t>
      </w:r>
    </w:p>
    <w:p w:rsidR="009743CA" w:rsidRDefault="009743CA" w:rsidP="009743CA">
      <w:pPr>
        <w:spacing w:after="120" w:line="360" w:lineRule="auto"/>
        <w:ind w:firstLine="708"/>
        <w:jc w:val="both"/>
        <w:rPr>
          <w:rFonts w:ascii="Times New Roman" w:hAnsi="Times New Roman"/>
          <w:sz w:val="24"/>
          <w:szCs w:val="24"/>
        </w:rPr>
      </w:pPr>
      <w:r>
        <w:rPr>
          <w:rFonts w:ascii="Times New Roman" w:hAnsi="Times New Roman"/>
          <w:sz w:val="24"/>
          <w:szCs w:val="24"/>
        </w:rPr>
        <w:t xml:space="preserve">Przy ustalaniu podstawy obliczenia emerytury dla osoby, która miała ustalone prawo do emerytury częściowej, nie będzie uwzględniać się kwot zwiększeń składek na ubezpieczenie emerytalne i kapitału początkowego, uzyskanych w wyniku waloryzacji kwartalnej (art. 1 pkt 1). </w:t>
      </w:r>
      <w:r w:rsidRPr="0046252A">
        <w:rPr>
          <w:rFonts w:ascii="Times New Roman" w:hAnsi="Times New Roman"/>
          <w:sz w:val="24"/>
          <w:szCs w:val="24"/>
        </w:rPr>
        <w:t>W projekcie ustawy proponuje się zmniejszenie podstawy obliczenia emerytury o kwotę stanowiącą sumę wcześniej pobieranych emerytur (w wysokości brutto)</w:t>
      </w:r>
      <w:r>
        <w:rPr>
          <w:rFonts w:ascii="Times New Roman" w:hAnsi="Times New Roman"/>
          <w:sz w:val="24"/>
          <w:szCs w:val="24"/>
        </w:rPr>
        <w:t>, np. emerytury wcześniejszej, emerytury z Karty Nauczyciela, emerytury częściowej</w:t>
      </w:r>
      <w:r w:rsidRPr="0046252A">
        <w:rPr>
          <w:rFonts w:ascii="Times New Roman" w:hAnsi="Times New Roman"/>
          <w:sz w:val="24"/>
          <w:szCs w:val="24"/>
        </w:rPr>
        <w:t xml:space="preserve">). </w:t>
      </w:r>
      <w:r>
        <w:rPr>
          <w:rFonts w:ascii="Times New Roman" w:hAnsi="Times New Roman"/>
          <w:sz w:val="24"/>
          <w:szCs w:val="24"/>
        </w:rPr>
        <w:t>Analogiczne zasady stosowane będą w przypadku ustalania podstawy wymiaru emerytury, po osiągnięciu wieku emerytalnego, określonego w art. 24 ustawy o emeryturach i rentach z FUS (art. 1 pkt 2). Zasada ta jest identyczna jak obecnie funkcjonująca w przypadku składania wniosku o emeryturę, po osiągnięciu wieku emerytalnego i wcześniejszego pobierania świadczenia.</w:t>
      </w:r>
    </w:p>
    <w:p w:rsidR="009743CA" w:rsidRDefault="009743CA" w:rsidP="009743CA">
      <w:pPr>
        <w:spacing w:after="120" w:line="360" w:lineRule="auto"/>
        <w:ind w:firstLine="708"/>
        <w:jc w:val="both"/>
        <w:rPr>
          <w:rFonts w:ascii="Times New Roman" w:hAnsi="Times New Roman"/>
          <w:sz w:val="24"/>
          <w:szCs w:val="24"/>
        </w:rPr>
      </w:pPr>
      <w:r>
        <w:rPr>
          <w:rFonts w:ascii="Times New Roman" w:hAnsi="Times New Roman"/>
          <w:sz w:val="24"/>
          <w:szCs w:val="24"/>
        </w:rPr>
        <w:t xml:space="preserve">Wysokość emerytury stanowić będzie równowartość ilorazu podstawy jej obliczenia (kwoty zwaloryzowanych i zewidencjonowanych składek na koncie osoby ubezpieczonej) i średniego dalszego trwania życia dla osób w wieku równym wiekowi przejścia na emeryturę danego ubezpieczonego. W przypadku, gdy wysokość obliczonej emerytury będzie niższa od minimalnej, gwarantowanej przez państwo, wysokość ta podwyższona zostanie do wysokości gwarantowanej, a podwyższenie refundowane będzie ze środków z budżetu państwa (art. 1 pkt 1). W przypadku kontynuowania aktywności zawodowej i opłacania składek na ubezpieczenia emerytalne i rentowe, wysokość emerytury będzie ustalana ponownie (art. 1 pkt 3). Emerytura będzie podlegać obecnym zasadom zmniejszania i zawieszenia wypłaty świadczenia. </w:t>
      </w:r>
    </w:p>
    <w:p w:rsidR="009743CA" w:rsidRPr="002F2771" w:rsidRDefault="009743CA" w:rsidP="009743CA">
      <w:pPr>
        <w:spacing w:after="120" w:line="360" w:lineRule="auto"/>
        <w:ind w:firstLine="708"/>
        <w:jc w:val="both"/>
        <w:rPr>
          <w:rFonts w:ascii="Times New Roman" w:hAnsi="Times New Roman"/>
          <w:sz w:val="24"/>
          <w:szCs w:val="24"/>
        </w:rPr>
      </w:pPr>
      <w:r>
        <w:rPr>
          <w:rFonts w:ascii="Times New Roman" w:hAnsi="Times New Roman"/>
          <w:sz w:val="24"/>
          <w:szCs w:val="24"/>
        </w:rPr>
        <w:t xml:space="preserve">Możliwość uzyskania prawa do emerytury, po spełnieniu określonych projektowaną ustawą warunków, </w:t>
      </w:r>
      <w:r w:rsidRPr="002F2771">
        <w:rPr>
          <w:rFonts w:ascii="Times New Roman" w:hAnsi="Times New Roman"/>
          <w:sz w:val="24"/>
          <w:szCs w:val="24"/>
        </w:rPr>
        <w:t xml:space="preserve">wymaga odpowiedniego dostosowania wszystkich </w:t>
      </w:r>
      <w:r>
        <w:rPr>
          <w:rFonts w:ascii="Times New Roman" w:hAnsi="Times New Roman"/>
          <w:sz w:val="24"/>
          <w:szCs w:val="24"/>
        </w:rPr>
        <w:t>unormowań</w:t>
      </w:r>
      <w:r w:rsidRPr="002F2771">
        <w:rPr>
          <w:rFonts w:ascii="Times New Roman" w:hAnsi="Times New Roman"/>
          <w:sz w:val="24"/>
          <w:szCs w:val="24"/>
        </w:rPr>
        <w:t xml:space="preserve">, </w:t>
      </w:r>
      <w:r>
        <w:rPr>
          <w:rFonts w:ascii="Times New Roman" w:hAnsi="Times New Roman"/>
          <w:sz w:val="24"/>
          <w:szCs w:val="24"/>
        </w:rPr>
        <w:t>zawartych w ustawie o organizacji i funkcjonowaniu funduszy emerytalnych</w:t>
      </w:r>
      <w:r>
        <w:rPr>
          <w:rStyle w:val="Odwoanieprzypisudolnego"/>
          <w:rFonts w:ascii="Times New Roman" w:hAnsi="Times New Roman"/>
          <w:sz w:val="24"/>
          <w:szCs w:val="24"/>
        </w:rPr>
        <w:footnoteReference w:id="3"/>
      </w:r>
      <w:r>
        <w:rPr>
          <w:rFonts w:ascii="Times New Roman" w:hAnsi="Times New Roman"/>
          <w:sz w:val="24"/>
          <w:szCs w:val="24"/>
        </w:rPr>
        <w:t xml:space="preserve"> oraz w ustawie o systemie </w:t>
      </w:r>
      <w:r>
        <w:rPr>
          <w:rFonts w:ascii="Times New Roman" w:hAnsi="Times New Roman"/>
          <w:sz w:val="24"/>
          <w:szCs w:val="24"/>
        </w:rPr>
        <w:lastRenderedPageBreak/>
        <w:t>ubezpieczeń społecznych</w:t>
      </w:r>
      <w:r>
        <w:rPr>
          <w:rStyle w:val="Odwoanieprzypisudolnego"/>
          <w:rFonts w:ascii="Times New Roman" w:hAnsi="Times New Roman"/>
          <w:sz w:val="24"/>
          <w:szCs w:val="24"/>
        </w:rPr>
        <w:footnoteReference w:id="4"/>
      </w:r>
      <w:r>
        <w:rPr>
          <w:rFonts w:ascii="Times New Roman" w:hAnsi="Times New Roman"/>
          <w:sz w:val="24"/>
          <w:szCs w:val="24"/>
        </w:rPr>
        <w:t xml:space="preserve">, </w:t>
      </w:r>
      <w:r w:rsidRPr="002F2771">
        <w:rPr>
          <w:rFonts w:ascii="Times New Roman" w:hAnsi="Times New Roman"/>
          <w:sz w:val="24"/>
          <w:szCs w:val="24"/>
        </w:rPr>
        <w:t xml:space="preserve">które </w:t>
      </w:r>
      <w:r>
        <w:rPr>
          <w:rFonts w:ascii="Times New Roman" w:hAnsi="Times New Roman"/>
          <w:sz w:val="24"/>
          <w:szCs w:val="24"/>
        </w:rPr>
        <w:t>regulują</w:t>
      </w:r>
      <w:r w:rsidRPr="002F2771">
        <w:rPr>
          <w:rFonts w:ascii="Times New Roman" w:hAnsi="Times New Roman"/>
          <w:sz w:val="24"/>
          <w:szCs w:val="24"/>
        </w:rPr>
        <w:t xml:space="preserve"> </w:t>
      </w:r>
      <w:r>
        <w:rPr>
          <w:rFonts w:ascii="Times New Roman" w:hAnsi="Times New Roman"/>
          <w:sz w:val="24"/>
          <w:szCs w:val="24"/>
        </w:rPr>
        <w:t>tzw. suwak bezpieczeństwa, czyli procedurę sukcesywnego przenoszenia środków z otwartego funduszu emerytalnego, w okresie 10 lat przed osiągnięciem wieku emerytalnego (art. 3 i art. 4). Złożenie wniosku o emeryturę rozpocznie procedurę informowania OFE przez ZUS o obowiązku przekazania całości środków zgromadzonych na rachunku w OFE na fundusz emerytalny FUS, przekazania tych środków oraz zewidencjonowania ich wartości na koncie ubezpieczonego w ZUS, na ostatni dzień miesiąca poprzedzającego miesiąc, od którego zostanie przyznana emerytura.</w:t>
      </w:r>
    </w:p>
    <w:p w:rsidR="009743CA" w:rsidRPr="000B4259" w:rsidRDefault="009743CA" w:rsidP="009743CA">
      <w:pPr>
        <w:spacing w:after="120" w:line="360" w:lineRule="auto"/>
        <w:ind w:firstLine="708"/>
        <w:jc w:val="both"/>
        <w:rPr>
          <w:rFonts w:ascii="Times New Roman" w:hAnsi="Times New Roman"/>
          <w:sz w:val="24"/>
          <w:szCs w:val="24"/>
        </w:rPr>
      </w:pPr>
      <w:r w:rsidRPr="000B4259">
        <w:rPr>
          <w:rFonts w:ascii="Times New Roman" w:hAnsi="Times New Roman"/>
          <w:sz w:val="24"/>
          <w:szCs w:val="24"/>
        </w:rPr>
        <w:t>Analogiczn</w:t>
      </w:r>
      <w:r>
        <w:rPr>
          <w:rFonts w:ascii="Times New Roman" w:hAnsi="Times New Roman"/>
          <w:sz w:val="24"/>
          <w:szCs w:val="24"/>
        </w:rPr>
        <w:t>ą</w:t>
      </w:r>
      <w:r w:rsidRPr="000B4259">
        <w:rPr>
          <w:rFonts w:ascii="Times New Roman" w:hAnsi="Times New Roman"/>
          <w:sz w:val="24"/>
          <w:szCs w:val="24"/>
        </w:rPr>
        <w:t xml:space="preserve"> możliwość, prawa do emerytury</w:t>
      </w:r>
      <w:r>
        <w:rPr>
          <w:rFonts w:ascii="Times New Roman" w:hAnsi="Times New Roman"/>
          <w:sz w:val="24"/>
          <w:szCs w:val="24"/>
        </w:rPr>
        <w:t xml:space="preserve">, dla osób, które </w:t>
      </w:r>
      <w:r w:rsidRPr="000B4259">
        <w:rPr>
          <w:rFonts w:ascii="Times New Roman" w:hAnsi="Times New Roman"/>
          <w:sz w:val="24"/>
          <w:szCs w:val="24"/>
        </w:rPr>
        <w:t>posiada</w:t>
      </w:r>
      <w:r>
        <w:rPr>
          <w:rFonts w:ascii="Times New Roman" w:hAnsi="Times New Roman"/>
          <w:sz w:val="24"/>
          <w:szCs w:val="24"/>
        </w:rPr>
        <w:t>ją</w:t>
      </w:r>
      <w:r w:rsidRPr="000B4259">
        <w:rPr>
          <w:rFonts w:ascii="Times New Roman" w:hAnsi="Times New Roman"/>
          <w:sz w:val="24"/>
          <w:szCs w:val="24"/>
        </w:rPr>
        <w:t xml:space="preserve"> 40 letni</w:t>
      </w:r>
      <w:r>
        <w:rPr>
          <w:rFonts w:ascii="Times New Roman" w:hAnsi="Times New Roman"/>
          <w:sz w:val="24"/>
          <w:szCs w:val="24"/>
        </w:rPr>
        <w:t xml:space="preserve"> okres</w:t>
      </w:r>
      <w:r w:rsidRPr="000B4259">
        <w:rPr>
          <w:rFonts w:ascii="Times New Roman" w:hAnsi="Times New Roman"/>
          <w:sz w:val="24"/>
          <w:szCs w:val="24"/>
        </w:rPr>
        <w:t xml:space="preserve"> ubezpieczenia emerytalno-rentowego, </w:t>
      </w:r>
      <w:r>
        <w:rPr>
          <w:rFonts w:ascii="Times New Roman" w:hAnsi="Times New Roman"/>
          <w:sz w:val="24"/>
          <w:szCs w:val="24"/>
        </w:rPr>
        <w:t>przewiduje projektowana zmiana ustawy o ubezpieczeniu społecznym rolników indywidualnych</w:t>
      </w:r>
      <w:r>
        <w:rPr>
          <w:rStyle w:val="Odwoanieprzypisudolnego"/>
          <w:rFonts w:ascii="Times New Roman" w:hAnsi="Times New Roman"/>
          <w:sz w:val="24"/>
          <w:szCs w:val="24"/>
        </w:rPr>
        <w:footnoteReference w:id="5"/>
      </w:r>
      <w:r>
        <w:rPr>
          <w:rFonts w:ascii="Times New Roman" w:hAnsi="Times New Roman"/>
          <w:sz w:val="24"/>
          <w:szCs w:val="24"/>
        </w:rPr>
        <w:t xml:space="preserve"> (art. 2). </w:t>
      </w:r>
    </w:p>
    <w:p w:rsidR="009743CA" w:rsidRPr="00E9510B" w:rsidRDefault="009743CA" w:rsidP="009743CA">
      <w:pPr>
        <w:pStyle w:val="Akapitzlist"/>
        <w:spacing w:after="120" w:line="360" w:lineRule="auto"/>
        <w:ind w:left="0" w:firstLine="709"/>
        <w:jc w:val="both"/>
        <w:rPr>
          <w:rFonts w:ascii="Times New Roman" w:hAnsi="Times New Roman"/>
          <w:sz w:val="24"/>
          <w:szCs w:val="24"/>
        </w:rPr>
      </w:pPr>
      <w:r w:rsidRPr="000B4259">
        <w:rPr>
          <w:rFonts w:ascii="Times New Roman" w:hAnsi="Times New Roman"/>
          <w:sz w:val="24"/>
          <w:szCs w:val="24"/>
        </w:rPr>
        <w:t xml:space="preserve">Zgodnie z obecnym stanem prawnym </w:t>
      </w:r>
      <w:r>
        <w:rPr>
          <w:rFonts w:ascii="Times New Roman" w:hAnsi="Times New Roman"/>
          <w:sz w:val="24"/>
          <w:szCs w:val="24"/>
        </w:rPr>
        <w:t xml:space="preserve">– do </w:t>
      </w:r>
      <w:r w:rsidRPr="000B4259">
        <w:rPr>
          <w:rFonts w:ascii="Times New Roman" w:hAnsi="Times New Roman"/>
          <w:sz w:val="24"/>
          <w:szCs w:val="24"/>
        </w:rPr>
        <w:t xml:space="preserve">31 grudnia 2017 r. </w:t>
      </w:r>
      <w:r>
        <w:rPr>
          <w:rFonts w:ascii="Times New Roman" w:hAnsi="Times New Roman"/>
          <w:sz w:val="24"/>
          <w:szCs w:val="24"/>
        </w:rPr>
        <w:t xml:space="preserve">- </w:t>
      </w:r>
      <w:r w:rsidRPr="000B4259">
        <w:rPr>
          <w:rFonts w:ascii="Times New Roman" w:hAnsi="Times New Roman"/>
          <w:sz w:val="24"/>
          <w:szCs w:val="24"/>
        </w:rPr>
        <w:t xml:space="preserve">rolnik, który nie osiągnął powszechnego wieku emerytalnego, </w:t>
      </w:r>
      <w:r>
        <w:rPr>
          <w:rFonts w:ascii="Times New Roman" w:hAnsi="Times New Roman"/>
          <w:sz w:val="24"/>
          <w:szCs w:val="24"/>
        </w:rPr>
        <w:t xml:space="preserve">podwyższanego systematycznie do 67 lat, </w:t>
      </w:r>
      <w:r w:rsidRPr="000B4259">
        <w:rPr>
          <w:rFonts w:ascii="Times New Roman" w:hAnsi="Times New Roman"/>
          <w:sz w:val="24"/>
          <w:szCs w:val="24"/>
        </w:rPr>
        <w:t>ma prawo do emerytury po osiągnięciu 55 lat życia – kobieta i 60 lat</w:t>
      </w:r>
      <w:r>
        <w:rPr>
          <w:rFonts w:ascii="Times New Roman" w:hAnsi="Times New Roman"/>
          <w:sz w:val="24"/>
          <w:szCs w:val="24"/>
        </w:rPr>
        <w:t xml:space="preserve"> </w:t>
      </w:r>
      <w:r w:rsidRPr="000B4259">
        <w:rPr>
          <w:rFonts w:ascii="Times New Roman" w:hAnsi="Times New Roman"/>
          <w:sz w:val="24"/>
          <w:szCs w:val="24"/>
        </w:rPr>
        <w:t xml:space="preserve">– mężczyzna, jeżeli podlegał ubezpieczeniu emerytalno-rentowemu przez okres co najmniej 30 lat i zaprzestał prowadzenia działalności rolniczej. </w:t>
      </w:r>
      <w:r w:rsidRPr="00E9510B">
        <w:rPr>
          <w:rFonts w:ascii="Times New Roman" w:hAnsi="Times New Roman"/>
          <w:sz w:val="24"/>
          <w:szCs w:val="24"/>
        </w:rPr>
        <w:t>Wprowadzenie proponowan</w:t>
      </w:r>
      <w:r>
        <w:rPr>
          <w:rFonts w:ascii="Times New Roman" w:hAnsi="Times New Roman"/>
          <w:sz w:val="24"/>
          <w:szCs w:val="24"/>
        </w:rPr>
        <w:t>ego</w:t>
      </w:r>
      <w:r w:rsidRPr="00E9510B">
        <w:rPr>
          <w:rFonts w:ascii="Times New Roman" w:hAnsi="Times New Roman"/>
          <w:sz w:val="24"/>
          <w:szCs w:val="24"/>
        </w:rPr>
        <w:t xml:space="preserve"> rozwiąza</w:t>
      </w:r>
      <w:r>
        <w:rPr>
          <w:rFonts w:ascii="Times New Roman" w:hAnsi="Times New Roman"/>
          <w:sz w:val="24"/>
          <w:szCs w:val="24"/>
        </w:rPr>
        <w:t>nia</w:t>
      </w:r>
      <w:r w:rsidRPr="00E9510B">
        <w:rPr>
          <w:rFonts w:ascii="Times New Roman" w:hAnsi="Times New Roman"/>
          <w:sz w:val="24"/>
          <w:szCs w:val="24"/>
        </w:rPr>
        <w:t>, umożliwi</w:t>
      </w:r>
      <w:r>
        <w:rPr>
          <w:rFonts w:ascii="Times New Roman" w:hAnsi="Times New Roman"/>
          <w:sz w:val="24"/>
          <w:szCs w:val="24"/>
        </w:rPr>
        <w:t>ającego</w:t>
      </w:r>
      <w:r w:rsidRPr="00E9510B">
        <w:rPr>
          <w:rFonts w:ascii="Times New Roman" w:hAnsi="Times New Roman"/>
          <w:sz w:val="24"/>
          <w:szCs w:val="24"/>
        </w:rPr>
        <w:t xml:space="preserve"> uzyskanie emerytury </w:t>
      </w:r>
      <w:r>
        <w:rPr>
          <w:rFonts w:ascii="Times New Roman" w:hAnsi="Times New Roman"/>
          <w:sz w:val="24"/>
          <w:szCs w:val="24"/>
        </w:rPr>
        <w:t xml:space="preserve">rolnikom, </w:t>
      </w:r>
      <w:r w:rsidRPr="00E9510B">
        <w:rPr>
          <w:rFonts w:ascii="Times New Roman" w:hAnsi="Times New Roman"/>
          <w:sz w:val="24"/>
          <w:szCs w:val="24"/>
        </w:rPr>
        <w:t xml:space="preserve">którzy posiadają długi okres prowadzenia gospodarstwa rolnego oraz pracy w gospodarstwie rolnym bez konieczności oczekiwania na </w:t>
      </w:r>
      <w:r>
        <w:rPr>
          <w:rFonts w:ascii="Times New Roman" w:hAnsi="Times New Roman"/>
          <w:sz w:val="24"/>
          <w:szCs w:val="24"/>
        </w:rPr>
        <w:t xml:space="preserve">ukończenie podwyższonego </w:t>
      </w:r>
      <w:r w:rsidRPr="00E9510B">
        <w:rPr>
          <w:rFonts w:ascii="Times New Roman" w:hAnsi="Times New Roman"/>
          <w:sz w:val="24"/>
          <w:szCs w:val="24"/>
        </w:rPr>
        <w:t>wiek</w:t>
      </w:r>
      <w:r>
        <w:rPr>
          <w:rFonts w:ascii="Times New Roman" w:hAnsi="Times New Roman"/>
          <w:sz w:val="24"/>
          <w:szCs w:val="24"/>
        </w:rPr>
        <w:t>u</w:t>
      </w:r>
      <w:r w:rsidRPr="00E9510B">
        <w:rPr>
          <w:rFonts w:ascii="Times New Roman" w:hAnsi="Times New Roman"/>
          <w:sz w:val="24"/>
          <w:szCs w:val="24"/>
        </w:rPr>
        <w:t xml:space="preserve"> emerytaln</w:t>
      </w:r>
      <w:r>
        <w:rPr>
          <w:rFonts w:ascii="Times New Roman" w:hAnsi="Times New Roman"/>
          <w:sz w:val="24"/>
          <w:szCs w:val="24"/>
        </w:rPr>
        <w:t>ego</w:t>
      </w:r>
      <w:r w:rsidRPr="00E9510B">
        <w:rPr>
          <w:rFonts w:ascii="Times New Roman" w:hAnsi="Times New Roman"/>
          <w:sz w:val="24"/>
          <w:szCs w:val="24"/>
        </w:rPr>
        <w:t xml:space="preserve">, z pewnością wpłynie na decyzje </w:t>
      </w:r>
      <w:r>
        <w:rPr>
          <w:rFonts w:ascii="Times New Roman" w:hAnsi="Times New Roman"/>
          <w:sz w:val="24"/>
          <w:szCs w:val="24"/>
        </w:rPr>
        <w:t>większości</w:t>
      </w:r>
      <w:r w:rsidRPr="00E9510B">
        <w:rPr>
          <w:rFonts w:ascii="Times New Roman" w:hAnsi="Times New Roman"/>
          <w:sz w:val="24"/>
          <w:szCs w:val="24"/>
        </w:rPr>
        <w:t xml:space="preserve"> rolników, którzy będą mogli wcześniej przekazać gos</w:t>
      </w:r>
      <w:r>
        <w:rPr>
          <w:rFonts w:ascii="Times New Roman" w:hAnsi="Times New Roman"/>
          <w:sz w:val="24"/>
          <w:szCs w:val="24"/>
        </w:rPr>
        <w:t>podarstwa rolne w młodsze ręce, realizując w ten sposób jeden z elementów polityki rolnej państwa. Wypłata emerytury nie będzie podlegać zawieszeniu w przypadku, gdy emeryt prowadzi działalność rolniczą z małżonkiem podlegającym ubezpieczeniu emerytalno-rentowemu (art. 2 pkt 2). Jest to bardzo korzystne rozwiązanie dla osób podlegających ubezpieczeniu społecznemu rolników, gdyż ubezpieczony, który rozpoczął pracę w gospodarstwie rolnym w wieku 16 lat będzie mógł skorzystać w wieku 56 lat z prawa do emerytury (kobieta i mężczyzna). Dodatkowo wypłata emerytury nie będzie zawieszana, gdy działalność rolniczą emeryt będzie kontynuował z ubezpieczonym małżonkiem..</w:t>
      </w:r>
    </w:p>
    <w:p w:rsidR="009743CA" w:rsidRPr="007A60C4" w:rsidRDefault="009743CA" w:rsidP="009743CA">
      <w:pPr>
        <w:pStyle w:val="Akapitzlist"/>
        <w:spacing w:after="120" w:line="360" w:lineRule="auto"/>
        <w:ind w:left="0" w:firstLine="709"/>
        <w:jc w:val="both"/>
        <w:rPr>
          <w:rFonts w:ascii="Times New Roman" w:hAnsi="Times New Roman"/>
          <w:sz w:val="24"/>
          <w:szCs w:val="24"/>
        </w:rPr>
      </w:pPr>
      <w:r w:rsidRPr="007A60C4">
        <w:rPr>
          <w:rFonts w:ascii="Times New Roman" w:hAnsi="Times New Roman"/>
          <w:sz w:val="24"/>
          <w:szCs w:val="24"/>
        </w:rPr>
        <w:t xml:space="preserve">Proponuje się, by ustawa weszła w życie z dniem 1 stycznia 2016 r. </w:t>
      </w:r>
      <w:r>
        <w:rPr>
          <w:rFonts w:ascii="Times New Roman" w:hAnsi="Times New Roman"/>
          <w:sz w:val="24"/>
          <w:szCs w:val="24"/>
        </w:rPr>
        <w:t>(art. 5)</w:t>
      </w:r>
    </w:p>
    <w:p w:rsidR="009743CA" w:rsidRDefault="009743CA" w:rsidP="009743CA">
      <w:pPr>
        <w:spacing w:after="120" w:line="360" w:lineRule="auto"/>
        <w:ind w:firstLine="709"/>
        <w:jc w:val="both"/>
        <w:rPr>
          <w:rFonts w:ascii="Times New Roman" w:hAnsi="Times New Roman"/>
          <w:sz w:val="24"/>
          <w:szCs w:val="24"/>
        </w:rPr>
      </w:pPr>
      <w:r w:rsidRPr="007A60C4">
        <w:rPr>
          <w:rFonts w:ascii="Times New Roman" w:hAnsi="Times New Roman"/>
          <w:sz w:val="24"/>
          <w:szCs w:val="24"/>
        </w:rPr>
        <w:lastRenderedPageBreak/>
        <w:t xml:space="preserve">W ocenie projektodawcy przedmiot projektowanej regulacji nie jest objęty zakresem prawa Unii Europejskiej i nie podlega procedurze notyfikacji w rozumieniu przepisów dotyczących notyfikacji norm i aktów prawnych. </w:t>
      </w:r>
    </w:p>
    <w:p w:rsidR="009743CA" w:rsidRPr="001D6B5E" w:rsidRDefault="009743CA" w:rsidP="009743CA">
      <w:pPr>
        <w:spacing w:after="120" w:line="360" w:lineRule="auto"/>
        <w:jc w:val="both"/>
        <w:rPr>
          <w:rFonts w:ascii="Times New Roman" w:hAnsi="Times New Roman"/>
          <w:b/>
          <w:sz w:val="24"/>
          <w:szCs w:val="24"/>
        </w:rPr>
      </w:pPr>
      <w:r w:rsidRPr="001D6B5E">
        <w:rPr>
          <w:rFonts w:ascii="Times New Roman" w:hAnsi="Times New Roman"/>
          <w:b/>
          <w:sz w:val="24"/>
          <w:szCs w:val="24"/>
        </w:rPr>
        <w:t>Szacunkowe skutki finansowe proponowanych rozwiązań</w:t>
      </w:r>
    </w:p>
    <w:p w:rsidR="009743CA" w:rsidRPr="001218FC" w:rsidRDefault="009743CA" w:rsidP="009743CA">
      <w:pPr>
        <w:spacing w:after="120" w:line="360" w:lineRule="auto"/>
        <w:ind w:firstLine="709"/>
        <w:jc w:val="both"/>
        <w:rPr>
          <w:rFonts w:ascii="Times New Roman" w:hAnsi="Times New Roman"/>
          <w:sz w:val="24"/>
          <w:szCs w:val="24"/>
        </w:rPr>
      </w:pPr>
      <w:r w:rsidRPr="001218FC">
        <w:rPr>
          <w:rFonts w:ascii="Times New Roman" w:hAnsi="Times New Roman"/>
          <w:sz w:val="24"/>
          <w:szCs w:val="24"/>
        </w:rPr>
        <w:t>Zgodnie z szacunkami dokonanymi przez Kancelarię Prezydenta RP szacowane zwiększenie wydatków na emerytury oraz zmniejszenie wpływów z tytułu składek w wyniku wejścia w życie projektowanych zmian w ciągu najbliższych 4 lat przedstawia poniższa tabela:</w:t>
      </w:r>
    </w:p>
    <w:tbl>
      <w:tblPr>
        <w:tblStyle w:val="Tabela-Siatka"/>
        <w:tblW w:w="0" w:type="auto"/>
        <w:tblInd w:w="675" w:type="dxa"/>
        <w:tblLook w:val="04A0" w:firstRow="1" w:lastRow="0" w:firstColumn="1" w:lastColumn="0" w:noHBand="0" w:noVBand="1"/>
      </w:tblPr>
      <w:tblGrid>
        <w:gridCol w:w="1809"/>
        <w:gridCol w:w="3071"/>
        <w:gridCol w:w="3071"/>
      </w:tblGrid>
      <w:tr w:rsidR="009743CA" w:rsidTr="0069397C">
        <w:tc>
          <w:tcPr>
            <w:tcW w:w="1809" w:type="dxa"/>
            <w:vMerge w:val="restart"/>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Rok</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Zwiększenie wydatków na emerytury</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Zmniejszenie wpływów ze składek</w:t>
            </w:r>
          </w:p>
        </w:tc>
      </w:tr>
      <w:tr w:rsidR="009743CA" w:rsidTr="0069397C">
        <w:tc>
          <w:tcPr>
            <w:tcW w:w="1809" w:type="dxa"/>
            <w:vMerge/>
            <w:vAlign w:val="center"/>
          </w:tcPr>
          <w:p w:rsidR="009743CA" w:rsidRDefault="009743CA" w:rsidP="0069397C">
            <w:pPr>
              <w:spacing w:before="120" w:line="360" w:lineRule="auto"/>
              <w:jc w:val="center"/>
              <w:rPr>
                <w:rFonts w:ascii="Times New Roman" w:hAnsi="Times New Roman"/>
                <w:sz w:val="24"/>
                <w:szCs w:val="24"/>
              </w:rPr>
            </w:pPr>
          </w:p>
        </w:tc>
        <w:tc>
          <w:tcPr>
            <w:tcW w:w="6142" w:type="dxa"/>
            <w:gridSpan w:val="2"/>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w procencie PKB</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2016</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0,07%</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0,02%</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2017</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0,12%</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0,04%</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2018</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0,12%</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0,04%</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2019</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0,11%</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0,04%</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p>
        </w:tc>
        <w:tc>
          <w:tcPr>
            <w:tcW w:w="6142" w:type="dxa"/>
            <w:gridSpan w:val="2"/>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w mld zł</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2016</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1,3</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0,4</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2017</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2,4</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0,8</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2018</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2,6</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0,8</w:t>
            </w:r>
          </w:p>
        </w:tc>
      </w:tr>
      <w:tr w:rsidR="009743CA" w:rsidTr="0069397C">
        <w:tc>
          <w:tcPr>
            <w:tcW w:w="1809"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2019</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2,5</w:t>
            </w:r>
          </w:p>
        </w:tc>
        <w:tc>
          <w:tcPr>
            <w:tcW w:w="3071" w:type="dxa"/>
            <w:vAlign w:val="center"/>
          </w:tcPr>
          <w:p w:rsidR="009743CA" w:rsidRDefault="009743CA" w:rsidP="0069397C">
            <w:pPr>
              <w:spacing w:before="120" w:line="360" w:lineRule="auto"/>
              <w:jc w:val="center"/>
              <w:rPr>
                <w:rFonts w:ascii="Times New Roman" w:hAnsi="Times New Roman"/>
                <w:sz w:val="24"/>
                <w:szCs w:val="24"/>
              </w:rPr>
            </w:pPr>
            <w:r>
              <w:rPr>
                <w:rFonts w:ascii="Times New Roman" w:hAnsi="Times New Roman"/>
                <w:sz w:val="24"/>
                <w:szCs w:val="24"/>
              </w:rPr>
              <w:t>0,9</w:t>
            </w:r>
          </w:p>
        </w:tc>
      </w:tr>
    </w:tbl>
    <w:p w:rsidR="009743CA" w:rsidRDefault="009743CA" w:rsidP="009743CA">
      <w:pPr>
        <w:spacing w:before="120" w:after="0" w:line="360" w:lineRule="auto"/>
        <w:ind w:firstLine="708"/>
        <w:jc w:val="both"/>
        <w:rPr>
          <w:rFonts w:ascii="Times New Roman" w:hAnsi="Times New Roman"/>
          <w:sz w:val="24"/>
          <w:szCs w:val="24"/>
        </w:rPr>
      </w:pPr>
      <w:r>
        <w:rPr>
          <w:rFonts w:ascii="Times New Roman" w:hAnsi="Times New Roman"/>
          <w:sz w:val="24"/>
          <w:szCs w:val="24"/>
        </w:rPr>
        <w:t xml:space="preserve">Powyższe szacunki zostały wykonane przy założeniu, że jedynie co czwarty uprawniony skorzysta z możliwości wcześniejszego przejścia na emeryturę. </w:t>
      </w:r>
    </w:p>
    <w:p w:rsidR="009743CA" w:rsidRPr="009743CA" w:rsidRDefault="009743CA" w:rsidP="009743CA">
      <w:pPr>
        <w:jc w:val="right"/>
      </w:pPr>
    </w:p>
    <w:sectPr w:rsidR="009743CA" w:rsidRPr="009743CA" w:rsidSect="009B085E">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C37" w:rsidRDefault="00525C37" w:rsidP="00B068DA">
      <w:pPr>
        <w:spacing w:after="0" w:line="240" w:lineRule="auto"/>
      </w:pPr>
      <w:r>
        <w:separator/>
      </w:r>
    </w:p>
  </w:endnote>
  <w:endnote w:type="continuationSeparator" w:id="0">
    <w:p w:rsidR="00525C37" w:rsidRDefault="00525C37" w:rsidP="00B06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C37" w:rsidRDefault="00525C37" w:rsidP="00B068DA">
      <w:pPr>
        <w:spacing w:after="0" w:line="240" w:lineRule="auto"/>
      </w:pPr>
      <w:r>
        <w:separator/>
      </w:r>
    </w:p>
  </w:footnote>
  <w:footnote w:type="continuationSeparator" w:id="0">
    <w:p w:rsidR="00525C37" w:rsidRDefault="00525C37" w:rsidP="00B068DA">
      <w:pPr>
        <w:spacing w:after="0" w:line="240" w:lineRule="auto"/>
      </w:pPr>
      <w:r>
        <w:continuationSeparator/>
      </w:r>
    </w:p>
  </w:footnote>
  <w:footnote w:id="1">
    <w:p w:rsidR="00B068DA" w:rsidRPr="000E038A" w:rsidRDefault="00B068DA" w:rsidP="000E038A">
      <w:pPr>
        <w:pStyle w:val="Tekstprzypisudolnego"/>
        <w:jc w:val="both"/>
      </w:pPr>
      <w:r>
        <w:rPr>
          <w:rStyle w:val="Odwoanieprzypisudolnego"/>
        </w:rPr>
        <w:footnoteRef/>
      </w:r>
      <w:r>
        <w:t xml:space="preserve"> </w:t>
      </w:r>
      <w:r w:rsidR="00431B72">
        <w:rPr>
          <w:vertAlign w:val="superscript"/>
        </w:rPr>
        <w:t>)</w:t>
      </w:r>
      <w:r w:rsidR="00257E27">
        <w:rPr>
          <w:vertAlign w:val="superscript"/>
        </w:rPr>
        <w:t xml:space="preserve"> </w:t>
      </w:r>
      <w:r w:rsidR="00257E27">
        <w:t>Niniejszą ustawą zmienia się ustawy:</w:t>
      </w:r>
      <w:r w:rsidR="00956AE9" w:rsidRPr="00956AE9">
        <w:rPr>
          <w:rFonts w:ascii="Times New Roman" w:hAnsi="Times New Roman"/>
          <w:sz w:val="24"/>
          <w:szCs w:val="24"/>
        </w:rPr>
        <w:t xml:space="preserve"> </w:t>
      </w:r>
      <w:hyperlink r:id="rId1" w:anchor="hiperlinkText.rpc?hiperlink=type=tresc:nro=Powszechny.1267198:ver=7&amp;full=1" w:tgtFrame="_parent" w:history="1">
        <w:r w:rsidR="00956AE9" w:rsidRPr="000E038A">
          <w:rPr>
            <w:rStyle w:val="Hipercze"/>
            <w:color w:val="auto"/>
            <w:u w:val="none"/>
          </w:rPr>
          <w:t>ustawę</w:t>
        </w:r>
      </w:hyperlink>
      <w:r w:rsidR="00956AE9" w:rsidRPr="000E038A">
        <w:t xml:space="preserve"> z dnia 17 grudnia 1998 r. o emeryturach i rentach z Funduszu Ubezpieczeń Społecznych, </w:t>
      </w:r>
      <w:hyperlink r:id="rId2" w:anchor="hiperlinkText.rpc?hiperlink=type=tresc:nro=Powszechny.1267198:ver=7&amp;full=1" w:tgtFrame="_parent" w:history="1">
        <w:r w:rsidR="00956AE9" w:rsidRPr="000E038A">
          <w:rPr>
            <w:rStyle w:val="Hipercze"/>
            <w:color w:val="auto"/>
            <w:u w:val="none"/>
          </w:rPr>
          <w:t>ustawę</w:t>
        </w:r>
      </w:hyperlink>
      <w:r w:rsidR="000E038A" w:rsidRPr="000E038A">
        <w:t xml:space="preserve"> z dnia 20 grudnia 1990 r. o ubezpieczeniu społecznym rolników, ustaw</w:t>
      </w:r>
      <w:r w:rsidR="000E038A">
        <w:t>ę</w:t>
      </w:r>
      <w:r w:rsidR="000E038A" w:rsidRPr="000E038A">
        <w:t xml:space="preserve"> </w:t>
      </w:r>
      <w:r w:rsidR="000E038A">
        <w:br/>
      </w:r>
      <w:r w:rsidR="000E038A" w:rsidRPr="000E038A">
        <w:t xml:space="preserve">z dnia 28 sierpnia 1997 r. o organizacji i funkcjonowaniu funduszy emerytalnych, </w:t>
      </w:r>
      <w:r w:rsidR="000E038A">
        <w:t>ustawę</w:t>
      </w:r>
      <w:r w:rsidR="000E038A" w:rsidRPr="000E038A">
        <w:t xml:space="preserve"> z dnia 13 października 1998 r. o systemie ubezpieczeń społecznych</w:t>
      </w:r>
      <w:r w:rsidR="000E038A">
        <w:t>.</w:t>
      </w:r>
    </w:p>
  </w:footnote>
  <w:footnote w:id="2">
    <w:p w:rsidR="009743CA" w:rsidRDefault="009743CA" w:rsidP="009743CA">
      <w:pPr>
        <w:pStyle w:val="Tekstprzypisudolnego"/>
      </w:pPr>
      <w:r>
        <w:rPr>
          <w:rStyle w:val="Odwoanieprzypisudolnego"/>
        </w:rPr>
        <w:footnoteRef/>
      </w:r>
      <w:r>
        <w:t xml:space="preserve"> o zmianie ustawy o emeryturach i rentach z Funduszu Ubezpieczeń Społecznych oraz niektórych innych ustaw (Dz. U. poz. 637)</w:t>
      </w:r>
    </w:p>
  </w:footnote>
  <w:footnote w:id="3">
    <w:p w:rsidR="009743CA" w:rsidRDefault="009743CA" w:rsidP="009743CA">
      <w:pPr>
        <w:pStyle w:val="Tekstprzypisudolnego"/>
      </w:pPr>
      <w:r>
        <w:rPr>
          <w:rStyle w:val="Odwoanieprzypisudolnego"/>
        </w:rPr>
        <w:footnoteRef/>
      </w:r>
      <w:r>
        <w:t xml:space="preserve"> Ustawa z dnia 28 sierpnia 1997 r. o organizacji i funkcjonowaniu funduszy emerytalnych (Dz.U. z 2013 r. poz. 989, z późn. zm.)</w:t>
      </w:r>
    </w:p>
  </w:footnote>
  <w:footnote w:id="4">
    <w:p w:rsidR="009743CA" w:rsidRDefault="009743CA" w:rsidP="009743CA">
      <w:pPr>
        <w:pStyle w:val="Tekstprzypisudolnego"/>
      </w:pPr>
      <w:r>
        <w:rPr>
          <w:rStyle w:val="Odwoanieprzypisudolnego"/>
        </w:rPr>
        <w:footnoteRef/>
      </w:r>
      <w:r>
        <w:t xml:space="preserve"> Ustawa z dnia 13 października 1998 r. o systemie ubezpieczeń społecznych (Dz. U. z 2015 r. poz. 121, z późn. zm.)</w:t>
      </w:r>
    </w:p>
  </w:footnote>
  <w:footnote w:id="5">
    <w:p w:rsidR="009743CA" w:rsidRDefault="009743CA" w:rsidP="009743CA">
      <w:pPr>
        <w:pStyle w:val="Tekstprzypisudolnego"/>
      </w:pPr>
      <w:r>
        <w:rPr>
          <w:rStyle w:val="Odwoanieprzypisudolnego"/>
        </w:rPr>
        <w:footnoteRef/>
      </w:r>
      <w:r>
        <w:t xml:space="preserve"> Ustawa z dnia 20 grudnia 1990 r. o ubezpieczeniu społecznym rolników (Dz. U. z 2015 r. poz. 704)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E350A"/>
    <w:multiLevelType w:val="hybridMultilevel"/>
    <w:tmpl w:val="B5202F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8CB509E"/>
    <w:multiLevelType w:val="hybridMultilevel"/>
    <w:tmpl w:val="65247D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7DB3121"/>
    <w:multiLevelType w:val="hybridMultilevel"/>
    <w:tmpl w:val="13B425B6"/>
    <w:lvl w:ilvl="0" w:tplc="F350C79A">
      <w:start w:val="6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2AD60521"/>
    <w:multiLevelType w:val="hybridMultilevel"/>
    <w:tmpl w:val="F5FA43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3A540F5"/>
    <w:multiLevelType w:val="hybridMultilevel"/>
    <w:tmpl w:val="9CF00928"/>
    <w:lvl w:ilvl="0" w:tplc="6D048A3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4EEB578C"/>
    <w:multiLevelType w:val="hybridMultilevel"/>
    <w:tmpl w:val="0A5E0712"/>
    <w:lvl w:ilvl="0" w:tplc="97982A2A">
      <w:start w:val="1"/>
      <w:numFmt w:val="decimal"/>
      <w:lvlText w:val="%1)"/>
      <w:lvlJc w:val="left"/>
      <w:pPr>
        <w:ind w:left="36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75D59A0"/>
    <w:multiLevelType w:val="hybridMultilevel"/>
    <w:tmpl w:val="0A5E0712"/>
    <w:lvl w:ilvl="0" w:tplc="97982A2A">
      <w:start w:val="1"/>
      <w:numFmt w:val="decimal"/>
      <w:lvlText w:val="%1)"/>
      <w:lvlJc w:val="left"/>
      <w:pPr>
        <w:ind w:left="36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F1A33F4"/>
    <w:multiLevelType w:val="hybridMultilevel"/>
    <w:tmpl w:val="0A5E0712"/>
    <w:lvl w:ilvl="0" w:tplc="97982A2A">
      <w:start w:val="1"/>
      <w:numFmt w:val="decimal"/>
      <w:lvlText w:val="%1)"/>
      <w:lvlJc w:val="left"/>
      <w:pPr>
        <w:ind w:left="36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9FD5B77"/>
    <w:multiLevelType w:val="hybridMultilevel"/>
    <w:tmpl w:val="0A5E0712"/>
    <w:lvl w:ilvl="0" w:tplc="97982A2A">
      <w:start w:val="1"/>
      <w:numFmt w:val="decimal"/>
      <w:lvlText w:val="%1)"/>
      <w:lvlJc w:val="left"/>
      <w:pPr>
        <w:ind w:left="36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 w:numId="6">
    <w:abstractNumId w:val="8"/>
  </w:num>
  <w:num w:numId="7">
    <w:abstractNumId w:val="5"/>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B82"/>
    <w:rsid w:val="0000722C"/>
    <w:rsid w:val="000307F4"/>
    <w:rsid w:val="00043748"/>
    <w:rsid w:val="00064D7D"/>
    <w:rsid w:val="000C5FF9"/>
    <w:rsid w:val="000E038A"/>
    <w:rsid w:val="000E75BB"/>
    <w:rsid w:val="00100686"/>
    <w:rsid w:val="001209E9"/>
    <w:rsid w:val="00135C4E"/>
    <w:rsid w:val="001568C1"/>
    <w:rsid w:val="00182A10"/>
    <w:rsid w:val="001860C8"/>
    <w:rsid w:val="00192684"/>
    <w:rsid w:val="001A7BB7"/>
    <w:rsid w:val="001B0A25"/>
    <w:rsid w:val="00222955"/>
    <w:rsid w:val="002525EC"/>
    <w:rsid w:val="00257E27"/>
    <w:rsid w:val="00292CBE"/>
    <w:rsid w:val="002D5EF8"/>
    <w:rsid w:val="002F7379"/>
    <w:rsid w:val="00337DF4"/>
    <w:rsid w:val="00344493"/>
    <w:rsid w:val="00350F2E"/>
    <w:rsid w:val="00375EDC"/>
    <w:rsid w:val="00380DE6"/>
    <w:rsid w:val="003879AB"/>
    <w:rsid w:val="003B2DB7"/>
    <w:rsid w:val="003D4821"/>
    <w:rsid w:val="003D5F81"/>
    <w:rsid w:val="003F0ED2"/>
    <w:rsid w:val="00431B72"/>
    <w:rsid w:val="004611A9"/>
    <w:rsid w:val="00490E0D"/>
    <w:rsid w:val="0049232F"/>
    <w:rsid w:val="004A34FC"/>
    <w:rsid w:val="004C77DD"/>
    <w:rsid w:val="004D2232"/>
    <w:rsid w:val="004E1202"/>
    <w:rsid w:val="0051128E"/>
    <w:rsid w:val="00525C37"/>
    <w:rsid w:val="00526683"/>
    <w:rsid w:val="00533889"/>
    <w:rsid w:val="00537B82"/>
    <w:rsid w:val="005402C4"/>
    <w:rsid w:val="00544D3E"/>
    <w:rsid w:val="00586B5D"/>
    <w:rsid w:val="005B0040"/>
    <w:rsid w:val="005C188C"/>
    <w:rsid w:val="005D0939"/>
    <w:rsid w:val="00605DF2"/>
    <w:rsid w:val="00614C49"/>
    <w:rsid w:val="00631196"/>
    <w:rsid w:val="006B38A7"/>
    <w:rsid w:val="006C2CA4"/>
    <w:rsid w:val="006E455A"/>
    <w:rsid w:val="006F01B8"/>
    <w:rsid w:val="007321FD"/>
    <w:rsid w:val="00742F15"/>
    <w:rsid w:val="00750795"/>
    <w:rsid w:val="0076356A"/>
    <w:rsid w:val="007750DE"/>
    <w:rsid w:val="007A27D3"/>
    <w:rsid w:val="007B4423"/>
    <w:rsid w:val="007D1CDB"/>
    <w:rsid w:val="007D28E9"/>
    <w:rsid w:val="007E2D4A"/>
    <w:rsid w:val="007E7874"/>
    <w:rsid w:val="00810B69"/>
    <w:rsid w:val="00812624"/>
    <w:rsid w:val="00850756"/>
    <w:rsid w:val="0085304A"/>
    <w:rsid w:val="00862D98"/>
    <w:rsid w:val="00877487"/>
    <w:rsid w:val="00892E30"/>
    <w:rsid w:val="008B5F13"/>
    <w:rsid w:val="008C2C7D"/>
    <w:rsid w:val="008F73C0"/>
    <w:rsid w:val="009065A0"/>
    <w:rsid w:val="00932A06"/>
    <w:rsid w:val="009420E6"/>
    <w:rsid w:val="009477FA"/>
    <w:rsid w:val="009535E1"/>
    <w:rsid w:val="00956AE9"/>
    <w:rsid w:val="009743CA"/>
    <w:rsid w:val="00983424"/>
    <w:rsid w:val="009B085E"/>
    <w:rsid w:val="009B14CB"/>
    <w:rsid w:val="00A06AB0"/>
    <w:rsid w:val="00A243DF"/>
    <w:rsid w:val="00A355A8"/>
    <w:rsid w:val="00A65F02"/>
    <w:rsid w:val="00A8103B"/>
    <w:rsid w:val="00A8526E"/>
    <w:rsid w:val="00AC59BE"/>
    <w:rsid w:val="00B068DA"/>
    <w:rsid w:val="00B12679"/>
    <w:rsid w:val="00B47FBF"/>
    <w:rsid w:val="00B56531"/>
    <w:rsid w:val="00B75F15"/>
    <w:rsid w:val="00B87FA8"/>
    <w:rsid w:val="00BA4B57"/>
    <w:rsid w:val="00BB0EBE"/>
    <w:rsid w:val="00C021BC"/>
    <w:rsid w:val="00C0470A"/>
    <w:rsid w:val="00C219FF"/>
    <w:rsid w:val="00C246B8"/>
    <w:rsid w:val="00C61468"/>
    <w:rsid w:val="00C6489C"/>
    <w:rsid w:val="00C650F4"/>
    <w:rsid w:val="00C713E6"/>
    <w:rsid w:val="00CA5D64"/>
    <w:rsid w:val="00CB5E54"/>
    <w:rsid w:val="00D13910"/>
    <w:rsid w:val="00D16FB9"/>
    <w:rsid w:val="00D45819"/>
    <w:rsid w:val="00D64239"/>
    <w:rsid w:val="00DD5464"/>
    <w:rsid w:val="00DD5A66"/>
    <w:rsid w:val="00DE69D2"/>
    <w:rsid w:val="00E20554"/>
    <w:rsid w:val="00E3066D"/>
    <w:rsid w:val="00E311F9"/>
    <w:rsid w:val="00E535AC"/>
    <w:rsid w:val="00E7046C"/>
    <w:rsid w:val="00E719C7"/>
    <w:rsid w:val="00E73AFF"/>
    <w:rsid w:val="00E73BEB"/>
    <w:rsid w:val="00E86256"/>
    <w:rsid w:val="00ED07BE"/>
    <w:rsid w:val="00ED1FC6"/>
    <w:rsid w:val="00ED5531"/>
    <w:rsid w:val="00ED7117"/>
    <w:rsid w:val="00EF60A5"/>
    <w:rsid w:val="00F47A78"/>
    <w:rsid w:val="00F832F6"/>
    <w:rsid w:val="00FC4B92"/>
    <w:rsid w:val="00FE60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73C0"/>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xt-new">
    <w:name w:val="txt-new"/>
    <w:basedOn w:val="Domylnaczcionkaakapitu"/>
    <w:rsid w:val="00742F15"/>
  </w:style>
  <w:style w:type="character" w:styleId="Hipercze">
    <w:name w:val="Hyperlink"/>
    <w:basedOn w:val="Domylnaczcionkaakapitu"/>
    <w:uiPriority w:val="99"/>
    <w:semiHidden/>
    <w:unhideWhenUsed/>
    <w:rsid w:val="00742F15"/>
    <w:rPr>
      <w:color w:val="0000FF"/>
      <w:u w:val="single"/>
    </w:rPr>
  </w:style>
  <w:style w:type="character" w:customStyle="1" w:styleId="tabulatory">
    <w:name w:val="tabulatory"/>
    <w:basedOn w:val="Domylnaczcionkaakapitu"/>
    <w:rsid w:val="00742F15"/>
  </w:style>
  <w:style w:type="character" w:customStyle="1" w:styleId="luchili">
    <w:name w:val="luc_hili"/>
    <w:basedOn w:val="Domylnaczcionkaakapitu"/>
    <w:rsid w:val="001860C8"/>
  </w:style>
  <w:style w:type="paragraph" w:styleId="Tekstprzypisudolnego">
    <w:name w:val="footnote text"/>
    <w:aliases w:val="Tekst przypisu dolnego-poligrafia"/>
    <w:basedOn w:val="Normalny"/>
    <w:link w:val="TekstprzypisudolnegoZnak"/>
    <w:uiPriority w:val="99"/>
    <w:semiHidden/>
    <w:unhideWhenUsed/>
    <w:rsid w:val="00B068DA"/>
    <w:rPr>
      <w:sz w:val="20"/>
      <w:szCs w:val="20"/>
    </w:rPr>
  </w:style>
  <w:style w:type="character" w:customStyle="1" w:styleId="TekstprzypisudolnegoZnak">
    <w:name w:val="Tekst przypisu dolnego Znak"/>
    <w:aliases w:val="Tekst przypisu dolnego-poligrafia Znak"/>
    <w:basedOn w:val="Domylnaczcionkaakapitu"/>
    <w:link w:val="Tekstprzypisudolnego"/>
    <w:uiPriority w:val="99"/>
    <w:semiHidden/>
    <w:rsid w:val="00B068DA"/>
    <w:rPr>
      <w:lang w:eastAsia="en-US"/>
    </w:rPr>
  </w:style>
  <w:style w:type="character" w:styleId="Odwoanieprzypisudolnego">
    <w:name w:val="footnote reference"/>
    <w:basedOn w:val="Domylnaczcionkaakapitu"/>
    <w:uiPriority w:val="99"/>
    <w:semiHidden/>
    <w:unhideWhenUsed/>
    <w:rsid w:val="00B068DA"/>
    <w:rPr>
      <w:vertAlign w:val="superscript"/>
    </w:rPr>
  </w:style>
  <w:style w:type="paragraph" w:styleId="Tekstprzypisukocowego">
    <w:name w:val="endnote text"/>
    <w:basedOn w:val="Normalny"/>
    <w:link w:val="TekstprzypisukocowegoZnak"/>
    <w:uiPriority w:val="99"/>
    <w:semiHidden/>
    <w:unhideWhenUsed/>
    <w:rsid w:val="00431B72"/>
    <w:rPr>
      <w:sz w:val="20"/>
      <w:szCs w:val="20"/>
    </w:rPr>
  </w:style>
  <w:style w:type="character" w:customStyle="1" w:styleId="TekstprzypisukocowegoZnak">
    <w:name w:val="Tekst przypisu końcowego Znak"/>
    <w:basedOn w:val="Domylnaczcionkaakapitu"/>
    <w:link w:val="Tekstprzypisukocowego"/>
    <w:uiPriority w:val="99"/>
    <w:semiHidden/>
    <w:rsid w:val="00431B72"/>
    <w:rPr>
      <w:lang w:eastAsia="en-US"/>
    </w:rPr>
  </w:style>
  <w:style w:type="character" w:styleId="Odwoanieprzypisukocowego">
    <w:name w:val="endnote reference"/>
    <w:basedOn w:val="Domylnaczcionkaakapitu"/>
    <w:uiPriority w:val="99"/>
    <w:semiHidden/>
    <w:unhideWhenUsed/>
    <w:rsid w:val="00431B72"/>
    <w:rPr>
      <w:vertAlign w:val="superscript"/>
    </w:rPr>
  </w:style>
  <w:style w:type="paragraph" w:styleId="Bezodstpw">
    <w:name w:val="No Spacing"/>
    <w:uiPriority w:val="1"/>
    <w:qFormat/>
    <w:rsid w:val="00A243DF"/>
    <w:rPr>
      <w:sz w:val="22"/>
      <w:szCs w:val="22"/>
      <w:lang w:eastAsia="en-US"/>
    </w:rPr>
  </w:style>
  <w:style w:type="paragraph" w:styleId="Nagwek">
    <w:name w:val="header"/>
    <w:basedOn w:val="Normalny"/>
    <w:link w:val="NagwekZnak"/>
    <w:uiPriority w:val="99"/>
    <w:unhideWhenUsed/>
    <w:rsid w:val="00605DF2"/>
    <w:pPr>
      <w:tabs>
        <w:tab w:val="center" w:pos="4536"/>
        <w:tab w:val="right" w:pos="9072"/>
      </w:tabs>
    </w:pPr>
  </w:style>
  <w:style w:type="character" w:customStyle="1" w:styleId="NagwekZnak">
    <w:name w:val="Nagłówek Znak"/>
    <w:basedOn w:val="Domylnaczcionkaakapitu"/>
    <w:link w:val="Nagwek"/>
    <w:uiPriority w:val="99"/>
    <w:rsid w:val="00605DF2"/>
    <w:rPr>
      <w:sz w:val="22"/>
      <w:szCs w:val="22"/>
      <w:lang w:eastAsia="en-US"/>
    </w:rPr>
  </w:style>
  <w:style w:type="paragraph" w:styleId="Stopka">
    <w:name w:val="footer"/>
    <w:basedOn w:val="Normalny"/>
    <w:link w:val="StopkaZnak"/>
    <w:uiPriority w:val="99"/>
    <w:unhideWhenUsed/>
    <w:rsid w:val="00605DF2"/>
    <w:pPr>
      <w:tabs>
        <w:tab w:val="center" w:pos="4536"/>
        <w:tab w:val="right" w:pos="9072"/>
      </w:tabs>
    </w:pPr>
  </w:style>
  <w:style w:type="character" w:customStyle="1" w:styleId="StopkaZnak">
    <w:name w:val="Stopka Znak"/>
    <w:basedOn w:val="Domylnaczcionkaakapitu"/>
    <w:link w:val="Stopka"/>
    <w:uiPriority w:val="99"/>
    <w:rsid w:val="00605DF2"/>
    <w:rPr>
      <w:sz w:val="22"/>
      <w:szCs w:val="22"/>
      <w:lang w:eastAsia="en-US"/>
    </w:rPr>
  </w:style>
  <w:style w:type="paragraph" w:styleId="Tekstdymka">
    <w:name w:val="Balloon Text"/>
    <w:basedOn w:val="Normalny"/>
    <w:link w:val="TekstdymkaZnak"/>
    <w:uiPriority w:val="99"/>
    <w:semiHidden/>
    <w:unhideWhenUsed/>
    <w:rsid w:val="00ED1FC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D1FC6"/>
    <w:rPr>
      <w:rFonts w:ascii="Tahoma" w:hAnsi="Tahoma" w:cs="Tahoma"/>
      <w:sz w:val="16"/>
      <w:szCs w:val="16"/>
      <w:lang w:eastAsia="en-US"/>
    </w:rPr>
  </w:style>
  <w:style w:type="paragraph" w:styleId="NormalnyWeb">
    <w:name w:val="Normal (Web)"/>
    <w:basedOn w:val="Normalny"/>
    <w:uiPriority w:val="99"/>
    <w:unhideWhenUsed/>
    <w:rsid w:val="009743CA"/>
    <w:pPr>
      <w:spacing w:before="100" w:beforeAutospacing="1" w:after="100" w:afterAutospacing="1" w:line="240" w:lineRule="auto"/>
    </w:pPr>
    <w:rPr>
      <w:rFonts w:ascii="Times New Roman" w:eastAsia="Times New Roman" w:hAnsi="Times New Roman"/>
      <w:color w:val="000000"/>
      <w:sz w:val="24"/>
      <w:szCs w:val="24"/>
      <w:lang w:eastAsia="pl-PL"/>
    </w:rPr>
  </w:style>
  <w:style w:type="paragraph" w:styleId="Akapitzlist">
    <w:name w:val="List Paragraph"/>
    <w:basedOn w:val="Normalny"/>
    <w:uiPriority w:val="34"/>
    <w:qFormat/>
    <w:rsid w:val="009743CA"/>
    <w:pPr>
      <w:ind w:left="720"/>
      <w:contextualSpacing/>
    </w:pPr>
  </w:style>
  <w:style w:type="table" w:styleId="Jasnalistaakcent4">
    <w:name w:val="Light List Accent 4"/>
    <w:basedOn w:val="Standardowy"/>
    <w:uiPriority w:val="61"/>
    <w:rsid w:val="009743CA"/>
    <w:rPr>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Tabela-Siatka">
    <w:name w:val="Table Grid"/>
    <w:basedOn w:val="Standardowy"/>
    <w:uiPriority w:val="39"/>
    <w:rsid w:val="009743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73C0"/>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xt-new">
    <w:name w:val="txt-new"/>
    <w:basedOn w:val="Domylnaczcionkaakapitu"/>
    <w:rsid w:val="00742F15"/>
  </w:style>
  <w:style w:type="character" w:styleId="Hipercze">
    <w:name w:val="Hyperlink"/>
    <w:basedOn w:val="Domylnaczcionkaakapitu"/>
    <w:uiPriority w:val="99"/>
    <w:semiHidden/>
    <w:unhideWhenUsed/>
    <w:rsid w:val="00742F15"/>
    <w:rPr>
      <w:color w:val="0000FF"/>
      <w:u w:val="single"/>
    </w:rPr>
  </w:style>
  <w:style w:type="character" w:customStyle="1" w:styleId="tabulatory">
    <w:name w:val="tabulatory"/>
    <w:basedOn w:val="Domylnaczcionkaakapitu"/>
    <w:rsid w:val="00742F15"/>
  </w:style>
  <w:style w:type="character" w:customStyle="1" w:styleId="luchili">
    <w:name w:val="luc_hili"/>
    <w:basedOn w:val="Domylnaczcionkaakapitu"/>
    <w:rsid w:val="001860C8"/>
  </w:style>
  <w:style w:type="paragraph" w:styleId="Tekstprzypisudolnego">
    <w:name w:val="footnote text"/>
    <w:aliases w:val="Tekst przypisu dolnego-poligrafia"/>
    <w:basedOn w:val="Normalny"/>
    <w:link w:val="TekstprzypisudolnegoZnak"/>
    <w:uiPriority w:val="99"/>
    <w:semiHidden/>
    <w:unhideWhenUsed/>
    <w:rsid w:val="00B068DA"/>
    <w:rPr>
      <w:sz w:val="20"/>
      <w:szCs w:val="20"/>
    </w:rPr>
  </w:style>
  <w:style w:type="character" w:customStyle="1" w:styleId="TekstprzypisudolnegoZnak">
    <w:name w:val="Tekst przypisu dolnego Znak"/>
    <w:aliases w:val="Tekst przypisu dolnego-poligrafia Znak"/>
    <w:basedOn w:val="Domylnaczcionkaakapitu"/>
    <w:link w:val="Tekstprzypisudolnego"/>
    <w:uiPriority w:val="99"/>
    <w:semiHidden/>
    <w:rsid w:val="00B068DA"/>
    <w:rPr>
      <w:lang w:eastAsia="en-US"/>
    </w:rPr>
  </w:style>
  <w:style w:type="character" w:styleId="Odwoanieprzypisudolnego">
    <w:name w:val="footnote reference"/>
    <w:basedOn w:val="Domylnaczcionkaakapitu"/>
    <w:uiPriority w:val="99"/>
    <w:semiHidden/>
    <w:unhideWhenUsed/>
    <w:rsid w:val="00B068DA"/>
    <w:rPr>
      <w:vertAlign w:val="superscript"/>
    </w:rPr>
  </w:style>
  <w:style w:type="paragraph" w:styleId="Tekstprzypisukocowego">
    <w:name w:val="endnote text"/>
    <w:basedOn w:val="Normalny"/>
    <w:link w:val="TekstprzypisukocowegoZnak"/>
    <w:uiPriority w:val="99"/>
    <w:semiHidden/>
    <w:unhideWhenUsed/>
    <w:rsid w:val="00431B72"/>
    <w:rPr>
      <w:sz w:val="20"/>
      <w:szCs w:val="20"/>
    </w:rPr>
  </w:style>
  <w:style w:type="character" w:customStyle="1" w:styleId="TekstprzypisukocowegoZnak">
    <w:name w:val="Tekst przypisu końcowego Znak"/>
    <w:basedOn w:val="Domylnaczcionkaakapitu"/>
    <w:link w:val="Tekstprzypisukocowego"/>
    <w:uiPriority w:val="99"/>
    <w:semiHidden/>
    <w:rsid w:val="00431B72"/>
    <w:rPr>
      <w:lang w:eastAsia="en-US"/>
    </w:rPr>
  </w:style>
  <w:style w:type="character" w:styleId="Odwoanieprzypisukocowego">
    <w:name w:val="endnote reference"/>
    <w:basedOn w:val="Domylnaczcionkaakapitu"/>
    <w:uiPriority w:val="99"/>
    <w:semiHidden/>
    <w:unhideWhenUsed/>
    <w:rsid w:val="00431B72"/>
    <w:rPr>
      <w:vertAlign w:val="superscript"/>
    </w:rPr>
  </w:style>
  <w:style w:type="paragraph" w:styleId="Bezodstpw">
    <w:name w:val="No Spacing"/>
    <w:uiPriority w:val="1"/>
    <w:qFormat/>
    <w:rsid w:val="00A243DF"/>
    <w:rPr>
      <w:sz w:val="22"/>
      <w:szCs w:val="22"/>
      <w:lang w:eastAsia="en-US"/>
    </w:rPr>
  </w:style>
  <w:style w:type="paragraph" w:styleId="Nagwek">
    <w:name w:val="header"/>
    <w:basedOn w:val="Normalny"/>
    <w:link w:val="NagwekZnak"/>
    <w:uiPriority w:val="99"/>
    <w:unhideWhenUsed/>
    <w:rsid w:val="00605DF2"/>
    <w:pPr>
      <w:tabs>
        <w:tab w:val="center" w:pos="4536"/>
        <w:tab w:val="right" w:pos="9072"/>
      </w:tabs>
    </w:pPr>
  </w:style>
  <w:style w:type="character" w:customStyle="1" w:styleId="NagwekZnak">
    <w:name w:val="Nagłówek Znak"/>
    <w:basedOn w:val="Domylnaczcionkaakapitu"/>
    <w:link w:val="Nagwek"/>
    <w:uiPriority w:val="99"/>
    <w:rsid w:val="00605DF2"/>
    <w:rPr>
      <w:sz w:val="22"/>
      <w:szCs w:val="22"/>
      <w:lang w:eastAsia="en-US"/>
    </w:rPr>
  </w:style>
  <w:style w:type="paragraph" w:styleId="Stopka">
    <w:name w:val="footer"/>
    <w:basedOn w:val="Normalny"/>
    <w:link w:val="StopkaZnak"/>
    <w:uiPriority w:val="99"/>
    <w:unhideWhenUsed/>
    <w:rsid w:val="00605DF2"/>
    <w:pPr>
      <w:tabs>
        <w:tab w:val="center" w:pos="4536"/>
        <w:tab w:val="right" w:pos="9072"/>
      </w:tabs>
    </w:pPr>
  </w:style>
  <w:style w:type="character" w:customStyle="1" w:styleId="StopkaZnak">
    <w:name w:val="Stopka Znak"/>
    <w:basedOn w:val="Domylnaczcionkaakapitu"/>
    <w:link w:val="Stopka"/>
    <w:uiPriority w:val="99"/>
    <w:rsid w:val="00605DF2"/>
    <w:rPr>
      <w:sz w:val="22"/>
      <w:szCs w:val="22"/>
      <w:lang w:eastAsia="en-US"/>
    </w:rPr>
  </w:style>
  <w:style w:type="paragraph" w:styleId="Tekstdymka">
    <w:name w:val="Balloon Text"/>
    <w:basedOn w:val="Normalny"/>
    <w:link w:val="TekstdymkaZnak"/>
    <w:uiPriority w:val="99"/>
    <w:semiHidden/>
    <w:unhideWhenUsed/>
    <w:rsid w:val="00ED1FC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D1FC6"/>
    <w:rPr>
      <w:rFonts w:ascii="Tahoma" w:hAnsi="Tahoma" w:cs="Tahoma"/>
      <w:sz w:val="16"/>
      <w:szCs w:val="16"/>
      <w:lang w:eastAsia="en-US"/>
    </w:rPr>
  </w:style>
  <w:style w:type="paragraph" w:styleId="NormalnyWeb">
    <w:name w:val="Normal (Web)"/>
    <w:basedOn w:val="Normalny"/>
    <w:uiPriority w:val="99"/>
    <w:unhideWhenUsed/>
    <w:rsid w:val="009743CA"/>
    <w:pPr>
      <w:spacing w:before="100" w:beforeAutospacing="1" w:after="100" w:afterAutospacing="1" w:line="240" w:lineRule="auto"/>
    </w:pPr>
    <w:rPr>
      <w:rFonts w:ascii="Times New Roman" w:eastAsia="Times New Roman" w:hAnsi="Times New Roman"/>
      <w:color w:val="000000"/>
      <w:sz w:val="24"/>
      <w:szCs w:val="24"/>
      <w:lang w:eastAsia="pl-PL"/>
    </w:rPr>
  </w:style>
  <w:style w:type="paragraph" w:styleId="Akapitzlist">
    <w:name w:val="List Paragraph"/>
    <w:basedOn w:val="Normalny"/>
    <w:uiPriority w:val="34"/>
    <w:qFormat/>
    <w:rsid w:val="009743CA"/>
    <w:pPr>
      <w:ind w:left="720"/>
      <w:contextualSpacing/>
    </w:pPr>
  </w:style>
  <w:style w:type="table" w:styleId="Jasnalistaakcent4">
    <w:name w:val="Light List Accent 4"/>
    <w:basedOn w:val="Standardowy"/>
    <w:uiPriority w:val="61"/>
    <w:rsid w:val="009743CA"/>
    <w:rPr>
      <w:sz w:val="22"/>
      <w:szCs w:val="22"/>
      <w:lang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Tabela-Siatka">
    <w:name w:val="Table Grid"/>
    <w:basedOn w:val="Standardowy"/>
    <w:uiPriority w:val="39"/>
    <w:rsid w:val="009743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94717">
      <w:bodyDiv w:val="1"/>
      <w:marLeft w:val="0"/>
      <w:marRight w:val="0"/>
      <w:marTop w:val="0"/>
      <w:marBottom w:val="0"/>
      <w:divBdr>
        <w:top w:val="none" w:sz="0" w:space="0" w:color="auto"/>
        <w:left w:val="none" w:sz="0" w:space="0" w:color="auto"/>
        <w:bottom w:val="none" w:sz="0" w:space="0" w:color="auto"/>
        <w:right w:val="none" w:sz="0" w:space="0" w:color="auto"/>
      </w:divBdr>
      <w:divsChild>
        <w:div w:id="784885834">
          <w:marLeft w:val="0"/>
          <w:marRight w:val="0"/>
          <w:marTop w:val="0"/>
          <w:marBottom w:val="0"/>
          <w:divBdr>
            <w:top w:val="none" w:sz="0" w:space="0" w:color="auto"/>
            <w:left w:val="none" w:sz="0" w:space="0" w:color="auto"/>
            <w:bottom w:val="none" w:sz="0" w:space="0" w:color="auto"/>
            <w:right w:val="none" w:sz="0" w:space="0" w:color="auto"/>
          </w:divBdr>
          <w:divsChild>
            <w:div w:id="959409576">
              <w:marLeft w:val="0"/>
              <w:marRight w:val="0"/>
              <w:marTop w:val="0"/>
              <w:marBottom w:val="0"/>
              <w:divBdr>
                <w:top w:val="none" w:sz="0" w:space="0" w:color="auto"/>
                <w:left w:val="none" w:sz="0" w:space="0" w:color="auto"/>
                <w:bottom w:val="none" w:sz="0" w:space="0" w:color="auto"/>
                <w:right w:val="none" w:sz="0" w:space="0" w:color="auto"/>
              </w:divBdr>
              <w:divsChild>
                <w:div w:id="1712849571">
                  <w:marLeft w:val="0"/>
                  <w:marRight w:val="0"/>
                  <w:marTop w:val="0"/>
                  <w:marBottom w:val="0"/>
                  <w:divBdr>
                    <w:top w:val="none" w:sz="0" w:space="0" w:color="auto"/>
                    <w:left w:val="none" w:sz="0" w:space="0" w:color="auto"/>
                    <w:bottom w:val="none" w:sz="0" w:space="0" w:color="auto"/>
                    <w:right w:val="none" w:sz="0" w:space="0" w:color="auto"/>
                  </w:divBdr>
                </w:div>
              </w:divsChild>
            </w:div>
            <w:div w:id="979965768">
              <w:marLeft w:val="0"/>
              <w:marRight w:val="0"/>
              <w:marTop w:val="0"/>
              <w:marBottom w:val="0"/>
              <w:divBdr>
                <w:top w:val="none" w:sz="0" w:space="0" w:color="auto"/>
                <w:left w:val="none" w:sz="0" w:space="0" w:color="auto"/>
                <w:bottom w:val="none" w:sz="0" w:space="0" w:color="auto"/>
                <w:right w:val="none" w:sz="0" w:space="0" w:color="auto"/>
              </w:divBdr>
              <w:divsChild>
                <w:div w:id="1588155246">
                  <w:marLeft w:val="0"/>
                  <w:marRight w:val="0"/>
                  <w:marTop w:val="0"/>
                  <w:marBottom w:val="0"/>
                  <w:divBdr>
                    <w:top w:val="none" w:sz="0" w:space="0" w:color="auto"/>
                    <w:left w:val="none" w:sz="0" w:space="0" w:color="auto"/>
                    <w:bottom w:val="none" w:sz="0" w:space="0" w:color="auto"/>
                    <w:right w:val="none" w:sz="0" w:space="0" w:color="auto"/>
                  </w:divBdr>
                </w:div>
              </w:divsChild>
            </w:div>
            <w:div w:id="1360207563">
              <w:marLeft w:val="0"/>
              <w:marRight w:val="0"/>
              <w:marTop w:val="0"/>
              <w:marBottom w:val="0"/>
              <w:divBdr>
                <w:top w:val="none" w:sz="0" w:space="0" w:color="auto"/>
                <w:left w:val="none" w:sz="0" w:space="0" w:color="auto"/>
                <w:bottom w:val="none" w:sz="0" w:space="0" w:color="auto"/>
                <w:right w:val="none" w:sz="0" w:space="0" w:color="auto"/>
              </w:divBdr>
              <w:divsChild>
                <w:div w:id="328800982">
                  <w:marLeft w:val="0"/>
                  <w:marRight w:val="0"/>
                  <w:marTop w:val="0"/>
                  <w:marBottom w:val="0"/>
                  <w:divBdr>
                    <w:top w:val="none" w:sz="0" w:space="0" w:color="auto"/>
                    <w:left w:val="none" w:sz="0" w:space="0" w:color="auto"/>
                    <w:bottom w:val="none" w:sz="0" w:space="0" w:color="auto"/>
                    <w:right w:val="none" w:sz="0" w:space="0" w:color="auto"/>
                  </w:divBdr>
                  <w:divsChild>
                    <w:div w:id="1864631951">
                      <w:marLeft w:val="0"/>
                      <w:marRight w:val="0"/>
                      <w:marTop w:val="0"/>
                      <w:marBottom w:val="0"/>
                      <w:divBdr>
                        <w:top w:val="none" w:sz="0" w:space="0" w:color="auto"/>
                        <w:left w:val="none" w:sz="0" w:space="0" w:color="auto"/>
                        <w:bottom w:val="none" w:sz="0" w:space="0" w:color="auto"/>
                        <w:right w:val="none" w:sz="0" w:space="0" w:color="auto"/>
                      </w:divBdr>
                    </w:div>
                  </w:divsChild>
                </w:div>
                <w:div w:id="836113776">
                  <w:marLeft w:val="0"/>
                  <w:marRight w:val="0"/>
                  <w:marTop w:val="0"/>
                  <w:marBottom w:val="0"/>
                  <w:divBdr>
                    <w:top w:val="none" w:sz="0" w:space="0" w:color="auto"/>
                    <w:left w:val="none" w:sz="0" w:space="0" w:color="auto"/>
                    <w:bottom w:val="none" w:sz="0" w:space="0" w:color="auto"/>
                    <w:right w:val="none" w:sz="0" w:space="0" w:color="auto"/>
                  </w:divBdr>
                </w:div>
                <w:div w:id="1432119716">
                  <w:marLeft w:val="0"/>
                  <w:marRight w:val="0"/>
                  <w:marTop w:val="0"/>
                  <w:marBottom w:val="0"/>
                  <w:divBdr>
                    <w:top w:val="none" w:sz="0" w:space="0" w:color="auto"/>
                    <w:left w:val="none" w:sz="0" w:space="0" w:color="auto"/>
                    <w:bottom w:val="none" w:sz="0" w:space="0" w:color="auto"/>
                    <w:right w:val="none" w:sz="0" w:space="0" w:color="auto"/>
                  </w:divBdr>
                  <w:divsChild>
                    <w:div w:id="851264589">
                      <w:marLeft w:val="0"/>
                      <w:marRight w:val="0"/>
                      <w:marTop w:val="0"/>
                      <w:marBottom w:val="0"/>
                      <w:divBdr>
                        <w:top w:val="none" w:sz="0" w:space="0" w:color="auto"/>
                        <w:left w:val="none" w:sz="0" w:space="0" w:color="auto"/>
                        <w:bottom w:val="none" w:sz="0" w:space="0" w:color="auto"/>
                        <w:right w:val="none" w:sz="0" w:space="0" w:color="auto"/>
                      </w:divBdr>
                    </w:div>
                    <w:div w:id="1715540739">
                      <w:marLeft w:val="360"/>
                      <w:marRight w:val="0"/>
                      <w:marTop w:val="0"/>
                      <w:marBottom w:val="0"/>
                      <w:divBdr>
                        <w:top w:val="none" w:sz="0" w:space="0" w:color="auto"/>
                        <w:left w:val="none" w:sz="0" w:space="0" w:color="auto"/>
                        <w:bottom w:val="none" w:sz="0" w:space="0" w:color="auto"/>
                        <w:right w:val="none" w:sz="0" w:space="0" w:color="auto"/>
                      </w:divBdr>
                    </w:div>
                  </w:divsChild>
                </w:div>
                <w:div w:id="1473789511">
                  <w:marLeft w:val="0"/>
                  <w:marRight w:val="0"/>
                  <w:marTop w:val="0"/>
                  <w:marBottom w:val="0"/>
                  <w:divBdr>
                    <w:top w:val="none" w:sz="0" w:space="0" w:color="auto"/>
                    <w:left w:val="none" w:sz="0" w:space="0" w:color="auto"/>
                    <w:bottom w:val="none" w:sz="0" w:space="0" w:color="auto"/>
                    <w:right w:val="none" w:sz="0" w:space="0" w:color="auto"/>
                  </w:divBdr>
                  <w:divsChild>
                    <w:div w:id="4295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28549">
              <w:marLeft w:val="0"/>
              <w:marRight w:val="0"/>
              <w:marTop w:val="0"/>
              <w:marBottom w:val="0"/>
              <w:divBdr>
                <w:top w:val="none" w:sz="0" w:space="0" w:color="auto"/>
                <w:left w:val="none" w:sz="0" w:space="0" w:color="auto"/>
                <w:bottom w:val="none" w:sz="0" w:space="0" w:color="auto"/>
                <w:right w:val="none" w:sz="0" w:space="0" w:color="auto"/>
              </w:divBdr>
              <w:divsChild>
                <w:div w:id="2072146447">
                  <w:marLeft w:val="0"/>
                  <w:marRight w:val="0"/>
                  <w:marTop w:val="0"/>
                  <w:marBottom w:val="0"/>
                  <w:divBdr>
                    <w:top w:val="none" w:sz="0" w:space="0" w:color="auto"/>
                    <w:left w:val="none" w:sz="0" w:space="0" w:color="auto"/>
                    <w:bottom w:val="none" w:sz="0" w:space="0" w:color="auto"/>
                    <w:right w:val="none" w:sz="0" w:space="0" w:color="auto"/>
                  </w:divBdr>
                </w:div>
              </w:divsChild>
            </w:div>
            <w:div w:id="1522546066">
              <w:marLeft w:val="0"/>
              <w:marRight w:val="0"/>
              <w:marTop w:val="0"/>
              <w:marBottom w:val="0"/>
              <w:divBdr>
                <w:top w:val="none" w:sz="0" w:space="0" w:color="auto"/>
                <w:left w:val="none" w:sz="0" w:space="0" w:color="auto"/>
                <w:bottom w:val="none" w:sz="0" w:space="0" w:color="auto"/>
                <w:right w:val="none" w:sz="0" w:space="0" w:color="auto"/>
              </w:divBdr>
              <w:divsChild>
                <w:div w:id="1887527802">
                  <w:marLeft w:val="0"/>
                  <w:marRight w:val="0"/>
                  <w:marTop w:val="0"/>
                  <w:marBottom w:val="0"/>
                  <w:divBdr>
                    <w:top w:val="none" w:sz="0" w:space="0" w:color="auto"/>
                    <w:left w:val="none" w:sz="0" w:space="0" w:color="auto"/>
                    <w:bottom w:val="none" w:sz="0" w:space="0" w:color="auto"/>
                    <w:right w:val="none" w:sz="0" w:space="0" w:color="auto"/>
                  </w:divBdr>
                </w:div>
              </w:divsChild>
            </w:div>
            <w:div w:id="1866282975">
              <w:marLeft w:val="0"/>
              <w:marRight w:val="0"/>
              <w:marTop w:val="0"/>
              <w:marBottom w:val="0"/>
              <w:divBdr>
                <w:top w:val="none" w:sz="0" w:space="0" w:color="auto"/>
                <w:left w:val="none" w:sz="0" w:space="0" w:color="auto"/>
                <w:bottom w:val="none" w:sz="0" w:space="0" w:color="auto"/>
                <w:right w:val="none" w:sz="0" w:space="0" w:color="auto"/>
              </w:divBdr>
              <w:divsChild>
                <w:div w:id="695691070">
                  <w:marLeft w:val="0"/>
                  <w:marRight w:val="0"/>
                  <w:marTop w:val="0"/>
                  <w:marBottom w:val="0"/>
                  <w:divBdr>
                    <w:top w:val="none" w:sz="0" w:space="0" w:color="auto"/>
                    <w:left w:val="none" w:sz="0" w:space="0" w:color="auto"/>
                    <w:bottom w:val="none" w:sz="0" w:space="0" w:color="auto"/>
                    <w:right w:val="none" w:sz="0" w:space="0" w:color="auto"/>
                  </w:divBdr>
                </w:div>
              </w:divsChild>
            </w:div>
            <w:div w:id="1945769061">
              <w:marLeft w:val="0"/>
              <w:marRight w:val="0"/>
              <w:marTop w:val="0"/>
              <w:marBottom w:val="0"/>
              <w:divBdr>
                <w:top w:val="none" w:sz="0" w:space="0" w:color="auto"/>
                <w:left w:val="none" w:sz="0" w:space="0" w:color="auto"/>
                <w:bottom w:val="none" w:sz="0" w:space="0" w:color="auto"/>
                <w:right w:val="none" w:sz="0" w:space="0" w:color="auto"/>
              </w:divBdr>
              <w:divsChild>
                <w:div w:id="1769156307">
                  <w:marLeft w:val="0"/>
                  <w:marRight w:val="0"/>
                  <w:marTop w:val="0"/>
                  <w:marBottom w:val="0"/>
                  <w:divBdr>
                    <w:top w:val="none" w:sz="0" w:space="0" w:color="auto"/>
                    <w:left w:val="none" w:sz="0" w:space="0" w:color="auto"/>
                    <w:bottom w:val="none" w:sz="0" w:space="0" w:color="auto"/>
                    <w:right w:val="none" w:sz="0" w:space="0" w:color="auto"/>
                  </w:divBdr>
                </w:div>
              </w:divsChild>
            </w:div>
            <w:div w:id="2142651953">
              <w:marLeft w:val="0"/>
              <w:marRight w:val="0"/>
              <w:marTop w:val="0"/>
              <w:marBottom w:val="0"/>
              <w:divBdr>
                <w:top w:val="none" w:sz="0" w:space="0" w:color="auto"/>
                <w:left w:val="none" w:sz="0" w:space="0" w:color="auto"/>
                <w:bottom w:val="none" w:sz="0" w:space="0" w:color="auto"/>
                <w:right w:val="none" w:sz="0" w:space="0" w:color="auto"/>
              </w:divBdr>
              <w:divsChild>
                <w:div w:id="17397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024108">
      <w:bodyDiv w:val="1"/>
      <w:marLeft w:val="0"/>
      <w:marRight w:val="0"/>
      <w:marTop w:val="0"/>
      <w:marBottom w:val="0"/>
      <w:divBdr>
        <w:top w:val="none" w:sz="0" w:space="0" w:color="auto"/>
        <w:left w:val="none" w:sz="0" w:space="0" w:color="auto"/>
        <w:bottom w:val="none" w:sz="0" w:space="0" w:color="auto"/>
        <w:right w:val="none" w:sz="0" w:space="0" w:color="auto"/>
      </w:divBdr>
      <w:divsChild>
        <w:div w:id="1411584459">
          <w:marLeft w:val="0"/>
          <w:marRight w:val="0"/>
          <w:marTop w:val="0"/>
          <w:marBottom w:val="0"/>
          <w:divBdr>
            <w:top w:val="none" w:sz="0" w:space="0" w:color="auto"/>
            <w:left w:val="none" w:sz="0" w:space="0" w:color="auto"/>
            <w:bottom w:val="none" w:sz="0" w:space="0" w:color="auto"/>
            <w:right w:val="none" w:sz="0" w:space="0" w:color="auto"/>
          </w:divBdr>
          <w:divsChild>
            <w:div w:id="1596864108">
              <w:marLeft w:val="0"/>
              <w:marRight w:val="0"/>
              <w:marTop w:val="0"/>
              <w:marBottom w:val="0"/>
              <w:divBdr>
                <w:top w:val="none" w:sz="0" w:space="0" w:color="auto"/>
                <w:left w:val="none" w:sz="0" w:space="0" w:color="auto"/>
                <w:bottom w:val="none" w:sz="0" w:space="0" w:color="auto"/>
                <w:right w:val="none" w:sz="0" w:space="0" w:color="auto"/>
              </w:divBdr>
            </w:div>
          </w:divsChild>
        </w:div>
        <w:div w:id="1646011559">
          <w:marLeft w:val="0"/>
          <w:marRight w:val="0"/>
          <w:marTop w:val="0"/>
          <w:marBottom w:val="0"/>
          <w:divBdr>
            <w:top w:val="none" w:sz="0" w:space="0" w:color="auto"/>
            <w:left w:val="none" w:sz="0" w:space="0" w:color="auto"/>
            <w:bottom w:val="none" w:sz="0" w:space="0" w:color="auto"/>
            <w:right w:val="none" w:sz="0" w:space="0" w:color="auto"/>
          </w:divBdr>
          <w:divsChild>
            <w:div w:id="358044206">
              <w:marLeft w:val="0"/>
              <w:marRight w:val="0"/>
              <w:marTop w:val="0"/>
              <w:marBottom w:val="0"/>
              <w:divBdr>
                <w:top w:val="none" w:sz="0" w:space="0" w:color="auto"/>
                <w:left w:val="none" w:sz="0" w:space="0" w:color="auto"/>
                <w:bottom w:val="none" w:sz="0" w:space="0" w:color="auto"/>
                <w:right w:val="none" w:sz="0" w:space="0" w:color="auto"/>
              </w:divBdr>
            </w:div>
          </w:divsChild>
        </w:div>
        <w:div w:id="1722169632">
          <w:marLeft w:val="0"/>
          <w:marRight w:val="0"/>
          <w:marTop w:val="0"/>
          <w:marBottom w:val="0"/>
          <w:divBdr>
            <w:top w:val="none" w:sz="0" w:space="0" w:color="auto"/>
            <w:left w:val="none" w:sz="0" w:space="0" w:color="auto"/>
            <w:bottom w:val="none" w:sz="0" w:space="0" w:color="auto"/>
            <w:right w:val="none" w:sz="0" w:space="0" w:color="auto"/>
          </w:divBdr>
          <w:divsChild>
            <w:div w:id="5603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458022">
      <w:bodyDiv w:val="1"/>
      <w:marLeft w:val="0"/>
      <w:marRight w:val="0"/>
      <w:marTop w:val="0"/>
      <w:marBottom w:val="0"/>
      <w:divBdr>
        <w:top w:val="none" w:sz="0" w:space="0" w:color="auto"/>
        <w:left w:val="none" w:sz="0" w:space="0" w:color="auto"/>
        <w:bottom w:val="none" w:sz="0" w:space="0" w:color="auto"/>
        <w:right w:val="none" w:sz="0" w:space="0" w:color="auto"/>
      </w:divBdr>
      <w:divsChild>
        <w:div w:id="296839132">
          <w:marLeft w:val="0"/>
          <w:marRight w:val="0"/>
          <w:marTop w:val="0"/>
          <w:marBottom w:val="0"/>
          <w:divBdr>
            <w:top w:val="none" w:sz="0" w:space="0" w:color="auto"/>
            <w:left w:val="none" w:sz="0" w:space="0" w:color="auto"/>
            <w:bottom w:val="none" w:sz="0" w:space="0" w:color="auto"/>
            <w:right w:val="none" w:sz="0" w:space="0" w:color="auto"/>
          </w:divBdr>
          <w:divsChild>
            <w:div w:id="1235579926">
              <w:marLeft w:val="0"/>
              <w:marRight w:val="0"/>
              <w:marTop w:val="0"/>
              <w:marBottom w:val="0"/>
              <w:divBdr>
                <w:top w:val="none" w:sz="0" w:space="0" w:color="auto"/>
                <w:left w:val="none" w:sz="0" w:space="0" w:color="auto"/>
                <w:bottom w:val="none" w:sz="0" w:space="0" w:color="auto"/>
                <w:right w:val="none" w:sz="0" w:space="0" w:color="auto"/>
              </w:divBdr>
            </w:div>
          </w:divsChild>
        </w:div>
        <w:div w:id="984050149">
          <w:marLeft w:val="0"/>
          <w:marRight w:val="0"/>
          <w:marTop w:val="0"/>
          <w:marBottom w:val="0"/>
          <w:divBdr>
            <w:top w:val="none" w:sz="0" w:space="0" w:color="auto"/>
            <w:left w:val="none" w:sz="0" w:space="0" w:color="auto"/>
            <w:bottom w:val="none" w:sz="0" w:space="0" w:color="auto"/>
            <w:right w:val="none" w:sz="0" w:space="0" w:color="auto"/>
          </w:divBdr>
          <w:divsChild>
            <w:div w:id="253515507">
              <w:marLeft w:val="0"/>
              <w:marRight w:val="0"/>
              <w:marTop w:val="0"/>
              <w:marBottom w:val="0"/>
              <w:divBdr>
                <w:top w:val="none" w:sz="0" w:space="0" w:color="auto"/>
                <w:left w:val="none" w:sz="0" w:space="0" w:color="auto"/>
                <w:bottom w:val="none" w:sz="0" w:space="0" w:color="auto"/>
                <w:right w:val="none" w:sz="0" w:space="0" w:color="auto"/>
              </w:divBdr>
            </w:div>
          </w:divsChild>
        </w:div>
        <w:div w:id="987441646">
          <w:marLeft w:val="0"/>
          <w:marRight w:val="0"/>
          <w:marTop w:val="0"/>
          <w:marBottom w:val="0"/>
          <w:divBdr>
            <w:top w:val="none" w:sz="0" w:space="0" w:color="auto"/>
            <w:left w:val="none" w:sz="0" w:space="0" w:color="auto"/>
            <w:bottom w:val="none" w:sz="0" w:space="0" w:color="auto"/>
            <w:right w:val="none" w:sz="0" w:space="0" w:color="auto"/>
          </w:divBdr>
          <w:divsChild>
            <w:div w:id="602035304">
              <w:marLeft w:val="0"/>
              <w:marRight w:val="0"/>
              <w:marTop w:val="0"/>
              <w:marBottom w:val="0"/>
              <w:divBdr>
                <w:top w:val="none" w:sz="0" w:space="0" w:color="auto"/>
                <w:left w:val="none" w:sz="0" w:space="0" w:color="auto"/>
                <w:bottom w:val="none" w:sz="0" w:space="0" w:color="auto"/>
                <w:right w:val="none" w:sz="0" w:space="0" w:color="auto"/>
              </w:divBdr>
            </w:div>
          </w:divsChild>
        </w:div>
        <w:div w:id="1207529434">
          <w:marLeft w:val="0"/>
          <w:marRight w:val="0"/>
          <w:marTop w:val="0"/>
          <w:marBottom w:val="0"/>
          <w:divBdr>
            <w:top w:val="none" w:sz="0" w:space="0" w:color="auto"/>
            <w:left w:val="none" w:sz="0" w:space="0" w:color="auto"/>
            <w:bottom w:val="none" w:sz="0" w:space="0" w:color="auto"/>
            <w:right w:val="none" w:sz="0" w:space="0" w:color="auto"/>
          </w:divBdr>
          <w:divsChild>
            <w:div w:id="4262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032225">
      <w:bodyDiv w:val="1"/>
      <w:marLeft w:val="0"/>
      <w:marRight w:val="0"/>
      <w:marTop w:val="0"/>
      <w:marBottom w:val="0"/>
      <w:divBdr>
        <w:top w:val="none" w:sz="0" w:space="0" w:color="auto"/>
        <w:left w:val="none" w:sz="0" w:space="0" w:color="auto"/>
        <w:bottom w:val="none" w:sz="0" w:space="0" w:color="auto"/>
        <w:right w:val="none" w:sz="0" w:space="0" w:color="auto"/>
      </w:divBdr>
      <w:divsChild>
        <w:div w:id="95029003">
          <w:marLeft w:val="0"/>
          <w:marRight w:val="0"/>
          <w:marTop w:val="0"/>
          <w:marBottom w:val="0"/>
          <w:divBdr>
            <w:top w:val="none" w:sz="0" w:space="0" w:color="auto"/>
            <w:left w:val="none" w:sz="0" w:space="0" w:color="auto"/>
            <w:bottom w:val="none" w:sz="0" w:space="0" w:color="auto"/>
            <w:right w:val="none" w:sz="0" w:space="0" w:color="auto"/>
          </w:divBdr>
          <w:divsChild>
            <w:div w:id="308556093">
              <w:marLeft w:val="0"/>
              <w:marRight w:val="0"/>
              <w:marTop w:val="0"/>
              <w:marBottom w:val="0"/>
              <w:divBdr>
                <w:top w:val="none" w:sz="0" w:space="0" w:color="auto"/>
                <w:left w:val="none" w:sz="0" w:space="0" w:color="auto"/>
                <w:bottom w:val="none" w:sz="0" w:space="0" w:color="auto"/>
                <w:right w:val="none" w:sz="0" w:space="0" w:color="auto"/>
              </w:divBdr>
            </w:div>
          </w:divsChild>
        </w:div>
        <w:div w:id="293564581">
          <w:marLeft w:val="0"/>
          <w:marRight w:val="0"/>
          <w:marTop w:val="0"/>
          <w:marBottom w:val="0"/>
          <w:divBdr>
            <w:top w:val="none" w:sz="0" w:space="0" w:color="auto"/>
            <w:left w:val="none" w:sz="0" w:space="0" w:color="auto"/>
            <w:bottom w:val="none" w:sz="0" w:space="0" w:color="auto"/>
            <w:right w:val="none" w:sz="0" w:space="0" w:color="auto"/>
          </w:divBdr>
          <w:divsChild>
            <w:div w:id="1203791679">
              <w:marLeft w:val="0"/>
              <w:marRight w:val="0"/>
              <w:marTop w:val="0"/>
              <w:marBottom w:val="0"/>
              <w:divBdr>
                <w:top w:val="none" w:sz="0" w:space="0" w:color="auto"/>
                <w:left w:val="none" w:sz="0" w:space="0" w:color="auto"/>
                <w:bottom w:val="none" w:sz="0" w:space="0" w:color="auto"/>
                <w:right w:val="none" w:sz="0" w:space="0" w:color="auto"/>
              </w:divBdr>
            </w:div>
          </w:divsChild>
        </w:div>
        <w:div w:id="643118715">
          <w:marLeft w:val="0"/>
          <w:marRight w:val="0"/>
          <w:marTop w:val="0"/>
          <w:marBottom w:val="0"/>
          <w:divBdr>
            <w:top w:val="none" w:sz="0" w:space="0" w:color="auto"/>
            <w:left w:val="none" w:sz="0" w:space="0" w:color="auto"/>
            <w:bottom w:val="none" w:sz="0" w:space="0" w:color="auto"/>
            <w:right w:val="none" w:sz="0" w:space="0" w:color="auto"/>
          </w:divBdr>
          <w:divsChild>
            <w:div w:id="70083712">
              <w:marLeft w:val="0"/>
              <w:marRight w:val="0"/>
              <w:marTop w:val="0"/>
              <w:marBottom w:val="0"/>
              <w:divBdr>
                <w:top w:val="none" w:sz="0" w:space="0" w:color="auto"/>
                <w:left w:val="none" w:sz="0" w:space="0" w:color="auto"/>
                <w:bottom w:val="none" w:sz="0" w:space="0" w:color="auto"/>
                <w:right w:val="none" w:sz="0" w:space="0" w:color="auto"/>
              </w:divBdr>
            </w:div>
            <w:div w:id="1282762966">
              <w:marLeft w:val="0"/>
              <w:marRight w:val="0"/>
              <w:marTop w:val="0"/>
              <w:marBottom w:val="0"/>
              <w:divBdr>
                <w:top w:val="none" w:sz="0" w:space="0" w:color="auto"/>
                <w:left w:val="none" w:sz="0" w:space="0" w:color="auto"/>
                <w:bottom w:val="none" w:sz="0" w:space="0" w:color="auto"/>
                <w:right w:val="none" w:sz="0" w:space="0" w:color="auto"/>
              </w:divBdr>
            </w:div>
          </w:divsChild>
        </w:div>
        <w:div w:id="1051223427">
          <w:marLeft w:val="0"/>
          <w:marRight w:val="0"/>
          <w:marTop w:val="0"/>
          <w:marBottom w:val="0"/>
          <w:divBdr>
            <w:top w:val="none" w:sz="0" w:space="0" w:color="auto"/>
            <w:left w:val="none" w:sz="0" w:space="0" w:color="auto"/>
            <w:bottom w:val="none" w:sz="0" w:space="0" w:color="auto"/>
            <w:right w:val="none" w:sz="0" w:space="0" w:color="auto"/>
          </w:divBdr>
          <w:divsChild>
            <w:div w:id="2107337754">
              <w:marLeft w:val="0"/>
              <w:marRight w:val="0"/>
              <w:marTop w:val="0"/>
              <w:marBottom w:val="0"/>
              <w:divBdr>
                <w:top w:val="none" w:sz="0" w:space="0" w:color="auto"/>
                <w:left w:val="none" w:sz="0" w:space="0" w:color="auto"/>
                <w:bottom w:val="none" w:sz="0" w:space="0" w:color="auto"/>
                <w:right w:val="none" w:sz="0" w:space="0" w:color="auto"/>
              </w:divBdr>
            </w:div>
          </w:divsChild>
        </w:div>
        <w:div w:id="1084103967">
          <w:marLeft w:val="0"/>
          <w:marRight w:val="0"/>
          <w:marTop w:val="0"/>
          <w:marBottom w:val="0"/>
          <w:divBdr>
            <w:top w:val="none" w:sz="0" w:space="0" w:color="auto"/>
            <w:left w:val="none" w:sz="0" w:space="0" w:color="auto"/>
            <w:bottom w:val="none" w:sz="0" w:space="0" w:color="auto"/>
            <w:right w:val="none" w:sz="0" w:space="0" w:color="auto"/>
          </w:divBdr>
          <w:divsChild>
            <w:div w:id="1003708561">
              <w:marLeft w:val="0"/>
              <w:marRight w:val="0"/>
              <w:marTop w:val="0"/>
              <w:marBottom w:val="0"/>
              <w:divBdr>
                <w:top w:val="none" w:sz="0" w:space="0" w:color="auto"/>
                <w:left w:val="none" w:sz="0" w:space="0" w:color="auto"/>
                <w:bottom w:val="none" w:sz="0" w:space="0" w:color="auto"/>
                <w:right w:val="none" w:sz="0" w:space="0" w:color="auto"/>
              </w:divBdr>
            </w:div>
          </w:divsChild>
        </w:div>
        <w:div w:id="1278027824">
          <w:marLeft w:val="0"/>
          <w:marRight w:val="0"/>
          <w:marTop w:val="0"/>
          <w:marBottom w:val="0"/>
          <w:divBdr>
            <w:top w:val="none" w:sz="0" w:space="0" w:color="auto"/>
            <w:left w:val="none" w:sz="0" w:space="0" w:color="auto"/>
            <w:bottom w:val="none" w:sz="0" w:space="0" w:color="auto"/>
            <w:right w:val="none" w:sz="0" w:space="0" w:color="auto"/>
          </w:divBdr>
          <w:divsChild>
            <w:div w:id="844830633">
              <w:marLeft w:val="0"/>
              <w:marRight w:val="0"/>
              <w:marTop w:val="0"/>
              <w:marBottom w:val="0"/>
              <w:divBdr>
                <w:top w:val="none" w:sz="0" w:space="0" w:color="auto"/>
                <w:left w:val="none" w:sz="0" w:space="0" w:color="auto"/>
                <w:bottom w:val="none" w:sz="0" w:space="0" w:color="auto"/>
                <w:right w:val="none" w:sz="0" w:space="0" w:color="auto"/>
              </w:divBdr>
            </w:div>
          </w:divsChild>
        </w:div>
        <w:div w:id="1469516951">
          <w:marLeft w:val="0"/>
          <w:marRight w:val="0"/>
          <w:marTop w:val="0"/>
          <w:marBottom w:val="0"/>
          <w:divBdr>
            <w:top w:val="none" w:sz="0" w:space="0" w:color="auto"/>
            <w:left w:val="none" w:sz="0" w:space="0" w:color="auto"/>
            <w:bottom w:val="none" w:sz="0" w:space="0" w:color="auto"/>
            <w:right w:val="none" w:sz="0" w:space="0" w:color="auto"/>
          </w:divBdr>
          <w:divsChild>
            <w:div w:id="666054234">
              <w:marLeft w:val="0"/>
              <w:marRight w:val="0"/>
              <w:marTop w:val="0"/>
              <w:marBottom w:val="0"/>
              <w:divBdr>
                <w:top w:val="none" w:sz="0" w:space="0" w:color="auto"/>
                <w:left w:val="none" w:sz="0" w:space="0" w:color="auto"/>
                <w:bottom w:val="none" w:sz="0" w:space="0" w:color="auto"/>
                <w:right w:val="none" w:sz="0" w:space="0" w:color="auto"/>
              </w:divBdr>
            </w:div>
          </w:divsChild>
        </w:div>
        <w:div w:id="1673220271">
          <w:marLeft w:val="0"/>
          <w:marRight w:val="0"/>
          <w:marTop w:val="0"/>
          <w:marBottom w:val="0"/>
          <w:divBdr>
            <w:top w:val="none" w:sz="0" w:space="0" w:color="auto"/>
            <w:left w:val="none" w:sz="0" w:space="0" w:color="auto"/>
            <w:bottom w:val="none" w:sz="0" w:space="0" w:color="auto"/>
            <w:right w:val="none" w:sz="0" w:space="0" w:color="auto"/>
          </w:divBdr>
          <w:divsChild>
            <w:div w:id="387339793">
              <w:marLeft w:val="0"/>
              <w:marRight w:val="0"/>
              <w:marTop w:val="0"/>
              <w:marBottom w:val="0"/>
              <w:divBdr>
                <w:top w:val="none" w:sz="0" w:space="0" w:color="auto"/>
                <w:left w:val="none" w:sz="0" w:space="0" w:color="auto"/>
                <w:bottom w:val="none" w:sz="0" w:space="0" w:color="auto"/>
                <w:right w:val="none" w:sz="0" w:space="0" w:color="auto"/>
              </w:divBdr>
              <w:divsChild>
                <w:div w:id="1305817475">
                  <w:marLeft w:val="0"/>
                  <w:marRight w:val="0"/>
                  <w:marTop w:val="0"/>
                  <w:marBottom w:val="0"/>
                  <w:divBdr>
                    <w:top w:val="none" w:sz="0" w:space="0" w:color="auto"/>
                    <w:left w:val="none" w:sz="0" w:space="0" w:color="auto"/>
                    <w:bottom w:val="none" w:sz="0" w:space="0" w:color="auto"/>
                    <w:right w:val="none" w:sz="0" w:space="0" w:color="auto"/>
                  </w:divBdr>
                </w:div>
              </w:divsChild>
            </w:div>
            <w:div w:id="977610870">
              <w:marLeft w:val="0"/>
              <w:marRight w:val="0"/>
              <w:marTop w:val="0"/>
              <w:marBottom w:val="0"/>
              <w:divBdr>
                <w:top w:val="none" w:sz="0" w:space="0" w:color="auto"/>
                <w:left w:val="none" w:sz="0" w:space="0" w:color="auto"/>
                <w:bottom w:val="none" w:sz="0" w:space="0" w:color="auto"/>
                <w:right w:val="none" w:sz="0" w:space="0" w:color="auto"/>
              </w:divBdr>
            </w:div>
            <w:div w:id="1049719404">
              <w:marLeft w:val="0"/>
              <w:marRight w:val="0"/>
              <w:marTop w:val="0"/>
              <w:marBottom w:val="0"/>
              <w:divBdr>
                <w:top w:val="none" w:sz="0" w:space="0" w:color="auto"/>
                <w:left w:val="none" w:sz="0" w:space="0" w:color="auto"/>
                <w:bottom w:val="none" w:sz="0" w:space="0" w:color="auto"/>
                <w:right w:val="none" w:sz="0" w:space="0" w:color="auto"/>
              </w:divBdr>
              <w:divsChild>
                <w:div w:id="10755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77938">
          <w:marLeft w:val="0"/>
          <w:marRight w:val="0"/>
          <w:marTop w:val="0"/>
          <w:marBottom w:val="0"/>
          <w:divBdr>
            <w:top w:val="none" w:sz="0" w:space="0" w:color="auto"/>
            <w:left w:val="none" w:sz="0" w:space="0" w:color="auto"/>
            <w:bottom w:val="none" w:sz="0" w:space="0" w:color="auto"/>
            <w:right w:val="none" w:sz="0" w:space="0" w:color="auto"/>
          </w:divBdr>
          <w:divsChild>
            <w:div w:id="81269589">
              <w:marLeft w:val="0"/>
              <w:marRight w:val="0"/>
              <w:marTop w:val="0"/>
              <w:marBottom w:val="0"/>
              <w:divBdr>
                <w:top w:val="none" w:sz="0" w:space="0" w:color="auto"/>
                <w:left w:val="none" w:sz="0" w:space="0" w:color="auto"/>
                <w:bottom w:val="none" w:sz="0" w:space="0" w:color="auto"/>
                <w:right w:val="none" w:sz="0" w:space="0" w:color="auto"/>
              </w:divBdr>
              <w:divsChild>
                <w:div w:id="271284513">
                  <w:marLeft w:val="0"/>
                  <w:marRight w:val="0"/>
                  <w:marTop w:val="0"/>
                  <w:marBottom w:val="0"/>
                  <w:divBdr>
                    <w:top w:val="none" w:sz="0" w:space="0" w:color="auto"/>
                    <w:left w:val="none" w:sz="0" w:space="0" w:color="auto"/>
                    <w:bottom w:val="none" w:sz="0" w:space="0" w:color="auto"/>
                    <w:right w:val="none" w:sz="0" w:space="0" w:color="auto"/>
                  </w:divBdr>
                </w:div>
              </w:divsChild>
            </w:div>
            <w:div w:id="1116680340">
              <w:marLeft w:val="0"/>
              <w:marRight w:val="0"/>
              <w:marTop w:val="0"/>
              <w:marBottom w:val="0"/>
              <w:divBdr>
                <w:top w:val="none" w:sz="0" w:space="0" w:color="auto"/>
                <w:left w:val="none" w:sz="0" w:space="0" w:color="auto"/>
                <w:bottom w:val="none" w:sz="0" w:space="0" w:color="auto"/>
                <w:right w:val="none" w:sz="0" w:space="0" w:color="auto"/>
              </w:divBdr>
            </w:div>
            <w:div w:id="1403792571">
              <w:marLeft w:val="0"/>
              <w:marRight w:val="0"/>
              <w:marTop w:val="0"/>
              <w:marBottom w:val="0"/>
              <w:divBdr>
                <w:top w:val="none" w:sz="0" w:space="0" w:color="auto"/>
                <w:left w:val="none" w:sz="0" w:space="0" w:color="auto"/>
                <w:bottom w:val="none" w:sz="0" w:space="0" w:color="auto"/>
                <w:right w:val="none" w:sz="0" w:space="0" w:color="auto"/>
              </w:divBdr>
              <w:divsChild>
                <w:div w:id="990252045">
                  <w:marLeft w:val="0"/>
                  <w:marRight w:val="0"/>
                  <w:marTop w:val="0"/>
                  <w:marBottom w:val="0"/>
                  <w:divBdr>
                    <w:top w:val="none" w:sz="0" w:space="0" w:color="auto"/>
                    <w:left w:val="none" w:sz="0" w:space="0" w:color="auto"/>
                    <w:bottom w:val="none" w:sz="0" w:space="0" w:color="auto"/>
                    <w:right w:val="none" w:sz="0" w:space="0" w:color="auto"/>
                  </w:divBdr>
                </w:div>
              </w:divsChild>
            </w:div>
            <w:div w:id="2072651248">
              <w:marLeft w:val="0"/>
              <w:marRight w:val="0"/>
              <w:marTop w:val="0"/>
              <w:marBottom w:val="0"/>
              <w:divBdr>
                <w:top w:val="none" w:sz="0" w:space="0" w:color="auto"/>
                <w:left w:val="none" w:sz="0" w:space="0" w:color="auto"/>
                <w:bottom w:val="none" w:sz="0" w:space="0" w:color="auto"/>
                <w:right w:val="none" w:sz="0" w:space="0" w:color="auto"/>
              </w:divBdr>
              <w:divsChild>
                <w:div w:id="115055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10278">
          <w:marLeft w:val="0"/>
          <w:marRight w:val="0"/>
          <w:marTop w:val="0"/>
          <w:marBottom w:val="0"/>
          <w:divBdr>
            <w:top w:val="none" w:sz="0" w:space="0" w:color="auto"/>
            <w:left w:val="none" w:sz="0" w:space="0" w:color="auto"/>
            <w:bottom w:val="none" w:sz="0" w:space="0" w:color="auto"/>
            <w:right w:val="none" w:sz="0" w:space="0" w:color="auto"/>
          </w:divBdr>
          <w:divsChild>
            <w:div w:id="1893228824">
              <w:marLeft w:val="0"/>
              <w:marRight w:val="0"/>
              <w:marTop w:val="0"/>
              <w:marBottom w:val="0"/>
              <w:divBdr>
                <w:top w:val="none" w:sz="0" w:space="0" w:color="auto"/>
                <w:left w:val="none" w:sz="0" w:space="0" w:color="auto"/>
                <w:bottom w:val="none" w:sz="0" w:space="0" w:color="auto"/>
                <w:right w:val="none" w:sz="0" w:space="0" w:color="auto"/>
              </w:divBdr>
            </w:div>
          </w:divsChild>
        </w:div>
        <w:div w:id="1877309064">
          <w:marLeft w:val="0"/>
          <w:marRight w:val="0"/>
          <w:marTop w:val="0"/>
          <w:marBottom w:val="0"/>
          <w:divBdr>
            <w:top w:val="none" w:sz="0" w:space="0" w:color="auto"/>
            <w:left w:val="none" w:sz="0" w:space="0" w:color="auto"/>
            <w:bottom w:val="none" w:sz="0" w:space="0" w:color="auto"/>
            <w:right w:val="none" w:sz="0" w:space="0" w:color="auto"/>
          </w:divBdr>
          <w:divsChild>
            <w:div w:id="637422250">
              <w:marLeft w:val="0"/>
              <w:marRight w:val="0"/>
              <w:marTop w:val="0"/>
              <w:marBottom w:val="0"/>
              <w:divBdr>
                <w:top w:val="none" w:sz="0" w:space="0" w:color="auto"/>
                <w:left w:val="none" w:sz="0" w:space="0" w:color="auto"/>
                <w:bottom w:val="none" w:sz="0" w:space="0" w:color="auto"/>
                <w:right w:val="none" w:sz="0" w:space="0" w:color="auto"/>
              </w:divBdr>
            </w:div>
          </w:divsChild>
        </w:div>
        <w:div w:id="1932153053">
          <w:marLeft w:val="0"/>
          <w:marRight w:val="0"/>
          <w:marTop w:val="0"/>
          <w:marBottom w:val="0"/>
          <w:divBdr>
            <w:top w:val="none" w:sz="0" w:space="0" w:color="auto"/>
            <w:left w:val="none" w:sz="0" w:space="0" w:color="auto"/>
            <w:bottom w:val="none" w:sz="0" w:space="0" w:color="auto"/>
            <w:right w:val="none" w:sz="0" w:space="0" w:color="auto"/>
          </w:divBdr>
          <w:divsChild>
            <w:div w:id="837498299">
              <w:marLeft w:val="0"/>
              <w:marRight w:val="0"/>
              <w:marTop w:val="0"/>
              <w:marBottom w:val="0"/>
              <w:divBdr>
                <w:top w:val="none" w:sz="0" w:space="0" w:color="auto"/>
                <w:left w:val="none" w:sz="0" w:space="0" w:color="auto"/>
                <w:bottom w:val="none" w:sz="0" w:space="0" w:color="auto"/>
                <w:right w:val="none" w:sz="0" w:space="0" w:color="auto"/>
              </w:divBdr>
              <w:divsChild>
                <w:div w:id="1865552158">
                  <w:marLeft w:val="0"/>
                  <w:marRight w:val="0"/>
                  <w:marTop w:val="0"/>
                  <w:marBottom w:val="0"/>
                  <w:divBdr>
                    <w:top w:val="none" w:sz="0" w:space="0" w:color="auto"/>
                    <w:left w:val="none" w:sz="0" w:space="0" w:color="auto"/>
                    <w:bottom w:val="none" w:sz="0" w:space="0" w:color="auto"/>
                    <w:right w:val="none" w:sz="0" w:space="0" w:color="auto"/>
                  </w:divBdr>
                </w:div>
              </w:divsChild>
            </w:div>
            <w:div w:id="838153333">
              <w:marLeft w:val="0"/>
              <w:marRight w:val="0"/>
              <w:marTop w:val="0"/>
              <w:marBottom w:val="0"/>
              <w:divBdr>
                <w:top w:val="none" w:sz="0" w:space="0" w:color="auto"/>
                <w:left w:val="none" w:sz="0" w:space="0" w:color="auto"/>
                <w:bottom w:val="none" w:sz="0" w:space="0" w:color="auto"/>
                <w:right w:val="none" w:sz="0" w:space="0" w:color="auto"/>
              </w:divBdr>
              <w:divsChild>
                <w:div w:id="1880628007">
                  <w:marLeft w:val="0"/>
                  <w:marRight w:val="0"/>
                  <w:marTop w:val="0"/>
                  <w:marBottom w:val="0"/>
                  <w:divBdr>
                    <w:top w:val="none" w:sz="0" w:space="0" w:color="auto"/>
                    <w:left w:val="none" w:sz="0" w:space="0" w:color="auto"/>
                    <w:bottom w:val="none" w:sz="0" w:space="0" w:color="auto"/>
                    <w:right w:val="none" w:sz="0" w:space="0" w:color="auto"/>
                  </w:divBdr>
                </w:div>
              </w:divsChild>
            </w:div>
            <w:div w:id="1683773252">
              <w:marLeft w:val="0"/>
              <w:marRight w:val="0"/>
              <w:marTop w:val="0"/>
              <w:marBottom w:val="0"/>
              <w:divBdr>
                <w:top w:val="none" w:sz="0" w:space="0" w:color="auto"/>
                <w:left w:val="none" w:sz="0" w:space="0" w:color="auto"/>
                <w:bottom w:val="none" w:sz="0" w:space="0" w:color="auto"/>
                <w:right w:val="none" w:sz="0" w:space="0" w:color="auto"/>
              </w:divBdr>
            </w:div>
          </w:divsChild>
        </w:div>
        <w:div w:id="2112385076">
          <w:marLeft w:val="0"/>
          <w:marRight w:val="0"/>
          <w:marTop w:val="0"/>
          <w:marBottom w:val="0"/>
          <w:divBdr>
            <w:top w:val="none" w:sz="0" w:space="0" w:color="auto"/>
            <w:left w:val="none" w:sz="0" w:space="0" w:color="auto"/>
            <w:bottom w:val="none" w:sz="0" w:space="0" w:color="auto"/>
            <w:right w:val="none" w:sz="0" w:space="0" w:color="auto"/>
          </w:divBdr>
          <w:divsChild>
            <w:div w:id="20079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92832">
      <w:bodyDiv w:val="1"/>
      <w:marLeft w:val="0"/>
      <w:marRight w:val="0"/>
      <w:marTop w:val="0"/>
      <w:marBottom w:val="0"/>
      <w:divBdr>
        <w:top w:val="none" w:sz="0" w:space="0" w:color="auto"/>
        <w:left w:val="none" w:sz="0" w:space="0" w:color="auto"/>
        <w:bottom w:val="none" w:sz="0" w:space="0" w:color="auto"/>
        <w:right w:val="none" w:sz="0" w:space="0" w:color="auto"/>
      </w:divBdr>
      <w:divsChild>
        <w:div w:id="717630445">
          <w:marLeft w:val="0"/>
          <w:marRight w:val="0"/>
          <w:marTop w:val="0"/>
          <w:marBottom w:val="0"/>
          <w:divBdr>
            <w:top w:val="none" w:sz="0" w:space="0" w:color="auto"/>
            <w:left w:val="none" w:sz="0" w:space="0" w:color="auto"/>
            <w:bottom w:val="none" w:sz="0" w:space="0" w:color="auto"/>
            <w:right w:val="none" w:sz="0" w:space="0" w:color="auto"/>
          </w:divBdr>
        </w:div>
        <w:div w:id="904535300">
          <w:marLeft w:val="0"/>
          <w:marRight w:val="0"/>
          <w:marTop w:val="0"/>
          <w:marBottom w:val="0"/>
          <w:divBdr>
            <w:top w:val="none" w:sz="0" w:space="0" w:color="auto"/>
            <w:left w:val="none" w:sz="0" w:space="0" w:color="auto"/>
            <w:bottom w:val="none" w:sz="0" w:space="0" w:color="auto"/>
            <w:right w:val="none" w:sz="0" w:space="0" w:color="auto"/>
          </w:divBdr>
        </w:div>
        <w:div w:id="1244149695">
          <w:marLeft w:val="0"/>
          <w:marRight w:val="0"/>
          <w:marTop w:val="0"/>
          <w:marBottom w:val="0"/>
          <w:divBdr>
            <w:top w:val="none" w:sz="0" w:space="0" w:color="auto"/>
            <w:left w:val="none" w:sz="0" w:space="0" w:color="auto"/>
            <w:bottom w:val="none" w:sz="0" w:space="0" w:color="auto"/>
            <w:right w:val="none" w:sz="0" w:space="0" w:color="auto"/>
          </w:divBdr>
        </w:div>
        <w:div w:id="1459255753">
          <w:marLeft w:val="0"/>
          <w:marRight w:val="0"/>
          <w:marTop w:val="0"/>
          <w:marBottom w:val="0"/>
          <w:divBdr>
            <w:top w:val="none" w:sz="0" w:space="0" w:color="auto"/>
            <w:left w:val="none" w:sz="0" w:space="0" w:color="auto"/>
            <w:bottom w:val="none" w:sz="0" w:space="0" w:color="auto"/>
            <w:right w:val="none" w:sz="0" w:space="0" w:color="auto"/>
          </w:divBdr>
        </w:div>
      </w:divsChild>
    </w:div>
    <w:div w:id="977144727">
      <w:bodyDiv w:val="1"/>
      <w:marLeft w:val="0"/>
      <w:marRight w:val="0"/>
      <w:marTop w:val="0"/>
      <w:marBottom w:val="0"/>
      <w:divBdr>
        <w:top w:val="none" w:sz="0" w:space="0" w:color="auto"/>
        <w:left w:val="none" w:sz="0" w:space="0" w:color="auto"/>
        <w:bottom w:val="none" w:sz="0" w:space="0" w:color="auto"/>
        <w:right w:val="none" w:sz="0" w:space="0" w:color="auto"/>
      </w:divBdr>
      <w:divsChild>
        <w:div w:id="172186668">
          <w:marLeft w:val="0"/>
          <w:marRight w:val="0"/>
          <w:marTop w:val="0"/>
          <w:marBottom w:val="0"/>
          <w:divBdr>
            <w:top w:val="none" w:sz="0" w:space="0" w:color="auto"/>
            <w:left w:val="none" w:sz="0" w:space="0" w:color="auto"/>
            <w:bottom w:val="none" w:sz="0" w:space="0" w:color="auto"/>
            <w:right w:val="none" w:sz="0" w:space="0" w:color="auto"/>
          </w:divBdr>
          <w:divsChild>
            <w:div w:id="312761001">
              <w:marLeft w:val="0"/>
              <w:marRight w:val="0"/>
              <w:marTop w:val="0"/>
              <w:marBottom w:val="0"/>
              <w:divBdr>
                <w:top w:val="none" w:sz="0" w:space="0" w:color="auto"/>
                <w:left w:val="none" w:sz="0" w:space="0" w:color="auto"/>
                <w:bottom w:val="none" w:sz="0" w:space="0" w:color="auto"/>
                <w:right w:val="none" w:sz="0" w:space="0" w:color="auto"/>
              </w:divBdr>
              <w:divsChild>
                <w:div w:id="1227838026">
                  <w:marLeft w:val="0"/>
                  <w:marRight w:val="0"/>
                  <w:marTop w:val="0"/>
                  <w:marBottom w:val="0"/>
                  <w:divBdr>
                    <w:top w:val="none" w:sz="0" w:space="0" w:color="auto"/>
                    <w:left w:val="none" w:sz="0" w:space="0" w:color="auto"/>
                    <w:bottom w:val="none" w:sz="0" w:space="0" w:color="auto"/>
                    <w:right w:val="none" w:sz="0" w:space="0" w:color="auto"/>
                  </w:divBdr>
                </w:div>
              </w:divsChild>
            </w:div>
            <w:div w:id="1985507723">
              <w:marLeft w:val="0"/>
              <w:marRight w:val="0"/>
              <w:marTop w:val="0"/>
              <w:marBottom w:val="0"/>
              <w:divBdr>
                <w:top w:val="none" w:sz="0" w:space="0" w:color="auto"/>
                <w:left w:val="none" w:sz="0" w:space="0" w:color="auto"/>
                <w:bottom w:val="none" w:sz="0" w:space="0" w:color="auto"/>
                <w:right w:val="none" w:sz="0" w:space="0" w:color="auto"/>
              </w:divBdr>
              <w:divsChild>
                <w:div w:id="622225328">
                  <w:marLeft w:val="0"/>
                  <w:marRight w:val="0"/>
                  <w:marTop w:val="0"/>
                  <w:marBottom w:val="0"/>
                  <w:divBdr>
                    <w:top w:val="none" w:sz="0" w:space="0" w:color="auto"/>
                    <w:left w:val="none" w:sz="0" w:space="0" w:color="auto"/>
                    <w:bottom w:val="none" w:sz="0" w:space="0" w:color="auto"/>
                    <w:right w:val="none" w:sz="0" w:space="0" w:color="auto"/>
                  </w:divBdr>
                </w:div>
              </w:divsChild>
            </w:div>
            <w:div w:id="2049642022">
              <w:marLeft w:val="0"/>
              <w:marRight w:val="0"/>
              <w:marTop w:val="0"/>
              <w:marBottom w:val="0"/>
              <w:divBdr>
                <w:top w:val="none" w:sz="0" w:space="0" w:color="auto"/>
                <w:left w:val="none" w:sz="0" w:space="0" w:color="auto"/>
                <w:bottom w:val="none" w:sz="0" w:space="0" w:color="auto"/>
                <w:right w:val="none" w:sz="0" w:space="0" w:color="auto"/>
              </w:divBdr>
            </w:div>
          </w:divsChild>
        </w:div>
        <w:div w:id="723680297">
          <w:marLeft w:val="0"/>
          <w:marRight w:val="0"/>
          <w:marTop w:val="0"/>
          <w:marBottom w:val="0"/>
          <w:divBdr>
            <w:top w:val="none" w:sz="0" w:space="0" w:color="auto"/>
            <w:left w:val="none" w:sz="0" w:space="0" w:color="auto"/>
            <w:bottom w:val="none" w:sz="0" w:space="0" w:color="auto"/>
            <w:right w:val="none" w:sz="0" w:space="0" w:color="auto"/>
          </w:divBdr>
          <w:divsChild>
            <w:div w:id="654918672">
              <w:marLeft w:val="0"/>
              <w:marRight w:val="0"/>
              <w:marTop w:val="0"/>
              <w:marBottom w:val="0"/>
              <w:divBdr>
                <w:top w:val="none" w:sz="0" w:space="0" w:color="auto"/>
                <w:left w:val="none" w:sz="0" w:space="0" w:color="auto"/>
                <w:bottom w:val="none" w:sz="0" w:space="0" w:color="auto"/>
                <w:right w:val="none" w:sz="0" w:space="0" w:color="auto"/>
              </w:divBdr>
            </w:div>
          </w:divsChild>
        </w:div>
        <w:div w:id="1024554832">
          <w:marLeft w:val="0"/>
          <w:marRight w:val="0"/>
          <w:marTop w:val="0"/>
          <w:marBottom w:val="0"/>
          <w:divBdr>
            <w:top w:val="none" w:sz="0" w:space="0" w:color="auto"/>
            <w:left w:val="none" w:sz="0" w:space="0" w:color="auto"/>
            <w:bottom w:val="none" w:sz="0" w:space="0" w:color="auto"/>
            <w:right w:val="none" w:sz="0" w:space="0" w:color="auto"/>
          </w:divBdr>
          <w:divsChild>
            <w:div w:id="1636716444">
              <w:marLeft w:val="0"/>
              <w:marRight w:val="0"/>
              <w:marTop w:val="0"/>
              <w:marBottom w:val="0"/>
              <w:divBdr>
                <w:top w:val="none" w:sz="0" w:space="0" w:color="auto"/>
                <w:left w:val="none" w:sz="0" w:space="0" w:color="auto"/>
                <w:bottom w:val="none" w:sz="0" w:space="0" w:color="auto"/>
                <w:right w:val="none" w:sz="0" w:space="0" w:color="auto"/>
              </w:divBdr>
            </w:div>
          </w:divsChild>
        </w:div>
        <w:div w:id="1191070620">
          <w:marLeft w:val="0"/>
          <w:marRight w:val="0"/>
          <w:marTop w:val="0"/>
          <w:marBottom w:val="0"/>
          <w:divBdr>
            <w:top w:val="none" w:sz="0" w:space="0" w:color="auto"/>
            <w:left w:val="none" w:sz="0" w:space="0" w:color="auto"/>
            <w:bottom w:val="none" w:sz="0" w:space="0" w:color="auto"/>
            <w:right w:val="none" w:sz="0" w:space="0" w:color="auto"/>
          </w:divBdr>
          <w:divsChild>
            <w:div w:id="17962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61543">
      <w:bodyDiv w:val="1"/>
      <w:marLeft w:val="0"/>
      <w:marRight w:val="0"/>
      <w:marTop w:val="0"/>
      <w:marBottom w:val="0"/>
      <w:divBdr>
        <w:top w:val="none" w:sz="0" w:space="0" w:color="auto"/>
        <w:left w:val="none" w:sz="0" w:space="0" w:color="auto"/>
        <w:bottom w:val="none" w:sz="0" w:space="0" w:color="auto"/>
        <w:right w:val="none" w:sz="0" w:space="0" w:color="auto"/>
      </w:divBdr>
      <w:divsChild>
        <w:div w:id="471873538">
          <w:marLeft w:val="0"/>
          <w:marRight w:val="0"/>
          <w:marTop w:val="0"/>
          <w:marBottom w:val="0"/>
          <w:divBdr>
            <w:top w:val="none" w:sz="0" w:space="0" w:color="auto"/>
            <w:left w:val="none" w:sz="0" w:space="0" w:color="auto"/>
            <w:bottom w:val="none" w:sz="0" w:space="0" w:color="auto"/>
            <w:right w:val="none" w:sz="0" w:space="0" w:color="auto"/>
          </w:divBdr>
        </w:div>
        <w:div w:id="1066807436">
          <w:marLeft w:val="0"/>
          <w:marRight w:val="0"/>
          <w:marTop w:val="0"/>
          <w:marBottom w:val="0"/>
          <w:divBdr>
            <w:top w:val="none" w:sz="0" w:space="0" w:color="auto"/>
            <w:left w:val="none" w:sz="0" w:space="0" w:color="auto"/>
            <w:bottom w:val="none" w:sz="0" w:space="0" w:color="auto"/>
            <w:right w:val="none" w:sz="0" w:space="0" w:color="auto"/>
          </w:divBdr>
        </w:div>
        <w:div w:id="1293704547">
          <w:marLeft w:val="0"/>
          <w:marRight w:val="0"/>
          <w:marTop w:val="0"/>
          <w:marBottom w:val="0"/>
          <w:divBdr>
            <w:top w:val="none" w:sz="0" w:space="0" w:color="auto"/>
            <w:left w:val="none" w:sz="0" w:space="0" w:color="auto"/>
            <w:bottom w:val="none" w:sz="0" w:space="0" w:color="auto"/>
            <w:right w:val="none" w:sz="0" w:space="0" w:color="auto"/>
          </w:divBdr>
        </w:div>
        <w:div w:id="1418861001">
          <w:marLeft w:val="0"/>
          <w:marRight w:val="0"/>
          <w:marTop w:val="0"/>
          <w:marBottom w:val="0"/>
          <w:divBdr>
            <w:top w:val="none" w:sz="0" w:space="0" w:color="auto"/>
            <w:left w:val="none" w:sz="0" w:space="0" w:color="auto"/>
            <w:bottom w:val="none" w:sz="0" w:space="0" w:color="auto"/>
            <w:right w:val="none" w:sz="0" w:space="0" w:color="auto"/>
          </w:divBdr>
        </w:div>
        <w:div w:id="2052803353">
          <w:marLeft w:val="0"/>
          <w:marRight w:val="0"/>
          <w:marTop w:val="0"/>
          <w:marBottom w:val="0"/>
          <w:divBdr>
            <w:top w:val="none" w:sz="0" w:space="0" w:color="auto"/>
            <w:left w:val="none" w:sz="0" w:space="0" w:color="auto"/>
            <w:bottom w:val="none" w:sz="0" w:space="0" w:color="auto"/>
            <w:right w:val="none" w:sz="0" w:space="0" w:color="auto"/>
          </w:divBdr>
        </w:div>
      </w:divsChild>
    </w:div>
    <w:div w:id="1147548000">
      <w:bodyDiv w:val="1"/>
      <w:marLeft w:val="0"/>
      <w:marRight w:val="0"/>
      <w:marTop w:val="0"/>
      <w:marBottom w:val="0"/>
      <w:divBdr>
        <w:top w:val="none" w:sz="0" w:space="0" w:color="auto"/>
        <w:left w:val="none" w:sz="0" w:space="0" w:color="auto"/>
        <w:bottom w:val="none" w:sz="0" w:space="0" w:color="auto"/>
        <w:right w:val="none" w:sz="0" w:space="0" w:color="auto"/>
      </w:divBdr>
      <w:divsChild>
        <w:div w:id="329794426">
          <w:marLeft w:val="0"/>
          <w:marRight w:val="0"/>
          <w:marTop w:val="0"/>
          <w:marBottom w:val="0"/>
          <w:divBdr>
            <w:top w:val="none" w:sz="0" w:space="0" w:color="auto"/>
            <w:left w:val="none" w:sz="0" w:space="0" w:color="auto"/>
            <w:bottom w:val="none" w:sz="0" w:space="0" w:color="auto"/>
            <w:right w:val="none" w:sz="0" w:space="0" w:color="auto"/>
          </w:divBdr>
          <w:divsChild>
            <w:div w:id="23412451">
              <w:marLeft w:val="0"/>
              <w:marRight w:val="0"/>
              <w:marTop w:val="0"/>
              <w:marBottom w:val="0"/>
              <w:divBdr>
                <w:top w:val="none" w:sz="0" w:space="0" w:color="auto"/>
                <w:left w:val="none" w:sz="0" w:space="0" w:color="auto"/>
                <w:bottom w:val="none" w:sz="0" w:space="0" w:color="auto"/>
                <w:right w:val="none" w:sz="0" w:space="0" w:color="auto"/>
              </w:divBdr>
              <w:divsChild>
                <w:div w:id="612133312">
                  <w:marLeft w:val="0"/>
                  <w:marRight w:val="0"/>
                  <w:marTop w:val="0"/>
                  <w:marBottom w:val="0"/>
                  <w:divBdr>
                    <w:top w:val="none" w:sz="0" w:space="0" w:color="auto"/>
                    <w:left w:val="none" w:sz="0" w:space="0" w:color="auto"/>
                    <w:bottom w:val="none" w:sz="0" w:space="0" w:color="auto"/>
                    <w:right w:val="none" w:sz="0" w:space="0" w:color="auto"/>
                  </w:divBdr>
                </w:div>
              </w:divsChild>
            </w:div>
            <w:div w:id="262567337">
              <w:marLeft w:val="0"/>
              <w:marRight w:val="0"/>
              <w:marTop w:val="0"/>
              <w:marBottom w:val="0"/>
              <w:divBdr>
                <w:top w:val="none" w:sz="0" w:space="0" w:color="auto"/>
                <w:left w:val="none" w:sz="0" w:space="0" w:color="auto"/>
                <w:bottom w:val="none" w:sz="0" w:space="0" w:color="auto"/>
                <w:right w:val="none" w:sz="0" w:space="0" w:color="auto"/>
              </w:divBdr>
            </w:div>
            <w:div w:id="649408456">
              <w:marLeft w:val="0"/>
              <w:marRight w:val="0"/>
              <w:marTop w:val="0"/>
              <w:marBottom w:val="0"/>
              <w:divBdr>
                <w:top w:val="none" w:sz="0" w:space="0" w:color="auto"/>
                <w:left w:val="none" w:sz="0" w:space="0" w:color="auto"/>
                <w:bottom w:val="none" w:sz="0" w:space="0" w:color="auto"/>
                <w:right w:val="none" w:sz="0" w:space="0" w:color="auto"/>
              </w:divBdr>
              <w:divsChild>
                <w:div w:id="613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766061">
          <w:marLeft w:val="0"/>
          <w:marRight w:val="0"/>
          <w:marTop w:val="0"/>
          <w:marBottom w:val="0"/>
          <w:divBdr>
            <w:top w:val="none" w:sz="0" w:space="0" w:color="auto"/>
            <w:left w:val="none" w:sz="0" w:space="0" w:color="auto"/>
            <w:bottom w:val="none" w:sz="0" w:space="0" w:color="auto"/>
            <w:right w:val="none" w:sz="0" w:space="0" w:color="auto"/>
          </w:divBdr>
          <w:divsChild>
            <w:div w:id="494076875">
              <w:marLeft w:val="0"/>
              <w:marRight w:val="0"/>
              <w:marTop w:val="0"/>
              <w:marBottom w:val="0"/>
              <w:divBdr>
                <w:top w:val="none" w:sz="0" w:space="0" w:color="auto"/>
                <w:left w:val="none" w:sz="0" w:space="0" w:color="auto"/>
                <w:bottom w:val="none" w:sz="0" w:space="0" w:color="auto"/>
                <w:right w:val="none" w:sz="0" w:space="0" w:color="auto"/>
              </w:divBdr>
            </w:div>
          </w:divsChild>
        </w:div>
        <w:div w:id="421492509">
          <w:marLeft w:val="0"/>
          <w:marRight w:val="0"/>
          <w:marTop w:val="0"/>
          <w:marBottom w:val="0"/>
          <w:divBdr>
            <w:top w:val="none" w:sz="0" w:space="0" w:color="auto"/>
            <w:left w:val="none" w:sz="0" w:space="0" w:color="auto"/>
            <w:bottom w:val="none" w:sz="0" w:space="0" w:color="auto"/>
            <w:right w:val="none" w:sz="0" w:space="0" w:color="auto"/>
          </w:divBdr>
          <w:divsChild>
            <w:div w:id="1751074291">
              <w:marLeft w:val="0"/>
              <w:marRight w:val="0"/>
              <w:marTop w:val="0"/>
              <w:marBottom w:val="0"/>
              <w:divBdr>
                <w:top w:val="none" w:sz="0" w:space="0" w:color="auto"/>
                <w:left w:val="none" w:sz="0" w:space="0" w:color="auto"/>
                <w:bottom w:val="none" w:sz="0" w:space="0" w:color="auto"/>
                <w:right w:val="none" w:sz="0" w:space="0" w:color="auto"/>
              </w:divBdr>
            </w:div>
          </w:divsChild>
        </w:div>
        <w:div w:id="656299052">
          <w:marLeft w:val="0"/>
          <w:marRight w:val="0"/>
          <w:marTop w:val="0"/>
          <w:marBottom w:val="0"/>
          <w:divBdr>
            <w:top w:val="none" w:sz="0" w:space="0" w:color="auto"/>
            <w:left w:val="none" w:sz="0" w:space="0" w:color="auto"/>
            <w:bottom w:val="none" w:sz="0" w:space="0" w:color="auto"/>
            <w:right w:val="none" w:sz="0" w:space="0" w:color="auto"/>
          </w:divBdr>
          <w:divsChild>
            <w:div w:id="2120710353">
              <w:marLeft w:val="0"/>
              <w:marRight w:val="0"/>
              <w:marTop w:val="0"/>
              <w:marBottom w:val="0"/>
              <w:divBdr>
                <w:top w:val="none" w:sz="0" w:space="0" w:color="auto"/>
                <w:left w:val="none" w:sz="0" w:space="0" w:color="auto"/>
                <w:bottom w:val="none" w:sz="0" w:space="0" w:color="auto"/>
                <w:right w:val="none" w:sz="0" w:space="0" w:color="auto"/>
              </w:divBdr>
            </w:div>
          </w:divsChild>
        </w:div>
        <w:div w:id="745690959">
          <w:marLeft w:val="0"/>
          <w:marRight w:val="0"/>
          <w:marTop w:val="0"/>
          <w:marBottom w:val="0"/>
          <w:divBdr>
            <w:top w:val="none" w:sz="0" w:space="0" w:color="auto"/>
            <w:left w:val="none" w:sz="0" w:space="0" w:color="auto"/>
            <w:bottom w:val="none" w:sz="0" w:space="0" w:color="auto"/>
            <w:right w:val="none" w:sz="0" w:space="0" w:color="auto"/>
          </w:divBdr>
          <w:divsChild>
            <w:div w:id="1026373844">
              <w:marLeft w:val="0"/>
              <w:marRight w:val="0"/>
              <w:marTop w:val="0"/>
              <w:marBottom w:val="0"/>
              <w:divBdr>
                <w:top w:val="none" w:sz="0" w:space="0" w:color="auto"/>
                <w:left w:val="none" w:sz="0" w:space="0" w:color="auto"/>
                <w:bottom w:val="none" w:sz="0" w:space="0" w:color="auto"/>
                <w:right w:val="none" w:sz="0" w:space="0" w:color="auto"/>
              </w:divBdr>
            </w:div>
          </w:divsChild>
        </w:div>
        <w:div w:id="982124543">
          <w:marLeft w:val="0"/>
          <w:marRight w:val="0"/>
          <w:marTop w:val="0"/>
          <w:marBottom w:val="0"/>
          <w:divBdr>
            <w:top w:val="none" w:sz="0" w:space="0" w:color="auto"/>
            <w:left w:val="none" w:sz="0" w:space="0" w:color="auto"/>
            <w:bottom w:val="none" w:sz="0" w:space="0" w:color="auto"/>
            <w:right w:val="none" w:sz="0" w:space="0" w:color="auto"/>
          </w:divBdr>
          <w:divsChild>
            <w:div w:id="1214581152">
              <w:marLeft w:val="0"/>
              <w:marRight w:val="0"/>
              <w:marTop w:val="0"/>
              <w:marBottom w:val="0"/>
              <w:divBdr>
                <w:top w:val="none" w:sz="0" w:space="0" w:color="auto"/>
                <w:left w:val="none" w:sz="0" w:space="0" w:color="auto"/>
                <w:bottom w:val="none" w:sz="0" w:space="0" w:color="auto"/>
                <w:right w:val="none" w:sz="0" w:space="0" w:color="auto"/>
              </w:divBdr>
            </w:div>
          </w:divsChild>
        </w:div>
        <w:div w:id="1109198835">
          <w:marLeft w:val="0"/>
          <w:marRight w:val="0"/>
          <w:marTop w:val="0"/>
          <w:marBottom w:val="0"/>
          <w:divBdr>
            <w:top w:val="none" w:sz="0" w:space="0" w:color="auto"/>
            <w:left w:val="none" w:sz="0" w:space="0" w:color="auto"/>
            <w:bottom w:val="none" w:sz="0" w:space="0" w:color="auto"/>
            <w:right w:val="none" w:sz="0" w:space="0" w:color="auto"/>
          </w:divBdr>
          <w:divsChild>
            <w:div w:id="587076244">
              <w:marLeft w:val="0"/>
              <w:marRight w:val="0"/>
              <w:marTop w:val="0"/>
              <w:marBottom w:val="0"/>
              <w:divBdr>
                <w:top w:val="none" w:sz="0" w:space="0" w:color="auto"/>
                <w:left w:val="none" w:sz="0" w:space="0" w:color="auto"/>
                <w:bottom w:val="none" w:sz="0" w:space="0" w:color="auto"/>
                <w:right w:val="none" w:sz="0" w:space="0" w:color="auto"/>
              </w:divBdr>
              <w:divsChild>
                <w:div w:id="1866672115">
                  <w:marLeft w:val="0"/>
                  <w:marRight w:val="0"/>
                  <w:marTop w:val="0"/>
                  <w:marBottom w:val="0"/>
                  <w:divBdr>
                    <w:top w:val="none" w:sz="0" w:space="0" w:color="auto"/>
                    <w:left w:val="none" w:sz="0" w:space="0" w:color="auto"/>
                    <w:bottom w:val="none" w:sz="0" w:space="0" w:color="auto"/>
                    <w:right w:val="none" w:sz="0" w:space="0" w:color="auto"/>
                  </w:divBdr>
                </w:div>
                <w:div w:id="1908421952">
                  <w:marLeft w:val="0"/>
                  <w:marRight w:val="0"/>
                  <w:marTop w:val="0"/>
                  <w:marBottom w:val="0"/>
                  <w:divBdr>
                    <w:top w:val="none" w:sz="0" w:space="0" w:color="auto"/>
                    <w:left w:val="none" w:sz="0" w:space="0" w:color="auto"/>
                    <w:bottom w:val="none" w:sz="0" w:space="0" w:color="auto"/>
                    <w:right w:val="none" w:sz="0" w:space="0" w:color="auto"/>
                  </w:divBdr>
                </w:div>
              </w:divsChild>
            </w:div>
            <w:div w:id="984357748">
              <w:marLeft w:val="0"/>
              <w:marRight w:val="0"/>
              <w:marTop w:val="0"/>
              <w:marBottom w:val="0"/>
              <w:divBdr>
                <w:top w:val="none" w:sz="0" w:space="0" w:color="auto"/>
                <w:left w:val="none" w:sz="0" w:space="0" w:color="auto"/>
                <w:bottom w:val="none" w:sz="0" w:space="0" w:color="auto"/>
                <w:right w:val="none" w:sz="0" w:space="0" w:color="auto"/>
              </w:divBdr>
            </w:div>
            <w:div w:id="1123036626">
              <w:marLeft w:val="0"/>
              <w:marRight w:val="0"/>
              <w:marTop w:val="0"/>
              <w:marBottom w:val="0"/>
              <w:divBdr>
                <w:top w:val="none" w:sz="0" w:space="0" w:color="auto"/>
                <w:left w:val="none" w:sz="0" w:space="0" w:color="auto"/>
                <w:bottom w:val="none" w:sz="0" w:space="0" w:color="auto"/>
                <w:right w:val="none" w:sz="0" w:space="0" w:color="auto"/>
              </w:divBdr>
              <w:divsChild>
                <w:div w:id="78106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881343">
          <w:marLeft w:val="0"/>
          <w:marRight w:val="0"/>
          <w:marTop w:val="0"/>
          <w:marBottom w:val="0"/>
          <w:divBdr>
            <w:top w:val="none" w:sz="0" w:space="0" w:color="auto"/>
            <w:left w:val="none" w:sz="0" w:space="0" w:color="auto"/>
            <w:bottom w:val="none" w:sz="0" w:space="0" w:color="auto"/>
            <w:right w:val="none" w:sz="0" w:space="0" w:color="auto"/>
          </w:divBdr>
          <w:divsChild>
            <w:div w:id="308093936">
              <w:marLeft w:val="0"/>
              <w:marRight w:val="0"/>
              <w:marTop w:val="0"/>
              <w:marBottom w:val="0"/>
              <w:divBdr>
                <w:top w:val="none" w:sz="0" w:space="0" w:color="auto"/>
                <w:left w:val="none" w:sz="0" w:space="0" w:color="auto"/>
                <w:bottom w:val="none" w:sz="0" w:space="0" w:color="auto"/>
                <w:right w:val="none" w:sz="0" w:space="0" w:color="auto"/>
              </w:divBdr>
            </w:div>
          </w:divsChild>
        </w:div>
        <w:div w:id="1649479467">
          <w:marLeft w:val="0"/>
          <w:marRight w:val="0"/>
          <w:marTop w:val="0"/>
          <w:marBottom w:val="0"/>
          <w:divBdr>
            <w:top w:val="none" w:sz="0" w:space="0" w:color="auto"/>
            <w:left w:val="none" w:sz="0" w:space="0" w:color="auto"/>
            <w:bottom w:val="none" w:sz="0" w:space="0" w:color="auto"/>
            <w:right w:val="none" w:sz="0" w:space="0" w:color="auto"/>
          </w:divBdr>
          <w:divsChild>
            <w:div w:id="1922789016">
              <w:marLeft w:val="0"/>
              <w:marRight w:val="0"/>
              <w:marTop w:val="0"/>
              <w:marBottom w:val="0"/>
              <w:divBdr>
                <w:top w:val="none" w:sz="0" w:space="0" w:color="auto"/>
                <w:left w:val="none" w:sz="0" w:space="0" w:color="auto"/>
                <w:bottom w:val="none" w:sz="0" w:space="0" w:color="auto"/>
                <w:right w:val="none" w:sz="0" w:space="0" w:color="auto"/>
              </w:divBdr>
            </w:div>
          </w:divsChild>
        </w:div>
        <w:div w:id="1847358015">
          <w:marLeft w:val="0"/>
          <w:marRight w:val="0"/>
          <w:marTop w:val="0"/>
          <w:marBottom w:val="0"/>
          <w:divBdr>
            <w:top w:val="none" w:sz="0" w:space="0" w:color="auto"/>
            <w:left w:val="none" w:sz="0" w:space="0" w:color="auto"/>
            <w:bottom w:val="none" w:sz="0" w:space="0" w:color="auto"/>
            <w:right w:val="none" w:sz="0" w:space="0" w:color="auto"/>
          </w:divBdr>
          <w:divsChild>
            <w:div w:id="363290073">
              <w:marLeft w:val="0"/>
              <w:marRight w:val="0"/>
              <w:marTop w:val="0"/>
              <w:marBottom w:val="0"/>
              <w:divBdr>
                <w:top w:val="none" w:sz="0" w:space="0" w:color="auto"/>
                <w:left w:val="none" w:sz="0" w:space="0" w:color="auto"/>
                <w:bottom w:val="none" w:sz="0" w:space="0" w:color="auto"/>
                <w:right w:val="none" w:sz="0" w:space="0" w:color="auto"/>
              </w:divBdr>
              <w:divsChild>
                <w:div w:id="66806181">
                  <w:marLeft w:val="0"/>
                  <w:marRight w:val="0"/>
                  <w:marTop w:val="0"/>
                  <w:marBottom w:val="0"/>
                  <w:divBdr>
                    <w:top w:val="none" w:sz="0" w:space="0" w:color="auto"/>
                    <w:left w:val="none" w:sz="0" w:space="0" w:color="auto"/>
                    <w:bottom w:val="none" w:sz="0" w:space="0" w:color="auto"/>
                    <w:right w:val="none" w:sz="0" w:space="0" w:color="auto"/>
                  </w:divBdr>
                </w:div>
              </w:divsChild>
            </w:div>
            <w:div w:id="600459038">
              <w:marLeft w:val="0"/>
              <w:marRight w:val="0"/>
              <w:marTop w:val="0"/>
              <w:marBottom w:val="0"/>
              <w:divBdr>
                <w:top w:val="none" w:sz="0" w:space="0" w:color="auto"/>
                <w:left w:val="none" w:sz="0" w:space="0" w:color="auto"/>
                <w:bottom w:val="none" w:sz="0" w:space="0" w:color="auto"/>
                <w:right w:val="none" w:sz="0" w:space="0" w:color="auto"/>
              </w:divBdr>
              <w:divsChild>
                <w:div w:id="1200315072">
                  <w:marLeft w:val="0"/>
                  <w:marRight w:val="0"/>
                  <w:marTop w:val="0"/>
                  <w:marBottom w:val="0"/>
                  <w:divBdr>
                    <w:top w:val="none" w:sz="0" w:space="0" w:color="auto"/>
                    <w:left w:val="none" w:sz="0" w:space="0" w:color="auto"/>
                    <w:bottom w:val="none" w:sz="0" w:space="0" w:color="auto"/>
                    <w:right w:val="none" w:sz="0" w:space="0" w:color="auto"/>
                  </w:divBdr>
                </w:div>
              </w:divsChild>
            </w:div>
            <w:div w:id="619728101">
              <w:marLeft w:val="0"/>
              <w:marRight w:val="0"/>
              <w:marTop w:val="0"/>
              <w:marBottom w:val="0"/>
              <w:divBdr>
                <w:top w:val="none" w:sz="0" w:space="0" w:color="auto"/>
                <w:left w:val="none" w:sz="0" w:space="0" w:color="auto"/>
                <w:bottom w:val="none" w:sz="0" w:space="0" w:color="auto"/>
                <w:right w:val="none" w:sz="0" w:space="0" w:color="auto"/>
              </w:divBdr>
              <w:divsChild>
                <w:div w:id="1800999364">
                  <w:marLeft w:val="0"/>
                  <w:marRight w:val="0"/>
                  <w:marTop w:val="0"/>
                  <w:marBottom w:val="0"/>
                  <w:divBdr>
                    <w:top w:val="none" w:sz="0" w:space="0" w:color="auto"/>
                    <w:left w:val="none" w:sz="0" w:space="0" w:color="auto"/>
                    <w:bottom w:val="none" w:sz="0" w:space="0" w:color="auto"/>
                    <w:right w:val="none" w:sz="0" w:space="0" w:color="auto"/>
                  </w:divBdr>
                </w:div>
              </w:divsChild>
            </w:div>
            <w:div w:id="649675028">
              <w:marLeft w:val="0"/>
              <w:marRight w:val="0"/>
              <w:marTop w:val="0"/>
              <w:marBottom w:val="0"/>
              <w:divBdr>
                <w:top w:val="none" w:sz="0" w:space="0" w:color="auto"/>
                <w:left w:val="none" w:sz="0" w:space="0" w:color="auto"/>
                <w:bottom w:val="none" w:sz="0" w:space="0" w:color="auto"/>
                <w:right w:val="none" w:sz="0" w:space="0" w:color="auto"/>
              </w:divBdr>
              <w:divsChild>
                <w:div w:id="1846280843">
                  <w:marLeft w:val="0"/>
                  <w:marRight w:val="0"/>
                  <w:marTop w:val="0"/>
                  <w:marBottom w:val="0"/>
                  <w:divBdr>
                    <w:top w:val="none" w:sz="0" w:space="0" w:color="auto"/>
                    <w:left w:val="none" w:sz="0" w:space="0" w:color="auto"/>
                    <w:bottom w:val="none" w:sz="0" w:space="0" w:color="auto"/>
                    <w:right w:val="none" w:sz="0" w:space="0" w:color="auto"/>
                  </w:divBdr>
                </w:div>
              </w:divsChild>
            </w:div>
            <w:div w:id="749077964">
              <w:marLeft w:val="0"/>
              <w:marRight w:val="0"/>
              <w:marTop w:val="0"/>
              <w:marBottom w:val="0"/>
              <w:divBdr>
                <w:top w:val="none" w:sz="0" w:space="0" w:color="auto"/>
                <w:left w:val="none" w:sz="0" w:space="0" w:color="auto"/>
                <w:bottom w:val="none" w:sz="0" w:space="0" w:color="auto"/>
                <w:right w:val="none" w:sz="0" w:space="0" w:color="auto"/>
              </w:divBdr>
            </w:div>
            <w:div w:id="1198006356">
              <w:marLeft w:val="0"/>
              <w:marRight w:val="0"/>
              <w:marTop w:val="0"/>
              <w:marBottom w:val="0"/>
              <w:divBdr>
                <w:top w:val="none" w:sz="0" w:space="0" w:color="auto"/>
                <w:left w:val="none" w:sz="0" w:space="0" w:color="auto"/>
                <w:bottom w:val="none" w:sz="0" w:space="0" w:color="auto"/>
                <w:right w:val="none" w:sz="0" w:space="0" w:color="auto"/>
              </w:divBdr>
              <w:divsChild>
                <w:div w:id="68408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2955">
          <w:marLeft w:val="0"/>
          <w:marRight w:val="0"/>
          <w:marTop w:val="0"/>
          <w:marBottom w:val="0"/>
          <w:divBdr>
            <w:top w:val="none" w:sz="0" w:space="0" w:color="auto"/>
            <w:left w:val="none" w:sz="0" w:space="0" w:color="auto"/>
            <w:bottom w:val="none" w:sz="0" w:space="0" w:color="auto"/>
            <w:right w:val="none" w:sz="0" w:space="0" w:color="auto"/>
          </w:divBdr>
          <w:divsChild>
            <w:div w:id="13508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49174">
      <w:bodyDiv w:val="1"/>
      <w:marLeft w:val="0"/>
      <w:marRight w:val="0"/>
      <w:marTop w:val="0"/>
      <w:marBottom w:val="0"/>
      <w:divBdr>
        <w:top w:val="none" w:sz="0" w:space="0" w:color="auto"/>
        <w:left w:val="none" w:sz="0" w:space="0" w:color="auto"/>
        <w:bottom w:val="none" w:sz="0" w:space="0" w:color="auto"/>
        <w:right w:val="none" w:sz="0" w:space="0" w:color="auto"/>
      </w:divBdr>
      <w:divsChild>
        <w:div w:id="34351989">
          <w:marLeft w:val="0"/>
          <w:marRight w:val="0"/>
          <w:marTop w:val="0"/>
          <w:marBottom w:val="0"/>
          <w:divBdr>
            <w:top w:val="none" w:sz="0" w:space="0" w:color="auto"/>
            <w:left w:val="none" w:sz="0" w:space="0" w:color="auto"/>
            <w:bottom w:val="none" w:sz="0" w:space="0" w:color="auto"/>
            <w:right w:val="none" w:sz="0" w:space="0" w:color="auto"/>
          </w:divBdr>
          <w:divsChild>
            <w:div w:id="1339574090">
              <w:marLeft w:val="0"/>
              <w:marRight w:val="0"/>
              <w:marTop w:val="0"/>
              <w:marBottom w:val="0"/>
              <w:divBdr>
                <w:top w:val="none" w:sz="0" w:space="0" w:color="auto"/>
                <w:left w:val="none" w:sz="0" w:space="0" w:color="auto"/>
                <w:bottom w:val="none" w:sz="0" w:space="0" w:color="auto"/>
                <w:right w:val="none" w:sz="0" w:space="0" w:color="auto"/>
              </w:divBdr>
            </w:div>
          </w:divsChild>
        </w:div>
        <w:div w:id="345055670">
          <w:marLeft w:val="0"/>
          <w:marRight w:val="0"/>
          <w:marTop w:val="0"/>
          <w:marBottom w:val="0"/>
          <w:divBdr>
            <w:top w:val="none" w:sz="0" w:space="0" w:color="auto"/>
            <w:left w:val="none" w:sz="0" w:space="0" w:color="auto"/>
            <w:bottom w:val="none" w:sz="0" w:space="0" w:color="auto"/>
            <w:right w:val="none" w:sz="0" w:space="0" w:color="auto"/>
          </w:divBdr>
          <w:divsChild>
            <w:div w:id="493836768">
              <w:marLeft w:val="0"/>
              <w:marRight w:val="0"/>
              <w:marTop w:val="0"/>
              <w:marBottom w:val="0"/>
              <w:divBdr>
                <w:top w:val="none" w:sz="0" w:space="0" w:color="auto"/>
                <w:left w:val="none" w:sz="0" w:space="0" w:color="auto"/>
                <w:bottom w:val="none" w:sz="0" w:space="0" w:color="auto"/>
                <w:right w:val="none" w:sz="0" w:space="0" w:color="auto"/>
              </w:divBdr>
            </w:div>
          </w:divsChild>
        </w:div>
        <w:div w:id="1726566183">
          <w:marLeft w:val="0"/>
          <w:marRight w:val="0"/>
          <w:marTop w:val="0"/>
          <w:marBottom w:val="0"/>
          <w:divBdr>
            <w:top w:val="none" w:sz="0" w:space="0" w:color="auto"/>
            <w:left w:val="none" w:sz="0" w:space="0" w:color="auto"/>
            <w:bottom w:val="none" w:sz="0" w:space="0" w:color="auto"/>
            <w:right w:val="none" w:sz="0" w:space="0" w:color="auto"/>
          </w:divBdr>
          <w:divsChild>
            <w:div w:id="324668836">
              <w:marLeft w:val="0"/>
              <w:marRight w:val="0"/>
              <w:marTop w:val="0"/>
              <w:marBottom w:val="0"/>
              <w:divBdr>
                <w:top w:val="none" w:sz="0" w:space="0" w:color="auto"/>
                <w:left w:val="none" w:sz="0" w:space="0" w:color="auto"/>
                <w:bottom w:val="none" w:sz="0" w:space="0" w:color="auto"/>
                <w:right w:val="none" w:sz="0" w:space="0" w:color="auto"/>
              </w:divBdr>
              <w:divsChild>
                <w:div w:id="1887838334">
                  <w:marLeft w:val="0"/>
                  <w:marRight w:val="0"/>
                  <w:marTop w:val="0"/>
                  <w:marBottom w:val="0"/>
                  <w:divBdr>
                    <w:top w:val="none" w:sz="0" w:space="0" w:color="auto"/>
                    <w:left w:val="none" w:sz="0" w:space="0" w:color="auto"/>
                    <w:bottom w:val="none" w:sz="0" w:space="0" w:color="auto"/>
                    <w:right w:val="none" w:sz="0" w:space="0" w:color="auto"/>
                  </w:divBdr>
                </w:div>
              </w:divsChild>
            </w:div>
            <w:div w:id="1085154515">
              <w:marLeft w:val="0"/>
              <w:marRight w:val="0"/>
              <w:marTop w:val="0"/>
              <w:marBottom w:val="0"/>
              <w:divBdr>
                <w:top w:val="none" w:sz="0" w:space="0" w:color="auto"/>
                <w:left w:val="none" w:sz="0" w:space="0" w:color="auto"/>
                <w:bottom w:val="none" w:sz="0" w:space="0" w:color="auto"/>
                <w:right w:val="none" w:sz="0" w:space="0" w:color="auto"/>
              </w:divBdr>
            </w:div>
            <w:div w:id="1971327764">
              <w:marLeft w:val="0"/>
              <w:marRight w:val="0"/>
              <w:marTop w:val="0"/>
              <w:marBottom w:val="0"/>
              <w:divBdr>
                <w:top w:val="none" w:sz="0" w:space="0" w:color="auto"/>
                <w:left w:val="none" w:sz="0" w:space="0" w:color="auto"/>
                <w:bottom w:val="none" w:sz="0" w:space="0" w:color="auto"/>
                <w:right w:val="none" w:sz="0" w:space="0" w:color="auto"/>
              </w:divBdr>
              <w:divsChild>
                <w:div w:id="132882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80547">
      <w:bodyDiv w:val="1"/>
      <w:marLeft w:val="0"/>
      <w:marRight w:val="0"/>
      <w:marTop w:val="0"/>
      <w:marBottom w:val="0"/>
      <w:divBdr>
        <w:top w:val="none" w:sz="0" w:space="0" w:color="auto"/>
        <w:left w:val="none" w:sz="0" w:space="0" w:color="auto"/>
        <w:bottom w:val="none" w:sz="0" w:space="0" w:color="auto"/>
        <w:right w:val="none" w:sz="0" w:space="0" w:color="auto"/>
      </w:divBdr>
    </w:div>
    <w:div w:id="1180125737">
      <w:bodyDiv w:val="1"/>
      <w:marLeft w:val="0"/>
      <w:marRight w:val="0"/>
      <w:marTop w:val="0"/>
      <w:marBottom w:val="0"/>
      <w:divBdr>
        <w:top w:val="none" w:sz="0" w:space="0" w:color="auto"/>
        <w:left w:val="none" w:sz="0" w:space="0" w:color="auto"/>
        <w:bottom w:val="none" w:sz="0" w:space="0" w:color="auto"/>
        <w:right w:val="none" w:sz="0" w:space="0" w:color="auto"/>
      </w:divBdr>
      <w:divsChild>
        <w:div w:id="345251699">
          <w:marLeft w:val="0"/>
          <w:marRight w:val="0"/>
          <w:marTop w:val="0"/>
          <w:marBottom w:val="0"/>
          <w:divBdr>
            <w:top w:val="none" w:sz="0" w:space="0" w:color="auto"/>
            <w:left w:val="none" w:sz="0" w:space="0" w:color="auto"/>
            <w:bottom w:val="none" w:sz="0" w:space="0" w:color="auto"/>
            <w:right w:val="none" w:sz="0" w:space="0" w:color="auto"/>
          </w:divBdr>
          <w:divsChild>
            <w:div w:id="545995121">
              <w:marLeft w:val="0"/>
              <w:marRight w:val="0"/>
              <w:marTop w:val="0"/>
              <w:marBottom w:val="0"/>
              <w:divBdr>
                <w:top w:val="none" w:sz="0" w:space="0" w:color="auto"/>
                <w:left w:val="none" w:sz="0" w:space="0" w:color="auto"/>
                <w:bottom w:val="none" w:sz="0" w:space="0" w:color="auto"/>
                <w:right w:val="none" w:sz="0" w:space="0" w:color="auto"/>
              </w:divBdr>
              <w:divsChild>
                <w:div w:id="376316844">
                  <w:marLeft w:val="0"/>
                  <w:marRight w:val="0"/>
                  <w:marTop w:val="0"/>
                  <w:marBottom w:val="0"/>
                  <w:divBdr>
                    <w:top w:val="none" w:sz="0" w:space="0" w:color="auto"/>
                    <w:left w:val="none" w:sz="0" w:space="0" w:color="auto"/>
                    <w:bottom w:val="none" w:sz="0" w:space="0" w:color="auto"/>
                    <w:right w:val="none" w:sz="0" w:space="0" w:color="auto"/>
                  </w:divBdr>
                </w:div>
              </w:divsChild>
            </w:div>
            <w:div w:id="1142577856">
              <w:marLeft w:val="0"/>
              <w:marRight w:val="0"/>
              <w:marTop w:val="0"/>
              <w:marBottom w:val="0"/>
              <w:divBdr>
                <w:top w:val="none" w:sz="0" w:space="0" w:color="auto"/>
                <w:left w:val="none" w:sz="0" w:space="0" w:color="auto"/>
                <w:bottom w:val="none" w:sz="0" w:space="0" w:color="auto"/>
                <w:right w:val="none" w:sz="0" w:space="0" w:color="auto"/>
              </w:divBdr>
              <w:divsChild>
                <w:div w:id="2107385030">
                  <w:marLeft w:val="0"/>
                  <w:marRight w:val="0"/>
                  <w:marTop w:val="0"/>
                  <w:marBottom w:val="0"/>
                  <w:divBdr>
                    <w:top w:val="none" w:sz="0" w:space="0" w:color="auto"/>
                    <w:left w:val="none" w:sz="0" w:space="0" w:color="auto"/>
                    <w:bottom w:val="none" w:sz="0" w:space="0" w:color="auto"/>
                    <w:right w:val="none" w:sz="0" w:space="0" w:color="auto"/>
                  </w:divBdr>
                </w:div>
              </w:divsChild>
            </w:div>
            <w:div w:id="1526167681">
              <w:marLeft w:val="0"/>
              <w:marRight w:val="0"/>
              <w:marTop w:val="0"/>
              <w:marBottom w:val="0"/>
              <w:divBdr>
                <w:top w:val="none" w:sz="0" w:space="0" w:color="auto"/>
                <w:left w:val="none" w:sz="0" w:space="0" w:color="auto"/>
                <w:bottom w:val="none" w:sz="0" w:space="0" w:color="auto"/>
                <w:right w:val="none" w:sz="0" w:space="0" w:color="auto"/>
              </w:divBdr>
            </w:div>
            <w:div w:id="1529680871">
              <w:marLeft w:val="0"/>
              <w:marRight w:val="0"/>
              <w:marTop w:val="0"/>
              <w:marBottom w:val="0"/>
              <w:divBdr>
                <w:top w:val="none" w:sz="0" w:space="0" w:color="auto"/>
                <w:left w:val="none" w:sz="0" w:space="0" w:color="auto"/>
                <w:bottom w:val="none" w:sz="0" w:space="0" w:color="auto"/>
                <w:right w:val="none" w:sz="0" w:space="0" w:color="auto"/>
              </w:divBdr>
              <w:divsChild>
                <w:div w:id="111751564">
                  <w:marLeft w:val="0"/>
                  <w:marRight w:val="0"/>
                  <w:marTop w:val="0"/>
                  <w:marBottom w:val="0"/>
                  <w:divBdr>
                    <w:top w:val="none" w:sz="0" w:space="0" w:color="auto"/>
                    <w:left w:val="none" w:sz="0" w:space="0" w:color="auto"/>
                    <w:bottom w:val="none" w:sz="0" w:space="0" w:color="auto"/>
                    <w:right w:val="none" w:sz="0" w:space="0" w:color="auto"/>
                  </w:divBdr>
                  <w:divsChild>
                    <w:div w:id="375475789">
                      <w:marLeft w:val="720"/>
                      <w:marRight w:val="0"/>
                      <w:marTop w:val="0"/>
                      <w:marBottom w:val="0"/>
                      <w:divBdr>
                        <w:top w:val="none" w:sz="0" w:space="0" w:color="auto"/>
                        <w:left w:val="none" w:sz="0" w:space="0" w:color="auto"/>
                        <w:bottom w:val="none" w:sz="0" w:space="0" w:color="auto"/>
                        <w:right w:val="none" w:sz="0" w:space="0" w:color="auto"/>
                      </w:divBdr>
                    </w:div>
                  </w:divsChild>
                </w:div>
                <w:div w:id="254753598">
                  <w:marLeft w:val="0"/>
                  <w:marRight w:val="0"/>
                  <w:marTop w:val="0"/>
                  <w:marBottom w:val="0"/>
                  <w:divBdr>
                    <w:top w:val="none" w:sz="0" w:space="0" w:color="auto"/>
                    <w:left w:val="none" w:sz="0" w:space="0" w:color="auto"/>
                    <w:bottom w:val="none" w:sz="0" w:space="0" w:color="auto"/>
                    <w:right w:val="none" w:sz="0" w:space="0" w:color="auto"/>
                  </w:divBdr>
                </w:div>
                <w:div w:id="580798173">
                  <w:marLeft w:val="0"/>
                  <w:marRight w:val="0"/>
                  <w:marTop w:val="0"/>
                  <w:marBottom w:val="0"/>
                  <w:divBdr>
                    <w:top w:val="none" w:sz="0" w:space="0" w:color="auto"/>
                    <w:left w:val="none" w:sz="0" w:space="0" w:color="auto"/>
                    <w:bottom w:val="none" w:sz="0" w:space="0" w:color="auto"/>
                    <w:right w:val="none" w:sz="0" w:space="0" w:color="auto"/>
                  </w:divBdr>
                  <w:divsChild>
                    <w:div w:id="133884628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619332087">
              <w:marLeft w:val="0"/>
              <w:marRight w:val="0"/>
              <w:marTop w:val="0"/>
              <w:marBottom w:val="0"/>
              <w:divBdr>
                <w:top w:val="none" w:sz="0" w:space="0" w:color="auto"/>
                <w:left w:val="none" w:sz="0" w:space="0" w:color="auto"/>
                <w:bottom w:val="none" w:sz="0" w:space="0" w:color="auto"/>
                <w:right w:val="none" w:sz="0" w:space="0" w:color="auto"/>
              </w:divBdr>
              <w:divsChild>
                <w:div w:id="77714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26091">
          <w:marLeft w:val="0"/>
          <w:marRight w:val="0"/>
          <w:marTop w:val="0"/>
          <w:marBottom w:val="0"/>
          <w:divBdr>
            <w:top w:val="none" w:sz="0" w:space="0" w:color="auto"/>
            <w:left w:val="none" w:sz="0" w:space="0" w:color="auto"/>
            <w:bottom w:val="none" w:sz="0" w:space="0" w:color="auto"/>
            <w:right w:val="none" w:sz="0" w:space="0" w:color="auto"/>
          </w:divBdr>
          <w:divsChild>
            <w:div w:id="550577279">
              <w:marLeft w:val="0"/>
              <w:marRight w:val="0"/>
              <w:marTop w:val="0"/>
              <w:marBottom w:val="0"/>
              <w:divBdr>
                <w:top w:val="none" w:sz="0" w:space="0" w:color="auto"/>
                <w:left w:val="none" w:sz="0" w:space="0" w:color="auto"/>
                <w:bottom w:val="none" w:sz="0" w:space="0" w:color="auto"/>
                <w:right w:val="none" w:sz="0" w:space="0" w:color="auto"/>
              </w:divBdr>
            </w:div>
          </w:divsChild>
        </w:div>
        <w:div w:id="1066613497">
          <w:marLeft w:val="0"/>
          <w:marRight w:val="0"/>
          <w:marTop w:val="0"/>
          <w:marBottom w:val="0"/>
          <w:divBdr>
            <w:top w:val="none" w:sz="0" w:space="0" w:color="auto"/>
            <w:left w:val="none" w:sz="0" w:space="0" w:color="auto"/>
            <w:bottom w:val="none" w:sz="0" w:space="0" w:color="auto"/>
            <w:right w:val="none" w:sz="0" w:space="0" w:color="auto"/>
          </w:divBdr>
          <w:divsChild>
            <w:div w:id="1800225768">
              <w:marLeft w:val="0"/>
              <w:marRight w:val="0"/>
              <w:marTop w:val="0"/>
              <w:marBottom w:val="0"/>
              <w:divBdr>
                <w:top w:val="none" w:sz="0" w:space="0" w:color="auto"/>
                <w:left w:val="none" w:sz="0" w:space="0" w:color="auto"/>
                <w:bottom w:val="none" w:sz="0" w:space="0" w:color="auto"/>
                <w:right w:val="none" w:sz="0" w:space="0" w:color="auto"/>
              </w:divBdr>
            </w:div>
          </w:divsChild>
        </w:div>
        <w:div w:id="1923416528">
          <w:marLeft w:val="0"/>
          <w:marRight w:val="0"/>
          <w:marTop w:val="0"/>
          <w:marBottom w:val="0"/>
          <w:divBdr>
            <w:top w:val="none" w:sz="0" w:space="0" w:color="auto"/>
            <w:left w:val="none" w:sz="0" w:space="0" w:color="auto"/>
            <w:bottom w:val="none" w:sz="0" w:space="0" w:color="auto"/>
            <w:right w:val="none" w:sz="0" w:space="0" w:color="auto"/>
          </w:divBdr>
          <w:divsChild>
            <w:div w:id="559902087">
              <w:marLeft w:val="0"/>
              <w:marRight w:val="0"/>
              <w:marTop w:val="0"/>
              <w:marBottom w:val="0"/>
              <w:divBdr>
                <w:top w:val="none" w:sz="0" w:space="0" w:color="auto"/>
                <w:left w:val="none" w:sz="0" w:space="0" w:color="auto"/>
                <w:bottom w:val="none" w:sz="0" w:space="0" w:color="auto"/>
                <w:right w:val="none" w:sz="0" w:space="0" w:color="auto"/>
              </w:divBdr>
            </w:div>
          </w:divsChild>
        </w:div>
        <w:div w:id="1997759431">
          <w:marLeft w:val="0"/>
          <w:marRight w:val="0"/>
          <w:marTop w:val="0"/>
          <w:marBottom w:val="0"/>
          <w:divBdr>
            <w:top w:val="none" w:sz="0" w:space="0" w:color="auto"/>
            <w:left w:val="none" w:sz="0" w:space="0" w:color="auto"/>
            <w:bottom w:val="none" w:sz="0" w:space="0" w:color="auto"/>
            <w:right w:val="none" w:sz="0" w:space="0" w:color="auto"/>
          </w:divBdr>
          <w:divsChild>
            <w:div w:id="738098141">
              <w:marLeft w:val="0"/>
              <w:marRight w:val="0"/>
              <w:marTop w:val="0"/>
              <w:marBottom w:val="0"/>
              <w:divBdr>
                <w:top w:val="none" w:sz="0" w:space="0" w:color="auto"/>
                <w:left w:val="none" w:sz="0" w:space="0" w:color="auto"/>
                <w:bottom w:val="none" w:sz="0" w:space="0" w:color="auto"/>
                <w:right w:val="none" w:sz="0" w:space="0" w:color="auto"/>
              </w:divBdr>
            </w:div>
          </w:divsChild>
        </w:div>
        <w:div w:id="2132361456">
          <w:marLeft w:val="0"/>
          <w:marRight w:val="0"/>
          <w:marTop w:val="0"/>
          <w:marBottom w:val="0"/>
          <w:divBdr>
            <w:top w:val="none" w:sz="0" w:space="0" w:color="auto"/>
            <w:left w:val="none" w:sz="0" w:space="0" w:color="auto"/>
            <w:bottom w:val="none" w:sz="0" w:space="0" w:color="auto"/>
            <w:right w:val="none" w:sz="0" w:space="0" w:color="auto"/>
          </w:divBdr>
          <w:divsChild>
            <w:div w:id="17839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5895">
      <w:bodyDiv w:val="1"/>
      <w:marLeft w:val="0"/>
      <w:marRight w:val="0"/>
      <w:marTop w:val="0"/>
      <w:marBottom w:val="0"/>
      <w:divBdr>
        <w:top w:val="none" w:sz="0" w:space="0" w:color="auto"/>
        <w:left w:val="none" w:sz="0" w:space="0" w:color="auto"/>
        <w:bottom w:val="none" w:sz="0" w:space="0" w:color="auto"/>
        <w:right w:val="none" w:sz="0" w:space="0" w:color="auto"/>
      </w:divBdr>
      <w:divsChild>
        <w:div w:id="741953888">
          <w:marLeft w:val="0"/>
          <w:marRight w:val="0"/>
          <w:marTop w:val="0"/>
          <w:marBottom w:val="0"/>
          <w:divBdr>
            <w:top w:val="none" w:sz="0" w:space="0" w:color="auto"/>
            <w:left w:val="none" w:sz="0" w:space="0" w:color="auto"/>
            <w:bottom w:val="none" w:sz="0" w:space="0" w:color="auto"/>
            <w:right w:val="none" w:sz="0" w:space="0" w:color="auto"/>
          </w:divBdr>
          <w:divsChild>
            <w:div w:id="149441836">
              <w:marLeft w:val="0"/>
              <w:marRight w:val="0"/>
              <w:marTop w:val="0"/>
              <w:marBottom w:val="0"/>
              <w:divBdr>
                <w:top w:val="none" w:sz="0" w:space="0" w:color="auto"/>
                <w:left w:val="none" w:sz="0" w:space="0" w:color="auto"/>
                <w:bottom w:val="none" w:sz="0" w:space="0" w:color="auto"/>
                <w:right w:val="none" w:sz="0" w:space="0" w:color="auto"/>
              </w:divBdr>
            </w:div>
          </w:divsChild>
        </w:div>
        <w:div w:id="943264507">
          <w:marLeft w:val="0"/>
          <w:marRight w:val="0"/>
          <w:marTop w:val="0"/>
          <w:marBottom w:val="0"/>
          <w:divBdr>
            <w:top w:val="none" w:sz="0" w:space="0" w:color="auto"/>
            <w:left w:val="none" w:sz="0" w:space="0" w:color="auto"/>
            <w:bottom w:val="none" w:sz="0" w:space="0" w:color="auto"/>
            <w:right w:val="none" w:sz="0" w:space="0" w:color="auto"/>
          </w:divBdr>
          <w:divsChild>
            <w:div w:id="801768823">
              <w:marLeft w:val="0"/>
              <w:marRight w:val="0"/>
              <w:marTop w:val="0"/>
              <w:marBottom w:val="0"/>
              <w:divBdr>
                <w:top w:val="none" w:sz="0" w:space="0" w:color="auto"/>
                <w:left w:val="none" w:sz="0" w:space="0" w:color="auto"/>
                <w:bottom w:val="none" w:sz="0" w:space="0" w:color="auto"/>
                <w:right w:val="none" w:sz="0" w:space="0" w:color="auto"/>
              </w:divBdr>
              <w:divsChild>
                <w:div w:id="419377173">
                  <w:marLeft w:val="0"/>
                  <w:marRight w:val="0"/>
                  <w:marTop w:val="0"/>
                  <w:marBottom w:val="0"/>
                  <w:divBdr>
                    <w:top w:val="none" w:sz="0" w:space="0" w:color="auto"/>
                    <w:left w:val="none" w:sz="0" w:space="0" w:color="auto"/>
                    <w:bottom w:val="none" w:sz="0" w:space="0" w:color="auto"/>
                    <w:right w:val="none" w:sz="0" w:space="0" w:color="auto"/>
                  </w:divBdr>
                </w:div>
              </w:divsChild>
            </w:div>
            <w:div w:id="1907647833">
              <w:marLeft w:val="0"/>
              <w:marRight w:val="0"/>
              <w:marTop w:val="0"/>
              <w:marBottom w:val="0"/>
              <w:divBdr>
                <w:top w:val="none" w:sz="0" w:space="0" w:color="auto"/>
                <w:left w:val="none" w:sz="0" w:space="0" w:color="auto"/>
                <w:bottom w:val="none" w:sz="0" w:space="0" w:color="auto"/>
                <w:right w:val="none" w:sz="0" w:space="0" w:color="auto"/>
              </w:divBdr>
              <w:divsChild>
                <w:div w:id="445078057">
                  <w:marLeft w:val="0"/>
                  <w:marRight w:val="0"/>
                  <w:marTop w:val="0"/>
                  <w:marBottom w:val="0"/>
                  <w:divBdr>
                    <w:top w:val="none" w:sz="0" w:space="0" w:color="auto"/>
                    <w:left w:val="none" w:sz="0" w:space="0" w:color="auto"/>
                    <w:bottom w:val="none" w:sz="0" w:space="0" w:color="auto"/>
                    <w:right w:val="none" w:sz="0" w:space="0" w:color="auto"/>
                  </w:divBdr>
                </w:div>
                <w:div w:id="502278644">
                  <w:marLeft w:val="0"/>
                  <w:marRight w:val="0"/>
                  <w:marTop w:val="0"/>
                  <w:marBottom w:val="0"/>
                  <w:divBdr>
                    <w:top w:val="none" w:sz="0" w:space="0" w:color="auto"/>
                    <w:left w:val="none" w:sz="0" w:space="0" w:color="auto"/>
                    <w:bottom w:val="none" w:sz="0" w:space="0" w:color="auto"/>
                    <w:right w:val="none" w:sz="0" w:space="0" w:color="auto"/>
                  </w:divBdr>
                </w:div>
              </w:divsChild>
            </w:div>
            <w:div w:id="1953316102">
              <w:marLeft w:val="0"/>
              <w:marRight w:val="0"/>
              <w:marTop w:val="0"/>
              <w:marBottom w:val="0"/>
              <w:divBdr>
                <w:top w:val="none" w:sz="0" w:space="0" w:color="auto"/>
                <w:left w:val="none" w:sz="0" w:space="0" w:color="auto"/>
                <w:bottom w:val="none" w:sz="0" w:space="0" w:color="auto"/>
                <w:right w:val="none" w:sz="0" w:space="0" w:color="auto"/>
              </w:divBdr>
            </w:div>
          </w:divsChild>
        </w:div>
        <w:div w:id="1603957641">
          <w:marLeft w:val="0"/>
          <w:marRight w:val="0"/>
          <w:marTop w:val="0"/>
          <w:marBottom w:val="0"/>
          <w:divBdr>
            <w:top w:val="none" w:sz="0" w:space="0" w:color="auto"/>
            <w:left w:val="none" w:sz="0" w:space="0" w:color="auto"/>
            <w:bottom w:val="none" w:sz="0" w:space="0" w:color="auto"/>
            <w:right w:val="none" w:sz="0" w:space="0" w:color="auto"/>
          </w:divBdr>
          <w:divsChild>
            <w:div w:id="195629426">
              <w:marLeft w:val="0"/>
              <w:marRight w:val="0"/>
              <w:marTop w:val="0"/>
              <w:marBottom w:val="0"/>
              <w:divBdr>
                <w:top w:val="none" w:sz="0" w:space="0" w:color="auto"/>
                <w:left w:val="none" w:sz="0" w:space="0" w:color="auto"/>
                <w:bottom w:val="none" w:sz="0" w:space="0" w:color="auto"/>
                <w:right w:val="none" w:sz="0" w:space="0" w:color="auto"/>
              </w:divBdr>
              <w:divsChild>
                <w:div w:id="61801185">
                  <w:marLeft w:val="0"/>
                  <w:marRight w:val="0"/>
                  <w:marTop w:val="0"/>
                  <w:marBottom w:val="0"/>
                  <w:divBdr>
                    <w:top w:val="none" w:sz="0" w:space="0" w:color="auto"/>
                    <w:left w:val="none" w:sz="0" w:space="0" w:color="auto"/>
                    <w:bottom w:val="none" w:sz="0" w:space="0" w:color="auto"/>
                    <w:right w:val="none" w:sz="0" w:space="0" w:color="auto"/>
                  </w:divBdr>
                </w:div>
              </w:divsChild>
            </w:div>
            <w:div w:id="1258517201">
              <w:marLeft w:val="0"/>
              <w:marRight w:val="0"/>
              <w:marTop w:val="0"/>
              <w:marBottom w:val="0"/>
              <w:divBdr>
                <w:top w:val="none" w:sz="0" w:space="0" w:color="auto"/>
                <w:left w:val="none" w:sz="0" w:space="0" w:color="auto"/>
                <w:bottom w:val="none" w:sz="0" w:space="0" w:color="auto"/>
                <w:right w:val="none" w:sz="0" w:space="0" w:color="auto"/>
              </w:divBdr>
            </w:div>
            <w:div w:id="1817257716">
              <w:marLeft w:val="0"/>
              <w:marRight w:val="0"/>
              <w:marTop w:val="0"/>
              <w:marBottom w:val="0"/>
              <w:divBdr>
                <w:top w:val="none" w:sz="0" w:space="0" w:color="auto"/>
                <w:left w:val="none" w:sz="0" w:space="0" w:color="auto"/>
                <w:bottom w:val="none" w:sz="0" w:space="0" w:color="auto"/>
                <w:right w:val="none" w:sz="0" w:space="0" w:color="auto"/>
              </w:divBdr>
              <w:divsChild>
                <w:div w:id="20282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110707">
      <w:bodyDiv w:val="1"/>
      <w:marLeft w:val="0"/>
      <w:marRight w:val="0"/>
      <w:marTop w:val="0"/>
      <w:marBottom w:val="0"/>
      <w:divBdr>
        <w:top w:val="none" w:sz="0" w:space="0" w:color="auto"/>
        <w:left w:val="none" w:sz="0" w:space="0" w:color="auto"/>
        <w:bottom w:val="none" w:sz="0" w:space="0" w:color="auto"/>
        <w:right w:val="none" w:sz="0" w:space="0" w:color="auto"/>
      </w:divBdr>
      <w:divsChild>
        <w:div w:id="276762987">
          <w:marLeft w:val="0"/>
          <w:marRight w:val="0"/>
          <w:marTop w:val="0"/>
          <w:marBottom w:val="0"/>
          <w:divBdr>
            <w:top w:val="none" w:sz="0" w:space="0" w:color="auto"/>
            <w:left w:val="none" w:sz="0" w:space="0" w:color="auto"/>
            <w:bottom w:val="none" w:sz="0" w:space="0" w:color="auto"/>
            <w:right w:val="none" w:sz="0" w:space="0" w:color="auto"/>
          </w:divBdr>
          <w:divsChild>
            <w:div w:id="2129272664">
              <w:marLeft w:val="0"/>
              <w:marRight w:val="0"/>
              <w:marTop w:val="0"/>
              <w:marBottom w:val="0"/>
              <w:divBdr>
                <w:top w:val="none" w:sz="0" w:space="0" w:color="auto"/>
                <w:left w:val="none" w:sz="0" w:space="0" w:color="auto"/>
                <w:bottom w:val="none" w:sz="0" w:space="0" w:color="auto"/>
                <w:right w:val="none" w:sz="0" w:space="0" w:color="auto"/>
              </w:divBdr>
            </w:div>
          </w:divsChild>
        </w:div>
        <w:div w:id="433524305">
          <w:marLeft w:val="0"/>
          <w:marRight w:val="0"/>
          <w:marTop w:val="0"/>
          <w:marBottom w:val="0"/>
          <w:divBdr>
            <w:top w:val="none" w:sz="0" w:space="0" w:color="auto"/>
            <w:left w:val="none" w:sz="0" w:space="0" w:color="auto"/>
            <w:bottom w:val="none" w:sz="0" w:space="0" w:color="auto"/>
            <w:right w:val="none" w:sz="0" w:space="0" w:color="auto"/>
          </w:divBdr>
          <w:divsChild>
            <w:div w:id="379939888">
              <w:marLeft w:val="0"/>
              <w:marRight w:val="0"/>
              <w:marTop w:val="0"/>
              <w:marBottom w:val="0"/>
              <w:divBdr>
                <w:top w:val="none" w:sz="0" w:space="0" w:color="auto"/>
                <w:left w:val="none" w:sz="0" w:space="0" w:color="auto"/>
                <w:bottom w:val="none" w:sz="0" w:space="0" w:color="auto"/>
                <w:right w:val="none" w:sz="0" w:space="0" w:color="auto"/>
              </w:divBdr>
            </w:div>
            <w:div w:id="1387336718">
              <w:marLeft w:val="0"/>
              <w:marRight w:val="0"/>
              <w:marTop w:val="0"/>
              <w:marBottom w:val="0"/>
              <w:divBdr>
                <w:top w:val="none" w:sz="0" w:space="0" w:color="auto"/>
                <w:left w:val="none" w:sz="0" w:space="0" w:color="auto"/>
                <w:bottom w:val="none" w:sz="0" w:space="0" w:color="auto"/>
                <w:right w:val="none" w:sz="0" w:space="0" w:color="auto"/>
              </w:divBdr>
              <w:divsChild>
                <w:div w:id="1792090773">
                  <w:marLeft w:val="0"/>
                  <w:marRight w:val="0"/>
                  <w:marTop w:val="0"/>
                  <w:marBottom w:val="0"/>
                  <w:divBdr>
                    <w:top w:val="none" w:sz="0" w:space="0" w:color="auto"/>
                    <w:left w:val="none" w:sz="0" w:space="0" w:color="auto"/>
                    <w:bottom w:val="none" w:sz="0" w:space="0" w:color="auto"/>
                    <w:right w:val="none" w:sz="0" w:space="0" w:color="auto"/>
                  </w:divBdr>
                </w:div>
              </w:divsChild>
            </w:div>
            <w:div w:id="1510830534">
              <w:marLeft w:val="0"/>
              <w:marRight w:val="0"/>
              <w:marTop w:val="0"/>
              <w:marBottom w:val="0"/>
              <w:divBdr>
                <w:top w:val="none" w:sz="0" w:space="0" w:color="auto"/>
                <w:left w:val="none" w:sz="0" w:space="0" w:color="auto"/>
                <w:bottom w:val="none" w:sz="0" w:space="0" w:color="auto"/>
                <w:right w:val="none" w:sz="0" w:space="0" w:color="auto"/>
              </w:divBdr>
              <w:divsChild>
                <w:div w:id="89931132">
                  <w:marLeft w:val="0"/>
                  <w:marRight w:val="0"/>
                  <w:marTop w:val="0"/>
                  <w:marBottom w:val="0"/>
                  <w:divBdr>
                    <w:top w:val="none" w:sz="0" w:space="0" w:color="auto"/>
                    <w:left w:val="none" w:sz="0" w:space="0" w:color="auto"/>
                    <w:bottom w:val="none" w:sz="0" w:space="0" w:color="auto"/>
                    <w:right w:val="none" w:sz="0" w:space="0" w:color="auto"/>
                  </w:divBdr>
                </w:div>
              </w:divsChild>
            </w:div>
            <w:div w:id="2142962272">
              <w:marLeft w:val="0"/>
              <w:marRight w:val="0"/>
              <w:marTop w:val="0"/>
              <w:marBottom w:val="0"/>
              <w:divBdr>
                <w:top w:val="none" w:sz="0" w:space="0" w:color="auto"/>
                <w:left w:val="none" w:sz="0" w:space="0" w:color="auto"/>
                <w:bottom w:val="none" w:sz="0" w:space="0" w:color="auto"/>
                <w:right w:val="none" w:sz="0" w:space="0" w:color="auto"/>
              </w:divBdr>
              <w:divsChild>
                <w:div w:id="168278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82052">
          <w:marLeft w:val="0"/>
          <w:marRight w:val="0"/>
          <w:marTop w:val="0"/>
          <w:marBottom w:val="0"/>
          <w:divBdr>
            <w:top w:val="none" w:sz="0" w:space="0" w:color="auto"/>
            <w:left w:val="none" w:sz="0" w:space="0" w:color="auto"/>
            <w:bottom w:val="none" w:sz="0" w:space="0" w:color="auto"/>
            <w:right w:val="none" w:sz="0" w:space="0" w:color="auto"/>
          </w:divBdr>
          <w:divsChild>
            <w:div w:id="1441296490">
              <w:marLeft w:val="0"/>
              <w:marRight w:val="0"/>
              <w:marTop w:val="0"/>
              <w:marBottom w:val="0"/>
              <w:divBdr>
                <w:top w:val="none" w:sz="0" w:space="0" w:color="auto"/>
                <w:left w:val="none" w:sz="0" w:space="0" w:color="auto"/>
                <w:bottom w:val="none" w:sz="0" w:space="0" w:color="auto"/>
                <w:right w:val="none" w:sz="0" w:space="0" w:color="auto"/>
              </w:divBdr>
            </w:div>
          </w:divsChild>
        </w:div>
        <w:div w:id="1591350786">
          <w:marLeft w:val="0"/>
          <w:marRight w:val="0"/>
          <w:marTop w:val="0"/>
          <w:marBottom w:val="0"/>
          <w:divBdr>
            <w:top w:val="none" w:sz="0" w:space="0" w:color="auto"/>
            <w:left w:val="none" w:sz="0" w:space="0" w:color="auto"/>
            <w:bottom w:val="none" w:sz="0" w:space="0" w:color="auto"/>
            <w:right w:val="none" w:sz="0" w:space="0" w:color="auto"/>
          </w:divBdr>
          <w:divsChild>
            <w:div w:id="1403989681">
              <w:marLeft w:val="0"/>
              <w:marRight w:val="0"/>
              <w:marTop w:val="0"/>
              <w:marBottom w:val="0"/>
              <w:divBdr>
                <w:top w:val="none" w:sz="0" w:space="0" w:color="auto"/>
                <w:left w:val="none" w:sz="0" w:space="0" w:color="auto"/>
                <w:bottom w:val="none" w:sz="0" w:space="0" w:color="auto"/>
                <w:right w:val="none" w:sz="0" w:space="0" w:color="auto"/>
              </w:divBdr>
            </w:div>
          </w:divsChild>
        </w:div>
        <w:div w:id="1782336514">
          <w:marLeft w:val="0"/>
          <w:marRight w:val="0"/>
          <w:marTop w:val="0"/>
          <w:marBottom w:val="0"/>
          <w:divBdr>
            <w:top w:val="none" w:sz="0" w:space="0" w:color="auto"/>
            <w:left w:val="none" w:sz="0" w:space="0" w:color="auto"/>
            <w:bottom w:val="none" w:sz="0" w:space="0" w:color="auto"/>
            <w:right w:val="none" w:sz="0" w:space="0" w:color="auto"/>
          </w:divBdr>
          <w:divsChild>
            <w:div w:id="1191410416">
              <w:marLeft w:val="0"/>
              <w:marRight w:val="0"/>
              <w:marTop w:val="0"/>
              <w:marBottom w:val="0"/>
              <w:divBdr>
                <w:top w:val="none" w:sz="0" w:space="0" w:color="auto"/>
                <w:left w:val="none" w:sz="0" w:space="0" w:color="auto"/>
                <w:bottom w:val="none" w:sz="0" w:space="0" w:color="auto"/>
                <w:right w:val="none" w:sz="0" w:space="0" w:color="auto"/>
              </w:divBdr>
            </w:div>
          </w:divsChild>
        </w:div>
        <w:div w:id="1899633885">
          <w:marLeft w:val="0"/>
          <w:marRight w:val="0"/>
          <w:marTop w:val="0"/>
          <w:marBottom w:val="0"/>
          <w:divBdr>
            <w:top w:val="none" w:sz="0" w:space="0" w:color="auto"/>
            <w:left w:val="none" w:sz="0" w:space="0" w:color="auto"/>
            <w:bottom w:val="none" w:sz="0" w:space="0" w:color="auto"/>
            <w:right w:val="none" w:sz="0" w:space="0" w:color="auto"/>
          </w:divBdr>
          <w:divsChild>
            <w:div w:id="839077393">
              <w:marLeft w:val="0"/>
              <w:marRight w:val="0"/>
              <w:marTop w:val="0"/>
              <w:marBottom w:val="0"/>
              <w:divBdr>
                <w:top w:val="none" w:sz="0" w:space="0" w:color="auto"/>
                <w:left w:val="none" w:sz="0" w:space="0" w:color="auto"/>
                <w:bottom w:val="none" w:sz="0" w:space="0" w:color="auto"/>
                <w:right w:val="none" w:sz="0" w:space="0" w:color="auto"/>
              </w:divBdr>
              <w:divsChild>
                <w:div w:id="1942494104">
                  <w:marLeft w:val="0"/>
                  <w:marRight w:val="0"/>
                  <w:marTop w:val="0"/>
                  <w:marBottom w:val="0"/>
                  <w:divBdr>
                    <w:top w:val="none" w:sz="0" w:space="0" w:color="auto"/>
                    <w:left w:val="none" w:sz="0" w:space="0" w:color="auto"/>
                    <w:bottom w:val="none" w:sz="0" w:space="0" w:color="auto"/>
                    <w:right w:val="none" w:sz="0" w:space="0" w:color="auto"/>
                  </w:divBdr>
                </w:div>
              </w:divsChild>
            </w:div>
            <w:div w:id="856777251">
              <w:marLeft w:val="0"/>
              <w:marRight w:val="0"/>
              <w:marTop w:val="0"/>
              <w:marBottom w:val="0"/>
              <w:divBdr>
                <w:top w:val="none" w:sz="0" w:space="0" w:color="auto"/>
                <w:left w:val="none" w:sz="0" w:space="0" w:color="auto"/>
                <w:bottom w:val="none" w:sz="0" w:space="0" w:color="auto"/>
                <w:right w:val="none" w:sz="0" w:space="0" w:color="auto"/>
              </w:divBdr>
            </w:div>
            <w:div w:id="891581691">
              <w:marLeft w:val="0"/>
              <w:marRight w:val="0"/>
              <w:marTop w:val="0"/>
              <w:marBottom w:val="0"/>
              <w:divBdr>
                <w:top w:val="none" w:sz="0" w:space="0" w:color="auto"/>
                <w:left w:val="none" w:sz="0" w:space="0" w:color="auto"/>
                <w:bottom w:val="none" w:sz="0" w:space="0" w:color="auto"/>
                <w:right w:val="none" w:sz="0" w:space="0" w:color="auto"/>
              </w:divBdr>
              <w:divsChild>
                <w:div w:id="19805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09406">
          <w:marLeft w:val="0"/>
          <w:marRight w:val="0"/>
          <w:marTop w:val="0"/>
          <w:marBottom w:val="0"/>
          <w:divBdr>
            <w:top w:val="none" w:sz="0" w:space="0" w:color="auto"/>
            <w:left w:val="none" w:sz="0" w:space="0" w:color="auto"/>
            <w:bottom w:val="none" w:sz="0" w:space="0" w:color="auto"/>
            <w:right w:val="none" w:sz="0" w:space="0" w:color="auto"/>
          </w:divBdr>
          <w:divsChild>
            <w:div w:id="319816674">
              <w:marLeft w:val="0"/>
              <w:marRight w:val="0"/>
              <w:marTop w:val="0"/>
              <w:marBottom w:val="0"/>
              <w:divBdr>
                <w:top w:val="none" w:sz="0" w:space="0" w:color="auto"/>
                <w:left w:val="none" w:sz="0" w:space="0" w:color="auto"/>
                <w:bottom w:val="none" w:sz="0" w:space="0" w:color="auto"/>
                <w:right w:val="none" w:sz="0" w:space="0" w:color="auto"/>
              </w:divBdr>
            </w:div>
          </w:divsChild>
        </w:div>
        <w:div w:id="2137943465">
          <w:marLeft w:val="0"/>
          <w:marRight w:val="0"/>
          <w:marTop w:val="0"/>
          <w:marBottom w:val="0"/>
          <w:divBdr>
            <w:top w:val="none" w:sz="0" w:space="0" w:color="auto"/>
            <w:left w:val="none" w:sz="0" w:space="0" w:color="auto"/>
            <w:bottom w:val="none" w:sz="0" w:space="0" w:color="auto"/>
            <w:right w:val="none" w:sz="0" w:space="0" w:color="auto"/>
          </w:divBdr>
          <w:divsChild>
            <w:div w:id="142488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11928">
      <w:bodyDiv w:val="1"/>
      <w:marLeft w:val="0"/>
      <w:marRight w:val="0"/>
      <w:marTop w:val="0"/>
      <w:marBottom w:val="0"/>
      <w:divBdr>
        <w:top w:val="none" w:sz="0" w:space="0" w:color="auto"/>
        <w:left w:val="none" w:sz="0" w:space="0" w:color="auto"/>
        <w:bottom w:val="none" w:sz="0" w:space="0" w:color="auto"/>
        <w:right w:val="none" w:sz="0" w:space="0" w:color="auto"/>
      </w:divBdr>
      <w:divsChild>
        <w:div w:id="233904057">
          <w:marLeft w:val="0"/>
          <w:marRight w:val="0"/>
          <w:marTop w:val="0"/>
          <w:marBottom w:val="0"/>
          <w:divBdr>
            <w:top w:val="none" w:sz="0" w:space="0" w:color="auto"/>
            <w:left w:val="none" w:sz="0" w:space="0" w:color="auto"/>
            <w:bottom w:val="none" w:sz="0" w:space="0" w:color="auto"/>
            <w:right w:val="none" w:sz="0" w:space="0" w:color="auto"/>
          </w:divBdr>
          <w:divsChild>
            <w:div w:id="1735539686">
              <w:marLeft w:val="0"/>
              <w:marRight w:val="0"/>
              <w:marTop w:val="0"/>
              <w:marBottom w:val="0"/>
              <w:divBdr>
                <w:top w:val="none" w:sz="0" w:space="0" w:color="auto"/>
                <w:left w:val="none" w:sz="0" w:space="0" w:color="auto"/>
                <w:bottom w:val="none" w:sz="0" w:space="0" w:color="auto"/>
                <w:right w:val="none" w:sz="0" w:space="0" w:color="auto"/>
              </w:divBdr>
            </w:div>
          </w:divsChild>
        </w:div>
        <w:div w:id="429356310">
          <w:marLeft w:val="0"/>
          <w:marRight w:val="0"/>
          <w:marTop w:val="0"/>
          <w:marBottom w:val="0"/>
          <w:divBdr>
            <w:top w:val="none" w:sz="0" w:space="0" w:color="auto"/>
            <w:left w:val="none" w:sz="0" w:space="0" w:color="auto"/>
            <w:bottom w:val="none" w:sz="0" w:space="0" w:color="auto"/>
            <w:right w:val="none" w:sz="0" w:space="0" w:color="auto"/>
          </w:divBdr>
          <w:divsChild>
            <w:div w:id="90397513">
              <w:marLeft w:val="0"/>
              <w:marRight w:val="0"/>
              <w:marTop w:val="0"/>
              <w:marBottom w:val="0"/>
              <w:divBdr>
                <w:top w:val="none" w:sz="0" w:space="0" w:color="auto"/>
                <w:left w:val="none" w:sz="0" w:space="0" w:color="auto"/>
                <w:bottom w:val="none" w:sz="0" w:space="0" w:color="auto"/>
                <w:right w:val="none" w:sz="0" w:space="0" w:color="auto"/>
              </w:divBdr>
            </w:div>
          </w:divsChild>
        </w:div>
        <w:div w:id="471291849">
          <w:marLeft w:val="0"/>
          <w:marRight w:val="0"/>
          <w:marTop w:val="0"/>
          <w:marBottom w:val="0"/>
          <w:divBdr>
            <w:top w:val="none" w:sz="0" w:space="0" w:color="auto"/>
            <w:left w:val="none" w:sz="0" w:space="0" w:color="auto"/>
            <w:bottom w:val="none" w:sz="0" w:space="0" w:color="auto"/>
            <w:right w:val="none" w:sz="0" w:space="0" w:color="auto"/>
          </w:divBdr>
          <w:divsChild>
            <w:div w:id="1266307078">
              <w:marLeft w:val="0"/>
              <w:marRight w:val="0"/>
              <w:marTop w:val="0"/>
              <w:marBottom w:val="0"/>
              <w:divBdr>
                <w:top w:val="none" w:sz="0" w:space="0" w:color="auto"/>
                <w:left w:val="none" w:sz="0" w:space="0" w:color="auto"/>
                <w:bottom w:val="none" w:sz="0" w:space="0" w:color="auto"/>
                <w:right w:val="none" w:sz="0" w:space="0" w:color="auto"/>
              </w:divBdr>
            </w:div>
          </w:divsChild>
        </w:div>
        <w:div w:id="759644341">
          <w:marLeft w:val="0"/>
          <w:marRight w:val="0"/>
          <w:marTop w:val="0"/>
          <w:marBottom w:val="0"/>
          <w:divBdr>
            <w:top w:val="none" w:sz="0" w:space="0" w:color="auto"/>
            <w:left w:val="none" w:sz="0" w:space="0" w:color="auto"/>
            <w:bottom w:val="none" w:sz="0" w:space="0" w:color="auto"/>
            <w:right w:val="none" w:sz="0" w:space="0" w:color="auto"/>
          </w:divBdr>
          <w:divsChild>
            <w:div w:id="1067530316">
              <w:marLeft w:val="0"/>
              <w:marRight w:val="0"/>
              <w:marTop w:val="0"/>
              <w:marBottom w:val="0"/>
              <w:divBdr>
                <w:top w:val="none" w:sz="0" w:space="0" w:color="auto"/>
                <w:left w:val="none" w:sz="0" w:space="0" w:color="auto"/>
                <w:bottom w:val="none" w:sz="0" w:space="0" w:color="auto"/>
                <w:right w:val="none" w:sz="0" w:space="0" w:color="auto"/>
              </w:divBdr>
              <w:divsChild>
                <w:div w:id="128134780">
                  <w:marLeft w:val="0"/>
                  <w:marRight w:val="0"/>
                  <w:marTop w:val="0"/>
                  <w:marBottom w:val="0"/>
                  <w:divBdr>
                    <w:top w:val="none" w:sz="0" w:space="0" w:color="auto"/>
                    <w:left w:val="none" w:sz="0" w:space="0" w:color="auto"/>
                    <w:bottom w:val="none" w:sz="0" w:space="0" w:color="auto"/>
                    <w:right w:val="none" w:sz="0" w:space="0" w:color="auto"/>
                  </w:divBdr>
                </w:div>
                <w:div w:id="817500810">
                  <w:marLeft w:val="0"/>
                  <w:marRight w:val="0"/>
                  <w:marTop w:val="0"/>
                  <w:marBottom w:val="0"/>
                  <w:divBdr>
                    <w:top w:val="none" w:sz="0" w:space="0" w:color="auto"/>
                    <w:left w:val="none" w:sz="0" w:space="0" w:color="auto"/>
                    <w:bottom w:val="none" w:sz="0" w:space="0" w:color="auto"/>
                    <w:right w:val="none" w:sz="0" w:space="0" w:color="auto"/>
                  </w:divBdr>
                  <w:divsChild>
                    <w:div w:id="1703478370">
                      <w:marLeft w:val="720"/>
                      <w:marRight w:val="0"/>
                      <w:marTop w:val="0"/>
                      <w:marBottom w:val="0"/>
                      <w:divBdr>
                        <w:top w:val="none" w:sz="0" w:space="0" w:color="auto"/>
                        <w:left w:val="none" w:sz="0" w:space="0" w:color="auto"/>
                        <w:bottom w:val="none" w:sz="0" w:space="0" w:color="auto"/>
                        <w:right w:val="none" w:sz="0" w:space="0" w:color="auto"/>
                      </w:divBdr>
                    </w:div>
                  </w:divsChild>
                </w:div>
                <w:div w:id="920597904">
                  <w:marLeft w:val="0"/>
                  <w:marRight w:val="0"/>
                  <w:marTop w:val="0"/>
                  <w:marBottom w:val="0"/>
                  <w:divBdr>
                    <w:top w:val="none" w:sz="0" w:space="0" w:color="auto"/>
                    <w:left w:val="none" w:sz="0" w:space="0" w:color="auto"/>
                    <w:bottom w:val="none" w:sz="0" w:space="0" w:color="auto"/>
                    <w:right w:val="none" w:sz="0" w:space="0" w:color="auto"/>
                  </w:divBdr>
                  <w:divsChild>
                    <w:div w:id="148119599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259213913">
              <w:marLeft w:val="0"/>
              <w:marRight w:val="0"/>
              <w:marTop w:val="0"/>
              <w:marBottom w:val="0"/>
              <w:divBdr>
                <w:top w:val="none" w:sz="0" w:space="0" w:color="auto"/>
                <w:left w:val="none" w:sz="0" w:space="0" w:color="auto"/>
                <w:bottom w:val="none" w:sz="0" w:space="0" w:color="auto"/>
                <w:right w:val="none" w:sz="0" w:space="0" w:color="auto"/>
              </w:divBdr>
              <w:divsChild>
                <w:div w:id="1339389232">
                  <w:marLeft w:val="0"/>
                  <w:marRight w:val="0"/>
                  <w:marTop w:val="0"/>
                  <w:marBottom w:val="0"/>
                  <w:divBdr>
                    <w:top w:val="none" w:sz="0" w:space="0" w:color="auto"/>
                    <w:left w:val="none" w:sz="0" w:space="0" w:color="auto"/>
                    <w:bottom w:val="none" w:sz="0" w:space="0" w:color="auto"/>
                    <w:right w:val="none" w:sz="0" w:space="0" w:color="auto"/>
                  </w:divBdr>
                </w:div>
                <w:div w:id="1477378300">
                  <w:marLeft w:val="0"/>
                  <w:marRight w:val="0"/>
                  <w:marTop w:val="0"/>
                  <w:marBottom w:val="0"/>
                  <w:divBdr>
                    <w:top w:val="none" w:sz="0" w:space="0" w:color="auto"/>
                    <w:left w:val="none" w:sz="0" w:space="0" w:color="auto"/>
                    <w:bottom w:val="none" w:sz="0" w:space="0" w:color="auto"/>
                    <w:right w:val="none" w:sz="0" w:space="0" w:color="auto"/>
                  </w:divBdr>
                </w:div>
              </w:divsChild>
            </w:div>
            <w:div w:id="2121878844">
              <w:marLeft w:val="0"/>
              <w:marRight w:val="0"/>
              <w:marTop w:val="0"/>
              <w:marBottom w:val="0"/>
              <w:divBdr>
                <w:top w:val="none" w:sz="0" w:space="0" w:color="auto"/>
                <w:left w:val="none" w:sz="0" w:space="0" w:color="auto"/>
                <w:bottom w:val="none" w:sz="0" w:space="0" w:color="auto"/>
                <w:right w:val="none" w:sz="0" w:space="0" w:color="auto"/>
              </w:divBdr>
            </w:div>
          </w:divsChild>
        </w:div>
        <w:div w:id="959413398">
          <w:marLeft w:val="0"/>
          <w:marRight w:val="0"/>
          <w:marTop w:val="0"/>
          <w:marBottom w:val="0"/>
          <w:divBdr>
            <w:top w:val="none" w:sz="0" w:space="0" w:color="auto"/>
            <w:left w:val="none" w:sz="0" w:space="0" w:color="auto"/>
            <w:bottom w:val="none" w:sz="0" w:space="0" w:color="auto"/>
            <w:right w:val="none" w:sz="0" w:space="0" w:color="auto"/>
          </w:divBdr>
          <w:divsChild>
            <w:div w:id="131410424">
              <w:marLeft w:val="0"/>
              <w:marRight w:val="0"/>
              <w:marTop w:val="0"/>
              <w:marBottom w:val="0"/>
              <w:divBdr>
                <w:top w:val="none" w:sz="0" w:space="0" w:color="auto"/>
                <w:left w:val="none" w:sz="0" w:space="0" w:color="auto"/>
                <w:bottom w:val="none" w:sz="0" w:space="0" w:color="auto"/>
                <w:right w:val="none" w:sz="0" w:space="0" w:color="auto"/>
              </w:divBdr>
            </w:div>
            <w:div w:id="444425081">
              <w:marLeft w:val="0"/>
              <w:marRight w:val="0"/>
              <w:marTop w:val="0"/>
              <w:marBottom w:val="0"/>
              <w:divBdr>
                <w:top w:val="none" w:sz="0" w:space="0" w:color="auto"/>
                <w:left w:val="none" w:sz="0" w:space="0" w:color="auto"/>
                <w:bottom w:val="none" w:sz="0" w:space="0" w:color="auto"/>
                <w:right w:val="none" w:sz="0" w:space="0" w:color="auto"/>
              </w:divBdr>
              <w:divsChild>
                <w:div w:id="1247765785">
                  <w:marLeft w:val="0"/>
                  <w:marRight w:val="0"/>
                  <w:marTop w:val="0"/>
                  <w:marBottom w:val="0"/>
                  <w:divBdr>
                    <w:top w:val="none" w:sz="0" w:space="0" w:color="auto"/>
                    <w:left w:val="none" w:sz="0" w:space="0" w:color="auto"/>
                    <w:bottom w:val="none" w:sz="0" w:space="0" w:color="auto"/>
                    <w:right w:val="none" w:sz="0" w:space="0" w:color="auto"/>
                  </w:divBdr>
                </w:div>
              </w:divsChild>
            </w:div>
            <w:div w:id="802583378">
              <w:marLeft w:val="0"/>
              <w:marRight w:val="0"/>
              <w:marTop w:val="0"/>
              <w:marBottom w:val="0"/>
              <w:divBdr>
                <w:top w:val="none" w:sz="0" w:space="0" w:color="auto"/>
                <w:left w:val="none" w:sz="0" w:space="0" w:color="auto"/>
                <w:bottom w:val="none" w:sz="0" w:space="0" w:color="auto"/>
                <w:right w:val="none" w:sz="0" w:space="0" w:color="auto"/>
              </w:divBdr>
              <w:divsChild>
                <w:div w:id="82897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735273">
          <w:marLeft w:val="0"/>
          <w:marRight w:val="0"/>
          <w:marTop w:val="0"/>
          <w:marBottom w:val="0"/>
          <w:divBdr>
            <w:top w:val="none" w:sz="0" w:space="0" w:color="auto"/>
            <w:left w:val="none" w:sz="0" w:space="0" w:color="auto"/>
            <w:bottom w:val="none" w:sz="0" w:space="0" w:color="auto"/>
            <w:right w:val="none" w:sz="0" w:space="0" w:color="auto"/>
          </w:divBdr>
          <w:divsChild>
            <w:div w:id="252128718">
              <w:marLeft w:val="0"/>
              <w:marRight w:val="0"/>
              <w:marTop w:val="0"/>
              <w:marBottom w:val="0"/>
              <w:divBdr>
                <w:top w:val="none" w:sz="0" w:space="0" w:color="auto"/>
                <w:left w:val="none" w:sz="0" w:space="0" w:color="auto"/>
                <w:bottom w:val="none" w:sz="0" w:space="0" w:color="auto"/>
                <w:right w:val="none" w:sz="0" w:space="0" w:color="auto"/>
              </w:divBdr>
              <w:divsChild>
                <w:div w:id="1598639683">
                  <w:marLeft w:val="0"/>
                  <w:marRight w:val="0"/>
                  <w:marTop w:val="0"/>
                  <w:marBottom w:val="0"/>
                  <w:divBdr>
                    <w:top w:val="none" w:sz="0" w:space="0" w:color="auto"/>
                    <w:left w:val="none" w:sz="0" w:space="0" w:color="auto"/>
                    <w:bottom w:val="none" w:sz="0" w:space="0" w:color="auto"/>
                    <w:right w:val="none" w:sz="0" w:space="0" w:color="auto"/>
                  </w:divBdr>
                </w:div>
              </w:divsChild>
            </w:div>
            <w:div w:id="1772510153">
              <w:marLeft w:val="0"/>
              <w:marRight w:val="0"/>
              <w:marTop w:val="0"/>
              <w:marBottom w:val="0"/>
              <w:divBdr>
                <w:top w:val="none" w:sz="0" w:space="0" w:color="auto"/>
                <w:left w:val="none" w:sz="0" w:space="0" w:color="auto"/>
                <w:bottom w:val="none" w:sz="0" w:space="0" w:color="auto"/>
                <w:right w:val="none" w:sz="0" w:space="0" w:color="auto"/>
              </w:divBdr>
              <w:divsChild>
                <w:div w:id="805044901">
                  <w:marLeft w:val="0"/>
                  <w:marRight w:val="0"/>
                  <w:marTop w:val="0"/>
                  <w:marBottom w:val="0"/>
                  <w:divBdr>
                    <w:top w:val="none" w:sz="0" w:space="0" w:color="auto"/>
                    <w:left w:val="none" w:sz="0" w:space="0" w:color="auto"/>
                    <w:bottom w:val="none" w:sz="0" w:space="0" w:color="auto"/>
                    <w:right w:val="none" w:sz="0" w:space="0" w:color="auto"/>
                  </w:divBdr>
                </w:div>
              </w:divsChild>
            </w:div>
            <w:div w:id="1811246469">
              <w:marLeft w:val="0"/>
              <w:marRight w:val="0"/>
              <w:marTop w:val="0"/>
              <w:marBottom w:val="0"/>
              <w:divBdr>
                <w:top w:val="none" w:sz="0" w:space="0" w:color="auto"/>
                <w:left w:val="none" w:sz="0" w:space="0" w:color="auto"/>
                <w:bottom w:val="none" w:sz="0" w:space="0" w:color="auto"/>
                <w:right w:val="none" w:sz="0" w:space="0" w:color="auto"/>
              </w:divBdr>
              <w:divsChild>
                <w:div w:id="579675808">
                  <w:marLeft w:val="0"/>
                  <w:marRight w:val="0"/>
                  <w:marTop w:val="0"/>
                  <w:marBottom w:val="0"/>
                  <w:divBdr>
                    <w:top w:val="none" w:sz="0" w:space="0" w:color="auto"/>
                    <w:left w:val="none" w:sz="0" w:space="0" w:color="auto"/>
                    <w:bottom w:val="none" w:sz="0" w:space="0" w:color="auto"/>
                    <w:right w:val="none" w:sz="0" w:space="0" w:color="auto"/>
                  </w:divBdr>
                </w:div>
              </w:divsChild>
            </w:div>
            <w:div w:id="2087418056">
              <w:marLeft w:val="0"/>
              <w:marRight w:val="0"/>
              <w:marTop w:val="0"/>
              <w:marBottom w:val="0"/>
              <w:divBdr>
                <w:top w:val="none" w:sz="0" w:space="0" w:color="auto"/>
                <w:left w:val="none" w:sz="0" w:space="0" w:color="auto"/>
                <w:bottom w:val="none" w:sz="0" w:space="0" w:color="auto"/>
                <w:right w:val="none" w:sz="0" w:space="0" w:color="auto"/>
              </w:divBdr>
              <w:divsChild>
                <w:div w:id="1017389739">
                  <w:marLeft w:val="0"/>
                  <w:marRight w:val="0"/>
                  <w:marTop w:val="0"/>
                  <w:marBottom w:val="0"/>
                  <w:divBdr>
                    <w:top w:val="none" w:sz="0" w:space="0" w:color="auto"/>
                    <w:left w:val="none" w:sz="0" w:space="0" w:color="auto"/>
                    <w:bottom w:val="none" w:sz="0" w:space="0" w:color="auto"/>
                    <w:right w:val="none" w:sz="0" w:space="0" w:color="auto"/>
                  </w:divBdr>
                </w:div>
              </w:divsChild>
            </w:div>
            <w:div w:id="2112045789">
              <w:marLeft w:val="0"/>
              <w:marRight w:val="0"/>
              <w:marTop w:val="0"/>
              <w:marBottom w:val="0"/>
              <w:divBdr>
                <w:top w:val="none" w:sz="0" w:space="0" w:color="auto"/>
                <w:left w:val="none" w:sz="0" w:space="0" w:color="auto"/>
                <w:bottom w:val="none" w:sz="0" w:space="0" w:color="auto"/>
                <w:right w:val="none" w:sz="0" w:space="0" w:color="auto"/>
              </w:divBdr>
            </w:div>
          </w:divsChild>
        </w:div>
        <w:div w:id="1248270099">
          <w:marLeft w:val="0"/>
          <w:marRight w:val="0"/>
          <w:marTop w:val="0"/>
          <w:marBottom w:val="0"/>
          <w:divBdr>
            <w:top w:val="none" w:sz="0" w:space="0" w:color="auto"/>
            <w:left w:val="none" w:sz="0" w:space="0" w:color="auto"/>
            <w:bottom w:val="none" w:sz="0" w:space="0" w:color="auto"/>
            <w:right w:val="none" w:sz="0" w:space="0" w:color="auto"/>
          </w:divBdr>
          <w:divsChild>
            <w:div w:id="909316029">
              <w:marLeft w:val="0"/>
              <w:marRight w:val="0"/>
              <w:marTop w:val="0"/>
              <w:marBottom w:val="0"/>
              <w:divBdr>
                <w:top w:val="none" w:sz="0" w:space="0" w:color="auto"/>
                <w:left w:val="none" w:sz="0" w:space="0" w:color="auto"/>
                <w:bottom w:val="none" w:sz="0" w:space="0" w:color="auto"/>
                <w:right w:val="none" w:sz="0" w:space="0" w:color="auto"/>
              </w:divBdr>
            </w:div>
          </w:divsChild>
        </w:div>
        <w:div w:id="1295451744">
          <w:marLeft w:val="0"/>
          <w:marRight w:val="0"/>
          <w:marTop w:val="0"/>
          <w:marBottom w:val="0"/>
          <w:divBdr>
            <w:top w:val="none" w:sz="0" w:space="0" w:color="auto"/>
            <w:left w:val="none" w:sz="0" w:space="0" w:color="auto"/>
            <w:bottom w:val="none" w:sz="0" w:space="0" w:color="auto"/>
            <w:right w:val="none" w:sz="0" w:space="0" w:color="auto"/>
          </w:divBdr>
          <w:divsChild>
            <w:div w:id="280961615">
              <w:marLeft w:val="0"/>
              <w:marRight w:val="0"/>
              <w:marTop w:val="0"/>
              <w:marBottom w:val="0"/>
              <w:divBdr>
                <w:top w:val="none" w:sz="0" w:space="0" w:color="auto"/>
                <w:left w:val="none" w:sz="0" w:space="0" w:color="auto"/>
                <w:bottom w:val="none" w:sz="0" w:space="0" w:color="auto"/>
                <w:right w:val="none" w:sz="0" w:space="0" w:color="auto"/>
              </w:divBdr>
            </w:div>
          </w:divsChild>
        </w:div>
        <w:div w:id="2104761775">
          <w:marLeft w:val="0"/>
          <w:marRight w:val="0"/>
          <w:marTop w:val="0"/>
          <w:marBottom w:val="0"/>
          <w:divBdr>
            <w:top w:val="none" w:sz="0" w:space="0" w:color="auto"/>
            <w:left w:val="none" w:sz="0" w:space="0" w:color="auto"/>
            <w:bottom w:val="none" w:sz="0" w:space="0" w:color="auto"/>
            <w:right w:val="none" w:sz="0" w:space="0" w:color="auto"/>
          </w:divBdr>
          <w:divsChild>
            <w:div w:id="990135117">
              <w:marLeft w:val="0"/>
              <w:marRight w:val="0"/>
              <w:marTop w:val="0"/>
              <w:marBottom w:val="0"/>
              <w:divBdr>
                <w:top w:val="none" w:sz="0" w:space="0" w:color="auto"/>
                <w:left w:val="none" w:sz="0" w:space="0" w:color="auto"/>
                <w:bottom w:val="none" w:sz="0" w:space="0" w:color="auto"/>
                <w:right w:val="none" w:sz="0" w:space="0" w:color="auto"/>
              </w:divBdr>
            </w:div>
          </w:divsChild>
        </w:div>
        <w:div w:id="2146119368">
          <w:marLeft w:val="0"/>
          <w:marRight w:val="0"/>
          <w:marTop w:val="0"/>
          <w:marBottom w:val="0"/>
          <w:divBdr>
            <w:top w:val="none" w:sz="0" w:space="0" w:color="auto"/>
            <w:left w:val="none" w:sz="0" w:space="0" w:color="auto"/>
            <w:bottom w:val="none" w:sz="0" w:space="0" w:color="auto"/>
            <w:right w:val="none" w:sz="0" w:space="0" w:color="auto"/>
          </w:divBdr>
          <w:divsChild>
            <w:div w:id="4214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81251">
      <w:bodyDiv w:val="1"/>
      <w:marLeft w:val="0"/>
      <w:marRight w:val="0"/>
      <w:marTop w:val="0"/>
      <w:marBottom w:val="0"/>
      <w:divBdr>
        <w:top w:val="none" w:sz="0" w:space="0" w:color="auto"/>
        <w:left w:val="none" w:sz="0" w:space="0" w:color="auto"/>
        <w:bottom w:val="none" w:sz="0" w:space="0" w:color="auto"/>
        <w:right w:val="none" w:sz="0" w:space="0" w:color="auto"/>
      </w:divBdr>
      <w:divsChild>
        <w:div w:id="77867394">
          <w:marLeft w:val="0"/>
          <w:marRight w:val="0"/>
          <w:marTop w:val="0"/>
          <w:marBottom w:val="0"/>
          <w:divBdr>
            <w:top w:val="none" w:sz="0" w:space="0" w:color="auto"/>
            <w:left w:val="none" w:sz="0" w:space="0" w:color="auto"/>
            <w:bottom w:val="none" w:sz="0" w:space="0" w:color="auto"/>
            <w:right w:val="none" w:sz="0" w:space="0" w:color="auto"/>
          </w:divBdr>
          <w:divsChild>
            <w:div w:id="1855223873">
              <w:marLeft w:val="0"/>
              <w:marRight w:val="0"/>
              <w:marTop w:val="0"/>
              <w:marBottom w:val="0"/>
              <w:divBdr>
                <w:top w:val="none" w:sz="0" w:space="0" w:color="auto"/>
                <w:left w:val="none" w:sz="0" w:space="0" w:color="auto"/>
                <w:bottom w:val="none" w:sz="0" w:space="0" w:color="auto"/>
                <w:right w:val="none" w:sz="0" w:space="0" w:color="auto"/>
              </w:divBdr>
            </w:div>
          </w:divsChild>
        </w:div>
        <w:div w:id="131019578">
          <w:marLeft w:val="0"/>
          <w:marRight w:val="0"/>
          <w:marTop w:val="0"/>
          <w:marBottom w:val="0"/>
          <w:divBdr>
            <w:top w:val="none" w:sz="0" w:space="0" w:color="auto"/>
            <w:left w:val="none" w:sz="0" w:space="0" w:color="auto"/>
            <w:bottom w:val="none" w:sz="0" w:space="0" w:color="auto"/>
            <w:right w:val="none" w:sz="0" w:space="0" w:color="auto"/>
          </w:divBdr>
          <w:divsChild>
            <w:div w:id="947810228">
              <w:marLeft w:val="0"/>
              <w:marRight w:val="0"/>
              <w:marTop w:val="0"/>
              <w:marBottom w:val="0"/>
              <w:divBdr>
                <w:top w:val="none" w:sz="0" w:space="0" w:color="auto"/>
                <w:left w:val="none" w:sz="0" w:space="0" w:color="auto"/>
                <w:bottom w:val="none" w:sz="0" w:space="0" w:color="auto"/>
                <w:right w:val="none" w:sz="0" w:space="0" w:color="auto"/>
              </w:divBdr>
            </w:div>
          </w:divsChild>
        </w:div>
        <w:div w:id="458836529">
          <w:marLeft w:val="0"/>
          <w:marRight w:val="0"/>
          <w:marTop w:val="0"/>
          <w:marBottom w:val="0"/>
          <w:divBdr>
            <w:top w:val="none" w:sz="0" w:space="0" w:color="auto"/>
            <w:left w:val="none" w:sz="0" w:space="0" w:color="auto"/>
            <w:bottom w:val="none" w:sz="0" w:space="0" w:color="auto"/>
            <w:right w:val="none" w:sz="0" w:space="0" w:color="auto"/>
          </w:divBdr>
          <w:divsChild>
            <w:div w:id="237717042">
              <w:marLeft w:val="0"/>
              <w:marRight w:val="0"/>
              <w:marTop w:val="0"/>
              <w:marBottom w:val="0"/>
              <w:divBdr>
                <w:top w:val="none" w:sz="0" w:space="0" w:color="auto"/>
                <w:left w:val="none" w:sz="0" w:space="0" w:color="auto"/>
                <w:bottom w:val="none" w:sz="0" w:space="0" w:color="auto"/>
                <w:right w:val="none" w:sz="0" w:space="0" w:color="auto"/>
              </w:divBdr>
            </w:div>
          </w:divsChild>
        </w:div>
        <w:div w:id="609624891">
          <w:marLeft w:val="0"/>
          <w:marRight w:val="0"/>
          <w:marTop w:val="0"/>
          <w:marBottom w:val="0"/>
          <w:divBdr>
            <w:top w:val="none" w:sz="0" w:space="0" w:color="auto"/>
            <w:left w:val="none" w:sz="0" w:space="0" w:color="auto"/>
            <w:bottom w:val="none" w:sz="0" w:space="0" w:color="auto"/>
            <w:right w:val="none" w:sz="0" w:space="0" w:color="auto"/>
          </w:divBdr>
          <w:divsChild>
            <w:div w:id="1787386387">
              <w:marLeft w:val="0"/>
              <w:marRight w:val="0"/>
              <w:marTop w:val="0"/>
              <w:marBottom w:val="0"/>
              <w:divBdr>
                <w:top w:val="none" w:sz="0" w:space="0" w:color="auto"/>
                <w:left w:val="none" w:sz="0" w:space="0" w:color="auto"/>
                <w:bottom w:val="none" w:sz="0" w:space="0" w:color="auto"/>
                <w:right w:val="none" w:sz="0" w:space="0" w:color="auto"/>
              </w:divBdr>
            </w:div>
          </w:divsChild>
        </w:div>
        <w:div w:id="613946856">
          <w:marLeft w:val="0"/>
          <w:marRight w:val="0"/>
          <w:marTop w:val="0"/>
          <w:marBottom w:val="0"/>
          <w:divBdr>
            <w:top w:val="none" w:sz="0" w:space="0" w:color="auto"/>
            <w:left w:val="none" w:sz="0" w:space="0" w:color="auto"/>
            <w:bottom w:val="none" w:sz="0" w:space="0" w:color="auto"/>
            <w:right w:val="none" w:sz="0" w:space="0" w:color="auto"/>
          </w:divBdr>
          <w:divsChild>
            <w:div w:id="657266577">
              <w:marLeft w:val="0"/>
              <w:marRight w:val="0"/>
              <w:marTop w:val="0"/>
              <w:marBottom w:val="0"/>
              <w:divBdr>
                <w:top w:val="none" w:sz="0" w:space="0" w:color="auto"/>
                <w:left w:val="none" w:sz="0" w:space="0" w:color="auto"/>
                <w:bottom w:val="none" w:sz="0" w:space="0" w:color="auto"/>
                <w:right w:val="none" w:sz="0" w:space="0" w:color="auto"/>
              </w:divBdr>
            </w:div>
          </w:divsChild>
        </w:div>
        <w:div w:id="885481790">
          <w:marLeft w:val="0"/>
          <w:marRight w:val="0"/>
          <w:marTop w:val="0"/>
          <w:marBottom w:val="0"/>
          <w:divBdr>
            <w:top w:val="none" w:sz="0" w:space="0" w:color="auto"/>
            <w:left w:val="none" w:sz="0" w:space="0" w:color="auto"/>
            <w:bottom w:val="none" w:sz="0" w:space="0" w:color="auto"/>
            <w:right w:val="none" w:sz="0" w:space="0" w:color="auto"/>
          </w:divBdr>
          <w:divsChild>
            <w:div w:id="323364591">
              <w:marLeft w:val="0"/>
              <w:marRight w:val="0"/>
              <w:marTop w:val="0"/>
              <w:marBottom w:val="0"/>
              <w:divBdr>
                <w:top w:val="none" w:sz="0" w:space="0" w:color="auto"/>
                <w:left w:val="none" w:sz="0" w:space="0" w:color="auto"/>
                <w:bottom w:val="none" w:sz="0" w:space="0" w:color="auto"/>
                <w:right w:val="none" w:sz="0" w:space="0" w:color="auto"/>
              </w:divBdr>
            </w:div>
          </w:divsChild>
        </w:div>
        <w:div w:id="943882001">
          <w:marLeft w:val="0"/>
          <w:marRight w:val="0"/>
          <w:marTop w:val="0"/>
          <w:marBottom w:val="0"/>
          <w:divBdr>
            <w:top w:val="none" w:sz="0" w:space="0" w:color="auto"/>
            <w:left w:val="none" w:sz="0" w:space="0" w:color="auto"/>
            <w:bottom w:val="none" w:sz="0" w:space="0" w:color="auto"/>
            <w:right w:val="none" w:sz="0" w:space="0" w:color="auto"/>
          </w:divBdr>
          <w:divsChild>
            <w:div w:id="1505241329">
              <w:marLeft w:val="0"/>
              <w:marRight w:val="0"/>
              <w:marTop w:val="0"/>
              <w:marBottom w:val="0"/>
              <w:divBdr>
                <w:top w:val="none" w:sz="0" w:space="0" w:color="auto"/>
                <w:left w:val="none" w:sz="0" w:space="0" w:color="auto"/>
                <w:bottom w:val="none" w:sz="0" w:space="0" w:color="auto"/>
                <w:right w:val="none" w:sz="0" w:space="0" w:color="auto"/>
              </w:divBdr>
            </w:div>
          </w:divsChild>
        </w:div>
        <w:div w:id="1228951784">
          <w:marLeft w:val="0"/>
          <w:marRight w:val="0"/>
          <w:marTop w:val="0"/>
          <w:marBottom w:val="0"/>
          <w:divBdr>
            <w:top w:val="none" w:sz="0" w:space="0" w:color="auto"/>
            <w:left w:val="none" w:sz="0" w:space="0" w:color="auto"/>
            <w:bottom w:val="none" w:sz="0" w:space="0" w:color="auto"/>
            <w:right w:val="none" w:sz="0" w:space="0" w:color="auto"/>
          </w:divBdr>
          <w:divsChild>
            <w:div w:id="897320972">
              <w:marLeft w:val="0"/>
              <w:marRight w:val="0"/>
              <w:marTop w:val="0"/>
              <w:marBottom w:val="0"/>
              <w:divBdr>
                <w:top w:val="none" w:sz="0" w:space="0" w:color="auto"/>
                <w:left w:val="none" w:sz="0" w:space="0" w:color="auto"/>
                <w:bottom w:val="none" w:sz="0" w:space="0" w:color="auto"/>
                <w:right w:val="none" w:sz="0" w:space="0" w:color="auto"/>
              </w:divBdr>
            </w:div>
          </w:divsChild>
        </w:div>
        <w:div w:id="1350063662">
          <w:marLeft w:val="0"/>
          <w:marRight w:val="0"/>
          <w:marTop w:val="0"/>
          <w:marBottom w:val="0"/>
          <w:divBdr>
            <w:top w:val="none" w:sz="0" w:space="0" w:color="auto"/>
            <w:left w:val="none" w:sz="0" w:space="0" w:color="auto"/>
            <w:bottom w:val="none" w:sz="0" w:space="0" w:color="auto"/>
            <w:right w:val="none" w:sz="0" w:space="0" w:color="auto"/>
          </w:divBdr>
          <w:divsChild>
            <w:div w:id="131144969">
              <w:marLeft w:val="0"/>
              <w:marRight w:val="0"/>
              <w:marTop w:val="0"/>
              <w:marBottom w:val="0"/>
              <w:divBdr>
                <w:top w:val="none" w:sz="0" w:space="0" w:color="auto"/>
                <w:left w:val="none" w:sz="0" w:space="0" w:color="auto"/>
                <w:bottom w:val="none" w:sz="0" w:space="0" w:color="auto"/>
                <w:right w:val="none" w:sz="0" w:space="0" w:color="auto"/>
              </w:divBdr>
              <w:divsChild>
                <w:div w:id="1596865457">
                  <w:marLeft w:val="0"/>
                  <w:marRight w:val="0"/>
                  <w:marTop w:val="0"/>
                  <w:marBottom w:val="0"/>
                  <w:divBdr>
                    <w:top w:val="none" w:sz="0" w:space="0" w:color="auto"/>
                    <w:left w:val="none" w:sz="0" w:space="0" w:color="auto"/>
                    <w:bottom w:val="none" w:sz="0" w:space="0" w:color="auto"/>
                    <w:right w:val="none" w:sz="0" w:space="0" w:color="auto"/>
                  </w:divBdr>
                </w:div>
              </w:divsChild>
            </w:div>
            <w:div w:id="418259394">
              <w:marLeft w:val="0"/>
              <w:marRight w:val="0"/>
              <w:marTop w:val="0"/>
              <w:marBottom w:val="0"/>
              <w:divBdr>
                <w:top w:val="none" w:sz="0" w:space="0" w:color="auto"/>
                <w:left w:val="none" w:sz="0" w:space="0" w:color="auto"/>
                <w:bottom w:val="none" w:sz="0" w:space="0" w:color="auto"/>
                <w:right w:val="none" w:sz="0" w:space="0" w:color="auto"/>
              </w:divBdr>
              <w:divsChild>
                <w:div w:id="141585016">
                  <w:marLeft w:val="0"/>
                  <w:marRight w:val="0"/>
                  <w:marTop w:val="0"/>
                  <w:marBottom w:val="0"/>
                  <w:divBdr>
                    <w:top w:val="none" w:sz="0" w:space="0" w:color="auto"/>
                    <w:left w:val="none" w:sz="0" w:space="0" w:color="auto"/>
                    <w:bottom w:val="none" w:sz="0" w:space="0" w:color="auto"/>
                    <w:right w:val="none" w:sz="0" w:space="0" w:color="auto"/>
                  </w:divBdr>
                </w:div>
              </w:divsChild>
            </w:div>
            <w:div w:id="497616596">
              <w:marLeft w:val="0"/>
              <w:marRight w:val="0"/>
              <w:marTop w:val="0"/>
              <w:marBottom w:val="0"/>
              <w:divBdr>
                <w:top w:val="none" w:sz="0" w:space="0" w:color="auto"/>
                <w:left w:val="none" w:sz="0" w:space="0" w:color="auto"/>
                <w:bottom w:val="none" w:sz="0" w:space="0" w:color="auto"/>
                <w:right w:val="none" w:sz="0" w:space="0" w:color="auto"/>
              </w:divBdr>
              <w:divsChild>
                <w:div w:id="1555194961">
                  <w:marLeft w:val="0"/>
                  <w:marRight w:val="0"/>
                  <w:marTop w:val="0"/>
                  <w:marBottom w:val="0"/>
                  <w:divBdr>
                    <w:top w:val="none" w:sz="0" w:space="0" w:color="auto"/>
                    <w:left w:val="none" w:sz="0" w:space="0" w:color="auto"/>
                    <w:bottom w:val="none" w:sz="0" w:space="0" w:color="auto"/>
                    <w:right w:val="none" w:sz="0" w:space="0" w:color="auto"/>
                  </w:divBdr>
                </w:div>
              </w:divsChild>
            </w:div>
            <w:div w:id="563756433">
              <w:marLeft w:val="0"/>
              <w:marRight w:val="0"/>
              <w:marTop w:val="0"/>
              <w:marBottom w:val="0"/>
              <w:divBdr>
                <w:top w:val="none" w:sz="0" w:space="0" w:color="auto"/>
                <w:left w:val="none" w:sz="0" w:space="0" w:color="auto"/>
                <w:bottom w:val="none" w:sz="0" w:space="0" w:color="auto"/>
                <w:right w:val="none" w:sz="0" w:space="0" w:color="auto"/>
              </w:divBdr>
              <w:divsChild>
                <w:div w:id="1288394258">
                  <w:marLeft w:val="0"/>
                  <w:marRight w:val="0"/>
                  <w:marTop w:val="0"/>
                  <w:marBottom w:val="0"/>
                  <w:divBdr>
                    <w:top w:val="none" w:sz="0" w:space="0" w:color="auto"/>
                    <w:left w:val="none" w:sz="0" w:space="0" w:color="auto"/>
                    <w:bottom w:val="none" w:sz="0" w:space="0" w:color="auto"/>
                    <w:right w:val="none" w:sz="0" w:space="0" w:color="auto"/>
                  </w:divBdr>
                </w:div>
              </w:divsChild>
            </w:div>
            <w:div w:id="673610492">
              <w:marLeft w:val="0"/>
              <w:marRight w:val="0"/>
              <w:marTop w:val="0"/>
              <w:marBottom w:val="0"/>
              <w:divBdr>
                <w:top w:val="none" w:sz="0" w:space="0" w:color="auto"/>
                <w:left w:val="none" w:sz="0" w:space="0" w:color="auto"/>
                <w:bottom w:val="none" w:sz="0" w:space="0" w:color="auto"/>
                <w:right w:val="none" w:sz="0" w:space="0" w:color="auto"/>
              </w:divBdr>
              <w:divsChild>
                <w:div w:id="8333346">
                  <w:marLeft w:val="0"/>
                  <w:marRight w:val="0"/>
                  <w:marTop w:val="0"/>
                  <w:marBottom w:val="0"/>
                  <w:divBdr>
                    <w:top w:val="none" w:sz="0" w:space="0" w:color="auto"/>
                    <w:left w:val="none" w:sz="0" w:space="0" w:color="auto"/>
                    <w:bottom w:val="none" w:sz="0" w:space="0" w:color="auto"/>
                    <w:right w:val="none" w:sz="0" w:space="0" w:color="auto"/>
                  </w:divBdr>
                </w:div>
              </w:divsChild>
            </w:div>
            <w:div w:id="721177496">
              <w:marLeft w:val="0"/>
              <w:marRight w:val="0"/>
              <w:marTop w:val="0"/>
              <w:marBottom w:val="0"/>
              <w:divBdr>
                <w:top w:val="none" w:sz="0" w:space="0" w:color="auto"/>
                <w:left w:val="none" w:sz="0" w:space="0" w:color="auto"/>
                <w:bottom w:val="none" w:sz="0" w:space="0" w:color="auto"/>
                <w:right w:val="none" w:sz="0" w:space="0" w:color="auto"/>
              </w:divBdr>
              <w:divsChild>
                <w:div w:id="2122606453">
                  <w:marLeft w:val="0"/>
                  <w:marRight w:val="0"/>
                  <w:marTop w:val="0"/>
                  <w:marBottom w:val="0"/>
                  <w:divBdr>
                    <w:top w:val="none" w:sz="0" w:space="0" w:color="auto"/>
                    <w:left w:val="none" w:sz="0" w:space="0" w:color="auto"/>
                    <w:bottom w:val="none" w:sz="0" w:space="0" w:color="auto"/>
                    <w:right w:val="none" w:sz="0" w:space="0" w:color="auto"/>
                  </w:divBdr>
                </w:div>
              </w:divsChild>
            </w:div>
            <w:div w:id="747844587">
              <w:marLeft w:val="0"/>
              <w:marRight w:val="0"/>
              <w:marTop w:val="0"/>
              <w:marBottom w:val="0"/>
              <w:divBdr>
                <w:top w:val="none" w:sz="0" w:space="0" w:color="auto"/>
                <w:left w:val="none" w:sz="0" w:space="0" w:color="auto"/>
                <w:bottom w:val="none" w:sz="0" w:space="0" w:color="auto"/>
                <w:right w:val="none" w:sz="0" w:space="0" w:color="auto"/>
              </w:divBdr>
              <w:divsChild>
                <w:div w:id="2099477370">
                  <w:marLeft w:val="0"/>
                  <w:marRight w:val="0"/>
                  <w:marTop w:val="0"/>
                  <w:marBottom w:val="0"/>
                  <w:divBdr>
                    <w:top w:val="none" w:sz="0" w:space="0" w:color="auto"/>
                    <w:left w:val="none" w:sz="0" w:space="0" w:color="auto"/>
                    <w:bottom w:val="none" w:sz="0" w:space="0" w:color="auto"/>
                    <w:right w:val="none" w:sz="0" w:space="0" w:color="auto"/>
                  </w:divBdr>
                </w:div>
              </w:divsChild>
            </w:div>
            <w:div w:id="921766948">
              <w:marLeft w:val="0"/>
              <w:marRight w:val="0"/>
              <w:marTop w:val="0"/>
              <w:marBottom w:val="0"/>
              <w:divBdr>
                <w:top w:val="none" w:sz="0" w:space="0" w:color="auto"/>
                <w:left w:val="none" w:sz="0" w:space="0" w:color="auto"/>
                <w:bottom w:val="none" w:sz="0" w:space="0" w:color="auto"/>
                <w:right w:val="none" w:sz="0" w:space="0" w:color="auto"/>
              </w:divBdr>
              <w:divsChild>
                <w:div w:id="792749865">
                  <w:marLeft w:val="0"/>
                  <w:marRight w:val="0"/>
                  <w:marTop w:val="0"/>
                  <w:marBottom w:val="0"/>
                  <w:divBdr>
                    <w:top w:val="none" w:sz="0" w:space="0" w:color="auto"/>
                    <w:left w:val="none" w:sz="0" w:space="0" w:color="auto"/>
                    <w:bottom w:val="none" w:sz="0" w:space="0" w:color="auto"/>
                    <w:right w:val="none" w:sz="0" w:space="0" w:color="auto"/>
                  </w:divBdr>
                </w:div>
              </w:divsChild>
            </w:div>
            <w:div w:id="968242418">
              <w:marLeft w:val="0"/>
              <w:marRight w:val="0"/>
              <w:marTop w:val="0"/>
              <w:marBottom w:val="0"/>
              <w:divBdr>
                <w:top w:val="none" w:sz="0" w:space="0" w:color="auto"/>
                <w:left w:val="none" w:sz="0" w:space="0" w:color="auto"/>
                <w:bottom w:val="none" w:sz="0" w:space="0" w:color="auto"/>
                <w:right w:val="none" w:sz="0" w:space="0" w:color="auto"/>
              </w:divBdr>
              <w:divsChild>
                <w:div w:id="1368526333">
                  <w:marLeft w:val="0"/>
                  <w:marRight w:val="0"/>
                  <w:marTop w:val="0"/>
                  <w:marBottom w:val="0"/>
                  <w:divBdr>
                    <w:top w:val="none" w:sz="0" w:space="0" w:color="auto"/>
                    <w:left w:val="none" w:sz="0" w:space="0" w:color="auto"/>
                    <w:bottom w:val="none" w:sz="0" w:space="0" w:color="auto"/>
                    <w:right w:val="none" w:sz="0" w:space="0" w:color="auto"/>
                  </w:divBdr>
                </w:div>
              </w:divsChild>
            </w:div>
            <w:div w:id="1014958287">
              <w:marLeft w:val="0"/>
              <w:marRight w:val="0"/>
              <w:marTop w:val="0"/>
              <w:marBottom w:val="0"/>
              <w:divBdr>
                <w:top w:val="none" w:sz="0" w:space="0" w:color="auto"/>
                <w:left w:val="none" w:sz="0" w:space="0" w:color="auto"/>
                <w:bottom w:val="none" w:sz="0" w:space="0" w:color="auto"/>
                <w:right w:val="none" w:sz="0" w:space="0" w:color="auto"/>
              </w:divBdr>
              <w:divsChild>
                <w:div w:id="894657801">
                  <w:marLeft w:val="0"/>
                  <w:marRight w:val="0"/>
                  <w:marTop w:val="0"/>
                  <w:marBottom w:val="0"/>
                  <w:divBdr>
                    <w:top w:val="none" w:sz="0" w:space="0" w:color="auto"/>
                    <w:left w:val="none" w:sz="0" w:space="0" w:color="auto"/>
                    <w:bottom w:val="none" w:sz="0" w:space="0" w:color="auto"/>
                    <w:right w:val="none" w:sz="0" w:space="0" w:color="auto"/>
                  </w:divBdr>
                </w:div>
              </w:divsChild>
            </w:div>
            <w:div w:id="1113397936">
              <w:marLeft w:val="0"/>
              <w:marRight w:val="0"/>
              <w:marTop w:val="0"/>
              <w:marBottom w:val="0"/>
              <w:divBdr>
                <w:top w:val="none" w:sz="0" w:space="0" w:color="auto"/>
                <w:left w:val="none" w:sz="0" w:space="0" w:color="auto"/>
                <w:bottom w:val="none" w:sz="0" w:space="0" w:color="auto"/>
                <w:right w:val="none" w:sz="0" w:space="0" w:color="auto"/>
              </w:divBdr>
              <w:divsChild>
                <w:div w:id="805588108">
                  <w:marLeft w:val="0"/>
                  <w:marRight w:val="0"/>
                  <w:marTop w:val="0"/>
                  <w:marBottom w:val="0"/>
                  <w:divBdr>
                    <w:top w:val="none" w:sz="0" w:space="0" w:color="auto"/>
                    <w:left w:val="none" w:sz="0" w:space="0" w:color="auto"/>
                    <w:bottom w:val="none" w:sz="0" w:space="0" w:color="auto"/>
                    <w:right w:val="none" w:sz="0" w:space="0" w:color="auto"/>
                  </w:divBdr>
                </w:div>
              </w:divsChild>
            </w:div>
            <w:div w:id="1213226049">
              <w:marLeft w:val="0"/>
              <w:marRight w:val="0"/>
              <w:marTop w:val="0"/>
              <w:marBottom w:val="0"/>
              <w:divBdr>
                <w:top w:val="none" w:sz="0" w:space="0" w:color="auto"/>
                <w:left w:val="none" w:sz="0" w:space="0" w:color="auto"/>
                <w:bottom w:val="none" w:sz="0" w:space="0" w:color="auto"/>
                <w:right w:val="none" w:sz="0" w:space="0" w:color="auto"/>
              </w:divBdr>
              <w:divsChild>
                <w:div w:id="1659534994">
                  <w:marLeft w:val="0"/>
                  <w:marRight w:val="0"/>
                  <w:marTop w:val="0"/>
                  <w:marBottom w:val="0"/>
                  <w:divBdr>
                    <w:top w:val="none" w:sz="0" w:space="0" w:color="auto"/>
                    <w:left w:val="none" w:sz="0" w:space="0" w:color="auto"/>
                    <w:bottom w:val="none" w:sz="0" w:space="0" w:color="auto"/>
                    <w:right w:val="none" w:sz="0" w:space="0" w:color="auto"/>
                  </w:divBdr>
                </w:div>
              </w:divsChild>
            </w:div>
            <w:div w:id="1361659554">
              <w:marLeft w:val="0"/>
              <w:marRight w:val="0"/>
              <w:marTop w:val="0"/>
              <w:marBottom w:val="0"/>
              <w:divBdr>
                <w:top w:val="none" w:sz="0" w:space="0" w:color="auto"/>
                <w:left w:val="none" w:sz="0" w:space="0" w:color="auto"/>
                <w:bottom w:val="none" w:sz="0" w:space="0" w:color="auto"/>
                <w:right w:val="none" w:sz="0" w:space="0" w:color="auto"/>
              </w:divBdr>
            </w:div>
            <w:div w:id="1492717461">
              <w:marLeft w:val="0"/>
              <w:marRight w:val="0"/>
              <w:marTop w:val="0"/>
              <w:marBottom w:val="0"/>
              <w:divBdr>
                <w:top w:val="none" w:sz="0" w:space="0" w:color="auto"/>
                <w:left w:val="none" w:sz="0" w:space="0" w:color="auto"/>
                <w:bottom w:val="none" w:sz="0" w:space="0" w:color="auto"/>
                <w:right w:val="none" w:sz="0" w:space="0" w:color="auto"/>
              </w:divBdr>
              <w:divsChild>
                <w:div w:id="301275700">
                  <w:marLeft w:val="0"/>
                  <w:marRight w:val="0"/>
                  <w:marTop w:val="0"/>
                  <w:marBottom w:val="0"/>
                  <w:divBdr>
                    <w:top w:val="none" w:sz="0" w:space="0" w:color="auto"/>
                    <w:left w:val="none" w:sz="0" w:space="0" w:color="auto"/>
                    <w:bottom w:val="none" w:sz="0" w:space="0" w:color="auto"/>
                    <w:right w:val="none" w:sz="0" w:space="0" w:color="auto"/>
                  </w:divBdr>
                </w:div>
              </w:divsChild>
            </w:div>
            <w:div w:id="1498837590">
              <w:marLeft w:val="0"/>
              <w:marRight w:val="0"/>
              <w:marTop w:val="0"/>
              <w:marBottom w:val="0"/>
              <w:divBdr>
                <w:top w:val="none" w:sz="0" w:space="0" w:color="auto"/>
                <w:left w:val="none" w:sz="0" w:space="0" w:color="auto"/>
                <w:bottom w:val="none" w:sz="0" w:space="0" w:color="auto"/>
                <w:right w:val="none" w:sz="0" w:space="0" w:color="auto"/>
              </w:divBdr>
              <w:divsChild>
                <w:div w:id="1545561367">
                  <w:marLeft w:val="0"/>
                  <w:marRight w:val="0"/>
                  <w:marTop w:val="0"/>
                  <w:marBottom w:val="0"/>
                  <w:divBdr>
                    <w:top w:val="none" w:sz="0" w:space="0" w:color="auto"/>
                    <w:left w:val="none" w:sz="0" w:space="0" w:color="auto"/>
                    <w:bottom w:val="none" w:sz="0" w:space="0" w:color="auto"/>
                    <w:right w:val="none" w:sz="0" w:space="0" w:color="auto"/>
                  </w:divBdr>
                </w:div>
              </w:divsChild>
            </w:div>
            <w:div w:id="1629778721">
              <w:marLeft w:val="0"/>
              <w:marRight w:val="0"/>
              <w:marTop w:val="0"/>
              <w:marBottom w:val="0"/>
              <w:divBdr>
                <w:top w:val="none" w:sz="0" w:space="0" w:color="auto"/>
                <w:left w:val="none" w:sz="0" w:space="0" w:color="auto"/>
                <w:bottom w:val="none" w:sz="0" w:space="0" w:color="auto"/>
                <w:right w:val="none" w:sz="0" w:space="0" w:color="auto"/>
              </w:divBdr>
              <w:divsChild>
                <w:div w:id="584992954">
                  <w:marLeft w:val="0"/>
                  <w:marRight w:val="0"/>
                  <w:marTop w:val="0"/>
                  <w:marBottom w:val="0"/>
                  <w:divBdr>
                    <w:top w:val="none" w:sz="0" w:space="0" w:color="auto"/>
                    <w:left w:val="none" w:sz="0" w:space="0" w:color="auto"/>
                    <w:bottom w:val="none" w:sz="0" w:space="0" w:color="auto"/>
                    <w:right w:val="none" w:sz="0" w:space="0" w:color="auto"/>
                  </w:divBdr>
                  <w:divsChild>
                    <w:div w:id="805317082">
                      <w:marLeft w:val="720"/>
                      <w:marRight w:val="0"/>
                      <w:marTop w:val="0"/>
                      <w:marBottom w:val="0"/>
                      <w:divBdr>
                        <w:top w:val="none" w:sz="0" w:space="0" w:color="auto"/>
                        <w:left w:val="none" w:sz="0" w:space="0" w:color="auto"/>
                        <w:bottom w:val="none" w:sz="0" w:space="0" w:color="auto"/>
                        <w:right w:val="none" w:sz="0" w:space="0" w:color="auto"/>
                      </w:divBdr>
                    </w:div>
                  </w:divsChild>
                </w:div>
                <w:div w:id="1878156734">
                  <w:marLeft w:val="0"/>
                  <w:marRight w:val="0"/>
                  <w:marTop w:val="0"/>
                  <w:marBottom w:val="0"/>
                  <w:divBdr>
                    <w:top w:val="none" w:sz="0" w:space="0" w:color="auto"/>
                    <w:left w:val="none" w:sz="0" w:space="0" w:color="auto"/>
                    <w:bottom w:val="none" w:sz="0" w:space="0" w:color="auto"/>
                    <w:right w:val="none" w:sz="0" w:space="0" w:color="auto"/>
                  </w:divBdr>
                  <w:divsChild>
                    <w:div w:id="707415669">
                      <w:marLeft w:val="720"/>
                      <w:marRight w:val="0"/>
                      <w:marTop w:val="0"/>
                      <w:marBottom w:val="0"/>
                      <w:divBdr>
                        <w:top w:val="none" w:sz="0" w:space="0" w:color="auto"/>
                        <w:left w:val="none" w:sz="0" w:space="0" w:color="auto"/>
                        <w:bottom w:val="none" w:sz="0" w:space="0" w:color="auto"/>
                        <w:right w:val="none" w:sz="0" w:space="0" w:color="auto"/>
                      </w:divBdr>
                    </w:div>
                  </w:divsChild>
                </w:div>
                <w:div w:id="1941837743">
                  <w:marLeft w:val="0"/>
                  <w:marRight w:val="0"/>
                  <w:marTop w:val="0"/>
                  <w:marBottom w:val="0"/>
                  <w:divBdr>
                    <w:top w:val="none" w:sz="0" w:space="0" w:color="auto"/>
                    <w:left w:val="none" w:sz="0" w:space="0" w:color="auto"/>
                    <w:bottom w:val="none" w:sz="0" w:space="0" w:color="auto"/>
                    <w:right w:val="none" w:sz="0" w:space="0" w:color="auto"/>
                  </w:divBdr>
                </w:div>
              </w:divsChild>
            </w:div>
            <w:div w:id="1888373698">
              <w:marLeft w:val="0"/>
              <w:marRight w:val="0"/>
              <w:marTop w:val="0"/>
              <w:marBottom w:val="0"/>
              <w:divBdr>
                <w:top w:val="none" w:sz="0" w:space="0" w:color="auto"/>
                <w:left w:val="none" w:sz="0" w:space="0" w:color="auto"/>
                <w:bottom w:val="none" w:sz="0" w:space="0" w:color="auto"/>
                <w:right w:val="none" w:sz="0" w:space="0" w:color="auto"/>
              </w:divBdr>
              <w:divsChild>
                <w:div w:id="125443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347600">
          <w:marLeft w:val="0"/>
          <w:marRight w:val="0"/>
          <w:marTop w:val="0"/>
          <w:marBottom w:val="0"/>
          <w:divBdr>
            <w:top w:val="none" w:sz="0" w:space="0" w:color="auto"/>
            <w:left w:val="none" w:sz="0" w:space="0" w:color="auto"/>
            <w:bottom w:val="none" w:sz="0" w:space="0" w:color="auto"/>
            <w:right w:val="none" w:sz="0" w:space="0" w:color="auto"/>
          </w:divBdr>
          <w:divsChild>
            <w:div w:id="1012957125">
              <w:marLeft w:val="0"/>
              <w:marRight w:val="0"/>
              <w:marTop w:val="0"/>
              <w:marBottom w:val="0"/>
              <w:divBdr>
                <w:top w:val="none" w:sz="0" w:space="0" w:color="auto"/>
                <w:left w:val="none" w:sz="0" w:space="0" w:color="auto"/>
                <w:bottom w:val="none" w:sz="0" w:space="0" w:color="auto"/>
                <w:right w:val="none" w:sz="0" w:space="0" w:color="auto"/>
              </w:divBdr>
            </w:div>
          </w:divsChild>
        </w:div>
        <w:div w:id="1979531377">
          <w:marLeft w:val="0"/>
          <w:marRight w:val="0"/>
          <w:marTop w:val="0"/>
          <w:marBottom w:val="0"/>
          <w:divBdr>
            <w:top w:val="none" w:sz="0" w:space="0" w:color="auto"/>
            <w:left w:val="none" w:sz="0" w:space="0" w:color="auto"/>
            <w:bottom w:val="none" w:sz="0" w:space="0" w:color="auto"/>
            <w:right w:val="none" w:sz="0" w:space="0" w:color="auto"/>
          </w:divBdr>
          <w:divsChild>
            <w:div w:id="1754626346">
              <w:marLeft w:val="0"/>
              <w:marRight w:val="0"/>
              <w:marTop w:val="0"/>
              <w:marBottom w:val="0"/>
              <w:divBdr>
                <w:top w:val="none" w:sz="0" w:space="0" w:color="auto"/>
                <w:left w:val="none" w:sz="0" w:space="0" w:color="auto"/>
                <w:bottom w:val="none" w:sz="0" w:space="0" w:color="auto"/>
                <w:right w:val="none" w:sz="0" w:space="0" w:color="auto"/>
              </w:divBdr>
            </w:div>
          </w:divsChild>
        </w:div>
        <w:div w:id="2134857978">
          <w:marLeft w:val="0"/>
          <w:marRight w:val="0"/>
          <w:marTop w:val="0"/>
          <w:marBottom w:val="0"/>
          <w:divBdr>
            <w:top w:val="none" w:sz="0" w:space="0" w:color="auto"/>
            <w:left w:val="none" w:sz="0" w:space="0" w:color="auto"/>
            <w:bottom w:val="none" w:sz="0" w:space="0" w:color="auto"/>
            <w:right w:val="none" w:sz="0" w:space="0" w:color="auto"/>
          </w:divBdr>
          <w:divsChild>
            <w:div w:id="12733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10895">
      <w:bodyDiv w:val="1"/>
      <w:marLeft w:val="0"/>
      <w:marRight w:val="0"/>
      <w:marTop w:val="0"/>
      <w:marBottom w:val="0"/>
      <w:divBdr>
        <w:top w:val="none" w:sz="0" w:space="0" w:color="auto"/>
        <w:left w:val="none" w:sz="0" w:space="0" w:color="auto"/>
        <w:bottom w:val="none" w:sz="0" w:space="0" w:color="auto"/>
        <w:right w:val="none" w:sz="0" w:space="0" w:color="auto"/>
      </w:divBdr>
      <w:divsChild>
        <w:div w:id="30031898">
          <w:marLeft w:val="0"/>
          <w:marRight w:val="0"/>
          <w:marTop w:val="0"/>
          <w:marBottom w:val="0"/>
          <w:divBdr>
            <w:top w:val="none" w:sz="0" w:space="0" w:color="auto"/>
            <w:left w:val="none" w:sz="0" w:space="0" w:color="auto"/>
            <w:bottom w:val="none" w:sz="0" w:space="0" w:color="auto"/>
            <w:right w:val="none" w:sz="0" w:space="0" w:color="auto"/>
          </w:divBdr>
          <w:divsChild>
            <w:div w:id="990594286">
              <w:marLeft w:val="0"/>
              <w:marRight w:val="0"/>
              <w:marTop w:val="0"/>
              <w:marBottom w:val="0"/>
              <w:divBdr>
                <w:top w:val="none" w:sz="0" w:space="0" w:color="auto"/>
                <w:left w:val="none" w:sz="0" w:space="0" w:color="auto"/>
                <w:bottom w:val="none" w:sz="0" w:space="0" w:color="auto"/>
                <w:right w:val="none" w:sz="0" w:space="0" w:color="auto"/>
              </w:divBdr>
            </w:div>
          </w:divsChild>
        </w:div>
        <w:div w:id="248541405">
          <w:marLeft w:val="0"/>
          <w:marRight w:val="0"/>
          <w:marTop w:val="0"/>
          <w:marBottom w:val="0"/>
          <w:divBdr>
            <w:top w:val="none" w:sz="0" w:space="0" w:color="auto"/>
            <w:left w:val="none" w:sz="0" w:space="0" w:color="auto"/>
            <w:bottom w:val="none" w:sz="0" w:space="0" w:color="auto"/>
            <w:right w:val="none" w:sz="0" w:space="0" w:color="auto"/>
          </w:divBdr>
          <w:divsChild>
            <w:div w:id="910698579">
              <w:marLeft w:val="0"/>
              <w:marRight w:val="0"/>
              <w:marTop w:val="0"/>
              <w:marBottom w:val="0"/>
              <w:divBdr>
                <w:top w:val="none" w:sz="0" w:space="0" w:color="auto"/>
                <w:left w:val="none" w:sz="0" w:space="0" w:color="auto"/>
                <w:bottom w:val="none" w:sz="0" w:space="0" w:color="auto"/>
                <w:right w:val="none" w:sz="0" w:space="0" w:color="auto"/>
              </w:divBdr>
            </w:div>
          </w:divsChild>
        </w:div>
        <w:div w:id="255676392">
          <w:marLeft w:val="0"/>
          <w:marRight w:val="0"/>
          <w:marTop w:val="0"/>
          <w:marBottom w:val="0"/>
          <w:divBdr>
            <w:top w:val="none" w:sz="0" w:space="0" w:color="auto"/>
            <w:left w:val="none" w:sz="0" w:space="0" w:color="auto"/>
            <w:bottom w:val="none" w:sz="0" w:space="0" w:color="auto"/>
            <w:right w:val="none" w:sz="0" w:space="0" w:color="auto"/>
          </w:divBdr>
          <w:divsChild>
            <w:div w:id="1582371354">
              <w:marLeft w:val="0"/>
              <w:marRight w:val="0"/>
              <w:marTop w:val="0"/>
              <w:marBottom w:val="0"/>
              <w:divBdr>
                <w:top w:val="none" w:sz="0" w:space="0" w:color="auto"/>
                <w:left w:val="none" w:sz="0" w:space="0" w:color="auto"/>
                <w:bottom w:val="none" w:sz="0" w:space="0" w:color="auto"/>
                <w:right w:val="none" w:sz="0" w:space="0" w:color="auto"/>
              </w:divBdr>
            </w:div>
          </w:divsChild>
        </w:div>
        <w:div w:id="546986316">
          <w:marLeft w:val="0"/>
          <w:marRight w:val="0"/>
          <w:marTop w:val="0"/>
          <w:marBottom w:val="0"/>
          <w:divBdr>
            <w:top w:val="none" w:sz="0" w:space="0" w:color="auto"/>
            <w:left w:val="none" w:sz="0" w:space="0" w:color="auto"/>
            <w:bottom w:val="none" w:sz="0" w:space="0" w:color="auto"/>
            <w:right w:val="none" w:sz="0" w:space="0" w:color="auto"/>
          </w:divBdr>
          <w:divsChild>
            <w:div w:id="303704541">
              <w:marLeft w:val="0"/>
              <w:marRight w:val="0"/>
              <w:marTop w:val="0"/>
              <w:marBottom w:val="0"/>
              <w:divBdr>
                <w:top w:val="none" w:sz="0" w:space="0" w:color="auto"/>
                <w:left w:val="none" w:sz="0" w:space="0" w:color="auto"/>
                <w:bottom w:val="none" w:sz="0" w:space="0" w:color="auto"/>
                <w:right w:val="none" w:sz="0" w:space="0" w:color="auto"/>
              </w:divBdr>
            </w:div>
          </w:divsChild>
        </w:div>
        <w:div w:id="606549775">
          <w:marLeft w:val="0"/>
          <w:marRight w:val="0"/>
          <w:marTop w:val="0"/>
          <w:marBottom w:val="0"/>
          <w:divBdr>
            <w:top w:val="none" w:sz="0" w:space="0" w:color="auto"/>
            <w:left w:val="none" w:sz="0" w:space="0" w:color="auto"/>
            <w:bottom w:val="none" w:sz="0" w:space="0" w:color="auto"/>
            <w:right w:val="none" w:sz="0" w:space="0" w:color="auto"/>
          </w:divBdr>
          <w:divsChild>
            <w:div w:id="420377118">
              <w:marLeft w:val="0"/>
              <w:marRight w:val="0"/>
              <w:marTop w:val="0"/>
              <w:marBottom w:val="0"/>
              <w:divBdr>
                <w:top w:val="none" w:sz="0" w:space="0" w:color="auto"/>
                <w:left w:val="none" w:sz="0" w:space="0" w:color="auto"/>
                <w:bottom w:val="none" w:sz="0" w:space="0" w:color="auto"/>
                <w:right w:val="none" w:sz="0" w:space="0" w:color="auto"/>
              </w:divBdr>
            </w:div>
          </w:divsChild>
        </w:div>
        <w:div w:id="1103724190">
          <w:marLeft w:val="0"/>
          <w:marRight w:val="0"/>
          <w:marTop w:val="0"/>
          <w:marBottom w:val="0"/>
          <w:divBdr>
            <w:top w:val="none" w:sz="0" w:space="0" w:color="auto"/>
            <w:left w:val="none" w:sz="0" w:space="0" w:color="auto"/>
            <w:bottom w:val="none" w:sz="0" w:space="0" w:color="auto"/>
            <w:right w:val="none" w:sz="0" w:space="0" w:color="auto"/>
          </w:divBdr>
          <w:divsChild>
            <w:div w:id="657341039">
              <w:marLeft w:val="0"/>
              <w:marRight w:val="0"/>
              <w:marTop w:val="0"/>
              <w:marBottom w:val="0"/>
              <w:divBdr>
                <w:top w:val="none" w:sz="0" w:space="0" w:color="auto"/>
                <w:left w:val="none" w:sz="0" w:space="0" w:color="auto"/>
                <w:bottom w:val="none" w:sz="0" w:space="0" w:color="auto"/>
                <w:right w:val="none" w:sz="0" w:space="0" w:color="auto"/>
              </w:divBdr>
            </w:div>
          </w:divsChild>
        </w:div>
        <w:div w:id="1265966883">
          <w:marLeft w:val="0"/>
          <w:marRight w:val="0"/>
          <w:marTop w:val="0"/>
          <w:marBottom w:val="0"/>
          <w:divBdr>
            <w:top w:val="none" w:sz="0" w:space="0" w:color="auto"/>
            <w:left w:val="none" w:sz="0" w:space="0" w:color="auto"/>
            <w:bottom w:val="none" w:sz="0" w:space="0" w:color="auto"/>
            <w:right w:val="none" w:sz="0" w:space="0" w:color="auto"/>
          </w:divBdr>
          <w:divsChild>
            <w:div w:id="690493657">
              <w:marLeft w:val="0"/>
              <w:marRight w:val="0"/>
              <w:marTop w:val="0"/>
              <w:marBottom w:val="0"/>
              <w:divBdr>
                <w:top w:val="none" w:sz="0" w:space="0" w:color="auto"/>
                <w:left w:val="none" w:sz="0" w:space="0" w:color="auto"/>
                <w:bottom w:val="none" w:sz="0" w:space="0" w:color="auto"/>
                <w:right w:val="none" w:sz="0" w:space="0" w:color="auto"/>
              </w:divBdr>
            </w:div>
          </w:divsChild>
        </w:div>
        <w:div w:id="1542017519">
          <w:marLeft w:val="0"/>
          <w:marRight w:val="0"/>
          <w:marTop w:val="0"/>
          <w:marBottom w:val="0"/>
          <w:divBdr>
            <w:top w:val="none" w:sz="0" w:space="0" w:color="auto"/>
            <w:left w:val="none" w:sz="0" w:space="0" w:color="auto"/>
            <w:bottom w:val="none" w:sz="0" w:space="0" w:color="auto"/>
            <w:right w:val="none" w:sz="0" w:space="0" w:color="auto"/>
          </w:divBdr>
          <w:divsChild>
            <w:div w:id="1748259711">
              <w:marLeft w:val="0"/>
              <w:marRight w:val="0"/>
              <w:marTop w:val="0"/>
              <w:marBottom w:val="0"/>
              <w:divBdr>
                <w:top w:val="none" w:sz="0" w:space="0" w:color="auto"/>
                <w:left w:val="none" w:sz="0" w:space="0" w:color="auto"/>
                <w:bottom w:val="none" w:sz="0" w:space="0" w:color="auto"/>
                <w:right w:val="none" w:sz="0" w:space="0" w:color="auto"/>
              </w:divBdr>
            </w:div>
          </w:divsChild>
        </w:div>
        <w:div w:id="1993636232">
          <w:marLeft w:val="0"/>
          <w:marRight w:val="0"/>
          <w:marTop w:val="0"/>
          <w:marBottom w:val="0"/>
          <w:divBdr>
            <w:top w:val="none" w:sz="0" w:space="0" w:color="auto"/>
            <w:left w:val="none" w:sz="0" w:space="0" w:color="auto"/>
            <w:bottom w:val="none" w:sz="0" w:space="0" w:color="auto"/>
            <w:right w:val="none" w:sz="0" w:space="0" w:color="auto"/>
          </w:divBdr>
          <w:divsChild>
            <w:div w:id="11002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039025">
      <w:bodyDiv w:val="1"/>
      <w:marLeft w:val="0"/>
      <w:marRight w:val="0"/>
      <w:marTop w:val="0"/>
      <w:marBottom w:val="0"/>
      <w:divBdr>
        <w:top w:val="none" w:sz="0" w:space="0" w:color="auto"/>
        <w:left w:val="none" w:sz="0" w:space="0" w:color="auto"/>
        <w:bottom w:val="none" w:sz="0" w:space="0" w:color="auto"/>
        <w:right w:val="none" w:sz="0" w:space="0" w:color="auto"/>
      </w:divBdr>
      <w:divsChild>
        <w:div w:id="670330831">
          <w:marLeft w:val="0"/>
          <w:marRight w:val="0"/>
          <w:marTop w:val="0"/>
          <w:marBottom w:val="0"/>
          <w:divBdr>
            <w:top w:val="none" w:sz="0" w:space="0" w:color="auto"/>
            <w:left w:val="none" w:sz="0" w:space="0" w:color="auto"/>
            <w:bottom w:val="none" w:sz="0" w:space="0" w:color="auto"/>
            <w:right w:val="none" w:sz="0" w:space="0" w:color="auto"/>
          </w:divBdr>
          <w:divsChild>
            <w:div w:id="2001351808">
              <w:marLeft w:val="0"/>
              <w:marRight w:val="0"/>
              <w:marTop w:val="0"/>
              <w:marBottom w:val="0"/>
              <w:divBdr>
                <w:top w:val="none" w:sz="0" w:space="0" w:color="auto"/>
                <w:left w:val="none" w:sz="0" w:space="0" w:color="auto"/>
                <w:bottom w:val="none" w:sz="0" w:space="0" w:color="auto"/>
                <w:right w:val="none" w:sz="0" w:space="0" w:color="auto"/>
              </w:divBdr>
            </w:div>
          </w:divsChild>
        </w:div>
        <w:div w:id="920798217">
          <w:marLeft w:val="0"/>
          <w:marRight w:val="0"/>
          <w:marTop w:val="0"/>
          <w:marBottom w:val="0"/>
          <w:divBdr>
            <w:top w:val="none" w:sz="0" w:space="0" w:color="auto"/>
            <w:left w:val="none" w:sz="0" w:space="0" w:color="auto"/>
            <w:bottom w:val="none" w:sz="0" w:space="0" w:color="auto"/>
            <w:right w:val="none" w:sz="0" w:space="0" w:color="auto"/>
          </w:divBdr>
          <w:divsChild>
            <w:div w:id="1677688302">
              <w:marLeft w:val="0"/>
              <w:marRight w:val="0"/>
              <w:marTop w:val="0"/>
              <w:marBottom w:val="0"/>
              <w:divBdr>
                <w:top w:val="none" w:sz="0" w:space="0" w:color="auto"/>
                <w:left w:val="none" w:sz="0" w:space="0" w:color="auto"/>
                <w:bottom w:val="none" w:sz="0" w:space="0" w:color="auto"/>
                <w:right w:val="none" w:sz="0" w:space="0" w:color="auto"/>
              </w:divBdr>
            </w:div>
          </w:divsChild>
        </w:div>
        <w:div w:id="1022362670">
          <w:marLeft w:val="0"/>
          <w:marRight w:val="0"/>
          <w:marTop w:val="0"/>
          <w:marBottom w:val="0"/>
          <w:divBdr>
            <w:top w:val="none" w:sz="0" w:space="0" w:color="auto"/>
            <w:left w:val="none" w:sz="0" w:space="0" w:color="auto"/>
            <w:bottom w:val="none" w:sz="0" w:space="0" w:color="auto"/>
            <w:right w:val="none" w:sz="0" w:space="0" w:color="auto"/>
          </w:divBdr>
          <w:divsChild>
            <w:div w:id="458033071">
              <w:marLeft w:val="0"/>
              <w:marRight w:val="0"/>
              <w:marTop w:val="0"/>
              <w:marBottom w:val="0"/>
              <w:divBdr>
                <w:top w:val="none" w:sz="0" w:space="0" w:color="auto"/>
                <w:left w:val="none" w:sz="0" w:space="0" w:color="auto"/>
                <w:bottom w:val="none" w:sz="0" w:space="0" w:color="auto"/>
                <w:right w:val="none" w:sz="0" w:space="0" w:color="auto"/>
              </w:divBdr>
            </w:div>
          </w:divsChild>
        </w:div>
        <w:div w:id="1044448162">
          <w:marLeft w:val="0"/>
          <w:marRight w:val="0"/>
          <w:marTop w:val="0"/>
          <w:marBottom w:val="0"/>
          <w:divBdr>
            <w:top w:val="none" w:sz="0" w:space="0" w:color="auto"/>
            <w:left w:val="none" w:sz="0" w:space="0" w:color="auto"/>
            <w:bottom w:val="none" w:sz="0" w:space="0" w:color="auto"/>
            <w:right w:val="none" w:sz="0" w:space="0" w:color="auto"/>
          </w:divBdr>
          <w:divsChild>
            <w:div w:id="1375348423">
              <w:marLeft w:val="0"/>
              <w:marRight w:val="0"/>
              <w:marTop w:val="0"/>
              <w:marBottom w:val="0"/>
              <w:divBdr>
                <w:top w:val="none" w:sz="0" w:space="0" w:color="auto"/>
                <w:left w:val="none" w:sz="0" w:space="0" w:color="auto"/>
                <w:bottom w:val="none" w:sz="0" w:space="0" w:color="auto"/>
                <w:right w:val="none" w:sz="0" w:space="0" w:color="auto"/>
              </w:divBdr>
            </w:div>
          </w:divsChild>
        </w:div>
        <w:div w:id="1276906356">
          <w:marLeft w:val="0"/>
          <w:marRight w:val="0"/>
          <w:marTop w:val="0"/>
          <w:marBottom w:val="0"/>
          <w:divBdr>
            <w:top w:val="none" w:sz="0" w:space="0" w:color="auto"/>
            <w:left w:val="none" w:sz="0" w:space="0" w:color="auto"/>
            <w:bottom w:val="none" w:sz="0" w:space="0" w:color="auto"/>
            <w:right w:val="none" w:sz="0" w:space="0" w:color="auto"/>
          </w:divBdr>
          <w:divsChild>
            <w:div w:id="966158202">
              <w:marLeft w:val="0"/>
              <w:marRight w:val="0"/>
              <w:marTop w:val="0"/>
              <w:marBottom w:val="0"/>
              <w:divBdr>
                <w:top w:val="none" w:sz="0" w:space="0" w:color="auto"/>
                <w:left w:val="none" w:sz="0" w:space="0" w:color="auto"/>
                <w:bottom w:val="none" w:sz="0" w:space="0" w:color="auto"/>
                <w:right w:val="none" w:sz="0" w:space="0" w:color="auto"/>
              </w:divBdr>
            </w:div>
            <w:div w:id="1987659973">
              <w:marLeft w:val="0"/>
              <w:marRight w:val="0"/>
              <w:marTop w:val="0"/>
              <w:marBottom w:val="0"/>
              <w:divBdr>
                <w:top w:val="none" w:sz="0" w:space="0" w:color="auto"/>
                <w:left w:val="none" w:sz="0" w:space="0" w:color="auto"/>
                <w:bottom w:val="none" w:sz="0" w:space="0" w:color="auto"/>
                <w:right w:val="none" w:sz="0" w:space="0" w:color="auto"/>
              </w:divBdr>
            </w:div>
          </w:divsChild>
        </w:div>
        <w:div w:id="1696691404">
          <w:marLeft w:val="0"/>
          <w:marRight w:val="0"/>
          <w:marTop w:val="0"/>
          <w:marBottom w:val="0"/>
          <w:divBdr>
            <w:top w:val="none" w:sz="0" w:space="0" w:color="auto"/>
            <w:left w:val="none" w:sz="0" w:space="0" w:color="auto"/>
            <w:bottom w:val="none" w:sz="0" w:space="0" w:color="auto"/>
            <w:right w:val="none" w:sz="0" w:space="0" w:color="auto"/>
          </w:divBdr>
          <w:divsChild>
            <w:div w:id="95128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90866">
      <w:bodyDiv w:val="1"/>
      <w:marLeft w:val="0"/>
      <w:marRight w:val="0"/>
      <w:marTop w:val="0"/>
      <w:marBottom w:val="0"/>
      <w:divBdr>
        <w:top w:val="none" w:sz="0" w:space="0" w:color="auto"/>
        <w:left w:val="none" w:sz="0" w:space="0" w:color="auto"/>
        <w:bottom w:val="none" w:sz="0" w:space="0" w:color="auto"/>
        <w:right w:val="none" w:sz="0" w:space="0" w:color="auto"/>
      </w:divBdr>
      <w:divsChild>
        <w:div w:id="144442955">
          <w:marLeft w:val="0"/>
          <w:marRight w:val="0"/>
          <w:marTop w:val="0"/>
          <w:marBottom w:val="0"/>
          <w:divBdr>
            <w:top w:val="none" w:sz="0" w:space="0" w:color="auto"/>
            <w:left w:val="none" w:sz="0" w:space="0" w:color="auto"/>
            <w:bottom w:val="none" w:sz="0" w:space="0" w:color="auto"/>
            <w:right w:val="none" w:sz="0" w:space="0" w:color="auto"/>
          </w:divBdr>
          <w:divsChild>
            <w:div w:id="1171985433">
              <w:marLeft w:val="0"/>
              <w:marRight w:val="0"/>
              <w:marTop w:val="0"/>
              <w:marBottom w:val="0"/>
              <w:divBdr>
                <w:top w:val="none" w:sz="0" w:space="0" w:color="auto"/>
                <w:left w:val="none" w:sz="0" w:space="0" w:color="auto"/>
                <w:bottom w:val="none" w:sz="0" w:space="0" w:color="auto"/>
                <w:right w:val="none" w:sz="0" w:space="0" w:color="auto"/>
              </w:divBdr>
            </w:div>
          </w:divsChild>
        </w:div>
        <w:div w:id="973288547">
          <w:marLeft w:val="0"/>
          <w:marRight w:val="0"/>
          <w:marTop w:val="0"/>
          <w:marBottom w:val="0"/>
          <w:divBdr>
            <w:top w:val="none" w:sz="0" w:space="0" w:color="auto"/>
            <w:left w:val="none" w:sz="0" w:space="0" w:color="auto"/>
            <w:bottom w:val="none" w:sz="0" w:space="0" w:color="auto"/>
            <w:right w:val="none" w:sz="0" w:space="0" w:color="auto"/>
          </w:divBdr>
          <w:divsChild>
            <w:div w:id="51820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8388">
      <w:bodyDiv w:val="1"/>
      <w:marLeft w:val="0"/>
      <w:marRight w:val="0"/>
      <w:marTop w:val="0"/>
      <w:marBottom w:val="0"/>
      <w:divBdr>
        <w:top w:val="none" w:sz="0" w:space="0" w:color="auto"/>
        <w:left w:val="none" w:sz="0" w:space="0" w:color="auto"/>
        <w:bottom w:val="none" w:sz="0" w:space="0" w:color="auto"/>
        <w:right w:val="none" w:sz="0" w:space="0" w:color="auto"/>
      </w:divBdr>
      <w:divsChild>
        <w:div w:id="1751659964">
          <w:marLeft w:val="0"/>
          <w:marRight w:val="0"/>
          <w:marTop w:val="0"/>
          <w:marBottom w:val="0"/>
          <w:divBdr>
            <w:top w:val="none" w:sz="0" w:space="0" w:color="auto"/>
            <w:left w:val="none" w:sz="0" w:space="0" w:color="auto"/>
            <w:bottom w:val="none" w:sz="0" w:space="0" w:color="auto"/>
            <w:right w:val="none" w:sz="0" w:space="0" w:color="auto"/>
          </w:divBdr>
          <w:divsChild>
            <w:div w:id="750351524">
              <w:marLeft w:val="0"/>
              <w:marRight w:val="0"/>
              <w:marTop w:val="0"/>
              <w:marBottom w:val="0"/>
              <w:divBdr>
                <w:top w:val="none" w:sz="0" w:space="0" w:color="auto"/>
                <w:left w:val="none" w:sz="0" w:space="0" w:color="auto"/>
                <w:bottom w:val="none" w:sz="0" w:space="0" w:color="auto"/>
                <w:right w:val="none" w:sz="0" w:space="0" w:color="auto"/>
              </w:divBdr>
              <w:divsChild>
                <w:div w:id="721558865">
                  <w:marLeft w:val="0"/>
                  <w:marRight w:val="0"/>
                  <w:marTop w:val="0"/>
                  <w:marBottom w:val="0"/>
                  <w:divBdr>
                    <w:top w:val="none" w:sz="0" w:space="0" w:color="auto"/>
                    <w:left w:val="none" w:sz="0" w:space="0" w:color="auto"/>
                    <w:bottom w:val="none" w:sz="0" w:space="0" w:color="auto"/>
                    <w:right w:val="none" w:sz="0" w:space="0" w:color="auto"/>
                  </w:divBdr>
                </w:div>
              </w:divsChild>
            </w:div>
            <w:div w:id="1181241512">
              <w:marLeft w:val="0"/>
              <w:marRight w:val="0"/>
              <w:marTop w:val="0"/>
              <w:marBottom w:val="0"/>
              <w:divBdr>
                <w:top w:val="none" w:sz="0" w:space="0" w:color="auto"/>
                <w:left w:val="none" w:sz="0" w:space="0" w:color="auto"/>
                <w:bottom w:val="none" w:sz="0" w:space="0" w:color="auto"/>
                <w:right w:val="none" w:sz="0" w:space="0" w:color="auto"/>
              </w:divBdr>
              <w:divsChild>
                <w:div w:id="908615795">
                  <w:marLeft w:val="0"/>
                  <w:marRight w:val="0"/>
                  <w:marTop w:val="0"/>
                  <w:marBottom w:val="0"/>
                  <w:divBdr>
                    <w:top w:val="none" w:sz="0" w:space="0" w:color="auto"/>
                    <w:left w:val="none" w:sz="0" w:space="0" w:color="auto"/>
                    <w:bottom w:val="none" w:sz="0" w:space="0" w:color="auto"/>
                    <w:right w:val="none" w:sz="0" w:space="0" w:color="auto"/>
                  </w:divBdr>
                </w:div>
              </w:divsChild>
            </w:div>
            <w:div w:id="1835997223">
              <w:marLeft w:val="0"/>
              <w:marRight w:val="0"/>
              <w:marTop w:val="0"/>
              <w:marBottom w:val="0"/>
              <w:divBdr>
                <w:top w:val="none" w:sz="0" w:space="0" w:color="auto"/>
                <w:left w:val="none" w:sz="0" w:space="0" w:color="auto"/>
                <w:bottom w:val="none" w:sz="0" w:space="0" w:color="auto"/>
                <w:right w:val="none" w:sz="0" w:space="0" w:color="auto"/>
              </w:divBdr>
              <w:divsChild>
                <w:div w:id="178461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xint/lex/index.rpc" TargetMode="External"/><Relationship Id="rId18" Type="http://schemas.openxmlformats.org/officeDocument/2006/relationships/hyperlink" Target="http://lexint/lex/index.rpc" TargetMode="External"/><Relationship Id="rId26" Type="http://schemas.openxmlformats.org/officeDocument/2006/relationships/hyperlink" Target="http://lexint/lex/index.rpc" TargetMode="External"/><Relationship Id="rId3" Type="http://schemas.openxmlformats.org/officeDocument/2006/relationships/styles" Target="styles.xml"/><Relationship Id="rId21" Type="http://schemas.openxmlformats.org/officeDocument/2006/relationships/hyperlink" Target="http://lexint/lex/index.rpc" TargetMode="External"/><Relationship Id="rId7" Type="http://schemas.openxmlformats.org/officeDocument/2006/relationships/footnotes" Target="footnotes.xml"/><Relationship Id="rId12" Type="http://schemas.openxmlformats.org/officeDocument/2006/relationships/hyperlink" Target="http://lexint/lex/index.rpc" TargetMode="External"/><Relationship Id="rId17" Type="http://schemas.openxmlformats.org/officeDocument/2006/relationships/hyperlink" Target="http://lexint/lex/index.rpc" TargetMode="External"/><Relationship Id="rId25" Type="http://schemas.openxmlformats.org/officeDocument/2006/relationships/hyperlink" Target="http://lexint/lex/index.rpc" TargetMode="External"/><Relationship Id="rId2" Type="http://schemas.openxmlformats.org/officeDocument/2006/relationships/numbering" Target="numbering.xml"/><Relationship Id="rId16" Type="http://schemas.openxmlformats.org/officeDocument/2006/relationships/hyperlink" Target="http://lexint/lex/index.rpc" TargetMode="External"/><Relationship Id="rId20" Type="http://schemas.openxmlformats.org/officeDocument/2006/relationships/hyperlink" Target="http://lexint/lex/index.rpc" TargetMode="External"/><Relationship Id="rId29" Type="http://schemas.openxmlformats.org/officeDocument/2006/relationships/hyperlink" Target="http://lexint/lex/index.rp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xint/lex/index.rpc" TargetMode="External"/><Relationship Id="rId24" Type="http://schemas.openxmlformats.org/officeDocument/2006/relationships/hyperlink" Target="http://lexint/lex/index.rpc" TargetMode="External"/><Relationship Id="rId5" Type="http://schemas.openxmlformats.org/officeDocument/2006/relationships/settings" Target="settings.xml"/><Relationship Id="rId15" Type="http://schemas.openxmlformats.org/officeDocument/2006/relationships/hyperlink" Target="http://lexint/lex/index.rpc" TargetMode="External"/><Relationship Id="rId23" Type="http://schemas.openxmlformats.org/officeDocument/2006/relationships/hyperlink" Target="http://lexint/lex/index.rpc" TargetMode="External"/><Relationship Id="rId28" Type="http://schemas.openxmlformats.org/officeDocument/2006/relationships/hyperlink" Target="http://lexint/lex/index.rpc" TargetMode="External"/><Relationship Id="rId10" Type="http://schemas.openxmlformats.org/officeDocument/2006/relationships/hyperlink" Target="http://lexint/lex/index.rpc" TargetMode="External"/><Relationship Id="rId19" Type="http://schemas.openxmlformats.org/officeDocument/2006/relationships/hyperlink" Target="http://lexint/lex/index.rpc"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lexint/lex/index.rpc" TargetMode="External"/><Relationship Id="rId14" Type="http://schemas.openxmlformats.org/officeDocument/2006/relationships/hyperlink" Target="http://lexint/lex/index.rpc" TargetMode="External"/><Relationship Id="rId22" Type="http://schemas.openxmlformats.org/officeDocument/2006/relationships/hyperlink" Target="http://lexint/lex/index.rpc" TargetMode="External"/><Relationship Id="rId27" Type="http://schemas.openxmlformats.org/officeDocument/2006/relationships/hyperlink" Target="http://lexint/lex/index.rpc"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lexint/lex/index.rpc" TargetMode="External"/><Relationship Id="rId1" Type="http://schemas.openxmlformats.org/officeDocument/2006/relationships/hyperlink" Target="http://lexint/lex/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BD320-96C4-45B7-85FA-C84089DB6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3981</Words>
  <Characters>23889</Characters>
  <Application>Microsoft Office Word</Application>
  <DocSecurity>0</DocSecurity>
  <Lines>199</Lines>
  <Paragraphs>55</Paragraphs>
  <ScaleCrop>false</ScaleCrop>
  <HeadingPairs>
    <vt:vector size="2" baseType="variant">
      <vt:variant>
        <vt:lpstr>Tytuł</vt:lpstr>
      </vt:variant>
      <vt:variant>
        <vt:i4>1</vt:i4>
      </vt:variant>
    </vt:vector>
  </HeadingPairs>
  <TitlesOfParts>
    <vt:vector size="1" baseType="lpstr">
      <vt:lpstr/>
    </vt:vector>
  </TitlesOfParts>
  <Company>MPiPS</Company>
  <LinksUpToDate>false</LinksUpToDate>
  <CharactersWithSpaces>27815</CharactersWithSpaces>
  <SharedDoc>false</SharedDoc>
  <HLinks>
    <vt:vector size="138" baseType="variant">
      <vt:variant>
        <vt:i4>1769479</vt:i4>
      </vt:variant>
      <vt:variant>
        <vt:i4>60</vt:i4>
      </vt:variant>
      <vt:variant>
        <vt:i4>0</vt:i4>
      </vt:variant>
      <vt:variant>
        <vt:i4>5</vt:i4>
      </vt:variant>
      <vt:variant>
        <vt:lpwstr>http://lexint/lex/index.rpc</vt:lpwstr>
      </vt:variant>
      <vt:variant>
        <vt:lpwstr>hiperlinkText.rpc?hiperlink=type=tresc:nro=Powszechny.1267198:part=a24u1%28b%29&amp;full=1</vt:lpwstr>
      </vt:variant>
      <vt:variant>
        <vt:i4>7405691</vt:i4>
      </vt:variant>
      <vt:variant>
        <vt:i4>57</vt:i4>
      </vt:variant>
      <vt:variant>
        <vt:i4>0</vt:i4>
      </vt:variant>
      <vt:variant>
        <vt:i4>5</vt:i4>
      </vt:variant>
      <vt:variant>
        <vt:lpwstr>http://lexint/lex/index.rpc</vt:lpwstr>
      </vt:variant>
      <vt:variant>
        <vt:lpwstr>hiperlinkText.rpc?hiperlink=type=tresc:nro=Powszechny.1267198:part=a24&amp;full=1</vt:lpwstr>
      </vt:variant>
      <vt:variant>
        <vt:i4>2621554</vt:i4>
      </vt:variant>
      <vt:variant>
        <vt:i4>54</vt:i4>
      </vt:variant>
      <vt:variant>
        <vt:i4>0</vt:i4>
      </vt:variant>
      <vt:variant>
        <vt:i4>5</vt:i4>
      </vt:variant>
      <vt:variant>
        <vt:lpwstr>http://lexint/lex/index.rpc</vt:lpwstr>
      </vt:variant>
      <vt:variant>
        <vt:lpwstr>hiperlinkText.rpc?hiperlink=type=tresc:nro=Powszechny.1267198:part=a26%28b%29&amp;full=1</vt:lpwstr>
      </vt:variant>
      <vt:variant>
        <vt:i4>7405691</vt:i4>
      </vt:variant>
      <vt:variant>
        <vt:i4>51</vt:i4>
      </vt:variant>
      <vt:variant>
        <vt:i4>0</vt:i4>
      </vt:variant>
      <vt:variant>
        <vt:i4>5</vt:i4>
      </vt:variant>
      <vt:variant>
        <vt:lpwstr>http://lexint/lex/index.rpc</vt:lpwstr>
      </vt:variant>
      <vt:variant>
        <vt:lpwstr>hiperlinkText.rpc?hiperlink=type=tresc:nro=Powszechny.1267198:part=a24&amp;full=1</vt:lpwstr>
      </vt:variant>
      <vt:variant>
        <vt:i4>2621554</vt:i4>
      </vt:variant>
      <vt:variant>
        <vt:i4>48</vt:i4>
      </vt:variant>
      <vt:variant>
        <vt:i4>0</vt:i4>
      </vt:variant>
      <vt:variant>
        <vt:i4>5</vt:i4>
      </vt:variant>
      <vt:variant>
        <vt:lpwstr>http://lexint/lex/index.rpc</vt:lpwstr>
      </vt:variant>
      <vt:variant>
        <vt:lpwstr>hiperlinkText.rpc?hiperlink=type=tresc:nro=Powszechny.1267198:part=a26%28b%29&amp;full=1</vt:lpwstr>
      </vt:variant>
      <vt:variant>
        <vt:i4>2621554</vt:i4>
      </vt:variant>
      <vt:variant>
        <vt:i4>45</vt:i4>
      </vt:variant>
      <vt:variant>
        <vt:i4>0</vt:i4>
      </vt:variant>
      <vt:variant>
        <vt:i4>5</vt:i4>
      </vt:variant>
      <vt:variant>
        <vt:lpwstr>http://lexint/lex/index.rpc</vt:lpwstr>
      </vt:variant>
      <vt:variant>
        <vt:lpwstr>hiperlinkText.rpc?hiperlink=type=tresc:nro=Powszechny.1267198:part=a26%28b%29&amp;full=1</vt:lpwstr>
      </vt:variant>
      <vt:variant>
        <vt:i4>7733362</vt:i4>
      </vt:variant>
      <vt:variant>
        <vt:i4>42</vt:i4>
      </vt:variant>
      <vt:variant>
        <vt:i4>0</vt:i4>
      </vt:variant>
      <vt:variant>
        <vt:i4>5</vt:i4>
      </vt:variant>
      <vt:variant>
        <vt:lpwstr>http://lexint/lex/index.rpc</vt:lpwstr>
      </vt:variant>
      <vt:variant>
        <vt:lpwstr>hiperlinkText.rpc?hiperlink=type=tresc:nro=Powszechny.1291247:part=a88&amp;full=1</vt:lpwstr>
      </vt:variant>
      <vt:variant>
        <vt:i4>5177415</vt:i4>
      </vt:variant>
      <vt:variant>
        <vt:i4>39</vt:i4>
      </vt:variant>
      <vt:variant>
        <vt:i4>0</vt:i4>
      </vt:variant>
      <vt:variant>
        <vt:i4>5</vt:i4>
      </vt:variant>
      <vt:variant>
        <vt:lpwstr>http://lexint/lex/index.rpc</vt:lpwstr>
      </vt:variant>
      <vt:variant>
        <vt:lpwstr>hiperlinkText.rpc?hiperlink=type=tresc:nro=Powszechny.1291247:part=a184&amp;full=1</vt:lpwstr>
      </vt:variant>
      <vt:variant>
        <vt:i4>2228342</vt:i4>
      </vt:variant>
      <vt:variant>
        <vt:i4>36</vt:i4>
      </vt:variant>
      <vt:variant>
        <vt:i4>0</vt:i4>
      </vt:variant>
      <vt:variant>
        <vt:i4>5</vt:i4>
      </vt:variant>
      <vt:variant>
        <vt:lpwstr>http://lexint/lex/index.rpc</vt:lpwstr>
      </vt:variant>
      <vt:variant>
        <vt:lpwstr>hiperlinkText.rpc?hiperlink=type=tresc:nro=Powszechny.1291247:part=a50%28e%29&amp;full=1</vt:lpwstr>
      </vt:variant>
      <vt:variant>
        <vt:i4>2490486</vt:i4>
      </vt:variant>
      <vt:variant>
        <vt:i4>33</vt:i4>
      </vt:variant>
      <vt:variant>
        <vt:i4>0</vt:i4>
      </vt:variant>
      <vt:variant>
        <vt:i4>5</vt:i4>
      </vt:variant>
      <vt:variant>
        <vt:lpwstr>http://lexint/lex/index.rpc</vt:lpwstr>
      </vt:variant>
      <vt:variant>
        <vt:lpwstr>hiperlinkText.rpc?hiperlink=type=tresc:nro=Powszechny.1291247:part=a50%28a%29&amp;full=1</vt:lpwstr>
      </vt:variant>
      <vt:variant>
        <vt:i4>8257663</vt:i4>
      </vt:variant>
      <vt:variant>
        <vt:i4>30</vt:i4>
      </vt:variant>
      <vt:variant>
        <vt:i4>0</vt:i4>
      </vt:variant>
      <vt:variant>
        <vt:i4>5</vt:i4>
      </vt:variant>
      <vt:variant>
        <vt:lpwstr>http://lexint/lex/index.rpc</vt:lpwstr>
      </vt:variant>
      <vt:variant>
        <vt:lpwstr>hiperlinkText.rpc?hiperlink=type=tresc:nro=Powszechny.1291247:part=a50&amp;full=1</vt:lpwstr>
      </vt:variant>
      <vt:variant>
        <vt:i4>7864446</vt:i4>
      </vt:variant>
      <vt:variant>
        <vt:i4>27</vt:i4>
      </vt:variant>
      <vt:variant>
        <vt:i4>0</vt:i4>
      </vt:variant>
      <vt:variant>
        <vt:i4>5</vt:i4>
      </vt:variant>
      <vt:variant>
        <vt:lpwstr>http://lexint/lex/index.rpc</vt:lpwstr>
      </vt:variant>
      <vt:variant>
        <vt:lpwstr>hiperlinkText.rpc?hiperlink=type=tresc:nro=Powszechny.1291247:part=a46&amp;full=1</vt:lpwstr>
      </vt:variant>
      <vt:variant>
        <vt:i4>2293873</vt:i4>
      </vt:variant>
      <vt:variant>
        <vt:i4>24</vt:i4>
      </vt:variant>
      <vt:variant>
        <vt:i4>0</vt:i4>
      </vt:variant>
      <vt:variant>
        <vt:i4>5</vt:i4>
      </vt:variant>
      <vt:variant>
        <vt:lpwstr>http://lexint/lex/index.rpc</vt:lpwstr>
      </vt:variant>
      <vt:variant>
        <vt:lpwstr>hiperlinkText.rpc?hiperlink=type=tresc:nro=Powszechny.1291247:part=a26%28b%29&amp;full=1</vt:lpwstr>
      </vt:variant>
      <vt:variant>
        <vt:i4>7733362</vt:i4>
      </vt:variant>
      <vt:variant>
        <vt:i4>21</vt:i4>
      </vt:variant>
      <vt:variant>
        <vt:i4>0</vt:i4>
      </vt:variant>
      <vt:variant>
        <vt:i4>5</vt:i4>
      </vt:variant>
      <vt:variant>
        <vt:lpwstr>http://lexint/lex/index.rpc</vt:lpwstr>
      </vt:variant>
      <vt:variant>
        <vt:lpwstr>hiperlinkText.rpc?hiperlink=type=tresc:nro=Powszechny.1291247:part=a88&amp;full=1</vt:lpwstr>
      </vt:variant>
      <vt:variant>
        <vt:i4>5177415</vt:i4>
      </vt:variant>
      <vt:variant>
        <vt:i4>18</vt:i4>
      </vt:variant>
      <vt:variant>
        <vt:i4>0</vt:i4>
      </vt:variant>
      <vt:variant>
        <vt:i4>5</vt:i4>
      </vt:variant>
      <vt:variant>
        <vt:lpwstr>http://lexint/lex/index.rpc</vt:lpwstr>
      </vt:variant>
      <vt:variant>
        <vt:lpwstr>hiperlinkText.rpc?hiperlink=type=tresc:nro=Powszechny.1291247:part=a184&amp;full=1</vt:lpwstr>
      </vt:variant>
      <vt:variant>
        <vt:i4>2228342</vt:i4>
      </vt:variant>
      <vt:variant>
        <vt:i4>15</vt:i4>
      </vt:variant>
      <vt:variant>
        <vt:i4>0</vt:i4>
      </vt:variant>
      <vt:variant>
        <vt:i4>5</vt:i4>
      </vt:variant>
      <vt:variant>
        <vt:lpwstr>http://lexint/lex/index.rpc</vt:lpwstr>
      </vt:variant>
      <vt:variant>
        <vt:lpwstr>hiperlinkText.rpc?hiperlink=type=tresc:nro=Powszechny.1291247:part=a50%28e%29&amp;full=1</vt:lpwstr>
      </vt:variant>
      <vt:variant>
        <vt:i4>2490486</vt:i4>
      </vt:variant>
      <vt:variant>
        <vt:i4>12</vt:i4>
      </vt:variant>
      <vt:variant>
        <vt:i4>0</vt:i4>
      </vt:variant>
      <vt:variant>
        <vt:i4>5</vt:i4>
      </vt:variant>
      <vt:variant>
        <vt:lpwstr>http://lexint/lex/index.rpc</vt:lpwstr>
      </vt:variant>
      <vt:variant>
        <vt:lpwstr>hiperlinkText.rpc?hiperlink=type=tresc:nro=Powszechny.1291247:part=a50%28a%29&amp;full=1</vt:lpwstr>
      </vt:variant>
      <vt:variant>
        <vt:i4>8257663</vt:i4>
      </vt:variant>
      <vt:variant>
        <vt:i4>9</vt:i4>
      </vt:variant>
      <vt:variant>
        <vt:i4>0</vt:i4>
      </vt:variant>
      <vt:variant>
        <vt:i4>5</vt:i4>
      </vt:variant>
      <vt:variant>
        <vt:lpwstr>http://lexint/lex/index.rpc</vt:lpwstr>
      </vt:variant>
      <vt:variant>
        <vt:lpwstr>hiperlinkText.rpc?hiperlink=type=tresc:nro=Powszechny.1291247:part=a50&amp;full=1</vt:lpwstr>
      </vt:variant>
      <vt:variant>
        <vt:i4>7864446</vt:i4>
      </vt:variant>
      <vt:variant>
        <vt:i4>6</vt:i4>
      </vt:variant>
      <vt:variant>
        <vt:i4>0</vt:i4>
      </vt:variant>
      <vt:variant>
        <vt:i4>5</vt:i4>
      </vt:variant>
      <vt:variant>
        <vt:lpwstr>http://lexint/lex/index.rpc</vt:lpwstr>
      </vt:variant>
      <vt:variant>
        <vt:lpwstr>hiperlinkText.rpc?hiperlink=type=tresc:nro=Powszechny.1291247:part=a46&amp;full=1</vt:lpwstr>
      </vt:variant>
      <vt:variant>
        <vt:i4>2293873</vt:i4>
      </vt:variant>
      <vt:variant>
        <vt:i4>3</vt:i4>
      </vt:variant>
      <vt:variant>
        <vt:i4>0</vt:i4>
      </vt:variant>
      <vt:variant>
        <vt:i4>5</vt:i4>
      </vt:variant>
      <vt:variant>
        <vt:lpwstr>http://lexint/lex/index.rpc</vt:lpwstr>
      </vt:variant>
      <vt:variant>
        <vt:lpwstr>hiperlinkText.rpc?hiperlink=type=tresc:nro=Powszechny.1291247:part=a26%28b%29&amp;full=1</vt:lpwstr>
      </vt:variant>
      <vt:variant>
        <vt:i4>5242957</vt:i4>
      </vt:variant>
      <vt:variant>
        <vt:i4>0</vt:i4>
      </vt:variant>
      <vt:variant>
        <vt:i4>0</vt:i4>
      </vt:variant>
      <vt:variant>
        <vt:i4>5</vt:i4>
      </vt:variant>
      <vt:variant>
        <vt:lpwstr>http://lexint/lex/index.rpc</vt:lpwstr>
      </vt:variant>
      <vt:variant>
        <vt:lpwstr>hiperlinkText.rpc?hiperlink=type=tresc:nro=Powszechny.1267198:ver=7&amp;full=1</vt:lpwstr>
      </vt:variant>
      <vt:variant>
        <vt:i4>5242957</vt:i4>
      </vt:variant>
      <vt:variant>
        <vt:i4>3</vt:i4>
      </vt:variant>
      <vt:variant>
        <vt:i4>0</vt:i4>
      </vt:variant>
      <vt:variant>
        <vt:i4>5</vt:i4>
      </vt:variant>
      <vt:variant>
        <vt:lpwstr>http://lexint/lex/index.rpc</vt:lpwstr>
      </vt:variant>
      <vt:variant>
        <vt:lpwstr>hiperlinkText.rpc?hiperlink=type=tresc:nro=Powszechny.1267198:ver=7&amp;full=1</vt:lpwstr>
      </vt:variant>
      <vt:variant>
        <vt:i4>5242957</vt:i4>
      </vt:variant>
      <vt:variant>
        <vt:i4>0</vt:i4>
      </vt:variant>
      <vt:variant>
        <vt:i4>0</vt:i4>
      </vt:variant>
      <vt:variant>
        <vt:i4>5</vt:i4>
      </vt:variant>
      <vt:variant>
        <vt:lpwstr>http://lexint/lex/index.rpc</vt:lpwstr>
      </vt:variant>
      <vt:variant>
        <vt:lpwstr>hiperlinkText.rpc?hiperlink=type=tresc:nro=Powszechny.1267198:ver=7&amp;full=1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Janiszewska</dc:creator>
  <cp:lastModifiedBy>Grażyna D. Grabowska</cp:lastModifiedBy>
  <cp:revision>2</cp:revision>
  <cp:lastPrinted>2015-06-03T13:25:00Z</cp:lastPrinted>
  <dcterms:created xsi:type="dcterms:W3CDTF">2015-11-23T08:52:00Z</dcterms:created>
  <dcterms:modified xsi:type="dcterms:W3CDTF">2015-11-23T08:52:00Z</dcterms:modified>
</cp:coreProperties>
</file>