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3E6" w:rsidRDefault="00B333E6" w:rsidP="00A4744A">
      <w:pPr>
        <w:spacing w:line="360" w:lineRule="auto"/>
        <w:rPr>
          <w:sz w:val="28"/>
          <w:szCs w:val="28"/>
          <w:u w:val="single"/>
        </w:rPr>
      </w:pPr>
      <w:bookmarkStart w:id="0" w:name="_GoBack"/>
      <w:bookmarkEnd w:id="0"/>
    </w:p>
    <w:p w:rsidR="00B333E6" w:rsidRPr="004014C7" w:rsidRDefault="00B333E6" w:rsidP="00B333E6">
      <w:pPr>
        <w:spacing w:line="360" w:lineRule="auto"/>
        <w:jc w:val="right"/>
        <w:rPr>
          <w:b/>
          <w:i/>
          <w:sz w:val="24"/>
          <w:szCs w:val="24"/>
        </w:rPr>
      </w:pPr>
      <w:r w:rsidRPr="004014C7">
        <w:rPr>
          <w:b/>
          <w:i/>
          <w:sz w:val="24"/>
          <w:szCs w:val="24"/>
        </w:rPr>
        <w:t>Projekt</w:t>
      </w:r>
    </w:p>
    <w:p w:rsidR="00B333E6" w:rsidRPr="004014C7" w:rsidRDefault="00B333E6" w:rsidP="00B333E6">
      <w:pPr>
        <w:spacing w:line="360" w:lineRule="auto"/>
        <w:rPr>
          <w:b/>
          <w:sz w:val="24"/>
          <w:szCs w:val="24"/>
        </w:rPr>
      </w:pPr>
    </w:p>
    <w:p w:rsidR="00B333E6" w:rsidRPr="004014C7" w:rsidRDefault="00B333E6" w:rsidP="00B333E6">
      <w:pPr>
        <w:spacing w:line="360" w:lineRule="auto"/>
        <w:jc w:val="center"/>
        <w:rPr>
          <w:b/>
          <w:sz w:val="24"/>
          <w:szCs w:val="24"/>
        </w:rPr>
      </w:pPr>
      <w:r w:rsidRPr="004014C7">
        <w:rPr>
          <w:b/>
          <w:sz w:val="24"/>
          <w:szCs w:val="24"/>
        </w:rPr>
        <w:t>Ustawa</w:t>
      </w:r>
    </w:p>
    <w:p w:rsidR="00B333E6" w:rsidRPr="004014C7" w:rsidRDefault="00B333E6" w:rsidP="00B333E6">
      <w:pPr>
        <w:spacing w:line="360" w:lineRule="auto"/>
        <w:jc w:val="center"/>
        <w:rPr>
          <w:b/>
          <w:sz w:val="24"/>
          <w:szCs w:val="24"/>
        </w:rPr>
      </w:pPr>
      <w:r w:rsidRPr="004014C7">
        <w:rPr>
          <w:b/>
          <w:sz w:val="24"/>
          <w:szCs w:val="24"/>
        </w:rPr>
        <w:t>z dnia ………………… 2018 r.</w:t>
      </w:r>
    </w:p>
    <w:p w:rsidR="00B333E6" w:rsidRPr="004014C7" w:rsidRDefault="00B333E6" w:rsidP="00B333E6">
      <w:pPr>
        <w:spacing w:line="360" w:lineRule="auto"/>
        <w:jc w:val="center"/>
        <w:rPr>
          <w:b/>
          <w:sz w:val="24"/>
          <w:szCs w:val="24"/>
        </w:rPr>
      </w:pPr>
      <w:r w:rsidRPr="004014C7">
        <w:rPr>
          <w:b/>
          <w:sz w:val="24"/>
          <w:szCs w:val="24"/>
        </w:rPr>
        <w:t>o zmianie ustawy o pomocy państwa w wychowywaniu dzieci</w:t>
      </w:r>
    </w:p>
    <w:p w:rsidR="00B333E6" w:rsidRPr="004014C7" w:rsidRDefault="00B333E6" w:rsidP="00B333E6">
      <w:pPr>
        <w:spacing w:line="360" w:lineRule="auto"/>
        <w:rPr>
          <w:sz w:val="24"/>
          <w:szCs w:val="24"/>
        </w:rPr>
      </w:pPr>
    </w:p>
    <w:p w:rsidR="00B333E6" w:rsidRPr="004014C7" w:rsidRDefault="00B333E6" w:rsidP="00B333E6">
      <w:pPr>
        <w:spacing w:line="360" w:lineRule="auto"/>
        <w:rPr>
          <w:sz w:val="24"/>
          <w:szCs w:val="24"/>
        </w:rPr>
      </w:pPr>
    </w:p>
    <w:p w:rsidR="00B333E6" w:rsidRPr="004014C7" w:rsidRDefault="00B333E6" w:rsidP="00B333E6">
      <w:pPr>
        <w:spacing w:line="360" w:lineRule="auto"/>
        <w:rPr>
          <w:sz w:val="24"/>
          <w:szCs w:val="24"/>
        </w:rPr>
      </w:pPr>
    </w:p>
    <w:p w:rsidR="00B333E6" w:rsidRPr="004014C7" w:rsidRDefault="00B333E6" w:rsidP="00B333E6">
      <w:pPr>
        <w:spacing w:line="360" w:lineRule="auto"/>
        <w:rPr>
          <w:sz w:val="24"/>
          <w:szCs w:val="24"/>
        </w:rPr>
      </w:pPr>
    </w:p>
    <w:p w:rsidR="00B333E6" w:rsidRPr="004014C7" w:rsidRDefault="00B333E6" w:rsidP="00B333E6">
      <w:pPr>
        <w:spacing w:line="360" w:lineRule="auto"/>
        <w:jc w:val="center"/>
        <w:rPr>
          <w:b/>
          <w:sz w:val="24"/>
          <w:szCs w:val="24"/>
        </w:rPr>
      </w:pPr>
      <w:r w:rsidRPr="004014C7">
        <w:rPr>
          <w:b/>
          <w:sz w:val="24"/>
          <w:szCs w:val="24"/>
        </w:rPr>
        <w:t>Art. 1</w:t>
      </w:r>
    </w:p>
    <w:p w:rsidR="00B333E6" w:rsidRPr="004014C7" w:rsidRDefault="00B333E6" w:rsidP="00B333E6">
      <w:pPr>
        <w:spacing w:line="360" w:lineRule="auto"/>
        <w:ind w:firstLine="360"/>
        <w:rPr>
          <w:sz w:val="24"/>
          <w:szCs w:val="24"/>
        </w:rPr>
      </w:pPr>
      <w:r w:rsidRPr="004014C7">
        <w:rPr>
          <w:sz w:val="24"/>
          <w:szCs w:val="24"/>
        </w:rPr>
        <w:t>W ustawie o pomocy państwa w wychowywaniu dzieci (Dz.U. 2016 poz. 195) wprowadza się następujące zmiany:</w:t>
      </w:r>
    </w:p>
    <w:p w:rsidR="00B333E6" w:rsidRPr="004014C7" w:rsidRDefault="00B333E6" w:rsidP="00B333E6">
      <w:pPr>
        <w:spacing w:line="360" w:lineRule="auto"/>
        <w:rPr>
          <w:sz w:val="24"/>
          <w:szCs w:val="24"/>
        </w:rPr>
      </w:pPr>
    </w:p>
    <w:p w:rsidR="00B333E6" w:rsidRPr="004014C7" w:rsidRDefault="00B333E6" w:rsidP="00B333E6">
      <w:pPr>
        <w:pStyle w:val="Akapitzlist"/>
        <w:numPr>
          <w:ilvl w:val="0"/>
          <w:numId w:val="2"/>
        </w:numPr>
        <w:spacing w:line="360" w:lineRule="auto"/>
        <w:jc w:val="both"/>
        <w:rPr>
          <w:sz w:val="24"/>
          <w:szCs w:val="24"/>
        </w:rPr>
      </w:pPr>
      <w:r w:rsidRPr="004014C7">
        <w:rPr>
          <w:sz w:val="24"/>
          <w:szCs w:val="24"/>
        </w:rPr>
        <w:t>Art. 5 ust. 3 i 4 otrzymują brzmienie:</w:t>
      </w:r>
    </w:p>
    <w:p w:rsidR="00B333E6" w:rsidRPr="004014C7" w:rsidRDefault="00B333E6" w:rsidP="00B333E6">
      <w:pPr>
        <w:pStyle w:val="Akapitzlist"/>
        <w:spacing w:line="360" w:lineRule="auto"/>
        <w:jc w:val="both"/>
        <w:rPr>
          <w:sz w:val="24"/>
          <w:szCs w:val="24"/>
        </w:rPr>
      </w:pPr>
      <w:r w:rsidRPr="004014C7">
        <w:rPr>
          <w:sz w:val="24"/>
          <w:szCs w:val="24"/>
        </w:rPr>
        <w:t xml:space="preserve">„3. Świadczenie wychowawcze przysługuje na pierwsze dziecko osobom, o których mowa w art. 4 ust. 2, jeżeli dochód rodziny w przeliczeniu na osobę nie przekracza kwoty połowy minimalnego wynagrodzenia za pracę, o którym mowa w ustawie z dnia 10 października 2002 r. o minimalnym wynagrodzeniu za pracę (Dz. U. Nr 200, poz. 1679) </w:t>
      </w:r>
    </w:p>
    <w:p w:rsidR="00B333E6" w:rsidRPr="004014C7" w:rsidRDefault="00B333E6" w:rsidP="00B333E6">
      <w:pPr>
        <w:pStyle w:val="Akapitzlist"/>
        <w:spacing w:line="360" w:lineRule="auto"/>
        <w:jc w:val="both"/>
        <w:rPr>
          <w:sz w:val="24"/>
          <w:szCs w:val="24"/>
        </w:rPr>
      </w:pPr>
      <w:r w:rsidRPr="004014C7">
        <w:rPr>
          <w:sz w:val="24"/>
          <w:szCs w:val="24"/>
        </w:rPr>
        <w:t>4. Jeżeli członkiem rodziny jest dziecko niepełnosprawne, świadczenie wychowawcze przysługuje na pierwsze dziecko osobom, o których mowa w art. 4 ust. 2, jeżeli dochód rodziny w przeliczeniu na osobę nie przekracza kwoty 3/4 minimalnego wynagrodzenia za pracę, o którym mowa w ustawie z dnia 10 października 2002 r. o minimalnym wynagrodzeniu za pracę (Dz. U. Nr 200, poz. 1679)</w:t>
      </w:r>
    </w:p>
    <w:p w:rsidR="00B333E6" w:rsidRPr="004014C7" w:rsidRDefault="00B333E6" w:rsidP="00B333E6">
      <w:pPr>
        <w:spacing w:line="360" w:lineRule="auto"/>
        <w:rPr>
          <w:sz w:val="24"/>
          <w:szCs w:val="24"/>
        </w:rPr>
      </w:pPr>
    </w:p>
    <w:p w:rsidR="00B333E6" w:rsidRPr="004014C7" w:rsidRDefault="00B333E6" w:rsidP="00B333E6">
      <w:pPr>
        <w:spacing w:line="360" w:lineRule="auto"/>
        <w:jc w:val="center"/>
        <w:rPr>
          <w:b/>
          <w:sz w:val="24"/>
          <w:szCs w:val="24"/>
        </w:rPr>
      </w:pPr>
      <w:r w:rsidRPr="004014C7">
        <w:rPr>
          <w:b/>
          <w:sz w:val="24"/>
          <w:szCs w:val="24"/>
        </w:rPr>
        <w:t>Art. 2</w:t>
      </w:r>
    </w:p>
    <w:p w:rsidR="00B333E6" w:rsidRPr="004014C7" w:rsidRDefault="00B333E6" w:rsidP="00B333E6">
      <w:pPr>
        <w:spacing w:line="360" w:lineRule="auto"/>
        <w:rPr>
          <w:sz w:val="24"/>
          <w:szCs w:val="24"/>
        </w:rPr>
      </w:pPr>
      <w:r w:rsidRPr="004014C7">
        <w:rPr>
          <w:sz w:val="24"/>
          <w:szCs w:val="24"/>
        </w:rPr>
        <w:t>Ustawa wchodzi w życie po upływie 14 dni od dnia ogłoszenia.</w:t>
      </w:r>
    </w:p>
    <w:p w:rsidR="00B333E6" w:rsidRPr="004014C7" w:rsidRDefault="00B333E6" w:rsidP="00B333E6">
      <w:pPr>
        <w:spacing w:line="360" w:lineRule="auto"/>
        <w:rPr>
          <w:sz w:val="24"/>
          <w:szCs w:val="24"/>
        </w:rPr>
      </w:pPr>
    </w:p>
    <w:p w:rsidR="00B333E6" w:rsidRPr="004014C7" w:rsidRDefault="00B333E6" w:rsidP="00B333E6">
      <w:pPr>
        <w:spacing w:line="360" w:lineRule="auto"/>
        <w:rPr>
          <w:sz w:val="24"/>
          <w:szCs w:val="24"/>
        </w:rPr>
      </w:pPr>
    </w:p>
    <w:p w:rsidR="00B333E6" w:rsidRDefault="00B333E6" w:rsidP="00B333E6">
      <w:pPr>
        <w:spacing w:line="360" w:lineRule="auto"/>
        <w:rPr>
          <w:sz w:val="24"/>
          <w:szCs w:val="24"/>
        </w:rPr>
      </w:pPr>
    </w:p>
    <w:p w:rsidR="00B333E6" w:rsidRDefault="00B333E6" w:rsidP="00B333E6">
      <w:pPr>
        <w:spacing w:line="360" w:lineRule="auto"/>
        <w:rPr>
          <w:sz w:val="24"/>
          <w:szCs w:val="24"/>
        </w:rPr>
      </w:pPr>
    </w:p>
    <w:p w:rsidR="00B333E6" w:rsidRDefault="00B333E6" w:rsidP="00B333E6">
      <w:pPr>
        <w:spacing w:line="360" w:lineRule="auto"/>
        <w:rPr>
          <w:sz w:val="24"/>
          <w:szCs w:val="24"/>
        </w:rPr>
      </w:pPr>
    </w:p>
    <w:p w:rsidR="00B333E6" w:rsidRDefault="00B333E6" w:rsidP="00B333E6">
      <w:pPr>
        <w:spacing w:line="360" w:lineRule="auto"/>
        <w:rPr>
          <w:sz w:val="24"/>
          <w:szCs w:val="24"/>
        </w:rPr>
      </w:pPr>
    </w:p>
    <w:p w:rsidR="00ED60BA" w:rsidRPr="00563543" w:rsidRDefault="00ED60BA" w:rsidP="00ED60BA">
      <w:pPr>
        <w:spacing w:line="360" w:lineRule="auto"/>
        <w:jc w:val="center"/>
        <w:rPr>
          <w:b/>
          <w:sz w:val="24"/>
          <w:szCs w:val="24"/>
        </w:rPr>
      </w:pPr>
      <w:r w:rsidRPr="00563543">
        <w:rPr>
          <w:b/>
          <w:sz w:val="24"/>
          <w:szCs w:val="24"/>
        </w:rPr>
        <w:t>Uzasadnienie</w:t>
      </w:r>
    </w:p>
    <w:p w:rsidR="00ED60BA" w:rsidRPr="00563543" w:rsidRDefault="00ED60BA" w:rsidP="00ED60BA">
      <w:pPr>
        <w:spacing w:line="360" w:lineRule="auto"/>
        <w:jc w:val="both"/>
        <w:rPr>
          <w:sz w:val="24"/>
          <w:szCs w:val="24"/>
        </w:rPr>
      </w:pPr>
    </w:p>
    <w:p w:rsidR="00ED60BA" w:rsidRPr="00563543" w:rsidRDefault="00ED60BA" w:rsidP="00ED60BA">
      <w:pPr>
        <w:spacing w:line="360" w:lineRule="auto"/>
        <w:ind w:firstLine="708"/>
        <w:jc w:val="both"/>
        <w:rPr>
          <w:sz w:val="24"/>
          <w:szCs w:val="24"/>
        </w:rPr>
      </w:pPr>
      <w:r w:rsidRPr="00563543">
        <w:rPr>
          <w:sz w:val="24"/>
          <w:szCs w:val="24"/>
        </w:rPr>
        <w:t xml:space="preserve">Ustawa o pomocy państwa w wychowywaniu dzieci, wprowadziła program wsparcia rodzin przy pomocy świadczenia 500 zł na drugie dziecko, podczas gdy świadczenie na pierwsze dziecko zostało ograniczone przez progi dochodowe na jednego członka rodziny. </w:t>
      </w:r>
    </w:p>
    <w:p w:rsidR="00ED60BA" w:rsidRPr="00563543" w:rsidRDefault="00ED60BA" w:rsidP="00ED60BA">
      <w:pPr>
        <w:spacing w:line="360" w:lineRule="auto"/>
        <w:ind w:firstLine="708"/>
        <w:jc w:val="both"/>
        <w:rPr>
          <w:sz w:val="24"/>
          <w:szCs w:val="24"/>
        </w:rPr>
      </w:pPr>
      <w:r w:rsidRPr="00563543">
        <w:rPr>
          <w:sz w:val="24"/>
          <w:szCs w:val="24"/>
        </w:rPr>
        <w:t>Wprowadzone kryteria dochodowe przy nabyciu uprawnień do świadczenia wychowawczego przysługującego na pierwsze dziecko, został</w:t>
      </w:r>
      <w:r w:rsidR="00563543" w:rsidRPr="00563543">
        <w:rPr>
          <w:sz w:val="24"/>
          <w:szCs w:val="24"/>
        </w:rPr>
        <w:t>y</w:t>
      </w:r>
      <w:r w:rsidRPr="00563543">
        <w:rPr>
          <w:sz w:val="24"/>
          <w:szCs w:val="24"/>
        </w:rPr>
        <w:t xml:space="preserve"> ustalon</w:t>
      </w:r>
      <w:r w:rsidR="00563543" w:rsidRPr="00563543">
        <w:rPr>
          <w:sz w:val="24"/>
          <w:szCs w:val="24"/>
        </w:rPr>
        <w:t>e</w:t>
      </w:r>
      <w:r w:rsidRPr="00563543">
        <w:rPr>
          <w:sz w:val="24"/>
          <w:szCs w:val="24"/>
        </w:rPr>
        <w:t xml:space="preserve"> w wysokości 800,00 zł dochodu rodziny w przeliczeniu na osobę oraz 1 200,00 zł dochodu rodziny w przeliczeniu na osobę, jeżeli członkiem rodziny jest dziecko niepełnosprawne.</w:t>
      </w:r>
    </w:p>
    <w:p w:rsidR="00ED60BA" w:rsidRPr="00563543" w:rsidRDefault="00ED60BA" w:rsidP="00ED60BA">
      <w:pPr>
        <w:spacing w:line="360" w:lineRule="auto"/>
        <w:ind w:firstLine="708"/>
        <w:jc w:val="both"/>
        <w:rPr>
          <w:sz w:val="24"/>
          <w:szCs w:val="24"/>
        </w:rPr>
      </w:pPr>
      <w:r w:rsidRPr="00563543">
        <w:rPr>
          <w:sz w:val="24"/>
          <w:szCs w:val="24"/>
        </w:rPr>
        <w:t>Wprowadzenie sztywnych kryterium dochodowego spowodowało, iż znaczna liczba rodzin z jednym dzieckiem a także samotnie wychowujących dzieci została wykluczona</w:t>
      </w:r>
      <w:r w:rsidRPr="00563543">
        <w:rPr>
          <w:sz w:val="24"/>
          <w:szCs w:val="24"/>
        </w:rPr>
        <w:br/>
        <w:t>z możliwości wsparcia finansowego.</w:t>
      </w:r>
    </w:p>
    <w:p w:rsidR="00ED60BA" w:rsidRPr="00563543" w:rsidRDefault="00ED60BA" w:rsidP="00ED60BA">
      <w:pPr>
        <w:spacing w:line="360" w:lineRule="auto"/>
        <w:ind w:firstLine="708"/>
        <w:jc w:val="both"/>
        <w:rPr>
          <w:sz w:val="24"/>
          <w:szCs w:val="24"/>
        </w:rPr>
      </w:pPr>
      <w:r w:rsidRPr="00563543">
        <w:rPr>
          <w:sz w:val="24"/>
          <w:szCs w:val="24"/>
        </w:rPr>
        <w:t>Z danych opublikowanych 1 lutego</w:t>
      </w:r>
      <w:r w:rsidR="00563543" w:rsidRPr="00563543">
        <w:rPr>
          <w:sz w:val="24"/>
          <w:szCs w:val="24"/>
        </w:rPr>
        <w:t xml:space="preserve"> 2018</w:t>
      </w:r>
      <w:r w:rsidRPr="00563543">
        <w:rPr>
          <w:sz w:val="24"/>
          <w:szCs w:val="24"/>
        </w:rPr>
        <w:t xml:space="preserve"> wyraźnie wynika, że rządowy program „Rodzina 500 plus” będzie przysługiwał blisko 350 tys. osobom mniej niż dotychczas. Szczególnie dotkliwie odczują to osoby, które minimalnie przekroczą drogi dochodowe, które w takiej samej wysokości obowiązują od dnia 1 kwietnia 2016 r. </w:t>
      </w:r>
    </w:p>
    <w:p w:rsidR="00ED60BA" w:rsidRPr="00563543" w:rsidRDefault="00ED60BA" w:rsidP="00ED60BA">
      <w:pPr>
        <w:spacing w:line="360" w:lineRule="auto"/>
        <w:ind w:firstLine="708"/>
        <w:jc w:val="both"/>
        <w:rPr>
          <w:sz w:val="24"/>
          <w:szCs w:val="24"/>
        </w:rPr>
      </w:pPr>
      <w:r w:rsidRPr="00563543">
        <w:rPr>
          <w:sz w:val="24"/>
          <w:szCs w:val="24"/>
        </w:rPr>
        <w:t>Szczególne zaniepokojenie budzi brak w programie tzw. mechanizm</w:t>
      </w:r>
      <w:r w:rsidR="00563543" w:rsidRPr="00563543">
        <w:rPr>
          <w:sz w:val="24"/>
          <w:szCs w:val="24"/>
        </w:rPr>
        <w:t>u</w:t>
      </w:r>
      <w:r w:rsidRPr="00563543">
        <w:rPr>
          <w:sz w:val="24"/>
          <w:szCs w:val="24"/>
        </w:rPr>
        <w:t xml:space="preserve"> „złotówka za złotówkę”, na podstawie którego świadczenie przy przekroczeniu progu dochodowego nie zostaje odebrane a jedynie pomniejszone o kwotę przekroczenia. </w:t>
      </w:r>
    </w:p>
    <w:p w:rsidR="00ED60BA" w:rsidRPr="00563543" w:rsidRDefault="00ED60BA" w:rsidP="002E0B62">
      <w:pPr>
        <w:spacing w:line="360" w:lineRule="auto"/>
        <w:ind w:firstLine="708"/>
        <w:jc w:val="both"/>
        <w:rPr>
          <w:sz w:val="24"/>
          <w:szCs w:val="24"/>
        </w:rPr>
      </w:pPr>
      <w:r w:rsidRPr="00563543">
        <w:rPr>
          <w:sz w:val="24"/>
          <w:szCs w:val="24"/>
        </w:rPr>
        <w:t xml:space="preserve">Blisko 250 tys. polskich rodzin, dzięki swojej pracy, która powoduje przekroczenie progów dochodowych została pozbawiona możliwości otrzymania świadczenia. Państwo w ten sposób, próbuje wprowadzać oszczędności w budżecie. Szacuje się, że blisko 1,5 mld zł, nie zostanie wypłacone polskim rodzinom. </w:t>
      </w:r>
    </w:p>
    <w:p w:rsidR="00ED60BA" w:rsidRPr="00563543" w:rsidRDefault="00ED60BA" w:rsidP="00ED60BA">
      <w:pPr>
        <w:spacing w:line="360" w:lineRule="auto"/>
        <w:ind w:firstLine="708"/>
        <w:jc w:val="both"/>
        <w:rPr>
          <w:sz w:val="24"/>
          <w:szCs w:val="24"/>
        </w:rPr>
      </w:pPr>
      <w:r w:rsidRPr="00563543">
        <w:rPr>
          <w:sz w:val="24"/>
          <w:szCs w:val="24"/>
        </w:rPr>
        <w:t xml:space="preserve">W ocenie projektodawców konieczne jest wprowadzenie „ruchomych” progów dochodowych, uzależnione od sytuacji na rynku pracy oraz wysokości płac. Proponuje się wprowadzenie kryterium dochodowego powiązanego z wysokością minimalnego wynagrodzenia za pracę. </w:t>
      </w:r>
    </w:p>
    <w:p w:rsidR="00ED60BA" w:rsidRPr="00563543" w:rsidRDefault="00ED60BA" w:rsidP="00ED60BA">
      <w:pPr>
        <w:spacing w:line="360" w:lineRule="auto"/>
        <w:ind w:firstLine="708"/>
        <w:jc w:val="both"/>
        <w:rPr>
          <w:sz w:val="24"/>
          <w:szCs w:val="24"/>
        </w:rPr>
      </w:pPr>
      <w:r w:rsidRPr="00563543">
        <w:rPr>
          <w:sz w:val="24"/>
          <w:szCs w:val="24"/>
        </w:rPr>
        <w:t>Dotychczasowy próg dochodowy w wysokości 800 zł – proponuje się zastąpić wysokością połowy minimalnego wynagrodzenia za pracę, które w 2018 roku wynosi 2100 zł. Próg dochodowy 800 zł zostanie zastąpiony 1050 zł. Ponadto, gdy członkiem rodziny jest dziecko niepełnosprawne próg dochodowy 1200 zł zostaje zastąpiony wysokością</w:t>
      </w:r>
      <w:r w:rsidRPr="00563543">
        <w:rPr>
          <w:sz w:val="24"/>
          <w:szCs w:val="24"/>
        </w:rPr>
        <w:br/>
        <w:t xml:space="preserve">¾ minimalnego wynagrodzenia za pracę - 1575 zł. </w:t>
      </w:r>
    </w:p>
    <w:p w:rsidR="00ED60BA" w:rsidRPr="00563543" w:rsidRDefault="00ED60BA" w:rsidP="00ED60BA">
      <w:pPr>
        <w:spacing w:line="360" w:lineRule="auto"/>
        <w:jc w:val="both"/>
        <w:rPr>
          <w:sz w:val="24"/>
          <w:szCs w:val="24"/>
        </w:rPr>
      </w:pPr>
    </w:p>
    <w:p w:rsidR="00ED60BA" w:rsidRPr="00563543" w:rsidRDefault="00ED60BA" w:rsidP="00ED60BA">
      <w:pPr>
        <w:spacing w:line="360" w:lineRule="auto"/>
        <w:ind w:firstLine="708"/>
        <w:jc w:val="both"/>
        <w:rPr>
          <w:sz w:val="24"/>
          <w:szCs w:val="24"/>
        </w:rPr>
      </w:pPr>
      <w:r w:rsidRPr="00563543">
        <w:rPr>
          <w:sz w:val="24"/>
          <w:szCs w:val="24"/>
        </w:rPr>
        <w:lastRenderedPageBreak/>
        <w:t xml:space="preserve">Należy zauważyć, że wynagrodzenia za pracę systematycznie wzrasta, co powoduje ograniczenie możliwości korzystania ze wsparcia świadczenia „500 zł na dziecko”. Podobnie sytuacja spowodowana wzrostem cen, co powoduje, że świadczenie „500 zł” systematycznie traci na wartości nabywczej. </w:t>
      </w:r>
    </w:p>
    <w:p w:rsidR="00ED60BA" w:rsidRPr="00563543" w:rsidRDefault="00ED60BA" w:rsidP="00ED60BA">
      <w:pPr>
        <w:spacing w:line="360" w:lineRule="auto"/>
        <w:ind w:firstLine="708"/>
        <w:jc w:val="both"/>
        <w:rPr>
          <w:sz w:val="24"/>
          <w:szCs w:val="24"/>
        </w:rPr>
      </w:pPr>
      <w:r w:rsidRPr="00563543">
        <w:rPr>
          <w:sz w:val="24"/>
          <w:szCs w:val="24"/>
        </w:rPr>
        <w:t>Największy wpływ na ukształtowanie się wskaźnika cen towarów i usług konsumpcyjnych na średnim poziomie 2,2 proc. miały wyższe ceny żywności (o 5,3 proc.) oraz opłat w zakresie mieszkania (o 1,8 proc.), a dokładniej podstawowe produkty spożywcze.</w:t>
      </w:r>
    </w:p>
    <w:p w:rsidR="00ED60BA" w:rsidRPr="00563543" w:rsidRDefault="00ED60BA" w:rsidP="00ED60BA">
      <w:pPr>
        <w:spacing w:line="360" w:lineRule="auto"/>
        <w:ind w:firstLine="708"/>
        <w:jc w:val="both"/>
        <w:rPr>
          <w:sz w:val="24"/>
          <w:szCs w:val="24"/>
        </w:rPr>
      </w:pPr>
    </w:p>
    <w:p w:rsidR="00ED60BA" w:rsidRPr="00563543" w:rsidRDefault="00ED60BA" w:rsidP="00ED60BA">
      <w:pPr>
        <w:spacing w:line="360" w:lineRule="auto"/>
        <w:ind w:firstLine="708"/>
        <w:jc w:val="both"/>
        <w:rPr>
          <w:sz w:val="24"/>
          <w:szCs w:val="24"/>
        </w:rPr>
      </w:pPr>
      <w:r w:rsidRPr="00563543">
        <w:rPr>
          <w:sz w:val="24"/>
          <w:szCs w:val="24"/>
        </w:rPr>
        <w:t>Projekt nie powoduje negatywnych skutków finansowych dla budżetu państwa, gdyż środki przewidziane na realizację programu, są zapisane w budżecie na 2018 rok. Projekt wpłynie na wykorzystanie środków, które zostały przeznaczone na świadczenia wychowawcze. W ocenie projektodawców, wprowadzenie progów dochodowych powiązanych z wysokością minimalnego wynagrodzenia za pracę spowoduje, iż środki w wysokości 1,5 mld zł trafią do polskich rodzin.</w:t>
      </w:r>
    </w:p>
    <w:p w:rsidR="00ED60BA" w:rsidRPr="00563543" w:rsidRDefault="00ED60BA" w:rsidP="00ED60BA">
      <w:pPr>
        <w:spacing w:line="360" w:lineRule="auto"/>
        <w:ind w:firstLine="708"/>
        <w:jc w:val="both"/>
        <w:rPr>
          <w:sz w:val="24"/>
          <w:szCs w:val="24"/>
        </w:rPr>
      </w:pPr>
      <w:r w:rsidRPr="00563543">
        <w:rPr>
          <w:sz w:val="24"/>
          <w:szCs w:val="24"/>
        </w:rPr>
        <w:t>Projekt nie powoduje negatywnych skutków finansowych dla budżetów jednostek samorządu terytorialnego.</w:t>
      </w:r>
    </w:p>
    <w:p w:rsidR="00ED60BA" w:rsidRPr="00563543" w:rsidRDefault="00ED60BA" w:rsidP="00ED60BA">
      <w:pPr>
        <w:spacing w:line="360" w:lineRule="auto"/>
        <w:ind w:firstLine="708"/>
        <w:jc w:val="both"/>
        <w:rPr>
          <w:sz w:val="24"/>
          <w:szCs w:val="24"/>
        </w:rPr>
      </w:pPr>
      <w:r w:rsidRPr="00563543">
        <w:rPr>
          <w:sz w:val="24"/>
          <w:szCs w:val="24"/>
        </w:rPr>
        <w:t xml:space="preserve">Projekt nie wprowadza konieczności wydania aktów wykonawczych. </w:t>
      </w:r>
    </w:p>
    <w:p w:rsidR="00ED60BA" w:rsidRPr="00563543" w:rsidRDefault="00ED60BA" w:rsidP="00ED60BA">
      <w:pPr>
        <w:spacing w:line="360" w:lineRule="auto"/>
        <w:jc w:val="both"/>
        <w:rPr>
          <w:sz w:val="24"/>
          <w:szCs w:val="24"/>
        </w:rPr>
      </w:pPr>
      <w:r w:rsidRPr="00563543">
        <w:rPr>
          <w:sz w:val="24"/>
          <w:szCs w:val="24"/>
        </w:rPr>
        <w:t>Projekt jest zgodny z prawem Unii Europejskiej.</w:t>
      </w:r>
    </w:p>
    <w:p w:rsidR="00B333E6" w:rsidRPr="00563543" w:rsidRDefault="00B333E6" w:rsidP="00ED60BA">
      <w:pPr>
        <w:spacing w:line="360" w:lineRule="auto"/>
        <w:jc w:val="both"/>
        <w:rPr>
          <w:sz w:val="24"/>
          <w:szCs w:val="24"/>
        </w:rPr>
      </w:pPr>
    </w:p>
    <w:p w:rsidR="00B333E6" w:rsidRPr="00563543" w:rsidRDefault="00B333E6" w:rsidP="00ED60BA">
      <w:pPr>
        <w:spacing w:line="360" w:lineRule="auto"/>
        <w:jc w:val="both"/>
        <w:rPr>
          <w:sz w:val="24"/>
          <w:szCs w:val="24"/>
        </w:rPr>
      </w:pPr>
    </w:p>
    <w:p w:rsidR="00B333E6" w:rsidRPr="00563543" w:rsidRDefault="00B333E6" w:rsidP="00ED60BA">
      <w:pPr>
        <w:spacing w:line="360" w:lineRule="auto"/>
        <w:jc w:val="both"/>
        <w:rPr>
          <w:sz w:val="24"/>
          <w:szCs w:val="24"/>
        </w:rPr>
      </w:pPr>
      <w:r w:rsidRPr="00563543">
        <w:rPr>
          <w:sz w:val="24"/>
          <w:szCs w:val="24"/>
        </w:rPr>
        <w:tab/>
      </w:r>
    </w:p>
    <w:p w:rsidR="00B333E6" w:rsidRPr="00563543" w:rsidRDefault="00B333E6" w:rsidP="00ED60BA">
      <w:pPr>
        <w:spacing w:line="360" w:lineRule="auto"/>
        <w:jc w:val="both"/>
        <w:rPr>
          <w:sz w:val="24"/>
          <w:szCs w:val="24"/>
          <w:u w:val="single"/>
        </w:rPr>
      </w:pPr>
    </w:p>
    <w:sectPr w:rsidR="00B333E6" w:rsidRPr="00563543" w:rsidSect="00B333E6">
      <w:headerReference w:type="first" r:id="rId8"/>
      <w:pgSz w:w="11906" w:h="16838"/>
      <w:pgMar w:top="1417" w:right="1286"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DA2" w:rsidRDefault="00B50DA2" w:rsidP="002D5805">
      <w:r>
        <w:separator/>
      </w:r>
    </w:p>
  </w:endnote>
  <w:endnote w:type="continuationSeparator" w:id="0">
    <w:p w:rsidR="00B50DA2" w:rsidRDefault="00B50DA2" w:rsidP="002D5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DA2" w:rsidRDefault="00B50DA2" w:rsidP="002D5805">
      <w:r>
        <w:separator/>
      </w:r>
    </w:p>
  </w:footnote>
  <w:footnote w:type="continuationSeparator" w:id="0">
    <w:p w:rsidR="00B50DA2" w:rsidRDefault="00B50DA2" w:rsidP="002D58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3E6" w:rsidRPr="002D5805" w:rsidRDefault="00B333E6" w:rsidP="00B333E6">
    <w:pPr>
      <w:pStyle w:val="Nagwek"/>
      <w:jc w:val="center"/>
      <w:rPr>
        <w:b/>
        <w:color w:val="70AD47" w:themeColor="accent6"/>
        <w:sz w:val="30"/>
        <w:szCs w:val="30"/>
      </w:rPr>
    </w:pPr>
    <w:r w:rsidRPr="002D5805">
      <w:rPr>
        <w:b/>
        <w:color w:val="70AD47" w:themeColor="accent6"/>
        <w:sz w:val="30"/>
        <w:szCs w:val="30"/>
      </w:rPr>
      <w:t>Klub P</w:t>
    </w:r>
    <w:r w:rsidR="00C10D16">
      <w:rPr>
        <w:b/>
        <w:color w:val="70AD47" w:themeColor="accent6"/>
        <w:sz w:val="30"/>
        <w:szCs w:val="30"/>
      </w:rPr>
      <w:t>oselski</w:t>
    </w:r>
  </w:p>
  <w:p w:rsidR="00B333E6" w:rsidRPr="002D5805" w:rsidRDefault="00B333E6" w:rsidP="00B333E6">
    <w:pPr>
      <w:pStyle w:val="Nagwek"/>
      <w:jc w:val="center"/>
      <w:rPr>
        <w:b/>
        <w:color w:val="70AD47" w:themeColor="accent6"/>
        <w:sz w:val="30"/>
        <w:szCs w:val="30"/>
      </w:rPr>
    </w:pPr>
    <w:r w:rsidRPr="002D5805">
      <w:rPr>
        <w:b/>
        <w:color w:val="70AD47" w:themeColor="accent6"/>
        <w:sz w:val="30"/>
        <w:szCs w:val="30"/>
      </w:rPr>
      <w:t>Polskiego Stronnictwa Ludowego – Unii Europejskich Demokratów</w:t>
    </w:r>
  </w:p>
  <w:p w:rsidR="00B333E6" w:rsidRDefault="00B333E6">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D1021"/>
    <w:multiLevelType w:val="hybridMultilevel"/>
    <w:tmpl w:val="D24C33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6571F90"/>
    <w:multiLevelType w:val="hybridMultilevel"/>
    <w:tmpl w:val="4A506A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47B"/>
    <w:rsid w:val="00106C93"/>
    <w:rsid w:val="00152DAF"/>
    <w:rsid w:val="001B2777"/>
    <w:rsid w:val="001C291D"/>
    <w:rsid w:val="002269F4"/>
    <w:rsid w:val="00280416"/>
    <w:rsid w:val="002D5805"/>
    <w:rsid w:val="002E0B62"/>
    <w:rsid w:val="00325E69"/>
    <w:rsid w:val="003B6EA4"/>
    <w:rsid w:val="005439BA"/>
    <w:rsid w:val="00563543"/>
    <w:rsid w:val="00593734"/>
    <w:rsid w:val="005B0F78"/>
    <w:rsid w:val="00705C52"/>
    <w:rsid w:val="00723477"/>
    <w:rsid w:val="00777302"/>
    <w:rsid w:val="007A049A"/>
    <w:rsid w:val="00990415"/>
    <w:rsid w:val="009F24D7"/>
    <w:rsid w:val="00A4744A"/>
    <w:rsid w:val="00AD6A71"/>
    <w:rsid w:val="00B333E6"/>
    <w:rsid w:val="00B50DA2"/>
    <w:rsid w:val="00B922F8"/>
    <w:rsid w:val="00C0723D"/>
    <w:rsid w:val="00C10D16"/>
    <w:rsid w:val="00CA69C7"/>
    <w:rsid w:val="00CD7527"/>
    <w:rsid w:val="00CF70FA"/>
    <w:rsid w:val="00D31A75"/>
    <w:rsid w:val="00D7347B"/>
    <w:rsid w:val="00D84A81"/>
    <w:rsid w:val="00E03920"/>
    <w:rsid w:val="00ED60BA"/>
    <w:rsid w:val="00FA1E09"/>
    <w:rsid w:val="00FB00BA"/>
    <w:rsid w:val="00FB70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D7347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rsid w:val="005B0F78"/>
    <w:rPr>
      <w:rFonts w:ascii="Tahoma" w:hAnsi="Tahoma" w:cs="Tahoma"/>
      <w:sz w:val="16"/>
      <w:szCs w:val="16"/>
    </w:rPr>
  </w:style>
  <w:style w:type="character" w:customStyle="1" w:styleId="TekstdymkaZnak">
    <w:name w:val="Tekst dymka Znak"/>
    <w:link w:val="Tekstdymka"/>
    <w:rsid w:val="005B0F78"/>
    <w:rPr>
      <w:rFonts w:ascii="Tahoma" w:hAnsi="Tahoma" w:cs="Tahoma"/>
      <w:sz w:val="16"/>
      <w:szCs w:val="16"/>
    </w:rPr>
  </w:style>
  <w:style w:type="paragraph" w:styleId="Akapitzlist">
    <w:name w:val="List Paragraph"/>
    <w:basedOn w:val="Normalny"/>
    <w:uiPriority w:val="34"/>
    <w:qFormat/>
    <w:rsid w:val="00AD6A71"/>
    <w:pPr>
      <w:ind w:left="720"/>
      <w:contextualSpacing/>
    </w:pPr>
  </w:style>
  <w:style w:type="paragraph" w:styleId="Nagwek">
    <w:name w:val="header"/>
    <w:basedOn w:val="Normalny"/>
    <w:link w:val="NagwekZnak"/>
    <w:rsid w:val="002D5805"/>
    <w:pPr>
      <w:tabs>
        <w:tab w:val="center" w:pos="4536"/>
        <w:tab w:val="right" w:pos="9072"/>
      </w:tabs>
    </w:pPr>
  </w:style>
  <w:style w:type="character" w:customStyle="1" w:styleId="NagwekZnak">
    <w:name w:val="Nagłówek Znak"/>
    <w:basedOn w:val="Domylnaczcionkaakapitu"/>
    <w:link w:val="Nagwek"/>
    <w:rsid w:val="002D5805"/>
  </w:style>
  <w:style w:type="paragraph" w:styleId="Stopka">
    <w:name w:val="footer"/>
    <w:basedOn w:val="Normalny"/>
    <w:link w:val="StopkaZnak"/>
    <w:rsid w:val="002D5805"/>
    <w:pPr>
      <w:tabs>
        <w:tab w:val="center" w:pos="4536"/>
        <w:tab w:val="right" w:pos="9072"/>
      </w:tabs>
    </w:pPr>
  </w:style>
  <w:style w:type="character" w:customStyle="1" w:styleId="StopkaZnak">
    <w:name w:val="Stopka Znak"/>
    <w:basedOn w:val="Domylnaczcionkaakapitu"/>
    <w:link w:val="Stopka"/>
    <w:rsid w:val="002D58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D7347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rsid w:val="005B0F78"/>
    <w:rPr>
      <w:rFonts w:ascii="Tahoma" w:hAnsi="Tahoma" w:cs="Tahoma"/>
      <w:sz w:val="16"/>
      <w:szCs w:val="16"/>
    </w:rPr>
  </w:style>
  <w:style w:type="character" w:customStyle="1" w:styleId="TekstdymkaZnak">
    <w:name w:val="Tekst dymka Znak"/>
    <w:link w:val="Tekstdymka"/>
    <w:rsid w:val="005B0F78"/>
    <w:rPr>
      <w:rFonts w:ascii="Tahoma" w:hAnsi="Tahoma" w:cs="Tahoma"/>
      <w:sz w:val="16"/>
      <w:szCs w:val="16"/>
    </w:rPr>
  </w:style>
  <w:style w:type="paragraph" w:styleId="Akapitzlist">
    <w:name w:val="List Paragraph"/>
    <w:basedOn w:val="Normalny"/>
    <w:uiPriority w:val="34"/>
    <w:qFormat/>
    <w:rsid w:val="00AD6A71"/>
    <w:pPr>
      <w:ind w:left="720"/>
      <w:contextualSpacing/>
    </w:pPr>
  </w:style>
  <w:style w:type="paragraph" w:styleId="Nagwek">
    <w:name w:val="header"/>
    <w:basedOn w:val="Normalny"/>
    <w:link w:val="NagwekZnak"/>
    <w:rsid w:val="002D5805"/>
    <w:pPr>
      <w:tabs>
        <w:tab w:val="center" w:pos="4536"/>
        <w:tab w:val="right" w:pos="9072"/>
      </w:tabs>
    </w:pPr>
  </w:style>
  <w:style w:type="character" w:customStyle="1" w:styleId="NagwekZnak">
    <w:name w:val="Nagłówek Znak"/>
    <w:basedOn w:val="Domylnaczcionkaakapitu"/>
    <w:link w:val="Nagwek"/>
    <w:rsid w:val="002D5805"/>
  </w:style>
  <w:style w:type="paragraph" w:styleId="Stopka">
    <w:name w:val="footer"/>
    <w:basedOn w:val="Normalny"/>
    <w:link w:val="StopkaZnak"/>
    <w:rsid w:val="002D5805"/>
    <w:pPr>
      <w:tabs>
        <w:tab w:val="center" w:pos="4536"/>
        <w:tab w:val="right" w:pos="9072"/>
      </w:tabs>
    </w:pPr>
  </w:style>
  <w:style w:type="character" w:customStyle="1" w:styleId="StopkaZnak">
    <w:name w:val="Stopka Znak"/>
    <w:basedOn w:val="Domylnaczcionkaakapitu"/>
    <w:link w:val="Stopka"/>
    <w:rsid w:val="002D5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617</Words>
  <Characters>3852</Characters>
  <Application>Microsoft Office Word</Application>
  <DocSecurity>0</DocSecurity>
  <Lines>32</Lines>
  <Paragraphs>8</Paragraphs>
  <ScaleCrop>false</ScaleCrop>
  <HeadingPairs>
    <vt:vector size="2" baseType="variant">
      <vt:variant>
        <vt:lpstr>Tytuł</vt:lpstr>
      </vt:variant>
      <vt:variant>
        <vt:i4>1</vt:i4>
      </vt:variant>
    </vt:vector>
  </HeadingPairs>
  <TitlesOfParts>
    <vt:vector size="1" baseType="lpstr">
      <vt:lpstr>Warszawa, dnia 10 stycznia  2012 r</vt:lpstr>
    </vt:vector>
  </TitlesOfParts>
  <Company>KS</Company>
  <LinksUpToDate>false</LinksUpToDate>
  <CharactersWithSpaces>4461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Warszawa, dnia 10 stycznia  2012 r</dc:title>
  <dc:creator>kl0058</dc:creator>
  <cp:lastModifiedBy>Ewa A. Genert</cp:lastModifiedBy>
  <cp:revision>2</cp:revision>
  <cp:lastPrinted>2018-02-08T07:49:00Z</cp:lastPrinted>
  <dcterms:created xsi:type="dcterms:W3CDTF">2018-02-27T16:08:00Z</dcterms:created>
  <dcterms:modified xsi:type="dcterms:W3CDTF">2018-02-27T16:08:00Z</dcterms:modified>
</cp:coreProperties>
</file>