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DDC5C" w14:textId="77777777" w:rsidR="00FC48BB" w:rsidRPr="00F25ADE" w:rsidRDefault="006B5B90" w:rsidP="00EA5AE3">
      <w:pPr>
        <w:keepNext/>
        <w:suppressAutoHyphens/>
        <w:spacing w:after="0" w:line="360" w:lineRule="auto"/>
        <w:jc w:val="center"/>
        <w:rPr>
          <w:rFonts w:ascii="Times New Roman" w:eastAsia="Times" w:hAnsi="Times New Roman" w:cs="Times New Roman"/>
          <w:sz w:val="24"/>
          <w:szCs w:val="24"/>
        </w:rPr>
      </w:pPr>
      <w:bookmarkStart w:id="0" w:name="_GoBack"/>
      <w:r w:rsidRPr="00F25ADE">
        <w:rPr>
          <w:rFonts w:ascii="Times New Roman" w:eastAsia="Times" w:hAnsi="Times New Roman" w:cs="Times New Roman"/>
          <w:sz w:val="24"/>
          <w:szCs w:val="24"/>
        </w:rPr>
        <w:t>UZASADNIENIE</w:t>
      </w:r>
    </w:p>
    <w:p w14:paraId="725BAA4F" w14:textId="71E23C75" w:rsidR="00FC48BB" w:rsidRPr="00F25ADE" w:rsidRDefault="006B5B90" w:rsidP="00EA5AE3">
      <w:pPr>
        <w:tabs>
          <w:tab w:val="left" w:pos="426"/>
        </w:tabs>
        <w:suppressAutoHyphens/>
        <w:spacing w:before="24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Celem niniejszego projektu ustawy</w:t>
      </w:r>
      <w:r w:rsidR="00C10927" w:rsidRPr="00F25ADE">
        <w:rPr>
          <w:rFonts w:ascii="Times New Roman" w:hAnsi="Times New Roman" w:cs="Times New Roman"/>
          <w:sz w:val="24"/>
          <w:szCs w:val="24"/>
        </w:rPr>
        <w:t xml:space="preserve"> </w:t>
      </w:r>
      <w:r w:rsidR="00C10927" w:rsidRPr="00F25ADE">
        <w:rPr>
          <w:rFonts w:ascii="Times New Roman" w:eastAsia="Times" w:hAnsi="Times New Roman" w:cs="Times New Roman"/>
          <w:sz w:val="24"/>
          <w:szCs w:val="24"/>
        </w:rPr>
        <w:t>o zmianie ustawy – Prawo farmaceutyczne oraz niektórych innych ustaw</w:t>
      </w:r>
      <w:r w:rsidRPr="00F25ADE">
        <w:rPr>
          <w:rFonts w:ascii="Times New Roman" w:eastAsia="Times" w:hAnsi="Times New Roman" w:cs="Times New Roman"/>
          <w:sz w:val="24"/>
          <w:szCs w:val="24"/>
        </w:rPr>
        <w:t>, zwanego dalej „ustawą nowe</w:t>
      </w:r>
      <w:r w:rsidR="00EA5AE3" w:rsidRPr="00F25ADE">
        <w:rPr>
          <w:rFonts w:ascii="Times New Roman" w:eastAsia="Times" w:hAnsi="Times New Roman" w:cs="Times New Roman"/>
          <w:sz w:val="24"/>
          <w:szCs w:val="24"/>
        </w:rPr>
        <w:t>lizującą”, jest zmiana ustawy z </w:t>
      </w:r>
      <w:r w:rsidRPr="00F25ADE">
        <w:rPr>
          <w:rFonts w:ascii="Times New Roman" w:eastAsia="Times" w:hAnsi="Times New Roman" w:cs="Times New Roman"/>
          <w:sz w:val="24"/>
          <w:szCs w:val="24"/>
        </w:rPr>
        <w:t>dnia 6 września 2001 r. – Prawo farmaceutyczne</w:t>
      </w:r>
      <w:r w:rsidR="00210C35" w:rsidRPr="00F25ADE">
        <w:rPr>
          <w:rFonts w:ascii="Times New Roman" w:eastAsia="Times" w:hAnsi="Times New Roman" w:cs="Times New Roman"/>
          <w:sz w:val="24"/>
          <w:szCs w:val="24"/>
        </w:rPr>
        <w:t xml:space="preserve"> (Dz. U. z 2017 r. poz. 2211</w:t>
      </w:r>
      <w:r w:rsidRPr="00F25ADE">
        <w:rPr>
          <w:rFonts w:ascii="Times New Roman" w:eastAsia="Times" w:hAnsi="Times New Roman" w:cs="Times New Roman"/>
          <w:sz w:val="24"/>
          <w:szCs w:val="24"/>
        </w:rPr>
        <w:t>), zwanej dalej „ustawą nowelizowaną” w przedmiocie:</w:t>
      </w:r>
    </w:p>
    <w:p w14:paraId="68B79A38" w14:textId="52141582" w:rsidR="00DD26D3" w:rsidRPr="00F25ADE" w:rsidRDefault="006B5B90" w:rsidP="00EA5AE3">
      <w:pPr>
        <w:pStyle w:val="Akapitzlist"/>
        <w:numPr>
          <w:ilvl w:val="0"/>
          <w:numId w:val="17"/>
        </w:numPr>
        <w:suppressAutoHyphens/>
        <w:spacing w:after="0" w:line="360" w:lineRule="auto"/>
        <w:ind w:left="434" w:hanging="434"/>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częściowej implementacji przepisów dyrektywy 2001/83/WE Parlamentu Europejskiego i Rady z dnia 6 listopada 2001 r. w sprawie wspólnotowego kodeksu odnoszącego się do produktów leczniczych stosowanych u ludzi (Dz. Urz. UE L 311</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z 28.11.2001, str. 67, z późn. zm. – Dz. Urz. UE Polskie wydanie specjalne rozdz. 13, t. 27, str. 69), zwanej dalej „dyrektywą 2001/83/WE”, przez:</w:t>
      </w:r>
    </w:p>
    <w:p w14:paraId="4202AFAA" w14:textId="77777777" w:rsidR="00DD26D3" w:rsidRPr="00F25ADE" w:rsidRDefault="006B5B90" w:rsidP="00EA5AE3">
      <w:pPr>
        <w:pStyle w:val="Akapitzlist"/>
        <w:numPr>
          <w:ilvl w:val="1"/>
          <w:numId w:val="17"/>
        </w:numPr>
        <w:suppressAutoHyphens/>
        <w:spacing w:before="120" w:after="0" w:line="360" w:lineRule="auto"/>
        <w:ind w:left="840" w:hanging="406"/>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uszczegółowienie bądź uzupełnienie niektórych przepisów dotyczących wytwarzania produktów leczniczych i nadzoru nad tym procesem,</w:t>
      </w:r>
    </w:p>
    <w:p w14:paraId="6447B447" w14:textId="77777777" w:rsidR="00DD26D3" w:rsidRPr="00F25ADE" w:rsidRDefault="006B5B90" w:rsidP="00EA5AE3">
      <w:pPr>
        <w:pStyle w:val="Akapitzlist"/>
        <w:numPr>
          <w:ilvl w:val="1"/>
          <w:numId w:val="17"/>
        </w:numPr>
        <w:suppressAutoHyphens/>
        <w:spacing w:before="120" w:after="0" w:line="360" w:lineRule="auto"/>
        <w:ind w:left="840" w:hanging="406"/>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uszczegółowienie bądź uzupełnienie niektórych przepisów dotyczących obrotu produktami leczniczymi </w:t>
      </w:r>
      <w:r w:rsidR="00E64A80" w:rsidRPr="00F25ADE">
        <w:rPr>
          <w:rFonts w:ascii="Times New Roman" w:eastAsia="Times" w:hAnsi="Times New Roman" w:cs="Times New Roman"/>
          <w:sz w:val="24"/>
          <w:szCs w:val="24"/>
        </w:rPr>
        <w:t xml:space="preserve">i </w:t>
      </w:r>
      <w:r w:rsidRPr="00F25ADE">
        <w:rPr>
          <w:rFonts w:ascii="Times New Roman" w:eastAsia="Times" w:hAnsi="Times New Roman" w:cs="Times New Roman"/>
          <w:sz w:val="24"/>
          <w:szCs w:val="24"/>
        </w:rPr>
        <w:t>nadzoru nad tym procesem,</w:t>
      </w:r>
    </w:p>
    <w:p w14:paraId="584C7E8F" w14:textId="77777777" w:rsidR="00DD26D3" w:rsidRPr="00F25ADE" w:rsidRDefault="006B5B90" w:rsidP="00EA5AE3">
      <w:pPr>
        <w:pStyle w:val="Akapitzlist"/>
        <w:numPr>
          <w:ilvl w:val="1"/>
          <w:numId w:val="17"/>
        </w:numPr>
        <w:suppressAutoHyphens/>
        <w:spacing w:before="120" w:after="0" w:line="360" w:lineRule="auto"/>
        <w:ind w:left="826" w:hanging="378"/>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doregulowanie kwestii związanych z przeciwdziałaniem konfliktowi interesów;</w:t>
      </w:r>
    </w:p>
    <w:p w14:paraId="0FEBAFE7" w14:textId="77777777" w:rsidR="00DD26D3" w:rsidRPr="00F25ADE" w:rsidRDefault="006B5B90" w:rsidP="00EA5AE3">
      <w:pPr>
        <w:pStyle w:val="Akapitzlist"/>
        <w:numPr>
          <w:ilvl w:val="0"/>
          <w:numId w:val="17"/>
        </w:numPr>
        <w:suppressAutoHyphens/>
        <w:spacing w:after="0" w:line="360" w:lineRule="auto"/>
        <w:ind w:left="434" w:hanging="434"/>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zakazu prowadzenia przez jednego przedsiębiorcę kilku rodzajów działalności gospodarczej, w zakresie której może on nabywać produkty lecznicze;</w:t>
      </w:r>
    </w:p>
    <w:p w14:paraId="0342A903" w14:textId="77777777" w:rsidR="00DD26D3" w:rsidRPr="00F25ADE" w:rsidRDefault="001A2002" w:rsidP="00EA5AE3">
      <w:pPr>
        <w:pStyle w:val="Akapitzlist"/>
        <w:numPr>
          <w:ilvl w:val="0"/>
          <w:numId w:val="17"/>
        </w:numPr>
        <w:suppressAutoHyphens/>
        <w:spacing w:after="0" w:line="360" w:lineRule="auto"/>
        <w:ind w:left="434" w:hanging="434"/>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modyfikacji niektórych przepisów dotyczących badań klinicznych; </w:t>
      </w:r>
    </w:p>
    <w:p w14:paraId="45E748FF" w14:textId="0B1825BF" w:rsidR="00DD26D3" w:rsidRPr="00F25ADE" w:rsidRDefault="007D3A1D" w:rsidP="00EA5AE3">
      <w:pPr>
        <w:pStyle w:val="Akapitzlist"/>
        <w:numPr>
          <w:ilvl w:val="0"/>
          <w:numId w:val="17"/>
        </w:numPr>
        <w:suppressAutoHyphens/>
        <w:spacing w:after="0" w:line="360" w:lineRule="auto"/>
        <w:ind w:left="434" w:hanging="434"/>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odsunięcia w czasie obowiązku przekazywania przez przedsiębiorców danych do Zintegrowanego Systemu Monitorowani</w:t>
      </w:r>
      <w:r w:rsidR="00DD26D3" w:rsidRPr="00F25ADE">
        <w:rPr>
          <w:rFonts w:ascii="Times New Roman" w:eastAsia="Times" w:hAnsi="Times New Roman" w:cs="Times New Roman"/>
          <w:sz w:val="24"/>
          <w:szCs w:val="24"/>
        </w:rPr>
        <w:t>a Obrotu Produktami Leczniczymi;</w:t>
      </w:r>
    </w:p>
    <w:p w14:paraId="3EF58C03" w14:textId="27642659" w:rsidR="00DD26D3" w:rsidRPr="00F25ADE" w:rsidRDefault="00DD26D3" w:rsidP="00EA5AE3">
      <w:pPr>
        <w:pStyle w:val="Akapitzlist"/>
        <w:numPr>
          <w:ilvl w:val="0"/>
          <w:numId w:val="17"/>
        </w:numPr>
        <w:suppressAutoHyphens/>
        <w:spacing w:after="0" w:line="360" w:lineRule="auto"/>
        <w:ind w:left="434" w:hanging="434"/>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dostosowania brzmienia przepisów karnych odnoszących się do prowadzenia działalności gospodarczej bez zezwolenia do zmian wprowadzanych ustawą nowelizującą oraz ich doprecyzowania.</w:t>
      </w:r>
    </w:p>
    <w:p w14:paraId="3A2F4618" w14:textId="21C811F3" w:rsidR="00FC48BB" w:rsidRPr="00F25ADE" w:rsidRDefault="00E83D6C" w:rsidP="00E83D6C">
      <w:pPr>
        <w:tabs>
          <w:tab w:val="left" w:pos="426"/>
        </w:tabs>
        <w:spacing w:before="240" w:after="0" w:line="360" w:lineRule="auto"/>
        <w:ind w:left="425" w:hanging="425"/>
        <w:jc w:val="both"/>
        <w:rPr>
          <w:rFonts w:ascii="Times New Roman" w:hAnsi="Times New Roman" w:cs="Times New Roman"/>
          <w:b/>
          <w:sz w:val="24"/>
          <w:szCs w:val="24"/>
        </w:rPr>
      </w:pPr>
      <w:r w:rsidRPr="00F25ADE">
        <w:rPr>
          <w:rFonts w:ascii="Times New Roman" w:hAnsi="Times New Roman" w:cs="Times New Roman"/>
          <w:b/>
          <w:sz w:val="24"/>
          <w:szCs w:val="24"/>
        </w:rPr>
        <w:t>I.</w:t>
      </w:r>
      <w:r w:rsidRPr="00F25ADE">
        <w:rPr>
          <w:rFonts w:ascii="Times New Roman" w:hAnsi="Times New Roman" w:cs="Times New Roman"/>
          <w:sz w:val="24"/>
          <w:szCs w:val="24"/>
        </w:rPr>
        <w:tab/>
      </w:r>
      <w:r w:rsidR="006B5B90" w:rsidRPr="00F25ADE">
        <w:rPr>
          <w:rFonts w:ascii="Times New Roman" w:hAnsi="Times New Roman" w:cs="Times New Roman"/>
          <w:sz w:val="24"/>
          <w:szCs w:val="24"/>
        </w:rPr>
        <w:t xml:space="preserve">ZMIANY ODNOSZĄCE SIĘ DO WYMAGAŃ </w:t>
      </w:r>
      <w:r w:rsidR="008C1545" w:rsidRPr="00F25ADE">
        <w:rPr>
          <w:rFonts w:ascii="Times New Roman" w:hAnsi="Times New Roman" w:cs="Times New Roman"/>
          <w:sz w:val="24"/>
          <w:szCs w:val="24"/>
        </w:rPr>
        <w:t xml:space="preserve">W ZAKRESIE </w:t>
      </w:r>
      <w:r w:rsidR="006B5B90" w:rsidRPr="00F25ADE">
        <w:rPr>
          <w:rFonts w:ascii="Times New Roman" w:hAnsi="Times New Roman" w:cs="Times New Roman"/>
          <w:sz w:val="24"/>
          <w:szCs w:val="24"/>
        </w:rPr>
        <w:t>WYTWARZANIA PRODUKTÓW LECZNICZYCH, NADZORU NAD TYM PROCESEM ORAZ NIEKTÓRYCH PRZEPISÓW DOTYCZĄCYCH OBROTU PRODUKTAMI LECZNICZYMI</w:t>
      </w:r>
    </w:p>
    <w:p w14:paraId="42A0EBB9" w14:textId="13655BFD" w:rsidR="00FC48BB" w:rsidRPr="00F25ADE" w:rsidRDefault="006B5B90" w:rsidP="004C2E21">
      <w:pPr>
        <w:suppressAutoHyphens/>
        <w:spacing w:before="120" w:after="0" w:line="360" w:lineRule="auto"/>
        <w:ind w:left="284" w:hanging="284"/>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1. Zmiany odnoszące się do niektórych aspektów wytwarzania produktów</w:t>
      </w:r>
      <w:r w:rsidR="00EA5AE3" w:rsidRPr="00F25ADE">
        <w:rPr>
          <w:rFonts w:ascii="Times New Roman" w:eastAsia="Times" w:hAnsi="Times New Roman" w:cs="Times New Roman"/>
          <w:sz w:val="24"/>
          <w:szCs w:val="24"/>
        </w:rPr>
        <w:t xml:space="preserve"> leczniczych i </w:t>
      </w:r>
      <w:r w:rsidRPr="00F25ADE">
        <w:rPr>
          <w:rFonts w:ascii="Times New Roman" w:eastAsia="Times" w:hAnsi="Times New Roman" w:cs="Times New Roman"/>
          <w:sz w:val="24"/>
          <w:szCs w:val="24"/>
        </w:rPr>
        <w:t xml:space="preserve">nadzoru nad tym procesem, w tym </w:t>
      </w:r>
      <w:r w:rsidR="008C1545" w:rsidRPr="00F25ADE">
        <w:rPr>
          <w:rFonts w:ascii="Times New Roman" w:eastAsia="Times" w:hAnsi="Times New Roman" w:cs="Times New Roman"/>
          <w:sz w:val="24"/>
          <w:szCs w:val="24"/>
        </w:rPr>
        <w:t xml:space="preserve">dotyczące </w:t>
      </w:r>
      <w:r w:rsidRPr="00F25ADE">
        <w:rPr>
          <w:rFonts w:ascii="Times New Roman" w:eastAsia="Times" w:hAnsi="Times New Roman" w:cs="Times New Roman"/>
          <w:sz w:val="24"/>
          <w:szCs w:val="24"/>
        </w:rPr>
        <w:t xml:space="preserve">produktów leczniczych terapii zaawansowanej – wyjątków szpitalnych </w:t>
      </w:r>
    </w:p>
    <w:p w14:paraId="327FEC5A"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 celu uporządkowania i zapewnienia większej czytelności przepisów ustawy nowelizowanej do jej słowniczka dodano definicję „Osoby Kompetentnej”, „Osoby Odpowiedzialnej” oraz </w:t>
      </w:r>
      <w:r w:rsidRPr="00F25ADE">
        <w:rPr>
          <w:rFonts w:ascii="Times New Roman" w:eastAsia="Times" w:hAnsi="Times New Roman" w:cs="Times New Roman"/>
          <w:sz w:val="24"/>
          <w:szCs w:val="24"/>
        </w:rPr>
        <w:lastRenderedPageBreak/>
        <w:t>definicję „produktów leczniczych terapii zaawansowanej – wyjątków szpitalnych”. W związku z dodaniem nowych definicji zmieniono umiejscowienie definicji „Osoby Wykwalifikowanej”.</w:t>
      </w:r>
    </w:p>
    <w:p w14:paraId="709B11DB" w14:textId="10C67EE7" w:rsidR="00FC48BB" w:rsidRPr="00F25ADE" w:rsidRDefault="006B5B90" w:rsidP="00EA5AE3">
      <w:pPr>
        <w:suppressAutoHyphens/>
        <w:spacing w:before="120" w:after="0" w:line="360" w:lineRule="auto"/>
        <w:jc w:val="both"/>
        <w:rPr>
          <w:rFonts w:ascii="Times New Roman" w:eastAsia="Times" w:hAnsi="Times New Roman" w:cs="Times New Roman"/>
          <w:b/>
          <w:sz w:val="24"/>
          <w:szCs w:val="24"/>
        </w:rPr>
      </w:pPr>
      <w:r w:rsidRPr="00F25ADE">
        <w:rPr>
          <w:rFonts w:ascii="Times New Roman" w:eastAsia="Times" w:hAnsi="Times New Roman" w:cs="Times New Roman"/>
          <w:sz w:val="24"/>
          <w:szCs w:val="24"/>
        </w:rPr>
        <w:t>Zmiana art. 3 ust. 4 pkt 7 ustawy nowelizowanej wyn</w:t>
      </w:r>
      <w:r w:rsidR="00EA5AE3" w:rsidRPr="00F25ADE">
        <w:rPr>
          <w:rFonts w:ascii="Times New Roman" w:eastAsia="Times" w:hAnsi="Times New Roman" w:cs="Times New Roman"/>
          <w:sz w:val="24"/>
          <w:szCs w:val="24"/>
        </w:rPr>
        <w:t>ika z wprowadzenia w art. 2 pkt </w:t>
      </w:r>
      <w:r w:rsidRPr="00F25ADE">
        <w:rPr>
          <w:rFonts w:ascii="Times New Roman" w:eastAsia="Times" w:hAnsi="Times New Roman" w:cs="Times New Roman"/>
          <w:sz w:val="24"/>
          <w:szCs w:val="24"/>
        </w:rPr>
        <w:t xml:space="preserve">33b ustawy nowelizowanej definicji </w:t>
      </w:r>
      <w:r w:rsidRPr="00F25ADE">
        <w:rPr>
          <w:rFonts w:ascii="Times New Roman" w:eastAsia="Times" w:hAnsi="Times New Roman" w:cs="Times New Roman"/>
          <w:b/>
          <w:sz w:val="24"/>
          <w:szCs w:val="24"/>
        </w:rPr>
        <w:t xml:space="preserve">produktu leczniczego terapii zaawansowanej – wyjątku szpitalnego. </w:t>
      </w:r>
    </w:p>
    <w:p w14:paraId="0809049C"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Zmiana art. 38 ust. 2 ustawy nowelizowanej tworzy podstawę dla Głównego Inspektora Farmaceutycznego, zwanego dalej „GIF”, do stwierdzenia wygaśnięcia zezwolenia na wytwarzanie lub import produktu leczniczego (tak jak ma to miejsce w przypadku hurtowni farmaceutycznych i aptek), w przypadkach, o których mowa w art. 43a ust. 1 ustawy nowelizowanej.</w:t>
      </w:r>
    </w:p>
    <w:p w14:paraId="5D02867F"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Zmiana art. 38a ustawy nowelizowanej wynika z potrzeby doprecyzowania przepisu, tak aby wynikało z niego jasno, że ma on zastosowanie wyłącznie do produktów leczniczych terapii zaawansowanej – wyjątków szpitalnych. Przepis art. 3 pkt 7 zdanie drugie dyrektywy 2001/83/WE przewiduje zatwierdzanie przez właściwy organ państwa członkowskiego warunków wytwarzania produktu leczniczego terapii zaawansowanej – wyjątku szpitalnego.</w:t>
      </w:r>
    </w:p>
    <w:p w14:paraId="44EEAE52"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Odniesieniem do opracowania wymagań dla wytwórców produktów leczniczych terapii zaawansowanej – wyjątków szpitalnych były wymagania dla wytwórców produktów leczniczych określone w rozdziale 3 ustawy nowelizowanej. Wymagania dotyczące wniosku, sposobu i trybu jego składania są zatem wzorowane na tych, które dotyczą wnioskodawców ubiegających się o zezwolenie na wytwarzanie lub import produktu leczniczego. W zakresie wysokości opłaty za złożenie omawianego wniosku kierowano się jej dotychczasową wysokością określoną w przepisach wykonawczych wydanych na podstawie art. 38a ust. 6 ustawy nowelizowanej. </w:t>
      </w:r>
    </w:p>
    <w:p w14:paraId="13A2671E" w14:textId="79318801"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 ustawie nowelizowanej proponuje się określić,</w:t>
      </w:r>
      <w:r w:rsidR="00EA5AE3" w:rsidRPr="00F25ADE">
        <w:rPr>
          <w:rFonts w:ascii="Times New Roman" w:eastAsia="Times" w:hAnsi="Times New Roman" w:cs="Times New Roman"/>
          <w:sz w:val="24"/>
          <w:szCs w:val="24"/>
        </w:rPr>
        <w:t xml:space="preserve"> co powinien zawierać wniosek o </w:t>
      </w:r>
      <w:r w:rsidRPr="00F25ADE">
        <w:rPr>
          <w:rFonts w:ascii="Times New Roman" w:eastAsia="Times" w:hAnsi="Times New Roman" w:cs="Times New Roman"/>
          <w:sz w:val="24"/>
          <w:szCs w:val="24"/>
        </w:rPr>
        <w:t xml:space="preserve">udzielenie zgody na wytwarzanie produktów leczniczych terapii zaawansowanej – wyjątków szpitalnych. Projektowane przepisy określają między innymi, iż we wniosku należy </w:t>
      </w:r>
      <w:r w:rsidR="00CE1998" w:rsidRPr="00F25ADE">
        <w:rPr>
          <w:rFonts w:ascii="Times New Roman" w:eastAsia="Times" w:hAnsi="Times New Roman" w:cs="Times New Roman"/>
          <w:sz w:val="24"/>
          <w:szCs w:val="24"/>
        </w:rPr>
        <w:t xml:space="preserve">wskazać </w:t>
      </w:r>
      <w:r w:rsidRPr="00F25ADE">
        <w:rPr>
          <w:rFonts w:ascii="Times New Roman" w:eastAsia="Times" w:hAnsi="Times New Roman" w:cs="Times New Roman"/>
          <w:sz w:val="24"/>
          <w:szCs w:val="24"/>
        </w:rPr>
        <w:t xml:space="preserve">zakres działalności w miejscu wytwarzania produktu leczniczego terapii zaawansowanej – wyjątku szpitalnego. Zamiast dotychczasowej opłaty za wydanie zgody wprowadzono opłatę za złożenie wniosku o wydanie zgody oraz o zmianę zgody na wytwarzanie produktów leczniczych terapii zaawansowanej – wyjątków szpitalnych, analogicznie </w:t>
      </w:r>
      <w:r w:rsidR="0089526B" w:rsidRPr="00F25ADE">
        <w:rPr>
          <w:rFonts w:ascii="Times New Roman" w:eastAsia="Times" w:hAnsi="Times New Roman" w:cs="Times New Roman"/>
          <w:sz w:val="24"/>
          <w:szCs w:val="24"/>
        </w:rPr>
        <w:t>do</w:t>
      </w:r>
      <w:r w:rsidRPr="00F25ADE">
        <w:rPr>
          <w:rFonts w:ascii="Times New Roman" w:eastAsia="Times" w:hAnsi="Times New Roman" w:cs="Times New Roman"/>
          <w:sz w:val="24"/>
          <w:szCs w:val="24"/>
        </w:rPr>
        <w:t xml:space="preserve"> przepis</w:t>
      </w:r>
      <w:r w:rsidR="0089526B" w:rsidRPr="00F25ADE">
        <w:rPr>
          <w:rFonts w:ascii="Times New Roman" w:eastAsia="Times" w:hAnsi="Times New Roman" w:cs="Times New Roman"/>
          <w:sz w:val="24"/>
          <w:szCs w:val="24"/>
        </w:rPr>
        <w:t>ów</w:t>
      </w:r>
      <w:r w:rsidRPr="00F25ADE">
        <w:rPr>
          <w:rFonts w:ascii="Times New Roman" w:eastAsia="Times" w:hAnsi="Times New Roman" w:cs="Times New Roman"/>
          <w:sz w:val="24"/>
          <w:szCs w:val="24"/>
        </w:rPr>
        <w:t xml:space="preserve"> rozdziału 3 ustawy nowelizowanej. Proponowana zmiana wprowadza możliwość zmiany zgody na wytwarzanie produktu leczniczego terapii zaawansowanej – wyjątku szpitalnego. Dotychczas w przypadku zmiany zakresu działalności objętej zgodą </w:t>
      </w:r>
      <w:r w:rsidR="00913F56" w:rsidRPr="00F25ADE">
        <w:rPr>
          <w:rFonts w:ascii="Times New Roman" w:eastAsia="Times" w:hAnsi="Times New Roman" w:cs="Times New Roman"/>
          <w:sz w:val="24"/>
          <w:szCs w:val="24"/>
        </w:rPr>
        <w:t xml:space="preserve">była </w:t>
      </w:r>
      <w:r w:rsidRPr="00F25ADE">
        <w:rPr>
          <w:rFonts w:ascii="Times New Roman" w:eastAsia="Times" w:hAnsi="Times New Roman" w:cs="Times New Roman"/>
          <w:sz w:val="24"/>
          <w:szCs w:val="24"/>
        </w:rPr>
        <w:t xml:space="preserve">wydawana nowa zgoda. Ustawa nowelizowana </w:t>
      </w:r>
      <w:r w:rsidRPr="00F25ADE">
        <w:rPr>
          <w:rFonts w:ascii="Times New Roman" w:eastAsia="Times" w:hAnsi="Times New Roman" w:cs="Times New Roman"/>
          <w:sz w:val="24"/>
          <w:szCs w:val="24"/>
        </w:rPr>
        <w:lastRenderedPageBreak/>
        <w:t>nie przewidywała zmiany zgody, więc zmiana np. zakresu zgody wymagała uzyskania kolejnej, za taką samą opłatą. Przewidziana maksymalna opłata jest taka sama jak wnoszona z wnioskiem o wydanie albo zmianę zezwolenia na wytwarzanie lub import produktu leczniczego oraz opłaty za złożenie wniosku o wpis lub zmianę wpisu do Krajowego Rejestru Wytwórców, Importerów oraz Dystrybutorów Substancji Czynnych. Wysokość opłaty określi Minister Zdrowia w drodze rozporządzenia. Obecnie wszystkie podmioty, które uzyskały zgodę GIF na wytwarzanie produktów leczniczych terapii zaawansowanych – wyjątków szpi</w:t>
      </w:r>
      <w:r w:rsidR="00EA5AE3" w:rsidRPr="00F25ADE">
        <w:rPr>
          <w:rFonts w:ascii="Times New Roman" w:eastAsia="Times" w:hAnsi="Times New Roman" w:cs="Times New Roman"/>
          <w:sz w:val="24"/>
          <w:szCs w:val="24"/>
        </w:rPr>
        <w:t>talnych, podlegają zwolnieniu z </w:t>
      </w:r>
      <w:r w:rsidRPr="00F25ADE">
        <w:rPr>
          <w:rFonts w:ascii="Times New Roman" w:eastAsia="Times" w:hAnsi="Times New Roman" w:cs="Times New Roman"/>
          <w:sz w:val="24"/>
          <w:szCs w:val="24"/>
        </w:rPr>
        <w:t xml:space="preserve">opłaty na podstawie art. 38a ust. 5a ustawy nowelizowanej. </w:t>
      </w:r>
    </w:p>
    <w:p w14:paraId="585AAFE1" w14:textId="398D9FA6"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Określono również wymagania dla Osoby Kompetentnej, która będzie odpowiedzialna</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za zapewnienie, że każda seria produktu leczniczego terapii zaawansowanej – wyjątku szpitalnego została wytworzona i skontrolowana zgodnie z przepisami ustawy nowelizowanej. Wymagania odnośnie do wykształcenia na poziomie uniwersyteckim odpowiadają wymaganiom dla Osoby Wykwalifikowanej. Z uwagi na specyfikę omawianych produktów leczniczych w stosunku do Osoby Kompetentnej nie wprowadzono dodatkowych wymagań w zakresie dokształcania z przedmiotów farmaceutycznych, ponieważ omawiane produkty lec</w:t>
      </w:r>
      <w:r w:rsidR="00EA5AE3" w:rsidRPr="00F25ADE">
        <w:rPr>
          <w:rFonts w:ascii="Times New Roman" w:eastAsia="Times" w:hAnsi="Times New Roman" w:cs="Times New Roman"/>
          <w:sz w:val="24"/>
          <w:szCs w:val="24"/>
        </w:rPr>
        <w:t>znicze są podawane pacjentowi w </w:t>
      </w:r>
      <w:r w:rsidRPr="00F25ADE">
        <w:rPr>
          <w:rFonts w:ascii="Times New Roman" w:eastAsia="Times" w:hAnsi="Times New Roman" w:cs="Times New Roman"/>
          <w:sz w:val="24"/>
          <w:szCs w:val="24"/>
        </w:rPr>
        <w:t xml:space="preserve">ramach eksperymentu medycznego na wyłączną odpowiedzialność lekarza. Wprowadzono natomiast wymóg posiadania wiedzy i doświadczenia obejmujących dany rodzaj produktu leczniczego terapii zaawansowanej (w tym w zakresie jego wytwarzania), ponieważ ma to zasadniczy wpływ na ocenę prawidłowości procesu wytwarzania, w tym zgodności z przepisem lekarza. Dodano </w:t>
      </w:r>
      <w:r w:rsidR="0089526B" w:rsidRPr="00F25ADE">
        <w:rPr>
          <w:rFonts w:ascii="Times New Roman" w:eastAsia="Times" w:hAnsi="Times New Roman" w:cs="Times New Roman"/>
          <w:sz w:val="24"/>
          <w:szCs w:val="24"/>
        </w:rPr>
        <w:t>po</w:t>
      </w:r>
      <w:r w:rsidRPr="00F25ADE">
        <w:rPr>
          <w:rFonts w:ascii="Times New Roman" w:eastAsia="Times" w:hAnsi="Times New Roman" w:cs="Times New Roman"/>
          <w:sz w:val="24"/>
          <w:szCs w:val="24"/>
        </w:rPr>
        <w:t>nadto wymóg znajomości przepisów dotyczących produktu leczniczego terapii zaawansowanej – wyjątku szpitalnego.</w:t>
      </w:r>
    </w:p>
    <w:p w14:paraId="2A1A3D9B" w14:textId="3513BFE6"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Proponuje się dodanie do ustawy nowelizowanej nowych</w:t>
      </w:r>
      <w:r w:rsidR="00BF17ED" w:rsidRPr="00F25ADE">
        <w:rPr>
          <w:rFonts w:ascii="Times New Roman" w:eastAsia="Times" w:hAnsi="Times New Roman" w:cs="Times New Roman"/>
          <w:sz w:val="24"/>
          <w:szCs w:val="24"/>
        </w:rPr>
        <w:t xml:space="preserve"> przepisów</w:t>
      </w:r>
      <w:r w:rsidR="00EA5AE3" w:rsidRPr="00F25ADE">
        <w:rPr>
          <w:rFonts w:ascii="Times New Roman" w:eastAsia="Times" w:hAnsi="Times New Roman" w:cs="Times New Roman"/>
          <w:sz w:val="24"/>
          <w:szCs w:val="24"/>
        </w:rPr>
        <w:t xml:space="preserve"> art. 38aa i art. </w:t>
      </w:r>
      <w:r w:rsidRPr="00F25ADE">
        <w:rPr>
          <w:rFonts w:ascii="Times New Roman" w:eastAsia="Times" w:hAnsi="Times New Roman" w:cs="Times New Roman"/>
          <w:sz w:val="24"/>
          <w:szCs w:val="24"/>
        </w:rPr>
        <w:t xml:space="preserve">38ab. Projektowany przepis art. 38aa ustawy nowelizowanej określa obowiązki posiadacza zgody na wytwarzanie produktów leczniczych terapii zaawansowanej – wyjątków szpitalnych, do których należą w szczególności: wytwarzanie produktów leczniczych zgodnie z uzyskaną zgodą, zawiadamianie GIF o zmianach warunków wytwarzania, umożliwianie przeprowadzenia inspekcji, umożliwianie Osobie Kompetentnej wykonywania obowiązków oraz stosowanie wymagań Dobrej Praktyki Wytwarzania. Nałożony na posiadacza zgody obowiązek przechowywania rejestrów zwolnienia serii przez okres nie krótszy niż 30 lat wynika ze specyfiki produktu leczniczego terapii zaawansowanej – wyjątku szpitalnego, w odniesieniu do którego materiałem wyjściowym jest tkanka lub komórka pochodząca od człowieka. Wymóg ten jest też spójny z wymaganiami art. 34 ustawy z dnia 1 lipca 2005 r. o pobieraniu, przechowywaniu i przeszczepianiu komórek, tkanek i </w:t>
      </w:r>
      <w:r w:rsidR="00EA5AE3" w:rsidRPr="00F25ADE">
        <w:rPr>
          <w:rFonts w:ascii="Times New Roman" w:eastAsia="Times" w:hAnsi="Times New Roman" w:cs="Times New Roman"/>
          <w:sz w:val="24"/>
          <w:szCs w:val="24"/>
        </w:rPr>
        <w:t>narządów (Dz. U. z 2017 r. poz. </w:t>
      </w:r>
      <w:r w:rsidRPr="00F25ADE">
        <w:rPr>
          <w:rFonts w:ascii="Times New Roman" w:eastAsia="Times" w:hAnsi="Times New Roman" w:cs="Times New Roman"/>
          <w:sz w:val="24"/>
          <w:szCs w:val="24"/>
        </w:rPr>
        <w:t xml:space="preserve">1000). Negatywny efekt działania produktu leczniczego terapii zaawansowanej – wyjątku szpitalnego może ujawnić się po wielu latach od jego podania, dlatego jest konieczne, aby przewidzieć wymóg, </w:t>
      </w:r>
      <w:r w:rsidR="00C87CE6" w:rsidRPr="00F25ADE">
        <w:rPr>
          <w:rFonts w:ascii="Times New Roman" w:eastAsia="Times" w:hAnsi="Times New Roman" w:cs="Times New Roman"/>
          <w:sz w:val="24"/>
          <w:szCs w:val="24"/>
        </w:rPr>
        <w:t xml:space="preserve">zgodnie z którym </w:t>
      </w:r>
      <w:r w:rsidRPr="00F25ADE">
        <w:rPr>
          <w:rFonts w:ascii="Times New Roman" w:eastAsia="Times" w:hAnsi="Times New Roman" w:cs="Times New Roman"/>
          <w:sz w:val="24"/>
          <w:szCs w:val="24"/>
        </w:rPr>
        <w:t xml:space="preserve">dokumentacja dotycząca tego produktu </w:t>
      </w:r>
      <w:r w:rsidR="00C87CE6" w:rsidRPr="00F25ADE">
        <w:rPr>
          <w:rFonts w:ascii="Times New Roman" w:eastAsia="Times" w:hAnsi="Times New Roman" w:cs="Times New Roman"/>
          <w:sz w:val="24"/>
          <w:szCs w:val="24"/>
        </w:rPr>
        <w:t xml:space="preserve">była </w:t>
      </w:r>
      <w:r w:rsidRPr="00F25ADE">
        <w:rPr>
          <w:rFonts w:ascii="Times New Roman" w:eastAsia="Times" w:hAnsi="Times New Roman" w:cs="Times New Roman"/>
          <w:sz w:val="24"/>
          <w:szCs w:val="24"/>
        </w:rPr>
        <w:t xml:space="preserve">przechowywana przez dostatecznie długi czas. </w:t>
      </w:r>
    </w:p>
    <w:p w14:paraId="4BBA283E"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Z kolei projektowany przepis art. 38ab ustawy nowelizowanej zawiera wyliczenie okoliczności będących podstawą do cofnięcia zgody na wytwarzanie produktu leczniczego terapii zaawansowanej – wyjątku szpitalnego: </w:t>
      </w:r>
    </w:p>
    <w:p w14:paraId="3FA6B08F" w14:textId="77777777" w:rsidR="00FC48BB" w:rsidRPr="00F25ADE" w:rsidRDefault="006B5B90" w:rsidP="00156580">
      <w:pPr>
        <w:numPr>
          <w:ilvl w:val="0"/>
          <w:numId w:val="5"/>
        </w:numPr>
        <w:suppressAutoHyphens/>
        <w:spacing w:after="0" w:line="360" w:lineRule="auto"/>
        <w:ind w:left="462" w:hanging="448"/>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obligatoryjne – w przypadku gdy wytwórca nie spełnia niektórych z ustawowych wymagań w kontekście ryzyka dla pacjenta;</w:t>
      </w:r>
    </w:p>
    <w:p w14:paraId="78D03636" w14:textId="77777777" w:rsidR="00FC48BB" w:rsidRPr="00F25ADE" w:rsidRDefault="006B5B90" w:rsidP="00156580">
      <w:pPr>
        <w:numPr>
          <w:ilvl w:val="0"/>
          <w:numId w:val="5"/>
        </w:numPr>
        <w:suppressAutoHyphens/>
        <w:spacing w:after="0" w:line="360" w:lineRule="auto"/>
        <w:ind w:left="462" w:hanging="448"/>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fakultatywne – w przypadkach, w których należy ocenić, czy cofnięcie zgody mogłoby być niewspółmierne do stopnia naruszenia prawa i w efekcie mogłoby mieć negatywny skutek dla pacjenta. </w:t>
      </w:r>
    </w:p>
    <w:p w14:paraId="66BCB4C5"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Określając, które przesłanki cofnięcia zgody są fakultatywne, a które obligatoryjne, wzorowano się na przepisach dotyczących wytwarzania produktów leczniczych.</w:t>
      </w:r>
    </w:p>
    <w:p w14:paraId="706FCCD8" w14:textId="7C3B7C21"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Zaproponowane uchylenie </w:t>
      </w:r>
      <w:r w:rsidR="00C87CE6" w:rsidRPr="00F25ADE">
        <w:rPr>
          <w:rFonts w:ascii="Times New Roman" w:eastAsia="Times" w:hAnsi="Times New Roman" w:cs="Times New Roman"/>
          <w:sz w:val="24"/>
          <w:szCs w:val="24"/>
        </w:rPr>
        <w:t xml:space="preserve">przepisu </w:t>
      </w:r>
      <w:r w:rsidRPr="00F25ADE">
        <w:rPr>
          <w:rFonts w:ascii="Times New Roman" w:eastAsia="Times" w:hAnsi="Times New Roman" w:cs="Times New Roman"/>
          <w:sz w:val="24"/>
          <w:szCs w:val="24"/>
        </w:rPr>
        <w:t>art. 39 ust. 5 pkt 2 ustawy nowelizowanej skutkuje usunięciem upoważnienia do wydania rozporządzenia Ministra Zdrowia określającego wymagania, jakie musi spełniać Osoba Wykwalifikowana. Taki zabieg jest zasadny, bowiem te wymagania zostaną określone na poziomie ustawowym – zgodnie z treścią ustawy nowelizującej. Przeniesienie określenia wymagań, jakie musi spełniać Osoba Wykwalifikowana</w:t>
      </w:r>
      <w:r w:rsidR="0089526B"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z poziomu rozporządzenia do ustawy nowelizowanej </w:t>
      </w:r>
      <w:r w:rsidR="00CE1998" w:rsidRPr="00F25ADE">
        <w:rPr>
          <w:rFonts w:ascii="Times New Roman" w:eastAsia="Times" w:hAnsi="Times New Roman" w:cs="Times New Roman"/>
          <w:sz w:val="24"/>
          <w:szCs w:val="24"/>
        </w:rPr>
        <w:t xml:space="preserve">jest </w:t>
      </w:r>
      <w:r w:rsidRPr="00F25ADE">
        <w:rPr>
          <w:rFonts w:ascii="Times New Roman" w:eastAsia="Times" w:hAnsi="Times New Roman" w:cs="Times New Roman"/>
          <w:sz w:val="24"/>
          <w:szCs w:val="24"/>
        </w:rPr>
        <w:t>podyktowane tym, że formułowanie wymagań do wykonywania określonych obowiązków bądź zawodu jest materią ustawową, a zatem tego typu kwestie nie mogą być regulowane w rozporządzeniu, co miało miejsce dotychczas.</w:t>
      </w:r>
    </w:p>
    <w:p w14:paraId="0C126E29" w14:textId="3C5307FD"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 art. 42 ust. 1 pkt 8 ustawy nowelizowanej pro</w:t>
      </w:r>
      <w:r w:rsidR="00156580" w:rsidRPr="00F25ADE">
        <w:rPr>
          <w:rFonts w:ascii="Times New Roman" w:eastAsia="Times" w:hAnsi="Times New Roman" w:cs="Times New Roman"/>
          <w:sz w:val="24"/>
          <w:szCs w:val="24"/>
        </w:rPr>
        <w:t>ponuje się dodać, iż wytwórca i </w:t>
      </w:r>
      <w:r w:rsidRPr="00F25ADE">
        <w:rPr>
          <w:rFonts w:ascii="Times New Roman" w:eastAsia="Times" w:hAnsi="Times New Roman" w:cs="Times New Roman"/>
          <w:sz w:val="24"/>
          <w:szCs w:val="24"/>
        </w:rPr>
        <w:t>importer mają obowiązek przestrzegania wymogów D</w:t>
      </w:r>
      <w:r w:rsidR="00156580" w:rsidRPr="00F25ADE">
        <w:rPr>
          <w:rFonts w:ascii="Times New Roman" w:eastAsia="Times" w:hAnsi="Times New Roman" w:cs="Times New Roman"/>
          <w:sz w:val="24"/>
          <w:szCs w:val="24"/>
        </w:rPr>
        <w:t>obrej Praktyki Dystrybucyjnej w </w:t>
      </w:r>
      <w:r w:rsidRPr="00F25ADE">
        <w:rPr>
          <w:rFonts w:ascii="Times New Roman" w:eastAsia="Times" w:hAnsi="Times New Roman" w:cs="Times New Roman"/>
          <w:sz w:val="24"/>
          <w:szCs w:val="24"/>
        </w:rPr>
        <w:t>zakresie dystrybucji produktów leczniczych. Działalność wytwórcy i importera produktów leczniczych polega bowiem m.in. na dystrybucji produktów leczniczych. Obowiązujące przepisy ustawy nowelizowanej zobowiązują wytwórców i importerów produktów leczniczych do przestrzegania Dobrej Praktyki Wytwarzania, jednak nie zawierają wprost wyrażonego nakazu stosowania Dobrej Praktyki Dystrybucyjnej, co jest istotnym brakiem. Wprawdzie wymóg ten został zapisany w załączniku nr 2 do rozporządzenia Ministra Zdrowia z dnia 9 listopada</w:t>
      </w:r>
      <w:r w:rsidR="00CE1998"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2015 r. w sprawie wymagań Dobrej Praktyki Wytwarzania (Dz. U. poz. 1979 oraz z 2017 r. poz. 1349), niemniej jednak, jako materia ustawowa, powinien zostać włączony do ustawy nowelizowanej.</w:t>
      </w:r>
    </w:p>
    <w:p w14:paraId="3A18DFC1" w14:textId="1116023D"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Zmiana dotycząca </w:t>
      </w:r>
      <w:r w:rsidR="00C87CE6" w:rsidRPr="00F25ADE">
        <w:rPr>
          <w:rFonts w:ascii="Times New Roman" w:eastAsia="Times" w:hAnsi="Times New Roman" w:cs="Times New Roman"/>
          <w:sz w:val="24"/>
          <w:szCs w:val="24"/>
        </w:rPr>
        <w:t xml:space="preserve">przepisu </w:t>
      </w:r>
      <w:r w:rsidRPr="00F25ADE">
        <w:rPr>
          <w:rFonts w:ascii="Times New Roman" w:eastAsia="Times" w:hAnsi="Times New Roman" w:cs="Times New Roman"/>
          <w:sz w:val="24"/>
          <w:szCs w:val="24"/>
        </w:rPr>
        <w:t>art. 42 ust. 4 ustawy nowelizowanej ma na celu implementację art. 52 dyrektywy 2001/83/WE, który w drugim akapicie przewiduje, iż państwa członkowskie mogą przewidzieć czasowe zawieszenie w czynnościach Osoby Wykwalifikowanej w związku</w:t>
      </w:r>
      <w:r w:rsidR="00CE1998"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z rozpoczęciem w stosunku do niej postępowania administracyjnego lub dyscyplinarnego</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z tytułu zaniedbania wykonywania jej obowiązków. Z uwagi, iż przepisy ustawy z dnia 26 czerwca 1974 r. – Kodeks pracy (Dz. U. z 201</w:t>
      </w:r>
      <w:r w:rsidR="003848C6" w:rsidRPr="00F25ADE">
        <w:rPr>
          <w:rFonts w:ascii="Times New Roman" w:eastAsia="Times" w:hAnsi="Times New Roman" w:cs="Times New Roman"/>
          <w:sz w:val="24"/>
          <w:szCs w:val="24"/>
        </w:rPr>
        <w:t>8 r. poz. 108</w:t>
      </w:r>
      <w:r w:rsidR="00CE1998" w:rsidRPr="00F25ADE">
        <w:rPr>
          <w:rFonts w:ascii="Times New Roman" w:eastAsia="Times" w:hAnsi="Times New Roman" w:cs="Times New Roman"/>
          <w:sz w:val="24"/>
          <w:szCs w:val="24"/>
        </w:rPr>
        <w:t>, z</w:t>
      </w:r>
      <w:r w:rsidR="0089526B" w:rsidRPr="00F25ADE">
        <w:rPr>
          <w:rFonts w:ascii="Times New Roman" w:eastAsia="Times" w:hAnsi="Times New Roman" w:cs="Times New Roman"/>
          <w:sz w:val="24"/>
          <w:szCs w:val="24"/>
        </w:rPr>
        <w:t xml:space="preserve"> późn.</w:t>
      </w:r>
      <w:r w:rsidR="00CE1998" w:rsidRPr="00F25ADE">
        <w:rPr>
          <w:rFonts w:ascii="Times New Roman" w:eastAsia="Times" w:hAnsi="Times New Roman" w:cs="Times New Roman"/>
          <w:sz w:val="24"/>
          <w:szCs w:val="24"/>
        </w:rPr>
        <w:t xml:space="preserve"> zm.</w:t>
      </w:r>
      <w:r w:rsidRPr="00F25ADE">
        <w:rPr>
          <w:rFonts w:ascii="Times New Roman" w:eastAsia="Times" w:hAnsi="Times New Roman" w:cs="Times New Roman"/>
          <w:sz w:val="24"/>
          <w:szCs w:val="24"/>
        </w:rPr>
        <w:t xml:space="preserve">) nie przewidują instytucji „zawieszenia” pracownika, zaproponowano przepis stanowiący o możliwości tymczasowego odsunięcia Osoby Wykwalifikowanej od wykonywanych obowiązków. </w:t>
      </w:r>
    </w:p>
    <w:p w14:paraId="674CC62E" w14:textId="1460A891"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Dodanie do ustawy nowelizowanej projektowanego art. 43a ma na celu określenie przypadków, kiedy wygasa zezwolenie na wytwarzanie lub import produktu leczniczego oraz zgoda na wytwarzanie produktu leczniczego terapii zaawansowanej – wyjątku szpitalnego. Dotychczasowa regulacja, przewidująca konieczność zawnioskowania i wniesienia opłaty, sprawiała, że podmioty niezwykle rzadko zgłaszały się z wnioskiem o wygaszenie zezwolenia. GIF musiał przeprowadzić inspekcję i w oparciu o sporządzany na tej podstawie raport podejmowano odpowiednie działania. Wiązało się to z dodatkowymi kosztami ponoszonymi przez GIF. Projektując ww. przepis</w:t>
      </w:r>
      <w:r w:rsidR="0089526B"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oparto się na przepisach art. 81 ust. 3 i art. 104 ust. 1 ustawy nowelizowanej dotyczących wygaśnięcia zezwoleń na prowadzenie hurtowni</w:t>
      </w:r>
      <w:r w:rsidR="00CF3BC7"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farmaceutycznych i aptek. Brak przepisu uniemożliwiał stwierdzenie przez organ wygaśnięcia zezwolenia poza innymi przypadkami niż zawnioskowanie przez posiadacza zezwolenia.</w:t>
      </w:r>
    </w:p>
    <w:p w14:paraId="075BAF1A" w14:textId="1C9C8242"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Nowy ust. 3a dodawany w art. 46 ustawy nowelizowanej przewiduje możliwość przeprowadzenia doraźnej inspekcji podmiotu odpowiedzialnego lub przedstawiciela podmiotu odpowiedzialnego w sytuacji powzięcia uzasadnionego podejrzenia zagrożenia dla jakości lub bezpieczeństwa sto</w:t>
      </w:r>
      <w:r w:rsidR="00156580" w:rsidRPr="00F25ADE">
        <w:rPr>
          <w:rFonts w:ascii="Times New Roman" w:eastAsia="Times" w:hAnsi="Times New Roman" w:cs="Times New Roman"/>
          <w:sz w:val="24"/>
          <w:szCs w:val="24"/>
        </w:rPr>
        <w:t>sowania produktu leczniczego. W </w:t>
      </w:r>
      <w:r w:rsidRPr="00F25ADE">
        <w:rPr>
          <w:rFonts w:ascii="Times New Roman" w:eastAsia="Times" w:hAnsi="Times New Roman" w:cs="Times New Roman"/>
          <w:sz w:val="24"/>
          <w:szCs w:val="24"/>
        </w:rPr>
        <w:t>aktualnym stanie prawnym brak jest przepisów stanowiących podstawę do przeprowadzenia takiej inspekcji, co uniemożliwia skuteczne i właściwe działania organów Państwowej Inspekcji Farmaceutycznej w zakresie nadzoru nad produktami leczniczymi, w myśl art. 111</w:t>
      </w:r>
      <w:r w:rsidR="00D347C1" w:rsidRPr="00F25ADE">
        <w:rPr>
          <w:rFonts w:ascii="Times New Roman" w:eastAsia="Times" w:hAnsi="Times New Roman" w:cs="Times New Roman"/>
          <w:sz w:val="24"/>
          <w:szCs w:val="24"/>
        </w:rPr>
        <w:t xml:space="preserve"> ust. 1d dyrektywy 2001/83/WE, </w:t>
      </w:r>
      <w:r w:rsidRPr="00F25ADE">
        <w:rPr>
          <w:rFonts w:ascii="Times New Roman" w:eastAsia="Times" w:hAnsi="Times New Roman" w:cs="Times New Roman"/>
          <w:sz w:val="24"/>
          <w:szCs w:val="24"/>
        </w:rPr>
        <w:t xml:space="preserve">m.in. w zakresie prowadzenia postępowań wyjaśniających dotyczących podejrzenia lub stwierdzenia wady jakościowej produktu leczniczego. </w:t>
      </w:r>
    </w:p>
    <w:p w14:paraId="63592A7F" w14:textId="5B2F8450"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Dodawan</w:t>
      </w:r>
      <w:r w:rsidR="00C87CE6" w:rsidRPr="00F25ADE">
        <w:rPr>
          <w:rFonts w:ascii="Times New Roman" w:eastAsia="Times" w:hAnsi="Times New Roman" w:cs="Times New Roman"/>
          <w:sz w:val="24"/>
          <w:szCs w:val="24"/>
        </w:rPr>
        <w:t>e</w:t>
      </w:r>
      <w:r w:rsidRPr="00F25ADE">
        <w:rPr>
          <w:rFonts w:ascii="Times New Roman" w:eastAsia="Times" w:hAnsi="Times New Roman" w:cs="Times New Roman"/>
          <w:sz w:val="24"/>
          <w:szCs w:val="24"/>
        </w:rPr>
        <w:t xml:space="preserve"> do ustawy nowelizowanej</w:t>
      </w:r>
      <w:r w:rsidR="00C87CE6" w:rsidRPr="00F25ADE">
        <w:rPr>
          <w:rFonts w:ascii="Times New Roman" w:eastAsia="Times" w:hAnsi="Times New Roman" w:cs="Times New Roman"/>
          <w:sz w:val="24"/>
          <w:szCs w:val="24"/>
        </w:rPr>
        <w:t xml:space="preserve"> przepisy</w:t>
      </w:r>
      <w:r w:rsidRPr="00F25ADE">
        <w:rPr>
          <w:rFonts w:ascii="Times New Roman" w:eastAsia="Times" w:hAnsi="Times New Roman" w:cs="Times New Roman"/>
          <w:sz w:val="24"/>
          <w:szCs w:val="24"/>
        </w:rPr>
        <w:t xml:space="preserve"> art. 47d określa</w:t>
      </w:r>
      <w:r w:rsidR="00C87CE6" w:rsidRPr="00F25ADE">
        <w:rPr>
          <w:rFonts w:ascii="Times New Roman" w:eastAsia="Times" w:hAnsi="Times New Roman" w:cs="Times New Roman"/>
          <w:sz w:val="24"/>
          <w:szCs w:val="24"/>
        </w:rPr>
        <w:t>ją</w:t>
      </w:r>
      <w:r w:rsidRPr="00F25ADE">
        <w:rPr>
          <w:rFonts w:ascii="Times New Roman" w:eastAsia="Times" w:hAnsi="Times New Roman" w:cs="Times New Roman"/>
          <w:sz w:val="24"/>
          <w:szCs w:val="24"/>
        </w:rPr>
        <w:t xml:space="preserve"> obowiązek cofnięcia certyfikatu potwierdzającego spełnianie wymaga</w:t>
      </w:r>
      <w:r w:rsidR="00156580" w:rsidRPr="00F25ADE">
        <w:rPr>
          <w:rFonts w:ascii="Times New Roman" w:eastAsia="Times" w:hAnsi="Times New Roman" w:cs="Times New Roman"/>
          <w:sz w:val="24"/>
          <w:szCs w:val="24"/>
        </w:rPr>
        <w:t>ń Dobrej Praktyki Wytwarzania w </w:t>
      </w:r>
      <w:r w:rsidRPr="00F25ADE">
        <w:rPr>
          <w:rFonts w:ascii="Times New Roman" w:eastAsia="Times" w:hAnsi="Times New Roman" w:cs="Times New Roman"/>
          <w:sz w:val="24"/>
          <w:szCs w:val="24"/>
        </w:rPr>
        <w:t>przypadku otrzymania przez GIF informacji o braku spełniania tych wymagań od właściwego organu państwa członkowskiego Unii Europejskiej, państwa członkowskiego Europejskiego Porozumienia o Wolnym Handlu (EFTA) – strony umowy o Europejskim Obszarze Gospodarczym lub nawet z kraju trzeciego, je</w:t>
      </w:r>
      <w:r w:rsidR="0089526B" w:rsidRPr="00F25ADE">
        <w:rPr>
          <w:rFonts w:ascii="Times New Roman" w:eastAsia="Times" w:hAnsi="Times New Roman" w:cs="Times New Roman"/>
          <w:sz w:val="24"/>
          <w:szCs w:val="24"/>
        </w:rPr>
        <w:t>że</w:t>
      </w:r>
      <w:r w:rsidRPr="00F25ADE">
        <w:rPr>
          <w:rFonts w:ascii="Times New Roman" w:eastAsia="Times" w:hAnsi="Times New Roman" w:cs="Times New Roman"/>
          <w:sz w:val="24"/>
          <w:szCs w:val="24"/>
        </w:rPr>
        <w:t>li ma równoważne z unijnym</w:t>
      </w:r>
      <w:r w:rsidR="00C87CE6" w:rsidRPr="00F25ADE">
        <w:rPr>
          <w:rFonts w:ascii="Times New Roman" w:eastAsia="Times" w:hAnsi="Times New Roman" w:cs="Times New Roman"/>
          <w:sz w:val="24"/>
          <w:szCs w:val="24"/>
        </w:rPr>
        <w:t>i</w:t>
      </w:r>
      <w:r w:rsidRPr="00F25ADE">
        <w:rPr>
          <w:rFonts w:ascii="Times New Roman" w:eastAsia="Times" w:hAnsi="Times New Roman" w:cs="Times New Roman"/>
          <w:sz w:val="24"/>
          <w:szCs w:val="24"/>
        </w:rPr>
        <w:t xml:space="preserve"> wymagania Dobrej Praktyki Wytwarzania i system inspekcji. GIF współpracuje z właściwymi inspekcjami farmaceutycznymi państw członkowskich Unii Europejskiej oraz państw członkowsk</w:t>
      </w:r>
      <w:r w:rsidR="00D347C1" w:rsidRPr="00F25ADE">
        <w:rPr>
          <w:rFonts w:ascii="Times New Roman" w:eastAsia="Times" w:hAnsi="Times New Roman" w:cs="Times New Roman"/>
          <w:sz w:val="24"/>
          <w:szCs w:val="24"/>
        </w:rPr>
        <w:t xml:space="preserve">ich Europejskiego Porozumienia </w:t>
      </w:r>
      <w:r w:rsidRPr="00F25ADE">
        <w:rPr>
          <w:rFonts w:ascii="Times New Roman" w:eastAsia="Times" w:hAnsi="Times New Roman" w:cs="Times New Roman"/>
          <w:sz w:val="24"/>
          <w:szCs w:val="24"/>
        </w:rPr>
        <w:t>o Wolnym Handlu (EFTA) – stron umowy o Europejskim</w:t>
      </w:r>
      <w:r w:rsidR="00D347C1" w:rsidRPr="00F25ADE">
        <w:rPr>
          <w:rFonts w:ascii="Times New Roman" w:eastAsia="Times" w:hAnsi="Times New Roman" w:cs="Times New Roman"/>
          <w:sz w:val="24"/>
          <w:szCs w:val="24"/>
        </w:rPr>
        <w:t xml:space="preserve"> Obszarze Gospodarczym zgodnie </w:t>
      </w:r>
      <w:r w:rsidR="00156580" w:rsidRPr="00F25ADE">
        <w:rPr>
          <w:rFonts w:ascii="Times New Roman" w:eastAsia="Times" w:hAnsi="Times New Roman" w:cs="Times New Roman"/>
          <w:sz w:val="24"/>
          <w:szCs w:val="24"/>
        </w:rPr>
        <w:t>z </w:t>
      </w:r>
      <w:r w:rsidRPr="00F25ADE">
        <w:rPr>
          <w:rFonts w:ascii="Times New Roman" w:eastAsia="Times" w:hAnsi="Times New Roman" w:cs="Times New Roman"/>
          <w:sz w:val="24"/>
          <w:szCs w:val="24"/>
        </w:rPr>
        <w:t>wytycznymi zawartymi w zbiorze procedur dotyczących i</w:t>
      </w:r>
      <w:r w:rsidR="00D347C1" w:rsidRPr="00F25ADE">
        <w:rPr>
          <w:rFonts w:ascii="Times New Roman" w:eastAsia="Times" w:hAnsi="Times New Roman" w:cs="Times New Roman"/>
          <w:sz w:val="24"/>
          <w:szCs w:val="24"/>
        </w:rPr>
        <w:t xml:space="preserve">nspekcji i wymiany informacji, </w:t>
      </w:r>
      <w:r w:rsidRPr="00F25ADE">
        <w:rPr>
          <w:rFonts w:ascii="Times New Roman" w:eastAsia="Times" w:hAnsi="Times New Roman" w:cs="Times New Roman"/>
          <w:sz w:val="24"/>
          <w:szCs w:val="24"/>
        </w:rPr>
        <w:t>o których mowa w art. 3 ust. 1 dyrekt</w:t>
      </w:r>
      <w:r w:rsidR="00156580" w:rsidRPr="00F25ADE">
        <w:rPr>
          <w:rFonts w:ascii="Times New Roman" w:eastAsia="Times" w:hAnsi="Times New Roman" w:cs="Times New Roman"/>
          <w:sz w:val="24"/>
          <w:szCs w:val="24"/>
        </w:rPr>
        <w:t>ywy Komisji 2003/94/WE z dnia 8 </w:t>
      </w:r>
      <w:r w:rsidRPr="00F25ADE">
        <w:rPr>
          <w:rFonts w:ascii="Times New Roman" w:eastAsia="Times" w:hAnsi="Times New Roman" w:cs="Times New Roman"/>
          <w:sz w:val="24"/>
          <w:szCs w:val="24"/>
        </w:rPr>
        <w:t>października 2003 r. ustanawiającej zasady i wytyczn</w:t>
      </w:r>
      <w:r w:rsidR="00156580" w:rsidRPr="00F25ADE">
        <w:rPr>
          <w:rFonts w:ascii="Times New Roman" w:eastAsia="Times" w:hAnsi="Times New Roman" w:cs="Times New Roman"/>
          <w:sz w:val="24"/>
          <w:szCs w:val="24"/>
        </w:rPr>
        <w:t>e dobrej praktyki wytwarzania w </w:t>
      </w:r>
      <w:r w:rsidRPr="00F25ADE">
        <w:rPr>
          <w:rFonts w:ascii="Times New Roman" w:eastAsia="Times" w:hAnsi="Times New Roman" w:cs="Times New Roman"/>
          <w:sz w:val="24"/>
          <w:szCs w:val="24"/>
        </w:rPr>
        <w:t>odniesieniu do produktów leczniczych stosowanych u ludzi oraz produktów leczniczych stosowanych u ludzi, znajdujących się w f</w:t>
      </w:r>
      <w:r w:rsidR="00156580" w:rsidRPr="00F25ADE">
        <w:rPr>
          <w:rFonts w:ascii="Times New Roman" w:eastAsia="Times" w:hAnsi="Times New Roman" w:cs="Times New Roman"/>
          <w:sz w:val="24"/>
          <w:szCs w:val="24"/>
        </w:rPr>
        <w:t>azie badań (Dz. Urz. UE L 262 z </w:t>
      </w:r>
      <w:r w:rsidRPr="00F25ADE">
        <w:rPr>
          <w:rFonts w:ascii="Times New Roman" w:eastAsia="Times" w:hAnsi="Times New Roman" w:cs="Times New Roman"/>
          <w:sz w:val="24"/>
          <w:szCs w:val="24"/>
        </w:rPr>
        <w:t>14.10.2003, str. 22 – Dz. Urz. UE Polskie wydanie specjalne, rozdz. 13, t. 32, str. 424</w:t>
      </w:r>
      <w:r w:rsidR="0070425D" w:rsidRPr="00F25ADE">
        <w:rPr>
          <w:rFonts w:ascii="Times New Roman" w:hAnsi="Times New Roman" w:cs="Times New Roman"/>
          <w:sz w:val="24"/>
          <w:szCs w:val="24"/>
        </w:rPr>
        <w:t xml:space="preserve"> </w:t>
      </w:r>
      <w:r w:rsidR="0070425D" w:rsidRPr="00F25ADE">
        <w:rPr>
          <w:rFonts w:ascii="Times New Roman" w:eastAsia="Times" w:hAnsi="Times New Roman" w:cs="Times New Roman"/>
          <w:sz w:val="24"/>
          <w:szCs w:val="24"/>
        </w:rPr>
        <w:t>oraz Dz. Urz. UE L 238 z 16.09.2017, str. 44</w:t>
      </w:r>
      <w:r w:rsidRPr="00F25ADE">
        <w:rPr>
          <w:rFonts w:ascii="Times New Roman" w:eastAsia="Times" w:hAnsi="Times New Roman" w:cs="Times New Roman"/>
          <w:sz w:val="24"/>
          <w:szCs w:val="24"/>
        </w:rPr>
        <w:t>). Zgodnie z wytycznymi w europejskiej bazie danych EudraGMDP nie mogą istnieć dokumenty ze sobą sprzeczne. W związ</w:t>
      </w:r>
      <w:r w:rsidR="00D347C1" w:rsidRPr="00F25ADE">
        <w:rPr>
          <w:rFonts w:ascii="Times New Roman" w:eastAsia="Times" w:hAnsi="Times New Roman" w:cs="Times New Roman"/>
          <w:sz w:val="24"/>
          <w:szCs w:val="24"/>
        </w:rPr>
        <w:t xml:space="preserve">ku z tym, </w:t>
      </w:r>
      <w:r w:rsidRPr="00F25ADE">
        <w:rPr>
          <w:rFonts w:ascii="Times New Roman" w:eastAsia="Times" w:hAnsi="Times New Roman" w:cs="Times New Roman"/>
          <w:sz w:val="24"/>
          <w:szCs w:val="24"/>
        </w:rPr>
        <w:t xml:space="preserve">po otrzymaniu z innego kraju dokumentu o niespełnieniu wymagań Dobrej Praktyki Wytwarzania, GIF wycofuje wydany certyfikat Dobrej Praktyki Wytwarzania. </w:t>
      </w:r>
    </w:p>
    <w:p w14:paraId="6EC030DC" w14:textId="7071C416"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Zmiana art. 48 ust. 1 ustawy nowelizowanej polega na określeniu wymogów stawianych</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 xml:space="preserve">Osobie Wykwalifikowanej. W ocenie projektodawcy określenie tych wymogów powinno nastąpić w przepisach rangi ustawowej, w miejsce dotychczasowego rozwiązania, gdzie kwestie te określono w przepisach rozporządzenia. Zaproponowane rozwiązanie wydaje się być właściwą metodą wdrożenia przepisów dyrektywy 2001/83/WE. </w:t>
      </w:r>
    </w:p>
    <w:p w14:paraId="5E1F693F" w14:textId="3DBA59A0"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 art. 48 ust. 1 pkt 2 ustawy nowelizowanej proponuje się określić wymagania wobec Osoby Wykwalifikowanej co do posiadania teoretycznego i praktycznego wykształcenia z co najmniej następujących przedm</w:t>
      </w:r>
      <w:r w:rsidR="00156580" w:rsidRPr="00F25ADE">
        <w:rPr>
          <w:rFonts w:ascii="Times New Roman" w:eastAsia="Times" w:hAnsi="Times New Roman" w:cs="Times New Roman"/>
          <w:sz w:val="24"/>
          <w:szCs w:val="24"/>
        </w:rPr>
        <w:t>iotów: fizyki, chemii ogólnej i </w:t>
      </w:r>
      <w:r w:rsidRPr="00F25ADE">
        <w:rPr>
          <w:rFonts w:ascii="Times New Roman" w:eastAsia="Times" w:hAnsi="Times New Roman" w:cs="Times New Roman"/>
          <w:sz w:val="24"/>
          <w:szCs w:val="24"/>
        </w:rPr>
        <w:t xml:space="preserve">nieorganicznej, chemii organicznej, chemii analitycznej, chemii farmaceutycznej obejmującej analizę produktów leczniczych, biochemii ogólnej i stosowanej (medycznej), fizjologii, mikrobiologii, farmakologii, technologii farmaceutycznej, toksykologii oraz farmakognozji. Jednocześnie w art. 48 ust. 1 pkt 1 ustawy nowelizowanej posłużono się pojęciem „dziedziny nauki” zgodnie z </w:t>
      </w:r>
      <w:r w:rsidR="00D347C1" w:rsidRPr="00F25ADE">
        <w:rPr>
          <w:rFonts w:ascii="Times New Roman" w:eastAsia="Times" w:hAnsi="Times New Roman" w:cs="Times New Roman"/>
          <w:sz w:val="24"/>
          <w:szCs w:val="24"/>
        </w:rPr>
        <w:t>nomenklaturą</w:t>
      </w:r>
      <w:r w:rsidRPr="00F25ADE">
        <w:rPr>
          <w:rFonts w:ascii="Times New Roman" w:eastAsia="Times" w:hAnsi="Times New Roman" w:cs="Times New Roman"/>
          <w:sz w:val="24"/>
          <w:szCs w:val="24"/>
        </w:rPr>
        <w:t xml:space="preserve"> stosowaną w u</w:t>
      </w:r>
      <w:r w:rsidR="00D347C1" w:rsidRPr="00F25ADE">
        <w:rPr>
          <w:rFonts w:ascii="Times New Roman" w:eastAsia="Times" w:hAnsi="Times New Roman" w:cs="Times New Roman"/>
          <w:sz w:val="24"/>
          <w:szCs w:val="24"/>
        </w:rPr>
        <w:t xml:space="preserve">stawie z dnia 14 marca 2003 r. </w:t>
      </w:r>
      <w:r w:rsidRPr="00F25ADE">
        <w:rPr>
          <w:rFonts w:ascii="Times New Roman" w:eastAsia="Times" w:hAnsi="Times New Roman" w:cs="Times New Roman"/>
          <w:sz w:val="24"/>
          <w:szCs w:val="24"/>
        </w:rPr>
        <w:t>o stopniach naukowych i tytule naukowym oraz o stopni</w:t>
      </w:r>
      <w:r w:rsidR="00D347C1" w:rsidRPr="00F25ADE">
        <w:rPr>
          <w:rFonts w:ascii="Times New Roman" w:eastAsia="Times" w:hAnsi="Times New Roman" w:cs="Times New Roman"/>
          <w:sz w:val="24"/>
          <w:szCs w:val="24"/>
        </w:rPr>
        <w:t xml:space="preserve">ach i tytule w zakresie sztuki </w:t>
      </w:r>
      <w:r w:rsidRPr="00F25ADE">
        <w:rPr>
          <w:rFonts w:ascii="Times New Roman" w:eastAsia="Times" w:hAnsi="Times New Roman" w:cs="Times New Roman"/>
          <w:sz w:val="24"/>
          <w:szCs w:val="24"/>
        </w:rPr>
        <w:t xml:space="preserve">(Dz. U. z </w:t>
      </w:r>
      <w:r w:rsidR="00C87CE6" w:rsidRPr="00F25ADE">
        <w:rPr>
          <w:rFonts w:ascii="Times New Roman" w:eastAsia="Times" w:hAnsi="Times New Roman" w:cs="Times New Roman"/>
          <w:sz w:val="24"/>
          <w:szCs w:val="24"/>
        </w:rPr>
        <w:t xml:space="preserve">2017 </w:t>
      </w:r>
      <w:r w:rsidRPr="00F25ADE">
        <w:rPr>
          <w:rFonts w:ascii="Times New Roman" w:eastAsia="Times" w:hAnsi="Times New Roman" w:cs="Times New Roman"/>
          <w:sz w:val="24"/>
          <w:szCs w:val="24"/>
        </w:rPr>
        <w:t xml:space="preserve">r. poz. </w:t>
      </w:r>
      <w:r w:rsidR="00C87CE6" w:rsidRPr="00F25ADE">
        <w:rPr>
          <w:rFonts w:ascii="Times New Roman" w:eastAsia="Times" w:hAnsi="Times New Roman" w:cs="Times New Roman"/>
          <w:sz w:val="24"/>
          <w:szCs w:val="24"/>
        </w:rPr>
        <w:t>1789</w:t>
      </w:r>
      <w:r w:rsidRPr="00F25ADE">
        <w:rPr>
          <w:rFonts w:ascii="Times New Roman" w:eastAsia="Times" w:hAnsi="Times New Roman" w:cs="Times New Roman"/>
          <w:sz w:val="24"/>
          <w:szCs w:val="24"/>
        </w:rPr>
        <w:t>). Wykształcenie w obszarze obejmującym co najm</w:t>
      </w:r>
      <w:r w:rsidR="00156580" w:rsidRPr="00F25ADE">
        <w:rPr>
          <w:rFonts w:ascii="Times New Roman" w:eastAsia="Times" w:hAnsi="Times New Roman" w:cs="Times New Roman"/>
          <w:sz w:val="24"/>
          <w:szCs w:val="24"/>
        </w:rPr>
        <w:t>niej jedną dyscyplinę naukową z </w:t>
      </w:r>
      <w:r w:rsidRPr="00F25ADE">
        <w:rPr>
          <w:rFonts w:ascii="Times New Roman" w:eastAsia="Times" w:hAnsi="Times New Roman" w:cs="Times New Roman"/>
          <w:sz w:val="24"/>
          <w:szCs w:val="24"/>
        </w:rPr>
        <w:t xml:space="preserve">dziedziny nauk biologicznych, chemicznych, farmaceutycznych, medycznych lub weterynaryjnych jest odpowiednie do pełnienia funkcji Osoby Wykwalifikowanej, przy wprowadzeniu wymagań określonych </w:t>
      </w:r>
      <w:r w:rsidR="0089526B" w:rsidRPr="00F25ADE">
        <w:rPr>
          <w:rFonts w:ascii="Times New Roman" w:eastAsia="Times" w:hAnsi="Times New Roman" w:cs="Times New Roman"/>
          <w:sz w:val="24"/>
          <w:szCs w:val="24"/>
        </w:rPr>
        <w:t xml:space="preserve">w </w:t>
      </w:r>
      <w:r w:rsidRPr="00F25ADE">
        <w:rPr>
          <w:rFonts w:ascii="Times New Roman" w:eastAsia="Times" w:hAnsi="Times New Roman" w:cs="Times New Roman"/>
          <w:sz w:val="24"/>
          <w:szCs w:val="24"/>
        </w:rPr>
        <w:t xml:space="preserve">art. 48 ust. 1 pkt 2 ustawy nowelizowanej. </w:t>
      </w:r>
    </w:p>
    <w:p w14:paraId="76158381" w14:textId="200433E3"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Absolwenci kierunku studiów „analityka medyczna</w:t>
      </w:r>
      <w:r w:rsidR="00EA5AE3"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na uczelniach medycznych, który nie jest wyodrębniony jako dyscyplina nauki w </w:t>
      </w:r>
      <w:r w:rsidR="00156580" w:rsidRPr="00F25ADE">
        <w:rPr>
          <w:rFonts w:ascii="Times New Roman" w:eastAsia="Times" w:hAnsi="Times New Roman" w:cs="Times New Roman"/>
          <w:sz w:val="24"/>
          <w:szCs w:val="24"/>
        </w:rPr>
        <w:t>rozporządzeniu Ministra Nauki i </w:t>
      </w:r>
      <w:r w:rsidRPr="00F25ADE">
        <w:rPr>
          <w:rFonts w:ascii="Times New Roman" w:eastAsia="Times" w:hAnsi="Times New Roman" w:cs="Times New Roman"/>
          <w:sz w:val="24"/>
          <w:szCs w:val="24"/>
        </w:rPr>
        <w:t>Szkolnictwa Wyższego z dnia 8 sierpnia 2011 r. w sprawie obszarów wiedzy, dziedzin nauki i sztuki</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 xml:space="preserve">oraz dyscyplin naukowych i artystycznych (Dz. U. poz. 1065), mogą być Osobami Wykwalifikowanymi z uwagi na zdobycie wykształcenia z dziedziny nauk medycznych. </w:t>
      </w:r>
    </w:p>
    <w:p w14:paraId="3262E21A" w14:textId="14F453D6"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Tak zróżnicowane ujęcie wymogów dotyczących dyscyplin nauki pozwoli wybrać wytwórcy lub importerowi osobę, której wykształcenie jes</w:t>
      </w:r>
      <w:r w:rsidR="00156580" w:rsidRPr="00F25ADE">
        <w:rPr>
          <w:rFonts w:ascii="Times New Roman" w:eastAsia="Times" w:hAnsi="Times New Roman" w:cs="Times New Roman"/>
          <w:sz w:val="24"/>
          <w:szCs w:val="24"/>
        </w:rPr>
        <w:t>t najbardziej zbieżne z </w:t>
      </w:r>
      <w:r w:rsidRPr="00F25ADE">
        <w:rPr>
          <w:rFonts w:ascii="Times New Roman" w:eastAsia="Times" w:hAnsi="Times New Roman" w:cs="Times New Roman"/>
          <w:sz w:val="24"/>
          <w:szCs w:val="24"/>
        </w:rPr>
        <w:t>zakresem wytwarzanych lub importowanych produktów leczniczych (zależnie m.in. od technologii, postaci oraz rodzaju wytwarzanych lub importowanych produktów leczniczych), oraz zapewni prawidłowe wyko</w:t>
      </w:r>
      <w:r w:rsidR="00156580" w:rsidRPr="00F25ADE">
        <w:rPr>
          <w:rFonts w:ascii="Times New Roman" w:eastAsia="Times" w:hAnsi="Times New Roman" w:cs="Times New Roman"/>
          <w:sz w:val="24"/>
          <w:szCs w:val="24"/>
        </w:rPr>
        <w:t>nywanie obowiązków wskazanych w </w:t>
      </w:r>
      <w:r w:rsidRPr="00F25ADE">
        <w:rPr>
          <w:rFonts w:ascii="Times New Roman" w:eastAsia="Times" w:hAnsi="Times New Roman" w:cs="Times New Roman"/>
          <w:sz w:val="24"/>
          <w:szCs w:val="24"/>
        </w:rPr>
        <w:t>ar</w:t>
      </w:r>
      <w:r w:rsidR="00156580" w:rsidRPr="00F25ADE">
        <w:rPr>
          <w:rFonts w:ascii="Times New Roman" w:eastAsia="Times" w:hAnsi="Times New Roman" w:cs="Times New Roman"/>
          <w:sz w:val="24"/>
          <w:szCs w:val="24"/>
        </w:rPr>
        <w:t>t. </w:t>
      </w:r>
      <w:r w:rsidRPr="00F25ADE">
        <w:rPr>
          <w:rFonts w:ascii="Times New Roman" w:eastAsia="Times" w:hAnsi="Times New Roman" w:cs="Times New Roman"/>
          <w:sz w:val="24"/>
          <w:szCs w:val="24"/>
        </w:rPr>
        <w:t>48 ust. 3 ustawy nowelizowanej.</w:t>
      </w:r>
    </w:p>
    <w:p w14:paraId="1688CB33" w14:textId="289E0599"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Projektowany przepis art. 48 ust. 1 pkt 3 ustawy nowelizowanej ukonstytuuje możliwość zdobywania doświadczenia u posiadacza zgody na wytwarzanie produktu leczniczego terapii zaawansowanej – wyjątku szpitalnego, co pozwoli na uniknięcie sytuacji, w której osoba pełniąca funkcję Osoby Kompetentnej, przed podjęciem się zadań Osoby Wykwalifikowanej</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(w przypadku uzyskania przez podmiot wytwarzający produkt leczniczy terapii zaawansowanej – wyjątek szpitalny zezwolenia na wytwarzanie lub import), musiałaby odbyć dodatkowy staż u innego wytwórcy, mimo że wcześniej odpowiadała za zwalnianie do użyc</w:t>
      </w:r>
      <w:r w:rsidR="00156580" w:rsidRPr="00F25ADE">
        <w:rPr>
          <w:rFonts w:ascii="Times New Roman" w:eastAsia="Times" w:hAnsi="Times New Roman" w:cs="Times New Roman"/>
          <w:sz w:val="24"/>
          <w:szCs w:val="24"/>
        </w:rPr>
        <w:t>ia tego produktu wytwarzanego z </w:t>
      </w:r>
      <w:r w:rsidRPr="00F25ADE">
        <w:rPr>
          <w:rFonts w:ascii="Times New Roman" w:eastAsia="Times" w:hAnsi="Times New Roman" w:cs="Times New Roman"/>
          <w:sz w:val="24"/>
          <w:szCs w:val="24"/>
        </w:rPr>
        <w:t xml:space="preserve">przepisu lekarza w ramach eksperymentu medycznego. </w:t>
      </w:r>
    </w:p>
    <w:p w14:paraId="18E82F82" w14:textId="1BB74B0A"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Tak jak dotychczas, Osoby Wykwalifikowane muszą wła</w:t>
      </w:r>
      <w:r w:rsidR="00156580" w:rsidRPr="00F25ADE">
        <w:rPr>
          <w:rFonts w:ascii="Times New Roman" w:eastAsia="Times" w:hAnsi="Times New Roman" w:cs="Times New Roman"/>
          <w:sz w:val="24"/>
          <w:szCs w:val="24"/>
        </w:rPr>
        <w:t>dać językiem polskim w </w:t>
      </w:r>
      <w:r w:rsidRPr="00F25ADE">
        <w:rPr>
          <w:rFonts w:ascii="Times New Roman" w:eastAsia="Times" w:hAnsi="Times New Roman" w:cs="Times New Roman"/>
          <w:sz w:val="24"/>
          <w:szCs w:val="24"/>
        </w:rPr>
        <w:t xml:space="preserve">stopniu umożliwiającym im pełnienie obowiązków, co proponuje się określić </w:t>
      </w:r>
      <w:r w:rsidR="00156580" w:rsidRPr="00F25ADE">
        <w:rPr>
          <w:rFonts w:ascii="Times New Roman" w:eastAsia="Times" w:hAnsi="Times New Roman" w:cs="Times New Roman"/>
          <w:sz w:val="24"/>
          <w:szCs w:val="24"/>
        </w:rPr>
        <w:t>w art. </w:t>
      </w:r>
      <w:r w:rsidRPr="00F25ADE">
        <w:rPr>
          <w:rFonts w:ascii="Times New Roman" w:eastAsia="Times" w:hAnsi="Times New Roman" w:cs="Times New Roman"/>
          <w:sz w:val="24"/>
          <w:szCs w:val="24"/>
        </w:rPr>
        <w:t xml:space="preserve">48 ust. 1 pkt 4 ustawy nowelizowanej. </w:t>
      </w:r>
    </w:p>
    <w:p w14:paraId="1E7348BF" w14:textId="4DEED84F"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 art. 48 ust. 2 ustawy nowelizowanej proponuje się określić rodzaje dokumentów potwierdzających zdobycie wiedzy i umiejętności wymaganych do pełnienia funkcji Osoby Wykwalifikowanej. W celu zapewnienia odpowiednich standardów kształcenia, porównywalnych do kształcenia w zawodzie farmaceuty, studia podyplomowe powinny być realizowane przez podstawowe jednostki organizacyjne uczelni</w:t>
      </w:r>
      <w:r w:rsidR="00AE31FA" w:rsidRPr="00F25ADE">
        <w:rPr>
          <w:rFonts w:ascii="Times New Roman" w:eastAsia="Times" w:hAnsi="Times New Roman" w:cs="Times New Roman"/>
          <w:sz w:val="24"/>
          <w:szCs w:val="24"/>
        </w:rPr>
        <w:t xml:space="preserve"> medycznych</w:t>
      </w:r>
      <w:r w:rsidRPr="00F25ADE">
        <w:rPr>
          <w:rFonts w:ascii="Times New Roman" w:eastAsia="Times" w:hAnsi="Times New Roman" w:cs="Times New Roman"/>
          <w:sz w:val="24"/>
          <w:szCs w:val="24"/>
        </w:rPr>
        <w:t xml:space="preserve">, które prowadzą studia na kierunku farmacja. </w:t>
      </w:r>
    </w:p>
    <w:p w14:paraId="47BA9BE8" w14:textId="6315F60D"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Brzmienie przepisów art. 48 ust. 3–6 ustawy nowelizowanej zostanie dostosowane do art. 49</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i art. 51 ust. 1 i 2 dyrektywy 2001/83/WE. Przepis art. 48 ust. 3 ustawy nowelizowanej stanowi, iż Osoba Wykwalifikowana odpowiada m.in. za zapewnienie, że każda seria produktu leczniczego została wytwo</w:t>
      </w:r>
      <w:r w:rsidR="00156580" w:rsidRPr="00F25ADE">
        <w:rPr>
          <w:rFonts w:ascii="Times New Roman" w:eastAsia="Times" w:hAnsi="Times New Roman" w:cs="Times New Roman"/>
          <w:sz w:val="24"/>
          <w:szCs w:val="24"/>
        </w:rPr>
        <w:t>rzona i skontrolowana zgodnie z </w:t>
      </w:r>
      <w:r w:rsidRPr="00F25ADE">
        <w:rPr>
          <w:rFonts w:ascii="Times New Roman" w:eastAsia="Times" w:hAnsi="Times New Roman" w:cs="Times New Roman"/>
          <w:sz w:val="24"/>
          <w:szCs w:val="24"/>
        </w:rPr>
        <w:t xml:space="preserve">przepisami prawa oraz z wymaganiami określonymi w pozwoleniu na dopuszczenie do obrotu. </w:t>
      </w:r>
    </w:p>
    <w:p w14:paraId="5CFBE8EC" w14:textId="48F3CF66"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Proponuje się także ujednolicić przepisy art. 48 ust. 4–6 ustawy nowelizowanej przez wprowadzenie pojęcia badań i czynności kontrolnych odpowiednio dla testów laboratoryjnych kontroli jakości końcowego produktu leczniczego oraz innych kontroli wymaganych do oceny jakości produktu leczniczego w pozwoleniu i dokumentacji załączonej do pozwolenia na dopuszczenie do obrotu. Doprecyzowano również przepis art. 48 ust. 4 ustawy nowelizowanej, zastępując </w:t>
      </w:r>
      <w:r w:rsidR="00EA5AE3"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świadectwo zwolnienia serii podpisane przez Osobę Wykwalifikowaną</w:t>
      </w:r>
      <w:r w:rsidR="00EA5AE3"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nazwami dokumentów,</w:t>
      </w:r>
      <w:r w:rsidR="00156580" w:rsidRPr="00F25ADE">
        <w:rPr>
          <w:rFonts w:ascii="Times New Roman" w:eastAsia="Times" w:hAnsi="Times New Roman" w:cs="Times New Roman"/>
          <w:sz w:val="24"/>
          <w:szCs w:val="24"/>
        </w:rPr>
        <w:t xml:space="preserve"> których treść jest określona w </w:t>
      </w:r>
      <w:r w:rsidRPr="00F25ADE">
        <w:rPr>
          <w:rFonts w:ascii="Times New Roman" w:eastAsia="Times" w:hAnsi="Times New Roman" w:cs="Times New Roman"/>
          <w:sz w:val="24"/>
          <w:szCs w:val="24"/>
        </w:rPr>
        <w:t>rozporządz</w:t>
      </w:r>
      <w:r w:rsidR="0089526B" w:rsidRPr="00F25ADE">
        <w:rPr>
          <w:rFonts w:ascii="Times New Roman" w:eastAsia="Times" w:hAnsi="Times New Roman" w:cs="Times New Roman"/>
          <w:sz w:val="24"/>
          <w:szCs w:val="24"/>
        </w:rPr>
        <w:t>e</w:t>
      </w:r>
      <w:r w:rsidRPr="00F25ADE">
        <w:rPr>
          <w:rFonts w:ascii="Times New Roman" w:eastAsia="Times" w:hAnsi="Times New Roman" w:cs="Times New Roman"/>
          <w:sz w:val="24"/>
          <w:szCs w:val="24"/>
        </w:rPr>
        <w:t>niu Ministra Zdrowia z dnia 9 listopada 2015 r. w sprawie wymagań Dobrej Praktyki Wytwarzania. Dokumenty te są niezbędne do potwierdzenia nabycia produktu leczniczego z legalnego źródła oraz potwierdzenia jakości produktu leczniczego odpowiadającej wymaganiom pozwolen</w:t>
      </w:r>
      <w:r w:rsidR="00156580" w:rsidRPr="00F25ADE">
        <w:rPr>
          <w:rFonts w:ascii="Times New Roman" w:eastAsia="Times" w:hAnsi="Times New Roman" w:cs="Times New Roman"/>
          <w:sz w:val="24"/>
          <w:szCs w:val="24"/>
        </w:rPr>
        <w:t>ia na dopuszczenie do obrotu, a </w:t>
      </w:r>
      <w:r w:rsidRPr="00F25ADE">
        <w:rPr>
          <w:rFonts w:ascii="Times New Roman" w:eastAsia="Times" w:hAnsi="Times New Roman" w:cs="Times New Roman"/>
          <w:sz w:val="24"/>
          <w:szCs w:val="24"/>
        </w:rPr>
        <w:t xml:space="preserve">także pozytywnego wyniku końcowej certyfikacji serii. </w:t>
      </w:r>
    </w:p>
    <w:p w14:paraId="4723972D" w14:textId="626A8C12"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Przepisy art. 48 ust. 7 i 8 ustawy nowelizowanej zostały doprecyzowane w celu zachowania pełnej zgodności z art. 51</w:t>
      </w:r>
      <w:r w:rsidR="00156580" w:rsidRPr="00F25ADE">
        <w:rPr>
          <w:rFonts w:ascii="Times New Roman" w:eastAsia="Times" w:hAnsi="Times New Roman" w:cs="Times New Roman"/>
          <w:sz w:val="24"/>
          <w:szCs w:val="24"/>
        </w:rPr>
        <w:t xml:space="preserve"> ust. 3 dyrektywy 2001/83/WE. W </w:t>
      </w:r>
      <w:r w:rsidRPr="00F25ADE">
        <w:rPr>
          <w:rFonts w:ascii="Times New Roman" w:eastAsia="Times" w:hAnsi="Times New Roman" w:cs="Times New Roman"/>
          <w:sz w:val="24"/>
          <w:szCs w:val="24"/>
        </w:rPr>
        <w:t>projektowanym art. 48 ust. 7 ustawy nowelizow</w:t>
      </w:r>
      <w:r w:rsidR="00156580" w:rsidRPr="00F25ADE">
        <w:rPr>
          <w:rFonts w:ascii="Times New Roman" w:eastAsia="Times" w:hAnsi="Times New Roman" w:cs="Times New Roman"/>
          <w:sz w:val="24"/>
          <w:szCs w:val="24"/>
        </w:rPr>
        <w:t>anej nastąpi doprecyzowanie, że </w:t>
      </w:r>
      <w:r w:rsidRPr="00F25ADE">
        <w:rPr>
          <w:rFonts w:ascii="Times New Roman" w:eastAsia="Times" w:hAnsi="Times New Roman" w:cs="Times New Roman"/>
          <w:sz w:val="24"/>
          <w:szCs w:val="24"/>
        </w:rPr>
        <w:t>Osoba Wykwalifikowana, przed zwolnieniem serii do obrotu, certyfikuje w rejestrze, że seria ta spełnia wymagania określone</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w art. 48 ust. 3 usta</w:t>
      </w:r>
      <w:r w:rsidR="00156580" w:rsidRPr="00F25ADE">
        <w:rPr>
          <w:rFonts w:ascii="Times New Roman" w:eastAsia="Times" w:hAnsi="Times New Roman" w:cs="Times New Roman"/>
          <w:sz w:val="24"/>
          <w:szCs w:val="24"/>
        </w:rPr>
        <w:t>wy nowelizowanej. W art. </w:t>
      </w:r>
      <w:r w:rsidRPr="00F25ADE">
        <w:rPr>
          <w:rFonts w:ascii="Times New Roman" w:eastAsia="Times" w:hAnsi="Times New Roman" w:cs="Times New Roman"/>
          <w:sz w:val="24"/>
          <w:szCs w:val="24"/>
        </w:rPr>
        <w:t>48 ust. 8</w:t>
      </w:r>
      <w:r w:rsidR="00AE31FA" w:rsidRPr="00F25ADE">
        <w:rPr>
          <w:rFonts w:ascii="Times New Roman" w:eastAsia="Times" w:hAnsi="Times New Roman" w:cs="Times New Roman"/>
          <w:sz w:val="24"/>
          <w:szCs w:val="24"/>
        </w:rPr>
        <w:t xml:space="preserve"> ustawy nowelizowanej</w:t>
      </w:r>
      <w:r w:rsidRPr="00F25ADE">
        <w:rPr>
          <w:rFonts w:ascii="Times New Roman" w:eastAsia="Times" w:hAnsi="Times New Roman" w:cs="Times New Roman"/>
          <w:sz w:val="24"/>
          <w:szCs w:val="24"/>
        </w:rPr>
        <w:t xml:space="preserve"> wskazano, że czas przechowywania ww. rejestru </w:t>
      </w:r>
      <w:r w:rsidR="0089526B" w:rsidRPr="00F25ADE">
        <w:rPr>
          <w:rFonts w:ascii="Times New Roman" w:eastAsia="Times" w:hAnsi="Times New Roman" w:cs="Times New Roman"/>
          <w:sz w:val="24"/>
          <w:szCs w:val="24"/>
        </w:rPr>
        <w:t>po</w:t>
      </w:r>
      <w:r w:rsidRPr="00F25ADE">
        <w:rPr>
          <w:rFonts w:ascii="Times New Roman" w:eastAsia="Times" w:hAnsi="Times New Roman" w:cs="Times New Roman"/>
          <w:sz w:val="24"/>
          <w:szCs w:val="24"/>
        </w:rPr>
        <w:t xml:space="preserve">winien być dłuższy o rok od terminu ważności produktu leczniczego, ale nie krótszy niż pięć lat. </w:t>
      </w:r>
    </w:p>
    <w:p w14:paraId="3B6B7356"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Zmiana w art. 51a ustawy nowelizowanej wynika z nowej redakcji art. 48 tej ustawy, wynikającego ze zmian wprowadzanych ustawą nowelizowaną.</w:t>
      </w:r>
    </w:p>
    <w:p w14:paraId="243489DA" w14:textId="5EB1625B"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Dodawany do ustawy nowelizowanej art. 51ja, podobnie jak analogiczny przepis</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dla wytwórców produktów leczniczych, przewiduje obowiązek cofnięcia przez GIF certyfikatu potwierdzającego spełnienie przez wytwórcę substancji czynnej lub substancji pomocniczych wymagań Dobrej Praktyki Wytwarzania w przypadku otrzymania informacji od właściwego organu państwa członkowskiego Unii Europejskiej, państwa członkowskiego Europejskiego Porozumienia o Wolnym Handlu (EFTA) – strony umowy o Europejskim Obszarze Gospodarczym lub od właściwego organu z kraju trzeciego mającego równoważne z Unią Europejską wymagania Dobrej Praktyki Wytwarzania i równoważny system inspekcji,</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 xml:space="preserve">że wytwórca substancji czynnej lub wytwórca substancji pomocniczych nie spełnia wymagań Dobrej Praktyki Wytwarzania. </w:t>
      </w:r>
    </w:p>
    <w:p w14:paraId="0E994159" w14:textId="4C6849D4" w:rsidR="00FC48BB" w:rsidRPr="00F25ADE" w:rsidRDefault="006B5B90" w:rsidP="0089526B">
      <w:pPr>
        <w:suppressAutoHyphens/>
        <w:spacing w:before="120" w:after="0" w:line="360" w:lineRule="auto"/>
        <w:ind w:left="284" w:hanging="284"/>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2. Zmiany odnoszące się do niektórych aspektów obrotu produktami leczniczymi</w:t>
      </w:r>
      <w:r w:rsidR="00EA5AE3" w:rsidRPr="00F25ADE">
        <w:rPr>
          <w:rFonts w:ascii="Times New Roman" w:eastAsia="Times" w:hAnsi="Times New Roman" w:cs="Times New Roman"/>
          <w:sz w:val="24"/>
          <w:szCs w:val="24"/>
        </w:rPr>
        <w:t xml:space="preserve"> </w:t>
      </w:r>
      <w:r w:rsidR="00156580" w:rsidRPr="00F25ADE">
        <w:rPr>
          <w:rFonts w:ascii="Times New Roman" w:eastAsia="Times" w:hAnsi="Times New Roman" w:cs="Times New Roman"/>
          <w:sz w:val="24"/>
          <w:szCs w:val="24"/>
        </w:rPr>
        <w:t>(z </w:t>
      </w:r>
      <w:r w:rsidRPr="00F25ADE">
        <w:rPr>
          <w:rFonts w:ascii="Times New Roman" w:eastAsia="Times" w:hAnsi="Times New Roman" w:cs="Times New Roman"/>
          <w:sz w:val="24"/>
          <w:szCs w:val="24"/>
        </w:rPr>
        <w:t xml:space="preserve">wyłączeniem kwestii omówionych w sekcji </w:t>
      </w:r>
      <w:r w:rsidR="006C29E2" w:rsidRPr="00F25ADE">
        <w:rPr>
          <w:rFonts w:ascii="Times New Roman" w:eastAsia="Times" w:hAnsi="Times New Roman" w:cs="Times New Roman"/>
          <w:sz w:val="24"/>
          <w:szCs w:val="24"/>
        </w:rPr>
        <w:t>II</w:t>
      </w:r>
      <w:r w:rsidRPr="00F25ADE">
        <w:rPr>
          <w:rFonts w:ascii="Times New Roman" w:eastAsia="Times" w:hAnsi="Times New Roman" w:cs="Times New Roman"/>
          <w:sz w:val="24"/>
          <w:szCs w:val="24"/>
        </w:rPr>
        <w:t>) i nadzoru nad tym procesem</w:t>
      </w:r>
    </w:p>
    <w:p w14:paraId="286C9BF2" w14:textId="57E538AF"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Projektowana zmiana przepisu art. 75 ust. 1a ustawy nowelizowanej ma na celu wyraźne wskazanie na dopuszczalność złożenia wniosku o udzielenie zezwolenia na prowadzenie hurtowni farmaceutycznej zarówno </w:t>
      </w:r>
      <w:r w:rsidR="00156580" w:rsidRPr="00F25ADE">
        <w:rPr>
          <w:rFonts w:ascii="Times New Roman" w:eastAsia="Times" w:hAnsi="Times New Roman" w:cs="Times New Roman"/>
          <w:sz w:val="24"/>
          <w:szCs w:val="24"/>
        </w:rPr>
        <w:t>w postaci elektronicznej, jak i </w:t>
      </w:r>
      <w:r w:rsidRPr="00F25ADE">
        <w:rPr>
          <w:rFonts w:ascii="Times New Roman" w:eastAsia="Times" w:hAnsi="Times New Roman" w:cs="Times New Roman"/>
          <w:sz w:val="24"/>
          <w:szCs w:val="24"/>
        </w:rPr>
        <w:t>papierowej. W związku z nowelizacją ustawy now</w:t>
      </w:r>
      <w:r w:rsidR="00156580" w:rsidRPr="00F25ADE">
        <w:rPr>
          <w:rFonts w:ascii="Times New Roman" w:eastAsia="Times" w:hAnsi="Times New Roman" w:cs="Times New Roman"/>
          <w:sz w:val="24"/>
          <w:szCs w:val="24"/>
        </w:rPr>
        <w:t>elizowanej wprowadzoną ustawą z </w:t>
      </w:r>
      <w:r w:rsidRPr="00F25ADE">
        <w:rPr>
          <w:rFonts w:ascii="Times New Roman" w:eastAsia="Times" w:hAnsi="Times New Roman" w:cs="Times New Roman"/>
          <w:sz w:val="24"/>
          <w:szCs w:val="24"/>
        </w:rPr>
        <w:t>dnia 9 października 2015 r. o zmianie ustawy o systemie informacji w ochronie zdrowia oraz niektórych innych ustaw (Dz. U. poz</w:t>
      </w:r>
      <w:r w:rsidR="00156580" w:rsidRPr="00F25ADE">
        <w:rPr>
          <w:rFonts w:ascii="Times New Roman" w:eastAsia="Times" w:hAnsi="Times New Roman" w:cs="Times New Roman"/>
          <w:sz w:val="24"/>
          <w:szCs w:val="24"/>
        </w:rPr>
        <w:t>. 1991, z późn. zm.), od dnia 1 </w:t>
      </w:r>
      <w:r w:rsidRPr="00F25ADE">
        <w:rPr>
          <w:rFonts w:ascii="Times New Roman" w:eastAsia="Times" w:hAnsi="Times New Roman" w:cs="Times New Roman"/>
          <w:sz w:val="24"/>
          <w:szCs w:val="24"/>
        </w:rPr>
        <w:t>kwietnia 2016 r. wnioski o udzielenie zezwolenia na prowadzenie hurtowni farmaceutycznej powinny być składane w postaci elektronicznej, przy czym same załączniki można złożyć zarówno w postaci papierowej, jak i elektronicznej. Mając na uwadze ogólne zasady prowadzenia postępowani</w:t>
      </w:r>
      <w:r w:rsidR="00156580" w:rsidRPr="00F25ADE">
        <w:rPr>
          <w:rFonts w:ascii="Times New Roman" w:eastAsia="Times" w:hAnsi="Times New Roman" w:cs="Times New Roman"/>
          <w:sz w:val="24"/>
          <w:szCs w:val="24"/>
        </w:rPr>
        <w:t>a administracyjnego określone w </w:t>
      </w:r>
      <w:r w:rsidRPr="00F25ADE">
        <w:rPr>
          <w:rFonts w:ascii="Times New Roman" w:eastAsia="Times" w:hAnsi="Times New Roman" w:cs="Times New Roman"/>
          <w:sz w:val="24"/>
          <w:szCs w:val="24"/>
        </w:rPr>
        <w:t>ustawie z dnia 14 czerwca 1960 r. – Kodeks postępowania administracyjnego (Dz. U. z 2017 r. poz. 1257</w:t>
      </w:r>
      <w:r w:rsidR="00E87287" w:rsidRPr="00F25ADE">
        <w:rPr>
          <w:rFonts w:ascii="Times New Roman" w:eastAsia="Times" w:hAnsi="Times New Roman" w:cs="Times New Roman"/>
          <w:sz w:val="24"/>
          <w:szCs w:val="24"/>
        </w:rPr>
        <w:t xml:space="preserve"> oraz z 2018 r. poz. 149</w:t>
      </w:r>
      <w:r w:rsidRPr="00F25ADE">
        <w:rPr>
          <w:rFonts w:ascii="Times New Roman" w:eastAsia="Times" w:hAnsi="Times New Roman" w:cs="Times New Roman"/>
          <w:sz w:val="24"/>
          <w:szCs w:val="24"/>
        </w:rPr>
        <w:t xml:space="preserve">), w szczególności zasadę pisemności, należy przywrócić możliwość składania wniosków również w postaci papierowej. Obecne brzmienie przepisu pozbawia wnioskodawcę możliwości złożenia wniosku w postaci papierowej. Z tego względu przewidziano, że wniosek o udzielenie zezwolenia na prowadzenie hurtowni farmaceutycznej oraz dokumenty składane wraz z takim wnioskiem można złożyć zarówno w postaci papierowej, jak i elektronicznej. </w:t>
      </w:r>
    </w:p>
    <w:p w14:paraId="69A7579F" w14:textId="520DB8BA"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Proponowana zmiana art. 76 ust. 4 ustawy nowelizowanej ma na celu zaktualizowanie przepisu w zakresie właściwości organów w przedmiocie stwierdzenia zgodności pomieszczeń komory przeładunkowej hurtowni farmaceutycznej z warunkami technicznymi. Obecnie przepisy stanowią, że ww. zgodność stwierdza, w drodze postanowienia, wojewódzki inspektor farmaceutyczny. W rzeczywistości, w przypadku pomieszczeń komory przeładunkowej hurtowni farmaceutycznej produktów leczniczych weterynaryjnych, organem właściwym do stwierdzenia zgodności pomieszczeń ww. komory z warunkami technicznymi jest wojewódzki lekarz weterynarii. Natomiast w przypadku pomieszczeń komory przeładunkowej hurtowni farmaceutycznej celowe jest, aby przenieść kompetencje w zakresie opiniowania ich pomieszczeń z poszczególnych wojewódzkich inspektorów farmaceutycznych na GIF. Powyższe jest zasadne z uwagi na przejęcie przez GIF nadzoru nad obrotem hurtowym produktami leczniczymi, w tym nad działalnośc</w:t>
      </w:r>
      <w:r w:rsidR="00156580" w:rsidRPr="00F25ADE">
        <w:rPr>
          <w:rFonts w:ascii="Times New Roman" w:eastAsia="Times" w:hAnsi="Times New Roman" w:cs="Times New Roman"/>
          <w:sz w:val="24"/>
          <w:szCs w:val="24"/>
        </w:rPr>
        <w:t>ią hurtowni farmaceutycznych, w </w:t>
      </w:r>
      <w:r w:rsidRPr="00F25ADE">
        <w:rPr>
          <w:rFonts w:ascii="Times New Roman" w:eastAsia="Times" w:hAnsi="Times New Roman" w:cs="Times New Roman"/>
          <w:sz w:val="24"/>
          <w:szCs w:val="24"/>
        </w:rPr>
        <w:t>związku z implementacją dyrektywy Parlamentu Eu</w:t>
      </w:r>
      <w:r w:rsidR="00156580" w:rsidRPr="00F25ADE">
        <w:rPr>
          <w:rFonts w:ascii="Times New Roman" w:eastAsia="Times" w:hAnsi="Times New Roman" w:cs="Times New Roman"/>
          <w:sz w:val="24"/>
          <w:szCs w:val="24"/>
        </w:rPr>
        <w:t>ropejskiego i Rady 2011/62/UE z </w:t>
      </w:r>
      <w:r w:rsidRPr="00F25ADE">
        <w:rPr>
          <w:rFonts w:ascii="Times New Roman" w:eastAsia="Times" w:hAnsi="Times New Roman" w:cs="Times New Roman"/>
          <w:sz w:val="24"/>
          <w:szCs w:val="24"/>
        </w:rPr>
        <w:t>dnia 8 czerwca 2011 r. zmieniającej dyrektywę 2001/83/WE w sprawie wspólnotowego kodeksu odnoszącego się do prod</w:t>
      </w:r>
      <w:r w:rsidR="00156580" w:rsidRPr="00F25ADE">
        <w:rPr>
          <w:rFonts w:ascii="Times New Roman" w:eastAsia="Times" w:hAnsi="Times New Roman" w:cs="Times New Roman"/>
          <w:sz w:val="24"/>
          <w:szCs w:val="24"/>
        </w:rPr>
        <w:t>uktów leczniczych stosowanych u </w:t>
      </w:r>
      <w:r w:rsidRPr="00F25ADE">
        <w:rPr>
          <w:rFonts w:ascii="Times New Roman" w:eastAsia="Times" w:hAnsi="Times New Roman" w:cs="Times New Roman"/>
          <w:sz w:val="24"/>
          <w:szCs w:val="24"/>
        </w:rPr>
        <w:t>ludzi – w zakresie zapobiegania wprowadzaniu sfałszowanych produktów leczniczych do legalnego łańcucha dystrybucji (Dz. Urz. UE L 174 z 01.07.2011, str. 74).</w:t>
      </w:r>
    </w:p>
    <w:p w14:paraId="53D95E41" w14:textId="29ACB791"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Przepis zawarty w art. 76a ust. 3 pkt 3 ustawy nowelizowa</w:t>
      </w:r>
      <w:r w:rsidR="00156580" w:rsidRPr="00F25ADE">
        <w:rPr>
          <w:rFonts w:ascii="Times New Roman" w:eastAsia="Times" w:hAnsi="Times New Roman" w:cs="Times New Roman"/>
          <w:sz w:val="24"/>
          <w:szCs w:val="24"/>
        </w:rPr>
        <w:t>nej po nowelizacji art. 76 ust. </w:t>
      </w:r>
      <w:r w:rsidRPr="00F25ADE">
        <w:rPr>
          <w:rFonts w:ascii="Times New Roman" w:eastAsia="Times" w:hAnsi="Times New Roman" w:cs="Times New Roman"/>
          <w:sz w:val="24"/>
          <w:szCs w:val="24"/>
        </w:rPr>
        <w:t>4 tej ustawy stanie się zbędny, bowiem w regulacji tej znajduje się odesłanie do postanowienia wojewódzkiego inspektora farmaceutycznego, który dokonywał oceny przydatności pomieszczeń komory przeładunkowej. Projekt przesuwa te kompetencje na GIF, który dokona ww. oceny w przypadku produktów leczniczych przeznaczonych dla ludzi, a tym samym zbędne stanie się załączanie do wniosku</w:t>
      </w:r>
      <w:r w:rsidR="00A176E6" w:rsidRPr="00F25ADE">
        <w:rPr>
          <w:rFonts w:ascii="Times New Roman" w:eastAsia="Times" w:hAnsi="Times New Roman" w:cs="Times New Roman"/>
          <w:sz w:val="24"/>
          <w:szCs w:val="24"/>
        </w:rPr>
        <w:t xml:space="preserve"> o zmianę zezwolenia na prowadzenie hurtowni farmaceutycznej </w:t>
      </w:r>
      <w:r w:rsidRPr="00F25ADE">
        <w:rPr>
          <w:rFonts w:ascii="Times New Roman" w:eastAsia="Times" w:hAnsi="Times New Roman" w:cs="Times New Roman"/>
          <w:sz w:val="24"/>
          <w:szCs w:val="24"/>
        </w:rPr>
        <w:t>odrębnego dokumentu oceny.</w:t>
      </w:r>
    </w:p>
    <w:p w14:paraId="5501C83E" w14:textId="7953FA89"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Projektowana zmiana przepisu art. 88 ust. 5 pkt 4 ustawy nowelizowanej ma na celu dodanie do zadań kierownika apteki obowiązku informowania nie tylko o wadach jakościowych produktów leczniczych, ale również o sfałszowanych produktach leczniczych. Organy Państwowej Inspekcji Farmaceutycznej są obowiązane do wyeliminowania z rynku sfałszowanych produktów leczniczych. Przepis art. 117a dyrektywy 2001/83/WE zakłada,</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iż państwa członkowskie dysponują systemem, który ma zapobiegać dostarczaniu pacjentom produkt</w:t>
      </w:r>
      <w:r w:rsidR="00156580" w:rsidRPr="00F25ADE">
        <w:rPr>
          <w:rFonts w:ascii="Times New Roman" w:eastAsia="Times" w:hAnsi="Times New Roman" w:cs="Times New Roman"/>
          <w:sz w:val="24"/>
          <w:szCs w:val="24"/>
        </w:rPr>
        <w:t>ów leczniczych podejrzewanych o </w:t>
      </w:r>
      <w:r w:rsidRPr="00F25ADE">
        <w:rPr>
          <w:rFonts w:ascii="Times New Roman" w:eastAsia="Times" w:hAnsi="Times New Roman" w:cs="Times New Roman"/>
          <w:sz w:val="24"/>
          <w:szCs w:val="24"/>
        </w:rPr>
        <w:t>stanowienie zagrożenia. System ten obejmuje odbieranie i rozpatrywanie powiadomień o podejrzeniach sfałszowan</w:t>
      </w:r>
      <w:r w:rsidR="00156580" w:rsidRPr="00F25ADE">
        <w:rPr>
          <w:rFonts w:ascii="Times New Roman" w:eastAsia="Times" w:hAnsi="Times New Roman" w:cs="Times New Roman"/>
          <w:sz w:val="24"/>
          <w:szCs w:val="24"/>
        </w:rPr>
        <w:t>ia produktów leczniczych oraz o </w:t>
      </w:r>
      <w:r w:rsidRPr="00F25ADE">
        <w:rPr>
          <w:rFonts w:ascii="Times New Roman" w:eastAsia="Times" w:hAnsi="Times New Roman" w:cs="Times New Roman"/>
          <w:sz w:val="24"/>
          <w:szCs w:val="24"/>
        </w:rPr>
        <w:t>podejrzeniach występowania wad jakościowych produktów leczniczych. System obejmuje także wycofywanie produktów leczniczych przez posiadaczy pozwolenia</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na dopuszczenie do obrotu lub wycofywanie ich z obrotu na podstawie nakazu właściwych organów krajowych – od wszelkich odpowiednich podmiotów w łańcuchu dystrybucji. Każde ogniwo łańcucha dystrybucji jest obowiązane do informowania organów inspekcji farmaceutycznej o przypadkach podejrzenia sfałszowania produktu leczniczego. Z tego względu projekt nakłada obowiązek informowania o sfałszowanych produktach</w:t>
      </w:r>
      <w:r w:rsidR="00A176E6" w:rsidRPr="00F25ADE">
        <w:rPr>
          <w:rFonts w:ascii="Times New Roman" w:eastAsia="Times" w:hAnsi="Times New Roman" w:cs="Times New Roman"/>
          <w:sz w:val="24"/>
          <w:szCs w:val="24"/>
        </w:rPr>
        <w:t xml:space="preserve"> leczniczych</w:t>
      </w:r>
      <w:r w:rsidRPr="00F25ADE">
        <w:rPr>
          <w:rFonts w:ascii="Times New Roman" w:eastAsia="Times" w:hAnsi="Times New Roman" w:cs="Times New Roman"/>
          <w:sz w:val="24"/>
          <w:szCs w:val="24"/>
        </w:rPr>
        <w:t xml:space="preserve"> również na kierownika apteki. </w:t>
      </w:r>
    </w:p>
    <w:p w14:paraId="406BCA31" w14:textId="0FBC7648"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Proponowana zmiana w art. 100 ust. 2a i 3 ustaw</w:t>
      </w:r>
      <w:r w:rsidR="00156580" w:rsidRPr="00F25ADE">
        <w:rPr>
          <w:rFonts w:ascii="Times New Roman" w:eastAsia="Times" w:hAnsi="Times New Roman" w:cs="Times New Roman"/>
          <w:sz w:val="24"/>
          <w:szCs w:val="24"/>
        </w:rPr>
        <w:t>y nowelizowanej, podobnie jak w </w:t>
      </w:r>
      <w:r w:rsidRPr="00F25ADE">
        <w:rPr>
          <w:rFonts w:ascii="Times New Roman" w:eastAsia="Times" w:hAnsi="Times New Roman" w:cs="Times New Roman"/>
          <w:sz w:val="24"/>
          <w:szCs w:val="24"/>
        </w:rPr>
        <w:t>przypadku modyfikacji w obrębie art. 75 ust. 1a i 2a tej samej ustawy, ma na celu usunięcie wątpliwości interpretacyjnych dotyczących postaci wniosku o zezwolenie na prowadzenie apteki. Obecne brzmienie przepisu w sposób nieuzasadniony pozbawia wnioskodawcę możliwości złożenia wniosku w postaci papierowej. Zmiana przepisu przewiduje, że wniosek o udzielenie zezwolenia na prowadzenie apteki ogólnodostępnej oraz dokumenty składane wraz z takim wnioskiem można złożyć zarówno w postaci papierowej, jak i elektronicznej.</w:t>
      </w:r>
    </w:p>
    <w:p w14:paraId="02388136" w14:textId="42496046"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Projektowana zmiana przepisu art. 108 ust. 4 pkt 2 ustawy nowelizowanej ma charakter redakcyjny i ma na celu jego doprecyzowanie przez wskazanie, w jakich sytuacjach organy Państwowej Inspekcji Farmaceutycznej mogą wydawać decyzje administracyjne. Przepis ten nie zawierał dotychczas podstawy prawnej do wydania decyzji w przypadkach określonych</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w art. 121 ust. 2 w zw. z ust. 1 ustawy nowelizowanej. Ponadto w art. 108 ust. 4 pkt 2a i 2b</w:t>
      </w:r>
      <w:r w:rsidR="00A176E6" w:rsidRPr="00F25ADE">
        <w:rPr>
          <w:rFonts w:ascii="Times New Roman" w:eastAsia="Times" w:hAnsi="Times New Roman" w:cs="Times New Roman"/>
          <w:sz w:val="24"/>
          <w:szCs w:val="24"/>
        </w:rPr>
        <w:t xml:space="preserve"> ustawy nowelizowanej</w:t>
      </w:r>
      <w:r w:rsidRPr="00F25ADE">
        <w:rPr>
          <w:rFonts w:ascii="Times New Roman" w:eastAsia="Times" w:hAnsi="Times New Roman" w:cs="Times New Roman"/>
          <w:sz w:val="24"/>
          <w:szCs w:val="24"/>
        </w:rPr>
        <w:t xml:space="preserve"> wskazano, że organy Państwowej Inspekcji Farmaceutycznej mogą wydawać decyzje administracyjne w zakresie zakazu dystrybucji lub stosowania określonej serii substancji czynnej, zakazu wprowadzania lub wycofania z</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 xml:space="preserve">obrotu substancji czynnej oraz wydania zgody na wytwarzanie produktu leczniczego terapii zaawansowanej – wyjątku szpitalnego, odmowy jej wydania, stwierdzenia wygaśnięcia, cofnięcia oraz zmiany tej zgody. </w:t>
      </w:r>
    </w:p>
    <w:p w14:paraId="4CC1AC10" w14:textId="4C12606D"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Proponowana zmiana art. 114 ust. 3b ustawy nowelizowanej ma na celu dopuszczenie farmaceutów mających 3-letni staż pracy w hurtowni farmaceutycznej lub w aptece</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do konkursów na stanowiska inspektorów do spraw obrotu hurtowego Głównego Inspektoratu Farmaceutycznego. Powyższe zapewni wdrożenie art. 111 ust. 1 dyrektywy 2001/83/WE. Przepis dyrektywy zobowiązuje właściwy organ danego państwa członkowskiego do przeprowadzania inspekcji, w razie potrzeby niezapowiedzianych, oraz do występowania w stosownych prz</w:t>
      </w:r>
      <w:r w:rsidR="00156580" w:rsidRPr="00F25ADE">
        <w:rPr>
          <w:rFonts w:ascii="Times New Roman" w:eastAsia="Times" w:hAnsi="Times New Roman" w:cs="Times New Roman"/>
          <w:sz w:val="24"/>
          <w:szCs w:val="24"/>
        </w:rPr>
        <w:t>ypadkach o </w:t>
      </w:r>
      <w:r w:rsidRPr="00F25ADE">
        <w:rPr>
          <w:rFonts w:ascii="Times New Roman" w:eastAsia="Times" w:hAnsi="Times New Roman" w:cs="Times New Roman"/>
          <w:sz w:val="24"/>
          <w:szCs w:val="24"/>
        </w:rPr>
        <w:t>przeprowadzenie badań pobranych próbek. Na mocy art. 111 ust. 1h dyrektywy 2001/83/WE inspekcje przeprowadzane są zgodnie</w:t>
      </w:r>
      <w:r w:rsidR="00156580" w:rsidRPr="00F25ADE">
        <w:rPr>
          <w:rFonts w:ascii="Times New Roman" w:eastAsia="Times" w:hAnsi="Times New Roman" w:cs="Times New Roman"/>
          <w:sz w:val="24"/>
          <w:szCs w:val="24"/>
        </w:rPr>
        <w:t xml:space="preserve"> z wytycznymi, o których mowa w </w:t>
      </w:r>
      <w:r w:rsidRPr="00F25ADE">
        <w:rPr>
          <w:rFonts w:ascii="Times New Roman" w:eastAsia="Times" w:hAnsi="Times New Roman" w:cs="Times New Roman"/>
          <w:sz w:val="24"/>
          <w:szCs w:val="24"/>
        </w:rPr>
        <w:t>art. 111a dyrektywy 2001/83/WE. Aktualnie inspektorem do spraw obrotu hurtowego Głównego Inspektoratu Farmaceutycznego może być wyłącznie osoba, która legitymuje się zatrudnieniem w podmiotach prowadzących obrót hurtowy. Takie ograniczenie skutkuje tym, że w Głównym Inspektoracie Farmaceutycznym zatrudnionych jest dziewięciu inspektorów do spraw obrotu hurtowego Głównego Inspektoratu Farmaceutycznego, którzy powinni objąć kontrolą ponad 600 zarejestrowanych hurtowni farmaceutycznych. Tym samym jeden inspektor powinien stale nadzorować ok. 66 podmiotów gospodarczych. Zwiększenie liczby inspektorów bez możliwości pozyskiwania z rynku farmaceutów aptecznych nie jest możliwe. Jednocześnie podkreślić należy, że zgodnie z art. 84 ust. 1 ustawy nowelizowanej Osobą Odpowiedzialną może być farmaceuta mający 2-letni staż pracy w hurtowni farmaceutycznej lub w aptece. Tym samym za racjonalną i uzasadnioną należy uznać propozycję, aby inspektorem do spraw obrotu hurtowego Głównego Inspektoratu Farmaceutycznego mógł być farmaceuta posiadający 3-letni staż pracy w hurtowni farmaceutycznej lub w aptece.</w:t>
      </w:r>
    </w:p>
    <w:p w14:paraId="1A71CE2B" w14:textId="780A1F3E" w:rsidR="00FC48BB" w:rsidRPr="00F25ADE" w:rsidRDefault="006B5B90" w:rsidP="00156580">
      <w:pPr>
        <w:keepNext/>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3. Zmiany w przepisach w zakresie problematyki zapobiegania konfliktowi interesów</w:t>
      </w:r>
    </w:p>
    <w:p w14:paraId="1AFF0823" w14:textId="7B2DAFEF" w:rsidR="00FC48BB" w:rsidRPr="00F25ADE" w:rsidRDefault="006B5B90" w:rsidP="00156580">
      <w:pPr>
        <w:keepNext/>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 zakłada dodanie do ustawy</w:t>
      </w:r>
      <w:r w:rsidR="00F24F01" w:rsidRPr="00F25ADE">
        <w:rPr>
          <w:rFonts w:ascii="Times New Roman" w:eastAsia="Times" w:hAnsi="Times New Roman" w:cs="Times New Roman"/>
          <w:sz w:val="24"/>
          <w:szCs w:val="24"/>
        </w:rPr>
        <w:t xml:space="preserve"> nowelizowanej</w:t>
      </w:r>
      <w:r w:rsidRPr="00F25ADE">
        <w:rPr>
          <w:rFonts w:ascii="Times New Roman" w:eastAsia="Times" w:hAnsi="Times New Roman" w:cs="Times New Roman"/>
          <w:sz w:val="24"/>
          <w:szCs w:val="24"/>
        </w:rPr>
        <w:t xml:space="preserve"> nowych przepisów mających na celu zapobieganie konfliktom interesów wewnątrz Państwowej Inspekcji Farmaceutycznej (projektowany art. 111 ust. 3 pkt 8 oraz art. 114 ust. 1 ustawy nowelizowanej). Zmiana ma na celu wdrożenie art. 126b dyrektywy 2001/83/WE, który wymaga od państw członkowskich wprowadzenia rozwiązań zapewniających, że osoby odpowiedzialne za nadzór nad produktami leczniczymi, w tym sprawozdawcy i eksperci, nie mają żadnych powiązań, m.in. finansowych, z branżą farmaceutyczną. Oparto się w tym zakresie na rozwiązaniach określonych w</w:t>
      </w:r>
      <w:r w:rsidR="00166D85" w:rsidRPr="00F25ADE">
        <w:rPr>
          <w:rFonts w:ascii="Times New Roman" w:eastAsia="Times" w:hAnsi="Times New Roman" w:cs="Times New Roman"/>
          <w:sz w:val="24"/>
          <w:szCs w:val="24"/>
        </w:rPr>
        <w:t xml:space="preserve"> art. 9 ustawy z dnia 18 marca </w:t>
      </w:r>
      <w:r w:rsidRPr="00F25ADE">
        <w:rPr>
          <w:rFonts w:ascii="Times New Roman" w:eastAsia="Times" w:hAnsi="Times New Roman" w:cs="Times New Roman"/>
          <w:sz w:val="24"/>
          <w:szCs w:val="24"/>
        </w:rPr>
        <w:t>2011 r. o Urzędzie Rejestracji Produktów Leczniczych, Wyrobów Medycznych i Produktów Biobójczych (Dz. U. z 2016 r. poz. 1718) oraz zapisach zawartych w wytycznych Europejskiej Agencji Leków dotyczących sporządzania deklaracji o braku konfliktu interesów przez członków komitetów naukowych tej agencji i eksper</w:t>
      </w:r>
      <w:r w:rsidR="00166D85" w:rsidRPr="00F25ADE">
        <w:rPr>
          <w:rFonts w:ascii="Times New Roman" w:eastAsia="Times" w:hAnsi="Times New Roman" w:cs="Times New Roman"/>
          <w:sz w:val="24"/>
          <w:szCs w:val="24"/>
        </w:rPr>
        <w:t xml:space="preserve">tów z państw członkowskich Unii </w:t>
      </w:r>
      <w:r w:rsidRPr="00F25ADE">
        <w:rPr>
          <w:rFonts w:ascii="Times New Roman" w:eastAsia="Times" w:hAnsi="Times New Roman" w:cs="Times New Roman"/>
          <w:sz w:val="24"/>
          <w:szCs w:val="24"/>
        </w:rPr>
        <w:t>Europejskiej</w:t>
      </w:r>
      <w:r w:rsidR="00CE1998" w:rsidRPr="00F25ADE">
        <w:rPr>
          <w:rFonts w:ascii="Times New Roman" w:eastAsia="Times" w:hAnsi="Times New Roman" w:cs="Times New Roman"/>
          <w:sz w:val="24"/>
          <w:szCs w:val="24"/>
        </w:rPr>
        <w:t xml:space="preserve"> </w:t>
      </w:r>
      <w:r w:rsidR="00CE1998" w:rsidRPr="00F25ADE">
        <w:rPr>
          <w:rFonts w:ascii="Times New Roman" w:eastAsia="Times" w:hAnsi="Times New Roman" w:cs="Times New Roman"/>
          <w:spacing w:val="2"/>
          <w:sz w:val="24"/>
          <w:szCs w:val="24"/>
        </w:rPr>
        <w:t>(</w:t>
      </w:r>
      <w:r w:rsidRPr="00F25ADE">
        <w:rPr>
          <w:rFonts w:ascii="Times New Roman" w:eastAsia="Times" w:hAnsi="Times New Roman" w:cs="Times New Roman"/>
          <w:spacing w:val="2"/>
          <w:sz w:val="24"/>
          <w:szCs w:val="24"/>
        </w:rPr>
        <w:t>http://www.ema.europa.eu/docs/en</w:t>
      </w:r>
      <w:r w:rsidRPr="00F25ADE">
        <w:rPr>
          <w:rFonts w:ascii="Times New Roman" w:eastAsia="Times" w:hAnsi="Times New Roman" w:cs="Times New Roman"/>
          <w:sz w:val="24"/>
          <w:szCs w:val="24"/>
        </w:rPr>
        <w:t>_</w:t>
      </w:r>
      <w:r w:rsidRPr="00F25ADE">
        <w:rPr>
          <w:rFonts w:ascii="Times New Roman" w:eastAsia="Times" w:hAnsi="Times New Roman" w:cs="Times New Roman"/>
          <w:spacing w:val="2"/>
          <w:sz w:val="24"/>
          <w:szCs w:val="24"/>
        </w:rPr>
        <w:t>GB/document</w:t>
      </w:r>
      <w:r w:rsidRPr="00F25ADE">
        <w:rPr>
          <w:rFonts w:ascii="Times New Roman" w:eastAsia="Times" w:hAnsi="Times New Roman" w:cs="Times New Roman"/>
          <w:sz w:val="24"/>
          <w:szCs w:val="24"/>
        </w:rPr>
        <w:t xml:space="preserve">_library/Regulatory_and_procedural_guideline/2014/11/WC500177570.pdf – </w:t>
      </w:r>
      <w:r w:rsidR="00EA5AE3"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Procedural guidance on inclusion of declared interests in the European Medicines Agency’s electronic declaration of interests form (for scientific committees’ members and experts)”</w:t>
      </w:r>
      <w:r w:rsidR="00CE1998"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wprowadzając konieczne doprecyzowania. </w:t>
      </w:r>
    </w:p>
    <w:p w14:paraId="44E7E940" w14:textId="3BA80371"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Przewidziano, że GIF, </w:t>
      </w:r>
      <w:r w:rsidR="00CE1998" w:rsidRPr="00F25ADE">
        <w:rPr>
          <w:rFonts w:ascii="Times New Roman" w:eastAsia="Times" w:hAnsi="Times New Roman" w:cs="Times New Roman"/>
          <w:sz w:val="24"/>
          <w:szCs w:val="24"/>
        </w:rPr>
        <w:t>z</w:t>
      </w:r>
      <w:r w:rsidRPr="00F25ADE">
        <w:rPr>
          <w:rFonts w:ascii="Times New Roman" w:eastAsia="Times" w:hAnsi="Times New Roman" w:cs="Times New Roman"/>
          <w:sz w:val="24"/>
          <w:szCs w:val="24"/>
        </w:rPr>
        <w:t>astępca GIF, wojewódzki inspektor farmaceutyczny, zastępca wojewódzkiego inspektora farmaceutycznego, inspektorzy farmaceutyczni, inspektorzy</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do spraw wytwarzania Głównego Inspektoratu Farmaceutycznego, inspektorzy do spraw obrotu hurtowego Głównego Inspektoratu Farmaceutycznego oraz osoby wykonujące w</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Głównym Inspektoracie Farmaceutycznym lub wojewódzkim inspektoracie farmaceutycznym czynności związane z</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nadzorem nad produktami leczniczymi, substancjami czynnymi lub substancjami pomocniczymi nie będą mogli być powiązani z podmiotami związanymi z wytwarzaniem lub obrotem produktami leczniczymi, substancjami czynnymi</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 xml:space="preserve">oraz substancjami pomocniczymi, w tym m.in. nie </w:t>
      </w:r>
      <w:r w:rsidR="00166D85" w:rsidRPr="00F25ADE">
        <w:rPr>
          <w:rFonts w:ascii="Times New Roman" w:eastAsia="Times" w:hAnsi="Times New Roman" w:cs="Times New Roman"/>
          <w:sz w:val="24"/>
          <w:szCs w:val="24"/>
        </w:rPr>
        <w:t>będą</w:t>
      </w:r>
      <w:r w:rsidRPr="00F25ADE">
        <w:rPr>
          <w:rFonts w:ascii="Times New Roman" w:eastAsia="Times" w:hAnsi="Times New Roman" w:cs="Times New Roman"/>
          <w:sz w:val="24"/>
          <w:szCs w:val="24"/>
        </w:rPr>
        <w:t xml:space="preserve"> mogli być członkami organów spółek handlowych lub pełnomocnikami przedsiębiorców, którzy prowadzą działalność w tym zakresie, być wspólnikami lub partnerami spółki handlowej lub stroną umowy spółki cywilnej prowadzącej tego rodzaju działalność czy też posiadać akcji lub udziałów w tych</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 xml:space="preserve">spółkach. </w:t>
      </w:r>
      <w:r w:rsidR="007D3A1D" w:rsidRPr="00F25ADE">
        <w:rPr>
          <w:rFonts w:ascii="Times New Roman" w:eastAsia="Times" w:hAnsi="Times New Roman" w:cs="Times New Roman"/>
          <w:sz w:val="24"/>
          <w:szCs w:val="24"/>
        </w:rPr>
        <w:t xml:space="preserve">Przedmiotowa regulacja obejmie więc zarówno kierownictwo organów Państwowej Inspekcji Farmaceutycznej i inspektorów zatrudnionych w tych organach, jak również pozostałe osoby wykonujące czynności faktycznie związane z wykonywaniem zadań nadzorczych, tj. np. prowadzenie postępowań administracyjnych, których stroną są przedsiębiorcy prowadzący działalność związaną z wytwarzaniem, importem, obrotem lub pośrednictwem w obrocie produktami leczniczymi, przygotowywanie i akceptacja projektów decyzji administracyjnych wydawanych przez organy Inspekcji oraz sporządzanie i akceptacja projektów komunikatów, wystąpień i interpretacji tych organów. </w:t>
      </w:r>
      <w:r w:rsidRPr="00F25ADE">
        <w:rPr>
          <w:rFonts w:ascii="Times New Roman" w:eastAsia="Times" w:hAnsi="Times New Roman" w:cs="Times New Roman"/>
          <w:sz w:val="24"/>
          <w:szCs w:val="24"/>
        </w:rPr>
        <w:t>Powyższe ma zapewnić transparentną i niezależną ocenę przedsiębiorcy nadzorowanego przez Państwową Inspekcję Farmaceutyczną. Osoby określone powyżej</w:t>
      </w:r>
      <w:r w:rsidR="00F24F01" w:rsidRPr="00F25ADE">
        <w:rPr>
          <w:rFonts w:ascii="Times New Roman" w:eastAsia="Times" w:hAnsi="Times New Roman" w:cs="Times New Roman"/>
          <w:sz w:val="24"/>
          <w:szCs w:val="24"/>
        </w:rPr>
        <w:t>, a także biegli i eksperci, o których mowa w art. 122d ust. 2 ustawy nowelizowanej,</w:t>
      </w:r>
      <w:r w:rsidRPr="00F25ADE">
        <w:rPr>
          <w:rFonts w:ascii="Times New Roman" w:eastAsia="Times" w:hAnsi="Times New Roman" w:cs="Times New Roman"/>
          <w:sz w:val="24"/>
          <w:szCs w:val="24"/>
        </w:rPr>
        <w:t xml:space="preserve"> będą obowiązane składać oświadczenie o braku konfliktu interesów pod rygorem odpowiedzialności karnej za złożenie fałszywego oświadczenia. Takie rozwiązanie pozwoli na odsunięcie inspektora lub biegłego od czynności wobec podmiotu, z którym jest on powiązany, czy to osobiście, czy też z uwagi na osoby mu bliskie. W oświadczeniu o braku konfliktu interesów, na podstawie faktów znanych oświadczającemu, podaje się informacje na temat powiązań z branżą farmaceutyczną małżonka lub osoby pozostającej we wspólnym pożyciu z oświadczającym oraz informacje o krewnych i powinowatych do drugiego</w:t>
      </w:r>
      <w:r w:rsidR="00156580" w:rsidRPr="00F25ADE">
        <w:rPr>
          <w:rFonts w:ascii="Times New Roman" w:eastAsia="Times" w:hAnsi="Times New Roman" w:cs="Times New Roman"/>
          <w:sz w:val="24"/>
          <w:szCs w:val="24"/>
        </w:rPr>
        <w:t xml:space="preserve"> stopnia i osobach związanych z </w:t>
      </w:r>
      <w:r w:rsidRPr="00F25ADE">
        <w:rPr>
          <w:rFonts w:ascii="Times New Roman" w:eastAsia="Times" w:hAnsi="Times New Roman" w:cs="Times New Roman"/>
          <w:sz w:val="24"/>
          <w:szCs w:val="24"/>
        </w:rPr>
        <w:t xml:space="preserve">oświadczającym z tytułu przysposobienia, opieki lub kurateli. </w:t>
      </w:r>
    </w:p>
    <w:p w14:paraId="0FEC217B" w14:textId="3798E5E3"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Dodatkowo oświadczający ma podawać informacje o umowach o pracę i umowach cywilnoprawnych zawartych z podmiotem, który według jego wiedzy prowadzi działalność gospodarczą w branży farmaceutycznej albo złożył wniosek w celu rozpoczęcia takiej działalności w okresie poprzedzającym zatrudnienie lub zawarcie umowy z Głównym Inspektoratem Farmaceutycznym lub wojewódzkim inspektoratem farmaceutycznym. W oświadczeniu o braku konfliktu interesów będą określane strony ww. umowy i będzie wskazane, czy zakres zadań obejmował wykonywanie czynności zarządczych lub związanych z rozwojem produktu. Projekt określa także podmioty, którym </w:t>
      </w:r>
      <w:r w:rsidR="003114AB" w:rsidRPr="00F25ADE">
        <w:rPr>
          <w:rFonts w:ascii="Times New Roman" w:eastAsia="Times" w:hAnsi="Times New Roman" w:cs="Times New Roman"/>
          <w:sz w:val="24"/>
          <w:szCs w:val="24"/>
        </w:rPr>
        <w:t xml:space="preserve">będą </w:t>
      </w:r>
      <w:r w:rsidRPr="00F25ADE">
        <w:rPr>
          <w:rFonts w:ascii="Times New Roman" w:eastAsia="Times" w:hAnsi="Times New Roman" w:cs="Times New Roman"/>
          <w:sz w:val="24"/>
          <w:szCs w:val="24"/>
        </w:rPr>
        <w:t>składane oświadczeni</w:t>
      </w:r>
      <w:r w:rsidR="003114AB" w:rsidRPr="00F25ADE">
        <w:rPr>
          <w:rFonts w:ascii="Times New Roman" w:eastAsia="Times" w:hAnsi="Times New Roman" w:cs="Times New Roman"/>
          <w:sz w:val="24"/>
          <w:szCs w:val="24"/>
        </w:rPr>
        <w:t>a</w:t>
      </w:r>
      <w:r w:rsidRPr="00F25ADE">
        <w:rPr>
          <w:rFonts w:ascii="Times New Roman" w:eastAsia="Times" w:hAnsi="Times New Roman" w:cs="Times New Roman"/>
          <w:sz w:val="24"/>
          <w:szCs w:val="24"/>
        </w:rPr>
        <w:t xml:space="preserve"> o braku konfliktu interesów, oraz określa, jakie dane będzie trzeba podawać w oświadczeniu o braku konfliktu interesów. Zakłada się, że wraz z oświadczeniem o braku konfliktu interesów dodatkowo podaje się:</w:t>
      </w:r>
    </w:p>
    <w:p w14:paraId="70CD2E5E" w14:textId="461E4527" w:rsidR="00FC48BB" w:rsidRPr="00F25ADE" w:rsidRDefault="00156580" w:rsidP="00156580">
      <w:pPr>
        <w:suppressAutoHyphens/>
        <w:spacing w:after="0" w:line="360" w:lineRule="auto"/>
        <w:ind w:left="426" w:hanging="440"/>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1)</w:t>
      </w:r>
      <w:r w:rsidRPr="00F25ADE">
        <w:rPr>
          <w:rFonts w:ascii="Times New Roman" w:eastAsia="Times" w:hAnsi="Times New Roman" w:cs="Times New Roman"/>
          <w:sz w:val="24"/>
          <w:szCs w:val="24"/>
        </w:rPr>
        <w:tab/>
      </w:r>
      <w:r w:rsidR="006B5B90" w:rsidRPr="00F25ADE">
        <w:rPr>
          <w:rFonts w:ascii="Times New Roman" w:eastAsia="Times" w:hAnsi="Times New Roman" w:cs="Times New Roman"/>
          <w:sz w:val="24"/>
          <w:szCs w:val="24"/>
        </w:rPr>
        <w:t>znane sobie informacje, czy małżonkowie, krewni i powinowaci do drugiego stopnia, osoby związane z tytułu przysposobienia, opieki lub kurateli oraz osoby pozostające</w:t>
      </w:r>
      <w:r w:rsidR="00EA5AE3"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z osobą składającą oświadczenie we wspólnym pożyciu wykonują działalność, która może rodzić konflikt interesów;</w:t>
      </w:r>
    </w:p>
    <w:p w14:paraId="0A78BF51" w14:textId="1885944C" w:rsidR="00FC48BB" w:rsidRPr="00F25ADE" w:rsidRDefault="00156580" w:rsidP="00156580">
      <w:pPr>
        <w:suppressAutoHyphens/>
        <w:spacing w:after="0" w:line="360" w:lineRule="auto"/>
        <w:ind w:left="426" w:hanging="440"/>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2)</w:t>
      </w:r>
      <w:r w:rsidRPr="00F25ADE">
        <w:rPr>
          <w:rFonts w:ascii="Times New Roman" w:eastAsia="Times" w:hAnsi="Times New Roman" w:cs="Times New Roman"/>
          <w:sz w:val="24"/>
          <w:szCs w:val="24"/>
        </w:rPr>
        <w:tab/>
      </w:r>
      <w:r w:rsidR="006B5B90" w:rsidRPr="00F25ADE">
        <w:rPr>
          <w:rFonts w:ascii="Times New Roman" w:eastAsia="Times" w:hAnsi="Times New Roman" w:cs="Times New Roman"/>
          <w:sz w:val="24"/>
          <w:szCs w:val="24"/>
        </w:rPr>
        <w:t xml:space="preserve">informacje o umowach o pracę i umowach cywilnoprawnych zawartych w okresie poprzedzającym zatrudnienie lub zawarcie umowy z Głównym Inspektoratem Farmaceutycznym lub wojewódzkim </w:t>
      </w:r>
      <w:r w:rsidRPr="00F25ADE">
        <w:rPr>
          <w:rFonts w:ascii="Times New Roman" w:eastAsia="Times" w:hAnsi="Times New Roman" w:cs="Times New Roman"/>
          <w:sz w:val="24"/>
          <w:szCs w:val="24"/>
        </w:rPr>
        <w:t>inspektoratem farmaceutycznym z </w:t>
      </w:r>
      <w:r w:rsidR="006B5B90" w:rsidRPr="00F25ADE">
        <w:rPr>
          <w:rFonts w:ascii="Times New Roman" w:eastAsia="Times" w:hAnsi="Times New Roman" w:cs="Times New Roman"/>
          <w:sz w:val="24"/>
          <w:szCs w:val="24"/>
        </w:rPr>
        <w:t xml:space="preserve">podmiotami branży farmaceutycznej. </w:t>
      </w:r>
    </w:p>
    <w:p w14:paraId="555040F2" w14:textId="77777777" w:rsidR="00FC48BB" w:rsidRPr="00F25ADE" w:rsidRDefault="006B5B90" w:rsidP="00156580">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Powyższe informacje umożliwią zweryfikowanie, czy inspektor może wykonywać swoje obowiązki u danego przedsiębiorcy w sposób obiektywny i transparentny. Analogiczne wymogi są stosowane przez Europejską Agencję Leków. Polscy inspektorzy do spraw wytwarzania, biorący udział w inspekcjach wytwórców na wniosek Europejskiej Agencji Leków, muszą spełniać standardy przyjęte przez tę Agencję. </w:t>
      </w:r>
    </w:p>
    <w:p w14:paraId="02D85870" w14:textId="565B1796" w:rsidR="00FC48BB" w:rsidRPr="00F25ADE" w:rsidRDefault="006B5B90" w:rsidP="00156580">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 zakłada, że oświadczenie o braku konfliktu interesów oraz informacj</w:t>
      </w:r>
      <w:r w:rsidR="003114AB" w:rsidRPr="00F25ADE">
        <w:rPr>
          <w:rFonts w:ascii="Times New Roman" w:eastAsia="Times" w:hAnsi="Times New Roman" w:cs="Times New Roman"/>
          <w:sz w:val="24"/>
          <w:szCs w:val="24"/>
        </w:rPr>
        <w:t>a</w:t>
      </w:r>
      <w:r w:rsidRPr="00F25ADE">
        <w:rPr>
          <w:rFonts w:ascii="Times New Roman" w:eastAsia="Times" w:hAnsi="Times New Roman" w:cs="Times New Roman"/>
          <w:sz w:val="24"/>
          <w:szCs w:val="24"/>
        </w:rPr>
        <w:t xml:space="preserve"> o osobach bliskich będ</w:t>
      </w:r>
      <w:r w:rsidR="003114AB" w:rsidRPr="00F25ADE">
        <w:rPr>
          <w:rFonts w:ascii="Times New Roman" w:eastAsia="Times" w:hAnsi="Times New Roman" w:cs="Times New Roman"/>
          <w:sz w:val="24"/>
          <w:szCs w:val="24"/>
        </w:rPr>
        <w:t>ą</w:t>
      </w:r>
      <w:r w:rsidRPr="00F25ADE">
        <w:rPr>
          <w:rFonts w:ascii="Times New Roman" w:eastAsia="Times" w:hAnsi="Times New Roman" w:cs="Times New Roman"/>
          <w:sz w:val="24"/>
          <w:szCs w:val="24"/>
        </w:rPr>
        <w:t xml:space="preserve"> składane:</w:t>
      </w:r>
    </w:p>
    <w:p w14:paraId="40C56FF8" w14:textId="7FBDDD16" w:rsidR="00FC48BB" w:rsidRPr="00F25ADE" w:rsidRDefault="00156580" w:rsidP="00156580">
      <w:pPr>
        <w:tabs>
          <w:tab w:val="left" w:pos="426"/>
        </w:tabs>
        <w:suppressAutoHyphens/>
        <w:spacing w:after="0" w:line="360" w:lineRule="auto"/>
        <w:ind w:left="426" w:hanging="426"/>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1)</w:t>
      </w:r>
      <w:r w:rsidRPr="00F25ADE">
        <w:rPr>
          <w:rFonts w:ascii="Times New Roman" w:eastAsia="Times" w:hAnsi="Times New Roman" w:cs="Times New Roman"/>
          <w:sz w:val="24"/>
          <w:szCs w:val="24"/>
        </w:rPr>
        <w:tab/>
      </w:r>
      <w:r w:rsidR="006B5B90" w:rsidRPr="00F25ADE">
        <w:rPr>
          <w:rFonts w:ascii="Times New Roman" w:eastAsia="Times" w:hAnsi="Times New Roman" w:cs="Times New Roman"/>
          <w:sz w:val="24"/>
          <w:szCs w:val="24"/>
        </w:rPr>
        <w:t>przed zawarciem umowy o pracę, zmianą stanowiska pracy lub zawarciem umowy cywilnoprawnej;</w:t>
      </w:r>
    </w:p>
    <w:p w14:paraId="7165482C" w14:textId="084BDA29" w:rsidR="00FC48BB" w:rsidRPr="00F25ADE" w:rsidRDefault="00156580" w:rsidP="00156580">
      <w:pPr>
        <w:tabs>
          <w:tab w:val="left" w:pos="426"/>
        </w:tabs>
        <w:suppressAutoHyphens/>
        <w:spacing w:after="0" w:line="360" w:lineRule="auto"/>
        <w:ind w:left="426" w:hanging="426"/>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2)</w:t>
      </w:r>
      <w:r w:rsidRPr="00F25ADE">
        <w:rPr>
          <w:rFonts w:ascii="Times New Roman" w:eastAsia="Times" w:hAnsi="Times New Roman" w:cs="Times New Roman"/>
          <w:sz w:val="24"/>
          <w:szCs w:val="24"/>
        </w:rPr>
        <w:tab/>
      </w:r>
      <w:r w:rsidR="006B5B90" w:rsidRPr="00F25ADE">
        <w:rPr>
          <w:rFonts w:ascii="Times New Roman" w:eastAsia="Times" w:hAnsi="Times New Roman" w:cs="Times New Roman"/>
          <w:sz w:val="24"/>
          <w:szCs w:val="24"/>
        </w:rPr>
        <w:t xml:space="preserve">corocznie do dnia 15 stycznia według stanu na dzień 31 grudnia roku poprzedniego; </w:t>
      </w:r>
    </w:p>
    <w:p w14:paraId="558EB0FA" w14:textId="76E387AD" w:rsidR="00FC48BB" w:rsidRPr="00F25ADE" w:rsidRDefault="00156580" w:rsidP="00156580">
      <w:pPr>
        <w:tabs>
          <w:tab w:val="left" w:pos="426"/>
        </w:tabs>
        <w:suppressAutoHyphens/>
        <w:spacing w:after="0" w:line="360" w:lineRule="auto"/>
        <w:ind w:left="426" w:hanging="426"/>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3)</w:t>
      </w:r>
      <w:r w:rsidRPr="00F25ADE">
        <w:rPr>
          <w:rFonts w:ascii="Times New Roman" w:eastAsia="Times" w:hAnsi="Times New Roman" w:cs="Times New Roman"/>
          <w:sz w:val="24"/>
          <w:szCs w:val="24"/>
        </w:rPr>
        <w:tab/>
      </w:r>
      <w:r w:rsidR="006B5B90" w:rsidRPr="00F25ADE">
        <w:rPr>
          <w:rFonts w:ascii="Times New Roman" w:eastAsia="Times" w:hAnsi="Times New Roman" w:cs="Times New Roman"/>
          <w:sz w:val="24"/>
          <w:szCs w:val="24"/>
        </w:rPr>
        <w:t>w terminie 14 dni od</w:t>
      </w:r>
      <w:r w:rsidR="003114AB" w:rsidRPr="00F25ADE">
        <w:rPr>
          <w:rFonts w:ascii="Times New Roman" w:eastAsia="Times" w:hAnsi="Times New Roman" w:cs="Times New Roman"/>
          <w:sz w:val="24"/>
          <w:szCs w:val="24"/>
        </w:rPr>
        <w:t xml:space="preserve"> dnia</w:t>
      </w:r>
      <w:r w:rsidR="006B5B90" w:rsidRPr="00F25ADE">
        <w:rPr>
          <w:rFonts w:ascii="Times New Roman" w:eastAsia="Times" w:hAnsi="Times New Roman" w:cs="Times New Roman"/>
          <w:sz w:val="24"/>
          <w:szCs w:val="24"/>
        </w:rPr>
        <w:t xml:space="preserve"> powzięcia informacji o okolicznościach, o których mowa w art. 114a ust. 1 oraz ust. 6 pkt 1 ustawy nowelizowanej. </w:t>
      </w:r>
    </w:p>
    <w:p w14:paraId="5E283D5C" w14:textId="5CAB7C6C"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Natomiast informacje o poprzednich miejscach zatrudnienia i umowach będą podawane jednorazowo przed objęciem stanowiska lub zawarciem umowy. Informacje takie mają podlegać ocenie pod kątem istnienia konfliktu interesów i w sytuacji, gdy taki konflikt zostanie stwierdzony, oświadczający</w:t>
      </w:r>
      <w:r w:rsidR="00CE1998" w:rsidRPr="00F25ADE">
        <w:rPr>
          <w:rFonts w:ascii="Times New Roman" w:eastAsia="Times" w:hAnsi="Times New Roman" w:cs="Times New Roman"/>
          <w:sz w:val="24"/>
          <w:szCs w:val="24"/>
        </w:rPr>
        <w:t xml:space="preserve"> będzie</w:t>
      </w:r>
      <w:r w:rsidRPr="00F25ADE">
        <w:rPr>
          <w:rFonts w:ascii="Times New Roman" w:eastAsia="Times" w:hAnsi="Times New Roman" w:cs="Times New Roman"/>
          <w:sz w:val="24"/>
          <w:szCs w:val="24"/>
        </w:rPr>
        <w:t xml:space="preserve"> podlegał wyłączeniu z postępowania albo nie </w:t>
      </w:r>
      <w:r w:rsidR="00166D85" w:rsidRPr="00F25ADE">
        <w:rPr>
          <w:rFonts w:ascii="Times New Roman" w:eastAsia="Times" w:hAnsi="Times New Roman" w:cs="Times New Roman"/>
          <w:sz w:val="24"/>
          <w:szCs w:val="24"/>
        </w:rPr>
        <w:t xml:space="preserve">będzie uczestniczył </w:t>
      </w:r>
      <w:r w:rsidRPr="00F25ADE">
        <w:rPr>
          <w:rFonts w:ascii="Times New Roman" w:eastAsia="Times" w:hAnsi="Times New Roman" w:cs="Times New Roman"/>
          <w:sz w:val="24"/>
          <w:szCs w:val="24"/>
        </w:rPr>
        <w:t>w przeprowadzaniu danej kontroli albo inspekcji.</w:t>
      </w:r>
    </w:p>
    <w:p w14:paraId="48C6EAC2" w14:textId="7C76D2DE"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 przypadku gdy osoba obowiązana do złożenia oświadczenia lub informacji nie spełni tego obowiązku, przewiduje się, że będzie to podstawą do odmowy nawiązania stosunku pracy, podstawą rozwiązania stosunku pracy bez wypowiedzenia z wi</w:t>
      </w:r>
      <w:r w:rsidR="00166D85" w:rsidRPr="00F25ADE">
        <w:rPr>
          <w:rFonts w:ascii="Times New Roman" w:eastAsia="Times" w:hAnsi="Times New Roman" w:cs="Times New Roman"/>
          <w:sz w:val="24"/>
          <w:szCs w:val="24"/>
        </w:rPr>
        <w:t xml:space="preserve">ny pracownika, odmowy zawarcia </w:t>
      </w:r>
      <w:r w:rsidRPr="00F25ADE">
        <w:rPr>
          <w:rFonts w:ascii="Times New Roman" w:eastAsia="Times" w:hAnsi="Times New Roman" w:cs="Times New Roman"/>
          <w:sz w:val="24"/>
          <w:szCs w:val="24"/>
        </w:rPr>
        <w:t>umowy zlecenia, u</w:t>
      </w:r>
      <w:r w:rsidR="00156580" w:rsidRPr="00F25ADE">
        <w:rPr>
          <w:rFonts w:ascii="Times New Roman" w:eastAsia="Times" w:hAnsi="Times New Roman" w:cs="Times New Roman"/>
          <w:sz w:val="24"/>
          <w:szCs w:val="24"/>
        </w:rPr>
        <w:t>mowy o dzieło lub innej umowy o </w:t>
      </w:r>
      <w:r w:rsidRPr="00F25ADE">
        <w:rPr>
          <w:rFonts w:ascii="Times New Roman" w:eastAsia="Times" w:hAnsi="Times New Roman" w:cs="Times New Roman"/>
          <w:sz w:val="24"/>
          <w:szCs w:val="24"/>
        </w:rPr>
        <w:t>podobnym charakterze lub ich wypowiedzenia, odwołania ze stanowiska GIF, Zastępcy GIF, wojewódzkiego inspektora farmaceutycznego lub zastępcy wojewódzkiego inspektora farmaceutycznego.</w:t>
      </w:r>
    </w:p>
    <w:p w14:paraId="1228E361" w14:textId="39D120EA"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Przewidziano, że w Biuletynie Informacji Publicznej GIF będą zamieszczane dane pochodzące z oświadczenia o braku konfliktu interesów, określające osobę, która złożyła oświadczenie o braku konfliktu interesów</w:t>
      </w:r>
      <w:r w:rsidR="003114AB"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i powiązane z nią podmioty z branży farmaceutycznej. Zgodnie natomiast z projektowanym art. 114</w:t>
      </w:r>
      <w:r w:rsidR="00C10927" w:rsidRPr="00F25ADE">
        <w:rPr>
          <w:rFonts w:ascii="Times New Roman" w:eastAsia="Times" w:hAnsi="Times New Roman" w:cs="Times New Roman"/>
          <w:sz w:val="24"/>
          <w:szCs w:val="24"/>
        </w:rPr>
        <w:t>a ust. 12 ustawy nowelizowanej M</w:t>
      </w:r>
      <w:r w:rsidRPr="00F25ADE">
        <w:rPr>
          <w:rFonts w:ascii="Times New Roman" w:eastAsia="Times" w:hAnsi="Times New Roman" w:cs="Times New Roman"/>
          <w:sz w:val="24"/>
          <w:szCs w:val="24"/>
        </w:rPr>
        <w:t xml:space="preserve">inister </w:t>
      </w:r>
      <w:r w:rsidR="00C10927" w:rsidRPr="00F25ADE">
        <w:rPr>
          <w:rFonts w:ascii="Times New Roman" w:eastAsia="Times" w:hAnsi="Times New Roman" w:cs="Times New Roman"/>
          <w:sz w:val="24"/>
          <w:szCs w:val="24"/>
        </w:rPr>
        <w:t>Z</w:t>
      </w:r>
      <w:r w:rsidRPr="00F25ADE">
        <w:rPr>
          <w:rFonts w:ascii="Times New Roman" w:eastAsia="Times" w:hAnsi="Times New Roman" w:cs="Times New Roman"/>
          <w:sz w:val="24"/>
          <w:szCs w:val="24"/>
        </w:rPr>
        <w:t>drowia określi wzór oświadczenia o braku konfliktu interesów i informacji o osobach bliskich i zawartych umowach oraz formularza do publikacji danych w Biuletynie Informacji Publicznej Głównego Inspektora Farmaceutycznego.</w:t>
      </w:r>
    </w:p>
    <w:p w14:paraId="04F7C09F" w14:textId="6D0EF3B5" w:rsidR="00FC48BB" w:rsidRPr="00F25ADE" w:rsidRDefault="003E553B" w:rsidP="00156580">
      <w:pPr>
        <w:tabs>
          <w:tab w:val="left" w:pos="426"/>
        </w:tabs>
        <w:suppressAutoHyphens/>
        <w:spacing w:before="240" w:after="0" w:line="360" w:lineRule="auto"/>
        <w:ind w:left="426" w:hanging="426"/>
        <w:jc w:val="both"/>
        <w:rPr>
          <w:rFonts w:ascii="Times New Roman" w:eastAsia="Times" w:hAnsi="Times New Roman" w:cs="Times New Roman"/>
          <w:sz w:val="24"/>
          <w:szCs w:val="24"/>
        </w:rPr>
      </w:pPr>
      <w:r w:rsidRPr="00F25ADE">
        <w:rPr>
          <w:rFonts w:ascii="Times New Roman" w:eastAsia="Times" w:hAnsi="Times New Roman" w:cs="Times New Roman"/>
          <w:b/>
          <w:sz w:val="24"/>
          <w:szCs w:val="24"/>
        </w:rPr>
        <w:t>II</w:t>
      </w:r>
      <w:r w:rsidR="005B4908" w:rsidRPr="00F25ADE">
        <w:rPr>
          <w:rFonts w:ascii="Times New Roman" w:eastAsia="Times" w:hAnsi="Times New Roman" w:cs="Times New Roman"/>
          <w:b/>
          <w:sz w:val="24"/>
          <w:szCs w:val="24"/>
        </w:rPr>
        <w:t>.</w:t>
      </w:r>
      <w:r w:rsidR="00156580" w:rsidRPr="00F25ADE">
        <w:rPr>
          <w:rFonts w:ascii="Times New Roman" w:eastAsia="Times" w:hAnsi="Times New Roman" w:cs="Times New Roman"/>
          <w:sz w:val="24"/>
          <w:szCs w:val="24"/>
        </w:rPr>
        <w:tab/>
      </w:r>
      <w:r w:rsidR="006B5B90" w:rsidRPr="00F25ADE">
        <w:rPr>
          <w:rFonts w:ascii="Times New Roman" w:eastAsia="Times" w:hAnsi="Times New Roman" w:cs="Times New Roman"/>
          <w:sz w:val="24"/>
          <w:szCs w:val="24"/>
        </w:rPr>
        <w:t xml:space="preserve">ZMIANY DOTYCZĄCE ZAKAZU ŁĄCZENIA NIEKTÓRYCH RODZAJÓW DZIAŁALNOŚCI MOGĄCEGO </w:t>
      </w:r>
      <w:r w:rsidR="00156580" w:rsidRPr="00F25ADE">
        <w:rPr>
          <w:rFonts w:ascii="Times New Roman" w:eastAsia="Times" w:hAnsi="Times New Roman" w:cs="Times New Roman"/>
          <w:sz w:val="24"/>
          <w:szCs w:val="24"/>
        </w:rPr>
        <w:t>SKUTKOWAĆ NIEPRAWIDŁOWOŚCIAMI W </w:t>
      </w:r>
      <w:r w:rsidR="006B5B90" w:rsidRPr="00F25ADE">
        <w:rPr>
          <w:rFonts w:ascii="Times New Roman" w:eastAsia="Times" w:hAnsi="Times New Roman" w:cs="Times New Roman"/>
          <w:sz w:val="24"/>
          <w:szCs w:val="24"/>
        </w:rPr>
        <w:t>OBROCIE PRODUKTAMI LECZNICZYMI</w:t>
      </w:r>
    </w:p>
    <w:p w14:paraId="2FA53CE6" w14:textId="77777777" w:rsidR="00FC48B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W ustawie nowelizującej zawarto przepisy zakazujące prowadzenia przez jednego przedsiębiorcę kilku rodzajów działalności gospodarczej, w zakresie których może on nabywać produkty lecznicze.</w:t>
      </w:r>
    </w:p>
    <w:p w14:paraId="711E12AD" w14:textId="77777777" w:rsidR="00FC48B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Wprowadzono zakaz łączenia prowadzenia działalności związanej z obrotem produktami leczniczymi z wykonywaniem działalności leczniczej.</w:t>
      </w:r>
    </w:p>
    <w:p w14:paraId="29BF6FDC" w14:textId="225A212F" w:rsidR="00FC48B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 xml:space="preserve">Z powyższego wynikła konieczność wprowadzenia zmian w szeregu przepisów dotyczących prowadzenia pośrednictwa w obrocie </w:t>
      </w:r>
      <w:r w:rsidR="00882081" w:rsidRPr="00F25ADE">
        <w:rPr>
          <w:rFonts w:ascii="Times New Roman" w:eastAsia="Times New Roman" w:hAnsi="Times New Roman" w:cs="Times New Roman"/>
          <w:sz w:val="24"/>
          <w:szCs w:val="24"/>
        </w:rPr>
        <w:t>produktami leczniczymi</w:t>
      </w:r>
      <w:r w:rsidR="00E83D6C" w:rsidRPr="00F25ADE">
        <w:rPr>
          <w:rFonts w:ascii="Times New Roman" w:eastAsia="Times New Roman" w:hAnsi="Times New Roman" w:cs="Times New Roman"/>
          <w:sz w:val="24"/>
          <w:szCs w:val="24"/>
        </w:rPr>
        <w:t>, aptek i </w:t>
      </w:r>
      <w:r w:rsidRPr="00F25ADE">
        <w:rPr>
          <w:rFonts w:ascii="Times New Roman" w:eastAsia="Times New Roman" w:hAnsi="Times New Roman" w:cs="Times New Roman"/>
          <w:sz w:val="24"/>
          <w:szCs w:val="24"/>
        </w:rPr>
        <w:t>punktów aptecznych</w:t>
      </w:r>
      <w:r w:rsidR="00882081" w:rsidRPr="00F25ADE">
        <w:rPr>
          <w:rFonts w:ascii="Times New Roman" w:eastAsia="Times New Roman" w:hAnsi="Times New Roman" w:cs="Times New Roman"/>
          <w:sz w:val="24"/>
          <w:szCs w:val="24"/>
        </w:rPr>
        <w:t xml:space="preserve"> oraz</w:t>
      </w:r>
      <w:r w:rsidRPr="00F25ADE">
        <w:rPr>
          <w:rFonts w:ascii="Times New Roman" w:eastAsia="Times New Roman" w:hAnsi="Times New Roman" w:cs="Times New Roman"/>
          <w:sz w:val="24"/>
          <w:szCs w:val="24"/>
        </w:rPr>
        <w:t xml:space="preserve"> wykonywania działalności leczniczej.</w:t>
      </w:r>
    </w:p>
    <w:p w14:paraId="30330BE3" w14:textId="00EE36FE" w:rsidR="00FC48B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 xml:space="preserve">Przepisy ograniczające równoczesne łączenie działalności gospodarczej na różnych poziomach łańcucha dystrybucji (głównie produktów leczniczych) lub stosowania produktów leczniczych (dotyczy np. podmiotów wykonujących działalność leczniczą stosujących te produkty) </w:t>
      </w:r>
      <w:r w:rsidR="00882081" w:rsidRPr="00F25ADE">
        <w:rPr>
          <w:rFonts w:ascii="Times New Roman" w:eastAsia="Times New Roman" w:hAnsi="Times New Roman" w:cs="Times New Roman"/>
          <w:sz w:val="24"/>
          <w:szCs w:val="24"/>
        </w:rPr>
        <w:t xml:space="preserve">są </w:t>
      </w:r>
      <w:r w:rsidRPr="00F25ADE">
        <w:rPr>
          <w:rFonts w:ascii="Times New Roman" w:eastAsia="Times New Roman" w:hAnsi="Times New Roman" w:cs="Times New Roman"/>
          <w:sz w:val="24"/>
          <w:szCs w:val="24"/>
        </w:rPr>
        <w:t xml:space="preserve">nastawione na przeciwdziałanie wynaturzeniom procesu obrotu skutkującym wywozem produktów leczniczych za granicę w sposób naruszający przepisy ustawy nowelizowanej. </w:t>
      </w:r>
    </w:p>
    <w:p w14:paraId="315BC973" w14:textId="4F44C224" w:rsidR="00FC48B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Łączenie obu rodzajów działalności prowadzi obecnie do nieprawidłowości w obrocie lekami przez ich wywóz przez spółki wpisane do rejestru podmiotów leczniczych oraz posiadających jednocześnie zezwolenie na prowadzenie hurtowni farmaceutycznych. Może to powodować nieprawidłowości polegające na tym, że lekarze będą ordynować produkty znajdujące się w asortymencie danej hurtowni. Podkreślenia wymaga, że pacjent wprawdzie nie może zaopatrywać się bezpośrednio w hurtowni farmaceutycznej, lecz lekarze mogą kierować ich d</w:t>
      </w:r>
      <w:r w:rsidR="00E83D6C" w:rsidRPr="00F25ADE">
        <w:rPr>
          <w:rFonts w:ascii="Times New Roman" w:eastAsia="Times New Roman" w:hAnsi="Times New Roman" w:cs="Times New Roman"/>
          <w:sz w:val="24"/>
          <w:szCs w:val="24"/>
        </w:rPr>
        <w:t>o aptek, które zaopatrują się w </w:t>
      </w:r>
      <w:r w:rsidRPr="00F25ADE">
        <w:rPr>
          <w:rFonts w:ascii="Times New Roman" w:eastAsia="Times New Roman" w:hAnsi="Times New Roman" w:cs="Times New Roman"/>
          <w:sz w:val="24"/>
          <w:szCs w:val="24"/>
        </w:rPr>
        <w:t>hurtowni, która z kolei jest własnością podmiotu leczniczego. Brak przepisu zakazującego łączenia działalności polegającej na hurtowym obrocie produktami leczniczymi z prowadzeniem działalności leczniczej stanowi istotną lukę prawną, biorąc pod uwagę fakt, iż jest zakazane łączenie wykonywania zawodu lekarza lub lekarza dentysty z prowadzeniem apteki (obrót detaliczny). Luka ta skutkuje nasilającym się wywozem</w:t>
      </w:r>
      <w:r w:rsidR="00013042" w:rsidRPr="00F25ADE">
        <w:rPr>
          <w:rFonts w:ascii="Times New Roman" w:eastAsia="Times New Roman" w:hAnsi="Times New Roman" w:cs="Times New Roman"/>
          <w:sz w:val="24"/>
          <w:szCs w:val="24"/>
        </w:rPr>
        <w:t xml:space="preserve"> leków</w:t>
      </w:r>
      <w:r w:rsidRPr="00F25ADE">
        <w:rPr>
          <w:rFonts w:ascii="Times New Roman" w:eastAsia="Times New Roman" w:hAnsi="Times New Roman" w:cs="Times New Roman"/>
          <w:sz w:val="24"/>
          <w:szCs w:val="24"/>
        </w:rPr>
        <w:t>. Zjawisko to polega na tym, że podmioty lecznicze na podstawie zapotrzebowania, o którym mowa w art. 96 ust. 1 pkt 3 ustawy nowelizowanej</w:t>
      </w:r>
      <w:r w:rsidR="00013042" w:rsidRPr="00F25ADE">
        <w:rPr>
          <w:rFonts w:ascii="Times New Roman" w:eastAsia="Times New Roman" w:hAnsi="Times New Roman" w:cs="Times New Roman"/>
          <w:sz w:val="24"/>
          <w:szCs w:val="24"/>
        </w:rPr>
        <w:t>,</w:t>
      </w:r>
      <w:r w:rsidRPr="00F25ADE">
        <w:rPr>
          <w:rFonts w:ascii="Times New Roman" w:eastAsia="Times New Roman" w:hAnsi="Times New Roman" w:cs="Times New Roman"/>
          <w:sz w:val="24"/>
          <w:szCs w:val="24"/>
        </w:rPr>
        <w:t xml:space="preserve"> dokonują zakupu produktów leczniczych, a następnie</w:t>
      </w:r>
      <w:r w:rsidR="00CE1998" w:rsidRPr="00F25ADE">
        <w:rPr>
          <w:rFonts w:ascii="Times New Roman" w:eastAsia="Times New Roman" w:hAnsi="Times New Roman" w:cs="Times New Roman"/>
          <w:sz w:val="24"/>
          <w:szCs w:val="24"/>
        </w:rPr>
        <w:t>,</w:t>
      </w:r>
      <w:r w:rsidRPr="00F25ADE">
        <w:rPr>
          <w:rFonts w:ascii="Times New Roman" w:eastAsia="Times New Roman" w:hAnsi="Times New Roman" w:cs="Times New Roman"/>
          <w:sz w:val="24"/>
          <w:szCs w:val="24"/>
        </w:rPr>
        <w:t xml:space="preserve"> legitymując się posiadaniem zezwolenia na prowadzenie hurtowni farmaceutycznej, dokonują sprzedaży tych leków za granicę (niejednokrotnie po cenach kilkukrotnie wyższych niż cena ich zakupu). Tym samym opisane zjawisko znacznie przyczynia się do pogorszania dostępności leków</w:t>
      </w:r>
      <w:r w:rsidR="0089526B" w:rsidRPr="00F25ADE">
        <w:rPr>
          <w:rFonts w:ascii="Times New Roman" w:eastAsia="Times New Roman" w:hAnsi="Times New Roman" w:cs="Times New Roman"/>
          <w:sz w:val="24"/>
          <w:szCs w:val="24"/>
        </w:rPr>
        <w:t>,</w:t>
      </w:r>
      <w:r w:rsidRPr="00F25ADE">
        <w:rPr>
          <w:rFonts w:ascii="Times New Roman" w:eastAsia="Times New Roman" w:hAnsi="Times New Roman" w:cs="Times New Roman"/>
          <w:sz w:val="24"/>
          <w:szCs w:val="24"/>
        </w:rPr>
        <w:t xml:space="preserve"> a nawet ich braku dla polskich pacjentów, co nierzadko stanowi realne zagrożenie ich życia lub zdrowia.</w:t>
      </w:r>
    </w:p>
    <w:p w14:paraId="294C0D48" w14:textId="1BD8CB5A" w:rsidR="00FC48B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 xml:space="preserve">Jednocześnie za zakazem łączenia działalności polegającej na prowadzeniu obrotu produktami leczniczymi z wykonywaniem działalności </w:t>
      </w:r>
      <w:r w:rsidR="00E83D6C" w:rsidRPr="00F25ADE">
        <w:rPr>
          <w:rFonts w:ascii="Times New Roman" w:eastAsia="Times New Roman" w:hAnsi="Times New Roman" w:cs="Times New Roman"/>
          <w:sz w:val="24"/>
          <w:szCs w:val="24"/>
        </w:rPr>
        <w:t>leczniczej przemawia fakt, że z </w:t>
      </w:r>
      <w:r w:rsidRPr="00F25ADE">
        <w:rPr>
          <w:rFonts w:ascii="Times New Roman" w:eastAsia="Times New Roman" w:hAnsi="Times New Roman" w:cs="Times New Roman"/>
          <w:sz w:val="24"/>
          <w:szCs w:val="24"/>
        </w:rPr>
        <w:t xml:space="preserve">obowiązującego art. 99 ust. 4b ustawy nowelizowanej wynika, iż w przypadku gdy występującym o zezwolenie na prowadzenie apteki jest lekarz lub lekarz dentysta, zezwolenie wydaje się, jeżeli występujący przedstawi oświadczenie o niewykonywaniu zawodu lekarza. Należy wskazać, że przed wprowadzeniem tego przepisu do ustawy nowelizowanej dopuszczalna była sytuacja, w której lekarz wykonujący zawód mógł jednocześnie prowadzić aptekę. Taka fuzja uprawnień u jednego podmiotu prowadziła niejednokrotnie do patologicznych zachowań, polegających na tym, że lekarz wystawiał recepty na leki lub inne produkty, które posiada prowadzona przez niego apteka. Pociągało to za sobą przeniesienie akcentu z troski o zdrowie pacjenta i związany z nią obiektywny dobór odpowiednich leków do najlepszej terapii na kwestie biznesowe. Lekarze kierowali się bardziej własnym interesem ekonomicznym, który przejawiał się w ordynowaniu przede wszystkim produktów leczniczych pozostających w posiadaniu jego własnej apteki. Jeżeli zatem ustawodawca wprowadził zakaz łączenia prowadzenia obrotu produktami leczniczymi z wykonywaniem zawodu lekarza lub lekarza dentysty, to konsekwentnie zakaz ten powinien dotyczyć wszystkich form prowadzenia działalności leczniczej, a nie ograniczać się jedynie do wykonywania zawodu lekarza lub lekarza dentysty. </w:t>
      </w:r>
    </w:p>
    <w:p w14:paraId="65A64817" w14:textId="2921E689" w:rsidR="00FC48B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W związku z powyższym zaproponowano przepisy skutkujące tym, że właściwy organ odmawia wydania właściwego zezwolenia lub odmawia dokonania wpisu do właściwego rejestru</w:t>
      </w:r>
      <w:r w:rsidR="00013042" w:rsidRPr="00F25ADE">
        <w:rPr>
          <w:rFonts w:ascii="Times New Roman" w:eastAsia="Times New Roman" w:hAnsi="Times New Roman" w:cs="Times New Roman"/>
          <w:sz w:val="24"/>
          <w:szCs w:val="24"/>
        </w:rPr>
        <w:t>,</w:t>
      </w:r>
      <w:r w:rsidRPr="00F25ADE">
        <w:rPr>
          <w:rFonts w:ascii="Times New Roman" w:eastAsia="Times New Roman" w:hAnsi="Times New Roman" w:cs="Times New Roman"/>
          <w:sz w:val="24"/>
          <w:szCs w:val="24"/>
        </w:rPr>
        <w:t xml:space="preserve"> w przypadku gdy wnioskodawca prowadzi już inny rodzaj działalności związany z obrotem produktami leczniczymi lub wykonywaniem działalności leczniczej albo wystąpił z wnioskiem o wydanie zezwolenia na prowadzenie takiej działalności lub o wpis do właściwego rejestru. Regulacje te przewidziano analogicznie dla wszystkich podmiotów związanych z obrotem produktami leczniczymi (hurtownie farmaceutyczne, apteki, punkty apteczne, pośrednicy w obrocie produktami leczniczymi) oraz dla podmiotów wykonujących działalność leczniczą.</w:t>
      </w:r>
    </w:p>
    <w:p w14:paraId="042DA774" w14:textId="66FE013A" w:rsidR="00FB42F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Konsekwencją tych zmian jest wprowadzenie w ustawie nowelizowanej przepisów dotyczących oświadczeń składanych pod rygorem odpo</w:t>
      </w:r>
      <w:r w:rsidR="00E83D6C" w:rsidRPr="00F25ADE">
        <w:rPr>
          <w:rFonts w:ascii="Times New Roman" w:eastAsia="Times New Roman" w:hAnsi="Times New Roman" w:cs="Times New Roman"/>
          <w:sz w:val="24"/>
          <w:szCs w:val="24"/>
        </w:rPr>
        <w:t>wiedzialności karnej. Zgodnie z </w:t>
      </w:r>
      <w:r w:rsidRPr="00F25ADE">
        <w:rPr>
          <w:rFonts w:ascii="Times New Roman" w:eastAsia="Times New Roman" w:hAnsi="Times New Roman" w:cs="Times New Roman"/>
          <w:sz w:val="24"/>
          <w:szCs w:val="24"/>
        </w:rPr>
        <w:t>projektowanymi przepisami ustawy nowelizow</w:t>
      </w:r>
      <w:r w:rsidR="00E83D6C" w:rsidRPr="00F25ADE">
        <w:rPr>
          <w:rFonts w:ascii="Times New Roman" w:eastAsia="Times New Roman" w:hAnsi="Times New Roman" w:cs="Times New Roman"/>
          <w:sz w:val="24"/>
          <w:szCs w:val="24"/>
        </w:rPr>
        <w:t>anej, podmioty ubiegające się o </w:t>
      </w:r>
      <w:r w:rsidRPr="00F25ADE">
        <w:rPr>
          <w:rFonts w:ascii="Times New Roman" w:eastAsia="Times New Roman" w:hAnsi="Times New Roman" w:cs="Times New Roman"/>
          <w:sz w:val="24"/>
          <w:szCs w:val="24"/>
        </w:rPr>
        <w:t>zezwolenie na prowadzenie hurtowni farmaceutyczne</w:t>
      </w:r>
      <w:r w:rsidR="00E83D6C" w:rsidRPr="00F25ADE">
        <w:rPr>
          <w:rFonts w:ascii="Times New Roman" w:eastAsia="Times New Roman" w:hAnsi="Times New Roman" w:cs="Times New Roman"/>
          <w:sz w:val="24"/>
          <w:szCs w:val="24"/>
        </w:rPr>
        <w:t>j, apteki, punktu aptecznego, o </w:t>
      </w:r>
      <w:r w:rsidRPr="00F25ADE">
        <w:rPr>
          <w:rFonts w:ascii="Times New Roman" w:eastAsia="Times New Roman" w:hAnsi="Times New Roman" w:cs="Times New Roman"/>
          <w:sz w:val="24"/>
          <w:szCs w:val="24"/>
        </w:rPr>
        <w:t>wpis do Krajowego Rejestru Pośredników w Obrocie Produktami Leczniczymi lub do rejestru podmiotów wykonujących działalność leczniczą będą obowiązane do złożenia oświadczenia, że nie prowadzą innego rodzaju działalności związanej z obrotem produktami leczniczym</w:t>
      </w:r>
      <w:r w:rsidR="004E5F7E" w:rsidRPr="00F25ADE">
        <w:rPr>
          <w:rFonts w:ascii="Times New Roman" w:eastAsia="Times New Roman" w:hAnsi="Times New Roman" w:cs="Times New Roman"/>
          <w:sz w:val="24"/>
          <w:szCs w:val="24"/>
        </w:rPr>
        <w:t>i lub wykonywaniem działalności</w:t>
      </w:r>
      <w:r w:rsidR="00CE1998" w:rsidRPr="00F25ADE">
        <w:rPr>
          <w:rFonts w:ascii="Times New Roman" w:eastAsia="Times New Roman" w:hAnsi="Times New Roman" w:cs="Times New Roman"/>
          <w:sz w:val="24"/>
          <w:szCs w:val="24"/>
        </w:rPr>
        <w:t xml:space="preserve"> leczniczej</w:t>
      </w:r>
      <w:r w:rsidR="00E83D6C" w:rsidRPr="00F25ADE">
        <w:rPr>
          <w:rFonts w:ascii="Times New Roman" w:eastAsia="Times New Roman" w:hAnsi="Times New Roman" w:cs="Times New Roman"/>
          <w:sz w:val="24"/>
          <w:szCs w:val="24"/>
        </w:rPr>
        <w:t xml:space="preserve"> albo nie wystąpiły z </w:t>
      </w:r>
      <w:r w:rsidRPr="00F25ADE">
        <w:rPr>
          <w:rFonts w:ascii="Times New Roman" w:eastAsia="Times New Roman" w:hAnsi="Times New Roman" w:cs="Times New Roman"/>
          <w:sz w:val="24"/>
          <w:szCs w:val="24"/>
        </w:rPr>
        <w:t>wnioskiem o wydanie zezwolenia na prowadzenie takiej działalności lub wpis do rejestru. Celem przedmiotowych regulacji jest zagwarantowanie – już na etapie składania wniosków – że podmioty ubiegające się o zezwolenie na dany rodzaj działalności nie prowadzą innego rodzaju działalności gospodarczej, w zakresie której mogą one nabywać produkty lecznicze.</w:t>
      </w:r>
    </w:p>
    <w:p w14:paraId="6C7202A8" w14:textId="3981FD7D" w:rsidR="00FB42FB" w:rsidRPr="00F25ADE" w:rsidRDefault="006B5B90" w:rsidP="00EA5AE3">
      <w:pPr>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Powyższe obostrzenie przy składaniu wniosku o wydanie zezwolenia na prowadzenie hurtowni farmaceutycznej odnosi się także do hurtowni farmaceutycznej produktów leczniczych weterynaryjnych.</w:t>
      </w:r>
      <w:r w:rsidR="00256A87" w:rsidRPr="00F25ADE">
        <w:rPr>
          <w:rFonts w:ascii="Times New Roman" w:eastAsia="Times New Roman" w:hAnsi="Times New Roman" w:cs="Times New Roman"/>
          <w:sz w:val="24"/>
          <w:szCs w:val="24"/>
        </w:rPr>
        <w:t xml:space="preserve"> </w:t>
      </w:r>
      <w:r w:rsidR="00FB42FB" w:rsidRPr="00F25ADE">
        <w:rPr>
          <w:rFonts w:ascii="Times New Roman" w:eastAsia="Times New Roman" w:hAnsi="Times New Roman" w:cs="Times New Roman"/>
          <w:sz w:val="24"/>
          <w:szCs w:val="24"/>
        </w:rPr>
        <w:t xml:space="preserve">Objęcie ww. obostrzeniem również podmiotów prowadzących lub zamierzających prowadzić obrót hurtowy produktami leczniczymi weterynaryjnymi ma na celu zwiększenie bezpieczeństwa obrotu produktami leczniczymi weterynaryjnymi. </w:t>
      </w:r>
    </w:p>
    <w:p w14:paraId="3791668C" w14:textId="7EA61482" w:rsidR="001D3703" w:rsidRPr="00F25ADE" w:rsidRDefault="006B5B90" w:rsidP="00EA5AE3">
      <w:pPr>
        <w:suppressAutoHyphens/>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 xml:space="preserve">Celem dostosowania do powyższych zmian wprowadzono przepisy, zgodnie z którymi w przypadku uprzedniego uzyskania zezwolenia na prowadzenie hurtowni farmaceutycznej i następczego wykonywania którejkolwiek z wyżej wymienionych działalności GIF </w:t>
      </w:r>
      <w:r w:rsidR="00C52C5D" w:rsidRPr="00F25ADE">
        <w:rPr>
          <w:rFonts w:ascii="Times New Roman" w:eastAsia="Times New Roman" w:hAnsi="Times New Roman" w:cs="Times New Roman"/>
          <w:sz w:val="24"/>
          <w:szCs w:val="24"/>
        </w:rPr>
        <w:t xml:space="preserve">będzie </w:t>
      </w:r>
      <w:r w:rsidRPr="00F25ADE">
        <w:rPr>
          <w:rFonts w:ascii="Times New Roman" w:eastAsia="Times New Roman" w:hAnsi="Times New Roman" w:cs="Times New Roman"/>
          <w:sz w:val="24"/>
          <w:szCs w:val="24"/>
        </w:rPr>
        <w:t>obowiązany cofnąć zezwolenie na prowadzenie hurtowni farmaceutycznej</w:t>
      </w:r>
      <w:r w:rsidR="001D3703" w:rsidRPr="00F25ADE">
        <w:rPr>
          <w:rFonts w:ascii="Times New Roman" w:eastAsia="Times New Roman" w:hAnsi="Times New Roman" w:cs="Times New Roman"/>
          <w:sz w:val="24"/>
          <w:szCs w:val="24"/>
        </w:rPr>
        <w:t xml:space="preserve"> zgodnie z art. 81 ust. 1 pkt </w:t>
      </w:r>
      <w:r w:rsidR="000319F0" w:rsidRPr="00F25ADE">
        <w:rPr>
          <w:rFonts w:ascii="Times New Roman" w:eastAsia="Times New Roman" w:hAnsi="Times New Roman" w:cs="Times New Roman"/>
          <w:sz w:val="24"/>
          <w:szCs w:val="24"/>
        </w:rPr>
        <w:t>3</w:t>
      </w:r>
      <w:r w:rsidRPr="00F25ADE">
        <w:rPr>
          <w:rFonts w:ascii="Times New Roman" w:eastAsia="Times New Roman" w:hAnsi="Times New Roman" w:cs="Times New Roman"/>
          <w:sz w:val="24"/>
          <w:szCs w:val="24"/>
        </w:rPr>
        <w:t xml:space="preserve"> </w:t>
      </w:r>
      <w:r w:rsidR="001D3703" w:rsidRPr="00F25ADE">
        <w:rPr>
          <w:rFonts w:ascii="Times New Roman" w:eastAsia="Times New Roman" w:hAnsi="Times New Roman" w:cs="Times New Roman"/>
          <w:sz w:val="24"/>
          <w:szCs w:val="24"/>
        </w:rPr>
        <w:t>ustawy nowelizowanej.</w:t>
      </w:r>
    </w:p>
    <w:p w14:paraId="4D15DC02" w14:textId="4AE68212" w:rsidR="00FC48BB" w:rsidRPr="00F25ADE" w:rsidRDefault="001D3703" w:rsidP="00EA5AE3">
      <w:pPr>
        <w:suppressAutoHyphens/>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W</w:t>
      </w:r>
      <w:r w:rsidR="006B5B90" w:rsidRPr="00F25ADE">
        <w:rPr>
          <w:rFonts w:ascii="Times New Roman" w:eastAsia="Times New Roman" w:hAnsi="Times New Roman" w:cs="Times New Roman"/>
          <w:sz w:val="24"/>
          <w:szCs w:val="24"/>
        </w:rPr>
        <w:t xml:space="preserve"> przypadku gdyby pośrednik w obrocie produktami leczniczymi wykonywał którąkolwiek z wyżej wymienionych działalności, zgodnie z propozycją zmiany odnośnie </w:t>
      </w:r>
      <w:r w:rsidR="0089526B" w:rsidRPr="00F25ADE">
        <w:rPr>
          <w:rFonts w:ascii="Times New Roman" w:eastAsia="Times New Roman" w:hAnsi="Times New Roman" w:cs="Times New Roman"/>
          <w:sz w:val="24"/>
          <w:szCs w:val="24"/>
        </w:rPr>
        <w:t xml:space="preserve">do </w:t>
      </w:r>
      <w:r w:rsidR="006B5B90" w:rsidRPr="00F25ADE">
        <w:rPr>
          <w:rFonts w:ascii="Times New Roman" w:eastAsia="Times New Roman" w:hAnsi="Times New Roman" w:cs="Times New Roman"/>
          <w:sz w:val="24"/>
          <w:szCs w:val="24"/>
        </w:rPr>
        <w:t>art. 73f ustawy nowelizowanej, GIF będzie musiał wydać decyzję o</w:t>
      </w:r>
      <w:r w:rsidR="0089526B" w:rsidRPr="00F25ADE">
        <w:rPr>
          <w:rFonts w:ascii="Times New Roman" w:eastAsia="Times New Roman" w:hAnsi="Times New Roman" w:cs="Times New Roman"/>
          <w:sz w:val="24"/>
          <w:szCs w:val="24"/>
        </w:rPr>
        <w:t> </w:t>
      </w:r>
      <w:r w:rsidR="006B5B90" w:rsidRPr="00F25ADE">
        <w:rPr>
          <w:rFonts w:ascii="Times New Roman" w:eastAsia="Times New Roman" w:hAnsi="Times New Roman" w:cs="Times New Roman"/>
          <w:sz w:val="24"/>
          <w:szCs w:val="24"/>
        </w:rPr>
        <w:t xml:space="preserve">zakazie wykonywania przez pośrednika w obrocie produktami leczniczymi działalności objętej wpisem do Krajowego Rejestru Pośredników w Obrocie Produktami Leczniczymi. </w:t>
      </w:r>
    </w:p>
    <w:p w14:paraId="5AA61BEE" w14:textId="5013B521" w:rsidR="00FC48BB" w:rsidRPr="00F25ADE" w:rsidRDefault="006B5B90" w:rsidP="00EA5AE3">
      <w:pPr>
        <w:suppressAutoHyphens/>
        <w:spacing w:before="120" w:after="0" w:line="360" w:lineRule="auto"/>
        <w:jc w:val="both"/>
        <w:rPr>
          <w:rFonts w:ascii="Times New Roman" w:eastAsia="Times New Roman" w:hAnsi="Times New Roman" w:cs="Times New Roman"/>
          <w:sz w:val="24"/>
          <w:szCs w:val="24"/>
        </w:rPr>
      </w:pPr>
      <w:r w:rsidRPr="00F25ADE">
        <w:rPr>
          <w:rFonts w:ascii="Times New Roman" w:eastAsia="Times New Roman" w:hAnsi="Times New Roman" w:cs="Times New Roman"/>
          <w:sz w:val="24"/>
          <w:szCs w:val="24"/>
        </w:rPr>
        <w:t>Jednocze</w:t>
      </w:r>
      <w:r w:rsidR="0089526B" w:rsidRPr="00F25ADE">
        <w:rPr>
          <w:rFonts w:ascii="Times New Roman" w:eastAsia="Times New Roman" w:hAnsi="Times New Roman" w:cs="Times New Roman"/>
          <w:sz w:val="24"/>
          <w:szCs w:val="24"/>
        </w:rPr>
        <w:t>ś</w:t>
      </w:r>
      <w:r w:rsidRPr="00F25ADE">
        <w:rPr>
          <w:rFonts w:ascii="Times New Roman" w:eastAsia="Times New Roman" w:hAnsi="Times New Roman" w:cs="Times New Roman"/>
          <w:sz w:val="24"/>
          <w:szCs w:val="24"/>
        </w:rPr>
        <w:t>nie zgodnie z projektowanym art. 103 ustawy nowelizowanej wojewódzki inspektor farmaceutyczny</w:t>
      </w:r>
      <w:r w:rsidR="00C52C5D" w:rsidRPr="00F25ADE">
        <w:rPr>
          <w:rFonts w:ascii="Times New Roman" w:eastAsia="Times New Roman" w:hAnsi="Times New Roman" w:cs="Times New Roman"/>
          <w:sz w:val="24"/>
          <w:szCs w:val="24"/>
        </w:rPr>
        <w:t xml:space="preserve"> ma</w:t>
      </w:r>
      <w:r w:rsidRPr="00F25ADE">
        <w:rPr>
          <w:rFonts w:ascii="Times New Roman" w:eastAsia="Times New Roman" w:hAnsi="Times New Roman" w:cs="Times New Roman"/>
          <w:sz w:val="24"/>
          <w:szCs w:val="24"/>
        </w:rPr>
        <w:t xml:space="preserve"> cofać zezwolenie na prowadzenie apteki, w przypadku gdy okaże się, że podmiot ją prowadzący wykonywał którąkolwiek z wyżej wymienionych działalności.</w:t>
      </w:r>
    </w:p>
    <w:p w14:paraId="690F1062" w14:textId="52469AC7" w:rsidR="00342584" w:rsidRPr="00F25ADE" w:rsidRDefault="00A76624" w:rsidP="00E83D6C">
      <w:pPr>
        <w:tabs>
          <w:tab w:val="left" w:pos="495"/>
        </w:tabs>
        <w:suppressAutoHyphens/>
        <w:spacing w:before="240" w:after="0" w:line="360" w:lineRule="auto"/>
        <w:ind w:left="495" w:hanging="495"/>
        <w:jc w:val="both"/>
        <w:rPr>
          <w:rFonts w:ascii="Times New Roman" w:eastAsia="Times" w:hAnsi="Times New Roman" w:cs="Times New Roman"/>
          <w:sz w:val="24"/>
          <w:szCs w:val="24"/>
        </w:rPr>
      </w:pPr>
      <w:r w:rsidRPr="00F25ADE">
        <w:rPr>
          <w:rFonts w:ascii="Times New Roman" w:eastAsia="Times" w:hAnsi="Times New Roman" w:cs="Times New Roman"/>
          <w:b/>
          <w:sz w:val="24"/>
          <w:szCs w:val="24"/>
        </w:rPr>
        <w:t>III</w:t>
      </w:r>
      <w:r w:rsidR="00342584" w:rsidRPr="00F25ADE">
        <w:rPr>
          <w:rFonts w:ascii="Times New Roman" w:eastAsia="Times" w:hAnsi="Times New Roman" w:cs="Times New Roman"/>
          <w:b/>
          <w:sz w:val="24"/>
          <w:szCs w:val="24"/>
        </w:rPr>
        <w:t>.</w:t>
      </w:r>
      <w:r w:rsidR="00E83D6C" w:rsidRPr="00F25ADE">
        <w:rPr>
          <w:rFonts w:ascii="Times New Roman" w:eastAsia="Times" w:hAnsi="Times New Roman" w:cs="Times New Roman"/>
          <w:sz w:val="24"/>
          <w:szCs w:val="24"/>
        </w:rPr>
        <w:tab/>
      </w:r>
      <w:r w:rsidR="00342584" w:rsidRPr="00F25ADE">
        <w:rPr>
          <w:rFonts w:ascii="Times New Roman" w:eastAsia="Times" w:hAnsi="Times New Roman" w:cs="Times New Roman"/>
          <w:sz w:val="24"/>
          <w:szCs w:val="24"/>
        </w:rPr>
        <w:t>ZMIANY W PRZEPISACH DOTYCZĄCYCH BADAŃ KLINICZNYCH PRODUKTÓW LECZNICZYCH</w:t>
      </w:r>
    </w:p>
    <w:p w14:paraId="6A6D965B" w14:textId="3BCA13A4" w:rsidR="00FF4521" w:rsidRPr="00F25ADE" w:rsidRDefault="00FF4521" w:rsidP="00EA5AE3">
      <w:pPr>
        <w:tabs>
          <w:tab w:val="left" w:pos="495"/>
        </w:tabs>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Obecnie zgodnie z art. 37m ust. 2 pkt 9 us</w:t>
      </w:r>
      <w:r w:rsidR="00E83D6C" w:rsidRPr="00F25ADE">
        <w:rPr>
          <w:rFonts w:ascii="Times New Roman" w:eastAsia="Times" w:hAnsi="Times New Roman" w:cs="Times New Roman"/>
          <w:sz w:val="24"/>
          <w:szCs w:val="24"/>
        </w:rPr>
        <w:t>tawy nowelizowanej do wniosku o </w:t>
      </w:r>
      <w:r w:rsidRPr="00F25ADE">
        <w:rPr>
          <w:rFonts w:ascii="Times New Roman" w:eastAsia="Times" w:hAnsi="Times New Roman" w:cs="Times New Roman"/>
          <w:sz w:val="24"/>
          <w:szCs w:val="24"/>
        </w:rPr>
        <w:t>rozpoczęcie badania klinicznego, który sponsor składa do Prezesa Urzędu Rejestracji Produktów Leczniczych, Wyrobów Medycznych i Produktów Biobójczych, dołącza się w szczególności umowy dotyczące badania klinicznego zawierane między stronami biorącymi udział w badaniu klinicznym, natomiast zgodnie z art. 37r ust. 2 pkt 10 ustawy nowelizowanej komisja bioetyczna, wydając opinię o badaniu klinicznym na wniosek sponsora złożony wraz z dokumentacją stanowiącą podstawę jej wydania, ocenia w szczególności wysokość wynagradzania lub rekompensaty dla prowadzących badanie kliniczne i uczestników badania klinicznego oraz umowy dotyczące badania klinicznego między sponsorem a ośrodkiem.</w:t>
      </w:r>
    </w:p>
    <w:p w14:paraId="092E1952" w14:textId="592E67ED" w:rsidR="00FF4521" w:rsidRPr="00F25ADE" w:rsidRDefault="00FF4521" w:rsidP="00EA5AE3">
      <w:pPr>
        <w:tabs>
          <w:tab w:val="left" w:pos="495"/>
        </w:tabs>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Rzeczpospolita Polska jest obecnie jedynym państwem członkowskim Unii Europejskiej, gdzie funkcjonuje taki wymóg. Konieczność składania wynegocjowanych umów o badanie kliniczne powoduje znaczne przedłużenie przygotowania dokumentacji składanej wraz z wnioskiem przez sp</w:t>
      </w:r>
      <w:r w:rsidR="00E83D6C" w:rsidRPr="00F25ADE">
        <w:rPr>
          <w:rFonts w:ascii="Times New Roman" w:eastAsia="Times" w:hAnsi="Times New Roman" w:cs="Times New Roman"/>
          <w:sz w:val="24"/>
          <w:szCs w:val="24"/>
        </w:rPr>
        <w:t>onsora badania klinicznego, a w </w:t>
      </w:r>
      <w:r w:rsidRPr="00F25ADE">
        <w:rPr>
          <w:rFonts w:ascii="Times New Roman" w:eastAsia="Times" w:hAnsi="Times New Roman" w:cs="Times New Roman"/>
          <w:sz w:val="24"/>
          <w:szCs w:val="24"/>
        </w:rPr>
        <w:t xml:space="preserve">rezultacie skutkuje odpływem badań klinicznych z Polski z uwagi na możliwość dużo szybszej rejestracji badania klinicznego w innych państwach członkowskich </w:t>
      </w:r>
      <w:r w:rsidR="002A022C" w:rsidRPr="00F25ADE">
        <w:rPr>
          <w:rFonts w:ascii="Times New Roman" w:eastAsia="Times" w:hAnsi="Times New Roman" w:cs="Times New Roman"/>
          <w:sz w:val="24"/>
          <w:szCs w:val="24"/>
        </w:rPr>
        <w:t xml:space="preserve">Unii Europejskiej </w:t>
      </w:r>
      <w:r w:rsidRPr="00F25ADE">
        <w:rPr>
          <w:rFonts w:ascii="Times New Roman" w:eastAsia="Times" w:hAnsi="Times New Roman" w:cs="Times New Roman"/>
          <w:sz w:val="24"/>
          <w:szCs w:val="24"/>
        </w:rPr>
        <w:t>oraz w innych krajach spoza Unii Europejskiej, jak np. w Kanadzie, gdzie rejestracja badania klinicznego może trwać nawet jedynie 7 dni, bez omawianego wymogu składania umów o prowadzenie badania klinicznego.</w:t>
      </w:r>
    </w:p>
    <w:p w14:paraId="488E26B8" w14:textId="0818C854" w:rsidR="00FF4521" w:rsidRPr="00F25ADE" w:rsidRDefault="00FF4521" w:rsidP="00EA5AE3">
      <w:pPr>
        <w:tabs>
          <w:tab w:val="left" w:pos="495"/>
        </w:tabs>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Sponsor nie decyduje się na oczekiwanie na sfinalizowan</w:t>
      </w:r>
      <w:r w:rsidR="0089526B" w:rsidRPr="00F25ADE">
        <w:rPr>
          <w:rFonts w:ascii="Times New Roman" w:eastAsia="Times" w:hAnsi="Times New Roman" w:cs="Times New Roman"/>
          <w:sz w:val="24"/>
          <w:szCs w:val="24"/>
        </w:rPr>
        <w:t>i</w:t>
      </w:r>
      <w:r w:rsidRPr="00F25ADE">
        <w:rPr>
          <w:rFonts w:ascii="Times New Roman" w:eastAsia="Times" w:hAnsi="Times New Roman" w:cs="Times New Roman"/>
          <w:sz w:val="24"/>
          <w:szCs w:val="24"/>
        </w:rPr>
        <w:t>e umów w Polsce, w celu skompletowania wszystkich dokumentów niezbędnych do złożenia do Prezesa Urzędu Rejestracji Produktów Leczniczych, Wyrobów Medycznych i Produktów Biobójczych, skoro w innych krajach Unii Europejskiej nie napotyka takich barier. Co więcej, brak dostarczenia tych umów jest traktowany jako brak formalny, wstrzymujący rozpoznanie wniosku, którego nie można uzupełnić w późniejszym terminie.</w:t>
      </w:r>
    </w:p>
    <w:p w14:paraId="10704912" w14:textId="39CA058C" w:rsidR="00FF4521" w:rsidRPr="00F25ADE" w:rsidRDefault="00FF4521" w:rsidP="00EA5AE3">
      <w:pPr>
        <w:tabs>
          <w:tab w:val="left" w:pos="495"/>
        </w:tabs>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Obecnie wniosek o pozwolenie na prowadzenie badania klinicznego może być złożony dopiero, gdy umowy z badaczem i ośrodkiem badawczym o przeprowadzenie badania zostaną już zawarte przez sponsora. Dlatego też termin uzyskania pozwolenia na badanie kliniczne wydłużony jest o czas negocjowania, finalizacji i podpisania tych umów, który jest niejednokrotnie dłuższy nawet o kilka miesięcy. W efekcie ograniczona jest obecnie w Polsce możliwość prowadzenia szybkich, krótkotrwałych badań klinicznych lub badań wymaga</w:t>
      </w:r>
      <w:r w:rsidR="00CE1998" w:rsidRPr="00F25ADE">
        <w:rPr>
          <w:rFonts w:ascii="Times New Roman" w:eastAsia="Times" w:hAnsi="Times New Roman" w:cs="Times New Roman"/>
          <w:sz w:val="24"/>
          <w:szCs w:val="24"/>
        </w:rPr>
        <w:t>jących</w:t>
      </w:r>
      <w:r w:rsidRPr="00F25ADE">
        <w:rPr>
          <w:rFonts w:ascii="Times New Roman" w:eastAsia="Times" w:hAnsi="Times New Roman" w:cs="Times New Roman"/>
          <w:sz w:val="24"/>
          <w:szCs w:val="24"/>
        </w:rPr>
        <w:t xml:space="preserve"> szybkiej rekrutacji. A nawet jeżeli – dużo później niż w innych krajach – uda się rozpocząć badanie w Polsce, to okres pozostały do zakończenia rekrutacji pacjentów do badania we wszystkich ośrodkach, gdzie prowadzone jest badanie, może być tak krótki, iż w Polsce tylko niewielka </w:t>
      </w:r>
      <w:r w:rsidR="0089526B" w:rsidRPr="00F25ADE">
        <w:rPr>
          <w:rFonts w:ascii="Times New Roman" w:eastAsia="Times" w:hAnsi="Times New Roman" w:cs="Times New Roman"/>
          <w:sz w:val="24"/>
          <w:szCs w:val="24"/>
        </w:rPr>
        <w:t>liczba</w:t>
      </w:r>
      <w:r w:rsidRPr="00F25ADE">
        <w:rPr>
          <w:rFonts w:ascii="Times New Roman" w:eastAsia="Times" w:hAnsi="Times New Roman" w:cs="Times New Roman"/>
          <w:sz w:val="24"/>
          <w:szCs w:val="24"/>
        </w:rPr>
        <w:t xml:space="preserve"> pacjentów bierze w nim udział.</w:t>
      </w:r>
    </w:p>
    <w:p w14:paraId="3EB0046A" w14:textId="1643AD32" w:rsidR="00FF4521" w:rsidRPr="00F25ADE" w:rsidRDefault="00FF4521" w:rsidP="00EA5AE3">
      <w:pPr>
        <w:tabs>
          <w:tab w:val="left" w:pos="495"/>
        </w:tabs>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Sprawia to, że Polska nie jest obecnie atrakcyjnym rynkiem do prowadzenia badań</w:t>
      </w:r>
      <w:r w:rsidR="00CE1998" w:rsidRPr="00F25ADE">
        <w:rPr>
          <w:rFonts w:ascii="Times New Roman" w:eastAsia="Times" w:hAnsi="Times New Roman" w:cs="Times New Roman"/>
          <w:sz w:val="24"/>
          <w:szCs w:val="24"/>
        </w:rPr>
        <w:t xml:space="preserve"> klinicznych</w:t>
      </w:r>
      <w:r w:rsidRPr="00F25ADE">
        <w:rPr>
          <w:rFonts w:ascii="Times New Roman" w:eastAsia="Times" w:hAnsi="Times New Roman" w:cs="Times New Roman"/>
          <w:sz w:val="24"/>
          <w:szCs w:val="24"/>
        </w:rPr>
        <w:t xml:space="preserve"> z punktu widzenia sponsorów badań klinicznych w świetle kosztów oraz wysiłku organizacyjnego niezbędnego do rozpoczęcia badania klinicznego, który często kończy się włączeniem do badania klinicznego bardzo małej </w:t>
      </w:r>
      <w:r w:rsidR="0089526B" w:rsidRPr="00F25ADE">
        <w:rPr>
          <w:rFonts w:ascii="Times New Roman" w:eastAsia="Times" w:hAnsi="Times New Roman" w:cs="Times New Roman"/>
          <w:sz w:val="24"/>
          <w:szCs w:val="24"/>
        </w:rPr>
        <w:t>liczby</w:t>
      </w:r>
      <w:r w:rsidRPr="00F25ADE">
        <w:rPr>
          <w:rFonts w:ascii="Times New Roman" w:eastAsia="Times" w:hAnsi="Times New Roman" w:cs="Times New Roman"/>
          <w:sz w:val="24"/>
          <w:szCs w:val="24"/>
        </w:rPr>
        <w:t xml:space="preserve"> uczestników.</w:t>
      </w:r>
    </w:p>
    <w:p w14:paraId="01A63E4A" w14:textId="7733440F" w:rsidR="00FF4521" w:rsidRPr="00F25ADE" w:rsidRDefault="00FF4521" w:rsidP="00EA5AE3">
      <w:pPr>
        <w:tabs>
          <w:tab w:val="left" w:pos="495"/>
        </w:tabs>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 projekcie ustawy w art. 37m ust. 2 pkt 9 ustawy nowelizowanej wprowadzono zmianę wynikającą wprost z </w:t>
      </w:r>
      <w:r w:rsidR="00CE1998" w:rsidRPr="00F25ADE">
        <w:rPr>
          <w:rFonts w:ascii="Times New Roman" w:eastAsia="Times" w:hAnsi="Times New Roman" w:cs="Times New Roman"/>
          <w:sz w:val="24"/>
          <w:szCs w:val="24"/>
        </w:rPr>
        <w:t>lit. P pkt 69</w:t>
      </w:r>
      <w:r w:rsidR="00EA5AE3" w:rsidRPr="00F25ADE">
        <w:rPr>
          <w:rFonts w:ascii="Times New Roman" w:eastAsia="Times" w:hAnsi="Times New Roman" w:cs="Times New Roman"/>
          <w:sz w:val="24"/>
          <w:szCs w:val="24"/>
        </w:rPr>
        <w:t>–</w:t>
      </w:r>
      <w:r w:rsidR="00CE1998" w:rsidRPr="00F25ADE">
        <w:rPr>
          <w:rFonts w:ascii="Times New Roman" w:eastAsia="Times" w:hAnsi="Times New Roman" w:cs="Times New Roman"/>
          <w:sz w:val="24"/>
          <w:szCs w:val="24"/>
        </w:rPr>
        <w:t xml:space="preserve">71 </w:t>
      </w:r>
      <w:r w:rsidRPr="00F25ADE">
        <w:rPr>
          <w:rFonts w:ascii="Times New Roman" w:eastAsia="Times" w:hAnsi="Times New Roman" w:cs="Times New Roman"/>
          <w:sz w:val="24"/>
          <w:szCs w:val="24"/>
        </w:rPr>
        <w:t>załącznika I do rozporządzenia Parlamentu Europejskiego i Rady (UE) nr 536/2014 z dnia 16 kwietnia 2014 r. w sprawie badań klinicznych produktów leczniczych stosowanych u ludzi oraz uchylenia dyrektywy 2001/20/WE (Dz. Urz. UE L 158 z 27.05.2014, str. 1</w:t>
      </w:r>
      <w:r w:rsidR="00F97419" w:rsidRPr="00F25ADE">
        <w:rPr>
          <w:rFonts w:ascii="Times New Roman" w:eastAsia="Times" w:hAnsi="Times New Roman" w:cs="Times New Roman"/>
          <w:sz w:val="24"/>
          <w:szCs w:val="24"/>
        </w:rPr>
        <w:t xml:space="preserve"> oraz</w:t>
      </w:r>
      <w:r w:rsidR="00CE1998" w:rsidRPr="00F25ADE">
        <w:rPr>
          <w:rFonts w:ascii="Times New Roman" w:eastAsia="Times" w:hAnsi="Times New Roman" w:cs="Times New Roman"/>
          <w:sz w:val="24"/>
          <w:szCs w:val="24"/>
        </w:rPr>
        <w:t xml:space="preserve"> Dz. Urz. UE L 311</w:t>
      </w:r>
      <w:r w:rsidR="00E83D6C" w:rsidRPr="00F25ADE">
        <w:rPr>
          <w:rFonts w:ascii="Times New Roman" w:eastAsia="Times" w:hAnsi="Times New Roman" w:cs="Times New Roman"/>
          <w:sz w:val="24"/>
          <w:szCs w:val="24"/>
        </w:rPr>
        <w:t xml:space="preserve"> z </w:t>
      </w:r>
      <w:r w:rsidR="00CE1998" w:rsidRPr="00F25ADE">
        <w:rPr>
          <w:rFonts w:ascii="Times New Roman" w:eastAsia="Times" w:hAnsi="Times New Roman" w:cs="Times New Roman"/>
          <w:sz w:val="24"/>
          <w:szCs w:val="24"/>
        </w:rPr>
        <w:t>17.11.2016, str. 25</w:t>
      </w:r>
      <w:r w:rsidRPr="00F25ADE">
        <w:rPr>
          <w:rFonts w:ascii="Times New Roman" w:eastAsia="Times" w:hAnsi="Times New Roman" w:cs="Times New Roman"/>
          <w:sz w:val="24"/>
          <w:szCs w:val="24"/>
        </w:rPr>
        <w:t>). Analogiczną zmianę wprowadzono w art. 37r ust. 2 pkt 10 ustawy nowelizowanej w odniesieniu do dokumentac</w:t>
      </w:r>
      <w:r w:rsidR="00E83D6C" w:rsidRPr="00F25ADE">
        <w:rPr>
          <w:rFonts w:ascii="Times New Roman" w:eastAsia="Times" w:hAnsi="Times New Roman" w:cs="Times New Roman"/>
          <w:sz w:val="24"/>
          <w:szCs w:val="24"/>
        </w:rPr>
        <w:t>ji składanej wraz z wnioskiem o </w:t>
      </w:r>
      <w:r w:rsidRPr="00F25ADE">
        <w:rPr>
          <w:rFonts w:ascii="Times New Roman" w:eastAsia="Times" w:hAnsi="Times New Roman" w:cs="Times New Roman"/>
          <w:sz w:val="24"/>
          <w:szCs w:val="24"/>
        </w:rPr>
        <w:t xml:space="preserve">opinię do komisji bioetycznej. </w:t>
      </w:r>
    </w:p>
    <w:p w14:paraId="7A6ADB76" w14:textId="3D5808C4" w:rsidR="00904750" w:rsidRPr="00F25ADE" w:rsidRDefault="00FF4521" w:rsidP="00EA5AE3">
      <w:pPr>
        <w:tabs>
          <w:tab w:val="left" w:pos="495"/>
        </w:tabs>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Wprowadzonym w ustawie nowelizującej rozwiązaniem jest zniesienie konieczności przedkładania umów o badanie kliniczne jako warunku kompletności dokumentacji składanej wraz z wnioskiem o pozwolenie na badanie kliniczne, a w zamian wprowadzenie wymogu przedstawienia krótkiego opisu finansowania badania klinicznego, przedłożenia informacji na temat transakcji finansowych oraz rekompensat wypłacanych uczestnikom oraz badaczom lub ośrodkom</w:t>
      </w:r>
      <w:r w:rsidR="00EA5AE3" w:rsidRPr="00F25ADE">
        <w:rPr>
          <w:rFonts w:ascii="Times New Roman" w:eastAsia="Times" w:hAnsi="Times New Roman" w:cs="Times New Roman"/>
          <w:sz w:val="24"/>
          <w:szCs w:val="24"/>
        </w:rPr>
        <w:t xml:space="preserve"> </w:t>
      </w:r>
      <w:r w:rsidR="000319F0" w:rsidRPr="00F25ADE">
        <w:rPr>
          <w:rFonts w:ascii="Times New Roman" w:eastAsia="Times" w:hAnsi="Times New Roman" w:cs="Times New Roman"/>
          <w:sz w:val="24"/>
          <w:szCs w:val="24"/>
        </w:rPr>
        <w:t>badawczym, w których jest prowadzone badanie kliniczne</w:t>
      </w:r>
      <w:r w:rsidR="00C36C10" w:rsidRPr="00F25ADE">
        <w:rPr>
          <w:rFonts w:ascii="Times New Roman" w:eastAsia="Times" w:hAnsi="Times New Roman" w:cs="Times New Roman"/>
          <w:sz w:val="24"/>
          <w:szCs w:val="24"/>
        </w:rPr>
        <w:t>,</w:t>
      </w:r>
      <w:r w:rsidR="000319F0"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za udział w badaniu klinicznym oraz przedłożenia opisu wszelkich innych umów między sponsorem a ośrodkiem</w:t>
      </w:r>
      <w:r w:rsidR="000319F0" w:rsidRPr="00F25ADE">
        <w:rPr>
          <w:rFonts w:ascii="Times New Roman" w:hAnsi="Times New Roman" w:cs="Times New Roman"/>
          <w:sz w:val="24"/>
          <w:szCs w:val="24"/>
        </w:rPr>
        <w:t xml:space="preserve"> </w:t>
      </w:r>
      <w:r w:rsidR="000319F0" w:rsidRPr="00F25ADE">
        <w:rPr>
          <w:rFonts w:ascii="Times New Roman" w:eastAsia="Times" w:hAnsi="Times New Roman" w:cs="Times New Roman"/>
          <w:sz w:val="24"/>
          <w:szCs w:val="24"/>
        </w:rPr>
        <w:t>badawczym, w którym jest prowadzone badanie kliniczne</w:t>
      </w:r>
      <w:r w:rsidRPr="00F25ADE">
        <w:rPr>
          <w:rFonts w:ascii="Times New Roman" w:eastAsia="Times" w:hAnsi="Times New Roman" w:cs="Times New Roman"/>
          <w:sz w:val="24"/>
          <w:szCs w:val="24"/>
        </w:rPr>
        <w:t>.</w:t>
      </w:r>
    </w:p>
    <w:p w14:paraId="27DB818A" w14:textId="345D7353" w:rsidR="000B0440" w:rsidRPr="00F25ADE" w:rsidRDefault="00A76624" w:rsidP="00E83D6C">
      <w:pPr>
        <w:tabs>
          <w:tab w:val="left" w:pos="567"/>
        </w:tabs>
        <w:suppressAutoHyphens/>
        <w:spacing w:before="240" w:after="0" w:line="360" w:lineRule="auto"/>
        <w:ind w:left="518" w:hanging="532"/>
        <w:jc w:val="both"/>
        <w:rPr>
          <w:rFonts w:ascii="Times New Roman" w:eastAsia="Times" w:hAnsi="Times New Roman" w:cs="Times New Roman"/>
          <w:sz w:val="24"/>
          <w:szCs w:val="24"/>
        </w:rPr>
      </w:pPr>
      <w:r w:rsidRPr="00F25ADE">
        <w:rPr>
          <w:rFonts w:ascii="Times New Roman" w:eastAsia="Times" w:hAnsi="Times New Roman" w:cs="Times New Roman"/>
          <w:b/>
          <w:sz w:val="24"/>
          <w:szCs w:val="24"/>
        </w:rPr>
        <w:t>IV</w:t>
      </w:r>
      <w:r w:rsidR="00E83D6C" w:rsidRPr="00F25ADE">
        <w:rPr>
          <w:rFonts w:ascii="Times New Roman" w:eastAsia="Times" w:hAnsi="Times New Roman" w:cs="Times New Roman"/>
          <w:b/>
          <w:sz w:val="24"/>
          <w:szCs w:val="24"/>
        </w:rPr>
        <w:t>.</w:t>
      </w:r>
      <w:r w:rsidR="00E83D6C" w:rsidRPr="00F25ADE">
        <w:rPr>
          <w:rFonts w:ascii="Times New Roman" w:eastAsia="Times" w:hAnsi="Times New Roman" w:cs="Times New Roman"/>
          <w:b/>
          <w:sz w:val="24"/>
          <w:szCs w:val="24"/>
        </w:rPr>
        <w:tab/>
      </w:r>
      <w:r w:rsidR="000B0440" w:rsidRPr="00F25ADE">
        <w:rPr>
          <w:rFonts w:ascii="Times New Roman" w:eastAsia="Times" w:hAnsi="Times New Roman" w:cs="Times New Roman"/>
          <w:sz w:val="24"/>
          <w:szCs w:val="24"/>
        </w:rPr>
        <w:t>ZMIANY W PRZEPISACH KARNYCH DOTYCZĄCYCH PROWADZENIA DZIAŁALNOŚCI GOSPODARCZEJ BEZ ZEZWOLENIA</w:t>
      </w:r>
    </w:p>
    <w:p w14:paraId="66CA091A" w14:textId="17426BFB" w:rsidR="000B0440" w:rsidRPr="00F25ADE" w:rsidRDefault="000B044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Nowelizacji podlega art. 125 ustawy nowelizowanej.</w:t>
      </w:r>
    </w:p>
    <w:p w14:paraId="6FCC113F" w14:textId="37F89EF8" w:rsidR="000B0440" w:rsidRPr="00F25ADE" w:rsidRDefault="000B0440" w:rsidP="00EA5AE3">
      <w:pPr>
        <w:suppressAutoHyphens/>
        <w:spacing w:before="120" w:after="0" w:line="360" w:lineRule="auto"/>
        <w:jc w:val="both"/>
        <w:rPr>
          <w:rFonts w:ascii="Times New Roman" w:eastAsia="Times" w:hAnsi="Times New Roman" w:cs="Times New Roman"/>
          <w:b/>
          <w:sz w:val="24"/>
          <w:szCs w:val="24"/>
        </w:rPr>
      </w:pPr>
      <w:r w:rsidRPr="00F25ADE">
        <w:rPr>
          <w:rFonts w:ascii="Times New Roman" w:eastAsia="Times" w:hAnsi="Times New Roman" w:cs="Times New Roman"/>
          <w:sz w:val="24"/>
          <w:szCs w:val="24"/>
        </w:rPr>
        <w:t xml:space="preserve">W zakresie ust. 2 pkt 1 ww. artykułu zmiana ma na celu zaimplementowanie art. 3 pkt 7 zdanie drugie dyrektywy 2001/83/WE, który nakazuje zapewnienie stworzenia przepisów dla produktów leczniczych terapii zaawansowanej – wyjątków szpitalnych odpowiadających przepisom dla produktów leczniczych, które są dopuszczone do obrotu na podstawie pozwolenia. Przepis ma konstrukcję analogiczną do </w:t>
      </w:r>
      <w:r w:rsidR="00F97419" w:rsidRPr="00F25ADE">
        <w:rPr>
          <w:rFonts w:ascii="Times New Roman" w:eastAsia="Times" w:hAnsi="Times New Roman" w:cs="Times New Roman"/>
          <w:sz w:val="24"/>
          <w:szCs w:val="24"/>
        </w:rPr>
        <w:t>również zmienianego</w:t>
      </w:r>
      <w:r w:rsidRPr="00F25ADE">
        <w:rPr>
          <w:rFonts w:ascii="Times New Roman" w:eastAsia="Times" w:hAnsi="Times New Roman" w:cs="Times New Roman"/>
          <w:sz w:val="24"/>
          <w:szCs w:val="24"/>
        </w:rPr>
        <w:t xml:space="preserve"> przepisu art. 125 ust. 1 ustawy nowelizowanej w zakresie wytwarzania produktów leczniczych bez zezwolenia. Jednocześnie zastosowano zabieg konsekwentnego opisania czynów podlegających kryminalizacji, tj. czynów polegających zarówno na podejmowaniu, j</w:t>
      </w:r>
      <w:r w:rsidR="00E83D6C" w:rsidRPr="00F25ADE">
        <w:rPr>
          <w:rFonts w:ascii="Times New Roman" w:eastAsia="Times" w:hAnsi="Times New Roman" w:cs="Times New Roman"/>
          <w:sz w:val="24"/>
          <w:szCs w:val="24"/>
        </w:rPr>
        <w:t>ak i wykonywaniu działalności w </w:t>
      </w:r>
      <w:r w:rsidRPr="00F25ADE">
        <w:rPr>
          <w:rFonts w:ascii="Times New Roman" w:eastAsia="Times" w:hAnsi="Times New Roman" w:cs="Times New Roman"/>
          <w:sz w:val="24"/>
          <w:szCs w:val="24"/>
        </w:rPr>
        <w:t>określonym zakresie.</w:t>
      </w:r>
    </w:p>
    <w:p w14:paraId="02BE7FD2" w14:textId="14238465" w:rsidR="000B0440" w:rsidRPr="00F25ADE" w:rsidRDefault="000B044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Zmiana w zakresie ust. 2 </w:t>
      </w:r>
      <w:r w:rsidR="00F97419" w:rsidRPr="00F25ADE">
        <w:rPr>
          <w:rFonts w:ascii="Times New Roman" w:eastAsia="Times" w:hAnsi="Times New Roman" w:cs="Times New Roman"/>
          <w:sz w:val="24"/>
          <w:szCs w:val="24"/>
        </w:rPr>
        <w:t xml:space="preserve">pkt 2 </w:t>
      </w:r>
      <w:r w:rsidRPr="00F25ADE">
        <w:rPr>
          <w:rFonts w:ascii="Times New Roman" w:eastAsia="Times" w:hAnsi="Times New Roman" w:cs="Times New Roman"/>
          <w:sz w:val="24"/>
          <w:szCs w:val="24"/>
        </w:rPr>
        <w:t xml:space="preserve">ww. artykułu ma na celu objęcie </w:t>
      </w:r>
      <w:r w:rsidR="00F97419" w:rsidRPr="00F25ADE">
        <w:rPr>
          <w:rFonts w:ascii="Times New Roman" w:eastAsia="Times" w:hAnsi="Times New Roman" w:cs="Times New Roman"/>
          <w:sz w:val="24"/>
          <w:szCs w:val="24"/>
        </w:rPr>
        <w:t xml:space="preserve">analogiczną </w:t>
      </w:r>
      <w:r w:rsidRPr="00F25ADE">
        <w:rPr>
          <w:rFonts w:ascii="Times New Roman" w:eastAsia="Times" w:hAnsi="Times New Roman" w:cs="Times New Roman"/>
          <w:sz w:val="24"/>
          <w:szCs w:val="24"/>
        </w:rPr>
        <w:t xml:space="preserve">sankcją karną czynności polegającej także na wykonywaniu bez wymaganego zezwolenia działalności gospodarczej w zakresie obrotu produktami leczniczymi. </w:t>
      </w:r>
    </w:p>
    <w:p w14:paraId="383FA3A2" w14:textId="5F4BA45F" w:rsidR="000B0440" w:rsidRPr="00F25ADE" w:rsidRDefault="000B044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Uzasadnieniem dla proponowanej zmiany jest konieczność zapewnienia usunięcia wątpliwości interpretacyjnej. Dotychczas wątpliwości organów ścigania budził fakt użycia w art. 125 </w:t>
      </w:r>
      <w:r w:rsidR="00F97419" w:rsidRPr="00F25ADE">
        <w:rPr>
          <w:rFonts w:ascii="Times New Roman" w:eastAsia="Times" w:hAnsi="Times New Roman" w:cs="Times New Roman"/>
          <w:sz w:val="24"/>
          <w:szCs w:val="24"/>
        </w:rPr>
        <w:t xml:space="preserve">ustawy nowelizowanej </w:t>
      </w:r>
      <w:r w:rsidRPr="00F25ADE">
        <w:rPr>
          <w:rFonts w:ascii="Times New Roman" w:eastAsia="Times" w:hAnsi="Times New Roman" w:cs="Times New Roman"/>
          <w:sz w:val="24"/>
          <w:szCs w:val="24"/>
        </w:rPr>
        <w:t>jedyni</w:t>
      </w:r>
      <w:r w:rsidR="00E83D6C" w:rsidRPr="00F25ADE">
        <w:rPr>
          <w:rFonts w:ascii="Times New Roman" w:eastAsia="Times" w:hAnsi="Times New Roman" w:cs="Times New Roman"/>
          <w:sz w:val="24"/>
          <w:szCs w:val="24"/>
        </w:rPr>
        <w:t>e wyrazu „podejmuje”. Zgodnie z </w:t>
      </w:r>
      <w:r w:rsidRPr="00F25ADE">
        <w:rPr>
          <w:rFonts w:ascii="Times New Roman" w:eastAsia="Times" w:hAnsi="Times New Roman" w:cs="Times New Roman"/>
          <w:sz w:val="24"/>
          <w:szCs w:val="24"/>
        </w:rPr>
        <w:t>definicją wyrazu „podejmować” ujętą w słowniku języka polskiego oznacza on „rozpoczynanie danej czynności po raz pierwszy”. Niekiedy interpretowano, że dopuszczającym się czynu zabronionego określonego w analizowanym przepisie jest wyłącznie ten, kto dopiero inicjuje proceder polegający na obrocie produktami leczniczymi bez stosownego zezwolenia, a nie ten</w:t>
      </w:r>
      <w:r w:rsidR="00F97419"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kto proceder ten prowadzi (w jakimś sensie zachowując jego ciągłość). W związku z powyższym, żeby wykluczyć taką wątpliwość, w przepis</w:t>
      </w:r>
      <w:r w:rsidR="00F97419" w:rsidRPr="00F25ADE">
        <w:rPr>
          <w:rFonts w:ascii="Times New Roman" w:eastAsia="Times" w:hAnsi="Times New Roman" w:cs="Times New Roman"/>
          <w:sz w:val="24"/>
          <w:szCs w:val="24"/>
        </w:rPr>
        <w:t>ach art. 125 ustawy nowelizowanej</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posłużono się wyrazami „podejmuje lub wykonuje”, co wyraźnie wskazuje na to, że przepis</w:t>
      </w:r>
      <w:r w:rsidR="00F97419" w:rsidRPr="00F25ADE">
        <w:rPr>
          <w:rFonts w:ascii="Times New Roman" w:eastAsia="Times" w:hAnsi="Times New Roman" w:cs="Times New Roman"/>
          <w:sz w:val="24"/>
          <w:szCs w:val="24"/>
        </w:rPr>
        <w:t>y te</w:t>
      </w:r>
      <w:r w:rsidRPr="00F25ADE">
        <w:rPr>
          <w:rFonts w:ascii="Times New Roman" w:eastAsia="Times" w:hAnsi="Times New Roman" w:cs="Times New Roman"/>
          <w:sz w:val="24"/>
          <w:szCs w:val="24"/>
        </w:rPr>
        <w:t xml:space="preserve"> dotycz</w:t>
      </w:r>
      <w:r w:rsidR="00F97419" w:rsidRPr="00F25ADE">
        <w:rPr>
          <w:rFonts w:ascii="Times New Roman" w:eastAsia="Times" w:hAnsi="Times New Roman" w:cs="Times New Roman"/>
          <w:sz w:val="24"/>
          <w:szCs w:val="24"/>
        </w:rPr>
        <w:t>ą</w:t>
      </w:r>
      <w:r w:rsidRPr="00F25ADE">
        <w:rPr>
          <w:rFonts w:ascii="Times New Roman" w:eastAsia="Times" w:hAnsi="Times New Roman" w:cs="Times New Roman"/>
          <w:sz w:val="24"/>
          <w:szCs w:val="24"/>
        </w:rPr>
        <w:t xml:space="preserve"> również tej drugiej sytuacji.</w:t>
      </w:r>
    </w:p>
    <w:p w14:paraId="16C46B5E" w14:textId="73EDBBBB" w:rsidR="00FC48BB" w:rsidRPr="00F25ADE" w:rsidRDefault="00E83D6C" w:rsidP="005F5945">
      <w:pPr>
        <w:tabs>
          <w:tab w:val="left" w:pos="426"/>
        </w:tabs>
        <w:suppressAutoHyphens/>
        <w:spacing w:before="240" w:after="0" w:line="360" w:lineRule="auto"/>
        <w:ind w:left="425" w:hanging="425"/>
        <w:jc w:val="both"/>
        <w:rPr>
          <w:rFonts w:ascii="Times New Roman" w:eastAsia="Times" w:hAnsi="Times New Roman" w:cs="Times New Roman"/>
          <w:b/>
          <w:sz w:val="24"/>
          <w:szCs w:val="24"/>
        </w:rPr>
      </w:pPr>
      <w:r w:rsidRPr="00F25ADE">
        <w:rPr>
          <w:rFonts w:ascii="Times New Roman" w:eastAsia="Times" w:hAnsi="Times New Roman" w:cs="Times New Roman"/>
          <w:b/>
          <w:sz w:val="24"/>
          <w:szCs w:val="24"/>
        </w:rPr>
        <w:t>V.</w:t>
      </w:r>
      <w:r w:rsidRPr="00F25ADE">
        <w:rPr>
          <w:rFonts w:ascii="Times New Roman" w:eastAsia="Times" w:hAnsi="Times New Roman" w:cs="Times New Roman"/>
          <w:b/>
          <w:sz w:val="24"/>
          <w:szCs w:val="24"/>
        </w:rPr>
        <w:tab/>
      </w:r>
      <w:r w:rsidR="005B4908" w:rsidRPr="00F25ADE">
        <w:rPr>
          <w:rFonts w:ascii="Times New Roman" w:eastAsia="Times" w:hAnsi="Times New Roman" w:cs="Times New Roman"/>
          <w:sz w:val="24"/>
          <w:szCs w:val="24"/>
        </w:rPr>
        <w:t>ZMIANY W PRZEPISACH INNYCH USTAW ORAZ PRZEPISY PRZEJŚCIOWE, DOSTOSOWUJĄCE I KOŃCOWE</w:t>
      </w:r>
    </w:p>
    <w:p w14:paraId="29C107B3" w14:textId="703834D9"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w:t>
      </w:r>
      <w:r w:rsidR="005B4908" w:rsidRPr="00F25ADE">
        <w:rPr>
          <w:rFonts w:ascii="Times New Roman" w:eastAsia="Times" w:hAnsi="Times New Roman" w:cs="Times New Roman"/>
          <w:b/>
          <w:sz w:val="24"/>
          <w:szCs w:val="24"/>
        </w:rPr>
        <w:t xml:space="preserve"> art. 2</w:t>
      </w:r>
      <w:r w:rsidRPr="00F25ADE">
        <w:rPr>
          <w:rFonts w:ascii="Times New Roman" w:eastAsia="Times" w:hAnsi="Times New Roman" w:cs="Times New Roman"/>
          <w:b/>
          <w:sz w:val="24"/>
          <w:szCs w:val="24"/>
        </w:rPr>
        <w:t xml:space="preserve"> </w:t>
      </w:r>
      <w:r w:rsidRPr="00F25ADE">
        <w:rPr>
          <w:rFonts w:ascii="Times New Roman" w:eastAsia="Times" w:hAnsi="Times New Roman" w:cs="Times New Roman"/>
          <w:sz w:val="24"/>
          <w:szCs w:val="24"/>
        </w:rPr>
        <w:t>ustawy nowelizującej wprowadz</w:t>
      </w:r>
      <w:r w:rsidR="00716FE7" w:rsidRPr="00F25ADE">
        <w:rPr>
          <w:rFonts w:ascii="Times New Roman" w:eastAsia="Times" w:hAnsi="Times New Roman" w:cs="Times New Roman"/>
          <w:sz w:val="24"/>
          <w:szCs w:val="24"/>
        </w:rPr>
        <w:t>ono</w:t>
      </w:r>
      <w:r w:rsidRPr="00F25ADE">
        <w:rPr>
          <w:rFonts w:ascii="Times New Roman" w:eastAsia="Times" w:hAnsi="Times New Roman" w:cs="Times New Roman"/>
          <w:sz w:val="24"/>
          <w:szCs w:val="24"/>
        </w:rPr>
        <w:t xml:space="preserve"> do ustawy z dnia 11 kwietnia</w:t>
      </w:r>
      <w:r w:rsidR="00EA5AE3" w:rsidRPr="00F25ADE">
        <w:rPr>
          <w:rFonts w:ascii="Times New Roman" w:eastAsia="Times" w:hAnsi="Times New Roman" w:cs="Times New Roman"/>
          <w:sz w:val="24"/>
          <w:szCs w:val="24"/>
        </w:rPr>
        <w:t xml:space="preserve"> </w:t>
      </w:r>
      <w:r w:rsidR="005F5945" w:rsidRPr="00F25ADE">
        <w:rPr>
          <w:rFonts w:ascii="Times New Roman" w:eastAsia="Times" w:hAnsi="Times New Roman" w:cs="Times New Roman"/>
          <w:sz w:val="24"/>
          <w:szCs w:val="24"/>
        </w:rPr>
        <w:t>2011 r. o </w:t>
      </w:r>
      <w:r w:rsidRPr="00F25ADE">
        <w:rPr>
          <w:rFonts w:ascii="Times New Roman" w:eastAsia="Times" w:hAnsi="Times New Roman" w:cs="Times New Roman"/>
          <w:sz w:val="24"/>
          <w:szCs w:val="24"/>
        </w:rPr>
        <w:t>działalności leczniczej zmiany dotycząc</w:t>
      </w:r>
      <w:r w:rsidR="00716FE7" w:rsidRPr="00F25ADE">
        <w:rPr>
          <w:rFonts w:ascii="Times New Roman" w:eastAsia="Times" w:hAnsi="Times New Roman" w:cs="Times New Roman"/>
          <w:sz w:val="24"/>
          <w:szCs w:val="24"/>
        </w:rPr>
        <w:t>e</w:t>
      </w:r>
      <w:r w:rsidRPr="00F25ADE">
        <w:rPr>
          <w:rFonts w:ascii="Times New Roman" w:eastAsia="Times" w:hAnsi="Times New Roman" w:cs="Times New Roman"/>
          <w:sz w:val="24"/>
          <w:szCs w:val="24"/>
        </w:rPr>
        <w:t xml:space="preserve"> zakazu łąc</w:t>
      </w:r>
      <w:r w:rsidR="005F5945" w:rsidRPr="00F25ADE">
        <w:rPr>
          <w:rFonts w:ascii="Times New Roman" w:eastAsia="Times" w:hAnsi="Times New Roman" w:cs="Times New Roman"/>
          <w:sz w:val="24"/>
          <w:szCs w:val="24"/>
        </w:rPr>
        <w:t>zenia działalności związanych z </w:t>
      </w:r>
      <w:r w:rsidRPr="00F25ADE">
        <w:rPr>
          <w:rFonts w:ascii="Times New Roman" w:eastAsia="Times" w:hAnsi="Times New Roman" w:cs="Times New Roman"/>
          <w:sz w:val="24"/>
          <w:szCs w:val="24"/>
        </w:rPr>
        <w:t xml:space="preserve">obrotem produktami leczniczymi a wykonywaniem działalności leczniczej. Cel powyższych został omówiony w części </w:t>
      </w:r>
      <w:r w:rsidR="006C29E2" w:rsidRPr="00F25ADE">
        <w:rPr>
          <w:rFonts w:ascii="Times New Roman" w:eastAsia="Times" w:hAnsi="Times New Roman" w:cs="Times New Roman"/>
          <w:sz w:val="24"/>
          <w:szCs w:val="24"/>
        </w:rPr>
        <w:t xml:space="preserve">drugiej </w:t>
      </w:r>
      <w:r w:rsidRPr="00F25ADE">
        <w:rPr>
          <w:rFonts w:ascii="Times New Roman" w:eastAsia="Times" w:hAnsi="Times New Roman" w:cs="Times New Roman"/>
          <w:sz w:val="24"/>
          <w:szCs w:val="24"/>
        </w:rPr>
        <w:t xml:space="preserve">uzasadnienia. </w:t>
      </w:r>
    </w:p>
    <w:p w14:paraId="5C275BDE" w14:textId="4EE9DCC9"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w:t>
      </w:r>
      <w:r w:rsidR="00856471" w:rsidRPr="00F25ADE">
        <w:rPr>
          <w:rFonts w:ascii="Times New Roman" w:eastAsia="Times" w:hAnsi="Times New Roman" w:cs="Times New Roman"/>
          <w:b/>
          <w:sz w:val="24"/>
          <w:szCs w:val="24"/>
        </w:rPr>
        <w:t xml:space="preserve"> art. 3</w:t>
      </w:r>
      <w:r w:rsidRPr="00F25ADE">
        <w:rPr>
          <w:rFonts w:ascii="Times New Roman" w:eastAsia="Times" w:hAnsi="Times New Roman" w:cs="Times New Roman"/>
          <w:b/>
          <w:sz w:val="24"/>
          <w:szCs w:val="24"/>
        </w:rPr>
        <w:t xml:space="preserve"> </w:t>
      </w:r>
      <w:r w:rsidRPr="00F25ADE">
        <w:rPr>
          <w:rFonts w:ascii="Times New Roman" w:eastAsia="Times" w:hAnsi="Times New Roman" w:cs="Times New Roman"/>
          <w:sz w:val="24"/>
          <w:szCs w:val="24"/>
        </w:rPr>
        <w:t>ustawy nowelizującej proponuje się dokonać zmiany ustawy z dnia 19 grudnia</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2014 r. o zmianie ustawy – Prawo farmaceutyczne oraz niektórych innych ustaw</w:t>
      </w:r>
      <w:r w:rsidR="00EA5AE3" w:rsidRPr="00F25ADE">
        <w:rPr>
          <w:rFonts w:ascii="Times New Roman" w:eastAsia="Times" w:hAnsi="Times New Roman" w:cs="Times New Roman"/>
          <w:sz w:val="24"/>
          <w:szCs w:val="24"/>
        </w:rPr>
        <w:t xml:space="preserve"> </w:t>
      </w:r>
      <w:r w:rsidR="005F5945" w:rsidRPr="00F25ADE">
        <w:rPr>
          <w:rFonts w:ascii="Times New Roman" w:eastAsia="Times" w:hAnsi="Times New Roman" w:cs="Times New Roman"/>
          <w:sz w:val="24"/>
          <w:szCs w:val="24"/>
        </w:rPr>
        <w:t>(Dz. </w:t>
      </w:r>
      <w:r w:rsidRPr="00F25ADE">
        <w:rPr>
          <w:rFonts w:ascii="Times New Roman" w:eastAsia="Times" w:hAnsi="Times New Roman" w:cs="Times New Roman"/>
          <w:sz w:val="24"/>
          <w:szCs w:val="24"/>
        </w:rPr>
        <w:t>U. z 2015 r. poz. 28), która przewidywała, że Osoba Wykwalifikowana po upływie 3 lat od dnia opublikowania aktów delegowanych, o których mowa w art. 54a ust. 2 dyrektywy 2001/83/WE, będzie zapewniała, że określone w tych aktach zabezpieczenia zostały umieszczone na opakowaniu produktu leczniczego. Rozporządzenie delegowane Komisji (UE) 2016/161 z dnia 2 października 2015 r. uzupełniające dyrektywę 2001/83/WE Parlamentu Europejskiego i Rady przez określenie szczegółowych zasad dotyczących zabezpieczeń umieszczanych na opakowaniach produktów leczniczych stosowanych u ludzi (Dz. Urz. UE L 32 z 09.02.2016, str. 1) zostało opublikowane dnia 9 lutego 2016 r., co powoduje, że zasadn</w:t>
      </w:r>
      <w:r w:rsidR="00E81643" w:rsidRPr="00F25ADE">
        <w:rPr>
          <w:rFonts w:ascii="Times New Roman" w:eastAsia="Times" w:hAnsi="Times New Roman" w:cs="Times New Roman"/>
          <w:sz w:val="24"/>
          <w:szCs w:val="24"/>
        </w:rPr>
        <w:t>e</w:t>
      </w:r>
      <w:r w:rsidRPr="00F25ADE">
        <w:rPr>
          <w:rFonts w:ascii="Times New Roman" w:eastAsia="Times" w:hAnsi="Times New Roman" w:cs="Times New Roman"/>
          <w:sz w:val="24"/>
          <w:szCs w:val="24"/>
        </w:rPr>
        <w:t xml:space="preserve"> jest wskazan</w:t>
      </w:r>
      <w:r w:rsidR="00145B11" w:rsidRPr="00F25ADE">
        <w:rPr>
          <w:rFonts w:ascii="Times New Roman" w:eastAsia="Times" w:hAnsi="Times New Roman" w:cs="Times New Roman"/>
          <w:sz w:val="24"/>
          <w:szCs w:val="24"/>
        </w:rPr>
        <w:t xml:space="preserve">ie wprost dnia 9 lutego 2019 r. jako </w:t>
      </w:r>
      <w:r w:rsidRPr="00F25ADE">
        <w:rPr>
          <w:rFonts w:ascii="Times New Roman" w:eastAsia="Times" w:hAnsi="Times New Roman" w:cs="Times New Roman"/>
          <w:sz w:val="24"/>
          <w:szCs w:val="24"/>
        </w:rPr>
        <w:t>daty realizacji obowiązku sprawdzania zabezpieczeń. Ten obowiązek został wpisany do art. 48 ust. 5 ustawy nowelizowanej i data ta jest</w:t>
      </w:r>
      <w:r w:rsidR="0099035A" w:rsidRPr="00F25ADE">
        <w:rPr>
          <w:rFonts w:ascii="Times New Roman" w:eastAsia="Times" w:hAnsi="Times New Roman" w:cs="Times New Roman"/>
          <w:sz w:val="24"/>
          <w:szCs w:val="24"/>
        </w:rPr>
        <w:t xml:space="preserve"> także</w:t>
      </w:r>
      <w:r w:rsidRPr="00F25ADE">
        <w:rPr>
          <w:rFonts w:ascii="Times New Roman" w:eastAsia="Times" w:hAnsi="Times New Roman" w:cs="Times New Roman"/>
          <w:sz w:val="24"/>
          <w:szCs w:val="24"/>
        </w:rPr>
        <w:t xml:space="preserve"> dniem wejścia w</w:t>
      </w:r>
      <w:r w:rsidR="005F5945" w:rsidRPr="00F25ADE">
        <w:rPr>
          <w:rFonts w:ascii="Times New Roman" w:eastAsia="Times" w:hAnsi="Times New Roman" w:cs="Times New Roman"/>
          <w:sz w:val="24"/>
          <w:szCs w:val="24"/>
        </w:rPr>
        <w:t> </w:t>
      </w:r>
      <w:r w:rsidRPr="00F25ADE">
        <w:rPr>
          <w:rFonts w:ascii="Times New Roman" w:eastAsia="Times" w:hAnsi="Times New Roman" w:cs="Times New Roman"/>
          <w:sz w:val="24"/>
          <w:szCs w:val="24"/>
        </w:rPr>
        <w:t>życie tego przepisu.</w:t>
      </w:r>
    </w:p>
    <w:p w14:paraId="35679C09" w14:textId="1A72EB4E" w:rsidR="00274801" w:rsidRPr="00F25ADE" w:rsidRDefault="00274801"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 </w:t>
      </w:r>
      <w:r w:rsidR="00A70C7F" w:rsidRPr="00F25ADE">
        <w:rPr>
          <w:rFonts w:ascii="Times New Roman" w:eastAsia="Times" w:hAnsi="Times New Roman" w:cs="Times New Roman"/>
          <w:b/>
          <w:sz w:val="24"/>
          <w:szCs w:val="24"/>
        </w:rPr>
        <w:t>art. 4</w:t>
      </w:r>
      <w:r w:rsidRPr="00F25ADE">
        <w:rPr>
          <w:rFonts w:ascii="Times New Roman" w:eastAsia="Times" w:hAnsi="Times New Roman" w:cs="Times New Roman"/>
          <w:b/>
          <w:sz w:val="24"/>
          <w:szCs w:val="24"/>
        </w:rPr>
        <w:t xml:space="preserve"> </w:t>
      </w:r>
      <w:r w:rsidRPr="00F25ADE">
        <w:rPr>
          <w:rFonts w:ascii="Times New Roman" w:eastAsia="Times" w:hAnsi="Times New Roman" w:cs="Times New Roman"/>
          <w:sz w:val="24"/>
          <w:szCs w:val="24"/>
        </w:rPr>
        <w:t>ustawy nowelizującej zaproponowano rozwiązanie, zgodnie z którym do sytuacji określonej w tym przepisie stosuje się przepisy dotychczasowe.</w:t>
      </w:r>
      <w:r w:rsidR="00F660A5" w:rsidRPr="00F25ADE">
        <w:rPr>
          <w:rFonts w:ascii="Times New Roman" w:eastAsia="Times" w:hAnsi="Times New Roman" w:cs="Times New Roman"/>
          <w:sz w:val="24"/>
          <w:szCs w:val="24"/>
        </w:rPr>
        <w:t xml:space="preserve"> Jest </w:t>
      </w:r>
      <w:r w:rsidR="00A00B72" w:rsidRPr="00F25ADE">
        <w:rPr>
          <w:rFonts w:ascii="Times New Roman" w:eastAsia="Times" w:hAnsi="Times New Roman" w:cs="Times New Roman"/>
          <w:sz w:val="24"/>
          <w:szCs w:val="24"/>
        </w:rPr>
        <w:t xml:space="preserve">to uzasadnione </w:t>
      </w:r>
      <w:r w:rsidR="00F660A5" w:rsidRPr="00F25ADE">
        <w:rPr>
          <w:rFonts w:ascii="Times New Roman" w:eastAsia="Times" w:hAnsi="Times New Roman" w:cs="Times New Roman"/>
          <w:sz w:val="24"/>
          <w:szCs w:val="24"/>
        </w:rPr>
        <w:t xml:space="preserve">w kontekście zaproponowanego </w:t>
      </w:r>
      <w:r w:rsidR="0025387E" w:rsidRPr="00F25ADE">
        <w:rPr>
          <w:rFonts w:ascii="Times New Roman" w:eastAsia="Times" w:hAnsi="Times New Roman" w:cs="Times New Roman"/>
          <w:sz w:val="24"/>
          <w:szCs w:val="24"/>
        </w:rPr>
        <w:t xml:space="preserve">przepisu </w:t>
      </w:r>
      <w:r w:rsidR="00F660A5" w:rsidRPr="00F25ADE">
        <w:rPr>
          <w:rFonts w:ascii="Times New Roman" w:eastAsia="Times" w:hAnsi="Times New Roman" w:cs="Times New Roman"/>
          <w:sz w:val="24"/>
          <w:szCs w:val="24"/>
        </w:rPr>
        <w:t xml:space="preserve">art. </w:t>
      </w:r>
      <w:r w:rsidR="006C29E2" w:rsidRPr="00F25ADE">
        <w:rPr>
          <w:rFonts w:ascii="Times New Roman" w:eastAsia="Times" w:hAnsi="Times New Roman" w:cs="Times New Roman"/>
          <w:sz w:val="24"/>
          <w:szCs w:val="24"/>
        </w:rPr>
        <w:t>1</w:t>
      </w:r>
      <w:r w:rsidR="0025387E" w:rsidRPr="00F25ADE">
        <w:rPr>
          <w:rFonts w:ascii="Times New Roman" w:eastAsia="Times" w:hAnsi="Times New Roman" w:cs="Times New Roman"/>
          <w:sz w:val="24"/>
          <w:szCs w:val="24"/>
        </w:rPr>
        <w:t>1</w:t>
      </w:r>
      <w:r w:rsidR="00F660A5" w:rsidRPr="00F25ADE">
        <w:rPr>
          <w:rFonts w:ascii="Times New Roman" w:eastAsia="Times" w:hAnsi="Times New Roman" w:cs="Times New Roman"/>
          <w:sz w:val="24"/>
          <w:szCs w:val="24"/>
        </w:rPr>
        <w:t xml:space="preserve"> </w:t>
      </w:r>
      <w:r w:rsidR="00A00B72" w:rsidRPr="00F25ADE">
        <w:rPr>
          <w:rFonts w:ascii="Times New Roman" w:eastAsia="Times" w:hAnsi="Times New Roman" w:cs="Times New Roman"/>
          <w:sz w:val="24"/>
          <w:szCs w:val="24"/>
        </w:rPr>
        <w:t>ustawy nowelizującej</w:t>
      </w:r>
      <w:r w:rsidR="00F660A5" w:rsidRPr="00F25ADE">
        <w:rPr>
          <w:rFonts w:ascii="Times New Roman" w:eastAsia="Times" w:hAnsi="Times New Roman" w:cs="Times New Roman"/>
          <w:sz w:val="24"/>
          <w:szCs w:val="24"/>
        </w:rPr>
        <w:t xml:space="preserve">. </w:t>
      </w:r>
      <w:r w:rsidR="00A00B72" w:rsidRPr="00F25ADE">
        <w:rPr>
          <w:rFonts w:ascii="Times New Roman" w:eastAsia="Times" w:hAnsi="Times New Roman" w:cs="Times New Roman"/>
          <w:sz w:val="24"/>
          <w:szCs w:val="24"/>
        </w:rPr>
        <w:t>Pon</w:t>
      </w:r>
      <w:r w:rsidR="003C56FE" w:rsidRPr="00F25ADE">
        <w:rPr>
          <w:rFonts w:ascii="Times New Roman" w:eastAsia="Times" w:hAnsi="Times New Roman" w:cs="Times New Roman"/>
          <w:sz w:val="24"/>
          <w:szCs w:val="24"/>
        </w:rPr>
        <w:t>adto rozwiązanie polegające na zastosowaniu przepisów dot</w:t>
      </w:r>
      <w:r w:rsidR="00A00B72" w:rsidRPr="00F25ADE">
        <w:rPr>
          <w:rFonts w:ascii="Times New Roman" w:eastAsia="Times" w:hAnsi="Times New Roman" w:cs="Times New Roman"/>
          <w:sz w:val="24"/>
          <w:szCs w:val="24"/>
        </w:rPr>
        <w:t>ychczasowych ma tę zaletę, że</w:t>
      </w:r>
      <w:r w:rsidR="003C56FE" w:rsidRPr="00F25ADE">
        <w:rPr>
          <w:rFonts w:ascii="Times New Roman" w:eastAsia="Times" w:hAnsi="Times New Roman" w:cs="Times New Roman"/>
          <w:sz w:val="24"/>
          <w:szCs w:val="24"/>
        </w:rPr>
        <w:t xml:space="preserve"> będzie </w:t>
      </w:r>
      <w:r w:rsidR="00A00B72" w:rsidRPr="00F25ADE">
        <w:rPr>
          <w:rFonts w:ascii="Times New Roman" w:eastAsia="Times" w:hAnsi="Times New Roman" w:cs="Times New Roman"/>
          <w:sz w:val="24"/>
          <w:szCs w:val="24"/>
        </w:rPr>
        <w:t xml:space="preserve">stosowana </w:t>
      </w:r>
      <w:r w:rsidR="003C56FE" w:rsidRPr="00F25ADE">
        <w:rPr>
          <w:rFonts w:ascii="Times New Roman" w:eastAsia="Times" w:hAnsi="Times New Roman" w:cs="Times New Roman"/>
          <w:sz w:val="24"/>
          <w:szCs w:val="24"/>
        </w:rPr>
        <w:t>niższa stawka opłaty za złożenie wniosku o wydanie zgody na wytwarzanie produktu leczniczego terapii zaawansowanej – wyjątku szpitalnego</w:t>
      </w:r>
      <w:r w:rsidR="00A00B72" w:rsidRPr="00F25ADE">
        <w:rPr>
          <w:rFonts w:ascii="Times New Roman" w:eastAsia="Times" w:hAnsi="Times New Roman" w:cs="Times New Roman"/>
          <w:sz w:val="24"/>
          <w:szCs w:val="24"/>
        </w:rPr>
        <w:t xml:space="preserve"> (choć różnica nie byłaby duża, </w:t>
      </w:r>
      <w:r w:rsidR="003C56FE" w:rsidRPr="00F25ADE">
        <w:rPr>
          <w:rFonts w:ascii="Times New Roman" w:eastAsia="Times" w:hAnsi="Times New Roman" w:cs="Times New Roman"/>
          <w:sz w:val="24"/>
          <w:szCs w:val="24"/>
        </w:rPr>
        <w:t xml:space="preserve">zamykając się w kwocie 200 zł od wniosku). </w:t>
      </w:r>
      <w:r w:rsidR="00E81643" w:rsidRPr="00F25ADE">
        <w:rPr>
          <w:rFonts w:ascii="Times New Roman" w:eastAsia="Times" w:hAnsi="Times New Roman" w:cs="Times New Roman"/>
          <w:sz w:val="24"/>
          <w:szCs w:val="24"/>
        </w:rPr>
        <w:t>Pon</w:t>
      </w:r>
      <w:r w:rsidR="003C56FE" w:rsidRPr="00F25ADE">
        <w:rPr>
          <w:rFonts w:ascii="Times New Roman" w:eastAsia="Times" w:hAnsi="Times New Roman" w:cs="Times New Roman"/>
          <w:sz w:val="24"/>
          <w:szCs w:val="24"/>
        </w:rPr>
        <w:t xml:space="preserve">adto należy zauważyć, że w projektowanej zmianie polegającej na nadaniu nowego brzmienia art. 38a ustawy nowelizowanej, do której referuje projektowany </w:t>
      </w:r>
      <w:r w:rsidR="0025387E" w:rsidRPr="00F25ADE">
        <w:rPr>
          <w:rFonts w:ascii="Times New Roman" w:eastAsia="Times" w:hAnsi="Times New Roman" w:cs="Times New Roman"/>
          <w:sz w:val="24"/>
          <w:szCs w:val="24"/>
        </w:rPr>
        <w:t xml:space="preserve">przepis </w:t>
      </w:r>
      <w:r w:rsidR="003C56FE" w:rsidRPr="00F25ADE">
        <w:rPr>
          <w:rFonts w:ascii="Times New Roman" w:eastAsia="Times" w:hAnsi="Times New Roman" w:cs="Times New Roman"/>
          <w:sz w:val="24"/>
          <w:szCs w:val="24"/>
        </w:rPr>
        <w:t xml:space="preserve">art. </w:t>
      </w:r>
      <w:r w:rsidR="000319F0" w:rsidRPr="00F25ADE">
        <w:rPr>
          <w:rFonts w:ascii="Times New Roman" w:eastAsia="Times" w:hAnsi="Times New Roman" w:cs="Times New Roman"/>
          <w:sz w:val="24"/>
          <w:szCs w:val="24"/>
        </w:rPr>
        <w:t>4</w:t>
      </w:r>
      <w:r w:rsidR="003C56FE" w:rsidRPr="00F25ADE">
        <w:rPr>
          <w:rFonts w:ascii="Times New Roman" w:eastAsia="Times" w:hAnsi="Times New Roman" w:cs="Times New Roman"/>
          <w:sz w:val="24"/>
          <w:szCs w:val="24"/>
        </w:rPr>
        <w:t xml:space="preserve"> ustawy nowelizującej, nie wprowadza </w:t>
      </w:r>
      <w:r w:rsidR="00E81643" w:rsidRPr="00F25ADE">
        <w:rPr>
          <w:rFonts w:ascii="Times New Roman" w:eastAsia="Times" w:hAnsi="Times New Roman" w:cs="Times New Roman"/>
          <w:sz w:val="24"/>
          <w:szCs w:val="24"/>
        </w:rPr>
        <w:t xml:space="preserve">się </w:t>
      </w:r>
      <w:r w:rsidR="003C56FE" w:rsidRPr="00F25ADE">
        <w:rPr>
          <w:rFonts w:ascii="Times New Roman" w:eastAsia="Times" w:hAnsi="Times New Roman" w:cs="Times New Roman"/>
          <w:sz w:val="24"/>
          <w:szCs w:val="24"/>
        </w:rPr>
        <w:t>fundamentalnych zmian w zakresie, w jakim przepis</w:t>
      </w:r>
      <w:r w:rsidR="00A73437" w:rsidRPr="00F25ADE">
        <w:rPr>
          <w:rFonts w:ascii="Times New Roman" w:eastAsia="Times" w:hAnsi="Times New Roman" w:cs="Times New Roman"/>
          <w:sz w:val="24"/>
          <w:szCs w:val="24"/>
        </w:rPr>
        <w:t xml:space="preserve">y tego artykułu </w:t>
      </w:r>
      <w:r w:rsidR="003C56FE" w:rsidRPr="00F25ADE">
        <w:rPr>
          <w:rFonts w:ascii="Times New Roman" w:eastAsia="Times" w:hAnsi="Times New Roman" w:cs="Times New Roman"/>
          <w:sz w:val="24"/>
          <w:szCs w:val="24"/>
        </w:rPr>
        <w:t>regulował</w:t>
      </w:r>
      <w:r w:rsidR="00A73437" w:rsidRPr="00F25ADE">
        <w:rPr>
          <w:rFonts w:ascii="Times New Roman" w:eastAsia="Times" w:hAnsi="Times New Roman" w:cs="Times New Roman"/>
          <w:sz w:val="24"/>
          <w:szCs w:val="24"/>
        </w:rPr>
        <w:t>y</w:t>
      </w:r>
      <w:r w:rsidR="003C56FE" w:rsidRPr="00F25ADE">
        <w:rPr>
          <w:rFonts w:ascii="Times New Roman" w:eastAsia="Times" w:hAnsi="Times New Roman" w:cs="Times New Roman"/>
          <w:sz w:val="24"/>
          <w:szCs w:val="24"/>
        </w:rPr>
        <w:t xml:space="preserve"> dotychczas kwestię zgód na wytwarzanie</w:t>
      </w:r>
      <w:r w:rsidR="00A73437" w:rsidRPr="00F25ADE">
        <w:rPr>
          <w:rFonts w:ascii="Times New Roman" w:eastAsia="Times" w:hAnsi="Times New Roman" w:cs="Times New Roman"/>
          <w:sz w:val="24"/>
          <w:szCs w:val="24"/>
        </w:rPr>
        <w:t>, a które byłyby szczególnie korzystne dla adresatów tych przepisów w ich nowej wersji.</w:t>
      </w:r>
    </w:p>
    <w:p w14:paraId="30184BD3" w14:textId="20000103" w:rsidR="00FC48BB" w:rsidRPr="00F25ADE" w:rsidRDefault="00274801"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 </w:t>
      </w:r>
      <w:r w:rsidR="00A70C7F" w:rsidRPr="00F25ADE">
        <w:rPr>
          <w:rFonts w:ascii="Times New Roman" w:eastAsia="Times" w:hAnsi="Times New Roman" w:cs="Times New Roman"/>
          <w:b/>
          <w:sz w:val="24"/>
          <w:szCs w:val="24"/>
        </w:rPr>
        <w:t>art. 5</w:t>
      </w:r>
      <w:r w:rsidR="0099035A" w:rsidRPr="00F25ADE">
        <w:rPr>
          <w:rFonts w:ascii="Times New Roman" w:eastAsia="Times" w:hAnsi="Times New Roman" w:cs="Times New Roman"/>
          <w:b/>
          <w:sz w:val="24"/>
          <w:szCs w:val="24"/>
        </w:rPr>
        <w:t xml:space="preserve"> </w:t>
      </w:r>
      <w:r w:rsidR="0099035A" w:rsidRPr="00F25ADE">
        <w:rPr>
          <w:rFonts w:ascii="Times New Roman" w:eastAsia="Times" w:hAnsi="Times New Roman" w:cs="Times New Roman"/>
          <w:sz w:val="24"/>
          <w:szCs w:val="24"/>
        </w:rPr>
        <w:t>ustawy nowelizującej zapr</w:t>
      </w:r>
      <w:r w:rsidRPr="00F25ADE">
        <w:rPr>
          <w:rFonts w:ascii="Times New Roman" w:eastAsia="Times" w:hAnsi="Times New Roman" w:cs="Times New Roman"/>
          <w:sz w:val="24"/>
          <w:szCs w:val="24"/>
        </w:rPr>
        <w:t xml:space="preserve">oponowano rozwiązanie, zgodnie </w:t>
      </w:r>
      <w:r w:rsidR="0099035A" w:rsidRPr="00F25ADE">
        <w:rPr>
          <w:rFonts w:ascii="Times New Roman" w:eastAsia="Times" w:hAnsi="Times New Roman" w:cs="Times New Roman"/>
          <w:sz w:val="24"/>
          <w:szCs w:val="24"/>
        </w:rPr>
        <w:t>z któ</w:t>
      </w:r>
      <w:r w:rsidRPr="00F25ADE">
        <w:rPr>
          <w:rFonts w:ascii="Times New Roman" w:eastAsia="Times" w:hAnsi="Times New Roman" w:cs="Times New Roman"/>
          <w:sz w:val="24"/>
          <w:szCs w:val="24"/>
        </w:rPr>
        <w:t>rym do sytuacji określonej w tym przepisie</w:t>
      </w:r>
      <w:r w:rsidR="0099035A" w:rsidRPr="00F25ADE">
        <w:rPr>
          <w:rFonts w:ascii="Times New Roman" w:eastAsia="Times" w:hAnsi="Times New Roman" w:cs="Times New Roman"/>
          <w:sz w:val="24"/>
          <w:szCs w:val="24"/>
        </w:rPr>
        <w:t xml:space="preserve"> stosuje się przepisy w wersji nowej (zmienianej). Intencją było, aby rozwiązania przyjęte w projekcie nowelizacji były stosowane od razu po wejściu w życie ustawy nowelizującej.</w:t>
      </w:r>
      <w:r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W</w:t>
      </w:r>
      <w:r w:rsidR="006B5B90" w:rsidRPr="00F25ADE">
        <w:rPr>
          <w:rFonts w:ascii="Times New Roman" w:eastAsia="Times" w:hAnsi="Times New Roman" w:cs="Times New Roman"/>
          <w:b/>
          <w:sz w:val="24"/>
          <w:szCs w:val="24"/>
        </w:rPr>
        <w:t xml:space="preserve"> </w:t>
      </w:r>
      <w:r w:rsidR="006B5B90" w:rsidRPr="00F25ADE">
        <w:rPr>
          <w:rFonts w:ascii="Times New Roman" w:hAnsi="Times New Roman" w:cs="Times New Roman"/>
          <w:sz w:val="24"/>
          <w:szCs w:val="24"/>
        </w:rPr>
        <w:t xml:space="preserve">art. </w:t>
      </w:r>
      <w:r w:rsidR="006C29E2" w:rsidRPr="00F25ADE">
        <w:rPr>
          <w:rFonts w:ascii="Times New Roman" w:hAnsi="Times New Roman" w:cs="Times New Roman"/>
          <w:sz w:val="24"/>
          <w:szCs w:val="24"/>
        </w:rPr>
        <w:t>5</w:t>
      </w:r>
      <w:r w:rsidR="006B5B90" w:rsidRPr="00F25ADE">
        <w:rPr>
          <w:rFonts w:ascii="Times New Roman" w:eastAsia="Times" w:hAnsi="Times New Roman" w:cs="Times New Roman"/>
          <w:sz w:val="24"/>
          <w:szCs w:val="24"/>
        </w:rPr>
        <w:t xml:space="preserve"> us</w:t>
      </w:r>
      <w:r w:rsidR="00145B11" w:rsidRPr="00F25ADE">
        <w:rPr>
          <w:rFonts w:ascii="Times New Roman" w:eastAsia="Times" w:hAnsi="Times New Roman" w:cs="Times New Roman"/>
          <w:sz w:val="24"/>
          <w:szCs w:val="24"/>
        </w:rPr>
        <w:t xml:space="preserve">tawy nowelizującej przewidziano, </w:t>
      </w:r>
      <w:r w:rsidR="006B5B90" w:rsidRPr="00F25ADE">
        <w:rPr>
          <w:rFonts w:ascii="Times New Roman" w:eastAsia="Times" w:hAnsi="Times New Roman" w:cs="Times New Roman"/>
          <w:sz w:val="24"/>
          <w:szCs w:val="24"/>
        </w:rPr>
        <w:t xml:space="preserve">że Główny Inspektor Farmaceutyczny w terminie 12 miesięcy od dnia wejścia w życie ustawy nowelizującej będzie wzywał posiadaczy zgód na wytwarzanie produktów leczniczych terapii zaawansowanej do uzupełnienia danych niezbędnych do wydania zgody na wytwarzanie produktu leczniczego terapii zaawansowanej – wyjątku szpitalnego, określając termin nie dłuższy niż 60 dni i zakres tego uzupełnienia. Przewiduje się, że po prawidłowym i terminowym uzupełnieniu danych </w:t>
      </w:r>
      <w:r w:rsidR="0099035A" w:rsidRPr="00F25ADE">
        <w:rPr>
          <w:rFonts w:ascii="Times New Roman" w:eastAsia="Times" w:hAnsi="Times New Roman" w:cs="Times New Roman"/>
          <w:sz w:val="24"/>
          <w:szCs w:val="24"/>
        </w:rPr>
        <w:t>GIF</w:t>
      </w:r>
      <w:r w:rsidR="006B5B90" w:rsidRPr="00F25ADE">
        <w:rPr>
          <w:rFonts w:ascii="Times New Roman" w:eastAsia="Times" w:hAnsi="Times New Roman" w:cs="Times New Roman"/>
          <w:sz w:val="24"/>
          <w:szCs w:val="24"/>
        </w:rPr>
        <w:t xml:space="preserve"> wyda niezwłocznie i nieodpłatnie zgodę na wytwarzanie produktu leczniczego terapii zaawansowanej – wyjątku szpitalnego. Jeżeli takie</w:t>
      </w:r>
      <w:r w:rsidR="005F5945" w:rsidRPr="00F25ADE">
        <w:rPr>
          <w:rFonts w:ascii="Times New Roman" w:eastAsia="Times" w:hAnsi="Times New Roman" w:cs="Times New Roman"/>
          <w:sz w:val="24"/>
          <w:szCs w:val="24"/>
        </w:rPr>
        <w:t xml:space="preserve"> dane nie zostaną uzupełnione w </w:t>
      </w:r>
      <w:r w:rsidR="006B5B90" w:rsidRPr="00F25ADE">
        <w:rPr>
          <w:rFonts w:ascii="Times New Roman" w:eastAsia="Times" w:hAnsi="Times New Roman" w:cs="Times New Roman"/>
          <w:sz w:val="24"/>
          <w:szCs w:val="24"/>
        </w:rPr>
        <w:t>terminie lub w zakresie określonym w wezwaniu, zgoda wygaśnie z mocy prawa z</w:t>
      </w:r>
      <w:r w:rsidR="005F5945" w:rsidRPr="00F25ADE">
        <w:rPr>
          <w:rFonts w:ascii="Times New Roman" w:eastAsia="Times" w:hAnsi="Times New Roman" w:cs="Times New Roman"/>
          <w:sz w:val="24"/>
          <w:szCs w:val="24"/>
        </w:rPr>
        <w:t> </w:t>
      </w:r>
      <w:r w:rsidR="006B5B90" w:rsidRPr="00F25ADE">
        <w:rPr>
          <w:rFonts w:ascii="Times New Roman" w:eastAsia="Times" w:hAnsi="Times New Roman" w:cs="Times New Roman"/>
          <w:sz w:val="24"/>
          <w:szCs w:val="24"/>
        </w:rPr>
        <w:t>upływem ostatniego dnia tego terminu.</w:t>
      </w:r>
    </w:p>
    <w:p w14:paraId="2F21A3B6" w14:textId="39DFD20C" w:rsidR="00FC48BB" w:rsidRPr="00F25ADE" w:rsidRDefault="00145B11"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Przepis</w:t>
      </w:r>
      <w:r w:rsidRPr="00F25ADE">
        <w:rPr>
          <w:rFonts w:ascii="Times New Roman" w:eastAsia="Times" w:hAnsi="Times New Roman" w:cs="Times New Roman"/>
          <w:b/>
          <w:sz w:val="24"/>
          <w:szCs w:val="24"/>
        </w:rPr>
        <w:t xml:space="preserve"> a</w:t>
      </w:r>
      <w:r w:rsidR="00A70C7F" w:rsidRPr="00F25ADE">
        <w:rPr>
          <w:rFonts w:ascii="Times New Roman" w:eastAsia="Times" w:hAnsi="Times New Roman" w:cs="Times New Roman"/>
          <w:b/>
          <w:sz w:val="24"/>
          <w:szCs w:val="24"/>
        </w:rPr>
        <w:t>rt. 6</w:t>
      </w:r>
      <w:r w:rsidR="006B5B90" w:rsidRPr="00F25ADE">
        <w:rPr>
          <w:rFonts w:ascii="Times New Roman" w:eastAsia="Times" w:hAnsi="Times New Roman" w:cs="Times New Roman"/>
          <w:b/>
          <w:sz w:val="24"/>
          <w:szCs w:val="24"/>
        </w:rPr>
        <w:t xml:space="preserve"> </w:t>
      </w:r>
      <w:r w:rsidR="006B5B90" w:rsidRPr="00F25ADE">
        <w:rPr>
          <w:rFonts w:ascii="Times New Roman" w:eastAsia="Times" w:hAnsi="Times New Roman" w:cs="Times New Roman"/>
          <w:sz w:val="24"/>
          <w:szCs w:val="24"/>
        </w:rPr>
        <w:t>ustawy nowelizującej stanowi przepis przejściowy odnośnie</w:t>
      </w:r>
      <w:r w:rsidR="0099035A" w:rsidRPr="00F25ADE">
        <w:rPr>
          <w:rFonts w:ascii="Times New Roman" w:eastAsia="Times" w:hAnsi="Times New Roman" w:cs="Times New Roman"/>
          <w:sz w:val="24"/>
          <w:szCs w:val="24"/>
        </w:rPr>
        <w:t xml:space="preserve"> do</w:t>
      </w:r>
      <w:r w:rsidR="006B5B90" w:rsidRPr="00F25ADE">
        <w:rPr>
          <w:rFonts w:ascii="Times New Roman" w:eastAsia="Times" w:hAnsi="Times New Roman" w:cs="Times New Roman"/>
          <w:sz w:val="24"/>
          <w:szCs w:val="24"/>
        </w:rPr>
        <w:t xml:space="preserve"> wymagań dotyczących Osoby Wykwalifikowanej. Pełne w</w:t>
      </w:r>
      <w:r w:rsidR="005F5945" w:rsidRPr="00F25ADE">
        <w:rPr>
          <w:rFonts w:ascii="Times New Roman" w:eastAsia="Times" w:hAnsi="Times New Roman" w:cs="Times New Roman"/>
          <w:sz w:val="24"/>
          <w:szCs w:val="24"/>
        </w:rPr>
        <w:t>drożenie dyrektywy 2001/83/WE w </w:t>
      </w:r>
      <w:r w:rsidR="006B5B90" w:rsidRPr="00F25ADE">
        <w:rPr>
          <w:rFonts w:ascii="Times New Roman" w:eastAsia="Times" w:hAnsi="Times New Roman" w:cs="Times New Roman"/>
          <w:sz w:val="24"/>
          <w:szCs w:val="24"/>
        </w:rPr>
        <w:t>zakresie dotyczącym kwalifikacji Osoby Wykwalifikowanej stanowi wyzwanie zarówno dla wytwórców lub importerów produktów leczniczych, jak i dla osób, które pracują na stanowisku Osoby Wykwalifikowanej lub chcą się w najbliższym czasie na nim zatrudnić. Z tego względu</w:t>
      </w:r>
      <w:r w:rsidR="00664EA3"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w ustawie nowelizującej przewiduje się, że wszystkie osoby, które aktualnie pracują</w:t>
      </w:r>
      <w:r w:rsidR="00EA5AE3"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na stanowisku Osoby Wykwalifikowanej</w:t>
      </w:r>
      <w:r w:rsidR="00E81643" w:rsidRPr="00F25ADE">
        <w:rPr>
          <w:rFonts w:ascii="Times New Roman" w:eastAsia="Times" w:hAnsi="Times New Roman" w:cs="Times New Roman"/>
          <w:sz w:val="24"/>
          <w:szCs w:val="24"/>
        </w:rPr>
        <w:t>,</w:t>
      </w:r>
      <w:r w:rsidR="006B5B90" w:rsidRPr="00F25ADE">
        <w:rPr>
          <w:rFonts w:ascii="Times New Roman" w:eastAsia="Times" w:hAnsi="Times New Roman" w:cs="Times New Roman"/>
          <w:sz w:val="24"/>
          <w:szCs w:val="24"/>
        </w:rPr>
        <w:t xml:space="preserve"> będą mogły nadal wykonywać swoje obowiązki,</w:t>
      </w:r>
      <w:r w:rsidR="00EA5AE3"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 xml:space="preserve">a w terminie 6 </w:t>
      </w:r>
      <w:r w:rsidR="005F5945" w:rsidRPr="00F25ADE">
        <w:rPr>
          <w:rFonts w:ascii="Times New Roman" w:eastAsia="Times" w:hAnsi="Times New Roman" w:cs="Times New Roman"/>
          <w:sz w:val="24"/>
          <w:szCs w:val="24"/>
        </w:rPr>
        <w:t>lat od dnia wejścia w życie ww. </w:t>
      </w:r>
      <w:r w:rsidR="006B5B90" w:rsidRPr="00F25ADE">
        <w:rPr>
          <w:rFonts w:ascii="Times New Roman" w:eastAsia="Times" w:hAnsi="Times New Roman" w:cs="Times New Roman"/>
          <w:sz w:val="24"/>
          <w:szCs w:val="24"/>
        </w:rPr>
        <w:t>ustawy będą musiały uzupełnić wykształcenie</w:t>
      </w:r>
      <w:r w:rsidR="00EA5AE3"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i dostarczyć pracodawcy dokumenty określone w art. 48 ust. 2 ustawy nowelizowanej.</w:t>
      </w:r>
      <w:r w:rsidR="00EA5AE3"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W przypadku części osób będzie wystarczające dostarczenie suplementu do dyplomu zgodnego z przepisami wydanymi na podstawie art. 167 ust. 3 ustawy z dnia 27 lipca 2005 r. – Prawo o szkolnictwie wyższym</w:t>
      </w:r>
      <w:r w:rsidR="007C0433" w:rsidRPr="00F25ADE">
        <w:rPr>
          <w:rFonts w:ascii="Times New Roman" w:eastAsia="Times" w:hAnsi="Times New Roman" w:cs="Times New Roman"/>
          <w:sz w:val="24"/>
          <w:szCs w:val="24"/>
        </w:rPr>
        <w:t xml:space="preserve"> (Dz. U. z 2017 r. poz. 2183</w:t>
      </w:r>
      <w:r w:rsidR="00664EA3" w:rsidRPr="00F25ADE">
        <w:rPr>
          <w:rFonts w:ascii="Times New Roman" w:eastAsia="Times" w:hAnsi="Times New Roman" w:cs="Times New Roman"/>
          <w:sz w:val="24"/>
          <w:szCs w:val="24"/>
        </w:rPr>
        <w:t>, z późn. zm.</w:t>
      </w:r>
      <w:r w:rsidR="00DF7E6B" w:rsidRPr="00F25ADE">
        <w:rPr>
          <w:rFonts w:ascii="Times New Roman" w:eastAsia="Times" w:hAnsi="Times New Roman" w:cs="Times New Roman"/>
          <w:sz w:val="24"/>
          <w:szCs w:val="24"/>
        </w:rPr>
        <w:t>)</w:t>
      </w:r>
      <w:r w:rsidR="006B5B90" w:rsidRPr="00F25ADE">
        <w:rPr>
          <w:rFonts w:ascii="Times New Roman" w:eastAsia="Times" w:hAnsi="Times New Roman" w:cs="Times New Roman"/>
          <w:sz w:val="24"/>
          <w:szCs w:val="24"/>
        </w:rPr>
        <w:t>,</w:t>
      </w:r>
      <w:r w:rsidR="005F5945" w:rsidRPr="00F25ADE">
        <w:rPr>
          <w:rFonts w:ascii="Times New Roman" w:eastAsia="Times" w:hAnsi="Times New Roman" w:cs="Times New Roman"/>
          <w:sz w:val="24"/>
          <w:szCs w:val="24"/>
        </w:rPr>
        <w:t xml:space="preserve"> określającego zdobytą wiedzę i </w:t>
      </w:r>
      <w:r w:rsidR="006B5B90" w:rsidRPr="00F25ADE">
        <w:rPr>
          <w:rFonts w:ascii="Times New Roman" w:eastAsia="Times" w:hAnsi="Times New Roman" w:cs="Times New Roman"/>
          <w:sz w:val="24"/>
          <w:szCs w:val="24"/>
        </w:rPr>
        <w:t>umiejętności. Jednak w stosunku do trudnej do oszacowania liczby osób będzie niezbędne uzupełnienie kwalifikacji,</w:t>
      </w:r>
      <w:r w:rsidR="00DF7E6B"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tj. uzyskanie świadectwa ukończenia studiów podyplomowych prowadzon</w:t>
      </w:r>
      <w:r w:rsidR="00DF7E6B" w:rsidRPr="00F25ADE">
        <w:rPr>
          <w:rFonts w:ascii="Times New Roman" w:eastAsia="Times" w:hAnsi="Times New Roman" w:cs="Times New Roman"/>
          <w:sz w:val="24"/>
          <w:szCs w:val="24"/>
        </w:rPr>
        <w:t>ych</w:t>
      </w:r>
      <w:r w:rsidR="006B5B90" w:rsidRPr="00F25ADE">
        <w:rPr>
          <w:rFonts w:ascii="Times New Roman" w:eastAsia="Times" w:hAnsi="Times New Roman" w:cs="Times New Roman"/>
          <w:sz w:val="24"/>
          <w:szCs w:val="24"/>
        </w:rPr>
        <w:t xml:space="preserve"> przez podstawowe jednostki organizacyjne uczelni</w:t>
      </w:r>
      <w:r w:rsidR="00DF7E6B" w:rsidRPr="00F25ADE">
        <w:rPr>
          <w:rFonts w:ascii="Times New Roman" w:eastAsia="Times" w:hAnsi="Times New Roman" w:cs="Times New Roman"/>
          <w:sz w:val="24"/>
          <w:szCs w:val="24"/>
        </w:rPr>
        <w:t xml:space="preserve"> medycznych</w:t>
      </w:r>
      <w:r w:rsidR="006B5B90" w:rsidRPr="00F25ADE">
        <w:rPr>
          <w:rFonts w:ascii="Times New Roman" w:eastAsia="Times" w:hAnsi="Times New Roman" w:cs="Times New Roman"/>
          <w:sz w:val="24"/>
          <w:szCs w:val="24"/>
        </w:rPr>
        <w:t>, które prowadzą studia na kierunku farmacja. Projektodawca</w:t>
      </w:r>
      <w:r w:rsidR="00E81643" w:rsidRPr="00F25ADE">
        <w:rPr>
          <w:rFonts w:ascii="Times New Roman" w:eastAsia="Times" w:hAnsi="Times New Roman" w:cs="Times New Roman"/>
          <w:sz w:val="24"/>
          <w:szCs w:val="24"/>
        </w:rPr>
        <w:t>,</w:t>
      </w:r>
      <w:r w:rsidR="006B5B90" w:rsidRPr="00F25ADE">
        <w:rPr>
          <w:rFonts w:ascii="Times New Roman" w:eastAsia="Times" w:hAnsi="Times New Roman" w:cs="Times New Roman"/>
          <w:sz w:val="24"/>
          <w:szCs w:val="24"/>
        </w:rPr>
        <w:t xml:space="preserve"> biorąc pod uwagę potrzebę ochrony praw nabytych oraz konieczność zapewnienia ciągłości dostaw produktów leczniczych</w:t>
      </w:r>
      <w:r w:rsidR="00E81643" w:rsidRPr="00F25ADE">
        <w:rPr>
          <w:rFonts w:ascii="Times New Roman" w:eastAsia="Times" w:hAnsi="Times New Roman" w:cs="Times New Roman"/>
          <w:sz w:val="24"/>
          <w:szCs w:val="24"/>
        </w:rPr>
        <w:t>,</w:t>
      </w:r>
      <w:r w:rsidR="006B5B90" w:rsidRPr="00F25ADE">
        <w:rPr>
          <w:rFonts w:ascii="Times New Roman" w:eastAsia="Times" w:hAnsi="Times New Roman" w:cs="Times New Roman"/>
          <w:sz w:val="24"/>
          <w:szCs w:val="24"/>
        </w:rPr>
        <w:t xml:space="preserve"> przewiduje, że w terminie 2 lat od dnia wejścia w życie nowelizacji </w:t>
      </w:r>
      <w:r w:rsidR="00DF7E6B" w:rsidRPr="00F25ADE">
        <w:rPr>
          <w:rFonts w:ascii="Times New Roman" w:eastAsia="Times" w:hAnsi="Times New Roman" w:cs="Times New Roman"/>
          <w:sz w:val="24"/>
          <w:szCs w:val="24"/>
        </w:rPr>
        <w:t xml:space="preserve">będzie </w:t>
      </w:r>
      <w:r w:rsidR="006B5B90" w:rsidRPr="00F25ADE">
        <w:rPr>
          <w:rFonts w:ascii="Times New Roman" w:eastAsia="Times" w:hAnsi="Times New Roman" w:cs="Times New Roman"/>
          <w:sz w:val="24"/>
          <w:szCs w:val="24"/>
        </w:rPr>
        <w:t>możliwe zatrudnianie na stanowisku Osoby Wykwalifikowanej osób, które spełniają dotychczasowe wymagania. W tym celu wymagania dotychczas określone w rozporządzeniu Ministra Zdrowia z dnia 20 marca 2015 r. w sprawie wymagań, jakim powinna odpowiadać Osoba Wykwalifikowana (Dz. U. poz. 412)</w:t>
      </w:r>
      <w:r w:rsidR="00E81643" w:rsidRPr="00F25ADE">
        <w:rPr>
          <w:rFonts w:ascii="Times New Roman" w:eastAsia="Times" w:hAnsi="Times New Roman" w:cs="Times New Roman"/>
          <w:sz w:val="24"/>
          <w:szCs w:val="24"/>
        </w:rPr>
        <w:t>,</w:t>
      </w:r>
      <w:r w:rsidR="006B5B90" w:rsidRPr="00F25ADE">
        <w:rPr>
          <w:rFonts w:ascii="Times New Roman" w:eastAsia="Times" w:hAnsi="Times New Roman" w:cs="Times New Roman"/>
          <w:sz w:val="24"/>
          <w:szCs w:val="24"/>
        </w:rPr>
        <w:t xml:space="preserve"> zostały ujęte w art. </w:t>
      </w:r>
      <w:r w:rsidR="00664EA3" w:rsidRPr="00F25ADE">
        <w:rPr>
          <w:rFonts w:ascii="Times New Roman" w:eastAsia="Times" w:hAnsi="Times New Roman" w:cs="Times New Roman"/>
          <w:sz w:val="24"/>
          <w:szCs w:val="24"/>
        </w:rPr>
        <w:t xml:space="preserve">6 </w:t>
      </w:r>
      <w:r w:rsidR="006B5B90" w:rsidRPr="00F25ADE">
        <w:rPr>
          <w:rFonts w:ascii="Times New Roman" w:eastAsia="Times" w:hAnsi="Times New Roman" w:cs="Times New Roman"/>
          <w:sz w:val="24"/>
          <w:szCs w:val="24"/>
        </w:rPr>
        <w:t>ust. 2 ustawy nowelizującej. Takie osoby również muszą dostarczyć pracodawcy dokumenty określone w art. 48 ust</w:t>
      </w:r>
      <w:r w:rsidR="005F5945" w:rsidRPr="00F25ADE">
        <w:rPr>
          <w:rFonts w:ascii="Times New Roman" w:eastAsia="Times" w:hAnsi="Times New Roman" w:cs="Times New Roman"/>
          <w:sz w:val="24"/>
          <w:szCs w:val="24"/>
        </w:rPr>
        <w:t>. 2 ustawy nowelizowanej, z </w:t>
      </w:r>
      <w:r w:rsidR="006B5B90" w:rsidRPr="00F25ADE">
        <w:rPr>
          <w:rFonts w:ascii="Times New Roman" w:eastAsia="Times" w:hAnsi="Times New Roman" w:cs="Times New Roman"/>
          <w:sz w:val="24"/>
          <w:szCs w:val="24"/>
        </w:rPr>
        <w:t>tym że będą miały na to tyle czasu, ile upłynie od daty ich zatrudnienia do upływu 6</w:t>
      </w:r>
      <w:r w:rsidR="005F5945" w:rsidRPr="00F25ADE">
        <w:rPr>
          <w:rFonts w:ascii="Times New Roman" w:eastAsia="Times" w:hAnsi="Times New Roman" w:cs="Times New Roman"/>
          <w:sz w:val="24"/>
          <w:szCs w:val="24"/>
        </w:rPr>
        <w:noBreakHyphen/>
      </w:r>
      <w:r w:rsidR="006B5B90" w:rsidRPr="00F25ADE">
        <w:rPr>
          <w:rFonts w:ascii="Times New Roman" w:eastAsia="Times" w:hAnsi="Times New Roman" w:cs="Times New Roman"/>
          <w:sz w:val="24"/>
          <w:szCs w:val="24"/>
        </w:rPr>
        <w:t>letniego okresu dostosowawczego. Po upływie 6 lat od dnia wejścia w życie ustawy nowelizującej wszystkie Osoby Wykwalifikowane muszą spełniać wymagania określone w art. 48 ust. 1 ustawy nowelizowanej oraz dostarczyć pracodawcy dokumenty określone w art. 48 ust. 2 ustaw</w:t>
      </w:r>
      <w:r w:rsidRPr="00F25ADE">
        <w:rPr>
          <w:rFonts w:ascii="Times New Roman" w:eastAsia="Times" w:hAnsi="Times New Roman" w:cs="Times New Roman"/>
          <w:sz w:val="24"/>
          <w:szCs w:val="24"/>
        </w:rPr>
        <w:t xml:space="preserve">y nowelizowanej. Przewiduje się, </w:t>
      </w:r>
      <w:r w:rsidR="006B5B90" w:rsidRPr="00F25ADE">
        <w:rPr>
          <w:rFonts w:ascii="Times New Roman" w:eastAsia="Times" w:hAnsi="Times New Roman" w:cs="Times New Roman"/>
          <w:sz w:val="24"/>
          <w:szCs w:val="24"/>
        </w:rPr>
        <w:t>że serie produktów leczniczych zwolnione przez Osobę Wykwalifikowaną, która nie spełniła wymagań określonych w art. 48 ust. 1 ustawy nowelizowanej lub nie dostarczyła pracodawcy dokumentów określonych w art. 48 ust. 2 ustawy nowelizowanej, będą podlegały wycofaniu z obrotu.</w:t>
      </w:r>
    </w:p>
    <w:p w14:paraId="38925097" w14:textId="5A89DF1D"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 związku z wprowadzanym w projektowanym art. 114a ustawy nowelizowanej obowiązkiem składania oświadczeń o braku konfliktu interesów oraz informacji przez osoby wskazane w tym przepisie w </w:t>
      </w:r>
      <w:r w:rsidR="00A70C7F" w:rsidRPr="00F25ADE">
        <w:rPr>
          <w:rFonts w:ascii="Times New Roman" w:eastAsia="Times" w:hAnsi="Times New Roman" w:cs="Times New Roman"/>
          <w:b/>
          <w:sz w:val="24"/>
          <w:szCs w:val="24"/>
        </w:rPr>
        <w:t>art. 7</w:t>
      </w:r>
      <w:r w:rsidRPr="00F25ADE">
        <w:rPr>
          <w:rFonts w:ascii="Times New Roman" w:eastAsia="Times" w:hAnsi="Times New Roman" w:cs="Times New Roman"/>
          <w:sz w:val="24"/>
          <w:szCs w:val="24"/>
        </w:rPr>
        <w:t xml:space="preserve"> ustawy nowelizującej określono miesięczny termin od </w:t>
      </w:r>
      <w:r w:rsidR="00B7568D" w:rsidRPr="00F25ADE">
        <w:rPr>
          <w:rFonts w:ascii="Times New Roman" w:eastAsia="Times" w:hAnsi="Times New Roman" w:cs="Times New Roman"/>
          <w:sz w:val="24"/>
          <w:szCs w:val="24"/>
        </w:rPr>
        <w:t xml:space="preserve">dnia </w:t>
      </w:r>
      <w:r w:rsidRPr="00F25ADE">
        <w:rPr>
          <w:rFonts w:ascii="Times New Roman" w:eastAsia="Times" w:hAnsi="Times New Roman" w:cs="Times New Roman"/>
          <w:sz w:val="24"/>
          <w:szCs w:val="24"/>
        </w:rPr>
        <w:t xml:space="preserve">wejścia w życie </w:t>
      </w:r>
      <w:r w:rsidR="00B7568D" w:rsidRPr="00F25ADE">
        <w:rPr>
          <w:rFonts w:ascii="Times New Roman" w:eastAsia="Times" w:hAnsi="Times New Roman" w:cs="Times New Roman"/>
          <w:sz w:val="24"/>
          <w:szCs w:val="24"/>
        </w:rPr>
        <w:t>ustawy nowelizującej</w:t>
      </w:r>
      <w:r w:rsidRPr="00F25ADE">
        <w:rPr>
          <w:rFonts w:ascii="Times New Roman" w:eastAsia="Times" w:hAnsi="Times New Roman" w:cs="Times New Roman"/>
          <w:sz w:val="24"/>
          <w:szCs w:val="24"/>
        </w:rPr>
        <w:t>, w jakim osoby te maj</w:t>
      </w:r>
      <w:r w:rsidR="00B7568D" w:rsidRPr="00F25ADE">
        <w:rPr>
          <w:rFonts w:ascii="Times New Roman" w:eastAsia="Times" w:hAnsi="Times New Roman" w:cs="Times New Roman"/>
          <w:sz w:val="24"/>
          <w:szCs w:val="24"/>
        </w:rPr>
        <w:t>ą</w:t>
      </w:r>
      <w:r w:rsidRPr="00F25ADE">
        <w:rPr>
          <w:rFonts w:ascii="Times New Roman" w:eastAsia="Times" w:hAnsi="Times New Roman" w:cs="Times New Roman"/>
          <w:sz w:val="24"/>
          <w:szCs w:val="24"/>
        </w:rPr>
        <w:t xml:space="preserve"> je po raz pierwszy złożyć. Następnie przewidziano termin 6 miesięcy od tego momentu na dostosowanie się przez te osoby do wymogów określonych w art. 114a ustawy nowelizowanej. W </w:t>
      </w:r>
      <w:r w:rsidR="00A70C7F" w:rsidRPr="00F25ADE">
        <w:rPr>
          <w:rFonts w:ascii="Times New Roman" w:eastAsia="Times" w:hAnsi="Times New Roman" w:cs="Times New Roman"/>
          <w:b/>
          <w:sz w:val="24"/>
          <w:szCs w:val="24"/>
        </w:rPr>
        <w:t>art. 7</w:t>
      </w:r>
      <w:r w:rsidRPr="00F25ADE">
        <w:rPr>
          <w:rFonts w:ascii="Times New Roman" w:eastAsia="Times" w:hAnsi="Times New Roman" w:cs="Times New Roman"/>
          <w:b/>
          <w:sz w:val="24"/>
          <w:szCs w:val="24"/>
        </w:rPr>
        <w:t xml:space="preserve"> ust. 3</w:t>
      </w:r>
      <w:r w:rsidRPr="00F25ADE">
        <w:rPr>
          <w:rFonts w:ascii="Times New Roman" w:eastAsia="Times" w:hAnsi="Times New Roman" w:cs="Times New Roman"/>
          <w:sz w:val="24"/>
          <w:szCs w:val="24"/>
        </w:rPr>
        <w:t xml:space="preserve"> ustawy nowelizującej przewidziano natomiast, że osoby te złożą ponownie oświadczenia o braku konfliktu interesów wraz ze stosownymi informacjami – w terminie 14 dni od dnia dostosowania się do nowych przepisów. Jednocześnie w przypadku naruszenia wskazanych obowiązków ustawodawca przewidział zastosowanie sankcji wynikającej z art. 114a ust. 8 ustawy nowelizowanej. Dodatkowo, mając na względzie transparentność przedmiotowych oświadczeń</w:t>
      </w:r>
      <w:r w:rsidR="00E81643"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p</w:t>
      </w:r>
      <w:r w:rsidR="00A70C7F" w:rsidRPr="00F25ADE">
        <w:rPr>
          <w:rFonts w:ascii="Times New Roman" w:eastAsia="Times" w:hAnsi="Times New Roman" w:cs="Times New Roman"/>
          <w:sz w:val="24"/>
          <w:szCs w:val="24"/>
        </w:rPr>
        <w:t xml:space="preserve">rzesądzono, że dane pochodzące </w:t>
      </w:r>
      <w:r w:rsidRPr="00F25ADE">
        <w:rPr>
          <w:rFonts w:ascii="Times New Roman" w:eastAsia="Times" w:hAnsi="Times New Roman" w:cs="Times New Roman"/>
          <w:sz w:val="24"/>
          <w:szCs w:val="24"/>
        </w:rPr>
        <w:t>z</w:t>
      </w:r>
      <w:r w:rsidR="00B7568D" w:rsidRPr="00F25ADE">
        <w:rPr>
          <w:rFonts w:ascii="Times New Roman" w:eastAsia="Times" w:hAnsi="Times New Roman" w:cs="Times New Roman"/>
          <w:sz w:val="24"/>
          <w:szCs w:val="24"/>
        </w:rPr>
        <w:t>e składanych po raz pierwszy</w:t>
      </w:r>
      <w:r w:rsidRPr="00F25ADE">
        <w:rPr>
          <w:rFonts w:ascii="Times New Roman" w:eastAsia="Times" w:hAnsi="Times New Roman" w:cs="Times New Roman"/>
          <w:sz w:val="24"/>
          <w:szCs w:val="24"/>
        </w:rPr>
        <w:t xml:space="preserve"> oświadcze</w:t>
      </w:r>
      <w:r w:rsidR="00B7568D" w:rsidRPr="00F25ADE">
        <w:rPr>
          <w:rFonts w:ascii="Times New Roman" w:eastAsia="Times" w:hAnsi="Times New Roman" w:cs="Times New Roman"/>
          <w:sz w:val="24"/>
          <w:szCs w:val="24"/>
        </w:rPr>
        <w:t>ń</w:t>
      </w:r>
      <w:r w:rsidRPr="00F25ADE">
        <w:rPr>
          <w:rFonts w:ascii="Times New Roman" w:eastAsia="Times" w:hAnsi="Times New Roman" w:cs="Times New Roman"/>
          <w:sz w:val="24"/>
          <w:szCs w:val="24"/>
        </w:rPr>
        <w:t xml:space="preserve"> o braku konfliktu interesów będą zamieszczane w Biuletynie Informacji Publicznej </w:t>
      </w:r>
      <w:r w:rsidR="00B7568D" w:rsidRPr="00F25ADE">
        <w:rPr>
          <w:rFonts w:ascii="Times New Roman" w:eastAsia="Times" w:hAnsi="Times New Roman" w:cs="Times New Roman"/>
          <w:sz w:val="24"/>
          <w:szCs w:val="24"/>
        </w:rPr>
        <w:t>GIF</w:t>
      </w:r>
      <w:r w:rsidRPr="00F25ADE">
        <w:rPr>
          <w:rFonts w:ascii="Times New Roman" w:eastAsia="Times" w:hAnsi="Times New Roman" w:cs="Times New Roman"/>
          <w:sz w:val="24"/>
          <w:szCs w:val="24"/>
        </w:rPr>
        <w:t>.</w:t>
      </w:r>
    </w:p>
    <w:p w14:paraId="602A71AB" w14:textId="45B9D133"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 </w:t>
      </w:r>
      <w:r w:rsidR="00A70C7F" w:rsidRPr="00F25ADE">
        <w:rPr>
          <w:rFonts w:ascii="Times New Roman" w:eastAsia="Times" w:hAnsi="Times New Roman" w:cs="Times New Roman"/>
          <w:b/>
          <w:sz w:val="24"/>
          <w:szCs w:val="24"/>
        </w:rPr>
        <w:t>art. 8</w:t>
      </w:r>
      <w:r w:rsidRPr="00F25ADE">
        <w:rPr>
          <w:rFonts w:ascii="Times New Roman" w:eastAsia="Times" w:hAnsi="Times New Roman" w:cs="Times New Roman"/>
          <w:sz w:val="24"/>
          <w:szCs w:val="24"/>
        </w:rPr>
        <w:t xml:space="preserve"> ustawy nowelizującej zawarto przepis, z</w:t>
      </w:r>
      <w:r w:rsidR="005F5945" w:rsidRPr="00F25ADE">
        <w:rPr>
          <w:rFonts w:ascii="Times New Roman" w:eastAsia="Times" w:hAnsi="Times New Roman" w:cs="Times New Roman"/>
          <w:sz w:val="24"/>
          <w:szCs w:val="24"/>
        </w:rPr>
        <w:t>godnie z którym do postępowań w </w:t>
      </w:r>
      <w:r w:rsidRPr="00F25ADE">
        <w:rPr>
          <w:rFonts w:ascii="Times New Roman" w:eastAsia="Times" w:hAnsi="Times New Roman" w:cs="Times New Roman"/>
          <w:sz w:val="24"/>
          <w:szCs w:val="24"/>
        </w:rPr>
        <w:t>sprawie udzielenia zezwolenia na prowadzenie hurtowni farmaceutycznej, hurtowni farmaceutycznej produktów leczniczych weterynaryjnych, apteki ogólnod</w:t>
      </w:r>
      <w:r w:rsidR="00453561" w:rsidRPr="00F25ADE">
        <w:rPr>
          <w:rFonts w:ascii="Times New Roman" w:eastAsia="Times" w:hAnsi="Times New Roman" w:cs="Times New Roman"/>
          <w:sz w:val="24"/>
          <w:szCs w:val="24"/>
        </w:rPr>
        <w:t xml:space="preserve">ostępnej lub punktu aptecznego </w:t>
      </w:r>
      <w:r w:rsidRPr="00F25ADE">
        <w:rPr>
          <w:rFonts w:ascii="Times New Roman" w:eastAsia="Times" w:hAnsi="Times New Roman" w:cs="Times New Roman"/>
          <w:sz w:val="24"/>
          <w:szCs w:val="24"/>
        </w:rPr>
        <w:t>oraz postępowań w sprawie wpisu do Krajowego Rejestru Pośredników w Obrocie Produktami Leczniczymi</w:t>
      </w:r>
      <w:r w:rsidR="00E81643"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wszczętych i niezakończonych przed dniem wejścia w życie niniejszej ustawy, stosuje się przepisy ustawy </w:t>
      </w:r>
      <w:r w:rsidR="00B7568D" w:rsidRPr="00F25ADE">
        <w:rPr>
          <w:rFonts w:ascii="Times New Roman" w:eastAsia="Times" w:hAnsi="Times New Roman" w:cs="Times New Roman"/>
          <w:sz w:val="24"/>
          <w:szCs w:val="24"/>
        </w:rPr>
        <w:t>nowelizowanej</w:t>
      </w:r>
      <w:r w:rsidR="005F5945" w:rsidRPr="00F25ADE">
        <w:rPr>
          <w:rFonts w:ascii="Times New Roman" w:eastAsia="Times" w:hAnsi="Times New Roman" w:cs="Times New Roman"/>
          <w:sz w:val="24"/>
          <w:szCs w:val="24"/>
        </w:rPr>
        <w:t>, w </w:t>
      </w:r>
      <w:r w:rsidRPr="00F25ADE">
        <w:rPr>
          <w:rFonts w:ascii="Times New Roman" w:eastAsia="Times" w:hAnsi="Times New Roman" w:cs="Times New Roman"/>
          <w:sz w:val="24"/>
          <w:szCs w:val="24"/>
        </w:rPr>
        <w:t>brzmieniu nadanym ustawą</w:t>
      </w:r>
      <w:r w:rsidR="00B7568D" w:rsidRPr="00F25ADE">
        <w:rPr>
          <w:rFonts w:ascii="Times New Roman" w:eastAsia="Times" w:hAnsi="Times New Roman" w:cs="Times New Roman"/>
          <w:sz w:val="24"/>
          <w:szCs w:val="24"/>
        </w:rPr>
        <w:t xml:space="preserve"> nowelizującą</w:t>
      </w:r>
      <w:r w:rsidRPr="00F25ADE">
        <w:rPr>
          <w:rFonts w:ascii="Times New Roman" w:eastAsia="Times" w:hAnsi="Times New Roman" w:cs="Times New Roman"/>
          <w:sz w:val="24"/>
          <w:szCs w:val="24"/>
        </w:rPr>
        <w:t>. Takie rozwiązanie wydaje się być racjonalne, ponieważ z uwagi na cel regulacji dotyczących zakazu łączeni</w:t>
      </w:r>
      <w:r w:rsidR="00145B11" w:rsidRPr="00F25ADE">
        <w:rPr>
          <w:rFonts w:ascii="Times New Roman" w:eastAsia="Times" w:hAnsi="Times New Roman" w:cs="Times New Roman"/>
          <w:sz w:val="24"/>
          <w:szCs w:val="24"/>
        </w:rPr>
        <w:t xml:space="preserve">a różnych rodzajów działalności, </w:t>
      </w:r>
      <w:r w:rsidRPr="00F25ADE">
        <w:rPr>
          <w:rFonts w:ascii="Times New Roman" w:eastAsia="Times" w:hAnsi="Times New Roman" w:cs="Times New Roman"/>
          <w:sz w:val="24"/>
          <w:szCs w:val="24"/>
        </w:rPr>
        <w:t>jakim jest zapobieganie wywozowi produktów leczniczych, zakaz ten powinien jak najszybciej wejść w życie.</w:t>
      </w:r>
    </w:p>
    <w:p w14:paraId="57578B88" w14:textId="4C985671" w:rsidR="00FC48BB" w:rsidRPr="00F25ADE" w:rsidRDefault="00145B11"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Przepis </w:t>
      </w:r>
      <w:r w:rsidRPr="00F25ADE">
        <w:rPr>
          <w:rFonts w:ascii="Times New Roman" w:eastAsia="Times" w:hAnsi="Times New Roman" w:cs="Times New Roman"/>
          <w:b/>
          <w:sz w:val="24"/>
          <w:szCs w:val="24"/>
        </w:rPr>
        <w:t>a</w:t>
      </w:r>
      <w:r w:rsidR="006B5B90" w:rsidRPr="00F25ADE">
        <w:rPr>
          <w:rFonts w:ascii="Times New Roman" w:eastAsia="Times" w:hAnsi="Times New Roman" w:cs="Times New Roman"/>
          <w:b/>
          <w:sz w:val="24"/>
          <w:szCs w:val="24"/>
        </w:rPr>
        <w:t>rt.</w:t>
      </w:r>
      <w:r w:rsidR="00A70C7F" w:rsidRPr="00F25ADE">
        <w:rPr>
          <w:rFonts w:ascii="Times New Roman" w:eastAsia="Times" w:hAnsi="Times New Roman" w:cs="Times New Roman"/>
          <w:b/>
          <w:sz w:val="24"/>
          <w:szCs w:val="24"/>
        </w:rPr>
        <w:t xml:space="preserve"> 9</w:t>
      </w:r>
      <w:r w:rsidR="006B5B90" w:rsidRPr="00F25ADE">
        <w:rPr>
          <w:rFonts w:ascii="Times New Roman" w:eastAsia="Times" w:hAnsi="Times New Roman" w:cs="Times New Roman"/>
          <w:sz w:val="24"/>
          <w:szCs w:val="24"/>
        </w:rPr>
        <w:t xml:space="preserve"> ustawy nowelizującej określa </w:t>
      </w:r>
      <w:r w:rsidR="00B7568D" w:rsidRPr="00F25ADE">
        <w:rPr>
          <w:rFonts w:ascii="Times New Roman" w:eastAsia="Times" w:hAnsi="Times New Roman" w:cs="Times New Roman"/>
          <w:sz w:val="24"/>
          <w:szCs w:val="24"/>
        </w:rPr>
        <w:t>natomiast okres na</w:t>
      </w:r>
      <w:r w:rsidR="006B5B90" w:rsidRPr="00F25ADE">
        <w:rPr>
          <w:rFonts w:ascii="Times New Roman" w:eastAsia="Times" w:hAnsi="Times New Roman" w:cs="Times New Roman"/>
          <w:sz w:val="24"/>
          <w:szCs w:val="24"/>
        </w:rPr>
        <w:t xml:space="preserve"> dostosowanie się do nowych przepisów przedsiębiorców, którzy w dniu wejścia w życie przedmiotowej nowelizacji </w:t>
      </w:r>
      <w:r w:rsidR="00B7568D" w:rsidRPr="00F25ADE">
        <w:rPr>
          <w:rFonts w:ascii="Times New Roman" w:eastAsia="Times" w:hAnsi="Times New Roman" w:cs="Times New Roman"/>
          <w:sz w:val="24"/>
          <w:szCs w:val="24"/>
        </w:rPr>
        <w:t xml:space="preserve">będą </w:t>
      </w:r>
      <w:r w:rsidR="006B5B90" w:rsidRPr="00F25ADE">
        <w:rPr>
          <w:rFonts w:ascii="Times New Roman" w:eastAsia="Times" w:hAnsi="Times New Roman" w:cs="Times New Roman"/>
          <w:sz w:val="24"/>
          <w:szCs w:val="24"/>
        </w:rPr>
        <w:t>posiada</w:t>
      </w:r>
      <w:r w:rsidR="00B7568D" w:rsidRPr="00F25ADE">
        <w:rPr>
          <w:rFonts w:ascii="Times New Roman" w:eastAsia="Times" w:hAnsi="Times New Roman" w:cs="Times New Roman"/>
          <w:sz w:val="24"/>
          <w:szCs w:val="24"/>
        </w:rPr>
        <w:t>li</w:t>
      </w:r>
      <w:r w:rsidR="006B5B90" w:rsidRPr="00F25ADE">
        <w:rPr>
          <w:rFonts w:ascii="Times New Roman" w:eastAsia="Times" w:hAnsi="Times New Roman" w:cs="Times New Roman"/>
          <w:sz w:val="24"/>
          <w:szCs w:val="24"/>
        </w:rPr>
        <w:t xml:space="preserve"> zezwolenie na prowadzenie hurtowni farmaceutycznej, hurtowni farmaceutycznej produktów leczniczych weterynaryjnych, apteki ogólnodostępnej lub punktu aptecznego, lub </w:t>
      </w:r>
      <w:r w:rsidR="00B7568D" w:rsidRPr="00F25ADE">
        <w:rPr>
          <w:rFonts w:ascii="Times New Roman" w:eastAsia="Times" w:hAnsi="Times New Roman" w:cs="Times New Roman"/>
          <w:sz w:val="24"/>
          <w:szCs w:val="24"/>
        </w:rPr>
        <w:t xml:space="preserve">będą </w:t>
      </w:r>
      <w:r w:rsidR="006B5B90" w:rsidRPr="00F25ADE">
        <w:rPr>
          <w:rFonts w:ascii="Times New Roman" w:eastAsia="Times" w:hAnsi="Times New Roman" w:cs="Times New Roman"/>
          <w:sz w:val="24"/>
          <w:szCs w:val="24"/>
        </w:rPr>
        <w:t xml:space="preserve">wpisani do Krajowego Rejestru Pośredników w Obrocie Produktami Leczniczymi oraz jednocześnie </w:t>
      </w:r>
      <w:r w:rsidR="00B7568D" w:rsidRPr="00F25ADE">
        <w:rPr>
          <w:rFonts w:ascii="Times New Roman" w:eastAsia="Times" w:hAnsi="Times New Roman" w:cs="Times New Roman"/>
          <w:sz w:val="24"/>
          <w:szCs w:val="24"/>
        </w:rPr>
        <w:t xml:space="preserve">będą </w:t>
      </w:r>
      <w:r w:rsidR="006B5B90" w:rsidRPr="00F25ADE">
        <w:rPr>
          <w:rFonts w:ascii="Times New Roman" w:eastAsia="Times" w:hAnsi="Times New Roman" w:cs="Times New Roman"/>
          <w:sz w:val="24"/>
          <w:szCs w:val="24"/>
        </w:rPr>
        <w:t>wykon</w:t>
      </w:r>
      <w:r w:rsidR="00B7568D" w:rsidRPr="00F25ADE">
        <w:rPr>
          <w:rFonts w:ascii="Times New Roman" w:eastAsia="Times" w:hAnsi="Times New Roman" w:cs="Times New Roman"/>
          <w:sz w:val="24"/>
          <w:szCs w:val="24"/>
        </w:rPr>
        <w:t>ywać</w:t>
      </w:r>
      <w:r w:rsidR="006B5B90" w:rsidRPr="00F25ADE">
        <w:rPr>
          <w:rFonts w:ascii="Times New Roman" w:eastAsia="Times" w:hAnsi="Times New Roman" w:cs="Times New Roman"/>
          <w:sz w:val="24"/>
          <w:szCs w:val="24"/>
        </w:rPr>
        <w:t xml:space="preserve"> działalność leczniczą. Omawiany przepis zawiera alternatywę dla tych przedsiębiorców: w terminie 12 miesięcy od dnia wejścia w życie ustawy muszą oni podjąć decyzję</w:t>
      </w:r>
      <w:r w:rsidR="00664EA3" w:rsidRPr="00F25ADE">
        <w:rPr>
          <w:rFonts w:ascii="Times New Roman" w:eastAsia="Times" w:hAnsi="Times New Roman" w:cs="Times New Roman"/>
          <w:sz w:val="24"/>
          <w:szCs w:val="24"/>
        </w:rPr>
        <w:t>,</w:t>
      </w:r>
      <w:r w:rsidR="006B5B90" w:rsidRPr="00F25ADE">
        <w:rPr>
          <w:rFonts w:ascii="Times New Roman" w:eastAsia="Times" w:hAnsi="Times New Roman" w:cs="Times New Roman"/>
          <w:sz w:val="24"/>
          <w:szCs w:val="24"/>
        </w:rPr>
        <w:t xml:space="preserve"> czy będą wyłącznie wykonywać działalność leczniczą</w:t>
      </w:r>
      <w:r w:rsidR="00B7568D" w:rsidRPr="00F25ADE">
        <w:rPr>
          <w:rFonts w:ascii="Times New Roman" w:eastAsia="Times" w:hAnsi="Times New Roman" w:cs="Times New Roman"/>
          <w:sz w:val="24"/>
          <w:szCs w:val="24"/>
        </w:rPr>
        <w:t>,</w:t>
      </w:r>
      <w:r w:rsidR="006B5B90" w:rsidRPr="00F25ADE">
        <w:rPr>
          <w:rFonts w:ascii="Times New Roman" w:eastAsia="Times" w:hAnsi="Times New Roman" w:cs="Times New Roman"/>
          <w:sz w:val="24"/>
          <w:szCs w:val="24"/>
        </w:rPr>
        <w:t xml:space="preserve"> c</w:t>
      </w:r>
      <w:r w:rsidR="005F5945" w:rsidRPr="00F25ADE">
        <w:rPr>
          <w:rFonts w:ascii="Times New Roman" w:eastAsia="Times" w:hAnsi="Times New Roman" w:cs="Times New Roman"/>
          <w:sz w:val="24"/>
          <w:szCs w:val="24"/>
        </w:rPr>
        <w:t>zy pozostaną przedsiębiorcami w </w:t>
      </w:r>
      <w:r w:rsidR="006B5B90" w:rsidRPr="00F25ADE">
        <w:rPr>
          <w:rFonts w:ascii="Times New Roman" w:eastAsia="Times" w:hAnsi="Times New Roman" w:cs="Times New Roman"/>
          <w:sz w:val="24"/>
          <w:szCs w:val="24"/>
        </w:rPr>
        <w:t>zakresie pozostałych rodzajów działalności gospodar</w:t>
      </w:r>
      <w:r w:rsidR="005F5945" w:rsidRPr="00F25ADE">
        <w:rPr>
          <w:rFonts w:ascii="Times New Roman" w:eastAsia="Times" w:hAnsi="Times New Roman" w:cs="Times New Roman"/>
          <w:sz w:val="24"/>
          <w:szCs w:val="24"/>
        </w:rPr>
        <w:t>czej z jednoczesną rezygnacją z </w:t>
      </w:r>
      <w:r w:rsidR="006B5B90" w:rsidRPr="00F25ADE">
        <w:rPr>
          <w:rFonts w:ascii="Times New Roman" w:eastAsia="Times" w:hAnsi="Times New Roman" w:cs="Times New Roman"/>
          <w:sz w:val="24"/>
          <w:szCs w:val="24"/>
        </w:rPr>
        <w:t xml:space="preserve">wykonywania działalności leczniczej. W przypadku niepodjęcia takiej decyzji przepis </w:t>
      </w:r>
      <w:r w:rsidR="00A70C7F" w:rsidRPr="00F25ADE">
        <w:rPr>
          <w:rFonts w:ascii="Times New Roman" w:eastAsia="Times" w:hAnsi="Times New Roman" w:cs="Times New Roman"/>
          <w:b/>
          <w:sz w:val="24"/>
          <w:szCs w:val="24"/>
        </w:rPr>
        <w:t xml:space="preserve">art. </w:t>
      </w:r>
      <w:r w:rsidR="006C29E2" w:rsidRPr="00F25ADE">
        <w:rPr>
          <w:rFonts w:ascii="Times New Roman" w:eastAsia="Times" w:hAnsi="Times New Roman" w:cs="Times New Roman"/>
          <w:b/>
          <w:sz w:val="24"/>
          <w:szCs w:val="24"/>
        </w:rPr>
        <w:t>9</w:t>
      </w:r>
      <w:r w:rsidR="006B5B90" w:rsidRPr="00F25ADE">
        <w:rPr>
          <w:rFonts w:ascii="Times New Roman" w:eastAsia="Times" w:hAnsi="Times New Roman" w:cs="Times New Roman"/>
          <w:b/>
          <w:sz w:val="24"/>
          <w:szCs w:val="24"/>
        </w:rPr>
        <w:t xml:space="preserve"> ust. 2</w:t>
      </w:r>
      <w:r w:rsidR="006B5B90" w:rsidRPr="00F25ADE">
        <w:rPr>
          <w:rFonts w:ascii="Times New Roman" w:eastAsia="Times" w:hAnsi="Times New Roman" w:cs="Times New Roman"/>
          <w:sz w:val="24"/>
          <w:szCs w:val="24"/>
        </w:rPr>
        <w:t xml:space="preserve"> ustawy nowelizującej stanowi, że po upływie roku od dnia wejścia w życie ustawy</w:t>
      </w:r>
      <w:r w:rsidR="006B5B90" w:rsidRPr="00F25ADE">
        <w:rPr>
          <w:rFonts w:ascii="Times New Roman" w:eastAsia="Times" w:hAnsi="Times New Roman" w:cs="Times New Roman"/>
          <w:b/>
          <w:sz w:val="24"/>
          <w:szCs w:val="24"/>
        </w:rPr>
        <w:t xml:space="preserve"> </w:t>
      </w:r>
      <w:r w:rsidR="006B5B90" w:rsidRPr="00F25ADE">
        <w:rPr>
          <w:rFonts w:ascii="Times New Roman" w:eastAsia="Times" w:hAnsi="Times New Roman" w:cs="Times New Roman"/>
          <w:sz w:val="24"/>
          <w:szCs w:val="24"/>
        </w:rPr>
        <w:t>zezwolenia na</w:t>
      </w:r>
      <w:r w:rsidR="006B5B90" w:rsidRPr="00F25ADE">
        <w:rPr>
          <w:rFonts w:ascii="Times New Roman" w:eastAsia="Times" w:hAnsi="Times New Roman" w:cs="Times New Roman"/>
          <w:b/>
          <w:sz w:val="24"/>
          <w:szCs w:val="24"/>
        </w:rPr>
        <w:t xml:space="preserve"> </w:t>
      </w:r>
      <w:r w:rsidR="006B5B90" w:rsidRPr="00F25ADE">
        <w:rPr>
          <w:rFonts w:ascii="Times New Roman" w:eastAsia="Times" w:hAnsi="Times New Roman" w:cs="Times New Roman"/>
          <w:sz w:val="24"/>
          <w:szCs w:val="24"/>
        </w:rPr>
        <w:t xml:space="preserve">prowadzenie hurtowni farmaceutycznej, hurtowni farmaceutycznej produktów leczniczych weterynaryjnych, apteki ogólnodostępnej lub punktu aptecznego wygasają, a w przypadku gdy przedsiębiorca jest wpisany do Krajowego Rejestru Pośredników w Obrocie Produktami Leczniczymi – wpis ten po upływie 12 miesięcy podlega wykreśleniu z tego rejestru. Tak sformułowany przepis ustawy nowelizującej zapewnia odpowiedni termin </w:t>
      </w:r>
      <w:r w:rsidR="00B7568D" w:rsidRPr="00F25ADE">
        <w:rPr>
          <w:rFonts w:ascii="Times New Roman" w:eastAsia="Times" w:hAnsi="Times New Roman" w:cs="Times New Roman"/>
          <w:sz w:val="24"/>
          <w:szCs w:val="24"/>
        </w:rPr>
        <w:t>dla przedsiębiorców</w:t>
      </w:r>
      <w:r w:rsidR="006B5B90" w:rsidRPr="00F25ADE">
        <w:rPr>
          <w:rFonts w:ascii="Times New Roman" w:eastAsia="Times" w:hAnsi="Times New Roman" w:cs="Times New Roman"/>
          <w:sz w:val="24"/>
          <w:szCs w:val="24"/>
        </w:rPr>
        <w:t xml:space="preserve"> na dostosowanie się do nowych regulacji.</w:t>
      </w:r>
    </w:p>
    <w:p w14:paraId="3B07074B" w14:textId="0B38FD14" w:rsidR="007A2516" w:rsidRPr="00F25ADE" w:rsidRDefault="00356BA4"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b/>
          <w:sz w:val="24"/>
          <w:szCs w:val="24"/>
        </w:rPr>
        <w:t>Art. 1</w:t>
      </w:r>
      <w:r w:rsidR="00E87287" w:rsidRPr="00F25ADE">
        <w:rPr>
          <w:rFonts w:ascii="Times New Roman" w:eastAsia="Times" w:hAnsi="Times New Roman" w:cs="Times New Roman"/>
          <w:b/>
          <w:sz w:val="24"/>
          <w:szCs w:val="24"/>
        </w:rPr>
        <w:t>0</w:t>
      </w:r>
      <w:r w:rsidR="007A2516" w:rsidRPr="00F25ADE">
        <w:rPr>
          <w:rFonts w:ascii="Times New Roman" w:eastAsia="Times" w:hAnsi="Times New Roman" w:cs="Times New Roman"/>
          <w:sz w:val="24"/>
          <w:szCs w:val="24"/>
        </w:rPr>
        <w:t xml:space="preserve"> ustawy nowelizującej nakazuje przedsiębiorcom</w:t>
      </w:r>
      <w:r w:rsidR="00FB7E48" w:rsidRPr="00F25ADE">
        <w:rPr>
          <w:rFonts w:ascii="Times New Roman" w:eastAsia="Times" w:hAnsi="Times New Roman" w:cs="Times New Roman"/>
          <w:sz w:val="24"/>
          <w:szCs w:val="24"/>
        </w:rPr>
        <w:t>, którzy</w:t>
      </w:r>
      <w:r w:rsidR="007A2516" w:rsidRPr="00F25ADE">
        <w:rPr>
          <w:rFonts w:ascii="Times New Roman" w:eastAsia="Times" w:hAnsi="Times New Roman" w:cs="Times New Roman"/>
          <w:sz w:val="24"/>
          <w:szCs w:val="24"/>
        </w:rPr>
        <w:t xml:space="preserve"> </w:t>
      </w:r>
      <w:r w:rsidR="00FB7E48" w:rsidRPr="00F25ADE">
        <w:rPr>
          <w:rFonts w:ascii="Times New Roman" w:eastAsia="Times" w:hAnsi="Times New Roman" w:cs="Times New Roman"/>
          <w:sz w:val="24"/>
          <w:szCs w:val="24"/>
        </w:rPr>
        <w:t>posiadają zezwolenie na prowadzenie hurtowni farmaceutycznej produktów leczniczych weterynaryjnych oraz są jednocześnie wpisani do Krajowego Rejestru Pośredników w Obrocie Produktami Leczniczymi</w:t>
      </w:r>
      <w:r w:rsidR="00E81643" w:rsidRPr="00F25ADE">
        <w:rPr>
          <w:rFonts w:ascii="Times New Roman" w:eastAsia="Times" w:hAnsi="Times New Roman" w:cs="Times New Roman"/>
          <w:sz w:val="24"/>
          <w:szCs w:val="24"/>
        </w:rPr>
        <w:t>,</w:t>
      </w:r>
      <w:r w:rsidR="00FB7E48" w:rsidRPr="00F25ADE">
        <w:rPr>
          <w:rFonts w:ascii="Times New Roman" w:eastAsia="Times" w:hAnsi="Times New Roman" w:cs="Times New Roman"/>
          <w:sz w:val="24"/>
          <w:szCs w:val="24"/>
        </w:rPr>
        <w:t xml:space="preserve"> poinformować organ wydający zezwolenie lub dokonujący wpisu o rezygnacji z prowadzonej działalności objętej zezwoleniem lub wpisem do rejestru w terminie 12 miesięcy od dnia wejścia w życie ustawy. W przypadku niedopełnienia tego obowiązku zezwolenie na prowadzenie hurtowni farmaceutycznej produktów leczniczych weterynaryjnych wygaśnie z mocy prawa.</w:t>
      </w:r>
    </w:p>
    <w:p w14:paraId="6F77DE59" w14:textId="3C800842" w:rsidR="00A302C8" w:rsidRPr="00F25ADE" w:rsidRDefault="00A302C8"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b/>
          <w:sz w:val="24"/>
          <w:szCs w:val="24"/>
        </w:rPr>
        <w:t>Art. 12</w:t>
      </w:r>
      <w:r w:rsidR="00EA5AE3" w:rsidRPr="00F25ADE">
        <w:rPr>
          <w:rFonts w:ascii="Times New Roman" w:eastAsia="Times" w:hAnsi="Times New Roman" w:cs="Times New Roman"/>
          <w:b/>
          <w:sz w:val="24"/>
          <w:szCs w:val="24"/>
        </w:rPr>
        <w:t>–</w:t>
      </w:r>
      <w:r w:rsidRPr="00F25ADE">
        <w:rPr>
          <w:rFonts w:ascii="Times New Roman" w:eastAsia="Times" w:hAnsi="Times New Roman" w:cs="Times New Roman"/>
          <w:b/>
          <w:sz w:val="24"/>
          <w:szCs w:val="24"/>
        </w:rPr>
        <w:t>15</w:t>
      </w:r>
      <w:r w:rsidR="003C0E07" w:rsidRPr="00F25ADE">
        <w:rPr>
          <w:rFonts w:ascii="Times New Roman" w:eastAsia="Times" w:hAnsi="Times New Roman" w:cs="Times New Roman"/>
          <w:sz w:val="24"/>
          <w:szCs w:val="24"/>
        </w:rPr>
        <w:t xml:space="preserve"> ustawy nowelizującej mają</w:t>
      </w:r>
      <w:r w:rsidRPr="00F25ADE">
        <w:rPr>
          <w:rFonts w:ascii="Times New Roman" w:eastAsia="Times" w:hAnsi="Times New Roman" w:cs="Times New Roman"/>
          <w:sz w:val="24"/>
          <w:szCs w:val="24"/>
        </w:rPr>
        <w:t xml:space="preserve"> na celu odsunięcie w czasie – do </w:t>
      </w:r>
      <w:r w:rsidR="00664EA3" w:rsidRPr="00F25ADE">
        <w:rPr>
          <w:rFonts w:ascii="Times New Roman" w:eastAsia="Times" w:hAnsi="Times New Roman" w:cs="Times New Roman"/>
          <w:sz w:val="24"/>
          <w:szCs w:val="24"/>
        </w:rPr>
        <w:t xml:space="preserve">dnia </w:t>
      </w:r>
      <w:r w:rsidR="005F5945" w:rsidRPr="00F25ADE">
        <w:rPr>
          <w:rFonts w:ascii="Times New Roman" w:eastAsia="Times" w:hAnsi="Times New Roman" w:cs="Times New Roman"/>
          <w:sz w:val="24"/>
          <w:szCs w:val="24"/>
        </w:rPr>
        <w:t>30 </w:t>
      </w:r>
      <w:r w:rsidRPr="00F25ADE">
        <w:rPr>
          <w:rFonts w:ascii="Times New Roman" w:eastAsia="Times" w:hAnsi="Times New Roman" w:cs="Times New Roman"/>
          <w:sz w:val="24"/>
          <w:szCs w:val="24"/>
        </w:rPr>
        <w:t xml:space="preserve">września 2018 r. – obowiązku raportowania </w:t>
      </w:r>
      <w:r w:rsidR="00664EA3" w:rsidRPr="00F25ADE">
        <w:rPr>
          <w:rFonts w:ascii="Times New Roman" w:eastAsia="Times" w:hAnsi="Times New Roman" w:cs="Times New Roman"/>
          <w:sz w:val="24"/>
          <w:szCs w:val="24"/>
        </w:rPr>
        <w:t xml:space="preserve">danych </w:t>
      </w:r>
      <w:r w:rsidRPr="00F25ADE">
        <w:rPr>
          <w:rFonts w:ascii="Times New Roman" w:eastAsia="Times" w:hAnsi="Times New Roman" w:cs="Times New Roman"/>
          <w:sz w:val="24"/>
          <w:szCs w:val="24"/>
        </w:rPr>
        <w:t>przez podmiot</w:t>
      </w:r>
      <w:r w:rsidR="00664EA3" w:rsidRPr="00F25ADE">
        <w:rPr>
          <w:rFonts w:ascii="Times New Roman" w:eastAsia="Times" w:hAnsi="Times New Roman" w:cs="Times New Roman"/>
          <w:sz w:val="24"/>
          <w:szCs w:val="24"/>
        </w:rPr>
        <w:t>y</w:t>
      </w:r>
      <w:r w:rsidRPr="00F25ADE">
        <w:rPr>
          <w:rFonts w:ascii="Times New Roman" w:eastAsia="Times" w:hAnsi="Times New Roman" w:cs="Times New Roman"/>
          <w:sz w:val="24"/>
          <w:szCs w:val="24"/>
        </w:rPr>
        <w:t xml:space="preserve"> za pośrednictwem Zintegrowanego Systemu Monitorowania Obrotu Produktami Leczniczymi oraz wyłączenie stosowania przepisów przewidujących sankcję za niewypełnianie tego obowiązku. Konieczność wprow</w:t>
      </w:r>
      <w:r w:rsidR="005F5945" w:rsidRPr="00F25ADE">
        <w:rPr>
          <w:rFonts w:ascii="Times New Roman" w:eastAsia="Times" w:hAnsi="Times New Roman" w:cs="Times New Roman"/>
          <w:sz w:val="24"/>
          <w:szCs w:val="24"/>
        </w:rPr>
        <w:t>adzenia tych przepisów wynika z </w:t>
      </w:r>
      <w:r w:rsidRPr="00F25ADE">
        <w:rPr>
          <w:rFonts w:ascii="Times New Roman" w:eastAsia="Times" w:hAnsi="Times New Roman" w:cs="Times New Roman"/>
          <w:sz w:val="24"/>
          <w:szCs w:val="24"/>
        </w:rPr>
        <w:t xml:space="preserve">braku możliwości wdrożenia stosowania wskazanego powyżej systemu </w:t>
      </w:r>
      <w:r w:rsidR="00664EA3" w:rsidRPr="00F25ADE">
        <w:rPr>
          <w:rFonts w:ascii="Times New Roman" w:eastAsia="Times" w:hAnsi="Times New Roman" w:cs="Times New Roman"/>
          <w:sz w:val="24"/>
          <w:szCs w:val="24"/>
        </w:rPr>
        <w:t>przed upływem tego</w:t>
      </w:r>
      <w:r w:rsidRPr="00F25ADE">
        <w:rPr>
          <w:rFonts w:ascii="Times New Roman" w:eastAsia="Times" w:hAnsi="Times New Roman" w:cs="Times New Roman"/>
          <w:sz w:val="24"/>
          <w:szCs w:val="24"/>
        </w:rPr>
        <w:t xml:space="preserve"> termin</w:t>
      </w:r>
      <w:r w:rsidR="00664EA3" w:rsidRPr="00F25ADE">
        <w:rPr>
          <w:rFonts w:ascii="Times New Roman" w:eastAsia="Times" w:hAnsi="Times New Roman" w:cs="Times New Roman"/>
          <w:sz w:val="24"/>
          <w:szCs w:val="24"/>
        </w:rPr>
        <w:t>u</w:t>
      </w:r>
      <w:r w:rsidRPr="00F25ADE">
        <w:rPr>
          <w:rFonts w:ascii="Times New Roman" w:eastAsia="Times" w:hAnsi="Times New Roman" w:cs="Times New Roman"/>
          <w:sz w:val="24"/>
          <w:szCs w:val="24"/>
        </w:rPr>
        <w:t>.</w:t>
      </w:r>
    </w:p>
    <w:p w14:paraId="4A805E0B" w14:textId="049B5E68" w:rsidR="00145B11"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w:t>
      </w:r>
      <w:r w:rsidRPr="00F25ADE">
        <w:rPr>
          <w:rFonts w:ascii="Times New Roman" w:hAnsi="Times New Roman" w:cs="Times New Roman"/>
          <w:b/>
          <w:sz w:val="24"/>
          <w:szCs w:val="24"/>
        </w:rPr>
        <w:t xml:space="preserve"> </w:t>
      </w:r>
      <w:r w:rsidR="003913BB" w:rsidRPr="00F25ADE">
        <w:rPr>
          <w:rFonts w:ascii="Times New Roman" w:eastAsia="Times" w:hAnsi="Times New Roman" w:cs="Times New Roman"/>
          <w:b/>
          <w:sz w:val="24"/>
          <w:szCs w:val="24"/>
        </w:rPr>
        <w:t xml:space="preserve">art. </w:t>
      </w:r>
      <w:r w:rsidR="00A302C8" w:rsidRPr="00F25ADE">
        <w:rPr>
          <w:rFonts w:ascii="Times New Roman" w:eastAsia="Times" w:hAnsi="Times New Roman" w:cs="Times New Roman"/>
          <w:b/>
          <w:sz w:val="24"/>
          <w:szCs w:val="24"/>
        </w:rPr>
        <w:t xml:space="preserve">16 </w:t>
      </w:r>
      <w:r w:rsidRPr="00F25ADE">
        <w:rPr>
          <w:rFonts w:ascii="Times New Roman" w:eastAsia="Times" w:hAnsi="Times New Roman" w:cs="Times New Roman"/>
          <w:sz w:val="24"/>
          <w:szCs w:val="24"/>
        </w:rPr>
        <w:t xml:space="preserve">ustawy nowelizującej zakłada się, że projektowana ustawa wejdzie w życie zasadniczo po upływie 14 dni od dnia ogłoszenia. </w:t>
      </w:r>
      <w:r w:rsidR="00011A90" w:rsidRPr="00F25ADE">
        <w:rPr>
          <w:rFonts w:ascii="Times New Roman" w:eastAsia="Times" w:hAnsi="Times New Roman" w:cs="Times New Roman"/>
          <w:sz w:val="24"/>
          <w:szCs w:val="24"/>
        </w:rPr>
        <w:t>Taką</w:t>
      </w:r>
      <w:r w:rsidRPr="00F25ADE">
        <w:rPr>
          <w:rFonts w:ascii="Times New Roman" w:eastAsia="Times" w:hAnsi="Times New Roman" w:cs="Times New Roman"/>
          <w:sz w:val="24"/>
          <w:szCs w:val="24"/>
        </w:rPr>
        <w:t xml:space="preserve"> </w:t>
      </w:r>
      <w:r w:rsidRPr="00F25ADE">
        <w:rPr>
          <w:rFonts w:ascii="Times New Roman" w:eastAsia="Times" w:hAnsi="Times New Roman" w:cs="Times New Roman"/>
          <w:i/>
          <w:sz w:val="24"/>
          <w:szCs w:val="24"/>
        </w:rPr>
        <w:t>vacatio legis</w:t>
      </w:r>
      <w:r w:rsidRPr="00F25ADE">
        <w:rPr>
          <w:rFonts w:ascii="Times New Roman" w:eastAsia="Times" w:hAnsi="Times New Roman" w:cs="Times New Roman"/>
          <w:sz w:val="24"/>
          <w:szCs w:val="24"/>
        </w:rPr>
        <w:t xml:space="preserve"> (poza wyjątkami omówionymi w dalszej części niniejszego uzasadnienia) należy uzasadnić w ten sposób, iż w I kwartale 2017 r. przeprowadzono audyt mechanizmów i procedur nadzoru nad wytwarzaniem i obrotem produktami leczniczymi funkcjonującego w Rzeczypospolitej Polskiej. Był on przeprowadzony przez przedstawicieli Unii Europejskiej z udziałem przedstawicieli Amerykańskiej Agencji Żywności</w:t>
      </w:r>
      <w:r w:rsidR="0081282F" w:rsidRPr="00F25ADE">
        <w:rPr>
          <w:rFonts w:ascii="Times New Roman" w:eastAsia="Times" w:hAnsi="Times New Roman" w:cs="Times New Roman"/>
          <w:sz w:val="24"/>
          <w:szCs w:val="24"/>
        </w:rPr>
        <w:t xml:space="preserve"> i Leków</w:t>
      </w:r>
      <w:r w:rsidRPr="00F25ADE">
        <w:rPr>
          <w:rFonts w:ascii="Times New Roman" w:eastAsia="Times" w:hAnsi="Times New Roman" w:cs="Times New Roman"/>
          <w:sz w:val="24"/>
          <w:szCs w:val="24"/>
        </w:rPr>
        <w:t>. Jednym z elementów audytu były ankiety przesyłane przez Europejską Agencję Leków oraz Agencję Żywności i Leków do państw audytowanych ze stosownym wyprzedzeniem. Ankiety te zawierały pytania dotyczące obowiązujących w danym</w:t>
      </w:r>
      <w:r w:rsidR="005F5945" w:rsidRPr="00F25ADE">
        <w:rPr>
          <w:rFonts w:ascii="Times New Roman" w:eastAsia="Times" w:hAnsi="Times New Roman" w:cs="Times New Roman"/>
          <w:sz w:val="24"/>
          <w:szCs w:val="24"/>
        </w:rPr>
        <w:t xml:space="preserve"> państwie przepisów, a jednym z </w:t>
      </w:r>
      <w:r w:rsidRPr="00F25ADE">
        <w:rPr>
          <w:rFonts w:ascii="Times New Roman" w:eastAsia="Times" w:hAnsi="Times New Roman" w:cs="Times New Roman"/>
          <w:sz w:val="24"/>
          <w:szCs w:val="24"/>
        </w:rPr>
        <w:t>najgłębiej analizowanych zagadnień były obowiązujące przepisy regulujące konflikt interesów oraz zarządzanie przez Państwową Inspekcję Farmaceutyczną danymi ujawnianymi w ramach obowiązujących procedur mając</w:t>
      </w:r>
      <w:r w:rsidR="0081282F" w:rsidRPr="00F25ADE">
        <w:rPr>
          <w:rFonts w:ascii="Times New Roman" w:eastAsia="Times" w:hAnsi="Times New Roman" w:cs="Times New Roman"/>
          <w:sz w:val="24"/>
          <w:szCs w:val="24"/>
        </w:rPr>
        <w:t>e</w:t>
      </w:r>
      <w:r w:rsidRPr="00F25ADE">
        <w:rPr>
          <w:rFonts w:ascii="Times New Roman" w:eastAsia="Times" w:hAnsi="Times New Roman" w:cs="Times New Roman"/>
          <w:sz w:val="24"/>
          <w:szCs w:val="24"/>
        </w:rPr>
        <w:t xml:space="preserve"> na celu eliminację konfliktu interesów. Wprowadzenie powyższych zmian, w szczególności dotyczących konfliktu interesów, stanowi warunek konieczny do kontynuacji pozy</w:t>
      </w:r>
      <w:r w:rsidR="00145B11" w:rsidRPr="00F25ADE">
        <w:rPr>
          <w:rFonts w:ascii="Times New Roman" w:eastAsia="Times" w:hAnsi="Times New Roman" w:cs="Times New Roman"/>
          <w:sz w:val="24"/>
          <w:szCs w:val="24"/>
        </w:rPr>
        <w:t xml:space="preserve">tywnej oceny audytorów. </w:t>
      </w:r>
    </w:p>
    <w:p w14:paraId="39A4B68B" w14:textId="672521CF" w:rsidR="00FC48BB" w:rsidRPr="00F25ADE" w:rsidRDefault="00664EA3"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Z tego względu</w:t>
      </w:r>
      <w:r w:rsidR="00145B11" w:rsidRPr="00F25ADE">
        <w:rPr>
          <w:rFonts w:ascii="Times New Roman" w:eastAsia="Times" w:hAnsi="Times New Roman" w:cs="Times New Roman"/>
          <w:sz w:val="24"/>
          <w:szCs w:val="24"/>
        </w:rPr>
        <w:t xml:space="preserve"> </w:t>
      </w:r>
      <w:r w:rsidR="006B5B90" w:rsidRPr="00F25ADE">
        <w:rPr>
          <w:rFonts w:ascii="Times New Roman" w:eastAsia="Times" w:hAnsi="Times New Roman" w:cs="Times New Roman"/>
          <w:sz w:val="24"/>
          <w:szCs w:val="24"/>
        </w:rPr>
        <w:t xml:space="preserve">przepisy dotyczące materii konfliktu interesów </w:t>
      </w:r>
      <w:r w:rsidR="00F97419" w:rsidRPr="00F25ADE">
        <w:rPr>
          <w:rFonts w:ascii="Times New Roman" w:eastAsia="Times" w:hAnsi="Times New Roman" w:cs="Times New Roman"/>
          <w:sz w:val="24"/>
          <w:szCs w:val="24"/>
        </w:rPr>
        <w:t xml:space="preserve">powinny wejść </w:t>
      </w:r>
      <w:r w:rsidR="006B5B90" w:rsidRPr="00F25ADE">
        <w:rPr>
          <w:rFonts w:ascii="Times New Roman" w:eastAsia="Times" w:hAnsi="Times New Roman" w:cs="Times New Roman"/>
          <w:sz w:val="24"/>
          <w:szCs w:val="24"/>
        </w:rPr>
        <w:t xml:space="preserve">w życie możliwie szybko, tj. po upływie 14 dni od dnia wejścia </w:t>
      </w:r>
      <w:r w:rsidR="00F97419" w:rsidRPr="00F25ADE">
        <w:rPr>
          <w:rFonts w:ascii="Times New Roman" w:eastAsia="Times" w:hAnsi="Times New Roman" w:cs="Times New Roman"/>
          <w:sz w:val="24"/>
          <w:szCs w:val="24"/>
        </w:rPr>
        <w:t xml:space="preserve">w życie </w:t>
      </w:r>
      <w:r w:rsidR="006B5B90" w:rsidRPr="00F25ADE">
        <w:rPr>
          <w:rFonts w:ascii="Times New Roman" w:eastAsia="Times" w:hAnsi="Times New Roman" w:cs="Times New Roman"/>
          <w:sz w:val="24"/>
          <w:szCs w:val="24"/>
        </w:rPr>
        <w:t>ustawy nowelizującej.</w:t>
      </w:r>
    </w:p>
    <w:p w14:paraId="6219F7C6" w14:textId="1DACB099" w:rsidR="000319F0" w:rsidRPr="00F25ADE" w:rsidRDefault="000319F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Wyjątki od przyjętej 14-dniowej </w:t>
      </w:r>
      <w:r w:rsidRPr="00F25ADE">
        <w:rPr>
          <w:rFonts w:ascii="Times New Roman" w:eastAsia="Times" w:hAnsi="Times New Roman" w:cs="Times New Roman"/>
          <w:i/>
          <w:sz w:val="24"/>
          <w:szCs w:val="24"/>
        </w:rPr>
        <w:t>vacatio legis</w:t>
      </w:r>
      <w:r w:rsidRPr="00F25ADE">
        <w:rPr>
          <w:rFonts w:ascii="Times New Roman" w:eastAsia="Times" w:hAnsi="Times New Roman" w:cs="Times New Roman"/>
          <w:sz w:val="24"/>
          <w:szCs w:val="24"/>
        </w:rPr>
        <w:t xml:space="preserve"> dotyczą art. 12–15 ustawy nowelizowanej, które zgodnie z art. 16 pkt 1 ustaw</w:t>
      </w:r>
      <w:r w:rsidR="005F5945" w:rsidRPr="00F25ADE">
        <w:rPr>
          <w:rFonts w:ascii="Times New Roman" w:eastAsia="Times" w:hAnsi="Times New Roman" w:cs="Times New Roman"/>
          <w:sz w:val="24"/>
          <w:szCs w:val="24"/>
        </w:rPr>
        <w:t>y nowelizującej wejdą w życie z </w:t>
      </w:r>
      <w:r w:rsidRPr="00F25ADE">
        <w:rPr>
          <w:rFonts w:ascii="Times New Roman" w:eastAsia="Times" w:hAnsi="Times New Roman" w:cs="Times New Roman"/>
          <w:sz w:val="24"/>
          <w:szCs w:val="24"/>
        </w:rPr>
        <w:t>dniem ogłoszenia, z mocą od dnia 1 stycznia 2017 r. Jak wynika z informacji pozyskiwanych przez Ministerstwo Zdrowia</w:t>
      </w:r>
      <w:r w:rsidR="00F97419" w:rsidRPr="00F25ADE">
        <w:rPr>
          <w:rFonts w:ascii="Times New Roman" w:eastAsia="Times" w:hAnsi="Times New Roman" w:cs="Times New Roman"/>
          <w:sz w:val="24"/>
          <w:szCs w:val="24"/>
        </w:rPr>
        <w:t>,</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 xml:space="preserve">podmioty będące adresatami tych przepisów w dużym stopniu są nieprzygotowane do wykonywania obowiązków, które formalnie spoczęły na nich z dniem 1 stycznia 2017 r. W przeważającej części sytuacja ta dotyczy aptek szpitalnych. Wyjaśnienia wymaga, iż przyjęta konstrukcja </w:t>
      </w:r>
      <w:r w:rsidRPr="00F25ADE">
        <w:rPr>
          <w:rFonts w:ascii="Times New Roman" w:eastAsia="Times" w:hAnsi="Times New Roman" w:cs="Times New Roman"/>
          <w:i/>
          <w:sz w:val="24"/>
          <w:szCs w:val="24"/>
        </w:rPr>
        <w:t>vacatio legis</w:t>
      </w:r>
      <w:r w:rsidRPr="00F25ADE">
        <w:rPr>
          <w:rFonts w:ascii="Times New Roman" w:eastAsia="Times" w:hAnsi="Times New Roman" w:cs="Times New Roman"/>
          <w:sz w:val="24"/>
          <w:szCs w:val="24"/>
        </w:rPr>
        <w:t xml:space="preserve"> w odniesieniu do ww. artykułów ma na celu zalegalizowanie stanu, w którym mimo obowiązków spoczywających na podmiotach od dnia 1 stycznia 2017 r., podmioty te ich nie realizowały z przyczyn występujących zarówno po ich stronie, jak i z przyczyn niezależnych od nich. Wejście tych przepisów w życie z dniem</w:t>
      </w:r>
      <w:r w:rsidR="005F5945" w:rsidRPr="00F25ADE">
        <w:rPr>
          <w:rFonts w:ascii="Times New Roman" w:eastAsia="Times" w:hAnsi="Times New Roman" w:cs="Times New Roman"/>
          <w:sz w:val="24"/>
          <w:szCs w:val="24"/>
        </w:rPr>
        <w:t xml:space="preserve"> ogłoszenia, z </w:t>
      </w:r>
      <w:r w:rsidRPr="00F25ADE">
        <w:rPr>
          <w:rFonts w:ascii="Times New Roman" w:eastAsia="Times" w:hAnsi="Times New Roman" w:cs="Times New Roman"/>
          <w:sz w:val="24"/>
          <w:szCs w:val="24"/>
        </w:rPr>
        <w:t xml:space="preserve">mocą od dnia 1 stycznia 2017 r., stanowi formę abolicji, w związku z czym z uwagi na nierealizowanie ww. obowiązków podmioty nimi objęte nie poniosą żadnych negatywnych konsekwencji takiego stanu rzeczy. </w:t>
      </w:r>
      <w:r w:rsidR="005F5945" w:rsidRPr="00F25ADE">
        <w:rPr>
          <w:rFonts w:ascii="Times New Roman" w:eastAsia="Times" w:hAnsi="Times New Roman" w:cs="Times New Roman"/>
          <w:sz w:val="24"/>
          <w:szCs w:val="24"/>
        </w:rPr>
        <w:t>Tym samym przepisy zdejmujące z </w:t>
      </w:r>
      <w:r w:rsidRPr="00F25ADE">
        <w:rPr>
          <w:rFonts w:ascii="Times New Roman" w:eastAsia="Times" w:hAnsi="Times New Roman" w:cs="Times New Roman"/>
          <w:sz w:val="24"/>
          <w:szCs w:val="24"/>
        </w:rPr>
        <w:t>odkreślonych podmiotów obowiązki będą obowiązywać od dnia 1 stycznia 2017 r., zaś w swojej treści przepisy te przewidują, że abolicja trwać ma do dnia 30 września 2018 r.</w:t>
      </w:r>
      <w:r w:rsidR="00F97419"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a zatem obejmować łącznie okres od dnia 1 stycznia 2017 r. do </w:t>
      </w:r>
      <w:r w:rsidR="005F5945" w:rsidRPr="00F25ADE">
        <w:rPr>
          <w:rFonts w:ascii="Times New Roman" w:eastAsia="Times" w:hAnsi="Times New Roman" w:cs="Times New Roman"/>
          <w:sz w:val="24"/>
          <w:szCs w:val="24"/>
        </w:rPr>
        <w:t>dnia 30 </w:t>
      </w:r>
      <w:r w:rsidRPr="00F25ADE">
        <w:rPr>
          <w:rFonts w:ascii="Times New Roman" w:eastAsia="Times" w:hAnsi="Times New Roman" w:cs="Times New Roman"/>
          <w:sz w:val="24"/>
          <w:szCs w:val="24"/>
        </w:rPr>
        <w:t xml:space="preserve">września 2018 r. </w:t>
      </w:r>
    </w:p>
    <w:p w14:paraId="532FF1A6" w14:textId="03B2F637" w:rsidR="001E1DEC" w:rsidRPr="00F25ADE" w:rsidRDefault="001E1DEC"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Wyjątek przewidziany w pkt </w:t>
      </w:r>
      <w:r w:rsidR="00664EA3" w:rsidRPr="00F25ADE">
        <w:rPr>
          <w:rFonts w:ascii="Times New Roman" w:eastAsia="Times" w:hAnsi="Times New Roman" w:cs="Times New Roman"/>
          <w:sz w:val="24"/>
          <w:szCs w:val="24"/>
        </w:rPr>
        <w:t>2</w:t>
      </w:r>
      <w:r w:rsidRPr="00F25ADE">
        <w:rPr>
          <w:rFonts w:ascii="Times New Roman" w:eastAsia="Times" w:hAnsi="Times New Roman" w:cs="Times New Roman"/>
          <w:sz w:val="24"/>
          <w:szCs w:val="24"/>
        </w:rPr>
        <w:t xml:space="preserve"> ww. przepisu odno</w:t>
      </w:r>
      <w:r w:rsidR="005F5945" w:rsidRPr="00F25ADE">
        <w:rPr>
          <w:rFonts w:ascii="Times New Roman" w:eastAsia="Times" w:hAnsi="Times New Roman" w:cs="Times New Roman"/>
          <w:sz w:val="24"/>
          <w:szCs w:val="24"/>
        </w:rPr>
        <w:t>si się do zmian wprowadzonych w </w:t>
      </w:r>
      <w:r w:rsidRPr="00F25ADE">
        <w:rPr>
          <w:rFonts w:ascii="Times New Roman" w:eastAsia="Times" w:hAnsi="Times New Roman" w:cs="Times New Roman"/>
          <w:sz w:val="24"/>
          <w:szCs w:val="24"/>
        </w:rPr>
        <w:t xml:space="preserve">art. 1 pkt 3 i 4 projektu, tj. zmian w przepisach art. 37m ust. 2 pkt 9 i art. 37r ust. 2 pkt 10 ustawy </w:t>
      </w:r>
      <w:r w:rsidR="00664EA3" w:rsidRPr="00F25ADE">
        <w:rPr>
          <w:rFonts w:ascii="Times New Roman" w:eastAsia="Times" w:hAnsi="Times New Roman" w:cs="Times New Roman"/>
          <w:sz w:val="24"/>
          <w:szCs w:val="24"/>
        </w:rPr>
        <w:t xml:space="preserve">nowelizowanej </w:t>
      </w:r>
      <w:r w:rsidRPr="00F25ADE">
        <w:rPr>
          <w:rFonts w:ascii="Times New Roman" w:eastAsia="Times" w:hAnsi="Times New Roman" w:cs="Times New Roman"/>
          <w:sz w:val="24"/>
          <w:szCs w:val="24"/>
        </w:rPr>
        <w:t xml:space="preserve">i podyktowany jest tym, że projektowane zmiany wymuszą zmianę w przepisach wykonawczych wydanych na podstawie art. 37w ustawy </w:t>
      </w:r>
      <w:r w:rsidR="00664EA3" w:rsidRPr="00F25ADE">
        <w:rPr>
          <w:rFonts w:ascii="Times New Roman" w:eastAsia="Times" w:hAnsi="Times New Roman" w:cs="Times New Roman"/>
          <w:sz w:val="24"/>
          <w:szCs w:val="24"/>
        </w:rPr>
        <w:t>nowelizowanej</w:t>
      </w:r>
      <w:r w:rsidRPr="00F25ADE">
        <w:rPr>
          <w:rFonts w:ascii="Times New Roman" w:eastAsia="Times" w:hAnsi="Times New Roman" w:cs="Times New Roman"/>
          <w:sz w:val="24"/>
          <w:szCs w:val="24"/>
        </w:rPr>
        <w:t xml:space="preserve">. </w:t>
      </w:r>
      <w:r w:rsidR="00BC2BB3" w:rsidRPr="00F25ADE">
        <w:rPr>
          <w:rFonts w:ascii="Times New Roman" w:eastAsia="Times" w:hAnsi="Times New Roman" w:cs="Times New Roman"/>
          <w:sz w:val="24"/>
          <w:szCs w:val="24"/>
        </w:rPr>
        <w:t xml:space="preserve">Zaproponowany okres </w:t>
      </w:r>
      <w:r w:rsidR="00BC2BB3" w:rsidRPr="00F25ADE">
        <w:rPr>
          <w:rFonts w:ascii="Times New Roman" w:eastAsia="Times" w:hAnsi="Times New Roman" w:cs="Times New Roman"/>
          <w:i/>
          <w:sz w:val="24"/>
          <w:szCs w:val="24"/>
        </w:rPr>
        <w:t>vacatio legis</w:t>
      </w:r>
      <w:r w:rsidR="00BC2BB3" w:rsidRPr="00F25ADE">
        <w:rPr>
          <w:rFonts w:ascii="Times New Roman" w:eastAsia="Times" w:hAnsi="Times New Roman" w:cs="Times New Roman"/>
          <w:sz w:val="24"/>
          <w:szCs w:val="24"/>
        </w:rPr>
        <w:t xml:space="preserve"> ma na celu umożliwienie dokonania relewantnych zmian</w:t>
      </w:r>
      <w:r w:rsidR="00737AC8" w:rsidRPr="00F25ADE">
        <w:rPr>
          <w:rFonts w:ascii="Times New Roman" w:eastAsia="Times" w:hAnsi="Times New Roman" w:cs="Times New Roman"/>
          <w:sz w:val="24"/>
          <w:szCs w:val="24"/>
        </w:rPr>
        <w:t xml:space="preserve"> przepisów wykonawczych</w:t>
      </w:r>
      <w:r w:rsidR="00BC2BB3" w:rsidRPr="00F25ADE">
        <w:rPr>
          <w:rFonts w:ascii="Times New Roman" w:eastAsia="Times" w:hAnsi="Times New Roman" w:cs="Times New Roman"/>
          <w:sz w:val="24"/>
          <w:szCs w:val="24"/>
        </w:rPr>
        <w:t xml:space="preserve">. </w:t>
      </w:r>
    </w:p>
    <w:p w14:paraId="67C90C53" w14:textId="04FF915D" w:rsidR="00D924F8" w:rsidRPr="00F25ADE" w:rsidRDefault="00737AC8"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Wyjątek przewidziany w pkt </w:t>
      </w:r>
      <w:r w:rsidR="00664EA3" w:rsidRPr="00F25ADE">
        <w:rPr>
          <w:rFonts w:ascii="Times New Roman" w:eastAsia="Times" w:hAnsi="Times New Roman" w:cs="Times New Roman"/>
          <w:sz w:val="24"/>
          <w:szCs w:val="24"/>
        </w:rPr>
        <w:t xml:space="preserve">3 </w:t>
      </w:r>
      <w:r w:rsidRPr="00F25ADE">
        <w:rPr>
          <w:rFonts w:ascii="Times New Roman" w:eastAsia="Times" w:hAnsi="Times New Roman" w:cs="Times New Roman"/>
          <w:sz w:val="24"/>
          <w:szCs w:val="24"/>
        </w:rPr>
        <w:t xml:space="preserve">wymuszony jest natomiast zmianami w art. 48 ustawy </w:t>
      </w:r>
      <w:r w:rsidR="000319F0" w:rsidRPr="00F25ADE">
        <w:rPr>
          <w:rFonts w:ascii="Times New Roman" w:eastAsia="Times" w:hAnsi="Times New Roman" w:cs="Times New Roman"/>
          <w:sz w:val="24"/>
          <w:szCs w:val="24"/>
        </w:rPr>
        <w:t>nowelizowanej</w:t>
      </w:r>
      <w:r w:rsidRPr="00F25ADE">
        <w:rPr>
          <w:rFonts w:ascii="Times New Roman" w:eastAsia="Times" w:hAnsi="Times New Roman" w:cs="Times New Roman"/>
          <w:sz w:val="24"/>
          <w:szCs w:val="24"/>
        </w:rPr>
        <w:t xml:space="preserve">. Obowiązek przewidziany w dotychczasowym brzmieniu art. 48 ust. 2a ustawy będzie po nowelizacji uregulowany przez art. 48 ust. 5. </w:t>
      </w:r>
      <w:r w:rsidR="00D924F8" w:rsidRPr="00F25ADE">
        <w:rPr>
          <w:rFonts w:ascii="Times New Roman" w:eastAsia="Times" w:hAnsi="Times New Roman" w:cs="Times New Roman"/>
          <w:sz w:val="24"/>
          <w:szCs w:val="24"/>
        </w:rPr>
        <w:t>Art. 48 ust. 5 ustawy nowelizowanej odsyła do przepisu 54 ust. 5 lit</w:t>
      </w:r>
      <w:r w:rsidR="00E81643" w:rsidRPr="00F25ADE">
        <w:rPr>
          <w:rFonts w:ascii="Times New Roman" w:eastAsia="Times" w:hAnsi="Times New Roman" w:cs="Times New Roman"/>
          <w:sz w:val="24"/>
          <w:szCs w:val="24"/>
        </w:rPr>
        <w:t>.</w:t>
      </w:r>
      <w:r w:rsidR="00D924F8" w:rsidRPr="00F25ADE">
        <w:rPr>
          <w:rFonts w:ascii="Times New Roman" w:eastAsia="Times" w:hAnsi="Times New Roman" w:cs="Times New Roman"/>
          <w:sz w:val="24"/>
          <w:szCs w:val="24"/>
        </w:rPr>
        <w:t xml:space="preserve"> o dy</w:t>
      </w:r>
      <w:r w:rsidR="005F5945" w:rsidRPr="00F25ADE">
        <w:rPr>
          <w:rFonts w:ascii="Times New Roman" w:eastAsia="Times" w:hAnsi="Times New Roman" w:cs="Times New Roman"/>
          <w:sz w:val="24"/>
          <w:szCs w:val="24"/>
        </w:rPr>
        <w:t>rektywy 2001/83/WE, a zgodnie z </w:t>
      </w:r>
      <w:r w:rsidR="00D924F8" w:rsidRPr="00F25ADE">
        <w:rPr>
          <w:rFonts w:ascii="Times New Roman" w:eastAsia="Times" w:hAnsi="Times New Roman" w:cs="Times New Roman"/>
          <w:sz w:val="24"/>
          <w:szCs w:val="24"/>
        </w:rPr>
        <w:t xml:space="preserve">art. 2 ust. 2 lit. b dyrektywy </w:t>
      </w:r>
      <w:r w:rsidR="00664EA3" w:rsidRPr="00F25ADE">
        <w:rPr>
          <w:rFonts w:ascii="Times New Roman" w:eastAsia="Times" w:hAnsi="Times New Roman" w:cs="Times New Roman"/>
          <w:sz w:val="24"/>
          <w:szCs w:val="24"/>
        </w:rPr>
        <w:t>Parlamentu Europejsk</w:t>
      </w:r>
      <w:r w:rsidR="005F5945" w:rsidRPr="00F25ADE">
        <w:rPr>
          <w:rFonts w:ascii="Times New Roman" w:eastAsia="Times" w:hAnsi="Times New Roman" w:cs="Times New Roman"/>
          <w:sz w:val="24"/>
          <w:szCs w:val="24"/>
        </w:rPr>
        <w:t>iego i Rady 2011/62/UE z dnia 8 </w:t>
      </w:r>
      <w:r w:rsidR="00664EA3" w:rsidRPr="00F25ADE">
        <w:rPr>
          <w:rFonts w:ascii="Times New Roman" w:eastAsia="Times" w:hAnsi="Times New Roman" w:cs="Times New Roman"/>
          <w:sz w:val="24"/>
          <w:szCs w:val="24"/>
        </w:rPr>
        <w:t>czerwca 2011 r. zmieniającej dyrektywę 2001/83/WE w sprawie wspólnotowego kodeksu odnoszącego się do produktów leczniczych stosowanych u ludzi – w zakresie zapobiegania wprowadzaniu sfałszowanych produktów leczniczych do legalnego łańcucha dystrybucji</w:t>
      </w:r>
      <w:r w:rsidR="00D924F8" w:rsidRPr="00F25ADE">
        <w:rPr>
          <w:rFonts w:ascii="Times New Roman" w:eastAsia="Times" w:hAnsi="Times New Roman" w:cs="Times New Roman"/>
          <w:sz w:val="24"/>
          <w:szCs w:val="24"/>
        </w:rPr>
        <w:t xml:space="preserve"> państwa członkowskie stosują przepisy niezbędne do wykonania m.in. art. 54 lit. o </w:t>
      </w:r>
      <w:r w:rsidR="00664EA3" w:rsidRPr="00F25ADE">
        <w:rPr>
          <w:rFonts w:ascii="Times New Roman" w:eastAsia="Times" w:hAnsi="Times New Roman" w:cs="Times New Roman"/>
          <w:sz w:val="24"/>
          <w:szCs w:val="24"/>
        </w:rPr>
        <w:t xml:space="preserve">dyrektywy 2001/83/WE </w:t>
      </w:r>
      <w:r w:rsidR="00D924F8" w:rsidRPr="00F25ADE">
        <w:rPr>
          <w:rFonts w:ascii="Times New Roman" w:eastAsia="Times" w:hAnsi="Times New Roman" w:cs="Times New Roman"/>
          <w:sz w:val="24"/>
          <w:szCs w:val="24"/>
        </w:rPr>
        <w:t>od daty przypadającej 3 lata po dacie opublikowania aktów delegowanych wydanych na podstawie art. 54a dyrektywy 2001/83</w:t>
      </w:r>
      <w:r w:rsidR="004F10BD" w:rsidRPr="00F25ADE">
        <w:rPr>
          <w:rFonts w:ascii="Times New Roman" w:eastAsia="Times" w:hAnsi="Times New Roman" w:cs="Times New Roman"/>
          <w:sz w:val="24"/>
          <w:szCs w:val="24"/>
        </w:rPr>
        <w:t>/WE</w:t>
      </w:r>
      <w:r w:rsidR="00D924F8" w:rsidRPr="00F25ADE">
        <w:rPr>
          <w:rFonts w:ascii="Times New Roman" w:eastAsia="Times" w:hAnsi="Times New Roman" w:cs="Times New Roman"/>
          <w:sz w:val="24"/>
          <w:szCs w:val="24"/>
        </w:rPr>
        <w:t>. Mając na względzie powyższe</w:t>
      </w:r>
      <w:r w:rsidR="00E81643" w:rsidRPr="00F25ADE">
        <w:rPr>
          <w:rFonts w:ascii="Times New Roman" w:eastAsia="Times" w:hAnsi="Times New Roman" w:cs="Times New Roman"/>
          <w:sz w:val="24"/>
          <w:szCs w:val="24"/>
        </w:rPr>
        <w:t>,</w:t>
      </w:r>
      <w:r w:rsidR="00D924F8" w:rsidRPr="00F25ADE">
        <w:rPr>
          <w:rFonts w:ascii="Times New Roman" w:eastAsia="Times" w:hAnsi="Times New Roman" w:cs="Times New Roman"/>
          <w:sz w:val="24"/>
          <w:szCs w:val="24"/>
        </w:rPr>
        <w:t xml:space="preserve"> zaproponowany na dzień 9 lutego 201</w:t>
      </w:r>
      <w:r w:rsidR="00664EA3" w:rsidRPr="00F25ADE">
        <w:rPr>
          <w:rFonts w:ascii="Times New Roman" w:eastAsia="Times" w:hAnsi="Times New Roman" w:cs="Times New Roman"/>
          <w:sz w:val="24"/>
          <w:szCs w:val="24"/>
        </w:rPr>
        <w:t>9</w:t>
      </w:r>
      <w:r w:rsidR="00D924F8" w:rsidRPr="00F25ADE">
        <w:rPr>
          <w:rFonts w:ascii="Times New Roman" w:eastAsia="Times" w:hAnsi="Times New Roman" w:cs="Times New Roman"/>
          <w:sz w:val="24"/>
          <w:szCs w:val="24"/>
        </w:rPr>
        <w:t xml:space="preserve"> r. term</w:t>
      </w:r>
      <w:r w:rsidR="004F10BD" w:rsidRPr="00F25ADE">
        <w:rPr>
          <w:rFonts w:ascii="Times New Roman" w:eastAsia="Times" w:hAnsi="Times New Roman" w:cs="Times New Roman"/>
          <w:sz w:val="24"/>
          <w:szCs w:val="24"/>
        </w:rPr>
        <w:t xml:space="preserve">in wejścia w życie art. 1 pkt </w:t>
      </w:r>
      <w:r w:rsidR="00686BD7" w:rsidRPr="00F25ADE">
        <w:rPr>
          <w:rFonts w:ascii="Times New Roman" w:eastAsia="Times" w:hAnsi="Times New Roman" w:cs="Times New Roman"/>
          <w:sz w:val="24"/>
          <w:szCs w:val="24"/>
        </w:rPr>
        <w:t>1</w:t>
      </w:r>
      <w:r w:rsidR="00A5443C" w:rsidRPr="00F25ADE">
        <w:rPr>
          <w:rFonts w:ascii="Times New Roman" w:eastAsia="Times" w:hAnsi="Times New Roman" w:cs="Times New Roman"/>
          <w:sz w:val="24"/>
          <w:szCs w:val="24"/>
        </w:rPr>
        <w:t>3</w:t>
      </w:r>
      <w:r w:rsidR="00686BD7" w:rsidRPr="00F25ADE">
        <w:rPr>
          <w:rFonts w:ascii="Times New Roman" w:eastAsia="Times" w:hAnsi="Times New Roman" w:cs="Times New Roman"/>
          <w:sz w:val="24"/>
          <w:szCs w:val="24"/>
        </w:rPr>
        <w:t xml:space="preserve"> </w:t>
      </w:r>
      <w:r w:rsidR="00D924F8" w:rsidRPr="00F25ADE">
        <w:rPr>
          <w:rFonts w:ascii="Times New Roman" w:eastAsia="Times" w:hAnsi="Times New Roman" w:cs="Times New Roman"/>
          <w:sz w:val="24"/>
          <w:szCs w:val="24"/>
        </w:rPr>
        <w:t xml:space="preserve">ustawy nowelizującej </w:t>
      </w:r>
      <w:r w:rsidR="00664EA3" w:rsidRPr="00F25ADE">
        <w:rPr>
          <w:rFonts w:ascii="Times New Roman" w:eastAsia="Times" w:hAnsi="Times New Roman" w:cs="Times New Roman"/>
          <w:sz w:val="24"/>
          <w:szCs w:val="24"/>
        </w:rPr>
        <w:t xml:space="preserve">w zakresie art. 48 ust. 5 ustawy nowelizowanej </w:t>
      </w:r>
      <w:r w:rsidR="00D924F8" w:rsidRPr="00F25ADE">
        <w:rPr>
          <w:rFonts w:ascii="Times New Roman" w:eastAsia="Times" w:hAnsi="Times New Roman" w:cs="Times New Roman"/>
          <w:sz w:val="24"/>
          <w:szCs w:val="24"/>
        </w:rPr>
        <w:t xml:space="preserve">i art. </w:t>
      </w:r>
      <w:r w:rsidR="00A5443C" w:rsidRPr="00F25ADE">
        <w:rPr>
          <w:rFonts w:ascii="Times New Roman" w:eastAsia="Times" w:hAnsi="Times New Roman" w:cs="Times New Roman"/>
          <w:sz w:val="24"/>
          <w:szCs w:val="24"/>
        </w:rPr>
        <w:t>3</w:t>
      </w:r>
      <w:r w:rsidR="00D924F8" w:rsidRPr="00F25ADE">
        <w:rPr>
          <w:rFonts w:ascii="Times New Roman" w:eastAsia="Times" w:hAnsi="Times New Roman" w:cs="Times New Roman"/>
          <w:sz w:val="24"/>
          <w:szCs w:val="24"/>
        </w:rPr>
        <w:t xml:space="preserve"> </w:t>
      </w:r>
      <w:r w:rsidR="00664EA3" w:rsidRPr="00F25ADE">
        <w:rPr>
          <w:rFonts w:ascii="Times New Roman" w:eastAsia="Times" w:hAnsi="Times New Roman" w:cs="Times New Roman"/>
          <w:sz w:val="24"/>
          <w:szCs w:val="24"/>
        </w:rPr>
        <w:t>ustawy nowelizującej jest</w:t>
      </w:r>
      <w:r w:rsidR="00D924F8" w:rsidRPr="00F25ADE">
        <w:rPr>
          <w:rFonts w:ascii="Times New Roman" w:eastAsia="Times" w:hAnsi="Times New Roman" w:cs="Times New Roman"/>
          <w:sz w:val="24"/>
          <w:szCs w:val="24"/>
        </w:rPr>
        <w:t xml:space="preserve"> uzasadniony pilną potrzebą dostosowania stanu prawnego do przepisów dyrektywy 2001/83/WE. Akty delegowane, o których mowa w art. 54a ust. 2 dyrektywy 2001/83/WE, będą bowiem stosowane od dnia 9 lutego 2019 r. W związku z tym, że art. 48 ust. 5 ustawy nowelizowanej odsyła do przepisu 54 ust. 5 lit</w:t>
      </w:r>
      <w:r w:rsidR="00E81643" w:rsidRPr="00F25ADE">
        <w:rPr>
          <w:rFonts w:ascii="Times New Roman" w:eastAsia="Times" w:hAnsi="Times New Roman" w:cs="Times New Roman"/>
          <w:sz w:val="24"/>
          <w:szCs w:val="24"/>
        </w:rPr>
        <w:t>.</w:t>
      </w:r>
      <w:r w:rsidR="00D924F8" w:rsidRPr="00F25ADE">
        <w:rPr>
          <w:rFonts w:ascii="Times New Roman" w:eastAsia="Times" w:hAnsi="Times New Roman" w:cs="Times New Roman"/>
          <w:sz w:val="24"/>
          <w:szCs w:val="24"/>
        </w:rPr>
        <w:t xml:space="preserve"> o dyrektywy 2001/83/WE, który z kolei ma być uszczegółowiony w tych aktach delegowanych, przep</w:t>
      </w:r>
      <w:r w:rsidR="005F5945" w:rsidRPr="00F25ADE">
        <w:rPr>
          <w:rFonts w:ascii="Times New Roman" w:eastAsia="Times" w:hAnsi="Times New Roman" w:cs="Times New Roman"/>
          <w:sz w:val="24"/>
          <w:szCs w:val="24"/>
        </w:rPr>
        <w:t>is ten powinien wejść w życie z </w:t>
      </w:r>
      <w:r w:rsidR="00D924F8" w:rsidRPr="00F25ADE">
        <w:rPr>
          <w:rFonts w:ascii="Times New Roman" w:eastAsia="Times" w:hAnsi="Times New Roman" w:cs="Times New Roman"/>
          <w:sz w:val="24"/>
          <w:szCs w:val="24"/>
        </w:rPr>
        <w:t>dniem</w:t>
      </w:r>
      <w:r w:rsidR="00E81643" w:rsidRPr="00F25ADE">
        <w:rPr>
          <w:rFonts w:ascii="Times New Roman" w:eastAsia="Times" w:hAnsi="Times New Roman" w:cs="Times New Roman"/>
          <w:sz w:val="24"/>
          <w:szCs w:val="24"/>
        </w:rPr>
        <w:t>,</w:t>
      </w:r>
      <w:r w:rsidR="00D924F8" w:rsidRPr="00F25ADE">
        <w:rPr>
          <w:rFonts w:ascii="Times New Roman" w:eastAsia="Times" w:hAnsi="Times New Roman" w:cs="Times New Roman"/>
          <w:sz w:val="24"/>
          <w:szCs w:val="24"/>
        </w:rPr>
        <w:t xml:space="preserve"> od kiedy te akty będą stosowane.</w:t>
      </w:r>
    </w:p>
    <w:p w14:paraId="6A5467B1" w14:textId="690D09B4"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Projektowan</w:t>
      </w:r>
      <w:r w:rsidR="004C039A" w:rsidRPr="00F25ADE">
        <w:rPr>
          <w:rFonts w:ascii="Times New Roman" w:eastAsia="Times" w:hAnsi="Times New Roman" w:cs="Times New Roman"/>
          <w:sz w:val="24"/>
          <w:szCs w:val="24"/>
        </w:rPr>
        <w:t>e przepisy w całym sw</w:t>
      </w:r>
      <w:r w:rsidR="00E81643" w:rsidRPr="00F25ADE">
        <w:rPr>
          <w:rFonts w:ascii="Times New Roman" w:eastAsia="Times" w:hAnsi="Times New Roman" w:cs="Times New Roman"/>
          <w:sz w:val="24"/>
          <w:szCs w:val="24"/>
        </w:rPr>
        <w:t>oi</w:t>
      </w:r>
      <w:r w:rsidR="004C039A" w:rsidRPr="00F25ADE">
        <w:rPr>
          <w:rFonts w:ascii="Times New Roman" w:eastAsia="Times" w:hAnsi="Times New Roman" w:cs="Times New Roman"/>
          <w:sz w:val="24"/>
          <w:szCs w:val="24"/>
        </w:rPr>
        <w:t xml:space="preserve">m zakresie </w:t>
      </w:r>
      <w:r w:rsidRPr="00F25ADE">
        <w:rPr>
          <w:rFonts w:ascii="Times New Roman" w:eastAsia="Times" w:hAnsi="Times New Roman" w:cs="Times New Roman"/>
          <w:sz w:val="24"/>
          <w:szCs w:val="24"/>
        </w:rPr>
        <w:t xml:space="preserve">mogą oddziaływać na mikroprzedsiębiorców, małych i średnich przedsiębiorców w </w:t>
      </w:r>
      <w:r w:rsidR="003507AA" w:rsidRPr="00F25ADE">
        <w:rPr>
          <w:rFonts w:ascii="Times New Roman" w:eastAsia="Times" w:hAnsi="Times New Roman" w:cs="Times New Roman"/>
          <w:sz w:val="24"/>
          <w:szCs w:val="24"/>
        </w:rPr>
        <w:t>przedmiocie</w:t>
      </w:r>
      <w:r w:rsidRPr="00F25ADE">
        <w:rPr>
          <w:rFonts w:ascii="Times New Roman" w:eastAsia="Times" w:hAnsi="Times New Roman" w:cs="Times New Roman"/>
          <w:sz w:val="24"/>
          <w:szCs w:val="24"/>
        </w:rPr>
        <w:t xml:space="preserve"> nałożenia na nich nowych bądź wykonywania dotychczasowych obowiązków. W zakresie zmian związanych z wytwarzaniem i obrotem hurtowym zmiany te mogą objąć każdą z ww. kategorii (wielkości) przedsiębiorców. Zarówno bowiem wytwórca (w tym wytwórca produktu leczniczego terapii zaawansowanej – wyjątku szpitalnego), jak i podmiot prowadzący hurtownię farmaceutyczną może realizować</w:t>
      </w:r>
      <w:r w:rsidR="008044DE"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tę działalność w dowolnej skali</w:t>
      </w:r>
      <w:r w:rsidR="007C2B64" w:rsidRPr="00F25ADE">
        <w:rPr>
          <w:rFonts w:ascii="Times New Roman" w:eastAsia="Times" w:hAnsi="Times New Roman" w:cs="Times New Roman"/>
          <w:sz w:val="24"/>
          <w:szCs w:val="24"/>
        </w:rPr>
        <w:t>,</w:t>
      </w:r>
      <w:r w:rsidRPr="00F25ADE">
        <w:rPr>
          <w:rFonts w:ascii="Times New Roman" w:eastAsia="Times" w:hAnsi="Times New Roman" w:cs="Times New Roman"/>
          <w:sz w:val="24"/>
          <w:szCs w:val="24"/>
        </w:rPr>
        <w:t xml:space="preserve"> pozostając zarówno małym, j</w:t>
      </w:r>
      <w:r w:rsidR="004C039A" w:rsidRPr="00F25ADE">
        <w:rPr>
          <w:rFonts w:ascii="Times New Roman" w:eastAsia="Times" w:hAnsi="Times New Roman" w:cs="Times New Roman"/>
          <w:sz w:val="24"/>
          <w:szCs w:val="24"/>
        </w:rPr>
        <w:t>ak i średnim przedsiębiorcą albo</w:t>
      </w:r>
      <w:r w:rsidRPr="00F25ADE">
        <w:rPr>
          <w:rFonts w:ascii="Times New Roman" w:eastAsia="Times" w:hAnsi="Times New Roman" w:cs="Times New Roman"/>
          <w:sz w:val="24"/>
          <w:szCs w:val="24"/>
        </w:rPr>
        <w:t xml:space="preserve"> mikroprzedsiębiorcą. </w:t>
      </w:r>
    </w:p>
    <w:p w14:paraId="79265C21" w14:textId="34250960"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Wydaje się, że w mniejszym stop</w:t>
      </w:r>
      <w:r w:rsidR="005F5945" w:rsidRPr="00F25ADE">
        <w:rPr>
          <w:rFonts w:ascii="Times New Roman" w:eastAsia="Times" w:hAnsi="Times New Roman" w:cs="Times New Roman"/>
          <w:sz w:val="24"/>
          <w:szCs w:val="24"/>
        </w:rPr>
        <w:t>niu wpływ na małych, średnich i </w:t>
      </w:r>
      <w:r w:rsidRPr="00F25ADE">
        <w:rPr>
          <w:rFonts w:ascii="Times New Roman" w:eastAsia="Times" w:hAnsi="Times New Roman" w:cs="Times New Roman"/>
          <w:sz w:val="24"/>
          <w:szCs w:val="24"/>
        </w:rPr>
        <w:t>mikroprzedsiębiorców będzie dotyczył podmiotów odpowiedzialnych, z których znaczna część to duże podmioty gospodarcze, podobnie w przypadku dużej części podmiotów wykonujących działalność leczniczą, hurtowni farmaceutycznych, w tym hurtowni farmaceutycznych produktów leczniczych weterynaryjnych.</w:t>
      </w:r>
    </w:p>
    <w:p w14:paraId="4FA943BE"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 xml:space="preserve">Projektowana ustawa nie powoduje dodatkowych kosztów po stronie budżetu państwa. </w:t>
      </w:r>
    </w:p>
    <w:p w14:paraId="2B989D47" w14:textId="1A1F02EE"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Projektowana regulacja nie podlega procedurze notyfikacji w rozumieniu przepisów rozporządzenia Rady Ministrów z dnia 23 grudnia 2002 r. w sprawie sposobu funkcjonowania krajowego systemu notyfikacji nor</w:t>
      </w:r>
      <w:r w:rsidR="005F5945" w:rsidRPr="00F25ADE">
        <w:rPr>
          <w:rFonts w:ascii="Times New Roman" w:eastAsia="Times" w:hAnsi="Times New Roman" w:cs="Times New Roman"/>
          <w:sz w:val="24"/>
          <w:szCs w:val="24"/>
        </w:rPr>
        <w:t>m i aktów prawnych (Dz. U. poz. </w:t>
      </w:r>
      <w:r w:rsidRPr="00F25ADE">
        <w:rPr>
          <w:rFonts w:ascii="Times New Roman" w:eastAsia="Times" w:hAnsi="Times New Roman" w:cs="Times New Roman"/>
          <w:sz w:val="24"/>
          <w:szCs w:val="24"/>
        </w:rPr>
        <w:t>2039 oraz z 2004 r.</w:t>
      </w:r>
      <w:r w:rsidR="00EA5AE3" w:rsidRPr="00F25ADE">
        <w:rPr>
          <w:rFonts w:ascii="Times New Roman" w:eastAsia="Times" w:hAnsi="Times New Roman" w:cs="Times New Roman"/>
          <w:sz w:val="24"/>
          <w:szCs w:val="24"/>
        </w:rPr>
        <w:t xml:space="preserve"> </w:t>
      </w:r>
      <w:r w:rsidRPr="00F25ADE">
        <w:rPr>
          <w:rFonts w:ascii="Times New Roman" w:eastAsia="Times" w:hAnsi="Times New Roman" w:cs="Times New Roman"/>
          <w:sz w:val="24"/>
          <w:szCs w:val="24"/>
        </w:rPr>
        <w:t>poz. 587).</w:t>
      </w:r>
    </w:p>
    <w:p w14:paraId="18D66AB0"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Nie ma możliwości podjęcia alternatywnych w stosunku do uchwalenia projektowanej ustawy środków umożliwiających osiągnięcie zamierzonego celu.</w:t>
      </w:r>
    </w:p>
    <w:p w14:paraId="74C796C2" w14:textId="77777777"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 ustawy nie jest sprzeczny z prawem Unii Europejskiej.</w:t>
      </w:r>
    </w:p>
    <w:p w14:paraId="2CE19122" w14:textId="28EA6F24" w:rsidR="00FC48BB" w:rsidRPr="00F25ADE" w:rsidRDefault="006B5B90" w:rsidP="00EA5AE3">
      <w:pPr>
        <w:suppressAutoHyphens/>
        <w:spacing w:before="120" w:after="0" w:line="360" w:lineRule="auto"/>
        <w:jc w:val="both"/>
        <w:rPr>
          <w:rFonts w:ascii="Times New Roman" w:eastAsia="Times" w:hAnsi="Times New Roman" w:cs="Times New Roman"/>
          <w:sz w:val="24"/>
          <w:szCs w:val="24"/>
        </w:rPr>
      </w:pPr>
      <w:r w:rsidRPr="00F25ADE">
        <w:rPr>
          <w:rFonts w:ascii="Times New Roman" w:eastAsia="Times" w:hAnsi="Times New Roman" w:cs="Times New Roman"/>
          <w:sz w:val="24"/>
          <w:szCs w:val="24"/>
        </w:rPr>
        <w:t>Projekt nie wymaga przedstawienia organom i instytucjom Unii Europejskiej, w tym Europejskiemu Bankowi Centralnemu, w celu uzyskania opinii, dokonania powiadomienia, konsultacji albo uzgodnienia.</w:t>
      </w:r>
      <w:bookmarkEnd w:id="0"/>
    </w:p>
    <w:sectPr w:rsidR="00FC48BB" w:rsidRPr="00F25ADE" w:rsidSect="00EA5AE3">
      <w:footerReference w:type="default" r:id="rId8"/>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6A87" w14:textId="77777777" w:rsidR="00696326" w:rsidRDefault="00696326" w:rsidP="009E2272">
      <w:pPr>
        <w:spacing w:after="0" w:line="240" w:lineRule="auto"/>
      </w:pPr>
      <w:r>
        <w:separator/>
      </w:r>
    </w:p>
  </w:endnote>
  <w:endnote w:type="continuationSeparator" w:id="0">
    <w:p w14:paraId="1B363D4C" w14:textId="77777777" w:rsidR="00696326" w:rsidRDefault="00696326" w:rsidP="009E2272">
      <w:pPr>
        <w:spacing w:after="0" w:line="240" w:lineRule="auto"/>
      </w:pPr>
      <w:r>
        <w:continuationSeparator/>
      </w:r>
    </w:p>
  </w:endnote>
  <w:endnote w:type="continuationNotice" w:id="1">
    <w:p w14:paraId="712725AE" w14:textId="77777777" w:rsidR="00696326" w:rsidRDefault="00696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744629"/>
      <w:docPartObj>
        <w:docPartGallery w:val="Page Numbers (Bottom of Page)"/>
        <w:docPartUnique/>
      </w:docPartObj>
    </w:sdtPr>
    <w:sdtEndPr>
      <w:rPr>
        <w:rFonts w:cs="Times New Roman"/>
        <w:szCs w:val="24"/>
      </w:rPr>
    </w:sdtEndPr>
    <w:sdtContent>
      <w:p w14:paraId="4EAC0667" w14:textId="1779785C" w:rsidR="00EA5AE3" w:rsidRPr="00EA5AE3" w:rsidRDefault="00EA5AE3">
        <w:pPr>
          <w:pStyle w:val="Stopka"/>
          <w:jc w:val="center"/>
          <w:rPr>
            <w:rFonts w:cs="Times New Roman"/>
            <w:szCs w:val="24"/>
          </w:rPr>
        </w:pPr>
        <w:r w:rsidRPr="00EA5AE3">
          <w:rPr>
            <w:rFonts w:cs="Times New Roman"/>
            <w:szCs w:val="24"/>
          </w:rPr>
          <w:fldChar w:fldCharType="begin"/>
        </w:r>
        <w:r w:rsidRPr="00EA5AE3">
          <w:rPr>
            <w:rFonts w:cs="Times New Roman"/>
            <w:szCs w:val="24"/>
          </w:rPr>
          <w:instrText>PAGE   \* MERGEFORMAT</w:instrText>
        </w:r>
        <w:r w:rsidRPr="00EA5AE3">
          <w:rPr>
            <w:rFonts w:cs="Times New Roman"/>
            <w:szCs w:val="24"/>
          </w:rPr>
          <w:fldChar w:fldCharType="separate"/>
        </w:r>
        <w:r w:rsidR="00F25ADE">
          <w:rPr>
            <w:rFonts w:cs="Times New Roman"/>
            <w:noProof/>
            <w:szCs w:val="24"/>
          </w:rPr>
          <w:t>2</w:t>
        </w:r>
        <w:r w:rsidRPr="00EA5AE3">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1FE1F" w14:textId="77777777" w:rsidR="00696326" w:rsidRDefault="00696326" w:rsidP="009E2272">
      <w:pPr>
        <w:spacing w:after="0" w:line="240" w:lineRule="auto"/>
      </w:pPr>
      <w:r>
        <w:separator/>
      </w:r>
    </w:p>
  </w:footnote>
  <w:footnote w:type="continuationSeparator" w:id="0">
    <w:p w14:paraId="66035362" w14:textId="77777777" w:rsidR="00696326" w:rsidRDefault="00696326" w:rsidP="009E2272">
      <w:pPr>
        <w:spacing w:after="0" w:line="240" w:lineRule="auto"/>
      </w:pPr>
      <w:r>
        <w:continuationSeparator/>
      </w:r>
    </w:p>
  </w:footnote>
  <w:footnote w:type="continuationNotice" w:id="1">
    <w:p w14:paraId="07430F1A" w14:textId="77777777" w:rsidR="00696326" w:rsidRDefault="006963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E7E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045A1"/>
    <w:multiLevelType w:val="hybridMultilevel"/>
    <w:tmpl w:val="5636CF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7F2AB2"/>
    <w:multiLevelType w:val="hybridMultilevel"/>
    <w:tmpl w:val="7326E6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786648"/>
    <w:multiLevelType w:val="multilevel"/>
    <w:tmpl w:val="202EF4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53297"/>
    <w:multiLevelType w:val="hybridMultilevel"/>
    <w:tmpl w:val="4928118A"/>
    <w:lvl w:ilvl="0" w:tplc="F5CEA9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0B1A74"/>
    <w:multiLevelType w:val="hybridMultilevel"/>
    <w:tmpl w:val="197E6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432EED"/>
    <w:multiLevelType w:val="multilevel"/>
    <w:tmpl w:val="0944E6E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77E03"/>
    <w:multiLevelType w:val="hybridMultilevel"/>
    <w:tmpl w:val="42DAF91E"/>
    <w:lvl w:ilvl="0" w:tplc="0562E810">
      <w:start w:val="1"/>
      <w:numFmt w:val="decimal"/>
      <w:lvlText w:val="%1)"/>
      <w:lvlJc w:val="left"/>
      <w:pPr>
        <w:ind w:left="975" w:hanging="465"/>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38804F18"/>
    <w:multiLevelType w:val="multilevel"/>
    <w:tmpl w:val="202EF4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A02571"/>
    <w:multiLevelType w:val="hybridMultilevel"/>
    <w:tmpl w:val="25DCB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8B6A0D"/>
    <w:multiLevelType w:val="multilevel"/>
    <w:tmpl w:val="C616AD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4425C0"/>
    <w:multiLevelType w:val="hybridMultilevel"/>
    <w:tmpl w:val="D8A6D9F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4730FD"/>
    <w:multiLevelType w:val="multilevel"/>
    <w:tmpl w:val="2BB2CC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8F354A"/>
    <w:multiLevelType w:val="multilevel"/>
    <w:tmpl w:val="368264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C25822"/>
    <w:multiLevelType w:val="multilevel"/>
    <w:tmpl w:val="8C6A6A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2C0D54"/>
    <w:multiLevelType w:val="hybridMultilevel"/>
    <w:tmpl w:val="FC6EAFC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6" w15:restartNumberingAfterBreak="0">
    <w:nsid w:val="662B4F37"/>
    <w:multiLevelType w:val="hybridMultilevel"/>
    <w:tmpl w:val="5462B7C8"/>
    <w:lvl w:ilvl="0" w:tplc="04150013">
      <w:start w:val="1"/>
      <w:numFmt w:val="upperRoman"/>
      <w:lvlText w:val="%1."/>
      <w:lvlJc w:val="right"/>
      <w:pPr>
        <w:ind w:left="1028" w:hanging="360"/>
      </w:pPr>
    </w:lvl>
    <w:lvl w:ilvl="1" w:tplc="04150019" w:tentative="1">
      <w:start w:val="1"/>
      <w:numFmt w:val="lowerLetter"/>
      <w:lvlText w:val="%2."/>
      <w:lvlJc w:val="left"/>
      <w:pPr>
        <w:ind w:left="1748" w:hanging="360"/>
      </w:p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7" w15:restartNumberingAfterBreak="0">
    <w:nsid w:val="6E73003C"/>
    <w:multiLevelType w:val="hybridMultilevel"/>
    <w:tmpl w:val="897AAD72"/>
    <w:lvl w:ilvl="0" w:tplc="B622DBB0">
      <w:start w:val="1"/>
      <w:numFmt w:val="upperRoman"/>
      <w:lvlText w:val="%1."/>
      <w:lvlJc w:val="right"/>
      <w:pPr>
        <w:ind w:left="1363" w:hanging="1363"/>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num w:numId="1">
    <w:abstractNumId w:val="10"/>
  </w:num>
  <w:num w:numId="2">
    <w:abstractNumId w:val="13"/>
  </w:num>
  <w:num w:numId="3">
    <w:abstractNumId w:val="12"/>
  </w:num>
  <w:num w:numId="4">
    <w:abstractNumId w:val="6"/>
  </w:num>
  <w:num w:numId="5">
    <w:abstractNumId w:val="14"/>
  </w:num>
  <w:num w:numId="6">
    <w:abstractNumId w:val="8"/>
  </w:num>
  <w:num w:numId="7">
    <w:abstractNumId w:val="5"/>
  </w:num>
  <w:num w:numId="8">
    <w:abstractNumId w:val="1"/>
  </w:num>
  <w:num w:numId="9">
    <w:abstractNumId w:val="2"/>
  </w:num>
  <w:num w:numId="10">
    <w:abstractNumId w:val="9"/>
  </w:num>
  <w:num w:numId="11">
    <w:abstractNumId w:val="0"/>
  </w:num>
  <w:num w:numId="12">
    <w:abstractNumId w:val="17"/>
  </w:num>
  <w:num w:numId="13">
    <w:abstractNumId w:val="4"/>
  </w:num>
  <w:num w:numId="14">
    <w:abstractNumId w:val="3"/>
  </w:num>
  <w:num w:numId="15">
    <w:abstractNumId w:val="15"/>
  </w:num>
  <w:num w:numId="16">
    <w:abstractNumId w:val="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BB"/>
    <w:rsid w:val="00002007"/>
    <w:rsid w:val="00011A90"/>
    <w:rsid w:val="00012ADD"/>
    <w:rsid w:val="00013042"/>
    <w:rsid w:val="00026207"/>
    <w:rsid w:val="000319F0"/>
    <w:rsid w:val="00041F00"/>
    <w:rsid w:val="0004543E"/>
    <w:rsid w:val="00045C64"/>
    <w:rsid w:val="00052D66"/>
    <w:rsid w:val="0005397F"/>
    <w:rsid w:val="00077B91"/>
    <w:rsid w:val="000B0440"/>
    <w:rsid w:val="000C158D"/>
    <w:rsid w:val="000D049B"/>
    <w:rsid w:val="000E64FE"/>
    <w:rsid w:val="001116A6"/>
    <w:rsid w:val="00117573"/>
    <w:rsid w:val="00117F4D"/>
    <w:rsid w:val="0013029F"/>
    <w:rsid w:val="00136FDD"/>
    <w:rsid w:val="00145B11"/>
    <w:rsid w:val="00155A0E"/>
    <w:rsid w:val="00156580"/>
    <w:rsid w:val="001665AD"/>
    <w:rsid w:val="00166D85"/>
    <w:rsid w:val="00176C4D"/>
    <w:rsid w:val="00180DF3"/>
    <w:rsid w:val="001959EF"/>
    <w:rsid w:val="001A2002"/>
    <w:rsid w:val="001C665D"/>
    <w:rsid w:val="001D3703"/>
    <w:rsid w:val="001E1DEC"/>
    <w:rsid w:val="001E50DF"/>
    <w:rsid w:val="001F7146"/>
    <w:rsid w:val="00210C35"/>
    <w:rsid w:val="00210F37"/>
    <w:rsid w:val="002236F4"/>
    <w:rsid w:val="00234FF7"/>
    <w:rsid w:val="0024077B"/>
    <w:rsid w:val="00242F35"/>
    <w:rsid w:val="0025387E"/>
    <w:rsid w:val="00254D33"/>
    <w:rsid w:val="002562C9"/>
    <w:rsid w:val="00256A87"/>
    <w:rsid w:val="00257D7B"/>
    <w:rsid w:val="00262693"/>
    <w:rsid w:val="002729D9"/>
    <w:rsid w:val="00274801"/>
    <w:rsid w:val="00290716"/>
    <w:rsid w:val="00290E8E"/>
    <w:rsid w:val="002A022C"/>
    <w:rsid w:val="002A49B4"/>
    <w:rsid w:val="002B47CC"/>
    <w:rsid w:val="002E6A3E"/>
    <w:rsid w:val="00307F75"/>
    <w:rsid w:val="003114AB"/>
    <w:rsid w:val="003117DE"/>
    <w:rsid w:val="00311F30"/>
    <w:rsid w:val="003346E5"/>
    <w:rsid w:val="00342584"/>
    <w:rsid w:val="003437FD"/>
    <w:rsid w:val="003507AA"/>
    <w:rsid w:val="00356BA4"/>
    <w:rsid w:val="0036360E"/>
    <w:rsid w:val="00363F33"/>
    <w:rsid w:val="00370800"/>
    <w:rsid w:val="003848C6"/>
    <w:rsid w:val="003913BB"/>
    <w:rsid w:val="00397A43"/>
    <w:rsid w:val="003B077E"/>
    <w:rsid w:val="003C0E07"/>
    <w:rsid w:val="003C56FE"/>
    <w:rsid w:val="003D10DB"/>
    <w:rsid w:val="003E553B"/>
    <w:rsid w:val="004101CE"/>
    <w:rsid w:val="0042040E"/>
    <w:rsid w:val="00420822"/>
    <w:rsid w:val="00423DFA"/>
    <w:rsid w:val="00425C46"/>
    <w:rsid w:val="00431D73"/>
    <w:rsid w:val="00433798"/>
    <w:rsid w:val="00435EB9"/>
    <w:rsid w:val="00441831"/>
    <w:rsid w:val="00453561"/>
    <w:rsid w:val="00455DEE"/>
    <w:rsid w:val="00461AA0"/>
    <w:rsid w:val="0046428A"/>
    <w:rsid w:val="004A237C"/>
    <w:rsid w:val="004C039A"/>
    <w:rsid w:val="004C2E21"/>
    <w:rsid w:val="004C6725"/>
    <w:rsid w:val="004E5F7E"/>
    <w:rsid w:val="004E7376"/>
    <w:rsid w:val="004F10BD"/>
    <w:rsid w:val="004F2F7A"/>
    <w:rsid w:val="004F4645"/>
    <w:rsid w:val="004F7F57"/>
    <w:rsid w:val="00506C30"/>
    <w:rsid w:val="005117EE"/>
    <w:rsid w:val="00542267"/>
    <w:rsid w:val="00546027"/>
    <w:rsid w:val="0057729A"/>
    <w:rsid w:val="005921D0"/>
    <w:rsid w:val="005B4908"/>
    <w:rsid w:val="005B71D1"/>
    <w:rsid w:val="005C69B3"/>
    <w:rsid w:val="005D03FE"/>
    <w:rsid w:val="005D0E1C"/>
    <w:rsid w:val="005E5A39"/>
    <w:rsid w:val="005F5945"/>
    <w:rsid w:val="006215A2"/>
    <w:rsid w:val="00626FB6"/>
    <w:rsid w:val="006540CB"/>
    <w:rsid w:val="00664EA3"/>
    <w:rsid w:val="00670F3E"/>
    <w:rsid w:val="006713DF"/>
    <w:rsid w:val="006730E9"/>
    <w:rsid w:val="00673D5F"/>
    <w:rsid w:val="0067685D"/>
    <w:rsid w:val="00685227"/>
    <w:rsid w:val="00686BD7"/>
    <w:rsid w:val="00692269"/>
    <w:rsid w:val="006936E5"/>
    <w:rsid w:val="00696326"/>
    <w:rsid w:val="006A3C98"/>
    <w:rsid w:val="006B5B90"/>
    <w:rsid w:val="006B729B"/>
    <w:rsid w:val="006B7EE0"/>
    <w:rsid w:val="006C29E2"/>
    <w:rsid w:val="0070425D"/>
    <w:rsid w:val="00716FE7"/>
    <w:rsid w:val="00725714"/>
    <w:rsid w:val="0072586C"/>
    <w:rsid w:val="00732586"/>
    <w:rsid w:val="00737AC8"/>
    <w:rsid w:val="00740CE5"/>
    <w:rsid w:val="00740FBB"/>
    <w:rsid w:val="0074178E"/>
    <w:rsid w:val="00752B9F"/>
    <w:rsid w:val="00763A76"/>
    <w:rsid w:val="00774A69"/>
    <w:rsid w:val="007926A3"/>
    <w:rsid w:val="00792C2B"/>
    <w:rsid w:val="0079481F"/>
    <w:rsid w:val="007A2415"/>
    <w:rsid w:val="007A2516"/>
    <w:rsid w:val="007A5C7A"/>
    <w:rsid w:val="007A7543"/>
    <w:rsid w:val="007B042A"/>
    <w:rsid w:val="007B1910"/>
    <w:rsid w:val="007B366B"/>
    <w:rsid w:val="007C0433"/>
    <w:rsid w:val="007C2B64"/>
    <w:rsid w:val="007D3A1D"/>
    <w:rsid w:val="00802DDC"/>
    <w:rsid w:val="008044DE"/>
    <w:rsid w:val="00806DE4"/>
    <w:rsid w:val="0081282F"/>
    <w:rsid w:val="00812CF3"/>
    <w:rsid w:val="00825DFA"/>
    <w:rsid w:val="00830A6E"/>
    <w:rsid w:val="00855F7D"/>
    <w:rsid w:val="00856471"/>
    <w:rsid w:val="00857C39"/>
    <w:rsid w:val="00864490"/>
    <w:rsid w:val="00877CCE"/>
    <w:rsid w:val="00882081"/>
    <w:rsid w:val="00885D53"/>
    <w:rsid w:val="0089526B"/>
    <w:rsid w:val="008B16E3"/>
    <w:rsid w:val="008C042F"/>
    <w:rsid w:val="008C1545"/>
    <w:rsid w:val="008C2B9D"/>
    <w:rsid w:val="008C4C51"/>
    <w:rsid w:val="008F28EC"/>
    <w:rsid w:val="008F6D0D"/>
    <w:rsid w:val="00904750"/>
    <w:rsid w:val="009102EE"/>
    <w:rsid w:val="0091386D"/>
    <w:rsid w:val="00913F56"/>
    <w:rsid w:val="00916E09"/>
    <w:rsid w:val="00921CA8"/>
    <w:rsid w:val="009408AA"/>
    <w:rsid w:val="009439D0"/>
    <w:rsid w:val="00973B1B"/>
    <w:rsid w:val="00977EAE"/>
    <w:rsid w:val="0099035A"/>
    <w:rsid w:val="009B12F8"/>
    <w:rsid w:val="009C3D98"/>
    <w:rsid w:val="009D2204"/>
    <w:rsid w:val="009E2272"/>
    <w:rsid w:val="00A00B72"/>
    <w:rsid w:val="00A1082A"/>
    <w:rsid w:val="00A10F92"/>
    <w:rsid w:val="00A149E0"/>
    <w:rsid w:val="00A176E6"/>
    <w:rsid w:val="00A228E8"/>
    <w:rsid w:val="00A27094"/>
    <w:rsid w:val="00A302C8"/>
    <w:rsid w:val="00A32315"/>
    <w:rsid w:val="00A36629"/>
    <w:rsid w:val="00A5030F"/>
    <w:rsid w:val="00A5443C"/>
    <w:rsid w:val="00A70C7F"/>
    <w:rsid w:val="00A72089"/>
    <w:rsid w:val="00A73437"/>
    <w:rsid w:val="00A75A3F"/>
    <w:rsid w:val="00A76624"/>
    <w:rsid w:val="00A8657C"/>
    <w:rsid w:val="00A92300"/>
    <w:rsid w:val="00AB73F9"/>
    <w:rsid w:val="00AE0D1C"/>
    <w:rsid w:val="00AE31FA"/>
    <w:rsid w:val="00AF2523"/>
    <w:rsid w:val="00B01849"/>
    <w:rsid w:val="00B0789E"/>
    <w:rsid w:val="00B15995"/>
    <w:rsid w:val="00B26657"/>
    <w:rsid w:val="00B26D21"/>
    <w:rsid w:val="00B30DFF"/>
    <w:rsid w:val="00B33489"/>
    <w:rsid w:val="00B369C4"/>
    <w:rsid w:val="00B45F65"/>
    <w:rsid w:val="00B5320E"/>
    <w:rsid w:val="00B7568D"/>
    <w:rsid w:val="00B879C7"/>
    <w:rsid w:val="00BC2BB3"/>
    <w:rsid w:val="00BD1099"/>
    <w:rsid w:val="00BD6D1C"/>
    <w:rsid w:val="00BD7A7D"/>
    <w:rsid w:val="00BE5206"/>
    <w:rsid w:val="00BF17ED"/>
    <w:rsid w:val="00C05495"/>
    <w:rsid w:val="00C10927"/>
    <w:rsid w:val="00C30C63"/>
    <w:rsid w:val="00C32017"/>
    <w:rsid w:val="00C36C10"/>
    <w:rsid w:val="00C4321C"/>
    <w:rsid w:val="00C52BFF"/>
    <w:rsid w:val="00C52C5D"/>
    <w:rsid w:val="00C57771"/>
    <w:rsid w:val="00C87CE6"/>
    <w:rsid w:val="00C90FEF"/>
    <w:rsid w:val="00C971F8"/>
    <w:rsid w:val="00C97270"/>
    <w:rsid w:val="00CA74DF"/>
    <w:rsid w:val="00CB2407"/>
    <w:rsid w:val="00CC1206"/>
    <w:rsid w:val="00CC684A"/>
    <w:rsid w:val="00CE1998"/>
    <w:rsid w:val="00CF3BC7"/>
    <w:rsid w:val="00D0116D"/>
    <w:rsid w:val="00D1608F"/>
    <w:rsid w:val="00D176A7"/>
    <w:rsid w:val="00D23E1A"/>
    <w:rsid w:val="00D347C1"/>
    <w:rsid w:val="00D37DE2"/>
    <w:rsid w:val="00D4229B"/>
    <w:rsid w:val="00D50C39"/>
    <w:rsid w:val="00D56E4B"/>
    <w:rsid w:val="00D67062"/>
    <w:rsid w:val="00D924F8"/>
    <w:rsid w:val="00DC30D1"/>
    <w:rsid w:val="00DD26D3"/>
    <w:rsid w:val="00DD3E45"/>
    <w:rsid w:val="00DF2DAA"/>
    <w:rsid w:val="00DF7E6B"/>
    <w:rsid w:val="00E068B0"/>
    <w:rsid w:val="00E10FB6"/>
    <w:rsid w:val="00E12918"/>
    <w:rsid w:val="00E20EC8"/>
    <w:rsid w:val="00E5601C"/>
    <w:rsid w:val="00E563D0"/>
    <w:rsid w:val="00E64A80"/>
    <w:rsid w:val="00E72CB3"/>
    <w:rsid w:val="00E81643"/>
    <w:rsid w:val="00E827B2"/>
    <w:rsid w:val="00E83D6C"/>
    <w:rsid w:val="00E87287"/>
    <w:rsid w:val="00E961C8"/>
    <w:rsid w:val="00EA5AE3"/>
    <w:rsid w:val="00EB6DD3"/>
    <w:rsid w:val="00ED1D19"/>
    <w:rsid w:val="00EE44B3"/>
    <w:rsid w:val="00EF14EB"/>
    <w:rsid w:val="00EF3890"/>
    <w:rsid w:val="00EF3DEB"/>
    <w:rsid w:val="00EF4B7C"/>
    <w:rsid w:val="00F03223"/>
    <w:rsid w:val="00F16E04"/>
    <w:rsid w:val="00F24F01"/>
    <w:rsid w:val="00F25ADE"/>
    <w:rsid w:val="00F34386"/>
    <w:rsid w:val="00F44681"/>
    <w:rsid w:val="00F660A5"/>
    <w:rsid w:val="00F66B83"/>
    <w:rsid w:val="00F739EA"/>
    <w:rsid w:val="00F97419"/>
    <w:rsid w:val="00FA20D9"/>
    <w:rsid w:val="00FB42FB"/>
    <w:rsid w:val="00FB6C9D"/>
    <w:rsid w:val="00FB7E48"/>
    <w:rsid w:val="00FC4531"/>
    <w:rsid w:val="00FC48BB"/>
    <w:rsid w:val="00FC5CA3"/>
    <w:rsid w:val="00FD7B8E"/>
    <w:rsid w:val="00FF25CF"/>
    <w:rsid w:val="00FF4521"/>
    <w:rsid w:val="00FF5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9193"/>
  <w15:docId w15:val="{DAA8C816-9C71-470B-ACC3-B70140A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5ADE"/>
    <w:rPr>
      <w:rFonts w:eastAsiaTheme="minorHAnsi"/>
      <w:lang w:eastAsia="en-US"/>
    </w:rPr>
  </w:style>
  <w:style w:type="character" w:default="1" w:styleId="Domylnaczcionkaakapitu">
    <w:name w:val="Default Paragraph Font"/>
    <w:uiPriority w:val="1"/>
    <w:semiHidden/>
    <w:unhideWhenUsed/>
    <w:rsid w:val="00F25ADE"/>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F25ADE"/>
  </w:style>
  <w:style w:type="paragraph" w:styleId="Akapitzlist">
    <w:name w:val="List Paragraph"/>
    <w:basedOn w:val="Normalny"/>
    <w:uiPriority w:val="34"/>
    <w:qFormat/>
    <w:rsid w:val="00CA74DF"/>
    <w:pPr>
      <w:ind w:left="720"/>
      <w:contextualSpacing/>
    </w:pPr>
  </w:style>
  <w:style w:type="paragraph" w:styleId="Nagwek">
    <w:name w:val="header"/>
    <w:basedOn w:val="Normalny"/>
    <w:link w:val="NagwekZnak"/>
    <w:uiPriority w:val="99"/>
    <w:unhideWhenUsed/>
    <w:rsid w:val="009E22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272"/>
  </w:style>
  <w:style w:type="paragraph" w:styleId="Stopka">
    <w:name w:val="footer"/>
    <w:basedOn w:val="Normalny"/>
    <w:link w:val="StopkaZnak"/>
    <w:uiPriority w:val="99"/>
    <w:unhideWhenUsed/>
    <w:rsid w:val="009E22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272"/>
  </w:style>
  <w:style w:type="paragraph" w:styleId="Tekstdymka">
    <w:name w:val="Balloon Text"/>
    <w:basedOn w:val="Normalny"/>
    <w:link w:val="TekstdymkaZnak"/>
    <w:uiPriority w:val="99"/>
    <w:semiHidden/>
    <w:unhideWhenUsed/>
    <w:rsid w:val="00E64A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4A80"/>
    <w:rPr>
      <w:rFonts w:ascii="Segoe UI" w:hAnsi="Segoe UI" w:cs="Segoe UI"/>
      <w:sz w:val="18"/>
      <w:szCs w:val="18"/>
    </w:rPr>
  </w:style>
  <w:style w:type="character" w:styleId="Odwoaniedokomentarza">
    <w:name w:val="annotation reference"/>
    <w:basedOn w:val="Domylnaczcionkaakapitu"/>
    <w:uiPriority w:val="99"/>
    <w:semiHidden/>
    <w:unhideWhenUsed/>
    <w:rsid w:val="00ED1D19"/>
    <w:rPr>
      <w:sz w:val="16"/>
      <w:szCs w:val="16"/>
    </w:rPr>
  </w:style>
  <w:style w:type="paragraph" w:styleId="Tekstkomentarza">
    <w:name w:val="annotation text"/>
    <w:basedOn w:val="Normalny"/>
    <w:link w:val="TekstkomentarzaZnak"/>
    <w:uiPriority w:val="99"/>
    <w:semiHidden/>
    <w:unhideWhenUsed/>
    <w:rsid w:val="00ED1D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1D19"/>
    <w:rPr>
      <w:sz w:val="20"/>
      <w:szCs w:val="20"/>
    </w:rPr>
  </w:style>
  <w:style w:type="paragraph" w:styleId="Tematkomentarza">
    <w:name w:val="annotation subject"/>
    <w:basedOn w:val="Tekstkomentarza"/>
    <w:next w:val="Tekstkomentarza"/>
    <w:link w:val="TematkomentarzaZnak"/>
    <w:uiPriority w:val="99"/>
    <w:semiHidden/>
    <w:unhideWhenUsed/>
    <w:rsid w:val="00ED1D19"/>
    <w:rPr>
      <w:b/>
      <w:bCs/>
    </w:rPr>
  </w:style>
  <w:style w:type="character" w:customStyle="1" w:styleId="TematkomentarzaZnak">
    <w:name w:val="Temat komentarza Znak"/>
    <w:basedOn w:val="TekstkomentarzaZnak"/>
    <w:link w:val="Tematkomentarza"/>
    <w:uiPriority w:val="99"/>
    <w:semiHidden/>
    <w:rsid w:val="00ED1D19"/>
    <w:rPr>
      <w:b/>
      <w:bCs/>
      <w:sz w:val="20"/>
      <w:szCs w:val="20"/>
    </w:rPr>
  </w:style>
  <w:style w:type="character" w:styleId="Pogrubienie">
    <w:name w:val="Strong"/>
    <w:basedOn w:val="Domylnaczcionkaakapitu"/>
    <w:uiPriority w:val="22"/>
    <w:qFormat/>
    <w:rsid w:val="002729D9"/>
    <w:rPr>
      <w:b/>
      <w:bCs/>
    </w:rPr>
  </w:style>
  <w:style w:type="character" w:customStyle="1" w:styleId="size">
    <w:name w:val="size"/>
    <w:basedOn w:val="Domylnaczcionkaakapitu"/>
    <w:rsid w:val="00435EB9"/>
  </w:style>
  <w:style w:type="paragraph" w:customStyle="1" w:styleId="pismamz">
    <w:name w:val="pisma_mz"/>
    <w:basedOn w:val="Normalny"/>
    <w:link w:val="pismamzZnak"/>
    <w:qFormat/>
    <w:rsid w:val="00E10FB6"/>
    <w:pPr>
      <w:spacing w:after="0" w:line="360" w:lineRule="auto"/>
      <w:contextualSpacing/>
      <w:jc w:val="both"/>
    </w:pPr>
    <w:rPr>
      <w:rFonts w:ascii="Arial" w:eastAsia="Calibri" w:hAnsi="Arial" w:cs="Times New Roman"/>
    </w:rPr>
  </w:style>
  <w:style w:type="character" w:customStyle="1" w:styleId="pismamzZnak">
    <w:name w:val="pisma_mz Znak"/>
    <w:link w:val="pismamz"/>
    <w:rsid w:val="00E10FB6"/>
    <w:rPr>
      <w:rFonts w:ascii="Arial" w:eastAsia="Calibri" w:hAnsi="Arial" w:cs="Times New Roman"/>
      <w:lang w:eastAsia="en-US"/>
    </w:rPr>
  </w:style>
  <w:style w:type="paragraph" w:styleId="Tekstprzypisukocowego">
    <w:name w:val="endnote text"/>
    <w:basedOn w:val="Normalny"/>
    <w:link w:val="TekstprzypisukocowegoZnak"/>
    <w:uiPriority w:val="99"/>
    <w:semiHidden/>
    <w:unhideWhenUsed/>
    <w:rsid w:val="00D37D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7DE2"/>
    <w:rPr>
      <w:sz w:val="20"/>
      <w:szCs w:val="20"/>
    </w:rPr>
  </w:style>
  <w:style w:type="character" w:styleId="Odwoanieprzypisukocowego">
    <w:name w:val="endnote reference"/>
    <w:basedOn w:val="Domylnaczcionkaakapitu"/>
    <w:uiPriority w:val="99"/>
    <w:semiHidden/>
    <w:unhideWhenUsed/>
    <w:rsid w:val="00D37DE2"/>
    <w:rPr>
      <w:vertAlign w:val="superscript"/>
    </w:rPr>
  </w:style>
  <w:style w:type="paragraph" w:styleId="Poprawka">
    <w:name w:val="Revision"/>
    <w:hidden/>
    <w:uiPriority w:val="99"/>
    <w:semiHidden/>
    <w:rsid w:val="008B1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1631129049">
      <w:bodyDiv w:val="1"/>
      <w:marLeft w:val="0"/>
      <w:marRight w:val="0"/>
      <w:marTop w:val="0"/>
      <w:marBottom w:val="0"/>
      <w:divBdr>
        <w:top w:val="none" w:sz="0" w:space="0" w:color="auto"/>
        <w:left w:val="none" w:sz="0" w:space="0" w:color="auto"/>
        <w:bottom w:val="none" w:sz="0" w:space="0" w:color="auto"/>
        <w:right w:val="none" w:sz="0" w:space="0" w:color="auto"/>
      </w:divBdr>
    </w:div>
    <w:div w:id="1766999814">
      <w:bodyDiv w:val="1"/>
      <w:marLeft w:val="0"/>
      <w:marRight w:val="0"/>
      <w:marTop w:val="0"/>
      <w:marBottom w:val="0"/>
      <w:divBdr>
        <w:top w:val="none" w:sz="0" w:space="0" w:color="auto"/>
        <w:left w:val="none" w:sz="0" w:space="0" w:color="auto"/>
        <w:bottom w:val="none" w:sz="0" w:space="0" w:color="auto"/>
        <w:right w:val="none" w:sz="0" w:space="0" w:color="auto"/>
      </w:divBdr>
    </w:div>
    <w:div w:id="1887906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10A7-F740-4DE6-9781-83C87E5F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9540</Words>
  <Characters>57245</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66652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TestA</dc:creator>
  <cp:lastModifiedBy>Grażyna D. Grabowska</cp:lastModifiedBy>
  <cp:revision>2</cp:revision>
  <cp:lastPrinted>2018-03-23T14:09:00Z</cp:lastPrinted>
  <dcterms:created xsi:type="dcterms:W3CDTF">2018-03-29T12:45:00Z</dcterms:created>
  <dcterms:modified xsi:type="dcterms:W3CDTF">2018-03-29T12:45:00Z</dcterms:modified>
</cp:coreProperties>
</file>