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3AB" w:rsidRDefault="003933AB" w:rsidP="00B056A6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261A16" w:rsidRDefault="003933AB" w:rsidP="003933AB">
      <w:pPr>
        <w:pStyle w:val="OZNRODZAKTUtznustawalubrozporzdzenieiorganwydajcy"/>
      </w:pPr>
      <w:r>
        <w:t>Ustawa</w:t>
      </w:r>
    </w:p>
    <w:p w:rsidR="003933AB" w:rsidRDefault="003933AB" w:rsidP="003933AB">
      <w:pPr>
        <w:pStyle w:val="DATAAKTUdatauchwalenialubwydaniaaktu"/>
      </w:pPr>
      <w:r>
        <w:t>z dnia ………………… 2018 r.</w:t>
      </w:r>
    </w:p>
    <w:p w:rsidR="003933AB" w:rsidRDefault="003933AB" w:rsidP="00B056A6">
      <w:pPr>
        <w:pStyle w:val="TYTUAKTUprzedmiotregulacjiustawylubrozporzdzenia"/>
      </w:pPr>
      <w:r>
        <w:t>o zmianie ustawy o Sądzie Najwyższym</w:t>
      </w:r>
    </w:p>
    <w:p w:rsidR="003933AB" w:rsidRDefault="003933AB" w:rsidP="00B056A6">
      <w:pPr>
        <w:pStyle w:val="ARTartustawynprozporzdzenia"/>
        <w:keepNext/>
      </w:pPr>
      <w:r w:rsidRPr="00B056A6">
        <w:rPr>
          <w:rStyle w:val="Ppogrubienie"/>
        </w:rPr>
        <w:t>Art. 1.</w:t>
      </w:r>
      <w:r>
        <w:t xml:space="preserve"> W ustawie z dnia 8 grudnia </w:t>
      </w:r>
      <w:r w:rsidR="00845A15">
        <w:t xml:space="preserve">2017 r. </w:t>
      </w:r>
      <w:r>
        <w:t xml:space="preserve">o Sądzie Najwyższym </w:t>
      </w:r>
      <w:r w:rsidR="00845A15">
        <w:t>(Dz. U. z 2018 r. poz. </w:t>
      </w:r>
      <w:r>
        <w:t>5) wprowadza się następujące zmiany:</w:t>
      </w:r>
    </w:p>
    <w:p w:rsidR="00E35B8B" w:rsidRDefault="00E35B8B" w:rsidP="00B056A6">
      <w:pPr>
        <w:pStyle w:val="PKTpunkt"/>
        <w:keepNext/>
      </w:pPr>
      <w:r>
        <w:t>1</w:t>
      </w:r>
      <w:r w:rsidRPr="00E35B8B">
        <w:t>)</w:t>
      </w:r>
      <w:r w:rsidRPr="00E35B8B">
        <w:tab/>
        <w:t xml:space="preserve">w art. </w:t>
      </w:r>
      <w:r>
        <w:t>7 dodaje się § 5 i 6 w brzmieniu</w:t>
      </w:r>
      <w:r w:rsidRPr="00E35B8B">
        <w:t>:</w:t>
      </w:r>
    </w:p>
    <w:p w:rsidR="00E35B8B" w:rsidRPr="00AD01F6" w:rsidRDefault="00B056A6" w:rsidP="00AD01F6">
      <w:pPr>
        <w:pStyle w:val="ZUSTzmustartykuempunktem"/>
      </w:pPr>
      <w:r>
        <w:t>„</w:t>
      </w:r>
      <w:r w:rsidR="00E35B8B" w:rsidRPr="00AD01F6">
        <w:t>§ 5. Przeniesienia wydatków skutkujące zmniejszeniem wydatków związanych z funkcjonowaniem Izby Dyscyplinarnej wymagają zgody Prezesa Sądu Najwyższego kierującego pracą Izby Dyscyplinarnej.</w:t>
      </w:r>
    </w:p>
    <w:p w:rsidR="00E35B8B" w:rsidRPr="00AD01F6" w:rsidRDefault="00E35B8B" w:rsidP="00AD01F6">
      <w:pPr>
        <w:pStyle w:val="ZUSTzmustartykuempunktem"/>
      </w:pPr>
      <w:r w:rsidRPr="00AD01F6">
        <w:t xml:space="preserve">§ 6. Prezes Sądu Najwyższego kierujący pracą Izby Dyscyplinarnej </w:t>
      </w:r>
      <w:r w:rsidR="00442323">
        <w:t xml:space="preserve">wykonuje budżet Sądu Najwyższego </w:t>
      </w:r>
      <w:r w:rsidR="00056557">
        <w:t xml:space="preserve">w zakresie </w:t>
      </w:r>
      <w:r w:rsidR="00442323">
        <w:t>związany</w:t>
      </w:r>
      <w:r w:rsidR="00056557">
        <w:t>m</w:t>
      </w:r>
      <w:r w:rsidRPr="00AD01F6">
        <w:t xml:space="preserve"> z funkcjonowaniem Izby Dyscyplinarnej.</w:t>
      </w:r>
      <w:r w:rsidR="00B056A6">
        <w:t>”</w:t>
      </w:r>
      <w:r w:rsidRPr="00AD01F6">
        <w:t>;</w:t>
      </w:r>
    </w:p>
    <w:p w:rsidR="00C148F2" w:rsidRDefault="00E35B8B" w:rsidP="00B056A6">
      <w:pPr>
        <w:pStyle w:val="PKTpunkt"/>
        <w:keepNext/>
      </w:pPr>
      <w:r>
        <w:t>2</w:t>
      </w:r>
      <w:r w:rsidR="00C148F2">
        <w:t>)</w:t>
      </w:r>
      <w:r w:rsidR="00C148F2">
        <w:tab/>
        <w:t>w art. 13 § 5 otrzymuje brzmienie:</w:t>
      </w:r>
    </w:p>
    <w:p w:rsidR="00C148F2" w:rsidRDefault="00B056A6" w:rsidP="00C148F2">
      <w:pPr>
        <w:pStyle w:val="ZUSTzmustartykuempunktem"/>
      </w:pPr>
      <w:r>
        <w:t>„</w:t>
      </w:r>
      <w:r w:rsidR="00C148F2" w:rsidRPr="00C148F2">
        <w:t xml:space="preserve">§ 5. Niezwłocznie po wybraniu kandydatów na stanowisko Pierwszego Prezesa Sądu Najwyższego, </w:t>
      </w:r>
      <w:r w:rsidR="00C148F2">
        <w:t>sędzia przewodniczący Zgromadzeniu Ogólnemu</w:t>
      </w:r>
      <w:r w:rsidR="00C148F2" w:rsidRPr="00C148F2">
        <w:t xml:space="preserve"> Sędziów Sądu Najwyższego </w:t>
      </w:r>
      <w:r w:rsidR="00C148F2">
        <w:t>albo inna osoba wskazana przez Zgromadzenie Ogólne</w:t>
      </w:r>
      <w:r w:rsidR="00C148F2" w:rsidRPr="00C148F2">
        <w:t xml:space="preserve"> Sędziów Sądu Najwyższego przekazuje Prezydentowi Rzeczypospolitej Polskiej uchwałę, o której mowa w § 2, wraz z protokołem głosowania.</w:t>
      </w:r>
      <w:r>
        <w:t>”</w:t>
      </w:r>
      <w:r w:rsidR="00C148F2">
        <w:t>;</w:t>
      </w:r>
    </w:p>
    <w:p w:rsidR="00E1118C" w:rsidRDefault="00E1118C" w:rsidP="00B056A6">
      <w:pPr>
        <w:pStyle w:val="PKTpunkt"/>
        <w:keepNext/>
      </w:pPr>
      <w:r>
        <w:t>3)</w:t>
      </w:r>
      <w:r>
        <w:tab/>
        <w:t>w art. 14 w § 1 w pkt 3 wyraz „przedstawia” zastępuje się wyrazami „opiniuje i przedstawia”;</w:t>
      </w:r>
    </w:p>
    <w:p w:rsidR="00FB307D" w:rsidRDefault="00E1118C" w:rsidP="00B056A6">
      <w:pPr>
        <w:pStyle w:val="PKTpunkt"/>
        <w:keepNext/>
      </w:pPr>
      <w:r>
        <w:t>4</w:t>
      </w:r>
      <w:r w:rsidR="00FB307D">
        <w:t>)</w:t>
      </w:r>
      <w:r w:rsidR="00FB307D">
        <w:tab/>
        <w:t xml:space="preserve">w art. 15 § 2 </w:t>
      </w:r>
      <w:r w:rsidR="00637E00">
        <w:t>wyraz „przedstawionych” zastępuje się wyrazem „wybranych”;</w:t>
      </w:r>
    </w:p>
    <w:p w:rsidR="00B016CD" w:rsidRDefault="006A6D54" w:rsidP="00B016CD">
      <w:pPr>
        <w:pStyle w:val="PKTpunkt"/>
      </w:pPr>
      <w:r>
        <w:t>5</w:t>
      </w:r>
      <w:r w:rsidR="00B016CD">
        <w:t>)</w:t>
      </w:r>
      <w:r w:rsidR="00B016CD">
        <w:tab/>
        <w:t>w art. 73 uchyla się § 2;</w:t>
      </w:r>
    </w:p>
    <w:p w:rsidR="00785096" w:rsidRDefault="00AF017C" w:rsidP="00B016CD">
      <w:pPr>
        <w:pStyle w:val="PKTpunkt"/>
      </w:pPr>
      <w:r>
        <w:t>6</w:t>
      </w:r>
      <w:r w:rsidR="00785096">
        <w:t>)</w:t>
      </w:r>
      <w:r w:rsidR="00785096">
        <w:tab/>
        <w:t xml:space="preserve">w art. 91 w § 1 wyraz </w:t>
      </w:r>
      <w:r w:rsidR="00B056A6">
        <w:t>„</w:t>
      </w:r>
      <w:r w:rsidR="00785096">
        <w:t>rozprawy</w:t>
      </w:r>
      <w:r w:rsidR="00B056A6">
        <w:t>”</w:t>
      </w:r>
      <w:r w:rsidR="00785096">
        <w:t xml:space="preserve"> zastępuje się wyrazem </w:t>
      </w:r>
      <w:r w:rsidR="00B056A6">
        <w:t>„</w:t>
      </w:r>
      <w:r w:rsidR="00785096">
        <w:t>postępowania</w:t>
      </w:r>
      <w:r w:rsidR="00B056A6">
        <w:t>”</w:t>
      </w:r>
      <w:r w:rsidR="00785096">
        <w:t>;</w:t>
      </w:r>
    </w:p>
    <w:p w:rsidR="003933AB" w:rsidRDefault="00AF017C" w:rsidP="00B056A6">
      <w:pPr>
        <w:pStyle w:val="PKTpunkt"/>
        <w:keepNext/>
      </w:pPr>
      <w:r>
        <w:t>7</w:t>
      </w:r>
      <w:r w:rsidR="003933AB">
        <w:t>)</w:t>
      </w:r>
      <w:r w:rsidR="003933AB">
        <w:tab/>
        <w:t>w art. 111:</w:t>
      </w:r>
    </w:p>
    <w:p w:rsidR="003933AB" w:rsidRDefault="003933AB" w:rsidP="00B056A6">
      <w:pPr>
        <w:pStyle w:val="LITlitera"/>
        <w:keepNext/>
      </w:pPr>
      <w:r>
        <w:t>a)</w:t>
      </w:r>
      <w:r>
        <w:tab/>
        <w:t>§ 4 otrzymuje brzmienie:</w:t>
      </w:r>
    </w:p>
    <w:p w:rsidR="003933AB" w:rsidRDefault="00B056A6" w:rsidP="003933AB">
      <w:pPr>
        <w:pStyle w:val="ZLITUSTzmustliter"/>
      </w:pPr>
      <w:r>
        <w:t>„</w:t>
      </w:r>
      <w:r w:rsidR="003933AB" w:rsidRPr="003933AB">
        <w:t xml:space="preserve">§ 4. Jeżeli stanowisko Pierwszego Prezesa Sądu Najwyższego lub Prezesa Sądu Najwyższego zostanie zwolnione po wejściu w życie niniejszej ustawy, </w:t>
      </w:r>
      <w:r w:rsidR="00934C43" w:rsidRPr="003933AB">
        <w:t>Prezydent Rzeczypospolitej Polskiej powierzy kierowanie Sądem Najwyższym lub izbą wskaz</w:t>
      </w:r>
      <w:r w:rsidR="00934C43">
        <w:t>anemu sędziemu Sądu Najwyższego</w:t>
      </w:r>
      <w:r w:rsidR="00934C43" w:rsidRPr="003933AB">
        <w:t xml:space="preserve"> </w:t>
      </w:r>
      <w:r w:rsidR="003933AB" w:rsidRPr="003933AB">
        <w:t xml:space="preserve">do czasu powołania Pierwszego Prezesa Sądu Najwyższego lub Prezesa Sądu Najwyższego spośród kandydatów wybranych </w:t>
      </w:r>
      <w:r w:rsidR="00547A18">
        <w:t xml:space="preserve">w trybie </w:t>
      </w:r>
      <w:r w:rsidR="003933AB" w:rsidRPr="003933AB">
        <w:t>§ 5.</w:t>
      </w:r>
      <w:r>
        <w:t>”</w:t>
      </w:r>
      <w:r w:rsidR="003933AB">
        <w:t>,</w:t>
      </w:r>
    </w:p>
    <w:p w:rsidR="003933AB" w:rsidRPr="003933AB" w:rsidRDefault="003933AB" w:rsidP="00B056A6">
      <w:pPr>
        <w:pStyle w:val="LITlitera"/>
        <w:keepNext/>
      </w:pPr>
      <w:r>
        <w:lastRenderedPageBreak/>
        <w:t>b)</w:t>
      </w:r>
      <w:r>
        <w:tab/>
        <w:t>dodaje się § 5 w brzmieniu:</w:t>
      </w:r>
    </w:p>
    <w:p w:rsidR="003933AB" w:rsidRDefault="00B056A6" w:rsidP="003933AB">
      <w:pPr>
        <w:pStyle w:val="ZLITUSTzmustliter"/>
      </w:pPr>
      <w:r>
        <w:t>„</w:t>
      </w:r>
      <w:r w:rsidR="003933AB" w:rsidRPr="003933AB">
        <w:t>§</w:t>
      </w:r>
      <w:r w:rsidR="003933AB">
        <w:t> </w:t>
      </w:r>
      <w:r w:rsidR="003933AB" w:rsidRPr="003933AB">
        <w:t>5.</w:t>
      </w:r>
      <w:r w:rsidR="003933AB">
        <w:t> </w:t>
      </w:r>
      <w:r w:rsidR="003933AB" w:rsidRPr="003933AB">
        <w:t xml:space="preserve">Zgromadzenie Ogólne Sędziów Sądu Najwyższego </w:t>
      </w:r>
      <w:r w:rsidR="00520E83">
        <w:t>wybiera i </w:t>
      </w:r>
      <w:r w:rsidR="003933AB" w:rsidRPr="003933AB">
        <w:t>przedstawia Prezydentowi Rzeczypo</w:t>
      </w:r>
      <w:r w:rsidR="003933AB">
        <w:t>spolitej Polskiej kandydatów, o </w:t>
      </w:r>
      <w:r w:rsidR="003933AB" w:rsidRPr="003933AB">
        <w:t xml:space="preserve">których mowa w art. 12 § 1, </w:t>
      </w:r>
      <w:r w:rsidR="00520E83" w:rsidRPr="00520E83">
        <w:t xml:space="preserve">niezwłocznie </w:t>
      </w:r>
      <w:r w:rsidR="003933AB" w:rsidRPr="003933AB">
        <w:t xml:space="preserve">po </w:t>
      </w:r>
      <w:r w:rsidR="00520E83">
        <w:t xml:space="preserve">tym, gdy będzie </w:t>
      </w:r>
      <w:r w:rsidR="003933AB" w:rsidRPr="003933AB">
        <w:t>obsadz</w:t>
      </w:r>
      <w:r w:rsidR="00520E83">
        <w:t>onych</w:t>
      </w:r>
      <w:r w:rsidR="00613859">
        <w:t xml:space="preserve"> 110 stanowisk sędziego Sądu Najwyższego</w:t>
      </w:r>
      <w:r w:rsidR="003933AB" w:rsidRPr="003933AB">
        <w:t xml:space="preserve">. Zgromadzenie sędziów </w:t>
      </w:r>
      <w:r w:rsidR="00845A15">
        <w:t>izby Sądu Najwyższego wybiera i </w:t>
      </w:r>
      <w:r w:rsidR="003933AB" w:rsidRPr="003933AB">
        <w:t>przedstawia Prezydentowi Rzeczypospolitej Polskiej kandydatów, o których mowa w art. 15 § 2, po powołaniu przez Prezydenta Rzeczypospolitej Polskiej Pierwszego Prezesa Sądu Najwyższego.</w:t>
      </w:r>
      <w:r>
        <w:t>”</w:t>
      </w:r>
      <w:r w:rsidR="003933AB">
        <w:t>;</w:t>
      </w:r>
    </w:p>
    <w:p w:rsidR="00D36CB4" w:rsidRDefault="00AF017C" w:rsidP="00D36CB4">
      <w:pPr>
        <w:pStyle w:val="PKTpunkt"/>
      </w:pPr>
      <w:r>
        <w:t>8</w:t>
      </w:r>
      <w:r w:rsidR="00D36CB4">
        <w:t>)</w:t>
      </w:r>
      <w:r w:rsidR="00D36CB4">
        <w:tab/>
        <w:t>po art. 111 dodaje się art. 111a w brzmieniu:</w:t>
      </w:r>
    </w:p>
    <w:p w:rsidR="00374D49" w:rsidRDefault="00D36CB4" w:rsidP="00374D49">
      <w:pPr>
        <w:pStyle w:val="ZARTzmartartykuempunktem"/>
      </w:pPr>
      <w:r>
        <w:t xml:space="preserve">„Art. 111a. Sędzia Sądu Najwyższego, </w:t>
      </w:r>
      <w:r w:rsidRPr="00FD0F11">
        <w:t>któremu w trybie określonym w art. 111 § 4 Prezydent Rzeczypospolitej Polskiej powierzył kierowanie Sądem Najwyższym</w:t>
      </w:r>
      <w:r>
        <w:t xml:space="preserve"> lub izbą, wykonuje obowiązki i uprawnienia Pierwszego Prezesa Sądu Najwyższego </w:t>
      </w:r>
      <w:r w:rsidRPr="003933AB">
        <w:t xml:space="preserve">lub Prezesa Sądu Najwyższego </w:t>
      </w:r>
      <w:r>
        <w:t>określone w ustawie.”;</w:t>
      </w:r>
    </w:p>
    <w:p w:rsidR="00374D49" w:rsidRDefault="00AF017C" w:rsidP="00374D49">
      <w:pPr>
        <w:pStyle w:val="PKTpunkt"/>
      </w:pPr>
      <w:r>
        <w:t>9</w:t>
      </w:r>
      <w:r w:rsidR="00374D49">
        <w:t>) art. 112 otrzymuje brzmienie:</w:t>
      </w:r>
    </w:p>
    <w:p w:rsidR="00374D49" w:rsidRPr="00374D49" w:rsidRDefault="00374D49" w:rsidP="00374D49">
      <w:pPr>
        <w:pStyle w:val="ZARTzmartartykuempunktem"/>
      </w:pPr>
      <w:r>
        <w:t xml:space="preserve">„Art. 112. </w:t>
      </w:r>
      <w:r w:rsidR="00C605DE">
        <w:t>Przepisy wyda</w:t>
      </w:r>
      <w:r w:rsidR="00C2068F">
        <w:t>wa</w:t>
      </w:r>
      <w:r w:rsidR="00C605DE">
        <w:t>ne</w:t>
      </w:r>
      <w:r>
        <w:t xml:space="preserve"> na podstawie art. 4 w okresie 12 miesięcy od dnia wejścia w życie niniejszej ustawy, nie wymagają zaopiniowania przez Kolegium Sądu Najwyższego.”;</w:t>
      </w:r>
    </w:p>
    <w:p w:rsidR="00E664E9" w:rsidRDefault="00991C00" w:rsidP="00E664E9">
      <w:pPr>
        <w:pStyle w:val="PKTpunkt"/>
      </w:pPr>
      <w:r>
        <w:t>1</w:t>
      </w:r>
      <w:r w:rsidR="00AF017C">
        <w:t>0</w:t>
      </w:r>
      <w:r w:rsidR="00E664E9">
        <w:t>)</w:t>
      </w:r>
      <w:r w:rsidR="00E664E9">
        <w:tab/>
        <w:t>po art. 112 dodaje się art. 112a w brzmieniu:</w:t>
      </w:r>
    </w:p>
    <w:p w:rsidR="00E664E9" w:rsidRDefault="00E664E9" w:rsidP="00E664E9">
      <w:pPr>
        <w:pStyle w:val="ZARTzmartartykuempunktem"/>
      </w:pPr>
      <w:r>
        <w:t>„Art. 11</w:t>
      </w:r>
      <w:r w:rsidR="002A4DB9">
        <w:t>2</w:t>
      </w:r>
      <w:r>
        <w:t xml:space="preserve">a. </w:t>
      </w:r>
      <w:r w:rsidR="002A4DB9">
        <w:t xml:space="preserve">W okresie 12 miesięcy od dnia wejścia w życie niniejszej ustawy </w:t>
      </w:r>
      <w:r w:rsidR="002A4DB9" w:rsidRPr="002A4DB9">
        <w:t>Prez</w:t>
      </w:r>
      <w:r w:rsidR="002A4DB9">
        <w:t>ydent Rzeczypospolitej Polskiej może</w:t>
      </w:r>
      <w:r w:rsidR="002A4DB9" w:rsidRPr="002A4DB9">
        <w:t xml:space="preserve"> obwieszcza</w:t>
      </w:r>
      <w:r w:rsidR="002A4DB9">
        <w:t>ć</w:t>
      </w:r>
      <w:r w:rsidR="002A4DB9" w:rsidRPr="002A4DB9">
        <w:t xml:space="preserve"> w Dzienniku Urzęd</w:t>
      </w:r>
      <w:r w:rsidR="002A4DB9">
        <w:t xml:space="preserve">owym Rzeczypospolitej Polskiej </w:t>
      </w:r>
      <w:r w:rsidR="002A4DB9" w:rsidRPr="002A4DB9">
        <w:t>„</w:t>
      </w:r>
      <w:r w:rsidR="002A4DB9">
        <w:t>Monitor Polski</w:t>
      </w:r>
      <w:r w:rsidR="002A4DB9" w:rsidRPr="002A4DB9">
        <w:t>” liczbę wolnych stanowisk sędziego przewidzianych do objęcia w poszczególnych izbach Sądu Najwyższego</w:t>
      </w:r>
      <w:r w:rsidR="002A4DB9">
        <w:t xml:space="preserve"> bez zasięgnięcia</w:t>
      </w:r>
      <w:r w:rsidR="002A4DB9" w:rsidRPr="002A4DB9">
        <w:t xml:space="preserve"> opinii Pier</w:t>
      </w:r>
      <w:r w:rsidR="002A4DB9">
        <w:t>wszego Prezesa Sądu Najwyższego</w:t>
      </w:r>
      <w:r>
        <w:t>.”;</w:t>
      </w:r>
    </w:p>
    <w:p w:rsidR="000F31C3" w:rsidRDefault="000F31C3" w:rsidP="000F31C3">
      <w:pPr>
        <w:pStyle w:val="PKTpunkt"/>
      </w:pPr>
      <w:r>
        <w:t>1</w:t>
      </w:r>
      <w:r w:rsidR="00AF017C">
        <w:t>1</w:t>
      </w:r>
      <w:r>
        <w:t>)</w:t>
      </w:r>
      <w:r>
        <w:tab/>
        <w:t>w art. 113 wyrazy „wniosek o powołanie sędziego” zastępuje się wyrazami „wniosek o powołanie”;</w:t>
      </w:r>
    </w:p>
    <w:p w:rsidR="007B1023" w:rsidRPr="007B1023" w:rsidRDefault="00B056A6" w:rsidP="00B056A6">
      <w:pPr>
        <w:pStyle w:val="PKTpunkt"/>
        <w:keepNext/>
      </w:pPr>
      <w:r>
        <w:t>1</w:t>
      </w:r>
      <w:r w:rsidR="00AF017C">
        <w:t>2</w:t>
      </w:r>
      <w:r w:rsidR="007B1023">
        <w:t>)</w:t>
      </w:r>
      <w:r w:rsidR="007B1023">
        <w:tab/>
        <w:t>w art. 127:</w:t>
      </w:r>
    </w:p>
    <w:p w:rsidR="007B1023" w:rsidRPr="007B1023" w:rsidRDefault="00FD0F11" w:rsidP="00B056A6">
      <w:pPr>
        <w:pStyle w:val="LITlitera"/>
        <w:keepNext/>
      </w:pPr>
      <w:r>
        <w:t>a</w:t>
      </w:r>
      <w:r w:rsidR="007B1023" w:rsidRPr="007B1023">
        <w:t>)</w:t>
      </w:r>
      <w:r w:rsidR="007B1023">
        <w:tab/>
      </w:r>
      <w:r w:rsidR="007B1023" w:rsidRPr="007B1023">
        <w:t xml:space="preserve">§ </w:t>
      </w:r>
      <w:r w:rsidR="00EC73C6">
        <w:t>1</w:t>
      </w:r>
      <w:r w:rsidR="007B1023" w:rsidRPr="007B1023">
        <w:t xml:space="preserve"> otrzymuj</w:t>
      </w:r>
      <w:r w:rsidR="00EC73C6">
        <w:t>e</w:t>
      </w:r>
      <w:r w:rsidR="007B1023" w:rsidRPr="007B1023">
        <w:t xml:space="preserve"> brzmienie:</w:t>
      </w:r>
    </w:p>
    <w:p w:rsidR="007B1023" w:rsidRDefault="00B056A6" w:rsidP="007B1023">
      <w:pPr>
        <w:pStyle w:val="ZLITUSTzmustliter"/>
      </w:pPr>
      <w:r>
        <w:t>„</w:t>
      </w:r>
      <w:r w:rsidR="007B1023" w:rsidRPr="007B1023">
        <w:t xml:space="preserve">§ 1. Do dnia rozpoczęcia pierwszej kadencji ławników Sądu Najwyższego obowiązki ławników Sądu Najwyższego wykonują ławnicy wskazani przez </w:t>
      </w:r>
      <w:r w:rsidR="00FD0F11" w:rsidRPr="00FD0F11">
        <w:t>Pierwszego Prezesa Sądu Najwyższego albo sędziego Sądu Najwyższego, któremu w trybie określonym w art. 111 § 4 Prezydent Rzeczypospolitej Polskiej powierzył kierowanie Sądem Najwyższym</w:t>
      </w:r>
      <w:r w:rsidR="00FD0F11">
        <w:t xml:space="preserve">, </w:t>
      </w:r>
      <w:r w:rsidR="007B1023" w:rsidRPr="007B1023">
        <w:t>spo</w:t>
      </w:r>
      <w:r w:rsidR="00FD0F11">
        <w:t>śród ławników Sądu Okręgowego w </w:t>
      </w:r>
      <w:r w:rsidR="007B1023" w:rsidRPr="007B1023">
        <w:t xml:space="preserve">Warszawie oraz Sądu Okręgowego Warszawa-Praga w Warszawie, którzy zgłosili gotowość </w:t>
      </w:r>
      <w:r w:rsidR="007B1023" w:rsidRPr="007B1023">
        <w:lastRenderedPageBreak/>
        <w:t>orzekania w Sądzie Najwyższym. Uprawnienia Pierwszego Prezesa Sądu Najwyższego w zakresie</w:t>
      </w:r>
      <w:r w:rsidR="00FD0F11">
        <w:t xml:space="preserve"> </w:t>
      </w:r>
      <w:r w:rsidR="00CE4F8C">
        <w:t>wskazania</w:t>
      </w:r>
      <w:r w:rsidR="00FD0F11">
        <w:t xml:space="preserve"> ławników orzekających w </w:t>
      </w:r>
      <w:r w:rsidR="007B1023" w:rsidRPr="007B1023">
        <w:t>postępowaniach określonych w art. 27 § 1 pkt 1 wykonuje sędzia</w:t>
      </w:r>
      <w:r w:rsidR="00FD0F11">
        <w:t>, o którym mowa w art. 130</w:t>
      </w:r>
      <w:r w:rsidR="007B1023" w:rsidRPr="007B1023">
        <w:t>.</w:t>
      </w:r>
      <w:r w:rsidR="00EC73C6" w:rsidRPr="00EC73C6">
        <w:t>”</w:t>
      </w:r>
      <w:r w:rsidR="00EC73C6">
        <w:t>,</w:t>
      </w:r>
    </w:p>
    <w:p w:rsidR="00EC73C6" w:rsidRPr="00EC73C6" w:rsidRDefault="00EC73C6" w:rsidP="00EC73C6">
      <w:pPr>
        <w:pStyle w:val="LITlitera"/>
      </w:pPr>
      <w:r w:rsidRPr="00EC73C6">
        <w:t>b)</w:t>
      </w:r>
      <w:r w:rsidRPr="00EC73C6">
        <w:tab/>
        <w:t xml:space="preserve">w § </w:t>
      </w:r>
      <w:r>
        <w:t>2</w:t>
      </w:r>
      <w:r w:rsidRPr="00EC73C6">
        <w:t xml:space="preserve"> </w:t>
      </w:r>
      <w:r>
        <w:t>po wyrazach</w:t>
      </w:r>
      <w:r w:rsidRPr="00EC73C6">
        <w:t xml:space="preserve"> „Pierwszemu Prezesowi Sądu Najwyższego” </w:t>
      </w:r>
      <w:r>
        <w:t>dodaje się wyrazy</w:t>
      </w:r>
      <w:r w:rsidRPr="00EC73C6">
        <w:t xml:space="preserve"> „albo sędziemu Sądu Najwyższego, któremu w trybie określonym w art. 111 § 4 Prezydent Rzeczypospolitej Polskiej powierzył kierowanie Sądem Najwyższym”</w:t>
      </w:r>
      <w:r>
        <w:t>,</w:t>
      </w:r>
    </w:p>
    <w:p w:rsidR="007B1023" w:rsidRPr="007B1023" w:rsidRDefault="00EC73C6" w:rsidP="007B1023">
      <w:pPr>
        <w:pStyle w:val="LITlitera"/>
      </w:pPr>
      <w:r>
        <w:t>c</w:t>
      </w:r>
      <w:r w:rsidR="007B1023" w:rsidRPr="007B1023">
        <w:t>)</w:t>
      </w:r>
      <w:r w:rsidR="007B1023">
        <w:tab/>
      </w:r>
      <w:r w:rsidR="007B1023" w:rsidRPr="007B1023">
        <w:t>w § 3 wyraz</w:t>
      </w:r>
      <w:r w:rsidR="005E5DAE">
        <w:t>y</w:t>
      </w:r>
      <w:r w:rsidR="007B1023" w:rsidRPr="007B1023">
        <w:t xml:space="preserve"> </w:t>
      </w:r>
      <w:r w:rsidR="00B056A6">
        <w:t>„</w:t>
      </w:r>
      <w:r w:rsidR="007B1023" w:rsidRPr="007B1023">
        <w:t>Pierwszy Prezes Sądu Najwyższego</w:t>
      </w:r>
      <w:r w:rsidR="005E5DAE">
        <w:t xml:space="preserve"> współdziała</w:t>
      </w:r>
      <w:r w:rsidR="00B056A6">
        <w:t>”</w:t>
      </w:r>
      <w:r w:rsidR="007B1023" w:rsidRPr="007B1023">
        <w:t xml:space="preserve"> </w:t>
      </w:r>
      <w:r w:rsidR="005E5DAE">
        <w:t>zastępuje się wyrazami</w:t>
      </w:r>
      <w:r>
        <w:t xml:space="preserve"> </w:t>
      </w:r>
      <w:r w:rsidR="00B056A6">
        <w:t>„</w:t>
      </w:r>
      <w:r w:rsidR="005E5DAE" w:rsidRPr="005E5DAE">
        <w:t xml:space="preserve">Pierwszy Prezes Sądu Najwyższego </w:t>
      </w:r>
      <w:r w:rsidR="007B1023">
        <w:t>albo</w:t>
      </w:r>
      <w:r w:rsidR="007B1023" w:rsidRPr="007B1023">
        <w:t xml:space="preserve"> sęd</w:t>
      </w:r>
      <w:r w:rsidR="007B1023">
        <w:t>zia Sądu Najwyższego, któremu w </w:t>
      </w:r>
      <w:r w:rsidR="007B1023" w:rsidRPr="007B1023">
        <w:t>trybie określonym w art. 111 § 4 Prezydent Rzeczypospolitej Polskiej powierz</w:t>
      </w:r>
      <w:r w:rsidR="007B1023">
        <w:t xml:space="preserve">ył </w:t>
      </w:r>
      <w:r w:rsidR="007B1023" w:rsidRPr="007B1023">
        <w:t>kierowanie Sądem Najwyższym</w:t>
      </w:r>
      <w:r w:rsidR="005E5DAE">
        <w:t>,</w:t>
      </w:r>
      <w:r w:rsidR="00CE4F8C">
        <w:t xml:space="preserve"> oraz </w:t>
      </w:r>
      <w:r w:rsidR="00CE4F8C" w:rsidRPr="00CE4F8C">
        <w:t>sędzia, o którym mowa w art. 130</w:t>
      </w:r>
      <w:r w:rsidR="00CE4F8C">
        <w:t>, współdziałają</w:t>
      </w:r>
      <w:r w:rsidR="00B056A6">
        <w:t>”</w:t>
      </w:r>
      <w:r w:rsidR="007B1023">
        <w:t>.</w:t>
      </w:r>
    </w:p>
    <w:p w:rsidR="00344D68" w:rsidRDefault="00344D68" w:rsidP="00344D68">
      <w:pPr>
        <w:pStyle w:val="ARTartustawynprozporzdzenia"/>
      </w:pPr>
      <w:r w:rsidRPr="00344D68">
        <w:rPr>
          <w:rStyle w:val="Ppogrubienie"/>
        </w:rPr>
        <w:t>Art. </w:t>
      </w:r>
      <w:r>
        <w:rPr>
          <w:rStyle w:val="Ppogrubienie"/>
        </w:rPr>
        <w:t>2</w:t>
      </w:r>
      <w:r w:rsidRPr="00344D68">
        <w:rPr>
          <w:rStyle w:val="Ppogrubienie"/>
        </w:rPr>
        <w:t>.</w:t>
      </w:r>
      <w:r w:rsidRPr="00344D68">
        <w:t xml:space="preserve"> </w:t>
      </w:r>
      <w:r>
        <w:t xml:space="preserve">1. Przepisy art. 111 § 4 i 5 ustawy zmienianej w art. 1, w brzmieniu nadanym niniejszą ustawą, stosuje się </w:t>
      </w:r>
      <w:r w:rsidR="00EC131F">
        <w:t xml:space="preserve">również w przypadku, gdy </w:t>
      </w:r>
      <w:r w:rsidR="00EC131F" w:rsidRPr="00EC131F">
        <w:t>stanowisko Pierwszego Prezesa Sądu Najwyższego lub Prezesa Sądu Najwyższego jest nieobsadzone w dniu wejśc</w:t>
      </w:r>
      <w:r w:rsidR="00EC131F">
        <w:t>ia w życie niniejszej ustawy</w:t>
      </w:r>
      <w:r>
        <w:t>.</w:t>
      </w:r>
    </w:p>
    <w:p w:rsidR="00344D68" w:rsidRDefault="00344D68" w:rsidP="00344D68">
      <w:pPr>
        <w:pStyle w:val="USTustnpkodeksu"/>
      </w:pPr>
      <w:r>
        <w:t xml:space="preserve">2. </w:t>
      </w:r>
      <w:r w:rsidRPr="00344D68">
        <w:t>Post</w:t>
      </w:r>
      <w:r w:rsidR="000E45D2">
        <w:t xml:space="preserve">ępowania w przedmiocie wyboru, </w:t>
      </w:r>
      <w:r w:rsidRPr="00344D68">
        <w:t xml:space="preserve">przedstawienia Prezydentowi Rzeczypospolitej Polskiej kandydatów na stanowisko Pierwszego Prezesa Sądu Najwyższego lub Prezesa Sądu Najwyższego oraz powołania na te stanowiska wszczęte i niezakończone </w:t>
      </w:r>
      <w:r w:rsidR="00477258">
        <w:t xml:space="preserve">powołaniem na stanowisko </w:t>
      </w:r>
      <w:r w:rsidRPr="00344D68">
        <w:t>przed dniem wejścia w życie niniejszej ustawy podlegają umorzeniu.</w:t>
      </w:r>
    </w:p>
    <w:p w:rsidR="00F425E1" w:rsidRDefault="00F425E1" w:rsidP="00F425E1">
      <w:pPr>
        <w:pStyle w:val="ARTartustawynprozporzdzenia"/>
      </w:pPr>
      <w:r w:rsidRPr="00F425E1">
        <w:rPr>
          <w:rStyle w:val="Ppogrubienie"/>
        </w:rPr>
        <w:t>Art. </w:t>
      </w:r>
      <w:r>
        <w:rPr>
          <w:rStyle w:val="Ppogrubienie"/>
        </w:rPr>
        <w:t>3</w:t>
      </w:r>
      <w:r w:rsidRPr="00F425E1">
        <w:rPr>
          <w:rStyle w:val="Ppogrubienie"/>
        </w:rPr>
        <w:t>.</w:t>
      </w:r>
      <w:r w:rsidRPr="00F425E1">
        <w:t xml:space="preserve"> </w:t>
      </w:r>
      <w:r w:rsidR="00EC73C6">
        <w:t xml:space="preserve">1. </w:t>
      </w:r>
      <w:r w:rsidRPr="00F425E1">
        <w:t xml:space="preserve">W </w:t>
      </w:r>
      <w:r>
        <w:t>terminie 7 dni do dnia wejścia</w:t>
      </w:r>
      <w:r w:rsidRPr="00F425E1">
        <w:t xml:space="preserve"> w życie niniejszej ustawy Prezes Sądu Okręgowego w Warszawie oraz Pr</w:t>
      </w:r>
      <w:r w:rsidR="00E7009C">
        <w:t>ezes Sądu Okręgowego Warszawa-</w:t>
      </w:r>
      <w:r w:rsidRPr="00F425E1">
        <w:t xml:space="preserve">Praga w Warszawie zawiadamiają ławników Sądu Okręgowego w Warszawie </w:t>
      </w:r>
      <w:r w:rsidR="00E7009C">
        <w:t>oraz Sądu Okręgowego Warszawa-</w:t>
      </w:r>
      <w:r w:rsidRPr="00F425E1">
        <w:t>Praga w Warszawie o możliwości orzekania przez nich w S</w:t>
      </w:r>
      <w:r w:rsidR="006A6D54">
        <w:t xml:space="preserve">ądzie Najwyższym. W terminie 30 </w:t>
      </w:r>
      <w:r w:rsidRPr="00F425E1">
        <w:t>dni od dnia wejścia w życie niniejszej ustawy ławnicy sądów okręgowych wskazani w</w:t>
      </w:r>
      <w:r>
        <w:t> </w:t>
      </w:r>
      <w:r w:rsidRPr="00F425E1">
        <w:t>zdaniu pierwszym mogą zgłosić gotowość orzekania w Sądzie Najwyższym Pierwszemu Prezesowi Sądu Najwyższego albo sędziemu Sądu Najwyższego, któremu w trybie określonym w art. 111 § 4 Prezydent Rzeczypospolitej Polskiej powierzył kierowanie Sądem Najwyższym.</w:t>
      </w:r>
    </w:p>
    <w:p w:rsidR="00EC73C6" w:rsidRDefault="00EC73C6" w:rsidP="00EC73C6">
      <w:pPr>
        <w:pStyle w:val="USTustnpkodeksu"/>
      </w:pPr>
      <w:r>
        <w:t xml:space="preserve">2. </w:t>
      </w:r>
      <w:r w:rsidR="00CE4F8C">
        <w:t>Ławnik</w:t>
      </w:r>
      <w:r w:rsidR="00897F67">
        <w:t xml:space="preserve">, który zgłosił gotowość orzekania w Sądzie Najwyższym </w:t>
      </w:r>
      <w:r w:rsidR="00897F67" w:rsidRPr="00897F67">
        <w:t>na podstawie art.</w:t>
      </w:r>
      <w:r w:rsidR="00897F67">
        <w:t> </w:t>
      </w:r>
      <w:r w:rsidR="00897F67" w:rsidRPr="00897F67">
        <w:t>127 § 2 ustawy zmienianej w art. 1</w:t>
      </w:r>
      <w:r w:rsidR="00897F67">
        <w:t xml:space="preserve"> i nie zgłosił gotowości orzekania w Sądzie Najwyższym na podstawie ust. 1, może zostać wskazany, za jego zgodą, do wykonywania obowiązków ławnika Sądu Najwyższego w sprawach innych niż dyscyplinarne.</w:t>
      </w:r>
    </w:p>
    <w:p w:rsidR="00934C43" w:rsidRDefault="00934C43" w:rsidP="00934C43">
      <w:pPr>
        <w:pStyle w:val="ARTartustawynprozporzdzenia"/>
      </w:pPr>
      <w:r w:rsidRPr="00F425E1">
        <w:rPr>
          <w:rStyle w:val="Ppogrubienie"/>
        </w:rPr>
        <w:lastRenderedPageBreak/>
        <w:t>Art. </w:t>
      </w:r>
      <w:r w:rsidR="006A6D54">
        <w:rPr>
          <w:rStyle w:val="Ppogrubienie"/>
        </w:rPr>
        <w:t>4</w:t>
      </w:r>
      <w:r w:rsidRPr="00F425E1">
        <w:rPr>
          <w:rStyle w:val="Ppogrubienie"/>
        </w:rPr>
        <w:t>.</w:t>
      </w:r>
      <w:r w:rsidRPr="00F425E1">
        <w:t xml:space="preserve"> </w:t>
      </w:r>
      <w:r>
        <w:t>Jeżeli przed dniem wejścia w życie niniejszej ustawy Pierwszy Prezes Sądu Najwyższego dokonał, bez zgody Prezesa Sądu Najwyższego kierującego pracą Izby Dyscyplinarnej albo sędziego, o którym mowa w art. 130 ustawy zmienianej w art. 1, przeniesienia wydatków skutkującego zmniejszeniem wydatków związanych z funkcjonowaniem Izby Dyscyplinarnej, Prezes Sądu Najwyższego kierujący pracą Izby Dyscyplinarnej albo sędzia, o którym mowa w art. 130 ustawy zmienianej w art. 1, może</w:t>
      </w:r>
      <w:r w:rsidR="00991804">
        <w:t xml:space="preserve"> dokonać w budżecie Sądu Najwyższego przeniesienia wydatków w zakresie niezbędnym do ustalenia wydatków związanych z funkcjonowaniem Izby Dyscyplinarnej na poziomie sprzed przeniesienia wydatków dokonanego przez Pierwszego Prezesa Sądu Najwyższego</w:t>
      </w:r>
      <w:r w:rsidRPr="00F425E1">
        <w:t>.</w:t>
      </w:r>
    </w:p>
    <w:p w:rsidR="00845A15" w:rsidRDefault="003933AB" w:rsidP="003933AB">
      <w:pPr>
        <w:pStyle w:val="ARTartustawynprozporzdzenia"/>
      </w:pPr>
      <w:r w:rsidRPr="00B056A6">
        <w:rPr>
          <w:rStyle w:val="Ppogrubienie"/>
        </w:rPr>
        <w:t>Art. </w:t>
      </w:r>
      <w:r w:rsidR="006A6D54">
        <w:rPr>
          <w:rStyle w:val="Ppogrubienie"/>
        </w:rPr>
        <w:t>5</w:t>
      </w:r>
      <w:r w:rsidRPr="00B056A6">
        <w:rPr>
          <w:rStyle w:val="Ppogrubienie"/>
        </w:rPr>
        <w:t>.</w:t>
      </w:r>
      <w:r>
        <w:t xml:space="preserve"> Ustawa wchodzi w życie z dniem </w:t>
      </w:r>
      <w:r w:rsidR="00344D68">
        <w:t>następującym po dniu ogłoszenia</w:t>
      </w:r>
      <w:r>
        <w:t>.</w:t>
      </w:r>
    </w:p>
    <w:p w:rsidR="00845A15" w:rsidRDefault="00845A15" w:rsidP="00845A15">
      <w:pPr>
        <w:pStyle w:val="OZNRODZAKTUtznustawalubrozporzdzenieiorganwydajcy"/>
        <w:rPr>
          <w:rFonts w:eastAsiaTheme="minorEastAsia" w:cs="Arial"/>
          <w:szCs w:val="20"/>
        </w:rPr>
      </w:pPr>
      <w:r>
        <w:br w:type="page"/>
      </w:r>
    </w:p>
    <w:p w:rsidR="003933AB" w:rsidRDefault="00845A15" w:rsidP="00B056A6">
      <w:pPr>
        <w:pStyle w:val="ROZDZODDZPRZEDMprzedmiotregulacjirozdziauluboddziau"/>
      </w:pPr>
      <w:r>
        <w:lastRenderedPageBreak/>
        <w:t>Uzasadnienie</w:t>
      </w:r>
    </w:p>
    <w:p w:rsidR="00845A15" w:rsidRDefault="00845A15" w:rsidP="00845A15">
      <w:pPr>
        <w:pStyle w:val="NIEARTTEKSTtekstnieartykuowanynppodstprawnarozplubpreambua"/>
      </w:pPr>
      <w:r>
        <w:t xml:space="preserve">Projektowana nowelizacja ustawy z dnia </w:t>
      </w:r>
      <w:r w:rsidRPr="00845A15">
        <w:t xml:space="preserve">8 grudnia 2017 r. o Sądzie Najwyższym </w:t>
      </w:r>
      <w:r>
        <w:t>(Dz. </w:t>
      </w:r>
      <w:r w:rsidRPr="00845A15">
        <w:t>U. z 2018 r. poz. 5)</w:t>
      </w:r>
      <w:r w:rsidR="00D444DD">
        <w:t xml:space="preserve"> ma na celu przede wszystkim wprowadzenie w tej ustawie zmian o charakterze doprecyzowującym, zapewniających sprawną realizację przewidzianych w niej procedur.</w:t>
      </w:r>
    </w:p>
    <w:p w:rsidR="00B90A72" w:rsidRDefault="00AD01F6" w:rsidP="00AD01F6">
      <w:pPr>
        <w:pStyle w:val="ARTartustawynprozporzdzenia"/>
      </w:pPr>
      <w:r>
        <w:t>Proponowane uzupełnienie art. 7 ma na celu zapewnienie realizacji</w:t>
      </w:r>
      <w:r w:rsidR="00B90A72">
        <w:t xml:space="preserve"> ustanowionej w ww. ustawie zasady autonomii budżetowej Izby Dyscyplinarnej Sądu Najwyższego. W celu wyeliminowania ewentualnych wątpliwości interpretacyjnych dodawane przepisy wprowadzają unormowania, zgodnie z którymi:</w:t>
      </w:r>
    </w:p>
    <w:p w:rsidR="00AD01F6" w:rsidRDefault="00B90A72" w:rsidP="00AD01F6">
      <w:pPr>
        <w:pStyle w:val="ARTartustawynprozporzdzenia"/>
      </w:pPr>
      <w:r>
        <w:t xml:space="preserve">– Prezes </w:t>
      </w:r>
      <w:r w:rsidRPr="00B90A72">
        <w:t>Sądu Najwyższego kierujący pracą Izby Dyscyplinarnej</w:t>
      </w:r>
      <w:r>
        <w:t xml:space="preserve"> będzie mógł samodzielnie, bez udziału czy upoważnienia Pierwszego Prezesa Sądu Najwyższego, dysponować </w:t>
      </w:r>
      <w:r w:rsidRPr="00B90A72">
        <w:t>budżet</w:t>
      </w:r>
      <w:r>
        <w:t>em</w:t>
      </w:r>
      <w:r w:rsidRPr="00B90A72">
        <w:t xml:space="preserve"> Sądu Najwyższego </w:t>
      </w:r>
      <w:r>
        <w:t>związanym</w:t>
      </w:r>
      <w:r w:rsidRPr="00B90A72">
        <w:t xml:space="preserve"> z funkcjonowaniem Izby Dyscyplinarnej</w:t>
      </w:r>
      <w:r>
        <w:t>,</w:t>
      </w:r>
    </w:p>
    <w:p w:rsidR="00B90A72" w:rsidRDefault="00B90A72" w:rsidP="00AD01F6">
      <w:pPr>
        <w:pStyle w:val="ARTartustawynprozporzdzenia"/>
      </w:pPr>
      <w:r>
        <w:t xml:space="preserve">– przeniesienia wydatków w obrębie budżetu Sądu Najwyższego nie będą mogły zostać dokonane bez </w:t>
      </w:r>
      <w:r w:rsidRPr="00B90A72">
        <w:t>zgody Prezesa Sądu Najwyższego kierującego pracą Izby Dyscyplinarnej</w:t>
      </w:r>
      <w:r>
        <w:t xml:space="preserve">, jeżeli miałyby skutkować </w:t>
      </w:r>
      <w:r w:rsidR="00B016CD" w:rsidRPr="00B016CD">
        <w:t>zmniejszeniem wydatków związanych z funkcjonowaniem Izby Dyscyplinarnej</w:t>
      </w:r>
      <w:r w:rsidR="00B016CD">
        <w:t>.</w:t>
      </w:r>
    </w:p>
    <w:p w:rsidR="00196435" w:rsidRPr="00AD01F6" w:rsidRDefault="00196435" w:rsidP="00AD01F6">
      <w:pPr>
        <w:pStyle w:val="ARTartustawynprozporzdzenia"/>
      </w:pPr>
      <w:r>
        <w:t xml:space="preserve">Z powyższym uzupełnieniem art. 7 ustawy o Sądzie Najwyższym skorelowany jest przepis art. </w:t>
      </w:r>
      <w:r w:rsidR="006A6D54">
        <w:t>4</w:t>
      </w:r>
      <w:r>
        <w:t xml:space="preserve"> projektowanej ustawy</w:t>
      </w:r>
      <w:r w:rsidR="00B13713">
        <w:t xml:space="preserve">, który umożliwi przywrócenie </w:t>
      </w:r>
      <w:r w:rsidR="00B13713" w:rsidRPr="00B016CD">
        <w:t>wydatków związanych z funkcjonowaniem Izby Dyscyplinarnej</w:t>
      </w:r>
      <w:r w:rsidR="00B13713">
        <w:t xml:space="preserve"> do poprzedniego poziomu w przypadku, gdyby przed dniem wejścia w życie ustawy doszło w budżecie Sądu Najwyższego do ewentualnych przeniesień skutkujących zmniejszeniem tych wydatków.</w:t>
      </w:r>
    </w:p>
    <w:p w:rsidR="00C148F2" w:rsidRDefault="00C148F2" w:rsidP="00A470E9">
      <w:pPr>
        <w:pStyle w:val="ARTartustawynprozporzdzenia"/>
      </w:pPr>
      <w:r>
        <w:t xml:space="preserve">W nowelizowanym brzmieniu art. 13 § 5 doprecyzowuje się, że przewidziane w art. 183 ust. 3 Konstytucji Rzeczypospolitej Polskiej przedstawienie Prezydentowi Rzeczypospolitej Polskiej przez Zgromadzenie Ogólne Sędziów Sądu Najwyższego kandydatów na </w:t>
      </w:r>
      <w:r w:rsidR="00514799">
        <w:t xml:space="preserve">stanowisko </w:t>
      </w:r>
      <w:r>
        <w:t>Pierwszego Prezesa Sądu Najwyższego będzie realizowane w ten sposób,</w:t>
      </w:r>
      <w:r w:rsidR="00514799">
        <w:t xml:space="preserve"> że uchwałę w sprawie wyboru kandydatów wraz z protokołem głosowania niezwłocznie po wybraniu kandydatów przekazuje Prezydentowi sędzia przewodniczący Zgromadzeniu albo inna osoba wskazana przez Zgromadzenie. Przepis art. 13 § 5 w dotychczasowym brzmieniu przewiduje możliwość dokonania tej czynności jedynie przez przewodniczącego Zgromadzenia, co w niektórych przypadkach może wiązać się z trudnościami praktycznymi. Dlatego uzasadnione </w:t>
      </w:r>
      <w:r w:rsidR="00514799">
        <w:lastRenderedPageBreak/>
        <w:t>jest wprowadzenie uregulowania, zgodnie z którym Zgromadzenie będzie mogło wskazać w tym zakresie także inną osobę.</w:t>
      </w:r>
    </w:p>
    <w:p w:rsidR="00FB307D" w:rsidRDefault="00FB307D" w:rsidP="00A470E9">
      <w:pPr>
        <w:pStyle w:val="ARTartustawynprozporzdzenia"/>
      </w:pPr>
      <w:r>
        <w:t xml:space="preserve">Zmiana </w:t>
      </w:r>
      <w:r w:rsidR="00637E00">
        <w:t xml:space="preserve">art. 14 § 1 pkt 3 i </w:t>
      </w:r>
      <w:r>
        <w:t xml:space="preserve">art. 15 § 2 ma na celu zapewnienie spójności </w:t>
      </w:r>
      <w:r w:rsidR="00637E00">
        <w:t>tych przepisów</w:t>
      </w:r>
      <w:r>
        <w:t xml:space="preserve">. </w:t>
      </w:r>
      <w:r w:rsidR="00637E00">
        <w:t>Pierwszy z nich</w:t>
      </w:r>
      <w:r>
        <w:t xml:space="preserve">, określający kompetencje Pierwszego Prezesa Sądu Najwyższego, </w:t>
      </w:r>
      <w:r w:rsidR="00E35B8B">
        <w:t>wskazuje</w:t>
      </w:r>
      <w:r>
        <w:t xml:space="preserve">, że należy do nich jedynie przedstawienie Prezydentowi </w:t>
      </w:r>
      <w:r w:rsidRPr="00FB307D">
        <w:t>Rzeczypospolitej Polskiej</w:t>
      </w:r>
      <w:r>
        <w:t xml:space="preserve"> kandydatów na stanowisko Prezesa Sądu Najwyższego</w:t>
      </w:r>
      <w:r w:rsidR="00E35B8B">
        <w:t>,</w:t>
      </w:r>
      <w:r>
        <w:t xml:space="preserve"> i nie przewiduje</w:t>
      </w:r>
      <w:r w:rsidR="00E35B8B">
        <w:t xml:space="preserve"> kompetencji </w:t>
      </w:r>
      <w:r w:rsidR="00E35B8B" w:rsidRPr="00E35B8B">
        <w:t>Pierwszego Prezesa Sądu Najwyższego</w:t>
      </w:r>
      <w:r w:rsidR="00E35B8B">
        <w:t xml:space="preserve"> do opiniowania kandydatów. Tymczasem art. 15 § 2 w dotychczasowym brzmieniu stanowi, że Prezydent powołuje Prezesa Sądu Najwyższego po zasięgnięciu opinii Pierwszego Prezesa Sądu Najwyższego.</w:t>
      </w:r>
      <w:r w:rsidR="00637E00">
        <w:t xml:space="preserve"> Z kolei w art. 15 § 2 wyraz „przedstawionych” należy zastąpić wyrazem „wybranych”, gdyż zgromadzenie sędziów izby Sądu Najwyższego wybiera kandydatów, a przedstawia ich Prezydentowi Pierwszy Prezes Sądu Najwyższego.</w:t>
      </w:r>
    </w:p>
    <w:p w:rsidR="00B016CD" w:rsidRDefault="00B016CD" w:rsidP="00B016CD">
      <w:pPr>
        <w:pStyle w:val="NIEARTTEKSTtekstnieartykuowanynppodstprawnarozplubpreambua"/>
      </w:pPr>
      <w:r>
        <w:t xml:space="preserve">Zmiana w art. 73 ma na celu </w:t>
      </w:r>
      <w:proofErr w:type="spellStart"/>
      <w:r>
        <w:t>uspójnienie</w:t>
      </w:r>
      <w:proofErr w:type="spellEnd"/>
      <w:r>
        <w:t xml:space="preserve"> regulacji dotyczących</w:t>
      </w:r>
      <w:r w:rsidRPr="00B016CD">
        <w:t xml:space="preserve"> wyznaczania ławników do spraw dyscyplinarnych sędziów </w:t>
      </w:r>
      <w:r>
        <w:t>Sądu Najwyższego</w:t>
      </w:r>
      <w:r w:rsidRPr="00B016CD">
        <w:t xml:space="preserve"> i do innych spraw rozpoznawanych przez </w:t>
      </w:r>
      <w:r>
        <w:t>Sąd Najwyższy</w:t>
      </w:r>
      <w:r w:rsidRPr="00B016CD">
        <w:t xml:space="preserve"> w składzie ławniczym, w których zgodnie z ogólną zasadą z art. 80 § 1 wyznaczenia składu orzekającego dokonuje Prezes </w:t>
      </w:r>
      <w:r>
        <w:t>Sądu Najwyższego</w:t>
      </w:r>
      <w:r w:rsidRPr="00B016CD">
        <w:t xml:space="preserve"> kierujący pracą danej izby. </w:t>
      </w:r>
      <w:r>
        <w:t>Uchylenie</w:t>
      </w:r>
      <w:r w:rsidRPr="00B016CD">
        <w:t xml:space="preserve"> przepisu art. 73 § 2 spowoduje, że zastosowanie będzie miała ww. zasada ogólna.</w:t>
      </w:r>
    </w:p>
    <w:p w:rsidR="00450258" w:rsidRPr="00450258" w:rsidRDefault="00450258" w:rsidP="00450258">
      <w:pPr>
        <w:pStyle w:val="NIEARTTEKSTtekstnieartykuowanynppodstprawnarozplubpreambua"/>
      </w:pPr>
      <w:r w:rsidRPr="00450258">
        <w:t xml:space="preserve">Zmiana </w:t>
      </w:r>
      <w:r>
        <w:t xml:space="preserve">w </w:t>
      </w:r>
      <w:r w:rsidRPr="00450258">
        <w:t xml:space="preserve">art. 91 § 1 ma </w:t>
      </w:r>
      <w:r>
        <w:t>na celu</w:t>
      </w:r>
      <w:r w:rsidRPr="00450258">
        <w:t xml:space="preserve"> usunięcie wątpliwości w zakresie obowiązku przeprowadzenia rozprawy w celu rozpatrzenia skargi nadzwyczajnej. Przedmiotem regulacji art. 91 § 1 są rodzaje orzeczeń Sądu Najwyższego, a nie forum tych orzeczeń.</w:t>
      </w:r>
      <w:r>
        <w:t xml:space="preserve"> Uzasadnione jest zatem wskazanie, że Sąd Najwyższy orzeka stosownie do wyników postępowania, nie zaś wyników rozprawy.</w:t>
      </w:r>
    </w:p>
    <w:p w:rsidR="00A470E9" w:rsidRDefault="00A470E9" w:rsidP="00A470E9">
      <w:pPr>
        <w:pStyle w:val="ARTartustawynprozporzdzenia"/>
      </w:pPr>
      <w:r>
        <w:t>Zmiana art. 111 ma na celu uzupełnienie regulacji przejściowej dotyczącej zwolnienia stanowiska Pierwszego Prezesa Sądu Najwyższego lub Prezesa Sądu Najwyższego, tak aby obejmowała ona wszystkie przypadki związane z nieobsadzeniem tych stanowisk. Przepis art. 111 § 4 w dotychczasowym brzmieniu reguluje bowiem jedynie przypadek, gdy do zwolnienia</w:t>
      </w:r>
      <w:r w:rsidR="00C148F2">
        <w:t xml:space="preserve"> </w:t>
      </w:r>
      <w:r w:rsidR="00C148F2" w:rsidRPr="00C148F2">
        <w:t>stanowiska Pierwszego Prezesa Sądu Najwyższego lub Prezesa Sądu Najwyższego</w:t>
      </w:r>
      <w:r w:rsidR="00C148F2">
        <w:t xml:space="preserve"> dojdzie wskutek przejścia zajmującego je sędziego w stan spoczynku w okolicznościach, o których mowa w art. 111 § 1, tymczasem do zwolnienia tych stanowisk może dojść również wskutek innych przyczyn, np. przeniesienia w stan spoczynku ze względu na stan zdrowia albo rezygnacji.</w:t>
      </w:r>
      <w:r w:rsidR="00965FD3">
        <w:t xml:space="preserve"> Przepis art. 2 projektowanej ustawy przewiduje jednocześnie, że</w:t>
      </w:r>
      <w:r w:rsidR="00066A90">
        <w:t xml:space="preserve"> przepisy art. 111 § 4 i 5 ustawy nowelizowanej w nowym brzmieniu znajdą zastosowanie także w przypadku, </w:t>
      </w:r>
      <w:r w:rsidR="00066A90">
        <w:lastRenderedPageBreak/>
        <w:t xml:space="preserve">gdy stanowisko </w:t>
      </w:r>
      <w:r w:rsidR="00066A90" w:rsidRPr="00066A90">
        <w:t>Pierwszego Prezesa Sądu Najwyższego lub Prezesa Sądu Najwyższego</w:t>
      </w:r>
      <w:r w:rsidR="00066A90">
        <w:t xml:space="preserve"> będzie nieobsadzone w dacie wejścia w życie nowelizacji, a w celu zagwarantowania, że obsadzenie tych stanowisk nastąpi w trybie art. 111 § 4 i 5, przewiduje także umorzenie z mocy prawa trwających postępowań</w:t>
      </w:r>
      <w:r w:rsidR="00066A90" w:rsidRPr="00066A90">
        <w:t xml:space="preserve"> w przedmiocie wyboru </w:t>
      </w:r>
      <w:r w:rsidR="00066A90">
        <w:t>i </w:t>
      </w:r>
      <w:r w:rsidR="00066A90" w:rsidRPr="00066A90">
        <w:t>przedstawienia Prezydentowi Rzeczypospolitej Polskiej kandydatów oraz powołania na te stanowiska</w:t>
      </w:r>
      <w:r w:rsidR="00066A90">
        <w:t>.</w:t>
      </w:r>
    </w:p>
    <w:p w:rsidR="003B623B" w:rsidRDefault="003B623B" w:rsidP="00A470E9">
      <w:pPr>
        <w:pStyle w:val="ARTartustawynprozporzdzenia"/>
      </w:pPr>
      <w:r>
        <w:t xml:space="preserve">Dodawany przepis art. 111a służy wyeliminowaniu ewentualnych wątpliwości interpretacyjnych co do zakresu uprawnień przysługujących sędziemu, któremu w trybie art. 111 § 4 </w:t>
      </w:r>
      <w:r w:rsidRPr="003933AB">
        <w:t>powierz</w:t>
      </w:r>
      <w:r>
        <w:t>ono</w:t>
      </w:r>
      <w:r w:rsidRPr="003933AB">
        <w:t xml:space="preserve"> kierowanie Sądem Najwyższym </w:t>
      </w:r>
      <w:r>
        <w:t>albo</w:t>
      </w:r>
      <w:r w:rsidRPr="003933AB">
        <w:t xml:space="preserve"> izbą</w:t>
      </w:r>
      <w:r>
        <w:t>. W tym celu wskazuje się, że sędzia ten wykonuje określone w ustawie obowiązki i uprawnienia – odpowiednio – Pierwszego Prezesa Sądu Najwyższego lub Prezesa Sądu Najwyższego.</w:t>
      </w:r>
    </w:p>
    <w:p w:rsidR="001568F6" w:rsidRDefault="001568F6" w:rsidP="00A470E9">
      <w:pPr>
        <w:pStyle w:val="ARTartustawynprozporzdzenia"/>
      </w:pPr>
      <w:r>
        <w:t xml:space="preserve">Zmieniany art. 112 ma na celu umożliwienie wprowadzenia koniecznych zmian do Regulaminu Sądu Najwyższego w okresie przejściowym. </w:t>
      </w:r>
    </w:p>
    <w:p w:rsidR="003B623B" w:rsidRDefault="003B623B" w:rsidP="00A470E9">
      <w:pPr>
        <w:pStyle w:val="ARTartustawynprozporzdzenia"/>
      </w:pPr>
      <w:r>
        <w:t xml:space="preserve">Dodawany art. 112a wskazuje, że w okresie 12 miesięcy od dnia wejścia w życie projektowanej ustawy </w:t>
      </w:r>
      <w:r w:rsidRPr="002A4DB9">
        <w:t>Prez</w:t>
      </w:r>
      <w:r>
        <w:t>ydent Rzeczypospolitej Polskiej może</w:t>
      </w:r>
      <w:r w:rsidRPr="002A4DB9">
        <w:t xml:space="preserve"> </w:t>
      </w:r>
      <w:r>
        <w:t xml:space="preserve">dokonywać </w:t>
      </w:r>
      <w:proofErr w:type="spellStart"/>
      <w:r>
        <w:t>obwieszczeń</w:t>
      </w:r>
      <w:proofErr w:type="spellEnd"/>
      <w:r>
        <w:t xml:space="preserve">, o których mowa w art. 31 § 1 ustawy o Sądzie Najwyższym, tj. </w:t>
      </w:r>
      <w:proofErr w:type="spellStart"/>
      <w:r>
        <w:t>obwieszczeń</w:t>
      </w:r>
      <w:proofErr w:type="spellEnd"/>
      <w:r>
        <w:t xml:space="preserve"> dotyczących liczby</w:t>
      </w:r>
      <w:r w:rsidRPr="002A4DB9">
        <w:t xml:space="preserve"> wolnych stanowisk sędziego przewidzianych do objęcia w poszczególnych izbach Sądu Najwyższego</w:t>
      </w:r>
      <w:r>
        <w:t>, bez zasięgnięcia</w:t>
      </w:r>
      <w:r w:rsidRPr="002A4DB9">
        <w:t xml:space="preserve"> </w:t>
      </w:r>
      <w:r>
        <w:t xml:space="preserve">wymaganej tym przepisem </w:t>
      </w:r>
      <w:r w:rsidRPr="002A4DB9">
        <w:t>opinii Pier</w:t>
      </w:r>
      <w:r>
        <w:t xml:space="preserve">wszego Prezesa Sądu Najwyższego. Przepis ten ma na celu zagwarantowanie </w:t>
      </w:r>
      <w:r w:rsidR="00991C00">
        <w:t>sprawnego rozpoczęcia procedury obsadzenia zwiększonej (co wynika z art. 4) liczby stanowisk sędziowskich w Sądzie Najwyższym – przez umożliwienie jak najszybszego obwieszczenia w „Monitorze Polskim” o wolnych stanowiskach.</w:t>
      </w:r>
    </w:p>
    <w:p w:rsidR="00A77A06" w:rsidRDefault="00A77A06" w:rsidP="00A470E9">
      <w:pPr>
        <w:pStyle w:val="ARTartustawynprozporzdzenia"/>
      </w:pPr>
      <w:r>
        <w:t>Zmiana w art. 113, zawierającym regulację przejściową dotyczącą trwających postępowań w sprawie powołania do pełnienia urzędu na stanowisku sędziego Sądu Najwyższego, ma charakter porządkując</w:t>
      </w:r>
      <w:r w:rsidR="00394ED0">
        <w:t>y. Ma ona na celu zastosowanie prawidłowego</w:t>
      </w:r>
      <w:r>
        <w:t xml:space="preserve"> </w:t>
      </w:r>
      <w:r w:rsidR="00394ED0">
        <w:t>określenia wniosku</w:t>
      </w:r>
      <w:r>
        <w:t xml:space="preserve"> o powołanie do pełnienia urzędu </w:t>
      </w:r>
      <w:r w:rsidR="00394ED0" w:rsidRPr="00394ED0">
        <w:t>na stanowisku sędziego Sądu Najwyższego</w:t>
      </w:r>
      <w:r>
        <w:t>.</w:t>
      </w:r>
    </w:p>
    <w:p w:rsidR="007B1023" w:rsidRDefault="007B1023" w:rsidP="00A470E9">
      <w:pPr>
        <w:pStyle w:val="ARTartustawynprozporzdzenia"/>
      </w:pPr>
      <w:r>
        <w:t xml:space="preserve">Zmiany w art. 127 </w:t>
      </w:r>
      <w:r w:rsidR="005E5DAE">
        <w:t xml:space="preserve">oraz przepis art. 3 projektowanej ustawy </w:t>
      </w:r>
      <w:r>
        <w:t>mają na celu:</w:t>
      </w:r>
    </w:p>
    <w:p w:rsidR="007B1023" w:rsidRDefault="007B1023" w:rsidP="00A470E9">
      <w:pPr>
        <w:pStyle w:val="ARTartustawynprozporzdzenia"/>
      </w:pPr>
      <w:r>
        <w:t>–</w:t>
      </w:r>
      <w:r w:rsidR="00FD0F11">
        <w:t xml:space="preserve"> wskazanie, że uprawnienia Pierwszego Prezesa Sądu Najwyższego może również wykonywać, jeżeli zajdzie przypadek określony w art. 111 § 4, także sędzia, któremu na podstawie tego przepisu Prezydent Rzeczypospolitej Polskiej </w:t>
      </w:r>
      <w:r w:rsidR="00FD0F11" w:rsidRPr="00FD0F11">
        <w:t>powierzył kierowanie Sądem Najwyższym</w:t>
      </w:r>
      <w:r w:rsidR="00FD0F11">
        <w:t>,</w:t>
      </w:r>
    </w:p>
    <w:p w:rsidR="00FD0F11" w:rsidRDefault="00FD0F11" w:rsidP="00A470E9">
      <w:pPr>
        <w:pStyle w:val="ARTartustawynprozporzdzenia"/>
      </w:pPr>
      <w:r>
        <w:lastRenderedPageBreak/>
        <w:t>– uwzględnienie, że do czasu powołania Prezesa Sądu Najwyższego kierującego pracą Izby Dyscyplinarnej obowiązki tego prezesa wykonuje nie sędzia wyznaczony przez Prezydenta na podstawie art. 111 § 4, lecz – na podstawie szczególnej regulacji zawartej w art. 130 – najstarszy wiekiem sędzia powołany na stanowisko sędziego Sądu Najwyższego orzekającego w Izbie Dyscyplinarnej,</w:t>
      </w:r>
    </w:p>
    <w:p w:rsidR="00FD0F11" w:rsidRDefault="00FD0F11" w:rsidP="00A470E9">
      <w:pPr>
        <w:pStyle w:val="ARTartustawynprozporzdzenia"/>
      </w:pPr>
      <w:r>
        <w:t>– objęcie regulacją przejściową dotyczącą możliwości orzekania w Sądzie Najwyższym przez ławników Sądu Okręgowego w Warszaw</w:t>
      </w:r>
      <w:r w:rsidR="006A6D54">
        <w:t>ie i Sądu Okręgowego Warszawa-</w:t>
      </w:r>
      <w:r>
        <w:t>Praga w Warszawie nie tylko spraw dyscyplinarnych, lecz wszystkich spraw rozpoznawanych w składach ławniczych (a zatem także spraw skarg nadzwyczajnych).</w:t>
      </w:r>
    </w:p>
    <w:p w:rsidR="005E5DAE" w:rsidRDefault="005E5DAE" w:rsidP="00A470E9">
      <w:pPr>
        <w:pStyle w:val="ARTartustawynprozporzdzenia"/>
      </w:pPr>
      <w:r>
        <w:t xml:space="preserve">Ponieważ rozpoczęta na podstawie art. 127 § 2 nowelizowanej ustawy procedura dotycząca zgłaszania przez ławników </w:t>
      </w:r>
      <w:r w:rsidRPr="005E5DAE">
        <w:t>Sądu Okręgowego w Warszaw</w:t>
      </w:r>
      <w:r w:rsidR="006A6D54">
        <w:t>ie i Sądu Okręgowego Warszawa-</w:t>
      </w:r>
      <w:r w:rsidRPr="005E5DAE">
        <w:t>Praga w Warszawie</w:t>
      </w:r>
      <w:r>
        <w:t xml:space="preserve"> gotowości orzekania w Sądzie Najwyższym dotyczy jedynie orzekania w sprawach dyscyplinarnych, niezbędne jest wprowadzenie </w:t>
      </w:r>
      <w:r w:rsidRPr="005E5DAE">
        <w:t>–</w:t>
      </w:r>
      <w:r>
        <w:t xml:space="preserve"> w art. 3 projektowanej ustawy – procedury ponownego zgłaszania się tych ławników do orzekania w Sądzie Najwyższym, tym razem w odniesieniu do wszystkich spraw rozpoznawanych w Sądzie Najwyższym w składach z udziałem ławników, a zatem oprócz spraw dyscyplinarnych także spraw skarg nadzwyczajnych.</w:t>
      </w:r>
    </w:p>
    <w:p w:rsidR="00FB307D" w:rsidRDefault="00FB307D" w:rsidP="00A470E9">
      <w:pPr>
        <w:pStyle w:val="ARTartustawynprozporzdzenia"/>
      </w:pPr>
      <w:r>
        <w:t xml:space="preserve">Data wejścia w życie projektowanej ustawy została </w:t>
      </w:r>
      <w:r w:rsidR="00F425E1" w:rsidRPr="00F425E1">
        <w:t xml:space="preserve">określona </w:t>
      </w:r>
      <w:r w:rsidR="00F425E1">
        <w:t>na dzień następujący po dniu ogłoszenia, w celu</w:t>
      </w:r>
      <w:r>
        <w:t xml:space="preserve"> </w:t>
      </w:r>
      <w:r w:rsidR="00F425E1">
        <w:t xml:space="preserve">zapewnienia jak najszybszego obowiązywania skorygowanego brzmienia przepisów </w:t>
      </w:r>
      <w:r>
        <w:t>nowelizowanej ustawy z dnia 8 grudnia 2017 r. o Sądzie Najwyższym.</w:t>
      </w:r>
    </w:p>
    <w:p w:rsidR="00FB307D" w:rsidRDefault="00FB307D" w:rsidP="00A470E9">
      <w:pPr>
        <w:pStyle w:val="ARTartustawynprozporzdzenia"/>
      </w:pPr>
      <w:r>
        <w:t>Wejście w życie projektowanej ustawy nie wiąże się ze skutkami finansowymi dla budżetu państwa i budżetów jednostek samorządu terytorialnego.</w:t>
      </w:r>
    </w:p>
    <w:p w:rsidR="00FB307D" w:rsidRPr="00A470E9" w:rsidRDefault="00FB307D" w:rsidP="00A470E9">
      <w:pPr>
        <w:pStyle w:val="ARTartustawynprozporzdzenia"/>
      </w:pPr>
      <w:r>
        <w:t>Przedmiot projektowanych regulacji nie jest objęty zakresem prawa Unii Europejskiej.</w:t>
      </w:r>
    </w:p>
    <w:sectPr w:rsidR="00FB307D" w:rsidRPr="00A470E9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3CF" w:rsidRDefault="006723CF">
      <w:r>
        <w:separator/>
      </w:r>
    </w:p>
  </w:endnote>
  <w:endnote w:type="continuationSeparator" w:id="0">
    <w:p w:rsidR="006723CF" w:rsidRDefault="00672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3CF" w:rsidRDefault="006723CF">
      <w:r>
        <w:separator/>
      </w:r>
    </w:p>
  </w:footnote>
  <w:footnote w:type="continuationSeparator" w:id="0">
    <w:p w:rsidR="006723CF" w:rsidRDefault="00672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D0E52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A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6557"/>
    <w:rsid w:val="00057AB3"/>
    <w:rsid w:val="00060076"/>
    <w:rsid w:val="00060432"/>
    <w:rsid w:val="00060D87"/>
    <w:rsid w:val="000615A5"/>
    <w:rsid w:val="00064E4C"/>
    <w:rsid w:val="00066901"/>
    <w:rsid w:val="00066A90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3CC1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5D2"/>
    <w:rsid w:val="000E490F"/>
    <w:rsid w:val="000E6241"/>
    <w:rsid w:val="000F2BE3"/>
    <w:rsid w:val="000F31C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68F6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435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2ABC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5E88"/>
    <w:rsid w:val="00271013"/>
    <w:rsid w:val="00273FE4"/>
    <w:rsid w:val="002765B4"/>
    <w:rsid w:val="00276A94"/>
    <w:rsid w:val="0029405D"/>
    <w:rsid w:val="00294FA6"/>
    <w:rsid w:val="00295A6F"/>
    <w:rsid w:val="002A20C4"/>
    <w:rsid w:val="002A4DB9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0077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4D68"/>
    <w:rsid w:val="00345B9C"/>
    <w:rsid w:val="003507F3"/>
    <w:rsid w:val="00352DAE"/>
    <w:rsid w:val="00354EB9"/>
    <w:rsid w:val="003602AE"/>
    <w:rsid w:val="00360929"/>
    <w:rsid w:val="003647D5"/>
    <w:rsid w:val="003674B0"/>
    <w:rsid w:val="00374D49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33AB"/>
    <w:rsid w:val="00394423"/>
    <w:rsid w:val="00394ED0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623B"/>
    <w:rsid w:val="003B67C3"/>
    <w:rsid w:val="003C0AD9"/>
    <w:rsid w:val="003C0ED0"/>
    <w:rsid w:val="003C1D49"/>
    <w:rsid w:val="003C35C4"/>
    <w:rsid w:val="003C7940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09FD"/>
    <w:rsid w:val="00421085"/>
    <w:rsid w:val="0042465E"/>
    <w:rsid w:val="00424DF7"/>
    <w:rsid w:val="00432B76"/>
    <w:rsid w:val="0043497C"/>
    <w:rsid w:val="00434D01"/>
    <w:rsid w:val="00435D26"/>
    <w:rsid w:val="00440C99"/>
    <w:rsid w:val="0044175C"/>
    <w:rsid w:val="00442323"/>
    <w:rsid w:val="00445F4D"/>
    <w:rsid w:val="00450258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7258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99"/>
    <w:rsid w:val="005147E8"/>
    <w:rsid w:val="005158F2"/>
    <w:rsid w:val="00520E83"/>
    <w:rsid w:val="00523ABC"/>
    <w:rsid w:val="00526DFC"/>
    <w:rsid w:val="00526F43"/>
    <w:rsid w:val="00527651"/>
    <w:rsid w:val="005363AB"/>
    <w:rsid w:val="00541062"/>
    <w:rsid w:val="00544EF4"/>
    <w:rsid w:val="00545E53"/>
    <w:rsid w:val="005479D9"/>
    <w:rsid w:val="00547A18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2860"/>
    <w:rsid w:val="005835E7"/>
    <w:rsid w:val="0058397F"/>
    <w:rsid w:val="00583BF8"/>
    <w:rsid w:val="00585F33"/>
    <w:rsid w:val="00586E7D"/>
    <w:rsid w:val="00590D7C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5DAE"/>
    <w:rsid w:val="005E62C2"/>
    <w:rsid w:val="005E6C71"/>
    <w:rsid w:val="005F0963"/>
    <w:rsid w:val="005F2824"/>
    <w:rsid w:val="005F2EBA"/>
    <w:rsid w:val="005F35ED"/>
    <w:rsid w:val="005F6FBF"/>
    <w:rsid w:val="005F7812"/>
    <w:rsid w:val="005F7A88"/>
    <w:rsid w:val="00603A1A"/>
    <w:rsid w:val="006046D5"/>
    <w:rsid w:val="00607A93"/>
    <w:rsid w:val="00610C08"/>
    <w:rsid w:val="00611F74"/>
    <w:rsid w:val="00613859"/>
    <w:rsid w:val="00615772"/>
    <w:rsid w:val="00621256"/>
    <w:rsid w:val="00621FCC"/>
    <w:rsid w:val="00622E4B"/>
    <w:rsid w:val="00624D39"/>
    <w:rsid w:val="006333DA"/>
    <w:rsid w:val="00635134"/>
    <w:rsid w:val="006356E2"/>
    <w:rsid w:val="00637E00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23CF"/>
    <w:rsid w:val="00673BA5"/>
    <w:rsid w:val="00676AE0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6D54"/>
    <w:rsid w:val="006A748A"/>
    <w:rsid w:val="006B6418"/>
    <w:rsid w:val="006C419E"/>
    <w:rsid w:val="006C4A31"/>
    <w:rsid w:val="006C5AC2"/>
    <w:rsid w:val="006C6AFB"/>
    <w:rsid w:val="006D0E52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C8A"/>
    <w:rsid w:val="0072457F"/>
    <w:rsid w:val="00725406"/>
    <w:rsid w:val="0072621B"/>
    <w:rsid w:val="00730555"/>
    <w:rsid w:val="007312CC"/>
    <w:rsid w:val="00736A64"/>
    <w:rsid w:val="00737F6A"/>
    <w:rsid w:val="007410B6"/>
    <w:rsid w:val="00743BC8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01D"/>
    <w:rsid w:val="00770F6B"/>
    <w:rsid w:val="00771883"/>
    <w:rsid w:val="00776DC2"/>
    <w:rsid w:val="00780122"/>
    <w:rsid w:val="0078214B"/>
    <w:rsid w:val="0078498A"/>
    <w:rsid w:val="00785096"/>
    <w:rsid w:val="007874AE"/>
    <w:rsid w:val="007878FE"/>
    <w:rsid w:val="00792207"/>
    <w:rsid w:val="00792B64"/>
    <w:rsid w:val="00792E29"/>
    <w:rsid w:val="0079379A"/>
    <w:rsid w:val="00794953"/>
    <w:rsid w:val="007A1F2F"/>
    <w:rsid w:val="007A2A5C"/>
    <w:rsid w:val="007A3FC9"/>
    <w:rsid w:val="007A5150"/>
    <w:rsid w:val="007A5373"/>
    <w:rsid w:val="007A789F"/>
    <w:rsid w:val="007B1023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889"/>
    <w:rsid w:val="00836DB9"/>
    <w:rsid w:val="00837C67"/>
    <w:rsid w:val="008415B0"/>
    <w:rsid w:val="00842028"/>
    <w:rsid w:val="00842E9E"/>
    <w:rsid w:val="008436B8"/>
    <w:rsid w:val="00845A15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F67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4C43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5FD3"/>
    <w:rsid w:val="00984E03"/>
    <w:rsid w:val="00987E85"/>
    <w:rsid w:val="00991804"/>
    <w:rsid w:val="00991C00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417B"/>
    <w:rsid w:val="009E5469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70E9"/>
    <w:rsid w:val="00A50CD4"/>
    <w:rsid w:val="00A51191"/>
    <w:rsid w:val="00A56D62"/>
    <w:rsid w:val="00A56F07"/>
    <w:rsid w:val="00A5762C"/>
    <w:rsid w:val="00A600FC"/>
    <w:rsid w:val="00A60824"/>
    <w:rsid w:val="00A60BCA"/>
    <w:rsid w:val="00A638DA"/>
    <w:rsid w:val="00A65B41"/>
    <w:rsid w:val="00A65E00"/>
    <w:rsid w:val="00A66A78"/>
    <w:rsid w:val="00A7436E"/>
    <w:rsid w:val="00A74E96"/>
    <w:rsid w:val="00A75A8E"/>
    <w:rsid w:val="00A77A06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1F6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017C"/>
    <w:rsid w:val="00AF4CAA"/>
    <w:rsid w:val="00AF571A"/>
    <w:rsid w:val="00AF60A0"/>
    <w:rsid w:val="00AF67FC"/>
    <w:rsid w:val="00AF7DF5"/>
    <w:rsid w:val="00B006E5"/>
    <w:rsid w:val="00B016CD"/>
    <w:rsid w:val="00B024C2"/>
    <w:rsid w:val="00B056A6"/>
    <w:rsid w:val="00B07700"/>
    <w:rsid w:val="00B13713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37278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16EB"/>
    <w:rsid w:val="00B774CB"/>
    <w:rsid w:val="00B8035F"/>
    <w:rsid w:val="00B80402"/>
    <w:rsid w:val="00B80B9A"/>
    <w:rsid w:val="00B8106E"/>
    <w:rsid w:val="00B830B7"/>
    <w:rsid w:val="00B848EA"/>
    <w:rsid w:val="00B84B2B"/>
    <w:rsid w:val="00B90500"/>
    <w:rsid w:val="00B90A72"/>
    <w:rsid w:val="00B9176C"/>
    <w:rsid w:val="00B935A4"/>
    <w:rsid w:val="00BA561A"/>
    <w:rsid w:val="00BB0DC6"/>
    <w:rsid w:val="00BB15E4"/>
    <w:rsid w:val="00BB1E19"/>
    <w:rsid w:val="00BB21D1"/>
    <w:rsid w:val="00BB3295"/>
    <w:rsid w:val="00BB32F2"/>
    <w:rsid w:val="00BB4338"/>
    <w:rsid w:val="00BB4354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48F2"/>
    <w:rsid w:val="00C16141"/>
    <w:rsid w:val="00C2068F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05DE"/>
    <w:rsid w:val="00C667BE"/>
    <w:rsid w:val="00C6766B"/>
    <w:rsid w:val="00C67F51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4FF9"/>
    <w:rsid w:val="00CB59E9"/>
    <w:rsid w:val="00CC0D6A"/>
    <w:rsid w:val="00CC3831"/>
    <w:rsid w:val="00CC3E3D"/>
    <w:rsid w:val="00CC519B"/>
    <w:rsid w:val="00CD12C1"/>
    <w:rsid w:val="00CD214E"/>
    <w:rsid w:val="00CD21B2"/>
    <w:rsid w:val="00CD46FA"/>
    <w:rsid w:val="00CD5973"/>
    <w:rsid w:val="00CE31A6"/>
    <w:rsid w:val="00CE4F8C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6CB4"/>
    <w:rsid w:val="00D402FB"/>
    <w:rsid w:val="00D444DD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2E5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602"/>
    <w:rsid w:val="00E02BAB"/>
    <w:rsid w:val="00E04CEB"/>
    <w:rsid w:val="00E060BC"/>
    <w:rsid w:val="00E1118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5B8B"/>
    <w:rsid w:val="00E37C2F"/>
    <w:rsid w:val="00E41C28"/>
    <w:rsid w:val="00E46308"/>
    <w:rsid w:val="00E51E17"/>
    <w:rsid w:val="00E52DAB"/>
    <w:rsid w:val="00E539B0"/>
    <w:rsid w:val="00E54DA9"/>
    <w:rsid w:val="00E55994"/>
    <w:rsid w:val="00E60606"/>
    <w:rsid w:val="00E60C66"/>
    <w:rsid w:val="00E6164D"/>
    <w:rsid w:val="00E618C9"/>
    <w:rsid w:val="00E62774"/>
    <w:rsid w:val="00E6307C"/>
    <w:rsid w:val="00E636FA"/>
    <w:rsid w:val="00E664E9"/>
    <w:rsid w:val="00E66C50"/>
    <w:rsid w:val="00E679D3"/>
    <w:rsid w:val="00E7009C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334"/>
    <w:rsid w:val="00EB192B"/>
    <w:rsid w:val="00EB19ED"/>
    <w:rsid w:val="00EB1CAB"/>
    <w:rsid w:val="00EB6B95"/>
    <w:rsid w:val="00EC0F5A"/>
    <w:rsid w:val="00EC131F"/>
    <w:rsid w:val="00EC4265"/>
    <w:rsid w:val="00EC4CEB"/>
    <w:rsid w:val="00EC659E"/>
    <w:rsid w:val="00EC73C6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061"/>
    <w:rsid w:val="00F425E1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1609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307D"/>
    <w:rsid w:val="00FC2E3D"/>
    <w:rsid w:val="00FC3BDE"/>
    <w:rsid w:val="00FC4517"/>
    <w:rsid w:val="00FD0F11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AF89CB-F79C-4693-94A3-F7CD87111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33AB"/>
    <w:pPr>
      <w:spacing w:line="240" w:lineRule="auto"/>
    </w:pPr>
    <w:rPr>
      <w:rFonts w:ascii="Calibri" w:eastAsiaTheme="minorHAns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B016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16CD"/>
    <w:rPr>
      <w:rFonts w:ascii="Calibri" w:eastAsiaTheme="minorHAnsi" w:hAnsi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B016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a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83B123-1F2B-4855-AC3F-5D1A36B32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8</Pages>
  <Words>2250</Words>
  <Characters>13502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Company/>
  <LinksUpToDate>false</LinksUpToDate>
  <CharactersWithSpaces>15721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Grażyna D. Grabowska</cp:lastModifiedBy>
  <cp:revision>2</cp:revision>
  <cp:lastPrinted>2018-03-30T08:03:00Z</cp:lastPrinted>
  <dcterms:created xsi:type="dcterms:W3CDTF">2018-04-04T10:56:00Z</dcterms:created>
  <dcterms:modified xsi:type="dcterms:W3CDTF">2018-04-04T10:56:00Z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