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20" w:lineRule="exact"/>
        <w:jc w:val="right"/>
        <w:rPr>
          <w:rFonts w:ascii="Times New Roman" w:eastAsia="Times New Roman" w:hAnsi="Times New Roman" w:cs="Times New Roman"/>
          <w:kern w:val="1"/>
          <w:sz w:val="24"/>
          <w:szCs w:val="24"/>
          <w:u w:color="000000"/>
        </w:rPr>
      </w:pPr>
      <w:bookmarkStart w:id="0" w:name="_GoBack"/>
      <w:bookmarkEnd w:id="0"/>
      <w:r>
        <w:rPr>
          <w:rFonts w:ascii="Times New Roman" w:hAnsi="Times New Roman"/>
          <w:kern w:val="1"/>
          <w:sz w:val="24"/>
          <w:szCs w:val="24"/>
          <w:u w:color="000000"/>
        </w:rPr>
        <w:t>Projekt</w:t>
      </w:r>
    </w:p>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20" w:lineRule="exact"/>
        <w:jc w:val="right"/>
        <w:rPr>
          <w:rFonts w:ascii="Times New Roman" w:eastAsia="Times New Roman" w:hAnsi="Times New Roman" w:cs="Times New Roman"/>
          <w:kern w:val="1"/>
          <w:sz w:val="24"/>
          <w:szCs w:val="24"/>
          <w:u w:color="000000"/>
        </w:rPr>
      </w:pP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40" w:lineRule="exact"/>
        <w:jc w:val="center"/>
        <w:rPr>
          <w:rFonts w:ascii="Times New Roman" w:eastAsia="Times New Roman" w:hAnsi="Times New Roman" w:cs="Times New Roman"/>
          <w:kern w:val="1"/>
          <w:sz w:val="30"/>
          <w:szCs w:val="30"/>
          <w:u w:color="000000"/>
        </w:rPr>
      </w:pPr>
      <w:r>
        <w:rPr>
          <w:rFonts w:ascii="Times New Roman" w:hAnsi="Times New Roman"/>
          <w:kern w:val="1"/>
          <w:sz w:val="30"/>
          <w:szCs w:val="30"/>
          <w:u w:color="000000"/>
          <w:lang w:val="en-US"/>
        </w:rPr>
        <w:t>USTAWA</w:t>
      </w:r>
    </w:p>
    <w:p w:rsidR="004E5462" w:rsidRDefault="00E50646">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40" w:lineRule="exact"/>
        <w:jc w:val="center"/>
        <w:rPr>
          <w:rFonts w:ascii="Times New Roman" w:eastAsia="Times New Roman" w:hAnsi="Times New Roman" w:cs="Times New Roman"/>
          <w:kern w:val="1"/>
          <w:sz w:val="30"/>
          <w:szCs w:val="30"/>
          <w:u w:color="000000"/>
        </w:rPr>
      </w:pPr>
      <w:r>
        <w:rPr>
          <w:rFonts w:ascii="Times New Roman" w:hAnsi="Times New Roman"/>
          <w:kern w:val="1"/>
          <w:sz w:val="30"/>
          <w:szCs w:val="30"/>
          <w:u w:color="000000"/>
          <w:lang w:val="en-US"/>
        </w:rPr>
        <w:t>z dnia … 2018</w:t>
      </w:r>
      <w:r w:rsidR="00A16762">
        <w:rPr>
          <w:rFonts w:ascii="Times New Roman" w:hAnsi="Times New Roman"/>
          <w:kern w:val="1"/>
          <w:sz w:val="30"/>
          <w:szCs w:val="30"/>
          <w:u w:color="000000"/>
          <w:lang w:val="en-US"/>
        </w:rPr>
        <w:t xml:space="preserve"> r.</w:t>
      </w:r>
    </w:p>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40" w:lineRule="exact"/>
        <w:jc w:val="center"/>
        <w:rPr>
          <w:rFonts w:ascii="Times New Roman" w:eastAsia="Times New Roman" w:hAnsi="Times New Roman" w:cs="Times New Roman"/>
          <w:kern w:val="1"/>
          <w:sz w:val="30"/>
          <w:szCs w:val="30"/>
          <w:u w:color="000000"/>
        </w:rPr>
      </w:pP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40" w:lineRule="exact"/>
        <w:jc w:val="center"/>
        <w:rPr>
          <w:rFonts w:ascii="Times New Roman" w:eastAsia="Times New Roman" w:hAnsi="Times New Roman" w:cs="Times New Roman"/>
          <w:b/>
          <w:bCs/>
          <w:kern w:val="1"/>
          <w:sz w:val="30"/>
          <w:szCs w:val="30"/>
          <w:u w:color="000000"/>
        </w:rPr>
      </w:pPr>
      <w:r>
        <w:rPr>
          <w:rFonts w:ascii="Times New Roman" w:hAnsi="Times New Roman"/>
          <w:b/>
          <w:bCs/>
          <w:kern w:val="1"/>
          <w:sz w:val="30"/>
          <w:szCs w:val="30"/>
          <w:u w:color="000000"/>
          <w:lang w:val="en-US"/>
        </w:rPr>
        <w:t>o zmianie ustawy o podatku od towar</w:t>
      </w:r>
      <w:r>
        <w:rPr>
          <w:rFonts w:ascii="Times New Roman" w:hAnsi="Times New Roman"/>
          <w:b/>
          <w:bCs/>
          <w:kern w:val="1"/>
          <w:sz w:val="30"/>
          <w:szCs w:val="30"/>
          <w:u w:color="000000"/>
          <w:lang w:val="es-ES_tradnl"/>
        </w:rPr>
        <w:t>ó</w:t>
      </w:r>
      <w:r>
        <w:rPr>
          <w:rFonts w:ascii="Times New Roman" w:hAnsi="Times New Roman"/>
          <w:b/>
          <w:bCs/>
          <w:kern w:val="1"/>
          <w:sz w:val="30"/>
          <w:szCs w:val="30"/>
          <w:u w:color="000000"/>
          <w:lang w:val="en-US"/>
        </w:rPr>
        <w:t>w i usług</w:t>
      </w:r>
    </w:p>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20" w:lineRule="exact"/>
        <w:jc w:val="center"/>
        <w:rPr>
          <w:rFonts w:ascii="Times New Roman" w:eastAsia="Times New Roman" w:hAnsi="Times New Roman" w:cs="Times New Roman"/>
          <w:b/>
          <w:bCs/>
          <w:kern w:val="1"/>
          <w:sz w:val="24"/>
          <w:szCs w:val="24"/>
          <w:u w:color="000000"/>
        </w:rPr>
      </w:pP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r>
        <w:rPr>
          <w:rFonts w:ascii="Times New Roman" w:eastAsia="Times New Roman" w:hAnsi="Times New Roman" w:cs="Times New Roman"/>
          <w:kern w:val="1"/>
          <w:sz w:val="24"/>
          <w:szCs w:val="24"/>
          <w:u w:color="000000"/>
        </w:rPr>
        <w:tab/>
      </w:r>
      <w:r>
        <w:rPr>
          <w:rFonts w:ascii="Times New Roman" w:hAnsi="Times New Roman"/>
          <w:b/>
          <w:bCs/>
          <w:kern w:val="1"/>
          <w:sz w:val="24"/>
          <w:szCs w:val="24"/>
          <w:u w:color="000000"/>
          <w:lang w:val="en-US"/>
        </w:rPr>
        <w:t>Art. 1.</w:t>
      </w:r>
      <w:r>
        <w:rPr>
          <w:rFonts w:ascii="Times New Roman" w:hAnsi="Times New Roman"/>
          <w:kern w:val="1"/>
          <w:sz w:val="24"/>
          <w:szCs w:val="24"/>
          <w:u w:color="000000"/>
        </w:rPr>
        <w:t xml:space="preserve"> W ustawie z dnia 11 marca 2004 r. o podatku od towar</w:t>
      </w:r>
      <w:r>
        <w:rPr>
          <w:rFonts w:ascii="Times New Roman" w:hAnsi="Times New Roman"/>
          <w:kern w:val="1"/>
          <w:sz w:val="24"/>
          <w:szCs w:val="24"/>
          <w:u w:color="000000"/>
          <w:lang w:val="es-ES_tradnl"/>
        </w:rPr>
        <w:t>ó</w:t>
      </w:r>
      <w:r w:rsidR="00E50646">
        <w:rPr>
          <w:rFonts w:ascii="Times New Roman" w:hAnsi="Times New Roman"/>
          <w:kern w:val="1"/>
          <w:sz w:val="24"/>
          <w:szCs w:val="24"/>
          <w:u w:color="000000"/>
        </w:rPr>
        <w:t>w i usług (Dz.U.</w:t>
      </w:r>
      <w:r>
        <w:rPr>
          <w:rFonts w:ascii="Times New Roman" w:hAnsi="Times New Roman"/>
          <w:kern w:val="1"/>
          <w:sz w:val="24"/>
          <w:szCs w:val="24"/>
          <w:u w:color="000000"/>
        </w:rPr>
        <w:t xml:space="preserve"> z 2016 r. poz. 710 ze zm.) wprowadza się następujące zmiany:</w:t>
      </w:r>
    </w:p>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ind w:firstLine="709"/>
        <w:rPr>
          <w:rFonts w:ascii="Times New Roman" w:eastAsia="Times New Roman" w:hAnsi="Times New Roman" w:cs="Times New Roman"/>
          <w:kern w:val="1"/>
          <w:sz w:val="24"/>
          <w:szCs w:val="24"/>
          <w:u w:color="000000"/>
        </w:rPr>
      </w:pPr>
      <w:r>
        <w:rPr>
          <w:rFonts w:ascii="Times New Roman" w:hAnsi="Times New Roman"/>
          <w:kern w:val="1"/>
          <w:sz w:val="24"/>
          <w:szCs w:val="24"/>
          <w:u w:color="000000"/>
        </w:rPr>
        <w:t>1) w załączniku nr 3 do ustawy poz. 76 i 77 otrzymują następujące brzmienie:</w:t>
      </w:r>
    </w:p>
    <w:tbl>
      <w:tblPr>
        <w:tblStyle w:val="TableNormal"/>
        <w:tblW w:w="862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47"/>
        <w:gridCol w:w="2296"/>
        <w:gridCol w:w="5277"/>
      </w:tblGrid>
      <w:tr w:rsidR="004E5462">
        <w:trPr>
          <w:trHeight w:val="770"/>
        </w:trPr>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Tre"/>
              <w:tabs>
                <w:tab w:val="left" w:pos="709"/>
              </w:tabs>
              <w:suppressAutoHyphens/>
              <w:outlineLvl w:val="0"/>
            </w:pPr>
            <w:r>
              <w:rPr>
                <w:rFonts w:ascii="Times New Roman" w:hAnsi="Times New Roman"/>
                <w:sz w:val="24"/>
                <w:szCs w:val="24"/>
                <w:u w:color="000000"/>
                <w:lang w:val="en-US"/>
              </w:rPr>
              <w:t>76</w:t>
            </w:r>
          </w:p>
        </w:tc>
        <w:tc>
          <w:tcPr>
            <w:tcW w:w="229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Tre"/>
              <w:tabs>
                <w:tab w:val="left" w:pos="1440"/>
                <w:tab w:val="left" w:pos="2127"/>
              </w:tabs>
              <w:suppressAutoHyphens/>
              <w:outlineLvl w:val="0"/>
            </w:pPr>
            <w:r>
              <w:rPr>
                <w:rFonts w:ascii="Times New Roman" w:hAnsi="Times New Roman"/>
                <w:sz w:val="24"/>
                <w:szCs w:val="24"/>
                <w:u w:color="000000"/>
                <w:lang w:val="en-US"/>
              </w:rPr>
              <w:t>bez względu na symbol PKWiU</w:t>
            </w:r>
          </w:p>
        </w:tc>
        <w:tc>
          <w:tcPr>
            <w:tcW w:w="5277"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Tre"/>
              <w:tabs>
                <w:tab w:val="left" w:pos="1440"/>
                <w:tab w:val="left" w:pos="2880"/>
                <w:tab w:val="left" w:pos="4320"/>
                <w:tab w:val="left" w:pos="4963"/>
              </w:tabs>
              <w:suppressAutoHyphens/>
              <w:outlineLvl w:val="0"/>
            </w:pPr>
            <w:r>
              <w:rPr>
                <w:rFonts w:ascii="Times New Roman" w:hAnsi="Times New Roman"/>
                <w:sz w:val="24"/>
                <w:szCs w:val="24"/>
                <w:u w:color="000000"/>
                <w:lang w:val="en-US"/>
              </w:rPr>
              <w:t>Odzież i dodatki odzieżowe dla niemowląt</w:t>
            </w:r>
          </w:p>
        </w:tc>
      </w:tr>
      <w:tr w:rsidR="004E5462">
        <w:trPr>
          <w:trHeight w:val="770"/>
        </w:trPr>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Domylne"/>
              <w:tabs>
                <w:tab w:val="left" w:pos="709"/>
              </w:tabs>
              <w:suppressAutoHyphens/>
              <w:outlineLvl w:val="0"/>
            </w:pPr>
            <w:r>
              <w:rPr>
                <w:rFonts w:ascii="Times New Roman" w:hAnsi="Times New Roman"/>
                <w:sz w:val="24"/>
                <w:szCs w:val="24"/>
                <w:u w:color="000000"/>
              </w:rPr>
              <w:t>77</w:t>
            </w:r>
          </w:p>
        </w:tc>
        <w:tc>
          <w:tcPr>
            <w:tcW w:w="229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Tre"/>
              <w:tabs>
                <w:tab w:val="left" w:pos="1440"/>
                <w:tab w:val="left" w:pos="2127"/>
              </w:tabs>
              <w:suppressAutoHyphens/>
              <w:outlineLvl w:val="0"/>
            </w:pPr>
            <w:r>
              <w:rPr>
                <w:rFonts w:ascii="Times New Roman" w:hAnsi="Times New Roman"/>
                <w:sz w:val="24"/>
                <w:szCs w:val="24"/>
                <w:u w:color="000000"/>
                <w:lang w:val="en-US"/>
              </w:rPr>
              <w:t>bez względu na symbol PKWiU</w:t>
            </w:r>
          </w:p>
        </w:tc>
        <w:tc>
          <w:tcPr>
            <w:tcW w:w="5277"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Domylne"/>
              <w:tabs>
                <w:tab w:val="left" w:pos="1440"/>
                <w:tab w:val="left" w:pos="2880"/>
                <w:tab w:val="left" w:pos="4320"/>
                <w:tab w:val="left" w:pos="4963"/>
              </w:tabs>
              <w:suppressAutoHyphens/>
              <w:outlineLvl w:val="0"/>
            </w:pPr>
            <w:r>
              <w:rPr>
                <w:rFonts w:ascii="Times New Roman" w:hAnsi="Times New Roman"/>
                <w:sz w:val="24"/>
                <w:szCs w:val="24"/>
                <w:u w:color="000000"/>
              </w:rPr>
              <w:t>Obuwie dziecięce</w:t>
            </w:r>
          </w:p>
        </w:tc>
      </w:tr>
    </w:tbl>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ind w:left="108" w:hanging="108"/>
        <w:rPr>
          <w:rFonts w:ascii="Times New Roman" w:eastAsia="Times New Roman" w:hAnsi="Times New Roman" w:cs="Times New Roman"/>
          <w:kern w:val="1"/>
          <w:sz w:val="24"/>
          <w:szCs w:val="24"/>
          <w:u w:color="000000"/>
        </w:rPr>
      </w:pPr>
    </w:p>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ind w:left="709"/>
        <w:jc w:val="both"/>
        <w:rPr>
          <w:rFonts w:ascii="Times New Roman" w:eastAsia="Times New Roman" w:hAnsi="Times New Roman" w:cs="Times New Roman"/>
          <w:kern w:val="1"/>
          <w:sz w:val="24"/>
          <w:szCs w:val="24"/>
          <w:u w:color="000000"/>
        </w:rPr>
      </w:pP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ind w:left="709"/>
        <w:jc w:val="both"/>
        <w:rPr>
          <w:rFonts w:ascii="Times New Roman" w:eastAsia="Times New Roman" w:hAnsi="Times New Roman" w:cs="Times New Roman"/>
          <w:kern w:val="1"/>
          <w:sz w:val="24"/>
          <w:szCs w:val="24"/>
          <w:u w:color="000000"/>
        </w:rPr>
      </w:pPr>
      <w:r>
        <w:rPr>
          <w:rFonts w:ascii="Times New Roman" w:hAnsi="Times New Roman"/>
          <w:kern w:val="1"/>
          <w:sz w:val="24"/>
          <w:szCs w:val="24"/>
          <w:u w:color="000000"/>
        </w:rPr>
        <w:t>2) w załączniku nr 10 do ustawy po poz. 35 dodaje się poz. 36</w:t>
      </w:r>
      <w:r>
        <w:rPr>
          <w:rFonts w:ascii="Times New Roman" w:hAnsi="Times New Roman"/>
          <w:kern w:val="1"/>
          <w:sz w:val="24"/>
          <w:szCs w:val="24"/>
          <w:u w:color="000000"/>
          <w:lang w:val="ru-RU"/>
        </w:rPr>
        <w:t xml:space="preserve"> i 37 </w:t>
      </w:r>
      <w:r>
        <w:rPr>
          <w:rFonts w:ascii="Times New Roman" w:hAnsi="Times New Roman"/>
          <w:kern w:val="1"/>
          <w:sz w:val="24"/>
          <w:szCs w:val="24"/>
          <w:u w:color="000000"/>
        </w:rPr>
        <w:t>w brzmieniu:</w:t>
      </w:r>
    </w:p>
    <w:tbl>
      <w:tblPr>
        <w:tblStyle w:val="TableNormal"/>
        <w:tblW w:w="862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47"/>
        <w:gridCol w:w="2296"/>
        <w:gridCol w:w="5277"/>
      </w:tblGrid>
      <w:tr w:rsidR="004E5462">
        <w:trPr>
          <w:trHeight w:val="770"/>
        </w:trPr>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Tre"/>
              <w:tabs>
                <w:tab w:val="left" w:pos="709"/>
              </w:tabs>
              <w:suppressAutoHyphens/>
              <w:outlineLvl w:val="0"/>
            </w:pPr>
            <w:r>
              <w:rPr>
                <w:rFonts w:ascii="Times New Roman" w:hAnsi="Times New Roman"/>
                <w:sz w:val="24"/>
                <w:szCs w:val="24"/>
                <w:u w:color="000000"/>
                <w:lang w:val="en-US"/>
              </w:rPr>
              <w:t>36</w:t>
            </w:r>
          </w:p>
        </w:tc>
        <w:tc>
          <w:tcPr>
            <w:tcW w:w="229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Tre"/>
              <w:tabs>
                <w:tab w:val="left" w:pos="1440"/>
                <w:tab w:val="left" w:pos="2127"/>
              </w:tabs>
              <w:suppressAutoHyphens/>
              <w:outlineLvl w:val="0"/>
            </w:pPr>
            <w:r>
              <w:rPr>
                <w:rFonts w:ascii="Times New Roman" w:hAnsi="Times New Roman"/>
                <w:sz w:val="24"/>
                <w:szCs w:val="24"/>
                <w:u w:color="000000"/>
                <w:lang w:val="en-US"/>
              </w:rPr>
              <w:t>bez względu na symbol PKWiU</w:t>
            </w:r>
          </w:p>
        </w:tc>
        <w:tc>
          <w:tcPr>
            <w:tcW w:w="5277"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Tre"/>
              <w:tabs>
                <w:tab w:val="left" w:pos="1440"/>
                <w:tab w:val="left" w:pos="2880"/>
                <w:tab w:val="left" w:pos="4320"/>
                <w:tab w:val="left" w:pos="4963"/>
              </w:tabs>
              <w:suppressAutoHyphens/>
              <w:outlineLvl w:val="0"/>
            </w:pPr>
            <w:r>
              <w:rPr>
                <w:rFonts w:ascii="Times New Roman" w:hAnsi="Times New Roman"/>
                <w:sz w:val="24"/>
                <w:szCs w:val="24"/>
                <w:u w:color="000000"/>
                <w:lang w:val="en-US"/>
              </w:rPr>
              <w:t>Odzież i dodatki odzieżowe dla niemowląt</w:t>
            </w:r>
          </w:p>
        </w:tc>
      </w:tr>
      <w:tr w:rsidR="004E5462">
        <w:trPr>
          <w:trHeight w:val="770"/>
        </w:trPr>
        <w:tc>
          <w:tcPr>
            <w:tcW w:w="1047"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Domylne"/>
              <w:tabs>
                <w:tab w:val="left" w:pos="709"/>
              </w:tabs>
              <w:suppressAutoHyphens/>
              <w:outlineLvl w:val="0"/>
            </w:pPr>
            <w:r>
              <w:rPr>
                <w:rFonts w:ascii="Times New Roman" w:hAnsi="Times New Roman"/>
                <w:sz w:val="24"/>
                <w:szCs w:val="24"/>
                <w:u w:color="000000"/>
              </w:rPr>
              <w:t>37</w:t>
            </w:r>
          </w:p>
        </w:tc>
        <w:tc>
          <w:tcPr>
            <w:tcW w:w="229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Tre"/>
              <w:tabs>
                <w:tab w:val="left" w:pos="1440"/>
                <w:tab w:val="left" w:pos="2127"/>
              </w:tabs>
              <w:suppressAutoHyphens/>
              <w:outlineLvl w:val="0"/>
            </w:pPr>
            <w:r>
              <w:rPr>
                <w:rFonts w:ascii="Times New Roman" w:hAnsi="Times New Roman"/>
                <w:sz w:val="24"/>
                <w:szCs w:val="24"/>
                <w:u w:color="000000"/>
                <w:lang w:val="en-US"/>
              </w:rPr>
              <w:t>bez względu na symbol PKWiU</w:t>
            </w:r>
          </w:p>
        </w:tc>
        <w:tc>
          <w:tcPr>
            <w:tcW w:w="5277"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4E5462" w:rsidRDefault="00A16762">
            <w:pPr>
              <w:pStyle w:val="Domylne"/>
              <w:tabs>
                <w:tab w:val="left" w:pos="1440"/>
                <w:tab w:val="left" w:pos="2880"/>
                <w:tab w:val="left" w:pos="4320"/>
                <w:tab w:val="left" w:pos="4963"/>
              </w:tabs>
              <w:suppressAutoHyphens/>
              <w:outlineLvl w:val="0"/>
            </w:pPr>
            <w:r>
              <w:rPr>
                <w:rFonts w:ascii="Times New Roman" w:hAnsi="Times New Roman"/>
                <w:sz w:val="24"/>
                <w:szCs w:val="24"/>
                <w:u w:color="000000"/>
              </w:rPr>
              <w:t>Obuwie dziecięce</w:t>
            </w:r>
          </w:p>
        </w:tc>
      </w:tr>
    </w:tbl>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ind w:left="108" w:hanging="108"/>
        <w:rPr>
          <w:rFonts w:ascii="Times New Roman" w:eastAsia="Times New Roman" w:hAnsi="Times New Roman" w:cs="Times New Roman"/>
          <w:kern w:val="1"/>
          <w:sz w:val="24"/>
          <w:szCs w:val="24"/>
          <w:u w:color="000000"/>
        </w:rPr>
      </w:pPr>
    </w:p>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r>
        <w:rPr>
          <w:rFonts w:ascii="Times New Roman" w:eastAsia="Times New Roman" w:hAnsi="Times New Roman" w:cs="Times New Roman"/>
          <w:kern w:val="1"/>
          <w:sz w:val="24"/>
          <w:szCs w:val="24"/>
          <w:u w:color="000000"/>
        </w:rPr>
        <w:tab/>
      </w:r>
      <w:r>
        <w:rPr>
          <w:rFonts w:ascii="Times New Roman" w:hAnsi="Times New Roman"/>
          <w:b/>
          <w:bCs/>
          <w:kern w:val="1"/>
          <w:sz w:val="24"/>
          <w:szCs w:val="24"/>
          <w:u w:color="000000"/>
          <w:lang w:val="en-US"/>
        </w:rPr>
        <w:t>Art. 2.</w:t>
      </w:r>
      <w:r>
        <w:rPr>
          <w:rFonts w:ascii="Times New Roman" w:hAnsi="Times New Roman"/>
          <w:kern w:val="1"/>
          <w:sz w:val="24"/>
          <w:szCs w:val="24"/>
          <w:u w:color="000000"/>
        </w:rPr>
        <w:t xml:space="preserve"> Ustawa wchodzi w życie z dniem </w:t>
      </w:r>
      <w:r w:rsidR="00E50CD7">
        <w:rPr>
          <w:rFonts w:ascii="Times New Roman" w:hAnsi="Times New Roman"/>
          <w:kern w:val="1"/>
          <w:sz w:val="24"/>
          <w:szCs w:val="24"/>
          <w:u w:color="000000"/>
        </w:rPr>
        <w:t>1 stycznia 2019</w:t>
      </w:r>
      <w:r>
        <w:rPr>
          <w:rFonts w:ascii="Times New Roman" w:hAnsi="Times New Roman"/>
          <w:kern w:val="1"/>
          <w:sz w:val="24"/>
          <w:szCs w:val="24"/>
          <w:u w:color="000000"/>
        </w:rPr>
        <w:t xml:space="preserve"> r.</w:t>
      </w:r>
    </w:p>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p>
    <w:p w:rsidR="00595319" w:rsidRDefault="00595319">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p>
    <w:p w:rsidR="00595319" w:rsidRDefault="00595319">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p>
    <w:p w:rsidR="00595319" w:rsidRDefault="00595319">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p>
    <w:p w:rsidR="00595319" w:rsidRDefault="00595319">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center"/>
        <w:rPr>
          <w:rFonts w:ascii="Times New Roman" w:eastAsia="Times New Roman" w:hAnsi="Times New Roman" w:cs="Times New Roman"/>
          <w:b/>
          <w:bCs/>
          <w:kern w:val="1"/>
          <w:sz w:val="24"/>
          <w:szCs w:val="24"/>
          <w:u w:color="000000"/>
          <w:lang w:val="en-US"/>
        </w:rPr>
      </w:pPr>
      <w:r>
        <w:rPr>
          <w:rFonts w:ascii="Times New Roman" w:hAnsi="Times New Roman"/>
          <w:b/>
          <w:bCs/>
          <w:kern w:val="1"/>
          <w:sz w:val="24"/>
          <w:szCs w:val="24"/>
          <w:u w:color="000000"/>
          <w:lang w:val="en-US"/>
        </w:rPr>
        <w:lastRenderedPageBreak/>
        <w:t>Uzasadnienie</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Celem niniejszego projektu ustawy jest obniżenie stawki VAT na odzież, dodatk</w:t>
      </w:r>
      <w:r>
        <w:rPr>
          <w:rFonts w:ascii="Times New Roman" w:hAnsi="Times New Roman"/>
          <w:sz w:val="24"/>
          <w:szCs w:val="24"/>
          <w:u w:color="000000"/>
          <w:lang w:val="es-ES_tradnl"/>
        </w:rPr>
        <w:t>i</w:t>
      </w:r>
      <w:r>
        <w:rPr>
          <w:rFonts w:ascii="Times New Roman" w:hAnsi="Times New Roman"/>
          <w:sz w:val="24"/>
          <w:szCs w:val="24"/>
          <w:u w:color="000000"/>
        </w:rPr>
        <w:t xml:space="preserve"> odzieżowe dla niemowląt oraz na </w:t>
      </w:r>
      <w:r>
        <w:rPr>
          <w:rFonts w:ascii="Times New Roman" w:hAnsi="Times New Roman"/>
          <w:sz w:val="24"/>
          <w:szCs w:val="24"/>
          <w:u w:color="000000"/>
          <w:lang w:val="nl-NL"/>
        </w:rPr>
        <w:t>obuwi</w:t>
      </w:r>
      <w:r>
        <w:rPr>
          <w:rFonts w:ascii="Times New Roman" w:hAnsi="Times New Roman"/>
          <w:sz w:val="24"/>
          <w:szCs w:val="24"/>
          <w:u w:color="000000"/>
        </w:rPr>
        <w:t>e dziecięce z obecnej stawki 23% do 5%.</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Niniejszy projekt ustawy zawiera przedstawienie okoliczności i przyczyn jego sporządzenia uzasadnienie formalne i merytoryczne oraz, zdaniem wnioskodawcy, wszelkie potrzebne informacje do oceny zasadnoś</w:t>
      </w:r>
      <w:r>
        <w:rPr>
          <w:rFonts w:ascii="Times New Roman" w:hAnsi="Times New Roman"/>
          <w:sz w:val="24"/>
          <w:szCs w:val="24"/>
          <w:u w:color="000000"/>
          <w:lang w:val="it-IT"/>
        </w:rPr>
        <w:t xml:space="preserve">ci </w:t>
      </w:r>
      <w:r>
        <w:rPr>
          <w:rFonts w:ascii="Times New Roman" w:hAnsi="Times New Roman"/>
          <w:sz w:val="24"/>
          <w:szCs w:val="24"/>
          <w:u w:color="000000"/>
        </w:rPr>
        <w:t xml:space="preserve">projektu ustawy. </w:t>
      </w:r>
    </w:p>
    <w:p w:rsidR="004E5462" w:rsidRDefault="004E5462">
      <w:pPr>
        <w:pStyle w:val="Domylne"/>
        <w:spacing w:before="120" w:after="120" w:line="288" w:lineRule="auto"/>
        <w:rPr>
          <w:rFonts w:ascii="Times New Roman" w:eastAsia="Times New Roman" w:hAnsi="Times New Roman" w:cs="Times New Roman"/>
          <w:color w:val="ED220B"/>
          <w:sz w:val="24"/>
          <w:szCs w:val="24"/>
          <w:u w:color="000000"/>
        </w:rPr>
      </w:pPr>
    </w:p>
    <w:p w:rsidR="004E5462" w:rsidRDefault="00A16762">
      <w:pPr>
        <w:pStyle w:val="Domylne"/>
        <w:spacing w:before="120" w:after="120" w:line="288" w:lineRule="auto"/>
        <w:rPr>
          <w:rFonts w:ascii="Times New Roman" w:eastAsia="Times New Roman" w:hAnsi="Times New Roman" w:cs="Times New Roman"/>
          <w:b/>
          <w:bCs/>
          <w:i/>
          <w:iCs/>
          <w:sz w:val="24"/>
          <w:szCs w:val="24"/>
          <w:u w:color="000000"/>
        </w:rPr>
      </w:pPr>
      <w:r>
        <w:rPr>
          <w:rFonts w:ascii="Times New Roman" w:hAnsi="Times New Roman"/>
          <w:b/>
          <w:bCs/>
          <w:i/>
          <w:iCs/>
          <w:sz w:val="24"/>
          <w:szCs w:val="24"/>
          <w:u w:color="000000"/>
          <w:lang w:val="en-US"/>
        </w:rPr>
        <w:t>Istota nowelizacji</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Zgodnie z projektem ustawy wprowadza się obniżoną stawkę VAT w stosunku do dostaw, importu i wewnątrzwsp</w:t>
      </w:r>
      <w:r>
        <w:rPr>
          <w:rFonts w:ascii="Times New Roman" w:hAnsi="Times New Roman"/>
          <w:sz w:val="24"/>
          <w:szCs w:val="24"/>
          <w:u w:color="000000"/>
          <w:lang w:val="es-ES_tradnl"/>
        </w:rPr>
        <w:t>ó</w:t>
      </w:r>
      <w:r>
        <w:rPr>
          <w:rFonts w:ascii="Times New Roman" w:hAnsi="Times New Roman"/>
          <w:sz w:val="24"/>
          <w:szCs w:val="24"/>
          <w:u w:color="000000"/>
        </w:rPr>
        <w:t>lnotowego nabycia odzieży i dodatk</w:t>
      </w:r>
      <w:r>
        <w:rPr>
          <w:rFonts w:ascii="Times New Roman" w:hAnsi="Times New Roman"/>
          <w:sz w:val="24"/>
          <w:szCs w:val="24"/>
          <w:u w:color="000000"/>
          <w:lang w:val="es-ES_tradnl"/>
        </w:rPr>
        <w:t>ó</w:t>
      </w:r>
      <w:r>
        <w:rPr>
          <w:rFonts w:ascii="Times New Roman" w:hAnsi="Times New Roman"/>
          <w:sz w:val="24"/>
          <w:szCs w:val="24"/>
          <w:u w:color="000000"/>
        </w:rPr>
        <w:t>w odzieżowych dla niemowląt i obuwia dziecięcego.</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Z dniem 1 stycznia 2012 r., ustawą nowelizującą (Dz. U. z 2011 r. Nr 64, poz. 332), uchylone zostały poz. 76 i 77 w załączniku nr 3 do ustawy o VAT, zgodnie z którymi ubranka i obuwie dziecięce były objęte stawką 8% VAT. Niniejszy projekt ustawy idzie o krok dalej w stosunku do przepisów obowiązujących przed 2012 r., ponieważ, w miejsce obecnej stawki 23%, wprowadza stawkę obniżoną na ubrania i obuwie dziecięce w wysokości 5%.</w:t>
      </w:r>
    </w:p>
    <w:p w:rsidR="004E5462" w:rsidRDefault="004E5462">
      <w:pPr>
        <w:pStyle w:val="Domylne"/>
        <w:spacing w:before="120" w:after="120" w:line="288" w:lineRule="auto"/>
        <w:jc w:val="both"/>
        <w:rPr>
          <w:rFonts w:ascii="Times New Roman" w:eastAsia="Times New Roman" w:hAnsi="Times New Roman" w:cs="Times New Roman"/>
          <w:color w:val="ED220B"/>
          <w:sz w:val="24"/>
          <w:szCs w:val="24"/>
          <w:u w:color="000000"/>
        </w:rPr>
      </w:pPr>
    </w:p>
    <w:p w:rsidR="004E5462" w:rsidRDefault="00A16762">
      <w:pPr>
        <w:pStyle w:val="Domylne"/>
        <w:spacing w:before="120" w:after="120" w:line="288" w:lineRule="auto"/>
        <w:rPr>
          <w:rFonts w:ascii="Times New Roman" w:eastAsia="Times New Roman" w:hAnsi="Times New Roman" w:cs="Times New Roman"/>
          <w:i/>
          <w:iCs/>
          <w:color w:val="ED220B"/>
          <w:sz w:val="24"/>
          <w:szCs w:val="24"/>
          <w:u w:color="000000"/>
        </w:rPr>
      </w:pPr>
      <w:r>
        <w:rPr>
          <w:rFonts w:ascii="Times New Roman" w:hAnsi="Times New Roman"/>
          <w:b/>
          <w:bCs/>
          <w:i/>
          <w:iCs/>
          <w:sz w:val="24"/>
          <w:szCs w:val="24"/>
          <w:u w:color="000000"/>
          <w:lang w:val="en-US"/>
        </w:rPr>
        <w:t>Przyczyny obecnego stanu prawnego i jego negatywne konsekwencje dla rodzin</w:t>
      </w:r>
      <w:r>
        <w:rPr>
          <w:rFonts w:ascii="Times New Roman" w:hAnsi="Times New Roman"/>
          <w:b/>
          <w:bCs/>
          <w:i/>
          <w:iCs/>
          <w:color w:val="ED220B"/>
          <w:sz w:val="24"/>
          <w:szCs w:val="24"/>
          <w:u w:color="000000"/>
          <w:lang w:val="de-DE"/>
        </w:rPr>
        <w:t xml:space="preserve"> </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W dniu 2 lutego 2009 r. Komisja Europejska wniosł</w:t>
      </w:r>
      <w:r>
        <w:rPr>
          <w:rFonts w:ascii="Times New Roman" w:hAnsi="Times New Roman"/>
          <w:sz w:val="24"/>
          <w:szCs w:val="24"/>
          <w:u w:color="000000"/>
          <w:lang w:val="pt-PT"/>
        </w:rPr>
        <w:t>a do TSUE skarg</w:t>
      </w:r>
      <w:r>
        <w:rPr>
          <w:rFonts w:ascii="Times New Roman" w:hAnsi="Times New Roman"/>
          <w:sz w:val="24"/>
          <w:szCs w:val="24"/>
          <w:u w:color="000000"/>
        </w:rPr>
        <w:t>ę przeciwko Rzeczpospolitej Polskiej o stwierdzenie, że stosując obniżoną stawkę VAT w wysokoś</w:t>
      </w:r>
      <w:r>
        <w:rPr>
          <w:rFonts w:ascii="Times New Roman" w:hAnsi="Times New Roman"/>
          <w:sz w:val="24"/>
          <w:szCs w:val="24"/>
          <w:u w:color="000000"/>
          <w:lang w:val="it-IT"/>
        </w:rPr>
        <w:t xml:space="preserve">ci 7% </w:t>
      </w:r>
      <w:r>
        <w:rPr>
          <w:rFonts w:ascii="Times New Roman" w:hAnsi="Times New Roman"/>
          <w:sz w:val="24"/>
          <w:szCs w:val="24"/>
          <w:u w:color="000000"/>
        </w:rPr>
        <w:t>na dostawy odzieży i dodatk</w:t>
      </w:r>
      <w:r>
        <w:rPr>
          <w:rFonts w:ascii="Times New Roman" w:hAnsi="Times New Roman"/>
          <w:sz w:val="24"/>
          <w:szCs w:val="24"/>
          <w:u w:color="000000"/>
          <w:lang w:val="es-ES_tradnl"/>
        </w:rPr>
        <w:t>ó</w:t>
      </w:r>
      <w:r>
        <w:rPr>
          <w:rFonts w:ascii="Times New Roman" w:hAnsi="Times New Roman"/>
          <w:sz w:val="24"/>
          <w:szCs w:val="24"/>
          <w:u w:color="000000"/>
        </w:rPr>
        <w:t>w odzieżowych dla niemowląt oraz obuwia dziecięcego, Polska uchybiła zobowiązaniom wynikającym z przepis</w:t>
      </w:r>
      <w:r>
        <w:rPr>
          <w:rFonts w:ascii="Times New Roman" w:hAnsi="Times New Roman"/>
          <w:sz w:val="24"/>
          <w:szCs w:val="24"/>
          <w:u w:color="000000"/>
          <w:lang w:val="es-ES_tradnl"/>
        </w:rPr>
        <w:t>ó</w:t>
      </w:r>
      <w:r>
        <w:rPr>
          <w:rFonts w:ascii="Times New Roman" w:hAnsi="Times New Roman"/>
          <w:sz w:val="24"/>
          <w:szCs w:val="24"/>
          <w:u w:color="000000"/>
        </w:rPr>
        <w:t>w art. 98 Dyrektywy VAT</w:t>
      </w:r>
      <w:r>
        <w:rPr>
          <w:rFonts w:ascii="Times New Roman" w:eastAsia="Times New Roman" w:hAnsi="Times New Roman" w:cs="Times New Roman"/>
          <w:sz w:val="24"/>
          <w:szCs w:val="24"/>
          <w:u w:color="000000"/>
          <w:vertAlign w:val="superscript"/>
        </w:rPr>
        <w:footnoteReference w:id="2"/>
      </w:r>
      <w:r>
        <w:rPr>
          <w:rFonts w:ascii="Times New Roman" w:hAnsi="Times New Roman"/>
          <w:sz w:val="24"/>
          <w:szCs w:val="24"/>
          <w:u w:color="000000"/>
        </w:rPr>
        <w:t xml:space="preserve"> w związku z jej załącznikiem III.</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W wyroku z dnia 28 października 2010 r., Trybunał przychylił się do stanowiska Komisji Europejskiej i uznał, że stosując obniżoną stawkę VAT dla dostaw ubranek i obuwia dla dzieci, Polska narusza przepisy Dyrektywy VAT.</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Trybunał uznał, że polska obniżona stawka 7% VAT na artykuły dziecięce jest niezgodna z dyrektywą VAT, pomimo że w tym samym czasie niekt</w:t>
      </w:r>
      <w:r>
        <w:rPr>
          <w:rFonts w:ascii="Times New Roman" w:hAnsi="Times New Roman"/>
          <w:sz w:val="24"/>
          <w:szCs w:val="24"/>
          <w:u w:color="000000"/>
          <w:lang w:val="es-ES_tradnl"/>
        </w:rPr>
        <w:t>ó</w:t>
      </w:r>
      <w:r>
        <w:rPr>
          <w:rFonts w:ascii="Times New Roman" w:hAnsi="Times New Roman"/>
          <w:sz w:val="24"/>
          <w:szCs w:val="24"/>
          <w:u w:color="000000"/>
        </w:rPr>
        <w:t>re spośr</w:t>
      </w:r>
      <w:r>
        <w:rPr>
          <w:rFonts w:ascii="Times New Roman" w:hAnsi="Times New Roman"/>
          <w:sz w:val="24"/>
          <w:szCs w:val="24"/>
          <w:u w:color="000000"/>
          <w:lang w:val="es-ES_tradnl"/>
        </w:rPr>
        <w:t>ó</w:t>
      </w:r>
      <w:r>
        <w:rPr>
          <w:rFonts w:ascii="Times New Roman" w:hAnsi="Times New Roman"/>
          <w:sz w:val="24"/>
          <w:szCs w:val="24"/>
          <w:u w:color="000000"/>
        </w:rPr>
        <w:t>d nowych państw członkowskich stosują na podobne artykuły dziecięce jeszcze niższe stawki VAT, a więc tzw. stawki super-obniżone (np. Irlandia, Wielka Brytania - 0% VAT, Luksemburg - 3% VAT). Stosowanie stawek super-obniżonych VAT w określonym zakresie jest dozwolone na podstawie art. 115 Dyrektywy VAT. Trybunał odm</w:t>
      </w:r>
      <w:r>
        <w:rPr>
          <w:rFonts w:ascii="Times New Roman" w:hAnsi="Times New Roman"/>
          <w:sz w:val="24"/>
          <w:szCs w:val="24"/>
          <w:u w:color="000000"/>
          <w:lang w:val="es-ES_tradnl"/>
        </w:rPr>
        <w:t>ó</w:t>
      </w:r>
      <w:r>
        <w:rPr>
          <w:rFonts w:ascii="Times New Roman" w:hAnsi="Times New Roman"/>
          <w:sz w:val="24"/>
          <w:szCs w:val="24"/>
          <w:u w:color="000000"/>
        </w:rPr>
        <w:t>wił jednak Polsce upoważnienia analogicznego, do tego kt</w:t>
      </w:r>
      <w:r>
        <w:rPr>
          <w:rFonts w:ascii="Times New Roman" w:hAnsi="Times New Roman"/>
          <w:sz w:val="24"/>
          <w:szCs w:val="24"/>
          <w:u w:color="000000"/>
          <w:lang w:val="es-ES_tradnl"/>
        </w:rPr>
        <w:t>ó</w:t>
      </w:r>
      <w:r>
        <w:rPr>
          <w:rFonts w:ascii="Times New Roman" w:hAnsi="Times New Roman"/>
          <w:sz w:val="24"/>
          <w:szCs w:val="24"/>
          <w:u w:color="000000"/>
        </w:rPr>
        <w:t>re przysługuje wybranym „starym” państwom członkowskim. Tego rodzaju nier</w:t>
      </w:r>
      <w:r>
        <w:rPr>
          <w:rFonts w:ascii="Times New Roman" w:hAnsi="Times New Roman"/>
          <w:sz w:val="24"/>
          <w:szCs w:val="24"/>
          <w:u w:color="000000"/>
          <w:lang w:val="es-ES_tradnl"/>
        </w:rPr>
        <w:t>ó</w:t>
      </w:r>
      <w:r>
        <w:rPr>
          <w:rFonts w:ascii="Times New Roman" w:hAnsi="Times New Roman"/>
          <w:sz w:val="24"/>
          <w:szCs w:val="24"/>
          <w:u w:color="000000"/>
        </w:rPr>
        <w:t>wność i dyskryminacja „nowych” państw członkowskich jest zdaniem TSUE dopuszczalna bowiem przepis art. 115 Dyrektywy kreuje „reżim o charakterze wyjątkowym i przejściowym”, kt</w:t>
      </w:r>
      <w:r>
        <w:rPr>
          <w:rFonts w:ascii="Times New Roman" w:hAnsi="Times New Roman"/>
          <w:sz w:val="24"/>
          <w:szCs w:val="24"/>
          <w:u w:color="000000"/>
          <w:lang w:val="es-ES_tradnl"/>
        </w:rPr>
        <w:t>ó</w:t>
      </w:r>
      <w:r>
        <w:rPr>
          <w:rFonts w:ascii="Times New Roman" w:hAnsi="Times New Roman"/>
          <w:sz w:val="24"/>
          <w:szCs w:val="24"/>
          <w:u w:color="000000"/>
          <w:lang w:val="en-US"/>
        </w:rPr>
        <w:t xml:space="preserve">ry </w:t>
      </w:r>
      <w:r>
        <w:rPr>
          <w:rFonts w:ascii="Times New Roman" w:hAnsi="Times New Roman"/>
          <w:sz w:val="24"/>
          <w:szCs w:val="24"/>
          <w:u w:color="000000"/>
        </w:rPr>
        <w:t>„powinien podlegać ścisłej wykładni”.</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W konsekwencji powyższego wyroku, Polska została zmuszona do zaprzestania stosowania jednego z element</w:t>
      </w:r>
      <w:r>
        <w:rPr>
          <w:rFonts w:ascii="Times New Roman" w:hAnsi="Times New Roman"/>
          <w:sz w:val="24"/>
          <w:szCs w:val="24"/>
          <w:u w:color="000000"/>
          <w:lang w:val="es-ES_tradnl"/>
        </w:rPr>
        <w:t>ó</w:t>
      </w:r>
      <w:r>
        <w:rPr>
          <w:rFonts w:ascii="Times New Roman" w:hAnsi="Times New Roman"/>
          <w:sz w:val="24"/>
          <w:szCs w:val="24"/>
          <w:u w:color="000000"/>
        </w:rPr>
        <w:t>w jej polityki prorodzinnej, w czasie gdy pozostałe państwa członkowskie utrzymały w mocy analogiczne instrumenty polityki prorodzinnej (i do dziś nadal je utrzymują).</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Na początku 2011 r. Polska zmieniła więc przepisy ustawy o podatku od towar</w:t>
      </w:r>
      <w:r>
        <w:rPr>
          <w:rFonts w:ascii="Times New Roman" w:hAnsi="Times New Roman"/>
          <w:sz w:val="24"/>
          <w:szCs w:val="24"/>
          <w:u w:color="000000"/>
          <w:lang w:val="es-ES_tradnl"/>
        </w:rPr>
        <w:t>ó</w:t>
      </w:r>
      <w:r>
        <w:rPr>
          <w:rFonts w:ascii="Times New Roman" w:hAnsi="Times New Roman"/>
          <w:sz w:val="24"/>
          <w:szCs w:val="24"/>
          <w:u w:color="000000"/>
        </w:rPr>
        <w:t>w i usług</w:t>
      </w:r>
      <w:r>
        <w:rPr>
          <w:rFonts w:ascii="Times New Roman" w:eastAsia="Times New Roman" w:hAnsi="Times New Roman" w:cs="Times New Roman"/>
          <w:sz w:val="24"/>
          <w:szCs w:val="24"/>
          <w:u w:color="000000"/>
          <w:vertAlign w:val="superscript"/>
        </w:rPr>
        <w:footnoteReference w:id="3"/>
      </w:r>
      <w:r>
        <w:rPr>
          <w:rFonts w:ascii="Times New Roman" w:hAnsi="Times New Roman"/>
          <w:sz w:val="24"/>
          <w:szCs w:val="24"/>
          <w:u w:color="000000"/>
        </w:rPr>
        <w:t>, uchylając stosowanie stawki obniżonej VAT na ubrania i obuwie dla dzieci.</w:t>
      </w:r>
    </w:p>
    <w:p w:rsidR="004E5462" w:rsidRDefault="004E5462">
      <w:pPr>
        <w:pStyle w:val="Domylne"/>
        <w:spacing w:before="120" w:after="120" w:line="288" w:lineRule="auto"/>
        <w:jc w:val="both"/>
        <w:rPr>
          <w:rFonts w:ascii="Times New Roman" w:eastAsia="Times New Roman" w:hAnsi="Times New Roman" w:cs="Times New Roman"/>
          <w:sz w:val="24"/>
          <w:szCs w:val="24"/>
          <w:u w:color="000000"/>
        </w:rPr>
      </w:pP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Jedną z podstawowych cech podatku VAT jest przerzucenie obciążenia podatkowego na końcowego konsumenta. Innymi słowy, wysokość stawki VAT bezpośrednio wpływa na cenę towar</w:t>
      </w:r>
      <w:r>
        <w:rPr>
          <w:rFonts w:ascii="Times New Roman" w:hAnsi="Times New Roman"/>
          <w:sz w:val="24"/>
          <w:szCs w:val="24"/>
          <w:u w:color="000000"/>
          <w:lang w:val="es-ES_tradnl"/>
        </w:rPr>
        <w:t>ó</w:t>
      </w:r>
      <w:r>
        <w:rPr>
          <w:rFonts w:ascii="Times New Roman" w:hAnsi="Times New Roman"/>
          <w:sz w:val="24"/>
          <w:szCs w:val="24"/>
          <w:u w:color="000000"/>
        </w:rPr>
        <w:t>w i usług. Skutkiem objęcia dostaw odzieży i dodatk</w:t>
      </w:r>
      <w:r>
        <w:rPr>
          <w:rFonts w:ascii="Times New Roman" w:hAnsi="Times New Roman"/>
          <w:sz w:val="24"/>
          <w:szCs w:val="24"/>
          <w:u w:color="000000"/>
          <w:lang w:val="es-ES_tradnl"/>
        </w:rPr>
        <w:t>ó</w:t>
      </w:r>
      <w:r>
        <w:rPr>
          <w:rFonts w:ascii="Times New Roman" w:hAnsi="Times New Roman"/>
          <w:sz w:val="24"/>
          <w:szCs w:val="24"/>
          <w:u w:color="000000"/>
        </w:rPr>
        <w:t>w odzieżowych dla niemowląt oraz obuwia dziecięcego stawką podstawową VAT (23%) był zatem wzrost cen tych towar</w:t>
      </w:r>
      <w:r>
        <w:rPr>
          <w:rFonts w:ascii="Times New Roman" w:hAnsi="Times New Roman"/>
          <w:sz w:val="24"/>
          <w:szCs w:val="24"/>
          <w:u w:color="000000"/>
          <w:lang w:val="es-ES_tradnl"/>
        </w:rPr>
        <w:t>ó</w:t>
      </w:r>
      <w:r>
        <w:rPr>
          <w:rFonts w:ascii="Times New Roman" w:hAnsi="Times New Roman"/>
          <w:sz w:val="24"/>
          <w:szCs w:val="24"/>
          <w:u w:color="000000"/>
        </w:rPr>
        <w:t>w.</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Skutkiem podwyżki VAT na artykuły dla dzieci był więc wzrost cen tych towar</w:t>
      </w:r>
      <w:r>
        <w:rPr>
          <w:rFonts w:ascii="Times New Roman" w:hAnsi="Times New Roman"/>
          <w:sz w:val="24"/>
          <w:szCs w:val="24"/>
          <w:u w:color="000000"/>
          <w:lang w:val="es-ES_tradnl"/>
        </w:rPr>
        <w:t>ó</w:t>
      </w:r>
      <w:r>
        <w:rPr>
          <w:rFonts w:ascii="Times New Roman" w:hAnsi="Times New Roman"/>
          <w:sz w:val="24"/>
          <w:szCs w:val="24"/>
          <w:u w:color="000000"/>
        </w:rPr>
        <w:t>w, przynajmniej o kwotę wynikającą z różnicy między obowiązującą do 2012 r. stawką obniżoną VAT (8%) a stawką podstawową. W praktyce, dla konsument</w:t>
      </w:r>
      <w:r>
        <w:rPr>
          <w:rFonts w:ascii="Times New Roman" w:hAnsi="Times New Roman"/>
          <w:sz w:val="24"/>
          <w:szCs w:val="24"/>
          <w:u w:color="000000"/>
          <w:lang w:val="es-ES_tradnl"/>
        </w:rPr>
        <w:t>ó</w:t>
      </w:r>
      <w:r>
        <w:rPr>
          <w:rFonts w:ascii="Times New Roman" w:hAnsi="Times New Roman"/>
          <w:sz w:val="24"/>
          <w:szCs w:val="24"/>
          <w:u w:color="000000"/>
        </w:rPr>
        <w:t xml:space="preserve">w, oznaczało to wzrost ceny brutto artykułów dla dzieci efektywnie </w:t>
      </w:r>
      <w:r>
        <w:rPr>
          <w:rFonts w:ascii="Times New Roman" w:hAnsi="Times New Roman"/>
          <w:sz w:val="24"/>
          <w:szCs w:val="24"/>
          <w:u w:color="000000"/>
          <w:lang w:val="pt-PT"/>
        </w:rPr>
        <w:t>o 13,9%</w:t>
      </w:r>
      <w:r>
        <w:rPr>
          <w:rFonts w:ascii="Times New Roman" w:hAnsi="Times New Roman"/>
          <w:sz w:val="24"/>
          <w:szCs w:val="24"/>
          <w:u w:color="000000"/>
        </w:rPr>
        <w:t>, w wyniku nominalnej podwyżki VAT o 15 punkt</w:t>
      </w:r>
      <w:r>
        <w:rPr>
          <w:rFonts w:ascii="Times New Roman" w:hAnsi="Times New Roman"/>
          <w:sz w:val="24"/>
          <w:szCs w:val="24"/>
          <w:u w:color="000000"/>
          <w:lang w:val="es-ES_tradnl"/>
        </w:rPr>
        <w:t>ó</w:t>
      </w:r>
      <w:r>
        <w:rPr>
          <w:rFonts w:ascii="Times New Roman" w:hAnsi="Times New Roman"/>
          <w:sz w:val="24"/>
          <w:szCs w:val="24"/>
          <w:u w:color="000000"/>
        </w:rPr>
        <w:t>w procentowych.</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W wyniku zastosowania stawki podstawowej (23%) do dostaw odzieży i dodatk</w:t>
      </w:r>
      <w:r>
        <w:rPr>
          <w:rFonts w:ascii="Times New Roman" w:hAnsi="Times New Roman"/>
          <w:sz w:val="24"/>
          <w:szCs w:val="24"/>
          <w:u w:color="000000"/>
          <w:lang w:val="es-ES_tradnl"/>
        </w:rPr>
        <w:t>ó</w:t>
      </w:r>
      <w:r>
        <w:rPr>
          <w:rFonts w:ascii="Times New Roman" w:hAnsi="Times New Roman"/>
          <w:sz w:val="24"/>
          <w:szCs w:val="24"/>
          <w:u w:color="000000"/>
        </w:rPr>
        <w:t>w odzieżowych dla niemowląt oraz obuwia dziecięcego, znaczą</w:t>
      </w:r>
      <w:r>
        <w:rPr>
          <w:rFonts w:ascii="Times New Roman" w:hAnsi="Times New Roman"/>
          <w:sz w:val="24"/>
          <w:szCs w:val="24"/>
          <w:u w:color="000000"/>
          <w:lang w:val="it-IT"/>
        </w:rPr>
        <w:t xml:space="preserve">co </w:t>
      </w:r>
      <w:r>
        <w:rPr>
          <w:rFonts w:ascii="Times New Roman" w:hAnsi="Times New Roman"/>
          <w:sz w:val="24"/>
          <w:szCs w:val="24"/>
          <w:u w:color="000000"/>
        </w:rPr>
        <w:t>wzrosło zatem obciążenie podatkowe rodzin. Sama podwyżka VAT na ubrania i obuwie dziecięce, dla rodzin wielodzietnych stanowić może zwiększenie wydatk</w:t>
      </w:r>
      <w:r>
        <w:rPr>
          <w:rFonts w:ascii="Times New Roman" w:hAnsi="Times New Roman"/>
          <w:sz w:val="24"/>
          <w:szCs w:val="24"/>
          <w:u w:color="000000"/>
          <w:lang w:val="es-ES_tradnl"/>
        </w:rPr>
        <w:t>ó</w:t>
      </w:r>
      <w:r>
        <w:rPr>
          <w:rFonts w:ascii="Times New Roman" w:hAnsi="Times New Roman"/>
          <w:sz w:val="24"/>
          <w:szCs w:val="24"/>
          <w:u w:color="000000"/>
        </w:rPr>
        <w:t>w na wychowanie dzieci, w ciągu całego okresu wychowania, nawet o 9.070,00 zł (ok. 453,00 zł rocznie)</w:t>
      </w:r>
      <w:r>
        <w:rPr>
          <w:rFonts w:ascii="Times New Roman" w:eastAsia="Times New Roman" w:hAnsi="Times New Roman" w:cs="Times New Roman"/>
          <w:sz w:val="24"/>
          <w:szCs w:val="24"/>
          <w:u w:color="000000"/>
          <w:vertAlign w:val="superscript"/>
        </w:rPr>
        <w:footnoteReference w:id="4"/>
      </w:r>
      <w:r>
        <w:rPr>
          <w:rFonts w:ascii="Times New Roman" w:hAnsi="Times New Roman"/>
          <w:sz w:val="24"/>
          <w:szCs w:val="24"/>
          <w:u w:color="000000"/>
        </w:rPr>
        <w:t>.</w:t>
      </w:r>
    </w:p>
    <w:p w:rsidR="004E5462" w:rsidRDefault="004E5462">
      <w:pPr>
        <w:pStyle w:val="Domylne"/>
        <w:spacing w:before="120" w:after="120" w:line="288" w:lineRule="auto"/>
        <w:jc w:val="both"/>
        <w:rPr>
          <w:rFonts w:ascii="Helvetica" w:eastAsia="Helvetica" w:hAnsi="Helvetica" w:cs="Helvetica"/>
          <w:color w:val="ED220B"/>
          <w:sz w:val="24"/>
          <w:szCs w:val="24"/>
          <w:u w:color="000000"/>
        </w:rPr>
      </w:pPr>
    </w:p>
    <w:p w:rsidR="004E5462" w:rsidRDefault="00A16762">
      <w:pPr>
        <w:pStyle w:val="Domylne"/>
        <w:spacing w:before="120" w:after="120" w:line="288" w:lineRule="auto"/>
        <w:rPr>
          <w:rFonts w:ascii="Times New Roman" w:eastAsia="Times New Roman" w:hAnsi="Times New Roman" w:cs="Times New Roman"/>
          <w:b/>
          <w:bCs/>
          <w:i/>
          <w:iCs/>
          <w:sz w:val="24"/>
          <w:szCs w:val="24"/>
          <w:u w:color="000000"/>
        </w:rPr>
      </w:pPr>
      <w:r>
        <w:rPr>
          <w:rFonts w:ascii="Times New Roman" w:hAnsi="Times New Roman"/>
          <w:b/>
          <w:bCs/>
          <w:i/>
          <w:iCs/>
          <w:sz w:val="24"/>
          <w:szCs w:val="24"/>
          <w:u w:color="000000"/>
        </w:rPr>
        <w:t>Polska stawka VAT na produkty dla dzieci na tle innych państw członkowskich</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W wyniku uchwalenia niniejszego projektu, Polska nie będzie jedynym państwem korzystającym z prawa do stosowania innej niż podstawowa stawki VAT na towary dziecięce. Zar</w:t>
      </w:r>
      <w:r>
        <w:rPr>
          <w:rFonts w:ascii="Times New Roman" w:hAnsi="Times New Roman"/>
          <w:sz w:val="24"/>
          <w:szCs w:val="24"/>
          <w:u w:color="000000"/>
          <w:lang w:val="es-ES_tradnl"/>
        </w:rPr>
        <w:t>ó</w:t>
      </w:r>
      <w:r>
        <w:rPr>
          <w:rFonts w:ascii="Times New Roman" w:hAnsi="Times New Roman"/>
          <w:sz w:val="24"/>
          <w:szCs w:val="24"/>
          <w:u w:color="000000"/>
        </w:rPr>
        <w:t>wno w Zjednoczonym Kr</w:t>
      </w:r>
      <w:r>
        <w:rPr>
          <w:rFonts w:ascii="Times New Roman" w:hAnsi="Times New Roman"/>
          <w:sz w:val="24"/>
          <w:szCs w:val="24"/>
          <w:u w:color="000000"/>
          <w:lang w:val="es-ES_tradnl"/>
        </w:rPr>
        <w:t>ó</w:t>
      </w:r>
      <w:r>
        <w:rPr>
          <w:rFonts w:ascii="Times New Roman" w:hAnsi="Times New Roman"/>
          <w:sz w:val="24"/>
          <w:szCs w:val="24"/>
          <w:u w:color="000000"/>
        </w:rPr>
        <w:t>lestwie Wielkiej Brytanii i Irlandii Północnej, jak i w samej Irlandii obowiązuje dzisiaj stawka 0% VAT na odzież i obuwie dla dzieci. Natomiast w Luksemburgu obowiązuje tzw. super-obniżona stawka VAT wynoszą</w:t>
      </w:r>
      <w:r>
        <w:rPr>
          <w:rFonts w:ascii="Times New Roman" w:hAnsi="Times New Roman"/>
          <w:sz w:val="24"/>
          <w:szCs w:val="24"/>
          <w:u w:color="000000"/>
          <w:lang w:val="pt-PT"/>
        </w:rPr>
        <w:t>ca 3%.</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lang w:val="da-DK"/>
        </w:rPr>
        <w:t xml:space="preserve">Fakt, </w:t>
      </w:r>
      <w:r>
        <w:rPr>
          <w:rFonts w:ascii="Times New Roman" w:hAnsi="Times New Roman"/>
          <w:sz w:val="24"/>
          <w:szCs w:val="24"/>
          <w:u w:color="000000"/>
        </w:rPr>
        <w:t>że taki stan rzeczy wynika z formalnych zapis</w:t>
      </w:r>
      <w:r>
        <w:rPr>
          <w:rFonts w:ascii="Times New Roman" w:hAnsi="Times New Roman"/>
          <w:sz w:val="24"/>
          <w:szCs w:val="24"/>
          <w:u w:color="000000"/>
          <w:lang w:val="es-ES_tradnl"/>
        </w:rPr>
        <w:t>ó</w:t>
      </w:r>
      <w:r>
        <w:rPr>
          <w:rFonts w:ascii="Times New Roman" w:hAnsi="Times New Roman"/>
          <w:sz w:val="24"/>
          <w:szCs w:val="24"/>
          <w:u w:color="000000"/>
        </w:rPr>
        <w:t>w traktat</w:t>
      </w:r>
      <w:r>
        <w:rPr>
          <w:rFonts w:ascii="Times New Roman" w:hAnsi="Times New Roman"/>
          <w:sz w:val="24"/>
          <w:szCs w:val="24"/>
          <w:u w:color="000000"/>
          <w:lang w:val="es-ES_tradnl"/>
        </w:rPr>
        <w:t>ó</w:t>
      </w:r>
      <w:r>
        <w:rPr>
          <w:rFonts w:ascii="Times New Roman" w:hAnsi="Times New Roman"/>
          <w:sz w:val="24"/>
          <w:szCs w:val="24"/>
          <w:u w:color="000000"/>
        </w:rPr>
        <w:t>w akcesyjnych i dyrektyw obiektywnie nie może prowadzić w ocenie wnioskodawcy do dyskryminowania innych państw członkowskich. Byłoby to bowiem niezgodne ze standardami solidarnej polityki europejskiej, kt</w:t>
      </w:r>
      <w:r>
        <w:rPr>
          <w:rFonts w:ascii="Times New Roman" w:hAnsi="Times New Roman"/>
          <w:sz w:val="24"/>
          <w:szCs w:val="24"/>
          <w:u w:color="000000"/>
          <w:lang w:val="es-ES_tradnl"/>
        </w:rPr>
        <w:t>ó</w:t>
      </w:r>
      <w:r>
        <w:rPr>
          <w:rFonts w:ascii="Times New Roman" w:hAnsi="Times New Roman"/>
          <w:sz w:val="24"/>
          <w:szCs w:val="24"/>
          <w:u w:color="000000"/>
        </w:rPr>
        <w:t>ra powinna dążyć do zr</w:t>
      </w:r>
      <w:r>
        <w:rPr>
          <w:rFonts w:ascii="Times New Roman" w:hAnsi="Times New Roman"/>
          <w:sz w:val="24"/>
          <w:szCs w:val="24"/>
          <w:u w:color="000000"/>
          <w:lang w:val="es-ES_tradnl"/>
        </w:rPr>
        <w:t>ó</w:t>
      </w:r>
      <w:r>
        <w:rPr>
          <w:rFonts w:ascii="Times New Roman" w:hAnsi="Times New Roman"/>
          <w:sz w:val="24"/>
          <w:szCs w:val="24"/>
          <w:u w:color="000000"/>
        </w:rPr>
        <w:t xml:space="preserve">wnania sytuacji prawnej w świetle unijnych dyrektyw wszystkich państw członkowskich. </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W końcu, wnioskodawca chce wyraźnie podkreślić, że aktualnie i na gruncie obecnych przepis</w:t>
      </w:r>
      <w:r>
        <w:rPr>
          <w:rFonts w:ascii="Times New Roman" w:hAnsi="Times New Roman"/>
          <w:sz w:val="24"/>
          <w:szCs w:val="24"/>
          <w:u w:color="000000"/>
          <w:lang w:val="es-ES_tradnl"/>
        </w:rPr>
        <w:t>ó</w:t>
      </w:r>
      <w:r>
        <w:rPr>
          <w:rFonts w:ascii="Times New Roman" w:hAnsi="Times New Roman"/>
          <w:sz w:val="24"/>
          <w:szCs w:val="24"/>
          <w:u w:color="000000"/>
        </w:rPr>
        <w:t xml:space="preserve">w, celem Polski nie jest wprowadzenie stawki 0% VAT na towary dziecięce objęte wnioskiem (tak jak ma to miejsce w niektórych państwach UE). Zgodnie z niniejszym projektem ustawy, w Polsce zostanie wprowadzona stawka 5% VAT (a więc najniższa stawka VAT dopuszczalna na gruncie </w:t>
      </w:r>
      <w:r>
        <w:rPr>
          <w:rFonts w:ascii="Times New Roman" w:hAnsi="Times New Roman"/>
          <w:sz w:val="24"/>
          <w:szCs w:val="24"/>
          <w:u w:color="000000"/>
        </w:rPr>
        <w:lastRenderedPageBreak/>
        <w:t>dyrektywy VAT) na obuwie i odzież dla dzieci</w:t>
      </w:r>
      <w:r>
        <w:rPr>
          <w:rFonts w:ascii="Times New Roman" w:hAnsi="Times New Roman"/>
          <w:sz w:val="24"/>
          <w:szCs w:val="24"/>
          <w:u w:color="000000"/>
          <w:lang w:val="it-IT"/>
        </w:rPr>
        <w:t>, co</w:t>
      </w:r>
      <w:r>
        <w:rPr>
          <w:rFonts w:ascii="Times New Roman" w:hAnsi="Times New Roman"/>
          <w:sz w:val="24"/>
          <w:szCs w:val="24"/>
          <w:u w:color="000000"/>
        </w:rPr>
        <w:t xml:space="preserve"> jest uzasadnione wyjątkowo negatywnymi uwarunkowania demograficznymi. </w:t>
      </w:r>
    </w:p>
    <w:p w:rsidR="004E5462" w:rsidRDefault="004E5462">
      <w:pPr>
        <w:pStyle w:val="Domylne"/>
        <w:spacing w:before="120" w:after="120" w:line="288" w:lineRule="auto"/>
        <w:rPr>
          <w:rFonts w:ascii="Times New Roman" w:eastAsia="Times New Roman" w:hAnsi="Times New Roman" w:cs="Times New Roman"/>
          <w:sz w:val="24"/>
          <w:szCs w:val="24"/>
          <w:u w:color="000000"/>
        </w:rPr>
      </w:pPr>
    </w:p>
    <w:p w:rsidR="004E5462" w:rsidRDefault="00A16762">
      <w:pPr>
        <w:pStyle w:val="Domylne"/>
        <w:spacing w:before="120" w:after="120" w:line="288" w:lineRule="auto"/>
        <w:rPr>
          <w:rFonts w:ascii="Times New Roman" w:eastAsia="Times New Roman" w:hAnsi="Times New Roman" w:cs="Times New Roman"/>
          <w:i/>
          <w:iCs/>
          <w:sz w:val="24"/>
          <w:szCs w:val="24"/>
          <w:u w:color="000000"/>
        </w:rPr>
      </w:pPr>
      <w:r>
        <w:rPr>
          <w:rFonts w:ascii="Times New Roman" w:hAnsi="Times New Roman"/>
          <w:b/>
          <w:bCs/>
          <w:i/>
          <w:iCs/>
          <w:sz w:val="24"/>
          <w:szCs w:val="24"/>
          <w:u w:color="000000"/>
          <w:lang w:val="de-DE"/>
        </w:rPr>
        <w:t>Uzasadnienie demograficzne</w:t>
      </w:r>
    </w:p>
    <w:p w:rsidR="004E5462" w:rsidRDefault="00A16762">
      <w:pPr>
        <w:pStyle w:val="Domylne"/>
        <w:spacing w:before="120" w:after="120" w:line="288"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Potrzeba nowelizacji w przedmiotowej sprawie wynika przede wszystkim z konieczność prowadzenia przez Rzeczpospolitą Polską efektywnej polityki prorodzinnej mającej na celu podniesienie poziomu dzietności. Od wielu lat wskaźnik dzietności utrzymuje się w Polsce na bardzo niskim poziomie. W latach 2000-2014 wskaźnik ten wynosił od 1,22 do 1,41</w:t>
      </w:r>
      <w:r>
        <w:rPr>
          <w:rFonts w:ascii="Times New Roman" w:eastAsia="Times New Roman" w:hAnsi="Times New Roman" w:cs="Times New Roman"/>
          <w:sz w:val="24"/>
          <w:szCs w:val="24"/>
          <w:u w:color="000000"/>
          <w:vertAlign w:val="superscript"/>
        </w:rPr>
        <w:footnoteReference w:id="5"/>
      </w:r>
      <w:r>
        <w:rPr>
          <w:rFonts w:ascii="Times New Roman" w:hAnsi="Times New Roman"/>
          <w:sz w:val="24"/>
          <w:szCs w:val="24"/>
          <w:u w:color="000000"/>
        </w:rPr>
        <w:t>. Tymczasem do zapewnienia zastępowalności pokoleń konieczne jest, aby wskaźnik dzietności kształtował się na poziomie co</w:t>
      </w:r>
      <w:r w:rsidR="00595319">
        <w:rPr>
          <w:rFonts w:ascii="Times New Roman" w:hAnsi="Times New Roman"/>
          <w:sz w:val="24"/>
          <w:szCs w:val="24"/>
          <w:u w:color="000000"/>
        </w:rPr>
        <w:t xml:space="preserve"> </w:t>
      </w:r>
      <w:r>
        <w:rPr>
          <w:rFonts w:ascii="Times New Roman" w:hAnsi="Times New Roman"/>
          <w:sz w:val="24"/>
          <w:szCs w:val="24"/>
          <w:u w:color="000000"/>
        </w:rPr>
        <w:t xml:space="preserve">najmniej 2,1. </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Fonts w:ascii="Times New Roman" w:hAnsi="Times New Roman"/>
          <w:sz w:val="24"/>
          <w:szCs w:val="24"/>
          <w:u w:color="000000"/>
        </w:rPr>
        <w:t>Bezpośrednim efektem utrzymywania się wskaźnika dzietności na niskim poziomie jest prognozowany znaczący spadek liczby ludności Polski, do 36,5 mln w 2030 r. oraz następnie do 32 mln w 2050 r. oraz gwałtowne zmiany w strukturze wiekowej społeczeństwa (spadek liczby ludności poniżej 20. roku życia z ponad 8 mln os</w:t>
      </w:r>
      <w:r>
        <w:rPr>
          <w:rFonts w:ascii="Times New Roman" w:hAnsi="Times New Roman"/>
          <w:sz w:val="24"/>
          <w:szCs w:val="24"/>
          <w:u w:color="000000"/>
          <w:lang w:val="es-ES_tradnl"/>
        </w:rPr>
        <w:t>ó</w:t>
      </w:r>
      <w:r>
        <w:rPr>
          <w:rFonts w:ascii="Times New Roman" w:hAnsi="Times New Roman"/>
          <w:sz w:val="24"/>
          <w:szCs w:val="24"/>
          <w:u w:color="000000"/>
        </w:rPr>
        <w:t>b w 2010 do 5,5 mln w 2050 r. oraz w wieku produkcyjnym - od 20 do 65 lat - z ponad 25 mln do 16, 5 mln os</w:t>
      </w:r>
      <w:r>
        <w:rPr>
          <w:rFonts w:ascii="Times New Roman" w:hAnsi="Times New Roman"/>
          <w:sz w:val="24"/>
          <w:szCs w:val="24"/>
          <w:u w:color="000000"/>
          <w:lang w:val="es-ES_tradnl"/>
        </w:rPr>
        <w:t>ó</w:t>
      </w:r>
      <w:r>
        <w:rPr>
          <w:rFonts w:ascii="Times New Roman" w:hAnsi="Times New Roman"/>
          <w:sz w:val="24"/>
          <w:szCs w:val="24"/>
          <w:u w:color="000000"/>
        </w:rPr>
        <w:t>b, przy jednoczesnym wzroście liczby os</w:t>
      </w:r>
      <w:r>
        <w:rPr>
          <w:rFonts w:ascii="Times New Roman" w:hAnsi="Times New Roman"/>
          <w:sz w:val="24"/>
          <w:szCs w:val="24"/>
          <w:u w:color="000000"/>
          <w:lang w:val="es-ES_tradnl"/>
        </w:rPr>
        <w:t>ó</w:t>
      </w:r>
      <w:r>
        <w:rPr>
          <w:rFonts w:ascii="Times New Roman" w:hAnsi="Times New Roman"/>
          <w:sz w:val="24"/>
          <w:szCs w:val="24"/>
          <w:u w:color="000000"/>
        </w:rPr>
        <w:t>b powyżej 65. roku życia – z 5 do 10 mln os</w:t>
      </w:r>
      <w:r>
        <w:rPr>
          <w:rFonts w:ascii="Times New Roman" w:hAnsi="Times New Roman"/>
          <w:sz w:val="24"/>
          <w:szCs w:val="24"/>
          <w:u w:color="000000"/>
          <w:lang w:val="es-ES_tradnl"/>
        </w:rPr>
        <w:t>ó</w:t>
      </w:r>
      <w:r>
        <w:rPr>
          <w:rFonts w:ascii="Times New Roman" w:hAnsi="Times New Roman"/>
          <w:sz w:val="24"/>
          <w:szCs w:val="24"/>
          <w:u w:color="000000"/>
        </w:rPr>
        <w:t>b)</w:t>
      </w:r>
      <w:r>
        <w:rPr>
          <w:rFonts w:ascii="Times New Roman" w:eastAsia="Times New Roman" w:hAnsi="Times New Roman" w:cs="Times New Roman"/>
          <w:sz w:val="24"/>
          <w:szCs w:val="24"/>
          <w:u w:color="000000"/>
          <w:vertAlign w:val="superscript"/>
        </w:rPr>
        <w:footnoteReference w:id="6"/>
      </w:r>
      <w:r>
        <w:rPr>
          <w:rStyle w:val="Brak"/>
          <w:rFonts w:ascii="Times New Roman" w:hAnsi="Times New Roman"/>
          <w:sz w:val="24"/>
          <w:szCs w:val="24"/>
          <w:u w:color="000000"/>
        </w:rPr>
        <w:t>.</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Realizacja powyższych prognoz wiązałaby się z szeregiem negatywnych konsekwencji dla polskiej gospodarki. Załamanie demograficzne przyczyniłaby się do konieczności znaczącego zwiększenia nakład</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na opiekę zdrowotną i zwiększenia koszt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funkcjonowania systemu emerytalnego. To z kolei prowadziłoby do konieczności wprowadzenia zmian w finansach publicznych Polski poprzez radykalne zwiększenie ciężar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podatkowych. W szczeg</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lności podwyżki te odczułaby grupa ludności w wieku produkcyjnym. Dalszą konsekwencją zmian mogłoby być więc dodatkowo nasilenie trendu emigracyjnego wśr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d ludności w wieku produkcyjnym.</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Jedynym sposobem wpływania przez władze państwowe na zahamowanie i odwr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cenie niekorzystnych tendencji demograficznych jest prowadzenie przez nie efektywnej polityki prorodzinnej.</w:t>
      </w:r>
    </w:p>
    <w:p w:rsidR="004E5462" w:rsidRDefault="004E5462">
      <w:pPr>
        <w:pStyle w:val="Domylne"/>
        <w:spacing w:before="120" w:after="120" w:line="288" w:lineRule="auto"/>
        <w:rPr>
          <w:rFonts w:ascii="Times New Roman" w:eastAsia="Times New Roman" w:hAnsi="Times New Roman" w:cs="Times New Roman"/>
          <w:sz w:val="24"/>
          <w:szCs w:val="24"/>
          <w:u w:color="000000"/>
        </w:rPr>
      </w:pPr>
    </w:p>
    <w:p w:rsidR="004E5462" w:rsidRDefault="00A16762">
      <w:pPr>
        <w:pStyle w:val="Domylne"/>
        <w:spacing w:before="120" w:after="120" w:line="288" w:lineRule="auto"/>
        <w:rPr>
          <w:rStyle w:val="Brak"/>
          <w:rFonts w:ascii="Times New Roman" w:eastAsia="Times New Roman" w:hAnsi="Times New Roman" w:cs="Times New Roman"/>
          <w:b/>
          <w:bCs/>
          <w:i/>
          <w:iCs/>
          <w:sz w:val="24"/>
          <w:szCs w:val="24"/>
          <w:u w:color="000000"/>
        </w:rPr>
      </w:pPr>
      <w:r>
        <w:rPr>
          <w:rFonts w:ascii="Times New Roman" w:hAnsi="Times New Roman"/>
          <w:b/>
          <w:bCs/>
          <w:i/>
          <w:iCs/>
          <w:sz w:val="24"/>
          <w:szCs w:val="24"/>
          <w:u w:color="000000"/>
        </w:rPr>
        <w:t>Obniżka VAT na produkty dla dzieci elementem polityki prorodzinnej</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W ocenie wnioskodawcy, istotnym elementem polityki prorodzinnej państwa powinno być obniżenie obciążeń podatkowych dla rodzin w możliwie najszerszym zakresie (także w zakresie podatku VAT, który najmocniej uderza w najmniej zamożne rodziny).</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Zdaniem wnioskodawcy efektywna polityka prorodzinna nie powinna polegać jedynie na jak największych transferach socjalnych dla rodzin bez względu na ich aktywność zawodową (jak np. program 500+), ale przede wszystkim na tym, by państwo zabierało jak najmniej środk</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 xml:space="preserve">w </w:t>
      </w:r>
      <w:r>
        <w:rPr>
          <w:rStyle w:val="Brak"/>
          <w:rFonts w:ascii="Times New Roman" w:hAnsi="Times New Roman"/>
          <w:sz w:val="24"/>
          <w:szCs w:val="24"/>
          <w:u w:color="000000"/>
        </w:rPr>
        <w:lastRenderedPageBreak/>
        <w:t>rodzinom. Idealnym instrumentem w tym zakresie jest więc obniżenie podatku VAT na produkty skierowane dla rodzin.</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Warto podkreślić, że obniżone stawki VAT na wskazane towary stanowią istotny element rozwiązań prorodzinnych kraj</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re mogą poszczycić się sukcesami w zakresie utrzymywania wysokiego w por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wnaniu z Polską wskaźnika dzietności. W Irlandii, w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rej wskaźnik dzietności wynosi 1,94 oraz w Wielkiej Brytanii, w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rej kształtuje się na poziomie 1,81, stawka VAT na wskazane towary wynosi 0%</w:t>
      </w:r>
      <w:r>
        <w:rPr>
          <w:rStyle w:val="Brak"/>
          <w:rFonts w:ascii="Times New Roman" w:eastAsia="Times New Roman" w:hAnsi="Times New Roman" w:cs="Times New Roman"/>
          <w:sz w:val="24"/>
          <w:szCs w:val="24"/>
          <w:u w:color="000000"/>
          <w:vertAlign w:val="superscript"/>
        </w:rPr>
        <w:footnoteReference w:id="7"/>
      </w:r>
      <w:r>
        <w:rPr>
          <w:rStyle w:val="Brak"/>
          <w:rFonts w:ascii="Times New Roman" w:hAnsi="Times New Roman"/>
          <w:sz w:val="24"/>
          <w:szCs w:val="24"/>
          <w:u w:color="000000"/>
        </w:rPr>
        <w:t>.</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Zdaniem wnioskodawcy, obniżenie VAT na artykuły dla dzieci stanowi wysoce efektywny środek polityki prorodzinnej z kilku powod</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 xml:space="preserve">w. </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Obniżenie VAT na artykuły dla dzieci stanowi wsparcie, z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rego korzysta wyłącznie grupa docelowa, ponieważ obniżka VAT na wąski zakres produktów przeznaczonych dla dzieci i niemowląt ma charakter „punktowy”. Dotyczy ona wyłącznie towar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kupowanych przez rodzic</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dla niemowląt i dzieci. Wprowadzenie obniżonych stawek podatku VAT na towary związane bezpośrednio z utrzymywaniem dzieci, takich jak ubrania dla niemowląt, czy obuwie dziecięce stanowi dodatkowo instrument,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ry pozwala na istotne ulżenie rodzinom, szczeg</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lnie o niskich i średnich dochodach oraz rodzinom wielodzietnym, w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rych wydatki związane z utrzymaniem dzieci stanowią bardzo istotny element budżet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domowych.</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Wsparcie poprzez obniżenie VAT trafia do grupy docelowej bezpośrednio. W wyniku obniżki VAT konsument nie jest bowiem obciążony ekonomicznie przez państwo podatkiem VAT w momencie zakupu artykułów dziecięcych.</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W końcu, wsparcie poprzez obniżenie VAT nie wiąże się z dodatkowymi kosztami dla budżetu (poza utratą wpływ</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wynikających z obniżenia stawki VAT). Wsparcie to nie wymaga bowiem dodatkowych nakład</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przez państwo w postaci tworzenia dodatkowych instytucji lub zatrudniania dodatkowych urzędnik</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 xml:space="preserve">W związku z powyższym przyjęcie niniejszego projektu ustawy należy uznać </w:t>
      </w:r>
      <w:r>
        <w:rPr>
          <w:rStyle w:val="Brak"/>
          <w:rFonts w:ascii="Times New Roman" w:hAnsi="Times New Roman"/>
          <w:sz w:val="24"/>
          <w:szCs w:val="24"/>
          <w:u w:color="000000"/>
          <w:lang w:val="it-IT"/>
        </w:rPr>
        <w:t xml:space="preserve">za </w:t>
      </w:r>
      <w:r>
        <w:rPr>
          <w:rStyle w:val="Brak"/>
          <w:rFonts w:ascii="Times New Roman" w:hAnsi="Times New Roman"/>
          <w:sz w:val="24"/>
          <w:szCs w:val="24"/>
          <w:u w:color="000000"/>
        </w:rPr>
        <w:t>uzasadnione interesem publicznym Polski polegającym na potrzebie ograniczenia negatywnych proces</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demograficznych,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re w przyszłości mogą stanowić realne zagrożenie dla stabilności finans</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publicznych Polski oraz mogą stanowić istotną barierę dla rozwoju polskiej gospodarki.</w:t>
      </w:r>
    </w:p>
    <w:p w:rsidR="004E5462" w:rsidRDefault="004E5462">
      <w:pPr>
        <w:pStyle w:val="Domylne"/>
        <w:spacing w:before="120" w:after="120" w:line="288" w:lineRule="auto"/>
        <w:jc w:val="both"/>
        <w:rPr>
          <w:rStyle w:val="Brak"/>
          <w:rFonts w:ascii="Times New Roman" w:eastAsia="Times New Roman" w:hAnsi="Times New Roman" w:cs="Times New Roman"/>
          <w:sz w:val="24"/>
          <w:szCs w:val="24"/>
          <w:u w:color="000000"/>
        </w:rPr>
      </w:pPr>
    </w:p>
    <w:p w:rsidR="004E5462" w:rsidRDefault="00A16762">
      <w:pPr>
        <w:pStyle w:val="Domylne"/>
        <w:spacing w:before="120" w:after="120" w:line="288" w:lineRule="auto"/>
        <w:jc w:val="both"/>
        <w:rPr>
          <w:rStyle w:val="Brak"/>
          <w:rFonts w:ascii="Helvetica" w:eastAsia="Helvetica" w:hAnsi="Helvetica" w:cs="Helvetica"/>
          <w:i/>
          <w:iCs/>
          <w:sz w:val="24"/>
          <w:szCs w:val="24"/>
          <w:u w:color="000000"/>
        </w:rPr>
      </w:pPr>
      <w:r>
        <w:rPr>
          <w:rStyle w:val="Brak"/>
          <w:rFonts w:ascii="Times New Roman" w:hAnsi="Times New Roman"/>
          <w:b/>
          <w:bCs/>
          <w:i/>
          <w:iCs/>
          <w:sz w:val="24"/>
          <w:szCs w:val="24"/>
          <w:u w:color="000000"/>
          <w:lang w:val="de-DE"/>
        </w:rPr>
        <w:t>Ograniczenie unikania VAT</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Wprowadzenie przez Rzeczpospolitą Polską stawki obniżonej VAT na towary dla dzieci jest uzasadnione na gruncie formalnym, ponieważ przyczyni się do ograniczenia unikania opodatkowania VAT. Projekt ustawy wpisuje się więc w politykę rządu, której celem jest uszczelnienie systemu podatkowego.</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Wprowadzenie podstawo</w:t>
      </w:r>
      <w:r>
        <w:rPr>
          <w:rStyle w:val="Brak"/>
          <w:rFonts w:ascii="Times New Roman" w:hAnsi="Times New Roman"/>
          <w:sz w:val="24"/>
          <w:szCs w:val="24"/>
          <w:u w:color="000000"/>
          <w:lang w:val="en-US"/>
        </w:rPr>
        <w:t>w</w:t>
      </w:r>
      <w:r>
        <w:rPr>
          <w:rStyle w:val="Brak"/>
          <w:rFonts w:ascii="Times New Roman" w:hAnsi="Times New Roman"/>
          <w:sz w:val="24"/>
          <w:szCs w:val="24"/>
          <w:u w:color="000000"/>
        </w:rPr>
        <w:t>ej stawki VAT na dostawę odzieży i dodatk</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 xml:space="preserve">w odzieżowych dla niemowląt, obuwia dziecięcego oraz artykułów higienicznych dla dzieci ma realne konsekwencje dla rynku obrotu powyższymi towarami. Zwiększenie ciężaru opodatkowania VAT </w:t>
      </w:r>
      <w:r>
        <w:rPr>
          <w:rStyle w:val="Brak"/>
          <w:rFonts w:ascii="Times New Roman" w:hAnsi="Times New Roman"/>
          <w:sz w:val="24"/>
          <w:szCs w:val="24"/>
          <w:u w:color="000000"/>
        </w:rPr>
        <w:lastRenderedPageBreak/>
        <w:t>przedmiotowych towar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ograniczy legalny i opodatkowany VAT, obr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t prowadzony przez zarejestrowanych podatnik</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VAT (tj. przedsiębiorc</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przekraczających pr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 xml:space="preserve">g rejestracji na VAT). </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Można twierdzić, że podniesienie stawki VAT na powyższe towary przyczynił</w:t>
      </w:r>
      <w:r>
        <w:rPr>
          <w:rStyle w:val="Brak"/>
          <w:rFonts w:ascii="Times New Roman" w:hAnsi="Times New Roman"/>
          <w:sz w:val="24"/>
          <w:szCs w:val="24"/>
          <w:u w:color="000000"/>
          <w:lang w:val="it-IT"/>
        </w:rPr>
        <w:t>o si</w:t>
      </w:r>
      <w:r>
        <w:rPr>
          <w:rStyle w:val="Brak"/>
          <w:rFonts w:ascii="Times New Roman" w:hAnsi="Times New Roman"/>
          <w:sz w:val="24"/>
          <w:szCs w:val="24"/>
          <w:u w:color="000000"/>
        </w:rPr>
        <w:t>ę do wzrostu obrotu towarami niższej jakości, z importu,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ry w dużej części trafia do konsument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poprzez dystrybucję nieopodatkowaną VAT, w ramach tzw. szarej strefy. Nielegalny obr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 xml:space="preserve">t niskiej jakości towarami nieopodatkowanymi VAT odbywa się kosztem legalnego i opodatkowanego VAT obrotu towarami o zazwyczaj wyższej jakości. </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Wzrost obrotu towarami w szarej strefie, a zatem nasilenie procederu unikania opodatkowania VAT, ma 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wnież odbicie w praktyce administracji podatkowej, kt</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ra musi silniej przeciwdziałać temu niepożądanemu zjawisku. W konsekwencji, r</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wnież w tym aspekcie wzrasta</w:t>
      </w:r>
      <w:r>
        <w:rPr>
          <w:rStyle w:val="Brak"/>
          <w:rFonts w:ascii="Times New Roman" w:hAnsi="Times New Roman"/>
          <w:sz w:val="24"/>
          <w:szCs w:val="24"/>
          <w:u w:color="000000"/>
          <w:lang w:val="en-US"/>
        </w:rPr>
        <w:t xml:space="preserve"> ca</w:t>
      </w:r>
      <w:r>
        <w:rPr>
          <w:rStyle w:val="Brak"/>
          <w:rFonts w:ascii="Times New Roman" w:hAnsi="Times New Roman"/>
          <w:sz w:val="24"/>
          <w:szCs w:val="24"/>
          <w:u w:color="000000"/>
        </w:rPr>
        <w:t>łkowity koszt poboru VAT.</w:t>
      </w:r>
    </w:p>
    <w:p w:rsidR="004E5462" w:rsidRDefault="00A16762">
      <w:pPr>
        <w:pStyle w:val="Domylne"/>
        <w:spacing w:before="120" w:after="120" w:line="288" w:lineRule="auto"/>
        <w:jc w:val="both"/>
        <w:rPr>
          <w:rStyle w:val="Brak"/>
          <w:rFonts w:ascii="Times New Roman" w:eastAsia="Times New Roman" w:hAnsi="Times New Roman" w:cs="Times New Roman"/>
          <w:sz w:val="24"/>
          <w:szCs w:val="24"/>
          <w:u w:color="000000"/>
        </w:rPr>
      </w:pPr>
      <w:r>
        <w:rPr>
          <w:rStyle w:val="Brak"/>
          <w:rFonts w:ascii="Times New Roman" w:hAnsi="Times New Roman"/>
          <w:sz w:val="24"/>
          <w:szCs w:val="24"/>
          <w:u w:color="000000"/>
        </w:rPr>
        <w:t>Projekt ustawy wpłynie w nieznacznym stopniu na og</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lną kwotę wpływ</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z VAT na etapie ostatecznej konsumpcji. Według wyliczeń Ministra Finans</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w skutki finansowe zmiany stawki VAT na odzież i dodatki odzieżowe dla niemowląt oraz obuwie dziecięce z 7% na 23% w skali roku (w warunkach wejścia w życie ustawy w 2012 r.) wyniosły ok. 160 mln zł. Stanowi to zaledwie 0,11</w:t>
      </w:r>
      <w:r>
        <w:rPr>
          <w:rStyle w:val="Brak"/>
          <w:rFonts w:ascii="Times New Roman" w:hAnsi="Times New Roman"/>
          <w:sz w:val="24"/>
          <w:szCs w:val="24"/>
          <w:u w:color="000000"/>
          <w:lang w:val="en-US"/>
        </w:rPr>
        <w:t>% ca</w:t>
      </w:r>
      <w:r>
        <w:rPr>
          <w:rStyle w:val="Brak"/>
          <w:rFonts w:ascii="Times New Roman" w:hAnsi="Times New Roman"/>
          <w:sz w:val="24"/>
          <w:szCs w:val="24"/>
          <w:u w:color="000000"/>
        </w:rPr>
        <w:t>łości zakładanych dochod</w:t>
      </w:r>
      <w:r>
        <w:rPr>
          <w:rStyle w:val="Brak"/>
          <w:rFonts w:ascii="Times New Roman" w:hAnsi="Times New Roman"/>
          <w:sz w:val="24"/>
          <w:szCs w:val="24"/>
          <w:u w:color="000000"/>
          <w:lang w:val="es-ES_tradnl"/>
        </w:rPr>
        <w:t>ó</w:t>
      </w:r>
      <w:r>
        <w:rPr>
          <w:rStyle w:val="Brak"/>
          <w:rFonts w:ascii="Times New Roman" w:hAnsi="Times New Roman"/>
          <w:sz w:val="24"/>
          <w:szCs w:val="24"/>
          <w:u w:color="000000"/>
        </w:rPr>
        <w:t xml:space="preserve">w z VAT w 2017 r. </w:t>
      </w:r>
    </w:p>
    <w:p w:rsidR="004E5462" w:rsidRDefault="004E54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Fonts w:ascii="Times New Roman" w:eastAsia="Times New Roman" w:hAnsi="Times New Roman" w:cs="Times New Roman"/>
          <w:kern w:val="1"/>
          <w:sz w:val="24"/>
          <w:szCs w:val="24"/>
          <w:u w:color="000000"/>
        </w:rPr>
      </w:pP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Style w:val="Brak"/>
          <w:rFonts w:ascii="Times New Roman" w:eastAsia="Times New Roman" w:hAnsi="Times New Roman" w:cs="Times New Roman"/>
          <w:b/>
          <w:bCs/>
          <w:i/>
          <w:iCs/>
          <w:kern w:val="1"/>
          <w:sz w:val="24"/>
          <w:szCs w:val="24"/>
          <w:u w:color="000000"/>
        </w:rPr>
      </w:pPr>
      <w:r>
        <w:rPr>
          <w:rStyle w:val="Brak"/>
          <w:rFonts w:ascii="Times New Roman" w:hAnsi="Times New Roman"/>
          <w:b/>
          <w:bCs/>
          <w:i/>
          <w:iCs/>
          <w:kern w:val="1"/>
          <w:sz w:val="24"/>
          <w:szCs w:val="24"/>
          <w:u w:color="000000"/>
          <w:lang w:val="en-US"/>
        </w:rPr>
        <w:t>Ocena zgodności projektu z prawem Unii Europejskiej</w:t>
      </w: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Style w:val="Brak"/>
          <w:rFonts w:ascii="Times New Roman" w:eastAsia="Times New Roman" w:hAnsi="Times New Roman" w:cs="Times New Roman"/>
          <w:kern w:val="1"/>
          <w:sz w:val="24"/>
          <w:szCs w:val="24"/>
          <w:u w:color="000000"/>
        </w:rPr>
      </w:pPr>
      <w:r>
        <w:rPr>
          <w:rStyle w:val="Brak"/>
          <w:rFonts w:ascii="Times New Roman" w:hAnsi="Times New Roman"/>
          <w:kern w:val="1"/>
          <w:sz w:val="24"/>
          <w:szCs w:val="24"/>
          <w:u w:color="000000"/>
        </w:rPr>
        <w:t>Dla zapewnienia zgodności niniejszego projektu ustawy z prawem Unii Europejskiej, Minister Finansów powinien wystąpić z wnioskiem o przyznanie środka specjalnego w zakresie obniżenia podatku VAT na produkty dla dzieci.</w:t>
      </w: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rPr>
          <w:rStyle w:val="Brak"/>
          <w:rFonts w:ascii="Times New Roman" w:eastAsia="Times New Roman" w:hAnsi="Times New Roman" w:cs="Times New Roman"/>
          <w:kern w:val="1"/>
          <w:sz w:val="24"/>
          <w:szCs w:val="24"/>
          <w:u w:color="000000"/>
        </w:rPr>
      </w:pPr>
      <w:r>
        <w:rPr>
          <w:rStyle w:val="Brak"/>
          <w:rFonts w:ascii="Times New Roman" w:hAnsi="Times New Roman"/>
          <w:kern w:val="1"/>
          <w:sz w:val="24"/>
          <w:szCs w:val="24"/>
          <w:u w:color="000000"/>
        </w:rPr>
        <w:t>Środek specjalny lub tzw. derogacja to szczególne pozwolenie Rady UE na odstąpienie od ogólnych zasad dyrektywy VAT podyktowane szczególnymi powodami. Do takich powodów mogą należeć potrzeba uszczelnienia systemu podatkowego albo fatalne prognozy demograficzne państwa członkowskiego.</w:t>
      </w:r>
    </w:p>
    <w:p w:rsidR="004E5462" w:rsidRDefault="00A16762">
      <w:pPr>
        <w:pStyle w:val="Domylne"/>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120" w:after="120" w:line="360" w:lineRule="exact"/>
        <w:jc w:val="both"/>
      </w:pPr>
      <w:r>
        <w:rPr>
          <w:rStyle w:val="Brak"/>
          <w:rFonts w:ascii="Times New Roman" w:hAnsi="Times New Roman"/>
          <w:kern w:val="1"/>
          <w:sz w:val="24"/>
          <w:szCs w:val="24"/>
          <w:u w:color="000000"/>
        </w:rPr>
        <w:t>Wzór środka specjalnego na obniżenie VAT na odzież i obuwie dla dzieci został przekazany Ministrowi Finansów przez wnioskodawcę 6 marca 2017 r.</w:t>
      </w:r>
    </w:p>
    <w:sectPr w:rsidR="004E5462" w:rsidSect="004E5462">
      <w:headerReference w:type="default" r:id="rId8"/>
      <w:footerReference w:type="default" r:id="rId9"/>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79A" w:rsidRDefault="0089679A" w:rsidP="004E5462">
      <w:r>
        <w:separator/>
      </w:r>
    </w:p>
  </w:endnote>
  <w:endnote w:type="continuationSeparator" w:id="0">
    <w:p w:rsidR="0089679A" w:rsidRDefault="0089679A" w:rsidP="004E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62" w:rsidRDefault="004E546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79A" w:rsidRDefault="0089679A">
      <w:r>
        <w:separator/>
      </w:r>
    </w:p>
  </w:footnote>
  <w:footnote w:type="continuationSeparator" w:id="0">
    <w:p w:rsidR="0089679A" w:rsidRDefault="0089679A">
      <w:r>
        <w:continuationSeparator/>
      </w:r>
    </w:p>
  </w:footnote>
  <w:footnote w:type="continuationNotice" w:id="1">
    <w:p w:rsidR="0089679A" w:rsidRDefault="0089679A"/>
  </w:footnote>
  <w:footnote w:id="2">
    <w:p w:rsidR="004E5462" w:rsidRDefault="00A16762">
      <w:pPr>
        <w:pStyle w:val="Przypisdolny"/>
        <w:jc w:val="both"/>
      </w:pPr>
      <w:r>
        <w:rPr>
          <w:rFonts w:ascii="Times New Roman" w:eastAsia="Times New Roman" w:hAnsi="Times New Roman" w:cs="Times New Roman"/>
          <w:sz w:val="24"/>
          <w:szCs w:val="24"/>
          <w:u w:color="000000"/>
          <w:vertAlign w:val="superscript"/>
        </w:rPr>
        <w:footnoteRef/>
      </w:r>
      <w:r>
        <w:rPr>
          <w:rFonts w:ascii="Times New Roman" w:hAnsi="Times New Roman"/>
          <w:sz w:val="20"/>
          <w:szCs w:val="20"/>
          <w:u w:color="000000"/>
        </w:rPr>
        <w:t xml:space="preserve"> Dyrektywa Rady 2006/112/WE z dnia 28 listopada 2006 r. w sprawie wsp</w:t>
      </w:r>
      <w:r>
        <w:rPr>
          <w:rFonts w:ascii="Times New Roman" w:hAnsi="Times New Roman"/>
          <w:sz w:val="20"/>
          <w:szCs w:val="20"/>
          <w:u w:color="000000"/>
          <w:lang w:val="es-ES_tradnl"/>
        </w:rPr>
        <w:t>ó</w:t>
      </w:r>
      <w:r>
        <w:rPr>
          <w:rFonts w:ascii="Times New Roman" w:hAnsi="Times New Roman"/>
          <w:sz w:val="20"/>
          <w:szCs w:val="20"/>
          <w:u w:color="000000"/>
        </w:rPr>
        <w:t>lnego systemu podatku od wartości dodanej (Dz. U. UE L 347, s. 1 z 11.12.2006 r. ze zm.).</w:t>
      </w:r>
    </w:p>
  </w:footnote>
  <w:footnote w:id="3">
    <w:p w:rsidR="004E5462" w:rsidRDefault="00A16762">
      <w:pPr>
        <w:pStyle w:val="Przypisdolny"/>
        <w:jc w:val="both"/>
      </w:pPr>
      <w:r>
        <w:rPr>
          <w:rFonts w:ascii="Times New Roman" w:eastAsia="Times New Roman" w:hAnsi="Times New Roman" w:cs="Times New Roman"/>
          <w:sz w:val="24"/>
          <w:szCs w:val="24"/>
          <w:u w:color="000000"/>
          <w:vertAlign w:val="superscript"/>
        </w:rPr>
        <w:footnoteRef/>
      </w:r>
      <w:r>
        <w:rPr>
          <w:rFonts w:ascii="Times New Roman" w:hAnsi="Times New Roman"/>
          <w:sz w:val="20"/>
          <w:szCs w:val="20"/>
          <w:u w:color="000000"/>
        </w:rPr>
        <w:t xml:space="preserve"> Ustawa z dnia 18 marca 2011 r. o zmianie ustawy o podatku od towar</w:t>
      </w:r>
      <w:r>
        <w:rPr>
          <w:rFonts w:ascii="Times New Roman" w:hAnsi="Times New Roman"/>
          <w:sz w:val="20"/>
          <w:szCs w:val="20"/>
          <w:u w:color="000000"/>
          <w:lang w:val="es-ES_tradnl"/>
        </w:rPr>
        <w:t>ó</w:t>
      </w:r>
      <w:r>
        <w:rPr>
          <w:rFonts w:ascii="Times New Roman" w:hAnsi="Times New Roman"/>
          <w:sz w:val="20"/>
          <w:szCs w:val="20"/>
          <w:u w:color="000000"/>
        </w:rPr>
        <w:t>w i usług oraz ustawy - Prawo o miarach (Dz.U. z 2011 r. Nr 64, poz. 332)</w:t>
      </w:r>
    </w:p>
  </w:footnote>
  <w:footnote w:id="4">
    <w:p w:rsidR="004E5462" w:rsidRDefault="00A16762">
      <w:pPr>
        <w:pStyle w:val="Przypisdolny"/>
        <w:jc w:val="both"/>
      </w:pPr>
      <w:r>
        <w:rPr>
          <w:rFonts w:ascii="Times New Roman" w:eastAsia="Times New Roman" w:hAnsi="Times New Roman" w:cs="Times New Roman"/>
          <w:sz w:val="24"/>
          <w:szCs w:val="24"/>
          <w:u w:color="000000"/>
          <w:vertAlign w:val="superscript"/>
        </w:rPr>
        <w:footnoteRef/>
      </w:r>
      <w:r>
        <w:rPr>
          <w:rFonts w:ascii="Times New Roman" w:hAnsi="Times New Roman"/>
          <w:sz w:val="20"/>
          <w:szCs w:val="20"/>
          <w:u w:color="000000"/>
        </w:rPr>
        <w:t xml:space="preserve"> prof. Aleksander Surdej, </w:t>
      </w:r>
      <w:r>
        <w:rPr>
          <w:rFonts w:ascii="Times New Roman" w:hAnsi="Times New Roman"/>
          <w:i/>
          <w:iCs/>
          <w:sz w:val="20"/>
          <w:szCs w:val="20"/>
          <w:u w:color="000000"/>
        </w:rPr>
        <w:t>Konsekwencje podwyżki VAT dla koszt</w:t>
      </w:r>
      <w:r>
        <w:rPr>
          <w:rFonts w:ascii="Times New Roman" w:hAnsi="Times New Roman"/>
          <w:i/>
          <w:iCs/>
          <w:sz w:val="20"/>
          <w:szCs w:val="20"/>
          <w:u w:color="000000"/>
          <w:lang w:val="es-ES_tradnl"/>
        </w:rPr>
        <w:t>ó</w:t>
      </w:r>
      <w:r>
        <w:rPr>
          <w:rFonts w:ascii="Times New Roman" w:hAnsi="Times New Roman"/>
          <w:i/>
          <w:iCs/>
          <w:sz w:val="20"/>
          <w:szCs w:val="20"/>
          <w:u w:color="000000"/>
        </w:rPr>
        <w:t>w wychowania dzieci</w:t>
      </w:r>
      <w:r>
        <w:rPr>
          <w:rFonts w:ascii="Times New Roman" w:hAnsi="Times New Roman"/>
          <w:sz w:val="20"/>
          <w:szCs w:val="20"/>
          <w:u w:color="000000"/>
        </w:rPr>
        <w:t>, Centrum im. A. Smitha, Warszawa, 21 lutego 2011 r.</w:t>
      </w:r>
    </w:p>
  </w:footnote>
  <w:footnote w:id="5">
    <w:p w:rsidR="004E5462" w:rsidRDefault="00A16762">
      <w:pPr>
        <w:pStyle w:val="Przypisdolny"/>
        <w:jc w:val="both"/>
      </w:pPr>
      <w:r>
        <w:rPr>
          <w:rFonts w:ascii="Times New Roman" w:eastAsia="Times New Roman" w:hAnsi="Times New Roman" w:cs="Times New Roman"/>
          <w:sz w:val="24"/>
          <w:szCs w:val="24"/>
          <w:u w:color="000000"/>
          <w:vertAlign w:val="superscript"/>
        </w:rPr>
        <w:footnoteRef/>
      </w:r>
      <w:r>
        <w:rPr>
          <w:rFonts w:ascii="Times New Roman" w:hAnsi="Times New Roman"/>
          <w:sz w:val="20"/>
          <w:szCs w:val="20"/>
          <w:u w:color="000000"/>
          <w:lang w:val="de-DE"/>
        </w:rPr>
        <w:t xml:space="preserve"> Dane Eurostat: </w:t>
      </w:r>
      <w:r>
        <w:rPr>
          <w:rFonts w:ascii="Times New Roman" w:hAnsi="Times New Roman"/>
          <w:sz w:val="20"/>
          <w:szCs w:val="20"/>
          <w:u w:color="000000"/>
          <w:lang w:val="en-US"/>
        </w:rPr>
        <w:t>Fertility rates by age http://ec.europa.eu/eurostat/statistics-explained/index.php/Fertility_statistics; wska</w:t>
      </w:r>
      <w:r>
        <w:rPr>
          <w:rFonts w:ascii="Times New Roman" w:hAnsi="Times New Roman"/>
          <w:sz w:val="20"/>
          <w:szCs w:val="20"/>
          <w:u w:color="000000"/>
        </w:rPr>
        <w:t xml:space="preserve">źnik dzietności definiowany jako przeciętna liczba dzieci jakie rodzi kobieta w wieku 15-49 lat </w:t>
      </w:r>
    </w:p>
  </w:footnote>
  <w:footnote w:id="6">
    <w:p w:rsidR="004E5462" w:rsidRDefault="00A16762">
      <w:pPr>
        <w:pStyle w:val="Przypisdolny"/>
        <w:jc w:val="both"/>
      </w:pPr>
      <w:r>
        <w:rPr>
          <w:rFonts w:ascii="Times New Roman" w:eastAsia="Times New Roman" w:hAnsi="Times New Roman" w:cs="Times New Roman"/>
          <w:sz w:val="24"/>
          <w:szCs w:val="24"/>
          <w:u w:color="000000"/>
          <w:vertAlign w:val="superscript"/>
        </w:rPr>
        <w:footnoteRef/>
      </w:r>
      <w:r>
        <w:rPr>
          <w:rFonts w:ascii="Times New Roman" w:hAnsi="Times New Roman"/>
          <w:sz w:val="20"/>
          <w:szCs w:val="20"/>
          <w:u w:color="000000"/>
        </w:rPr>
        <w:t xml:space="preserve"> Na podstawie prognoz U.S. Census Bureau - </w:t>
      </w:r>
      <w:hyperlink r:id="rId1" w:history="1">
        <w:r>
          <w:rPr>
            <w:rStyle w:val="Hyperlink0"/>
            <w:rFonts w:eastAsia="Helvetica Neue"/>
            <w:u w:color="000000"/>
          </w:rPr>
          <w:t>http://www.census.gov/population/international/data/idb/informationGateway.php</w:t>
        </w:r>
      </w:hyperlink>
    </w:p>
  </w:footnote>
  <w:footnote w:id="7">
    <w:p w:rsidR="004E5462" w:rsidRDefault="00A16762">
      <w:pPr>
        <w:pStyle w:val="Przypisdolny"/>
        <w:jc w:val="both"/>
      </w:pPr>
      <w:r>
        <w:rPr>
          <w:rStyle w:val="Brak"/>
          <w:rFonts w:ascii="Times New Roman" w:eastAsia="Times New Roman" w:hAnsi="Times New Roman" w:cs="Times New Roman"/>
          <w:sz w:val="24"/>
          <w:szCs w:val="24"/>
          <w:u w:color="000000"/>
          <w:vertAlign w:val="superscript"/>
        </w:rPr>
        <w:footnoteRef/>
      </w:r>
      <w:r>
        <w:rPr>
          <w:rStyle w:val="Brak"/>
          <w:rFonts w:ascii="Times New Roman" w:hAnsi="Times New Roman"/>
          <w:sz w:val="20"/>
          <w:szCs w:val="20"/>
          <w:u w:color="000000"/>
        </w:rPr>
        <w:t xml:space="preserve"> Dane Eurostat za 2014 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62" w:rsidRDefault="004E546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462"/>
    <w:rsid w:val="00375875"/>
    <w:rsid w:val="004E5462"/>
    <w:rsid w:val="00595319"/>
    <w:rsid w:val="00753C2C"/>
    <w:rsid w:val="0083312B"/>
    <w:rsid w:val="0089679A"/>
    <w:rsid w:val="00A16762"/>
    <w:rsid w:val="00E50646"/>
    <w:rsid w:val="00E50C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4E5462"/>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4E5462"/>
    <w:rPr>
      <w:u w:val="single"/>
    </w:rPr>
  </w:style>
  <w:style w:type="table" w:customStyle="1" w:styleId="TableNormal">
    <w:name w:val="Table Normal"/>
    <w:rsid w:val="004E5462"/>
    <w:tblPr>
      <w:tblInd w:w="0" w:type="dxa"/>
      <w:tblCellMar>
        <w:top w:w="0" w:type="dxa"/>
        <w:left w:w="0" w:type="dxa"/>
        <w:bottom w:w="0" w:type="dxa"/>
        <w:right w:w="0" w:type="dxa"/>
      </w:tblCellMar>
    </w:tblPr>
  </w:style>
  <w:style w:type="paragraph" w:customStyle="1" w:styleId="Domylne">
    <w:name w:val="Domyślne"/>
    <w:rsid w:val="004E5462"/>
    <w:rPr>
      <w:rFonts w:ascii="Helvetica Neue" w:hAnsi="Helvetica Neue" w:cs="Arial Unicode MS"/>
      <w:color w:val="000000"/>
      <w:sz w:val="22"/>
      <w:szCs w:val="22"/>
    </w:rPr>
  </w:style>
  <w:style w:type="paragraph" w:customStyle="1" w:styleId="Tre">
    <w:name w:val="Treść"/>
    <w:rsid w:val="004E5462"/>
    <w:rPr>
      <w:rFonts w:ascii="Helvetica Neue" w:hAnsi="Helvetica Neue" w:cs="Arial Unicode MS"/>
      <w:color w:val="000000"/>
      <w:sz w:val="22"/>
      <w:szCs w:val="22"/>
    </w:rPr>
  </w:style>
  <w:style w:type="paragraph" w:customStyle="1" w:styleId="Przypisdolny">
    <w:name w:val="Przypis dolny"/>
    <w:rsid w:val="004E5462"/>
    <w:rPr>
      <w:rFonts w:ascii="Helvetica Neue" w:eastAsia="Helvetica Neue" w:hAnsi="Helvetica Neue" w:cs="Helvetica Neue"/>
      <w:color w:val="000000"/>
      <w:sz w:val="22"/>
      <w:szCs w:val="22"/>
    </w:rPr>
  </w:style>
  <w:style w:type="character" w:customStyle="1" w:styleId="Brak">
    <w:name w:val="Brak"/>
    <w:rsid w:val="004E5462"/>
  </w:style>
  <w:style w:type="character" w:customStyle="1" w:styleId="Hyperlink0">
    <w:name w:val="Hyperlink.0"/>
    <w:basedOn w:val="Brak"/>
    <w:rsid w:val="004E5462"/>
    <w:rPr>
      <w:rFonts w:ascii="Times New Roman" w:eastAsia="Times New Roman" w:hAnsi="Times New Roman" w:cs="Times New Roman"/>
      <w:sz w:val="20"/>
      <w:szCs w:val="20"/>
      <w:u w:val="single"/>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4E5462"/>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4E5462"/>
    <w:rPr>
      <w:u w:val="single"/>
    </w:rPr>
  </w:style>
  <w:style w:type="table" w:customStyle="1" w:styleId="TableNormal">
    <w:name w:val="Table Normal"/>
    <w:rsid w:val="004E5462"/>
    <w:tblPr>
      <w:tblInd w:w="0" w:type="dxa"/>
      <w:tblCellMar>
        <w:top w:w="0" w:type="dxa"/>
        <w:left w:w="0" w:type="dxa"/>
        <w:bottom w:w="0" w:type="dxa"/>
        <w:right w:w="0" w:type="dxa"/>
      </w:tblCellMar>
    </w:tblPr>
  </w:style>
  <w:style w:type="paragraph" w:customStyle="1" w:styleId="Domylne">
    <w:name w:val="Domyślne"/>
    <w:rsid w:val="004E5462"/>
    <w:rPr>
      <w:rFonts w:ascii="Helvetica Neue" w:hAnsi="Helvetica Neue" w:cs="Arial Unicode MS"/>
      <w:color w:val="000000"/>
      <w:sz w:val="22"/>
      <w:szCs w:val="22"/>
    </w:rPr>
  </w:style>
  <w:style w:type="paragraph" w:customStyle="1" w:styleId="Tre">
    <w:name w:val="Treść"/>
    <w:rsid w:val="004E5462"/>
    <w:rPr>
      <w:rFonts w:ascii="Helvetica Neue" w:hAnsi="Helvetica Neue" w:cs="Arial Unicode MS"/>
      <w:color w:val="000000"/>
      <w:sz w:val="22"/>
      <w:szCs w:val="22"/>
    </w:rPr>
  </w:style>
  <w:style w:type="paragraph" w:customStyle="1" w:styleId="Przypisdolny">
    <w:name w:val="Przypis dolny"/>
    <w:rsid w:val="004E5462"/>
    <w:rPr>
      <w:rFonts w:ascii="Helvetica Neue" w:eastAsia="Helvetica Neue" w:hAnsi="Helvetica Neue" w:cs="Helvetica Neue"/>
      <w:color w:val="000000"/>
      <w:sz w:val="22"/>
      <w:szCs w:val="22"/>
    </w:rPr>
  </w:style>
  <w:style w:type="character" w:customStyle="1" w:styleId="Brak">
    <w:name w:val="Brak"/>
    <w:rsid w:val="004E5462"/>
  </w:style>
  <w:style w:type="character" w:customStyle="1" w:styleId="Hyperlink0">
    <w:name w:val="Hyperlink.0"/>
    <w:basedOn w:val="Brak"/>
    <w:rsid w:val="004E5462"/>
    <w:rPr>
      <w:rFonts w:ascii="Times New Roman" w:eastAsia="Times New Roman" w:hAnsi="Times New Roman" w:cs="Times New Roman"/>
      <w:sz w:val="20"/>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census.gov/population/international/data/idb/informationGateway.php"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51A718-AA9F-4282-B5E7-4A1921844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1886</Words>
  <Characters>11318</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Ewa A. Genert</cp:lastModifiedBy>
  <cp:revision>2</cp:revision>
  <dcterms:created xsi:type="dcterms:W3CDTF">2018-04-11T12:17:00Z</dcterms:created>
  <dcterms:modified xsi:type="dcterms:W3CDTF">2018-04-11T12:17:00Z</dcterms:modified>
</cp:coreProperties>
</file>