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D2B" w:rsidRPr="00267D17" w:rsidRDefault="00E72268" w:rsidP="00267D17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267D17">
        <w:rPr>
          <w:rFonts w:ascii="Times New Roman" w:hAnsi="Times New Roman"/>
          <w:sz w:val="24"/>
          <w:szCs w:val="24"/>
        </w:rPr>
        <w:t>UZASADNIENIE</w:t>
      </w:r>
    </w:p>
    <w:p w:rsidR="00E1079A" w:rsidRPr="00EC450C" w:rsidRDefault="00756C9D" w:rsidP="00267D17">
      <w:pPr>
        <w:spacing w:before="240" w:after="0" w:line="360" w:lineRule="auto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C450C">
        <w:rPr>
          <w:rFonts w:ascii="Times New Roman" w:hAnsi="Times New Roman"/>
          <w:sz w:val="24"/>
          <w:szCs w:val="24"/>
        </w:rPr>
        <w:t xml:space="preserve">Państwa członkowskie Unii Europejskiej były zobowiązane do </w:t>
      </w:r>
      <w:r w:rsidR="00CA563B">
        <w:rPr>
          <w:rFonts w:ascii="Times New Roman" w:hAnsi="Times New Roman"/>
          <w:sz w:val="24"/>
          <w:szCs w:val="24"/>
        </w:rPr>
        <w:t xml:space="preserve">dnia </w:t>
      </w:r>
      <w:r w:rsidRPr="00EC450C">
        <w:rPr>
          <w:rFonts w:ascii="Times New Roman" w:hAnsi="Times New Roman"/>
          <w:sz w:val="24"/>
          <w:szCs w:val="24"/>
        </w:rPr>
        <w:t xml:space="preserve">31 grudnia 2013 r. wdrożyć </w:t>
      </w:r>
      <w:r w:rsidRPr="00EC450C">
        <w:rPr>
          <w:rFonts w:ascii="Times New Roman" w:hAnsi="Times New Roman"/>
          <w:i/>
          <w:sz w:val="24"/>
          <w:szCs w:val="24"/>
        </w:rPr>
        <w:t xml:space="preserve">dyrektywę Rady 2011/85/UE </w:t>
      </w:r>
      <w:r w:rsidR="0040492D">
        <w:rPr>
          <w:rFonts w:ascii="Times New Roman" w:hAnsi="Times New Roman"/>
          <w:i/>
          <w:sz w:val="24"/>
          <w:szCs w:val="24"/>
        </w:rPr>
        <w:t xml:space="preserve">z dnia 8 listopada 2011 r. </w:t>
      </w:r>
      <w:r w:rsidRPr="00EC450C">
        <w:rPr>
          <w:rFonts w:ascii="Times New Roman" w:hAnsi="Times New Roman"/>
          <w:i/>
          <w:sz w:val="24"/>
          <w:szCs w:val="24"/>
        </w:rPr>
        <w:t>w sprawie wymogów dla ram budżetowych państw członkowskich</w:t>
      </w:r>
      <w:r w:rsidR="0040492D">
        <w:rPr>
          <w:rFonts w:ascii="Times New Roman" w:hAnsi="Times New Roman"/>
          <w:i/>
          <w:sz w:val="24"/>
          <w:szCs w:val="24"/>
        </w:rPr>
        <w:t xml:space="preserve"> (Dz. Urz. UE L 306 z 23.11.2011,</w:t>
      </w:r>
      <w:r w:rsidR="00B656DA">
        <w:rPr>
          <w:rFonts w:ascii="Times New Roman" w:hAnsi="Times New Roman"/>
          <w:i/>
          <w:sz w:val="24"/>
          <w:szCs w:val="24"/>
        </w:rPr>
        <w:t xml:space="preserve"> </w:t>
      </w:r>
      <w:r w:rsidR="00F12BD3">
        <w:rPr>
          <w:rFonts w:ascii="Times New Roman" w:hAnsi="Times New Roman"/>
          <w:i/>
          <w:sz w:val="24"/>
          <w:szCs w:val="24"/>
        </w:rPr>
        <w:t>str.</w:t>
      </w:r>
      <w:r w:rsidR="00CA563B">
        <w:rPr>
          <w:rFonts w:ascii="Times New Roman" w:hAnsi="Times New Roman"/>
          <w:i/>
          <w:sz w:val="24"/>
          <w:szCs w:val="24"/>
        </w:rPr>
        <w:t xml:space="preserve"> </w:t>
      </w:r>
      <w:r w:rsidR="0040492D">
        <w:rPr>
          <w:rFonts w:ascii="Times New Roman" w:hAnsi="Times New Roman"/>
          <w:i/>
          <w:sz w:val="24"/>
          <w:szCs w:val="24"/>
        </w:rPr>
        <w:t>41)</w:t>
      </w:r>
      <w:r w:rsidR="00F12BD3">
        <w:rPr>
          <w:rFonts w:ascii="Times New Roman" w:hAnsi="Times New Roman"/>
          <w:i/>
          <w:sz w:val="24"/>
          <w:szCs w:val="24"/>
        </w:rPr>
        <w:t>, zwan</w:t>
      </w:r>
      <w:r w:rsidR="00CA563B">
        <w:rPr>
          <w:rFonts w:ascii="Times New Roman" w:hAnsi="Times New Roman"/>
          <w:i/>
          <w:sz w:val="24"/>
          <w:szCs w:val="24"/>
        </w:rPr>
        <w:t>ą</w:t>
      </w:r>
      <w:r w:rsidR="00F12BD3">
        <w:rPr>
          <w:rFonts w:ascii="Times New Roman" w:hAnsi="Times New Roman"/>
          <w:i/>
          <w:sz w:val="24"/>
          <w:szCs w:val="24"/>
        </w:rPr>
        <w:t xml:space="preserve"> dalej „dyrektywą”</w:t>
      </w:r>
      <w:r w:rsidRPr="00EC450C">
        <w:rPr>
          <w:rFonts w:ascii="Times New Roman" w:hAnsi="Times New Roman"/>
          <w:sz w:val="24"/>
          <w:szCs w:val="24"/>
        </w:rPr>
        <w:t>.</w:t>
      </w:r>
      <w:r w:rsidR="00E1079A" w:rsidRPr="00EC450C">
        <w:rPr>
          <w:rFonts w:ascii="Times New Roman" w:hAnsi="Times New Roman"/>
          <w:sz w:val="24"/>
          <w:szCs w:val="24"/>
        </w:rPr>
        <w:t xml:space="preserve"> W polskim systemie prawnym jednym z kluczowych rozwiązań dla wdrożenia d</w:t>
      </w:r>
      <w:r w:rsidR="00E1079A" w:rsidRPr="00EC450C">
        <w:rPr>
          <w:rFonts w:ascii="Times New Roman" w:hAnsi="Times New Roman"/>
          <w:i/>
          <w:sz w:val="24"/>
          <w:szCs w:val="24"/>
        </w:rPr>
        <w:t xml:space="preserve">yrektywy </w:t>
      </w:r>
      <w:r w:rsidR="00E1079A" w:rsidRPr="00EC450C">
        <w:rPr>
          <w:rFonts w:ascii="Times New Roman" w:hAnsi="Times New Roman"/>
          <w:sz w:val="24"/>
          <w:szCs w:val="24"/>
        </w:rPr>
        <w:t>była nowelizacja w 2013 r. ustawy</w:t>
      </w:r>
      <w:r w:rsidR="0040492D">
        <w:rPr>
          <w:rFonts w:ascii="Times New Roman" w:hAnsi="Times New Roman"/>
          <w:sz w:val="24"/>
          <w:szCs w:val="24"/>
        </w:rPr>
        <w:t xml:space="preserve"> z dnia 27</w:t>
      </w:r>
      <w:r w:rsidR="00267D17">
        <w:rPr>
          <w:rFonts w:ascii="Times New Roman" w:hAnsi="Times New Roman"/>
          <w:sz w:val="24"/>
          <w:szCs w:val="24"/>
        </w:rPr>
        <w:t> </w:t>
      </w:r>
      <w:r w:rsidR="0040492D">
        <w:rPr>
          <w:rFonts w:ascii="Times New Roman" w:hAnsi="Times New Roman"/>
          <w:sz w:val="24"/>
          <w:szCs w:val="24"/>
        </w:rPr>
        <w:t>sierpnia 2009 r.</w:t>
      </w:r>
      <w:r w:rsidR="00E1079A" w:rsidRPr="00EC450C">
        <w:rPr>
          <w:rFonts w:ascii="Times New Roman" w:hAnsi="Times New Roman"/>
          <w:i/>
          <w:sz w:val="24"/>
          <w:szCs w:val="24"/>
        </w:rPr>
        <w:t xml:space="preserve"> </w:t>
      </w:r>
      <w:r w:rsidR="00E1079A" w:rsidRPr="00EC450C">
        <w:rPr>
          <w:rFonts w:ascii="Times New Roman" w:hAnsi="Times New Roman"/>
          <w:sz w:val="24"/>
          <w:szCs w:val="24"/>
        </w:rPr>
        <w:t>o finansach publicznych</w:t>
      </w:r>
      <w:r w:rsidR="0040492D">
        <w:rPr>
          <w:rFonts w:ascii="Times New Roman" w:hAnsi="Times New Roman"/>
          <w:sz w:val="24"/>
          <w:szCs w:val="24"/>
        </w:rPr>
        <w:t xml:space="preserve"> (Dz. U. z 2017 r. poz. 2077, z późn. zm.)</w:t>
      </w:r>
      <w:r w:rsidR="00E1079A" w:rsidRPr="00EC450C">
        <w:rPr>
          <w:rFonts w:ascii="Times New Roman" w:hAnsi="Times New Roman"/>
          <w:sz w:val="24"/>
          <w:szCs w:val="24"/>
        </w:rPr>
        <w:t xml:space="preserve">. </w:t>
      </w:r>
      <w:r w:rsidR="00E1079A" w:rsidRPr="00EC450C">
        <w:rPr>
          <w:rFonts w:ascii="Times New Roman" w:hAnsi="Times New Roman"/>
          <w:i/>
          <w:sz w:val="24"/>
          <w:szCs w:val="24"/>
        </w:rPr>
        <w:t>Ustawa z</w:t>
      </w:r>
      <w:r w:rsidR="00267D17">
        <w:rPr>
          <w:rFonts w:ascii="Times New Roman" w:hAnsi="Times New Roman"/>
          <w:i/>
          <w:sz w:val="24"/>
          <w:szCs w:val="24"/>
        </w:rPr>
        <w:t xml:space="preserve"> </w:t>
      </w:r>
      <w:r w:rsidR="00E1079A" w:rsidRPr="00EC450C">
        <w:rPr>
          <w:rFonts w:ascii="Times New Roman" w:hAnsi="Times New Roman"/>
          <w:i/>
          <w:sz w:val="24"/>
          <w:szCs w:val="24"/>
        </w:rPr>
        <w:t>dnia 8 listopada 2013 r. o</w:t>
      </w:r>
      <w:r w:rsidR="00267D17">
        <w:rPr>
          <w:rFonts w:ascii="Times New Roman" w:hAnsi="Times New Roman"/>
          <w:i/>
          <w:sz w:val="24"/>
          <w:szCs w:val="24"/>
        </w:rPr>
        <w:t xml:space="preserve"> </w:t>
      </w:r>
      <w:r w:rsidR="00E1079A" w:rsidRPr="00EC450C">
        <w:rPr>
          <w:rFonts w:ascii="Times New Roman" w:hAnsi="Times New Roman"/>
          <w:i/>
          <w:sz w:val="24"/>
          <w:szCs w:val="24"/>
        </w:rPr>
        <w:t>zmianie ustawy o finansach publicznych oraz niektórych innych ustaw</w:t>
      </w:r>
      <w:r w:rsidR="00E1079A" w:rsidRPr="00EC450C">
        <w:rPr>
          <w:rFonts w:ascii="Times New Roman" w:hAnsi="Times New Roman"/>
          <w:sz w:val="24"/>
          <w:szCs w:val="24"/>
        </w:rPr>
        <w:t xml:space="preserve"> (Dz. U. poz. 1646) wprowadziła wiele zmian</w:t>
      </w:r>
      <w:r w:rsidR="00F12BD3">
        <w:rPr>
          <w:rFonts w:ascii="Times New Roman" w:hAnsi="Times New Roman"/>
          <w:sz w:val="24"/>
          <w:szCs w:val="24"/>
        </w:rPr>
        <w:t>,</w:t>
      </w:r>
      <w:r w:rsidR="00E1079A" w:rsidRPr="00EC450C">
        <w:rPr>
          <w:rFonts w:ascii="Times New Roman" w:hAnsi="Times New Roman"/>
          <w:sz w:val="24"/>
          <w:szCs w:val="24"/>
        </w:rPr>
        <w:t xml:space="preserve"> </w:t>
      </w:r>
      <w:r w:rsidR="00F12BD3">
        <w:rPr>
          <w:rFonts w:ascii="Times New Roman" w:hAnsi="Times New Roman"/>
          <w:sz w:val="24"/>
          <w:szCs w:val="24"/>
        </w:rPr>
        <w:t>w szczególności</w:t>
      </w:r>
      <w:r w:rsidR="00267D17">
        <w:rPr>
          <w:rFonts w:ascii="Times New Roman" w:hAnsi="Times New Roman"/>
          <w:sz w:val="24"/>
          <w:szCs w:val="24"/>
        </w:rPr>
        <w:t xml:space="preserve"> </w:t>
      </w:r>
      <w:r w:rsidR="00F12BD3">
        <w:rPr>
          <w:rFonts w:ascii="Times New Roman" w:hAnsi="Times New Roman"/>
          <w:sz w:val="24"/>
          <w:szCs w:val="24"/>
        </w:rPr>
        <w:t xml:space="preserve">w </w:t>
      </w:r>
      <w:r w:rsidR="00E1079A" w:rsidRPr="00EC450C">
        <w:rPr>
          <w:rFonts w:ascii="Times New Roman" w:hAnsi="Times New Roman"/>
          <w:sz w:val="24"/>
          <w:szCs w:val="24"/>
        </w:rPr>
        <w:t xml:space="preserve">art. 104 określono, że </w:t>
      </w:r>
      <w:r w:rsidR="00E1079A" w:rsidRPr="00EC450C">
        <w:rPr>
          <w:rFonts w:ascii="Times New Roman" w:hAnsi="Times New Roman"/>
          <w:i/>
          <w:sz w:val="24"/>
          <w:szCs w:val="24"/>
        </w:rPr>
        <w:t>„…Wieloletni Plan Finansowy Państwa zawiera Program Konwergencji, opracowany zgodnie z</w:t>
      </w:r>
      <w:r w:rsidR="00267D17">
        <w:rPr>
          <w:rFonts w:ascii="Times New Roman" w:hAnsi="Times New Roman"/>
          <w:i/>
          <w:sz w:val="24"/>
          <w:szCs w:val="24"/>
        </w:rPr>
        <w:t xml:space="preserve"> </w:t>
      </w:r>
      <w:r w:rsidR="00E1079A" w:rsidRPr="00EC450C">
        <w:rPr>
          <w:rFonts w:ascii="Times New Roman" w:hAnsi="Times New Roman"/>
          <w:i/>
          <w:sz w:val="24"/>
          <w:szCs w:val="24"/>
        </w:rPr>
        <w:t>rozporządzeniem Rady (WE) nr 1466/97/WE z</w:t>
      </w:r>
      <w:r w:rsidR="00E07495">
        <w:rPr>
          <w:rFonts w:ascii="Times New Roman" w:hAnsi="Times New Roman"/>
          <w:i/>
          <w:sz w:val="24"/>
          <w:szCs w:val="24"/>
        </w:rPr>
        <w:t> </w:t>
      </w:r>
      <w:r w:rsidR="00E1079A" w:rsidRPr="00EC450C">
        <w:rPr>
          <w:rFonts w:ascii="Times New Roman" w:hAnsi="Times New Roman"/>
          <w:i/>
          <w:sz w:val="24"/>
          <w:szCs w:val="24"/>
        </w:rPr>
        <w:t>dnia 7 lipca 1997 r. w sprawie wzmocnienia nadzoru pozycji budżetowych oraz nadzoru i koordynacji polityk gospodarczych”</w:t>
      </w:r>
      <w:r w:rsidR="00E1079A" w:rsidRPr="00EC450C">
        <w:rPr>
          <w:rFonts w:ascii="Times New Roman" w:hAnsi="Times New Roman"/>
          <w:sz w:val="24"/>
          <w:szCs w:val="24"/>
        </w:rPr>
        <w:t>. Powyższa zmiana</w:t>
      </w:r>
      <w:r w:rsidR="00CF0491">
        <w:rPr>
          <w:rFonts w:ascii="Times New Roman" w:hAnsi="Times New Roman"/>
          <w:sz w:val="24"/>
          <w:szCs w:val="24"/>
        </w:rPr>
        <w:t>,</w:t>
      </w:r>
      <w:r w:rsidR="00E1079A" w:rsidRPr="00EC450C">
        <w:rPr>
          <w:rFonts w:ascii="Times New Roman" w:hAnsi="Times New Roman"/>
          <w:sz w:val="24"/>
          <w:szCs w:val="24"/>
        </w:rPr>
        <w:t xml:space="preserve"> z jednej strony</w:t>
      </w:r>
      <w:r w:rsidR="00CF0491">
        <w:rPr>
          <w:rFonts w:ascii="Times New Roman" w:hAnsi="Times New Roman"/>
          <w:sz w:val="24"/>
          <w:szCs w:val="24"/>
        </w:rPr>
        <w:t>,</w:t>
      </w:r>
      <w:r w:rsidR="00E1079A" w:rsidRPr="00EC450C">
        <w:rPr>
          <w:rFonts w:ascii="Times New Roman" w:hAnsi="Times New Roman"/>
          <w:sz w:val="24"/>
          <w:szCs w:val="24"/>
        </w:rPr>
        <w:t xml:space="preserve"> wprowadziła do polskiego porządku prawnego, jako element W</w:t>
      </w:r>
      <w:r w:rsidR="003B7C71" w:rsidRPr="00EC450C">
        <w:rPr>
          <w:rFonts w:ascii="Times New Roman" w:hAnsi="Times New Roman"/>
          <w:sz w:val="24"/>
          <w:szCs w:val="24"/>
        </w:rPr>
        <w:t xml:space="preserve">ieloletniego </w:t>
      </w:r>
      <w:r w:rsidR="00E1079A" w:rsidRPr="00EC450C">
        <w:rPr>
          <w:rFonts w:ascii="Times New Roman" w:hAnsi="Times New Roman"/>
          <w:sz w:val="24"/>
          <w:szCs w:val="24"/>
        </w:rPr>
        <w:t>P</w:t>
      </w:r>
      <w:r w:rsidR="003B7C71" w:rsidRPr="00EC450C">
        <w:rPr>
          <w:rFonts w:ascii="Times New Roman" w:hAnsi="Times New Roman"/>
          <w:sz w:val="24"/>
          <w:szCs w:val="24"/>
        </w:rPr>
        <w:t xml:space="preserve">lanu </w:t>
      </w:r>
      <w:r w:rsidR="00E1079A" w:rsidRPr="00EC450C">
        <w:rPr>
          <w:rFonts w:ascii="Times New Roman" w:hAnsi="Times New Roman"/>
          <w:sz w:val="24"/>
          <w:szCs w:val="24"/>
        </w:rPr>
        <w:t>F</w:t>
      </w:r>
      <w:r w:rsidR="003B7C71" w:rsidRPr="00EC450C">
        <w:rPr>
          <w:rFonts w:ascii="Times New Roman" w:hAnsi="Times New Roman"/>
          <w:sz w:val="24"/>
          <w:szCs w:val="24"/>
        </w:rPr>
        <w:t xml:space="preserve">inansowego </w:t>
      </w:r>
      <w:r w:rsidR="00E1079A" w:rsidRPr="00EC450C">
        <w:rPr>
          <w:rFonts w:ascii="Times New Roman" w:hAnsi="Times New Roman"/>
          <w:sz w:val="24"/>
          <w:szCs w:val="24"/>
        </w:rPr>
        <w:t>P</w:t>
      </w:r>
      <w:r w:rsidR="003B7C71" w:rsidRPr="00EC450C">
        <w:rPr>
          <w:rFonts w:ascii="Times New Roman" w:hAnsi="Times New Roman"/>
          <w:sz w:val="24"/>
          <w:szCs w:val="24"/>
        </w:rPr>
        <w:t>aństwa</w:t>
      </w:r>
      <w:r w:rsidR="00E1079A" w:rsidRPr="00EC450C">
        <w:rPr>
          <w:rFonts w:ascii="Times New Roman" w:hAnsi="Times New Roman"/>
          <w:sz w:val="24"/>
          <w:szCs w:val="24"/>
        </w:rPr>
        <w:t xml:space="preserve">, </w:t>
      </w:r>
      <w:r w:rsidR="00531703" w:rsidRPr="00EC450C">
        <w:rPr>
          <w:rFonts w:ascii="Times New Roman" w:hAnsi="Times New Roman"/>
          <w:sz w:val="24"/>
          <w:szCs w:val="24"/>
        </w:rPr>
        <w:t>P</w:t>
      </w:r>
      <w:r w:rsidR="00E1079A" w:rsidRPr="00EC450C">
        <w:rPr>
          <w:rFonts w:ascii="Times New Roman" w:hAnsi="Times New Roman"/>
          <w:sz w:val="24"/>
          <w:szCs w:val="24"/>
        </w:rPr>
        <w:t>rogram konwergencji, którego obowiązek przygotowywania nie był dotychczas uregulowany w polskim prawie. Z</w:t>
      </w:r>
      <w:r w:rsidR="00267D17">
        <w:rPr>
          <w:rFonts w:ascii="Times New Roman" w:hAnsi="Times New Roman"/>
          <w:sz w:val="24"/>
          <w:szCs w:val="24"/>
        </w:rPr>
        <w:t xml:space="preserve"> </w:t>
      </w:r>
      <w:r w:rsidR="00E1079A" w:rsidRPr="00EC450C">
        <w:rPr>
          <w:rFonts w:ascii="Times New Roman" w:hAnsi="Times New Roman"/>
          <w:sz w:val="24"/>
          <w:szCs w:val="24"/>
        </w:rPr>
        <w:t xml:space="preserve">drugiej zaś strony, dzięki </w:t>
      </w:r>
      <w:r w:rsidR="00E1079A" w:rsidRPr="00994620">
        <w:rPr>
          <w:rFonts w:ascii="Times New Roman" w:hAnsi="Times New Roman"/>
          <w:sz w:val="24"/>
          <w:szCs w:val="24"/>
        </w:rPr>
        <w:t xml:space="preserve">odesłaniu do </w:t>
      </w:r>
      <w:r w:rsidR="00F12BD3">
        <w:rPr>
          <w:rFonts w:ascii="Times New Roman" w:hAnsi="Times New Roman"/>
          <w:sz w:val="24"/>
          <w:szCs w:val="24"/>
        </w:rPr>
        <w:t xml:space="preserve">ww. </w:t>
      </w:r>
      <w:r w:rsidR="00E1079A" w:rsidRPr="00994620">
        <w:rPr>
          <w:rFonts w:ascii="Times New Roman" w:hAnsi="Times New Roman"/>
          <w:i/>
          <w:sz w:val="24"/>
          <w:szCs w:val="24"/>
        </w:rPr>
        <w:t>rozporządzenia Rady nr 1466/97</w:t>
      </w:r>
      <w:r w:rsidR="00E1079A" w:rsidRPr="00994620">
        <w:rPr>
          <w:rFonts w:ascii="Times New Roman" w:hAnsi="Times New Roman"/>
          <w:sz w:val="24"/>
          <w:szCs w:val="24"/>
        </w:rPr>
        <w:t xml:space="preserve">, wprowadzono do polskiego procesu budżetowego część wymogów </w:t>
      </w:r>
      <w:r w:rsidR="003B7C71" w:rsidRPr="00994620">
        <w:rPr>
          <w:rFonts w:ascii="Times New Roman" w:hAnsi="Times New Roman"/>
          <w:i/>
          <w:sz w:val="24"/>
          <w:szCs w:val="24"/>
        </w:rPr>
        <w:t>d</w:t>
      </w:r>
      <w:r w:rsidR="00E1079A" w:rsidRPr="00994620">
        <w:rPr>
          <w:rFonts w:ascii="Times New Roman" w:hAnsi="Times New Roman"/>
          <w:i/>
          <w:sz w:val="24"/>
          <w:szCs w:val="24"/>
        </w:rPr>
        <w:t>yrektywy</w:t>
      </w:r>
      <w:r w:rsidR="0040492D">
        <w:rPr>
          <w:rFonts w:ascii="Times New Roman" w:hAnsi="Times New Roman"/>
          <w:i/>
          <w:sz w:val="24"/>
          <w:szCs w:val="24"/>
        </w:rPr>
        <w:t>,</w:t>
      </w:r>
      <w:r w:rsidR="00E1079A" w:rsidRPr="00994620">
        <w:rPr>
          <w:rFonts w:ascii="Times New Roman" w:hAnsi="Times New Roman"/>
          <w:sz w:val="24"/>
          <w:szCs w:val="24"/>
        </w:rPr>
        <w:t xml:space="preserve"> m.in. odnośnie do prognoz makroekonomicznych i budżetowych czy średniookresowych ram budżetowych, </w:t>
      </w:r>
      <w:r w:rsidR="00F12BD3">
        <w:rPr>
          <w:rFonts w:ascii="Times New Roman" w:hAnsi="Times New Roman"/>
          <w:sz w:val="24"/>
          <w:szCs w:val="24"/>
        </w:rPr>
        <w:t>o</w:t>
      </w:r>
      <w:r w:rsidR="00E07495">
        <w:rPr>
          <w:rFonts w:ascii="Times New Roman" w:hAnsi="Times New Roman"/>
          <w:sz w:val="24"/>
          <w:szCs w:val="24"/>
        </w:rPr>
        <w:t> </w:t>
      </w:r>
      <w:r w:rsidR="00F12BD3">
        <w:rPr>
          <w:rFonts w:ascii="Times New Roman" w:hAnsi="Times New Roman"/>
          <w:sz w:val="24"/>
          <w:szCs w:val="24"/>
        </w:rPr>
        <w:t xml:space="preserve">których mowa w </w:t>
      </w:r>
      <w:r w:rsidR="00E1079A" w:rsidRPr="00994620">
        <w:rPr>
          <w:rFonts w:ascii="Times New Roman" w:hAnsi="Times New Roman"/>
          <w:i/>
          <w:sz w:val="24"/>
          <w:szCs w:val="24"/>
        </w:rPr>
        <w:t>rozporządzeni</w:t>
      </w:r>
      <w:r w:rsidR="00F12BD3">
        <w:rPr>
          <w:rFonts w:ascii="Times New Roman" w:hAnsi="Times New Roman"/>
          <w:i/>
          <w:sz w:val="24"/>
          <w:szCs w:val="24"/>
        </w:rPr>
        <w:t>u</w:t>
      </w:r>
      <w:r w:rsidR="00E1079A" w:rsidRPr="00994620">
        <w:rPr>
          <w:rFonts w:ascii="Times New Roman" w:hAnsi="Times New Roman"/>
          <w:i/>
          <w:sz w:val="24"/>
          <w:szCs w:val="24"/>
        </w:rPr>
        <w:t xml:space="preserve"> Rady nr 1466/97</w:t>
      </w:r>
      <w:r w:rsidR="001518B2" w:rsidRPr="00994620">
        <w:rPr>
          <w:rFonts w:ascii="Times New Roman" w:hAnsi="Times New Roman"/>
          <w:sz w:val="24"/>
          <w:szCs w:val="24"/>
        </w:rPr>
        <w:t>.</w:t>
      </w:r>
      <w:r w:rsidR="00994620" w:rsidRPr="00994620">
        <w:rPr>
          <w:rFonts w:ascii="Times New Roman" w:hAnsi="Times New Roman"/>
          <w:sz w:val="24"/>
          <w:szCs w:val="24"/>
        </w:rPr>
        <w:t xml:space="preserve"> </w:t>
      </w:r>
      <w:r w:rsidR="00273799" w:rsidRPr="00994620">
        <w:rPr>
          <w:rFonts w:ascii="Times New Roman" w:hAnsi="Times New Roman"/>
          <w:sz w:val="24"/>
          <w:szCs w:val="24"/>
        </w:rPr>
        <w:t xml:space="preserve">Z kolei w art. 112aa </w:t>
      </w:r>
      <w:r w:rsidR="00BA1775">
        <w:rPr>
          <w:rFonts w:ascii="Times New Roman" w:hAnsi="Times New Roman"/>
          <w:sz w:val="24"/>
          <w:szCs w:val="24"/>
        </w:rPr>
        <w:t xml:space="preserve">ustawy o finansach publicznych </w:t>
      </w:r>
      <w:r w:rsidR="00273799" w:rsidRPr="00994620">
        <w:rPr>
          <w:rFonts w:ascii="Times New Roman" w:hAnsi="Times New Roman"/>
          <w:sz w:val="24"/>
          <w:szCs w:val="24"/>
        </w:rPr>
        <w:t xml:space="preserve">zdefiniowano stabilizującą regułę </w:t>
      </w:r>
      <w:r w:rsidR="00E07495">
        <w:rPr>
          <w:rFonts w:ascii="Times New Roman" w:hAnsi="Times New Roman"/>
          <w:sz w:val="24"/>
          <w:szCs w:val="24"/>
        </w:rPr>
        <w:t>wydatkową, tym samym uspójniają</w:t>
      </w:r>
      <w:r w:rsidR="00273799" w:rsidRPr="00994620">
        <w:rPr>
          <w:rFonts w:ascii="Times New Roman" w:hAnsi="Times New Roman"/>
          <w:sz w:val="24"/>
          <w:szCs w:val="24"/>
        </w:rPr>
        <w:t>c krajowe i europejskie ramy polityki budżetowej.</w:t>
      </w:r>
    </w:p>
    <w:p w:rsidR="00E1079A" w:rsidRPr="00EC450C" w:rsidRDefault="003B7C71" w:rsidP="00267D1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450C">
        <w:rPr>
          <w:rFonts w:ascii="Times New Roman" w:hAnsi="Times New Roman"/>
          <w:sz w:val="24"/>
          <w:szCs w:val="24"/>
        </w:rPr>
        <w:t xml:space="preserve">W 2016 r. </w:t>
      </w:r>
      <w:r w:rsidR="00756C9D" w:rsidRPr="00EC450C">
        <w:rPr>
          <w:rFonts w:ascii="Times New Roman" w:hAnsi="Times New Roman"/>
          <w:sz w:val="24"/>
          <w:szCs w:val="24"/>
        </w:rPr>
        <w:t xml:space="preserve">Komisja Europejska rozpoczęła nieformalny dialog z państwami Unii Europejskiej w ramach tzw. </w:t>
      </w:r>
      <w:r w:rsidR="00756C9D" w:rsidRPr="00EC450C">
        <w:rPr>
          <w:rFonts w:ascii="Times New Roman" w:hAnsi="Times New Roman"/>
          <w:i/>
          <w:sz w:val="24"/>
          <w:szCs w:val="24"/>
        </w:rPr>
        <w:t>EU Pilot</w:t>
      </w:r>
      <w:r w:rsidR="0039443C" w:rsidRPr="00EC450C">
        <w:rPr>
          <w:rFonts w:ascii="Times New Roman" w:hAnsi="Times New Roman"/>
          <w:sz w:val="24"/>
          <w:szCs w:val="24"/>
        </w:rPr>
        <w:t xml:space="preserve">, którego celem </w:t>
      </w:r>
      <w:r w:rsidR="00531703" w:rsidRPr="00EC450C">
        <w:rPr>
          <w:rFonts w:ascii="Times New Roman" w:hAnsi="Times New Roman"/>
          <w:sz w:val="24"/>
          <w:szCs w:val="24"/>
        </w:rPr>
        <w:t xml:space="preserve">była </w:t>
      </w:r>
      <w:r w:rsidR="0039443C" w:rsidRPr="00EC450C">
        <w:rPr>
          <w:rFonts w:ascii="Times New Roman" w:hAnsi="Times New Roman"/>
          <w:sz w:val="24"/>
          <w:szCs w:val="24"/>
        </w:rPr>
        <w:t>ocena wdrożenia dyrektywy</w:t>
      </w:r>
      <w:r w:rsidRPr="00EC450C">
        <w:rPr>
          <w:rFonts w:ascii="Times New Roman" w:hAnsi="Times New Roman"/>
          <w:sz w:val="24"/>
          <w:szCs w:val="24"/>
        </w:rPr>
        <w:t xml:space="preserve">. Komisja </w:t>
      </w:r>
      <w:r w:rsidR="00E1079A" w:rsidRPr="00EC450C">
        <w:rPr>
          <w:rFonts w:ascii="Times New Roman" w:hAnsi="Times New Roman"/>
          <w:sz w:val="24"/>
          <w:szCs w:val="24"/>
        </w:rPr>
        <w:t xml:space="preserve">poprosiła kraje członkowskie o przekazanie informacji </w:t>
      </w:r>
      <w:r w:rsidR="00BA1775">
        <w:rPr>
          <w:rFonts w:ascii="Times New Roman" w:hAnsi="Times New Roman"/>
          <w:sz w:val="24"/>
          <w:szCs w:val="24"/>
        </w:rPr>
        <w:t xml:space="preserve">na temat </w:t>
      </w:r>
      <w:r w:rsidR="00E1079A" w:rsidRPr="00EC450C">
        <w:rPr>
          <w:rFonts w:ascii="Times New Roman" w:hAnsi="Times New Roman"/>
          <w:sz w:val="24"/>
          <w:szCs w:val="24"/>
        </w:rPr>
        <w:t xml:space="preserve">wdrożenia poszczególnych przepisów dyrektywy. Informacje uzyskane od państw podlegały następnie analizie służb Komisji Europejskiej. </w:t>
      </w:r>
    </w:p>
    <w:p w:rsidR="00756C9D" w:rsidRPr="00EC450C" w:rsidRDefault="00E1079A" w:rsidP="00267D1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450C">
        <w:rPr>
          <w:rFonts w:ascii="Times New Roman" w:hAnsi="Times New Roman"/>
          <w:sz w:val="24"/>
          <w:szCs w:val="24"/>
        </w:rPr>
        <w:t xml:space="preserve">W przypadku </w:t>
      </w:r>
      <w:r w:rsidR="003B7C71" w:rsidRPr="00EC450C">
        <w:rPr>
          <w:rFonts w:ascii="Times New Roman" w:hAnsi="Times New Roman"/>
          <w:sz w:val="24"/>
          <w:szCs w:val="24"/>
        </w:rPr>
        <w:t>Polski Komisja Europejska wskazała na niepełną transpozycję</w:t>
      </w:r>
      <w:r w:rsidR="00756C9D" w:rsidRPr="00EC450C">
        <w:rPr>
          <w:rFonts w:ascii="Times New Roman" w:hAnsi="Times New Roman"/>
          <w:sz w:val="24"/>
          <w:szCs w:val="24"/>
        </w:rPr>
        <w:t xml:space="preserve"> następujących wymogów dyrektywy:</w:t>
      </w:r>
    </w:p>
    <w:p w:rsidR="00756C9D" w:rsidRPr="00EC450C" w:rsidRDefault="00756C9D" w:rsidP="00E07495">
      <w:pPr>
        <w:pStyle w:val="Akapitzlist"/>
        <w:numPr>
          <w:ilvl w:val="0"/>
          <w:numId w:val="1"/>
        </w:numPr>
        <w:spacing w:after="0" w:line="36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C450C">
        <w:rPr>
          <w:rFonts w:ascii="Times New Roman" w:hAnsi="Times New Roman"/>
          <w:sz w:val="24"/>
          <w:szCs w:val="24"/>
        </w:rPr>
        <w:t>prezentacja porównań prognoz władz budżetowych z prognozami KE (art</w:t>
      </w:r>
      <w:r w:rsidR="00B656DA">
        <w:rPr>
          <w:rFonts w:ascii="Times New Roman" w:hAnsi="Times New Roman"/>
          <w:sz w:val="24"/>
          <w:szCs w:val="24"/>
        </w:rPr>
        <w:t>.</w:t>
      </w:r>
      <w:r w:rsidRPr="00EC450C">
        <w:rPr>
          <w:rFonts w:ascii="Times New Roman" w:hAnsi="Times New Roman"/>
          <w:sz w:val="24"/>
          <w:szCs w:val="24"/>
        </w:rPr>
        <w:t xml:space="preserve"> 4.1 dyrektywy) w odniesieniu do corocznych dokumentów budżetowych</w:t>
      </w:r>
      <w:r w:rsidR="000516B7">
        <w:rPr>
          <w:rFonts w:ascii="Times New Roman" w:hAnsi="Times New Roman"/>
          <w:sz w:val="24"/>
          <w:szCs w:val="24"/>
        </w:rPr>
        <w:t>,</w:t>
      </w:r>
    </w:p>
    <w:p w:rsidR="00756C9D" w:rsidRPr="00EC450C" w:rsidRDefault="00756C9D" w:rsidP="00E07495">
      <w:pPr>
        <w:pStyle w:val="Akapitzlist"/>
        <w:numPr>
          <w:ilvl w:val="0"/>
          <w:numId w:val="1"/>
        </w:numPr>
        <w:spacing w:after="0" w:line="36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C450C">
        <w:rPr>
          <w:rFonts w:ascii="Times New Roman" w:hAnsi="Times New Roman"/>
          <w:sz w:val="24"/>
          <w:szCs w:val="24"/>
        </w:rPr>
        <w:lastRenderedPageBreak/>
        <w:t>prezentacja analizy wrażliwości w prognozach rządowych (art</w:t>
      </w:r>
      <w:r w:rsidR="00B656DA">
        <w:rPr>
          <w:rFonts w:ascii="Times New Roman" w:hAnsi="Times New Roman"/>
          <w:sz w:val="24"/>
          <w:szCs w:val="24"/>
        </w:rPr>
        <w:t>.</w:t>
      </w:r>
      <w:r w:rsidRPr="00EC450C">
        <w:rPr>
          <w:rFonts w:ascii="Times New Roman" w:hAnsi="Times New Roman"/>
          <w:sz w:val="24"/>
          <w:szCs w:val="24"/>
        </w:rPr>
        <w:t xml:space="preserve"> 4.4) w odniesieniu do corocznych dokumentów budżetowych</w:t>
      </w:r>
      <w:r w:rsidR="000516B7">
        <w:rPr>
          <w:rFonts w:ascii="Times New Roman" w:hAnsi="Times New Roman"/>
          <w:sz w:val="24"/>
          <w:szCs w:val="24"/>
        </w:rPr>
        <w:t>,</w:t>
      </w:r>
    </w:p>
    <w:p w:rsidR="00756C9D" w:rsidRPr="00EC450C" w:rsidRDefault="00756C9D" w:rsidP="00E07495">
      <w:pPr>
        <w:pStyle w:val="Akapitzlist"/>
        <w:numPr>
          <w:ilvl w:val="0"/>
          <w:numId w:val="1"/>
        </w:numPr>
        <w:spacing w:after="0" w:line="36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C450C">
        <w:rPr>
          <w:rFonts w:ascii="Times New Roman" w:hAnsi="Times New Roman"/>
          <w:sz w:val="24"/>
          <w:szCs w:val="24"/>
        </w:rPr>
        <w:t>ocena prognoz rządowych (art</w:t>
      </w:r>
      <w:r w:rsidR="00B656DA">
        <w:rPr>
          <w:rFonts w:ascii="Times New Roman" w:hAnsi="Times New Roman"/>
          <w:sz w:val="24"/>
          <w:szCs w:val="24"/>
        </w:rPr>
        <w:t>.</w:t>
      </w:r>
      <w:r w:rsidRPr="00EC450C">
        <w:rPr>
          <w:rFonts w:ascii="Times New Roman" w:hAnsi="Times New Roman"/>
          <w:sz w:val="24"/>
          <w:szCs w:val="24"/>
        </w:rPr>
        <w:t xml:space="preserve"> 4.6).</w:t>
      </w:r>
    </w:p>
    <w:p w:rsidR="00C04973" w:rsidRPr="00EC450C" w:rsidRDefault="003B7C71" w:rsidP="00267D1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450C">
        <w:rPr>
          <w:rFonts w:ascii="Times New Roman" w:hAnsi="Times New Roman"/>
          <w:sz w:val="24"/>
          <w:szCs w:val="24"/>
        </w:rPr>
        <w:t xml:space="preserve">Celem niniejszego projektu ustawy </w:t>
      </w:r>
      <w:r w:rsidR="0039443C" w:rsidRPr="00EC450C">
        <w:rPr>
          <w:rFonts w:ascii="Times New Roman" w:hAnsi="Times New Roman"/>
          <w:sz w:val="24"/>
          <w:szCs w:val="24"/>
        </w:rPr>
        <w:t>jest pełne wdrożenie do krajowego porządku prawnego przepisów dyrektywy. W związku z tym projekt ustawy zakłada</w:t>
      </w:r>
      <w:r w:rsidR="00C04973" w:rsidRPr="00EC450C">
        <w:rPr>
          <w:rFonts w:ascii="Times New Roman" w:hAnsi="Times New Roman"/>
          <w:sz w:val="24"/>
          <w:szCs w:val="24"/>
        </w:rPr>
        <w:t xml:space="preserve"> </w:t>
      </w:r>
      <w:r w:rsidR="0039443C" w:rsidRPr="00EC450C">
        <w:rPr>
          <w:rFonts w:ascii="Times New Roman" w:hAnsi="Times New Roman"/>
          <w:sz w:val="24"/>
          <w:szCs w:val="24"/>
        </w:rPr>
        <w:t>wprowadzenie do ustawy o</w:t>
      </w:r>
      <w:r w:rsidR="00267D17">
        <w:rPr>
          <w:rFonts w:ascii="Times New Roman" w:hAnsi="Times New Roman"/>
          <w:sz w:val="24"/>
          <w:szCs w:val="24"/>
        </w:rPr>
        <w:t xml:space="preserve"> </w:t>
      </w:r>
      <w:r w:rsidR="0039443C" w:rsidRPr="00EC450C">
        <w:rPr>
          <w:rFonts w:ascii="Times New Roman" w:hAnsi="Times New Roman"/>
          <w:sz w:val="24"/>
          <w:szCs w:val="24"/>
        </w:rPr>
        <w:t xml:space="preserve">finansach publicznych definicji scenariusza </w:t>
      </w:r>
      <w:r w:rsidR="0039443C" w:rsidRPr="00FF6421">
        <w:rPr>
          <w:rFonts w:ascii="Times New Roman" w:hAnsi="Times New Roman"/>
          <w:sz w:val="24"/>
          <w:szCs w:val="24"/>
        </w:rPr>
        <w:t>makroekonomiczn</w:t>
      </w:r>
      <w:r w:rsidR="00531703" w:rsidRPr="00FF6421">
        <w:rPr>
          <w:rFonts w:ascii="Times New Roman" w:hAnsi="Times New Roman"/>
          <w:sz w:val="24"/>
          <w:szCs w:val="24"/>
        </w:rPr>
        <w:t>ego</w:t>
      </w:r>
      <w:r w:rsidR="00720D37">
        <w:rPr>
          <w:rFonts w:ascii="Times New Roman" w:hAnsi="Times New Roman"/>
          <w:sz w:val="24"/>
          <w:szCs w:val="24"/>
        </w:rPr>
        <w:t xml:space="preserve"> </w:t>
      </w:r>
      <w:r w:rsidR="00F12BD3">
        <w:rPr>
          <w:rFonts w:ascii="Times New Roman" w:hAnsi="Times New Roman"/>
          <w:sz w:val="24"/>
          <w:szCs w:val="24"/>
        </w:rPr>
        <w:t>w rozumieniu dyrektywy</w:t>
      </w:r>
      <w:r w:rsidR="00720D37">
        <w:rPr>
          <w:rFonts w:ascii="Times New Roman" w:hAnsi="Times New Roman"/>
          <w:sz w:val="24"/>
          <w:szCs w:val="24"/>
        </w:rPr>
        <w:t xml:space="preserve"> </w:t>
      </w:r>
      <w:r w:rsidR="00C04973" w:rsidRPr="00FF6421">
        <w:rPr>
          <w:rFonts w:ascii="Times New Roman" w:hAnsi="Times New Roman"/>
          <w:sz w:val="24"/>
          <w:szCs w:val="24"/>
        </w:rPr>
        <w:t>oraz obowiązku zawarcia w</w:t>
      </w:r>
      <w:r w:rsidR="00E07495">
        <w:rPr>
          <w:rFonts w:ascii="Times New Roman" w:hAnsi="Times New Roman"/>
          <w:sz w:val="24"/>
          <w:szCs w:val="24"/>
        </w:rPr>
        <w:t> </w:t>
      </w:r>
      <w:r w:rsidR="00C04973" w:rsidRPr="00FF6421">
        <w:rPr>
          <w:rFonts w:ascii="Times New Roman" w:hAnsi="Times New Roman"/>
          <w:sz w:val="24"/>
          <w:szCs w:val="24"/>
        </w:rPr>
        <w:t xml:space="preserve">uzasadnieniu dołączanym do projektu ustawy budżetowej informacji </w:t>
      </w:r>
      <w:r w:rsidR="001B26DB" w:rsidRPr="00FF6421">
        <w:rPr>
          <w:rFonts w:ascii="Times New Roman" w:hAnsi="Times New Roman"/>
          <w:sz w:val="24"/>
          <w:szCs w:val="24"/>
        </w:rPr>
        <w:t>n</w:t>
      </w:r>
      <w:r w:rsidR="00BA1775">
        <w:rPr>
          <w:rFonts w:ascii="Times New Roman" w:hAnsi="Times New Roman"/>
          <w:sz w:val="24"/>
          <w:szCs w:val="24"/>
        </w:rPr>
        <w:t xml:space="preserve">a </w:t>
      </w:r>
      <w:r w:rsidR="001B26DB" w:rsidRPr="00FF6421">
        <w:rPr>
          <w:rFonts w:ascii="Times New Roman" w:hAnsi="Times New Roman"/>
          <w:sz w:val="24"/>
          <w:szCs w:val="24"/>
        </w:rPr>
        <w:t>t</w:t>
      </w:r>
      <w:r w:rsidR="00BA1775">
        <w:rPr>
          <w:rFonts w:ascii="Times New Roman" w:hAnsi="Times New Roman"/>
          <w:sz w:val="24"/>
          <w:szCs w:val="24"/>
        </w:rPr>
        <w:t>emat</w:t>
      </w:r>
      <w:r w:rsidR="00C04973" w:rsidRPr="00FF6421">
        <w:rPr>
          <w:rFonts w:ascii="Times New Roman" w:hAnsi="Times New Roman"/>
          <w:sz w:val="24"/>
          <w:szCs w:val="24"/>
        </w:rPr>
        <w:t>:</w:t>
      </w:r>
    </w:p>
    <w:p w:rsidR="00C04973" w:rsidRPr="00273799" w:rsidRDefault="00C04973" w:rsidP="00267D17">
      <w:pPr>
        <w:pStyle w:val="ZLITLITwPKTzmlitwpktliter"/>
        <w:numPr>
          <w:ilvl w:val="0"/>
          <w:numId w:val="2"/>
        </w:numPr>
        <w:spacing w:before="120"/>
        <w:ind w:left="360"/>
        <w:rPr>
          <w:rFonts w:ascii="Times New Roman" w:hAnsi="Times New Roman" w:cs="Times New Roman"/>
        </w:rPr>
      </w:pPr>
      <w:r w:rsidRPr="00273799">
        <w:rPr>
          <w:rFonts w:ascii="Times New Roman" w:hAnsi="Times New Roman" w:cs="Times New Roman"/>
        </w:rPr>
        <w:t>scenariusza makroekonomiczn</w:t>
      </w:r>
      <w:r w:rsidR="00531703" w:rsidRPr="00273799">
        <w:rPr>
          <w:rFonts w:ascii="Times New Roman" w:hAnsi="Times New Roman" w:cs="Times New Roman"/>
        </w:rPr>
        <w:t>ego</w:t>
      </w:r>
      <w:r w:rsidRPr="00273799">
        <w:rPr>
          <w:rFonts w:ascii="Times New Roman" w:hAnsi="Times New Roman" w:cs="Times New Roman"/>
        </w:rPr>
        <w:t xml:space="preserve"> oraz jego porównani</w:t>
      </w:r>
      <w:r w:rsidR="008B1037" w:rsidRPr="00273799">
        <w:rPr>
          <w:rFonts w:ascii="Times New Roman" w:hAnsi="Times New Roman" w:cs="Times New Roman"/>
        </w:rPr>
        <w:t>a</w:t>
      </w:r>
      <w:r w:rsidRPr="00273799">
        <w:rPr>
          <w:rFonts w:ascii="Times New Roman" w:hAnsi="Times New Roman" w:cs="Times New Roman"/>
        </w:rPr>
        <w:t xml:space="preserve"> z najbardziej aktualnymi prognozami Komisji Europejskiej i innych niezależnych instytucji;</w:t>
      </w:r>
    </w:p>
    <w:p w:rsidR="00C04973" w:rsidRPr="00273799" w:rsidRDefault="0075498F" w:rsidP="00267D17">
      <w:pPr>
        <w:pStyle w:val="ZLITLITwPKTzmlitwpktliter"/>
        <w:numPr>
          <w:ilvl w:val="0"/>
          <w:numId w:val="2"/>
        </w:numPr>
        <w:spacing w:before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podjęcia </w:t>
      </w:r>
      <w:r w:rsidR="00D44B50">
        <w:rPr>
          <w:rFonts w:ascii="Times New Roman" w:hAnsi="Times New Roman" w:cs="Times New Roman"/>
        </w:rPr>
        <w:t xml:space="preserve">działań </w:t>
      </w:r>
      <w:r w:rsidR="00C04973" w:rsidRPr="00273799">
        <w:rPr>
          <w:rFonts w:ascii="Times New Roman" w:hAnsi="Times New Roman" w:cs="Times New Roman"/>
        </w:rPr>
        <w:t xml:space="preserve">w przypadku wystąpienia znaczących odchyleń negatywnie wpływających na prognozy makroekonomiczne w okresie czterech </w:t>
      </w:r>
      <w:r w:rsidR="00273799" w:rsidRPr="00273799">
        <w:rPr>
          <w:rFonts w:ascii="Times New Roman" w:hAnsi="Times New Roman" w:cs="Times New Roman"/>
        </w:rPr>
        <w:t xml:space="preserve">kolejnych </w:t>
      </w:r>
      <w:r w:rsidR="00C04973" w:rsidRPr="00273799">
        <w:rPr>
          <w:rFonts w:ascii="Times New Roman" w:hAnsi="Times New Roman" w:cs="Times New Roman"/>
        </w:rPr>
        <w:t>lat poprzedzających opracowanie scenariusza makroekonomiczn</w:t>
      </w:r>
      <w:r w:rsidR="00531703" w:rsidRPr="00273799">
        <w:rPr>
          <w:rFonts w:ascii="Times New Roman" w:hAnsi="Times New Roman" w:cs="Times New Roman"/>
        </w:rPr>
        <w:t>ego</w:t>
      </w:r>
      <w:r w:rsidR="00BB507A" w:rsidRPr="00273799">
        <w:rPr>
          <w:rStyle w:val="Odwoanieprzypisudolnego"/>
          <w:rFonts w:ascii="Times New Roman" w:hAnsi="Times New Roman"/>
        </w:rPr>
        <w:footnoteReference w:id="1"/>
      </w:r>
      <w:r w:rsidR="00E07495">
        <w:rPr>
          <w:rFonts w:ascii="Times New Roman" w:hAnsi="Times New Roman" w:cs="Times New Roman"/>
          <w:vertAlign w:val="superscript"/>
        </w:rPr>
        <w:t>)</w:t>
      </w:r>
      <w:r w:rsidR="00C04973" w:rsidRPr="00273799">
        <w:rPr>
          <w:rFonts w:ascii="Times New Roman" w:hAnsi="Times New Roman" w:cs="Times New Roman"/>
        </w:rPr>
        <w:t>;</w:t>
      </w:r>
    </w:p>
    <w:p w:rsidR="0039443C" w:rsidRDefault="001B26DB" w:rsidP="00267D17">
      <w:pPr>
        <w:pStyle w:val="ZLITLITwPKTzmlitwpktliter"/>
        <w:numPr>
          <w:ilvl w:val="0"/>
          <w:numId w:val="2"/>
        </w:numPr>
        <w:spacing w:before="120"/>
        <w:ind w:left="360"/>
        <w:rPr>
          <w:rFonts w:ascii="Times New Roman" w:hAnsi="Times New Roman" w:cs="Times New Roman"/>
        </w:rPr>
      </w:pPr>
      <w:r w:rsidRPr="00273799">
        <w:rPr>
          <w:rFonts w:ascii="Times New Roman" w:hAnsi="Times New Roman" w:cs="Times New Roman"/>
        </w:rPr>
        <w:t>analizy</w:t>
      </w:r>
      <w:r w:rsidR="00D8699F" w:rsidRPr="00273799">
        <w:rPr>
          <w:rFonts w:ascii="Times New Roman" w:hAnsi="Times New Roman" w:cs="Times New Roman"/>
        </w:rPr>
        <w:t xml:space="preserve"> wrażliwości w</w:t>
      </w:r>
      <w:r w:rsidR="00267D17">
        <w:rPr>
          <w:rFonts w:ascii="Times New Roman" w:hAnsi="Times New Roman" w:cs="Times New Roman"/>
        </w:rPr>
        <w:t xml:space="preserve"> </w:t>
      </w:r>
      <w:r w:rsidR="00D8699F" w:rsidRPr="00273799">
        <w:rPr>
          <w:rFonts w:ascii="Times New Roman" w:hAnsi="Times New Roman" w:cs="Times New Roman"/>
        </w:rPr>
        <w:t>zakresie deficytu i</w:t>
      </w:r>
      <w:r w:rsidR="00267D17">
        <w:rPr>
          <w:rFonts w:ascii="Times New Roman" w:hAnsi="Times New Roman" w:cs="Times New Roman"/>
        </w:rPr>
        <w:t xml:space="preserve"> </w:t>
      </w:r>
      <w:r w:rsidR="00D8699F" w:rsidRPr="00273799">
        <w:rPr>
          <w:rFonts w:ascii="Times New Roman" w:hAnsi="Times New Roman" w:cs="Times New Roman"/>
        </w:rPr>
        <w:t>długu sektora instytucji rządowych i</w:t>
      </w:r>
      <w:r w:rsidR="00E07495">
        <w:rPr>
          <w:rFonts w:ascii="Times New Roman" w:hAnsi="Times New Roman" w:cs="Times New Roman"/>
        </w:rPr>
        <w:t> </w:t>
      </w:r>
      <w:r w:rsidR="00D8699F" w:rsidRPr="00273799">
        <w:rPr>
          <w:rFonts w:ascii="Times New Roman" w:hAnsi="Times New Roman" w:cs="Times New Roman"/>
        </w:rPr>
        <w:t xml:space="preserve">samorządowych, państwowego długu publicznego oraz poziomu </w:t>
      </w:r>
      <w:r w:rsidR="00273799" w:rsidRPr="00273799">
        <w:t xml:space="preserve">kwoty </w:t>
      </w:r>
      <w:r w:rsidR="00D8699F" w:rsidRPr="00273799">
        <w:rPr>
          <w:rFonts w:ascii="Times New Roman" w:hAnsi="Times New Roman" w:cs="Times New Roman"/>
        </w:rPr>
        <w:t>wydatków</w:t>
      </w:r>
      <w:r w:rsidR="00273799" w:rsidRPr="00273799">
        <w:rPr>
          <w:rFonts w:ascii="Times New Roman" w:hAnsi="Times New Roman" w:cs="Times New Roman"/>
        </w:rPr>
        <w:t xml:space="preserve">, </w:t>
      </w:r>
      <w:r w:rsidR="00273799" w:rsidRPr="00273799">
        <w:t>o</w:t>
      </w:r>
      <w:r w:rsidR="00267D17">
        <w:t xml:space="preserve"> </w:t>
      </w:r>
      <w:r w:rsidR="00273799" w:rsidRPr="00273799">
        <w:t>któr</w:t>
      </w:r>
      <w:r w:rsidR="003A6698">
        <w:t>ej</w:t>
      </w:r>
      <w:r w:rsidR="00273799" w:rsidRPr="00273799">
        <w:t xml:space="preserve"> mowa w art. 112aa ust. 1</w:t>
      </w:r>
      <w:r w:rsidR="002A115C">
        <w:t xml:space="preserve"> ustawy o finansach publicznych</w:t>
      </w:r>
      <w:r w:rsidR="00273799" w:rsidRPr="00273799">
        <w:t xml:space="preserve">, </w:t>
      </w:r>
      <w:r w:rsidR="00D8699F" w:rsidRPr="00273799">
        <w:rPr>
          <w:rFonts w:ascii="Times New Roman" w:hAnsi="Times New Roman" w:cs="Times New Roman"/>
        </w:rPr>
        <w:t>przy różnych założeniach dotyczących wzrostu gospodarczego i stóp procentowych</w:t>
      </w:r>
      <w:r w:rsidRPr="00273799">
        <w:rPr>
          <w:rFonts w:ascii="Times New Roman" w:hAnsi="Times New Roman" w:cs="Times New Roman"/>
        </w:rPr>
        <w:t>.</w:t>
      </w:r>
    </w:p>
    <w:p w:rsidR="00FF6421" w:rsidRPr="002F2DBD" w:rsidRDefault="002260B2" w:rsidP="00267D17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Zgodnie z wymogami dyrektywy p</w:t>
      </w:r>
      <w:r w:rsidR="002F2DBD">
        <w:rPr>
          <w:rFonts w:ascii="Times New Roman" w:hAnsi="Times New Roman"/>
          <w:sz w:val="24"/>
          <w:szCs w:val="24"/>
        </w:rPr>
        <w:t xml:space="preserve">rojekt ustawy </w:t>
      </w:r>
      <w:r>
        <w:rPr>
          <w:rFonts w:ascii="Times New Roman" w:hAnsi="Times New Roman"/>
          <w:sz w:val="24"/>
          <w:szCs w:val="24"/>
        </w:rPr>
        <w:t>nakłada obowiązek p</w:t>
      </w:r>
      <w:r w:rsidR="002F2DBD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dawania w</w:t>
      </w:r>
      <w:r w:rsidR="00E07495">
        <w:rPr>
          <w:rFonts w:ascii="Times New Roman" w:hAnsi="Times New Roman"/>
          <w:sz w:val="24"/>
          <w:szCs w:val="24"/>
        </w:rPr>
        <w:t> </w:t>
      </w:r>
      <w:r w:rsidR="00F12BD3">
        <w:rPr>
          <w:rFonts w:ascii="Times New Roman" w:hAnsi="Times New Roman"/>
          <w:sz w:val="24"/>
          <w:szCs w:val="24"/>
        </w:rPr>
        <w:t xml:space="preserve">uzasadnieniu do projektu </w:t>
      </w:r>
      <w:r w:rsidR="002F2DBD">
        <w:rPr>
          <w:rFonts w:ascii="Times New Roman" w:hAnsi="Times New Roman"/>
          <w:sz w:val="24"/>
          <w:szCs w:val="24"/>
        </w:rPr>
        <w:t>ustaw</w:t>
      </w:r>
      <w:r w:rsidR="00F12BD3">
        <w:rPr>
          <w:rFonts w:ascii="Times New Roman" w:hAnsi="Times New Roman"/>
          <w:sz w:val="24"/>
          <w:szCs w:val="24"/>
        </w:rPr>
        <w:t>y</w:t>
      </w:r>
      <w:r w:rsidR="002F2D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budżetowej</w:t>
      </w:r>
      <w:r w:rsidR="002F2D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danych dotyczących wyniku i długu </w:t>
      </w:r>
      <w:r w:rsidR="002F2DBD">
        <w:rPr>
          <w:rFonts w:ascii="Times New Roman" w:hAnsi="Times New Roman"/>
          <w:sz w:val="24"/>
          <w:szCs w:val="24"/>
        </w:rPr>
        <w:t>s</w:t>
      </w:r>
      <w:r w:rsidR="00FF6421" w:rsidRPr="002F2DBD">
        <w:rPr>
          <w:rFonts w:ascii="Times New Roman" w:hAnsi="Times New Roman"/>
          <w:sz w:val="24"/>
          <w:szCs w:val="24"/>
        </w:rPr>
        <w:t>ektor</w:t>
      </w:r>
      <w:r w:rsidR="002F2DBD">
        <w:rPr>
          <w:rFonts w:ascii="Times New Roman" w:hAnsi="Times New Roman"/>
          <w:sz w:val="24"/>
          <w:szCs w:val="24"/>
        </w:rPr>
        <w:t>a</w:t>
      </w:r>
      <w:r w:rsidR="00FF6421" w:rsidRPr="002F2DBD">
        <w:rPr>
          <w:rFonts w:ascii="Times New Roman" w:hAnsi="Times New Roman"/>
          <w:sz w:val="24"/>
          <w:szCs w:val="24"/>
        </w:rPr>
        <w:t xml:space="preserve"> instytucji rządowych i samorządowych</w:t>
      </w:r>
      <w:r>
        <w:rPr>
          <w:rFonts w:ascii="Times New Roman" w:hAnsi="Times New Roman"/>
          <w:sz w:val="24"/>
          <w:szCs w:val="24"/>
        </w:rPr>
        <w:t xml:space="preserve"> w</w:t>
      </w:r>
      <w:r w:rsidR="002A115C">
        <w:rPr>
          <w:rFonts w:ascii="Times New Roman" w:hAnsi="Times New Roman"/>
          <w:sz w:val="24"/>
          <w:szCs w:val="24"/>
        </w:rPr>
        <w:t>edłu</w:t>
      </w:r>
      <w:r>
        <w:rPr>
          <w:rFonts w:ascii="Times New Roman" w:hAnsi="Times New Roman"/>
          <w:sz w:val="24"/>
          <w:szCs w:val="24"/>
        </w:rPr>
        <w:t>g metodologii</w:t>
      </w:r>
      <w:r w:rsidR="002F2DBD">
        <w:rPr>
          <w:rFonts w:ascii="Times New Roman" w:hAnsi="Times New Roman"/>
          <w:sz w:val="24"/>
          <w:szCs w:val="24"/>
        </w:rPr>
        <w:t>, któr</w:t>
      </w:r>
      <w:r>
        <w:rPr>
          <w:rFonts w:ascii="Times New Roman" w:hAnsi="Times New Roman"/>
          <w:sz w:val="24"/>
          <w:szCs w:val="24"/>
        </w:rPr>
        <w:t>a</w:t>
      </w:r>
      <w:r w:rsidR="00E5325D">
        <w:rPr>
          <w:rFonts w:ascii="Times New Roman" w:hAnsi="Times New Roman"/>
          <w:sz w:val="24"/>
          <w:szCs w:val="24"/>
        </w:rPr>
        <w:t xml:space="preserve"> jest wykorzystywan</w:t>
      </w:r>
      <w:r>
        <w:rPr>
          <w:rFonts w:ascii="Times New Roman" w:hAnsi="Times New Roman"/>
          <w:sz w:val="24"/>
          <w:szCs w:val="24"/>
        </w:rPr>
        <w:t>a</w:t>
      </w:r>
      <w:r w:rsidR="00E5325D">
        <w:rPr>
          <w:rFonts w:ascii="Times New Roman" w:hAnsi="Times New Roman"/>
          <w:sz w:val="24"/>
          <w:szCs w:val="24"/>
        </w:rPr>
        <w:t xml:space="preserve"> </w:t>
      </w:r>
      <w:r w:rsidR="00EE7FC9">
        <w:rPr>
          <w:rFonts w:ascii="Times New Roman" w:hAnsi="Times New Roman"/>
          <w:sz w:val="24"/>
          <w:szCs w:val="24"/>
        </w:rPr>
        <w:t xml:space="preserve">przez państwa członkowskie Unii Europejskiej </w:t>
      </w:r>
      <w:r w:rsidR="00E5325D">
        <w:rPr>
          <w:rFonts w:ascii="Times New Roman" w:hAnsi="Times New Roman"/>
          <w:sz w:val="24"/>
          <w:szCs w:val="24"/>
        </w:rPr>
        <w:t xml:space="preserve">do raportowania </w:t>
      </w:r>
      <w:r w:rsidR="00EE7FC9">
        <w:rPr>
          <w:rFonts w:ascii="Times New Roman" w:hAnsi="Times New Roman"/>
          <w:sz w:val="24"/>
          <w:szCs w:val="24"/>
        </w:rPr>
        <w:t xml:space="preserve">danych statystycznych </w:t>
      </w:r>
      <w:r w:rsidR="00E5325D">
        <w:rPr>
          <w:rFonts w:ascii="Times New Roman" w:hAnsi="Times New Roman"/>
          <w:sz w:val="24"/>
          <w:szCs w:val="24"/>
        </w:rPr>
        <w:t>do Komisji Europejskiej i do Europejskiego Urzędu Statystycznego – Eurostatu</w:t>
      </w:r>
      <w:r w:rsidR="001E4D86">
        <w:rPr>
          <w:rFonts w:ascii="Times New Roman" w:hAnsi="Times New Roman"/>
          <w:sz w:val="24"/>
          <w:szCs w:val="24"/>
        </w:rPr>
        <w:t>, zapewniając porównywalność danych pomiędzy państwami</w:t>
      </w:r>
      <w:r w:rsidR="00E5325D">
        <w:rPr>
          <w:rFonts w:ascii="Times New Roman" w:hAnsi="Times New Roman"/>
          <w:sz w:val="24"/>
          <w:szCs w:val="24"/>
        </w:rPr>
        <w:t>. Zakres</w:t>
      </w:r>
      <w:r w:rsidR="00EE7FC9">
        <w:rPr>
          <w:rFonts w:ascii="Times New Roman" w:hAnsi="Times New Roman"/>
          <w:sz w:val="24"/>
          <w:szCs w:val="24"/>
        </w:rPr>
        <w:t xml:space="preserve"> sektora instytucji rządowych i</w:t>
      </w:r>
      <w:r w:rsidR="00267D17">
        <w:rPr>
          <w:rFonts w:ascii="Times New Roman" w:hAnsi="Times New Roman"/>
          <w:sz w:val="24"/>
          <w:szCs w:val="24"/>
        </w:rPr>
        <w:t xml:space="preserve"> </w:t>
      </w:r>
      <w:r w:rsidR="00EE7FC9">
        <w:rPr>
          <w:rFonts w:ascii="Times New Roman" w:hAnsi="Times New Roman"/>
          <w:sz w:val="24"/>
          <w:szCs w:val="24"/>
        </w:rPr>
        <w:t>samorządowych</w:t>
      </w:r>
      <w:r w:rsidR="002F2DBD">
        <w:rPr>
          <w:rFonts w:ascii="Times New Roman" w:hAnsi="Times New Roman"/>
          <w:sz w:val="24"/>
          <w:szCs w:val="24"/>
        </w:rPr>
        <w:t xml:space="preserve"> jest inny od zdefiniowanego w art. 9 ustawy o finansach publicznych sektora finansów publicznych. 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Zgodnie z definicj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="002F2DBD" w:rsidRPr="002F2DBD">
        <w:rPr>
          <w:rFonts w:ascii="TimesNewRoman" w:eastAsia="TimesNewRoman" w:hAnsi="Times New Roman" w:cs="TimesNewRoman"/>
          <w:sz w:val="24"/>
          <w:szCs w:val="24"/>
          <w:lang w:eastAsia="pl-PL"/>
        </w:rPr>
        <w:t xml:space="preserve"> 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zawart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="002F2DBD" w:rsidRPr="002F2DBD">
        <w:rPr>
          <w:rFonts w:ascii="TimesNewRoman" w:eastAsia="TimesNewRoman" w:hAnsi="Times New Roman" w:cs="TimesNewRoman"/>
          <w:sz w:val="24"/>
          <w:szCs w:val="24"/>
          <w:lang w:eastAsia="pl-PL"/>
        </w:rPr>
        <w:t xml:space="preserve"> 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w Europejskim Systemie Rachunków Narodowych</w:t>
      </w:r>
      <w:r w:rsidR="002F2DB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i</w:t>
      </w:r>
      <w:r w:rsidR="00E07495">
        <w:rPr>
          <w:rFonts w:ascii="Times New Roman" w:hAnsi="Times New Roman"/>
          <w:sz w:val="24"/>
          <w:szCs w:val="24"/>
          <w:lang w:eastAsia="pl-PL"/>
        </w:rPr>
        <w:t> 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Regionalnych ESA</w:t>
      </w:r>
      <w:r w:rsidR="002F2DBD">
        <w:rPr>
          <w:rFonts w:ascii="Times New Roman" w:hAnsi="Times New Roman"/>
          <w:sz w:val="24"/>
          <w:szCs w:val="24"/>
          <w:lang w:eastAsia="pl-PL"/>
        </w:rPr>
        <w:t xml:space="preserve"> 2010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, sektor instytucji rz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dowych i</w:t>
      </w:r>
      <w:r w:rsidR="00267D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samorz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dowych obejmuje</w:t>
      </w:r>
      <w:r w:rsidR="002F2DB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wszystkie jednostki instytucjonalne b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ę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d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ce pozosta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ł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ymi producentami nierynkowymi, których</w:t>
      </w:r>
      <w:r w:rsidR="002F2DB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produkcja przeznaczona jest na spo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ż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ycie indywidualne i ogólnospo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ł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eczne oraz które s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="002F2DBD">
        <w:rPr>
          <w:rFonts w:ascii="TimesNewRoman" w:eastAsia="TimesNewRoman" w:hAnsi="Times New Roman" w:cs="TimesNewRoman"/>
          <w:sz w:val="24"/>
          <w:szCs w:val="24"/>
          <w:lang w:eastAsia="pl-PL"/>
        </w:rPr>
        <w:t xml:space="preserve"> 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finansowane z obowi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zkowych p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ł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atno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ś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 xml:space="preserve">ci dokonywanych przez jednostki 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lastRenderedPageBreak/>
        <w:t>nale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żą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ce do</w:t>
      </w:r>
      <w:r w:rsidR="002F2DB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pozosta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ł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ych sektorów lub wszystkie jednostki instytucjonalne, których podstawow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="002F2DBD">
        <w:rPr>
          <w:rFonts w:ascii="TimesNewRoman" w:eastAsia="TimesNewRoman" w:hAnsi="Times New Roman" w:cs="TimesNewRoman"/>
          <w:sz w:val="24"/>
          <w:szCs w:val="24"/>
          <w:lang w:eastAsia="pl-PL"/>
        </w:rPr>
        <w:t xml:space="preserve"> 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dzia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ł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alno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ś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ci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="002F2DBD" w:rsidRPr="002F2DBD">
        <w:rPr>
          <w:rFonts w:ascii="TimesNewRoman" w:eastAsia="TimesNewRoman" w:hAnsi="Times New Roman" w:cs="TimesNewRoman"/>
          <w:sz w:val="24"/>
          <w:szCs w:val="24"/>
          <w:lang w:eastAsia="pl-PL"/>
        </w:rPr>
        <w:t xml:space="preserve"> 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jest redystrybucja dochodu i maj</w:t>
      </w:r>
      <w:r w:rsidR="002F2DBD" w:rsidRPr="002F2DBD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="002F2DBD" w:rsidRPr="002F2DBD">
        <w:rPr>
          <w:rFonts w:ascii="Times New Roman" w:hAnsi="Times New Roman"/>
          <w:sz w:val="24"/>
          <w:szCs w:val="24"/>
          <w:lang w:eastAsia="pl-PL"/>
        </w:rPr>
        <w:t>tku narodowego.</w:t>
      </w:r>
      <w:r w:rsidRPr="002260B2">
        <w:t xml:space="preserve"> </w:t>
      </w:r>
      <w:r w:rsidRPr="002260B2">
        <w:rPr>
          <w:rFonts w:ascii="Times New Roman" w:hAnsi="Times New Roman"/>
          <w:sz w:val="24"/>
          <w:szCs w:val="24"/>
          <w:lang w:eastAsia="pl-PL"/>
        </w:rPr>
        <w:t>Dane te</w:t>
      </w:r>
      <w:r w:rsidR="00762742">
        <w:rPr>
          <w:rFonts w:ascii="Times New Roman" w:hAnsi="Times New Roman"/>
          <w:sz w:val="24"/>
          <w:szCs w:val="24"/>
          <w:lang w:eastAsia="pl-PL"/>
        </w:rPr>
        <w:t xml:space="preserve">, z uwagi na obowiązujące Polskę reguły fiskalne </w:t>
      </w:r>
      <w:r w:rsidRPr="002260B2">
        <w:rPr>
          <w:rFonts w:ascii="Times New Roman" w:hAnsi="Times New Roman"/>
          <w:sz w:val="24"/>
          <w:szCs w:val="24"/>
          <w:lang w:eastAsia="pl-PL"/>
        </w:rPr>
        <w:t xml:space="preserve">już obecnie </w:t>
      </w:r>
      <w:r>
        <w:rPr>
          <w:rFonts w:ascii="Times New Roman" w:hAnsi="Times New Roman"/>
          <w:sz w:val="24"/>
          <w:szCs w:val="24"/>
          <w:lang w:eastAsia="pl-PL"/>
        </w:rPr>
        <w:t xml:space="preserve">są </w:t>
      </w:r>
      <w:r w:rsidRPr="002260B2">
        <w:rPr>
          <w:rFonts w:ascii="Times New Roman" w:hAnsi="Times New Roman"/>
          <w:sz w:val="24"/>
          <w:szCs w:val="24"/>
          <w:lang w:eastAsia="pl-PL"/>
        </w:rPr>
        <w:t>prezentowane w</w:t>
      </w:r>
      <w:r w:rsidR="00E07495">
        <w:rPr>
          <w:rFonts w:ascii="Times New Roman" w:hAnsi="Times New Roman"/>
          <w:sz w:val="24"/>
          <w:szCs w:val="24"/>
          <w:lang w:eastAsia="pl-PL"/>
        </w:rPr>
        <w:t> </w:t>
      </w:r>
      <w:r w:rsidRPr="002260B2">
        <w:rPr>
          <w:rFonts w:ascii="Times New Roman" w:hAnsi="Times New Roman"/>
          <w:sz w:val="24"/>
          <w:szCs w:val="24"/>
          <w:lang w:eastAsia="pl-PL"/>
        </w:rPr>
        <w:t>uzasadnieniu do projektu ustawy budżetowej na kolejny rok.</w:t>
      </w:r>
    </w:p>
    <w:p w:rsidR="00411735" w:rsidRPr="00192046" w:rsidRDefault="002260B2" w:rsidP="00267D17">
      <w:pPr>
        <w:pStyle w:val="ZLITLITwPKTzmlitwpktliter"/>
        <w:spacing w:before="120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Ponadto w</w:t>
      </w:r>
      <w:r w:rsidR="00A218E1" w:rsidRPr="00EC450C">
        <w:rPr>
          <w:rFonts w:ascii="Times New Roman" w:hAnsi="Times New Roman" w:cs="Times New Roman"/>
        </w:rPr>
        <w:t xml:space="preserve"> </w:t>
      </w:r>
      <w:r w:rsidR="00D8699F" w:rsidRPr="00EC450C">
        <w:rPr>
          <w:rFonts w:ascii="Times New Roman" w:hAnsi="Times New Roman" w:cs="Times New Roman"/>
        </w:rPr>
        <w:t>u</w:t>
      </w:r>
      <w:r w:rsidR="00A218E1" w:rsidRPr="00EC450C">
        <w:rPr>
          <w:rFonts w:ascii="Times New Roman" w:hAnsi="Times New Roman" w:cs="Times New Roman"/>
        </w:rPr>
        <w:t xml:space="preserve">zasadnieniu </w:t>
      </w:r>
      <w:r w:rsidR="00D8699F" w:rsidRPr="00EC450C">
        <w:rPr>
          <w:rFonts w:ascii="Times New Roman" w:hAnsi="Times New Roman" w:cs="Times New Roman"/>
        </w:rPr>
        <w:t xml:space="preserve">do projektu ustawy budżetowej </w:t>
      </w:r>
      <w:r w:rsidR="00A218E1" w:rsidRPr="00EC450C">
        <w:rPr>
          <w:rFonts w:ascii="Times New Roman" w:hAnsi="Times New Roman" w:cs="Times New Roman"/>
        </w:rPr>
        <w:t>dokonuje się porówna</w:t>
      </w:r>
      <w:r w:rsidR="00D8699F" w:rsidRPr="00EC450C">
        <w:rPr>
          <w:rFonts w:ascii="Times New Roman" w:hAnsi="Times New Roman" w:cs="Times New Roman"/>
        </w:rPr>
        <w:t xml:space="preserve">nia </w:t>
      </w:r>
      <w:r w:rsidR="00A218E1" w:rsidRPr="00EC450C">
        <w:rPr>
          <w:rFonts w:ascii="Times New Roman" w:hAnsi="Times New Roman" w:cs="Times New Roman"/>
        </w:rPr>
        <w:t>prognoz</w:t>
      </w:r>
      <w:r w:rsidR="00D8699F" w:rsidRPr="00EC450C">
        <w:rPr>
          <w:rFonts w:ascii="Times New Roman" w:hAnsi="Times New Roman" w:cs="Times New Roman"/>
        </w:rPr>
        <w:t xml:space="preserve"> rządowych z prognozami instytucji międzynarodowych, a w aktualizacji </w:t>
      </w:r>
      <w:r w:rsidR="00C10D8E" w:rsidRPr="00EC450C">
        <w:rPr>
          <w:rFonts w:ascii="Times New Roman" w:hAnsi="Times New Roman" w:cs="Times New Roman"/>
        </w:rPr>
        <w:t>P</w:t>
      </w:r>
      <w:r w:rsidR="00D8699F" w:rsidRPr="00EC450C">
        <w:rPr>
          <w:rFonts w:ascii="Times New Roman" w:hAnsi="Times New Roman" w:cs="Times New Roman"/>
        </w:rPr>
        <w:t xml:space="preserve">rogramu konwergencji przeprowadzana jest analiza wrażliwości wyniku i długu sektora instytucji rządowych i samorządowych na deprecjację kursu złotego i wzrost krajowej stopy </w:t>
      </w:r>
      <w:r w:rsidR="00D8699F" w:rsidRPr="00192046">
        <w:rPr>
          <w:rFonts w:ascii="Times New Roman" w:hAnsi="Times New Roman" w:cs="Times New Roman"/>
          <w:szCs w:val="24"/>
        </w:rPr>
        <w:t>procentowej.</w:t>
      </w:r>
    </w:p>
    <w:p w:rsidR="00610A1D" w:rsidRDefault="009A140B" w:rsidP="00267D1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D0AD0">
        <w:rPr>
          <w:rFonts w:ascii="Times New Roman" w:hAnsi="Times New Roman"/>
          <w:sz w:val="24"/>
          <w:szCs w:val="24"/>
        </w:rPr>
        <w:t>Proponuje się, aby ustawa weszła w życie po upływie 14 dni od dnia ogłoszenia</w:t>
      </w:r>
      <w:r w:rsidR="00610A1D">
        <w:rPr>
          <w:rFonts w:ascii="Times New Roman" w:hAnsi="Times New Roman"/>
          <w:sz w:val="24"/>
          <w:szCs w:val="24"/>
        </w:rPr>
        <w:t xml:space="preserve">. Zaproponowany termin wejścia w życie ustawy zapewni szybkie </w:t>
      </w:r>
      <w:r w:rsidR="002A115C">
        <w:rPr>
          <w:rFonts w:ascii="Times New Roman" w:hAnsi="Times New Roman"/>
          <w:sz w:val="24"/>
          <w:szCs w:val="24"/>
        </w:rPr>
        <w:t xml:space="preserve">uzupełnienie </w:t>
      </w:r>
      <w:r w:rsidR="00610A1D">
        <w:rPr>
          <w:rFonts w:ascii="Times New Roman" w:hAnsi="Times New Roman"/>
          <w:sz w:val="24"/>
          <w:szCs w:val="24"/>
        </w:rPr>
        <w:t>wdrożeni</w:t>
      </w:r>
      <w:r w:rsidR="002A115C">
        <w:rPr>
          <w:rFonts w:ascii="Times New Roman" w:hAnsi="Times New Roman"/>
          <w:sz w:val="24"/>
          <w:szCs w:val="24"/>
        </w:rPr>
        <w:t>a</w:t>
      </w:r>
      <w:r w:rsidR="00610A1D">
        <w:rPr>
          <w:rFonts w:ascii="Times New Roman" w:hAnsi="Times New Roman"/>
          <w:sz w:val="24"/>
          <w:szCs w:val="24"/>
        </w:rPr>
        <w:t xml:space="preserve"> </w:t>
      </w:r>
      <w:r w:rsidR="00664040">
        <w:rPr>
          <w:rFonts w:ascii="Times New Roman" w:hAnsi="Times New Roman"/>
          <w:sz w:val="24"/>
          <w:szCs w:val="24"/>
        </w:rPr>
        <w:t xml:space="preserve">do polskiego porządku prawnego </w:t>
      </w:r>
      <w:r w:rsidR="002A115C">
        <w:rPr>
          <w:rFonts w:ascii="Times New Roman" w:hAnsi="Times New Roman"/>
          <w:sz w:val="24"/>
          <w:szCs w:val="24"/>
        </w:rPr>
        <w:t xml:space="preserve">wszystkich </w:t>
      </w:r>
      <w:r w:rsidR="00664040">
        <w:rPr>
          <w:rFonts w:ascii="Times New Roman" w:hAnsi="Times New Roman"/>
          <w:sz w:val="24"/>
          <w:szCs w:val="24"/>
        </w:rPr>
        <w:t xml:space="preserve">wymogów </w:t>
      </w:r>
      <w:r w:rsidR="00610A1D">
        <w:rPr>
          <w:rFonts w:ascii="Times New Roman" w:hAnsi="Times New Roman"/>
          <w:sz w:val="24"/>
          <w:szCs w:val="24"/>
        </w:rPr>
        <w:t xml:space="preserve">dyrektywy, </w:t>
      </w:r>
      <w:r w:rsidR="00664040">
        <w:rPr>
          <w:rFonts w:ascii="Times New Roman" w:hAnsi="Times New Roman"/>
          <w:sz w:val="24"/>
          <w:szCs w:val="24"/>
        </w:rPr>
        <w:t xml:space="preserve">przy </w:t>
      </w:r>
      <w:r w:rsidR="00610A1D">
        <w:rPr>
          <w:rFonts w:ascii="Times New Roman" w:hAnsi="Times New Roman"/>
          <w:sz w:val="24"/>
          <w:szCs w:val="24"/>
        </w:rPr>
        <w:t>jednocze</w:t>
      </w:r>
      <w:r w:rsidR="00664040">
        <w:rPr>
          <w:rFonts w:ascii="Times New Roman" w:hAnsi="Times New Roman"/>
          <w:sz w:val="24"/>
          <w:szCs w:val="24"/>
        </w:rPr>
        <w:t>snym</w:t>
      </w:r>
      <w:r w:rsidR="00610A1D">
        <w:rPr>
          <w:rFonts w:ascii="Times New Roman" w:hAnsi="Times New Roman"/>
          <w:sz w:val="24"/>
          <w:szCs w:val="24"/>
        </w:rPr>
        <w:t xml:space="preserve"> </w:t>
      </w:r>
      <w:r w:rsidR="00664040">
        <w:rPr>
          <w:rFonts w:ascii="Times New Roman" w:hAnsi="Times New Roman"/>
          <w:sz w:val="24"/>
          <w:szCs w:val="24"/>
        </w:rPr>
        <w:t xml:space="preserve">zachowaniu </w:t>
      </w:r>
      <w:r w:rsidR="00610A1D">
        <w:rPr>
          <w:rFonts w:ascii="Times New Roman" w:hAnsi="Times New Roman"/>
          <w:sz w:val="24"/>
          <w:szCs w:val="24"/>
        </w:rPr>
        <w:t>wymog</w:t>
      </w:r>
      <w:r w:rsidR="00664040">
        <w:rPr>
          <w:rFonts w:ascii="Times New Roman" w:hAnsi="Times New Roman"/>
          <w:sz w:val="24"/>
          <w:szCs w:val="24"/>
        </w:rPr>
        <w:t>ów</w:t>
      </w:r>
      <w:r w:rsidR="00610A1D">
        <w:rPr>
          <w:rFonts w:ascii="Times New Roman" w:hAnsi="Times New Roman"/>
          <w:sz w:val="24"/>
          <w:szCs w:val="24"/>
        </w:rPr>
        <w:t xml:space="preserve"> przewidzian</w:t>
      </w:r>
      <w:r w:rsidR="00664040">
        <w:rPr>
          <w:rFonts w:ascii="Times New Roman" w:hAnsi="Times New Roman"/>
          <w:sz w:val="24"/>
          <w:szCs w:val="24"/>
        </w:rPr>
        <w:t>ych</w:t>
      </w:r>
      <w:r w:rsidR="00610A1D">
        <w:rPr>
          <w:rFonts w:ascii="Times New Roman" w:hAnsi="Times New Roman"/>
          <w:sz w:val="24"/>
          <w:szCs w:val="24"/>
        </w:rPr>
        <w:t xml:space="preserve"> w art. 4 ustawy z dnia 20 lipca</w:t>
      </w:r>
      <w:r w:rsidR="009552A6">
        <w:rPr>
          <w:rFonts w:ascii="Times New Roman" w:hAnsi="Times New Roman"/>
          <w:sz w:val="24"/>
          <w:szCs w:val="24"/>
        </w:rPr>
        <w:t xml:space="preserve"> 2000</w:t>
      </w:r>
      <w:r w:rsidR="00610A1D">
        <w:rPr>
          <w:rFonts w:ascii="Times New Roman" w:hAnsi="Times New Roman"/>
          <w:sz w:val="24"/>
          <w:szCs w:val="24"/>
        </w:rPr>
        <w:t xml:space="preserve"> </w:t>
      </w:r>
      <w:r w:rsidR="00610A1D" w:rsidRPr="009552A6">
        <w:rPr>
          <w:rFonts w:ascii="Times New Roman" w:hAnsi="Times New Roman"/>
          <w:sz w:val="24"/>
          <w:szCs w:val="24"/>
        </w:rPr>
        <w:t>r.</w:t>
      </w:r>
      <w:r w:rsidR="00610A1D">
        <w:rPr>
          <w:rFonts w:ascii="Times New Roman" w:hAnsi="Times New Roman"/>
          <w:sz w:val="24"/>
          <w:szCs w:val="24"/>
        </w:rPr>
        <w:t xml:space="preserve"> o ogłaszaniu aktów normatywnych i niektórych innych aktów prawnych (Dz. U. z 2017 r. poz. 1523).</w:t>
      </w:r>
      <w:r w:rsidR="00267D17">
        <w:rPr>
          <w:rFonts w:ascii="Times New Roman" w:hAnsi="Times New Roman"/>
          <w:sz w:val="24"/>
          <w:szCs w:val="24"/>
        </w:rPr>
        <w:t xml:space="preserve"> </w:t>
      </w:r>
    </w:p>
    <w:p w:rsidR="00610A1D" w:rsidRDefault="00610A1D" w:rsidP="00267D1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Jednocześnie zaproponowano, </w:t>
      </w:r>
      <w:r w:rsidR="00CA563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by </w:t>
      </w:r>
      <w:r w:rsidR="003D0AD0" w:rsidRPr="003D0AD0">
        <w:rPr>
          <w:rFonts w:ascii="Times New Roman" w:hAnsi="Times New Roman"/>
          <w:sz w:val="24"/>
          <w:szCs w:val="24"/>
        </w:rPr>
        <w:t>przepisy ustawy o finansach publicznych w nowym brzmieniu miały zastosowanie po raz pierwszy do projektu ustawy budżetowej na rok 2019 i</w:t>
      </w:r>
      <w:r w:rsidR="00267D17">
        <w:rPr>
          <w:rFonts w:ascii="Times New Roman" w:hAnsi="Times New Roman"/>
          <w:sz w:val="24"/>
          <w:szCs w:val="24"/>
        </w:rPr>
        <w:t xml:space="preserve"> </w:t>
      </w:r>
      <w:r w:rsidR="003D0AD0" w:rsidRPr="003D0AD0">
        <w:rPr>
          <w:rFonts w:ascii="Times New Roman" w:hAnsi="Times New Roman"/>
          <w:sz w:val="24"/>
          <w:szCs w:val="24"/>
        </w:rPr>
        <w:t>rocznego sprawozdania z wykonani</w:t>
      </w:r>
      <w:r w:rsidR="0077642A">
        <w:rPr>
          <w:rFonts w:ascii="Times New Roman" w:hAnsi="Times New Roman"/>
          <w:sz w:val="24"/>
          <w:szCs w:val="24"/>
        </w:rPr>
        <w:t>a ustawy budżetowej za rok 2019, co oznacza, że do sprawozdania za rok 2018 będzie dołączona ocena realizacji założeń makroekonomicznych, a</w:t>
      </w:r>
      <w:r w:rsidR="00267D17">
        <w:rPr>
          <w:rFonts w:ascii="Times New Roman" w:hAnsi="Times New Roman"/>
          <w:sz w:val="24"/>
          <w:szCs w:val="24"/>
        </w:rPr>
        <w:t xml:space="preserve"> </w:t>
      </w:r>
      <w:r w:rsidR="0077642A">
        <w:rPr>
          <w:rFonts w:ascii="Times New Roman" w:hAnsi="Times New Roman"/>
          <w:sz w:val="24"/>
          <w:szCs w:val="24"/>
        </w:rPr>
        <w:t>dopiero począwszy od sprawozdania za rok 2019 dołączana będzie ocena realizacji scenariusza makroekonomicznego.</w:t>
      </w:r>
    </w:p>
    <w:p w:rsidR="002260B2" w:rsidRPr="003D0AD0" w:rsidRDefault="002260B2" w:rsidP="00267D1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260B2">
        <w:rPr>
          <w:rFonts w:ascii="Times New Roman" w:hAnsi="Times New Roman"/>
          <w:sz w:val="24"/>
          <w:szCs w:val="24"/>
        </w:rPr>
        <w:t>W przypadku projektu budżetu na rok 2019 podstawą identyfikacji znaczących odchyleń negatywnie wpływających na prognozy makroekonomiczne będą sprawozdania z wykonania budżetu państwa z lat 2014</w:t>
      </w:r>
      <w:r w:rsidR="00254959">
        <w:rPr>
          <w:rFonts w:ascii="Times New Roman" w:hAnsi="Times New Roman"/>
          <w:sz w:val="24"/>
          <w:szCs w:val="24"/>
        </w:rPr>
        <w:t>–</w:t>
      </w:r>
      <w:r w:rsidRPr="002260B2">
        <w:rPr>
          <w:rFonts w:ascii="Times New Roman" w:hAnsi="Times New Roman"/>
          <w:sz w:val="24"/>
          <w:szCs w:val="24"/>
        </w:rPr>
        <w:t>2017 oraz Programy konwergencji z lat 2015</w:t>
      </w:r>
      <w:r w:rsidR="00B656DA">
        <w:rPr>
          <w:rFonts w:ascii="Times New Roman" w:hAnsi="Times New Roman"/>
          <w:sz w:val="24"/>
          <w:szCs w:val="24"/>
        </w:rPr>
        <w:t>–</w:t>
      </w:r>
      <w:r w:rsidRPr="002260B2">
        <w:rPr>
          <w:rFonts w:ascii="Times New Roman" w:hAnsi="Times New Roman"/>
          <w:sz w:val="24"/>
          <w:szCs w:val="24"/>
        </w:rPr>
        <w:t xml:space="preserve">2018, </w:t>
      </w:r>
      <w:r w:rsidR="00F12BD3">
        <w:rPr>
          <w:rFonts w:ascii="Times New Roman" w:hAnsi="Times New Roman"/>
          <w:sz w:val="24"/>
          <w:szCs w:val="24"/>
        </w:rPr>
        <w:t xml:space="preserve">w których </w:t>
      </w:r>
      <w:r w:rsidRPr="002260B2">
        <w:rPr>
          <w:rFonts w:ascii="Times New Roman" w:hAnsi="Times New Roman"/>
          <w:sz w:val="24"/>
          <w:szCs w:val="24"/>
        </w:rPr>
        <w:t>omawiane jest wykonanie odpowiednio prognozy sytuacji makroekonomicznej oraz budżetowej (wynik i dług sektora instytucji rządowych i samorządowych). Równocześnie należy pa</w:t>
      </w:r>
      <w:r w:rsidR="00664040">
        <w:rPr>
          <w:rFonts w:ascii="Times New Roman" w:hAnsi="Times New Roman"/>
          <w:sz w:val="24"/>
          <w:szCs w:val="24"/>
        </w:rPr>
        <w:t>miętać, że corocznie Najwyższa I</w:t>
      </w:r>
      <w:r w:rsidRPr="002260B2">
        <w:rPr>
          <w:rFonts w:ascii="Times New Roman" w:hAnsi="Times New Roman"/>
          <w:sz w:val="24"/>
          <w:szCs w:val="24"/>
        </w:rPr>
        <w:t xml:space="preserve">zba Kontroli przeprowadza kontrolę wykonania budżetu państwa, której wyniki również </w:t>
      </w:r>
      <w:r>
        <w:rPr>
          <w:rFonts w:ascii="Times New Roman" w:hAnsi="Times New Roman"/>
          <w:sz w:val="24"/>
          <w:szCs w:val="24"/>
        </w:rPr>
        <w:t>będą brane pod uwagę</w:t>
      </w:r>
      <w:r w:rsidRPr="002260B2">
        <w:rPr>
          <w:rFonts w:ascii="Times New Roman" w:hAnsi="Times New Roman"/>
          <w:sz w:val="24"/>
          <w:szCs w:val="24"/>
        </w:rPr>
        <w:t>.</w:t>
      </w:r>
      <w:r w:rsidR="00267D17">
        <w:rPr>
          <w:rFonts w:ascii="Times New Roman" w:hAnsi="Times New Roman"/>
          <w:sz w:val="24"/>
          <w:szCs w:val="24"/>
        </w:rPr>
        <w:t xml:space="preserve"> </w:t>
      </w:r>
    </w:p>
    <w:p w:rsidR="009A140B" w:rsidRPr="00192046" w:rsidRDefault="003E2C13" w:rsidP="00267D1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92046">
        <w:rPr>
          <w:rFonts w:ascii="Times New Roman" w:hAnsi="Times New Roman"/>
          <w:sz w:val="24"/>
          <w:szCs w:val="24"/>
        </w:rPr>
        <w:t xml:space="preserve">Projekt ustawy nie zawiera przepisów technicznych </w:t>
      </w:r>
      <w:r>
        <w:rPr>
          <w:rFonts w:ascii="Times New Roman" w:hAnsi="Times New Roman"/>
          <w:sz w:val="24"/>
          <w:szCs w:val="24"/>
        </w:rPr>
        <w:t xml:space="preserve">i </w:t>
      </w:r>
      <w:r w:rsidR="009A140B" w:rsidRPr="00192046">
        <w:rPr>
          <w:rFonts w:ascii="Times New Roman" w:hAnsi="Times New Roman"/>
          <w:sz w:val="24"/>
          <w:szCs w:val="24"/>
        </w:rPr>
        <w:t>nie podlega notyfikacji zgodnie z</w:t>
      </w:r>
      <w:r w:rsidR="00E07495">
        <w:rPr>
          <w:rFonts w:ascii="Times New Roman" w:hAnsi="Times New Roman"/>
          <w:sz w:val="24"/>
          <w:szCs w:val="24"/>
        </w:rPr>
        <w:t> </w:t>
      </w:r>
      <w:r w:rsidR="009A140B" w:rsidRPr="00192046">
        <w:rPr>
          <w:rFonts w:ascii="Times New Roman" w:hAnsi="Times New Roman"/>
          <w:sz w:val="24"/>
          <w:szCs w:val="24"/>
        </w:rPr>
        <w:t xml:space="preserve">przepisami dotyczącymi funkcjonowania krajowego systemu notyfikacji norm i aktów prawnych, stosownie do § 27 ust. 3 pkt 4 lit. b uchwały nr 190 Rady Ministrów z dnia </w:t>
      </w:r>
      <w:r w:rsidR="009A140B" w:rsidRPr="00192046">
        <w:rPr>
          <w:rFonts w:ascii="Times New Roman" w:hAnsi="Times New Roman"/>
          <w:sz w:val="24"/>
          <w:szCs w:val="24"/>
        </w:rPr>
        <w:lastRenderedPageBreak/>
        <w:t>29</w:t>
      </w:r>
      <w:r w:rsidR="00267D17">
        <w:rPr>
          <w:rFonts w:ascii="Times New Roman" w:hAnsi="Times New Roman"/>
          <w:sz w:val="24"/>
          <w:szCs w:val="24"/>
        </w:rPr>
        <w:t xml:space="preserve"> </w:t>
      </w:r>
      <w:r w:rsidR="009A140B" w:rsidRPr="00192046">
        <w:rPr>
          <w:rFonts w:ascii="Times New Roman" w:hAnsi="Times New Roman"/>
          <w:sz w:val="24"/>
          <w:szCs w:val="24"/>
        </w:rPr>
        <w:t xml:space="preserve">października 2013 r. </w:t>
      </w:r>
      <w:r w:rsidR="00E07495">
        <w:rPr>
          <w:rFonts w:ascii="Times New Roman" w:hAnsi="Times New Roman"/>
          <w:sz w:val="24"/>
          <w:szCs w:val="24"/>
        </w:rPr>
        <w:t>–</w:t>
      </w:r>
      <w:r w:rsidR="009A140B" w:rsidRPr="00192046">
        <w:rPr>
          <w:rFonts w:ascii="Times New Roman" w:hAnsi="Times New Roman"/>
          <w:sz w:val="24"/>
          <w:szCs w:val="24"/>
        </w:rPr>
        <w:t xml:space="preserve"> Regulamin pracy Rady Ministrów (M.P. z 2016 r. poz. 1006, z</w:t>
      </w:r>
      <w:r w:rsidR="00267D17">
        <w:rPr>
          <w:rFonts w:ascii="Times New Roman" w:hAnsi="Times New Roman"/>
          <w:sz w:val="24"/>
          <w:szCs w:val="24"/>
        </w:rPr>
        <w:t xml:space="preserve"> </w:t>
      </w:r>
      <w:r w:rsidR="009A140B" w:rsidRPr="00192046">
        <w:rPr>
          <w:rFonts w:ascii="Times New Roman" w:hAnsi="Times New Roman"/>
          <w:sz w:val="24"/>
          <w:szCs w:val="24"/>
        </w:rPr>
        <w:t>późn. zm.).</w:t>
      </w:r>
    </w:p>
    <w:p w:rsidR="009A140B" w:rsidRPr="00192046" w:rsidRDefault="009A140B" w:rsidP="00267D1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92046">
        <w:rPr>
          <w:rFonts w:ascii="Times New Roman" w:hAnsi="Times New Roman"/>
          <w:sz w:val="24"/>
          <w:szCs w:val="24"/>
        </w:rPr>
        <w:t>Przedmiotowy projekt nie wymaga przedstawienia właściwym organom i instytucjom Unii Europejskiej, w tym Europejskiemu Bankowi Centralnemu, w celu uzyskania opinii, dokonania powiadomienia, konsultacji albo uzgodnienia.</w:t>
      </w:r>
    </w:p>
    <w:p w:rsidR="009A140B" w:rsidRPr="00192046" w:rsidRDefault="009A140B" w:rsidP="00267D1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92046">
        <w:rPr>
          <w:rFonts w:ascii="Times New Roman" w:hAnsi="Times New Roman"/>
          <w:sz w:val="24"/>
          <w:szCs w:val="24"/>
        </w:rPr>
        <w:t>Projekt ustawy nie podlegał konsultacjom publicznym ani opiniowaniu.</w:t>
      </w:r>
    </w:p>
    <w:p w:rsidR="009A140B" w:rsidRDefault="009A140B" w:rsidP="00267D1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92046">
        <w:rPr>
          <w:rFonts w:ascii="Times New Roman" w:hAnsi="Times New Roman"/>
          <w:sz w:val="24"/>
          <w:szCs w:val="24"/>
        </w:rPr>
        <w:t>Przedmiotowy projekt ustawy zosta</w:t>
      </w:r>
      <w:r w:rsidR="00F12BD3">
        <w:rPr>
          <w:rFonts w:ascii="Times New Roman" w:hAnsi="Times New Roman"/>
          <w:sz w:val="24"/>
          <w:szCs w:val="24"/>
        </w:rPr>
        <w:t>ł</w:t>
      </w:r>
      <w:r w:rsidRPr="00192046">
        <w:rPr>
          <w:rFonts w:ascii="Times New Roman" w:hAnsi="Times New Roman"/>
          <w:sz w:val="24"/>
          <w:szCs w:val="24"/>
        </w:rPr>
        <w:t xml:space="preserve"> umieszczony na stronach Rządowego Procesu Legislacyjnego. </w:t>
      </w:r>
    </w:p>
    <w:p w:rsidR="009D2E01" w:rsidRPr="009D2E01" w:rsidRDefault="009D2E01" w:rsidP="00267D17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B2769">
        <w:rPr>
          <w:rFonts w:ascii="Times New Roman" w:eastAsia="Times New Roman" w:hAnsi="Times New Roman"/>
          <w:sz w:val="24"/>
          <w:szCs w:val="24"/>
          <w:lang w:eastAsia="pl-PL"/>
        </w:rPr>
        <w:t>Zgodnie z art. 5 ustawy z dnia 7 lipca 2005 r. o działalności lobbingowej w procesie stanowienia prawa (Dz. U. z 2017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r.</w:t>
      </w:r>
      <w:r w:rsidR="00267D1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9B2769">
        <w:rPr>
          <w:rFonts w:ascii="Times New Roman" w:eastAsia="Times New Roman" w:hAnsi="Times New Roman"/>
          <w:sz w:val="24"/>
          <w:szCs w:val="24"/>
          <w:lang w:eastAsia="pl-PL"/>
        </w:rPr>
        <w:t xml:space="preserve">poz. 248) oraz § 52 uchwały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n</w:t>
      </w:r>
      <w:r w:rsidRPr="009B2769">
        <w:rPr>
          <w:rFonts w:ascii="Times New Roman" w:eastAsia="Times New Roman" w:hAnsi="Times New Roman"/>
          <w:sz w:val="24"/>
          <w:szCs w:val="24"/>
          <w:lang w:eastAsia="pl-PL"/>
        </w:rPr>
        <w:t xml:space="preserve">r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190</w:t>
      </w:r>
      <w:r w:rsidRPr="009B2769">
        <w:rPr>
          <w:rFonts w:ascii="Times New Roman" w:eastAsia="Times New Roman" w:hAnsi="Times New Roman"/>
          <w:sz w:val="24"/>
          <w:szCs w:val="24"/>
          <w:lang w:eastAsia="pl-PL"/>
        </w:rPr>
        <w:t xml:space="preserve"> Rady Ministrów z</w:t>
      </w:r>
      <w:r w:rsidR="00267D1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9B2769">
        <w:rPr>
          <w:rFonts w:ascii="Times New Roman" w:eastAsia="Times New Roman" w:hAnsi="Times New Roman"/>
          <w:sz w:val="24"/>
          <w:szCs w:val="24"/>
          <w:lang w:eastAsia="pl-PL"/>
        </w:rPr>
        <w:t xml:space="preserve">dnia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29 października</w:t>
      </w:r>
      <w:r w:rsidRPr="009B2769">
        <w:rPr>
          <w:rFonts w:ascii="Times New Roman" w:eastAsia="Times New Roman" w:hAnsi="Times New Roman"/>
          <w:sz w:val="24"/>
          <w:szCs w:val="24"/>
          <w:lang w:eastAsia="pl-PL"/>
        </w:rPr>
        <w:t xml:space="preserve"> 201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Pr="009B2769">
        <w:rPr>
          <w:rFonts w:ascii="Times New Roman" w:eastAsia="Times New Roman" w:hAnsi="Times New Roman"/>
          <w:sz w:val="24"/>
          <w:szCs w:val="24"/>
          <w:lang w:eastAsia="pl-PL"/>
        </w:rPr>
        <w:t xml:space="preserve"> r. </w:t>
      </w:r>
      <w:r w:rsidR="00254959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9B2769">
        <w:rPr>
          <w:rFonts w:ascii="Times New Roman" w:eastAsia="Times New Roman" w:hAnsi="Times New Roman"/>
          <w:sz w:val="24"/>
          <w:szCs w:val="24"/>
          <w:lang w:eastAsia="pl-PL"/>
        </w:rPr>
        <w:t xml:space="preserve">Regulamin pracy Rady Ministrów projekt </w:t>
      </w:r>
      <w:r w:rsidR="00BA1775">
        <w:rPr>
          <w:rFonts w:ascii="Times New Roman" w:eastAsia="Times New Roman" w:hAnsi="Times New Roman"/>
          <w:sz w:val="24"/>
          <w:szCs w:val="24"/>
          <w:lang w:eastAsia="pl-PL"/>
        </w:rPr>
        <w:t>ustawy</w:t>
      </w:r>
      <w:r w:rsidR="00BA1775" w:rsidRPr="009B276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9B2769">
        <w:rPr>
          <w:rFonts w:ascii="Times New Roman" w:eastAsia="Times New Roman" w:hAnsi="Times New Roman"/>
          <w:sz w:val="24"/>
          <w:szCs w:val="24"/>
          <w:lang w:eastAsia="pl-PL"/>
        </w:rPr>
        <w:t>został zamieszczony w</w:t>
      </w:r>
      <w:r w:rsidR="00E07495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9B2769">
        <w:rPr>
          <w:rFonts w:ascii="Times New Roman" w:eastAsia="Times New Roman" w:hAnsi="Times New Roman"/>
          <w:sz w:val="24"/>
          <w:szCs w:val="24"/>
          <w:lang w:eastAsia="pl-PL"/>
        </w:rPr>
        <w:t>Biuletynie Informacji Publicznej Rządowego Centrum Legislacji.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Żaden podmiot nie zgłosił zainteresowania pracami nad projektem.</w:t>
      </w:r>
    </w:p>
    <w:p w:rsidR="009A140B" w:rsidRPr="00192046" w:rsidRDefault="009A140B" w:rsidP="00267D1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92046">
        <w:rPr>
          <w:rFonts w:ascii="Times New Roman" w:hAnsi="Times New Roman"/>
          <w:sz w:val="24"/>
          <w:szCs w:val="24"/>
        </w:rPr>
        <w:t>Projekt ustawy nie dotyczy majątkowych praw i obowiązków przedsiębiorców lub praw i</w:t>
      </w:r>
      <w:r w:rsidR="00267D17">
        <w:rPr>
          <w:rFonts w:ascii="Times New Roman" w:hAnsi="Times New Roman"/>
          <w:sz w:val="24"/>
          <w:szCs w:val="24"/>
        </w:rPr>
        <w:t xml:space="preserve"> </w:t>
      </w:r>
      <w:r w:rsidRPr="00192046">
        <w:rPr>
          <w:rFonts w:ascii="Times New Roman" w:hAnsi="Times New Roman"/>
          <w:sz w:val="24"/>
          <w:szCs w:val="24"/>
        </w:rPr>
        <w:t>obowiązków przedsiębiorców wobec administracji publicznej, nie podlega zatem obowiązkowi dokonania oceny przewidywanego wpływu na działalność mikroprzedsiębiorców oraz małych i średnich przedsiębiorców.</w:t>
      </w:r>
    </w:p>
    <w:p w:rsidR="009A140B" w:rsidRDefault="009A140B" w:rsidP="00267D1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92046">
        <w:rPr>
          <w:rFonts w:ascii="Times New Roman" w:hAnsi="Times New Roman"/>
          <w:sz w:val="24"/>
          <w:szCs w:val="24"/>
        </w:rPr>
        <w:t xml:space="preserve">Projekt ustawy jest zgodny z prawem Unii Europejskiej. </w:t>
      </w:r>
    </w:p>
    <w:sectPr w:rsidR="009A140B" w:rsidSect="00267D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C58" w:rsidRDefault="000A6C58" w:rsidP="004E46D3">
      <w:pPr>
        <w:spacing w:after="0" w:line="240" w:lineRule="auto"/>
      </w:pPr>
      <w:r>
        <w:separator/>
      </w:r>
    </w:p>
  </w:endnote>
  <w:endnote w:type="continuationSeparator" w:id="0">
    <w:p w:rsidR="000A6C58" w:rsidRDefault="000A6C58" w:rsidP="004E4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495" w:rsidRDefault="00E0749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435985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82562" w:rsidRPr="00267D17" w:rsidRDefault="00267D17" w:rsidP="00267D17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267D17">
          <w:rPr>
            <w:rFonts w:ascii="Times New Roman" w:hAnsi="Times New Roman"/>
            <w:sz w:val="24"/>
            <w:szCs w:val="24"/>
          </w:rPr>
          <w:fldChar w:fldCharType="begin"/>
        </w:r>
        <w:r w:rsidRPr="00267D1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67D17">
          <w:rPr>
            <w:rFonts w:ascii="Times New Roman" w:hAnsi="Times New Roman"/>
            <w:sz w:val="24"/>
            <w:szCs w:val="24"/>
          </w:rPr>
          <w:fldChar w:fldCharType="separate"/>
        </w:r>
        <w:r w:rsidR="006D7487">
          <w:rPr>
            <w:rFonts w:ascii="Times New Roman" w:hAnsi="Times New Roman"/>
            <w:noProof/>
            <w:sz w:val="24"/>
            <w:szCs w:val="24"/>
          </w:rPr>
          <w:t>4</w:t>
        </w:r>
        <w:r w:rsidRPr="00267D1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495" w:rsidRDefault="00E0749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C58" w:rsidRDefault="000A6C58" w:rsidP="004E46D3">
      <w:pPr>
        <w:spacing w:after="0" w:line="240" w:lineRule="auto"/>
      </w:pPr>
      <w:r>
        <w:separator/>
      </w:r>
    </w:p>
  </w:footnote>
  <w:footnote w:type="continuationSeparator" w:id="0">
    <w:p w:rsidR="000A6C58" w:rsidRDefault="000A6C58" w:rsidP="004E46D3">
      <w:pPr>
        <w:spacing w:after="0" w:line="240" w:lineRule="auto"/>
      </w:pPr>
      <w:r>
        <w:continuationSeparator/>
      </w:r>
    </w:p>
  </w:footnote>
  <w:footnote w:id="1">
    <w:p w:rsidR="00BB507A" w:rsidRPr="00BB507A" w:rsidRDefault="00BB507A" w:rsidP="00E07495">
      <w:pPr>
        <w:pStyle w:val="Tekstprzypisudolnego"/>
        <w:ind w:left="182" w:hanging="182"/>
        <w:jc w:val="both"/>
        <w:rPr>
          <w:rFonts w:ascii="Times New Roman" w:hAnsi="Times New Roman"/>
        </w:rPr>
      </w:pPr>
      <w:r w:rsidRPr="00BB507A">
        <w:rPr>
          <w:rStyle w:val="Odwoanieprzypisudolnego"/>
          <w:rFonts w:ascii="Times New Roman" w:hAnsi="Times New Roman"/>
        </w:rPr>
        <w:footnoteRef/>
      </w:r>
      <w:r w:rsidR="00E07495">
        <w:rPr>
          <w:rFonts w:ascii="Times New Roman" w:hAnsi="Times New Roman"/>
          <w:vertAlign w:val="superscript"/>
        </w:rPr>
        <w:t>)</w:t>
      </w:r>
      <w:r w:rsidR="00E07495">
        <w:rPr>
          <w:rFonts w:ascii="Times New Roman" w:hAnsi="Times New Roman"/>
          <w:vertAlign w:val="superscript"/>
        </w:rPr>
        <w:tab/>
      </w:r>
      <w:r w:rsidR="00CB09A4">
        <w:rPr>
          <w:rFonts w:ascii="Times New Roman" w:hAnsi="Times New Roman"/>
        </w:rPr>
        <w:t xml:space="preserve">Należy przez to rozumieć </w:t>
      </w:r>
      <w:r w:rsidR="00CB09A4" w:rsidRPr="00BB507A">
        <w:rPr>
          <w:rFonts w:ascii="Times New Roman" w:hAnsi="Times New Roman"/>
        </w:rPr>
        <w:t xml:space="preserve">okres </w:t>
      </w:r>
      <w:r w:rsidRPr="00BB507A">
        <w:rPr>
          <w:rFonts w:ascii="Times New Roman" w:hAnsi="Times New Roman"/>
        </w:rPr>
        <w:t>czterech kolejnych lat poprzedzających rok, w którym przygotowano scenariusz makroekonomiczny, o którym mowa w art. 142 pkt 2</w:t>
      </w:r>
      <w:r w:rsidR="00BA1775">
        <w:rPr>
          <w:rFonts w:ascii="Times New Roman" w:hAnsi="Times New Roman"/>
        </w:rPr>
        <w:t xml:space="preserve"> ustawy o finansach publicznych</w:t>
      </w:r>
      <w:r w:rsidRPr="00BB507A">
        <w:rPr>
          <w:rFonts w:ascii="Times New Roman" w:hAnsi="Times New Roman"/>
        </w:rPr>
        <w:t>.</w:t>
      </w:r>
      <w:r w:rsidR="00687D0D">
        <w:rPr>
          <w:rFonts w:ascii="Times New Roman" w:hAnsi="Times New Roman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495" w:rsidRDefault="00E0749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495" w:rsidRDefault="00E07495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495" w:rsidRDefault="00E0749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81372"/>
    <w:multiLevelType w:val="multilevel"/>
    <w:tmpl w:val="805CA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5F882E63"/>
    <w:multiLevelType w:val="hybridMultilevel"/>
    <w:tmpl w:val="C0786F70"/>
    <w:lvl w:ilvl="0" w:tplc="62FE16FA">
      <w:start w:val="2"/>
      <w:numFmt w:val="bullet"/>
      <w:lvlText w:val="‒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0950A9D"/>
    <w:multiLevelType w:val="hybridMultilevel"/>
    <w:tmpl w:val="15944B70"/>
    <w:lvl w:ilvl="0" w:tplc="62FE16FA">
      <w:start w:val="2"/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ęza-Bojanowska Joanna">
    <w15:presenceInfo w15:providerId="AD" w15:userId="S-1-5-21-1525952054-1005573771-2909822258-65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F1D"/>
    <w:rsid w:val="00012D98"/>
    <w:rsid w:val="00015A25"/>
    <w:rsid w:val="00020589"/>
    <w:rsid w:val="0002673F"/>
    <w:rsid w:val="00033699"/>
    <w:rsid w:val="00041D2B"/>
    <w:rsid w:val="00041EED"/>
    <w:rsid w:val="00042850"/>
    <w:rsid w:val="000516B7"/>
    <w:rsid w:val="000531D8"/>
    <w:rsid w:val="00073D05"/>
    <w:rsid w:val="00074CD4"/>
    <w:rsid w:val="00077333"/>
    <w:rsid w:val="0008382C"/>
    <w:rsid w:val="00085B45"/>
    <w:rsid w:val="00091709"/>
    <w:rsid w:val="000A278B"/>
    <w:rsid w:val="000A6C58"/>
    <w:rsid w:val="000C60C1"/>
    <w:rsid w:val="000D2F46"/>
    <w:rsid w:val="000D5D7F"/>
    <w:rsid w:val="00146DD9"/>
    <w:rsid w:val="001518B2"/>
    <w:rsid w:val="00152F6E"/>
    <w:rsid w:val="00155F1D"/>
    <w:rsid w:val="00156806"/>
    <w:rsid w:val="00160EA3"/>
    <w:rsid w:val="00171EF7"/>
    <w:rsid w:val="00173968"/>
    <w:rsid w:val="00181CE7"/>
    <w:rsid w:val="00192046"/>
    <w:rsid w:val="0019224C"/>
    <w:rsid w:val="001B26DB"/>
    <w:rsid w:val="001C093F"/>
    <w:rsid w:val="001C7069"/>
    <w:rsid w:val="001E4D86"/>
    <w:rsid w:val="002260B2"/>
    <w:rsid w:val="0022614D"/>
    <w:rsid w:val="00226F4C"/>
    <w:rsid w:val="0023036F"/>
    <w:rsid w:val="0024296A"/>
    <w:rsid w:val="002511CC"/>
    <w:rsid w:val="00254959"/>
    <w:rsid w:val="00267D17"/>
    <w:rsid w:val="00271BD1"/>
    <w:rsid w:val="00273799"/>
    <w:rsid w:val="0027704F"/>
    <w:rsid w:val="0027706D"/>
    <w:rsid w:val="00284983"/>
    <w:rsid w:val="002A115C"/>
    <w:rsid w:val="002A1665"/>
    <w:rsid w:val="002A5E39"/>
    <w:rsid w:val="002C0B5F"/>
    <w:rsid w:val="002C3735"/>
    <w:rsid w:val="002C5815"/>
    <w:rsid w:val="002D34CC"/>
    <w:rsid w:val="002E259D"/>
    <w:rsid w:val="002F1EEF"/>
    <w:rsid w:val="002F2DBD"/>
    <w:rsid w:val="002F3C0A"/>
    <w:rsid w:val="00311712"/>
    <w:rsid w:val="00313F17"/>
    <w:rsid w:val="00315F89"/>
    <w:rsid w:val="00345020"/>
    <w:rsid w:val="003558FB"/>
    <w:rsid w:val="00361B6E"/>
    <w:rsid w:val="0037003B"/>
    <w:rsid w:val="0038472E"/>
    <w:rsid w:val="00391861"/>
    <w:rsid w:val="0039443C"/>
    <w:rsid w:val="003969DF"/>
    <w:rsid w:val="003A6698"/>
    <w:rsid w:val="003A6BAB"/>
    <w:rsid w:val="003B3313"/>
    <w:rsid w:val="003B372C"/>
    <w:rsid w:val="003B3A22"/>
    <w:rsid w:val="003B7C71"/>
    <w:rsid w:val="003D0AD0"/>
    <w:rsid w:val="003D6C57"/>
    <w:rsid w:val="003E2C13"/>
    <w:rsid w:val="003E3B32"/>
    <w:rsid w:val="003E7637"/>
    <w:rsid w:val="003F1875"/>
    <w:rsid w:val="003F654C"/>
    <w:rsid w:val="0040492D"/>
    <w:rsid w:val="00411735"/>
    <w:rsid w:val="0041525A"/>
    <w:rsid w:val="00424563"/>
    <w:rsid w:val="00442313"/>
    <w:rsid w:val="00456717"/>
    <w:rsid w:val="00457F43"/>
    <w:rsid w:val="00471D15"/>
    <w:rsid w:val="004766A6"/>
    <w:rsid w:val="004C13A6"/>
    <w:rsid w:val="004E0E82"/>
    <w:rsid w:val="004E46D3"/>
    <w:rsid w:val="004E7787"/>
    <w:rsid w:val="00502869"/>
    <w:rsid w:val="00517329"/>
    <w:rsid w:val="00520AC7"/>
    <w:rsid w:val="00531703"/>
    <w:rsid w:val="00551900"/>
    <w:rsid w:val="00564FA3"/>
    <w:rsid w:val="00566C16"/>
    <w:rsid w:val="005707A0"/>
    <w:rsid w:val="00572D4B"/>
    <w:rsid w:val="00576F69"/>
    <w:rsid w:val="00577678"/>
    <w:rsid w:val="00580B46"/>
    <w:rsid w:val="00585B83"/>
    <w:rsid w:val="005A0012"/>
    <w:rsid w:val="005A4D6B"/>
    <w:rsid w:val="005A6A00"/>
    <w:rsid w:val="005B2159"/>
    <w:rsid w:val="005C24C7"/>
    <w:rsid w:val="005D36DA"/>
    <w:rsid w:val="005D5A3D"/>
    <w:rsid w:val="005E4712"/>
    <w:rsid w:val="005F1CC9"/>
    <w:rsid w:val="005F2390"/>
    <w:rsid w:val="005F57C5"/>
    <w:rsid w:val="00606CEF"/>
    <w:rsid w:val="00610A1D"/>
    <w:rsid w:val="0061293F"/>
    <w:rsid w:val="00617BC3"/>
    <w:rsid w:val="00627150"/>
    <w:rsid w:val="0063315A"/>
    <w:rsid w:val="006368AB"/>
    <w:rsid w:val="006627F4"/>
    <w:rsid w:val="00664040"/>
    <w:rsid w:val="00676E2D"/>
    <w:rsid w:val="00687D0D"/>
    <w:rsid w:val="00697D64"/>
    <w:rsid w:val="006A087C"/>
    <w:rsid w:val="006B23B5"/>
    <w:rsid w:val="006B4DF0"/>
    <w:rsid w:val="006C16D8"/>
    <w:rsid w:val="006D7487"/>
    <w:rsid w:val="006F0326"/>
    <w:rsid w:val="006F109B"/>
    <w:rsid w:val="006F3D8F"/>
    <w:rsid w:val="00705D12"/>
    <w:rsid w:val="00706703"/>
    <w:rsid w:val="007112C0"/>
    <w:rsid w:val="00720D37"/>
    <w:rsid w:val="00725CFF"/>
    <w:rsid w:val="00725E5C"/>
    <w:rsid w:val="00735A6A"/>
    <w:rsid w:val="00753EDD"/>
    <w:rsid w:val="0075498F"/>
    <w:rsid w:val="00756C9D"/>
    <w:rsid w:val="00762742"/>
    <w:rsid w:val="007748F5"/>
    <w:rsid w:val="0077642A"/>
    <w:rsid w:val="007775AF"/>
    <w:rsid w:val="00781217"/>
    <w:rsid w:val="00786FDF"/>
    <w:rsid w:val="007C5DAF"/>
    <w:rsid w:val="007C775F"/>
    <w:rsid w:val="007E5900"/>
    <w:rsid w:val="007E592F"/>
    <w:rsid w:val="0080537F"/>
    <w:rsid w:val="00810AB7"/>
    <w:rsid w:val="00813294"/>
    <w:rsid w:val="00835BD9"/>
    <w:rsid w:val="00836F4D"/>
    <w:rsid w:val="00847C0C"/>
    <w:rsid w:val="0085433A"/>
    <w:rsid w:val="008571B5"/>
    <w:rsid w:val="00884D99"/>
    <w:rsid w:val="0089263B"/>
    <w:rsid w:val="008B1037"/>
    <w:rsid w:val="008C537B"/>
    <w:rsid w:val="008D3052"/>
    <w:rsid w:val="00904871"/>
    <w:rsid w:val="00937C24"/>
    <w:rsid w:val="009413A8"/>
    <w:rsid w:val="009552A6"/>
    <w:rsid w:val="00984FEF"/>
    <w:rsid w:val="00994620"/>
    <w:rsid w:val="009A140B"/>
    <w:rsid w:val="009B478F"/>
    <w:rsid w:val="009B7C53"/>
    <w:rsid w:val="009C1A8C"/>
    <w:rsid w:val="009C65BA"/>
    <w:rsid w:val="009D2E01"/>
    <w:rsid w:val="009D640F"/>
    <w:rsid w:val="009E5607"/>
    <w:rsid w:val="00A218E1"/>
    <w:rsid w:val="00A237E7"/>
    <w:rsid w:val="00A43F45"/>
    <w:rsid w:val="00A56B5A"/>
    <w:rsid w:val="00A57748"/>
    <w:rsid w:val="00A66F77"/>
    <w:rsid w:val="00A73FC0"/>
    <w:rsid w:val="00A77AC8"/>
    <w:rsid w:val="00A847CD"/>
    <w:rsid w:val="00A86E41"/>
    <w:rsid w:val="00A94174"/>
    <w:rsid w:val="00A966BE"/>
    <w:rsid w:val="00AB6EA0"/>
    <w:rsid w:val="00AC1A79"/>
    <w:rsid w:val="00B116EC"/>
    <w:rsid w:val="00B306E6"/>
    <w:rsid w:val="00B50816"/>
    <w:rsid w:val="00B512C2"/>
    <w:rsid w:val="00B656DA"/>
    <w:rsid w:val="00B66C73"/>
    <w:rsid w:val="00B801D2"/>
    <w:rsid w:val="00B92993"/>
    <w:rsid w:val="00B93391"/>
    <w:rsid w:val="00BA11A1"/>
    <w:rsid w:val="00BA1775"/>
    <w:rsid w:val="00BA42CF"/>
    <w:rsid w:val="00BB1D68"/>
    <w:rsid w:val="00BB2E3A"/>
    <w:rsid w:val="00BB507A"/>
    <w:rsid w:val="00BB5BC7"/>
    <w:rsid w:val="00BD2F95"/>
    <w:rsid w:val="00BF06D5"/>
    <w:rsid w:val="00C04973"/>
    <w:rsid w:val="00C0557C"/>
    <w:rsid w:val="00C10D8E"/>
    <w:rsid w:val="00C1331D"/>
    <w:rsid w:val="00C1739F"/>
    <w:rsid w:val="00C22E79"/>
    <w:rsid w:val="00C36A2F"/>
    <w:rsid w:val="00C51AA0"/>
    <w:rsid w:val="00C569B6"/>
    <w:rsid w:val="00C62459"/>
    <w:rsid w:val="00C628F1"/>
    <w:rsid w:val="00C67664"/>
    <w:rsid w:val="00C7593C"/>
    <w:rsid w:val="00C81BAE"/>
    <w:rsid w:val="00C82562"/>
    <w:rsid w:val="00C9505B"/>
    <w:rsid w:val="00CA1CE1"/>
    <w:rsid w:val="00CA563B"/>
    <w:rsid w:val="00CB09A4"/>
    <w:rsid w:val="00CE3AA3"/>
    <w:rsid w:val="00CE4131"/>
    <w:rsid w:val="00CF0491"/>
    <w:rsid w:val="00CF04D7"/>
    <w:rsid w:val="00CF2CE8"/>
    <w:rsid w:val="00D065DE"/>
    <w:rsid w:val="00D23475"/>
    <w:rsid w:val="00D25433"/>
    <w:rsid w:val="00D4076B"/>
    <w:rsid w:val="00D44B50"/>
    <w:rsid w:val="00D506B7"/>
    <w:rsid w:val="00D5550B"/>
    <w:rsid w:val="00D72132"/>
    <w:rsid w:val="00D8699F"/>
    <w:rsid w:val="00DA7C68"/>
    <w:rsid w:val="00DB39CA"/>
    <w:rsid w:val="00DB6290"/>
    <w:rsid w:val="00DB6D9B"/>
    <w:rsid w:val="00DC5AA8"/>
    <w:rsid w:val="00DC7754"/>
    <w:rsid w:val="00DD6134"/>
    <w:rsid w:val="00DF5ED5"/>
    <w:rsid w:val="00DF7100"/>
    <w:rsid w:val="00E01FED"/>
    <w:rsid w:val="00E0240E"/>
    <w:rsid w:val="00E057AB"/>
    <w:rsid w:val="00E07495"/>
    <w:rsid w:val="00E1079A"/>
    <w:rsid w:val="00E171D5"/>
    <w:rsid w:val="00E17B15"/>
    <w:rsid w:val="00E309CC"/>
    <w:rsid w:val="00E36834"/>
    <w:rsid w:val="00E3691B"/>
    <w:rsid w:val="00E51CF5"/>
    <w:rsid w:val="00E5325D"/>
    <w:rsid w:val="00E57621"/>
    <w:rsid w:val="00E72268"/>
    <w:rsid w:val="00E80DC1"/>
    <w:rsid w:val="00E83C1A"/>
    <w:rsid w:val="00E955C4"/>
    <w:rsid w:val="00EB12CC"/>
    <w:rsid w:val="00EB487A"/>
    <w:rsid w:val="00EB7E47"/>
    <w:rsid w:val="00EC3235"/>
    <w:rsid w:val="00EC450C"/>
    <w:rsid w:val="00ED138A"/>
    <w:rsid w:val="00EE7AD9"/>
    <w:rsid w:val="00EE7FC9"/>
    <w:rsid w:val="00F07D33"/>
    <w:rsid w:val="00F12BD3"/>
    <w:rsid w:val="00F2476B"/>
    <w:rsid w:val="00F47296"/>
    <w:rsid w:val="00F5478B"/>
    <w:rsid w:val="00F70C05"/>
    <w:rsid w:val="00F9285F"/>
    <w:rsid w:val="00FD6C78"/>
    <w:rsid w:val="00FE0266"/>
    <w:rsid w:val="00FF172D"/>
    <w:rsid w:val="00FF2BF5"/>
    <w:rsid w:val="00FF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qFormat="1"/>
    <w:lsdException w:name="caption" w:locked="1" w:uiPriority="0" w:qFormat="1"/>
    <w:lsdException w:name="footnote reference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550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E4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4E46D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4E4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4E46D3"/>
    <w:rPr>
      <w:rFonts w:cs="Times New Roman"/>
    </w:rPr>
  </w:style>
  <w:style w:type="paragraph" w:styleId="Akapitzlist">
    <w:name w:val="List Paragraph"/>
    <w:basedOn w:val="Normalny"/>
    <w:uiPriority w:val="34"/>
    <w:qFormat/>
    <w:rsid w:val="00A5774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qFormat/>
    <w:rsid w:val="003847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locked/>
    <w:rsid w:val="0038472E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qFormat/>
    <w:rsid w:val="0038472E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rsid w:val="00181CE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81CE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E7915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1CE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E7915"/>
    <w:rPr>
      <w:b/>
      <w:bCs/>
      <w:sz w:val="20"/>
      <w:szCs w:val="2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181C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E7915"/>
    <w:rPr>
      <w:rFonts w:ascii="Times New Roman" w:hAnsi="Times New Roman"/>
      <w:sz w:val="0"/>
      <w:szCs w:val="0"/>
      <w:lang w:eastAsia="en-US"/>
    </w:rPr>
  </w:style>
  <w:style w:type="table" w:styleId="Tabela-Siatka">
    <w:name w:val="Table Grid"/>
    <w:basedOn w:val="Standardowy"/>
    <w:locked/>
    <w:rsid w:val="009C65BA"/>
    <w:pPr>
      <w:spacing w:after="120" w:line="240" w:lineRule="atLeast"/>
      <w:jc w:val="both"/>
    </w:pPr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EC3235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5A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5A3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5A3D"/>
    <w:rPr>
      <w:vertAlign w:val="superscript"/>
    </w:rPr>
  </w:style>
  <w:style w:type="paragraph" w:customStyle="1" w:styleId="Default">
    <w:name w:val="Default"/>
    <w:rsid w:val="00D7213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h1">
    <w:name w:val="h1"/>
    <w:basedOn w:val="Domylnaczcionkaakapitu"/>
    <w:rsid w:val="00E1079A"/>
  </w:style>
  <w:style w:type="paragraph" w:customStyle="1" w:styleId="ZLITLITwPKTzmlitwpktliter">
    <w:name w:val="Z_LIT/LIT_w_PKT – zm. lit. w pkt literą"/>
    <w:basedOn w:val="Normalny"/>
    <w:uiPriority w:val="48"/>
    <w:qFormat/>
    <w:rsid w:val="00C04973"/>
    <w:pPr>
      <w:spacing w:after="0" w:line="360" w:lineRule="auto"/>
      <w:ind w:left="1973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3D0AD0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qFormat="1"/>
    <w:lsdException w:name="caption" w:locked="1" w:uiPriority="0" w:qFormat="1"/>
    <w:lsdException w:name="footnote reference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550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E4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4E46D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4E4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4E46D3"/>
    <w:rPr>
      <w:rFonts w:cs="Times New Roman"/>
    </w:rPr>
  </w:style>
  <w:style w:type="paragraph" w:styleId="Akapitzlist">
    <w:name w:val="List Paragraph"/>
    <w:basedOn w:val="Normalny"/>
    <w:uiPriority w:val="34"/>
    <w:qFormat/>
    <w:rsid w:val="00A5774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qFormat/>
    <w:rsid w:val="003847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locked/>
    <w:rsid w:val="0038472E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qFormat/>
    <w:rsid w:val="0038472E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rsid w:val="00181CE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81CE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E7915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1CE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E7915"/>
    <w:rPr>
      <w:b/>
      <w:bCs/>
      <w:sz w:val="20"/>
      <w:szCs w:val="2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181C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E7915"/>
    <w:rPr>
      <w:rFonts w:ascii="Times New Roman" w:hAnsi="Times New Roman"/>
      <w:sz w:val="0"/>
      <w:szCs w:val="0"/>
      <w:lang w:eastAsia="en-US"/>
    </w:rPr>
  </w:style>
  <w:style w:type="table" w:styleId="Tabela-Siatka">
    <w:name w:val="Table Grid"/>
    <w:basedOn w:val="Standardowy"/>
    <w:locked/>
    <w:rsid w:val="009C65BA"/>
    <w:pPr>
      <w:spacing w:after="120" w:line="240" w:lineRule="atLeast"/>
      <w:jc w:val="both"/>
    </w:pPr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EC3235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5A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5A3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5A3D"/>
    <w:rPr>
      <w:vertAlign w:val="superscript"/>
    </w:rPr>
  </w:style>
  <w:style w:type="paragraph" w:customStyle="1" w:styleId="Default">
    <w:name w:val="Default"/>
    <w:rsid w:val="00D7213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h1">
    <w:name w:val="h1"/>
    <w:basedOn w:val="Domylnaczcionkaakapitu"/>
    <w:rsid w:val="00E1079A"/>
  </w:style>
  <w:style w:type="paragraph" w:customStyle="1" w:styleId="ZLITLITwPKTzmlitwpktliter">
    <w:name w:val="Z_LIT/LIT_w_PKT – zm. lit. w pkt literą"/>
    <w:basedOn w:val="Normalny"/>
    <w:uiPriority w:val="48"/>
    <w:qFormat/>
    <w:rsid w:val="00C04973"/>
    <w:pPr>
      <w:spacing w:after="0" w:line="360" w:lineRule="auto"/>
      <w:ind w:left="1973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3D0AD0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4583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583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5839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5840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6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5B42B-1E1D-4C9A-970E-0032BC661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1050</Words>
  <Characters>6896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UFP (dyrektywa) uzasadnienie</vt:lpstr>
    </vt:vector>
  </TitlesOfParts>
  <Company>Ministerstwo Finansów</Company>
  <LinksUpToDate>false</LinksUpToDate>
  <CharactersWithSpaces>7931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UFP (dyrektywa) uzasadnienie</dc:title>
  <dc:creator>marek.puszkiewicz@mf.gov.pl</dc:creator>
  <cp:lastModifiedBy>Ewa A. Genert</cp:lastModifiedBy>
  <cp:revision>2</cp:revision>
  <cp:lastPrinted>2018-04-11T07:57:00Z</cp:lastPrinted>
  <dcterms:created xsi:type="dcterms:W3CDTF">2018-04-13T08:37:00Z</dcterms:created>
  <dcterms:modified xsi:type="dcterms:W3CDTF">2018-04-13T08:37:00Z</dcterms:modified>
</cp:coreProperties>
</file>