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410" w:rsidRPr="00D94BB8" w:rsidRDefault="00536410" w:rsidP="00C16E9F">
      <w:pPr>
        <w:tabs>
          <w:tab w:val="left" w:pos="7230"/>
        </w:tabs>
        <w:spacing w:after="120" w:line="360" w:lineRule="auto"/>
        <w:ind w:left="7230"/>
        <w:jc w:val="center"/>
        <w:rPr>
          <w:rFonts w:ascii="Tahoma" w:eastAsia="Times New Roman" w:hAnsi="Tahoma" w:cs="Tahoma"/>
          <w:color w:val="000000"/>
          <w:sz w:val="24"/>
          <w:szCs w:val="24"/>
          <w:lang w:eastAsia="pl-PL"/>
        </w:rPr>
      </w:pPr>
      <w:bookmarkStart w:id="0" w:name="_GoBack"/>
      <w:bookmarkEnd w:id="0"/>
      <w:r w:rsidRPr="00D94BB8">
        <w:rPr>
          <w:rFonts w:ascii="Tahoma" w:eastAsia="Times New Roman" w:hAnsi="Tahoma" w:cs="Tahoma"/>
          <w:color w:val="000000"/>
          <w:sz w:val="24"/>
          <w:szCs w:val="24"/>
          <w:lang w:eastAsia="pl-PL"/>
        </w:rPr>
        <w:t>Projekt</w:t>
      </w:r>
    </w:p>
    <w:p w:rsidR="00536410" w:rsidRPr="00D94BB8" w:rsidRDefault="00536410" w:rsidP="00C16E9F">
      <w:pPr>
        <w:pStyle w:val="Akapitzlist"/>
        <w:spacing w:after="120" w:line="360" w:lineRule="auto"/>
        <w:ind w:left="425"/>
        <w:jc w:val="center"/>
        <w:rPr>
          <w:rFonts w:ascii="Tahoma" w:eastAsia="Times New Roman" w:hAnsi="Tahoma" w:cs="Tahoma"/>
          <w:b/>
          <w:color w:val="000000"/>
          <w:sz w:val="24"/>
          <w:szCs w:val="24"/>
          <w:lang w:eastAsia="pl-PL"/>
        </w:rPr>
      </w:pPr>
      <w:r w:rsidRPr="00D94BB8">
        <w:rPr>
          <w:rFonts w:ascii="Tahoma" w:eastAsia="Times New Roman" w:hAnsi="Tahoma" w:cs="Tahoma"/>
          <w:b/>
          <w:color w:val="000000"/>
          <w:sz w:val="24"/>
          <w:szCs w:val="24"/>
          <w:lang w:eastAsia="pl-PL"/>
        </w:rPr>
        <w:t xml:space="preserve">Ustawa </w:t>
      </w:r>
    </w:p>
    <w:p w:rsidR="00536410" w:rsidRPr="00D94BB8" w:rsidRDefault="00536410" w:rsidP="00C16E9F">
      <w:pPr>
        <w:pStyle w:val="Akapitzlist"/>
        <w:spacing w:after="120" w:line="360" w:lineRule="auto"/>
        <w:ind w:left="425"/>
        <w:jc w:val="center"/>
        <w:rPr>
          <w:rFonts w:ascii="Tahoma" w:eastAsia="Times New Roman" w:hAnsi="Tahoma" w:cs="Tahoma"/>
          <w:b/>
          <w:color w:val="000000"/>
          <w:sz w:val="24"/>
          <w:szCs w:val="24"/>
          <w:lang w:eastAsia="pl-PL"/>
        </w:rPr>
      </w:pPr>
      <w:r w:rsidRPr="00D94BB8">
        <w:rPr>
          <w:rFonts w:ascii="Tahoma" w:eastAsia="Times New Roman" w:hAnsi="Tahoma" w:cs="Tahoma"/>
          <w:b/>
          <w:color w:val="000000"/>
          <w:sz w:val="24"/>
          <w:szCs w:val="24"/>
          <w:lang w:eastAsia="pl-PL"/>
        </w:rPr>
        <w:t xml:space="preserve">z dnia ………… 2018 r. </w:t>
      </w:r>
    </w:p>
    <w:p w:rsidR="00536410" w:rsidRPr="00D94BB8" w:rsidRDefault="00536410" w:rsidP="00C16E9F">
      <w:pPr>
        <w:spacing w:after="120"/>
        <w:jc w:val="center"/>
        <w:rPr>
          <w:rFonts w:ascii="Tahoma" w:hAnsi="Tahoma" w:cs="Tahoma"/>
          <w:b/>
          <w:bCs/>
          <w:color w:val="000000"/>
          <w:sz w:val="24"/>
          <w:szCs w:val="24"/>
        </w:rPr>
      </w:pPr>
    </w:p>
    <w:p w:rsidR="00536410" w:rsidRPr="00D94BB8" w:rsidRDefault="00536410" w:rsidP="00C16E9F">
      <w:pPr>
        <w:spacing w:after="120"/>
        <w:jc w:val="center"/>
        <w:rPr>
          <w:rFonts w:ascii="Tahoma" w:hAnsi="Tahoma" w:cs="Tahoma"/>
          <w:sz w:val="24"/>
          <w:szCs w:val="24"/>
        </w:rPr>
      </w:pPr>
      <w:r w:rsidRPr="00D94BB8">
        <w:rPr>
          <w:rFonts w:ascii="Tahoma" w:hAnsi="Tahoma" w:cs="Tahoma"/>
          <w:b/>
          <w:bCs/>
          <w:color w:val="000000"/>
          <w:sz w:val="24"/>
          <w:szCs w:val="24"/>
        </w:rPr>
        <w:t>o zmiani</w:t>
      </w:r>
      <w:r w:rsidR="00210DBE" w:rsidRPr="00D94BB8">
        <w:rPr>
          <w:rFonts w:ascii="Tahoma" w:hAnsi="Tahoma" w:cs="Tahoma"/>
          <w:b/>
          <w:bCs/>
          <w:color w:val="000000"/>
          <w:sz w:val="24"/>
          <w:szCs w:val="24"/>
        </w:rPr>
        <w:t>e</w:t>
      </w:r>
      <w:r w:rsidRPr="00D94BB8">
        <w:rPr>
          <w:rFonts w:ascii="Tahoma" w:hAnsi="Tahoma" w:cs="Tahoma"/>
          <w:b/>
          <w:bCs/>
          <w:color w:val="000000"/>
          <w:sz w:val="24"/>
          <w:szCs w:val="24"/>
        </w:rPr>
        <w:t xml:space="preserve"> us</w:t>
      </w:r>
      <w:r w:rsidR="00210DBE" w:rsidRPr="00D94BB8">
        <w:rPr>
          <w:rFonts w:ascii="Tahoma" w:hAnsi="Tahoma" w:cs="Tahoma"/>
          <w:b/>
          <w:bCs/>
          <w:color w:val="000000"/>
          <w:sz w:val="24"/>
          <w:szCs w:val="24"/>
        </w:rPr>
        <w:t xml:space="preserve">tawy </w:t>
      </w:r>
      <w:r w:rsidRPr="00D94BB8">
        <w:rPr>
          <w:rFonts w:ascii="Tahoma" w:hAnsi="Tahoma" w:cs="Tahoma"/>
          <w:b/>
          <w:bCs/>
          <w:color w:val="000000"/>
          <w:sz w:val="24"/>
          <w:szCs w:val="24"/>
        </w:rPr>
        <w:t>o świadczeniu rekompensacyjnym z tytułu utraty prawa do bezpłatnego węgla</w:t>
      </w:r>
    </w:p>
    <w:p w:rsidR="00536410" w:rsidRPr="00D94BB8" w:rsidRDefault="00536410" w:rsidP="00C16E9F">
      <w:pPr>
        <w:pStyle w:val="Akapitzlist"/>
        <w:spacing w:after="120" w:line="360" w:lineRule="auto"/>
        <w:ind w:left="709"/>
        <w:jc w:val="center"/>
        <w:rPr>
          <w:rFonts w:ascii="Tahoma" w:eastAsia="Times New Roman" w:hAnsi="Tahoma" w:cs="Tahoma"/>
          <w:b/>
          <w:color w:val="000000"/>
          <w:sz w:val="24"/>
          <w:szCs w:val="24"/>
          <w:lang w:eastAsia="pl-PL"/>
        </w:rPr>
      </w:pPr>
    </w:p>
    <w:p w:rsidR="00536410" w:rsidRPr="00D94BB8" w:rsidRDefault="00536410" w:rsidP="00C16E9F">
      <w:pPr>
        <w:spacing w:after="120" w:line="360" w:lineRule="auto"/>
        <w:jc w:val="center"/>
        <w:rPr>
          <w:rFonts w:ascii="Tahoma" w:eastAsia="Times New Roman" w:hAnsi="Tahoma" w:cs="Tahoma"/>
          <w:b/>
          <w:bCs/>
          <w:color w:val="000000"/>
          <w:sz w:val="24"/>
          <w:szCs w:val="24"/>
          <w:lang w:eastAsia="pl-PL"/>
        </w:rPr>
      </w:pPr>
    </w:p>
    <w:p w:rsidR="00210DBE" w:rsidRPr="00D94BB8" w:rsidRDefault="00210DBE" w:rsidP="00C16E9F">
      <w:pPr>
        <w:spacing w:after="120" w:line="360" w:lineRule="auto"/>
        <w:jc w:val="center"/>
        <w:rPr>
          <w:rFonts w:ascii="Tahoma" w:eastAsia="Times New Roman" w:hAnsi="Tahoma" w:cs="Tahoma"/>
          <w:b/>
          <w:bCs/>
          <w:color w:val="000000"/>
          <w:sz w:val="24"/>
          <w:szCs w:val="24"/>
          <w:lang w:eastAsia="pl-PL"/>
        </w:rPr>
      </w:pPr>
    </w:p>
    <w:p w:rsidR="0077023D" w:rsidRPr="00D94BB8" w:rsidRDefault="00536410" w:rsidP="00C16E9F">
      <w:pPr>
        <w:spacing w:after="120" w:line="360" w:lineRule="auto"/>
        <w:ind w:firstLine="567"/>
        <w:jc w:val="both"/>
        <w:rPr>
          <w:rFonts w:ascii="Tahoma" w:eastAsia="Times New Roman" w:hAnsi="Tahoma" w:cs="Tahoma"/>
          <w:color w:val="000000"/>
          <w:sz w:val="24"/>
          <w:szCs w:val="24"/>
          <w:lang w:eastAsia="pl-PL"/>
        </w:rPr>
      </w:pPr>
      <w:r w:rsidRPr="00D94BB8">
        <w:rPr>
          <w:rFonts w:ascii="Tahoma" w:eastAsia="Times New Roman" w:hAnsi="Tahoma" w:cs="Tahoma"/>
          <w:b/>
          <w:bCs/>
          <w:color w:val="000000"/>
          <w:sz w:val="24"/>
          <w:szCs w:val="24"/>
          <w:lang w:eastAsia="pl-PL"/>
        </w:rPr>
        <w:t>Art. 1.</w:t>
      </w:r>
      <w:r w:rsidRPr="00D94BB8">
        <w:rPr>
          <w:rFonts w:ascii="Tahoma" w:eastAsia="Times New Roman" w:hAnsi="Tahoma" w:cs="Tahoma"/>
          <w:bCs/>
          <w:color w:val="000000"/>
          <w:sz w:val="24"/>
          <w:szCs w:val="24"/>
          <w:lang w:eastAsia="pl-PL"/>
        </w:rPr>
        <w:t xml:space="preserve"> W ustawie </w:t>
      </w:r>
      <w:r w:rsidR="00210DBE" w:rsidRPr="00D94BB8">
        <w:rPr>
          <w:rFonts w:ascii="Tahoma" w:eastAsia="Times New Roman" w:hAnsi="Tahoma" w:cs="Tahoma"/>
          <w:color w:val="000000"/>
          <w:sz w:val="24"/>
          <w:szCs w:val="24"/>
          <w:lang w:eastAsia="pl-PL"/>
        </w:rPr>
        <w:t xml:space="preserve">z dnia 12 października 2017 r. </w:t>
      </w:r>
      <w:r w:rsidR="00210DBE" w:rsidRPr="00D94BB8">
        <w:rPr>
          <w:rFonts w:ascii="Tahoma" w:eastAsia="Times New Roman" w:hAnsi="Tahoma" w:cs="Tahoma"/>
          <w:bCs/>
          <w:color w:val="000000"/>
          <w:sz w:val="24"/>
          <w:szCs w:val="24"/>
          <w:lang w:eastAsia="pl-PL"/>
        </w:rPr>
        <w:t>o świadczeniu rekompensacyjnym z tytułu utraty prawa do bezpłatnego węgla (Dz.U. z 2017 r. poz. 1971</w:t>
      </w:r>
      <w:r w:rsidR="00210DBE" w:rsidRPr="00D94BB8">
        <w:rPr>
          <w:rFonts w:ascii="Tahoma" w:eastAsia="Times New Roman" w:hAnsi="Tahoma" w:cs="Tahoma"/>
          <w:color w:val="000000"/>
          <w:sz w:val="24"/>
          <w:szCs w:val="24"/>
          <w:lang w:eastAsia="pl-PL"/>
        </w:rPr>
        <w:t xml:space="preserve">) </w:t>
      </w:r>
      <w:r w:rsidR="0077023D" w:rsidRPr="00D94BB8">
        <w:rPr>
          <w:rFonts w:ascii="Tahoma" w:eastAsia="Times New Roman" w:hAnsi="Tahoma" w:cs="Tahoma"/>
          <w:color w:val="000000"/>
          <w:sz w:val="24"/>
          <w:szCs w:val="24"/>
          <w:lang w:eastAsia="pl-PL"/>
        </w:rPr>
        <w:t>wprowadza się następujące zmiany:</w:t>
      </w:r>
    </w:p>
    <w:p w:rsidR="00210DBE" w:rsidRPr="00D94BB8" w:rsidRDefault="0077023D" w:rsidP="00C16E9F">
      <w:pPr>
        <w:tabs>
          <w:tab w:val="left" w:pos="567"/>
          <w:tab w:val="left" w:pos="2410"/>
        </w:tabs>
        <w:spacing w:after="120" w:line="360" w:lineRule="auto"/>
        <w:ind w:left="567" w:hanging="567"/>
        <w:jc w:val="both"/>
        <w:rPr>
          <w:rFonts w:ascii="Tahoma" w:eastAsia="Times New Roman" w:hAnsi="Tahoma" w:cs="Tahoma"/>
          <w:b/>
          <w:color w:val="000000"/>
          <w:sz w:val="24"/>
          <w:szCs w:val="24"/>
          <w:lang w:eastAsia="pl-PL"/>
        </w:rPr>
      </w:pPr>
      <w:r w:rsidRPr="00D94BB8">
        <w:rPr>
          <w:rFonts w:ascii="Tahoma" w:eastAsia="Times New Roman" w:hAnsi="Tahoma" w:cs="Tahoma"/>
          <w:b/>
          <w:color w:val="000000"/>
          <w:sz w:val="24"/>
          <w:szCs w:val="24"/>
          <w:lang w:eastAsia="pl-PL"/>
        </w:rPr>
        <w:t>1)</w:t>
      </w:r>
      <w:r w:rsidRPr="00D94BB8">
        <w:rPr>
          <w:rFonts w:ascii="Tahoma" w:eastAsia="Times New Roman" w:hAnsi="Tahoma" w:cs="Tahoma"/>
          <w:b/>
          <w:color w:val="000000"/>
          <w:sz w:val="24"/>
          <w:szCs w:val="24"/>
          <w:lang w:eastAsia="pl-PL"/>
        </w:rPr>
        <w:tab/>
      </w:r>
      <w:r w:rsidR="00210DBE" w:rsidRPr="00D94BB8">
        <w:rPr>
          <w:rFonts w:ascii="Tahoma" w:eastAsia="Times New Roman" w:hAnsi="Tahoma" w:cs="Tahoma"/>
          <w:b/>
          <w:color w:val="000000"/>
          <w:sz w:val="24"/>
          <w:szCs w:val="24"/>
          <w:lang w:eastAsia="pl-PL"/>
        </w:rPr>
        <w:t>w art. 2 w pkt 1 po lit. b</w:t>
      </w:r>
      <w:r w:rsidRPr="00D94BB8">
        <w:rPr>
          <w:rFonts w:ascii="Tahoma" w:eastAsia="Times New Roman" w:hAnsi="Tahoma" w:cs="Tahoma"/>
          <w:b/>
          <w:color w:val="000000"/>
          <w:sz w:val="24"/>
          <w:szCs w:val="24"/>
          <w:lang w:eastAsia="pl-PL"/>
        </w:rPr>
        <w:t>,</w:t>
      </w:r>
      <w:r w:rsidR="00210DBE" w:rsidRPr="00D94BB8">
        <w:rPr>
          <w:rFonts w:ascii="Tahoma" w:eastAsia="Times New Roman" w:hAnsi="Tahoma" w:cs="Tahoma"/>
          <w:b/>
          <w:color w:val="000000"/>
          <w:sz w:val="24"/>
          <w:szCs w:val="24"/>
          <w:lang w:eastAsia="pl-PL"/>
        </w:rPr>
        <w:t xml:space="preserve"> </w:t>
      </w:r>
      <w:r w:rsidRPr="00D94BB8">
        <w:rPr>
          <w:rFonts w:ascii="Tahoma" w:eastAsia="Times New Roman" w:hAnsi="Tahoma" w:cs="Tahoma"/>
          <w:b/>
          <w:color w:val="000000"/>
          <w:sz w:val="24"/>
          <w:szCs w:val="24"/>
          <w:lang w:eastAsia="pl-PL"/>
        </w:rPr>
        <w:t xml:space="preserve">średnik zastępuje się przecinkiem i </w:t>
      </w:r>
      <w:r w:rsidR="00210DBE" w:rsidRPr="00D94BB8">
        <w:rPr>
          <w:rFonts w:ascii="Tahoma" w:eastAsia="Times New Roman" w:hAnsi="Tahoma" w:cs="Tahoma"/>
          <w:b/>
          <w:color w:val="000000"/>
          <w:sz w:val="24"/>
          <w:szCs w:val="24"/>
          <w:lang w:eastAsia="pl-PL"/>
        </w:rPr>
        <w:t xml:space="preserve">dodaje się </w:t>
      </w:r>
      <w:r w:rsidRPr="00D94BB8">
        <w:rPr>
          <w:rFonts w:ascii="Tahoma" w:eastAsia="Times New Roman" w:hAnsi="Tahoma" w:cs="Tahoma"/>
          <w:b/>
          <w:color w:val="000000"/>
          <w:sz w:val="24"/>
          <w:szCs w:val="24"/>
          <w:lang w:eastAsia="pl-PL"/>
        </w:rPr>
        <w:br/>
      </w:r>
      <w:r w:rsidR="00210DBE" w:rsidRPr="00D94BB8">
        <w:rPr>
          <w:rFonts w:ascii="Tahoma" w:eastAsia="Times New Roman" w:hAnsi="Tahoma" w:cs="Tahoma"/>
          <w:b/>
          <w:color w:val="000000"/>
          <w:sz w:val="24"/>
          <w:szCs w:val="24"/>
          <w:lang w:eastAsia="pl-PL"/>
        </w:rPr>
        <w:t>lit. c w brzmieniu:</w:t>
      </w:r>
    </w:p>
    <w:p w:rsidR="00210DBE" w:rsidRDefault="00210DBE" w:rsidP="00C16E9F">
      <w:pPr>
        <w:tabs>
          <w:tab w:val="left" w:pos="1134"/>
        </w:tabs>
        <w:spacing w:after="120" w:line="360" w:lineRule="auto"/>
        <w:ind w:left="851"/>
        <w:jc w:val="both"/>
        <w:rPr>
          <w:rFonts w:ascii="Tahoma" w:eastAsia="Times New Roman" w:hAnsi="Tahoma" w:cs="Tahoma"/>
          <w:bCs/>
          <w:color w:val="000000"/>
          <w:sz w:val="24"/>
          <w:szCs w:val="24"/>
          <w:lang w:eastAsia="pl-PL"/>
        </w:rPr>
      </w:pPr>
      <w:r w:rsidRPr="00D94BB8">
        <w:rPr>
          <w:rFonts w:ascii="Tahoma" w:eastAsia="Times New Roman" w:hAnsi="Tahoma" w:cs="Tahoma"/>
          <w:bCs/>
          <w:color w:val="000000"/>
          <w:sz w:val="24"/>
          <w:szCs w:val="24"/>
          <w:lang w:eastAsia="pl-PL"/>
        </w:rPr>
        <w:t>„c)</w:t>
      </w:r>
      <w:r w:rsidRPr="00D94BB8">
        <w:rPr>
          <w:rFonts w:ascii="Tahoma" w:eastAsia="Times New Roman" w:hAnsi="Tahoma" w:cs="Tahoma"/>
          <w:bCs/>
          <w:color w:val="000000"/>
          <w:sz w:val="24"/>
          <w:szCs w:val="24"/>
          <w:lang w:eastAsia="pl-PL"/>
        </w:rPr>
        <w:tab/>
        <w:t xml:space="preserve">wdowy, wdowców i sieroty mających </w:t>
      </w:r>
      <w:r w:rsidR="00AF58DE" w:rsidRPr="00D94BB8">
        <w:rPr>
          <w:rFonts w:ascii="Tahoma" w:eastAsia="Times New Roman" w:hAnsi="Tahoma" w:cs="Tahoma"/>
          <w:bCs/>
          <w:color w:val="000000"/>
          <w:sz w:val="24"/>
          <w:szCs w:val="24"/>
          <w:lang w:eastAsia="pl-PL"/>
        </w:rPr>
        <w:t xml:space="preserve">ustalone prawo do renty </w:t>
      </w:r>
      <w:r w:rsidRPr="00D94BB8">
        <w:rPr>
          <w:rFonts w:ascii="Tahoma" w:eastAsia="Times New Roman" w:hAnsi="Tahoma" w:cs="Tahoma"/>
          <w:bCs/>
          <w:color w:val="000000"/>
          <w:sz w:val="24"/>
          <w:szCs w:val="24"/>
          <w:lang w:eastAsia="pl-PL"/>
        </w:rPr>
        <w:t xml:space="preserve">rodzinnej po </w:t>
      </w:r>
      <w:r w:rsidR="009544F7" w:rsidRPr="00D94BB8">
        <w:rPr>
          <w:rFonts w:ascii="Tahoma" w:eastAsia="Times New Roman" w:hAnsi="Tahoma" w:cs="Tahoma"/>
          <w:bCs/>
          <w:color w:val="000000"/>
          <w:sz w:val="24"/>
          <w:szCs w:val="24"/>
          <w:lang w:eastAsia="pl-PL"/>
        </w:rPr>
        <w:t>pracownikach przedsiębiorstw górniczych</w:t>
      </w:r>
      <w:r w:rsidR="0077023D" w:rsidRPr="00D94BB8">
        <w:rPr>
          <w:rFonts w:ascii="Tahoma" w:eastAsia="Times New Roman" w:hAnsi="Tahoma" w:cs="Tahoma"/>
          <w:bCs/>
          <w:color w:val="000000"/>
          <w:sz w:val="24"/>
          <w:szCs w:val="24"/>
          <w:lang w:eastAsia="pl-PL"/>
        </w:rPr>
        <w:t>;”;</w:t>
      </w:r>
    </w:p>
    <w:p w:rsidR="00692CB0" w:rsidRPr="00D94BB8" w:rsidRDefault="00692CB0" w:rsidP="00C16E9F">
      <w:pPr>
        <w:tabs>
          <w:tab w:val="left" w:pos="1134"/>
        </w:tabs>
        <w:spacing w:after="120" w:line="360" w:lineRule="auto"/>
        <w:ind w:left="851"/>
        <w:jc w:val="both"/>
        <w:rPr>
          <w:rFonts w:ascii="Tahoma" w:eastAsia="Times New Roman" w:hAnsi="Tahoma" w:cs="Tahoma"/>
          <w:bCs/>
          <w:color w:val="000000"/>
          <w:sz w:val="24"/>
          <w:szCs w:val="24"/>
          <w:lang w:eastAsia="pl-PL"/>
        </w:rPr>
      </w:pPr>
    </w:p>
    <w:p w:rsidR="00D94BB8" w:rsidRDefault="00D94BB8" w:rsidP="00C16E9F">
      <w:pPr>
        <w:tabs>
          <w:tab w:val="left" w:pos="567"/>
        </w:tabs>
        <w:spacing w:after="120" w:line="360" w:lineRule="auto"/>
        <w:jc w:val="both"/>
        <w:rPr>
          <w:rFonts w:ascii="Tahoma" w:eastAsia="Times New Roman" w:hAnsi="Tahoma" w:cs="Tahoma"/>
          <w:b/>
          <w:bCs/>
          <w:color w:val="000000"/>
          <w:sz w:val="24"/>
          <w:szCs w:val="24"/>
          <w:lang w:eastAsia="pl-PL"/>
        </w:rPr>
      </w:pPr>
      <w:r>
        <w:rPr>
          <w:rFonts w:ascii="Tahoma" w:eastAsia="Times New Roman" w:hAnsi="Tahoma" w:cs="Tahoma"/>
          <w:b/>
          <w:bCs/>
          <w:color w:val="000000"/>
          <w:sz w:val="24"/>
          <w:szCs w:val="24"/>
          <w:lang w:eastAsia="pl-PL"/>
        </w:rPr>
        <w:t>2)</w:t>
      </w:r>
      <w:r>
        <w:rPr>
          <w:rFonts w:ascii="Tahoma" w:eastAsia="Times New Roman" w:hAnsi="Tahoma" w:cs="Tahoma"/>
          <w:b/>
          <w:bCs/>
          <w:color w:val="000000"/>
          <w:sz w:val="24"/>
          <w:szCs w:val="24"/>
          <w:lang w:eastAsia="pl-PL"/>
        </w:rPr>
        <w:tab/>
        <w:t>w art. 5:</w:t>
      </w:r>
    </w:p>
    <w:p w:rsidR="0077023D" w:rsidRPr="00D94BB8" w:rsidRDefault="00026B01" w:rsidP="00C16E9F">
      <w:pPr>
        <w:tabs>
          <w:tab w:val="left" w:pos="1134"/>
        </w:tabs>
        <w:spacing w:after="120" w:line="360" w:lineRule="auto"/>
        <w:ind w:left="851" w:hanging="284"/>
        <w:jc w:val="both"/>
        <w:rPr>
          <w:rFonts w:ascii="Tahoma" w:eastAsia="Times New Roman" w:hAnsi="Tahoma" w:cs="Tahoma"/>
          <w:b/>
          <w:bCs/>
          <w:color w:val="000000"/>
          <w:sz w:val="24"/>
          <w:szCs w:val="24"/>
          <w:lang w:eastAsia="pl-PL"/>
        </w:rPr>
      </w:pPr>
      <w:r>
        <w:rPr>
          <w:rFonts w:ascii="Tahoma" w:eastAsia="Times New Roman" w:hAnsi="Tahoma" w:cs="Tahoma"/>
          <w:b/>
          <w:bCs/>
          <w:color w:val="000000"/>
          <w:sz w:val="24"/>
          <w:szCs w:val="24"/>
          <w:lang w:eastAsia="pl-PL"/>
        </w:rPr>
        <w:t>a)</w:t>
      </w:r>
      <w:r>
        <w:rPr>
          <w:rFonts w:ascii="Tahoma" w:eastAsia="Times New Roman" w:hAnsi="Tahoma" w:cs="Tahoma"/>
          <w:b/>
          <w:bCs/>
          <w:color w:val="000000"/>
          <w:sz w:val="24"/>
          <w:szCs w:val="24"/>
          <w:lang w:eastAsia="pl-PL"/>
        </w:rPr>
        <w:tab/>
      </w:r>
      <w:r>
        <w:rPr>
          <w:rFonts w:ascii="Tahoma" w:eastAsia="Times New Roman" w:hAnsi="Tahoma" w:cs="Tahoma"/>
          <w:b/>
          <w:bCs/>
          <w:color w:val="000000"/>
          <w:sz w:val="24"/>
          <w:szCs w:val="24"/>
          <w:lang w:eastAsia="pl-PL"/>
        </w:rPr>
        <w:tab/>
      </w:r>
      <w:r w:rsidR="0077023D" w:rsidRPr="00D94BB8">
        <w:rPr>
          <w:rFonts w:ascii="Tahoma" w:eastAsia="Times New Roman" w:hAnsi="Tahoma" w:cs="Tahoma"/>
          <w:b/>
          <w:bCs/>
          <w:color w:val="000000"/>
          <w:sz w:val="24"/>
          <w:szCs w:val="24"/>
          <w:lang w:eastAsia="pl-PL"/>
        </w:rPr>
        <w:t>w ust. 2 po pkt 3 dodaje się pkt 3a w brzmieniu:</w:t>
      </w:r>
    </w:p>
    <w:p w:rsidR="00536410" w:rsidRPr="00026B01" w:rsidRDefault="00D94BB8" w:rsidP="00C16E9F">
      <w:pPr>
        <w:tabs>
          <w:tab w:val="left" w:pos="0"/>
          <w:tab w:val="left" w:pos="1134"/>
        </w:tabs>
        <w:spacing w:after="120" w:line="360" w:lineRule="auto"/>
        <w:ind w:left="1134" w:hanging="567"/>
        <w:jc w:val="both"/>
        <w:rPr>
          <w:rFonts w:ascii="Tahoma" w:hAnsi="Tahoma" w:cs="Tahoma"/>
          <w:color w:val="000000"/>
          <w:sz w:val="24"/>
          <w:szCs w:val="24"/>
        </w:rPr>
      </w:pPr>
      <w:r>
        <w:rPr>
          <w:rFonts w:ascii="Tahoma" w:hAnsi="Tahoma" w:cs="Tahoma"/>
          <w:color w:val="000000"/>
          <w:sz w:val="24"/>
          <w:szCs w:val="24"/>
        </w:rPr>
        <w:tab/>
      </w:r>
      <w:r w:rsidR="0077023D" w:rsidRPr="00D94BB8">
        <w:rPr>
          <w:rFonts w:ascii="Tahoma" w:hAnsi="Tahoma" w:cs="Tahoma"/>
          <w:color w:val="000000"/>
          <w:sz w:val="24"/>
          <w:szCs w:val="24"/>
        </w:rPr>
        <w:t>„3a)</w:t>
      </w:r>
      <w:r>
        <w:rPr>
          <w:rFonts w:ascii="Tahoma" w:hAnsi="Tahoma" w:cs="Tahoma"/>
          <w:color w:val="000000"/>
          <w:sz w:val="24"/>
          <w:szCs w:val="24"/>
        </w:rPr>
        <w:tab/>
      </w:r>
      <w:r w:rsidR="00B7682D" w:rsidRPr="00D94BB8">
        <w:rPr>
          <w:rFonts w:ascii="Tahoma" w:hAnsi="Tahoma" w:cs="Tahoma"/>
          <w:color w:val="000000"/>
          <w:sz w:val="24"/>
          <w:szCs w:val="24"/>
        </w:rPr>
        <w:t xml:space="preserve">nazwę </w:t>
      </w:r>
      <w:r w:rsidR="00B7682D" w:rsidRPr="00026B01">
        <w:rPr>
          <w:rFonts w:ascii="Tahoma" w:hAnsi="Tahoma" w:cs="Tahoma"/>
          <w:color w:val="000000"/>
          <w:sz w:val="24"/>
          <w:szCs w:val="24"/>
        </w:rPr>
        <w:t xml:space="preserve">przedsiębiorstwa górniczego, </w:t>
      </w:r>
      <w:r w:rsidR="0077023D" w:rsidRPr="00026B01">
        <w:rPr>
          <w:rFonts w:ascii="Tahoma" w:hAnsi="Tahoma" w:cs="Tahoma"/>
          <w:color w:val="000000"/>
          <w:sz w:val="24"/>
          <w:szCs w:val="24"/>
        </w:rPr>
        <w:t xml:space="preserve">będącego ostatnim miejscem zatrudnienia </w:t>
      </w:r>
      <w:r w:rsidR="00DC08B8" w:rsidRPr="00026B01">
        <w:rPr>
          <w:rFonts w:ascii="Tahoma" w:hAnsi="Tahoma" w:cs="Tahoma"/>
          <w:color w:val="000000"/>
          <w:sz w:val="24"/>
          <w:szCs w:val="24"/>
        </w:rPr>
        <w:t>zmarłego pracownika</w:t>
      </w:r>
      <w:r w:rsidR="00B7682D" w:rsidRPr="00026B01">
        <w:rPr>
          <w:rFonts w:ascii="Tahoma" w:hAnsi="Tahoma" w:cs="Tahoma"/>
          <w:color w:val="000000"/>
          <w:sz w:val="24"/>
          <w:szCs w:val="24"/>
        </w:rPr>
        <w:t>;</w:t>
      </w:r>
      <w:r w:rsidRPr="00026B01">
        <w:rPr>
          <w:rFonts w:ascii="Tahoma" w:hAnsi="Tahoma" w:cs="Tahoma"/>
          <w:color w:val="000000"/>
          <w:sz w:val="24"/>
          <w:szCs w:val="24"/>
        </w:rPr>
        <w:t>”,</w:t>
      </w:r>
    </w:p>
    <w:p w:rsidR="00F77F91" w:rsidRPr="00026B01" w:rsidRDefault="00D94BB8" w:rsidP="00C16E9F">
      <w:pPr>
        <w:tabs>
          <w:tab w:val="left" w:pos="0"/>
          <w:tab w:val="left" w:pos="1701"/>
        </w:tabs>
        <w:spacing w:after="120" w:line="360" w:lineRule="auto"/>
        <w:ind w:left="1134" w:hanging="567"/>
        <w:jc w:val="both"/>
        <w:rPr>
          <w:rFonts w:ascii="Tahoma" w:hAnsi="Tahoma" w:cs="Tahoma"/>
          <w:b/>
          <w:color w:val="000000"/>
          <w:sz w:val="24"/>
          <w:szCs w:val="24"/>
        </w:rPr>
      </w:pPr>
      <w:r w:rsidRPr="00026B01">
        <w:rPr>
          <w:rFonts w:ascii="Tahoma" w:hAnsi="Tahoma" w:cs="Tahoma"/>
          <w:b/>
          <w:color w:val="000000"/>
          <w:sz w:val="24"/>
          <w:szCs w:val="24"/>
        </w:rPr>
        <w:t>b)</w:t>
      </w:r>
      <w:r w:rsidR="00026B01" w:rsidRPr="00026B01">
        <w:rPr>
          <w:rFonts w:ascii="Tahoma" w:hAnsi="Tahoma" w:cs="Tahoma"/>
          <w:b/>
          <w:color w:val="000000"/>
          <w:sz w:val="24"/>
          <w:szCs w:val="24"/>
        </w:rPr>
        <w:tab/>
      </w:r>
      <w:r w:rsidR="00F77F91" w:rsidRPr="00026B01">
        <w:rPr>
          <w:rFonts w:ascii="Tahoma" w:eastAsia="Times New Roman" w:hAnsi="Tahoma" w:cs="Tahoma"/>
          <w:b/>
          <w:color w:val="000000"/>
          <w:sz w:val="24"/>
          <w:szCs w:val="24"/>
          <w:lang w:eastAsia="pl-PL"/>
        </w:rPr>
        <w:t>w ust. 3 pkt 1 otrzymuje brzmienie:</w:t>
      </w:r>
    </w:p>
    <w:p w:rsidR="00F77F91" w:rsidRPr="00026B01" w:rsidRDefault="00F77F91" w:rsidP="00C16E9F">
      <w:pPr>
        <w:tabs>
          <w:tab w:val="left" w:pos="1134"/>
        </w:tabs>
        <w:spacing w:after="120" w:line="360" w:lineRule="auto"/>
        <w:ind w:left="1134"/>
        <w:jc w:val="both"/>
        <w:rPr>
          <w:rFonts w:ascii="Tahoma" w:hAnsi="Tahoma" w:cs="Tahoma"/>
          <w:color w:val="000000"/>
          <w:sz w:val="24"/>
          <w:szCs w:val="24"/>
        </w:rPr>
      </w:pPr>
      <w:r w:rsidRPr="00026B01">
        <w:rPr>
          <w:rFonts w:ascii="Tahoma" w:eastAsia="Times New Roman" w:hAnsi="Tahoma" w:cs="Tahoma"/>
          <w:color w:val="000000"/>
          <w:sz w:val="24"/>
          <w:szCs w:val="24"/>
          <w:lang w:eastAsia="pl-PL"/>
        </w:rPr>
        <w:t>„</w:t>
      </w:r>
      <w:r w:rsidRPr="00026B01">
        <w:rPr>
          <w:rFonts w:ascii="Tahoma" w:hAnsi="Tahoma" w:cs="Tahoma"/>
          <w:color w:val="000000"/>
          <w:sz w:val="24"/>
          <w:szCs w:val="24"/>
        </w:rPr>
        <w:t>1)</w:t>
      </w:r>
      <w:r w:rsidR="00D94BB8" w:rsidRPr="00026B01">
        <w:rPr>
          <w:rFonts w:ascii="Tahoma" w:hAnsi="Tahoma" w:cs="Tahoma"/>
          <w:color w:val="000000"/>
          <w:sz w:val="24"/>
          <w:szCs w:val="24"/>
        </w:rPr>
        <w:tab/>
      </w:r>
      <w:r w:rsidRPr="00026B01">
        <w:rPr>
          <w:rFonts w:ascii="Tahoma" w:hAnsi="Tahoma" w:cs="Tahoma"/>
          <w:color w:val="000000"/>
          <w:sz w:val="24"/>
          <w:szCs w:val="24"/>
        </w:rPr>
        <w:t xml:space="preserve">dokumenty potwierdzające uprawnienie do rekompensaty - </w:t>
      </w:r>
      <w:r w:rsidR="00AC035B">
        <w:rPr>
          <w:rFonts w:ascii="Tahoma" w:hAnsi="Tahoma" w:cs="Tahoma"/>
          <w:color w:val="000000"/>
          <w:sz w:val="24"/>
          <w:szCs w:val="24"/>
        </w:rPr>
        <w:br/>
      </w:r>
      <w:r w:rsidRPr="00026B01">
        <w:rPr>
          <w:rFonts w:ascii="Tahoma" w:hAnsi="Tahoma" w:cs="Tahoma"/>
          <w:color w:val="000000"/>
          <w:sz w:val="24"/>
          <w:szCs w:val="24"/>
        </w:rPr>
        <w:t>w przypadku osób uprawnionych, o których mowa w art. 2 pkt 1 lit. b i c;”</w:t>
      </w:r>
      <w:r w:rsidR="00D45AC3" w:rsidRPr="00026B01">
        <w:rPr>
          <w:rFonts w:ascii="Tahoma" w:hAnsi="Tahoma" w:cs="Tahoma"/>
          <w:color w:val="000000"/>
          <w:sz w:val="24"/>
          <w:szCs w:val="24"/>
        </w:rPr>
        <w:t>;</w:t>
      </w:r>
    </w:p>
    <w:p w:rsidR="00D45AC3" w:rsidRPr="00026B01" w:rsidRDefault="00D45AC3" w:rsidP="00C16E9F">
      <w:pPr>
        <w:tabs>
          <w:tab w:val="left" w:pos="0"/>
        </w:tabs>
        <w:spacing w:after="120" w:line="360" w:lineRule="auto"/>
        <w:ind w:firstLine="426"/>
        <w:jc w:val="both"/>
        <w:rPr>
          <w:rFonts w:ascii="Tahoma" w:hAnsi="Tahoma" w:cs="Tahoma"/>
          <w:color w:val="000000"/>
          <w:sz w:val="24"/>
          <w:szCs w:val="24"/>
        </w:rPr>
      </w:pPr>
    </w:p>
    <w:p w:rsidR="00026B01" w:rsidRPr="00026B01" w:rsidRDefault="00D94BB8" w:rsidP="00C16E9F">
      <w:pPr>
        <w:tabs>
          <w:tab w:val="left" w:pos="0"/>
          <w:tab w:val="left" w:pos="567"/>
        </w:tabs>
        <w:spacing w:after="120" w:line="360" w:lineRule="auto"/>
        <w:jc w:val="both"/>
        <w:rPr>
          <w:rFonts w:ascii="Tahoma" w:eastAsia="Times New Roman" w:hAnsi="Tahoma" w:cs="Tahoma"/>
          <w:b/>
          <w:color w:val="000000"/>
          <w:sz w:val="24"/>
          <w:szCs w:val="24"/>
          <w:lang w:eastAsia="pl-PL"/>
        </w:rPr>
      </w:pPr>
      <w:r w:rsidRPr="00026B01">
        <w:rPr>
          <w:rFonts w:ascii="Tahoma" w:hAnsi="Tahoma" w:cs="Tahoma"/>
          <w:b/>
          <w:color w:val="000000"/>
          <w:sz w:val="24"/>
          <w:szCs w:val="24"/>
        </w:rPr>
        <w:t>3)</w:t>
      </w:r>
      <w:r w:rsidR="00026B01" w:rsidRPr="00026B01">
        <w:rPr>
          <w:rFonts w:ascii="Tahoma" w:hAnsi="Tahoma" w:cs="Tahoma"/>
          <w:b/>
          <w:color w:val="000000"/>
          <w:sz w:val="24"/>
          <w:szCs w:val="24"/>
        </w:rPr>
        <w:tab/>
      </w:r>
      <w:r w:rsidR="00026B01" w:rsidRPr="00026B01">
        <w:rPr>
          <w:rFonts w:ascii="Tahoma" w:eastAsia="Times New Roman" w:hAnsi="Tahoma" w:cs="Tahoma"/>
          <w:b/>
          <w:color w:val="000000"/>
          <w:sz w:val="24"/>
          <w:szCs w:val="24"/>
          <w:lang w:eastAsia="pl-PL"/>
        </w:rPr>
        <w:t xml:space="preserve">w art. </w:t>
      </w:r>
      <w:r w:rsidR="00026B01">
        <w:rPr>
          <w:rFonts w:ascii="Tahoma" w:eastAsia="Times New Roman" w:hAnsi="Tahoma" w:cs="Tahoma"/>
          <w:b/>
          <w:color w:val="000000"/>
          <w:sz w:val="24"/>
          <w:szCs w:val="24"/>
          <w:lang w:eastAsia="pl-PL"/>
        </w:rPr>
        <w:t>11</w:t>
      </w:r>
      <w:r w:rsidR="00AC035B">
        <w:rPr>
          <w:rFonts w:ascii="Tahoma" w:eastAsia="Times New Roman" w:hAnsi="Tahoma" w:cs="Tahoma"/>
          <w:b/>
          <w:color w:val="000000"/>
          <w:sz w:val="24"/>
          <w:szCs w:val="24"/>
          <w:lang w:eastAsia="pl-PL"/>
        </w:rPr>
        <w:t xml:space="preserve"> </w:t>
      </w:r>
      <w:r w:rsidR="00026B01" w:rsidRPr="00026B01">
        <w:rPr>
          <w:rFonts w:ascii="Tahoma" w:eastAsia="Times New Roman" w:hAnsi="Tahoma" w:cs="Tahoma"/>
          <w:b/>
          <w:color w:val="000000"/>
          <w:sz w:val="24"/>
          <w:szCs w:val="24"/>
          <w:lang w:eastAsia="pl-PL"/>
        </w:rPr>
        <w:t>po ust. 1 dodaje się ust. 1a w brzmieniu:</w:t>
      </w:r>
    </w:p>
    <w:p w:rsidR="00026B01" w:rsidRDefault="00026B01" w:rsidP="00C16E9F">
      <w:pPr>
        <w:tabs>
          <w:tab w:val="left" w:pos="1134"/>
        </w:tabs>
        <w:spacing w:after="120" w:line="360" w:lineRule="auto"/>
        <w:ind w:left="993" w:firstLine="708"/>
        <w:jc w:val="both"/>
        <w:rPr>
          <w:rFonts w:ascii="Tahoma" w:eastAsia="Times New Roman" w:hAnsi="Tahoma" w:cs="Tahoma"/>
          <w:color w:val="000000"/>
          <w:sz w:val="24"/>
          <w:szCs w:val="24"/>
          <w:lang w:eastAsia="pl-PL"/>
        </w:rPr>
      </w:pPr>
      <w:r w:rsidRPr="00026B01">
        <w:rPr>
          <w:rFonts w:ascii="Tahoma" w:eastAsia="Times New Roman" w:hAnsi="Tahoma" w:cs="Tahoma"/>
          <w:color w:val="000000"/>
          <w:sz w:val="24"/>
          <w:szCs w:val="24"/>
          <w:lang w:eastAsia="pl-PL"/>
        </w:rPr>
        <w:lastRenderedPageBreak/>
        <w:t>„1a. W roku 2018 maksymalny limit wydatków z budżetu państwa będący skutkiem finansowym wejścia w życie art.</w:t>
      </w:r>
      <w:r>
        <w:rPr>
          <w:rFonts w:ascii="Tahoma" w:eastAsia="Times New Roman" w:hAnsi="Tahoma" w:cs="Tahoma"/>
          <w:color w:val="000000"/>
          <w:sz w:val="24"/>
          <w:szCs w:val="24"/>
          <w:lang w:eastAsia="pl-PL"/>
        </w:rPr>
        <w:t xml:space="preserve"> 2 pkt 1 lit. c</w:t>
      </w:r>
      <w:r w:rsidRPr="00026B01">
        <w:rPr>
          <w:rFonts w:ascii="Tahoma" w:eastAsia="Times New Roman" w:hAnsi="Tahoma" w:cs="Tahoma"/>
          <w:color w:val="000000"/>
          <w:sz w:val="24"/>
          <w:szCs w:val="24"/>
          <w:lang w:eastAsia="pl-PL"/>
        </w:rPr>
        <w:t xml:space="preserve">, wynosi </w:t>
      </w:r>
      <w:r w:rsidR="00AC035B">
        <w:rPr>
          <w:rFonts w:ascii="Tahoma" w:eastAsia="Times New Roman" w:hAnsi="Tahoma" w:cs="Tahoma"/>
          <w:color w:val="000000"/>
          <w:sz w:val="24"/>
          <w:szCs w:val="24"/>
          <w:lang w:eastAsia="pl-PL"/>
        </w:rPr>
        <w:br/>
      </w:r>
      <w:r w:rsidR="00C16E9F">
        <w:rPr>
          <w:rFonts w:ascii="Tahoma" w:eastAsia="Times New Roman" w:hAnsi="Tahoma" w:cs="Tahoma"/>
          <w:color w:val="000000"/>
          <w:sz w:val="24"/>
          <w:szCs w:val="24"/>
          <w:lang w:eastAsia="pl-PL"/>
        </w:rPr>
        <w:t>1</w:t>
      </w:r>
      <w:r w:rsidRPr="00026B01">
        <w:rPr>
          <w:rFonts w:ascii="Tahoma" w:eastAsia="Times New Roman" w:hAnsi="Tahoma" w:cs="Tahoma"/>
          <w:color w:val="000000"/>
          <w:sz w:val="24"/>
          <w:szCs w:val="24"/>
          <w:lang w:eastAsia="pl-PL"/>
        </w:rPr>
        <w:t>00 mln zł.</w:t>
      </w:r>
      <w:r>
        <w:rPr>
          <w:rFonts w:ascii="Tahoma" w:eastAsia="Times New Roman" w:hAnsi="Tahoma" w:cs="Tahoma"/>
          <w:color w:val="000000"/>
          <w:sz w:val="24"/>
          <w:szCs w:val="24"/>
          <w:lang w:eastAsia="pl-PL"/>
        </w:rPr>
        <w:t>”,</w:t>
      </w:r>
    </w:p>
    <w:p w:rsidR="00C22774" w:rsidRPr="00026B01" w:rsidRDefault="00026B01" w:rsidP="00692CB0">
      <w:pPr>
        <w:tabs>
          <w:tab w:val="left" w:pos="1134"/>
        </w:tabs>
        <w:spacing w:after="120" w:line="360" w:lineRule="auto"/>
        <w:ind w:left="567"/>
        <w:jc w:val="both"/>
        <w:rPr>
          <w:rFonts w:ascii="Tahoma" w:eastAsia="Times New Roman" w:hAnsi="Tahoma" w:cs="Tahoma"/>
          <w:b/>
          <w:color w:val="000000"/>
          <w:sz w:val="24"/>
          <w:szCs w:val="24"/>
          <w:lang w:eastAsia="pl-PL"/>
        </w:rPr>
      </w:pPr>
      <w:r w:rsidRPr="00026B01">
        <w:rPr>
          <w:rFonts w:ascii="Tahoma" w:eastAsia="Times New Roman" w:hAnsi="Tahoma" w:cs="Tahoma"/>
          <w:b/>
          <w:color w:val="000000"/>
          <w:sz w:val="24"/>
          <w:szCs w:val="24"/>
          <w:lang w:eastAsia="pl-PL"/>
        </w:rPr>
        <w:t xml:space="preserve"> </w:t>
      </w:r>
    </w:p>
    <w:p w:rsidR="00C22774" w:rsidRPr="00D94BB8" w:rsidRDefault="00210DBE" w:rsidP="00C16E9F">
      <w:pPr>
        <w:spacing w:after="120" w:line="360" w:lineRule="auto"/>
        <w:ind w:firstLine="709"/>
        <w:jc w:val="both"/>
        <w:rPr>
          <w:rFonts w:ascii="Tahoma" w:hAnsi="Tahoma" w:cs="Tahoma"/>
          <w:color w:val="000000"/>
          <w:sz w:val="24"/>
          <w:szCs w:val="24"/>
        </w:rPr>
      </w:pPr>
      <w:r w:rsidRPr="00D94BB8">
        <w:rPr>
          <w:rFonts w:ascii="Tahoma" w:eastAsia="Times New Roman" w:hAnsi="Tahoma" w:cs="Tahoma"/>
          <w:b/>
          <w:color w:val="000000"/>
          <w:sz w:val="24"/>
          <w:szCs w:val="24"/>
          <w:lang w:eastAsia="pl-PL"/>
        </w:rPr>
        <w:t xml:space="preserve">Art. 2. </w:t>
      </w:r>
      <w:r w:rsidR="00C22774" w:rsidRPr="00D94BB8">
        <w:rPr>
          <w:rFonts w:ascii="Tahoma" w:hAnsi="Tahoma" w:cs="Tahoma"/>
          <w:color w:val="000000"/>
          <w:sz w:val="24"/>
          <w:szCs w:val="24"/>
        </w:rPr>
        <w:t> Wniosek o wypłatę rekompensaty osoba uprawniona, o której mowa w art. 2 ust 1 lit</w:t>
      </w:r>
      <w:r w:rsidR="00092C0B">
        <w:rPr>
          <w:rFonts w:ascii="Tahoma" w:hAnsi="Tahoma" w:cs="Tahoma"/>
          <w:color w:val="000000"/>
          <w:sz w:val="24"/>
          <w:szCs w:val="24"/>
        </w:rPr>
        <w:t>.</w:t>
      </w:r>
      <w:r w:rsidR="00C22774" w:rsidRPr="00D94BB8">
        <w:rPr>
          <w:rFonts w:ascii="Tahoma" w:hAnsi="Tahoma" w:cs="Tahoma"/>
          <w:color w:val="000000"/>
          <w:sz w:val="24"/>
          <w:szCs w:val="24"/>
        </w:rPr>
        <w:t xml:space="preserve"> c </w:t>
      </w:r>
      <w:r w:rsidR="00DE76CD" w:rsidRPr="00D94BB8">
        <w:rPr>
          <w:rFonts w:ascii="Tahoma" w:hAnsi="Tahoma" w:cs="Tahoma"/>
          <w:color w:val="000000"/>
          <w:sz w:val="24"/>
          <w:szCs w:val="24"/>
        </w:rPr>
        <w:t xml:space="preserve">ustawy zmieniaj w art. 1 w brzmieniu nadanym niniejszą ustawą, </w:t>
      </w:r>
      <w:r w:rsidR="00C22774" w:rsidRPr="00D94BB8">
        <w:rPr>
          <w:rFonts w:ascii="Tahoma" w:hAnsi="Tahoma" w:cs="Tahoma"/>
          <w:color w:val="000000"/>
          <w:sz w:val="24"/>
          <w:szCs w:val="24"/>
        </w:rPr>
        <w:t xml:space="preserve">składa do właściwego przedsiębiorstwa wypłacającego w terminie do </w:t>
      </w:r>
      <w:r w:rsidR="00D94BB8" w:rsidRPr="00D94BB8">
        <w:rPr>
          <w:rFonts w:ascii="Tahoma" w:hAnsi="Tahoma" w:cs="Tahoma"/>
          <w:color w:val="000000"/>
          <w:sz w:val="24"/>
          <w:szCs w:val="24"/>
        </w:rPr>
        <w:t>dnia 31 marca 2018 r</w:t>
      </w:r>
      <w:r w:rsidR="00C22774" w:rsidRPr="00D94BB8">
        <w:rPr>
          <w:rFonts w:ascii="Tahoma" w:hAnsi="Tahoma" w:cs="Tahoma"/>
          <w:color w:val="000000"/>
          <w:sz w:val="24"/>
          <w:szCs w:val="24"/>
        </w:rPr>
        <w:t>.</w:t>
      </w:r>
    </w:p>
    <w:p w:rsidR="00536410" w:rsidRPr="00D94BB8" w:rsidRDefault="00536410" w:rsidP="00C16E9F">
      <w:pPr>
        <w:shd w:val="clear" w:color="auto" w:fill="FFFFFF"/>
        <w:spacing w:after="120" w:line="360" w:lineRule="auto"/>
        <w:rPr>
          <w:rFonts w:ascii="Tahoma" w:eastAsia="Times New Roman" w:hAnsi="Tahoma" w:cs="Tahoma"/>
          <w:color w:val="222222"/>
          <w:sz w:val="24"/>
          <w:szCs w:val="24"/>
          <w:lang w:eastAsia="pl-PL"/>
        </w:rPr>
      </w:pPr>
    </w:p>
    <w:p w:rsidR="00536410" w:rsidRPr="00D94BB8" w:rsidRDefault="00536410" w:rsidP="00C16E9F">
      <w:pPr>
        <w:spacing w:after="120" w:line="360" w:lineRule="auto"/>
        <w:ind w:firstLine="709"/>
        <w:jc w:val="both"/>
        <w:rPr>
          <w:rFonts w:ascii="Tahoma" w:hAnsi="Tahoma" w:cs="Tahoma"/>
          <w:color w:val="000000"/>
          <w:sz w:val="24"/>
          <w:szCs w:val="24"/>
        </w:rPr>
      </w:pPr>
      <w:r w:rsidRPr="00D94BB8">
        <w:rPr>
          <w:rFonts w:ascii="Tahoma" w:hAnsi="Tahoma" w:cs="Tahoma"/>
          <w:b/>
          <w:color w:val="000000"/>
          <w:sz w:val="24"/>
          <w:szCs w:val="24"/>
        </w:rPr>
        <w:t xml:space="preserve">Art. </w:t>
      </w:r>
      <w:r w:rsidR="00210DBE" w:rsidRPr="00D94BB8">
        <w:rPr>
          <w:rFonts w:ascii="Tahoma" w:hAnsi="Tahoma" w:cs="Tahoma"/>
          <w:b/>
          <w:color w:val="000000"/>
          <w:sz w:val="24"/>
          <w:szCs w:val="24"/>
        </w:rPr>
        <w:t>3</w:t>
      </w:r>
      <w:r w:rsidRPr="00D94BB8">
        <w:rPr>
          <w:rFonts w:ascii="Tahoma" w:hAnsi="Tahoma" w:cs="Tahoma"/>
          <w:b/>
          <w:color w:val="000000"/>
          <w:sz w:val="24"/>
          <w:szCs w:val="24"/>
        </w:rPr>
        <w:t>.</w:t>
      </w:r>
      <w:r w:rsidRPr="00D94BB8">
        <w:rPr>
          <w:rFonts w:ascii="Tahoma" w:hAnsi="Tahoma" w:cs="Tahoma"/>
          <w:color w:val="000000"/>
          <w:sz w:val="24"/>
          <w:szCs w:val="24"/>
        </w:rPr>
        <w:t xml:space="preserve"> Ustawa wchodzi w życie po upływnie </w:t>
      </w:r>
      <w:r w:rsidR="00210DBE" w:rsidRPr="00D94BB8">
        <w:rPr>
          <w:rFonts w:ascii="Tahoma" w:hAnsi="Tahoma" w:cs="Tahoma"/>
          <w:color w:val="000000"/>
          <w:sz w:val="24"/>
          <w:szCs w:val="24"/>
        </w:rPr>
        <w:t xml:space="preserve">14 dni od dnia </w:t>
      </w:r>
      <w:r w:rsidRPr="00D94BB8">
        <w:rPr>
          <w:rFonts w:ascii="Tahoma" w:hAnsi="Tahoma" w:cs="Tahoma"/>
          <w:color w:val="000000"/>
          <w:sz w:val="24"/>
          <w:szCs w:val="24"/>
        </w:rPr>
        <w:t xml:space="preserve">ogłoszenia. </w:t>
      </w:r>
    </w:p>
    <w:p w:rsidR="00210DBE" w:rsidRPr="00D94BB8" w:rsidRDefault="00210DBE" w:rsidP="00C16E9F">
      <w:pPr>
        <w:spacing w:after="120" w:line="360" w:lineRule="auto"/>
        <w:jc w:val="center"/>
        <w:rPr>
          <w:rFonts w:ascii="Tahoma" w:eastAsia="Calibri" w:hAnsi="Tahoma" w:cs="Tahoma"/>
          <w:b/>
          <w:color w:val="000000"/>
          <w:sz w:val="24"/>
          <w:szCs w:val="24"/>
          <w:u w:color="000000"/>
          <w:lang w:eastAsia="pl-PL"/>
        </w:rPr>
      </w:pPr>
    </w:p>
    <w:p w:rsidR="00210DBE" w:rsidRPr="00D94BB8" w:rsidRDefault="00210DBE" w:rsidP="00C16E9F">
      <w:pPr>
        <w:spacing w:after="120" w:line="360" w:lineRule="auto"/>
        <w:jc w:val="center"/>
        <w:rPr>
          <w:rFonts w:ascii="Tahoma" w:eastAsia="Calibri" w:hAnsi="Tahoma" w:cs="Tahoma"/>
          <w:b/>
          <w:color w:val="000000"/>
          <w:sz w:val="24"/>
          <w:szCs w:val="24"/>
          <w:u w:color="000000"/>
          <w:lang w:eastAsia="pl-PL"/>
        </w:rPr>
      </w:pPr>
    </w:p>
    <w:p w:rsidR="00210DBE" w:rsidRPr="00D94BB8" w:rsidRDefault="00210DBE" w:rsidP="00C16E9F">
      <w:pPr>
        <w:spacing w:after="120" w:line="360" w:lineRule="auto"/>
        <w:jc w:val="center"/>
        <w:rPr>
          <w:rFonts w:ascii="Tahoma" w:eastAsia="Calibri" w:hAnsi="Tahoma" w:cs="Tahoma"/>
          <w:b/>
          <w:color w:val="000000"/>
          <w:sz w:val="24"/>
          <w:szCs w:val="24"/>
          <w:u w:color="000000"/>
          <w:lang w:eastAsia="pl-PL"/>
        </w:rPr>
      </w:pPr>
    </w:p>
    <w:p w:rsidR="00210DBE" w:rsidRPr="00D94BB8" w:rsidRDefault="00210DBE" w:rsidP="00C16E9F">
      <w:pPr>
        <w:spacing w:after="120" w:line="360" w:lineRule="auto"/>
        <w:jc w:val="center"/>
        <w:rPr>
          <w:rFonts w:ascii="Tahoma" w:eastAsia="Calibri" w:hAnsi="Tahoma" w:cs="Tahoma"/>
          <w:b/>
          <w:color w:val="000000"/>
          <w:sz w:val="24"/>
          <w:szCs w:val="24"/>
          <w:u w:color="000000"/>
          <w:lang w:eastAsia="pl-PL"/>
        </w:rPr>
      </w:pPr>
    </w:p>
    <w:p w:rsidR="00210DBE" w:rsidRPr="00D94BB8" w:rsidRDefault="00210DBE" w:rsidP="00C16E9F">
      <w:pPr>
        <w:spacing w:after="120" w:line="360" w:lineRule="auto"/>
        <w:jc w:val="center"/>
        <w:rPr>
          <w:rFonts w:ascii="Tahoma" w:eastAsia="Calibri" w:hAnsi="Tahoma" w:cs="Tahoma"/>
          <w:b/>
          <w:color w:val="000000"/>
          <w:sz w:val="24"/>
          <w:szCs w:val="24"/>
          <w:u w:color="000000"/>
          <w:lang w:eastAsia="pl-PL"/>
        </w:rPr>
      </w:pPr>
    </w:p>
    <w:p w:rsidR="00210DBE" w:rsidRDefault="00210DBE"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692CB0" w:rsidRDefault="00692CB0" w:rsidP="00C16E9F">
      <w:pPr>
        <w:spacing w:after="120" w:line="360" w:lineRule="auto"/>
        <w:jc w:val="center"/>
        <w:rPr>
          <w:rFonts w:ascii="Tahoma" w:eastAsia="Calibri" w:hAnsi="Tahoma" w:cs="Tahoma"/>
          <w:b/>
          <w:color w:val="000000"/>
          <w:sz w:val="24"/>
          <w:szCs w:val="24"/>
          <w:u w:color="000000"/>
          <w:lang w:eastAsia="pl-PL"/>
        </w:rPr>
      </w:pPr>
    </w:p>
    <w:p w:rsidR="00AC035B" w:rsidRDefault="00AC035B" w:rsidP="00C16E9F">
      <w:pPr>
        <w:spacing w:after="120" w:line="360" w:lineRule="auto"/>
        <w:jc w:val="center"/>
        <w:rPr>
          <w:rFonts w:ascii="Tahoma" w:eastAsia="Calibri" w:hAnsi="Tahoma" w:cs="Tahoma"/>
          <w:b/>
          <w:color w:val="000000"/>
          <w:sz w:val="24"/>
          <w:szCs w:val="24"/>
          <w:u w:color="000000"/>
          <w:lang w:eastAsia="pl-PL"/>
        </w:rPr>
      </w:pPr>
    </w:p>
    <w:p w:rsidR="00536410" w:rsidRPr="00C16E9F" w:rsidRDefault="00536410" w:rsidP="00C16E9F">
      <w:pPr>
        <w:spacing w:after="120" w:line="360" w:lineRule="auto"/>
        <w:jc w:val="center"/>
        <w:rPr>
          <w:rFonts w:ascii="Tahoma" w:eastAsia="Calibri" w:hAnsi="Tahoma" w:cs="Tahoma"/>
          <w:b/>
          <w:color w:val="000000"/>
          <w:sz w:val="24"/>
          <w:szCs w:val="24"/>
          <w:u w:color="000000"/>
          <w:lang w:eastAsia="pl-PL"/>
        </w:rPr>
      </w:pPr>
      <w:r w:rsidRPr="00C16E9F">
        <w:rPr>
          <w:rFonts w:ascii="Tahoma" w:eastAsia="Calibri" w:hAnsi="Tahoma" w:cs="Tahoma"/>
          <w:b/>
          <w:color w:val="000000"/>
          <w:sz w:val="24"/>
          <w:szCs w:val="24"/>
          <w:u w:color="000000"/>
          <w:lang w:eastAsia="pl-PL"/>
        </w:rPr>
        <w:lastRenderedPageBreak/>
        <w:t>UZASADNIENIE</w:t>
      </w:r>
    </w:p>
    <w:p w:rsidR="00C16E9F" w:rsidRPr="00C16E9F" w:rsidRDefault="00C16E9F" w:rsidP="00692CB0">
      <w:pPr>
        <w:tabs>
          <w:tab w:val="left" w:pos="567"/>
        </w:tabs>
        <w:suppressAutoHyphens/>
        <w:autoSpaceDE w:val="0"/>
        <w:autoSpaceDN w:val="0"/>
        <w:adjustRightInd w:val="0"/>
        <w:spacing w:after="120" w:line="240" w:lineRule="auto"/>
        <w:jc w:val="both"/>
        <w:rPr>
          <w:rFonts w:ascii="Tahoma" w:eastAsia="Times New Roman" w:hAnsi="Tahoma" w:cs="Tahoma"/>
          <w:b/>
          <w:bCs/>
          <w:sz w:val="24"/>
          <w:szCs w:val="24"/>
          <w:lang w:eastAsia="pl-PL"/>
        </w:rPr>
      </w:pPr>
      <w:r>
        <w:rPr>
          <w:rFonts w:ascii="Tahoma" w:eastAsia="Times New Roman" w:hAnsi="Tahoma" w:cs="Tahoma"/>
          <w:b/>
          <w:bCs/>
          <w:sz w:val="24"/>
          <w:szCs w:val="24"/>
          <w:lang w:eastAsia="pl-PL"/>
        </w:rPr>
        <w:t>1.</w:t>
      </w:r>
      <w:r>
        <w:rPr>
          <w:rFonts w:ascii="Tahoma" w:eastAsia="Times New Roman" w:hAnsi="Tahoma" w:cs="Tahoma"/>
          <w:b/>
          <w:bCs/>
          <w:sz w:val="24"/>
          <w:szCs w:val="24"/>
          <w:lang w:eastAsia="pl-PL"/>
        </w:rPr>
        <w:tab/>
      </w:r>
      <w:r w:rsidRPr="00C16E9F">
        <w:rPr>
          <w:rFonts w:ascii="Tahoma" w:eastAsia="Times New Roman" w:hAnsi="Tahoma" w:cs="Tahoma"/>
          <w:b/>
          <w:bCs/>
          <w:sz w:val="24"/>
          <w:szCs w:val="24"/>
          <w:lang w:eastAsia="pl-PL"/>
        </w:rPr>
        <w:t xml:space="preserve">Potrzeba i cel uchwalenia ustawy </w:t>
      </w:r>
      <w:r w:rsidR="00692CB0">
        <w:rPr>
          <w:rFonts w:ascii="Tahoma" w:eastAsia="Times New Roman" w:hAnsi="Tahoma" w:cs="Tahoma"/>
          <w:b/>
          <w:bCs/>
          <w:sz w:val="24"/>
          <w:szCs w:val="24"/>
          <w:lang w:eastAsia="pl-PL"/>
        </w:rPr>
        <w:t xml:space="preserve">oraz proponowane zmiany </w:t>
      </w:r>
    </w:p>
    <w:p w:rsidR="00692CB0" w:rsidRDefault="00692CB0" w:rsidP="00C16E9F">
      <w:pPr>
        <w:spacing w:after="120" w:line="240" w:lineRule="auto"/>
        <w:jc w:val="both"/>
        <w:rPr>
          <w:rFonts w:ascii="Tahoma" w:hAnsi="Tahoma" w:cs="Tahoma"/>
          <w:sz w:val="24"/>
          <w:szCs w:val="24"/>
        </w:rPr>
      </w:pPr>
    </w:p>
    <w:p w:rsidR="00C16E9F" w:rsidRPr="00C16E9F" w:rsidRDefault="00C16E9F" w:rsidP="00C16E9F">
      <w:pPr>
        <w:spacing w:after="120" w:line="240" w:lineRule="auto"/>
        <w:jc w:val="both"/>
        <w:rPr>
          <w:rFonts w:ascii="Tahoma" w:hAnsi="Tahoma" w:cs="Tahoma"/>
          <w:sz w:val="24"/>
          <w:szCs w:val="24"/>
        </w:rPr>
      </w:pPr>
      <w:r>
        <w:rPr>
          <w:rFonts w:ascii="Tahoma" w:hAnsi="Tahoma" w:cs="Tahoma"/>
          <w:sz w:val="24"/>
          <w:szCs w:val="24"/>
        </w:rPr>
        <w:t xml:space="preserve">W dniu </w:t>
      </w:r>
      <w:r w:rsidRPr="00C16E9F">
        <w:rPr>
          <w:rFonts w:ascii="Tahoma" w:hAnsi="Tahoma" w:cs="Tahoma"/>
          <w:sz w:val="24"/>
          <w:szCs w:val="24"/>
        </w:rPr>
        <w:t>12 października 2017 roku</w:t>
      </w:r>
      <w:r w:rsidRPr="00C16E9F">
        <w:rPr>
          <w:rFonts w:ascii="Tahoma" w:hAnsi="Tahoma" w:cs="Tahoma"/>
          <w:color w:val="222222"/>
          <w:sz w:val="24"/>
          <w:szCs w:val="24"/>
          <w:shd w:val="clear" w:color="auto" w:fill="FFFFFF"/>
        </w:rPr>
        <w:t xml:space="preserve"> Sejm uchwalił rządowy projekt </w:t>
      </w:r>
      <w:r>
        <w:rPr>
          <w:rFonts w:ascii="Tahoma" w:hAnsi="Tahoma" w:cs="Tahoma"/>
          <w:i/>
          <w:color w:val="222222"/>
          <w:sz w:val="24"/>
          <w:szCs w:val="24"/>
          <w:shd w:val="clear" w:color="auto" w:fill="FFFFFF"/>
        </w:rPr>
        <w:t>u</w:t>
      </w:r>
      <w:r w:rsidRPr="00C16E9F">
        <w:rPr>
          <w:rFonts w:ascii="Tahoma" w:hAnsi="Tahoma" w:cs="Tahoma"/>
          <w:i/>
          <w:color w:val="222222"/>
          <w:sz w:val="24"/>
          <w:szCs w:val="24"/>
          <w:shd w:val="clear" w:color="auto" w:fill="FFFFFF"/>
        </w:rPr>
        <w:t>stawy o świadczeniu rekompensacyjnym z tytułu utraty prawa do bezpłatnego węgla</w:t>
      </w:r>
      <w:r w:rsidRPr="00C16E9F">
        <w:rPr>
          <w:rFonts w:ascii="Tahoma" w:hAnsi="Tahoma" w:cs="Tahoma"/>
          <w:sz w:val="24"/>
          <w:szCs w:val="24"/>
        </w:rPr>
        <w:t xml:space="preserve">. </w:t>
      </w:r>
    </w:p>
    <w:p w:rsidR="00C16E9F" w:rsidRPr="00C16E9F" w:rsidRDefault="00C16E9F" w:rsidP="00C16E9F">
      <w:pPr>
        <w:spacing w:after="120" w:line="240" w:lineRule="auto"/>
        <w:jc w:val="both"/>
        <w:rPr>
          <w:rFonts w:ascii="Tahoma" w:hAnsi="Tahoma" w:cs="Tahoma"/>
          <w:sz w:val="24"/>
          <w:szCs w:val="24"/>
        </w:rPr>
      </w:pPr>
      <w:r w:rsidRPr="00C16E9F">
        <w:rPr>
          <w:rFonts w:ascii="Tahoma" w:hAnsi="Tahoma" w:cs="Tahoma"/>
          <w:sz w:val="24"/>
          <w:szCs w:val="24"/>
        </w:rPr>
        <w:t xml:space="preserve">Ustawa ta podzieliła mocno środowisko rodzin górniczych. </w:t>
      </w:r>
    </w:p>
    <w:p w:rsidR="00C16E9F" w:rsidRPr="00C16E9F" w:rsidRDefault="00C16E9F" w:rsidP="00C16E9F">
      <w:pPr>
        <w:spacing w:after="120" w:line="240" w:lineRule="auto"/>
        <w:jc w:val="both"/>
        <w:rPr>
          <w:rFonts w:ascii="Tahoma" w:hAnsi="Tahoma" w:cs="Tahoma"/>
          <w:sz w:val="24"/>
          <w:szCs w:val="24"/>
        </w:rPr>
      </w:pPr>
      <w:r w:rsidRPr="00C16E9F">
        <w:rPr>
          <w:rFonts w:ascii="Tahoma" w:hAnsi="Tahoma" w:cs="Tahoma"/>
          <w:sz w:val="24"/>
          <w:szCs w:val="24"/>
        </w:rPr>
        <w:t>W sposób szczególny ustawa ta dotknęła wdowy, wdowców i sieroty po zmarłych pracownikach przedsiębiorstw górniczych, którzy nie dożyli emerytury czy renty, będąc pracownikami tych przedsiębiorstw. Na szczególną uwagę zasługuje fakt, że górnicy ci stracili życie wskutek nieszczęśliwych wypadków, katastrof górniczych pod ziemią. Zostawili oni bez dodatkowego zabezpieczenia finansowego swoje rodziny, często małe dzieci.</w:t>
      </w:r>
    </w:p>
    <w:p w:rsidR="00C16E9F" w:rsidRPr="00C16E9F" w:rsidRDefault="00C16E9F" w:rsidP="00C16E9F">
      <w:pPr>
        <w:spacing w:after="120" w:line="240" w:lineRule="auto"/>
        <w:jc w:val="both"/>
        <w:rPr>
          <w:rFonts w:ascii="Tahoma" w:hAnsi="Tahoma" w:cs="Tahoma"/>
          <w:sz w:val="24"/>
          <w:szCs w:val="24"/>
        </w:rPr>
      </w:pPr>
      <w:r w:rsidRPr="00C16E9F">
        <w:rPr>
          <w:rFonts w:ascii="Tahoma" w:hAnsi="Tahoma" w:cs="Tahoma"/>
          <w:sz w:val="24"/>
          <w:szCs w:val="24"/>
        </w:rPr>
        <w:t>Osoby te otrzymywały oprócz uprawnienia do renty rodzinnej po zmarłych górnikach również bezpłatny deputat węglowy.</w:t>
      </w:r>
    </w:p>
    <w:p w:rsidR="00C16E9F" w:rsidRPr="00C16E9F" w:rsidRDefault="00C16E9F" w:rsidP="00C16E9F">
      <w:pPr>
        <w:spacing w:after="120" w:line="240" w:lineRule="auto"/>
        <w:jc w:val="both"/>
        <w:rPr>
          <w:rFonts w:ascii="Tahoma" w:hAnsi="Tahoma" w:cs="Tahoma"/>
          <w:sz w:val="24"/>
          <w:szCs w:val="24"/>
        </w:rPr>
      </w:pPr>
      <w:r w:rsidRPr="00C16E9F">
        <w:rPr>
          <w:rFonts w:ascii="Tahoma" w:hAnsi="Tahoma" w:cs="Tahoma"/>
          <w:sz w:val="24"/>
          <w:szCs w:val="24"/>
        </w:rPr>
        <w:t>Niestety wnioski o wypłatę rekompensaty za utracony deputat węglowy złożone przez wdowy, wdowców i sieroty po zmarłych górnikach spotkały się z odmową ze strony spółek węglowych.</w:t>
      </w:r>
    </w:p>
    <w:p w:rsidR="00C16E9F" w:rsidRPr="00C16E9F" w:rsidRDefault="00C16E9F" w:rsidP="00C16E9F">
      <w:pPr>
        <w:spacing w:after="120" w:line="240" w:lineRule="auto"/>
        <w:jc w:val="both"/>
        <w:rPr>
          <w:rFonts w:ascii="Tahoma" w:hAnsi="Tahoma" w:cs="Tahoma"/>
          <w:sz w:val="24"/>
          <w:szCs w:val="24"/>
        </w:rPr>
      </w:pPr>
      <w:r w:rsidRPr="00C16E9F">
        <w:rPr>
          <w:rFonts w:ascii="Tahoma" w:eastAsia="Times New Roman" w:hAnsi="Tahoma" w:cs="Tahoma"/>
          <w:sz w:val="24"/>
          <w:szCs w:val="24"/>
          <w:lang w:eastAsia="pl-PL"/>
        </w:rPr>
        <w:t xml:space="preserve">Celem przedkładanego przez grupę posłów projektu </w:t>
      </w:r>
      <w:r>
        <w:rPr>
          <w:rFonts w:ascii="Tahoma" w:eastAsia="Times New Roman" w:hAnsi="Tahoma" w:cs="Tahoma"/>
          <w:i/>
          <w:sz w:val="24"/>
          <w:szCs w:val="24"/>
          <w:lang w:eastAsia="pl-PL"/>
        </w:rPr>
        <w:t>u</w:t>
      </w:r>
      <w:r w:rsidRPr="00C16E9F">
        <w:rPr>
          <w:rFonts w:ascii="Tahoma" w:eastAsia="Times New Roman" w:hAnsi="Tahoma" w:cs="Tahoma"/>
          <w:i/>
          <w:sz w:val="24"/>
          <w:szCs w:val="24"/>
          <w:lang w:eastAsia="pl-PL"/>
        </w:rPr>
        <w:t xml:space="preserve">stawy o zmianie </w:t>
      </w:r>
      <w:r>
        <w:rPr>
          <w:rFonts w:ascii="Tahoma" w:eastAsia="Times New Roman" w:hAnsi="Tahoma" w:cs="Tahoma"/>
          <w:i/>
          <w:sz w:val="24"/>
          <w:szCs w:val="24"/>
          <w:lang w:eastAsia="pl-PL"/>
        </w:rPr>
        <w:t>u</w:t>
      </w:r>
      <w:r w:rsidRPr="00C16E9F">
        <w:rPr>
          <w:rFonts w:ascii="Tahoma" w:hAnsi="Tahoma" w:cs="Tahoma"/>
          <w:i/>
          <w:color w:val="222222"/>
          <w:sz w:val="24"/>
          <w:szCs w:val="24"/>
          <w:shd w:val="clear" w:color="auto" w:fill="FFFFFF"/>
        </w:rPr>
        <w:t>stawy o świadczeniu rekompensacyjnym z tytułu utraty prawa do bezpłatnego węgla</w:t>
      </w:r>
      <w:r w:rsidRPr="00C16E9F">
        <w:rPr>
          <w:rFonts w:ascii="Tahoma" w:hAnsi="Tahoma" w:cs="Tahoma"/>
          <w:sz w:val="24"/>
          <w:szCs w:val="24"/>
        </w:rPr>
        <w:t xml:space="preserve"> </w:t>
      </w:r>
      <w:r w:rsidRPr="00C16E9F">
        <w:rPr>
          <w:rFonts w:ascii="Tahoma" w:eastAsia="Times New Roman" w:hAnsi="Tahoma" w:cs="Tahoma"/>
          <w:sz w:val="24"/>
          <w:szCs w:val="24"/>
          <w:lang w:eastAsia="pl-PL"/>
        </w:rPr>
        <w:t xml:space="preserve">jest częściowe zrekompensowanie strat finansowych wdowom, wdowcom i sierotom po zmarłych pracownikach przedsiębiorstw górniczych. Tym, którzy </w:t>
      </w:r>
      <w:r w:rsidRPr="00C16E9F">
        <w:rPr>
          <w:rFonts w:ascii="Tahoma" w:hAnsi="Tahoma" w:cs="Tahoma"/>
          <w:sz w:val="24"/>
          <w:szCs w:val="24"/>
        </w:rPr>
        <w:t>mają ustalone prawo do renty rodzinnej.</w:t>
      </w:r>
    </w:p>
    <w:p w:rsidR="00C16E9F" w:rsidRDefault="00C16E9F" w:rsidP="00C16E9F">
      <w:pPr>
        <w:spacing w:after="120" w:line="240" w:lineRule="auto"/>
        <w:jc w:val="both"/>
        <w:rPr>
          <w:rFonts w:ascii="Tahoma" w:hAnsi="Tahoma" w:cs="Tahoma"/>
          <w:color w:val="222222"/>
          <w:sz w:val="24"/>
          <w:szCs w:val="24"/>
          <w:shd w:val="clear" w:color="auto" w:fill="FFFFFF"/>
        </w:rPr>
      </w:pPr>
      <w:r w:rsidRPr="00C16E9F">
        <w:rPr>
          <w:rFonts w:ascii="Tahoma" w:eastAsia="Times New Roman" w:hAnsi="Tahoma" w:cs="Tahoma"/>
          <w:sz w:val="24"/>
          <w:szCs w:val="24"/>
          <w:lang w:eastAsia="pl-PL"/>
        </w:rPr>
        <w:t xml:space="preserve">Ustawa ta zlikwiduje podział środowiska wdów, wdowców i sierot na </w:t>
      </w:r>
      <w:r w:rsidRPr="00C16E9F">
        <w:rPr>
          <w:rFonts w:ascii="Tahoma" w:eastAsia="Times New Roman" w:hAnsi="Tahoma" w:cs="Tahoma"/>
          <w:i/>
          <w:sz w:val="24"/>
          <w:szCs w:val="24"/>
          <w:lang w:eastAsia="pl-PL"/>
        </w:rPr>
        <w:t>„lepszych”</w:t>
      </w:r>
      <w:r w:rsidRPr="00C16E9F">
        <w:rPr>
          <w:rFonts w:ascii="Tahoma" w:eastAsia="Times New Roman" w:hAnsi="Tahoma" w:cs="Tahoma"/>
          <w:sz w:val="24"/>
          <w:szCs w:val="24"/>
          <w:lang w:eastAsia="pl-PL"/>
        </w:rPr>
        <w:t xml:space="preserve">, czyli tych po zmarłych emerytach i rencistach górniczych, którzy otrzymują rekompensatę w wysokości 10 tysięcy złotych za utracony deputat węglowy i na tych </w:t>
      </w:r>
      <w:r w:rsidRPr="00C16E9F">
        <w:rPr>
          <w:rFonts w:ascii="Tahoma" w:hAnsi="Tahoma" w:cs="Tahoma"/>
          <w:i/>
          <w:color w:val="222222"/>
          <w:sz w:val="24"/>
          <w:szCs w:val="24"/>
          <w:shd w:val="clear" w:color="auto" w:fill="FFFFFF"/>
        </w:rPr>
        <w:t>„gorszych”</w:t>
      </w:r>
      <w:r w:rsidRPr="00C16E9F">
        <w:rPr>
          <w:rFonts w:ascii="Tahoma" w:hAnsi="Tahoma" w:cs="Tahoma"/>
          <w:color w:val="222222"/>
          <w:sz w:val="24"/>
          <w:szCs w:val="24"/>
          <w:shd w:val="clear" w:color="auto" w:fill="FFFFFF"/>
        </w:rPr>
        <w:t>, czyli tych po zmarłych pracownikach przedsiębiorstw górniczych, którym odmówiono wypłaty tej rekompensaty.</w:t>
      </w:r>
    </w:p>
    <w:p w:rsidR="000F31E1" w:rsidRDefault="000F31E1" w:rsidP="000F31E1">
      <w:pPr>
        <w:spacing w:after="120" w:line="240" w:lineRule="auto"/>
        <w:jc w:val="both"/>
        <w:rPr>
          <w:rFonts w:ascii="Tahoma" w:eastAsia="Times New Roman" w:hAnsi="Tahoma" w:cs="Tahoma"/>
          <w:bCs/>
          <w:color w:val="000000"/>
          <w:sz w:val="24"/>
          <w:szCs w:val="24"/>
          <w:lang w:eastAsia="pl-PL"/>
        </w:rPr>
      </w:pPr>
      <w:r>
        <w:rPr>
          <w:rFonts w:ascii="Tahoma" w:hAnsi="Tahoma" w:cs="Tahoma"/>
          <w:color w:val="222222"/>
          <w:sz w:val="24"/>
          <w:szCs w:val="24"/>
          <w:shd w:val="clear" w:color="auto" w:fill="FFFFFF"/>
        </w:rPr>
        <w:t xml:space="preserve">Proponuje się dokonanie zmiany art. 2 pkt 1 </w:t>
      </w:r>
      <w:r w:rsidRPr="000F31E1">
        <w:rPr>
          <w:rFonts w:ascii="Tahoma" w:hAnsi="Tahoma" w:cs="Tahoma"/>
          <w:color w:val="222222"/>
          <w:sz w:val="24"/>
          <w:szCs w:val="24"/>
          <w:shd w:val="clear" w:color="auto" w:fill="FFFFFF"/>
        </w:rPr>
        <w:t>ustawy o świadczeniu rekompensacyjnym z tytułu utraty prawa do bezpłatnego węgla</w:t>
      </w:r>
      <w:r>
        <w:rPr>
          <w:rFonts w:ascii="Tahoma" w:hAnsi="Tahoma" w:cs="Tahoma"/>
          <w:sz w:val="24"/>
          <w:szCs w:val="24"/>
        </w:rPr>
        <w:t xml:space="preserve"> poprzez ujęcie w katalogu osób uprawnionych do otrzymania świadczenia rekompensacyjnego „</w:t>
      </w:r>
      <w:r>
        <w:rPr>
          <w:rFonts w:ascii="Tahoma" w:eastAsia="Times New Roman" w:hAnsi="Tahoma" w:cs="Tahoma"/>
          <w:bCs/>
          <w:color w:val="000000"/>
          <w:sz w:val="24"/>
          <w:szCs w:val="24"/>
          <w:lang w:eastAsia="pl-PL"/>
        </w:rPr>
        <w:t>wdów</w:t>
      </w:r>
      <w:r w:rsidRPr="00D94BB8">
        <w:rPr>
          <w:rFonts w:ascii="Tahoma" w:eastAsia="Times New Roman" w:hAnsi="Tahoma" w:cs="Tahoma"/>
          <w:bCs/>
          <w:color w:val="000000"/>
          <w:sz w:val="24"/>
          <w:szCs w:val="24"/>
          <w:lang w:eastAsia="pl-PL"/>
        </w:rPr>
        <w:t xml:space="preserve">, wdowców </w:t>
      </w:r>
      <w:r>
        <w:rPr>
          <w:rFonts w:ascii="Tahoma" w:eastAsia="Times New Roman" w:hAnsi="Tahoma" w:cs="Tahoma"/>
          <w:bCs/>
          <w:color w:val="000000"/>
          <w:sz w:val="24"/>
          <w:szCs w:val="24"/>
          <w:lang w:eastAsia="pl-PL"/>
        </w:rPr>
        <w:br/>
      </w:r>
      <w:r w:rsidRPr="00D94BB8">
        <w:rPr>
          <w:rFonts w:ascii="Tahoma" w:eastAsia="Times New Roman" w:hAnsi="Tahoma" w:cs="Tahoma"/>
          <w:bCs/>
          <w:color w:val="000000"/>
          <w:sz w:val="24"/>
          <w:szCs w:val="24"/>
          <w:lang w:eastAsia="pl-PL"/>
        </w:rPr>
        <w:t>i sieroty mających ustalone prawo do renty rodzinnej po pracownikach przedsiębiorstw górniczych</w:t>
      </w:r>
      <w:r>
        <w:rPr>
          <w:rFonts w:ascii="Tahoma" w:eastAsia="Times New Roman" w:hAnsi="Tahoma" w:cs="Tahoma"/>
          <w:bCs/>
          <w:color w:val="000000"/>
          <w:sz w:val="24"/>
          <w:szCs w:val="24"/>
          <w:lang w:eastAsia="pl-PL"/>
        </w:rPr>
        <w:t xml:space="preserve">”. </w:t>
      </w:r>
    </w:p>
    <w:p w:rsidR="000F31E1" w:rsidRDefault="000F31E1" w:rsidP="000F31E1">
      <w:pPr>
        <w:spacing w:after="120" w:line="240" w:lineRule="auto"/>
        <w:jc w:val="both"/>
        <w:rPr>
          <w:rFonts w:ascii="Tahoma" w:eastAsia="Times New Roman" w:hAnsi="Tahoma" w:cs="Tahoma"/>
          <w:bCs/>
          <w:color w:val="000000"/>
          <w:sz w:val="24"/>
          <w:szCs w:val="24"/>
          <w:lang w:eastAsia="pl-PL"/>
        </w:rPr>
      </w:pPr>
      <w:r>
        <w:rPr>
          <w:rFonts w:ascii="Tahoma" w:eastAsia="Times New Roman" w:hAnsi="Tahoma" w:cs="Tahoma"/>
          <w:bCs/>
          <w:color w:val="000000"/>
          <w:sz w:val="24"/>
          <w:szCs w:val="24"/>
          <w:lang w:eastAsia="pl-PL"/>
        </w:rPr>
        <w:t xml:space="preserve">Ponadto proponuje się aby ww. osoby uprawione mogły złożyć wniosek o przyznanie świadczenia do końca I kwartału 2018 r. tj. w terminie do dnia 31 marca 2018 r. </w:t>
      </w:r>
    </w:p>
    <w:p w:rsidR="000F31E1" w:rsidRPr="00C16E9F" w:rsidRDefault="000F31E1" w:rsidP="00C16E9F">
      <w:pPr>
        <w:spacing w:after="120" w:line="240" w:lineRule="auto"/>
        <w:jc w:val="both"/>
        <w:rPr>
          <w:rFonts w:ascii="Tahoma" w:hAnsi="Tahoma" w:cs="Tahoma"/>
          <w:color w:val="222222"/>
          <w:sz w:val="24"/>
          <w:szCs w:val="24"/>
          <w:shd w:val="clear" w:color="auto" w:fill="FFFFFF"/>
        </w:rPr>
      </w:pPr>
    </w:p>
    <w:p w:rsidR="00C16E9F" w:rsidRPr="00C16E9F" w:rsidRDefault="00C16E9F" w:rsidP="00692CB0">
      <w:pPr>
        <w:suppressAutoHyphens/>
        <w:autoSpaceDE w:val="0"/>
        <w:autoSpaceDN w:val="0"/>
        <w:adjustRightInd w:val="0"/>
        <w:spacing w:after="120" w:line="240" w:lineRule="auto"/>
        <w:ind w:left="567" w:hanging="567"/>
        <w:jc w:val="both"/>
        <w:rPr>
          <w:rFonts w:ascii="Tahoma" w:eastAsia="Times New Roman" w:hAnsi="Tahoma" w:cs="Tahoma"/>
          <w:b/>
          <w:sz w:val="24"/>
          <w:szCs w:val="24"/>
          <w:lang w:eastAsia="pl-PL"/>
        </w:rPr>
      </w:pPr>
      <w:r>
        <w:rPr>
          <w:rFonts w:ascii="Tahoma" w:eastAsia="Times New Roman" w:hAnsi="Tahoma" w:cs="Tahoma"/>
          <w:b/>
          <w:sz w:val="24"/>
          <w:szCs w:val="24"/>
          <w:lang w:eastAsia="pl-PL"/>
        </w:rPr>
        <w:t>2.</w:t>
      </w:r>
      <w:r>
        <w:rPr>
          <w:rFonts w:ascii="Tahoma" w:eastAsia="Times New Roman" w:hAnsi="Tahoma" w:cs="Tahoma"/>
          <w:b/>
          <w:sz w:val="24"/>
          <w:szCs w:val="24"/>
          <w:lang w:eastAsia="pl-PL"/>
        </w:rPr>
        <w:tab/>
      </w:r>
      <w:r w:rsidR="00692CB0">
        <w:rPr>
          <w:rFonts w:ascii="Tahoma" w:eastAsia="Times New Roman" w:hAnsi="Tahoma" w:cs="Tahoma"/>
          <w:b/>
          <w:sz w:val="24"/>
          <w:szCs w:val="24"/>
          <w:lang w:eastAsia="pl-PL"/>
        </w:rPr>
        <w:t xml:space="preserve">Przewidywane skutki społeczne, gospodarcze, finansowe i </w:t>
      </w:r>
      <w:r w:rsidR="000F31E1">
        <w:rPr>
          <w:rFonts w:ascii="Tahoma" w:eastAsia="Times New Roman" w:hAnsi="Tahoma" w:cs="Tahoma"/>
          <w:b/>
          <w:sz w:val="24"/>
          <w:szCs w:val="24"/>
          <w:lang w:eastAsia="pl-PL"/>
        </w:rPr>
        <w:t>źródła</w:t>
      </w:r>
      <w:r w:rsidR="00692CB0">
        <w:rPr>
          <w:rFonts w:ascii="Tahoma" w:eastAsia="Times New Roman" w:hAnsi="Tahoma" w:cs="Tahoma"/>
          <w:b/>
          <w:sz w:val="24"/>
          <w:szCs w:val="24"/>
          <w:lang w:eastAsia="pl-PL"/>
        </w:rPr>
        <w:t xml:space="preserve"> finansowania </w:t>
      </w:r>
    </w:p>
    <w:p w:rsidR="000F31E1" w:rsidRDefault="000F31E1" w:rsidP="00692CB0">
      <w:pPr>
        <w:spacing w:after="120" w:line="276" w:lineRule="auto"/>
        <w:jc w:val="both"/>
        <w:rPr>
          <w:rFonts w:ascii="Tahoma" w:eastAsia="Times New Roman" w:hAnsi="Tahoma" w:cs="Tahoma"/>
          <w:bCs/>
          <w:sz w:val="24"/>
          <w:szCs w:val="24"/>
          <w:lang w:eastAsia="pl-PL"/>
        </w:rPr>
      </w:pPr>
    </w:p>
    <w:p w:rsidR="00C16E9F" w:rsidRPr="00C16E9F" w:rsidRDefault="00C16E9F" w:rsidP="00692CB0">
      <w:pPr>
        <w:spacing w:after="120" w:line="276" w:lineRule="auto"/>
        <w:jc w:val="both"/>
        <w:rPr>
          <w:rFonts w:ascii="Tahoma" w:hAnsi="Tahoma" w:cs="Tahoma"/>
          <w:sz w:val="24"/>
          <w:szCs w:val="24"/>
        </w:rPr>
      </w:pPr>
      <w:r w:rsidRPr="00C16E9F">
        <w:rPr>
          <w:rFonts w:ascii="Tahoma" w:eastAsia="Times New Roman" w:hAnsi="Tahoma" w:cs="Tahoma"/>
          <w:bCs/>
          <w:sz w:val="24"/>
          <w:szCs w:val="24"/>
          <w:lang w:eastAsia="pl-PL"/>
        </w:rPr>
        <w:lastRenderedPageBreak/>
        <w:t>Szacuje się, że z regulacji wprowadzanych us</w:t>
      </w:r>
      <w:r>
        <w:rPr>
          <w:rFonts w:ascii="Tahoma" w:eastAsia="Times New Roman" w:hAnsi="Tahoma" w:cs="Tahoma"/>
          <w:bCs/>
          <w:sz w:val="24"/>
          <w:szCs w:val="24"/>
          <w:lang w:eastAsia="pl-PL"/>
        </w:rPr>
        <w:t>tawą będzie mogło skorzystać około</w:t>
      </w:r>
      <w:r w:rsidRPr="00C16E9F">
        <w:rPr>
          <w:rFonts w:ascii="Tahoma" w:eastAsia="Times New Roman" w:hAnsi="Tahoma" w:cs="Tahoma"/>
          <w:bCs/>
          <w:sz w:val="24"/>
          <w:szCs w:val="24"/>
          <w:lang w:eastAsia="pl-PL"/>
        </w:rPr>
        <w:t xml:space="preserve"> kilka tysięcy</w:t>
      </w:r>
      <w:r>
        <w:rPr>
          <w:rFonts w:ascii="Tahoma" w:eastAsia="Times New Roman" w:hAnsi="Tahoma" w:cs="Tahoma"/>
          <w:bCs/>
          <w:sz w:val="24"/>
          <w:szCs w:val="24"/>
          <w:lang w:eastAsia="pl-PL"/>
        </w:rPr>
        <w:t xml:space="preserve"> </w:t>
      </w:r>
      <w:r w:rsidRPr="00C16E9F">
        <w:rPr>
          <w:rFonts w:ascii="Tahoma" w:eastAsia="Times New Roman" w:hAnsi="Tahoma" w:cs="Tahoma"/>
          <w:bCs/>
          <w:sz w:val="24"/>
          <w:szCs w:val="24"/>
          <w:lang w:eastAsia="pl-PL"/>
        </w:rPr>
        <w:t xml:space="preserve">osób. </w:t>
      </w:r>
      <w:r w:rsidRPr="00C16E9F">
        <w:rPr>
          <w:rFonts w:ascii="Tahoma" w:hAnsi="Tahoma" w:cs="Tahoma"/>
          <w:sz w:val="24"/>
          <w:szCs w:val="24"/>
        </w:rPr>
        <w:t>Dokładna liczba osób uprawnionych znana jest Ministerstwu Energii.</w:t>
      </w:r>
    </w:p>
    <w:p w:rsidR="00C16E9F" w:rsidRPr="00C16E9F" w:rsidRDefault="00C16E9F" w:rsidP="00692CB0">
      <w:pPr>
        <w:spacing w:after="120" w:line="276" w:lineRule="auto"/>
        <w:jc w:val="both"/>
        <w:rPr>
          <w:rFonts w:ascii="Tahoma" w:eastAsia="Times New Roman" w:hAnsi="Tahoma" w:cs="Tahoma"/>
          <w:bCs/>
          <w:sz w:val="24"/>
          <w:szCs w:val="24"/>
          <w:lang w:eastAsia="pl-PL"/>
        </w:rPr>
      </w:pPr>
      <w:r w:rsidRPr="00C16E9F">
        <w:rPr>
          <w:rFonts w:ascii="Tahoma" w:eastAsia="Times New Roman" w:hAnsi="Tahoma" w:cs="Tahoma"/>
          <w:bCs/>
          <w:sz w:val="24"/>
          <w:szCs w:val="24"/>
          <w:lang w:eastAsia="pl-PL"/>
        </w:rPr>
        <w:t>Źródłem finansowania przedmiotowych wypłat będzie budżet państwa.</w:t>
      </w:r>
      <w:r w:rsidR="00692CB0">
        <w:rPr>
          <w:rFonts w:ascii="Tahoma" w:eastAsia="Times New Roman" w:hAnsi="Tahoma" w:cs="Tahoma"/>
          <w:bCs/>
          <w:sz w:val="24"/>
          <w:szCs w:val="24"/>
          <w:lang w:eastAsia="pl-PL"/>
        </w:rPr>
        <w:t xml:space="preserve"> </w:t>
      </w:r>
      <w:r w:rsidR="00692CB0">
        <w:rPr>
          <w:rFonts w:ascii="Tahoma" w:eastAsia="Times New Roman" w:hAnsi="Tahoma" w:cs="Tahoma"/>
          <w:bCs/>
          <w:sz w:val="24"/>
          <w:szCs w:val="24"/>
          <w:lang w:eastAsia="pl-PL"/>
        </w:rPr>
        <w:br/>
      </w:r>
      <w:r w:rsidRPr="00C16E9F">
        <w:rPr>
          <w:rFonts w:ascii="Tahoma" w:eastAsia="Times New Roman" w:hAnsi="Tahoma" w:cs="Tahoma"/>
          <w:bCs/>
          <w:sz w:val="24"/>
          <w:szCs w:val="24"/>
          <w:lang w:eastAsia="pl-PL"/>
        </w:rPr>
        <w:t xml:space="preserve">Koszt wprowadzenia ustawy kształtowałby się na poziomie ok. 100 mln zł. </w:t>
      </w:r>
    </w:p>
    <w:p w:rsidR="00692CB0" w:rsidRDefault="00692CB0" w:rsidP="00692CB0">
      <w:pPr>
        <w:spacing w:after="120" w:line="276" w:lineRule="auto"/>
        <w:jc w:val="both"/>
        <w:rPr>
          <w:rFonts w:ascii="Tahoma" w:hAnsi="Tahoma" w:cs="Tahoma"/>
          <w:color w:val="222222"/>
          <w:sz w:val="24"/>
          <w:szCs w:val="24"/>
          <w:shd w:val="clear" w:color="auto" w:fill="FFFFFF"/>
        </w:rPr>
      </w:pPr>
      <w:r>
        <w:rPr>
          <w:rFonts w:ascii="Tahoma" w:eastAsia="Times New Roman" w:hAnsi="Tahoma" w:cs="Tahoma"/>
          <w:sz w:val="24"/>
          <w:szCs w:val="24"/>
          <w:lang w:eastAsia="pl-PL"/>
        </w:rPr>
        <w:t xml:space="preserve">Wejście w życie projektowanej regulacji będzie miało pozytywne skutki społeczne ponieważ </w:t>
      </w:r>
      <w:r w:rsidRPr="00C16E9F">
        <w:rPr>
          <w:rFonts w:ascii="Tahoma" w:eastAsia="Times New Roman" w:hAnsi="Tahoma" w:cs="Tahoma"/>
          <w:sz w:val="24"/>
          <w:szCs w:val="24"/>
          <w:lang w:eastAsia="pl-PL"/>
        </w:rPr>
        <w:t>częściow</w:t>
      </w:r>
      <w:r>
        <w:rPr>
          <w:rFonts w:ascii="Tahoma" w:eastAsia="Times New Roman" w:hAnsi="Tahoma" w:cs="Tahoma"/>
          <w:sz w:val="24"/>
          <w:szCs w:val="24"/>
          <w:lang w:eastAsia="pl-PL"/>
        </w:rPr>
        <w:t>o</w:t>
      </w:r>
      <w:r w:rsidRPr="00C16E9F">
        <w:rPr>
          <w:rFonts w:ascii="Tahoma" w:eastAsia="Times New Roman" w:hAnsi="Tahoma" w:cs="Tahoma"/>
          <w:sz w:val="24"/>
          <w:szCs w:val="24"/>
          <w:lang w:eastAsia="pl-PL"/>
        </w:rPr>
        <w:t xml:space="preserve"> zrekompensowanie strat finansowych wdowom, wdowcom i sierotom po zmarłych pracownikach przedsiębiorstw górniczych</w:t>
      </w:r>
      <w:r>
        <w:rPr>
          <w:rFonts w:ascii="Tahoma" w:eastAsia="Times New Roman" w:hAnsi="Tahoma" w:cs="Tahoma"/>
          <w:sz w:val="24"/>
          <w:szCs w:val="24"/>
          <w:lang w:eastAsia="pl-PL"/>
        </w:rPr>
        <w:t xml:space="preserve"> oraz </w:t>
      </w:r>
      <w:r w:rsidRPr="00C16E9F">
        <w:rPr>
          <w:rFonts w:ascii="Tahoma" w:eastAsia="Times New Roman" w:hAnsi="Tahoma" w:cs="Tahoma"/>
          <w:sz w:val="24"/>
          <w:szCs w:val="24"/>
          <w:lang w:eastAsia="pl-PL"/>
        </w:rPr>
        <w:t xml:space="preserve"> zlikwiduje podział środowiska wdów, wdowców i sierot na </w:t>
      </w:r>
      <w:r w:rsidRPr="00C16E9F">
        <w:rPr>
          <w:rFonts w:ascii="Tahoma" w:eastAsia="Times New Roman" w:hAnsi="Tahoma" w:cs="Tahoma"/>
          <w:i/>
          <w:sz w:val="24"/>
          <w:szCs w:val="24"/>
          <w:lang w:eastAsia="pl-PL"/>
        </w:rPr>
        <w:t>„lepszych”</w:t>
      </w:r>
      <w:r w:rsidRPr="00C16E9F">
        <w:rPr>
          <w:rFonts w:ascii="Tahoma" w:eastAsia="Times New Roman" w:hAnsi="Tahoma" w:cs="Tahoma"/>
          <w:sz w:val="24"/>
          <w:szCs w:val="24"/>
          <w:lang w:eastAsia="pl-PL"/>
        </w:rPr>
        <w:t xml:space="preserve">, czyli tych po zmarłych emerytach i rencistach górniczych, którzy otrzymują rekompensatę w wysokości 10 tysięcy złotych za utracony deputat węglowy i na tych </w:t>
      </w:r>
      <w:r w:rsidRPr="00C16E9F">
        <w:rPr>
          <w:rFonts w:ascii="Tahoma" w:hAnsi="Tahoma" w:cs="Tahoma"/>
          <w:i/>
          <w:color w:val="222222"/>
          <w:sz w:val="24"/>
          <w:szCs w:val="24"/>
          <w:shd w:val="clear" w:color="auto" w:fill="FFFFFF"/>
        </w:rPr>
        <w:t>„gorszych”</w:t>
      </w:r>
      <w:r w:rsidRPr="00C16E9F">
        <w:rPr>
          <w:rFonts w:ascii="Tahoma" w:hAnsi="Tahoma" w:cs="Tahoma"/>
          <w:color w:val="222222"/>
          <w:sz w:val="24"/>
          <w:szCs w:val="24"/>
          <w:shd w:val="clear" w:color="auto" w:fill="FFFFFF"/>
        </w:rPr>
        <w:t>, czyli tych po zmarłych pracownikach przedsiębiorstw górniczych, którym odmówiono wypłaty tej rekompensaty.</w:t>
      </w:r>
    </w:p>
    <w:p w:rsidR="00692CB0" w:rsidRPr="00C16E9F" w:rsidRDefault="00692CB0" w:rsidP="00692CB0">
      <w:pPr>
        <w:suppressAutoHyphens/>
        <w:autoSpaceDE w:val="0"/>
        <w:autoSpaceDN w:val="0"/>
        <w:adjustRightInd w:val="0"/>
        <w:spacing w:after="120" w:line="240" w:lineRule="auto"/>
        <w:jc w:val="both"/>
        <w:rPr>
          <w:rFonts w:ascii="Tahoma" w:eastAsia="Times New Roman" w:hAnsi="Tahoma" w:cs="Tahoma"/>
          <w:sz w:val="24"/>
          <w:szCs w:val="20"/>
          <w:lang w:eastAsia="pl-PL"/>
        </w:rPr>
      </w:pPr>
      <w:r w:rsidRPr="00C16E9F">
        <w:rPr>
          <w:rFonts w:ascii="Tahoma" w:eastAsia="Times New Roman" w:hAnsi="Tahoma" w:cs="Tahoma"/>
          <w:sz w:val="24"/>
          <w:szCs w:val="20"/>
          <w:lang w:eastAsia="pl-PL"/>
        </w:rPr>
        <w:t>Projekt ustawy nie będzie mieć wpływu na działanie mikro-, małych i średnich przedsiębiorców.</w:t>
      </w:r>
    </w:p>
    <w:p w:rsidR="00692CB0" w:rsidRPr="00C16E9F" w:rsidRDefault="00692CB0" w:rsidP="00C16E9F">
      <w:pPr>
        <w:suppressAutoHyphens/>
        <w:autoSpaceDE w:val="0"/>
        <w:autoSpaceDN w:val="0"/>
        <w:adjustRightInd w:val="0"/>
        <w:spacing w:after="120" w:line="240" w:lineRule="auto"/>
        <w:jc w:val="both"/>
        <w:rPr>
          <w:rFonts w:ascii="Tahoma" w:eastAsia="Times New Roman" w:hAnsi="Tahoma" w:cs="Tahoma"/>
          <w:bCs/>
          <w:sz w:val="24"/>
          <w:szCs w:val="20"/>
          <w:lang w:eastAsia="pl-PL"/>
        </w:rPr>
      </w:pPr>
    </w:p>
    <w:p w:rsidR="00C16E9F" w:rsidRPr="00C16E9F" w:rsidRDefault="00692CB0" w:rsidP="00692CB0">
      <w:pPr>
        <w:tabs>
          <w:tab w:val="left" w:pos="567"/>
        </w:tabs>
        <w:suppressAutoHyphens/>
        <w:autoSpaceDE w:val="0"/>
        <w:autoSpaceDN w:val="0"/>
        <w:adjustRightInd w:val="0"/>
        <w:spacing w:after="120" w:line="240" w:lineRule="auto"/>
        <w:jc w:val="both"/>
        <w:rPr>
          <w:rFonts w:ascii="Tahoma" w:eastAsia="Times New Roman" w:hAnsi="Tahoma" w:cs="Tahoma"/>
          <w:b/>
          <w:sz w:val="24"/>
          <w:szCs w:val="20"/>
          <w:lang w:eastAsia="pl-PL"/>
        </w:rPr>
      </w:pPr>
      <w:r>
        <w:rPr>
          <w:rFonts w:ascii="Tahoma" w:eastAsia="Times New Roman" w:hAnsi="Tahoma" w:cs="Tahoma"/>
          <w:b/>
          <w:sz w:val="24"/>
          <w:szCs w:val="20"/>
          <w:lang w:eastAsia="pl-PL"/>
        </w:rPr>
        <w:t>3</w:t>
      </w:r>
      <w:r w:rsidR="00C16E9F">
        <w:rPr>
          <w:rFonts w:ascii="Tahoma" w:eastAsia="Times New Roman" w:hAnsi="Tahoma" w:cs="Tahoma"/>
          <w:b/>
          <w:sz w:val="24"/>
          <w:szCs w:val="20"/>
          <w:lang w:eastAsia="pl-PL"/>
        </w:rPr>
        <w:t>.</w:t>
      </w:r>
      <w:r w:rsidR="00C16E9F">
        <w:rPr>
          <w:rFonts w:ascii="Tahoma" w:eastAsia="Times New Roman" w:hAnsi="Tahoma" w:cs="Tahoma"/>
          <w:b/>
          <w:sz w:val="24"/>
          <w:szCs w:val="20"/>
          <w:lang w:eastAsia="pl-PL"/>
        </w:rPr>
        <w:tab/>
      </w:r>
      <w:r w:rsidR="00C16E9F" w:rsidRPr="00C16E9F">
        <w:rPr>
          <w:rFonts w:ascii="Tahoma" w:eastAsia="Times New Roman" w:hAnsi="Tahoma" w:cs="Tahoma"/>
          <w:b/>
          <w:sz w:val="24"/>
          <w:szCs w:val="20"/>
          <w:lang w:eastAsia="pl-PL"/>
        </w:rPr>
        <w:t xml:space="preserve">Oświadczenie o zgodności projektu ustawy z prawem Unii Europejskiej </w:t>
      </w:r>
    </w:p>
    <w:p w:rsidR="00C16E9F" w:rsidRDefault="00C16E9F" w:rsidP="00C16E9F">
      <w:pPr>
        <w:suppressAutoHyphens/>
        <w:autoSpaceDE w:val="0"/>
        <w:autoSpaceDN w:val="0"/>
        <w:adjustRightInd w:val="0"/>
        <w:spacing w:after="120" w:line="240" w:lineRule="auto"/>
        <w:jc w:val="both"/>
        <w:rPr>
          <w:rFonts w:ascii="Tahoma" w:eastAsia="Times New Roman" w:hAnsi="Tahoma" w:cs="Tahoma"/>
          <w:bCs/>
          <w:sz w:val="24"/>
          <w:szCs w:val="20"/>
          <w:lang w:eastAsia="pl-PL"/>
        </w:rPr>
      </w:pPr>
      <w:r w:rsidRPr="00C16E9F">
        <w:rPr>
          <w:rFonts w:ascii="Tahoma" w:eastAsia="Times New Roman" w:hAnsi="Tahoma" w:cs="Tahoma"/>
          <w:bCs/>
          <w:sz w:val="24"/>
          <w:szCs w:val="20"/>
          <w:lang w:eastAsia="pl-PL"/>
        </w:rPr>
        <w:t xml:space="preserve">Projekt jest zgodny z prawem Unii Europejskiej. </w:t>
      </w:r>
    </w:p>
    <w:p w:rsidR="00C16E9F" w:rsidRPr="00C16E9F" w:rsidRDefault="00C16E9F" w:rsidP="00C16E9F">
      <w:pPr>
        <w:suppressAutoHyphens/>
        <w:autoSpaceDE w:val="0"/>
        <w:autoSpaceDN w:val="0"/>
        <w:adjustRightInd w:val="0"/>
        <w:spacing w:after="120" w:line="240" w:lineRule="auto"/>
        <w:jc w:val="both"/>
        <w:rPr>
          <w:rFonts w:ascii="Tahoma" w:eastAsia="Times New Roman" w:hAnsi="Tahoma" w:cs="Tahoma"/>
          <w:bCs/>
          <w:sz w:val="24"/>
          <w:szCs w:val="20"/>
          <w:lang w:eastAsia="pl-PL"/>
        </w:rPr>
      </w:pPr>
    </w:p>
    <w:p w:rsidR="00C16E9F" w:rsidRPr="00C16E9F" w:rsidRDefault="00692CB0" w:rsidP="00692CB0">
      <w:pPr>
        <w:tabs>
          <w:tab w:val="left" w:pos="567"/>
        </w:tabs>
        <w:suppressAutoHyphens/>
        <w:autoSpaceDE w:val="0"/>
        <w:autoSpaceDN w:val="0"/>
        <w:adjustRightInd w:val="0"/>
        <w:spacing w:after="120" w:line="240" w:lineRule="auto"/>
        <w:ind w:left="567" w:hanging="567"/>
        <w:jc w:val="both"/>
        <w:rPr>
          <w:rFonts w:ascii="Tahoma" w:eastAsia="Times New Roman" w:hAnsi="Tahoma" w:cs="Tahoma"/>
          <w:b/>
          <w:sz w:val="24"/>
          <w:szCs w:val="20"/>
          <w:lang w:eastAsia="pl-PL"/>
        </w:rPr>
      </w:pPr>
      <w:r>
        <w:rPr>
          <w:rFonts w:ascii="Tahoma" w:eastAsia="Times New Roman" w:hAnsi="Tahoma" w:cs="Tahoma"/>
          <w:b/>
          <w:sz w:val="24"/>
          <w:szCs w:val="20"/>
          <w:lang w:eastAsia="pl-PL"/>
        </w:rPr>
        <w:t>4</w:t>
      </w:r>
      <w:r w:rsidR="00C16E9F">
        <w:rPr>
          <w:rFonts w:ascii="Tahoma" w:eastAsia="Times New Roman" w:hAnsi="Tahoma" w:cs="Tahoma"/>
          <w:b/>
          <w:sz w:val="24"/>
          <w:szCs w:val="20"/>
          <w:lang w:eastAsia="pl-PL"/>
        </w:rPr>
        <w:t>.</w:t>
      </w:r>
      <w:r w:rsidR="00C16E9F">
        <w:rPr>
          <w:rFonts w:ascii="Tahoma" w:eastAsia="Times New Roman" w:hAnsi="Tahoma" w:cs="Tahoma"/>
          <w:b/>
          <w:sz w:val="24"/>
          <w:szCs w:val="20"/>
          <w:lang w:eastAsia="pl-PL"/>
        </w:rPr>
        <w:tab/>
      </w:r>
      <w:r w:rsidR="00C16E9F" w:rsidRPr="00C16E9F">
        <w:rPr>
          <w:rFonts w:ascii="Tahoma" w:eastAsia="Times New Roman" w:hAnsi="Tahoma" w:cs="Tahoma"/>
          <w:b/>
          <w:sz w:val="24"/>
          <w:szCs w:val="20"/>
          <w:lang w:eastAsia="pl-PL"/>
        </w:rPr>
        <w:t>Ocena organu wnioskującego, czy projekt podlega notyfikacji zgodnie z przepisami dotyczącymi funkcjonowania krajowego systemu notyfikacji norm i aktów prawnych</w:t>
      </w:r>
    </w:p>
    <w:p w:rsidR="00C16E9F" w:rsidRDefault="00C16E9F" w:rsidP="00C16E9F">
      <w:pPr>
        <w:suppressAutoHyphens/>
        <w:autoSpaceDE w:val="0"/>
        <w:autoSpaceDN w:val="0"/>
        <w:adjustRightInd w:val="0"/>
        <w:spacing w:after="120" w:line="240" w:lineRule="auto"/>
        <w:jc w:val="both"/>
        <w:rPr>
          <w:rFonts w:ascii="Tahoma" w:eastAsia="Times New Roman" w:hAnsi="Tahoma" w:cs="Tahoma"/>
          <w:sz w:val="24"/>
          <w:szCs w:val="20"/>
          <w:lang w:eastAsia="pl-PL"/>
        </w:rPr>
      </w:pPr>
      <w:r w:rsidRPr="00C16E9F">
        <w:rPr>
          <w:rFonts w:ascii="Tahoma" w:eastAsia="Times New Roman" w:hAnsi="Tahoma" w:cs="Tahoma"/>
          <w:sz w:val="24"/>
          <w:szCs w:val="20"/>
          <w:lang w:eastAsia="pl-PL"/>
        </w:rPr>
        <w:t>Projekt ustawy nie zawiera przepisów technicznych, a tym samym nie podlega notyfikacji w rozumieniu przepisów rozporządzenia Rady Ministrów z dnia 23 grudnia 2002 r. w sprawie sposobu funkcjonowania krajowego systemu notyfikacji norm i aktów prawnych (Dz. U. poz. 2039 oraz z 2004 r. poz. 597).</w:t>
      </w:r>
    </w:p>
    <w:p w:rsidR="00690921" w:rsidRPr="00C16E9F" w:rsidRDefault="005A345D" w:rsidP="00C16E9F">
      <w:pPr>
        <w:spacing w:after="120" w:line="360" w:lineRule="auto"/>
        <w:jc w:val="both"/>
        <w:rPr>
          <w:rFonts w:ascii="Tahoma" w:hAnsi="Tahoma" w:cs="Tahoma"/>
          <w:sz w:val="24"/>
          <w:szCs w:val="24"/>
        </w:rPr>
      </w:pPr>
    </w:p>
    <w:sectPr w:rsidR="00690921" w:rsidRPr="00C16E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D76C3"/>
    <w:multiLevelType w:val="hybridMultilevel"/>
    <w:tmpl w:val="4D62FDB8"/>
    <w:lvl w:ilvl="0" w:tplc="777ADEE4">
      <w:start w:val="1"/>
      <w:numFmt w:val="decimal"/>
      <w:lvlText w:val="%1)"/>
      <w:lvlJc w:val="left"/>
      <w:pPr>
        <w:ind w:left="1778" w:hanging="360"/>
      </w:pPr>
      <w:rPr>
        <w:rFonts w:eastAsiaTheme="minorHAnsi"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1">
    <w:nsid w:val="569C74B4"/>
    <w:multiLevelType w:val="hybridMultilevel"/>
    <w:tmpl w:val="F6AA9C2A"/>
    <w:lvl w:ilvl="0" w:tplc="17709022">
      <w:start w:val="2"/>
      <w:numFmt w:val="decimal"/>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
    <w:nsid w:val="6FB415D6"/>
    <w:multiLevelType w:val="multilevel"/>
    <w:tmpl w:val="BD9C7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86"/>
    <w:rsid w:val="00026B01"/>
    <w:rsid w:val="000333DE"/>
    <w:rsid w:val="00047249"/>
    <w:rsid w:val="00092C0B"/>
    <w:rsid w:val="000A6495"/>
    <w:rsid w:val="000F31E1"/>
    <w:rsid w:val="0012791C"/>
    <w:rsid w:val="001B5929"/>
    <w:rsid w:val="001F3836"/>
    <w:rsid w:val="00210DBE"/>
    <w:rsid w:val="00366339"/>
    <w:rsid w:val="00536410"/>
    <w:rsid w:val="005A345D"/>
    <w:rsid w:val="00692CB0"/>
    <w:rsid w:val="00713B4B"/>
    <w:rsid w:val="00744586"/>
    <w:rsid w:val="0077023D"/>
    <w:rsid w:val="008421C1"/>
    <w:rsid w:val="009544F7"/>
    <w:rsid w:val="00AC035B"/>
    <w:rsid w:val="00AF58DE"/>
    <w:rsid w:val="00B04F4B"/>
    <w:rsid w:val="00B1740A"/>
    <w:rsid w:val="00B7682D"/>
    <w:rsid w:val="00C16E9F"/>
    <w:rsid w:val="00C22774"/>
    <w:rsid w:val="00D45AC3"/>
    <w:rsid w:val="00D94BB8"/>
    <w:rsid w:val="00DC08B8"/>
    <w:rsid w:val="00DE76CD"/>
    <w:rsid w:val="00E67510"/>
    <w:rsid w:val="00F203FB"/>
    <w:rsid w:val="00F37073"/>
    <w:rsid w:val="00F77F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641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36410"/>
    <w:pPr>
      <w:ind w:left="720"/>
      <w:contextualSpacing/>
    </w:pPr>
  </w:style>
  <w:style w:type="character" w:customStyle="1" w:styleId="tabulatory">
    <w:name w:val="tabulatory"/>
    <w:basedOn w:val="Domylnaczcionkaakapitu"/>
    <w:rsid w:val="00F77F91"/>
  </w:style>
  <w:style w:type="paragraph" w:styleId="Tekstdymka">
    <w:name w:val="Balloon Text"/>
    <w:basedOn w:val="Normalny"/>
    <w:link w:val="TekstdymkaZnak"/>
    <w:uiPriority w:val="99"/>
    <w:semiHidden/>
    <w:unhideWhenUsed/>
    <w:rsid w:val="00D94BB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4BB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641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36410"/>
    <w:pPr>
      <w:ind w:left="720"/>
      <w:contextualSpacing/>
    </w:pPr>
  </w:style>
  <w:style w:type="character" w:customStyle="1" w:styleId="tabulatory">
    <w:name w:val="tabulatory"/>
    <w:basedOn w:val="Domylnaczcionkaakapitu"/>
    <w:rsid w:val="00F77F91"/>
  </w:style>
  <w:style w:type="paragraph" w:styleId="Tekstdymka">
    <w:name w:val="Balloon Text"/>
    <w:basedOn w:val="Normalny"/>
    <w:link w:val="TekstdymkaZnak"/>
    <w:uiPriority w:val="99"/>
    <w:semiHidden/>
    <w:unhideWhenUsed/>
    <w:rsid w:val="00D94BB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4B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038501">
      <w:bodyDiv w:val="1"/>
      <w:marLeft w:val="0"/>
      <w:marRight w:val="0"/>
      <w:marTop w:val="0"/>
      <w:marBottom w:val="0"/>
      <w:divBdr>
        <w:top w:val="none" w:sz="0" w:space="0" w:color="auto"/>
        <w:left w:val="none" w:sz="0" w:space="0" w:color="auto"/>
        <w:bottom w:val="none" w:sz="0" w:space="0" w:color="auto"/>
        <w:right w:val="none" w:sz="0" w:space="0" w:color="auto"/>
      </w:divBdr>
    </w:div>
    <w:div w:id="740298641">
      <w:bodyDiv w:val="1"/>
      <w:marLeft w:val="0"/>
      <w:marRight w:val="0"/>
      <w:marTop w:val="0"/>
      <w:marBottom w:val="0"/>
      <w:divBdr>
        <w:top w:val="none" w:sz="0" w:space="0" w:color="auto"/>
        <w:left w:val="none" w:sz="0" w:space="0" w:color="auto"/>
        <w:bottom w:val="none" w:sz="0" w:space="0" w:color="auto"/>
        <w:right w:val="none" w:sz="0" w:space="0" w:color="auto"/>
      </w:divBdr>
      <w:divsChild>
        <w:div w:id="273096767">
          <w:marLeft w:val="165"/>
          <w:marRight w:val="0"/>
          <w:marTop w:val="0"/>
          <w:marBottom w:val="0"/>
          <w:divBdr>
            <w:top w:val="none" w:sz="0" w:space="0" w:color="auto"/>
            <w:left w:val="none" w:sz="0" w:space="0" w:color="auto"/>
            <w:bottom w:val="none" w:sz="0" w:space="0" w:color="auto"/>
            <w:right w:val="none" w:sz="0" w:space="0" w:color="auto"/>
          </w:divBdr>
          <w:divsChild>
            <w:div w:id="2879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18946">
      <w:bodyDiv w:val="1"/>
      <w:marLeft w:val="0"/>
      <w:marRight w:val="0"/>
      <w:marTop w:val="0"/>
      <w:marBottom w:val="0"/>
      <w:divBdr>
        <w:top w:val="none" w:sz="0" w:space="0" w:color="auto"/>
        <w:left w:val="none" w:sz="0" w:space="0" w:color="auto"/>
        <w:bottom w:val="none" w:sz="0" w:space="0" w:color="auto"/>
        <w:right w:val="none" w:sz="0" w:space="0" w:color="auto"/>
      </w:divBdr>
    </w:div>
    <w:div w:id="830372388">
      <w:bodyDiv w:val="1"/>
      <w:marLeft w:val="0"/>
      <w:marRight w:val="0"/>
      <w:marTop w:val="0"/>
      <w:marBottom w:val="0"/>
      <w:divBdr>
        <w:top w:val="none" w:sz="0" w:space="0" w:color="auto"/>
        <w:left w:val="none" w:sz="0" w:space="0" w:color="auto"/>
        <w:bottom w:val="none" w:sz="0" w:space="0" w:color="auto"/>
        <w:right w:val="none" w:sz="0" w:space="0" w:color="auto"/>
      </w:divBdr>
      <w:divsChild>
        <w:div w:id="885216162">
          <w:marLeft w:val="0"/>
          <w:marRight w:val="0"/>
          <w:marTop w:val="0"/>
          <w:marBottom w:val="0"/>
          <w:divBdr>
            <w:top w:val="none" w:sz="0" w:space="0" w:color="auto"/>
            <w:left w:val="none" w:sz="0" w:space="0" w:color="auto"/>
            <w:bottom w:val="none" w:sz="0" w:space="0" w:color="auto"/>
            <w:right w:val="none" w:sz="0" w:space="0" w:color="auto"/>
          </w:divBdr>
        </w:div>
        <w:div w:id="35006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4467</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A. Genert</dc:creator>
  <cp:lastModifiedBy>Ewa A. Genert</cp:lastModifiedBy>
  <cp:revision>2</cp:revision>
  <cp:lastPrinted>2018-01-09T16:45:00Z</cp:lastPrinted>
  <dcterms:created xsi:type="dcterms:W3CDTF">2018-04-13T09:12:00Z</dcterms:created>
  <dcterms:modified xsi:type="dcterms:W3CDTF">2018-04-13T09:12:00Z</dcterms:modified>
</cp:coreProperties>
</file>