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5F1" w:rsidRPr="00D127FB" w:rsidRDefault="00D127FB" w:rsidP="00D127FB">
      <w:pPr>
        <w:tabs>
          <w:tab w:val="left" w:pos="3320"/>
        </w:tabs>
        <w:spacing w:before="120" w:line="360" w:lineRule="auto"/>
        <w:jc w:val="center"/>
      </w:pPr>
      <w:bookmarkStart w:id="0" w:name="_GoBack"/>
      <w:bookmarkEnd w:id="0"/>
      <w:r>
        <w:t>UZASADNIENIE</w:t>
      </w:r>
    </w:p>
    <w:p w:rsidR="009165F1" w:rsidRDefault="00250AA4" w:rsidP="00D127FB">
      <w:pPr>
        <w:pStyle w:val="Akapitzlist"/>
        <w:numPr>
          <w:ilvl w:val="0"/>
          <w:numId w:val="8"/>
        </w:numPr>
        <w:tabs>
          <w:tab w:val="left" w:pos="8280"/>
        </w:tabs>
        <w:spacing w:before="120" w:line="360" w:lineRule="auto"/>
        <w:ind w:left="360" w:right="-11"/>
        <w:jc w:val="both"/>
      </w:pPr>
      <w:r>
        <w:t>Wprowadzenie</w:t>
      </w:r>
    </w:p>
    <w:p w:rsidR="00124422" w:rsidRDefault="00124422" w:rsidP="00D127FB">
      <w:pPr>
        <w:tabs>
          <w:tab w:val="left" w:pos="8280"/>
        </w:tabs>
        <w:spacing w:before="120" w:line="360" w:lineRule="auto"/>
        <w:ind w:right="-11"/>
        <w:jc w:val="both"/>
      </w:pPr>
      <w:r w:rsidRPr="00466149">
        <w:t xml:space="preserve">Polska </w:t>
      </w:r>
      <w:r w:rsidR="004A603C" w:rsidRPr="00466149">
        <w:t xml:space="preserve">znalazła </w:t>
      </w:r>
      <w:r w:rsidR="004A603C">
        <w:t xml:space="preserve">się w gronie </w:t>
      </w:r>
      <w:r w:rsidRPr="00466149">
        <w:t>57 potencjalny</w:t>
      </w:r>
      <w:r w:rsidR="004A603C">
        <w:t>ch</w:t>
      </w:r>
      <w:r w:rsidRPr="00466149">
        <w:t xml:space="preserve"> </w:t>
      </w:r>
      <w:r w:rsidR="004A603C">
        <w:t xml:space="preserve">państw </w:t>
      </w:r>
      <w:r w:rsidRPr="00466149">
        <w:t>założycielski</w:t>
      </w:r>
      <w:r w:rsidR="004A603C">
        <w:t>ch Azjatyckiego Banku Inwestycji Infrastrukturalnych (</w:t>
      </w:r>
      <w:r w:rsidRPr="00466149">
        <w:t>AIIB</w:t>
      </w:r>
      <w:r w:rsidR="004A603C">
        <w:t>)</w:t>
      </w:r>
      <w:r w:rsidRPr="007410E0">
        <w:t xml:space="preserve">, </w:t>
      </w:r>
      <w:r>
        <w:t xml:space="preserve">zyskując </w:t>
      </w:r>
      <w:r w:rsidR="004A603C">
        <w:t xml:space="preserve">tym samym </w:t>
      </w:r>
      <w:r>
        <w:t xml:space="preserve">prawo do udziału </w:t>
      </w:r>
      <w:r w:rsidRPr="007410E0">
        <w:t>w</w:t>
      </w:r>
      <w:r w:rsidR="00BB5621">
        <w:t> </w:t>
      </w:r>
      <w:r w:rsidR="004A603C">
        <w:t xml:space="preserve">negocjacjach </w:t>
      </w:r>
      <w:r w:rsidRPr="007410E0">
        <w:t>dotycząc</w:t>
      </w:r>
      <w:r>
        <w:t>ych</w:t>
      </w:r>
      <w:r w:rsidRPr="007410E0">
        <w:t xml:space="preserve"> tworzenia ram o</w:t>
      </w:r>
      <w:r>
        <w:t>rganizacyjnych i prawnych Banku</w:t>
      </w:r>
      <w:r w:rsidR="004A603C">
        <w:t>.</w:t>
      </w:r>
      <w:r>
        <w:t xml:space="preserve"> </w:t>
      </w:r>
      <w:r w:rsidR="004A603C">
        <w:t xml:space="preserve">Ich </w:t>
      </w:r>
      <w:r>
        <w:t>nadrzędnym celem</w:t>
      </w:r>
      <w:r w:rsidRPr="007410E0">
        <w:t xml:space="preserve"> było uzgodnienie </w:t>
      </w:r>
      <w:r>
        <w:t>treści dokumentu statutowego – U</w:t>
      </w:r>
      <w:r w:rsidRPr="007410E0">
        <w:t>mowy o</w:t>
      </w:r>
      <w:r w:rsidR="00BB5621">
        <w:t> </w:t>
      </w:r>
      <w:r w:rsidRPr="007410E0">
        <w:t>utworzeniu Banku (</w:t>
      </w:r>
      <w:proofErr w:type="spellStart"/>
      <w:r w:rsidRPr="007410E0">
        <w:t>Articles</w:t>
      </w:r>
      <w:proofErr w:type="spellEnd"/>
      <w:r w:rsidRPr="007410E0">
        <w:t xml:space="preserve"> of Agreement</w:t>
      </w:r>
      <w:r w:rsidR="004A603C">
        <w:t>,</w:t>
      </w:r>
      <w:r w:rsidRPr="007410E0">
        <w:t xml:space="preserve"> </w:t>
      </w:r>
      <w:proofErr w:type="spellStart"/>
      <w:r w:rsidRPr="007410E0">
        <w:t>AoA</w:t>
      </w:r>
      <w:proofErr w:type="spellEnd"/>
      <w:r w:rsidRPr="007410E0">
        <w:t>), określa</w:t>
      </w:r>
      <w:r>
        <w:t xml:space="preserve">jącej </w:t>
      </w:r>
      <w:r w:rsidRPr="007410E0">
        <w:t>m.in. jego mandat geograficzny i sektorowy</w:t>
      </w:r>
      <w:r w:rsidR="00B043B8">
        <w:t>,</w:t>
      </w:r>
      <w:r w:rsidRPr="007410E0">
        <w:t xml:space="preserve"> jak również sposób zarządzania oraz wielkość i strukturę kapitału.</w:t>
      </w:r>
    </w:p>
    <w:p w:rsidR="00F9435A" w:rsidRDefault="00A9214D" w:rsidP="00D127FB">
      <w:pPr>
        <w:spacing w:before="120" w:line="360" w:lineRule="auto"/>
        <w:jc w:val="both"/>
      </w:pPr>
      <w:r>
        <w:t>W wyniku negocjacji z udziałem 57 państw uzgodniony został statut Banku i rozpoczął się proces jego podpisywania i ratyfikacji przez poszczególne kraje.</w:t>
      </w:r>
      <w:r w:rsidR="00124422">
        <w:t xml:space="preserve"> </w:t>
      </w:r>
      <w:r>
        <w:t xml:space="preserve">Do </w:t>
      </w:r>
      <w:r w:rsidR="00B043B8">
        <w:t xml:space="preserve">dnia </w:t>
      </w:r>
      <w:r w:rsidR="00466149">
        <w:t>3</w:t>
      </w:r>
      <w:r w:rsidR="0054637C">
        <w:t>1</w:t>
      </w:r>
      <w:r w:rsidR="00AA0962">
        <w:t xml:space="preserve"> </w:t>
      </w:r>
      <w:r w:rsidR="0054637C">
        <w:t>grudnia</w:t>
      </w:r>
      <w:r w:rsidR="00AA0962">
        <w:t xml:space="preserve"> </w:t>
      </w:r>
      <w:r>
        <w:t>2015 r</w:t>
      </w:r>
      <w:r w:rsidR="00B043B8">
        <w:t>.</w:t>
      </w:r>
      <w:r>
        <w:t xml:space="preserve"> u</w:t>
      </w:r>
      <w:r w:rsidR="00124422">
        <w:t>mowę podpisał</w:t>
      </w:r>
      <w:r w:rsidR="00EB6B35">
        <w:t>o</w:t>
      </w:r>
      <w:r w:rsidR="00124422">
        <w:t xml:space="preserve"> </w:t>
      </w:r>
      <w:r w:rsidR="0054637C">
        <w:t>wszystki</w:t>
      </w:r>
      <w:r w:rsidR="00EB6B35">
        <w:t>ch</w:t>
      </w:r>
      <w:r w:rsidR="0054637C">
        <w:t xml:space="preserve"> </w:t>
      </w:r>
      <w:r w:rsidR="00124422">
        <w:t>57 państw</w:t>
      </w:r>
      <w:r w:rsidR="00250AA4">
        <w:t>, które brały udział w negocjacjach</w:t>
      </w:r>
      <w:r w:rsidR="00487B2F">
        <w:t xml:space="preserve">, </w:t>
      </w:r>
      <w:r w:rsidR="00EF046C">
        <w:br/>
      </w:r>
      <w:r w:rsidR="00487B2F">
        <w:t>a</w:t>
      </w:r>
      <w:r w:rsidR="00F9435A">
        <w:t xml:space="preserve"> </w:t>
      </w:r>
      <w:r w:rsidR="00D2357D">
        <w:t>18</w:t>
      </w:r>
      <w:r w:rsidR="00E65A15" w:rsidRPr="00152013">
        <w:t xml:space="preserve"> krajów dokonało</w:t>
      </w:r>
      <w:r w:rsidR="00FA41D2" w:rsidRPr="00152013">
        <w:t xml:space="preserve"> </w:t>
      </w:r>
      <w:r w:rsidR="00E65A15" w:rsidRPr="00152013">
        <w:t>ratyfikacji</w:t>
      </w:r>
      <w:r w:rsidR="00E65A15" w:rsidRPr="00EE3AB6">
        <w:t xml:space="preserve"> </w:t>
      </w:r>
      <w:r w:rsidR="00487B2F">
        <w:t xml:space="preserve">umowy </w:t>
      </w:r>
      <w:r w:rsidR="00E65A15" w:rsidRPr="00EE3AB6">
        <w:t>(</w:t>
      </w:r>
      <w:r w:rsidR="00FA41D2">
        <w:t>lista załączona do wniosku)</w:t>
      </w:r>
      <w:r w:rsidR="006C358E">
        <w:t>.</w:t>
      </w:r>
    </w:p>
    <w:p w:rsidR="009B0C66" w:rsidRDefault="00124422" w:rsidP="00D127FB">
      <w:pPr>
        <w:tabs>
          <w:tab w:val="left" w:pos="8280"/>
        </w:tabs>
        <w:spacing w:before="120" w:line="360" w:lineRule="auto"/>
        <w:ind w:right="-11"/>
        <w:jc w:val="both"/>
      </w:pPr>
      <w:r w:rsidRPr="00250AA4">
        <w:rPr>
          <w:rFonts w:eastAsia="Cambria"/>
          <w:lang w:eastAsia="en-US"/>
        </w:rPr>
        <w:t>Na wniosek Ministra Finansów, w dniu</w:t>
      </w:r>
      <w:r>
        <w:t xml:space="preserve"> 25 sierpnia 2015 r</w:t>
      </w:r>
      <w:r w:rsidR="00B043B8">
        <w:t>.</w:t>
      </w:r>
      <w:r>
        <w:t xml:space="preserve"> Rada Ministrów przyjęła </w:t>
      </w:r>
      <w:r w:rsidR="00B043B8">
        <w:t>u</w:t>
      </w:r>
      <w:r>
        <w:t xml:space="preserve">chwałę nr 145/2015 w sprawie udzielenia zgody na podpisanie Umowy o utworzeniu Azjatyckiego Banku Inwestycji Infrastrukturalnych. </w:t>
      </w:r>
      <w:r w:rsidRPr="00A9214D">
        <w:t>W dniu 9 października 2015 r</w:t>
      </w:r>
      <w:r w:rsidR="00B043B8">
        <w:t>.</w:t>
      </w:r>
      <w:r w:rsidRPr="00A9214D">
        <w:t xml:space="preserve"> Pan Mirosław Ga</w:t>
      </w:r>
      <w:r w:rsidR="00466149">
        <w:t xml:space="preserve">jewski, Ambasador Nadzwyczajny </w:t>
      </w:r>
      <w:r w:rsidRPr="00A9214D">
        <w:t>i Pełnomocny Rzecz</w:t>
      </w:r>
      <w:r w:rsidR="00F9435A" w:rsidRPr="00A9214D">
        <w:t>y</w:t>
      </w:r>
      <w:r w:rsidRPr="00A9214D">
        <w:t>pospolitej Polskiej w Chinach, złożył</w:t>
      </w:r>
      <w:r w:rsidR="00466149">
        <w:t xml:space="preserve"> podpis w imieniu RP pod </w:t>
      </w:r>
      <w:r w:rsidR="00EB6B35">
        <w:t>U</w:t>
      </w:r>
      <w:r w:rsidR="00466149">
        <w:t xml:space="preserve">mową </w:t>
      </w:r>
      <w:r w:rsidRPr="00A9214D">
        <w:t>o utworzeniu Azjatyckiego Banku Inwestycji Infrastrukturalnych (AIIB</w:t>
      </w:r>
      <w:r w:rsidR="00DF7CF2">
        <w:t>).</w:t>
      </w:r>
      <w:r w:rsidRPr="00510215">
        <w:t xml:space="preserve"> </w:t>
      </w:r>
    </w:p>
    <w:p w:rsidR="00727526" w:rsidRPr="00727526" w:rsidRDefault="00A45D41" w:rsidP="00D127FB">
      <w:pPr>
        <w:suppressAutoHyphens/>
        <w:spacing w:before="120" w:line="360" w:lineRule="auto"/>
        <w:jc w:val="both"/>
        <w:rPr>
          <w:rFonts w:eastAsia="Cambria"/>
          <w:lang w:eastAsia="en-US"/>
        </w:rPr>
      </w:pPr>
      <w:r>
        <w:rPr>
          <w:rFonts w:eastAsia="Cambria"/>
          <w:lang w:eastAsia="en-US"/>
        </w:rPr>
        <w:t>Z</w:t>
      </w:r>
      <w:r w:rsidR="003852D8" w:rsidRPr="00727526">
        <w:rPr>
          <w:rFonts w:eastAsia="Cambria"/>
          <w:lang w:eastAsia="en-US"/>
        </w:rPr>
        <w:t xml:space="preserve"> uwagi na art. 8 ust</w:t>
      </w:r>
      <w:r w:rsidR="00EB6B35">
        <w:rPr>
          <w:rFonts w:eastAsia="Cambria"/>
          <w:lang w:eastAsia="en-US"/>
        </w:rPr>
        <w:t>.</w:t>
      </w:r>
      <w:r w:rsidR="003852D8" w:rsidRPr="00727526">
        <w:rPr>
          <w:rFonts w:eastAsia="Cambria"/>
          <w:lang w:eastAsia="en-US"/>
        </w:rPr>
        <w:t xml:space="preserve"> 2 ustawy z dnia 4 września 1997</w:t>
      </w:r>
      <w:r w:rsidR="00072366">
        <w:rPr>
          <w:rFonts w:eastAsia="Cambria"/>
          <w:lang w:eastAsia="en-US"/>
        </w:rPr>
        <w:t xml:space="preserve"> r</w:t>
      </w:r>
      <w:r w:rsidR="00EB6B35">
        <w:rPr>
          <w:rFonts w:eastAsia="Cambria"/>
          <w:lang w:eastAsia="en-US"/>
        </w:rPr>
        <w:t>.</w:t>
      </w:r>
      <w:r w:rsidR="003852D8" w:rsidRPr="00727526">
        <w:rPr>
          <w:rFonts w:eastAsia="Cambria"/>
          <w:lang w:eastAsia="en-US"/>
        </w:rPr>
        <w:t xml:space="preserve"> o działach administracji rządowej, Minister Finansów wnioskuje o powierzenie mu reprezentowania interesów Rzeczypospolitej Polskiej w Azjatycki</w:t>
      </w:r>
      <w:r w:rsidR="00814FF3" w:rsidRPr="00727526">
        <w:rPr>
          <w:rFonts w:eastAsia="Cambria"/>
          <w:lang w:eastAsia="en-US"/>
        </w:rPr>
        <w:t>m</w:t>
      </w:r>
      <w:r w:rsidR="003852D8" w:rsidRPr="00727526">
        <w:rPr>
          <w:rFonts w:eastAsia="Cambria"/>
          <w:lang w:eastAsia="en-US"/>
        </w:rPr>
        <w:t xml:space="preserve"> Banku Inwestycji Infrastrukturalnych, </w:t>
      </w:r>
      <w:r w:rsidR="00E65A15">
        <w:rPr>
          <w:rFonts w:eastAsia="Cambria"/>
          <w:lang w:eastAsia="en-US"/>
        </w:rPr>
        <w:t xml:space="preserve">w tym </w:t>
      </w:r>
      <w:r w:rsidR="003852D8" w:rsidRPr="00727526">
        <w:rPr>
          <w:rFonts w:eastAsia="Cambria"/>
          <w:lang w:eastAsia="en-US"/>
        </w:rPr>
        <w:t>objęcia funkcji Gubernatora Banku.</w:t>
      </w:r>
      <w:r w:rsidR="00814FF3" w:rsidRPr="00727526">
        <w:rPr>
          <w:rFonts w:eastAsia="Cambria"/>
          <w:lang w:eastAsia="en-US"/>
        </w:rPr>
        <w:t xml:space="preserve"> Stanowisko Zastępcy Gubernatora będzie powierzane osobie wyznaczonej przez Ministra F</w:t>
      </w:r>
      <w:r w:rsidR="00727526">
        <w:rPr>
          <w:rFonts w:eastAsia="Cambria"/>
          <w:lang w:eastAsia="en-US"/>
        </w:rPr>
        <w:t xml:space="preserve">inansów. Może to być przedstawiciel innego resortu </w:t>
      </w:r>
      <w:r w:rsidR="008B6198">
        <w:rPr>
          <w:rFonts w:eastAsia="Cambria"/>
          <w:lang w:eastAsia="en-US"/>
        </w:rPr>
        <w:t>bądź</w:t>
      </w:r>
      <w:r w:rsidR="00727526">
        <w:rPr>
          <w:rFonts w:eastAsia="Cambria"/>
          <w:lang w:eastAsia="en-US"/>
        </w:rPr>
        <w:t xml:space="preserve"> Narodowego Banku Polskiego.</w:t>
      </w:r>
    </w:p>
    <w:p w:rsidR="00727526" w:rsidRDefault="00727526" w:rsidP="00D127FB">
      <w:pPr>
        <w:pStyle w:val="Akapitzlist"/>
        <w:numPr>
          <w:ilvl w:val="0"/>
          <w:numId w:val="8"/>
        </w:numPr>
        <w:suppressAutoHyphens/>
        <w:spacing w:before="240" w:line="360" w:lineRule="auto"/>
        <w:ind w:left="360"/>
        <w:jc w:val="both"/>
      </w:pPr>
      <w:r w:rsidRPr="00727526">
        <w:rPr>
          <w:rFonts w:eastAsia="Cambria"/>
          <w:lang w:eastAsia="en-US"/>
        </w:rPr>
        <w:t>Uzasadnienie członkostwa Polski w AIIB</w:t>
      </w:r>
    </w:p>
    <w:p w:rsidR="00C9292C" w:rsidRDefault="00C9292C" w:rsidP="00D127FB">
      <w:pPr>
        <w:suppressAutoHyphens/>
        <w:spacing w:before="120" w:line="360" w:lineRule="auto"/>
        <w:jc w:val="both"/>
      </w:pPr>
      <w:r>
        <w:t>Przygotowując koncepcję udziału Polski w AIIB</w:t>
      </w:r>
      <w:r w:rsidR="00EB6B35">
        <w:t>,</w:t>
      </w:r>
      <w:r>
        <w:t xml:space="preserve"> Minister </w:t>
      </w:r>
      <w:r w:rsidRPr="007410E0">
        <w:t>Finansów</w:t>
      </w:r>
      <w:r>
        <w:t xml:space="preserve"> przeprowadził</w:t>
      </w:r>
      <w:r w:rsidRPr="007410E0">
        <w:t xml:space="preserve"> analiz</w:t>
      </w:r>
      <w:r>
        <w:t>ę</w:t>
      </w:r>
      <w:r w:rsidRPr="007410E0">
        <w:t>, która poza kwestiami finansowymi okreś</w:t>
      </w:r>
      <w:r>
        <w:t>liła</w:t>
      </w:r>
      <w:r w:rsidRPr="007410E0">
        <w:t xml:space="preserve"> także cele strategiczne</w:t>
      </w:r>
      <w:r w:rsidR="00A57E49">
        <w:t xml:space="preserve"> naszego członkostwa</w:t>
      </w:r>
      <w:r w:rsidRPr="007410E0">
        <w:t xml:space="preserve">, </w:t>
      </w:r>
      <w:r w:rsidR="00A57E49">
        <w:t xml:space="preserve">mogące </w:t>
      </w:r>
      <w:r w:rsidRPr="007410E0">
        <w:t>w sposób pozytywny oddziaływ</w:t>
      </w:r>
      <w:r>
        <w:t>ać</w:t>
      </w:r>
      <w:r w:rsidRPr="007410E0">
        <w:t xml:space="preserve"> na gospodarkę </w:t>
      </w:r>
      <w:r w:rsidR="00A57E49">
        <w:t xml:space="preserve">i pozycję międzynarodową </w:t>
      </w:r>
      <w:r w:rsidRPr="007410E0">
        <w:t>Polski.</w:t>
      </w:r>
    </w:p>
    <w:p w:rsidR="00233A4C" w:rsidRDefault="00233A4C" w:rsidP="00D127FB">
      <w:pPr>
        <w:spacing w:before="120" w:line="360" w:lineRule="auto"/>
        <w:jc w:val="both"/>
        <w:rPr>
          <w:bCs/>
          <w:iCs/>
        </w:rPr>
      </w:pPr>
      <w:r w:rsidRPr="007410E0">
        <w:lastRenderedPageBreak/>
        <w:t>Akcesję Polski do AIIB należy przede wszystkim postrzegać jako realizacj</w:t>
      </w:r>
      <w:r w:rsidR="00A5133A">
        <w:t>ę</w:t>
      </w:r>
      <w:r w:rsidRPr="007410E0">
        <w:t xml:space="preserve"> celów gospodarczych</w:t>
      </w:r>
      <w:r w:rsidR="00A5133A">
        <w:t xml:space="preserve"> Polski</w:t>
      </w:r>
      <w:r w:rsidRPr="007410E0">
        <w:t xml:space="preserve"> w średnim i długim okresie. Jedną z </w:t>
      </w:r>
      <w:r w:rsidR="00A57E49">
        <w:t xml:space="preserve">możliwości wspierania wzrostu gospodarczego </w:t>
      </w:r>
      <w:r w:rsidR="00510215">
        <w:t xml:space="preserve">w Polsce </w:t>
      </w:r>
      <w:r w:rsidR="00A57E49">
        <w:t xml:space="preserve">jest </w:t>
      </w:r>
      <w:r w:rsidR="00510215">
        <w:t>ekspansja międzynarodowa polskich przedsiębiorstw</w:t>
      </w:r>
      <w:r w:rsidR="00510215">
        <w:rPr>
          <w:rStyle w:val="Odwoanieprzypisudolnego"/>
        </w:rPr>
        <w:footnoteReference w:id="1"/>
      </w:r>
      <w:r w:rsidR="00510215">
        <w:t xml:space="preserve">. Sprzyjać temu może </w:t>
      </w:r>
      <w:r w:rsidRPr="007410E0">
        <w:t>udział polskich producentów i usługodawców w</w:t>
      </w:r>
      <w:r w:rsidR="00BB5621">
        <w:t> </w:t>
      </w:r>
      <w:r w:rsidRPr="007410E0">
        <w:t>realizacji projektów finansowanych przez AIIB</w:t>
      </w:r>
      <w:r w:rsidR="00510215">
        <w:t>, w sposób bezpośredni oraz w</w:t>
      </w:r>
      <w:r w:rsidR="00BB5621">
        <w:t> </w:t>
      </w:r>
      <w:r w:rsidR="00510215">
        <w:t>charakterze podwykonawców</w:t>
      </w:r>
      <w:r w:rsidR="00A5133A">
        <w:t>.</w:t>
      </w:r>
      <w:r w:rsidRPr="007410E0">
        <w:t xml:space="preserve"> </w:t>
      </w:r>
      <w:r w:rsidR="00510215">
        <w:t>Członkostwo</w:t>
      </w:r>
      <w:r w:rsidR="00510215" w:rsidRPr="007410E0">
        <w:t xml:space="preserve"> </w:t>
      </w:r>
      <w:r w:rsidRPr="007410E0">
        <w:t>Polski w AIIB może ułatwiać dostęp do p</w:t>
      </w:r>
      <w:r w:rsidR="00510215">
        <w:t xml:space="preserve">ostępowań </w:t>
      </w:r>
      <w:r w:rsidRPr="007410E0">
        <w:t>przetargowych mających na celu wyłonienie wykonawców i dostawców ww. projektów</w:t>
      </w:r>
      <w:r w:rsidR="00EB6B35">
        <w:t>,</w:t>
      </w:r>
      <w:r w:rsidRPr="007410E0">
        <w:t xml:space="preserve"> jak również zapewniać dostęp do informacji o tego typu możliwościach.</w:t>
      </w:r>
      <w:r>
        <w:t xml:space="preserve"> Dodatkowo </w:t>
      </w:r>
      <w:r w:rsidRPr="002413A4">
        <w:rPr>
          <w:bCs/>
          <w:iCs/>
        </w:rPr>
        <w:t>współfinansowanie przez Bank projektów inwestycyjnych realizowanych z udziałem polskich podmiotów, nawet</w:t>
      </w:r>
      <w:r w:rsidR="00840C66">
        <w:rPr>
          <w:bCs/>
          <w:iCs/>
        </w:rPr>
        <w:t xml:space="preserve"> </w:t>
      </w:r>
      <w:r w:rsidRPr="002413A4">
        <w:rPr>
          <w:bCs/>
          <w:iCs/>
        </w:rPr>
        <w:t xml:space="preserve">w niewielkim zakresie, w tym jako podwykonawców, zdecydowanie poprawia bezpieczeństwo finansowe takich projektów, gdyż Bank dodatkowo sprawdza wiarygodność kontrahentów i przesłanki ekonomiczne całego przedsięwzięcia. </w:t>
      </w:r>
      <w:r w:rsidR="00775A04">
        <w:rPr>
          <w:bCs/>
          <w:iCs/>
        </w:rPr>
        <w:t>J</w:t>
      </w:r>
      <w:r w:rsidR="00775A04" w:rsidRPr="002413A4">
        <w:rPr>
          <w:bCs/>
          <w:iCs/>
        </w:rPr>
        <w:t xml:space="preserve">est to szczególnie ważne </w:t>
      </w:r>
      <w:r w:rsidR="00775A04">
        <w:rPr>
          <w:bCs/>
          <w:iCs/>
        </w:rPr>
        <w:t>d</w:t>
      </w:r>
      <w:r w:rsidRPr="002413A4">
        <w:rPr>
          <w:bCs/>
          <w:iCs/>
        </w:rPr>
        <w:t xml:space="preserve">la </w:t>
      </w:r>
      <w:r w:rsidR="00775A04">
        <w:rPr>
          <w:bCs/>
          <w:iCs/>
        </w:rPr>
        <w:t xml:space="preserve">tych </w:t>
      </w:r>
      <w:r w:rsidRPr="002413A4">
        <w:rPr>
          <w:bCs/>
          <w:iCs/>
        </w:rPr>
        <w:t xml:space="preserve">polskich podmiotów, </w:t>
      </w:r>
      <w:r w:rsidR="00775A04">
        <w:rPr>
          <w:bCs/>
          <w:iCs/>
        </w:rPr>
        <w:t xml:space="preserve">które dopiero budują </w:t>
      </w:r>
      <w:r w:rsidR="0064373A">
        <w:rPr>
          <w:bCs/>
          <w:iCs/>
        </w:rPr>
        <w:t xml:space="preserve">lub planują </w:t>
      </w:r>
      <w:r w:rsidR="00775A04">
        <w:rPr>
          <w:bCs/>
          <w:iCs/>
        </w:rPr>
        <w:t xml:space="preserve">swoje </w:t>
      </w:r>
      <w:r w:rsidR="0064373A">
        <w:rPr>
          <w:bCs/>
          <w:iCs/>
        </w:rPr>
        <w:t>relacje</w:t>
      </w:r>
      <w:r w:rsidR="00775A04">
        <w:rPr>
          <w:bCs/>
          <w:iCs/>
        </w:rPr>
        <w:t xml:space="preserve"> z partnerami z</w:t>
      </w:r>
      <w:r w:rsidR="00D127FB">
        <w:rPr>
          <w:bCs/>
          <w:iCs/>
        </w:rPr>
        <w:t xml:space="preserve"> </w:t>
      </w:r>
      <w:r w:rsidRPr="002413A4">
        <w:rPr>
          <w:bCs/>
          <w:iCs/>
        </w:rPr>
        <w:t>rynku azjatyckiego.</w:t>
      </w:r>
    </w:p>
    <w:p w:rsidR="00233A4C" w:rsidRPr="007410E0" w:rsidRDefault="00233A4C" w:rsidP="00D127FB">
      <w:pPr>
        <w:spacing w:before="120" w:line="360" w:lineRule="auto"/>
        <w:jc w:val="both"/>
      </w:pPr>
      <w:r w:rsidRPr="007410E0">
        <w:t>Idea powstania AIIB łączy się bezpośrednio z rozwojem innej chińskiej inicjatywy</w:t>
      </w:r>
      <w:r w:rsidR="00510215">
        <w:t xml:space="preserve"> </w:t>
      </w:r>
      <w:r w:rsidR="00EB6B35">
        <w:t>–</w:t>
      </w:r>
      <w:r w:rsidRPr="007410E0">
        <w:t xml:space="preserve"> rewitalizacji tras handlowych n</w:t>
      </w:r>
      <w:r w:rsidR="00CA1998">
        <w:t>a linii Chiny</w:t>
      </w:r>
      <w:r w:rsidR="00EB6B35">
        <w:t xml:space="preserve"> – </w:t>
      </w:r>
      <w:r w:rsidR="00CA1998">
        <w:t xml:space="preserve">Europa </w:t>
      </w:r>
      <w:r w:rsidR="00CA1998" w:rsidRPr="00180194">
        <w:t>„Jeden Pas</w:t>
      </w:r>
      <w:r w:rsidRPr="00180194">
        <w:t xml:space="preserve"> i Jeden Szlak”.</w:t>
      </w:r>
      <w:r w:rsidRPr="007410E0">
        <w:t xml:space="preserve"> Tworzenie nowych, globalnych instytucji finansowych przez Chiny sygnalizuje nowy trend polegający na stopniowej, </w:t>
      </w:r>
      <w:r w:rsidR="00510215">
        <w:t xml:space="preserve">rosnącej </w:t>
      </w:r>
      <w:r w:rsidRPr="007410E0">
        <w:t xml:space="preserve">integracji tego </w:t>
      </w:r>
      <w:r w:rsidR="00D566C5">
        <w:t>państwa ze światową gospodarką.</w:t>
      </w:r>
      <w:r w:rsidRPr="007410E0">
        <w:t xml:space="preserve"> </w:t>
      </w:r>
    </w:p>
    <w:p w:rsidR="00775A04" w:rsidRDefault="00775A04" w:rsidP="00D127FB">
      <w:pPr>
        <w:spacing w:before="120" w:line="360" w:lineRule="auto"/>
        <w:jc w:val="both"/>
      </w:pPr>
      <w:r>
        <w:t xml:space="preserve">Powołanie AIIB </w:t>
      </w:r>
      <w:r w:rsidR="0064373A">
        <w:t>oznacza</w:t>
      </w:r>
      <w:r>
        <w:t xml:space="preserve"> również </w:t>
      </w:r>
      <w:r w:rsidR="00334C8D">
        <w:t xml:space="preserve">powstanie nowej międzynarodowej instytucji finansowej, </w:t>
      </w:r>
      <w:r>
        <w:t>któr</w:t>
      </w:r>
      <w:r w:rsidR="00334C8D">
        <w:t xml:space="preserve">a początkowo będzie </w:t>
      </w:r>
      <w:r>
        <w:t>uzupełni</w:t>
      </w:r>
      <w:r w:rsidR="00334C8D">
        <w:t>a</w:t>
      </w:r>
      <w:r>
        <w:t xml:space="preserve">ć funkcje wypełniane </w:t>
      </w:r>
      <w:r w:rsidR="00334C8D">
        <w:t xml:space="preserve">w regionie Azji </w:t>
      </w:r>
      <w:r>
        <w:t xml:space="preserve">przez Bank Światowy czy </w:t>
      </w:r>
      <w:r w:rsidR="0064373A">
        <w:t>Azjatycki Bank Rozwoju (którego Polska nie jest członkiem)</w:t>
      </w:r>
      <w:r>
        <w:t xml:space="preserve">. Tym samym AIIB może wpisać się na stałe </w:t>
      </w:r>
      <w:r w:rsidR="0064373A">
        <w:t>jako istotny element nowej globalnej architektury finansowej</w:t>
      </w:r>
      <w:r>
        <w:t xml:space="preserve">. Według </w:t>
      </w:r>
      <w:r w:rsidR="00334C8D">
        <w:t xml:space="preserve">zapowiedzi </w:t>
      </w:r>
      <w:r>
        <w:t xml:space="preserve">J. </w:t>
      </w:r>
      <w:proofErr w:type="spellStart"/>
      <w:r>
        <w:t>Liquna</w:t>
      </w:r>
      <w:proofErr w:type="spellEnd"/>
      <w:r w:rsidR="0064373A">
        <w:t xml:space="preserve"> (</w:t>
      </w:r>
      <w:r w:rsidR="00727526">
        <w:t>p</w:t>
      </w:r>
      <w:r w:rsidR="0064373A">
        <w:t>rezesa</w:t>
      </w:r>
      <w:r w:rsidR="00BB5621">
        <w:t xml:space="preserve"> </w:t>
      </w:r>
      <w:r w:rsidR="00727526">
        <w:t>e</w:t>
      </w:r>
      <w:r w:rsidR="00A5133A">
        <w:t>lekta</w:t>
      </w:r>
      <w:r w:rsidR="0064373A">
        <w:t xml:space="preserve"> Banku)</w:t>
      </w:r>
      <w:r>
        <w:t xml:space="preserve">, </w:t>
      </w:r>
      <w:r w:rsidR="00334C8D">
        <w:t xml:space="preserve">rola </w:t>
      </w:r>
      <w:r>
        <w:t xml:space="preserve">Banku będzie wykraczać znacząco poza finansowanie inwestycji związanych z inicjatywą </w:t>
      </w:r>
      <w:r w:rsidR="00526EBE">
        <w:t xml:space="preserve">„Jeden </w:t>
      </w:r>
      <w:r>
        <w:t>Pas i</w:t>
      </w:r>
      <w:r w:rsidR="00526EBE">
        <w:t xml:space="preserve"> Jeden</w:t>
      </w:r>
      <w:r>
        <w:t xml:space="preserve"> Szlak</w:t>
      </w:r>
      <w:r w:rsidR="00BE7280">
        <w:t>”</w:t>
      </w:r>
      <w:r w:rsidR="00334C8D">
        <w:t xml:space="preserve"> i możliwa jest też </w:t>
      </w:r>
      <w:r w:rsidR="00727526">
        <w:t xml:space="preserve">jego </w:t>
      </w:r>
      <w:r w:rsidR="00334C8D">
        <w:t>ewolucja geograficzna w kierunku uczynienia z AIIB inst</w:t>
      </w:r>
      <w:r w:rsidR="00727526">
        <w:t>ytucji globalnej, aktywnej także w</w:t>
      </w:r>
      <w:r w:rsidR="00BB5621">
        <w:t> </w:t>
      </w:r>
      <w:r w:rsidR="00727526">
        <w:t>Europie (z uwagi na istotny udział państw europejskich oraz powiązania gospodarcze Europy i Azji).</w:t>
      </w:r>
    </w:p>
    <w:p w:rsidR="00233A4C" w:rsidRPr="007410E0" w:rsidRDefault="00233A4C" w:rsidP="00D127FB">
      <w:pPr>
        <w:spacing w:before="120" w:line="360" w:lineRule="auto"/>
        <w:jc w:val="both"/>
      </w:pPr>
      <w:r w:rsidRPr="007410E0">
        <w:lastRenderedPageBreak/>
        <w:t>Polska</w:t>
      </w:r>
      <w:r w:rsidR="00BB5621">
        <w:t>,</w:t>
      </w:r>
      <w:r w:rsidRPr="007410E0">
        <w:t xml:space="preserve"> wstępując do nowo</w:t>
      </w:r>
      <w:r w:rsidR="00BB5621">
        <w:t xml:space="preserve"> </w:t>
      </w:r>
      <w:r w:rsidRPr="007410E0">
        <w:t>tworzonej instytucji</w:t>
      </w:r>
      <w:r w:rsidR="00BB5621">
        <w:t>,</w:t>
      </w:r>
      <w:r w:rsidRPr="007410E0">
        <w:t xml:space="preserve"> zachowa stosowną pozycję polityczną w relacjach z Chinami, szczególnie w kontekście akcesji do AIIB największych państw UE, takich jak</w:t>
      </w:r>
      <w:r w:rsidR="00BB5621">
        <w:t>:</w:t>
      </w:r>
      <w:r w:rsidRPr="007410E0">
        <w:t xml:space="preserve"> Niemcy, Francja, Wielka Brytania, Włochy czy Hiszpania. Jednocześnie, Polska może umacniać swoją rolę nieformalnego lidera regionu Europy Środkowo</w:t>
      </w:r>
      <w:r w:rsidR="00D127FB">
        <w:t>-</w:t>
      </w:r>
      <w:r w:rsidRPr="007410E0">
        <w:t>Wschodniej</w:t>
      </w:r>
      <w:r w:rsidR="00BB5621">
        <w:t xml:space="preserve"> (EŚW)</w:t>
      </w:r>
      <w:r w:rsidR="00727526">
        <w:t xml:space="preserve"> </w:t>
      </w:r>
      <w:r w:rsidRPr="007410E0">
        <w:t>w relacjach ze stroną chińską. Możemy kontynuować współpracę EŚW</w:t>
      </w:r>
      <w:r w:rsidR="00BB5621">
        <w:t> – </w:t>
      </w:r>
      <w:r w:rsidRPr="007410E0">
        <w:t>Chiny, w ramach formatu „16+1”, będąc jedynym kraje</w:t>
      </w:r>
      <w:r w:rsidR="005D79A3">
        <w:t>m założycielskim AIIB spośród państw EŚW.</w:t>
      </w:r>
    </w:p>
    <w:p w:rsidR="00233A4C" w:rsidRPr="007410E0" w:rsidRDefault="00233A4C" w:rsidP="00D127FB">
      <w:pPr>
        <w:spacing w:before="120" w:line="360" w:lineRule="auto"/>
        <w:jc w:val="both"/>
      </w:pPr>
      <w:r w:rsidRPr="007410E0">
        <w:t>W kontekście rosnącego znaczenia projektu</w:t>
      </w:r>
      <w:r>
        <w:t xml:space="preserve"> </w:t>
      </w:r>
      <w:r w:rsidRPr="00180194">
        <w:t>„</w:t>
      </w:r>
      <w:r w:rsidR="00180194" w:rsidRPr="00180194">
        <w:t xml:space="preserve">Jeden </w:t>
      </w:r>
      <w:r w:rsidRPr="00180194">
        <w:t xml:space="preserve">Pas i </w:t>
      </w:r>
      <w:r w:rsidR="00180194" w:rsidRPr="00180194">
        <w:t xml:space="preserve">Jeden </w:t>
      </w:r>
      <w:r w:rsidRPr="00180194">
        <w:t>Szlak”</w:t>
      </w:r>
      <w:r>
        <w:t xml:space="preserve"> Polska może</w:t>
      </w:r>
      <w:r w:rsidRPr="007410E0">
        <w:t xml:space="preserve"> odgrywać w tym przedsięwzięciu istotną rolę jako pierwszy kraj UE na trasie rewitalizowanego Jedwabnego Szlaku. Rozwój bezpośrednich połączeń morskich</w:t>
      </w:r>
      <w:r w:rsidR="00727526">
        <w:t xml:space="preserve"> </w:t>
      </w:r>
      <w:r w:rsidRPr="007410E0">
        <w:t>i</w:t>
      </w:r>
      <w:r w:rsidR="00BB5621">
        <w:t> </w:t>
      </w:r>
      <w:r w:rsidRPr="007410E0">
        <w:t>kolejowych (a w perspektywie również drogowych) między Chinami a UE m</w:t>
      </w:r>
      <w:r w:rsidR="00526EBE">
        <w:t>a</w:t>
      </w:r>
      <w:r w:rsidRPr="007410E0">
        <w:t xml:space="preserve"> stać się jednym z</w:t>
      </w:r>
      <w:r>
        <w:t xml:space="preserve"> obszarów zaangażowania nowego B</w:t>
      </w:r>
      <w:r w:rsidRPr="007410E0">
        <w:t xml:space="preserve">anku. Projekty w tym obszarze mogą stwarzać dla polskich przedsiębiorców szansę na rozpoczęcie nowej lub poszerzenie dotychczasowej działalności. Dotychczasowe doświadczenia </w:t>
      </w:r>
      <w:r>
        <w:t xml:space="preserve">polskich przedsiębiorstw </w:t>
      </w:r>
      <w:r w:rsidRPr="007410E0">
        <w:t>ze współpracy</w:t>
      </w:r>
      <w:r w:rsidR="00727526">
        <w:t xml:space="preserve"> </w:t>
      </w:r>
      <w:r w:rsidRPr="007410E0">
        <w:t>z partnerami chińskimi dają dobrą pozycję wyjściową do rozszerzenia zakresu współpracy</w:t>
      </w:r>
      <w:r w:rsidR="00727526">
        <w:t xml:space="preserve"> </w:t>
      </w:r>
      <w:r w:rsidRPr="007410E0">
        <w:t xml:space="preserve">i zaangażowania większej liczby polskich firm. </w:t>
      </w:r>
    </w:p>
    <w:p w:rsidR="00233A4C" w:rsidRPr="007410E0" w:rsidRDefault="00233A4C" w:rsidP="00D127FB">
      <w:pPr>
        <w:spacing w:before="120" w:line="360" w:lineRule="auto"/>
        <w:jc w:val="both"/>
      </w:pPr>
      <w:r w:rsidRPr="007410E0">
        <w:t xml:space="preserve">Należy jednocześnie pamiętać, że działalność AIIB nie ograniczy się do Chin, ale obejmować będzie cały region Azji. Azja Wschodnia, Południowa i Centralna to obszar, na którym realizowana jest większość światowych inwestycji w obszarze energetyki, zarówno tradycyjnej (elektrownie węglowe, gazowe i jądrowe), jak </w:t>
      </w:r>
      <w:r w:rsidR="00B70033">
        <w:t>i</w:t>
      </w:r>
      <w:r w:rsidRPr="007410E0">
        <w:t xml:space="preserve"> odnawialnej (hydroenergetyki). Inwestycje z tego zakresu wiążą się z budową </w:t>
      </w:r>
      <w:proofErr w:type="spellStart"/>
      <w:r w:rsidRPr="007410E0">
        <w:t>interkonektorów</w:t>
      </w:r>
      <w:proofErr w:type="spellEnd"/>
      <w:r w:rsidRPr="007410E0">
        <w:t xml:space="preserve"> obejmujących takie elementy, jak</w:t>
      </w:r>
      <w:r w:rsidR="00B70033">
        <w:t>:</w:t>
      </w:r>
      <w:r w:rsidRPr="007410E0">
        <w:t xml:space="preserve"> rurociągi, gazociągi oraz stacje i linie energetyczne.</w:t>
      </w:r>
      <w:r w:rsidR="00D127FB">
        <w:t xml:space="preserve"> </w:t>
      </w:r>
    </w:p>
    <w:p w:rsidR="00A5133A" w:rsidRDefault="00406794" w:rsidP="00D127FB">
      <w:pPr>
        <w:spacing w:before="120" w:line="360" w:lineRule="auto"/>
        <w:jc w:val="both"/>
      </w:pPr>
      <w:r>
        <w:t>Kwestię przystąpienia</w:t>
      </w:r>
      <w:r w:rsidR="00233A4C" w:rsidRPr="007410E0">
        <w:t xml:space="preserve"> Polski do AIIB poddał ocenie również Polski Instytut Spraw Międzynarodowych (PISM), który w swoim Biuletynie </w:t>
      </w:r>
      <w:r w:rsidR="00233A4C" w:rsidRPr="00180194">
        <w:t>z</w:t>
      </w:r>
      <w:r w:rsidR="00CA1998" w:rsidRPr="00180194">
        <w:t xml:space="preserve"> dnia</w:t>
      </w:r>
      <w:r w:rsidR="00233A4C" w:rsidRPr="00180194">
        <w:t xml:space="preserve"> 27 maja 2015</w:t>
      </w:r>
      <w:r w:rsidR="00CA1998" w:rsidRPr="00180194">
        <w:t xml:space="preserve"> r</w:t>
      </w:r>
      <w:r w:rsidR="00A45D41">
        <w:t>oku</w:t>
      </w:r>
      <w:r w:rsidR="00227689">
        <w:rPr>
          <w:rStyle w:val="Odwoanieprzypisudolnego"/>
        </w:rPr>
        <w:footnoteReference w:id="2"/>
      </w:r>
      <w:r w:rsidR="00233A4C" w:rsidRPr="007410E0">
        <w:t xml:space="preserve"> przygotował analizę w kontekście szans dla polskiego biznesu. Ocena </w:t>
      </w:r>
      <w:r w:rsidR="00727526">
        <w:t xml:space="preserve">ta </w:t>
      </w:r>
      <w:r w:rsidR="00233A4C" w:rsidRPr="007410E0">
        <w:t>wskazuje, iż znalezienie się</w:t>
      </w:r>
      <w:r w:rsidR="00727526">
        <w:t xml:space="preserve"> </w:t>
      </w:r>
      <w:r w:rsidR="00233A4C" w:rsidRPr="007410E0">
        <w:t xml:space="preserve">w gronie </w:t>
      </w:r>
      <w:r w:rsidR="00233A4C">
        <w:t>założycieli B</w:t>
      </w:r>
      <w:r w:rsidR="00233A4C" w:rsidRPr="007410E0">
        <w:t xml:space="preserve">anku jest dla Chin i innych państw azjatyckich czytelnym sygnałem, że Polska jest gotowa na wzmacnianie relacji z regionem, co stanowi jeden z celów jej polityki zagranicznej. Członkostwo w </w:t>
      </w:r>
      <w:r w:rsidR="005C0741">
        <w:t>B</w:t>
      </w:r>
      <w:r w:rsidR="00233A4C" w:rsidRPr="007410E0">
        <w:t xml:space="preserve">anku może stworzyć sprzyjające warunki dla polskich firm planujących wejście na rynki azjatyckie i ułatwić im udział w dużych projektach infrastrukturalnych, przede wszystkim w roli podwykonawcy. Ponadto współpraca z AIIB może być również źródłem informacji o </w:t>
      </w:r>
      <w:r w:rsidR="00233A4C" w:rsidRPr="007410E0">
        <w:lastRenderedPageBreak/>
        <w:t xml:space="preserve">partnerach biznesowych i rynkach azjatyckich </w:t>
      </w:r>
      <w:r w:rsidR="00B70033">
        <w:t>–</w:t>
      </w:r>
      <w:r w:rsidR="00233A4C" w:rsidRPr="007410E0">
        <w:t xml:space="preserve"> brak tej wiedzy jest jedną z głównych barier dla polskich firm w wejściu na rynki </w:t>
      </w:r>
      <w:proofErr w:type="spellStart"/>
      <w:r w:rsidR="00233A4C" w:rsidRPr="007410E0">
        <w:t>pozaueropejskie</w:t>
      </w:r>
      <w:proofErr w:type="spellEnd"/>
      <w:r w:rsidR="00233A4C" w:rsidRPr="007410E0">
        <w:t xml:space="preserve">. Ocena ta, jakkolwiek pozytywna, wskazuje również na warunek osiągnięcia zamierzonego celu, a mianowicie konieczność rozpowszechniania wiedzy o </w:t>
      </w:r>
      <w:r w:rsidR="00233A4C">
        <w:t>B</w:t>
      </w:r>
      <w:r w:rsidR="00233A4C" w:rsidRPr="007410E0">
        <w:t xml:space="preserve">anku, m.in. </w:t>
      </w:r>
      <w:r w:rsidR="00B70033">
        <w:t xml:space="preserve">przez </w:t>
      </w:r>
      <w:r w:rsidR="00233A4C" w:rsidRPr="007410E0">
        <w:t>przeprowadza</w:t>
      </w:r>
      <w:r w:rsidR="00B70033">
        <w:t>nie</w:t>
      </w:r>
      <w:r w:rsidR="00233A4C" w:rsidRPr="007410E0">
        <w:t xml:space="preserve"> kampani</w:t>
      </w:r>
      <w:r w:rsidR="00B70033">
        <w:t>i</w:t>
      </w:r>
      <w:r w:rsidR="00233A4C" w:rsidRPr="007410E0">
        <w:t xml:space="preserve"> informacyjn</w:t>
      </w:r>
      <w:r w:rsidR="00B70033">
        <w:t>ej</w:t>
      </w:r>
      <w:r w:rsidR="00233A4C" w:rsidRPr="007410E0">
        <w:t xml:space="preserve"> wśród polskich przedsiębiorstw, jak również monitor</w:t>
      </w:r>
      <w:r w:rsidR="00B70033">
        <w:t>owanie</w:t>
      </w:r>
      <w:r w:rsidR="00233A4C" w:rsidRPr="007410E0">
        <w:t xml:space="preserve"> projekt</w:t>
      </w:r>
      <w:r w:rsidR="00B70033">
        <w:t>ów</w:t>
      </w:r>
      <w:r w:rsidR="00727526">
        <w:t xml:space="preserve"> </w:t>
      </w:r>
      <w:r w:rsidR="00233A4C" w:rsidRPr="007410E0">
        <w:t>i przetarg</w:t>
      </w:r>
      <w:r w:rsidR="00B70033">
        <w:t>ów</w:t>
      </w:r>
      <w:r w:rsidR="00233A4C" w:rsidRPr="007410E0">
        <w:t xml:space="preserve">. </w:t>
      </w:r>
    </w:p>
    <w:p w:rsidR="00A5133A" w:rsidRPr="00A5133A" w:rsidRDefault="00A5133A" w:rsidP="00D127FB">
      <w:pPr>
        <w:spacing w:before="120" w:line="360" w:lineRule="auto"/>
        <w:jc w:val="both"/>
        <w:rPr>
          <w:bCs/>
        </w:rPr>
      </w:pPr>
      <w:r w:rsidRPr="00A5133A">
        <w:t xml:space="preserve">W tym </w:t>
      </w:r>
      <w:r w:rsidR="00EE3E5C">
        <w:t xml:space="preserve">kontekście </w:t>
      </w:r>
      <w:r>
        <w:rPr>
          <w:bCs/>
        </w:rPr>
        <w:t>w</w:t>
      </w:r>
      <w:r w:rsidR="00D127FB">
        <w:rPr>
          <w:bCs/>
        </w:rPr>
        <w:t xml:space="preserve"> dniu 27 sierpnia 2015 </w:t>
      </w:r>
      <w:r w:rsidRPr="00A5133A">
        <w:rPr>
          <w:bCs/>
        </w:rPr>
        <w:t>r. Ministerstw</w:t>
      </w:r>
      <w:r w:rsidR="00EE3E5C">
        <w:rPr>
          <w:bCs/>
        </w:rPr>
        <w:t xml:space="preserve">o Finansów wspólnie z </w:t>
      </w:r>
      <w:r w:rsidR="00EE3E5C" w:rsidRPr="00A5133A">
        <w:t>Polsk</w:t>
      </w:r>
      <w:r w:rsidR="00EE3E5C">
        <w:t>ą Agencją</w:t>
      </w:r>
      <w:r w:rsidR="00EE3E5C" w:rsidRPr="00A5133A">
        <w:t xml:space="preserve"> Informacji i Inwestycji Zagranicznych</w:t>
      </w:r>
      <w:r w:rsidR="00EE3E5C">
        <w:t>, przy udziale MSZ i B</w:t>
      </w:r>
      <w:r w:rsidR="00487B2F">
        <w:t>anku Gospodarstwa Krajowego</w:t>
      </w:r>
      <w:r w:rsidR="00EE3E5C">
        <w:t>,</w:t>
      </w:r>
      <w:r w:rsidR="00D127FB">
        <w:t xml:space="preserve"> </w:t>
      </w:r>
      <w:r w:rsidRPr="00A5133A">
        <w:rPr>
          <w:bCs/>
        </w:rPr>
        <w:t>zorganizowa</w:t>
      </w:r>
      <w:r w:rsidR="00EE3E5C">
        <w:rPr>
          <w:bCs/>
        </w:rPr>
        <w:t>ło</w:t>
      </w:r>
      <w:r w:rsidRPr="00A5133A">
        <w:rPr>
          <w:bCs/>
        </w:rPr>
        <w:t xml:space="preserve"> spotkanie </w:t>
      </w:r>
      <w:r w:rsidRPr="00A5133A">
        <w:t>dla polskich przedsiębiorców</w:t>
      </w:r>
      <w:r w:rsidR="00EE3E5C">
        <w:t xml:space="preserve"> zainteresowanych kwestią członkostwa Polski w AIIB</w:t>
      </w:r>
      <w:r>
        <w:t>.</w:t>
      </w:r>
      <w:r w:rsidRPr="00A5133A">
        <w:t xml:space="preserve"> Spotkanie to, pierwsze z cyklu podobnych wydarzeń, miało na celu zidentyfikowanie nie tylko oczekiwań, lecz również korzyści i zagrożeń dla polskiego biznesu płynących</w:t>
      </w:r>
      <w:r w:rsidR="00727526">
        <w:t xml:space="preserve"> </w:t>
      </w:r>
      <w:r w:rsidRPr="00A5133A">
        <w:t>z utworzenia AIIB w kontekście ekspansji zagranicznej polskich podmiotów gospodarczych, zdobywania nowych rynków</w:t>
      </w:r>
      <w:r w:rsidR="00487B2F">
        <w:t xml:space="preserve"> </w:t>
      </w:r>
      <w:r w:rsidRPr="00A5133A">
        <w:t>–</w:t>
      </w:r>
      <w:r w:rsidR="00487B2F">
        <w:t xml:space="preserve"> </w:t>
      </w:r>
      <w:r w:rsidRPr="00A5133A">
        <w:t xml:space="preserve">w szczególności azjatyckich </w:t>
      </w:r>
      <w:r w:rsidR="0074660A">
        <w:t>–</w:t>
      </w:r>
      <w:r w:rsidR="00487B2F">
        <w:t xml:space="preserve"> </w:t>
      </w:r>
      <w:r w:rsidRPr="00A5133A">
        <w:t>oraz aktywności firm</w:t>
      </w:r>
      <w:r w:rsidR="00727526">
        <w:t xml:space="preserve"> </w:t>
      </w:r>
      <w:r w:rsidRPr="00A5133A">
        <w:t>i azjatyckich instytucji finansowych w Europie.</w:t>
      </w:r>
      <w:r w:rsidR="00727526">
        <w:t xml:space="preserve"> </w:t>
      </w:r>
      <w:r w:rsidRPr="00A5133A">
        <w:rPr>
          <w:bCs/>
        </w:rPr>
        <w:t>Uczestnicy pozytywnie wyrażali się o decyzji rządu odnośnie d</w:t>
      </w:r>
      <w:r w:rsidR="000C1441">
        <w:rPr>
          <w:bCs/>
        </w:rPr>
        <w:t>o przystąpienia Polski do AIIB, potwierdzając tym samym, iż</w:t>
      </w:r>
      <w:r w:rsidRPr="00A5133A">
        <w:rPr>
          <w:bCs/>
        </w:rPr>
        <w:t xml:space="preserve"> </w:t>
      </w:r>
      <w:r w:rsidRPr="00A5133A">
        <w:rPr>
          <w:color w:val="000000"/>
        </w:rPr>
        <w:t>rozwój polskiej gospodarki i jej modernizacja wymagają podnoszenia konkurencyjności polskich podmiotów zarówno przez zwiększanie ich efektywności i innowacyjności, jak i wspieranie ich obecności na światowych rynkach.</w:t>
      </w:r>
      <w:r w:rsidRPr="00A5133A">
        <w:rPr>
          <w:bCs/>
        </w:rPr>
        <w:t xml:space="preserve"> </w:t>
      </w:r>
    </w:p>
    <w:p w:rsidR="006B74B4" w:rsidRDefault="006B74B4" w:rsidP="00D127FB">
      <w:pPr>
        <w:spacing w:before="120" w:line="360" w:lineRule="auto"/>
        <w:jc w:val="both"/>
      </w:pPr>
      <w:r w:rsidRPr="007410E0">
        <w:t xml:space="preserve">Dla osiągnięcia </w:t>
      </w:r>
      <w:r w:rsidR="00EE3E5C">
        <w:t xml:space="preserve">przedstawionych wcześniej </w:t>
      </w:r>
      <w:r w:rsidR="000C1441">
        <w:t>zamierzonych</w:t>
      </w:r>
      <w:r w:rsidRPr="007410E0">
        <w:t xml:space="preserve"> celów politycznych i gospodarczych konieczna będzie</w:t>
      </w:r>
      <w:r w:rsidR="00EE3E5C">
        <w:t xml:space="preserve"> współpraca</w:t>
      </w:r>
      <w:r w:rsidR="000C1441">
        <w:t xml:space="preserve"> </w:t>
      </w:r>
      <w:r w:rsidR="00AB3895">
        <w:t>Ministerstwa</w:t>
      </w:r>
      <w:r w:rsidR="000C1441">
        <w:t xml:space="preserve"> Finansów</w:t>
      </w:r>
      <w:r w:rsidR="00727526">
        <w:t xml:space="preserve"> </w:t>
      </w:r>
      <w:r w:rsidR="000C1441">
        <w:t>z</w:t>
      </w:r>
      <w:r w:rsidRPr="007410E0">
        <w:t xml:space="preserve"> Ministerstw</w:t>
      </w:r>
      <w:r w:rsidR="000C1441">
        <w:t>em</w:t>
      </w:r>
      <w:r w:rsidRPr="007410E0">
        <w:t xml:space="preserve"> Spraw Zagranicznych, Ministerstw</w:t>
      </w:r>
      <w:r w:rsidR="000C1441">
        <w:t>em</w:t>
      </w:r>
      <w:r w:rsidRPr="007410E0">
        <w:t xml:space="preserve"> Gospodarki, Ministe</w:t>
      </w:r>
      <w:r>
        <w:t>rstw</w:t>
      </w:r>
      <w:r w:rsidR="000C1441">
        <w:t>em</w:t>
      </w:r>
      <w:r>
        <w:t xml:space="preserve"> Infrastruktury i Rozwoju, Narodow</w:t>
      </w:r>
      <w:r w:rsidR="000C1441">
        <w:t>ym</w:t>
      </w:r>
      <w:r>
        <w:t xml:space="preserve"> Bank</w:t>
      </w:r>
      <w:r w:rsidR="000C1441">
        <w:t>iem</w:t>
      </w:r>
      <w:r>
        <w:t xml:space="preserve"> Polski</w:t>
      </w:r>
      <w:r w:rsidR="000C1441">
        <w:t>m</w:t>
      </w:r>
      <w:r>
        <w:t xml:space="preserve"> </w:t>
      </w:r>
      <w:r w:rsidR="00526EBE">
        <w:t>oraz</w:t>
      </w:r>
      <w:r w:rsidRPr="007410E0">
        <w:t xml:space="preserve"> </w:t>
      </w:r>
      <w:r>
        <w:t>inny</w:t>
      </w:r>
      <w:r w:rsidR="000C1441">
        <w:t>mi</w:t>
      </w:r>
      <w:r>
        <w:t xml:space="preserve"> instytucj</w:t>
      </w:r>
      <w:r w:rsidR="000C1441">
        <w:t>ami</w:t>
      </w:r>
      <w:r w:rsidR="00526EBE">
        <w:t xml:space="preserve"> zaangażowan</w:t>
      </w:r>
      <w:r w:rsidR="000C1441">
        <w:t>ymi</w:t>
      </w:r>
      <w:r w:rsidR="00526EBE">
        <w:t xml:space="preserve"> w promocję gospodarczą Polski za granicą </w:t>
      </w:r>
      <w:r>
        <w:t>(</w:t>
      </w:r>
      <w:r w:rsidR="00727526">
        <w:t xml:space="preserve">w szczególności </w:t>
      </w:r>
      <w:r w:rsidRPr="007410E0">
        <w:t>PARP, PAIZ</w:t>
      </w:r>
      <w:r w:rsidR="000E72F7">
        <w:t xml:space="preserve">, KIG </w:t>
      </w:r>
      <w:r w:rsidRPr="007410E0">
        <w:t xml:space="preserve">itp.). </w:t>
      </w:r>
    </w:p>
    <w:p w:rsidR="006B74B4" w:rsidRDefault="006B74B4" w:rsidP="00D127FB">
      <w:pPr>
        <w:spacing w:before="120" w:line="360" w:lineRule="auto"/>
        <w:jc w:val="both"/>
      </w:pPr>
      <w:r w:rsidRPr="007410E0">
        <w:t xml:space="preserve">Narzędziami osiągnięcia zamierzonych celów </w:t>
      </w:r>
      <w:r>
        <w:t>będą m.in.:</w:t>
      </w:r>
      <w:r w:rsidRPr="007410E0">
        <w:t xml:space="preserve"> </w:t>
      </w:r>
    </w:p>
    <w:p w:rsidR="006B74B4" w:rsidRPr="007410E0" w:rsidRDefault="006B74B4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 w:rsidRPr="007410E0">
        <w:t>istniejące bądź nowo</w:t>
      </w:r>
      <w:r w:rsidR="0074660A">
        <w:t xml:space="preserve"> </w:t>
      </w:r>
      <w:r w:rsidRPr="007410E0">
        <w:t xml:space="preserve">zawierane </w:t>
      </w:r>
      <w:r w:rsidR="00CA1998">
        <w:t xml:space="preserve">umowy o </w:t>
      </w:r>
      <w:r w:rsidRPr="007410E0">
        <w:t>partnerstw</w:t>
      </w:r>
      <w:r w:rsidR="00CA1998">
        <w:t>ie</w:t>
      </w:r>
      <w:r w:rsidRPr="007410E0">
        <w:t xml:space="preserve"> strategiczn</w:t>
      </w:r>
      <w:r w:rsidR="00CA1998">
        <w:t>ym</w:t>
      </w:r>
      <w:r w:rsidRPr="007410E0">
        <w:t xml:space="preserve"> </w:t>
      </w:r>
      <w:r w:rsidR="00526EBE">
        <w:t xml:space="preserve">lub współpraca specjalna </w:t>
      </w:r>
      <w:r w:rsidRPr="007410E0">
        <w:t>z krajami objętymi operacjami Banku (</w:t>
      </w:r>
      <w:r w:rsidR="00EE3E5C">
        <w:t>wiodące</w:t>
      </w:r>
      <w:r w:rsidRPr="007410E0">
        <w:t xml:space="preserve"> MSZ)</w:t>
      </w:r>
      <w:r w:rsidR="0074660A">
        <w:t>,</w:t>
      </w:r>
    </w:p>
    <w:p w:rsidR="006B74B4" w:rsidRPr="007410E0" w:rsidRDefault="006B74B4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 w:rsidRPr="007410E0">
        <w:t>Komisje Rządowe ds. Współpracy Gospodarczej – w ramach tych komisji Polska współpracuje z Ukrainą, Białorusią Armenią, Azerbejdżanem, Mołdawią, Kazachstanem, Uzbekistanem, Kirgizją, Tadżykistanem, Gruzją, Chinami, Mongolią, Indiami, Turkmenistanem oraz Indonezją (w</w:t>
      </w:r>
      <w:r w:rsidR="00EE3E5C">
        <w:t>iodące</w:t>
      </w:r>
      <w:r w:rsidRPr="007410E0">
        <w:t xml:space="preserve"> MG)</w:t>
      </w:r>
      <w:r w:rsidR="0074660A">
        <w:t>,</w:t>
      </w:r>
    </w:p>
    <w:p w:rsidR="006B74B4" w:rsidRPr="007410E0" w:rsidRDefault="006B74B4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 w:rsidRPr="007410E0">
        <w:lastRenderedPageBreak/>
        <w:t>Partnerstwo Strategiczne z Chinami, na podstawie którego odbyło się I posiedzenie Komitetu Międzyrządowego (w</w:t>
      </w:r>
      <w:r w:rsidR="00EE3E5C">
        <w:t>iodące</w:t>
      </w:r>
      <w:r w:rsidRPr="007410E0">
        <w:t xml:space="preserve"> MSZ)</w:t>
      </w:r>
      <w:r w:rsidR="0074660A">
        <w:t>,</w:t>
      </w:r>
    </w:p>
    <w:p w:rsidR="006B74B4" w:rsidRDefault="0074660A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>
        <w:t>s</w:t>
      </w:r>
      <w:r w:rsidR="006B74B4" w:rsidRPr="007410E0">
        <w:t xml:space="preserve">potkania w </w:t>
      </w:r>
      <w:r w:rsidR="00F75D18">
        <w:t>ramach współpracy EŚW – Chiny „</w:t>
      </w:r>
      <w:r w:rsidR="006B74B4" w:rsidRPr="007410E0">
        <w:t>16+1</w:t>
      </w:r>
      <w:r w:rsidR="00F75D18">
        <w:t>”</w:t>
      </w:r>
      <w:r w:rsidR="006B74B4" w:rsidRPr="007410E0">
        <w:t xml:space="preserve"> (w</w:t>
      </w:r>
      <w:r w:rsidR="00EE3E5C">
        <w:t>iodące</w:t>
      </w:r>
      <w:r w:rsidR="006B74B4" w:rsidRPr="007410E0">
        <w:t xml:space="preserve"> MSZ)</w:t>
      </w:r>
      <w:r>
        <w:t>,</w:t>
      </w:r>
    </w:p>
    <w:p w:rsidR="00570170" w:rsidRDefault="0074660A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>
        <w:t>d</w:t>
      </w:r>
      <w:r w:rsidR="00526EBE">
        <w:t>alsze rozwijanie współpracy na poziomie regionalnym</w:t>
      </w:r>
      <w:r w:rsidR="00570170">
        <w:t xml:space="preserve"> szczególnie z prowincjami chińskimi bezpośrednio zaangażowanymi w rozwój inicjatywy „Jeden Pas i Jeden Szlak”</w:t>
      </w:r>
      <w:r>
        <w:t>,</w:t>
      </w:r>
    </w:p>
    <w:p w:rsidR="00570170" w:rsidRDefault="0074660A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>
        <w:t>k</w:t>
      </w:r>
      <w:r w:rsidR="00227689">
        <w:t>oordynacja stanowisk</w:t>
      </w:r>
      <w:r w:rsidR="00EA7991">
        <w:t xml:space="preserve"> państw europejskich</w:t>
      </w:r>
      <w:r w:rsidR="00227689">
        <w:t xml:space="preserve"> </w:t>
      </w:r>
      <w:r w:rsidR="000476EF">
        <w:t>odnośnie</w:t>
      </w:r>
      <w:r>
        <w:t xml:space="preserve"> do</w:t>
      </w:r>
      <w:r w:rsidR="00EA7991">
        <w:t xml:space="preserve"> decyzji podejmowanych w Banku, z udziałem państw członkowskich</w:t>
      </w:r>
      <w:r w:rsidR="00AB3895">
        <w:t>, oraz koordynacja i wymiana informacji w ramach konstytuanty, której Polska będzie członkiem</w:t>
      </w:r>
      <w:r>
        <w:t>,</w:t>
      </w:r>
    </w:p>
    <w:p w:rsidR="00526EBE" w:rsidRPr="007410E0" w:rsidRDefault="0074660A" w:rsidP="00D127FB">
      <w:pPr>
        <w:pStyle w:val="Akapitzlist"/>
        <w:numPr>
          <w:ilvl w:val="0"/>
          <w:numId w:val="7"/>
        </w:numPr>
        <w:spacing w:before="120" w:line="360" w:lineRule="auto"/>
        <w:ind w:left="709" w:hanging="709"/>
        <w:jc w:val="both"/>
      </w:pPr>
      <w:r>
        <w:t>a</w:t>
      </w:r>
      <w:r w:rsidR="00570170">
        <w:t>ktywne</w:t>
      </w:r>
      <w:r w:rsidR="00B50F4C">
        <w:t xml:space="preserve"> monitorowanie kwestii związanych</w:t>
      </w:r>
      <w:r w:rsidR="00570170">
        <w:t xml:space="preserve"> z </w:t>
      </w:r>
      <w:r w:rsidR="00B50F4C">
        <w:t xml:space="preserve">funkcjonowaniem </w:t>
      </w:r>
      <w:r w:rsidR="00570170">
        <w:t>Bank</w:t>
      </w:r>
      <w:r w:rsidR="00B50F4C">
        <w:t>u</w:t>
      </w:r>
      <w:r w:rsidR="00570170">
        <w:t xml:space="preserve"> oraz inic</w:t>
      </w:r>
      <w:r w:rsidR="006E3E30">
        <w:t>jatywą „Jeden Pas i Jeden S</w:t>
      </w:r>
      <w:r w:rsidR="00950328">
        <w:t xml:space="preserve">zlak” </w:t>
      </w:r>
      <w:r w:rsidR="00570170" w:rsidRPr="005A7686">
        <w:t>przez</w:t>
      </w:r>
      <w:r w:rsidR="00570170">
        <w:t xml:space="preserve"> </w:t>
      </w:r>
      <w:r w:rsidR="00227689">
        <w:t>A</w:t>
      </w:r>
      <w:r w:rsidR="00570170">
        <w:t>mbasadę RP w Pekinie</w:t>
      </w:r>
      <w:r w:rsidR="00227689">
        <w:t xml:space="preserve"> i inne placówki w regionie</w:t>
      </w:r>
      <w:r w:rsidR="00D127FB">
        <w:t>.</w:t>
      </w:r>
    </w:p>
    <w:p w:rsidR="006B74B4" w:rsidRDefault="00942CA7" w:rsidP="00D127FB">
      <w:pPr>
        <w:spacing w:before="120" w:line="360" w:lineRule="auto"/>
        <w:jc w:val="both"/>
      </w:pPr>
      <w:r>
        <w:t>Dodatkowo</w:t>
      </w:r>
      <w:r w:rsidR="006B74B4">
        <w:t xml:space="preserve"> r</w:t>
      </w:r>
      <w:r w:rsidR="006B74B4" w:rsidRPr="00A90870">
        <w:t xml:space="preserve">ealizacja </w:t>
      </w:r>
      <w:r w:rsidR="006B74B4">
        <w:t xml:space="preserve">ww. </w:t>
      </w:r>
      <w:r w:rsidR="006B74B4" w:rsidRPr="00A90870">
        <w:t>celów wymagać będzie szeregu działań koordynacyjnych, jak również stałego nadzoru nad funkcjonowaniem Banku (w kontekście jego operacji i ich zatwierdzania przez Radę Dyrektorów)</w:t>
      </w:r>
      <w:r w:rsidR="00EA7991">
        <w:t xml:space="preserve">. W tym celu powołana zostanie grupa robocza </w:t>
      </w:r>
      <w:r w:rsidR="00042BB7" w:rsidRPr="000E788D">
        <w:t xml:space="preserve">przy </w:t>
      </w:r>
      <w:r w:rsidR="006B74B4" w:rsidRPr="000E788D">
        <w:t xml:space="preserve">Ministrze Finansów. </w:t>
      </w:r>
      <w:r w:rsidR="00EA7991">
        <w:t>B</w:t>
      </w:r>
      <w:r w:rsidR="00CA1998" w:rsidRPr="000E788D">
        <w:t xml:space="preserve">ędzie </w:t>
      </w:r>
      <w:r w:rsidR="00EA7991">
        <w:t xml:space="preserve">ona </w:t>
      </w:r>
      <w:r w:rsidR="00CA1998" w:rsidRPr="000E788D">
        <w:t>składać</w:t>
      </w:r>
      <w:r w:rsidR="006B74B4" w:rsidRPr="000E788D">
        <w:t xml:space="preserve"> się z</w:t>
      </w:r>
      <w:r w:rsidR="008E1DCF" w:rsidRPr="000E788D">
        <w:t xml:space="preserve"> przedstawicieli</w:t>
      </w:r>
      <w:r w:rsidR="006B74B4" w:rsidRPr="000E788D">
        <w:t xml:space="preserve"> zainteresowanych resortów</w:t>
      </w:r>
      <w:r w:rsidR="00B91637" w:rsidRPr="000E788D">
        <w:t>,</w:t>
      </w:r>
      <w:r w:rsidR="005E522B" w:rsidRPr="000E788D">
        <w:t xml:space="preserve"> agend rządowych</w:t>
      </w:r>
      <w:r w:rsidR="008E1DCF" w:rsidRPr="000E788D">
        <w:t xml:space="preserve"> oraz</w:t>
      </w:r>
      <w:r w:rsidR="00B91637" w:rsidRPr="000E788D">
        <w:t xml:space="preserve"> </w:t>
      </w:r>
      <w:r w:rsidR="00EA7991">
        <w:t xml:space="preserve">innych instytucji (w szczególności NBP, </w:t>
      </w:r>
      <w:r w:rsidR="000E1428">
        <w:t xml:space="preserve">MSZ, MG, </w:t>
      </w:r>
      <w:r w:rsidR="00EA7991">
        <w:t>BGK, PAIZ)</w:t>
      </w:r>
      <w:r w:rsidR="006B74B4" w:rsidRPr="007410E0">
        <w:t xml:space="preserve">. </w:t>
      </w:r>
      <w:r w:rsidR="00227689">
        <w:t>G</w:t>
      </w:r>
      <w:r w:rsidR="006B74B4" w:rsidRPr="007410E0">
        <w:t xml:space="preserve">rupa </w:t>
      </w:r>
      <w:r w:rsidR="00EA7991">
        <w:t xml:space="preserve">może brać udział w procesie </w:t>
      </w:r>
      <w:r w:rsidR="006B74B4" w:rsidRPr="007410E0">
        <w:t>oceny projektów pod kątem skutków i możliwości dla Polski, zarówno od strony administracji publicznej</w:t>
      </w:r>
      <w:r w:rsidR="00057288">
        <w:t xml:space="preserve"> jak i sektora przedsiębiorstw, jak również,</w:t>
      </w:r>
      <w:r w:rsidR="006B74B4" w:rsidRPr="007410E0">
        <w:t xml:space="preserve"> wraz z odpowiednimi i</w:t>
      </w:r>
      <w:r w:rsidR="006B74B4">
        <w:t xml:space="preserve">nstytucjami, inicjować </w:t>
      </w:r>
      <w:r w:rsidR="006B74B4" w:rsidRPr="007410E0">
        <w:t>działania promocyjno-informacyjne na rzecz zainteres</w:t>
      </w:r>
      <w:r w:rsidR="006B74B4">
        <w:t xml:space="preserve">owanych podmiotów gospodarczych. </w:t>
      </w:r>
    </w:p>
    <w:p w:rsidR="00233A4C" w:rsidRDefault="00057288" w:rsidP="00D127FB">
      <w:pPr>
        <w:spacing w:before="120" w:line="360" w:lineRule="auto"/>
        <w:jc w:val="both"/>
      </w:pPr>
      <w:r>
        <w:t>P</w:t>
      </w:r>
      <w:r w:rsidR="006B74B4">
        <w:t>rzed</w:t>
      </w:r>
      <w:r w:rsidR="004C5B03">
        <w:t>stawiciele Polski w AIIB (g</w:t>
      </w:r>
      <w:r w:rsidR="006B74B4">
        <w:t>ubernator</w:t>
      </w:r>
      <w:r w:rsidR="004C5B03">
        <w:t xml:space="preserve">, </w:t>
      </w:r>
      <w:r w:rsidR="008B6198">
        <w:t xml:space="preserve">jak również </w:t>
      </w:r>
      <w:r w:rsidR="004C5B03">
        <w:t>członek Rady Dyrektorów</w:t>
      </w:r>
      <w:r w:rsidR="00855536">
        <w:t xml:space="preserve"> </w:t>
      </w:r>
      <w:r w:rsidR="00F27983">
        <w:t>–</w:t>
      </w:r>
      <w:r w:rsidR="008B6198">
        <w:t xml:space="preserve"> w przypadku pełnienia tej funkcji przez przedstawiciela RP</w:t>
      </w:r>
      <w:r w:rsidR="004C5B03">
        <w:t>)</w:t>
      </w:r>
      <w:r w:rsidR="006B74B4">
        <w:t xml:space="preserve"> </w:t>
      </w:r>
      <w:r w:rsidR="00EA7991">
        <w:t xml:space="preserve">będą </w:t>
      </w:r>
      <w:r w:rsidR="006B74B4">
        <w:t>podejm</w:t>
      </w:r>
      <w:r>
        <w:t>ować</w:t>
      </w:r>
      <w:r w:rsidR="006B74B4">
        <w:t xml:space="preserve"> kroki </w:t>
      </w:r>
      <w:r w:rsidR="006B74B4" w:rsidRPr="0069176A">
        <w:t xml:space="preserve">na rzecz </w:t>
      </w:r>
      <w:r w:rsidR="00227689">
        <w:t>zacieśni</w:t>
      </w:r>
      <w:r w:rsidR="00B67221">
        <w:t>enia współpracy z Bankiem</w:t>
      </w:r>
      <w:r w:rsidR="003A2FCC">
        <w:t>,</w:t>
      </w:r>
      <w:r w:rsidR="00B67221">
        <w:t xml:space="preserve"> np. </w:t>
      </w:r>
      <w:r w:rsidR="00227689">
        <w:t xml:space="preserve">przez </w:t>
      </w:r>
      <w:r w:rsidR="00227689" w:rsidRPr="0069176A">
        <w:t>utworzeni</w:t>
      </w:r>
      <w:r w:rsidR="00227689">
        <w:t>e</w:t>
      </w:r>
      <w:r w:rsidR="00227689" w:rsidRPr="0069176A">
        <w:t xml:space="preserve"> </w:t>
      </w:r>
      <w:r w:rsidR="006B74B4" w:rsidRPr="0069176A">
        <w:t>na terenie Polski biura/punktu informacyjnego AIIB</w:t>
      </w:r>
      <w:r w:rsidR="00EA7991">
        <w:t xml:space="preserve"> lub nawiązanie współpracy z taką placówką powstałą w innym państwie europejskim. Będzie to miało na celu</w:t>
      </w:r>
      <w:r w:rsidR="006B74B4">
        <w:t xml:space="preserve"> wsparcie przedsiębiorców </w:t>
      </w:r>
      <w:r w:rsidR="006B74B4" w:rsidRPr="007410E0">
        <w:t xml:space="preserve">w zakresie poszukiwania </w:t>
      </w:r>
      <w:r w:rsidR="00EA7991">
        <w:t xml:space="preserve">okazji i </w:t>
      </w:r>
      <w:r w:rsidR="006B74B4" w:rsidRPr="007410E0">
        <w:t>partnerów do realizacji przedsi</w:t>
      </w:r>
      <w:r w:rsidR="006B74B4">
        <w:t>ęwzięć finansowanych przez AIIB oraz</w:t>
      </w:r>
      <w:r w:rsidR="006B74B4" w:rsidRPr="007410E0">
        <w:t xml:space="preserve"> </w:t>
      </w:r>
      <w:r w:rsidR="00227689">
        <w:t xml:space="preserve">ew. </w:t>
      </w:r>
      <w:r w:rsidR="006B74B4" w:rsidRPr="007410E0">
        <w:t xml:space="preserve">pomoc techniczną związaną </w:t>
      </w:r>
      <w:r w:rsidR="00227689">
        <w:t xml:space="preserve">np. </w:t>
      </w:r>
      <w:r w:rsidR="006B74B4" w:rsidRPr="007410E0">
        <w:t>z przygotowaniem dokumentacji przetargowej</w:t>
      </w:r>
      <w:r w:rsidR="006B74B4">
        <w:t>.</w:t>
      </w:r>
      <w:r w:rsidR="006B74B4" w:rsidRPr="0069176A">
        <w:t xml:space="preserve"> </w:t>
      </w:r>
    </w:p>
    <w:p w:rsidR="00057288" w:rsidRDefault="005461DA" w:rsidP="00D127FB">
      <w:pPr>
        <w:pStyle w:val="Zwykytekst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9D746D">
        <w:rPr>
          <w:rFonts w:ascii="Times New Roman" w:hAnsi="Times New Roman"/>
          <w:sz w:val="24"/>
          <w:szCs w:val="24"/>
        </w:rPr>
        <w:t xml:space="preserve">W efekcie negocjacji </w:t>
      </w:r>
      <w:r w:rsidR="00227689" w:rsidRPr="009D746D">
        <w:rPr>
          <w:rFonts w:ascii="Times New Roman" w:hAnsi="Times New Roman"/>
          <w:sz w:val="24"/>
          <w:szCs w:val="24"/>
        </w:rPr>
        <w:t xml:space="preserve">umowy założycielskiej </w:t>
      </w:r>
      <w:r w:rsidRPr="009D746D">
        <w:rPr>
          <w:rFonts w:ascii="Times New Roman" w:hAnsi="Times New Roman"/>
          <w:sz w:val="24"/>
          <w:szCs w:val="24"/>
        </w:rPr>
        <w:t>ustalono, iż kapitał banku wyniesie 100</w:t>
      </w:r>
      <w:r w:rsidR="00F27983">
        <w:rPr>
          <w:rFonts w:ascii="Times New Roman" w:hAnsi="Times New Roman"/>
          <w:sz w:val="24"/>
          <w:szCs w:val="24"/>
        </w:rPr>
        <w:t> </w:t>
      </w:r>
      <w:r w:rsidRPr="009D746D">
        <w:rPr>
          <w:rFonts w:ascii="Times New Roman" w:hAnsi="Times New Roman"/>
          <w:sz w:val="24"/>
          <w:szCs w:val="24"/>
        </w:rPr>
        <w:t xml:space="preserve">mld USD, a udziały poszczególnych krajów zostaną wyliczone zgodnie z formułą </w:t>
      </w:r>
      <w:r w:rsidRPr="009D746D">
        <w:rPr>
          <w:rFonts w:ascii="Times New Roman" w:hAnsi="Times New Roman"/>
          <w:sz w:val="24"/>
          <w:szCs w:val="24"/>
        </w:rPr>
        <w:lastRenderedPageBreak/>
        <w:t>opartą o produkt krajowy brutto (PKB) z uwzględnieniem jego wielkości wyliczonej wg kursów bieżących (proporcja 60%) oraz wg parytetu siły nabywczej (proporcja 40%). Zgodnie z tą kalkulacją Polska ma prawo subskrybować kapitał na poziomie 831,8</w:t>
      </w:r>
      <w:r w:rsidR="00F27983">
        <w:rPr>
          <w:rFonts w:ascii="Times New Roman" w:hAnsi="Times New Roman"/>
          <w:sz w:val="24"/>
          <w:szCs w:val="24"/>
        </w:rPr>
        <w:t> </w:t>
      </w:r>
      <w:r w:rsidRPr="009D746D">
        <w:rPr>
          <w:rFonts w:ascii="Times New Roman" w:hAnsi="Times New Roman"/>
          <w:sz w:val="24"/>
          <w:szCs w:val="24"/>
        </w:rPr>
        <w:t>mln</w:t>
      </w:r>
      <w:r w:rsidR="00F27983">
        <w:rPr>
          <w:rFonts w:ascii="Times New Roman" w:hAnsi="Times New Roman"/>
          <w:sz w:val="24"/>
          <w:szCs w:val="24"/>
        </w:rPr>
        <w:t> </w:t>
      </w:r>
      <w:r w:rsidRPr="009D746D">
        <w:rPr>
          <w:rFonts w:ascii="Times New Roman" w:hAnsi="Times New Roman"/>
          <w:sz w:val="24"/>
          <w:szCs w:val="24"/>
        </w:rPr>
        <w:t>USD</w:t>
      </w:r>
      <w:r w:rsidR="00487B2F">
        <w:rPr>
          <w:rFonts w:ascii="Times New Roman" w:hAnsi="Times New Roman"/>
          <w:sz w:val="24"/>
          <w:szCs w:val="24"/>
        </w:rPr>
        <w:t>,</w:t>
      </w:r>
      <w:r w:rsidRPr="009D746D">
        <w:rPr>
          <w:rFonts w:ascii="Times New Roman" w:hAnsi="Times New Roman"/>
          <w:sz w:val="24"/>
          <w:szCs w:val="24"/>
        </w:rPr>
        <w:t xml:space="preserve"> co oznacza łączny udział w kapitale </w:t>
      </w:r>
      <w:r w:rsidR="00487B2F">
        <w:rPr>
          <w:rFonts w:ascii="Times New Roman" w:hAnsi="Times New Roman"/>
          <w:sz w:val="24"/>
          <w:szCs w:val="24"/>
        </w:rPr>
        <w:t xml:space="preserve">Banku </w:t>
      </w:r>
      <w:r w:rsidRPr="009D746D">
        <w:rPr>
          <w:rFonts w:ascii="Times New Roman" w:hAnsi="Times New Roman"/>
          <w:sz w:val="24"/>
          <w:szCs w:val="24"/>
        </w:rPr>
        <w:t xml:space="preserve">na poziomie </w:t>
      </w:r>
      <w:r w:rsidRPr="00466149">
        <w:rPr>
          <w:rFonts w:ascii="Times New Roman" w:hAnsi="Times New Roman"/>
          <w:sz w:val="24"/>
          <w:szCs w:val="24"/>
        </w:rPr>
        <w:t>0,8475%.</w:t>
      </w:r>
      <w:r w:rsidR="009D746D">
        <w:rPr>
          <w:rFonts w:ascii="Times New Roman" w:hAnsi="Times New Roman"/>
          <w:sz w:val="24"/>
          <w:szCs w:val="24"/>
        </w:rPr>
        <w:t xml:space="preserve"> </w:t>
      </w:r>
      <w:r w:rsidRPr="009D746D">
        <w:rPr>
          <w:rFonts w:ascii="Times New Roman" w:hAnsi="Times New Roman"/>
          <w:sz w:val="24"/>
          <w:szCs w:val="24"/>
        </w:rPr>
        <w:t xml:space="preserve">W ramach subskrypcji kapitału tylko 20% wpłacane będzie w gotówce, tj. w przypadku Polski </w:t>
      </w:r>
      <w:r w:rsidRPr="00466149">
        <w:rPr>
          <w:rFonts w:ascii="Times New Roman" w:hAnsi="Times New Roman"/>
          <w:sz w:val="24"/>
          <w:szCs w:val="24"/>
        </w:rPr>
        <w:t>166,4 mln USD</w:t>
      </w:r>
      <w:r w:rsidRPr="009D746D">
        <w:rPr>
          <w:rFonts w:ascii="Times New Roman" w:hAnsi="Times New Roman"/>
          <w:sz w:val="24"/>
          <w:szCs w:val="24"/>
        </w:rPr>
        <w:t xml:space="preserve"> </w:t>
      </w:r>
      <w:r w:rsidRPr="00152013">
        <w:rPr>
          <w:rFonts w:ascii="Times New Roman" w:hAnsi="Times New Roman"/>
          <w:sz w:val="24"/>
          <w:szCs w:val="24"/>
        </w:rPr>
        <w:t>(w 5 równych ratach</w:t>
      </w:r>
      <w:r w:rsidR="003A2FCC">
        <w:rPr>
          <w:rFonts w:ascii="Times New Roman" w:hAnsi="Times New Roman"/>
          <w:sz w:val="24"/>
          <w:szCs w:val="24"/>
        </w:rPr>
        <w:t>,</w:t>
      </w:r>
      <w:r w:rsidRPr="00152013">
        <w:rPr>
          <w:rFonts w:ascii="Times New Roman" w:hAnsi="Times New Roman"/>
          <w:sz w:val="24"/>
          <w:szCs w:val="24"/>
        </w:rPr>
        <w:t xml:space="preserve"> </w:t>
      </w:r>
      <w:r w:rsidR="0017692F" w:rsidRPr="00152013">
        <w:rPr>
          <w:rFonts w:ascii="Times New Roman" w:hAnsi="Times New Roman"/>
          <w:sz w:val="24"/>
          <w:szCs w:val="24"/>
        </w:rPr>
        <w:t xml:space="preserve">począwszy </w:t>
      </w:r>
      <w:r w:rsidRPr="00152013">
        <w:rPr>
          <w:rFonts w:ascii="Times New Roman" w:hAnsi="Times New Roman"/>
          <w:sz w:val="24"/>
          <w:szCs w:val="24"/>
        </w:rPr>
        <w:t>od 201</w:t>
      </w:r>
      <w:r w:rsidR="0095676B" w:rsidRPr="00152013">
        <w:rPr>
          <w:rFonts w:ascii="Times New Roman" w:hAnsi="Times New Roman"/>
          <w:sz w:val="24"/>
          <w:szCs w:val="24"/>
        </w:rPr>
        <w:t>6</w:t>
      </w:r>
      <w:r w:rsidR="009B2551" w:rsidRPr="00152013">
        <w:rPr>
          <w:rFonts w:ascii="Times New Roman" w:hAnsi="Times New Roman"/>
          <w:sz w:val="24"/>
          <w:szCs w:val="24"/>
        </w:rPr>
        <w:t xml:space="preserve"> roku</w:t>
      </w:r>
      <w:r w:rsidR="002046EE" w:rsidRPr="00152013">
        <w:rPr>
          <w:rFonts w:ascii="Times New Roman" w:hAnsi="Times New Roman"/>
          <w:sz w:val="24"/>
          <w:szCs w:val="24"/>
        </w:rPr>
        <w:t>).</w:t>
      </w:r>
      <w:r w:rsidRPr="009D746D">
        <w:rPr>
          <w:rFonts w:ascii="Times New Roman" w:hAnsi="Times New Roman"/>
          <w:sz w:val="24"/>
          <w:szCs w:val="24"/>
        </w:rPr>
        <w:t xml:space="preserve"> </w:t>
      </w:r>
      <w:r w:rsidRPr="009165F1">
        <w:rPr>
          <w:rFonts w:ascii="Times New Roman" w:hAnsi="Times New Roman"/>
          <w:sz w:val="24"/>
          <w:szCs w:val="24"/>
        </w:rPr>
        <w:t>Przedmiotowa wpłata, poniesiona z budżetu państwa, nie powiększy deficytu sektora finansów publicznych i nie stanowi wydatku z punktu widzenia reguły wydatkowej</w:t>
      </w:r>
      <w:r w:rsidRPr="009D746D">
        <w:rPr>
          <w:rFonts w:ascii="Times New Roman" w:hAnsi="Times New Roman"/>
          <w:sz w:val="24"/>
          <w:szCs w:val="24"/>
        </w:rPr>
        <w:t>.</w:t>
      </w:r>
      <w:r w:rsidR="009165F1">
        <w:rPr>
          <w:rFonts w:ascii="Times New Roman" w:hAnsi="Times New Roman"/>
          <w:sz w:val="24"/>
          <w:szCs w:val="24"/>
        </w:rPr>
        <w:t xml:space="preserve"> Środki na ten cel zabezpieczone zostały w ustawie budżetowej na 2016 rok w cz. 98 – przychody i rozchody związane z finansowaniem potrzeb pożyczkowych budżetu państwa.</w:t>
      </w:r>
      <w:r w:rsidR="00D31252">
        <w:rPr>
          <w:rFonts w:ascii="Times New Roman" w:hAnsi="Times New Roman"/>
          <w:sz w:val="24"/>
          <w:szCs w:val="24"/>
        </w:rPr>
        <w:t xml:space="preserve"> Dodatkowo dochody Banku, po uprzednim odpisaniu ich części na rezerwy, rozdysponowywane będą w </w:t>
      </w:r>
      <w:r w:rsidR="00487B2F">
        <w:rPr>
          <w:rFonts w:ascii="Times New Roman" w:hAnsi="Times New Roman"/>
          <w:sz w:val="24"/>
          <w:szCs w:val="24"/>
        </w:rPr>
        <w:t xml:space="preserve">przyszłości w </w:t>
      </w:r>
      <w:r w:rsidR="00D31252">
        <w:rPr>
          <w:rFonts w:ascii="Times New Roman" w:hAnsi="Times New Roman"/>
          <w:sz w:val="24"/>
          <w:szCs w:val="24"/>
        </w:rPr>
        <w:t xml:space="preserve">formie dywidend </w:t>
      </w:r>
      <w:r w:rsidR="00487B2F">
        <w:rPr>
          <w:rFonts w:ascii="Times New Roman" w:hAnsi="Times New Roman"/>
          <w:sz w:val="24"/>
          <w:szCs w:val="24"/>
        </w:rPr>
        <w:t>dla</w:t>
      </w:r>
      <w:r w:rsidR="00D127FB">
        <w:rPr>
          <w:rFonts w:ascii="Times New Roman" w:hAnsi="Times New Roman"/>
          <w:sz w:val="24"/>
          <w:szCs w:val="24"/>
        </w:rPr>
        <w:t xml:space="preserve"> członków.</w:t>
      </w:r>
    </w:p>
    <w:p w:rsidR="00057288" w:rsidRDefault="00057288" w:rsidP="00D127FB">
      <w:pPr>
        <w:pStyle w:val="Zwykytekst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9D746D">
        <w:rPr>
          <w:rFonts w:ascii="Times New Roman" w:hAnsi="Times New Roman"/>
          <w:sz w:val="24"/>
          <w:szCs w:val="24"/>
        </w:rPr>
        <w:t xml:space="preserve">ozostała część udziału byłaby płatna na żądanie, podobnie jak to jest </w:t>
      </w:r>
      <w:r>
        <w:rPr>
          <w:rFonts w:ascii="Times New Roman" w:hAnsi="Times New Roman"/>
          <w:sz w:val="24"/>
          <w:szCs w:val="24"/>
        </w:rPr>
        <w:t xml:space="preserve">przewidziane </w:t>
      </w:r>
      <w:r w:rsidRPr="009D746D">
        <w:rPr>
          <w:rFonts w:ascii="Times New Roman" w:hAnsi="Times New Roman"/>
          <w:sz w:val="24"/>
          <w:szCs w:val="24"/>
        </w:rPr>
        <w:t>w innych międzynarodowych instytucjach finansowych</w:t>
      </w:r>
      <w:r>
        <w:rPr>
          <w:rFonts w:ascii="Times New Roman" w:hAnsi="Times New Roman"/>
          <w:sz w:val="24"/>
          <w:szCs w:val="24"/>
        </w:rPr>
        <w:t xml:space="preserve"> (Bank Światowy, Europejski Bank Inwestycyjny itp.)</w:t>
      </w:r>
      <w:r w:rsidRPr="009D746D">
        <w:rPr>
          <w:rFonts w:ascii="Times New Roman" w:hAnsi="Times New Roman"/>
          <w:sz w:val="24"/>
          <w:szCs w:val="24"/>
        </w:rPr>
        <w:t>. Stanowiłaby ona pewnego rodzaju zabezpieczenie wypłacalności Banku jako instytucji i emitenta papierów wartościowych, w celu sfinansowania działalności operacyjnej</w:t>
      </w:r>
      <w:r>
        <w:rPr>
          <w:rFonts w:ascii="Times New Roman" w:hAnsi="Times New Roman"/>
          <w:sz w:val="24"/>
          <w:szCs w:val="24"/>
        </w:rPr>
        <w:t>, szczególnie w kontekście wiarygodności kredytowej i oceny ratingowej</w:t>
      </w:r>
      <w:r w:rsidRPr="009D746D">
        <w:rPr>
          <w:rFonts w:ascii="Times New Roman" w:hAnsi="Times New Roman"/>
          <w:sz w:val="24"/>
          <w:szCs w:val="24"/>
        </w:rPr>
        <w:t xml:space="preserve">. Bank przyjmie stosowne zasady m.in. polityki ryzyka służące temu, </w:t>
      </w:r>
      <w:r w:rsidR="003A2FCC">
        <w:rPr>
          <w:rFonts w:ascii="Times New Roman" w:hAnsi="Times New Roman"/>
          <w:sz w:val="24"/>
          <w:szCs w:val="24"/>
        </w:rPr>
        <w:t>a</w:t>
      </w:r>
      <w:r w:rsidRPr="009D746D">
        <w:rPr>
          <w:rFonts w:ascii="Times New Roman" w:hAnsi="Times New Roman"/>
          <w:sz w:val="24"/>
          <w:szCs w:val="24"/>
        </w:rPr>
        <w:t>by uniknąć sytuacji, w której państwa członkowskie byłyby wzywane do wnoszenia wpłat w celu pokrycia ew. strat.</w:t>
      </w:r>
    </w:p>
    <w:p w:rsidR="00EA7991" w:rsidRPr="009D746D" w:rsidRDefault="005461DA" w:rsidP="00D127FB">
      <w:pPr>
        <w:pStyle w:val="Zwykytekst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9D746D">
        <w:rPr>
          <w:rFonts w:ascii="Times New Roman" w:hAnsi="Times New Roman"/>
          <w:sz w:val="24"/>
          <w:szCs w:val="24"/>
        </w:rPr>
        <w:t>Udział Polski w AIIB byłby porównywalny z udziałami w innych międzynarodowych instytucjach finansowych – nasz udział w Banku Światowym wynosi 0,65%, w E</w:t>
      </w:r>
      <w:r w:rsidR="00D127FB">
        <w:rPr>
          <w:rFonts w:ascii="Times New Roman" w:hAnsi="Times New Roman"/>
          <w:sz w:val="24"/>
          <w:szCs w:val="24"/>
        </w:rPr>
        <w:t>uropejskim Banku Inwestycyjnym –</w:t>
      </w:r>
      <w:r w:rsidRPr="009D746D">
        <w:rPr>
          <w:rFonts w:ascii="Times New Roman" w:hAnsi="Times New Roman"/>
          <w:sz w:val="24"/>
          <w:szCs w:val="24"/>
        </w:rPr>
        <w:t xml:space="preserve"> 2,06%, a w Europejskim Banku Odbudowy i Rozwoju </w:t>
      </w:r>
      <w:r w:rsidR="00D127FB">
        <w:rPr>
          <w:rFonts w:ascii="Times New Roman" w:hAnsi="Times New Roman"/>
          <w:sz w:val="24"/>
          <w:szCs w:val="24"/>
        </w:rPr>
        <w:t>–</w:t>
      </w:r>
      <w:r w:rsidRPr="009D746D">
        <w:rPr>
          <w:rFonts w:ascii="Times New Roman" w:hAnsi="Times New Roman"/>
          <w:sz w:val="24"/>
          <w:szCs w:val="24"/>
        </w:rPr>
        <w:t xml:space="preserve"> 1,28%.</w:t>
      </w:r>
      <w:r w:rsidR="00227689" w:rsidRPr="009D746D">
        <w:rPr>
          <w:rFonts w:ascii="Times New Roman" w:hAnsi="Times New Roman"/>
          <w:sz w:val="24"/>
          <w:szCs w:val="24"/>
        </w:rPr>
        <w:t xml:space="preserve"> </w:t>
      </w:r>
    </w:p>
    <w:p w:rsidR="00F36D33" w:rsidRPr="00DD64AB" w:rsidRDefault="00EA7991" w:rsidP="00D127FB">
      <w:pPr>
        <w:pStyle w:val="Zwykytekst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Polska, podobnie jak każde państwo członkowskie Banku, będzie sprawować kontrolę nad działalnością </w:t>
      </w:r>
      <w:r w:rsidR="00B67221">
        <w:rPr>
          <w:rFonts w:ascii="Times New Roman" w:hAnsi="Times New Roman"/>
          <w:sz w:val="24"/>
          <w:szCs w:val="24"/>
        </w:rPr>
        <w:t xml:space="preserve">Banku i stanem jego finansów, </w:t>
      </w:r>
      <w:r>
        <w:rPr>
          <w:rFonts w:ascii="Times New Roman" w:hAnsi="Times New Roman"/>
          <w:sz w:val="24"/>
          <w:szCs w:val="24"/>
        </w:rPr>
        <w:t>przez swoich przedstawicieli we władzach Banku.</w:t>
      </w:r>
      <w:r w:rsidR="00DD64AB">
        <w:rPr>
          <w:rFonts w:ascii="Times New Roman" w:hAnsi="Times New Roman"/>
          <w:sz w:val="24"/>
          <w:szCs w:val="24"/>
        </w:rPr>
        <w:t xml:space="preserve"> </w:t>
      </w:r>
      <w:r w:rsidR="00F36D33" w:rsidRPr="00DD64AB">
        <w:rPr>
          <w:rFonts w:ascii="Times New Roman" w:hAnsi="Times New Roman"/>
          <w:sz w:val="24"/>
          <w:szCs w:val="24"/>
        </w:rPr>
        <w:t xml:space="preserve">Wielkość udziałów </w:t>
      </w:r>
      <w:r w:rsidR="00DD64AB">
        <w:rPr>
          <w:rFonts w:ascii="Times New Roman" w:hAnsi="Times New Roman"/>
          <w:sz w:val="24"/>
          <w:szCs w:val="24"/>
        </w:rPr>
        <w:t xml:space="preserve">w kapitale Banku </w:t>
      </w:r>
      <w:r w:rsidR="00F36D33" w:rsidRPr="00DD64AB">
        <w:rPr>
          <w:rFonts w:ascii="Times New Roman" w:hAnsi="Times New Roman"/>
          <w:sz w:val="24"/>
          <w:szCs w:val="24"/>
        </w:rPr>
        <w:t>przekłada się bezpośrednio na siłę głosu i pozycję państw w planowanych konstytuantach (formalnych grupach państw wspólnie wybierających dyrektorów wykonawczych Banku</w:t>
      </w:r>
      <w:r w:rsidR="00DD64AB">
        <w:rPr>
          <w:rFonts w:ascii="Times New Roman" w:hAnsi="Times New Roman"/>
          <w:sz w:val="24"/>
          <w:szCs w:val="24"/>
        </w:rPr>
        <w:t>)</w:t>
      </w:r>
      <w:r w:rsidR="00057288">
        <w:rPr>
          <w:rFonts w:ascii="Times New Roman" w:hAnsi="Times New Roman"/>
          <w:sz w:val="24"/>
          <w:szCs w:val="24"/>
        </w:rPr>
        <w:t xml:space="preserve"> – siła głosów Polski (</w:t>
      </w:r>
      <w:r w:rsidR="00016B61" w:rsidRPr="00016B61">
        <w:rPr>
          <w:rFonts w:ascii="Times New Roman" w:hAnsi="Times New Roman"/>
          <w:sz w:val="24"/>
          <w:szCs w:val="24"/>
        </w:rPr>
        <w:t xml:space="preserve">całkowita liczba głosów każdego członka składa się z sumy jego głosów podstawowych, głosów przysługujących z tytułu posiadanych udziałów oraz w przypadku </w:t>
      </w:r>
      <w:r w:rsidR="00487B2F">
        <w:rPr>
          <w:rFonts w:ascii="Times New Roman" w:hAnsi="Times New Roman"/>
          <w:sz w:val="24"/>
          <w:szCs w:val="24"/>
        </w:rPr>
        <w:t>c</w:t>
      </w:r>
      <w:r w:rsidR="00016B61" w:rsidRPr="00016B61">
        <w:rPr>
          <w:rFonts w:ascii="Times New Roman" w:hAnsi="Times New Roman"/>
          <w:sz w:val="24"/>
          <w:szCs w:val="24"/>
        </w:rPr>
        <w:t xml:space="preserve">złonka </w:t>
      </w:r>
      <w:r w:rsidR="00487B2F">
        <w:rPr>
          <w:rFonts w:ascii="Times New Roman" w:hAnsi="Times New Roman"/>
          <w:sz w:val="24"/>
          <w:szCs w:val="24"/>
        </w:rPr>
        <w:t>z</w:t>
      </w:r>
      <w:r w:rsidR="00016B61" w:rsidRPr="00016B61">
        <w:rPr>
          <w:rFonts w:ascii="Times New Roman" w:hAnsi="Times New Roman"/>
          <w:sz w:val="24"/>
          <w:szCs w:val="24"/>
        </w:rPr>
        <w:t xml:space="preserve">ałożyciela – jego głosów </w:t>
      </w:r>
      <w:r w:rsidR="00487B2F">
        <w:rPr>
          <w:rFonts w:ascii="Times New Roman" w:hAnsi="Times New Roman"/>
          <w:sz w:val="24"/>
          <w:szCs w:val="24"/>
        </w:rPr>
        <w:t>c</w:t>
      </w:r>
      <w:r w:rsidR="00016B61" w:rsidRPr="00016B61">
        <w:rPr>
          <w:rFonts w:ascii="Times New Roman" w:hAnsi="Times New Roman"/>
          <w:sz w:val="24"/>
          <w:szCs w:val="24"/>
        </w:rPr>
        <w:t xml:space="preserve">złonka </w:t>
      </w:r>
      <w:r w:rsidR="00487B2F">
        <w:rPr>
          <w:rFonts w:ascii="Times New Roman" w:hAnsi="Times New Roman"/>
          <w:sz w:val="24"/>
          <w:szCs w:val="24"/>
        </w:rPr>
        <w:t>z</w:t>
      </w:r>
      <w:r w:rsidR="00016B61" w:rsidRPr="00016B61">
        <w:rPr>
          <w:rFonts w:ascii="Times New Roman" w:hAnsi="Times New Roman"/>
          <w:sz w:val="24"/>
          <w:szCs w:val="24"/>
        </w:rPr>
        <w:t>ałożyciela</w:t>
      </w:r>
      <w:r w:rsidR="00057288" w:rsidRPr="00016B61">
        <w:rPr>
          <w:rFonts w:ascii="Times New Roman" w:hAnsi="Times New Roman"/>
          <w:sz w:val="24"/>
          <w:szCs w:val="24"/>
        </w:rPr>
        <w:t xml:space="preserve">) określona została na </w:t>
      </w:r>
      <w:r w:rsidR="00057288" w:rsidRPr="00016B61">
        <w:rPr>
          <w:rFonts w:ascii="Times New Roman" w:hAnsi="Times New Roman"/>
          <w:sz w:val="24"/>
          <w:szCs w:val="24"/>
        </w:rPr>
        <w:lastRenderedPageBreak/>
        <w:t>poziomie</w:t>
      </w:r>
      <w:r w:rsidR="00016B61" w:rsidRPr="00016B61">
        <w:rPr>
          <w:rFonts w:ascii="Times New Roman" w:hAnsi="Times New Roman"/>
          <w:sz w:val="24"/>
          <w:szCs w:val="24"/>
        </w:rPr>
        <w:t xml:space="preserve"> </w:t>
      </w:r>
      <w:r w:rsidR="00016B61" w:rsidRPr="00016B61">
        <w:rPr>
          <w:rFonts w:ascii="Times New Roman" w:eastAsia="Times New Roman" w:hAnsi="Times New Roman"/>
          <w:sz w:val="24"/>
          <w:szCs w:val="24"/>
          <w:lang w:eastAsia="en-GB"/>
        </w:rPr>
        <w:t>0</w:t>
      </w:r>
      <w:r w:rsidR="00487B2F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016B61" w:rsidRPr="00016B61">
        <w:rPr>
          <w:rFonts w:ascii="Times New Roman" w:eastAsia="Times New Roman" w:hAnsi="Times New Roman"/>
          <w:sz w:val="24"/>
          <w:szCs w:val="24"/>
          <w:lang w:eastAsia="en-GB"/>
        </w:rPr>
        <w:t>98%</w:t>
      </w:r>
      <w:r w:rsidR="00DD64AB" w:rsidRPr="00016B61">
        <w:rPr>
          <w:rFonts w:ascii="Times New Roman" w:hAnsi="Times New Roman"/>
          <w:sz w:val="24"/>
          <w:szCs w:val="24"/>
        </w:rPr>
        <w:t>.</w:t>
      </w:r>
      <w:r w:rsidR="00016B61" w:rsidRPr="00016B61">
        <w:rPr>
          <w:rFonts w:ascii="Times New Roman" w:hAnsi="Times New Roman"/>
          <w:sz w:val="24"/>
          <w:szCs w:val="24"/>
        </w:rPr>
        <w:t xml:space="preserve"> </w:t>
      </w:r>
      <w:r w:rsidR="00DD64AB" w:rsidRPr="00016B61">
        <w:rPr>
          <w:rFonts w:ascii="Times New Roman" w:hAnsi="Times New Roman"/>
          <w:sz w:val="24"/>
          <w:szCs w:val="24"/>
        </w:rPr>
        <w:t>Dla państw</w:t>
      </w:r>
      <w:r w:rsidR="00DD64AB">
        <w:rPr>
          <w:rFonts w:ascii="Times New Roman" w:hAnsi="Times New Roman"/>
          <w:sz w:val="24"/>
          <w:szCs w:val="24"/>
        </w:rPr>
        <w:t xml:space="preserve"> spoza regionu Azji </w:t>
      </w:r>
      <w:r w:rsidR="00F36D33" w:rsidRPr="00DD64AB">
        <w:rPr>
          <w:rFonts w:ascii="Times New Roman" w:hAnsi="Times New Roman"/>
          <w:sz w:val="24"/>
          <w:szCs w:val="24"/>
        </w:rPr>
        <w:t xml:space="preserve">przewidziano 3 stanowiska </w:t>
      </w:r>
      <w:r w:rsidR="00DD64AB">
        <w:rPr>
          <w:rFonts w:ascii="Times New Roman" w:hAnsi="Times New Roman"/>
          <w:sz w:val="24"/>
          <w:szCs w:val="24"/>
        </w:rPr>
        <w:t xml:space="preserve">dyrektorów wykonawczych, a </w:t>
      </w:r>
      <w:r w:rsidR="00F36D33" w:rsidRPr="00DD64AB">
        <w:rPr>
          <w:rFonts w:ascii="Times New Roman" w:hAnsi="Times New Roman"/>
          <w:sz w:val="24"/>
          <w:szCs w:val="24"/>
        </w:rPr>
        <w:t xml:space="preserve">dla państw z </w:t>
      </w:r>
      <w:r w:rsidR="00DD64AB">
        <w:rPr>
          <w:rFonts w:ascii="Times New Roman" w:hAnsi="Times New Roman"/>
          <w:sz w:val="24"/>
          <w:szCs w:val="24"/>
        </w:rPr>
        <w:t xml:space="preserve">tego </w:t>
      </w:r>
      <w:r w:rsidR="00F36D33" w:rsidRPr="00DD64AB">
        <w:rPr>
          <w:rFonts w:ascii="Times New Roman" w:hAnsi="Times New Roman"/>
          <w:sz w:val="24"/>
          <w:szCs w:val="24"/>
        </w:rPr>
        <w:t>regionu</w:t>
      </w:r>
      <w:r w:rsidR="00DD64AB">
        <w:rPr>
          <w:rFonts w:ascii="Times New Roman" w:hAnsi="Times New Roman"/>
          <w:sz w:val="24"/>
          <w:szCs w:val="24"/>
        </w:rPr>
        <w:t xml:space="preserve"> – 9 stanowisk.</w:t>
      </w:r>
      <w:r w:rsidR="00F36D33" w:rsidRPr="00DD64AB">
        <w:rPr>
          <w:rFonts w:ascii="Times New Roman" w:hAnsi="Times New Roman"/>
          <w:sz w:val="24"/>
          <w:szCs w:val="24"/>
        </w:rPr>
        <w:t xml:space="preserve"> Obecnie negocjowany jest kształt </w:t>
      </w:r>
      <w:r w:rsidR="00487B2F">
        <w:rPr>
          <w:rFonts w:ascii="Times New Roman" w:hAnsi="Times New Roman"/>
          <w:sz w:val="24"/>
          <w:szCs w:val="24"/>
        </w:rPr>
        <w:t xml:space="preserve">i skład </w:t>
      </w:r>
      <w:r w:rsidR="00F36D33" w:rsidRPr="00DD64AB">
        <w:rPr>
          <w:rFonts w:ascii="Times New Roman" w:hAnsi="Times New Roman"/>
          <w:sz w:val="24"/>
          <w:szCs w:val="24"/>
        </w:rPr>
        <w:t>konstytuant nier</w:t>
      </w:r>
      <w:r w:rsidR="00487B2F">
        <w:rPr>
          <w:rFonts w:ascii="Times New Roman" w:hAnsi="Times New Roman"/>
          <w:sz w:val="24"/>
          <w:szCs w:val="24"/>
        </w:rPr>
        <w:t>egionalnych.</w:t>
      </w:r>
      <w:r w:rsidR="00F36D33" w:rsidRPr="00DD64AB">
        <w:rPr>
          <w:rFonts w:ascii="Times New Roman" w:hAnsi="Times New Roman"/>
          <w:sz w:val="24"/>
          <w:szCs w:val="24"/>
        </w:rPr>
        <w:t xml:space="preserve"> </w:t>
      </w:r>
      <w:r w:rsidR="00DD64AB">
        <w:rPr>
          <w:rFonts w:ascii="Times New Roman" w:hAnsi="Times New Roman"/>
          <w:sz w:val="24"/>
          <w:szCs w:val="24"/>
        </w:rPr>
        <w:t xml:space="preserve">Polska ma </w:t>
      </w:r>
      <w:r w:rsidR="00F36D33" w:rsidRPr="00DD64AB">
        <w:rPr>
          <w:rFonts w:ascii="Times New Roman" w:hAnsi="Times New Roman"/>
          <w:sz w:val="24"/>
          <w:szCs w:val="24"/>
        </w:rPr>
        <w:t xml:space="preserve">stosunkowo silną pozycję </w:t>
      </w:r>
      <w:r w:rsidR="00DD64AB">
        <w:rPr>
          <w:rFonts w:ascii="Times New Roman" w:hAnsi="Times New Roman"/>
          <w:sz w:val="24"/>
          <w:szCs w:val="24"/>
        </w:rPr>
        <w:t xml:space="preserve">w Banku, która powinna nam zapewnić okresowy </w:t>
      </w:r>
      <w:r w:rsidR="00F36D33" w:rsidRPr="00DD64AB">
        <w:rPr>
          <w:rFonts w:ascii="Times New Roman" w:hAnsi="Times New Roman"/>
          <w:sz w:val="24"/>
          <w:szCs w:val="24"/>
        </w:rPr>
        <w:t xml:space="preserve">dostęp do stanowiska </w:t>
      </w:r>
      <w:r w:rsidR="00DD64AB">
        <w:rPr>
          <w:rFonts w:ascii="Times New Roman" w:hAnsi="Times New Roman"/>
          <w:sz w:val="24"/>
          <w:szCs w:val="24"/>
        </w:rPr>
        <w:t xml:space="preserve">zastępcy </w:t>
      </w:r>
      <w:r w:rsidR="00F36D33" w:rsidRPr="00DD64AB">
        <w:rPr>
          <w:rFonts w:ascii="Times New Roman" w:hAnsi="Times New Roman"/>
          <w:sz w:val="24"/>
          <w:szCs w:val="24"/>
        </w:rPr>
        <w:t xml:space="preserve">dyrektora </w:t>
      </w:r>
      <w:r w:rsidR="00DD64AB">
        <w:rPr>
          <w:rFonts w:ascii="Times New Roman" w:hAnsi="Times New Roman"/>
          <w:sz w:val="24"/>
          <w:szCs w:val="24"/>
        </w:rPr>
        <w:t xml:space="preserve">i potencjalnie także do stanowiska dyrektora </w:t>
      </w:r>
      <w:r w:rsidR="00F36D33" w:rsidRPr="00DD64AB">
        <w:rPr>
          <w:rFonts w:ascii="Times New Roman" w:hAnsi="Times New Roman"/>
          <w:sz w:val="24"/>
          <w:szCs w:val="24"/>
        </w:rPr>
        <w:t>(</w:t>
      </w:r>
      <w:r w:rsidR="00DD64AB">
        <w:rPr>
          <w:rFonts w:ascii="Times New Roman" w:hAnsi="Times New Roman"/>
          <w:sz w:val="24"/>
          <w:szCs w:val="24"/>
        </w:rPr>
        <w:t>w obu przypadkach na zasadzie uzgodnionej rotacji z innymi państwami</w:t>
      </w:r>
      <w:r w:rsidR="00F36D33" w:rsidRPr="00DD64AB">
        <w:rPr>
          <w:rFonts w:ascii="Times New Roman" w:hAnsi="Times New Roman"/>
          <w:sz w:val="24"/>
          <w:szCs w:val="24"/>
        </w:rPr>
        <w:t>).</w:t>
      </w:r>
      <w:r w:rsidR="000C1441" w:rsidRPr="00DD64AB">
        <w:rPr>
          <w:rFonts w:ascii="Times New Roman" w:hAnsi="Times New Roman"/>
          <w:sz w:val="24"/>
          <w:szCs w:val="24"/>
        </w:rPr>
        <w:t xml:space="preserve"> Obecnie </w:t>
      </w:r>
      <w:r w:rsidR="00DD64AB">
        <w:rPr>
          <w:rFonts w:ascii="Times New Roman" w:hAnsi="Times New Roman"/>
          <w:sz w:val="24"/>
          <w:szCs w:val="24"/>
        </w:rPr>
        <w:t xml:space="preserve">rozważany </w:t>
      </w:r>
      <w:r w:rsidR="000C1441" w:rsidRPr="00DD64AB">
        <w:rPr>
          <w:rFonts w:ascii="Times New Roman" w:hAnsi="Times New Roman"/>
          <w:sz w:val="24"/>
          <w:szCs w:val="24"/>
        </w:rPr>
        <w:t xml:space="preserve">jest podział przedstawicieli </w:t>
      </w:r>
      <w:r w:rsidR="00DD64AB">
        <w:rPr>
          <w:rFonts w:ascii="Times New Roman" w:hAnsi="Times New Roman"/>
          <w:sz w:val="24"/>
          <w:szCs w:val="24"/>
        </w:rPr>
        <w:t xml:space="preserve">państw </w:t>
      </w:r>
      <w:r w:rsidR="000C1441" w:rsidRPr="00DD64AB">
        <w:rPr>
          <w:rFonts w:ascii="Times New Roman" w:hAnsi="Times New Roman"/>
          <w:sz w:val="24"/>
          <w:szCs w:val="24"/>
        </w:rPr>
        <w:t xml:space="preserve">spoza regionu </w:t>
      </w:r>
      <w:r w:rsidR="00DD64AB">
        <w:rPr>
          <w:rFonts w:ascii="Times New Roman" w:hAnsi="Times New Roman"/>
          <w:sz w:val="24"/>
          <w:szCs w:val="24"/>
        </w:rPr>
        <w:t>na</w:t>
      </w:r>
      <w:r w:rsidR="000C1441" w:rsidRPr="00DD64AB">
        <w:rPr>
          <w:rFonts w:ascii="Times New Roman" w:hAnsi="Times New Roman"/>
          <w:sz w:val="24"/>
          <w:szCs w:val="24"/>
        </w:rPr>
        <w:t xml:space="preserve"> 3 odrębne konstytuanty</w:t>
      </w:r>
      <w:r w:rsidR="004C5B03">
        <w:rPr>
          <w:rFonts w:ascii="Times New Roman" w:hAnsi="Times New Roman"/>
          <w:sz w:val="24"/>
          <w:szCs w:val="24"/>
        </w:rPr>
        <w:t xml:space="preserve"> skupiające</w:t>
      </w:r>
      <w:r w:rsidR="000C1441" w:rsidRPr="00DD64AB">
        <w:rPr>
          <w:rFonts w:ascii="Times New Roman" w:hAnsi="Times New Roman"/>
          <w:sz w:val="24"/>
          <w:szCs w:val="24"/>
        </w:rPr>
        <w:t xml:space="preserve">: i) </w:t>
      </w:r>
      <w:r w:rsidR="00560E8A" w:rsidRPr="00DD64AB">
        <w:rPr>
          <w:rFonts w:ascii="Times New Roman" w:hAnsi="Times New Roman"/>
          <w:sz w:val="24"/>
          <w:szCs w:val="24"/>
        </w:rPr>
        <w:t>państwa</w:t>
      </w:r>
      <w:r w:rsidR="000C1441" w:rsidRPr="00DD64AB">
        <w:rPr>
          <w:rFonts w:ascii="Times New Roman" w:hAnsi="Times New Roman"/>
          <w:sz w:val="24"/>
          <w:szCs w:val="24"/>
        </w:rPr>
        <w:t xml:space="preserve"> </w:t>
      </w:r>
      <w:r w:rsidR="00DD64AB">
        <w:rPr>
          <w:rFonts w:ascii="Times New Roman" w:hAnsi="Times New Roman"/>
          <w:sz w:val="24"/>
          <w:szCs w:val="24"/>
        </w:rPr>
        <w:t xml:space="preserve">strefy </w:t>
      </w:r>
      <w:r w:rsidR="000C1441" w:rsidRPr="00DD64AB">
        <w:rPr>
          <w:rFonts w:ascii="Times New Roman" w:hAnsi="Times New Roman"/>
          <w:sz w:val="24"/>
          <w:szCs w:val="24"/>
        </w:rPr>
        <w:t>euro, ii) pozostał</w:t>
      </w:r>
      <w:r w:rsidR="00560E8A" w:rsidRPr="00DD64AB">
        <w:rPr>
          <w:rFonts w:ascii="Times New Roman" w:hAnsi="Times New Roman"/>
          <w:sz w:val="24"/>
          <w:szCs w:val="24"/>
        </w:rPr>
        <w:t>e</w:t>
      </w:r>
      <w:r w:rsidR="00F47A44" w:rsidRPr="00DD64AB">
        <w:rPr>
          <w:rFonts w:ascii="Times New Roman" w:hAnsi="Times New Roman"/>
          <w:sz w:val="24"/>
          <w:szCs w:val="24"/>
        </w:rPr>
        <w:t xml:space="preserve"> państwa</w:t>
      </w:r>
      <w:r w:rsidR="00560E8A" w:rsidRPr="00DD64AB">
        <w:rPr>
          <w:rFonts w:ascii="Times New Roman" w:hAnsi="Times New Roman"/>
          <w:sz w:val="24"/>
          <w:szCs w:val="24"/>
        </w:rPr>
        <w:t xml:space="preserve"> </w:t>
      </w:r>
      <w:r w:rsidR="00DD64AB">
        <w:rPr>
          <w:rFonts w:ascii="Times New Roman" w:hAnsi="Times New Roman"/>
          <w:sz w:val="24"/>
          <w:szCs w:val="24"/>
        </w:rPr>
        <w:t xml:space="preserve">UE </w:t>
      </w:r>
      <w:r w:rsidR="00560E8A" w:rsidRPr="00DD64AB">
        <w:rPr>
          <w:rFonts w:ascii="Times New Roman" w:hAnsi="Times New Roman"/>
          <w:sz w:val="24"/>
          <w:szCs w:val="24"/>
        </w:rPr>
        <w:t>+</w:t>
      </w:r>
      <w:r w:rsidR="000C1441" w:rsidRPr="00DD64AB">
        <w:rPr>
          <w:rFonts w:ascii="Times New Roman" w:hAnsi="Times New Roman"/>
          <w:sz w:val="24"/>
          <w:szCs w:val="24"/>
        </w:rPr>
        <w:t xml:space="preserve"> </w:t>
      </w:r>
      <w:r w:rsidR="00DD64AB">
        <w:rPr>
          <w:rFonts w:ascii="Times New Roman" w:hAnsi="Times New Roman"/>
          <w:sz w:val="24"/>
          <w:szCs w:val="24"/>
        </w:rPr>
        <w:t xml:space="preserve">inne </w:t>
      </w:r>
      <w:r w:rsidR="000C1441" w:rsidRPr="00DD64AB">
        <w:rPr>
          <w:rFonts w:ascii="Times New Roman" w:hAnsi="Times New Roman"/>
          <w:sz w:val="24"/>
          <w:szCs w:val="24"/>
        </w:rPr>
        <w:t>państwa</w:t>
      </w:r>
      <w:r w:rsidR="00560E8A" w:rsidRPr="00DD64AB">
        <w:rPr>
          <w:rFonts w:ascii="Times New Roman" w:hAnsi="Times New Roman"/>
          <w:sz w:val="24"/>
          <w:szCs w:val="24"/>
        </w:rPr>
        <w:t xml:space="preserve"> </w:t>
      </w:r>
      <w:r w:rsidR="00DD64AB">
        <w:rPr>
          <w:rFonts w:ascii="Times New Roman" w:hAnsi="Times New Roman"/>
          <w:sz w:val="24"/>
          <w:szCs w:val="24"/>
        </w:rPr>
        <w:t xml:space="preserve">europejskie </w:t>
      </w:r>
      <w:r w:rsidR="00560E8A" w:rsidRPr="00DD64AB">
        <w:rPr>
          <w:rFonts w:ascii="Times New Roman" w:hAnsi="Times New Roman"/>
          <w:sz w:val="24"/>
          <w:szCs w:val="24"/>
        </w:rPr>
        <w:t xml:space="preserve">(Islandia, Norwegia, Szwajcaria), iii) </w:t>
      </w:r>
      <w:r w:rsidR="00DD64AB">
        <w:rPr>
          <w:rFonts w:ascii="Times New Roman" w:hAnsi="Times New Roman"/>
          <w:sz w:val="24"/>
          <w:szCs w:val="24"/>
        </w:rPr>
        <w:t xml:space="preserve">państwa </w:t>
      </w:r>
      <w:r w:rsidR="00560E8A" w:rsidRPr="00DD64AB">
        <w:rPr>
          <w:rFonts w:ascii="Times New Roman" w:hAnsi="Times New Roman"/>
          <w:sz w:val="24"/>
          <w:szCs w:val="24"/>
        </w:rPr>
        <w:t>pozaeuropejskie – Brazylia, Egipt i RPA.</w:t>
      </w:r>
      <w:r w:rsidR="004C5B03">
        <w:rPr>
          <w:rFonts w:ascii="Times New Roman" w:hAnsi="Times New Roman"/>
          <w:sz w:val="24"/>
          <w:szCs w:val="24"/>
        </w:rPr>
        <w:t xml:space="preserve"> Podział ten będzie się zmieniać w przypadku przystępowania kolejnych państw.</w:t>
      </w:r>
      <w:r w:rsidR="00D127FB">
        <w:rPr>
          <w:rFonts w:ascii="Times New Roman" w:hAnsi="Times New Roman"/>
          <w:sz w:val="24"/>
          <w:szCs w:val="24"/>
        </w:rPr>
        <w:t xml:space="preserve"> </w:t>
      </w:r>
    </w:p>
    <w:p w:rsidR="00E65A15" w:rsidRDefault="00DD64AB" w:rsidP="00D127FB">
      <w:pPr>
        <w:spacing w:before="120" w:line="360" w:lineRule="auto"/>
        <w:jc w:val="both"/>
      </w:pPr>
      <w:r>
        <w:t>Udział Polski w AIIB można postrzegać również w kontekście współpracy/pomocy rozwojowej. Polska wniesie wkład fina</w:t>
      </w:r>
      <w:r w:rsidR="009D746D">
        <w:t xml:space="preserve">nsowy do nowej instytucji, której głównym celem jest wspieranie rozwoju gospodarczego i finansowanie rozwoju infrastruktury w </w:t>
      </w:r>
      <w:r>
        <w:t xml:space="preserve">Azji, w </w:t>
      </w:r>
      <w:r w:rsidR="009D746D">
        <w:t>szczególności w słabiej rozwiniętych państwach tego regionu. Tak więc kontrybucja Polski może być postrzeg</w:t>
      </w:r>
      <w:r w:rsidR="004C5B03">
        <w:t>ana jako wysiłek o charakterze pomocowym</w:t>
      </w:r>
      <w:r w:rsidR="009D746D">
        <w:t>.</w:t>
      </w:r>
      <w:r w:rsidR="004C5B03">
        <w:t xml:space="preserve"> Równocześnie Bank podejmuje starania</w:t>
      </w:r>
      <w:r w:rsidR="00E65A15">
        <w:t>,</w:t>
      </w:r>
      <w:r w:rsidR="004C5B03">
        <w:t xml:space="preserve"> </w:t>
      </w:r>
      <w:r w:rsidR="003A2FCC">
        <w:t>a</w:t>
      </w:r>
      <w:r w:rsidR="004C5B03">
        <w:t xml:space="preserve">by wpłatę udziału w kapitale traktować jako oficjalną pomoc rozwojową (ODA). Decyzja w tej sprawie będzie podjęta przez Komitet Pomocy Rozwojowej Organizacji Współpracy </w:t>
      </w:r>
      <w:r w:rsidR="00AB3895">
        <w:t>Gospodarczej</w:t>
      </w:r>
      <w:r w:rsidR="00E65A15">
        <w:t xml:space="preserve"> i Rozwoju.</w:t>
      </w:r>
    </w:p>
    <w:p w:rsidR="008C1A1A" w:rsidRPr="00D127FB" w:rsidRDefault="00E65A15" w:rsidP="00D127FB">
      <w:pPr>
        <w:pStyle w:val="Zwykytekst"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Członkostwo </w:t>
      </w:r>
      <w:r w:rsidRPr="00233A4C">
        <w:rPr>
          <w:rFonts w:ascii="Times New Roman" w:hAnsi="Times New Roman"/>
          <w:sz w:val="24"/>
          <w:szCs w:val="24"/>
        </w:rPr>
        <w:t>Polski w AIIB</w:t>
      </w:r>
      <w:r>
        <w:rPr>
          <w:rFonts w:ascii="Times New Roman" w:hAnsi="Times New Roman"/>
          <w:sz w:val="24"/>
          <w:szCs w:val="24"/>
        </w:rPr>
        <w:t xml:space="preserve"> może być w przyszłości poddawane regularnej ocenie, szczególnie w zakresie</w:t>
      </w:r>
      <w:r w:rsidRPr="00233A4C">
        <w:rPr>
          <w:rFonts w:ascii="Times New Roman" w:hAnsi="Times New Roman"/>
          <w:sz w:val="24"/>
          <w:szCs w:val="24"/>
        </w:rPr>
        <w:t xml:space="preserve"> korzyści </w:t>
      </w:r>
      <w:r>
        <w:rPr>
          <w:rFonts w:ascii="Times New Roman" w:hAnsi="Times New Roman"/>
          <w:sz w:val="24"/>
          <w:szCs w:val="24"/>
        </w:rPr>
        <w:t>i kosztów. W</w:t>
      </w:r>
      <w:r w:rsidRPr="00233A4C">
        <w:rPr>
          <w:rFonts w:ascii="Times New Roman" w:hAnsi="Times New Roman"/>
          <w:sz w:val="24"/>
          <w:szCs w:val="24"/>
        </w:rPr>
        <w:t xml:space="preserve"> zależności od jej wyniku </w:t>
      </w:r>
      <w:r>
        <w:rPr>
          <w:rFonts w:ascii="Times New Roman" w:hAnsi="Times New Roman"/>
          <w:sz w:val="24"/>
          <w:szCs w:val="24"/>
        </w:rPr>
        <w:t>Polska może podjąć decyzję o utrzymaniu członkostwa lub wystąpieniu z Banku</w:t>
      </w:r>
      <w:r w:rsidRPr="00233A4C">
        <w:rPr>
          <w:rFonts w:ascii="Times New Roman" w:hAnsi="Times New Roman"/>
          <w:sz w:val="24"/>
          <w:szCs w:val="24"/>
        </w:rPr>
        <w:t>, wraz z wycofaniem udziałów, co jest przewidziane w statucie AIIB.</w:t>
      </w:r>
    </w:p>
    <w:p w:rsidR="00A53E8E" w:rsidRDefault="00AE7192" w:rsidP="00D127FB">
      <w:pPr>
        <w:pStyle w:val="Akapitzlist"/>
        <w:numPr>
          <w:ilvl w:val="0"/>
          <w:numId w:val="8"/>
        </w:numPr>
        <w:spacing w:before="240" w:line="360" w:lineRule="auto"/>
        <w:ind w:left="360"/>
        <w:jc w:val="both"/>
      </w:pPr>
      <w:r>
        <w:t>S</w:t>
      </w:r>
      <w:r w:rsidR="009307FB">
        <w:t>kutki</w:t>
      </w:r>
      <w:r w:rsidR="00421783">
        <w:t xml:space="preserve"> związania U</w:t>
      </w:r>
      <w:r w:rsidR="00227689">
        <w:t>mow</w:t>
      </w:r>
      <w:r w:rsidR="00421783">
        <w:t>ą o utworzeniu A</w:t>
      </w:r>
      <w:r w:rsidR="002046EE">
        <w:t>zjatyckiego Banku Inwestycji Infrastrukturalnych</w:t>
      </w:r>
    </w:p>
    <w:p w:rsidR="00A1482D" w:rsidRDefault="00A53E8E" w:rsidP="00D127FB">
      <w:pPr>
        <w:spacing w:before="120" w:line="360" w:lineRule="auto"/>
        <w:jc w:val="both"/>
      </w:pPr>
      <w:r w:rsidRPr="004C5B03">
        <w:rPr>
          <w:b/>
        </w:rPr>
        <w:t>S</w:t>
      </w:r>
      <w:r w:rsidR="009307FB" w:rsidRPr="004C5B03">
        <w:rPr>
          <w:b/>
        </w:rPr>
        <w:t>połeczn</w:t>
      </w:r>
      <w:r w:rsidR="00A2356F" w:rsidRPr="004C5B03">
        <w:rPr>
          <w:b/>
        </w:rPr>
        <w:t>o-gospodarcze</w:t>
      </w:r>
      <w:r>
        <w:t xml:space="preserve"> </w:t>
      </w:r>
      <w:r w:rsidR="00D127FB">
        <w:t>–</w:t>
      </w:r>
      <w:r>
        <w:t xml:space="preserve"> </w:t>
      </w:r>
      <w:r w:rsidR="005E0028">
        <w:t xml:space="preserve">podpisanie umowy </w:t>
      </w:r>
      <w:r w:rsidR="00A2356F">
        <w:t>wpłynie pozytywnie n</w:t>
      </w:r>
      <w:r w:rsidR="00227689">
        <w:t xml:space="preserve">a możliwości udziału polskich przedsiębiorstw </w:t>
      </w:r>
      <w:r w:rsidR="005E0028">
        <w:t>w</w:t>
      </w:r>
      <w:r w:rsidR="00227689">
        <w:t xml:space="preserve"> </w:t>
      </w:r>
      <w:r w:rsidR="00DD64AB">
        <w:t xml:space="preserve">realizacji projektów </w:t>
      </w:r>
      <w:r w:rsidR="00227689">
        <w:t>finansowanych przez Bank</w:t>
      </w:r>
      <w:r w:rsidR="009D746D">
        <w:t>.</w:t>
      </w:r>
      <w:r w:rsidR="00B67221">
        <w:t xml:space="preserve"> Pośrednio, </w:t>
      </w:r>
      <w:r w:rsidR="00DE6848">
        <w:t xml:space="preserve">przez wspieranie rozwoju infrastruktury i wzrostu w </w:t>
      </w:r>
      <w:r w:rsidR="00AB3895">
        <w:t>Azji</w:t>
      </w:r>
      <w:r w:rsidR="00DE6848">
        <w:t xml:space="preserve">, członkostwo w Banku wpłynie na polską </w:t>
      </w:r>
      <w:r w:rsidR="001F0C6A">
        <w:t>gospodarkę</w:t>
      </w:r>
      <w:r w:rsidR="00DE6848">
        <w:t xml:space="preserve">, która </w:t>
      </w:r>
      <w:r w:rsidR="001F0C6A">
        <w:t xml:space="preserve">w rosnącym stopniu uczestniczy w globalnym łańcuchu wartości i dostaw. Ponadto niektóre projekty infrastrukturalne w Azji (np. połączenia kolejowe i morskie) mogą sięgać Europy, w tym Polski, z korzyścią dla obu stron. </w:t>
      </w:r>
      <w:r w:rsidR="008C1A1A" w:rsidRPr="004C5B03">
        <w:rPr>
          <w:rFonts w:eastAsia="Calibri"/>
        </w:rPr>
        <w:t>Polska może odgrywać w tym przedsięwzięciu istotną rolę jako pierwszy kraj UE na tych trasach, które przebiegają</w:t>
      </w:r>
      <w:r w:rsidR="00D127FB">
        <w:rPr>
          <w:rFonts w:eastAsia="Calibri"/>
        </w:rPr>
        <w:t xml:space="preserve"> </w:t>
      </w:r>
      <w:r w:rsidR="008C1A1A" w:rsidRPr="004C5B03">
        <w:rPr>
          <w:rFonts w:eastAsia="Calibri"/>
        </w:rPr>
        <w:t xml:space="preserve">przez nas kraj w postaci linii </w:t>
      </w:r>
      <w:r w:rsidR="008C1A1A" w:rsidRPr="004C5B03">
        <w:rPr>
          <w:rFonts w:eastAsia="Calibri"/>
        </w:rPr>
        <w:lastRenderedPageBreak/>
        <w:t>kolejowych i terminali morskich na Bałtyku, które odgrywają rolę w handlu z Chinami i powinny tę rolę zwiększać. W tej chwili mamy jedno regularne połączenie kolejowe Łódź</w:t>
      </w:r>
      <w:r w:rsidR="003A2FCC">
        <w:rPr>
          <w:rFonts w:eastAsia="Calibri"/>
        </w:rPr>
        <w:t xml:space="preserve"> – </w:t>
      </w:r>
      <w:r w:rsidR="008C1A1A" w:rsidRPr="004C5B03">
        <w:rPr>
          <w:rFonts w:eastAsia="Calibri"/>
        </w:rPr>
        <w:t>Chengdu i szereg portów przygotowanych do obsługi wymiany z Chinami.</w:t>
      </w:r>
      <w:r w:rsidR="008C1A1A" w:rsidRPr="008C1A1A">
        <w:t xml:space="preserve"> </w:t>
      </w:r>
      <w:r w:rsidR="008C1A1A" w:rsidRPr="004C5B03">
        <w:rPr>
          <w:rFonts w:eastAsia="Calibri"/>
        </w:rPr>
        <w:t>Stworzy to także</w:t>
      </w:r>
      <w:r w:rsidR="00D127FB">
        <w:rPr>
          <w:rFonts w:eastAsia="Calibri"/>
        </w:rPr>
        <w:t xml:space="preserve"> </w:t>
      </w:r>
      <w:r w:rsidR="008C1A1A" w:rsidRPr="004C5B03">
        <w:rPr>
          <w:rFonts w:eastAsia="Calibri"/>
        </w:rPr>
        <w:t xml:space="preserve">szanse na rozbudowę polskiego sektora logistycznego, ale także na wzrost naszego eksportu na ten największy i najszybciej rosnący rynek na świecie </w:t>
      </w:r>
      <w:r w:rsidR="00D127FB">
        <w:rPr>
          <w:rFonts w:eastAsia="Calibri"/>
        </w:rPr>
        <w:t>–</w:t>
      </w:r>
      <w:r w:rsidR="008C1A1A" w:rsidRPr="004C5B03">
        <w:rPr>
          <w:rFonts w:eastAsia="Calibri"/>
        </w:rPr>
        <w:t xml:space="preserve"> należy pamiętać, że Bank będzie prowadzić działalność w całym regionie, który obejmuje m.in. Azję Centralną, w tym Kazachstan, Mongolię, Tadżykistan, jak również inne obszary byłego Związku Radzieckiego </w:t>
      </w:r>
      <w:r w:rsidR="003A2FCC">
        <w:rPr>
          <w:rFonts w:eastAsia="Calibri"/>
        </w:rPr>
        <w:t>–</w:t>
      </w:r>
      <w:r w:rsidR="008C1A1A" w:rsidRPr="004C5B03">
        <w:rPr>
          <w:rFonts w:eastAsia="Calibri"/>
        </w:rPr>
        <w:t xml:space="preserve"> Azerbejdżan, Gruzję. Są to państwa, w których polska a</w:t>
      </w:r>
      <w:r w:rsidR="00B67221">
        <w:rPr>
          <w:rFonts w:eastAsia="Calibri"/>
        </w:rPr>
        <w:t xml:space="preserve">ktywność jest już widoczna, a </w:t>
      </w:r>
      <w:r w:rsidR="008C1A1A" w:rsidRPr="004C5B03">
        <w:rPr>
          <w:rFonts w:eastAsia="Calibri"/>
        </w:rPr>
        <w:t>przez działalność AIIB może być dodatkowo wzmocniona</w:t>
      </w:r>
    </w:p>
    <w:p w:rsidR="007A7A54" w:rsidRPr="007C03A5" w:rsidRDefault="00A53E8E" w:rsidP="00D127FB">
      <w:pPr>
        <w:spacing w:before="120" w:line="360" w:lineRule="auto"/>
        <w:jc w:val="both"/>
      </w:pPr>
      <w:r w:rsidRPr="004C5B03">
        <w:rPr>
          <w:b/>
        </w:rPr>
        <w:t>F</w:t>
      </w:r>
      <w:r w:rsidR="009307FB" w:rsidRPr="004C5B03">
        <w:rPr>
          <w:b/>
        </w:rPr>
        <w:t>inansowe</w:t>
      </w:r>
      <w:r w:rsidRPr="000D3299">
        <w:t xml:space="preserve"> </w:t>
      </w:r>
      <w:r w:rsidR="00D127FB">
        <w:t>–</w:t>
      </w:r>
      <w:r w:rsidRPr="000D3299">
        <w:t xml:space="preserve"> Polska </w:t>
      </w:r>
      <w:r w:rsidR="00227689">
        <w:t>obejmie udział w kapitale Banku</w:t>
      </w:r>
      <w:r w:rsidRPr="000D3299">
        <w:t xml:space="preserve"> na poziomie </w:t>
      </w:r>
      <w:r w:rsidRPr="006E3E30">
        <w:t xml:space="preserve">831,8 mln USD, </w:t>
      </w:r>
      <w:r w:rsidR="000D3299" w:rsidRPr="006E3E30">
        <w:t xml:space="preserve">z czego </w:t>
      </w:r>
      <w:r w:rsidR="001F0C6A">
        <w:t xml:space="preserve">20% zostanie wniesione </w:t>
      </w:r>
      <w:r w:rsidR="005E0028">
        <w:t>w gotówce</w:t>
      </w:r>
      <w:r w:rsidR="003A2FCC">
        <w:t>,</w:t>
      </w:r>
      <w:r w:rsidR="005E0028">
        <w:t xml:space="preserve"> </w:t>
      </w:r>
      <w:r w:rsidRPr="000D3299">
        <w:t xml:space="preserve">tj. </w:t>
      </w:r>
      <w:r w:rsidRPr="006E3E30">
        <w:t>166,4 mln USD</w:t>
      </w:r>
      <w:r w:rsidR="000D3299" w:rsidRPr="006E3E30">
        <w:t xml:space="preserve">. Płatność </w:t>
      </w:r>
      <w:r w:rsidR="001F0C6A">
        <w:t xml:space="preserve">ta </w:t>
      </w:r>
      <w:r w:rsidR="000D3299" w:rsidRPr="006E3E30">
        <w:t xml:space="preserve">przewidziana jest w </w:t>
      </w:r>
      <w:r w:rsidRPr="000D3299">
        <w:t>5 równych ratach</w:t>
      </w:r>
      <w:r w:rsidR="003A2FCC">
        <w:t>,</w:t>
      </w:r>
      <w:r w:rsidR="001F0C6A">
        <w:t xml:space="preserve"> </w:t>
      </w:r>
      <w:r w:rsidR="004C5B03">
        <w:t xml:space="preserve">począwszy </w:t>
      </w:r>
      <w:r w:rsidR="001F0C6A">
        <w:t>od roku, w którym dokonana zostanie ratyfikacja</w:t>
      </w:r>
      <w:r w:rsidR="00016B61">
        <w:t xml:space="preserve"> (2016</w:t>
      </w:r>
      <w:r w:rsidR="00152013">
        <w:t xml:space="preserve"> roku</w:t>
      </w:r>
      <w:r w:rsidR="00016B61">
        <w:t>)</w:t>
      </w:r>
      <w:r w:rsidR="000D3299" w:rsidRPr="000D3299">
        <w:t>.</w:t>
      </w:r>
      <w:r w:rsidR="009D746D">
        <w:t xml:space="preserve"> Kwota udziału będzie stanowić zobowiązanie pozabilansowe, nieobciążające długu publicznego.</w:t>
      </w:r>
      <w:r w:rsidR="009165F1">
        <w:t xml:space="preserve"> </w:t>
      </w:r>
      <w:r w:rsidR="007A7A54" w:rsidRPr="007C03A5">
        <w:t xml:space="preserve">Odpowiedzialność </w:t>
      </w:r>
      <w:r w:rsidR="007A7A54">
        <w:t>krajów członkowskich</w:t>
      </w:r>
      <w:r w:rsidR="007A7A54" w:rsidRPr="007C03A5">
        <w:t xml:space="preserve"> jest ograniczona do </w:t>
      </w:r>
      <w:r w:rsidR="00152013">
        <w:t xml:space="preserve">wysokości </w:t>
      </w:r>
      <w:r w:rsidR="00C55908">
        <w:t xml:space="preserve">ich </w:t>
      </w:r>
      <w:r w:rsidR="00152013">
        <w:t>udziałów.</w:t>
      </w:r>
    </w:p>
    <w:p w:rsidR="008C1A1A" w:rsidRDefault="000D3299" w:rsidP="00D127FB">
      <w:pPr>
        <w:spacing w:before="120" w:line="360" w:lineRule="auto"/>
        <w:jc w:val="both"/>
      </w:pPr>
      <w:r w:rsidRPr="004C5B03">
        <w:rPr>
          <w:b/>
        </w:rPr>
        <w:t>P</w:t>
      </w:r>
      <w:r w:rsidR="009307FB" w:rsidRPr="004C5B03">
        <w:rPr>
          <w:b/>
        </w:rPr>
        <w:t>olityczne</w:t>
      </w:r>
      <w:r w:rsidR="009307FB">
        <w:t xml:space="preserve"> </w:t>
      </w:r>
      <w:r>
        <w:t>–</w:t>
      </w:r>
      <w:r w:rsidR="00A53E8E">
        <w:t xml:space="preserve"> </w:t>
      </w:r>
      <w:r w:rsidR="00016B61">
        <w:t xml:space="preserve">decyzja Polski </w:t>
      </w:r>
      <w:r w:rsidR="004C5B03">
        <w:t>wpisuje się</w:t>
      </w:r>
      <w:r w:rsidR="00016B61">
        <w:t xml:space="preserve"> </w:t>
      </w:r>
      <w:r w:rsidR="004C5B03">
        <w:t>w politykę</w:t>
      </w:r>
      <w:r w:rsidR="00016B61">
        <w:t xml:space="preserve"> </w:t>
      </w:r>
      <w:r w:rsidR="004C5B03">
        <w:t>zacieśniania</w:t>
      </w:r>
      <w:r w:rsidR="00016B61">
        <w:t xml:space="preserve"> stosunków z Chinami</w:t>
      </w:r>
      <w:r w:rsidR="004C5B03">
        <w:t xml:space="preserve"> oraz zwiększania aktywności w Azji</w:t>
      </w:r>
      <w:r w:rsidR="00016B61">
        <w:t xml:space="preserve">. </w:t>
      </w:r>
      <w:r w:rsidR="00016B61" w:rsidRPr="004B4693">
        <w:t>Należy mieć też na uwadze fakt, iż od 2011 roku ranga naszego partnerstwa z Chinami podniesiona została do poziomu</w:t>
      </w:r>
      <w:r w:rsidR="00D127FB">
        <w:t xml:space="preserve"> </w:t>
      </w:r>
      <w:r w:rsidR="00016B61" w:rsidRPr="004B4693">
        <w:t>strategicznego</w:t>
      </w:r>
      <w:r w:rsidR="00016B61">
        <w:t xml:space="preserve"> i</w:t>
      </w:r>
      <w:r w:rsidR="00016B61" w:rsidRPr="004B4693">
        <w:t xml:space="preserve"> większość państw, które podniosły sw</w:t>
      </w:r>
      <w:r w:rsidR="00C3493D">
        <w:t>oj</w:t>
      </w:r>
      <w:r w:rsidR="00016B61" w:rsidRPr="004B4693">
        <w:t>e relacje z Chinami do podobnego poziomu, wyraziła wolę przystąpienia do Banku w roli Państw Założycieli</w:t>
      </w:r>
      <w:r w:rsidR="00016B61">
        <w:t xml:space="preserve"> </w:t>
      </w:r>
      <w:r w:rsidR="00D127FB">
        <w:t>–</w:t>
      </w:r>
      <w:r w:rsidR="00016B61">
        <w:t xml:space="preserve"> </w:t>
      </w:r>
      <w:r w:rsidR="00016B61" w:rsidRPr="004B4693">
        <w:t>m.in.</w:t>
      </w:r>
      <w:r w:rsidR="00C3493D">
        <w:t>:</w:t>
      </w:r>
      <w:r w:rsidR="00016B61">
        <w:t xml:space="preserve"> </w:t>
      </w:r>
      <w:r w:rsidR="004C5B03">
        <w:t xml:space="preserve">Wielka Brytania, </w:t>
      </w:r>
      <w:r w:rsidR="00016B61">
        <w:t>Niemcy</w:t>
      </w:r>
      <w:r w:rsidR="004C5B03">
        <w:t xml:space="preserve">, </w:t>
      </w:r>
      <w:r w:rsidR="00016B61" w:rsidRPr="004B4693">
        <w:t>Hiszpania, Włochy, Franc</w:t>
      </w:r>
      <w:r w:rsidR="00016B61">
        <w:t xml:space="preserve">ja, Rosja, Brazylia czy Australia. Ponadto </w:t>
      </w:r>
      <w:r w:rsidR="005E0028">
        <w:t xml:space="preserve">zawarcie przedmiotowej umowy </w:t>
      </w:r>
      <w:r w:rsidR="009D746D">
        <w:t xml:space="preserve">wywrze </w:t>
      </w:r>
      <w:r w:rsidR="005E0028">
        <w:t>p</w:t>
      </w:r>
      <w:r w:rsidR="008B7A5D">
        <w:t xml:space="preserve">ozytywny wpływ na stosunki z Chinami w formacie </w:t>
      </w:r>
      <w:r w:rsidR="005E0028">
        <w:t>„</w:t>
      </w:r>
      <w:r w:rsidR="008B7A5D">
        <w:t>16+1</w:t>
      </w:r>
      <w:r w:rsidR="005E0028">
        <w:t>”</w:t>
      </w:r>
      <w:r w:rsidR="008B7A5D">
        <w:t>.</w:t>
      </w:r>
      <w:r w:rsidR="009D4E0D">
        <w:t xml:space="preserve"> Może również ugruntować relacje Polski z innymi państwami, z którymi będziemy współpracować na forum Banku, szczególnie z krajami skupionymi w tej samej konstytuancie.</w:t>
      </w:r>
      <w:r w:rsidR="00DE6848">
        <w:t xml:space="preserve"> </w:t>
      </w:r>
      <w:r w:rsidR="00016B61">
        <w:t>Ponadto</w:t>
      </w:r>
      <w:r w:rsidR="00DE6848">
        <w:t xml:space="preserve"> </w:t>
      </w:r>
      <w:r w:rsidR="00016B61">
        <w:t xml:space="preserve">dzięki </w:t>
      </w:r>
      <w:r w:rsidR="00DE6848">
        <w:t>członkostwu w AIIB Polska zaznaczy swoją globalną aktywność.</w:t>
      </w:r>
      <w:r w:rsidR="00016B61" w:rsidRPr="00016B61">
        <w:t xml:space="preserve"> </w:t>
      </w:r>
      <w:r w:rsidR="00016B61">
        <w:t>Należy też pamiętać, że Bank będzie prowadzić działalność operacyjną nie tylko w Chinach</w:t>
      </w:r>
      <w:r w:rsidR="00C3493D">
        <w:t>,</w:t>
      </w:r>
      <w:r w:rsidR="00016B61">
        <w:t xml:space="preserve"> ale w całym regionie, który obejmuje m.in. Azję Centralną</w:t>
      </w:r>
      <w:r w:rsidR="00487B2F">
        <w:t>.</w:t>
      </w:r>
    </w:p>
    <w:p w:rsidR="007A7A54" w:rsidRPr="007C03A5" w:rsidRDefault="000D3299" w:rsidP="00D127FB">
      <w:pPr>
        <w:spacing w:before="120" w:line="360" w:lineRule="auto"/>
        <w:jc w:val="both"/>
      </w:pPr>
      <w:r w:rsidRPr="004C5B03">
        <w:rPr>
          <w:b/>
        </w:rPr>
        <w:t>P</w:t>
      </w:r>
      <w:r w:rsidR="009307FB" w:rsidRPr="004C5B03">
        <w:rPr>
          <w:b/>
        </w:rPr>
        <w:t>rawne</w:t>
      </w:r>
      <w:r w:rsidR="00A53E8E" w:rsidRPr="00AE7192">
        <w:t xml:space="preserve"> </w:t>
      </w:r>
      <w:r w:rsidR="00D127FB">
        <w:t>–</w:t>
      </w:r>
      <w:r w:rsidR="00841776" w:rsidRPr="00AE7192">
        <w:t xml:space="preserve"> </w:t>
      </w:r>
      <w:r w:rsidR="00A93F21">
        <w:t>w</w:t>
      </w:r>
      <w:r w:rsidR="00391456" w:rsidRPr="00AE7192">
        <w:t>ejście w życie tej umowy nie spowoduje konieczności dokonania zmian w porządku prawnym RP.</w:t>
      </w:r>
      <w:r w:rsidR="007A7A54">
        <w:t xml:space="preserve"> </w:t>
      </w:r>
      <w:r w:rsidR="00391456" w:rsidRPr="00AE7192">
        <w:t xml:space="preserve">Umowa zapewnia AIIB osobowość prawną oraz zdolność do czynności prawnych (m.in. w zakresie zawierania umów, nabywania nieruchomości i </w:t>
      </w:r>
      <w:r w:rsidR="00391456" w:rsidRPr="00AE7192">
        <w:lastRenderedPageBreak/>
        <w:t>mienia ruchomego)</w:t>
      </w:r>
      <w:r w:rsidR="00E9102D" w:rsidRPr="00AE7192">
        <w:t>,</w:t>
      </w:r>
      <w:r w:rsidR="00A07F12" w:rsidRPr="00AE7192">
        <w:t xml:space="preserve"> przewiduje przywileje podatkowe i prawne</w:t>
      </w:r>
      <w:r w:rsidR="00E9102D" w:rsidRPr="00AE7192">
        <w:t xml:space="preserve"> oraz </w:t>
      </w:r>
      <w:r w:rsidR="00391456" w:rsidRPr="00AE7192">
        <w:t>o charakterze majątkowym</w:t>
      </w:r>
      <w:r w:rsidR="00984432" w:rsidRPr="00AE7192">
        <w:t xml:space="preserve"> – analogicznie do tych </w:t>
      </w:r>
      <w:r w:rsidR="007A7A54">
        <w:t>przyznanych</w:t>
      </w:r>
      <w:r w:rsidR="00984432" w:rsidRPr="00AE7192">
        <w:t xml:space="preserve"> inny</w:t>
      </w:r>
      <w:r w:rsidR="007A7A54">
        <w:t>m</w:t>
      </w:r>
      <w:r w:rsidR="00984432" w:rsidRPr="00AE7192">
        <w:t xml:space="preserve"> międzynarodowy</w:t>
      </w:r>
      <w:r w:rsidR="007A7A54">
        <w:t>m</w:t>
      </w:r>
      <w:r w:rsidR="00984432" w:rsidRPr="00AE7192">
        <w:t xml:space="preserve"> </w:t>
      </w:r>
      <w:r w:rsidR="007A7A54">
        <w:t xml:space="preserve">organizacjom i </w:t>
      </w:r>
      <w:r w:rsidR="00984432" w:rsidRPr="00AE7192">
        <w:t>instytucj</w:t>
      </w:r>
      <w:r w:rsidR="007A7A54">
        <w:t>om</w:t>
      </w:r>
      <w:r w:rsidR="00984432" w:rsidRPr="00AE7192">
        <w:t xml:space="preserve"> finansowy</w:t>
      </w:r>
      <w:r w:rsidR="007A7A54">
        <w:t>m</w:t>
      </w:r>
      <w:r w:rsidR="00984432" w:rsidRPr="00AE7192">
        <w:t>.</w:t>
      </w:r>
      <w:r w:rsidR="004C5B03">
        <w:t xml:space="preserve"> </w:t>
      </w:r>
      <w:r w:rsidR="00391456" w:rsidRPr="00AE7192">
        <w:t xml:space="preserve">Wśród nich należy wskazać w szczególności: nietykalność pomieszczeń </w:t>
      </w:r>
      <w:r w:rsidR="00984432" w:rsidRPr="00AE7192">
        <w:t xml:space="preserve">Banku, nietykalność </w:t>
      </w:r>
      <w:r w:rsidR="00391456" w:rsidRPr="00AE7192">
        <w:t>dokumentów</w:t>
      </w:r>
      <w:r w:rsidR="00984432" w:rsidRPr="00AE7192">
        <w:t xml:space="preserve"> oraz archiwów</w:t>
      </w:r>
      <w:r w:rsidR="00391456" w:rsidRPr="00AE7192">
        <w:t xml:space="preserve">, zwolnienie z </w:t>
      </w:r>
      <w:r w:rsidR="00984432" w:rsidRPr="00AE7192">
        <w:t>o</w:t>
      </w:r>
      <w:r w:rsidR="00391456" w:rsidRPr="00AE7192">
        <w:t>podatk</w:t>
      </w:r>
      <w:r w:rsidR="00984432" w:rsidRPr="00AE7192">
        <w:t>o</w:t>
      </w:r>
      <w:r w:rsidR="00391456" w:rsidRPr="00AE7192">
        <w:t>w</w:t>
      </w:r>
      <w:r w:rsidR="00984432" w:rsidRPr="00AE7192">
        <w:t>ania</w:t>
      </w:r>
      <w:r w:rsidR="00AB3895">
        <w:t xml:space="preserve"> i opłat celnych</w:t>
      </w:r>
      <w:r w:rsidR="00D127FB">
        <w:t xml:space="preserve"> </w:t>
      </w:r>
      <w:r w:rsidR="00984432" w:rsidRPr="00AE7192">
        <w:t xml:space="preserve">aktywów, </w:t>
      </w:r>
      <w:r w:rsidR="00AB3895">
        <w:t xml:space="preserve">transakcji, </w:t>
      </w:r>
      <w:r w:rsidR="00984432" w:rsidRPr="00AE7192">
        <w:t>mienia, dochodów i działalności operacyjnej Banku.</w:t>
      </w:r>
    </w:p>
    <w:p w:rsidR="0054637C" w:rsidRPr="00426414" w:rsidRDefault="00984432" w:rsidP="00D127FB">
      <w:pPr>
        <w:spacing w:before="120" w:line="360" w:lineRule="auto"/>
        <w:jc w:val="both"/>
      </w:pPr>
      <w:r w:rsidRPr="00426414">
        <w:t>Ponadto, w c</w:t>
      </w:r>
      <w:r w:rsidR="00391456" w:rsidRPr="00426414">
        <w:t xml:space="preserve">elu umożliwienia sprawnego funkcjonowania </w:t>
      </w:r>
      <w:r w:rsidRPr="00426414">
        <w:t xml:space="preserve">Banku, </w:t>
      </w:r>
      <w:r w:rsidR="00A37A7D">
        <w:t>u</w:t>
      </w:r>
      <w:r w:rsidRPr="00426414">
        <w:t>mowa przewiduje przyznanie</w:t>
      </w:r>
      <w:r w:rsidR="00391456" w:rsidRPr="00426414">
        <w:t xml:space="preserve"> </w:t>
      </w:r>
      <w:r w:rsidRPr="00426414">
        <w:t xml:space="preserve">pracownikom banku, w tym ekspertom </w:t>
      </w:r>
      <w:r w:rsidR="00D127FB" w:rsidRPr="00426414">
        <w:t xml:space="preserve">i </w:t>
      </w:r>
      <w:r w:rsidRPr="00426414">
        <w:t>konsultantom wykonującym misje lub usługi na rzecz Banku</w:t>
      </w:r>
      <w:r w:rsidR="003278A4" w:rsidRPr="00426414">
        <w:t>, immunitetu chroniącego ich od postępowań prawnych dotyczących działań podejmowanych przez nich w ramach pełnienia oficjalnych funkcji</w:t>
      </w:r>
      <w:r w:rsidR="00D127FB" w:rsidRPr="00426414">
        <w:t xml:space="preserve"> –</w:t>
      </w:r>
      <w:r w:rsidR="003278A4" w:rsidRPr="00426414">
        <w:t xml:space="preserve"> </w:t>
      </w:r>
      <w:r w:rsidR="00A37A7D">
        <w:t>u</w:t>
      </w:r>
      <w:r w:rsidR="003278A4" w:rsidRPr="00426414">
        <w:t>mowa może dotyczyć obywateli polskich, w przypadku sprawowania przez nich funkcji urzędowych na rzecz Banku.</w:t>
      </w:r>
    </w:p>
    <w:p w:rsidR="009B2551" w:rsidRDefault="00DF7CF2" w:rsidP="00D127FB">
      <w:pPr>
        <w:pStyle w:val="Akapitzlist"/>
        <w:numPr>
          <w:ilvl w:val="0"/>
          <w:numId w:val="8"/>
        </w:numPr>
        <w:spacing w:before="240" w:line="360" w:lineRule="auto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Tryb związania Rze</w:t>
      </w:r>
      <w:r w:rsidR="00E65A15">
        <w:rPr>
          <w:sz w:val="23"/>
          <w:szCs w:val="23"/>
        </w:rPr>
        <w:t>czy</w:t>
      </w:r>
      <w:r>
        <w:rPr>
          <w:sz w:val="23"/>
          <w:szCs w:val="23"/>
        </w:rPr>
        <w:t>pospolitej Polskiej umową międzynarodową</w:t>
      </w:r>
    </w:p>
    <w:p w:rsidR="005A7686" w:rsidRPr="009B2551" w:rsidRDefault="009B2551" w:rsidP="00D127FB">
      <w:pPr>
        <w:spacing w:before="120" w:line="360" w:lineRule="auto"/>
        <w:jc w:val="both"/>
        <w:rPr>
          <w:sz w:val="23"/>
          <w:szCs w:val="23"/>
        </w:rPr>
      </w:pPr>
      <w:r>
        <w:t>Przedmiotowa u</w:t>
      </w:r>
      <w:r w:rsidR="009A47BD">
        <w:t>mow</w:t>
      </w:r>
      <w:r w:rsidR="00DF7CF2">
        <w:t>a</w:t>
      </w:r>
      <w:r w:rsidR="009A47BD">
        <w:t xml:space="preserve"> założycielsk</w:t>
      </w:r>
      <w:r w:rsidR="00DF7CF2">
        <w:t>a</w:t>
      </w:r>
      <w:r w:rsidR="005A7686">
        <w:t xml:space="preserve"> wypełnia przesłanki określone w art. 89 ust</w:t>
      </w:r>
      <w:r w:rsidR="00426414">
        <w:t>.</w:t>
      </w:r>
      <w:r w:rsidR="005A7686">
        <w:t xml:space="preserve"> 1 pkt 3 Konstytucji RP, </w:t>
      </w:r>
      <w:r>
        <w:t>dlatego niezbędnym krokiem do uzyskania pełnego członkostwa w Banku jest</w:t>
      </w:r>
      <w:r w:rsidR="00D127FB">
        <w:t xml:space="preserve"> </w:t>
      </w:r>
      <w:r>
        <w:t>przeprowadzenie</w:t>
      </w:r>
      <w:r w:rsidR="005A7686">
        <w:t xml:space="preserve"> ratyfikacji umowy międzynarodowej, za uprzedni</w:t>
      </w:r>
      <w:r w:rsidR="00E65A15">
        <w:t>ą zgodą wyrażoną</w:t>
      </w:r>
      <w:r w:rsidR="005A7686">
        <w:t xml:space="preserve"> w ustawie. </w:t>
      </w:r>
    </w:p>
    <w:p w:rsidR="009A47BD" w:rsidRDefault="009A47BD" w:rsidP="00D127FB">
      <w:pPr>
        <w:tabs>
          <w:tab w:val="left" w:pos="8280"/>
        </w:tabs>
        <w:spacing w:before="120" w:line="360" w:lineRule="auto"/>
        <w:ind w:right="-11"/>
        <w:jc w:val="both"/>
      </w:pPr>
      <w:r w:rsidRPr="009E3226">
        <w:t>W statucie Banku ostateczny termin złożenia aktu ratyfikacyjnego u depozytariusza (</w:t>
      </w:r>
      <w:r>
        <w:t>r</w:t>
      </w:r>
      <w:r w:rsidRPr="009E3226">
        <w:t>ządu ChRL) wyznaczono na</w:t>
      </w:r>
      <w:r w:rsidR="00426414">
        <w:t xml:space="preserve"> dzień</w:t>
      </w:r>
      <w:r w:rsidRPr="009E3226">
        <w:t xml:space="preserve"> 31 grudnia 2016 r</w:t>
      </w:r>
      <w:r w:rsidR="00E65A15">
        <w:t>.</w:t>
      </w:r>
      <w:r>
        <w:t xml:space="preserve"> </w:t>
      </w:r>
      <w:r w:rsidR="00E65A15">
        <w:t>W</w:t>
      </w:r>
      <w:r w:rsidRPr="009E3226">
        <w:t xml:space="preserve"> interesie </w:t>
      </w:r>
      <w:r w:rsidR="00E65A15">
        <w:t xml:space="preserve">Polski </w:t>
      </w:r>
      <w:r w:rsidRPr="009E3226">
        <w:t>jest jak najszybsz</w:t>
      </w:r>
      <w:r>
        <w:t xml:space="preserve">a </w:t>
      </w:r>
      <w:r w:rsidRPr="009E3226">
        <w:t xml:space="preserve">ratyfikacja, gdyż </w:t>
      </w:r>
      <w:r>
        <w:t>zapewni ona pełne członkostwo w Banku z</w:t>
      </w:r>
      <w:r w:rsidRPr="009E3226">
        <w:t xml:space="preserve"> praw</w:t>
      </w:r>
      <w:r>
        <w:t>em</w:t>
      </w:r>
      <w:r w:rsidRPr="009E3226">
        <w:t xml:space="preserve"> głosu </w:t>
      </w:r>
      <w:r>
        <w:t>przy podejmowaniu</w:t>
      </w:r>
      <w:r w:rsidRPr="009E3226">
        <w:t xml:space="preserve"> decyzji </w:t>
      </w:r>
      <w:r>
        <w:t>p</w:t>
      </w:r>
      <w:r w:rsidRPr="009E3226">
        <w:t xml:space="preserve">rzez organy </w:t>
      </w:r>
      <w:r>
        <w:t xml:space="preserve">Banku </w:t>
      </w:r>
      <w:r w:rsidR="00E65A15">
        <w:t>oraz z prawem obsady stanowisk, które mogą zostać Polsce przyznane.</w:t>
      </w:r>
    </w:p>
    <w:sectPr w:rsidR="009A47BD" w:rsidSect="00D127FB">
      <w:footerReference w:type="default" r:id="rId9"/>
      <w:headerReference w:type="first" r:id="rId10"/>
      <w:pgSz w:w="11900" w:h="16840"/>
      <w:pgMar w:top="1588" w:right="1418" w:bottom="1418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4DA" w:rsidRDefault="00E604DA">
      <w:r>
        <w:separator/>
      </w:r>
    </w:p>
  </w:endnote>
  <w:endnote w:type="continuationSeparator" w:id="0">
    <w:p w:rsidR="00E604DA" w:rsidRDefault="00E6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5683182"/>
      <w:docPartObj>
        <w:docPartGallery w:val="Page Numbers (Bottom of Page)"/>
        <w:docPartUnique/>
      </w:docPartObj>
    </w:sdtPr>
    <w:sdtEndPr/>
    <w:sdtContent>
      <w:p w:rsidR="006C13FF" w:rsidRPr="006C13FF" w:rsidRDefault="00D127FB" w:rsidP="00D127F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C37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4DA" w:rsidRDefault="00E604DA">
      <w:r>
        <w:separator/>
      </w:r>
    </w:p>
  </w:footnote>
  <w:footnote w:type="continuationSeparator" w:id="0">
    <w:p w:rsidR="00E604DA" w:rsidRDefault="00E604DA">
      <w:r>
        <w:continuationSeparator/>
      </w:r>
    </w:p>
  </w:footnote>
  <w:footnote w:id="1">
    <w:p w:rsidR="00510215" w:rsidRDefault="00510215" w:rsidP="00BB5621">
      <w:pPr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54637C">
        <w:rPr>
          <w:sz w:val="20"/>
          <w:szCs w:val="20"/>
        </w:rPr>
        <w:t>Jest to konkluzja zawarta w licznych opracowaniach</w:t>
      </w:r>
      <w:r w:rsidRPr="00840C66">
        <w:rPr>
          <w:sz w:val="20"/>
          <w:szCs w:val="20"/>
        </w:rPr>
        <w:t xml:space="preserve">, m.in. w raporcie Instytutu Sobieskiego pt. </w:t>
      </w:r>
      <w:r w:rsidR="00727526">
        <w:rPr>
          <w:sz w:val="20"/>
          <w:szCs w:val="20"/>
        </w:rPr>
        <w:t>„</w:t>
      </w:r>
      <w:r w:rsidRPr="00840C66">
        <w:rPr>
          <w:sz w:val="20"/>
          <w:szCs w:val="20"/>
        </w:rPr>
        <w:t xml:space="preserve">W jaki sposób państwo może wspierać rozwój </w:t>
      </w:r>
      <w:r w:rsidR="00334C8D" w:rsidRPr="00840C66">
        <w:rPr>
          <w:sz w:val="20"/>
          <w:szCs w:val="20"/>
        </w:rPr>
        <w:t>gospodarczy</w:t>
      </w:r>
      <w:r w:rsidRPr="00840C66">
        <w:rPr>
          <w:sz w:val="20"/>
          <w:szCs w:val="20"/>
        </w:rPr>
        <w:t>”</w:t>
      </w:r>
      <w:r w:rsidR="00334C8D" w:rsidRPr="00840C66">
        <w:rPr>
          <w:sz w:val="20"/>
          <w:szCs w:val="20"/>
        </w:rPr>
        <w:t xml:space="preserve"> (2015) oraz w raporcie pod red. J. Hausnera pt.</w:t>
      </w:r>
      <w:r w:rsidR="00F27983">
        <w:rPr>
          <w:sz w:val="20"/>
          <w:szCs w:val="20"/>
        </w:rPr>
        <w:t> </w:t>
      </w:r>
      <w:r w:rsidR="00727526">
        <w:rPr>
          <w:sz w:val="20"/>
          <w:szCs w:val="20"/>
        </w:rPr>
        <w:t>„</w:t>
      </w:r>
      <w:r w:rsidR="00334C8D" w:rsidRPr="00840C66">
        <w:rPr>
          <w:sz w:val="20"/>
          <w:szCs w:val="20"/>
        </w:rPr>
        <w:t>Jak awansować w światowej lidze gospodarczej?” (2013)</w:t>
      </w:r>
      <w:r w:rsidR="00EB6B35">
        <w:rPr>
          <w:sz w:val="20"/>
          <w:szCs w:val="20"/>
        </w:rPr>
        <w:t>.</w:t>
      </w:r>
    </w:p>
  </w:footnote>
  <w:footnote w:id="2">
    <w:p w:rsidR="00227689" w:rsidRDefault="00227689">
      <w:pPr>
        <w:pStyle w:val="Tekstprzypisudolnego"/>
      </w:pPr>
      <w:r w:rsidRPr="0054637C">
        <w:rPr>
          <w:rStyle w:val="Odwoanieprzypisudolnego"/>
        </w:rPr>
        <w:footnoteRef/>
      </w:r>
      <w:r w:rsidRPr="0054637C">
        <w:t xml:space="preserve"> </w:t>
      </w:r>
      <w:hyperlink r:id="rId1" w:history="1">
        <w:r w:rsidR="00727526" w:rsidRPr="0054637C">
          <w:rPr>
            <w:rStyle w:val="Hipercze"/>
            <w:color w:val="auto"/>
          </w:rPr>
          <w:t>http://www.pism.pl/publikacje/biuletyn/nr-52-1289</w:t>
        </w:r>
      </w:hyperlink>
      <w:r w:rsidR="00727526" w:rsidRPr="0054637C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94D" w:rsidRDefault="002079E8" w:rsidP="002079E8">
    <w:pPr>
      <w:pStyle w:val="Nagwek"/>
      <w:tabs>
        <w:tab w:val="clear" w:pos="8640"/>
        <w:tab w:val="left" w:pos="43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6784F"/>
    <w:multiLevelType w:val="hybridMultilevel"/>
    <w:tmpl w:val="71042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B252C"/>
    <w:multiLevelType w:val="hybridMultilevel"/>
    <w:tmpl w:val="6C50C3CA"/>
    <w:lvl w:ilvl="0" w:tplc="9ABCB4C4">
      <w:start w:val="1"/>
      <w:numFmt w:val="decimal"/>
      <w:lvlText w:val="%1."/>
      <w:lvlJc w:val="left"/>
      <w:pPr>
        <w:ind w:left="100" w:hanging="720"/>
      </w:pPr>
      <w:rPr>
        <w:rFonts w:ascii="Times New Roman" w:eastAsia="Times New Roman" w:hAnsi="Times New Roman" w:hint="default"/>
        <w:sz w:val="28"/>
        <w:szCs w:val="28"/>
      </w:rPr>
    </w:lvl>
    <w:lvl w:ilvl="1" w:tplc="5E348258">
      <w:start w:val="1"/>
      <w:numFmt w:val="bullet"/>
      <w:lvlText w:val="•"/>
      <w:lvlJc w:val="left"/>
      <w:pPr>
        <w:ind w:left="1015" w:hanging="720"/>
      </w:pPr>
      <w:rPr>
        <w:rFonts w:hint="default"/>
      </w:rPr>
    </w:lvl>
    <w:lvl w:ilvl="2" w:tplc="E932D830">
      <w:start w:val="1"/>
      <w:numFmt w:val="bullet"/>
      <w:lvlText w:val="•"/>
      <w:lvlJc w:val="left"/>
      <w:pPr>
        <w:ind w:left="1929" w:hanging="720"/>
      </w:pPr>
      <w:rPr>
        <w:rFonts w:hint="default"/>
      </w:rPr>
    </w:lvl>
    <w:lvl w:ilvl="3" w:tplc="6AE4061A">
      <w:start w:val="1"/>
      <w:numFmt w:val="bullet"/>
      <w:lvlText w:val="•"/>
      <w:lvlJc w:val="left"/>
      <w:pPr>
        <w:ind w:left="2844" w:hanging="720"/>
      </w:pPr>
      <w:rPr>
        <w:rFonts w:hint="default"/>
      </w:rPr>
    </w:lvl>
    <w:lvl w:ilvl="4" w:tplc="5C386740">
      <w:start w:val="1"/>
      <w:numFmt w:val="bullet"/>
      <w:lvlText w:val="•"/>
      <w:lvlJc w:val="left"/>
      <w:pPr>
        <w:ind w:left="3758" w:hanging="720"/>
      </w:pPr>
      <w:rPr>
        <w:rFonts w:hint="default"/>
      </w:rPr>
    </w:lvl>
    <w:lvl w:ilvl="5" w:tplc="5972BF38">
      <w:start w:val="1"/>
      <w:numFmt w:val="bullet"/>
      <w:lvlText w:val="•"/>
      <w:lvlJc w:val="left"/>
      <w:pPr>
        <w:ind w:left="4673" w:hanging="720"/>
      </w:pPr>
      <w:rPr>
        <w:rFonts w:hint="default"/>
      </w:rPr>
    </w:lvl>
    <w:lvl w:ilvl="6" w:tplc="524A4A34">
      <w:start w:val="1"/>
      <w:numFmt w:val="bullet"/>
      <w:lvlText w:val="•"/>
      <w:lvlJc w:val="left"/>
      <w:pPr>
        <w:ind w:left="5588" w:hanging="720"/>
      </w:pPr>
      <w:rPr>
        <w:rFonts w:hint="default"/>
      </w:rPr>
    </w:lvl>
    <w:lvl w:ilvl="7" w:tplc="01CC3238">
      <w:start w:val="1"/>
      <w:numFmt w:val="bullet"/>
      <w:lvlText w:val="•"/>
      <w:lvlJc w:val="left"/>
      <w:pPr>
        <w:ind w:left="6502" w:hanging="720"/>
      </w:pPr>
      <w:rPr>
        <w:rFonts w:hint="default"/>
      </w:rPr>
    </w:lvl>
    <w:lvl w:ilvl="8" w:tplc="FBBAA1A6">
      <w:start w:val="1"/>
      <w:numFmt w:val="bullet"/>
      <w:lvlText w:val="•"/>
      <w:lvlJc w:val="left"/>
      <w:pPr>
        <w:ind w:left="7417" w:hanging="720"/>
      </w:pPr>
      <w:rPr>
        <w:rFonts w:hint="default"/>
      </w:rPr>
    </w:lvl>
  </w:abstractNum>
  <w:abstractNum w:abstractNumId="2">
    <w:nsid w:val="16CE0E3D"/>
    <w:multiLevelType w:val="multilevel"/>
    <w:tmpl w:val="FFFFFFFF"/>
    <w:styleLink w:val="List31"/>
    <w:lvl w:ilvl="0">
      <w:start w:val="1"/>
      <w:numFmt w:val="lowerRoman"/>
      <w:lvlText w:val="%1)"/>
      <w:lvlJc w:val="left"/>
      <w:pPr>
        <w:tabs>
          <w:tab w:val="num" w:pos="1077"/>
        </w:tabs>
        <w:ind w:left="1077" w:hanging="357"/>
      </w:pPr>
      <w:rPr>
        <w:rFonts w:ascii="Arial" w:eastAsia="Times New Roman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Times New Roman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Times New Roman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Times New Roman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Times New Roman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Times New Roman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Times New Roman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Times New Roman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Times New Roman" w:hAnsi="Arial" w:cs="Arial"/>
        <w:position w:val="0"/>
        <w:sz w:val="20"/>
        <w:szCs w:val="20"/>
      </w:rPr>
    </w:lvl>
  </w:abstractNum>
  <w:abstractNum w:abstractNumId="3">
    <w:nsid w:val="1D632376"/>
    <w:multiLevelType w:val="hybridMultilevel"/>
    <w:tmpl w:val="EE9C984A"/>
    <w:lvl w:ilvl="0" w:tplc="9772672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62995"/>
    <w:multiLevelType w:val="multilevel"/>
    <w:tmpl w:val="FFFFFFFF"/>
    <w:styleLink w:val="List41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Times New Roman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Times New Roman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Times New Roman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Times New Roman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Times New Roman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Times New Roman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Times New Roman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Times New Roman" w:hAnsi="Arial" w:cs="Arial"/>
        <w:position w:val="0"/>
        <w:sz w:val="20"/>
        <w:szCs w:val="20"/>
      </w:rPr>
    </w:lvl>
  </w:abstractNum>
  <w:abstractNum w:abstractNumId="5">
    <w:nsid w:val="29903184"/>
    <w:multiLevelType w:val="hybridMultilevel"/>
    <w:tmpl w:val="EC6A4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B57C6F"/>
    <w:multiLevelType w:val="multilevel"/>
    <w:tmpl w:val="FFFFFFFF"/>
    <w:styleLink w:val="List51"/>
    <w:lvl w:ilvl="0">
      <w:start w:val="2"/>
      <w:numFmt w:val="lowerRoman"/>
      <w:lvlText w:val="%1)"/>
      <w:lvlJc w:val="left"/>
      <w:pPr>
        <w:tabs>
          <w:tab w:val="num" w:pos="1077"/>
        </w:tabs>
        <w:ind w:left="1077" w:hanging="357"/>
      </w:pPr>
      <w:rPr>
        <w:rFonts w:ascii="Arial" w:eastAsia="Times New Roman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" w:eastAsia="Times New Roman" w:hAnsi="Arial" w:cs="Arial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" w:eastAsia="Times New Roman" w:hAnsi="Arial" w:cs="Arial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" w:eastAsia="Times New Roman" w:hAnsi="Arial" w:cs="Arial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" w:eastAsia="Times New Roman" w:hAnsi="Arial" w:cs="Arial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" w:eastAsia="Times New Roman" w:hAnsi="Arial" w:cs="Arial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" w:eastAsia="Times New Roman" w:hAnsi="Arial" w:cs="Arial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" w:eastAsia="Times New Roman" w:hAnsi="Arial" w:cs="Arial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" w:eastAsia="Times New Roman" w:hAnsi="Arial" w:cs="Arial"/>
        <w:position w:val="0"/>
        <w:sz w:val="20"/>
        <w:szCs w:val="20"/>
      </w:rPr>
    </w:lvl>
  </w:abstractNum>
  <w:abstractNum w:abstractNumId="7">
    <w:nsid w:val="34A840C3"/>
    <w:multiLevelType w:val="hybridMultilevel"/>
    <w:tmpl w:val="525C2854"/>
    <w:lvl w:ilvl="0" w:tplc="75A81742">
      <w:start w:val="1"/>
      <w:numFmt w:val="decimal"/>
      <w:lvlText w:val="%1."/>
      <w:lvlJc w:val="left"/>
      <w:pPr>
        <w:ind w:left="100" w:hanging="720"/>
      </w:pPr>
      <w:rPr>
        <w:rFonts w:ascii="Times New Roman" w:eastAsia="Times New Roman" w:hAnsi="Times New Roman" w:hint="default"/>
        <w:sz w:val="28"/>
        <w:szCs w:val="28"/>
      </w:rPr>
    </w:lvl>
    <w:lvl w:ilvl="1" w:tplc="A36028D0">
      <w:start w:val="1"/>
      <w:numFmt w:val="bullet"/>
      <w:lvlText w:val="•"/>
      <w:lvlJc w:val="left"/>
      <w:pPr>
        <w:ind w:left="1015" w:hanging="720"/>
      </w:pPr>
      <w:rPr>
        <w:rFonts w:hint="default"/>
      </w:rPr>
    </w:lvl>
    <w:lvl w:ilvl="2" w:tplc="0F58107E">
      <w:start w:val="1"/>
      <w:numFmt w:val="bullet"/>
      <w:lvlText w:val="•"/>
      <w:lvlJc w:val="left"/>
      <w:pPr>
        <w:ind w:left="1929" w:hanging="720"/>
      </w:pPr>
      <w:rPr>
        <w:rFonts w:hint="default"/>
      </w:rPr>
    </w:lvl>
    <w:lvl w:ilvl="3" w:tplc="229C43B0">
      <w:start w:val="1"/>
      <w:numFmt w:val="bullet"/>
      <w:lvlText w:val="•"/>
      <w:lvlJc w:val="left"/>
      <w:pPr>
        <w:ind w:left="2844" w:hanging="720"/>
      </w:pPr>
      <w:rPr>
        <w:rFonts w:hint="default"/>
      </w:rPr>
    </w:lvl>
    <w:lvl w:ilvl="4" w:tplc="071C2FBA">
      <w:start w:val="1"/>
      <w:numFmt w:val="bullet"/>
      <w:lvlText w:val="•"/>
      <w:lvlJc w:val="left"/>
      <w:pPr>
        <w:ind w:left="3758" w:hanging="720"/>
      </w:pPr>
      <w:rPr>
        <w:rFonts w:hint="default"/>
      </w:rPr>
    </w:lvl>
    <w:lvl w:ilvl="5" w:tplc="73F85A62">
      <w:start w:val="1"/>
      <w:numFmt w:val="bullet"/>
      <w:lvlText w:val="•"/>
      <w:lvlJc w:val="left"/>
      <w:pPr>
        <w:ind w:left="4673" w:hanging="720"/>
      </w:pPr>
      <w:rPr>
        <w:rFonts w:hint="default"/>
      </w:rPr>
    </w:lvl>
    <w:lvl w:ilvl="6" w:tplc="B9B86786">
      <w:start w:val="1"/>
      <w:numFmt w:val="bullet"/>
      <w:lvlText w:val="•"/>
      <w:lvlJc w:val="left"/>
      <w:pPr>
        <w:ind w:left="5588" w:hanging="720"/>
      </w:pPr>
      <w:rPr>
        <w:rFonts w:hint="default"/>
      </w:rPr>
    </w:lvl>
    <w:lvl w:ilvl="7" w:tplc="0C68531C">
      <w:start w:val="1"/>
      <w:numFmt w:val="bullet"/>
      <w:lvlText w:val="•"/>
      <w:lvlJc w:val="left"/>
      <w:pPr>
        <w:ind w:left="6502" w:hanging="720"/>
      </w:pPr>
      <w:rPr>
        <w:rFonts w:hint="default"/>
      </w:rPr>
    </w:lvl>
    <w:lvl w:ilvl="8" w:tplc="B03672A2">
      <w:start w:val="1"/>
      <w:numFmt w:val="bullet"/>
      <w:lvlText w:val="•"/>
      <w:lvlJc w:val="left"/>
      <w:pPr>
        <w:ind w:left="7417" w:hanging="720"/>
      </w:pPr>
      <w:rPr>
        <w:rFonts w:hint="default"/>
      </w:rPr>
    </w:lvl>
  </w:abstractNum>
  <w:abstractNum w:abstractNumId="8">
    <w:nsid w:val="441069A8"/>
    <w:multiLevelType w:val="multilevel"/>
    <w:tmpl w:val="FFFFFFFF"/>
    <w:styleLink w:val="List2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57"/>
      </w:pPr>
      <w:rPr>
        <w:rFonts w:ascii="Arial" w:eastAsia="Times New Roman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 Bold" w:eastAsia="Times New Roman" w:hAnsi="Arial Bold" w:cs="Arial Bold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 Bold" w:eastAsia="Times New Roman" w:hAnsi="Arial Bold" w:cs="Arial Bold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 Bold" w:eastAsia="Times New Roman" w:hAnsi="Arial Bold" w:cs="Arial Bold"/>
        <w:position w:val="0"/>
        <w:sz w:val="20"/>
        <w:szCs w:val="20"/>
      </w:rPr>
    </w:lvl>
  </w:abstractNum>
  <w:abstractNum w:abstractNumId="9">
    <w:nsid w:val="491021B4"/>
    <w:multiLevelType w:val="hybridMultilevel"/>
    <w:tmpl w:val="9C7EF4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0386A"/>
    <w:multiLevelType w:val="multilevel"/>
    <w:tmpl w:val="FFFFFFFF"/>
    <w:styleLink w:val="List0"/>
    <w:lvl w:ilvl="0">
      <w:numFmt w:val="bullet"/>
      <w:lvlText w:val="■"/>
      <w:lvlJc w:val="left"/>
      <w:pPr>
        <w:tabs>
          <w:tab w:val="num" w:pos="340"/>
        </w:tabs>
        <w:ind w:left="340" w:hanging="340"/>
      </w:pPr>
      <w:rPr>
        <w:rFonts w:ascii="Arial" w:eastAsia="Times New Roman" w:hAnsi="Arial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Arial" w:eastAsia="Times New Roman" w:hAnsi="Arial"/>
        <w:position w:val="0"/>
        <w:sz w:val="2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Arial" w:eastAsia="Times New Roman" w:hAnsi="Arial"/>
        <w:position w:val="0"/>
        <w:sz w:val="2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Arial" w:eastAsia="Times New Roman" w:hAnsi="Arial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Arial" w:eastAsia="Times New Roman" w:hAnsi="Arial"/>
        <w:position w:val="0"/>
        <w:sz w:val="2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Arial" w:eastAsia="Times New Roman" w:hAnsi="Arial"/>
        <w:position w:val="0"/>
        <w:sz w:val="2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Arial" w:eastAsia="Times New Roman" w:hAnsi="Arial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Arial" w:eastAsia="Times New Roman" w:hAnsi="Arial"/>
        <w:position w:val="0"/>
        <w:sz w:val="2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Arial" w:eastAsia="Times New Roman" w:hAnsi="Arial"/>
        <w:position w:val="0"/>
        <w:sz w:val="20"/>
      </w:rPr>
    </w:lvl>
  </w:abstractNum>
  <w:abstractNum w:abstractNumId="11">
    <w:nsid w:val="56DB5750"/>
    <w:multiLevelType w:val="hybridMultilevel"/>
    <w:tmpl w:val="D8B64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CC42D9"/>
    <w:multiLevelType w:val="hybridMultilevel"/>
    <w:tmpl w:val="7794ED56"/>
    <w:lvl w:ilvl="0" w:tplc="98A09B3E">
      <w:start w:val="1"/>
      <w:numFmt w:val="lowerRoman"/>
      <w:lvlText w:val="(%1)"/>
      <w:lvlJc w:val="left"/>
      <w:pPr>
        <w:ind w:left="820" w:hanging="720"/>
      </w:pPr>
      <w:rPr>
        <w:rFonts w:ascii="Times New Roman" w:eastAsia="Times New Roman" w:hAnsi="Times New Roman" w:hint="default"/>
        <w:sz w:val="28"/>
        <w:szCs w:val="28"/>
      </w:rPr>
    </w:lvl>
    <w:lvl w:ilvl="1" w:tplc="FE6069F6">
      <w:start w:val="1"/>
      <w:numFmt w:val="bullet"/>
      <w:lvlText w:val="•"/>
      <w:lvlJc w:val="left"/>
      <w:pPr>
        <w:ind w:left="1663" w:hanging="720"/>
      </w:pPr>
      <w:rPr>
        <w:rFonts w:hint="default"/>
      </w:rPr>
    </w:lvl>
    <w:lvl w:ilvl="2" w:tplc="726AB0DC">
      <w:start w:val="1"/>
      <w:numFmt w:val="bullet"/>
      <w:lvlText w:val="•"/>
      <w:lvlJc w:val="left"/>
      <w:pPr>
        <w:ind w:left="2505" w:hanging="720"/>
      </w:pPr>
      <w:rPr>
        <w:rFonts w:hint="default"/>
      </w:rPr>
    </w:lvl>
    <w:lvl w:ilvl="3" w:tplc="739211A0">
      <w:start w:val="1"/>
      <w:numFmt w:val="bullet"/>
      <w:lvlText w:val="•"/>
      <w:lvlJc w:val="left"/>
      <w:pPr>
        <w:ind w:left="3348" w:hanging="720"/>
      </w:pPr>
      <w:rPr>
        <w:rFonts w:hint="default"/>
      </w:rPr>
    </w:lvl>
    <w:lvl w:ilvl="4" w:tplc="9B0CC772">
      <w:start w:val="1"/>
      <w:numFmt w:val="bullet"/>
      <w:lvlText w:val="•"/>
      <w:lvlJc w:val="left"/>
      <w:pPr>
        <w:ind w:left="4190" w:hanging="720"/>
      </w:pPr>
      <w:rPr>
        <w:rFonts w:hint="default"/>
      </w:rPr>
    </w:lvl>
    <w:lvl w:ilvl="5" w:tplc="DC264262">
      <w:start w:val="1"/>
      <w:numFmt w:val="bullet"/>
      <w:lvlText w:val="•"/>
      <w:lvlJc w:val="left"/>
      <w:pPr>
        <w:ind w:left="5033" w:hanging="720"/>
      </w:pPr>
      <w:rPr>
        <w:rFonts w:hint="default"/>
      </w:rPr>
    </w:lvl>
    <w:lvl w:ilvl="6" w:tplc="1F7A0E72">
      <w:start w:val="1"/>
      <w:numFmt w:val="bullet"/>
      <w:lvlText w:val="•"/>
      <w:lvlJc w:val="left"/>
      <w:pPr>
        <w:ind w:left="5876" w:hanging="720"/>
      </w:pPr>
      <w:rPr>
        <w:rFonts w:hint="default"/>
      </w:rPr>
    </w:lvl>
    <w:lvl w:ilvl="7" w:tplc="8E0A7D7A">
      <w:start w:val="1"/>
      <w:numFmt w:val="bullet"/>
      <w:lvlText w:val="•"/>
      <w:lvlJc w:val="left"/>
      <w:pPr>
        <w:ind w:left="6718" w:hanging="720"/>
      </w:pPr>
      <w:rPr>
        <w:rFonts w:hint="default"/>
      </w:rPr>
    </w:lvl>
    <w:lvl w:ilvl="8" w:tplc="2488BAEC">
      <w:start w:val="1"/>
      <w:numFmt w:val="bullet"/>
      <w:lvlText w:val="•"/>
      <w:lvlJc w:val="left"/>
      <w:pPr>
        <w:ind w:left="7561" w:hanging="720"/>
      </w:pPr>
      <w:rPr>
        <w:rFonts w:hint="default"/>
      </w:rPr>
    </w:lvl>
  </w:abstractNum>
  <w:abstractNum w:abstractNumId="13">
    <w:nsid w:val="5B6323B8"/>
    <w:multiLevelType w:val="multilevel"/>
    <w:tmpl w:val="FFFFFFFF"/>
    <w:styleLink w:val="List1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ascii="Arial" w:eastAsia="Times New Roman" w:hAnsi="Arial" w:cs="Arial"/>
        <w:position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Arial Bold" w:eastAsia="Times New Roman" w:hAnsi="Arial Bold" w:cs="Arial Bold"/>
        <w:position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Arial Bold" w:eastAsia="Times New Roman" w:hAnsi="Arial Bold" w:cs="Arial Bold"/>
        <w:position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Arial Bold" w:eastAsia="Times New Roman" w:hAnsi="Arial Bold" w:cs="Arial Bold"/>
        <w:position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Arial Bold" w:eastAsia="Times New Roman" w:hAnsi="Arial Bold" w:cs="Arial Bold"/>
        <w:position w:val="0"/>
        <w:sz w:val="20"/>
        <w:szCs w:val="20"/>
      </w:rPr>
    </w:lvl>
  </w:abstractNum>
  <w:abstractNum w:abstractNumId="14">
    <w:nsid w:val="5ED25A3E"/>
    <w:multiLevelType w:val="hybridMultilevel"/>
    <w:tmpl w:val="6F58F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10"/>
  </w:num>
  <w:num w:numId="7">
    <w:abstractNumId w:val="5"/>
  </w:num>
  <w:num w:numId="8">
    <w:abstractNumId w:val="3"/>
  </w:num>
  <w:num w:numId="9">
    <w:abstractNumId w:val="9"/>
  </w:num>
  <w:num w:numId="10">
    <w:abstractNumId w:val="11"/>
  </w:num>
  <w:num w:numId="11">
    <w:abstractNumId w:val="0"/>
  </w:num>
  <w:num w:numId="12">
    <w:abstractNumId w:val="14"/>
  </w:num>
  <w:num w:numId="13">
    <w:abstractNumId w:val="12"/>
  </w:num>
  <w:num w:numId="14">
    <w:abstractNumId w:val="7"/>
  </w:num>
  <w:num w:numId="1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B88"/>
    <w:rsid w:val="00002868"/>
    <w:rsid w:val="00011D08"/>
    <w:rsid w:val="00016B61"/>
    <w:rsid w:val="000246E3"/>
    <w:rsid w:val="00024CCD"/>
    <w:rsid w:val="00026C43"/>
    <w:rsid w:val="000314E0"/>
    <w:rsid w:val="00034541"/>
    <w:rsid w:val="000429E6"/>
    <w:rsid w:val="00042BB7"/>
    <w:rsid w:val="00045824"/>
    <w:rsid w:val="000476EF"/>
    <w:rsid w:val="00056942"/>
    <w:rsid w:val="00057288"/>
    <w:rsid w:val="0006704A"/>
    <w:rsid w:val="00072366"/>
    <w:rsid w:val="0007270D"/>
    <w:rsid w:val="00080ECB"/>
    <w:rsid w:val="0008784C"/>
    <w:rsid w:val="00093160"/>
    <w:rsid w:val="00093B25"/>
    <w:rsid w:val="00097BC7"/>
    <w:rsid w:val="000A0468"/>
    <w:rsid w:val="000A2221"/>
    <w:rsid w:val="000B61AE"/>
    <w:rsid w:val="000B76D6"/>
    <w:rsid w:val="000C1441"/>
    <w:rsid w:val="000C2D43"/>
    <w:rsid w:val="000C7CC5"/>
    <w:rsid w:val="000C7D4C"/>
    <w:rsid w:val="000D3299"/>
    <w:rsid w:val="000D68BD"/>
    <w:rsid w:val="000D7378"/>
    <w:rsid w:val="000E1428"/>
    <w:rsid w:val="000E6581"/>
    <w:rsid w:val="000E72F7"/>
    <w:rsid w:val="000E788D"/>
    <w:rsid w:val="000F0EEF"/>
    <w:rsid w:val="001008A9"/>
    <w:rsid w:val="00111C61"/>
    <w:rsid w:val="00117030"/>
    <w:rsid w:val="00120A9C"/>
    <w:rsid w:val="00122595"/>
    <w:rsid w:val="00122597"/>
    <w:rsid w:val="00124422"/>
    <w:rsid w:val="00130C7B"/>
    <w:rsid w:val="0013682D"/>
    <w:rsid w:val="00151D43"/>
    <w:rsid w:val="00152013"/>
    <w:rsid w:val="00155D91"/>
    <w:rsid w:val="00156447"/>
    <w:rsid w:val="0016355D"/>
    <w:rsid w:val="00175C6B"/>
    <w:rsid w:val="0017692F"/>
    <w:rsid w:val="001769A0"/>
    <w:rsid w:val="00180194"/>
    <w:rsid w:val="001829D7"/>
    <w:rsid w:val="00190D8E"/>
    <w:rsid w:val="00191938"/>
    <w:rsid w:val="00194635"/>
    <w:rsid w:val="0019724E"/>
    <w:rsid w:val="001977B7"/>
    <w:rsid w:val="001B0926"/>
    <w:rsid w:val="001B1357"/>
    <w:rsid w:val="001B65DD"/>
    <w:rsid w:val="001C17F4"/>
    <w:rsid w:val="001C7B85"/>
    <w:rsid w:val="001D02CE"/>
    <w:rsid w:val="001D05B0"/>
    <w:rsid w:val="001D4859"/>
    <w:rsid w:val="001D67CF"/>
    <w:rsid w:val="001E396E"/>
    <w:rsid w:val="001E3B9B"/>
    <w:rsid w:val="001E4700"/>
    <w:rsid w:val="001E4813"/>
    <w:rsid w:val="001E7337"/>
    <w:rsid w:val="001F0C6A"/>
    <w:rsid w:val="001F40BC"/>
    <w:rsid w:val="00201C81"/>
    <w:rsid w:val="002046EE"/>
    <w:rsid w:val="002079E8"/>
    <w:rsid w:val="002217E0"/>
    <w:rsid w:val="002230BB"/>
    <w:rsid w:val="00226F26"/>
    <w:rsid w:val="00227689"/>
    <w:rsid w:val="0023024E"/>
    <w:rsid w:val="00231B33"/>
    <w:rsid w:val="00233A4C"/>
    <w:rsid w:val="00234659"/>
    <w:rsid w:val="00236F9B"/>
    <w:rsid w:val="00237E2E"/>
    <w:rsid w:val="002413A4"/>
    <w:rsid w:val="002434FE"/>
    <w:rsid w:val="00244587"/>
    <w:rsid w:val="00247784"/>
    <w:rsid w:val="00250AA4"/>
    <w:rsid w:val="00262FD9"/>
    <w:rsid w:val="002646D3"/>
    <w:rsid w:val="0026475F"/>
    <w:rsid w:val="00264B3C"/>
    <w:rsid w:val="00270DE0"/>
    <w:rsid w:val="00273E4E"/>
    <w:rsid w:val="00277834"/>
    <w:rsid w:val="00283687"/>
    <w:rsid w:val="00291A01"/>
    <w:rsid w:val="00293A09"/>
    <w:rsid w:val="00295636"/>
    <w:rsid w:val="0029741F"/>
    <w:rsid w:val="0029798F"/>
    <w:rsid w:val="002A2955"/>
    <w:rsid w:val="002A50E3"/>
    <w:rsid w:val="002B2225"/>
    <w:rsid w:val="002B382D"/>
    <w:rsid w:val="002B5532"/>
    <w:rsid w:val="002B57DF"/>
    <w:rsid w:val="002C6852"/>
    <w:rsid w:val="002C7241"/>
    <w:rsid w:val="002D22D2"/>
    <w:rsid w:val="002D2387"/>
    <w:rsid w:val="002D58B9"/>
    <w:rsid w:val="002E58E2"/>
    <w:rsid w:val="002F0670"/>
    <w:rsid w:val="002F3818"/>
    <w:rsid w:val="003000D3"/>
    <w:rsid w:val="00300B1E"/>
    <w:rsid w:val="00300C4E"/>
    <w:rsid w:val="003036C0"/>
    <w:rsid w:val="0031362F"/>
    <w:rsid w:val="00317093"/>
    <w:rsid w:val="003278A4"/>
    <w:rsid w:val="003302B5"/>
    <w:rsid w:val="00330F75"/>
    <w:rsid w:val="00334C8D"/>
    <w:rsid w:val="00342EDB"/>
    <w:rsid w:val="00350D1C"/>
    <w:rsid w:val="00351F15"/>
    <w:rsid w:val="00352AF1"/>
    <w:rsid w:val="003602EF"/>
    <w:rsid w:val="0036155C"/>
    <w:rsid w:val="00362983"/>
    <w:rsid w:val="00362E02"/>
    <w:rsid w:val="003659FB"/>
    <w:rsid w:val="0036649A"/>
    <w:rsid w:val="00370561"/>
    <w:rsid w:val="00371827"/>
    <w:rsid w:val="003776CA"/>
    <w:rsid w:val="003852D8"/>
    <w:rsid w:val="00386A34"/>
    <w:rsid w:val="00387295"/>
    <w:rsid w:val="00391456"/>
    <w:rsid w:val="00392013"/>
    <w:rsid w:val="003949E9"/>
    <w:rsid w:val="0039589B"/>
    <w:rsid w:val="003A2C37"/>
    <w:rsid w:val="003A2FCC"/>
    <w:rsid w:val="003B094D"/>
    <w:rsid w:val="003B11EE"/>
    <w:rsid w:val="003C23C7"/>
    <w:rsid w:val="003C58D8"/>
    <w:rsid w:val="003D0F93"/>
    <w:rsid w:val="003D46E0"/>
    <w:rsid w:val="003D48D4"/>
    <w:rsid w:val="003D5744"/>
    <w:rsid w:val="003D5DAC"/>
    <w:rsid w:val="003E4D78"/>
    <w:rsid w:val="0040155E"/>
    <w:rsid w:val="004023BC"/>
    <w:rsid w:val="00403A86"/>
    <w:rsid w:val="00406794"/>
    <w:rsid w:val="00410DC3"/>
    <w:rsid w:val="00414880"/>
    <w:rsid w:val="004210FB"/>
    <w:rsid w:val="00421783"/>
    <w:rsid w:val="00423269"/>
    <w:rsid w:val="00426414"/>
    <w:rsid w:val="00441CD1"/>
    <w:rsid w:val="00441DDF"/>
    <w:rsid w:val="00444C28"/>
    <w:rsid w:val="00452C47"/>
    <w:rsid w:val="004564FE"/>
    <w:rsid w:val="00456A50"/>
    <w:rsid w:val="00461A90"/>
    <w:rsid w:val="00466149"/>
    <w:rsid w:val="00471CA6"/>
    <w:rsid w:val="0048192E"/>
    <w:rsid w:val="00487B2F"/>
    <w:rsid w:val="00492266"/>
    <w:rsid w:val="00493C06"/>
    <w:rsid w:val="004A53FB"/>
    <w:rsid w:val="004A603C"/>
    <w:rsid w:val="004B1942"/>
    <w:rsid w:val="004B20CA"/>
    <w:rsid w:val="004B4962"/>
    <w:rsid w:val="004C376E"/>
    <w:rsid w:val="004C5B03"/>
    <w:rsid w:val="004C5BE3"/>
    <w:rsid w:val="004D7261"/>
    <w:rsid w:val="004E10FA"/>
    <w:rsid w:val="004E4ED8"/>
    <w:rsid w:val="004F20FF"/>
    <w:rsid w:val="004F2B88"/>
    <w:rsid w:val="004F653E"/>
    <w:rsid w:val="00500367"/>
    <w:rsid w:val="00506524"/>
    <w:rsid w:val="00507E58"/>
    <w:rsid w:val="00510215"/>
    <w:rsid w:val="0051795E"/>
    <w:rsid w:val="00521C8E"/>
    <w:rsid w:val="00526EBE"/>
    <w:rsid w:val="00531B75"/>
    <w:rsid w:val="0053449E"/>
    <w:rsid w:val="00535D84"/>
    <w:rsid w:val="0054053F"/>
    <w:rsid w:val="005448AB"/>
    <w:rsid w:val="005461DA"/>
    <w:rsid w:val="0054637C"/>
    <w:rsid w:val="00547C9A"/>
    <w:rsid w:val="005500DE"/>
    <w:rsid w:val="00551FB7"/>
    <w:rsid w:val="00560E8A"/>
    <w:rsid w:val="00562D5F"/>
    <w:rsid w:val="00570170"/>
    <w:rsid w:val="005727C0"/>
    <w:rsid w:val="0058256C"/>
    <w:rsid w:val="00585657"/>
    <w:rsid w:val="00586E33"/>
    <w:rsid w:val="005A0C03"/>
    <w:rsid w:val="005A1BDB"/>
    <w:rsid w:val="005A6CF2"/>
    <w:rsid w:val="005A7686"/>
    <w:rsid w:val="005B1B86"/>
    <w:rsid w:val="005B24A3"/>
    <w:rsid w:val="005C0741"/>
    <w:rsid w:val="005D5DCC"/>
    <w:rsid w:val="005D79A3"/>
    <w:rsid w:val="005E0028"/>
    <w:rsid w:val="005E18B9"/>
    <w:rsid w:val="005E522B"/>
    <w:rsid w:val="005E6A00"/>
    <w:rsid w:val="005F3240"/>
    <w:rsid w:val="005F32A0"/>
    <w:rsid w:val="00601375"/>
    <w:rsid w:val="0060708E"/>
    <w:rsid w:val="0061072F"/>
    <w:rsid w:val="006265C4"/>
    <w:rsid w:val="006276B4"/>
    <w:rsid w:val="00627CB1"/>
    <w:rsid w:val="0064373A"/>
    <w:rsid w:val="00651F56"/>
    <w:rsid w:val="00654A0A"/>
    <w:rsid w:val="006651C9"/>
    <w:rsid w:val="00665361"/>
    <w:rsid w:val="006725FC"/>
    <w:rsid w:val="0067640A"/>
    <w:rsid w:val="0067718C"/>
    <w:rsid w:val="00677D35"/>
    <w:rsid w:val="00681733"/>
    <w:rsid w:val="00682324"/>
    <w:rsid w:val="00683818"/>
    <w:rsid w:val="00686D31"/>
    <w:rsid w:val="0069176A"/>
    <w:rsid w:val="00692362"/>
    <w:rsid w:val="006932C4"/>
    <w:rsid w:val="006A7ED9"/>
    <w:rsid w:val="006B74B4"/>
    <w:rsid w:val="006C0F8E"/>
    <w:rsid w:val="006C13FF"/>
    <w:rsid w:val="006C358E"/>
    <w:rsid w:val="006E0A54"/>
    <w:rsid w:val="006E128C"/>
    <w:rsid w:val="006E1884"/>
    <w:rsid w:val="006E3E30"/>
    <w:rsid w:val="006E4342"/>
    <w:rsid w:val="006E5092"/>
    <w:rsid w:val="006E60DB"/>
    <w:rsid w:val="006F2877"/>
    <w:rsid w:val="006F526E"/>
    <w:rsid w:val="007040CB"/>
    <w:rsid w:val="0071069E"/>
    <w:rsid w:val="007123C6"/>
    <w:rsid w:val="00717EB9"/>
    <w:rsid w:val="007257E1"/>
    <w:rsid w:val="00725A14"/>
    <w:rsid w:val="00727526"/>
    <w:rsid w:val="00733FF9"/>
    <w:rsid w:val="00737274"/>
    <w:rsid w:val="00740933"/>
    <w:rsid w:val="007410E0"/>
    <w:rsid w:val="00742136"/>
    <w:rsid w:val="007433CC"/>
    <w:rsid w:val="0074438F"/>
    <w:rsid w:val="00744CFD"/>
    <w:rsid w:val="0074660A"/>
    <w:rsid w:val="00746FBC"/>
    <w:rsid w:val="00756E76"/>
    <w:rsid w:val="007679DE"/>
    <w:rsid w:val="00771D34"/>
    <w:rsid w:val="00775A04"/>
    <w:rsid w:val="00777488"/>
    <w:rsid w:val="00785939"/>
    <w:rsid w:val="00790F4A"/>
    <w:rsid w:val="00792760"/>
    <w:rsid w:val="00792D48"/>
    <w:rsid w:val="00794FEF"/>
    <w:rsid w:val="00797160"/>
    <w:rsid w:val="007A694B"/>
    <w:rsid w:val="007A6A0F"/>
    <w:rsid w:val="007A7A54"/>
    <w:rsid w:val="007A7B46"/>
    <w:rsid w:val="007B1119"/>
    <w:rsid w:val="007B2A4D"/>
    <w:rsid w:val="007B5B77"/>
    <w:rsid w:val="007C7897"/>
    <w:rsid w:val="007E28EE"/>
    <w:rsid w:val="007E2C44"/>
    <w:rsid w:val="007F0D78"/>
    <w:rsid w:val="007F19F5"/>
    <w:rsid w:val="008069CE"/>
    <w:rsid w:val="008071C0"/>
    <w:rsid w:val="00814FF3"/>
    <w:rsid w:val="00821067"/>
    <w:rsid w:val="00821F6C"/>
    <w:rsid w:val="00823C88"/>
    <w:rsid w:val="00825C87"/>
    <w:rsid w:val="00832705"/>
    <w:rsid w:val="008335DE"/>
    <w:rsid w:val="00833BBB"/>
    <w:rsid w:val="00840C66"/>
    <w:rsid w:val="00841701"/>
    <w:rsid w:val="00841776"/>
    <w:rsid w:val="00844F11"/>
    <w:rsid w:val="00847901"/>
    <w:rsid w:val="00855536"/>
    <w:rsid w:val="008600CD"/>
    <w:rsid w:val="008603F3"/>
    <w:rsid w:val="008615A3"/>
    <w:rsid w:val="00864D87"/>
    <w:rsid w:val="00874C8B"/>
    <w:rsid w:val="00874EDC"/>
    <w:rsid w:val="00881CFE"/>
    <w:rsid w:val="008903C7"/>
    <w:rsid w:val="00891D5E"/>
    <w:rsid w:val="008931A0"/>
    <w:rsid w:val="00895CE3"/>
    <w:rsid w:val="008A1A2D"/>
    <w:rsid w:val="008A5419"/>
    <w:rsid w:val="008A5B23"/>
    <w:rsid w:val="008A6927"/>
    <w:rsid w:val="008B6198"/>
    <w:rsid w:val="008B7A5D"/>
    <w:rsid w:val="008C0A84"/>
    <w:rsid w:val="008C1A1A"/>
    <w:rsid w:val="008C3BFB"/>
    <w:rsid w:val="008C6180"/>
    <w:rsid w:val="008C7308"/>
    <w:rsid w:val="008D6B9E"/>
    <w:rsid w:val="008D7A18"/>
    <w:rsid w:val="008D7C81"/>
    <w:rsid w:val="008E0426"/>
    <w:rsid w:val="008E1687"/>
    <w:rsid w:val="008E1DCF"/>
    <w:rsid w:val="008F18E9"/>
    <w:rsid w:val="008F3E4F"/>
    <w:rsid w:val="008F7B15"/>
    <w:rsid w:val="0090250C"/>
    <w:rsid w:val="009032BA"/>
    <w:rsid w:val="00905037"/>
    <w:rsid w:val="00910DE4"/>
    <w:rsid w:val="009113B2"/>
    <w:rsid w:val="009144C1"/>
    <w:rsid w:val="00914E39"/>
    <w:rsid w:val="009165F1"/>
    <w:rsid w:val="009275F5"/>
    <w:rsid w:val="009307FB"/>
    <w:rsid w:val="009429AA"/>
    <w:rsid w:val="00942CA7"/>
    <w:rsid w:val="00947419"/>
    <w:rsid w:val="00950328"/>
    <w:rsid w:val="009556EC"/>
    <w:rsid w:val="0095676B"/>
    <w:rsid w:val="00957698"/>
    <w:rsid w:val="00962841"/>
    <w:rsid w:val="00963D1E"/>
    <w:rsid w:val="00963F47"/>
    <w:rsid w:val="009742CC"/>
    <w:rsid w:val="0098096D"/>
    <w:rsid w:val="00982C74"/>
    <w:rsid w:val="00984432"/>
    <w:rsid w:val="00984553"/>
    <w:rsid w:val="00986673"/>
    <w:rsid w:val="00993932"/>
    <w:rsid w:val="00995530"/>
    <w:rsid w:val="00996309"/>
    <w:rsid w:val="00997D28"/>
    <w:rsid w:val="009A47BD"/>
    <w:rsid w:val="009B0C66"/>
    <w:rsid w:val="009B2464"/>
    <w:rsid w:val="009B2551"/>
    <w:rsid w:val="009B6C7D"/>
    <w:rsid w:val="009B765A"/>
    <w:rsid w:val="009B7D2E"/>
    <w:rsid w:val="009C6DDF"/>
    <w:rsid w:val="009D184D"/>
    <w:rsid w:val="009D2509"/>
    <w:rsid w:val="009D4E0D"/>
    <w:rsid w:val="009D746D"/>
    <w:rsid w:val="009D7EBC"/>
    <w:rsid w:val="009E1F81"/>
    <w:rsid w:val="009E2D82"/>
    <w:rsid w:val="009E3226"/>
    <w:rsid w:val="009E594A"/>
    <w:rsid w:val="009F1410"/>
    <w:rsid w:val="009F42DE"/>
    <w:rsid w:val="009F4DE3"/>
    <w:rsid w:val="00A01D11"/>
    <w:rsid w:val="00A03AE0"/>
    <w:rsid w:val="00A03C9D"/>
    <w:rsid w:val="00A07F12"/>
    <w:rsid w:val="00A1482D"/>
    <w:rsid w:val="00A14CE5"/>
    <w:rsid w:val="00A15534"/>
    <w:rsid w:val="00A15FF8"/>
    <w:rsid w:val="00A220E8"/>
    <w:rsid w:val="00A2356F"/>
    <w:rsid w:val="00A25788"/>
    <w:rsid w:val="00A31CE6"/>
    <w:rsid w:val="00A325ED"/>
    <w:rsid w:val="00A37A7D"/>
    <w:rsid w:val="00A419BF"/>
    <w:rsid w:val="00A45D41"/>
    <w:rsid w:val="00A5133A"/>
    <w:rsid w:val="00A51C70"/>
    <w:rsid w:val="00A52FAC"/>
    <w:rsid w:val="00A53E8E"/>
    <w:rsid w:val="00A56C59"/>
    <w:rsid w:val="00A57E49"/>
    <w:rsid w:val="00A70822"/>
    <w:rsid w:val="00A7145C"/>
    <w:rsid w:val="00A71ED1"/>
    <w:rsid w:val="00A720D1"/>
    <w:rsid w:val="00A72E8E"/>
    <w:rsid w:val="00A7590B"/>
    <w:rsid w:val="00A81425"/>
    <w:rsid w:val="00A864B0"/>
    <w:rsid w:val="00A90870"/>
    <w:rsid w:val="00A9214D"/>
    <w:rsid w:val="00A93F21"/>
    <w:rsid w:val="00AA0962"/>
    <w:rsid w:val="00AA1332"/>
    <w:rsid w:val="00AA5A6A"/>
    <w:rsid w:val="00AB0719"/>
    <w:rsid w:val="00AB13B8"/>
    <w:rsid w:val="00AB3895"/>
    <w:rsid w:val="00AB63C2"/>
    <w:rsid w:val="00AC5320"/>
    <w:rsid w:val="00AD40CF"/>
    <w:rsid w:val="00AD62BA"/>
    <w:rsid w:val="00AE0102"/>
    <w:rsid w:val="00AE1D34"/>
    <w:rsid w:val="00AE2FDE"/>
    <w:rsid w:val="00AE4285"/>
    <w:rsid w:val="00AE69FE"/>
    <w:rsid w:val="00AE7192"/>
    <w:rsid w:val="00AE7CEB"/>
    <w:rsid w:val="00AF2BBF"/>
    <w:rsid w:val="00AF3D98"/>
    <w:rsid w:val="00AF6156"/>
    <w:rsid w:val="00AF7FA6"/>
    <w:rsid w:val="00B00E76"/>
    <w:rsid w:val="00B0294E"/>
    <w:rsid w:val="00B043B8"/>
    <w:rsid w:val="00B048A6"/>
    <w:rsid w:val="00B053B4"/>
    <w:rsid w:val="00B14E92"/>
    <w:rsid w:val="00B3175B"/>
    <w:rsid w:val="00B3232E"/>
    <w:rsid w:val="00B453F0"/>
    <w:rsid w:val="00B50F4C"/>
    <w:rsid w:val="00B519A7"/>
    <w:rsid w:val="00B57CF4"/>
    <w:rsid w:val="00B6085D"/>
    <w:rsid w:val="00B65FD4"/>
    <w:rsid w:val="00B67221"/>
    <w:rsid w:val="00B70033"/>
    <w:rsid w:val="00B70B47"/>
    <w:rsid w:val="00B75EFA"/>
    <w:rsid w:val="00B77D0A"/>
    <w:rsid w:val="00B80069"/>
    <w:rsid w:val="00B80F69"/>
    <w:rsid w:val="00B86D2D"/>
    <w:rsid w:val="00B9015F"/>
    <w:rsid w:val="00B91637"/>
    <w:rsid w:val="00B91ABF"/>
    <w:rsid w:val="00B9370E"/>
    <w:rsid w:val="00B9422D"/>
    <w:rsid w:val="00BA09F2"/>
    <w:rsid w:val="00BA4872"/>
    <w:rsid w:val="00BA653C"/>
    <w:rsid w:val="00BB1B65"/>
    <w:rsid w:val="00BB1ECA"/>
    <w:rsid w:val="00BB2F70"/>
    <w:rsid w:val="00BB5621"/>
    <w:rsid w:val="00BC5087"/>
    <w:rsid w:val="00BC634B"/>
    <w:rsid w:val="00BC77B3"/>
    <w:rsid w:val="00BD1232"/>
    <w:rsid w:val="00BD2B67"/>
    <w:rsid w:val="00BD3BB8"/>
    <w:rsid w:val="00BE7280"/>
    <w:rsid w:val="00BE7647"/>
    <w:rsid w:val="00BF05F5"/>
    <w:rsid w:val="00BF4E72"/>
    <w:rsid w:val="00C07DC7"/>
    <w:rsid w:val="00C11277"/>
    <w:rsid w:val="00C13564"/>
    <w:rsid w:val="00C20E85"/>
    <w:rsid w:val="00C23F73"/>
    <w:rsid w:val="00C3493D"/>
    <w:rsid w:val="00C4220B"/>
    <w:rsid w:val="00C4401D"/>
    <w:rsid w:val="00C4729B"/>
    <w:rsid w:val="00C55908"/>
    <w:rsid w:val="00C70F1A"/>
    <w:rsid w:val="00C72BDC"/>
    <w:rsid w:val="00C746B2"/>
    <w:rsid w:val="00C82F0A"/>
    <w:rsid w:val="00C83557"/>
    <w:rsid w:val="00C867B7"/>
    <w:rsid w:val="00C9151B"/>
    <w:rsid w:val="00C927B1"/>
    <w:rsid w:val="00C9292C"/>
    <w:rsid w:val="00CA03D2"/>
    <w:rsid w:val="00CA1998"/>
    <w:rsid w:val="00CA7C13"/>
    <w:rsid w:val="00CB29AF"/>
    <w:rsid w:val="00CB5346"/>
    <w:rsid w:val="00CB7BFF"/>
    <w:rsid w:val="00CD5E06"/>
    <w:rsid w:val="00CE25F3"/>
    <w:rsid w:val="00CE5ABB"/>
    <w:rsid w:val="00CE7180"/>
    <w:rsid w:val="00CF5EEA"/>
    <w:rsid w:val="00D00A72"/>
    <w:rsid w:val="00D06B89"/>
    <w:rsid w:val="00D10A16"/>
    <w:rsid w:val="00D12080"/>
    <w:rsid w:val="00D127FB"/>
    <w:rsid w:val="00D1426E"/>
    <w:rsid w:val="00D175FD"/>
    <w:rsid w:val="00D2357D"/>
    <w:rsid w:val="00D31252"/>
    <w:rsid w:val="00D362CF"/>
    <w:rsid w:val="00D53B47"/>
    <w:rsid w:val="00D54D64"/>
    <w:rsid w:val="00D56355"/>
    <w:rsid w:val="00D566C5"/>
    <w:rsid w:val="00D5780F"/>
    <w:rsid w:val="00D57E8F"/>
    <w:rsid w:val="00D60C4F"/>
    <w:rsid w:val="00D614E1"/>
    <w:rsid w:val="00D70756"/>
    <w:rsid w:val="00D76FBB"/>
    <w:rsid w:val="00D81406"/>
    <w:rsid w:val="00D85CA2"/>
    <w:rsid w:val="00D85F21"/>
    <w:rsid w:val="00D875B9"/>
    <w:rsid w:val="00D90C05"/>
    <w:rsid w:val="00D90C81"/>
    <w:rsid w:val="00D92389"/>
    <w:rsid w:val="00DA1103"/>
    <w:rsid w:val="00DA25D6"/>
    <w:rsid w:val="00DB2DBB"/>
    <w:rsid w:val="00DB61EE"/>
    <w:rsid w:val="00DC0FCB"/>
    <w:rsid w:val="00DC2F9B"/>
    <w:rsid w:val="00DC4597"/>
    <w:rsid w:val="00DC79C0"/>
    <w:rsid w:val="00DD087A"/>
    <w:rsid w:val="00DD218B"/>
    <w:rsid w:val="00DD64AB"/>
    <w:rsid w:val="00DE2B0A"/>
    <w:rsid w:val="00DE6616"/>
    <w:rsid w:val="00DE6848"/>
    <w:rsid w:val="00DF4262"/>
    <w:rsid w:val="00DF77C8"/>
    <w:rsid w:val="00DF7CF2"/>
    <w:rsid w:val="00E000FC"/>
    <w:rsid w:val="00E048D1"/>
    <w:rsid w:val="00E062A4"/>
    <w:rsid w:val="00E305FC"/>
    <w:rsid w:val="00E306E8"/>
    <w:rsid w:val="00E40092"/>
    <w:rsid w:val="00E45F97"/>
    <w:rsid w:val="00E56606"/>
    <w:rsid w:val="00E56870"/>
    <w:rsid w:val="00E604DA"/>
    <w:rsid w:val="00E65A15"/>
    <w:rsid w:val="00E65A92"/>
    <w:rsid w:val="00E70644"/>
    <w:rsid w:val="00E7168A"/>
    <w:rsid w:val="00E76925"/>
    <w:rsid w:val="00E81F86"/>
    <w:rsid w:val="00E87851"/>
    <w:rsid w:val="00E9102D"/>
    <w:rsid w:val="00E947BD"/>
    <w:rsid w:val="00EA7991"/>
    <w:rsid w:val="00EB5563"/>
    <w:rsid w:val="00EB58EE"/>
    <w:rsid w:val="00EB6B35"/>
    <w:rsid w:val="00EC1C78"/>
    <w:rsid w:val="00EE3AB6"/>
    <w:rsid w:val="00EE3E5C"/>
    <w:rsid w:val="00EF046C"/>
    <w:rsid w:val="00EF3BAE"/>
    <w:rsid w:val="00EF51B6"/>
    <w:rsid w:val="00F0024D"/>
    <w:rsid w:val="00F03115"/>
    <w:rsid w:val="00F1447A"/>
    <w:rsid w:val="00F17EF9"/>
    <w:rsid w:val="00F23FDF"/>
    <w:rsid w:val="00F24089"/>
    <w:rsid w:val="00F27983"/>
    <w:rsid w:val="00F32C1B"/>
    <w:rsid w:val="00F348DA"/>
    <w:rsid w:val="00F36D33"/>
    <w:rsid w:val="00F42641"/>
    <w:rsid w:val="00F44748"/>
    <w:rsid w:val="00F44D84"/>
    <w:rsid w:val="00F46AB3"/>
    <w:rsid w:val="00F47A44"/>
    <w:rsid w:val="00F50A0E"/>
    <w:rsid w:val="00F520A8"/>
    <w:rsid w:val="00F60192"/>
    <w:rsid w:val="00F6290F"/>
    <w:rsid w:val="00F65F81"/>
    <w:rsid w:val="00F672B6"/>
    <w:rsid w:val="00F72320"/>
    <w:rsid w:val="00F72BAD"/>
    <w:rsid w:val="00F75D18"/>
    <w:rsid w:val="00F84ADA"/>
    <w:rsid w:val="00F852A0"/>
    <w:rsid w:val="00F87FA1"/>
    <w:rsid w:val="00F90323"/>
    <w:rsid w:val="00F933C0"/>
    <w:rsid w:val="00F939CE"/>
    <w:rsid w:val="00F9435A"/>
    <w:rsid w:val="00FA1F19"/>
    <w:rsid w:val="00FA41D2"/>
    <w:rsid w:val="00FA79EE"/>
    <w:rsid w:val="00FB68B5"/>
    <w:rsid w:val="00FB716D"/>
    <w:rsid w:val="00FB7F8F"/>
    <w:rsid w:val="00FC159A"/>
    <w:rsid w:val="00FC2B41"/>
    <w:rsid w:val="00FC3634"/>
    <w:rsid w:val="00FC43CC"/>
    <w:rsid w:val="00FC65E6"/>
    <w:rsid w:val="00FD2684"/>
    <w:rsid w:val="00FE02AC"/>
    <w:rsid w:val="00FF097E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79EE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8A54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Tekstpodstawowy">
    <w:name w:val="Body Text"/>
    <w:basedOn w:val="Normalny"/>
    <w:rsid w:val="004F2B88"/>
    <w:pPr>
      <w:jc w:val="both"/>
    </w:pPr>
  </w:style>
  <w:style w:type="paragraph" w:styleId="Tekstpodstawowy2">
    <w:name w:val="Body Text 2"/>
    <w:basedOn w:val="Normalny"/>
    <w:rsid w:val="004F2B88"/>
    <w:pPr>
      <w:jc w:val="both"/>
    </w:pPr>
    <w:rPr>
      <w:b/>
      <w:szCs w:val="22"/>
    </w:rPr>
  </w:style>
  <w:style w:type="paragraph" w:styleId="Tekstpodstawowy3">
    <w:name w:val="Body Text 3"/>
    <w:basedOn w:val="Normalny"/>
    <w:rsid w:val="00FA79EE"/>
    <w:pPr>
      <w:spacing w:after="120"/>
    </w:pPr>
    <w:rPr>
      <w:sz w:val="16"/>
      <w:szCs w:val="16"/>
    </w:rPr>
  </w:style>
  <w:style w:type="paragraph" w:customStyle="1" w:styleId="Tekstpodstawowyblockstylebtb">
    <w:name w:val="Tekst podstawowy.block style.bt.b"/>
    <w:basedOn w:val="Normalny"/>
    <w:rsid w:val="00FA79EE"/>
    <w:pPr>
      <w:spacing w:line="360" w:lineRule="auto"/>
      <w:jc w:val="both"/>
    </w:pPr>
    <w:rPr>
      <w:szCs w:val="20"/>
    </w:rPr>
  </w:style>
  <w:style w:type="character" w:customStyle="1" w:styleId="tresc1">
    <w:name w:val="tresc1"/>
    <w:rsid w:val="00910DE4"/>
    <w:rPr>
      <w:rFonts w:ascii="Verdana" w:hAnsi="Verdana" w:hint="default"/>
      <w:color w:val="000000"/>
      <w:sz w:val="15"/>
      <w:szCs w:val="15"/>
    </w:rPr>
  </w:style>
  <w:style w:type="character" w:customStyle="1" w:styleId="st">
    <w:name w:val="st"/>
    <w:basedOn w:val="Domylnaczcionkaakapitu"/>
    <w:rsid w:val="003C58D8"/>
  </w:style>
  <w:style w:type="paragraph" w:styleId="Tekstprzypisudolnego">
    <w:name w:val="footnote text"/>
    <w:basedOn w:val="Normalny"/>
    <w:semiHidden/>
    <w:rsid w:val="002D22D2"/>
    <w:rPr>
      <w:sz w:val="20"/>
      <w:szCs w:val="20"/>
    </w:rPr>
  </w:style>
  <w:style w:type="character" w:styleId="Odwoanieprzypisudolnego">
    <w:name w:val="footnote reference"/>
    <w:semiHidden/>
    <w:rsid w:val="002D22D2"/>
    <w:rPr>
      <w:vertAlign w:val="superscript"/>
    </w:rPr>
  </w:style>
  <w:style w:type="character" w:customStyle="1" w:styleId="hps">
    <w:name w:val="hps"/>
    <w:basedOn w:val="Domylnaczcionkaakapitu"/>
    <w:rsid w:val="00A7590B"/>
  </w:style>
  <w:style w:type="character" w:styleId="Pogrubienie">
    <w:name w:val="Strong"/>
    <w:uiPriority w:val="22"/>
    <w:qFormat/>
    <w:rsid w:val="0039589B"/>
    <w:rPr>
      <w:b/>
      <w:bCs/>
    </w:rPr>
  </w:style>
  <w:style w:type="character" w:customStyle="1" w:styleId="hpsatn">
    <w:name w:val="hps atn"/>
    <w:basedOn w:val="Domylnaczcionkaakapitu"/>
    <w:rsid w:val="009556EC"/>
  </w:style>
  <w:style w:type="numbering" w:customStyle="1" w:styleId="List31">
    <w:name w:val="List 31"/>
    <w:rsid w:val="004210FB"/>
    <w:pPr>
      <w:numPr>
        <w:numId w:val="3"/>
      </w:numPr>
    </w:pPr>
  </w:style>
  <w:style w:type="numbering" w:customStyle="1" w:styleId="List41">
    <w:name w:val="List 41"/>
    <w:rsid w:val="004210FB"/>
    <w:pPr>
      <w:numPr>
        <w:numId w:val="4"/>
      </w:numPr>
    </w:pPr>
  </w:style>
  <w:style w:type="numbering" w:customStyle="1" w:styleId="List51">
    <w:name w:val="List 51"/>
    <w:rsid w:val="004210FB"/>
    <w:pPr>
      <w:numPr>
        <w:numId w:val="5"/>
      </w:numPr>
    </w:pPr>
  </w:style>
  <w:style w:type="numbering" w:customStyle="1" w:styleId="List21">
    <w:name w:val="List 21"/>
    <w:rsid w:val="004210FB"/>
    <w:pPr>
      <w:numPr>
        <w:numId w:val="2"/>
      </w:numPr>
    </w:pPr>
  </w:style>
  <w:style w:type="numbering" w:customStyle="1" w:styleId="List0">
    <w:name w:val="List 0"/>
    <w:rsid w:val="004210FB"/>
    <w:pPr>
      <w:numPr>
        <w:numId w:val="6"/>
      </w:numPr>
    </w:pPr>
  </w:style>
  <w:style w:type="numbering" w:customStyle="1" w:styleId="List1">
    <w:name w:val="List 1"/>
    <w:rsid w:val="004210FB"/>
    <w:pPr>
      <w:numPr>
        <w:numId w:val="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73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81733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681733"/>
    <w:rPr>
      <w:vertAlign w:val="superscript"/>
    </w:rPr>
  </w:style>
  <w:style w:type="character" w:customStyle="1" w:styleId="Nagwek2Znak">
    <w:name w:val="Nagłówek 2 Znak"/>
    <w:link w:val="Nagwek2"/>
    <w:uiPriority w:val="9"/>
    <w:rsid w:val="008A541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pple-converted-space">
    <w:name w:val="apple-converted-space"/>
    <w:rsid w:val="00111C61"/>
  </w:style>
  <w:style w:type="character" w:styleId="Uwydatnienie">
    <w:name w:val="Emphasis"/>
    <w:uiPriority w:val="20"/>
    <w:qFormat/>
    <w:rsid w:val="00111C61"/>
    <w:rPr>
      <w:i/>
      <w:iCs/>
    </w:rPr>
  </w:style>
  <w:style w:type="paragraph" w:styleId="Akapitzlist">
    <w:name w:val="List Paragraph"/>
    <w:basedOn w:val="Normalny"/>
    <w:uiPriority w:val="34"/>
    <w:qFormat/>
    <w:rsid w:val="00F32C1B"/>
    <w:pPr>
      <w:ind w:left="720"/>
      <w:contextualSpacing/>
    </w:pPr>
  </w:style>
  <w:style w:type="paragraph" w:customStyle="1" w:styleId="D">
    <w:name w:val="D"/>
    <w:basedOn w:val="Tytu"/>
    <w:rsid w:val="00E947BD"/>
    <w:pPr>
      <w:pBdr>
        <w:bottom w:val="none" w:sz="0" w:space="0" w:color="auto"/>
      </w:pBdr>
      <w:spacing w:after="0"/>
      <w:contextualSpacing w:val="0"/>
      <w:jc w:val="center"/>
    </w:pPr>
    <w:rPr>
      <w:rFonts w:ascii="Calibri" w:eastAsia="Times New Roman" w:hAnsi="Calibri" w:cs="Times New Roman"/>
      <w:b/>
      <w:color w:val="auto"/>
      <w:spacing w:val="0"/>
      <w:kern w:val="0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E947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947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Zwykytekst">
    <w:name w:val="Plain Text"/>
    <w:basedOn w:val="Normalny"/>
    <w:link w:val="ZwykytekstZnak"/>
    <w:uiPriority w:val="99"/>
    <w:unhideWhenUsed/>
    <w:rsid w:val="008C7308"/>
    <w:rPr>
      <w:rFonts w:ascii="Calibri" w:eastAsiaTheme="minorHAnsi" w:hAnsi="Calibri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7308"/>
    <w:rPr>
      <w:rFonts w:ascii="Calibri" w:eastAsiaTheme="minorHAnsi" w:hAnsi="Calibri"/>
      <w:sz w:val="22"/>
      <w:szCs w:val="22"/>
      <w:lang w:eastAsia="en-US"/>
    </w:rPr>
  </w:style>
  <w:style w:type="paragraph" w:customStyle="1" w:styleId="TekstpodstawowyblockstylebtbTekstpodstawowyZnakszarob1TekstpodstawowyZnakZnakZnakZnakZnakZnakZnakZnakagaTekstpodstawowyG">
    <w:name w:val="Tekst podstawowy.block style.bt.b.Tekst podstawowy Znak.szaro.b1.Tekst podstawowy Znak Znak Znak Znak Znak Znak Znak Znak.aga.Tekst podstawowyG"/>
    <w:basedOn w:val="Normalny"/>
    <w:rsid w:val="005461DA"/>
    <w:pPr>
      <w:jc w:val="both"/>
    </w:pPr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60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603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603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60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03C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3914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79EE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8A54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uiPriority w:val="99"/>
    <w:semiHidden/>
    <w:unhideWhenUsed/>
    <w:rsid w:val="00FF09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Tekstpodstawowy">
    <w:name w:val="Body Text"/>
    <w:basedOn w:val="Normalny"/>
    <w:rsid w:val="004F2B88"/>
    <w:pPr>
      <w:jc w:val="both"/>
    </w:pPr>
  </w:style>
  <w:style w:type="paragraph" w:styleId="Tekstpodstawowy2">
    <w:name w:val="Body Text 2"/>
    <w:basedOn w:val="Normalny"/>
    <w:rsid w:val="004F2B88"/>
    <w:pPr>
      <w:jc w:val="both"/>
    </w:pPr>
    <w:rPr>
      <w:b/>
      <w:szCs w:val="22"/>
    </w:rPr>
  </w:style>
  <w:style w:type="paragraph" w:styleId="Tekstpodstawowy3">
    <w:name w:val="Body Text 3"/>
    <w:basedOn w:val="Normalny"/>
    <w:rsid w:val="00FA79EE"/>
    <w:pPr>
      <w:spacing w:after="120"/>
    </w:pPr>
    <w:rPr>
      <w:sz w:val="16"/>
      <w:szCs w:val="16"/>
    </w:rPr>
  </w:style>
  <w:style w:type="paragraph" w:customStyle="1" w:styleId="Tekstpodstawowyblockstylebtb">
    <w:name w:val="Tekst podstawowy.block style.bt.b"/>
    <w:basedOn w:val="Normalny"/>
    <w:rsid w:val="00FA79EE"/>
    <w:pPr>
      <w:spacing w:line="360" w:lineRule="auto"/>
      <w:jc w:val="both"/>
    </w:pPr>
    <w:rPr>
      <w:szCs w:val="20"/>
    </w:rPr>
  </w:style>
  <w:style w:type="character" w:customStyle="1" w:styleId="tresc1">
    <w:name w:val="tresc1"/>
    <w:rsid w:val="00910DE4"/>
    <w:rPr>
      <w:rFonts w:ascii="Verdana" w:hAnsi="Verdana" w:hint="default"/>
      <w:color w:val="000000"/>
      <w:sz w:val="15"/>
      <w:szCs w:val="15"/>
    </w:rPr>
  </w:style>
  <w:style w:type="character" w:customStyle="1" w:styleId="st">
    <w:name w:val="st"/>
    <w:basedOn w:val="Domylnaczcionkaakapitu"/>
    <w:rsid w:val="003C58D8"/>
  </w:style>
  <w:style w:type="paragraph" w:styleId="Tekstprzypisudolnego">
    <w:name w:val="footnote text"/>
    <w:basedOn w:val="Normalny"/>
    <w:semiHidden/>
    <w:rsid w:val="002D22D2"/>
    <w:rPr>
      <w:sz w:val="20"/>
      <w:szCs w:val="20"/>
    </w:rPr>
  </w:style>
  <w:style w:type="character" w:styleId="Odwoanieprzypisudolnego">
    <w:name w:val="footnote reference"/>
    <w:semiHidden/>
    <w:rsid w:val="002D22D2"/>
    <w:rPr>
      <w:vertAlign w:val="superscript"/>
    </w:rPr>
  </w:style>
  <w:style w:type="character" w:customStyle="1" w:styleId="hps">
    <w:name w:val="hps"/>
    <w:basedOn w:val="Domylnaczcionkaakapitu"/>
    <w:rsid w:val="00A7590B"/>
  </w:style>
  <w:style w:type="character" w:styleId="Pogrubienie">
    <w:name w:val="Strong"/>
    <w:uiPriority w:val="22"/>
    <w:qFormat/>
    <w:rsid w:val="0039589B"/>
    <w:rPr>
      <w:b/>
      <w:bCs/>
    </w:rPr>
  </w:style>
  <w:style w:type="character" w:customStyle="1" w:styleId="hpsatn">
    <w:name w:val="hps atn"/>
    <w:basedOn w:val="Domylnaczcionkaakapitu"/>
    <w:rsid w:val="009556EC"/>
  </w:style>
  <w:style w:type="numbering" w:customStyle="1" w:styleId="List31">
    <w:name w:val="List 31"/>
    <w:rsid w:val="004210FB"/>
    <w:pPr>
      <w:numPr>
        <w:numId w:val="3"/>
      </w:numPr>
    </w:pPr>
  </w:style>
  <w:style w:type="numbering" w:customStyle="1" w:styleId="List41">
    <w:name w:val="List 41"/>
    <w:rsid w:val="004210FB"/>
    <w:pPr>
      <w:numPr>
        <w:numId w:val="4"/>
      </w:numPr>
    </w:pPr>
  </w:style>
  <w:style w:type="numbering" w:customStyle="1" w:styleId="List51">
    <w:name w:val="List 51"/>
    <w:rsid w:val="004210FB"/>
    <w:pPr>
      <w:numPr>
        <w:numId w:val="5"/>
      </w:numPr>
    </w:pPr>
  </w:style>
  <w:style w:type="numbering" w:customStyle="1" w:styleId="List21">
    <w:name w:val="List 21"/>
    <w:rsid w:val="004210FB"/>
    <w:pPr>
      <w:numPr>
        <w:numId w:val="2"/>
      </w:numPr>
    </w:pPr>
  </w:style>
  <w:style w:type="numbering" w:customStyle="1" w:styleId="List0">
    <w:name w:val="List 0"/>
    <w:rsid w:val="004210FB"/>
    <w:pPr>
      <w:numPr>
        <w:numId w:val="6"/>
      </w:numPr>
    </w:pPr>
  </w:style>
  <w:style w:type="numbering" w:customStyle="1" w:styleId="List1">
    <w:name w:val="List 1"/>
    <w:rsid w:val="004210FB"/>
    <w:pPr>
      <w:numPr>
        <w:numId w:val="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73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81733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681733"/>
    <w:rPr>
      <w:vertAlign w:val="superscript"/>
    </w:rPr>
  </w:style>
  <w:style w:type="character" w:customStyle="1" w:styleId="Nagwek2Znak">
    <w:name w:val="Nagłówek 2 Znak"/>
    <w:link w:val="Nagwek2"/>
    <w:uiPriority w:val="9"/>
    <w:rsid w:val="008A541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pple-converted-space">
    <w:name w:val="apple-converted-space"/>
    <w:rsid w:val="00111C61"/>
  </w:style>
  <w:style w:type="character" w:styleId="Uwydatnienie">
    <w:name w:val="Emphasis"/>
    <w:uiPriority w:val="20"/>
    <w:qFormat/>
    <w:rsid w:val="00111C61"/>
    <w:rPr>
      <w:i/>
      <w:iCs/>
    </w:rPr>
  </w:style>
  <w:style w:type="paragraph" w:styleId="Akapitzlist">
    <w:name w:val="List Paragraph"/>
    <w:basedOn w:val="Normalny"/>
    <w:uiPriority w:val="34"/>
    <w:qFormat/>
    <w:rsid w:val="00F32C1B"/>
    <w:pPr>
      <w:ind w:left="720"/>
      <w:contextualSpacing/>
    </w:pPr>
  </w:style>
  <w:style w:type="paragraph" w:customStyle="1" w:styleId="D">
    <w:name w:val="D"/>
    <w:basedOn w:val="Tytu"/>
    <w:rsid w:val="00E947BD"/>
    <w:pPr>
      <w:pBdr>
        <w:bottom w:val="none" w:sz="0" w:space="0" w:color="auto"/>
      </w:pBdr>
      <w:spacing w:after="0"/>
      <w:contextualSpacing w:val="0"/>
      <w:jc w:val="center"/>
    </w:pPr>
    <w:rPr>
      <w:rFonts w:ascii="Calibri" w:eastAsia="Times New Roman" w:hAnsi="Calibri" w:cs="Times New Roman"/>
      <w:b/>
      <w:color w:val="auto"/>
      <w:spacing w:val="0"/>
      <w:kern w:val="0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E947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E947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Zwykytekst">
    <w:name w:val="Plain Text"/>
    <w:basedOn w:val="Normalny"/>
    <w:link w:val="ZwykytekstZnak"/>
    <w:uiPriority w:val="99"/>
    <w:unhideWhenUsed/>
    <w:rsid w:val="008C7308"/>
    <w:rPr>
      <w:rFonts w:ascii="Calibri" w:eastAsiaTheme="minorHAnsi" w:hAnsi="Calibri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7308"/>
    <w:rPr>
      <w:rFonts w:ascii="Calibri" w:eastAsiaTheme="minorHAnsi" w:hAnsi="Calibri"/>
      <w:sz w:val="22"/>
      <w:szCs w:val="22"/>
      <w:lang w:eastAsia="en-US"/>
    </w:rPr>
  </w:style>
  <w:style w:type="paragraph" w:customStyle="1" w:styleId="TekstpodstawowyblockstylebtbTekstpodstawowyZnakszarob1TekstpodstawowyZnakZnakZnakZnakZnakZnakZnakZnakagaTekstpodstawowyG">
    <w:name w:val="Tekst podstawowy.block style.bt.b.Tekst podstawowy Znak.szaro.b1.Tekst podstawowy Znak Znak Znak Znak Znak Znak Znak Znak.aga.Tekst podstawowyG"/>
    <w:basedOn w:val="Normalny"/>
    <w:rsid w:val="005461DA"/>
    <w:pPr>
      <w:jc w:val="both"/>
    </w:pPr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60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603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603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60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03C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3914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ism.pl/publikacje/biuletyn/nr-52-128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N-TAB\AppData\Local\Temp\mf_n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386CF-0D0C-41FD-9405-38B133E61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mf_n1</Template>
  <TotalTime>0</TotalTime>
  <Pages>9</Pages>
  <Words>2845</Words>
  <Characters>17073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Zgodnie z przepisami: art</vt:lpstr>
    </vt:vector>
  </TitlesOfParts>
  <Company>Plan B</Company>
  <LinksUpToDate>false</LinksUpToDate>
  <CharactersWithSpaces>19879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Zgodnie z przepisami: art</dc:title>
  <dc:creator>Maciej Tabaczar</dc:creator>
  <cp:lastModifiedBy>Ewa A. Genert</cp:lastModifiedBy>
  <cp:revision>2</cp:revision>
  <cp:lastPrinted>2015-08-19T11:54:00Z</cp:lastPrinted>
  <dcterms:created xsi:type="dcterms:W3CDTF">2016-02-12T08:29:00Z</dcterms:created>
  <dcterms:modified xsi:type="dcterms:W3CDTF">2016-02-12T08:29:00Z</dcterms:modified>
</cp:coreProperties>
</file>