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4E067" w14:textId="529E564F" w:rsidR="00CC20B7" w:rsidRPr="004F7625" w:rsidRDefault="00E37A58" w:rsidP="00E37A58">
      <w:pPr>
        <w:spacing w:before="120"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F7625">
        <w:rPr>
          <w:rFonts w:ascii="Times New Roman" w:hAnsi="Times New Roman" w:cs="Times New Roman"/>
          <w:sz w:val="24"/>
          <w:szCs w:val="24"/>
        </w:rPr>
        <w:t>UZASADNIENIE</w:t>
      </w:r>
    </w:p>
    <w:p w14:paraId="1011A477" w14:textId="77777777" w:rsidR="00CC20B7" w:rsidRPr="005B0753" w:rsidRDefault="00CC20B7" w:rsidP="00E37A58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 xml:space="preserve">Potrzeba i cel zawarcia </w:t>
      </w:r>
      <w:r w:rsidRPr="005B0753">
        <w:rPr>
          <w:rFonts w:ascii="Times New Roman" w:hAnsi="Times New Roman" w:cs="Times New Roman"/>
          <w:bCs/>
          <w:sz w:val="24"/>
          <w:szCs w:val="24"/>
        </w:rPr>
        <w:t xml:space="preserve">Umowy </w:t>
      </w:r>
    </w:p>
    <w:p w14:paraId="716E9541" w14:textId="1FAA1D6C" w:rsidR="00037474" w:rsidRPr="00E37A58" w:rsidRDefault="00CC20B7" w:rsidP="00E37A58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A58">
        <w:rPr>
          <w:rFonts w:ascii="Times New Roman" w:hAnsi="Times New Roman" w:cs="Times New Roman"/>
          <w:color w:val="000000"/>
          <w:sz w:val="24"/>
          <w:szCs w:val="24"/>
        </w:rPr>
        <w:t>Umowa jest świadectwem długofalowego zaangażowania UE w</w:t>
      </w:r>
      <w:r w:rsidR="00705F19" w:rsidRPr="00E37A58">
        <w:rPr>
          <w:rFonts w:ascii="Times New Roman" w:hAnsi="Times New Roman" w:cs="Times New Roman"/>
          <w:color w:val="000000"/>
          <w:sz w:val="24"/>
          <w:szCs w:val="24"/>
        </w:rPr>
        <w:t>e współpracę z</w:t>
      </w:r>
      <w:r w:rsidR="003756E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03841" w:rsidRPr="00E37A58">
        <w:rPr>
          <w:rFonts w:ascii="Times New Roman" w:hAnsi="Times New Roman" w:cs="Times New Roman"/>
          <w:color w:val="000000"/>
          <w:sz w:val="24"/>
          <w:szCs w:val="24"/>
        </w:rPr>
        <w:t>Republiką Armenii (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dalej: Armenia</w:t>
      </w:r>
      <w:r w:rsidR="00203841" w:rsidRPr="00E37A5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w ramach Partnerstwa Wschodniego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Z uwagi na członkostwo Armenii w Euro-Azjatyckiej Unii Gospodarczej niemożliwe było podpisanie z nią 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mowy 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towarzyszeniowej / 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mowy o 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ogłębionej i 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ompleksowej 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refie 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olnego 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>andlu, jak było to pierwotnie zakładane.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Dzięki </w:t>
      </w:r>
      <w:r w:rsidR="00037474" w:rsidRPr="00E37A58">
        <w:rPr>
          <w:rFonts w:ascii="Times New Roman" w:hAnsi="Times New Roman" w:cs="Times New Roman"/>
          <w:color w:val="000000"/>
          <w:sz w:val="24"/>
          <w:szCs w:val="24"/>
        </w:rPr>
        <w:t>zawarciu</w:t>
      </w:r>
      <w:r w:rsidR="009969A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0093" w:rsidRPr="00E37A58">
        <w:rPr>
          <w:rFonts w:ascii="Times New Roman" w:hAnsi="Times New Roman" w:cs="Times New Roman"/>
          <w:color w:val="000000"/>
          <w:sz w:val="24"/>
          <w:szCs w:val="24"/>
        </w:rPr>
        <w:t>Kompleksowej i wzmocnionej umowy o partnerstwie między Unią Europejską i</w:t>
      </w:r>
      <w:r w:rsidR="003756E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70093" w:rsidRPr="00E37A58">
        <w:rPr>
          <w:rFonts w:ascii="Times New Roman" w:hAnsi="Times New Roman" w:cs="Times New Roman"/>
          <w:color w:val="000000"/>
          <w:sz w:val="24"/>
          <w:szCs w:val="24"/>
        </w:rPr>
        <w:t>Europejską Wspólnotą Energii Atomowej oraz ich państwami</w:t>
      </w:r>
      <w:r w:rsidR="0094565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członkowskimi, z jednej strony, a Republiką Armenii, z drugiej strony</w:t>
      </w:r>
      <w:r w:rsidR="00A05C6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(dalej: Umowa)</w:t>
      </w:r>
      <w:r w:rsidR="00945659" w:rsidRPr="00E37A5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możliwe będzie d</w:t>
      </w:r>
      <w:r w:rsidR="00705F19" w:rsidRPr="00E37A58">
        <w:rPr>
          <w:rFonts w:ascii="Times New Roman" w:hAnsi="Times New Roman" w:cs="Times New Roman"/>
          <w:color w:val="000000"/>
          <w:sz w:val="24"/>
          <w:szCs w:val="24"/>
        </w:rPr>
        <w:t>okładniejsze określenie zasad i</w:t>
      </w:r>
      <w:r w:rsidR="003756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warunków, na których będzie się opierać przyszłe partnerstwo. </w:t>
      </w:r>
    </w:p>
    <w:p w14:paraId="592C25CE" w14:textId="1B0D126B" w:rsidR="00CC20B7" w:rsidRPr="00E37A58" w:rsidRDefault="00CC20B7" w:rsidP="00E37A58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Należy przypuszczać, że </w:t>
      </w:r>
      <w:r w:rsidR="00037474" w:rsidRPr="00E37A58">
        <w:rPr>
          <w:rFonts w:ascii="Times New Roman" w:hAnsi="Times New Roman" w:cs="Times New Roman"/>
          <w:color w:val="000000"/>
          <w:sz w:val="24"/>
          <w:szCs w:val="24"/>
        </w:rPr>
        <w:t>ratyfikacja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7474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Umowy 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wpłynie korzystnie </w:t>
      </w:r>
      <w:r w:rsidR="00037474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>współpracę w</w:t>
      </w:r>
      <w:r w:rsidR="003756E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>określonych w</w:t>
      </w:r>
      <w:r w:rsidR="00037474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Umowie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dziedzinach</w:t>
      </w:r>
      <w:r w:rsidR="00037474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14525" w:rsidRPr="00E37A58">
        <w:rPr>
          <w:rFonts w:ascii="Times New Roman" w:hAnsi="Times New Roman" w:cs="Times New Roman"/>
          <w:color w:val="000000"/>
          <w:sz w:val="24"/>
          <w:szCs w:val="24"/>
        </w:rPr>
        <w:t>przyczyni się do rozwoju współpracy gospodarczej</w:t>
      </w:r>
      <w:r w:rsidR="00037474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7474" w:rsidRPr="00E37A58">
        <w:rPr>
          <w:rFonts w:ascii="Times New Roman" w:hAnsi="Times New Roman" w:cs="Times New Roman"/>
          <w:sz w:val="24"/>
          <w:szCs w:val="24"/>
        </w:rPr>
        <w:t>oraz stworzy pole do intensyfikacji dialogu politycznego między Warszawą a Erywaniem, jednocześnie uzupełniając aktywną politykę Polski wobec Armenii</w:t>
      </w:r>
      <w:r w:rsidR="00037474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C3DF6" w:rsidRPr="00E37A58">
        <w:rPr>
          <w:rFonts w:ascii="Times New Roman" w:hAnsi="Times New Roman" w:cs="Times New Roman"/>
          <w:sz w:val="24"/>
          <w:szCs w:val="24"/>
        </w:rPr>
        <w:t>Ratyfikowanie</w:t>
      </w:r>
      <w:r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="00945659" w:rsidRPr="00E37A58">
        <w:rPr>
          <w:rFonts w:ascii="Times New Roman" w:hAnsi="Times New Roman" w:cs="Times New Roman"/>
          <w:sz w:val="24"/>
          <w:szCs w:val="24"/>
        </w:rPr>
        <w:t>U</w:t>
      </w:r>
      <w:r w:rsidRPr="00E37A58">
        <w:rPr>
          <w:rFonts w:ascii="Times New Roman" w:hAnsi="Times New Roman" w:cs="Times New Roman"/>
          <w:sz w:val="24"/>
          <w:szCs w:val="24"/>
        </w:rPr>
        <w:t xml:space="preserve">mowy potwierdzi </w:t>
      </w:r>
      <w:r w:rsidR="00037474" w:rsidRPr="00E37A58">
        <w:rPr>
          <w:rFonts w:ascii="Times New Roman" w:hAnsi="Times New Roman" w:cs="Times New Roman"/>
          <w:sz w:val="24"/>
          <w:szCs w:val="24"/>
        </w:rPr>
        <w:t xml:space="preserve">także </w:t>
      </w:r>
      <w:r w:rsidRPr="00E37A58">
        <w:rPr>
          <w:rFonts w:ascii="Times New Roman" w:hAnsi="Times New Roman" w:cs="Times New Roman"/>
          <w:sz w:val="24"/>
          <w:szCs w:val="24"/>
        </w:rPr>
        <w:t xml:space="preserve">zaangażowanie Polski w </w:t>
      </w:r>
      <w:r w:rsidR="00014525" w:rsidRPr="00E37A58">
        <w:rPr>
          <w:rFonts w:ascii="Times New Roman" w:hAnsi="Times New Roman" w:cs="Times New Roman"/>
          <w:sz w:val="24"/>
          <w:szCs w:val="24"/>
        </w:rPr>
        <w:t xml:space="preserve">rozwój </w:t>
      </w:r>
      <w:r w:rsidRPr="00E37A58">
        <w:rPr>
          <w:rFonts w:ascii="Times New Roman" w:hAnsi="Times New Roman" w:cs="Times New Roman"/>
          <w:sz w:val="24"/>
          <w:szCs w:val="24"/>
        </w:rPr>
        <w:t xml:space="preserve">polityki </w:t>
      </w:r>
      <w:r w:rsidR="00014525" w:rsidRPr="00E37A58">
        <w:rPr>
          <w:rFonts w:ascii="Times New Roman" w:hAnsi="Times New Roman" w:cs="Times New Roman"/>
          <w:sz w:val="24"/>
          <w:szCs w:val="24"/>
        </w:rPr>
        <w:t>Partnerstwa Wschodniego stanowiąc</w:t>
      </w:r>
      <w:r w:rsidR="00037474" w:rsidRPr="00E37A58">
        <w:rPr>
          <w:rFonts w:ascii="Times New Roman" w:hAnsi="Times New Roman" w:cs="Times New Roman"/>
          <w:sz w:val="24"/>
          <w:szCs w:val="24"/>
        </w:rPr>
        <w:t>ego</w:t>
      </w:r>
      <w:r w:rsidR="00014525" w:rsidRPr="00E37A58">
        <w:rPr>
          <w:rFonts w:ascii="Times New Roman" w:hAnsi="Times New Roman" w:cs="Times New Roman"/>
          <w:sz w:val="24"/>
          <w:szCs w:val="24"/>
        </w:rPr>
        <w:t xml:space="preserve"> jeden z wymiarów Europejskiej Poli</w:t>
      </w:r>
      <w:r w:rsidR="005B0753">
        <w:rPr>
          <w:rFonts w:ascii="Times New Roman" w:hAnsi="Times New Roman" w:cs="Times New Roman"/>
          <w:sz w:val="24"/>
          <w:szCs w:val="24"/>
        </w:rPr>
        <w:t>tyki Sąsiedztwa.</w:t>
      </w:r>
    </w:p>
    <w:p w14:paraId="0DB332BF" w14:textId="77777777" w:rsidR="00CC20B7" w:rsidRPr="005B0753" w:rsidRDefault="00CC20B7" w:rsidP="00E37A58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120"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Treść Umowy</w:t>
      </w:r>
    </w:p>
    <w:p w14:paraId="287C9FA4" w14:textId="3DDB77E9" w:rsidR="00037474" w:rsidRPr="00E37A58" w:rsidRDefault="00E41EAB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Umowa ustanawia mechanizm </w:t>
      </w:r>
      <w:r w:rsidR="00D43ED4" w:rsidRPr="00E37A58">
        <w:rPr>
          <w:rFonts w:ascii="Times New Roman" w:hAnsi="Times New Roman" w:cs="Times New Roman"/>
          <w:sz w:val="24"/>
          <w:szCs w:val="24"/>
        </w:rPr>
        <w:t xml:space="preserve">pogłębionej </w:t>
      </w:r>
      <w:r w:rsidRPr="00E37A58">
        <w:rPr>
          <w:rFonts w:ascii="Times New Roman" w:hAnsi="Times New Roman" w:cs="Times New Roman"/>
          <w:sz w:val="24"/>
          <w:szCs w:val="24"/>
        </w:rPr>
        <w:t>współpracy politycznej i handlowej między Unią Europejską i jej państwami członkowskimi a Armenią, obejmujący</w:t>
      </w:r>
      <w:r w:rsidR="00037474" w:rsidRPr="00E37A58">
        <w:rPr>
          <w:rFonts w:ascii="Times New Roman" w:hAnsi="Times New Roman" w:cs="Times New Roman"/>
          <w:sz w:val="24"/>
          <w:szCs w:val="24"/>
        </w:rPr>
        <w:t xml:space="preserve"> szereg zagadnień istotnych dla </w:t>
      </w:r>
      <w:r w:rsidR="00D43ED4" w:rsidRPr="00E37A58">
        <w:rPr>
          <w:rFonts w:ascii="Times New Roman" w:hAnsi="Times New Roman" w:cs="Times New Roman"/>
          <w:sz w:val="24"/>
          <w:szCs w:val="24"/>
        </w:rPr>
        <w:t>obu Stron</w:t>
      </w:r>
      <w:r w:rsidR="00037474" w:rsidRPr="00E37A58">
        <w:rPr>
          <w:rFonts w:ascii="Times New Roman" w:hAnsi="Times New Roman" w:cs="Times New Roman"/>
          <w:sz w:val="24"/>
          <w:szCs w:val="24"/>
        </w:rPr>
        <w:t>, jak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037474" w:rsidRPr="00E37A58">
        <w:rPr>
          <w:rFonts w:ascii="Times New Roman" w:hAnsi="Times New Roman" w:cs="Times New Roman"/>
          <w:sz w:val="24"/>
          <w:szCs w:val="24"/>
        </w:rPr>
        <w:t xml:space="preserve">np. pogłębienie współpracy w zakresie zwalczania rozprzestrzeniania broni masowego rażenia i systemów jej przenoszenia, rozwijanie dialogu i pogłębienie współpracy między Stronami w dziedzinie bezpieczeństwa i obrony, budowa społeczeństwa obywatelskiego czy zwalczanie terroryzmu. Uwagę zwraca też bardzo szeroko ujęta współpraca sektorowa obejmująca m.in. praworządność oraz przestrzeganie praw człowieka i podstawowych wolności, współpracę w zakresie migracji, azylu i zarządzania granicami, współpracę gospodarczą, energię, transport, przemysł, handel i inwestycje, turystykę, zdrowie, </w:t>
      </w:r>
      <w:r w:rsidR="00037474" w:rsidRPr="00E37A58">
        <w:rPr>
          <w:rFonts w:ascii="Times New Roman" w:hAnsi="Times New Roman" w:cs="Times New Roman"/>
          <w:sz w:val="24"/>
          <w:szCs w:val="24"/>
        </w:rPr>
        <w:lastRenderedPageBreak/>
        <w:t xml:space="preserve">środowisko i zmiany klimatu, rolnictwo i rozwój obszarów wiejskich, podatki, kształcenie i szkolenie oraz młodzież, kulturę oraz naukę i technologię. </w:t>
      </w:r>
    </w:p>
    <w:p w14:paraId="17E51C84" w14:textId="1D479ADF" w:rsidR="00CC20B7" w:rsidRPr="005B0753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 xml:space="preserve">Treść </w:t>
      </w:r>
      <w:r w:rsidR="00945659" w:rsidRPr="005B0753">
        <w:rPr>
          <w:rFonts w:ascii="Times New Roman" w:hAnsi="Times New Roman" w:cs="Times New Roman"/>
          <w:sz w:val="24"/>
          <w:szCs w:val="24"/>
        </w:rPr>
        <w:t>U</w:t>
      </w:r>
      <w:r w:rsidRPr="005B0753">
        <w:rPr>
          <w:rFonts w:ascii="Times New Roman" w:hAnsi="Times New Roman" w:cs="Times New Roman"/>
          <w:sz w:val="24"/>
          <w:szCs w:val="24"/>
        </w:rPr>
        <w:t>mowy stanowią:</w:t>
      </w:r>
    </w:p>
    <w:p w14:paraId="4B83BBA9" w14:textId="1509DF38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Tytuł I: </w:t>
      </w:r>
      <w:r w:rsidR="008B1F43" w:rsidRPr="00E37A58">
        <w:rPr>
          <w:rFonts w:ascii="Times New Roman" w:hAnsi="Times New Roman" w:cs="Times New Roman"/>
          <w:sz w:val="24"/>
          <w:szCs w:val="24"/>
        </w:rPr>
        <w:t>Cele i zasady ogólne</w:t>
      </w:r>
      <w:r w:rsidRPr="00E37A58">
        <w:rPr>
          <w:rFonts w:ascii="Times New Roman" w:hAnsi="Times New Roman" w:cs="Times New Roman"/>
          <w:sz w:val="24"/>
          <w:szCs w:val="24"/>
        </w:rPr>
        <w:t xml:space="preserve"> (art. 1</w:t>
      </w:r>
      <w:r w:rsidR="00E37A58">
        <w:rPr>
          <w:rFonts w:ascii="Times New Roman" w:hAnsi="Times New Roman" w:cs="Times New Roman"/>
          <w:sz w:val="24"/>
          <w:szCs w:val="24"/>
        </w:rPr>
        <w:t>–</w:t>
      </w:r>
      <w:r w:rsidRPr="00E37A58">
        <w:rPr>
          <w:rFonts w:ascii="Times New Roman" w:hAnsi="Times New Roman" w:cs="Times New Roman"/>
          <w:sz w:val="24"/>
          <w:szCs w:val="24"/>
        </w:rPr>
        <w:t>2);</w:t>
      </w:r>
    </w:p>
    <w:p w14:paraId="17C315B8" w14:textId="2B9F8E78" w:rsidR="00CC20B7" w:rsidRPr="00E37A58" w:rsidRDefault="008B1F43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Tytuł II: Dialog i reformy polityczne, współpraca w dzi</w:t>
      </w:r>
      <w:r w:rsidR="00705F19" w:rsidRPr="00E37A58">
        <w:rPr>
          <w:rFonts w:ascii="Times New Roman" w:hAnsi="Times New Roman" w:cs="Times New Roman"/>
          <w:sz w:val="24"/>
          <w:szCs w:val="24"/>
        </w:rPr>
        <w:t>edzinie polityki zagranicznej i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Pr="00E37A58">
        <w:rPr>
          <w:rFonts w:ascii="Times New Roman" w:hAnsi="Times New Roman" w:cs="Times New Roman"/>
          <w:sz w:val="24"/>
          <w:szCs w:val="24"/>
        </w:rPr>
        <w:t>bezpieczeństwa</w:t>
      </w:r>
      <w:r w:rsidR="00CC20B7" w:rsidRPr="00E37A58">
        <w:rPr>
          <w:rFonts w:ascii="Times New Roman" w:hAnsi="Times New Roman" w:cs="Times New Roman"/>
          <w:sz w:val="24"/>
          <w:szCs w:val="24"/>
        </w:rPr>
        <w:t xml:space="preserve"> (art. 3</w:t>
      </w:r>
      <w:r w:rsidR="00E37A58">
        <w:rPr>
          <w:rFonts w:ascii="Times New Roman" w:hAnsi="Times New Roman" w:cs="Times New Roman"/>
          <w:sz w:val="24"/>
          <w:szCs w:val="24"/>
        </w:rPr>
        <w:t>–</w:t>
      </w:r>
      <w:r w:rsidR="00CC20B7" w:rsidRPr="00E37A58">
        <w:rPr>
          <w:rFonts w:ascii="Times New Roman" w:hAnsi="Times New Roman" w:cs="Times New Roman"/>
          <w:sz w:val="24"/>
          <w:szCs w:val="24"/>
        </w:rPr>
        <w:t>11);</w:t>
      </w:r>
    </w:p>
    <w:p w14:paraId="3224E6B9" w14:textId="7C1FF798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Tytuł </w:t>
      </w:r>
      <w:r w:rsidR="008B1F43" w:rsidRPr="00E37A58">
        <w:rPr>
          <w:rFonts w:ascii="Times New Roman" w:hAnsi="Times New Roman" w:cs="Times New Roman"/>
          <w:sz w:val="24"/>
          <w:szCs w:val="24"/>
        </w:rPr>
        <w:t xml:space="preserve">III: Sprawiedliwość, wolność i bezpieczeństwo </w:t>
      </w:r>
      <w:r w:rsidRPr="00E37A58">
        <w:rPr>
          <w:rFonts w:ascii="Times New Roman" w:hAnsi="Times New Roman" w:cs="Times New Roman"/>
          <w:sz w:val="24"/>
          <w:szCs w:val="24"/>
        </w:rPr>
        <w:t>(art. 12</w:t>
      </w:r>
      <w:r w:rsidR="00E37A58">
        <w:rPr>
          <w:rFonts w:ascii="Times New Roman" w:hAnsi="Times New Roman" w:cs="Times New Roman"/>
          <w:sz w:val="24"/>
          <w:szCs w:val="24"/>
        </w:rPr>
        <w:t>–</w:t>
      </w:r>
      <w:r w:rsidR="008B7C6D" w:rsidRPr="00E37A58">
        <w:rPr>
          <w:rFonts w:ascii="Times New Roman" w:hAnsi="Times New Roman" w:cs="Times New Roman"/>
          <w:sz w:val="24"/>
          <w:szCs w:val="24"/>
        </w:rPr>
        <w:t>21</w:t>
      </w:r>
      <w:r w:rsidRPr="00E37A58">
        <w:rPr>
          <w:rFonts w:ascii="Times New Roman" w:hAnsi="Times New Roman" w:cs="Times New Roman"/>
          <w:sz w:val="24"/>
          <w:szCs w:val="24"/>
        </w:rPr>
        <w:t>);</w:t>
      </w:r>
    </w:p>
    <w:p w14:paraId="4CB4077F" w14:textId="7D22407D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Tytuł </w:t>
      </w:r>
      <w:r w:rsidR="008B7C6D" w:rsidRPr="00E37A58">
        <w:rPr>
          <w:rFonts w:ascii="Times New Roman" w:hAnsi="Times New Roman" w:cs="Times New Roman"/>
          <w:sz w:val="24"/>
          <w:szCs w:val="24"/>
        </w:rPr>
        <w:t>IV: Współpraca gospodarcza (art. 22</w:t>
      </w:r>
      <w:r w:rsidR="00E37A58">
        <w:rPr>
          <w:rFonts w:ascii="Times New Roman" w:hAnsi="Times New Roman" w:cs="Times New Roman"/>
          <w:sz w:val="24"/>
          <w:szCs w:val="24"/>
        </w:rPr>
        <w:t>–</w:t>
      </w:r>
      <w:r w:rsidR="008B7C6D" w:rsidRPr="00E37A58">
        <w:rPr>
          <w:rFonts w:ascii="Times New Roman" w:hAnsi="Times New Roman" w:cs="Times New Roman"/>
          <w:sz w:val="24"/>
          <w:szCs w:val="24"/>
        </w:rPr>
        <w:t>35</w:t>
      </w:r>
      <w:r w:rsidRPr="00E37A58">
        <w:rPr>
          <w:rFonts w:ascii="Times New Roman" w:hAnsi="Times New Roman" w:cs="Times New Roman"/>
          <w:sz w:val="24"/>
          <w:szCs w:val="24"/>
        </w:rPr>
        <w:t>);</w:t>
      </w:r>
    </w:p>
    <w:p w14:paraId="31906722" w14:textId="6E3B71C3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Tytuł V: </w:t>
      </w:r>
      <w:r w:rsidR="008B7C6D" w:rsidRPr="00E37A58">
        <w:rPr>
          <w:rFonts w:ascii="Times New Roman" w:hAnsi="Times New Roman" w:cs="Times New Roman"/>
          <w:sz w:val="24"/>
          <w:szCs w:val="24"/>
        </w:rPr>
        <w:t>Pozostałe polityki objęte współpracą (art. 36</w:t>
      </w:r>
      <w:r w:rsidR="00E37A58">
        <w:rPr>
          <w:rFonts w:ascii="Times New Roman" w:hAnsi="Times New Roman" w:cs="Times New Roman"/>
          <w:sz w:val="24"/>
          <w:szCs w:val="24"/>
        </w:rPr>
        <w:t>–</w:t>
      </w:r>
      <w:r w:rsidR="0050586E" w:rsidRPr="00E37A58">
        <w:rPr>
          <w:rFonts w:ascii="Times New Roman" w:hAnsi="Times New Roman" w:cs="Times New Roman"/>
          <w:sz w:val="24"/>
          <w:szCs w:val="24"/>
        </w:rPr>
        <w:t>112</w:t>
      </w:r>
      <w:r w:rsidRPr="00E37A58">
        <w:rPr>
          <w:rFonts w:ascii="Times New Roman" w:hAnsi="Times New Roman" w:cs="Times New Roman"/>
          <w:sz w:val="24"/>
          <w:szCs w:val="24"/>
        </w:rPr>
        <w:t>);</w:t>
      </w:r>
    </w:p>
    <w:p w14:paraId="0BD14E95" w14:textId="0E70C263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Tytuł V</w:t>
      </w:r>
      <w:r w:rsidR="0050586E" w:rsidRPr="00E37A58">
        <w:rPr>
          <w:rFonts w:ascii="Times New Roman" w:hAnsi="Times New Roman" w:cs="Times New Roman"/>
          <w:sz w:val="24"/>
          <w:szCs w:val="24"/>
        </w:rPr>
        <w:t>I: Handel i zagadnienia związane z handlem (art. 113</w:t>
      </w:r>
      <w:r w:rsidR="00E37A58">
        <w:rPr>
          <w:rFonts w:ascii="Times New Roman" w:hAnsi="Times New Roman" w:cs="Times New Roman"/>
          <w:sz w:val="24"/>
          <w:szCs w:val="24"/>
        </w:rPr>
        <w:t>–</w:t>
      </w:r>
      <w:r w:rsidR="001A770C" w:rsidRPr="00E37A58">
        <w:rPr>
          <w:rFonts w:ascii="Times New Roman" w:hAnsi="Times New Roman" w:cs="Times New Roman"/>
          <w:sz w:val="24"/>
          <w:szCs w:val="24"/>
        </w:rPr>
        <w:t>342</w:t>
      </w:r>
      <w:r w:rsidRPr="00E37A58">
        <w:rPr>
          <w:rFonts w:ascii="Times New Roman" w:hAnsi="Times New Roman" w:cs="Times New Roman"/>
          <w:sz w:val="24"/>
          <w:szCs w:val="24"/>
        </w:rPr>
        <w:t>);</w:t>
      </w:r>
    </w:p>
    <w:p w14:paraId="77C06BB0" w14:textId="64C4281A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Tytuł VII: </w:t>
      </w:r>
      <w:r w:rsidR="001A770C" w:rsidRPr="00E37A58">
        <w:rPr>
          <w:rFonts w:ascii="Times New Roman" w:hAnsi="Times New Roman" w:cs="Times New Roman"/>
          <w:sz w:val="24"/>
          <w:szCs w:val="24"/>
        </w:rPr>
        <w:t xml:space="preserve">Pomoc finansowa oraz postanowienia dotyczące zwalczania nadużyć finansowych i kontroli </w:t>
      </w:r>
      <w:r w:rsidR="00E37A58">
        <w:rPr>
          <w:rFonts w:ascii="Times New Roman" w:hAnsi="Times New Roman" w:cs="Times New Roman"/>
          <w:sz w:val="24"/>
          <w:szCs w:val="24"/>
        </w:rPr>
        <w:t>(art. 343–</w:t>
      </w:r>
      <w:r w:rsidR="00FF6EBA" w:rsidRPr="00E37A58">
        <w:rPr>
          <w:rFonts w:ascii="Times New Roman" w:hAnsi="Times New Roman" w:cs="Times New Roman"/>
          <w:sz w:val="24"/>
          <w:szCs w:val="24"/>
        </w:rPr>
        <w:t>361</w:t>
      </w:r>
      <w:r w:rsidRPr="00E37A58">
        <w:rPr>
          <w:rFonts w:ascii="Times New Roman" w:hAnsi="Times New Roman" w:cs="Times New Roman"/>
          <w:sz w:val="24"/>
          <w:szCs w:val="24"/>
        </w:rPr>
        <w:t>);</w:t>
      </w:r>
    </w:p>
    <w:p w14:paraId="2BF03CAB" w14:textId="07AC89B9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Tytuł VIII: </w:t>
      </w:r>
      <w:r w:rsidR="00FF6EBA" w:rsidRPr="00E37A58">
        <w:rPr>
          <w:rFonts w:ascii="Times New Roman" w:hAnsi="Times New Roman" w:cs="Times New Roman"/>
          <w:sz w:val="24"/>
          <w:szCs w:val="24"/>
        </w:rPr>
        <w:t xml:space="preserve">Postanowienia instytucjonalne, ogólne i końcowe </w:t>
      </w:r>
      <w:r w:rsidR="00E37A58">
        <w:rPr>
          <w:rFonts w:ascii="Times New Roman" w:hAnsi="Times New Roman" w:cs="Times New Roman"/>
          <w:sz w:val="24"/>
          <w:szCs w:val="24"/>
        </w:rPr>
        <w:t>(art. 362–</w:t>
      </w:r>
      <w:r w:rsidR="00330CB4" w:rsidRPr="00E37A58">
        <w:rPr>
          <w:rFonts w:ascii="Times New Roman" w:hAnsi="Times New Roman" w:cs="Times New Roman"/>
          <w:sz w:val="24"/>
          <w:szCs w:val="24"/>
        </w:rPr>
        <w:t>386</w:t>
      </w:r>
      <w:r w:rsidRPr="00E37A58">
        <w:rPr>
          <w:rFonts w:ascii="Times New Roman" w:hAnsi="Times New Roman" w:cs="Times New Roman"/>
          <w:sz w:val="24"/>
          <w:szCs w:val="24"/>
        </w:rPr>
        <w:t>);</w:t>
      </w:r>
    </w:p>
    <w:p w14:paraId="0D951466" w14:textId="141FBEF5" w:rsidR="00CC20B7" w:rsidRPr="005B0753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Krótka charakterystyka powyższych tytułów:</w:t>
      </w:r>
    </w:p>
    <w:p w14:paraId="3FAFE829" w14:textId="03178086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Tytuł I:</w:t>
      </w:r>
      <w:r w:rsidR="00F90B0E" w:rsidRPr="005B0753">
        <w:rPr>
          <w:rFonts w:ascii="Times New Roman" w:hAnsi="Times New Roman" w:cs="Times New Roman"/>
          <w:sz w:val="24"/>
          <w:szCs w:val="24"/>
        </w:rPr>
        <w:t xml:space="preserve"> Cele i zasady ogólne</w:t>
      </w:r>
      <w:r w:rsidRPr="005B0753">
        <w:rPr>
          <w:rFonts w:ascii="Times New Roman" w:hAnsi="Times New Roman" w:cs="Times New Roman"/>
          <w:sz w:val="24"/>
          <w:szCs w:val="24"/>
        </w:rPr>
        <w:t>: Określa się powstanie partnerstwa, które ma służyć</w:t>
      </w:r>
      <w:r w:rsidRPr="00E37A58">
        <w:rPr>
          <w:rFonts w:ascii="Times New Roman" w:hAnsi="Times New Roman" w:cs="Times New Roman"/>
          <w:sz w:val="24"/>
          <w:szCs w:val="24"/>
        </w:rPr>
        <w:t xml:space="preserve"> zacieśnieniu dialogu i współpracy</w:t>
      </w:r>
      <w:r w:rsidR="00F20611" w:rsidRPr="00E37A58">
        <w:rPr>
          <w:rFonts w:ascii="Times New Roman" w:hAnsi="Times New Roman" w:cs="Times New Roman"/>
          <w:sz w:val="24"/>
          <w:szCs w:val="24"/>
        </w:rPr>
        <w:t xml:space="preserve"> między stronami w oparciu o wspólne wartości i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F20611" w:rsidRPr="00E37A58">
        <w:rPr>
          <w:rFonts w:ascii="Times New Roman" w:hAnsi="Times New Roman" w:cs="Times New Roman"/>
          <w:sz w:val="24"/>
          <w:szCs w:val="24"/>
        </w:rPr>
        <w:t>bliskie powiązania,</w:t>
      </w:r>
      <w:r w:rsidR="00081F09" w:rsidRPr="00E37A58">
        <w:rPr>
          <w:rFonts w:ascii="Times New Roman" w:hAnsi="Times New Roman" w:cs="Times New Roman"/>
          <w:sz w:val="24"/>
          <w:szCs w:val="24"/>
        </w:rPr>
        <w:t xml:space="preserve"> poszanowanie zasad demokratycznych, zasady praworządności, praw człowieka oraz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081F09" w:rsidRPr="00E37A58">
        <w:rPr>
          <w:rFonts w:ascii="Times New Roman" w:hAnsi="Times New Roman" w:cs="Times New Roman"/>
          <w:sz w:val="24"/>
          <w:szCs w:val="24"/>
        </w:rPr>
        <w:t>podstawowych wolności,</w:t>
      </w:r>
      <w:r w:rsidR="00F20611" w:rsidRPr="00E37A58">
        <w:rPr>
          <w:rFonts w:ascii="Times New Roman" w:hAnsi="Times New Roman" w:cs="Times New Roman"/>
          <w:sz w:val="24"/>
          <w:szCs w:val="24"/>
        </w:rPr>
        <w:t xml:space="preserve"> między innymi przez zwiększe</w:t>
      </w:r>
      <w:r w:rsidR="00705F19" w:rsidRPr="00E37A58">
        <w:rPr>
          <w:rFonts w:ascii="Times New Roman" w:hAnsi="Times New Roman" w:cs="Times New Roman"/>
          <w:sz w:val="24"/>
          <w:szCs w:val="24"/>
        </w:rPr>
        <w:t>nie udziału Republiki Armenii w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F20611" w:rsidRPr="00E37A58">
        <w:rPr>
          <w:rFonts w:ascii="Times New Roman" w:hAnsi="Times New Roman" w:cs="Times New Roman"/>
          <w:sz w:val="24"/>
          <w:szCs w:val="24"/>
        </w:rPr>
        <w:t>obszarach polityki, programach i agencjach Unii Europejskiej</w:t>
      </w:r>
      <w:r w:rsidR="00CF3226" w:rsidRPr="00E37A58">
        <w:rPr>
          <w:rFonts w:ascii="Times New Roman" w:hAnsi="Times New Roman" w:cs="Times New Roman"/>
          <w:sz w:val="24"/>
          <w:szCs w:val="24"/>
        </w:rPr>
        <w:t xml:space="preserve">, w tym wzmocnienie dialogu politycznego na wszystkich </w:t>
      </w:r>
      <w:r w:rsidR="00081F09" w:rsidRPr="00E37A58">
        <w:rPr>
          <w:rFonts w:ascii="Times New Roman" w:hAnsi="Times New Roman" w:cs="Times New Roman"/>
          <w:sz w:val="24"/>
          <w:szCs w:val="24"/>
        </w:rPr>
        <w:t xml:space="preserve">szczeblach, wzmacnianie demokracji, pokoju i stabilizacji, zwiększenie mobilności oraz ustanowienie wzmocnionej współpracy handlowej. </w:t>
      </w:r>
    </w:p>
    <w:p w14:paraId="3745AD35" w14:textId="00E26800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Tytuł II:</w:t>
      </w:r>
      <w:r w:rsidR="00F90B0E" w:rsidRPr="005B0753">
        <w:rPr>
          <w:rFonts w:ascii="Times New Roman" w:hAnsi="Times New Roman" w:cs="Times New Roman"/>
          <w:sz w:val="24"/>
          <w:szCs w:val="24"/>
        </w:rPr>
        <w:t xml:space="preserve"> Dialog i reformy polityczne, współpraca w dziedzinie polityki zagranicznej i bezpieczeństwa</w:t>
      </w:r>
      <w:r w:rsidRPr="005B0753">
        <w:rPr>
          <w:rFonts w:ascii="Times New Roman" w:hAnsi="Times New Roman" w:cs="Times New Roman"/>
          <w:sz w:val="24"/>
          <w:szCs w:val="24"/>
        </w:rPr>
        <w:t>:</w:t>
      </w:r>
      <w:r w:rsidRPr="00E37A58">
        <w:rPr>
          <w:rFonts w:ascii="Times New Roman" w:hAnsi="Times New Roman" w:cs="Times New Roman"/>
          <w:sz w:val="24"/>
          <w:szCs w:val="24"/>
        </w:rPr>
        <w:t xml:space="preserve"> Ustanawia się stały dialog polityczny między stronami,</w:t>
      </w:r>
      <w:r w:rsidR="00081F09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we wszystkich dziedzinach będących przedmiotem wspólnego zainteresowania, w tym w kwestiach dotyczących polityki zagranicznej i bezpieczeństwa, a także reformy wewnętrznej. Dialog ten pozwoli na zwiększenie skuteczności współpracy politycznej w dziedzinie polityki zagranicznej i bezpieczeństwa</w:t>
      </w:r>
      <w:r w:rsidRPr="00E37A58">
        <w:rPr>
          <w:rFonts w:ascii="Times New Roman" w:hAnsi="Times New Roman" w:cs="Times New Roman"/>
          <w:sz w:val="24"/>
          <w:szCs w:val="24"/>
        </w:rPr>
        <w:t>. Strony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7A58">
        <w:rPr>
          <w:rFonts w:ascii="Times New Roman" w:hAnsi="Times New Roman" w:cs="Times New Roman"/>
          <w:sz w:val="24"/>
          <w:szCs w:val="24"/>
        </w:rPr>
        <w:t>podkreślają swoje zaangażowanie w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Pr="00E37A58">
        <w:rPr>
          <w:rFonts w:ascii="Times New Roman" w:hAnsi="Times New Roman" w:cs="Times New Roman"/>
          <w:sz w:val="24"/>
          <w:szCs w:val="24"/>
        </w:rPr>
        <w:t xml:space="preserve">działania na rzecz pokoju i pojednania. Strony postanawiają wspierać bezpieczeństwo międzynarodowe poprzez m.in. przeciwdziałanie rozprzestrzenianiu broni masowego </w:t>
      </w:r>
      <w:r w:rsidRPr="00E37A58">
        <w:rPr>
          <w:rFonts w:ascii="Times New Roman" w:hAnsi="Times New Roman" w:cs="Times New Roman"/>
          <w:sz w:val="24"/>
          <w:szCs w:val="24"/>
        </w:rPr>
        <w:lastRenderedPageBreak/>
        <w:t xml:space="preserve">rażenia, zapobieganie </w:t>
      </w:r>
      <w:r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nielegalnej produkcji </w:t>
      </w:r>
      <w:r w:rsidRPr="00E37A58">
        <w:rPr>
          <w:rFonts w:ascii="Times New Roman" w:hAnsi="Times New Roman" w:cs="Times New Roman"/>
          <w:sz w:val="24"/>
          <w:szCs w:val="24"/>
        </w:rPr>
        <w:t>broni strzeleckiej i lekkiej oraz innej broni konwencjonalnej. Strony deklarują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Pr="00E37A58">
        <w:rPr>
          <w:rFonts w:ascii="Times New Roman" w:hAnsi="Times New Roman" w:cs="Times New Roman"/>
          <w:sz w:val="24"/>
          <w:szCs w:val="24"/>
        </w:rPr>
        <w:t xml:space="preserve">walkę z terroryzmem we wszystkich jego formach. </w:t>
      </w:r>
    </w:p>
    <w:p w14:paraId="6EDAF929" w14:textId="41F687B3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Tytuł III:</w:t>
      </w:r>
      <w:r w:rsidR="00E5505C" w:rsidRPr="005B0753">
        <w:rPr>
          <w:rFonts w:ascii="Times New Roman" w:hAnsi="Times New Roman" w:cs="Times New Roman"/>
          <w:sz w:val="24"/>
          <w:szCs w:val="24"/>
        </w:rPr>
        <w:t xml:space="preserve"> Sprawiedliwość, wolność i bezpieczeństwo</w:t>
      </w:r>
      <w:r w:rsidRPr="005B0753">
        <w:rPr>
          <w:rFonts w:ascii="Times New Roman" w:hAnsi="Times New Roman" w:cs="Times New Roman"/>
          <w:sz w:val="24"/>
          <w:szCs w:val="24"/>
        </w:rPr>
        <w:t xml:space="preserve">: </w:t>
      </w:r>
      <w:r w:rsidR="00D60F53" w:rsidRPr="005B0753">
        <w:rPr>
          <w:rFonts w:ascii="Times New Roman" w:hAnsi="Times New Roman" w:cs="Times New Roman"/>
          <w:sz w:val="24"/>
          <w:szCs w:val="24"/>
        </w:rPr>
        <w:t>Strony zwracają szczególną</w:t>
      </w:r>
      <w:r w:rsidR="00D60F53" w:rsidRPr="00E37A58">
        <w:rPr>
          <w:rFonts w:ascii="Times New Roman" w:hAnsi="Times New Roman" w:cs="Times New Roman"/>
          <w:sz w:val="24"/>
          <w:szCs w:val="24"/>
        </w:rPr>
        <w:t xml:space="preserve"> uwagę na wprowadzanie i przestrzeganie zasad praworządności, wzmocnienie instytucji na wszystkich szczeblach pod względem egzekwowania prawa oraz organizacji wymiaru sprawiedliwości. Ustanawia się również współpracę przy zwalczaniu przestępczości zorganizowanej, gospodarczej i finansowej oraz korupcji.</w:t>
      </w:r>
      <w:r w:rsidR="00D60F53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0F53" w:rsidRPr="00E37A58">
        <w:rPr>
          <w:rFonts w:ascii="Times New Roman" w:hAnsi="Times New Roman" w:cs="Times New Roman"/>
          <w:sz w:val="24"/>
          <w:szCs w:val="24"/>
        </w:rPr>
        <w:t>Precyzuje się także warunki</w:t>
      </w:r>
      <w:r w:rsidR="00D60F53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0F53" w:rsidRPr="00E37A58">
        <w:rPr>
          <w:rFonts w:ascii="Times New Roman" w:hAnsi="Times New Roman" w:cs="Times New Roman"/>
          <w:sz w:val="24"/>
          <w:szCs w:val="24"/>
        </w:rPr>
        <w:t>współpracy mającej na celu zwalczanie prania brudnych pieniędzy i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D60F53" w:rsidRPr="00E37A58">
        <w:rPr>
          <w:rFonts w:ascii="Times New Roman" w:hAnsi="Times New Roman" w:cs="Times New Roman"/>
          <w:sz w:val="24"/>
          <w:szCs w:val="24"/>
        </w:rPr>
        <w:t>finansowania terroryzmu. Podejmuje się ponadto</w:t>
      </w:r>
      <w:r w:rsidR="00D60F53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="00D60F53" w:rsidRPr="00E37A58">
        <w:rPr>
          <w:rFonts w:ascii="Times New Roman" w:hAnsi="Times New Roman" w:cs="Times New Roman"/>
          <w:sz w:val="24"/>
          <w:szCs w:val="24"/>
        </w:rPr>
        <w:t>spółpracę w dziedzinie migracji.</w:t>
      </w:r>
    </w:p>
    <w:p w14:paraId="3ED0563F" w14:textId="5DBF3F77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Tytuł IV:</w:t>
      </w:r>
      <w:r w:rsidR="00E5505C" w:rsidRPr="005B0753">
        <w:rPr>
          <w:rFonts w:ascii="Times New Roman" w:hAnsi="Times New Roman" w:cs="Times New Roman"/>
          <w:sz w:val="24"/>
          <w:szCs w:val="24"/>
        </w:rPr>
        <w:t xml:space="preserve"> Współpraca gospodarcza</w:t>
      </w:r>
      <w:r w:rsidRPr="005B0753">
        <w:rPr>
          <w:rFonts w:ascii="Times New Roman" w:hAnsi="Times New Roman" w:cs="Times New Roman"/>
          <w:sz w:val="24"/>
          <w:szCs w:val="24"/>
        </w:rPr>
        <w:t xml:space="preserve">: </w:t>
      </w:r>
      <w:r w:rsidR="00001D7C" w:rsidRPr="005B0753">
        <w:rPr>
          <w:rFonts w:ascii="Times New Roman" w:hAnsi="Times New Roman" w:cs="Times New Roman"/>
          <w:sz w:val="24"/>
          <w:szCs w:val="24"/>
        </w:rPr>
        <w:t>UE i Republika Armenii wspierają proces reform</w:t>
      </w:r>
      <w:r w:rsidR="00001D7C" w:rsidRPr="00E37A58">
        <w:rPr>
          <w:rFonts w:ascii="Times New Roman" w:hAnsi="Times New Roman" w:cs="Times New Roman"/>
          <w:sz w:val="24"/>
          <w:szCs w:val="24"/>
        </w:rPr>
        <w:t xml:space="preserve"> gospodarczych. Republika Armenii podejmuje dalsze kroki w kierunku stworzenia sprawnie działającej gospodarki rynkowej oraz do stopniowego zbliżenia swoich przepisów gospodarczych i finansowych oraz różnych obszarów polityki do przepisów i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001D7C" w:rsidRPr="00E37A58">
        <w:rPr>
          <w:rFonts w:ascii="Times New Roman" w:hAnsi="Times New Roman" w:cs="Times New Roman"/>
          <w:sz w:val="24"/>
          <w:szCs w:val="24"/>
        </w:rPr>
        <w:t xml:space="preserve">obszarów polityki Unii Europejskiej. Strony ustanawiają </w:t>
      </w:r>
      <w:r w:rsidR="0017597A" w:rsidRPr="00E37A58">
        <w:rPr>
          <w:rFonts w:ascii="Times New Roman" w:hAnsi="Times New Roman" w:cs="Times New Roman"/>
          <w:sz w:val="24"/>
          <w:szCs w:val="24"/>
        </w:rPr>
        <w:t>regularny dialog gospodarczy, wprowadzają współpracę w zakresie publicznej kontroli wewnętrznej i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17597A" w:rsidRPr="00E37A58">
        <w:rPr>
          <w:rFonts w:ascii="Times New Roman" w:hAnsi="Times New Roman" w:cs="Times New Roman"/>
          <w:sz w:val="24"/>
          <w:szCs w:val="24"/>
        </w:rPr>
        <w:t>audytu zewnętrznego, współpracują w celu wzmacniania dobrej administracji w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17597A" w:rsidRPr="00E37A58">
        <w:rPr>
          <w:rFonts w:ascii="Times New Roman" w:hAnsi="Times New Roman" w:cs="Times New Roman"/>
          <w:sz w:val="24"/>
          <w:szCs w:val="24"/>
        </w:rPr>
        <w:t>dziedzinie podatków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 oraz</w:t>
      </w:r>
      <w:r w:rsidR="0017597A" w:rsidRPr="00E37A58">
        <w:rPr>
          <w:rFonts w:ascii="Times New Roman" w:hAnsi="Times New Roman" w:cs="Times New Roman"/>
          <w:sz w:val="24"/>
          <w:szCs w:val="24"/>
        </w:rPr>
        <w:t xml:space="preserve"> rozwijają i wzmacniają współpracę w kwestiach statystycznych</w:t>
      </w:r>
      <w:r w:rsidR="00211ACE" w:rsidRPr="00E37A58">
        <w:rPr>
          <w:rFonts w:ascii="Times New Roman" w:hAnsi="Times New Roman" w:cs="Times New Roman"/>
          <w:sz w:val="24"/>
          <w:szCs w:val="24"/>
        </w:rPr>
        <w:t>.</w:t>
      </w:r>
    </w:p>
    <w:p w14:paraId="0C4C3960" w14:textId="1EA56F04" w:rsidR="00D60F53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Tytuł V:</w:t>
      </w:r>
      <w:r w:rsidR="001E7C44" w:rsidRPr="005B0753">
        <w:rPr>
          <w:rFonts w:ascii="Times New Roman" w:hAnsi="Times New Roman" w:cs="Times New Roman"/>
          <w:sz w:val="24"/>
          <w:szCs w:val="24"/>
        </w:rPr>
        <w:t xml:space="preserve"> Pozostałe polityki objęte współpracą</w:t>
      </w:r>
      <w:r w:rsidRPr="005B0753">
        <w:rPr>
          <w:rFonts w:ascii="Times New Roman" w:hAnsi="Times New Roman" w:cs="Times New Roman"/>
          <w:sz w:val="24"/>
          <w:szCs w:val="24"/>
        </w:rPr>
        <w:t xml:space="preserve">: </w:t>
      </w:r>
      <w:r w:rsidR="00D60F53" w:rsidRPr="005B0753">
        <w:rPr>
          <w:rFonts w:ascii="Times New Roman" w:hAnsi="Times New Roman" w:cs="Times New Roman"/>
          <w:sz w:val="24"/>
          <w:szCs w:val="24"/>
        </w:rPr>
        <w:t>W ramach tego tytułu opisano zasady</w:t>
      </w:r>
      <w:r w:rsidR="00D60F53" w:rsidRPr="00E37A58">
        <w:rPr>
          <w:rFonts w:ascii="Times New Roman" w:hAnsi="Times New Roman" w:cs="Times New Roman"/>
          <w:sz w:val="24"/>
          <w:szCs w:val="24"/>
        </w:rPr>
        <w:t xml:space="preserve"> współpracy w kontekście:</w:t>
      </w:r>
      <w:r w:rsidR="0011260C" w:rsidRPr="00E37A58">
        <w:rPr>
          <w:rFonts w:ascii="Times New Roman" w:hAnsi="Times New Roman" w:cs="Times New Roman"/>
          <w:sz w:val="24"/>
          <w:szCs w:val="24"/>
        </w:rPr>
        <w:t xml:space="preserve"> polityki transportowej i infrastrukturalnej, energii, środowiska i klimatu, przemysłu i przedsiębiorstw, prawa spółek, usług bankowych, społeczeństwa informacyjnego, turystyki, rolnictwa i rozwoju obszarów wiejskich, rybołówstwa i gospodarki morskiej, górnictwa, bada</w:t>
      </w:r>
      <w:r w:rsidR="00EA6DFD" w:rsidRPr="00E37A58">
        <w:rPr>
          <w:rFonts w:ascii="Times New Roman" w:hAnsi="Times New Roman" w:cs="Times New Roman"/>
          <w:sz w:val="24"/>
          <w:szCs w:val="24"/>
        </w:rPr>
        <w:t>ń</w:t>
      </w:r>
      <w:r w:rsidR="0011260C" w:rsidRPr="00E37A58">
        <w:rPr>
          <w:rFonts w:ascii="Times New Roman" w:hAnsi="Times New Roman" w:cs="Times New Roman"/>
          <w:sz w:val="24"/>
          <w:szCs w:val="24"/>
        </w:rPr>
        <w:t xml:space="preserve"> naukowych i innowacji, ochrony konsumentów, zatrudnienia, zdrowia, edukacji i młodzieży, kultury, polityki audiowizualnej, sportu, społeczeństwa obywatelskiego, rozwoju regionalnego i ochrony ludności.</w:t>
      </w:r>
    </w:p>
    <w:p w14:paraId="6341CF05" w14:textId="5F88412D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Tytuł VI:</w:t>
      </w:r>
      <w:r w:rsidR="001E7C44" w:rsidRPr="005B0753">
        <w:rPr>
          <w:rFonts w:ascii="Times New Roman" w:hAnsi="Times New Roman" w:cs="Times New Roman"/>
          <w:sz w:val="24"/>
          <w:szCs w:val="24"/>
        </w:rPr>
        <w:t xml:space="preserve"> Handel i zagadnienia związane z handlem</w:t>
      </w:r>
      <w:r w:rsidRPr="005B0753">
        <w:rPr>
          <w:rFonts w:ascii="Times New Roman" w:hAnsi="Times New Roman" w:cs="Times New Roman"/>
          <w:sz w:val="24"/>
          <w:szCs w:val="24"/>
        </w:rPr>
        <w:t xml:space="preserve">: </w:t>
      </w:r>
      <w:r w:rsidR="00C94463" w:rsidRPr="005B0753">
        <w:rPr>
          <w:rFonts w:ascii="Times New Roman" w:hAnsi="Times New Roman" w:cs="Times New Roman"/>
          <w:sz w:val="24"/>
          <w:szCs w:val="24"/>
        </w:rPr>
        <w:t>Strony podejmują dialog na temat</w:t>
      </w:r>
      <w:r w:rsidR="00C94463" w:rsidRPr="00E37A58">
        <w:rPr>
          <w:rFonts w:ascii="Times New Roman" w:hAnsi="Times New Roman" w:cs="Times New Roman"/>
          <w:sz w:val="24"/>
          <w:szCs w:val="24"/>
        </w:rPr>
        <w:t xml:space="preserve"> dwustronnego i wielostronnego handlu</w:t>
      </w:r>
      <w:r w:rsidR="005B0753">
        <w:rPr>
          <w:rFonts w:ascii="Times New Roman" w:hAnsi="Times New Roman" w:cs="Times New Roman"/>
          <w:sz w:val="24"/>
          <w:szCs w:val="24"/>
        </w:rPr>
        <w:t>,</w:t>
      </w:r>
      <w:r w:rsidR="00C94463" w:rsidRPr="00E37A58">
        <w:rPr>
          <w:rFonts w:ascii="Times New Roman" w:hAnsi="Times New Roman" w:cs="Times New Roman"/>
          <w:sz w:val="24"/>
          <w:szCs w:val="24"/>
        </w:rPr>
        <w:t xml:space="preserve"> udzielając sobie klauzuli najwyższego uprzywilejowania w dziedzinie wymiany handlowej</w:t>
      </w:r>
      <w:r w:rsidR="00C94463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94463" w:rsidRPr="00E37A58">
        <w:rPr>
          <w:rFonts w:ascii="Times New Roman" w:hAnsi="Times New Roman" w:cs="Times New Roman"/>
          <w:sz w:val="24"/>
          <w:szCs w:val="24"/>
        </w:rPr>
        <w:t>Strony zachęcają do bezpośrednich inwestycji zagranicznych poprzez rozwój atrakcyjnych i stabilnych warunków inwestycyjnych.</w:t>
      </w:r>
    </w:p>
    <w:p w14:paraId="6EAFE707" w14:textId="77777777" w:rsidR="00CC20B7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DDE72" w14:textId="553B9BC6" w:rsidR="00211ACE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lastRenderedPageBreak/>
        <w:t>Tytuł VII:</w:t>
      </w:r>
      <w:r w:rsidR="001E7C44" w:rsidRPr="005B0753">
        <w:rPr>
          <w:rFonts w:ascii="Times New Roman" w:hAnsi="Times New Roman" w:cs="Times New Roman"/>
          <w:sz w:val="24"/>
          <w:szCs w:val="24"/>
        </w:rPr>
        <w:t xml:space="preserve"> Pomoc finansowa oraz postanowienia dotyczące zwalczania nadużyć finansowych i kontroli</w:t>
      </w:r>
      <w:r w:rsidRPr="005B0753">
        <w:rPr>
          <w:rFonts w:ascii="Times New Roman" w:hAnsi="Times New Roman" w:cs="Times New Roman"/>
          <w:sz w:val="24"/>
          <w:szCs w:val="24"/>
        </w:rPr>
        <w:t>:</w:t>
      </w:r>
      <w:r w:rsidR="00211ACE" w:rsidRPr="005B0753">
        <w:rPr>
          <w:rFonts w:ascii="Times New Roman" w:hAnsi="Times New Roman" w:cs="Times New Roman"/>
          <w:sz w:val="24"/>
          <w:szCs w:val="24"/>
        </w:rPr>
        <w:t xml:space="preserve"> W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 ramach tego rozdziału określone zostały zasady korzystania </w:t>
      </w:r>
      <w:r w:rsidR="00EA6DFD" w:rsidRPr="00E37A58">
        <w:rPr>
          <w:rFonts w:ascii="Times New Roman" w:hAnsi="Times New Roman" w:cs="Times New Roman"/>
          <w:sz w:val="24"/>
          <w:szCs w:val="24"/>
        </w:rPr>
        <w:t>przez Armenię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 z pomocy finansowej poprzez odpowiednie mechanizmy i instrumenty finansowania UE oraz zasady korzystania z pożyczek Europejskiego Banku Inwestycyjnego, Europejskiego Banku Odbudowy i Rozwoju oraz innych międzynarodowych instytucji finansowych. Strony wprowadzają skuteczne środki, w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211ACE" w:rsidRPr="00E37A58">
        <w:rPr>
          <w:rFonts w:ascii="Times New Roman" w:hAnsi="Times New Roman" w:cs="Times New Roman"/>
          <w:sz w:val="24"/>
          <w:szCs w:val="24"/>
        </w:rPr>
        <w:t>tym zasady kontroli,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w celu zapobiegania nadużyciom finansowym, korupcji i innym nielegalnym działaniom, podejmowanym w związku z wykorzystaniem środków finansowych UE, oraz ich zwalczania, w tym poprzez wzajemną pomoc administracyjną i prawną w dziedzinach objętych </w:t>
      </w:r>
      <w:r w:rsidR="00945659" w:rsidRPr="00E37A58">
        <w:rPr>
          <w:rFonts w:ascii="Times New Roman" w:hAnsi="Times New Roman" w:cs="Times New Roman"/>
          <w:sz w:val="24"/>
          <w:szCs w:val="24"/>
        </w:rPr>
        <w:t>U</w:t>
      </w:r>
      <w:r w:rsidR="00211ACE" w:rsidRPr="00E37A58">
        <w:rPr>
          <w:rFonts w:ascii="Times New Roman" w:hAnsi="Times New Roman" w:cs="Times New Roman"/>
          <w:sz w:val="24"/>
          <w:szCs w:val="24"/>
        </w:rPr>
        <w:t>mową.</w:t>
      </w:r>
    </w:p>
    <w:p w14:paraId="5BE9D164" w14:textId="6E40A6D1" w:rsidR="004D0F0E" w:rsidRPr="00E37A58" w:rsidRDefault="00CC20B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>Tytuł VIII:</w:t>
      </w:r>
      <w:r w:rsidR="001E7C44" w:rsidRPr="005B0753">
        <w:rPr>
          <w:rFonts w:ascii="Times New Roman" w:hAnsi="Times New Roman" w:cs="Times New Roman"/>
          <w:sz w:val="24"/>
          <w:szCs w:val="24"/>
        </w:rPr>
        <w:t xml:space="preserve"> Postanowienia instytucjonalne, ogólne i końcowe</w:t>
      </w:r>
      <w:r w:rsidRPr="005B0753">
        <w:rPr>
          <w:rFonts w:ascii="Times New Roman" w:hAnsi="Times New Roman" w:cs="Times New Roman"/>
          <w:sz w:val="24"/>
          <w:szCs w:val="24"/>
        </w:rPr>
        <w:t>: U</w:t>
      </w:r>
      <w:r w:rsidR="004D0F0E" w:rsidRPr="005B0753">
        <w:rPr>
          <w:rFonts w:ascii="Times New Roman" w:hAnsi="Times New Roman" w:cs="Times New Roman"/>
          <w:sz w:val="24"/>
          <w:szCs w:val="24"/>
        </w:rPr>
        <w:t>mowa ust</w:t>
      </w:r>
      <w:r w:rsidRPr="005B0753">
        <w:rPr>
          <w:rFonts w:ascii="Times New Roman" w:hAnsi="Times New Roman" w:cs="Times New Roman"/>
          <w:sz w:val="24"/>
          <w:szCs w:val="24"/>
        </w:rPr>
        <w:t xml:space="preserve">anawia </w:t>
      </w:r>
      <w:r w:rsidR="007259C0" w:rsidRPr="005B0753">
        <w:rPr>
          <w:rFonts w:ascii="Times New Roman" w:hAnsi="Times New Roman" w:cs="Times New Roman"/>
          <w:sz w:val="24"/>
          <w:szCs w:val="24"/>
        </w:rPr>
        <w:t>Radę</w:t>
      </w:r>
      <w:r w:rsidR="007259C0" w:rsidRPr="00E37A58">
        <w:rPr>
          <w:rFonts w:ascii="Times New Roman" w:hAnsi="Times New Roman" w:cs="Times New Roman"/>
          <w:sz w:val="24"/>
          <w:szCs w:val="24"/>
        </w:rPr>
        <w:t xml:space="preserve"> Partnerstwa</w:t>
      </w:r>
      <w:r w:rsidRPr="00E37A58">
        <w:rPr>
          <w:rFonts w:ascii="Times New Roman" w:hAnsi="Times New Roman" w:cs="Times New Roman"/>
          <w:sz w:val="24"/>
          <w:szCs w:val="24"/>
        </w:rPr>
        <w:t xml:space="preserve"> składając</w:t>
      </w:r>
      <w:r w:rsidR="004D0F0E" w:rsidRPr="00E37A58">
        <w:rPr>
          <w:rFonts w:ascii="Times New Roman" w:hAnsi="Times New Roman" w:cs="Times New Roman"/>
          <w:sz w:val="24"/>
          <w:szCs w:val="24"/>
        </w:rPr>
        <w:t>ą</w:t>
      </w:r>
      <w:r w:rsidRPr="00E37A58">
        <w:rPr>
          <w:rFonts w:ascii="Times New Roman" w:hAnsi="Times New Roman" w:cs="Times New Roman"/>
          <w:sz w:val="24"/>
          <w:szCs w:val="24"/>
        </w:rPr>
        <w:t xml:space="preserve"> się </w:t>
      </w:r>
      <w:r w:rsidR="007259C0" w:rsidRPr="00E37A58">
        <w:rPr>
          <w:rFonts w:ascii="Times New Roman" w:hAnsi="Times New Roman" w:cs="Times New Roman"/>
          <w:sz w:val="24"/>
          <w:szCs w:val="24"/>
        </w:rPr>
        <w:t>z przedstawicieli obu s</w:t>
      </w:r>
      <w:r w:rsidRPr="00E37A58">
        <w:rPr>
          <w:rFonts w:ascii="Times New Roman" w:hAnsi="Times New Roman" w:cs="Times New Roman"/>
          <w:sz w:val="24"/>
          <w:szCs w:val="24"/>
        </w:rPr>
        <w:t>tron na szczeblu</w:t>
      </w:r>
      <w:r w:rsidR="007259C0" w:rsidRPr="00E37A58">
        <w:rPr>
          <w:rFonts w:ascii="Times New Roman" w:hAnsi="Times New Roman" w:cs="Times New Roman"/>
          <w:sz w:val="24"/>
          <w:szCs w:val="24"/>
        </w:rPr>
        <w:t xml:space="preserve"> ministerialnym</w:t>
      </w:r>
      <w:r w:rsidR="004D0F0E" w:rsidRPr="00E37A58">
        <w:rPr>
          <w:rFonts w:ascii="Times New Roman" w:hAnsi="Times New Roman" w:cs="Times New Roman"/>
          <w:sz w:val="24"/>
          <w:szCs w:val="24"/>
        </w:rPr>
        <w:t xml:space="preserve"> oraz Komitet Partnerstwa</w:t>
      </w:r>
      <w:r w:rsidR="004D0F0E" w:rsidRPr="00E37A58">
        <w:rPr>
          <w:rFonts w:ascii="Times New Roman" w:hAnsi="Times New Roman" w:cs="Times New Roman"/>
          <w:color w:val="000000"/>
          <w:sz w:val="24"/>
          <w:szCs w:val="24"/>
        </w:rPr>
        <w:t xml:space="preserve"> wspierany przez Podkomitety. Celem Komitetu Partnerstwa jest </w:t>
      </w:r>
      <w:r w:rsidR="004D0F0E" w:rsidRPr="00E37A58">
        <w:rPr>
          <w:rFonts w:ascii="Times New Roman" w:hAnsi="Times New Roman" w:cs="Times New Roman"/>
          <w:sz w:val="24"/>
          <w:szCs w:val="24"/>
        </w:rPr>
        <w:t xml:space="preserve">zapewnienie należytego funkcjonowania i wykonania Umowy. Powołuje się też Komisję Parlamentarną Partnerstwa składającą się z jednej strony z posłów do Parlamentu Europejskiego, a z drugiej strony z członków Zgromadzenia Narodowego Republiki Armenii i stanowiącą forum spotkań i wymiany poglądów. Ustanawia się Platformę Społeczeństwa Obywatelskiego będącą forum spotkań i wymiany opinii. W skład Platformy wchodzą przedstawiciele społeczeństwa obywatelskiego ze strony UE, w tym członkowie Europejskiego Komitetu Ekonomiczno-Społecznego, oraz przedstawiciele organizacji, sieci i platform społeczeństwa obywatelskiego ze strony Armenii, w tym Krajowej Platformy Partnerstwa Wschodniego. </w:t>
      </w:r>
    </w:p>
    <w:p w14:paraId="51AA79B4" w14:textId="5A9B92D7" w:rsidR="00CC20B7" w:rsidRPr="005B0753" w:rsidRDefault="00CC20B7" w:rsidP="00E37A58">
      <w:pPr>
        <w:pStyle w:val="Akapitzlist"/>
        <w:numPr>
          <w:ilvl w:val="0"/>
          <w:numId w:val="2"/>
        </w:numPr>
        <w:tabs>
          <w:tab w:val="left" w:pos="426"/>
        </w:tabs>
        <w:spacing w:before="12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B0753">
        <w:rPr>
          <w:rFonts w:ascii="Times New Roman" w:hAnsi="Times New Roman" w:cs="Times New Roman"/>
          <w:sz w:val="24"/>
          <w:szCs w:val="24"/>
        </w:rPr>
        <w:t xml:space="preserve">Skutki zawarcia Umowy </w:t>
      </w:r>
    </w:p>
    <w:p w14:paraId="140BC516" w14:textId="77777777" w:rsidR="00CC20B7" w:rsidRPr="00E37A58" w:rsidRDefault="00CC20B7" w:rsidP="00E37A58">
      <w:pPr>
        <w:pStyle w:val="Akapitzlist"/>
        <w:numPr>
          <w:ilvl w:val="0"/>
          <w:numId w:val="3"/>
        </w:numPr>
        <w:tabs>
          <w:tab w:val="left" w:pos="426"/>
        </w:tabs>
        <w:spacing w:before="12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Skutki prawne </w:t>
      </w:r>
    </w:p>
    <w:p w14:paraId="2294968A" w14:textId="78AD23A7" w:rsidR="00C208D7" w:rsidRPr="00E37A58" w:rsidRDefault="00C208D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Podstawą prawną do podpisania i tymczasowego stosowania Umowy przez Unię Europejską </w:t>
      </w:r>
      <w:r w:rsidR="000C3DF6" w:rsidRPr="00E37A58">
        <w:rPr>
          <w:rFonts w:ascii="Times New Roman" w:hAnsi="Times New Roman" w:cs="Times New Roman"/>
          <w:sz w:val="24"/>
          <w:szCs w:val="24"/>
        </w:rPr>
        <w:t>jest</w:t>
      </w:r>
      <w:r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="00945659" w:rsidRPr="00E37A58">
        <w:rPr>
          <w:rFonts w:ascii="Times New Roman" w:hAnsi="Times New Roman" w:cs="Times New Roman"/>
          <w:sz w:val="24"/>
          <w:szCs w:val="24"/>
        </w:rPr>
        <w:t>D</w:t>
      </w:r>
      <w:r w:rsidRPr="00E37A58">
        <w:rPr>
          <w:rFonts w:ascii="Times New Roman" w:hAnsi="Times New Roman" w:cs="Times New Roman"/>
          <w:sz w:val="24"/>
          <w:szCs w:val="24"/>
        </w:rPr>
        <w:t xml:space="preserve">ecyzja </w:t>
      </w:r>
      <w:r w:rsidR="00945659" w:rsidRPr="00E37A58">
        <w:rPr>
          <w:rFonts w:ascii="Times New Roman" w:hAnsi="Times New Roman" w:cs="Times New Roman"/>
          <w:sz w:val="24"/>
          <w:szCs w:val="24"/>
        </w:rPr>
        <w:t>Rady (UE) 2018/104 z dnia 20 listopada 2017 r. w sprawie podpisania, w imieniu Unii, i tymczasowego stosowania Kompleksowej i wzmocnionej umowy o partnerstwie między Unią Europejską i Europejską Wspólnotą Energii Atomowej oraz ich państwami członkowskimi, z jednej strony, a Republiką Armenii, z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945659" w:rsidRPr="00E37A58">
        <w:rPr>
          <w:rFonts w:ascii="Times New Roman" w:hAnsi="Times New Roman" w:cs="Times New Roman"/>
          <w:sz w:val="24"/>
          <w:szCs w:val="24"/>
        </w:rPr>
        <w:t>drugiej strony (Dz. U</w:t>
      </w:r>
      <w:r w:rsidR="005B0753">
        <w:rPr>
          <w:rFonts w:ascii="Times New Roman" w:hAnsi="Times New Roman" w:cs="Times New Roman"/>
          <w:sz w:val="24"/>
          <w:szCs w:val="24"/>
        </w:rPr>
        <w:t>rz</w:t>
      </w:r>
      <w:r w:rsidR="00945659" w:rsidRPr="00E37A58">
        <w:rPr>
          <w:rFonts w:ascii="Times New Roman" w:hAnsi="Times New Roman" w:cs="Times New Roman"/>
          <w:sz w:val="24"/>
          <w:szCs w:val="24"/>
        </w:rPr>
        <w:t>.</w:t>
      </w:r>
      <w:r w:rsidR="00A67FA4" w:rsidRPr="00E37A58">
        <w:rPr>
          <w:rFonts w:ascii="Times New Roman" w:hAnsi="Times New Roman" w:cs="Times New Roman"/>
          <w:sz w:val="24"/>
          <w:szCs w:val="24"/>
        </w:rPr>
        <w:t xml:space="preserve"> UE L</w:t>
      </w:r>
      <w:r w:rsidR="00945659"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="00A67FA4" w:rsidRPr="00E37A58">
        <w:rPr>
          <w:rFonts w:ascii="Times New Roman" w:hAnsi="Times New Roman" w:cs="Times New Roman"/>
          <w:sz w:val="24"/>
          <w:szCs w:val="24"/>
        </w:rPr>
        <w:t xml:space="preserve">23 </w:t>
      </w:r>
      <w:r w:rsidR="00945659" w:rsidRPr="00E37A58">
        <w:rPr>
          <w:rFonts w:ascii="Times New Roman" w:hAnsi="Times New Roman" w:cs="Times New Roman"/>
          <w:sz w:val="24"/>
          <w:szCs w:val="24"/>
        </w:rPr>
        <w:t xml:space="preserve">z </w:t>
      </w:r>
      <w:r w:rsidR="00A67FA4" w:rsidRPr="00E37A58">
        <w:rPr>
          <w:rFonts w:ascii="Times New Roman" w:hAnsi="Times New Roman" w:cs="Times New Roman"/>
          <w:sz w:val="24"/>
          <w:szCs w:val="24"/>
        </w:rPr>
        <w:t>26.01.2018</w:t>
      </w:r>
      <w:r w:rsidR="00F82159">
        <w:rPr>
          <w:rFonts w:ascii="Times New Roman" w:hAnsi="Times New Roman" w:cs="Times New Roman"/>
          <w:sz w:val="24"/>
          <w:szCs w:val="24"/>
        </w:rPr>
        <w:t>,</w:t>
      </w:r>
      <w:r w:rsidR="00A67FA4"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="00945659" w:rsidRPr="00E37A58">
        <w:rPr>
          <w:rFonts w:ascii="Times New Roman" w:hAnsi="Times New Roman" w:cs="Times New Roman"/>
          <w:sz w:val="24"/>
          <w:szCs w:val="24"/>
        </w:rPr>
        <w:t>s</w:t>
      </w:r>
      <w:r w:rsidR="005B0753">
        <w:rPr>
          <w:rFonts w:ascii="Times New Roman" w:hAnsi="Times New Roman" w:cs="Times New Roman"/>
          <w:sz w:val="24"/>
          <w:szCs w:val="24"/>
        </w:rPr>
        <w:t>tr</w:t>
      </w:r>
      <w:r w:rsidR="00A67FA4" w:rsidRPr="00E37A58">
        <w:rPr>
          <w:rFonts w:ascii="Times New Roman" w:hAnsi="Times New Roman" w:cs="Times New Roman"/>
          <w:sz w:val="24"/>
          <w:szCs w:val="24"/>
        </w:rPr>
        <w:t>.</w:t>
      </w:r>
      <w:r w:rsidR="00EA6DFD"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="00A67FA4" w:rsidRPr="00E37A58">
        <w:rPr>
          <w:rFonts w:ascii="Times New Roman" w:hAnsi="Times New Roman" w:cs="Times New Roman"/>
          <w:sz w:val="24"/>
          <w:szCs w:val="24"/>
        </w:rPr>
        <w:t>1</w:t>
      </w:r>
      <w:r w:rsidR="00945659" w:rsidRPr="00E37A58">
        <w:rPr>
          <w:rFonts w:ascii="Times New Roman" w:hAnsi="Times New Roman" w:cs="Times New Roman"/>
          <w:sz w:val="24"/>
          <w:szCs w:val="24"/>
        </w:rPr>
        <w:t>),</w:t>
      </w:r>
      <w:r w:rsidR="00A67FA4"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="00461F62" w:rsidRPr="00E37A58">
        <w:rPr>
          <w:rFonts w:ascii="Times New Roman" w:hAnsi="Times New Roman" w:cs="Times New Roman"/>
          <w:sz w:val="24"/>
          <w:szCs w:val="24"/>
        </w:rPr>
        <w:t>zwana dalej Decyzją</w:t>
      </w:r>
      <w:r w:rsidR="00A67FA4" w:rsidRPr="00E37A58">
        <w:rPr>
          <w:rFonts w:ascii="Times New Roman" w:hAnsi="Times New Roman" w:cs="Times New Roman"/>
          <w:sz w:val="24"/>
          <w:szCs w:val="24"/>
        </w:rPr>
        <w:t xml:space="preserve"> 2018/104</w:t>
      </w:r>
      <w:r w:rsidRPr="00E37A58">
        <w:rPr>
          <w:rFonts w:ascii="Times New Roman" w:hAnsi="Times New Roman" w:cs="Times New Roman"/>
          <w:sz w:val="24"/>
          <w:szCs w:val="24"/>
        </w:rPr>
        <w:t>, przyjęta na podstawie art. 37 Traktatu o Unii Europejskiej</w:t>
      </w:r>
      <w:r w:rsidR="0023578C" w:rsidRPr="00E37A58">
        <w:rPr>
          <w:rFonts w:ascii="Times New Roman" w:hAnsi="Times New Roman" w:cs="Times New Roman"/>
          <w:sz w:val="24"/>
          <w:szCs w:val="24"/>
        </w:rPr>
        <w:t xml:space="preserve"> (Dz.</w:t>
      </w:r>
      <w:r w:rsidR="00945659"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="0023578C" w:rsidRPr="00E37A58">
        <w:rPr>
          <w:rFonts w:ascii="Times New Roman" w:hAnsi="Times New Roman" w:cs="Times New Roman"/>
          <w:sz w:val="24"/>
          <w:szCs w:val="24"/>
        </w:rPr>
        <w:t>U</w:t>
      </w:r>
      <w:r w:rsidR="005B0753">
        <w:rPr>
          <w:rFonts w:ascii="Times New Roman" w:hAnsi="Times New Roman" w:cs="Times New Roman"/>
          <w:sz w:val="24"/>
          <w:szCs w:val="24"/>
        </w:rPr>
        <w:t>rz</w:t>
      </w:r>
      <w:r w:rsidR="0023578C" w:rsidRPr="00E37A58">
        <w:rPr>
          <w:rFonts w:ascii="Times New Roman" w:hAnsi="Times New Roman" w:cs="Times New Roman"/>
          <w:sz w:val="24"/>
          <w:szCs w:val="24"/>
        </w:rPr>
        <w:t>. UE C 202, wersja skonsolidowana)</w:t>
      </w:r>
      <w:r w:rsidRPr="00E37A58">
        <w:rPr>
          <w:rFonts w:ascii="Times New Roman" w:hAnsi="Times New Roman" w:cs="Times New Roman"/>
          <w:sz w:val="24"/>
          <w:szCs w:val="24"/>
        </w:rPr>
        <w:t xml:space="preserve"> oraz </w:t>
      </w:r>
      <w:r w:rsidR="00904493" w:rsidRPr="00E37A58">
        <w:rPr>
          <w:rFonts w:ascii="Times New Roman" w:hAnsi="Times New Roman" w:cs="Times New Roman"/>
          <w:sz w:val="24"/>
          <w:szCs w:val="24"/>
        </w:rPr>
        <w:t xml:space="preserve">art. 91, art. 100 ust. 2, </w:t>
      </w:r>
      <w:r w:rsidRPr="00E37A58">
        <w:rPr>
          <w:rFonts w:ascii="Times New Roman" w:hAnsi="Times New Roman" w:cs="Times New Roman"/>
          <w:sz w:val="24"/>
          <w:szCs w:val="24"/>
        </w:rPr>
        <w:t xml:space="preserve">art. 207 i art. 209 w związku z art. 218 </w:t>
      </w:r>
      <w:r w:rsidRPr="00E37A58">
        <w:rPr>
          <w:rFonts w:ascii="Times New Roman" w:hAnsi="Times New Roman" w:cs="Times New Roman"/>
          <w:sz w:val="24"/>
          <w:szCs w:val="24"/>
        </w:rPr>
        <w:lastRenderedPageBreak/>
        <w:t>ust.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Pr="00E37A58">
        <w:rPr>
          <w:rFonts w:ascii="Times New Roman" w:hAnsi="Times New Roman" w:cs="Times New Roman"/>
          <w:sz w:val="24"/>
          <w:szCs w:val="24"/>
        </w:rPr>
        <w:t>5, art. 2</w:t>
      </w:r>
      <w:r w:rsidR="00184749" w:rsidRPr="00E37A58">
        <w:rPr>
          <w:rFonts w:ascii="Times New Roman" w:hAnsi="Times New Roman" w:cs="Times New Roman"/>
          <w:sz w:val="24"/>
          <w:szCs w:val="24"/>
        </w:rPr>
        <w:t>18 ust. 8 akapit drugi i art. 2</w:t>
      </w:r>
      <w:r w:rsidRPr="00E37A58">
        <w:rPr>
          <w:rFonts w:ascii="Times New Roman" w:hAnsi="Times New Roman" w:cs="Times New Roman"/>
          <w:sz w:val="24"/>
          <w:szCs w:val="24"/>
        </w:rPr>
        <w:t>18 ust. 7 Traktatu o funkcjonowaniu Unii Europejskiej</w:t>
      </w:r>
      <w:r w:rsidR="0023578C" w:rsidRPr="00E37A58">
        <w:rPr>
          <w:rFonts w:ascii="Times New Roman" w:hAnsi="Times New Roman" w:cs="Times New Roman"/>
          <w:sz w:val="24"/>
          <w:szCs w:val="24"/>
        </w:rPr>
        <w:t xml:space="preserve"> (Dz.</w:t>
      </w:r>
      <w:r w:rsidR="00945659"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="0023578C" w:rsidRPr="00E37A58">
        <w:rPr>
          <w:rFonts w:ascii="Times New Roman" w:hAnsi="Times New Roman" w:cs="Times New Roman"/>
          <w:sz w:val="24"/>
          <w:szCs w:val="24"/>
        </w:rPr>
        <w:t>U</w:t>
      </w:r>
      <w:r w:rsidR="005B0753">
        <w:rPr>
          <w:rFonts w:ascii="Times New Roman" w:hAnsi="Times New Roman" w:cs="Times New Roman"/>
          <w:sz w:val="24"/>
          <w:szCs w:val="24"/>
        </w:rPr>
        <w:t>rz</w:t>
      </w:r>
      <w:r w:rsidR="0023578C" w:rsidRPr="00E37A58">
        <w:rPr>
          <w:rFonts w:ascii="Times New Roman" w:hAnsi="Times New Roman" w:cs="Times New Roman"/>
          <w:sz w:val="24"/>
          <w:szCs w:val="24"/>
        </w:rPr>
        <w:t>. UE C 202, wersja skonsolidowana)</w:t>
      </w:r>
      <w:r w:rsidRPr="00E37A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5FF2CA" w14:textId="77777777" w:rsidR="00C208D7" w:rsidRPr="00E37A58" w:rsidRDefault="00C208D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Zgodnie z art. 385 ust. 2 Umowy, wchodzi ona w życie w pierwszym dniu drugiego miesiąca po dacie złożenia ostatniego dokumentu ratyfikacyjnego lub zatwierdzającego.</w:t>
      </w:r>
    </w:p>
    <w:p w14:paraId="30F2143D" w14:textId="481F48CD" w:rsidR="00C208D7" w:rsidRPr="00E37A58" w:rsidRDefault="00AA5AB3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Po wejściu w życie Umowa będzie stosowana w całości. </w:t>
      </w:r>
      <w:r w:rsidR="00680E40" w:rsidRPr="00E37A58">
        <w:rPr>
          <w:rFonts w:ascii="Times New Roman" w:hAnsi="Times New Roman" w:cs="Times New Roman"/>
          <w:sz w:val="24"/>
          <w:szCs w:val="24"/>
        </w:rPr>
        <w:t xml:space="preserve">Do czasu zakończenia procedur niezbędnych do jej wejścia w życie wskazane w </w:t>
      </w:r>
      <w:r w:rsidR="00934718" w:rsidRPr="00E37A58">
        <w:rPr>
          <w:rFonts w:ascii="Times New Roman" w:hAnsi="Times New Roman" w:cs="Times New Roman"/>
          <w:sz w:val="24"/>
          <w:szCs w:val="24"/>
        </w:rPr>
        <w:t>D</w:t>
      </w:r>
      <w:r w:rsidR="00680E40" w:rsidRPr="00E37A58">
        <w:rPr>
          <w:rFonts w:ascii="Times New Roman" w:hAnsi="Times New Roman" w:cs="Times New Roman"/>
          <w:sz w:val="24"/>
          <w:szCs w:val="24"/>
        </w:rPr>
        <w:t xml:space="preserve">ecyzji </w:t>
      </w:r>
      <w:r w:rsidR="00A67FA4" w:rsidRPr="00E37A58">
        <w:rPr>
          <w:rFonts w:ascii="Times New Roman" w:hAnsi="Times New Roman" w:cs="Times New Roman"/>
          <w:sz w:val="24"/>
          <w:szCs w:val="24"/>
        </w:rPr>
        <w:t>R</w:t>
      </w:r>
      <w:r w:rsidR="00461F62" w:rsidRPr="00E37A58">
        <w:rPr>
          <w:rFonts w:ascii="Times New Roman" w:hAnsi="Times New Roman" w:cs="Times New Roman"/>
          <w:sz w:val="24"/>
          <w:szCs w:val="24"/>
        </w:rPr>
        <w:t>ady</w:t>
      </w:r>
      <w:r w:rsidR="00A67FA4" w:rsidRPr="00E37A58">
        <w:rPr>
          <w:rFonts w:ascii="Times New Roman" w:hAnsi="Times New Roman" w:cs="Times New Roman"/>
          <w:sz w:val="24"/>
          <w:szCs w:val="24"/>
        </w:rPr>
        <w:t xml:space="preserve"> 2018/</w:t>
      </w:r>
      <w:r w:rsidR="00945659" w:rsidRPr="00E37A58">
        <w:rPr>
          <w:rFonts w:ascii="Times New Roman" w:hAnsi="Times New Roman" w:cs="Times New Roman"/>
          <w:sz w:val="24"/>
          <w:szCs w:val="24"/>
        </w:rPr>
        <w:t>10</w:t>
      </w:r>
      <w:r w:rsidR="00A67FA4" w:rsidRPr="00E37A58">
        <w:rPr>
          <w:rFonts w:ascii="Times New Roman" w:hAnsi="Times New Roman" w:cs="Times New Roman"/>
          <w:sz w:val="24"/>
          <w:szCs w:val="24"/>
        </w:rPr>
        <w:t xml:space="preserve">4 </w:t>
      </w:r>
      <w:r w:rsidR="00680E40" w:rsidRPr="00E37A58">
        <w:rPr>
          <w:rFonts w:ascii="Times New Roman" w:hAnsi="Times New Roman" w:cs="Times New Roman"/>
          <w:sz w:val="24"/>
          <w:szCs w:val="24"/>
        </w:rPr>
        <w:t>części Umowy stosuje się tymczasowo między Unią i Republiką Armenii (ale jedynie w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680E40" w:rsidRPr="00E37A58">
        <w:rPr>
          <w:rFonts w:ascii="Times New Roman" w:hAnsi="Times New Roman" w:cs="Times New Roman"/>
          <w:sz w:val="24"/>
          <w:szCs w:val="24"/>
        </w:rPr>
        <w:t xml:space="preserve">zakresie w jakim obejmują one sprawy objęte zakresem kompetencji Unii, w tym sprawy objęte zakresem kompetencji Unii w zakresie określania i realizowania wspólnej polityki zagranicznej i bezpieczeństwa). </w:t>
      </w:r>
      <w:r w:rsidR="00C208D7" w:rsidRPr="00E37A58">
        <w:rPr>
          <w:rFonts w:ascii="Times New Roman" w:hAnsi="Times New Roman" w:cs="Times New Roman"/>
          <w:sz w:val="24"/>
          <w:szCs w:val="24"/>
        </w:rPr>
        <w:t>Zgodnie z art. 385 ust. 6</w:t>
      </w:r>
      <w:r w:rsidR="00E30441" w:rsidRPr="00E37A58">
        <w:rPr>
          <w:rFonts w:ascii="Times New Roman" w:hAnsi="Times New Roman" w:cs="Times New Roman"/>
          <w:sz w:val="24"/>
          <w:szCs w:val="24"/>
        </w:rPr>
        <w:t xml:space="preserve"> Umowy</w:t>
      </w:r>
      <w:r w:rsidR="00C208D7" w:rsidRPr="00E37A58">
        <w:rPr>
          <w:rFonts w:ascii="Times New Roman" w:hAnsi="Times New Roman" w:cs="Times New Roman"/>
          <w:sz w:val="24"/>
          <w:szCs w:val="24"/>
        </w:rPr>
        <w:t>, tymczasowe stosowanie staje się skuteczne od pierwszego dnia drugiego miesiąca następującego po dacie otrzymania przez depozytariusza następujących dokumentów:</w:t>
      </w:r>
    </w:p>
    <w:p w14:paraId="51FF2E5E" w14:textId="0568D789" w:rsidR="00C208D7" w:rsidRPr="00E37A58" w:rsidRDefault="00E37A58" w:rsidP="00E37A58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>od Unii Europejskiej – powiadomienia o zakończeniu procedur niezbędnych w tym celu, wskazującego części Umowy, które stosuje się tymczasowo, oraz</w:t>
      </w:r>
    </w:p>
    <w:p w14:paraId="45A2AD8E" w14:textId="05D58880" w:rsidR="00C208D7" w:rsidRPr="00E37A58" w:rsidRDefault="00E37A58" w:rsidP="00E37A58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instrumentów ratyfikacyjnych złożonych przez Republikę Armenii zgodnie z jej procedurami i mającym zastosowanie prawodawstwem. </w:t>
      </w:r>
    </w:p>
    <w:p w14:paraId="0CE8FF86" w14:textId="77777777" w:rsidR="00C208D7" w:rsidRPr="00E37A58" w:rsidRDefault="00C208D7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Tymczasowemu stosowaniu podlegać będą następujące postanowienia Umowy:</w:t>
      </w:r>
    </w:p>
    <w:p w14:paraId="619F7079" w14:textId="3FE1F55A" w:rsidR="00C208D7" w:rsidRPr="00E37A58" w:rsidRDefault="00E37A58" w:rsidP="003756E0">
      <w:pPr>
        <w:spacing w:before="120" w:after="0" w:line="360" w:lineRule="auto"/>
        <w:ind w:left="280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3756E0"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>Tytuł I,</w:t>
      </w:r>
    </w:p>
    <w:p w14:paraId="3CAAC605" w14:textId="5E340D29" w:rsidR="00C208D7" w:rsidRPr="00E37A58" w:rsidRDefault="00E37A58" w:rsidP="003756E0">
      <w:pPr>
        <w:spacing w:before="120" w:after="0" w:line="360" w:lineRule="auto"/>
        <w:ind w:left="280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3756E0"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>Tytuł II: art. 3,</w:t>
      </w:r>
      <w:r w:rsidR="005B0753">
        <w:rPr>
          <w:rFonts w:ascii="Times New Roman" w:hAnsi="Times New Roman" w:cs="Times New Roman"/>
          <w:sz w:val="24"/>
          <w:szCs w:val="24"/>
        </w:rPr>
        <w:t xml:space="preserve"> art.</w:t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 4,</w:t>
      </w:r>
      <w:r w:rsidR="005B0753">
        <w:rPr>
          <w:rFonts w:ascii="Times New Roman" w:hAnsi="Times New Roman" w:cs="Times New Roman"/>
          <w:sz w:val="24"/>
          <w:szCs w:val="24"/>
        </w:rPr>
        <w:t xml:space="preserve"> art.</w:t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 7, </w:t>
      </w:r>
      <w:r w:rsidR="005B0753">
        <w:rPr>
          <w:rFonts w:ascii="Times New Roman" w:hAnsi="Times New Roman" w:cs="Times New Roman"/>
          <w:sz w:val="24"/>
          <w:szCs w:val="24"/>
        </w:rPr>
        <w:t xml:space="preserve">art. </w:t>
      </w:r>
      <w:r w:rsidR="00C208D7" w:rsidRPr="00E37A58">
        <w:rPr>
          <w:rFonts w:ascii="Times New Roman" w:hAnsi="Times New Roman" w:cs="Times New Roman"/>
          <w:sz w:val="24"/>
          <w:szCs w:val="24"/>
        </w:rPr>
        <w:t>8</w:t>
      </w:r>
      <w:r w:rsidR="0066017B" w:rsidRPr="00E37A58">
        <w:rPr>
          <w:rFonts w:ascii="Times New Roman" w:hAnsi="Times New Roman" w:cs="Times New Roman"/>
          <w:sz w:val="24"/>
          <w:szCs w:val="24"/>
        </w:rPr>
        <w:t>,</w:t>
      </w:r>
    </w:p>
    <w:p w14:paraId="7E7B9584" w14:textId="7704AB9F" w:rsidR="00C208D7" w:rsidRPr="00E37A58" w:rsidRDefault="00E37A58" w:rsidP="003756E0">
      <w:pPr>
        <w:spacing w:before="120" w:after="0" w:line="360" w:lineRule="auto"/>
        <w:ind w:left="280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3756E0"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Tytuł III: art. 12, </w:t>
      </w:r>
      <w:r w:rsidR="005B0753">
        <w:rPr>
          <w:rFonts w:ascii="Times New Roman" w:hAnsi="Times New Roman" w:cs="Times New Roman"/>
          <w:sz w:val="24"/>
          <w:szCs w:val="24"/>
        </w:rPr>
        <w:t xml:space="preserve">art. </w:t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14 ust. </w:t>
      </w:r>
      <w:r w:rsidR="00680E40" w:rsidRPr="00E37A58">
        <w:rPr>
          <w:rFonts w:ascii="Times New Roman" w:hAnsi="Times New Roman" w:cs="Times New Roman"/>
          <w:sz w:val="24"/>
          <w:szCs w:val="24"/>
        </w:rPr>
        <w:t>1, art.</w:t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 15</w:t>
      </w:r>
      <w:r w:rsidR="0066017B" w:rsidRPr="00E37A58">
        <w:rPr>
          <w:rFonts w:ascii="Times New Roman" w:hAnsi="Times New Roman" w:cs="Times New Roman"/>
          <w:sz w:val="24"/>
          <w:szCs w:val="24"/>
        </w:rPr>
        <w:t>,</w:t>
      </w:r>
    </w:p>
    <w:p w14:paraId="6623D1C7" w14:textId="2ADC4F10" w:rsidR="00C208D7" w:rsidRPr="00E37A58" w:rsidRDefault="00E37A58" w:rsidP="003756E0">
      <w:pPr>
        <w:spacing w:before="120" w:after="0" w:line="360" w:lineRule="auto"/>
        <w:ind w:left="280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3756E0"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Tytuł V, Rozdziały: 1 (z wyjątkiem art. 38 ust. 3 </w:t>
      </w:r>
      <w:r w:rsidR="00F76840">
        <w:rPr>
          <w:rFonts w:ascii="Times New Roman" w:hAnsi="Times New Roman" w:cs="Times New Roman"/>
          <w:sz w:val="24"/>
          <w:szCs w:val="24"/>
        </w:rPr>
        <w:t xml:space="preserve">lit. </w:t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a), 2 (z wyjątkiem art. 42 ust. 2 </w:t>
      </w:r>
      <w:r w:rsidR="00F76840">
        <w:rPr>
          <w:rFonts w:ascii="Times New Roman" w:hAnsi="Times New Roman" w:cs="Times New Roman"/>
          <w:sz w:val="24"/>
          <w:szCs w:val="24"/>
        </w:rPr>
        <w:t xml:space="preserve">lit. </w:t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f oraz </w:t>
      </w:r>
      <w:r w:rsidR="00F76840">
        <w:rPr>
          <w:rFonts w:ascii="Times New Roman" w:hAnsi="Times New Roman" w:cs="Times New Roman"/>
          <w:sz w:val="24"/>
          <w:szCs w:val="24"/>
        </w:rPr>
        <w:t xml:space="preserve">lit. </w:t>
      </w:r>
      <w:r w:rsidR="00C208D7" w:rsidRPr="00E37A58">
        <w:rPr>
          <w:rFonts w:ascii="Times New Roman" w:hAnsi="Times New Roman" w:cs="Times New Roman"/>
          <w:sz w:val="24"/>
          <w:szCs w:val="24"/>
        </w:rPr>
        <w:t>g), 3 (z wyjąt</w:t>
      </w:r>
      <w:r w:rsidR="005B0753">
        <w:rPr>
          <w:rFonts w:ascii="Times New Roman" w:hAnsi="Times New Roman" w:cs="Times New Roman"/>
          <w:sz w:val="24"/>
          <w:szCs w:val="24"/>
        </w:rPr>
        <w:t xml:space="preserve">kiem art. 46 ust. 1 </w:t>
      </w:r>
      <w:r w:rsidR="00F76840">
        <w:rPr>
          <w:rFonts w:ascii="Times New Roman" w:hAnsi="Times New Roman" w:cs="Times New Roman"/>
          <w:sz w:val="24"/>
          <w:szCs w:val="24"/>
        </w:rPr>
        <w:t xml:space="preserve">lit. </w:t>
      </w:r>
      <w:r w:rsidR="005B0753">
        <w:rPr>
          <w:rFonts w:ascii="Times New Roman" w:hAnsi="Times New Roman" w:cs="Times New Roman"/>
          <w:sz w:val="24"/>
          <w:szCs w:val="24"/>
        </w:rPr>
        <w:t xml:space="preserve">a, </w:t>
      </w:r>
      <w:r w:rsidR="00F76840">
        <w:rPr>
          <w:rFonts w:ascii="Times New Roman" w:hAnsi="Times New Roman" w:cs="Times New Roman"/>
          <w:sz w:val="24"/>
          <w:szCs w:val="24"/>
        </w:rPr>
        <w:t xml:space="preserve">lit. </w:t>
      </w:r>
      <w:r w:rsidR="005B0753">
        <w:rPr>
          <w:rFonts w:ascii="Times New Roman" w:hAnsi="Times New Roman" w:cs="Times New Roman"/>
          <w:sz w:val="24"/>
          <w:szCs w:val="24"/>
        </w:rPr>
        <w:t xml:space="preserve">c oraz </w:t>
      </w:r>
      <w:r w:rsidR="00F76840">
        <w:rPr>
          <w:rFonts w:ascii="Times New Roman" w:hAnsi="Times New Roman" w:cs="Times New Roman"/>
          <w:sz w:val="24"/>
          <w:szCs w:val="24"/>
        </w:rPr>
        <w:t xml:space="preserve">lit. </w:t>
      </w:r>
      <w:r w:rsidR="005B0753">
        <w:rPr>
          <w:rFonts w:ascii="Times New Roman" w:hAnsi="Times New Roman" w:cs="Times New Roman"/>
          <w:sz w:val="24"/>
          <w:szCs w:val="24"/>
        </w:rPr>
        <w:t>e</w:t>
      </w:r>
      <w:r w:rsidR="00F76840">
        <w:rPr>
          <w:rFonts w:ascii="Times New Roman" w:hAnsi="Times New Roman" w:cs="Times New Roman"/>
          <w:sz w:val="24"/>
          <w:szCs w:val="24"/>
        </w:rPr>
        <w:t>),</w:t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 7, 10, 14, 21</w:t>
      </w:r>
      <w:r w:rsidR="0066017B" w:rsidRPr="00E37A58">
        <w:rPr>
          <w:rFonts w:ascii="Times New Roman" w:hAnsi="Times New Roman" w:cs="Times New Roman"/>
          <w:sz w:val="24"/>
          <w:szCs w:val="24"/>
        </w:rPr>
        <w:t>,</w:t>
      </w:r>
    </w:p>
    <w:p w14:paraId="07339DA2" w14:textId="5135BFB0" w:rsidR="00C208D7" w:rsidRPr="00E37A58" w:rsidRDefault="00E37A58" w:rsidP="003756E0">
      <w:pPr>
        <w:spacing w:before="120" w:after="0" w:line="360" w:lineRule="auto"/>
        <w:ind w:left="280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3756E0"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>Tytuł VI</w:t>
      </w:r>
      <w:r w:rsidR="007D3D09" w:rsidRPr="00E37A58">
        <w:rPr>
          <w:rFonts w:ascii="Times New Roman" w:hAnsi="Times New Roman" w:cs="Times New Roman"/>
          <w:sz w:val="24"/>
          <w:szCs w:val="24"/>
        </w:rPr>
        <w:t xml:space="preserve"> (z wyjątkiem art. </w:t>
      </w:r>
      <w:r w:rsidR="00311637" w:rsidRPr="00E37A58">
        <w:rPr>
          <w:rFonts w:ascii="Times New Roman" w:hAnsi="Times New Roman" w:cs="Times New Roman"/>
          <w:sz w:val="24"/>
          <w:szCs w:val="24"/>
        </w:rPr>
        <w:t>203</w:t>
      </w:r>
      <w:r w:rsidR="007D3D09" w:rsidRPr="00E37A58">
        <w:rPr>
          <w:rFonts w:ascii="Times New Roman" w:hAnsi="Times New Roman" w:cs="Times New Roman"/>
          <w:sz w:val="24"/>
          <w:szCs w:val="24"/>
        </w:rPr>
        <w:t xml:space="preserve"> ust. 2 </w:t>
      </w:r>
      <w:r w:rsidR="00F76840">
        <w:rPr>
          <w:rFonts w:ascii="Times New Roman" w:hAnsi="Times New Roman" w:cs="Times New Roman"/>
          <w:sz w:val="24"/>
          <w:szCs w:val="24"/>
        </w:rPr>
        <w:t>lit.</w:t>
      </w:r>
      <w:r w:rsidR="007D3D09" w:rsidRPr="00E37A58">
        <w:rPr>
          <w:rFonts w:ascii="Times New Roman" w:hAnsi="Times New Roman" w:cs="Times New Roman"/>
          <w:sz w:val="24"/>
          <w:szCs w:val="24"/>
        </w:rPr>
        <w:t xml:space="preserve"> b i </w:t>
      </w:r>
      <w:r w:rsidR="00F76840">
        <w:rPr>
          <w:rFonts w:ascii="Times New Roman" w:hAnsi="Times New Roman" w:cs="Times New Roman"/>
          <w:sz w:val="24"/>
          <w:szCs w:val="24"/>
        </w:rPr>
        <w:t xml:space="preserve">lit. </w:t>
      </w:r>
      <w:r w:rsidR="007D3D09" w:rsidRPr="00E37A58">
        <w:rPr>
          <w:rFonts w:ascii="Times New Roman" w:hAnsi="Times New Roman" w:cs="Times New Roman"/>
          <w:sz w:val="24"/>
          <w:szCs w:val="24"/>
        </w:rPr>
        <w:t>c; art.</w:t>
      </w:r>
      <w:r w:rsidR="00311637">
        <w:rPr>
          <w:rFonts w:ascii="Times New Roman" w:hAnsi="Times New Roman" w:cs="Times New Roman"/>
          <w:sz w:val="24"/>
          <w:szCs w:val="24"/>
        </w:rPr>
        <w:t xml:space="preserve"> 205</w:t>
      </w:r>
      <w:r w:rsidR="007D3D09" w:rsidRPr="00E37A58">
        <w:rPr>
          <w:rFonts w:ascii="Times New Roman" w:hAnsi="Times New Roman" w:cs="Times New Roman"/>
          <w:sz w:val="24"/>
          <w:szCs w:val="24"/>
        </w:rPr>
        <w:t xml:space="preserve"> stosuje się tymczasowo jedynie w zakresie, w jakim dotyczy inwestycji bezpośrednich),</w:t>
      </w:r>
    </w:p>
    <w:p w14:paraId="6232F743" w14:textId="798226CA" w:rsidR="00C208D7" w:rsidRPr="00E37A58" w:rsidRDefault="00E37A58" w:rsidP="003756E0">
      <w:pPr>
        <w:spacing w:before="120" w:after="0" w:line="360" w:lineRule="auto"/>
        <w:ind w:left="280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3756E0"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>Tytuł VII</w:t>
      </w:r>
      <w:r w:rsidR="0066017B" w:rsidRPr="00E37A58">
        <w:rPr>
          <w:rFonts w:ascii="Times New Roman" w:hAnsi="Times New Roman" w:cs="Times New Roman"/>
          <w:sz w:val="24"/>
          <w:szCs w:val="24"/>
        </w:rPr>
        <w:t>,</w:t>
      </w:r>
    </w:p>
    <w:p w14:paraId="5844B402" w14:textId="076D9924" w:rsidR="00C208D7" w:rsidRPr="00E37A58" w:rsidRDefault="00E37A58" w:rsidP="003756E0">
      <w:pPr>
        <w:spacing w:before="120" w:after="0" w:line="360" w:lineRule="auto"/>
        <w:ind w:left="280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3756E0"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>Tytuł VIII (z wyjątkiem art. 380 ust. 1)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C208D7" w:rsidRPr="00E37A58">
        <w:rPr>
          <w:rFonts w:ascii="Times New Roman" w:hAnsi="Times New Roman" w:cs="Times New Roman"/>
          <w:sz w:val="24"/>
          <w:szCs w:val="24"/>
        </w:rPr>
        <w:t>w zakresie, w jakim postanowienia tego tytułu ograniczają się do celu, jakim jest zapewnienie tymczasowego stosowania Umowy</w:t>
      </w:r>
      <w:r w:rsidR="0066017B" w:rsidRPr="00E37A58">
        <w:rPr>
          <w:rFonts w:ascii="Times New Roman" w:hAnsi="Times New Roman" w:cs="Times New Roman"/>
          <w:sz w:val="24"/>
          <w:szCs w:val="24"/>
        </w:rPr>
        <w:t>,</w:t>
      </w:r>
    </w:p>
    <w:p w14:paraId="37037B99" w14:textId="40224DB3" w:rsidR="00CC20B7" w:rsidRPr="00E37A58" w:rsidRDefault="00E37A58" w:rsidP="003756E0">
      <w:pPr>
        <w:spacing w:before="120" w:after="0" w:line="360" w:lineRule="auto"/>
        <w:ind w:left="280" w:hanging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="003756E0">
        <w:rPr>
          <w:rFonts w:ascii="Times New Roman" w:hAnsi="Times New Roman" w:cs="Times New Roman"/>
          <w:sz w:val="24"/>
          <w:szCs w:val="24"/>
        </w:rPr>
        <w:tab/>
      </w:r>
      <w:r w:rsidR="00C208D7" w:rsidRPr="00E37A58">
        <w:rPr>
          <w:rFonts w:ascii="Times New Roman" w:hAnsi="Times New Roman" w:cs="Times New Roman"/>
          <w:sz w:val="24"/>
          <w:szCs w:val="24"/>
        </w:rPr>
        <w:t>Załączniki I, II (</w:t>
      </w:r>
      <w:r w:rsidR="007D3D09" w:rsidRPr="00E37A58">
        <w:rPr>
          <w:rFonts w:ascii="Times New Roman" w:hAnsi="Times New Roman" w:cs="Times New Roman"/>
          <w:sz w:val="24"/>
          <w:szCs w:val="24"/>
        </w:rPr>
        <w:t>z wyjątkiem odniesień do Euratomu dotyczących infrastruktury, rozporządzeń wykonawczych i dotyczących energii jądrowej</w:t>
      </w:r>
      <w:r w:rsidR="00C208D7" w:rsidRPr="00E37A58">
        <w:rPr>
          <w:rFonts w:ascii="Times New Roman" w:hAnsi="Times New Roman" w:cs="Times New Roman"/>
          <w:sz w:val="24"/>
          <w:szCs w:val="24"/>
        </w:rPr>
        <w:t xml:space="preserve">), III, VI, VIII, IX, X, XI, XII, </w:t>
      </w:r>
      <w:r w:rsidR="007D3D09" w:rsidRPr="00E37A58">
        <w:rPr>
          <w:rFonts w:ascii="Times New Roman" w:hAnsi="Times New Roman" w:cs="Times New Roman"/>
          <w:sz w:val="24"/>
          <w:szCs w:val="24"/>
        </w:rPr>
        <w:t xml:space="preserve">a także protokół I do tytułu VII </w:t>
      </w:r>
      <w:r w:rsidR="00A67FA4" w:rsidRPr="00E37A58">
        <w:rPr>
          <w:rFonts w:ascii="Times New Roman" w:hAnsi="Times New Roman" w:cs="Times New Roman"/>
          <w:sz w:val="24"/>
          <w:szCs w:val="24"/>
        </w:rPr>
        <w:t>P</w:t>
      </w:r>
      <w:r w:rsidR="007D3D09" w:rsidRPr="00E37A58">
        <w:rPr>
          <w:rFonts w:ascii="Times New Roman" w:hAnsi="Times New Roman" w:cs="Times New Roman"/>
          <w:sz w:val="24"/>
          <w:szCs w:val="24"/>
        </w:rPr>
        <w:t xml:space="preserve">omoc finansowa oraz postanowienia dotyczące zwalczania nadużyć finansowych i kontroli, rozdział 2: </w:t>
      </w:r>
      <w:r w:rsidR="00A67FA4" w:rsidRPr="00E37A58">
        <w:rPr>
          <w:rFonts w:ascii="Times New Roman" w:hAnsi="Times New Roman" w:cs="Times New Roman"/>
          <w:sz w:val="24"/>
          <w:szCs w:val="24"/>
        </w:rPr>
        <w:t>P</w:t>
      </w:r>
      <w:r w:rsidR="007D3D09" w:rsidRPr="00E37A58">
        <w:rPr>
          <w:rFonts w:ascii="Times New Roman" w:hAnsi="Times New Roman" w:cs="Times New Roman"/>
          <w:sz w:val="24"/>
          <w:szCs w:val="24"/>
        </w:rPr>
        <w:t>ostanowienia dotyczące zwalczania nadużyć finansowych i kontroli oraz protokół II dotyczący wzajemnej pomocy administracyjnej w sprawach celnych.</w:t>
      </w:r>
    </w:p>
    <w:p w14:paraId="1BA95FDF" w14:textId="715AD1A0" w:rsidR="00CC20B7" w:rsidRPr="00E37A58" w:rsidRDefault="00CC20B7" w:rsidP="00E37A58">
      <w:pPr>
        <w:pStyle w:val="Akapitzlist"/>
        <w:numPr>
          <w:ilvl w:val="0"/>
          <w:numId w:val="3"/>
        </w:numPr>
        <w:tabs>
          <w:tab w:val="left" w:pos="426"/>
        </w:tabs>
        <w:spacing w:before="12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Skutki polityczne </w:t>
      </w:r>
    </w:p>
    <w:p w14:paraId="0F4A9EAE" w14:textId="2C753E3A" w:rsidR="00CC20B7" w:rsidRPr="00E37A58" w:rsidRDefault="00211ACE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Skutki polityczne wejścia w życie Umowy na relacje dwustronne Polski i Armenii należy uznać za pozytywne. Polska występowała w roli rzecznika zacieśnienia relacji Armenii z UE, przede wszystkim w kwestii zapisów deklaracji listopadowego szczytu </w:t>
      </w:r>
      <w:r w:rsidR="0066017B" w:rsidRPr="00E37A58">
        <w:rPr>
          <w:rFonts w:ascii="Times New Roman" w:hAnsi="Times New Roman" w:cs="Times New Roman"/>
          <w:sz w:val="24"/>
          <w:szCs w:val="24"/>
        </w:rPr>
        <w:t>Partnerstwa Wschodniego</w:t>
      </w:r>
      <w:r w:rsidRPr="00E37A58">
        <w:rPr>
          <w:rFonts w:ascii="Times New Roman" w:hAnsi="Times New Roman" w:cs="Times New Roman"/>
          <w:sz w:val="24"/>
          <w:szCs w:val="24"/>
        </w:rPr>
        <w:t xml:space="preserve"> oraz pod</w:t>
      </w:r>
      <w:r w:rsidR="00A05C69" w:rsidRPr="00E37A58">
        <w:rPr>
          <w:rFonts w:ascii="Times New Roman" w:hAnsi="Times New Roman" w:cs="Times New Roman"/>
          <w:sz w:val="24"/>
          <w:szCs w:val="24"/>
        </w:rPr>
        <w:t>pisania na jego marginesie Umowy</w:t>
      </w:r>
      <w:r w:rsidRPr="00E37A58">
        <w:rPr>
          <w:rFonts w:ascii="Times New Roman" w:hAnsi="Times New Roman" w:cs="Times New Roman"/>
          <w:sz w:val="24"/>
          <w:szCs w:val="24"/>
        </w:rPr>
        <w:t>. Polska postuluje także dalsze zacieśnianie relacji w oparciu o dialog w sprawie liberalizacji wizowej. Satysfakcjonująca współpraca w ramach organizacji międzynarodowych może przełożyć się na pogłębieni</w:t>
      </w:r>
      <w:r w:rsidR="00311637">
        <w:rPr>
          <w:rFonts w:ascii="Times New Roman" w:hAnsi="Times New Roman" w:cs="Times New Roman"/>
          <w:sz w:val="24"/>
          <w:szCs w:val="24"/>
        </w:rPr>
        <w:t>e stosunków bilateralnych, które</w:t>
      </w:r>
      <w:r w:rsidRPr="00E37A58">
        <w:rPr>
          <w:rFonts w:ascii="Times New Roman" w:hAnsi="Times New Roman" w:cs="Times New Roman"/>
          <w:sz w:val="24"/>
          <w:szCs w:val="24"/>
        </w:rPr>
        <w:t xml:space="preserve"> wciąż znajdują się poniżej poziomu oczekiwań. Umowa precyzuje ramy współpracy w wielu dziedzinach, dając narzędzia do pogłębienia oraz intensyfikacji dialogu politycznego z Erywaniem.</w:t>
      </w:r>
    </w:p>
    <w:p w14:paraId="3CB636E1" w14:textId="77777777" w:rsidR="00CC20B7" w:rsidRPr="00E37A58" w:rsidRDefault="00CC20B7" w:rsidP="00E37A58">
      <w:pPr>
        <w:pStyle w:val="Akapitzlist"/>
        <w:numPr>
          <w:ilvl w:val="0"/>
          <w:numId w:val="3"/>
        </w:numPr>
        <w:tabs>
          <w:tab w:val="left" w:pos="426"/>
        </w:tabs>
        <w:spacing w:before="12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Skutki gospodarcze </w:t>
      </w:r>
    </w:p>
    <w:p w14:paraId="5C93D431" w14:textId="0F365EB1" w:rsidR="00211ACE" w:rsidRPr="00E37A58" w:rsidRDefault="00211ACE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Skutki gospodarcze wejścia w życie Umowy pomiędzy UE a Armenią na wymianę handlową z RP będą pozytywne. Armenia zajmuje </w:t>
      </w:r>
      <w:r w:rsidR="00705F19" w:rsidRPr="00E37A58">
        <w:rPr>
          <w:rFonts w:ascii="Times New Roman" w:hAnsi="Times New Roman" w:cs="Times New Roman"/>
          <w:sz w:val="24"/>
          <w:szCs w:val="24"/>
        </w:rPr>
        <w:t>99 miejsce (na 124 państwa) pod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Pr="00E37A58">
        <w:rPr>
          <w:rFonts w:ascii="Times New Roman" w:hAnsi="Times New Roman" w:cs="Times New Roman"/>
          <w:sz w:val="24"/>
          <w:szCs w:val="24"/>
        </w:rPr>
        <w:t>względem wielkości polskiego eksportu i 98 pod względem wielkości importu. W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Pr="00E37A58">
        <w:rPr>
          <w:rFonts w:ascii="Times New Roman" w:hAnsi="Times New Roman" w:cs="Times New Roman"/>
          <w:sz w:val="24"/>
          <w:szCs w:val="24"/>
        </w:rPr>
        <w:t xml:space="preserve">handlu z Armenią dominują dostawy towarów z Polski nad zakupami w Armenii, choć w ostatnich latach import z Armenii systematycznie rośnie. Rośnie także zainteresowanie polskich przedsiębiorców prywatnych i spółek publicznych zamówieniami dla sektora publicznego. </w:t>
      </w:r>
    </w:p>
    <w:p w14:paraId="2E40369E" w14:textId="1933DDE9" w:rsidR="00211ACE" w:rsidRPr="00E37A58" w:rsidRDefault="00934718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Należy 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również zwrócić uwagę, że Armenia zrezygnowała z podpisania </w:t>
      </w:r>
      <w:r w:rsidR="00705F19" w:rsidRPr="00E37A58">
        <w:rPr>
          <w:rFonts w:ascii="Times New Roman" w:hAnsi="Times New Roman" w:cs="Times New Roman"/>
          <w:sz w:val="24"/>
          <w:szCs w:val="24"/>
        </w:rPr>
        <w:t>U</w:t>
      </w:r>
      <w:r w:rsidR="00211ACE" w:rsidRPr="00E37A58">
        <w:rPr>
          <w:rFonts w:ascii="Times New Roman" w:hAnsi="Times New Roman" w:cs="Times New Roman"/>
          <w:sz w:val="24"/>
          <w:szCs w:val="24"/>
        </w:rPr>
        <w:t>mowy o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705F19" w:rsidRPr="00E37A58">
        <w:rPr>
          <w:rFonts w:ascii="Times New Roman" w:hAnsi="Times New Roman" w:cs="Times New Roman"/>
          <w:sz w:val="24"/>
          <w:szCs w:val="24"/>
        </w:rPr>
        <w:t>P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ogłębionej i </w:t>
      </w:r>
      <w:r w:rsidR="00705F19" w:rsidRPr="00E37A58">
        <w:rPr>
          <w:rFonts w:ascii="Times New Roman" w:hAnsi="Times New Roman" w:cs="Times New Roman"/>
          <w:sz w:val="24"/>
          <w:szCs w:val="24"/>
        </w:rPr>
        <w:t>K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ompleksowej </w:t>
      </w:r>
      <w:r w:rsidR="00705F19" w:rsidRPr="00E37A58">
        <w:rPr>
          <w:rFonts w:ascii="Times New Roman" w:hAnsi="Times New Roman" w:cs="Times New Roman"/>
          <w:sz w:val="24"/>
          <w:szCs w:val="24"/>
        </w:rPr>
        <w:t>S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trefie </w:t>
      </w:r>
      <w:r w:rsidR="00705F19" w:rsidRPr="00E37A58">
        <w:rPr>
          <w:rFonts w:ascii="Times New Roman" w:hAnsi="Times New Roman" w:cs="Times New Roman"/>
          <w:sz w:val="24"/>
          <w:szCs w:val="24"/>
        </w:rPr>
        <w:t>W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olnego </w:t>
      </w:r>
      <w:r w:rsidR="00705F19" w:rsidRPr="00E37A58">
        <w:rPr>
          <w:rFonts w:ascii="Times New Roman" w:hAnsi="Times New Roman" w:cs="Times New Roman"/>
          <w:sz w:val="24"/>
          <w:szCs w:val="24"/>
        </w:rPr>
        <w:t>H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andlu (DCFTA) i przystąpiła do Euroazjatyckiej Unii Gospodarczej (EaUG). Fakt ten ma także wpływ na postrzeganie tego kraju przez przedsiębiorców z innych krajów. Niebagatelną barierą dla </w:t>
      </w:r>
      <w:r w:rsidR="00705F19" w:rsidRPr="00E37A58">
        <w:rPr>
          <w:rFonts w:ascii="Times New Roman" w:hAnsi="Times New Roman" w:cs="Times New Roman"/>
          <w:sz w:val="24"/>
          <w:szCs w:val="24"/>
        </w:rPr>
        <w:t xml:space="preserve">rozwoju 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gospodarki </w:t>
      </w:r>
      <w:r w:rsidR="00705F19" w:rsidRPr="00E37A58">
        <w:rPr>
          <w:rFonts w:ascii="Times New Roman" w:hAnsi="Times New Roman" w:cs="Times New Roman"/>
          <w:sz w:val="24"/>
          <w:szCs w:val="24"/>
        </w:rPr>
        <w:t xml:space="preserve">kraju i relacji handlowych z UE </w:t>
      </w:r>
      <w:r w:rsidR="00211ACE" w:rsidRPr="00E37A58">
        <w:rPr>
          <w:rFonts w:ascii="Times New Roman" w:hAnsi="Times New Roman" w:cs="Times New Roman"/>
          <w:sz w:val="24"/>
          <w:szCs w:val="24"/>
        </w:rPr>
        <w:t>jest także geograficzna izolacja (zamk</w:t>
      </w:r>
      <w:r w:rsidR="00705F19" w:rsidRPr="00E37A58">
        <w:rPr>
          <w:rFonts w:ascii="Times New Roman" w:hAnsi="Times New Roman" w:cs="Times New Roman"/>
          <w:sz w:val="24"/>
          <w:szCs w:val="24"/>
        </w:rPr>
        <w:t>nięte granice z Azerbejdżanem i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211ACE" w:rsidRPr="00E37A58">
        <w:rPr>
          <w:rFonts w:ascii="Times New Roman" w:hAnsi="Times New Roman" w:cs="Times New Roman"/>
          <w:sz w:val="24"/>
          <w:szCs w:val="24"/>
        </w:rPr>
        <w:t>Turcją). Jako członek WTO Armenia stosuje uregulow</w:t>
      </w:r>
      <w:r w:rsidR="00705F19" w:rsidRPr="00E37A58">
        <w:rPr>
          <w:rFonts w:ascii="Times New Roman" w:hAnsi="Times New Roman" w:cs="Times New Roman"/>
          <w:sz w:val="24"/>
          <w:szCs w:val="24"/>
        </w:rPr>
        <w:t>ania wymiany handlowej zgodne z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wymogami tej organizacji, a ograniczenia w wymianie handlowej dotyczą nielicznych grup towarowych, m.in. towarów reeksportowanych (na </w:t>
      </w:r>
      <w:r w:rsidR="00705F19" w:rsidRPr="00E37A58">
        <w:rPr>
          <w:rFonts w:ascii="Times New Roman" w:hAnsi="Times New Roman" w:cs="Times New Roman"/>
          <w:sz w:val="24"/>
          <w:szCs w:val="24"/>
        </w:rPr>
        <w:lastRenderedPageBreak/>
        <w:t>postawie porozumień zawartych z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krajem, którego dotyczy procedura reeksportu), mogą mieć również charakter ograniczeń pozataryfowych </w:t>
      </w:r>
      <w:r w:rsidR="000223C0">
        <w:rPr>
          <w:rFonts w:ascii="Times New Roman" w:hAnsi="Times New Roman" w:cs="Times New Roman"/>
          <w:sz w:val="24"/>
          <w:szCs w:val="24"/>
        </w:rPr>
        <w:t>–</w:t>
      </w:r>
      <w:r w:rsidR="00211ACE" w:rsidRPr="00E37A58">
        <w:rPr>
          <w:rFonts w:ascii="Times New Roman" w:hAnsi="Times New Roman" w:cs="Times New Roman"/>
          <w:sz w:val="24"/>
          <w:szCs w:val="24"/>
        </w:rPr>
        <w:t xml:space="preserve"> licencji i kontyngentów. </w:t>
      </w:r>
    </w:p>
    <w:p w14:paraId="707C0491" w14:textId="0BD3BB02" w:rsidR="00CC20B7" w:rsidRPr="00E37A58" w:rsidRDefault="00211ACE" w:rsidP="00E37A5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Powiązanie Armenii z Unią Europejską przyjmowaną Umową wpłynąć może zatem pozytywnie na poprawę klimatu inwestycyjnego oraz otoczenia biznesu. Dzięki temu realizacja zapisów Umowy zwiększyć może także potencjalnie wymianę handlową z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Pr="00E37A58">
        <w:rPr>
          <w:rFonts w:ascii="Times New Roman" w:hAnsi="Times New Roman" w:cs="Times New Roman"/>
          <w:sz w:val="24"/>
          <w:szCs w:val="24"/>
        </w:rPr>
        <w:t>krajami UE, w tym z Polską.</w:t>
      </w:r>
    </w:p>
    <w:p w14:paraId="78627A96" w14:textId="412BAC78" w:rsidR="00CC20B7" w:rsidRPr="00E37A58" w:rsidRDefault="00CC20B7" w:rsidP="00A46E18">
      <w:pPr>
        <w:pStyle w:val="Akapitzlist"/>
        <w:numPr>
          <w:ilvl w:val="0"/>
          <w:numId w:val="3"/>
        </w:numPr>
        <w:tabs>
          <w:tab w:val="left" w:pos="426"/>
        </w:tabs>
        <w:spacing w:before="12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Skutki finansowe </w:t>
      </w:r>
    </w:p>
    <w:p w14:paraId="7968478B" w14:textId="665A0B62" w:rsidR="00CC20B7" w:rsidRPr="00E37A58" w:rsidRDefault="00CC20B7" w:rsidP="00A46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Wejście w życie Umowy nie spowoduje bezpośrednich obciążeń finansowyc</w:t>
      </w:r>
      <w:r w:rsidR="00D72E90" w:rsidRPr="00E37A58">
        <w:rPr>
          <w:rFonts w:ascii="Times New Roman" w:hAnsi="Times New Roman" w:cs="Times New Roman"/>
          <w:sz w:val="24"/>
          <w:szCs w:val="24"/>
        </w:rPr>
        <w:t xml:space="preserve">h dla Rzeczypospolitej Polskiej. W związku z tym </w:t>
      </w:r>
      <w:r w:rsidR="00CB5C5B" w:rsidRPr="00E37A58">
        <w:rPr>
          <w:rFonts w:ascii="Times New Roman" w:hAnsi="Times New Roman" w:cs="Times New Roman"/>
          <w:sz w:val="24"/>
          <w:szCs w:val="24"/>
        </w:rPr>
        <w:t xml:space="preserve">nie jest też </w:t>
      </w:r>
      <w:r w:rsidR="00911DFE" w:rsidRPr="00E37A58">
        <w:rPr>
          <w:rFonts w:ascii="Times New Roman" w:hAnsi="Times New Roman" w:cs="Times New Roman"/>
          <w:sz w:val="24"/>
          <w:szCs w:val="24"/>
        </w:rPr>
        <w:t>zasadne</w:t>
      </w:r>
      <w:r w:rsidR="00CB5C5B" w:rsidRPr="00E37A58">
        <w:rPr>
          <w:rFonts w:ascii="Times New Roman" w:hAnsi="Times New Roman" w:cs="Times New Roman"/>
          <w:sz w:val="24"/>
          <w:szCs w:val="24"/>
        </w:rPr>
        <w:t xml:space="preserve"> i możliwe podanie </w:t>
      </w:r>
      <w:r w:rsidR="00D72E90" w:rsidRPr="00E37A58">
        <w:rPr>
          <w:rFonts w:ascii="Times New Roman" w:hAnsi="Times New Roman" w:cs="Times New Roman"/>
          <w:sz w:val="24"/>
          <w:szCs w:val="24"/>
        </w:rPr>
        <w:t xml:space="preserve">konkretnych </w:t>
      </w:r>
      <w:r w:rsidR="00C05895" w:rsidRPr="00E37A58">
        <w:rPr>
          <w:rFonts w:ascii="Times New Roman" w:hAnsi="Times New Roman" w:cs="Times New Roman"/>
          <w:sz w:val="24"/>
          <w:szCs w:val="24"/>
        </w:rPr>
        <w:t>źródeł</w:t>
      </w:r>
      <w:r w:rsidR="00D72E90" w:rsidRPr="00E37A58">
        <w:rPr>
          <w:rFonts w:ascii="Times New Roman" w:hAnsi="Times New Roman" w:cs="Times New Roman"/>
          <w:sz w:val="24"/>
          <w:szCs w:val="24"/>
        </w:rPr>
        <w:t xml:space="preserve"> finansowania.</w:t>
      </w:r>
      <w:r w:rsidR="00CB5C5B" w:rsidRPr="00E37A58">
        <w:rPr>
          <w:rFonts w:ascii="Times New Roman" w:hAnsi="Times New Roman" w:cs="Times New Roman"/>
          <w:sz w:val="24"/>
          <w:szCs w:val="24"/>
        </w:rPr>
        <w:t xml:space="preserve"> Jak też wskazano powyżej, </w:t>
      </w:r>
      <w:r w:rsidR="00A05C69" w:rsidRPr="00E37A58">
        <w:rPr>
          <w:rFonts w:ascii="Times New Roman" w:hAnsi="Times New Roman" w:cs="Times New Roman"/>
          <w:sz w:val="24"/>
          <w:szCs w:val="24"/>
        </w:rPr>
        <w:t>U</w:t>
      </w:r>
      <w:r w:rsidR="00CB5C5B" w:rsidRPr="00E37A58">
        <w:rPr>
          <w:rFonts w:ascii="Times New Roman" w:hAnsi="Times New Roman" w:cs="Times New Roman"/>
          <w:sz w:val="24"/>
          <w:szCs w:val="24"/>
        </w:rPr>
        <w:t>mowa może mieć pozytywne skutki finansowe dla Polski.</w:t>
      </w:r>
    </w:p>
    <w:p w14:paraId="455F5A53" w14:textId="1557A34A" w:rsidR="00CC20B7" w:rsidRPr="00E37A58" w:rsidRDefault="00CC20B7" w:rsidP="00A46E18">
      <w:pPr>
        <w:pStyle w:val="Akapitzlist"/>
        <w:numPr>
          <w:ilvl w:val="0"/>
          <w:numId w:val="3"/>
        </w:numPr>
        <w:tabs>
          <w:tab w:val="left" w:pos="426"/>
        </w:tabs>
        <w:spacing w:before="12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Skutki społeczne </w:t>
      </w:r>
    </w:p>
    <w:p w14:paraId="0BB8837E" w14:textId="0966311A" w:rsidR="00CC20B7" w:rsidRPr="00E37A58" w:rsidRDefault="00CC20B7" w:rsidP="00A46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W perspektywie długoterminowej istnieje szansa, że dzięki obowiązywaniu Umowy w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Pr="00E37A58">
        <w:rPr>
          <w:rFonts w:ascii="Times New Roman" w:hAnsi="Times New Roman" w:cs="Times New Roman"/>
          <w:sz w:val="24"/>
          <w:szCs w:val="24"/>
        </w:rPr>
        <w:t>A</w:t>
      </w:r>
      <w:r w:rsidR="009D3855" w:rsidRPr="00E37A58">
        <w:rPr>
          <w:rFonts w:ascii="Times New Roman" w:hAnsi="Times New Roman" w:cs="Times New Roman"/>
          <w:sz w:val="24"/>
          <w:szCs w:val="24"/>
        </w:rPr>
        <w:t>rmenii</w:t>
      </w:r>
      <w:r w:rsidRPr="00E37A58">
        <w:rPr>
          <w:rFonts w:ascii="Times New Roman" w:hAnsi="Times New Roman" w:cs="Times New Roman"/>
          <w:sz w:val="24"/>
          <w:szCs w:val="24"/>
        </w:rPr>
        <w:t xml:space="preserve"> zwiększy się akceptacja i tolerancja kluczowych zarówno dla Europy, jak i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Pr="00E37A58">
        <w:rPr>
          <w:rFonts w:ascii="Times New Roman" w:hAnsi="Times New Roman" w:cs="Times New Roman"/>
          <w:sz w:val="24"/>
          <w:szCs w:val="24"/>
        </w:rPr>
        <w:t>Polski wartości, takich jak: praworządność czy poszanowani</w:t>
      </w:r>
      <w:r w:rsidR="00705F19" w:rsidRPr="00E37A58">
        <w:rPr>
          <w:rFonts w:ascii="Times New Roman" w:hAnsi="Times New Roman" w:cs="Times New Roman"/>
          <w:sz w:val="24"/>
          <w:szCs w:val="24"/>
        </w:rPr>
        <w:t>e praw mniejszości etnicznych i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Pr="00E37A58">
        <w:rPr>
          <w:rFonts w:ascii="Times New Roman" w:hAnsi="Times New Roman" w:cs="Times New Roman"/>
          <w:sz w:val="24"/>
          <w:szCs w:val="24"/>
        </w:rPr>
        <w:t>religijnych. Wpłynęłoby to pozytywnie zarówno na k</w:t>
      </w:r>
      <w:r w:rsidR="00705F19" w:rsidRPr="00E37A58">
        <w:rPr>
          <w:rFonts w:ascii="Times New Roman" w:hAnsi="Times New Roman" w:cs="Times New Roman"/>
          <w:sz w:val="24"/>
          <w:szCs w:val="24"/>
        </w:rPr>
        <w:t>ontakty międzyludzkie, jak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705F19" w:rsidRPr="00E37A58">
        <w:rPr>
          <w:rFonts w:ascii="Times New Roman" w:hAnsi="Times New Roman" w:cs="Times New Roman"/>
          <w:sz w:val="24"/>
          <w:szCs w:val="24"/>
        </w:rPr>
        <w:t>i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="00705F19" w:rsidRPr="00E37A58">
        <w:rPr>
          <w:rFonts w:ascii="Times New Roman" w:hAnsi="Times New Roman" w:cs="Times New Roman"/>
          <w:sz w:val="24"/>
          <w:szCs w:val="24"/>
        </w:rPr>
        <w:t>na</w:t>
      </w:r>
      <w:r w:rsidR="003756E0">
        <w:rPr>
          <w:rFonts w:ascii="Times New Roman" w:hAnsi="Times New Roman" w:cs="Times New Roman"/>
          <w:sz w:val="24"/>
          <w:szCs w:val="24"/>
        </w:rPr>
        <w:t xml:space="preserve"> </w:t>
      </w:r>
      <w:r w:rsidRPr="00E37A58">
        <w:rPr>
          <w:rFonts w:ascii="Times New Roman" w:hAnsi="Times New Roman" w:cs="Times New Roman"/>
          <w:sz w:val="24"/>
          <w:szCs w:val="24"/>
        </w:rPr>
        <w:t xml:space="preserve">możliwości biznesowe. </w:t>
      </w:r>
    </w:p>
    <w:p w14:paraId="4099273B" w14:textId="77777777" w:rsidR="00CC20B7" w:rsidRPr="000223C0" w:rsidRDefault="00CC20B7" w:rsidP="00A46E18">
      <w:pPr>
        <w:pStyle w:val="Akapitzlist"/>
        <w:numPr>
          <w:ilvl w:val="0"/>
          <w:numId w:val="2"/>
        </w:numPr>
        <w:tabs>
          <w:tab w:val="left" w:pos="426"/>
        </w:tabs>
        <w:spacing w:before="240"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223C0">
        <w:rPr>
          <w:rFonts w:ascii="Times New Roman" w:hAnsi="Times New Roman" w:cs="Times New Roman"/>
          <w:sz w:val="24"/>
          <w:szCs w:val="24"/>
        </w:rPr>
        <w:t>Tryb związania się Umową przez Polskę.</w:t>
      </w:r>
    </w:p>
    <w:p w14:paraId="0B15D474" w14:textId="6E45B5E2" w:rsidR="00CC20B7" w:rsidRPr="00E37A58" w:rsidRDefault="00CC20B7" w:rsidP="00A46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 xml:space="preserve">Ze względu na mieszany charakter Umowy, wynikający z zakresu kompetencji Unii Europejskiej oraz jej państw członkowskich, określonych w Traktacie o Unii Europejskiej oraz Traktacie o funkcjonowaniu Unii Europejskiej, wejście w życie Umowy wymaga przeprowadzenia odpowiedniej procedury wyrażenia zgody na związanie również we wszystkich państwach członkowskich Unii Europejskiej, w tym w Rzeczypospolitej Polskiej. </w:t>
      </w:r>
      <w:r w:rsidR="001E4D3C" w:rsidRPr="00E37A58">
        <w:rPr>
          <w:rFonts w:ascii="Times New Roman" w:hAnsi="Times New Roman" w:cs="Times New Roman"/>
          <w:sz w:val="24"/>
          <w:szCs w:val="24"/>
        </w:rPr>
        <w:t>Jak wskazano powyżej, Umowa, zgodnie z jej art. 385 ust.</w:t>
      </w:r>
      <w:r w:rsidR="003756E0">
        <w:rPr>
          <w:rFonts w:ascii="Times New Roman" w:hAnsi="Times New Roman" w:cs="Times New Roman"/>
          <w:sz w:val="24"/>
          <w:szCs w:val="24"/>
        </w:rPr>
        <w:t> </w:t>
      </w:r>
      <w:r w:rsidR="001E4D3C" w:rsidRPr="00E37A58">
        <w:rPr>
          <w:rFonts w:ascii="Times New Roman" w:hAnsi="Times New Roman" w:cs="Times New Roman"/>
          <w:sz w:val="24"/>
          <w:szCs w:val="24"/>
        </w:rPr>
        <w:t>2, wejdzie w życie w pierwszym dniu drugiego miesiąca po dacie złożenia ostatniego dokumentu ratyfikacyjnego lub zatwierdzającego.</w:t>
      </w:r>
    </w:p>
    <w:p w14:paraId="08656987" w14:textId="23F34EE5" w:rsidR="00AC14F9" w:rsidRPr="00E37A58" w:rsidRDefault="00CC20B7" w:rsidP="00A46E1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Umowa ustanawia mechanizm współpracy politycznej i handlowej między Unią Europejską i jej państwami członkowskimi a A</w:t>
      </w:r>
      <w:r w:rsidR="00FB0F22" w:rsidRPr="00E37A58">
        <w:rPr>
          <w:rFonts w:ascii="Times New Roman" w:hAnsi="Times New Roman" w:cs="Times New Roman"/>
          <w:sz w:val="24"/>
          <w:szCs w:val="24"/>
        </w:rPr>
        <w:t>rmenią.</w:t>
      </w:r>
      <w:r w:rsidRPr="00E37A58">
        <w:rPr>
          <w:rFonts w:ascii="Times New Roman" w:hAnsi="Times New Roman" w:cs="Times New Roman"/>
          <w:sz w:val="24"/>
          <w:szCs w:val="24"/>
        </w:rPr>
        <w:t xml:space="preserve"> Mechanizm ten charakteryzuje się wzajemnością praw i obowiązków oraz wspólnymi działaniami realizowanymi przez powołane w tym celu organy, według określonych procedur. Ponadto Umowa reguluje kwestie uregulowane w RP aktami rangi ustawowej (np. ochrona danych osobowych, </w:t>
      </w:r>
      <w:r w:rsidRPr="00E37A58">
        <w:rPr>
          <w:rFonts w:ascii="Times New Roman" w:hAnsi="Times New Roman" w:cs="Times New Roman"/>
          <w:sz w:val="24"/>
          <w:szCs w:val="24"/>
        </w:rPr>
        <w:lastRenderedPageBreak/>
        <w:t xml:space="preserve">ochrona konsularna). W związku z powyższym Umowa podlega ratyfikacji za uprzednią zgodą wyrażoną w ustawie, zgodnie z art. 89 ust. 1 pkt 3 i 5 Konstytucji Rzeczypospolitej Polskiej. </w:t>
      </w:r>
    </w:p>
    <w:p w14:paraId="5FF80CD4" w14:textId="75D4E492" w:rsidR="00855A8A" w:rsidRPr="00E37A58" w:rsidRDefault="00855A8A" w:rsidP="003756E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Ze względu na rozbudowaną część gospodarczo-handlową,</w:t>
      </w:r>
      <w:r w:rsidR="001E4D3C"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Pr="00E37A58">
        <w:rPr>
          <w:rFonts w:ascii="Times New Roman" w:hAnsi="Times New Roman" w:cs="Times New Roman"/>
          <w:sz w:val="24"/>
          <w:szCs w:val="24"/>
        </w:rPr>
        <w:t>Umowa</w:t>
      </w:r>
      <w:r w:rsidR="001E4D3C" w:rsidRPr="00E37A58">
        <w:rPr>
          <w:rFonts w:ascii="Times New Roman" w:hAnsi="Times New Roman" w:cs="Times New Roman"/>
          <w:sz w:val="24"/>
          <w:szCs w:val="24"/>
        </w:rPr>
        <w:t xml:space="preserve"> będzie miała wpływ na sytuację podmiotów prawa krajowego prowadzących działalność gospodarczą (zarówno osób fizycznych jak i prawnych) </w:t>
      </w:r>
      <w:r w:rsidR="00AF3C39" w:rsidRPr="00E37A58">
        <w:rPr>
          <w:rFonts w:ascii="Times New Roman" w:hAnsi="Times New Roman" w:cs="Times New Roman"/>
          <w:sz w:val="24"/>
          <w:szCs w:val="24"/>
        </w:rPr>
        <w:t>zainteresowanych</w:t>
      </w:r>
      <w:r w:rsidR="001E4D3C" w:rsidRPr="00E37A58">
        <w:rPr>
          <w:rFonts w:ascii="Times New Roman" w:hAnsi="Times New Roman" w:cs="Times New Roman"/>
          <w:sz w:val="24"/>
          <w:szCs w:val="24"/>
        </w:rPr>
        <w:t xml:space="preserve"> bezpośrednim lub pośredni</w:t>
      </w:r>
      <w:r w:rsidR="00AF3C39" w:rsidRPr="00E37A58">
        <w:rPr>
          <w:rFonts w:ascii="Times New Roman" w:hAnsi="Times New Roman" w:cs="Times New Roman"/>
          <w:sz w:val="24"/>
          <w:szCs w:val="24"/>
        </w:rPr>
        <w:t>m udziałem w wymianie handlowej, świadczeniem usług l</w:t>
      </w:r>
      <w:r w:rsidRPr="00E37A58">
        <w:rPr>
          <w:rFonts w:ascii="Times New Roman" w:hAnsi="Times New Roman" w:cs="Times New Roman"/>
          <w:sz w:val="24"/>
          <w:szCs w:val="24"/>
        </w:rPr>
        <w:t>u</w:t>
      </w:r>
      <w:r w:rsidR="00AF3C39" w:rsidRPr="00E37A58">
        <w:rPr>
          <w:rFonts w:ascii="Times New Roman" w:hAnsi="Times New Roman" w:cs="Times New Roman"/>
          <w:sz w:val="24"/>
          <w:szCs w:val="24"/>
        </w:rPr>
        <w:t xml:space="preserve">b prowadzeniem działalności </w:t>
      </w:r>
      <w:r w:rsidRPr="00E37A58">
        <w:rPr>
          <w:rFonts w:ascii="Times New Roman" w:hAnsi="Times New Roman" w:cs="Times New Roman"/>
          <w:sz w:val="24"/>
          <w:szCs w:val="24"/>
        </w:rPr>
        <w:t>gospodarczej na terenie Armenii. Dodatkowo pogłębienie współpracy w obszarach turystyki, edukacji, kultury, sportu czy społeczeństwa obywatelskiego</w:t>
      </w:r>
      <w:r w:rsidR="00973622" w:rsidRPr="00E37A58">
        <w:rPr>
          <w:rFonts w:ascii="Times New Roman" w:hAnsi="Times New Roman" w:cs="Times New Roman"/>
          <w:sz w:val="24"/>
          <w:szCs w:val="24"/>
        </w:rPr>
        <w:t xml:space="preserve"> </w:t>
      </w:r>
      <w:r w:rsidRPr="00E37A58">
        <w:rPr>
          <w:rFonts w:ascii="Times New Roman" w:hAnsi="Times New Roman" w:cs="Times New Roman"/>
          <w:sz w:val="24"/>
          <w:szCs w:val="24"/>
        </w:rPr>
        <w:t xml:space="preserve">może </w:t>
      </w:r>
      <w:r w:rsidR="00973622" w:rsidRPr="00E37A58">
        <w:rPr>
          <w:rFonts w:ascii="Times New Roman" w:hAnsi="Times New Roman" w:cs="Times New Roman"/>
          <w:sz w:val="24"/>
          <w:szCs w:val="24"/>
        </w:rPr>
        <w:t xml:space="preserve">w perspektywie długoterminowej </w:t>
      </w:r>
      <w:r w:rsidRPr="00E37A58">
        <w:rPr>
          <w:rFonts w:ascii="Times New Roman" w:hAnsi="Times New Roman" w:cs="Times New Roman"/>
          <w:sz w:val="24"/>
          <w:szCs w:val="24"/>
        </w:rPr>
        <w:t xml:space="preserve">wpłynąć pozytywnie na </w:t>
      </w:r>
      <w:r w:rsidR="00973622" w:rsidRPr="00E37A58">
        <w:rPr>
          <w:rFonts w:ascii="Times New Roman" w:hAnsi="Times New Roman" w:cs="Times New Roman"/>
          <w:sz w:val="24"/>
          <w:szCs w:val="24"/>
        </w:rPr>
        <w:t>rozwój kontaktów międzyludzkich (zarówno osób fizycznych jak i prawnych – np. organizacji społecznych).</w:t>
      </w:r>
    </w:p>
    <w:p w14:paraId="48265AF7" w14:textId="57189C61" w:rsidR="001E4D3C" w:rsidRDefault="00973622" w:rsidP="003756E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A58">
        <w:rPr>
          <w:rFonts w:ascii="Times New Roman" w:hAnsi="Times New Roman" w:cs="Times New Roman"/>
          <w:sz w:val="24"/>
          <w:szCs w:val="24"/>
        </w:rPr>
        <w:t>Umowa nie wskazuje środków prawnych, jakie powinny zostać przyjęte w celu jej wykonania. Wejście Umowy w życie nie spowoduje konieczności zmiany polskiego prawa.</w:t>
      </w:r>
    </w:p>
    <w:p w14:paraId="29EC7CD4" w14:textId="77777777" w:rsidR="004C3374" w:rsidRPr="003756E0" w:rsidRDefault="004C3374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4C3374" w:rsidRPr="003756E0" w:rsidSect="00E37A58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79033" w14:textId="77777777" w:rsidR="00921E0B" w:rsidRDefault="00921E0B">
      <w:pPr>
        <w:spacing w:after="0" w:line="240" w:lineRule="auto"/>
      </w:pPr>
      <w:r>
        <w:separator/>
      </w:r>
    </w:p>
  </w:endnote>
  <w:endnote w:type="continuationSeparator" w:id="0">
    <w:p w14:paraId="25A1A1C6" w14:textId="77777777" w:rsidR="00921E0B" w:rsidRDefault="00921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anmar Text">
    <w:altName w:val="Times New Roman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14067152"/>
      <w:docPartObj>
        <w:docPartGallery w:val="Page Numbers (Bottom of Page)"/>
        <w:docPartUnique/>
      </w:docPartObj>
    </w:sdtPr>
    <w:sdtEndPr/>
    <w:sdtContent>
      <w:p w14:paraId="549AFC9A" w14:textId="70FF7C17" w:rsidR="003F3BCE" w:rsidRPr="003756E0" w:rsidRDefault="003756E0" w:rsidP="003756E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756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56E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756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20DA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3756E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996D98" w14:textId="77777777" w:rsidR="00921E0B" w:rsidRDefault="00921E0B">
      <w:pPr>
        <w:spacing w:after="0" w:line="240" w:lineRule="auto"/>
      </w:pPr>
      <w:r>
        <w:separator/>
      </w:r>
    </w:p>
  </w:footnote>
  <w:footnote w:type="continuationSeparator" w:id="0">
    <w:p w14:paraId="21A290F6" w14:textId="77777777" w:rsidR="00921E0B" w:rsidRDefault="00921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F5CB7"/>
    <w:multiLevelType w:val="hybridMultilevel"/>
    <w:tmpl w:val="59C6806E"/>
    <w:lvl w:ilvl="0" w:tplc="9356DE4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EB1A1B"/>
    <w:multiLevelType w:val="hybridMultilevel"/>
    <w:tmpl w:val="B44EBE40"/>
    <w:lvl w:ilvl="0" w:tplc="53D23A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3C0AFC"/>
    <w:multiLevelType w:val="hybridMultilevel"/>
    <w:tmpl w:val="B54CB8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BDC"/>
    <w:rsid w:val="00001D7C"/>
    <w:rsid w:val="00014525"/>
    <w:rsid w:val="000223C0"/>
    <w:rsid w:val="00037474"/>
    <w:rsid w:val="00081F09"/>
    <w:rsid w:val="000A6AEB"/>
    <w:rsid w:val="000B6D15"/>
    <w:rsid w:val="000C3DF6"/>
    <w:rsid w:val="000D68AF"/>
    <w:rsid w:val="0011260C"/>
    <w:rsid w:val="00147DFF"/>
    <w:rsid w:val="0017597A"/>
    <w:rsid w:val="00184749"/>
    <w:rsid w:val="001A770C"/>
    <w:rsid w:val="001E4D3C"/>
    <w:rsid w:val="001E7C44"/>
    <w:rsid w:val="00203841"/>
    <w:rsid w:val="00211ACE"/>
    <w:rsid w:val="0023578C"/>
    <w:rsid w:val="002436DF"/>
    <w:rsid w:val="00245EEB"/>
    <w:rsid w:val="00311637"/>
    <w:rsid w:val="00330CB4"/>
    <w:rsid w:val="00332E6C"/>
    <w:rsid w:val="00337238"/>
    <w:rsid w:val="003446B4"/>
    <w:rsid w:val="003665C8"/>
    <w:rsid w:val="003756E0"/>
    <w:rsid w:val="003B17A6"/>
    <w:rsid w:val="003C2FEA"/>
    <w:rsid w:val="003C7BDC"/>
    <w:rsid w:val="00415CB6"/>
    <w:rsid w:val="00461F62"/>
    <w:rsid w:val="004C3374"/>
    <w:rsid w:val="004D0F0E"/>
    <w:rsid w:val="004F7625"/>
    <w:rsid w:val="0050586E"/>
    <w:rsid w:val="00527BCB"/>
    <w:rsid w:val="005B0753"/>
    <w:rsid w:val="0065058A"/>
    <w:rsid w:val="0066017B"/>
    <w:rsid w:val="006615CE"/>
    <w:rsid w:val="006714F0"/>
    <w:rsid w:val="00680E40"/>
    <w:rsid w:val="006B15CF"/>
    <w:rsid w:val="006B20DA"/>
    <w:rsid w:val="00705F19"/>
    <w:rsid w:val="007259C0"/>
    <w:rsid w:val="007315DE"/>
    <w:rsid w:val="00753AFA"/>
    <w:rsid w:val="007A0C7B"/>
    <w:rsid w:val="007D3D09"/>
    <w:rsid w:val="007E0E4F"/>
    <w:rsid w:val="00805C21"/>
    <w:rsid w:val="00830552"/>
    <w:rsid w:val="00855A8A"/>
    <w:rsid w:val="008664AD"/>
    <w:rsid w:val="008A6FEE"/>
    <w:rsid w:val="008B1F43"/>
    <w:rsid w:val="008B66BA"/>
    <w:rsid w:val="008B7C6D"/>
    <w:rsid w:val="008F7186"/>
    <w:rsid w:val="009022B6"/>
    <w:rsid w:val="00904493"/>
    <w:rsid w:val="00911DFE"/>
    <w:rsid w:val="00921E0B"/>
    <w:rsid w:val="00934718"/>
    <w:rsid w:val="00941F93"/>
    <w:rsid w:val="00945659"/>
    <w:rsid w:val="00965484"/>
    <w:rsid w:val="00973622"/>
    <w:rsid w:val="00991AE9"/>
    <w:rsid w:val="009969A9"/>
    <w:rsid w:val="009A4B54"/>
    <w:rsid w:val="009D3855"/>
    <w:rsid w:val="00A01A9E"/>
    <w:rsid w:val="00A05C69"/>
    <w:rsid w:val="00A32C88"/>
    <w:rsid w:val="00A46E18"/>
    <w:rsid w:val="00A522B2"/>
    <w:rsid w:val="00A67FA4"/>
    <w:rsid w:val="00AA5AB3"/>
    <w:rsid w:val="00AC14F9"/>
    <w:rsid w:val="00AF3C39"/>
    <w:rsid w:val="00AF5182"/>
    <w:rsid w:val="00AF7559"/>
    <w:rsid w:val="00B90EF7"/>
    <w:rsid w:val="00BD3850"/>
    <w:rsid w:val="00BE34A9"/>
    <w:rsid w:val="00BE7433"/>
    <w:rsid w:val="00BF6356"/>
    <w:rsid w:val="00C05895"/>
    <w:rsid w:val="00C12037"/>
    <w:rsid w:val="00C208D7"/>
    <w:rsid w:val="00C3769E"/>
    <w:rsid w:val="00C4780A"/>
    <w:rsid w:val="00C77F8A"/>
    <w:rsid w:val="00C94463"/>
    <w:rsid w:val="00CB5C5B"/>
    <w:rsid w:val="00CC20B7"/>
    <w:rsid w:val="00CF3226"/>
    <w:rsid w:val="00D43ED4"/>
    <w:rsid w:val="00D60F53"/>
    <w:rsid w:val="00D72E90"/>
    <w:rsid w:val="00DA4F1D"/>
    <w:rsid w:val="00DC2973"/>
    <w:rsid w:val="00E30441"/>
    <w:rsid w:val="00E37A58"/>
    <w:rsid w:val="00E41EAB"/>
    <w:rsid w:val="00E5505C"/>
    <w:rsid w:val="00E70093"/>
    <w:rsid w:val="00EA6DFD"/>
    <w:rsid w:val="00EC2852"/>
    <w:rsid w:val="00F20611"/>
    <w:rsid w:val="00F76840"/>
    <w:rsid w:val="00F82159"/>
    <w:rsid w:val="00F90B0E"/>
    <w:rsid w:val="00FA6BF7"/>
    <w:rsid w:val="00FB0F22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6F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20B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C2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0B7"/>
  </w:style>
  <w:style w:type="paragraph" w:styleId="Akapitzlist">
    <w:name w:val="List Paragraph"/>
    <w:basedOn w:val="Normalny"/>
    <w:uiPriority w:val="34"/>
    <w:qFormat/>
    <w:rsid w:val="00CC20B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6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8A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5C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5C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5C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5C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5C5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75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20B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C2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0B7"/>
  </w:style>
  <w:style w:type="paragraph" w:styleId="Akapitzlist">
    <w:name w:val="List Paragraph"/>
    <w:basedOn w:val="Normalny"/>
    <w:uiPriority w:val="34"/>
    <w:qFormat/>
    <w:rsid w:val="00CC20B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6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8A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5C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5C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5C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5C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5C5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75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4C8A5-E583-4B5B-B559-4688ADA09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2297</Words>
  <Characters>13787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Łatkiewicz-Pawlak Małgorzata</dc:creator>
  <cp:lastModifiedBy>Ewa A. Genert</cp:lastModifiedBy>
  <cp:revision>2</cp:revision>
  <cp:lastPrinted>2018-04-18T11:48:00Z</cp:lastPrinted>
  <dcterms:created xsi:type="dcterms:W3CDTF">2018-04-27T06:53:00Z</dcterms:created>
  <dcterms:modified xsi:type="dcterms:W3CDTF">2018-04-27T06:53:00Z</dcterms:modified>
</cp:coreProperties>
</file>