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877B4F" w:rsidRPr="001B1F2E" w:rsidRDefault="00877B4F" w:rsidP="001B1F2E">
      <w:pPr>
        <w:spacing w:before="120" w:line="360" w:lineRule="auto"/>
        <w:jc w:val="center"/>
        <w:rPr>
          <w:rFonts w:ascii="Times New Roman" w:hAnsi="Times New Roman" w:cs="Times New Roman"/>
          <w:sz w:val="24"/>
          <w:szCs w:val="24"/>
        </w:rPr>
      </w:pPr>
      <w:bookmarkStart w:id="0" w:name="_GoBack"/>
      <w:bookmarkEnd w:id="0"/>
      <w:r w:rsidRPr="001B1F2E">
        <w:rPr>
          <w:rFonts w:ascii="Times New Roman" w:hAnsi="Times New Roman" w:cs="Times New Roman"/>
          <w:sz w:val="24"/>
          <w:szCs w:val="24"/>
        </w:rPr>
        <w:t>UZASADNIENIE</w:t>
      </w:r>
    </w:p>
    <w:p w:rsidR="00877B4F" w:rsidRPr="001B1F2E" w:rsidRDefault="00877B4F" w:rsidP="001B1F2E">
      <w:pPr>
        <w:spacing w:before="120" w:line="360" w:lineRule="auto"/>
        <w:jc w:val="both"/>
        <w:rPr>
          <w:rFonts w:ascii="Times New Roman" w:hAnsi="Times New Roman" w:cs="Times New Roman"/>
          <w:sz w:val="24"/>
          <w:szCs w:val="24"/>
        </w:rPr>
      </w:pPr>
      <w:r w:rsidRPr="001B1F2E">
        <w:rPr>
          <w:rFonts w:ascii="Times New Roman" w:hAnsi="Times New Roman" w:cs="Times New Roman"/>
          <w:sz w:val="24"/>
          <w:szCs w:val="24"/>
        </w:rPr>
        <w:t>Niniejszy projekt zmiany ustawy o inwestycjach w zakresie terminalu regazyfikacyjnego skroplonego gazu ziemnego w Świnoujściu oraz niektórych innych ustaw, zwany dalej „projektem ustawy”, ma na celu umożliwienie sprawnej realizacji polityki rządu na rzecz dywersyfikacji źródeł gazu w Rzeczypospolitej Polskiej.</w:t>
      </w:r>
    </w:p>
    <w:p w:rsidR="00877B4F" w:rsidRPr="001B1F2E" w:rsidRDefault="00877B4F" w:rsidP="001B1F2E">
      <w:pPr>
        <w:spacing w:before="120" w:line="360" w:lineRule="auto"/>
        <w:jc w:val="both"/>
        <w:rPr>
          <w:rFonts w:ascii="Times New Roman" w:hAnsi="Times New Roman" w:cs="Times New Roman"/>
          <w:sz w:val="24"/>
          <w:szCs w:val="24"/>
        </w:rPr>
      </w:pPr>
      <w:r w:rsidRPr="001B1F2E">
        <w:rPr>
          <w:rFonts w:ascii="Times New Roman" w:hAnsi="Times New Roman" w:cs="Times New Roman"/>
          <w:sz w:val="24"/>
          <w:szCs w:val="24"/>
        </w:rPr>
        <w:t>System przesyłowy gazu ziemnego w obecnym kształcie przystosowany jest, ze względów historycznych, do odbioru i przesyłania na terenie Rzeczypospolitej Polskiej gazu pozyskiwanego ze złóż krajowych oraz importowanego ze wschodu. Dostawy gazu z importu realizowane są</w:t>
      </w:r>
      <w:r w:rsidR="002539BE">
        <w:rPr>
          <w:rFonts w:ascii="Times New Roman" w:hAnsi="Times New Roman" w:cs="Times New Roman"/>
          <w:sz w:val="24"/>
          <w:szCs w:val="24"/>
        </w:rPr>
        <w:t xml:space="preserve"> </w:t>
      </w:r>
      <w:r w:rsidRPr="001B1F2E">
        <w:rPr>
          <w:rFonts w:ascii="Times New Roman" w:hAnsi="Times New Roman" w:cs="Times New Roman"/>
          <w:sz w:val="24"/>
          <w:szCs w:val="24"/>
        </w:rPr>
        <w:t>głównie na podstawie długoterminowego kontraktu zawartego z Gazpromem, tzw. kontraktu jamalskiego. Efektem uzależnienia od dominującego dostawcy są ryzyka związane z</w:t>
      </w:r>
      <w:r w:rsidR="00966EA6">
        <w:rPr>
          <w:rFonts w:ascii="Times New Roman" w:hAnsi="Times New Roman" w:cs="Times New Roman"/>
          <w:sz w:val="24"/>
          <w:szCs w:val="24"/>
        </w:rPr>
        <w:t xml:space="preserve"> </w:t>
      </w:r>
      <w:r w:rsidRPr="001B1F2E">
        <w:rPr>
          <w:rFonts w:ascii="Times New Roman" w:hAnsi="Times New Roman" w:cs="Times New Roman"/>
          <w:sz w:val="24"/>
          <w:szCs w:val="24"/>
        </w:rPr>
        <w:t>występowaniem ograniczeń albo przerw w dostawach gazu lub stosowaniem jego</w:t>
      </w:r>
      <w:r w:rsidR="002539BE">
        <w:rPr>
          <w:rFonts w:ascii="Times New Roman" w:hAnsi="Times New Roman" w:cs="Times New Roman"/>
          <w:sz w:val="24"/>
          <w:szCs w:val="24"/>
        </w:rPr>
        <w:t xml:space="preserve"> </w:t>
      </w:r>
      <w:r w:rsidRPr="001B1F2E">
        <w:rPr>
          <w:rFonts w:ascii="Times New Roman" w:hAnsi="Times New Roman" w:cs="Times New Roman"/>
          <w:sz w:val="24"/>
          <w:szCs w:val="24"/>
        </w:rPr>
        <w:t>nierynkowych cen. Dlatego strategicznym celem rządu jest zapewnienie możliwości dostaw gazu z alternatywnych do rosyjskiego źródeł. W konsekwencji planuje się nie przedłużać kontraktu jamalskiego, co sprawi, że wygaśnie on z końcem 2022 r.</w:t>
      </w:r>
    </w:p>
    <w:p w:rsidR="00877B4F" w:rsidRPr="001B1F2E" w:rsidRDefault="00877B4F" w:rsidP="001B1F2E">
      <w:pPr>
        <w:spacing w:before="120" w:line="360" w:lineRule="auto"/>
        <w:jc w:val="both"/>
        <w:rPr>
          <w:rFonts w:ascii="Times New Roman" w:hAnsi="Times New Roman" w:cs="Times New Roman"/>
          <w:sz w:val="24"/>
          <w:szCs w:val="24"/>
        </w:rPr>
      </w:pPr>
      <w:r w:rsidRPr="001B1F2E">
        <w:rPr>
          <w:rFonts w:ascii="Times New Roman" w:hAnsi="Times New Roman" w:cs="Times New Roman"/>
          <w:sz w:val="24"/>
          <w:szCs w:val="24"/>
        </w:rPr>
        <w:t xml:space="preserve">Realizacja powyższej strategii wymaga wykonania szeregu inwestycji, które z jednej strony umożliwią import gazu z nowych kierunków, w tym </w:t>
      </w:r>
      <w:r w:rsidR="00966EA6">
        <w:rPr>
          <w:rFonts w:ascii="Times New Roman" w:hAnsi="Times New Roman" w:cs="Times New Roman"/>
          <w:sz w:val="24"/>
          <w:szCs w:val="24"/>
        </w:rPr>
        <w:t xml:space="preserve">przez światowy rynek LNG, a z </w:t>
      </w:r>
      <w:r w:rsidRPr="001B1F2E">
        <w:rPr>
          <w:rFonts w:ascii="Times New Roman" w:hAnsi="Times New Roman" w:cs="Times New Roman"/>
          <w:sz w:val="24"/>
          <w:szCs w:val="24"/>
        </w:rPr>
        <w:t>drugiej zapewnią, że polski system przesyło</w:t>
      </w:r>
      <w:r w:rsidR="00966EA6">
        <w:rPr>
          <w:rFonts w:ascii="Times New Roman" w:hAnsi="Times New Roman" w:cs="Times New Roman"/>
          <w:sz w:val="24"/>
          <w:szCs w:val="24"/>
        </w:rPr>
        <w:t>wy będzie gotowy do przyjęcia i </w:t>
      </w:r>
      <w:r w:rsidRPr="001B1F2E">
        <w:rPr>
          <w:rFonts w:ascii="Times New Roman" w:hAnsi="Times New Roman" w:cs="Times New Roman"/>
          <w:sz w:val="24"/>
          <w:szCs w:val="24"/>
        </w:rPr>
        <w:t>rozprowadzenia gazu na</w:t>
      </w:r>
      <w:r w:rsidR="002539BE">
        <w:rPr>
          <w:rFonts w:ascii="Times New Roman" w:hAnsi="Times New Roman" w:cs="Times New Roman"/>
          <w:sz w:val="24"/>
          <w:szCs w:val="24"/>
        </w:rPr>
        <w:t xml:space="preserve"> </w:t>
      </w:r>
      <w:r w:rsidRPr="001B1F2E">
        <w:rPr>
          <w:rFonts w:ascii="Times New Roman" w:hAnsi="Times New Roman" w:cs="Times New Roman"/>
          <w:sz w:val="24"/>
          <w:szCs w:val="24"/>
        </w:rPr>
        <w:t>terytorium kraju.</w:t>
      </w:r>
    </w:p>
    <w:p w:rsidR="00877B4F" w:rsidRPr="001B1F2E" w:rsidRDefault="00877B4F" w:rsidP="001B1F2E">
      <w:pPr>
        <w:spacing w:before="120" w:line="360" w:lineRule="auto"/>
        <w:jc w:val="both"/>
        <w:rPr>
          <w:rFonts w:ascii="Times New Roman" w:eastAsia="Calibri" w:hAnsi="Times New Roman" w:cs="Times New Roman"/>
          <w:sz w:val="24"/>
          <w:szCs w:val="24"/>
        </w:rPr>
      </w:pPr>
      <w:r w:rsidRPr="001B1F2E">
        <w:rPr>
          <w:rFonts w:ascii="Times New Roman" w:hAnsi="Times New Roman" w:cs="Times New Roman"/>
          <w:sz w:val="24"/>
          <w:szCs w:val="24"/>
        </w:rPr>
        <w:t>Najważniejsze zadania inwestycyjne, których realizacja zapewni bezpieczeństwo energetyczne Rzeczypospolitej Polskiej</w:t>
      </w:r>
      <w:r w:rsidR="00953D05">
        <w:rPr>
          <w:rFonts w:ascii="Times New Roman" w:hAnsi="Times New Roman" w:cs="Times New Roman"/>
          <w:sz w:val="24"/>
          <w:szCs w:val="24"/>
        </w:rPr>
        <w:t>,</w:t>
      </w:r>
      <w:r w:rsidRPr="001B1F2E">
        <w:rPr>
          <w:rFonts w:ascii="Times New Roman" w:hAnsi="Times New Roman" w:cs="Times New Roman"/>
          <w:sz w:val="24"/>
          <w:szCs w:val="24"/>
        </w:rPr>
        <w:t xml:space="preserve"> obejmują:</w:t>
      </w:r>
    </w:p>
    <w:p w:rsidR="00877B4F" w:rsidRPr="001B1F2E" w:rsidRDefault="002539BE" w:rsidP="002539BE">
      <w:pPr>
        <w:spacing w:line="360" w:lineRule="auto"/>
        <w:ind w:left="284" w:hanging="284"/>
        <w:jc w:val="both"/>
        <w:rPr>
          <w:rFonts w:ascii="Times New Roman" w:hAnsi="Times New Roman" w:cs="Times New Roman"/>
          <w:sz w:val="24"/>
          <w:szCs w:val="24"/>
        </w:rPr>
      </w:pPr>
      <w:r>
        <w:rPr>
          <w:rFonts w:ascii="Times New Roman" w:eastAsia="Calibri" w:hAnsi="Times New Roman" w:cs="Times New Roman"/>
          <w:sz w:val="24"/>
          <w:szCs w:val="24"/>
        </w:rPr>
        <w:t>a)</w:t>
      </w:r>
      <w:r w:rsidR="00877B4F" w:rsidRPr="001B1F2E">
        <w:rPr>
          <w:rFonts w:ascii="Times New Roman" w:hAnsi="Times New Roman" w:cs="Times New Roman"/>
          <w:sz w:val="24"/>
          <w:szCs w:val="24"/>
        </w:rPr>
        <w:tab/>
        <w:t>rozbudowę terminalu regazyfikacyjnego skroplonego gazu ziemnego im. Prezydenta Lecha Kaczyńskiego w Świnoujściu (dalej: „terminal”), która umożliwi między innymi:</w:t>
      </w:r>
    </w:p>
    <w:p w:rsidR="00877B4F" w:rsidRPr="001B1F2E" w:rsidRDefault="00877B4F" w:rsidP="002539BE">
      <w:pPr>
        <w:pStyle w:val="Akapitzlist1"/>
        <w:numPr>
          <w:ilvl w:val="1"/>
          <w:numId w:val="3"/>
        </w:numPr>
        <w:spacing w:after="0" w:line="360" w:lineRule="auto"/>
        <w:ind w:left="709" w:hanging="425"/>
        <w:jc w:val="both"/>
        <w:rPr>
          <w:rFonts w:ascii="Times New Roman" w:eastAsia="Times New Roman" w:hAnsi="Times New Roman"/>
          <w:sz w:val="24"/>
          <w:szCs w:val="24"/>
        </w:rPr>
      </w:pPr>
      <w:r w:rsidRPr="001B1F2E">
        <w:rPr>
          <w:rFonts w:ascii="Times New Roman" w:eastAsia="Times New Roman" w:hAnsi="Times New Roman"/>
          <w:sz w:val="24"/>
          <w:szCs w:val="24"/>
        </w:rPr>
        <w:t>zwiększenie przepustowości terminalu;</w:t>
      </w:r>
    </w:p>
    <w:p w:rsidR="00877B4F" w:rsidRPr="001B1F2E" w:rsidRDefault="00877B4F" w:rsidP="002539BE">
      <w:pPr>
        <w:pStyle w:val="Akapitzlist1"/>
        <w:numPr>
          <w:ilvl w:val="1"/>
          <w:numId w:val="3"/>
        </w:numPr>
        <w:spacing w:after="0" w:line="360" w:lineRule="auto"/>
        <w:ind w:left="709" w:hanging="425"/>
        <w:jc w:val="both"/>
        <w:rPr>
          <w:rFonts w:ascii="Times New Roman" w:eastAsia="Times New Roman" w:hAnsi="Times New Roman"/>
          <w:sz w:val="24"/>
          <w:szCs w:val="24"/>
        </w:rPr>
      </w:pPr>
      <w:r w:rsidRPr="001B1F2E">
        <w:rPr>
          <w:rFonts w:ascii="Times New Roman" w:eastAsia="Times New Roman" w:hAnsi="Times New Roman"/>
          <w:sz w:val="24"/>
          <w:szCs w:val="24"/>
        </w:rPr>
        <w:t>świadczenie usługi bunkrowania statków;</w:t>
      </w:r>
    </w:p>
    <w:p w:rsidR="00877B4F" w:rsidRPr="001B1F2E" w:rsidRDefault="00877B4F" w:rsidP="002539BE">
      <w:pPr>
        <w:pStyle w:val="Akapitzlist1"/>
        <w:numPr>
          <w:ilvl w:val="1"/>
          <w:numId w:val="3"/>
        </w:numPr>
        <w:spacing w:after="0" w:line="360" w:lineRule="auto"/>
        <w:ind w:left="709" w:hanging="425"/>
        <w:jc w:val="both"/>
        <w:rPr>
          <w:rFonts w:ascii="Times New Roman" w:hAnsi="Times New Roman"/>
          <w:sz w:val="24"/>
          <w:szCs w:val="24"/>
        </w:rPr>
      </w:pPr>
      <w:r w:rsidRPr="001B1F2E">
        <w:rPr>
          <w:rFonts w:ascii="Times New Roman" w:eastAsia="Times New Roman" w:hAnsi="Times New Roman"/>
          <w:sz w:val="24"/>
          <w:szCs w:val="24"/>
        </w:rPr>
        <w:t>przeładunek gazu skroplonego do kontenerów kolejowych,</w:t>
      </w:r>
    </w:p>
    <w:p w:rsidR="00877B4F" w:rsidRPr="001B1F2E" w:rsidRDefault="002539BE" w:rsidP="002539BE">
      <w:pPr>
        <w:spacing w:line="360" w:lineRule="auto"/>
        <w:ind w:left="284" w:hanging="284"/>
        <w:jc w:val="both"/>
        <w:rPr>
          <w:rFonts w:ascii="Times New Roman" w:hAnsi="Times New Roman" w:cs="Times New Roman"/>
          <w:sz w:val="24"/>
          <w:szCs w:val="24"/>
        </w:rPr>
      </w:pPr>
      <w:r>
        <w:rPr>
          <w:rFonts w:ascii="Times New Roman" w:hAnsi="Times New Roman" w:cs="Times New Roman"/>
          <w:sz w:val="24"/>
          <w:szCs w:val="24"/>
        </w:rPr>
        <w:t>b)</w:t>
      </w:r>
      <w:r>
        <w:rPr>
          <w:rFonts w:ascii="Times New Roman" w:hAnsi="Times New Roman" w:cs="Times New Roman"/>
          <w:sz w:val="24"/>
          <w:szCs w:val="24"/>
        </w:rPr>
        <w:tab/>
      </w:r>
      <w:r w:rsidR="00877B4F" w:rsidRPr="001B1F2E">
        <w:rPr>
          <w:rFonts w:ascii="Times New Roman" w:hAnsi="Times New Roman" w:cs="Times New Roman"/>
          <w:sz w:val="24"/>
          <w:szCs w:val="24"/>
        </w:rPr>
        <w:t>połączenie Rzeczypospolitej Polskiej ze złożami gazu na Norweskim Szelfie Kontynentalnym za pośrednictwem duńskiego systemu przesyłowego, co um</w:t>
      </w:r>
      <w:r>
        <w:rPr>
          <w:rFonts w:ascii="Times New Roman" w:hAnsi="Times New Roman" w:cs="Times New Roman"/>
          <w:sz w:val="24"/>
          <w:szCs w:val="24"/>
        </w:rPr>
        <w:t>ożliwi dostawy do Polski ok.</w:t>
      </w:r>
      <w:r w:rsidR="00966EA6">
        <w:rPr>
          <w:rFonts w:ascii="Times New Roman" w:hAnsi="Times New Roman" w:cs="Times New Roman"/>
          <w:sz w:val="24"/>
          <w:szCs w:val="24"/>
        </w:rPr>
        <w:t xml:space="preserve"> </w:t>
      </w:r>
      <w:r>
        <w:rPr>
          <w:rFonts w:ascii="Times New Roman" w:hAnsi="Times New Roman" w:cs="Times New Roman"/>
          <w:sz w:val="24"/>
          <w:szCs w:val="24"/>
        </w:rPr>
        <w:t>10</w:t>
      </w:r>
      <w:r w:rsidR="00966EA6">
        <w:rPr>
          <w:rFonts w:ascii="Times New Roman" w:hAnsi="Times New Roman" w:cs="Times New Roman"/>
          <w:sz w:val="24"/>
          <w:szCs w:val="24"/>
        </w:rPr>
        <w:t xml:space="preserve"> </w:t>
      </w:r>
      <w:r w:rsidR="00877B4F" w:rsidRPr="001B1F2E">
        <w:rPr>
          <w:rFonts w:ascii="Times New Roman" w:hAnsi="Times New Roman" w:cs="Times New Roman"/>
          <w:sz w:val="24"/>
          <w:szCs w:val="24"/>
        </w:rPr>
        <w:t>mld m</w:t>
      </w:r>
      <w:r w:rsidR="00877B4F" w:rsidRPr="001B1F2E">
        <w:rPr>
          <w:rFonts w:ascii="Times New Roman" w:hAnsi="Times New Roman" w:cs="Times New Roman"/>
          <w:sz w:val="24"/>
          <w:szCs w:val="24"/>
          <w:vertAlign w:val="superscript"/>
        </w:rPr>
        <w:t>3</w:t>
      </w:r>
      <w:r w:rsidR="00877B4F" w:rsidRPr="001B1F2E">
        <w:rPr>
          <w:rFonts w:ascii="Times New Roman" w:hAnsi="Times New Roman" w:cs="Times New Roman"/>
          <w:sz w:val="24"/>
          <w:szCs w:val="24"/>
        </w:rPr>
        <w:t xml:space="preserve"> gazu rocznie, co stanowi ok. 60% zapotrzebowania naszego kraju na gaz.</w:t>
      </w:r>
    </w:p>
    <w:p w:rsidR="00877B4F" w:rsidRPr="001B1F2E" w:rsidRDefault="00877B4F" w:rsidP="002539BE">
      <w:pPr>
        <w:keepNext/>
        <w:widowControl/>
        <w:spacing w:before="120" w:line="360" w:lineRule="auto"/>
        <w:jc w:val="both"/>
        <w:rPr>
          <w:rFonts w:ascii="Times New Roman" w:hAnsi="Times New Roman" w:cs="Times New Roman"/>
          <w:sz w:val="24"/>
          <w:szCs w:val="24"/>
        </w:rPr>
      </w:pPr>
      <w:r w:rsidRPr="001B1F2E">
        <w:rPr>
          <w:rFonts w:ascii="Times New Roman" w:hAnsi="Times New Roman" w:cs="Times New Roman"/>
          <w:sz w:val="24"/>
          <w:szCs w:val="24"/>
        </w:rPr>
        <w:lastRenderedPageBreak/>
        <w:t>W celu zapewnienia prawidłowego funkcjonowania powyższych przedsięwzięć oraz ich pełnego wykorzystania niezbędne jest</w:t>
      </w:r>
      <w:r w:rsidR="002539BE">
        <w:rPr>
          <w:rFonts w:ascii="Times New Roman" w:hAnsi="Times New Roman" w:cs="Times New Roman"/>
          <w:sz w:val="24"/>
          <w:szCs w:val="24"/>
        </w:rPr>
        <w:t xml:space="preserve"> </w:t>
      </w:r>
      <w:r w:rsidRPr="001B1F2E">
        <w:rPr>
          <w:rFonts w:ascii="Times New Roman" w:hAnsi="Times New Roman" w:cs="Times New Roman"/>
          <w:sz w:val="24"/>
          <w:szCs w:val="24"/>
        </w:rPr>
        <w:t>wykonanie szeregu inwestycji, polegających na budowie infrastruktury umożliwiającej stabilne, ciągłe i bezpieczne dostawy oraz rozprowadzenie gazu na</w:t>
      </w:r>
      <w:r w:rsidR="002539BE">
        <w:rPr>
          <w:rFonts w:ascii="Times New Roman" w:hAnsi="Times New Roman" w:cs="Times New Roman"/>
          <w:sz w:val="24"/>
          <w:szCs w:val="24"/>
        </w:rPr>
        <w:t xml:space="preserve"> </w:t>
      </w:r>
      <w:r w:rsidRPr="001B1F2E">
        <w:rPr>
          <w:rFonts w:ascii="Times New Roman" w:hAnsi="Times New Roman" w:cs="Times New Roman"/>
          <w:sz w:val="24"/>
          <w:szCs w:val="24"/>
        </w:rPr>
        <w:t>terytorium całego kraju. Podkreślić należy, że realizacja inwestycji przewidzianych w</w:t>
      </w:r>
      <w:r w:rsidR="002539BE">
        <w:rPr>
          <w:rFonts w:ascii="Times New Roman" w:hAnsi="Times New Roman" w:cs="Times New Roman"/>
          <w:sz w:val="24"/>
          <w:szCs w:val="24"/>
        </w:rPr>
        <w:t xml:space="preserve"> </w:t>
      </w:r>
      <w:r w:rsidRPr="001B1F2E">
        <w:rPr>
          <w:rFonts w:ascii="Times New Roman" w:hAnsi="Times New Roman" w:cs="Times New Roman"/>
          <w:sz w:val="24"/>
          <w:szCs w:val="24"/>
        </w:rPr>
        <w:t>obecnym brzmieniu usta</w:t>
      </w:r>
      <w:r w:rsidR="00966EA6">
        <w:rPr>
          <w:rFonts w:ascii="Times New Roman" w:hAnsi="Times New Roman" w:cs="Times New Roman"/>
          <w:sz w:val="24"/>
          <w:szCs w:val="24"/>
        </w:rPr>
        <w:t>wy z dnia 24 kwietnia 2009 r. o </w:t>
      </w:r>
      <w:r w:rsidRPr="001B1F2E">
        <w:rPr>
          <w:rFonts w:ascii="Times New Roman" w:hAnsi="Times New Roman" w:cs="Times New Roman"/>
          <w:sz w:val="24"/>
          <w:szCs w:val="24"/>
        </w:rPr>
        <w:t>inwestycjach w</w:t>
      </w:r>
      <w:r w:rsidR="002539BE">
        <w:rPr>
          <w:rFonts w:ascii="Times New Roman" w:hAnsi="Times New Roman" w:cs="Times New Roman"/>
          <w:sz w:val="24"/>
          <w:szCs w:val="24"/>
        </w:rPr>
        <w:t xml:space="preserve"> </w:t>
      </w:r>
      <w:r w:rsidRPr="001B1F2E">
        <w:rPr>
          <w:rFonts w:ascii="Times New Roman" w:hAnsi="Times New Roman" w:cs="Times New Roman"/>
          <w:sz w:val="24"/>
          <w:szCs w:val="24"/>
        </w:rPr>
        <w:t>zakresie terminalu regazyfikacyjn</w:t>
      </w:r>
      <w:r w:rsidR="00966EA6">
        <w:rPr>
          <w:rFonts w:ascii="Times New Roman" w:hAnsi="Times New Roman" w:cs="Times New Roman"/>
          <w:sz w:val="24"/>
          <w:szCs w:val="24"/>
        </w:rPr>
        <w:t>ego skroplonego gazu ziemnego w </w:t>
      </w:r>
      <w:r w:rsidRPr="001B1F2E">
        <w:rPr>
          <w:rFonts w:ascii="Times New Roman" w:hAnsi="Times New Roman" w:cs="Times New Roman"/>
          <w:sz w:val="24"/>
          <w:szCs w:val="24"/>
        </w:rPr>
        <w:t>Świnoujściu (dalej: „ustawa terminalowa”) oraz</w:t>
      </w:r>
      <w:r w:rsidR="00966EA6">
        <w:rPr>
          <w:rFonts w:ascii="Times New Roman" w:hAnsi="Times New Roman" w:cs="Times New Roman"/>
          <w:sz w:val="24"/>
          <w:szCs w:val="24"/>
        </w:rPr>
        <w:t xml:space="preserve"> wykorzystanie przewidzianych w </w:t>
      </w:r>
      <w:r w:rsidRPr="001B1F2E">
        <w:rPr>
          <w:rFonts w:ascii="Times New Roman" w:hAnsi="Times New Roman" w:cs="Times New Roman"/>
          <w:sz w:val="24"/>
          <w:szCs w:val="24"/>
        </w:rPr>
        <w:t>niej rozwiązań prawnych nie pozwoli na osiągnięcie</w:t>
      </w:r>
      <w:r w:rsidR="00966EA6">
        <w:rPr>
          <w:rFonts w:ascii="Times New Roman" w:hAnsi="Times New Roman" w:cs="Times New Roman"/>
          <w:sz w:val="24"/>
          <w:szCs w:val="24"/>
        </w:rPr>
        <w:t xml:space="preserve"> wyznaczonego przez rząd celu w </w:t>
      </w:r>
      <w:r w:rsidRPr="001B1F2E">
        <w:rPr>
          <w:rFonts w:ascii="Times New Roman" w:hAnsi="Times New Roman" w:cs="Times New Roman"/>
          <w:sz w:val="24"/>
          <w:szCs w:val="24"/>
        </w:rPr>
        <w:t>założonym terminie, to</w:t>
      </w:r>
      <w:r w:rsidR="002539BE">
        <w:rPr>
          <w:rFonts w:ascii="Times New Roman" w:hAnsi="Times New Roman" w:cs="Times New Roman"/>
          <w:sz w:val="24"/>
          <w:szCs w:val="24"/>
        </w:rPr>
        <w:t xml:space="preserve"> </w:t>
      </w:r>
      <w:r w:rsidRPr="001B1F2E">
        <w:rPr>
          <w:rFonts w:ascii="Times New Roman" w:hAnsi="Times New Roman" w:cs="Times New Roman"/>
          <w:sz w:val="24"/>
          <w:szCs w:val="24"/>
        </w:rPr>
        <w:t>jest do końca 2022 r. W związku z</w:t>
      </w:r>
      <w:r w:rsidR="00966EA6">
        <w:rPr>
          <w:rFonts w:ascii="Times New Roman" w:hAnsi="Times New Roman" w:cs="Times New Roman"/>
          <w:sz w:val="24"/>
          <w:szCs w:val="24"/>
        </w:rPr>
        <w:t xml:space="preserve"> </w:t>
      </w:r>
      <w:r w:rsidRPr="001B1F2E">
        <w:rPr>
          <w:rFonts w:ascii="Times New Roman" w:hAnsi="Times New Roman" w:cs="Times New Roman"/>
          <w:sz w:val="24"/>
          <w:szCs w:val="24"/>
        </w:rPr>
        <w:t>powyższym niezbędna jest zmiana:</w:t>
      </w:r>
    </w:p>
    <w:p w:rsidR="00877B4F" w:rsidRPr="001B1F2E" w:rsidRDefault="002539BE" w:rsidP="002539BE">
      <w:pPr>
        <w:spacing w:line="360" w:lineRule="auto"/>
        <w:ind w:left="284" w:hanging="284"/>
        <w:jc w:val="both"/>
        <w:rPr>
          <w:rFonts w:ascii="Times New Roman" w:hAnsi="Times New Roman" w:cs="Times New Roman"/>
          <w:sz w:val="24"/>
          <w:szCs w:val="24"/>
        </w:rPr>
      </w:pPr>
      <w:r>
        <w:rPr>
          <w:rFonts w:ascii="Times New Roman" w:hAnsi="Times New Roman" w:cs="Times New Roman"/>
          <w:sz w:val="24"/>
          <w:szCs w:val="24"/>
        </w:rPr>
        <w:t>a)</w:t>
      </w:r>
      <w:r w:rsidR="00877B4F" w:rsidRPr="001B1F2E">
        <w:rPr>
          <w:rFonts w:ascii="Times New Roman" w:hAnsi="Times New Roman" w:cs="Times New Roman"/>
          <w:sz w:val="24"/>
          <w:szCs w:val="24"/>
        </w:rPr>
        <w:tab/>
        <w:t>zakresu części inwestycji wskazanych w obecnym brzmieniu art. 2 ust. 2 pkt 2 i 4 oraz art. 38 pkt 2,</w:t>
      </w:r>
    </w:p>
    <w:p w:rsidR="00877B4F" w:rsidRPr="001B1F2E" w:rsidRDefault="002539BE" w:rsidP="002539BE">
      <w:pPr>
        <w:spacing w:line="360" w:lineRule="auto"/>
        <w:ind w:left="284" w:hanging="284"/>
        <w:jc w:val="both"/>
        <w:rPr>
          <w:rFonts w:ascii="Times New Roman" w:hAnsi="Times New Roman" w:cs="Times New Roman"/>
          <w:sz w:val="24"/>
          <w:szCs w:val="24"/>
        </w:rPr>
      </w:pPr>
      <w:r>
        <w:rPr>
          <w:rFonts w:ascii="Times New Roman" w:hAnsi="Times New Roman" w:cs="Times New Roman"/>
          <w:sz w:val="24"/>
          <w:szCs w:val="24"/>
        </w:rPr>
        <w:t>b)</w:t>
      </w:r>
      <w:r w:rsidR="00877B4F" w:rsidRPr="001B1F2E">
        <w:rPr>
          <w:rFonts w:ascii="Times New Roman" w:hAnsi="Times New Roman" w:cs="Times New Roman"/>
          <w:sz w:val="24"/>
          <w:szCs w:val="24"/>
        </w:rPr>
        <w:tab/>
        <w:t>art. 38 pkt 2 i 3, polegająca na poszerzeniu katalogu inwesty</w:t>
      </w:r>
      <w:r>
        <w:rPr>
          <w:rFonts w:ascii="Times New Roman" w:hAnsi="Times New Roman" w:cs="Times New Roman"/>
          <w:sz w:val="24"/>
          <w:szCs w:val="24"/>
        </w:rPr>
        <w:t>cji towarzyszących inwestycji w</w:t>
      </w:r>
      <w:r w:rsidR="00966EA6">
        <w:rPr>
          <w:rFonts w:ascii="Times New Roman" w:hAnsi="Times New Roman" w:cs="Times New Roman"/>
          <w:sz w:val="24"/>
          <w:szCs w:val="24"/>
        </w:rPr>
        <w:t xml:space="preserve"> </w:t>
      </w:r>
      <w:r w:rsidR="00877B4F" w:rsidRPr="001B1F2E">
        <w:rPr>
          <w:rFonts w:ascii="Times New Roman" w:hAnsi="Times New Roman" w:cs="Times New Roman"/>
          <w:sz w:val="24"/>
          <w:szCs w:val="24"/>
        </w:rPr>
        <w:t>zakresie terminalu,</w:t>
      </w:r>
    </w:p>
    <w:p w:rsidR="00877B4F" w:rsidRPr="001B1F2E" w:rsidRDefault="00877B4F" w:rsidP="002539BE">
      <w:pPr>
        <w:spacing w:line="360" w:lineRule="auto"/>
        <w:ind w:left="284" w:hanging="284"/>
        <w:jc w:val="both"/>
        <w:rPr>
          <w:rFonts w:ascii="Times New Roman" w:hAnsi="Times New Roman" w:cs="Times New Roman"/>
          <w:sz w:val="24"/>
          <w:szCs w:val="24"/>
        </w:rPr>
      </w:pPr>
      <w:r w:rsidRPr="001B1F2E">
        <w:rPr>
          <w:rFonts w:ascii="Times New Roman" w:hAnsi="Times New Roman" w:cs="Times New Roman"/>
          <w:sz w:val="24"/>
          <w:szCs w:val="24"/>
        </w:rPr>
        <w:t>c)</w:t>
      </w:r>
      <w:r w:rsidRPr="001B1F2E">
        <w:rPr>
          <w:rFonts w:ascii="Times New Roman" w:hAnsi="Times New Roman" w:cs="Times New Roman"/>
          <w:sz w:val="24"/>
          <w:szCs w:val="24"/>
        </w:rPr>
        <w:tab/>
        <w:t>szeregu przewidzianych w ustawie terminalowej procedur związanych z</w:t>
      </w:r>
      <w:r w:rsidR="00966EA6">
        <w:rPr>
          <w:rFonts w:ascii="Times New Roman" w:hAnsi="Times New Roman" w:cs="Times New Roman"/>
          <w:sz w:val="24"/>
          <w:szCs w:val="24"/>
        </w:rPr>
        <w:t> </w:t>
      </w:r>
      <w:r w:rsidRPr="001B1F2E">
        <w:rPr>
          <w:rFonts w:ascii="Times New Roman" w:hAnsi="Times New Roman" w:cs="Times New Roman"/>
          <w:sz w:val="24"/>
          <w:szCs w:val="24"/>
        </w:rPr>
        <w:t>przygotowaniem, realizacją i finansowaniem inwestycji.</w:t>
      </w:r>
    </w:p>
    <w:p w:rsidR="00877B4F" w:rsidRPr="001B1F2E" w:rsidRDefault="00877B4F" w:rsidP="001B1F2E">
      <w:pPr>
        <w:spacing w:before="120" w:line="360" w:lineRule="auto"/>
        <w:jc w:val="both"/>
        <w:rPr>
          <w:rFonts w:ascii="Times New Roman" w:hAnsi="Times New Roman" w:cs="Times New Roman"/>
          <w:sz w:val="24"/>
          <w:szCs w:val="24"/>
        </w:rPr>
      </w:pPr>
      <w:r w:rsidRPr="001B1F2E">
        <w:rPr>
          <w:rFonts w:ascii="Times New Roman" w:hAnsi="Times New Roman" w:cs="Times New Roman"/>
          <w:sz w:val="24"/>
          <w:szCs w:val="24"/>
        </w:rPr>
        <w:t>Odnosząc się do zmian wprowadzanych w projekcie ustawy, należy mieć na uwadze konieczność zapewnienia ciągłej, stabilnej i bezpiecznej możliwości dostaw gazu ziemnego i jego przesyłania do końca 2022 r. Zaniechanie dokonania nowelizacji ustawy terminalowej, w zakresie przewidzianym m.in. w proje</w:t>
      </w:r>
      <w:r w:rsidR="002539BE">
        <w:rPr>
          <w:rFonts w:ascii="Times New Roman" w:hAnsi="Times New Roman" w:cs="Times New Roman"/>
          <w:sz w:val="24"/>
          <w:szCs w:val="24"/>
        </w:rPr>
        <w:t>ktowanym brzmieniu art.</w:t>
      </w:r>
      <w:r w:rsidR="00876914">
        <w:rPr>
          <w:rFonts w:ascii="Times New Roman" w:hAnsi="Times New Roman" w:cs="Times New Roman"/>
          <w:sz w:val="24"/>
          <w:szCs w:val="24"/>
        </w:rPr>
        <w:t> </w:t>
      </w:r>
      <w:r w:rsidR="002539BE">
        <w:rPr>
          <w:rFonts w:ascii="Times New Roman" w:hAnsi="Times New Roman" w:cs="Times New Roman"/>
          <w:sz w:val="24"/>
          <w:szCs w:val="24"/>
        </w:rPr>
        <w:t xml:space="preserve">16, </w:t>
      </w:r>
      <w:r w:rsidR="00953D05">
        <w:rPr>
          <w:rFonts w:ascii="Times New Roman" w:hAnsi="Times New Roman" w:cs="Times New Roman"/>
          <w:sz w:val="24"/>
          <w:szCs w:val="24"/>
        </w:rPr>
        <w:t xml:space="preserve">art. </w:t>
      </w:r>
      <w:r w:rsidR="002539BE">
        <w:rPr>
          <w:rFonts w:ascii="Times New Roman" w:hAnsi="Times New Roman" w:cs="Times New Roman"/>
          <w:sz w:val="24"/>
          <w:szCs w:val="24"/>
        </w:rPr>
        <w:t>19a–</w:t>
      </w:r>
      <w:r w:rsidRPr="001B1F2E">
        <w:rPr>
          <w:rFonts w:ascii="Times New Roman" w:hAnsi="Times New Roman" w:cs="Times New Roman"/>
          <w:sz w:val="24"/>
          <w:szCs w:val="24"/>
        </w:rPr>
        <w:t xml:space="preserve">19d, </w:t>
      </w:r>
      <w:r w:rsidR="00953D05">
        <w:rPr>
          <w:rFonts w:ascii="Times New Roman" w:hAnsi="Times New Roman" w:cs="Times New Roman"/>
          <w:sz w:val="24"/>
          <w:szCs w:val="24"/>
        </w:rPr>
        <w:t xml:space="preserve">art. </w:t>
      </w:r>
      <w:r w:rsidRPr="001B1F2E">
        <w:rPr>
          <w:rFonts w:ascii="Times New Roman" w:hAnsi="Times New Roman" w:cs="Times New Roman"/>
          <w:sz w:val="24"/>
          <w:szCs w:val="24"/>
        </w:rPr>
        <w:t xml:space="preserve">20, </w:t>
      </w:r>
      <w:r w:rsidR="00953D05">
        <w:rPr>
          <w:rFonts w:ascii="Times New Roman" w:hAnsi="Times New Roman" w:cs="Times New Roman"/>
          <w:sz w:val="24"/>
          <w:szCs w:val="24"/>
        </w:rPr>
        <w:t xml:space="preserve">art. </w:t>
      </w:r>
      <w:r w:rsidRPr="001B1F2E">
        <w:rPr>
          <w:rFonts w:ascii="Times New Roman" w:hAnsi="Times New Roman" w:cs="Times New Roman"/>
          <w:sz w:val="24"/>
          <w:szCs w:val="24"/>
        </w:rPr>
        <w:t xml:space="preserve">22, </w:t>
      </w:r>
      <w:r w:rsidR="00953D05">
        <w:rPr>
          <w:rFonts w:ascii="Times New Roman" w:hAnsi="Times New Roman" w:cs="Times New Roman"/>
          <w:sz w:val="24"/>
          <w:szCs w:val="24"/>
        </w:rPr>
        <w:t xml:space="preserve">art. </w:t>
      </w:r>
      <w:r w:rsidRPr="001B1F2E">
        <w:rPr>
          <w:rFonts w:ascii="Times New Roman" w:hAnsi="Times New Roman" w:cs="Times New Roman"/>
          <w:sz w:val="24"/>
          <w:szCs w:val="24"/>
        </w:rPr>
        <w:t xml:space="preserve">24, </w:t>
      </w:r>
      <w:r w:rsidR="00953D05">
        <w:rPr>
          <w:rFonts w:ascii="Times New Roman" w:hAnsi="Times New Roman" w:cs="Times New Roman"/>
          <w:sz w:val="24"/>
          <w:szCs w:val="24"/>
        </w:rPr>
        <w:t xml:space="preserve">art. </w:t>
      </w:r>
      <w:r w:rsidRPr="001B1F2E">
        <w:rPr>
          <w:rFonts w:ascii="Times New Roman" w:hAnsi="Times New Roman" w:cs="Times New Roman"/>
          <w:sz w:val="24"/>
          <w:szCs w:val="24"/>
        </w:rPr>
        <w:t xml:space="preserve">25a, </w:t>
      </w:r>
      <w:r w:rsidR="00953D05">
        <w:rPr>
          <w:rFonts w:ascii="Times New Roman" w:hAnsi="Times New Roman" w:cs="Times New Roman"/>
          <w:sz w:val="24"/>
          <w:szCs w:val="24"/>
        </w:rPr>
        <w:t xml:space="preserve">art. </w:t>
      </w:r>
      <w:r w:rsidRPr="001B1F2E">
        <w:rPr>
          <w:rFonts w:ascii="Times New Roman" w:hAnsi="Times New Roman" w:cs="Times New Roman"/>
          <w:sz w:val="24"/>
          <w:szCs w:val="24"/>
        </w:rPr>
        <w:t xml:space="preserve">27, </w:t>
      </w:r>
      <w:r w:rsidR="00953D05">
        <w:rPr>
          <w:rFonts w:ascii="Times New Roman" w:hAnsi="Times New Roman" w:cs="Times New Roman"/>
          <w:sz w:val="24"/>
          <w:szCs w:val="24"/>
        </w:rPr>
        <w:t xml:space="preserve">art. </w:t>
      </w:r>
      <w:r w:rsidRPr="001B1F2E">
        <w:rPr>
          <w:rFonts w:ascii="Times New Roman" w:hAnsi="Times New Roman" w:cs="Times New Roman"/>
          <w:sz w:val="24"/>
          <w:szCs w:val="24"/>
        </w:rPr>
        <w:t xml:space="preserve">36a oraz </w:t>
      </w:r>
      <w:r w:rsidR="00953D05">
        <w:rPr>
          <w:rFonts w:ascii="Times New Roman" w:hAnsi="Times New Roman" w:cs="Times New Roman"/>
          <w:sz w:val="24"/>
          <w:szCs w:val="24"/>
        </w:rPr>
        <w:t xml:space="preserve">art. </w:t>
      </w:r>
      <w:r w:rsidRPr="001B1F2E">
        <w:rPr>
          <w:rFonts w:ascii="Times New Roman" w:hAnsi="Times New Roman" w:cs="Times New Roman"/>
          <w:sz w:val="24"/>
          <w:szCs w:val="24"/>
        </w:rPr>
        <w:t>38 ustawy terminalowej uniemożliwi zrealizowanie inwestycji w założonym terminie, co</w:t>
      </w:r>
      <w:r w:rsidR="00FC3190">
        <w:rPr>
          <w:rFonts w:ascii="Times New Roman" w:hAnsi="Times New Roman" w:cs="Times New Roman"/>
          <w:sz w:val="24"/>
          <w:szCs w:val="24"/>
        </w:rPr>
        <w:t xml:space="preserve"> </w:t>
      </w:r>
      <w:r w:rsidRPr="001B1F2E">
        <w:rPr>
          <w:rFonts w:ascii="Times New Roman" w:hAnsi="Times New Roman" w:cs="Times New Roman"/>
          <w:sz w:val="24"/>
          <w:szCs w:val="24"/>
        </w:rPr>
        <w:t>skutkować będzie niemożliwością zapewnienia bezpieczeństwa energetycznego Rzeczypospolitej Polskiej. Dotychczasowa praktyka przygotowania i</w:t>
      </w:r>
      <w:r w:rsidR="002539BE">
        <w:rPr>
          <w:rFonts w:ascii="Times New Roman" w:hAnsi="Times New Roman" w:cs="Times New Roman"/>
          <w:sz w:val="24"/>
          <w:szCs w:val="24"/>
        </w:rPr>
        <w:t xml:space="preserve"> </w:t>
      </w:r>
      <w:r w:rsidRPr="001B1F2E">
        <w:rPr>
          <w:rFonts w:ascii="Times New Roman" w:hAnsi="Times New Roman" w:cs="Times New Roman"/>
          <w:sz w:val="24"/>
          <w:szCs w:val="24"/>
        </w:rPr>
        <w:t>prowadzenia inwestycji pokazała, że obowiązujące przepisy prawa są</w:t>
      </w:r>
      <w:r w:rsidR="002539BE">
        <w:rPr>
          <w:rFonts w:ascii="Times New Roman" w:hAnsi="Times New Roman" w:cs="Times New Roman"/>
          <w:sz w:val="24"/>
          <w:szCs w:val="24"/>
        </w:rPr>
        <w:t xml:space="preserve"> </w:t>
      </w:r>
      <w:r w:rsidRPr="001B1F2E">
        <w:rPr>
          <w:rFonts w:ascii="Times New Roman" w:hAnsi="Times New Roman" w:cs="Times New Roman"/>
          <w:sz w:val="24"/>
          <w:szCs w:val="24"/>
        </w:rPr>
        <w:t>niewystarczające dla</w:t>
      </w:r>
      <w:r w:rsidR="002539BE">
        <w:rPr>
          <w:rFonts w:ascii="Times New Roman" w:hAnsi="Times New Roman" w:cs="Times New Roman"/>
          <w:sz w:val="24"/>
          <w:szCs w:val="24"/>
        </w:rPr>
        <w:t xml:space="preserve"> </w:t>
      </w:r>
      <w:r w:rsidRPr="001B1F2E">
        <w:rPr>
          <w:rFonts w:ascii="Times New Roman" w:hAnsi="Times New Roman" w:cs="Times New Roman"/>
          <w:sz w:val="24"/>
          <w:szCs w:val="24"/>
        </w:rPr>
        <w:t>zrealizowania założonych przez rząd celów we wskazanym wyżej terminie. Zmiany zaproponowane w projekcie ustawy, które prowadzą do znaczącego skrócenia czasu przygotowania i realizacji inwestycji, należy więc uznać za adekwatne i</w:t>
      </w:r>
      <w:r w:rsidR="002539BE">
        <w:rPr>
          <w:rFonts w:ascii="Times New Roman" w:hAnsi="Times New Roman" w:cs="Times New Roman"/>
          <w:sz w:val="24"/>
          <w:szCs w:val="24"/>
        </w:rPr>
        <w:t xml:space="preserve"> </w:t>
      </w:r>
      <w:r w:rsidRPr="001B1F2E">
        <w:rPr>
          <w:rFonts w:ascii="Times New Roman" w:hAnsi="Times New Roman" w:cs="Times New Roman"/>
          <w:sz w:val="24"/>
          <w:szCs w:val="24"/>
        </w:rPr>
        <w:t>niezbędne do osiągnięcia zamierzonego celu. Jednocześnie rozwiązania wskazane w projekcie ustawy ograniczają prawa podmiotów uprawnionych do nieruchomości, które będą znajdować się w</w:t>
      </w:r>
      <w:r w:rsidR="002539BE">
        <w:rPr>
          <w:rFonts w:ascii="Times New Roman" w:hAnsi="Times New Roman" w:cs="Times New Roman"/>
          <w:sz w:val="24"/>
          <w:szCs w:val="24"/>
        </w:rPr>
        <w:t xml:space="preserve"> </w:t>
      </w:r>
      <w:r w:rsidRPr="001B1F2E">
        <w:rPr>
          <w:rFonts w:ascii="Times New Roman" w:hAnsi="Times New Roman" w:cs="Times New Roman"/>
          <w:sz w:val="24"/>
          <w:szCs w:val="24"/>
        </w:rPr>
        <w:t>liniach rozgraniczających teren inwestycji jedynie w zakresie niezbędnym do rea</w:t>
      </w:r>
      <w:r w:rsidR="007A6F0A">
        <w:rPr>
          <w:rFonts w:ascii="Times New Roman" w:hAnsi="Times New Roman" w:cs="Times New Roman"/>
          <w:sz w:val="24"/>
          <w:szCs w:val="24"/>
        </w:rPr>
        <w:t>lizacji tego celu. Ingerencja w </w:t>
      </w:r>
      <w:r w:rsidRPr="001B1F2E">
        <w:rPr>
          <w:rFonts w:ascii="Times New Roman" w:hAnsi="Times New Roman" w:cs="Times New Roman"/>
          <w:sz w:val="24"/>
          <w:szCs w:val="24"/>
        </w:rPr>
        <w:t>prawo własności oraz inne prawa (ograniczone prawa rzeczowe, a także prawa wynikające ze stosunków zobowiązaniowych) została w</w:t>
      </w:r>
      <w:r w:rsidR="00966EA6">
        <w:rPr>
          <w:rFonts w:ascii="Times New Roman" w:hAnsi="Times New Roman" w:cs="Times New Roman"/>
          <w:sz w:val="24"/>
          <w:szCs w:val="24"/>
        </w:rPr>
        <w:t xml:space="preserve"> </w:t>
      </w:r>
      <w:r w:rsidRPr="001B1F2E">
        <w:rPr>
          <w:rFonts w:ascii="Times New Roman" w:hAnsi="Times New Roman" w:cs="Times New Roman"/>
          <w:sz w:val="24"/>
          <w:szCs w:val="24"/>
        </w:rPr>
        <w:lastRenderedPageBreak/>
        <w:t>projekcie ustawy wprowadzona jedynie w sytuacjach, w których nie było możliwe zaproponowanie innych rozwiązań. Jednocześnie projekt ustawy przewiduje zabezpieczenie interesów osób, których prawa są</w:t>
      </w:r>
      <w:r w:rsidR="002539BE">
        <w:rPr>
          <w:rFonts w:ascii="Times New Roman" w:hAnsi="Times New Roman" w:cs="Times New Roman"/>
          <w:sz w:val="24"/>
          <w:szCs w:val="24"/>
        </w:rPr>
        <w:t xml:space="preserve"> </w:t>
      </w:r>
      <w:r w:rsidRPr="001B1F2E">
        <w:rPr>
          <w:rFonts w:ascii="Times New Roman" w:hAnsi="Times New Roman" w:cs="Times New Roman"/>
          <w:sz w:val="24"/>
          <w:szCs w:val="24"/>
        </w:rPr>
        <w:t>ograniczane albo które są tych praw pozbawiane. Szczegółowe określenie zakresu możliwych działań inwestora, które są związane z powstałym, po stronie uprawnionego z tytułu określonego prawa, ograniczeniem, nieingerujących w istotę tego prawa, precyzyjne wskazanie obszaru działania organów administracji oraz uregulowanie kwestii stosownych odszkodowań za poniesione szkody albo straty stanowi gwarancję poszanowania interesów podmiotów, których prawa podlegają o</w:t>
      </w:r>
      <w:r w:rsidR="00966EA6">
        <w:rPr>
          <w:rFonts w:ascii="Times New Roman" w:hAnsi="Times New Roman" w:cs="Times New Roman"/>
          <w:sz w:val="24"/>
          <w:szCs w:val="24"/>
        </w:rPr>
        <w:t>graniczeniom w </w:t>
      </w:r>
      <w:r w:rsidRPr="001B1F2E">
        <w:rPr>
          <w:rFonts w:ascii="Times New Roman" w:hAnsi="Times New Roman" w:cs="Times New Roman"/>
          <w:sz w:val="24"/>
          <w:szCs w:val="24"/>
        </w:rPr>
        <w:t>związku z</w:t>
      </w:r>
      <w:r w:rsidR="002539BE">
        <w:rPr>
          <w:rFonts w:ascii="Times New Roman" w:hAnsi="Times New Roman" w:cs="Times New Roman"/>
          <w:sz w:val="24"/>
          <w:szCs w:val="24"/>
        </w:rPr>
        <w:t xml:space="preserve"> </w:t>
      </w:r>
      <w:r w:rsidRPr="001B1F2E">
        <w:rPr>
          <w:rFonts w:ascii="Times New Roman" w:hAnsi="Times New Roman" w:cs="Times New Roman"/>
          <w:sz w:val="24"/>
          <w:szCs w:val="24"/>
        </w:rPr>
        <w:t>przygotowaniem lub realizacją inwestycji.</w:t>
      </w:r>
    </w:p>
    <w:p w:rsidR="00877B4F" w:rsidRPr="001B1F2E" w:rsidRDefault="00877B4F" w:rsidP="001B1F2E">
      <w:pPr>
        <w:spacing w:before="120" w:line="360" w:lineRule="auto"/>
        <w:jc w:val="both"/>
        <w:rPr>
          <w:rFonts w:ascii="Times New Roman" w:hAnsi="Times New Roman" w:cs="Times New Roman"/>
          <w:sz w:val="24"/>
          <w:szCs w:val="24"/>
        </w:rPr>
      </w:pPr>
      <w:r w:rsidRPr="001B1F2E">
        <w:rPr>
          <w:rFonts w:ascii="Times New Roman" w:hAnsi="Times New Roman" w:cs="Times New Roman"/>
          <w:sz w:val="24"/>
          <w:szCs w:val="24"/>
        </w:rPr>
        <w:t>Podkreślić należy, że rozwiązania przewidziane w projekcie są proporcjonalne do</w:t>
      </w:r>
      <w:r w:rsidR="002539BE">
        <w:rPr>
          <w:rFonts w:ascii="Times New Roman" w:hAnsi="Times New Roman" w:cs="Times New Roman"/>
          <w:sz w:val="24"/>
          <w:szCs w:val="24"/>
        </w:rPr>
        <w:t xml:space="preserve"> </w:t>
      </w:r>
      <w:r w:rsidRPr="001B1F2E">
        <w:rPr>
          <w:rFonts w:ascii="Times New Roman" w:hAnsi="Times New Roman" w:cs="Times New Roman"/>
          <w:sz w:val="24"/>
          <w:szCs w:val="24"/>
        </w:rPr>
        <w:t>wyznaczonego celu. Wprowadzane zmiany dotyczą jedynie rozwiązań prawnych, które wadliwie funkcjonowały i, wbrew zamierzeniom, nie przyczyniały się do przyśpieszenia przygotowania oraz prowadz</w:t>
      </w:r>
      <w:r w:rsidR="00966EA6">
        <w:rPr>
          <w:rFonts w:ascii="Times New Roman" w:hAnsi="Times New Roman" w:cs="Times New Roman"/>
          <w:sz w:val="24"/>
          <w:szCs w:val="24"/>
        </w:rPr>
        <w:t>enia inwestycji lub robiły to w </w:t>
      </w:r>
      <w:r w:rsidRPr="001B1F2E">
        <w:rPr>
          <w:rFonts w:ascii="Times New Roman" w:hAnsi="Times New Roman" w:cs="Times New Roman"/>
          <w:sz w:val="24"/>
          <w:szCs w:val="24"/>
        </w:rPr>
        <w:t xml:space="preserve">niedostateczny sposób. </w:t>
      </w:r>
    </w:p>
    <w:p w:rsidR="00877B4F" w:rsidRPr="001B1F2E" w:rsidRDefault="00877B4F" w:rsidP="001B1F2E">
      <w:pPr>
        <w:spacing w:before="120" w:line="360" w:lineRule="auto"/>
        <w:jc w:val="both"/>
        <w:rPr>
          <w:rFonts w:ascii="Times New Roman" w:hAnsi="Times New Roman" w:cs="Times New Roman"/>
          <w:sz w:val="24"/>
          <w:szCs w:val="24"/>
        </w:rPr>
      </w:pPr>
      <w:r w:rsidRPr="001B1F2E">
        <w:rPr>
          <w:rFonts w:ascii="Times New Roman" w:hAnsi="Times New Roman" w:cs="Times New Roman"/>
          <w:sz w:val="24"/>
          <w:szCs w:val="24"/>
        </w:rPr>
        <w:t>Obowiązująca od 2009 r. ustawa terminalowa posłużyła do realizacji oddanego do użytku w</w:t>
      </w:r>
      <w:r w:rsidR="00966EA6">
        <w:rPr>
          <w:rFonts w:ascii="Times New Roman" w:hAnsi="Times New Roman" w:cs="Times New Roman"/>
          <w:sz w:val="24"/>
          <w:szCs w:val="24"/>
        </w:rPr>
        <w:t xml:space="preserve"> </w:t>
      </w:r>
      <w:r w:rsidR="002539BE">
        <w:rPr>
          <w:rFonts w:ascii="Times New Roman" w:hAnsi="Times New Roman" w:cs="Times New Roman"/>
          <w:sz w:val="24"/>
          <w:szCs w:val="24"/>
        </w:rPr>
        <w:t>2016</w:t>
      </w:r>
      <w:r w:rsidR="00966EA6">
        <w:rPr>
          <w:rFonts w:ascii="Times New Roman" w:hAnsi="Times New Roman" w:cs="Times New Roman"/>
          <w:sz w:val="24"/>
          <w:szCs w:val="24"/>
        </w:rPr>
        <w:t xml:space="preserve"> </w:t>
      </w:r>
      <w:r w:rsidRPr="001B1F2E">
        <w:rPr>
          <w:rFonts w:ascii="Times New Roman" w:hAnsi="Times New Roman" w:cs="Times New Roman"/>
          <w:sz w:val="24"/>
          <w:szCs w:val="24"/>
        </w:rPr>
        <w:t>r. terminalu</w:t>
      </w:r>
      <w:r w:rsidR="00953D05">
        <w:rPr>
          <w:rFonts w:ascii="Times New Roman" w:hAnsi="Times New Roman" w:cs="Times New Roman"/>
          <w:sz w:val="24"/>
          <w:szCs w:val="24"/>
        </w:rPr>
        <w:t>,</w:t>
      </w:r>
      <w:r w:rsidRPr="001B1F2E">
        <w:rPr>
          <w:rFonts w:ascii="Times New Roman" w:hAnsi="Times New Roman" w:cs="Times New Roman"/>
          <w:sz w:val="24"/>
          <w:szCs w:val="24"/>
        </w:rPr>
        <w:t xml:space="preserve"> jak również części inwestycji towarzyszących, a zebrane doświadczenia pozwalają na dokonanie niezbędnych korekt. Analiza obowiązujących rozwiązań prawnych wykazała, że</w:t>
      </w:r>
      <w:r w:rsidR="00FC3190">
        <w:rPr>
          <w:rFonts w:ascii="Times New Roman" w:hAnsi="Times New Roman" w:cs="Times New Roman"/>
          <w:sz w:val="24"/>
          <w:szCs w:val="24"/>
        </w:rPr>
        <w:t xml:space="preserve"> </w:t>
      </w:r>
      <w:r w:rsidRPr="001B1F2E">
        <w:rPr>
          <w:rFonts w:ascii="Times New Roman" w:hAnsi="Times New Roman" w:cs="Times New Roman"/>
          <w:sz w:val="24"/>
          <w:szCs w:val="24"/>
        </w:rPr>
        <w:t>wiele z nich wymaga poprawy lub weryfikacji pod kątem nowych wyzwań i</w:t>
      </w:r>
      <w:r w:rsidR="002539BE">
        <w:rPr>
          <w:rFonts w:ascii="Times New Roman" w:hAnsi="Times New Roman" w:cs="Times New Roman"/>
          <w:sz w:val="24"/>
          <w:szCs w:val="24"/>
        </w:rPr>
        <w:t xml:space="preserve"> </w:t>
      </w:r>
      <w:r w:rsidRPr="001B1F2E">
        <w:rPr>
          <w:rFonts w:ascii="Times New Roman" w:hAnsi="Times New Roman" w:cs="Times New Roman"/>
          <w:sz w:val="24"/>
          <w:szCs w:val="24"/>
        </w:rPr>
        <w:t xml:space="preserve">strategii dalszej dywersyfikacji, w szczególności dotyczy to: </w:t>
      </w:r>
    </w:p>
    <w:p w:rsidR="00877B4F" w:rsidRPr="001B1F2E" w:rsidRDefault="00877B4F" w:rsidP="002539BE">
      <w:pPr>
        <w:pStyle w:val="Akapitzlist1"/>
        <w:spacing w:after="0" w:line="360" w:lineRule="auto"/>
        <w:ind w:left="284" w:hanging="284"/>
        <w:jc w:val="both"/>
        <w:rPr>
          <w:rFonts w:ascii="Times New Roman" w:eastAsia="Times New Roman" w:hAnsi="Times New Roman"/>
          <w:sz w:val="24"/>
          <w:szCs w:val="24"/>
        </w:rPr>
      </w:pPr>
      <w:r w:rsidRPr="001B1F2E">
        <w:rPr>
          <w:rFonts w:ascii="Times New Roman" w:eastAsia="Times New Roman" w:hAnsi="Times New Roman"/>
          <w:sz w:val="24"/>
          <w:szCs w:val="24"/>
        </w:rPr>
        <w:t>a)</w:t>
      </w:r>
      <w:r w:rsidRPr="001B1F2E">
        <w:rPr>
          <w:rFonts w:ascii="Times New Roman" w:eastAsia="Times New Roman" w:hAnsi="Times New Roman"/>
          <w:sz w:val="24"/>
          <w:szCs w:val="24"/>
        </w:rPr>
        <w:tab/>
        <w:t xml:space="preserve">praktyki stosowania ustawy terminalowej, która wykazała, że właściwe organy różnie interpretują jej poszczególne przepisy. Co więcej, ze względu na nieprecyzyjność uregulowań ustawy, ich interpretacja nierzadko pozostaje </w:t>
      </w:r>
      <w:r w:rsidR="00966EA6">
        <w:rPr>
          <w:rFonts w:ascii="Times New Roman" w:eastAsia="Times New Roman" w:hAnsi="Times New Roman"/>
          <w:sz w:val="24"/>
          <w:szCs w:val="24"/>
        </w:rPr>
        <w:t>w </w:t>
      </w:r>
      <w:r w:rsidRPr="001B1F2E">
        <w:rPr>
          <w:rFonts w:ascii="Times New Roman" w:eastAsia="Times New Roman" w:hAnsi="Times New Roman"/>
          <w:sz w:val="24"/>
          <w:szCs w:val="24"/>
        </w:rPr>
        <w:t>sprzeczności z intencjami ustawodawcy wyrażonymi w uzasadnieniu do pierwotnego projektu ustawy</w:t>
      </w:r>
      <w:r w:rsidR="00953D05">
        <w:rPr>
          <w:rFonts w:ascii="Times New Roman" w:eastAsia="Times New Roman" w:hAnsi="Times New Roman"/>
          <w:sz w:val="24"/>
          <w:szCs w:val="24"/>
        </w:rPr>
        <w:t>,</w:t>
      </w:r>
    </w:p>
    <w:p w:rsidR="00877B4F" w:rsidRPr="001B1F2E" w:rsidRDefault="00877B4F" w:rsidP="002539BE">
      <w:pPr>
        <w:pStyle w:val="Akapitzlist1"/>
        <w:spacing w:after="0" w:line="360" w:lineRule="auto"/>
        <w:ind w:left="284" w:hanging="284"/>
        <w:jc w:val="both"/>
        <w:rPr>
          <w:rFonts w:ascii="Times New Roman" w:eastAsia="Times New Roman" w:hAnsi="Times New Roman"/>
          <w:sz w:val="24"/>
          <w:szCs w:val="24"/>
        </w:rPr>
      </w:pPr>
      <w:r w:rsidRPr="001B1F2E">
        <w:rPr>
          <w:rFonts w:ascii="Times New Roman" w:eastAsia="Times New Roman" w:hAnsi="Times New Roman"/>
          <w:sz w:val="24"/>
          <w:szCs w:val="24"/>
        </w:rPr>
        <w:t>b)</w:t>
      </w:r>
      <w:r w:rsidRPr="001B1F2E">
        <w:rPr>
          <w:rFonts w:ascii="Times New Roman" w:eastAsia="Times New Roman" w:hAnsi="Times New Roman"/>
          <w:sz w:val="24"/>
          <w:szCs w:val="24"/>
        </w:rPr>
        <w:tab/>
        <w:t>konieczności uwzględnienia w ustawie rozwiązań przyjętych w innych inwestycyjnych ustawach specjalnych umożliwiających sprawniejsze realizowanie inwestycji</w:t>
      </w:r>
      <w:r w:rsidR="00953D05">
        <w:rPr>
          <w:rFonts w:ascii="Times New Roman" w:eastAsia="Times New Roman" w:hAnsi="Times New Roman"/>
          <w:sz w:val="24"/>
          <w:szCs w:val="24"/>
        </w:rPr>
        <w:t>,</w:t>
      </w:r>
    </w:p>
    <w:p w:rsidR="00877B4F" w:rsidRPr="001B1F2E" w:rsidRDefault="00877B4F" w:rsidP="002539BE">
      <w:pPr>
        <w:pStyle w:val="Akapitzlist1"/>
        <w:spacing w:after="0" w:line="360" w:lineRule="auto"/>
        <w:ind w:left="284" w:hanging="284"/>
        <w:jc w:val="both"/>
        <w:rPr>
          <w:rFonts w:ascii="Times New Roman" w:eastAsia="Times New Roman" w:hAnsi="Times New Roman"/>
          <w:sz w:val="24"/>
          <w:szCs w:val="24"/>
        </w:rPr>
      </w:pPr>
      <w:r w:rsidRPr="001B1F2E">
        <w:rPr>
          <w:rFonts w:ascii="Times New Roman" w:eastAsia="Times New Roman" w:hAnsi="Times New Roman"/>
          <w:sz w:val="24"/>
          <w:szCs w:val="24"/>
        </w:rPr>
        <w:t>c)</w:t>
      </w:r>
      <w:r w:rsidRPr="001B1F2E">
        <w:rPr>
          <w:rFonts w:ascii="Times New Roman" w:eastAsia="Times New Roman" w:hAnsi="Times New Roman"/>
          <w:sz w:val="24"/>
          <w:szCs w:val="24"/>
        </w:rPr>
        <w:tab/>
        <w:t>zakresu inwestycji objętych ustawą</w:t>
      </w:r>
      <w:r w:rsidR="00953D05">
        <w:rPr>
          <w:rFonts w:ascii="Times New Roman" w:eastAsia="Times New Roman" w:hAnsi="Times New Roman"/>
          <w:sz w:val="24"/>
          <w:szCs w:val="24"/>
        </w:rPr>
        <w:t>,</w:t>
      </w:r>
    </w:p>
    <w:p w:rsidR="00877B4F" w:rsidRPr="001B1F2E" w:rsidRDefault="00877B4F" w:rsidP="002539BE">
      <w:pPr>
        <w:pStyle w:val="Akapitzlist1"/>
        <w:spacing w:after="0" w:line="360" w:lineRule="auto"/>
        <w:ind w:left="284" w:hanging="284"/>
        <w:jc w:val="both"/>
        <w:rPr>
          <w:rFonts w:ascii="Times New Roman" w:hAnsi="Times New Roman"/>
          <w:sz w:val="24"/>
          <w:szCs w:val="24"/>
        </w:rPr>
      </w:pPr>
      <w:r w:rsidRPr="001B1F2E">
        <w:rPr>
          <w:rFonts w:ascii="Times New Roman" w:eastAsia="Times New Roman" w:hAnsi="Times New Roman"/>
          <w:sz w:val="24"/>
          <w:szCs w:val="24"/>
        </w:rPr>
        <w:t>d)</w:t>
      </w:r>
      <w:r w:rsidRPr="001B1F2E">
        <w:rPr>
          <w:rFonts w:ascii="Times New Roman" w:eastAsia="Times New Roman" w:hAnsi="Times New Roman"/>
          <w:sz w:val="24"/>
          <w:szCs w:val="24"/>
        </w:rPr>
        <w:tab/>
        <w:t>konieczności uwzględnienia specyfiki niektórych uwarunkowań dotyczących realizacji projektu Baltic Pipe.</w:t>
      </w:r>
    </w:p>
    <w:p w:rsidR="00877B4F" w:rsidRPr="001B1F2E" w:rsidRDefault="00877B4F" w:rsidP="001B1F2E">
      <w:pPr>
        <w:pStyle w:val="Akapitzlist1"/>
        <w:spacing w:before="120" w:after="0" w:line="360" w:lineRule="auto"/>
        <w:ind w:left="0" w:hanging="11"/>
        <w:jc w:val="both"/>
        <w:rPr>
          <w:rFonts w:ascii="Times New Roman" w:eastAsia="Times New Roman" w:hAnsi="Times New Roman"/>
          <w:sz w:val="24"/>
          <w:szCs w:val="24"/>
        </w:rPr>
      </w:pPr>
      <w:r w:rsidRPr="001B1F2E">
        <w:rPr>
          <w:rFonts w:ascii="Times New Roman" w:hAnsi="Times New Roman"/>
          <w:sz w:val="24"/>
          <w:szCs w:val="24"/>
        </w:rPr>
        <w:lastRenderedPageBreak/>
        <w:t>W związku z powyższym w projekcie ustawy przewidziano rozwiązania zapewniające usprawnienia procesu realizacji inwestycji w systemie przesyłowym gazu, w</w:t>
      </w:r>
      <w:r w:rsidR="00966EA6">
        <w:rPr>
          <w:rFonts w:ascii="Times New Roman" w:hAnsi="Times New Roman"/>
          <w:sz w:val="24"/>
          <w:szCs w:val="24"/>
        </w:rPr>
        <w:t> </w:t>
      </w:r>
      <w:r w:rsidRPr="001B1F2E">
        <w:rPr>
          <w:rFonts w:ascii="Times New Roman" w:hAnsi="Times New Roman"/>
          <w:sz w:val="24"/>
          <w:szCs w:val="24"/>
        </w:rPr>
        <w:t>szczególności:</w:t>
      </w:r>
    </w:p>
    <w:p w:rsidR="00877B4F" w:rsidRPr="001B1F2E" w:rsidRDefault="00877B4F" w:rsidP="002539BE">
      <w:pPr>
        <w:pStyle w:val="Akapitzlist1"/>
        <w:numPr>
          <w:ilvl w:val="0"/>
          <w:numId w:val="2"/>
        </w:numPr>
        <w:tabs>
          <w:tab w:val="clear" w:pos="0"/>
        </w:tabs>
        <w:spacing w:after="0" w:line="360" w:lineRule="auto"/>
        <w:ind w:left="284" w:hanging="284"/>
        <w:jc w:val="both"/>
        <w:rPr>
          <w:rFonts w:ascii="Times New Roman" w:eastAsia="Times New Roman" w:hAnsi="Times New Roman"/>
          <w:sz w:val="24"/>
          <w:szCs w:val="24"/>
        </w:rPr>
      </w:pPr>
      <w:r w:rsidRPr="001B1F2E">
        <w:rPr>
          <w:rFonts w:ascii="Times New Roman" w:eastAsia="Times New Roman" w:hAnsi="Times New Roman"/>
          <w:sz w:val="24"/>
          <w:szCs w:val="24"/>
        </w:rPr>
        <w:t>doprecyzowano przepisy budzące wątpliwości interpretacyjne</w:t>
      </w:r>
      <w:r w:rsidR="00702D63">
        <w:rPr>
          <w:rFonts w:ascii="Times New Roman" w:eastAsia="Times New Roman" w:hAnsi="Times New Roman"/>
          <w:sz w:val="24"/>
          <w:szCs w:val="24"/>
        </w:rPr>
        <w:t>,</w:t>
      </w:r>
    </w:p>
    <w:p w:rsidR="00877B4F" w:rsidRPr="001B1F2E" w:rsidRDefault="00877B4F" w:rsidP="002539BE">
      <w:pPr>
        <w:pStyle w:val="Akapitzlist1"/>
        <w:numPr>
          <w:ilvl w:val="0"/>
          <w:numId w:val="2"/>
        </w:numPr>
        <w:tabs>
          <w:tab w:val="clear" w:pos="0"/>
        </w:tabs>
        <w:spacing w:after="0" w:line="360" w:lineRule="auto"/>
        <w:ind w:left="284" w:hanging="284"/>
        <w:jc w:val="both"/>
        <w:rPr>
          <w:rFonts w:ascii="Times New Roman" w:eastAsia="Times New Roman" w:hAnsi="Times New Roman"/>
          <w:sz w:val="24"/>
          <w:szCs w:val="24"/>
        </w:rPr>
      </w:pPr>
      <w:r w:rsidRPr="001B1F2E">
        <w:rPr>
          <w:rFonts w:ascii="Times New Roman" w:eastAsia="Times New Roman" w:hAnsi="Times New Roman"/>
          <w:sz w:val="24"/>
          <w:szCs w:val="24"/>
        </w:rPr>
        <w:t>naprawiono błędy zawarte w ustawie, w tym przez zastosowanie dobrze funkcjonujących rozwiązań przewidzianych w innych specustawach</w:t>
      </w:r>
      <w:r w:rsidR="00702D63">
        <w:rPr>
          <w:rFonts w:ascii="Times New Roman" w:eastAsia="Times New Roman" w:hAnsi="Times New Roman"/>
          <w:sz w:val="24"/>
          <w:szCs w:val="24"/>
        </w:rPr>
        <w:t>,</w:t>
      </w:r>
    </w:p>
    <w:p w:rsidR="00877B4F" w:rsidRPr="001B1F2E" w:rsidRDefault="00877B4F" w:rsidP="002539BE">
      <w:pPr>
        <w:pStyle w:val="Akapitzlist1"/>
        <w:numPr>
          <w:ilvl w:val="0"/>
          <w:numId w:val="2"/>
        </w:numPr>
        <w:tabs>
          <w:tab w:val="clear" w:pos="0"/>
        </w:tabs>
        <w:spacing w:after="0" w:line="360" w:lineRule="auto"/>
        <w:ind w:left="284" w:hanging="284"/>
        <w:jc w:val="both"/>
        <w:rPr>
          <w:rFonts w:ascii="Times New Roman" w:eastAsia="Times New Roman" w:hAnsi="Times New Roman"/>
          <w:sz w:val="24"/>
          <w:szCs w:val="24"/>
        </w:rPr>
      </w:pPr>
      <w:r w:rsidRPr="001B1F2E">
        <w:rPr>
          <w:rFonts w:ascii="Times New Roman" w:eastAsia="Times New Roman" w:hAnsi="Times New Roman"/>
          <w:sz w:val="24"/>
          <w:szCs w:val="24"/>
        </w:rPr>
        <w:t>zweryfikowano listę inwestycji objętych ustawą przez zmianę części już istniejących oraz dodanie nowych</w:t>
      </w:r>
      <w:r w:rsidR="00702D63">
        <w:rPr>
          <w:rFonts w:ascii="Times New Roman" w:eastAsia="Times New Roman" w:hAnsi="Times New Roman"/>
          <w:sz w:val="24"/>
          <w:szCs w:val="24"/>
        </w:rPr>
        <w:t>,</w:t>
      </w:r>
    </w:p>
    <w:p w:rsidR="00877B4F" w:rsidRPr="001B1F2E" w:rsidRDefault="00877B4F" w:rsidP="002539BE">
      <w:pPr>
        <w:pStyle w:val="Akapitzlist1"/>
        <w:numPr>
          <w:ilvl w:val="0"/>
          <w:numId w:val="2"/>
        </w:numPr>
        <w:tabs>
          <w:tab w:val="clear" w:pos="0"/>
        </w:tabs>
        <w:spacing w:after="0" w:line="360" w:lineRule="auto"/>
        <w:ind w:left="284" w:hanging="284"/>
        <w:jc w:val="both"/>
        <w:rPr>
          <w:rFonts w:ascii="Times New Roman" w:hAnsi="Times New Roman"/>
          <w:sz w:val="24"/>
          <w:szCs w:val="24"/>
        </w:rPr>
      </w:pPr>
      <w:r w:rsidRPr="001B1F2E">
        <w:rPr>
          <w:rFonts w:ascii="Times New Roman" w:eastAsia="Times New Roman" w:hAnsi="Times New Roman"/>
          <w:sz w:val="24"/>
          <w:szCs w:val="24"/>
        </w:rPr>
        <w:t>wprowadzono rozwiązania prawne w większym stopniu uwzględniające specyfikę projektu Baltic Pipe, dotyczące m.in. objęcia polską taryfą przesyłową inwestycji realizowanej poza terytorium RP oraz relacji pomiędzy pozwoleniami przewidzianymi w ustawie terminalowej oraz w</w:t>
      </w:r>
      <w:r w:rsidR="002539BE">
        <w:rPr>
          <w:rFonts w:ascii="Times New Roman" w:eastAsia="Times New Roman" w:hAnsi="Times New Roman"/>
          <w:sz w:val="24"/>
          <w:szCs w:val="24"/>
        </w:rPr>
        <w:t xml:space="preserve"> </w:t>
      </w:r>
      <w:r w:rsidRPr="001B1F2E">
        <w:rPr>
          <w:rFonts w:ascii="Times New Roman" w:eastAsia="Times New Roman" w:hAnsi="Times New Roman"/>
          <w:sz w:val="24"/>
          <w:szCs w:val="24"/>
        </w:rPr>
        <w:t>ustawie z</w:t>
      </w:r>
      <w:r w:rsidR="002539BE">
        <w:rPr>
          <w:rFonts w:ascii="Times New Roman" w:eastAsia="Times New Roman" w:hAnsi="Times New Roman"/>
          <w:sz w:val="24"/>
          <w:szCs w:val="24"/>
        </w:rPr>
        <w:t xml:space="preserve"> </w:t>
      </w:r>
      <w:r w:rsidR="00966EA6">
        <w:rPr>
          <w:rFonts w:ascii="Times New Roman" w:eastAsia="Times New Roman" w:hAnsi="Times New Roman"/>
          <w:sz w:val="24"/>
          <w:szCs w:val="24"/>
        </w:rPr>
        <w:t>dnia 21 marca 1991 r. o </w:t>
      </w:r>
      <w:r w:rsidRPr="001B1F2E">
        <w:rPr>
          <w:rFonts w:ascii="Times New Roman" w:eastAsia="Times New Roman" w:hAnsi="Times New Roman"/>
          <w:sz w:val="24"/>
          <w:szCs w:val="24"/>
        </w:rPr>
        <w:t>obszarach morskich Rzeczypospolitej Polskiej i</w:t>
      </w:r>
      <w:r w:rsidR="00966EA6">
        <w:rPr>
          <w:rFonts w:ascii="Times New Roman" w:eastAsia="Times New Roman" w:hAnsi="Times New Roman"/>
          <w:sz w:val="24"/>
          <w:szCs w:val="24"/>
        </w:rPr>
        <w:t xml:space="preserve"> </w:t>
      </w:r>
      <w:r w:rsidRPr="001B1F2E">
        <w:rPr>
          <w:rFonts w:ascii="Times New Roman" w:eastAsia="Times New Roman" w:hAnsi="Times New Roman"/>
          <w:sz w:val="24"/>
          <w:szCs w:val="24"/>
        </w:rPr>
        <w:t>administracji morskiej (dalej</w:t>
      </w:r>
      <w:r w:rsidR="00702D63">
        <w:rPr>
          <w:rFonts w:ascii="Times New Roman" w:eastAsia="Times New Roman" w:hAnsi="Times New Roman"/>
          <w:sz w:val="24"/>
          <w:szCs w:val="24"/>
        </w:rPr>
        <w:t>:</w:t>
      </w:r>
      <w:r w:rsidRPr="001B1F2E">
        <w:rPr>
          <w:rFonts w:ascii="Times New Roman" w:eastAsia="Times New Roman" w:hAnsi="Times New Roman"/>
          <w:sz w:val="24"/>
          <w:szCs w:val="24"/>
        </w:rPr>
        <w:t xml:space="preserve"> „ustawa o obszarach morskich”).</w:t>
      </w:r>
    </w:p>
    <w:p w:rsidR="00877B4F" w:rsidRPr="001B1F2E" w:rsidRDefault="00877B4F" w:rsidP="001B1F2E">
      <w:pPr>
        <w:spacing w:before="120" w:line="360" w:lineRule="auto"/>
        <w:jc w:val="both"/>
        <w:rPr>
          <w:rFonts w:ascii="Times New Roman" w:hAnsi="Times New Roman" w:cs="Times New Roman"/>
          <w:b/>
          <w:sz w:val="24"/>
          <w:szCs w:val="24"/>
        </w:rPr>
      </w:pPr>
      <w:r w:rsidRPr="001B1F2E">
        <w:rPr>
          <w:rFonts w:ascii="Times New Roman" w:hAnsi="Times New Roman" w:cs="Times New Roman"/>
          <w:sz w:val="24"/>
          <w:szCs w:val="24"/>
        </w:rPr>
        <w:t>Zaniechanie nowelizacji obowiązujących przepisów i przygotowywanie oraz realizowanie inwestycji w trybie przewidzianym w przepisach ogólnyc</w:t>
      </w:r>
      <w:r w:rsidR="002539BE">
        <w:rPr>
          <w:rFonts w:ascii="Times New Roman" w:hAnsi="Times New Roman" w:cs="Times New Roman"/>
          <w:sz w:val="24"/>
          <w:szCs w:val="24"/>
        </w:rPr>
        <w:t>h albo w trybie przewidzianym w</w:t>
      </w:r>
      <w:r w:rsidR="00966EA6">
        <w:rPr>
          <w:rFonts w:ascii="Times New Roman" w:hAnsi="Times New Roman" w:cs="Times New Roman"/>
          <w:sz w:val="24"/>
          <w:szCs w:val="24"/>
        </w:rPr>
        <w:t xml:space="preserve"> </w:t>
      </w:r>
      <w:r w:rsidRPr="001B1F2E">
        <w:rPr>
          <w:rFonts w:ascii="Times New Roman" w:hAnsi="Times New Roman" w:cs="Times New Roman"/>
          <w:sz w:val="24"/>
          <w:szCs w:val="24"/>
        </w:rPr>
        <w:t>ustawie terminalowej</w:t>
      </w:r>
      <w:r w:rsidR="009D0B6F">
        <w:rPr>
          <w:rFonts w:ascii="Times New Roman" w:hAnsi="Times New Roman" w:cs="Times New Roman"/>
          <w:sz w:val="24"/>
          <w:szCs w:val="24"/>
        </w:rPr>
        <w:t xml:space="preserve"> w dotychczasowym brzmieniu</w:t>
      </w:r>
      <w:r w:rsidRPr="001B1F2E">
        <w:rPr>
          <w:rFonts w:ascii="Times New Roman" w:hAnsi="Times New Roman" w:cs="Times New Roman"/>
          <w:sz w:val="24"/>
          <w:szCs w:val="24"/>
        </w:rPr>
        <w:t xml:space="preserve"> nie pozwoli na wybudowanie, do 2022 r., infrastruktury pozwalającej na stabilne, ciągłe i bezpieczne dostawy i przesyłanie gazu do</w:t>
      </w:r>
      <w:r w:rsidR="002539BE">
        <w:rPr>
          <w:rFonts w:ascii="Times New Roman" w:hAnsi="Times New Roman" w:cs="Times New Roman"/>
          <w:sz w:val="24"/>
          <w:szCs w:val="24"/>
        </w:rPr>
        <w:t xml:space="preserve"> </w:t>
      </w:r>
      <w:r w:rsidRPr="001B1F2E">
        <w:rPr>
          <w:rFonts w:ascii="Times New Roman" w:hAnsi="Times New Roman" w:cs="Times New Roman"/>
          <w:sz w:val="24"/>
          <w:szCs w:val="24"/>
        </w:rPr>
        <w:t>i</w:t>
      </w:r>
      <w:r w:rsidR="002539BE">
        <w:rPr>
          <w:rFonts w:ascii="Times New Roman" w:hAnsi="Times New Roman" w:cs="Times New Roman"/>
          <w:sz w:val="24"/>
          <w:szCs w:val="24"/>
        </w:rPr>
        <w:t xml:space="preserve"> </w:t>
      </w:r>
      <w:r w:rsidRPr="001B1F2E">
        <w:rPr>
          <w:rFonts w:ascii="Times New Roman" w:hAnsi="Times New Roman" w:cs="Times New Roman"/>
          <w:sz w:val="24"/>
          <w:szCs w:val="24"/>
        </w:rPr>
        <w:t>na</w:t>
      </w:r>
      <w:r w:rsidR="002539BE">
        <w:rPr>
          <w:rFonts w:ascii="Times New Roman" w:hAnsi="Times New Roman" w:cs="Times New Roman"/>
          <w:sz w:val="24"/>
          <w:szCs w:val="24"/>
        </w:rPr>
        <w:t xml:space="preserve"> </w:t>
      </w:r>
      <w:r w:rsidRPr="001B1F2E">
        <w:rPr>
          <w:rFonts w:ascii="Times New Roman" w:hAnsi="Times New Roman" w:cs="Times New Roman"/>
          <w:sz w:val="24"/>
          <w:szCs w:val="24"/>
        </w:rPr>
        <w:t>terytorium Rzeczyp</w:t>
      </w:r>
      <w:r w:rsidR="00B87305">
        <w:rPr>
          <w:rFonts w:ascii="Times New Roman" w:hAnsi="Times New Roman" w:cs="Times New Roman"/>
          <w:sz w:val="24"/>
          <w:szCs w:val="24"/>
        </w:rPr>
        <w:t>ospolitej Polskiej. W związku z </w:t>
      </w:r>
      <w:r w:rsidRPr="001B1F2E">
        <w:rPr>
          <w:rFonts w:ascii="Times New Roman" w:hAnsi="Times New Roman" w:cs="Times New Roman"/>
          <w:sz w:val="24"/>
          <w:szCs w:val="24"/>
        </w:rPr>
        <w:t xml:space="preserve">tym w projekcie ustawy zaproponowano </w:t>
      </w:r>
      <w:r w:rsidR="002539BE">
        <w:rPr>
          <w:rFonts w:ascii="Times New Roman" w:hAnsi="Times New Roman" w:cs="Times New Roman"/>
          <w:sz w:val="24"/>
          <w:szCs w:val="24"/>
        </w:rPr>
        <w:t>regulacje, które są adekwatne i</w:t>
      </w:r>
      <w:r w:rsidR="00966EA6">
        <w:rPr>
          <w:rFonts w:ascii="Times New Roman" w:hAnsi="Times New Roman" w:cs="Times New Roman"/>
          <w:sz w:val="24"/>
          <w:szCs w:val="24"/>
        </w:rPr>
        <w:t xml:space="preserve"> </w:t>
      </w:r>
      <w:r w:rsidRPr="001B1F2E">
        <w:rPr>
          <w:rFonts w:ascii="Times New Roman" w:hAnsi="Times New Roman" w:cs="Times New Roman"/>
          <w:sz w:val="24"/>
          <w:szCs w:val="24"/>
        </w:rPr>
        <w:t>niezbędne do realizacji zamierzonych celów przy uwzględnieniu zasady, że</w:t>
      </w:r>
      <w:r w:rsidR="002539BE">
        <w:rPr>
          <w:rFonts w:ascii="Times New Roman" w:hAnsi="Times New Roman" w:cs="Times New Roman"/>
          <w:sz w:val="24"/>
          <w:szCs w:val="24"/>
        </w:rPr>
        <w:t xml:space="preserve"> ingerencja w</w:t>
      </w:r>
      <w:r w:rsidR="00B87305">
        <w:rPr>
          <w:rFonts w:ascii="Times New Roman" w:hAnsi="Times New Roman" w:cs="Times New Roman"/>
          <w:sz w:val="24"/>
          <w:szCs w:val="24"/>
        </w:rPr>
        <w:t> </w:t>
      </w:r>
      <w:r w:rsidRPr="001B1F2E">
        <w:rPr>
          <w:rFonts w:ascii="Times New Roman" w:hAnsi="Times New Roman" w:cs="Times New Roman"/>
          <w:sz w:val="24"/>
          <w:szCs w:val="24"/>
        </w:rPr>
        <w:t>konstytucyjnie gwarantowane prawa nie może być nadmierna w</w:t>
      </w:r>
      <w:r w:rsidR="002539BE">
        <w:rPr>
          <w:rFonts w:ascii="Times New Roman" w:hAnsi="Times New Roman" w:cs="Times New Roman"/>
          <w:sz w:val="24"/>
          <w:szCs w:val="24"/>
        </w:rPr>
        <w:t xml:space="preserve"> </w:t>
      </w:r>
      <w:r w:rsidRPr="001B1F2E">
        <w:rPr>
          <w:rFonts w:ascii="Times New Roman" w:hAnsi="Times New Roman" w:cs="Times New Roman"/>
          <w:sz w:val="24"/>
          <w:szCs w:val="24"/>
        </w:rPr>
        <w:t>zestawieniu z</w:t>
      </w:r>
      <w:r w:rsidR="002539BE">
        <w:rPr>
          <w:rFonts w:ascii="Times New Roman" w:hAnsi="Times New Roman" w:cs="Times New Roman"/>
          <w:sz w:val="24"/>
          <w:szCs w:val="24"/>
        </w:rPr>
        <w:t xml:space="preserve"> </w:t>
      </w:r>
      <w:r w:rsidRPr="001B1F2E">
        <w:rPr>
          <w:rFonts w:ascii="Times New Roman" w:hAnsi="Times New Roman" w:cs="Times New Roman"/>
          <w:sz w:val="24"/>
          <w:szCs w:val="24"/>
        </w:rPr>
        <w:t>celem, który ma zostać osiągnięty i nie może naruszać istoty tych praw.</w:t>
      </w:r>
    </w:p>
    <w:p w:rsidR="00877B4F" w:rsidRPr="001B1F2E" w:rsidRDefault="00877B4F" w:rsidP="001B1F2E">
      <w:pPr>
        <w:spacing w:before="120" w:line="360" w:lineRule="auto"/>
        <w:jc w:val="both"/>
        <w:rPr>
          <w:rFonts w:ascii="Times New Roman" w:hAnsi="Times New Roman" w:cs="Times New Roman"/>
          <w:sz w:val="24"/>
          <w:szCs w:val="24"/>
        </w:rPr>
      </w:pPr>
      <w:r w:rsidRPr="001B1F2E">
        <w:rPr>
          <w:rFonts w:ascii="Times New Roman" w:hAnsi="Times New Roman" w:cs="Times New Roman"/>
          <w:b/>
          <w:sz w:val="24"/>
          <w:szCs w:val="24"/>
        </w:rPr>
        <w:t>Uzasadnienie szczegółowych zmian w nowelizowanych ustawach:</w:t>
      </w:r>
    </w:p>
    <w:p w:rsidR="00877B4F" w:rsidRPr="001B1F2E" w:rsidRDefault="00877B4F" w:rsidP="001B1F2E">
      <w:pPr>
        <w:widowControl/>
        <w:spacing w:before="120" w:line="360" w:lineRule="auto"/>
        <w:jc w:val="both"/>
        <w:rPr>
          <w:rFonts w:ascii="Times New Roman" w:hAnsi="Times New Roman" w:cs="Times New Roman"/>
          <w:sz w:val="24"/>
          <w:szCs w:val="24"/>
        </w:rPr>
      </w:pPr>
      <w:r w:rsidRPr="001B1F2E">
        <w:rPr>
          <w:rFonts w:ascii="Times New Roman" w:hAnsi="Times New Roman" w:cs="Times New Roman"/>
          <w:b/>
          <w:sz w:val="24"/>
          <w:szCs w:val="24"/>
        </w:rPr>
        <w:t>Ustawa terminalowa</w:t>
      </w:r>
    </w:p>
    <w:p w:rsidR="00877B4F" w:rsidRPr="001B1F2E" w:rsidRDefault="00877B4F" w:rsidP="001B1F2E">
      <w:pPr>
        <w:spacing w:before="120" w:line="360" w:lineRule="auto"/>
        <w:jc w:val="both"/>
        <w:rPr>
          <w:rFonts w:ascii="Times New Roman" w:hAnsi="Times New Roman" w:cs="Times New Roman"/>
          <w:sz w:val="24"/>
          <w:szCs w:val="24"/>
        </w:rPr>
      </w:pPr>
      <w:r w:rsidRPr="001B1F2E">
        <w:rPr>
          <w:rFonts w:ascii="Times New Roman" w:hAnsi="Times New Roman" w:cs="Times New Roman"/>
          <w:b/>
          <w:sz w:val="24"/>
          <w:szCs w:val="24"/>
        </w:rPr>
        <w:t>Art. 1 ust. 2 pkt 1 i 7</w:t>
      </w:r>
    </w:p>
    <w:p w:rsidR="004A4D65" w:rsidRPr="001B1F2E" w:rsidRDefault="00877B4F" w:rsidP="001B1F2E">
      <w:pPr>
        <w:spacing w:before="120" w:line="360" w:lineRule="auto"/>
        <w:jc w:val="both"/>
        <w:rPr>
          <w:rFonts w:ascii="Times New Roman" w:hAnsi="Times New Roman" w:cs="Times New Roman"/>
          <w:sz w:val="24"/>
          <w:szCs w:val="24"/>
        </w:rPr>
      </w:pPr>
      <w:r w:rsidRPr="001B1F2E">
        <w:rPr>
          <w:rFonts w:ascii="Times New Roman" w:hAnsi="Times New Roman" w:cs="Times New Roman"/>
          <w:sz w:val="24"/>
          <w:szCs w:val="24"/>
        </w:rPr>
        <w:t>Zmiana art. 1 ust</w:t>
      </w:r>
      <w:r w:rsidR="00702D63">
        <w:rPr>
          <w:rFonts w:ascii="Times New Roman" w:hAnsi="Times New Roman" w:cs="Times New Roman"/>
          <w:sz w:val="24"/>
          <w:szCs w:val="24"/>
        </w:rPr>
        <w:t>.</w:t>
      </w:r>
      <w:r w:rsidRPr="001B1F2E">
        <w:rPr>
          <w:rFonts w:ascii="Times New Roman" w:hAnsi="Times New Roman" w:cs="Times New Roman"/>
          <w:sz w:val="24"/>
          <w:szCs w:val="24"/>
        </w:rPr>
        <w:t xml:space="preserve"> 2 pkt 1 ustawy terminalowej polega na rozbudowaniu definicji określenia „terminal” i wskazaniu, że elementami terminalu są również obiekty, urządzenia, sieci i instalacje służące do jego budowy, przebudowy, remontu, utrzymania, użytkowania, zmiany sposobu użytkowania</w:t>
      </w:r>
      <w:r w:rsidR="00966EA6">
        <w:rPr>
          <w:rFonts w:ascii="Times New Roman" w:hAnsi="Times New Roman" w:cs="Times New Roman"/>
          <w:sz w:val="24"/>
          <w:szCs w:val="24"/>
        </w:rPr>
        <w:t>, eksploatacji lub rozbiórki. W </w:t>
      </w:r>
      <w:r w:rsidRPr="001B1F2E">
        <w:rPr>
          <w:rFonts w:ascii="Times New Roman" w:hAnsi="Times New Roman" w:cs="Times New Roman"/>
          <w:sz w:val="24"/>
          <w:szCs w:val="24"/>
        </w:rPr>
        <w:t>art. 1 ust. 2 pkt 1 w proponowanym brzmieniu określono, że częścią terminalu mogą być w szczególności</w:t>
      </w:r>
      <w:r w:rsidR="002539BE">
        <w:rPr>
          <w:rFonts w:ascii="Times New Roman" w:hAnsi="Times New Roman" w:cs="Times New Roman"/>
          <w:sz w:val="24"/>
          <w:szCs w:val="24"/>
        </w:rPr>
        <w:t xml:space="preserve"> obiekty sieci gazowej, sieci i</w:t>
      </w:r>
      <w:r w:rsidR="00966EA6">
        <w:rPr>
          <w:rFonts w:ascii="Times New Roman" w:hAnsi="Times New Roman" w:cs="Times New Roman"/>
          <w:sz w:val="24"/>
          <w:szCs w:val="24"/>
        </w:rPr>
        <w:t xml:space="preserve"> </w:t>
      </w:r>
      <w:r w:rsidRPr="001B1F2E">
        <w:rPr>
          <w:rFonts w:ascii="Times New Roman" w:hAnsi="Times New Roman" w:cs="Times New Roman"/>
          <w:sz w:val="24"/>
          <w:szCs w:val="24"/>
        </w:rPr>
        <w:t xml:space="preserve">przyłącza elektroenergetyczne, </w:t>
      </w:r>
      <w:r w:rsidRPr="001B1F2E">
        <w:rPr>
          <w:rFonts w:ascii="Times New Roman" w:hAnsi="Times New Roman" w:cs="Times New Roman"/>
          <w:sz w:val="24"/>
          <w:szCs w:val="24"/>
        </w:rPr>
        <w:lastRenderedPageBreak/>
        <w:t>wodociągowe, kanalizacyjn</w:t>
      </w:r>
      <w:r w:rsidR="002539BE">
        <w:rPr>
          <w:rFonts w:ascii="Times New Roman" w:hAnsi="Times New Roman" w:cs="Times New Roman"/>
          <w:sz w:val="24"/>
          <w:szCs w:val="24"/>
        </w:rPr>
        <w:t>e, cieplne, telekomunikacyjne i</w:t>
      </w:r>
      <w:r w:rsidR="00966EA6">
        <w:rPr>
          <w:rFonts w:ascii="Times New Roman" w:hAnsi="Times New Roman" w:cs="Times New Roman"/>
          <w:sz w:val="24"/>
          <w:szCs w:val="24"/>
        </w:rPr>
        <w:t xml:space="preserve"> </w:t>
      </w:r>
      <w:r w:rsidRPr="001B1F2E">
        <w:rPr>
          <w:rFonts w:ascii="Times New Roman" w:hAnsi="Times New Roman" w:cs="Times New Roman"/>
          <w:sz w:val="24"/>
          <w:szCs w:val="24"/>
        </w:rPr>
        <w:t>teleinformatyczne, a także infrastruktura drogowa lub kolejowa, nabrzeża, place składowe, obiekty magazynowe, budynki produkcyjne, montownie lub</w:t>
      </w:r>
      <w:r w:rsidR="002539BE">
        <w:rPr>
          <w:rFonts w:ascii="Times New Roman" w:hAnsi="Times New Roman" w:cs="Times New Roman"/>
          <w:sz w:val="24"/>
          <w:szCs w:val="24"/>
        </w:rPr>
        <w:t xml:space="preserve"> wytwórnie. Elementy wskazane w</w:t>
      </w:r>
      <w:r w:rsidR="00966EA6">
        <w:rPr>
          <w:rFonts w:ascii="Times New Roman" w:hAnsi="Times New Roman" w:cs="Times New Roman"/>
          <w:sz w:val="24"/>
          <w:szCs w:val="24"/>
        </w:rPr>
        <w:t xml:space="preserve"> art. 1 ust. 2 pkt </w:t>
      </w:r>
      <w:r w:rsidR="008349BC">
        <w:rPr>
          <w:rFonts w:ascii="Times New Roman" w:hAnsi="Times New Roman" w:cs="Times New Roman"/>
          <w:sz w:val="24"/>
          <w:szCs w:val="24"/>
        </w:rPr>
        <w:t>1</w:t>
      </w:r>
      <w:r w:rsidRPr="001B1F2E">
        <w:rPr>
          <w:rFonts w:ascii="Times New Roman" w:hAnsi="Times New Roman" w:cs="Times New Roman"/>
          <w:sz w:val="24"/>
          <w:szCs w:val="24"/>
        </w:rPr>
        <w:t xml:space="preserve"> w proponowanym brzmieniu są </w:t>
      </w:r>
      <w:r w:rsidR="008349BC">
        <w:rPr>
          <w:rFonts w:ascii="Times New Roman" w:hAnsi="Times New Roman" w:cs="Times New Roman"/>
          <w:sz w:val="24"/>
          <w:szCs w:val="24"/>
        </w:rPr>
        <w:t xml:space="preserve">m.in. </w:t>
      </w:r>
      <w:r w:rsidRPr="001B1F2E">
        <w:rPr>
          <w:rFonts w:ascii="Times New Roman" w:hAnsi="Times New Roman" w:cs="Times New Roman"/>
          <w:sz w:val="24"/>
          <w:szCs w:val="24"/>
        </w:rPr>
        <w:t>instalacjami, urządzeniami i obiektami niezbędnymi do uruchomienia i funkcjonowania terminalu. Celem wprowadzenia definicji jest wyeliminowanie wątpliwości interpretacyjnych.</w:t>
      </w:r>
    </w:p>
    <w:p w:rsidR="00877B4F" w:rsidRPr="001B1F2E" w:rsidRDefault="00877B4F" w:rsidP="001B1F2E">
      <w:pPr>
        <w:spacing w:before="120" w:line="360" w:lineRule="auto"/>
        <w:jc w:val="both"/>
        <w:rPr>
          <w:rFonts w:ascii="Times New Roman" w:hAnsi="Times New Roman" w:cs="Times New Roman"/>
          <w:sz w:val="24"/>
          <w:szCs w:val="24"/>
        </w:rPr>
      </w:pPr>
      <w:r w:rsidRPr="001B1F2E">
        <w:rPr>
          <w:rFonts w:ascii="Times New Roman" w:hAnsi="Times New Roman" w:cs="Times New Roman"/>
          <w:sz w:val="24"/>
          <w:szCs w:val="24"/>
        </w:rPr>
        <w:t xml:space="preserve">Odnosząc się </w:t>
      </w:r>
      <w:r w:rsidR="00702D63">
        <w:rPr>
          <w:rFonts w:ascii="Times New Roman" w:hAnsi="Times New Roman" w:cs="Times New Roman"/>
          <w:sz w:val="24"/>
          <w:szCs w:val="24"/>
        </w:rPr>
        <w:t xml:space="preserve">do </w:t>
      </w:r>
      <w:r w:rsidRPr="001B1F2E">
        <w:rPr>
          <w:rFonts w:ascii="Times New Roman" w:hAnsi="Times New Roman" w:cs="Times New Roman"/>
          <w:sz w:val="24"/>
          <w:szCs w:val="24"/>
        </w:rPr>
        <w:t>proponowanej treści art. 1 ust. 2 pkt 7, wskazać należy, że zmiana ustawy terminalowej wprowadza funkcjonalną definicję „infrastruktury niezbędnej do obsługi”, wskazując, że</w:t>
      </w:r>
      <w:r w:rsidR="002539BE">
        <w:rPr>
          <w:rFonts w:ascii="Times New Roman" w:hAnsi="Times New Roman" w:cs="Times New Roman"/>
          <w:sz w:val="24"/>
          <w:szCs w:val="24"/>
        </w:rPr>
        <w:t xml:space="preserve"> </w:t>
      </w:r>
      <w:r w:rsidRPr="001B1F2E">
        <w:rPr>
          <w:rFonts w:ascii="Times New Roman" w:hAnsi="Times New Roman" w:cs="Times New Roman"/>
          <w:sz w:val="24"/>
          <w:szCs w:val="24"/>
        </w:rPr>
        <w:t>uznaje się za nią m.in.: „obiekty, urządzenia, sieci i instalacje służące do budowy, przebudowy, remontu, utrzymania, użytkowania, zmiany sposobu użytkowania, eksploatacji lub rozbiórki odpowiednio gazociągów, jednostek kogeneracji, węzłów gazu, tłoczni gazu, instalacji magazynowych gazu, przyłączy, stacji regazyfikacji LNG lub baz bunkrowania i pr</w:t>
      </w:r>
      <w:r w:rsidR="00966EA6">
        <w:rPr>
          <w:rFonts w:ascii="Times New Roman" w:hAnsi="Times New Roman" w:cs="Times New Roman"/>
          <w:sz w:val="24"/>
          <w:szCs w:val="24"/>
        </w:rPr>
        <w:t>zeładunku LNG, o których mowa w </w:t>
      </w:r>
      <w:r w:rsidRPr="001B1F2E">
        <w:rPr>
          <w:rFonts w:ascii="Times New Roman" w:hAnsi="Times New Roman" w:cs="Times New Roman"/>
          <w:sz w:val="24"/>
          <w:szCs w:val="24"/>
        </w:rPr>
        <w:t>art. 2 ust. 2 pkt 3 i</w:t>
      </w:r>
      <w:r w:rsidR="002539BE">
        <w:rPr>
          <w:rFonts w:ascii="Times New Roman" w:hAnsi="Times New Roman" w:cs="Times New Roman"/>
          <w:sz w:val="24"/>
          <w:szCs w:val="24"/>
        </w:rPr>
        <w:t xml:space="preserve"> 4 lit. b, art. 38 pkt 2 lit. b–</w:t>
      </w:r>
      <w:r w:rsidRPr="001B1F2E">
        <w:rPr>
          <w:rFonts w:ascii="Times New Roman" w:hAnsi="Times New Roman" w:cs="Times New Roman"/>
          <w:sz w:val="24"/>
          <w:szCs w:val="24"/>
        </w:rPr>
        <w:t xml:space="preserve">zi oraz </w:t>
      </w:r>
      <w:r w:rsidR="00966EA6">
        <w:rPr>
          <w:rFonts w:ascii="Times New Roman" w:hAnsi="Times New Roman" w:cs="Times New Roman"/>
          <w:sz w:val="24"/>
          <w:szCs w:val="24"/>
        </w:rPr>
        <w:t>pkt 3”. Definicję wprowadzaną w </w:t>
      </w:r>
      <w:r w:rsidRPr="001B1F2E">
        <w:rPr>
          <w:rFonts w:ascii="Times New Roman" w:hAnsi="Times New Roman" w:cs="Times New Roman"/>
          <w:sz w:val="24"/>
          <w:szCs w:val="24"/>
        </w:rPr>
        <w:t>projektowanym art. 1 ust. 2 pkt 7 należy odczytywać w kontekście art.</w:t>
      </w:r>
      <w:r w:rsidR="002539BE">
        <w:rPr>
          <w:rFonts w:ascii="Times New Roman" w:hAnsi="Times New Roman" w:cs="Times New Roman"/>
          <w:sz w:val="24"/>
          <w:szCs w:val="24"/>
        </w:rPr>
        <w:t xml:space="preserve"> </w:t>
      </w:r>
      <w:r w:rsidR="00966EA6">
        <w:rPr>
          <w:rFonts w:ascii="Times New Roman" w:hAnsi="Times New Roman" w:cs="Times New Roman"/>
          <w:sz w:val="24"/>
          <w:szCs w:val="24"/>
        </w:rPr>
        <w:t>2 ust. 2 pkt 3 i </w:t>
      </w:r>
      <w:r w:rsidRPr="001B1F2E">
        <w:rPr>
          <w:rFonts w:ascii="Times New Roman" w:hAnsi="Times New Roman" w:cs="Times New Roman"/>
          <w:sz w:val="24"/>
          <w:szCs w:val="24"/>
        </w:rPr>
        <w:t>4 lit. b, art. 38 pkt 2 lit. b</w:t>
      </w:r>
      <w:r w:rsidR="002539BE">
        <w:rPr>
          <w:rFonts w:ascii="Times New Roman" w:hAnsi="Times New Roman" w:cs="Times New Roman"/>
          <w:sz w:val="24"/>
          <w:szCs w:val="24"/>
        </w:rPr>
        <w:t>–</w:t>
      </w:r>
      <w:r w:rsidRPr="001B1F2E">
        <w:rPr>
          <w:rFonts w:ascii="Times New Roman" w:hAnsi="Times New Roman" w:cs="Times New Roman"/>
          <w:sz w:val="24"/>
          <w:szCs w:val="24"/>
        </w:rPr>
        <w:t>zi oraz art. 38 pkt 3, które wymieniają inwestycje w zakresie terminalu i inwestycje towarzyszące, wskazując jednocześnie, że elementem każdej z</w:t>
      </w:r>
      <w:r w:rsidR="00966EA6">
        <w:rPr>
          <w:rFonts w:ascii="Times New Roman" w:hAnsi="Times New Roman" w:cs="Times New Roman"/>
          <w:sz w:val="24"/>
          <w:szCs w:val="24"/>
        </w:rPr>
        <w:t> </w:t>
      </w:r>
      <w:r w:rsidRPr="001B1F2E">
        <w:rPr>
          <w:rFonts w:ascii="Times New Roman" w:hAnsi="Times New Roman" w:cs="Times New Roman"/>
          <w:sz w:val="24"/>
          <w:szCs w:val="24"/>
        </w:rPr>
        <w:t>inwestycji jest infrastruktura niezbędna do ich obsługi. W</w:t>
      </w:r>
      <w:r w:rsidR="002539BE">
        <w:rPr>
          <w:rFonts w:ascii="Times New Roman" w:hAnsi="Times New Roman" w:cs="Times New Roman"/>
          <w:sz w:val="24"/>
          <w:szCs w:val="24"/>
        </w:rPr>
        <w:t xml:space="preserve"> </w:t>
      </w:r>
      <w:r w:rsidRPr="001B1F2E">
        <w:rPr>
          <w:rFonts w:ascii="Times New Roman" w:hAnsi="Times New Roman" w:cs="Times New Roman"/>
          <w:sz w:val="24"/>
          <w:szCs w:val="24"/>
        </w:rPr>
        <w:t>definicji posłużono się określeniami, które funkcjonują na gruncie ustawy podstawowej dla</w:t>
      </w:r>
      <w:r w:rsidR="002539BE">
        <w:rPr>
          <w:rFonts w:ascii="Times New Roman" w:hAnsi="Times New Roman" w:cs="Times New Roman"/>
          <w:sz w:val="24"/>
          <w:szCs w:val="24"/>
        </w:rPr>
        <w:t xml:space="preserve"> </w:t>
      </w:r>
      <w:r w:rsidRPr="001B1F2E">
        <w:rPr>
          <w:rFonts w:ascii="Times New Roman" w:hAnsi="Times New Roman" w:cs="Times New Roman"/>
          <w:sz w:val="24"/>
          <w:szCs w:val="24"/>
        </w:rPr>
        <w:t>realizacji inwestycji, to jest ustawy z dnia 7 lipca 1994 r. – Prawo budowlane (dalej</w:t>
      </w:r>
      <w:r w:rsidR="00702D63">
        <w:rPr>
          <w:rFonts w:ascii="Times New Roman" w:hAnsi="Times New Roman" w:cs="Times New Roman"/>
          <w:sz w:val="24"/>
          <w:szCs w:val="24"/>
        </w:rPr>
        <w:t>:</w:t>
      </w:r>
      <w:r w:rsidRPr="001B1F2E">
        <w:rPr>
          <w:rFonts w:ascii="Times New Roman" w:hAnsi="Times New Roman" w:cs="Times New Roman"/>
          <w:sz w:val="24"/>
          <w:szCs w:val="24"/>
        </w:rPr>
        <w:t xml:space="preserve"> „ustawa – Prawo budowlane”) oraz aktów wykonawczych do wyżej wymienionego aktu prawnego. Definicja zawiera otwarty katalog obiektów, urządzeń, sieci i instalacji, które mogą zostać uznane za „infrastrukturę niezbędną do obsługi”, o ile służą celom określonym w art. 1 ust. 2 pkt 7. Podkreślić należy, że</w:t>
      </w:r>
      <w:r w:rsidR="002539BE">
        <w:rPr>
          <w:rFonts w:ascii="Times New Roman" w:hAnsi="Times New Roman" w:cs="Times New Roman"/>
          <w:sz w:val="24"/>
          <w:szCs w:val="24"/>
        </w:rPr>
        <w:t xml:space="preserve"> </w:t>
      </w:r>
      <w:r w:rsidRPr="001B1F2E">
        <w:rPr>
          <w:rFonts w:ascii="Times New Roman" w:hAnsi="Times New Roman" w:cs="Times New Roman"/>
          <w:sz w:val="24"/>
          <w:szCs w:val="24"/>
        </w:rPr>
        <w:t>wyliczenie zawarte w art. 1 ust. 2 pkt 7 ma charakter przykładowy i</w:t>
      </w:r>
      <w:r w:rsidR="002539BE">
        <w:rPr>
          <w:rFonts w:ascii="Times New Roman" w:hAnsi="Times New Roman" w:cs="Times New Roman"/>
          <w:sz w:val="24"/>
          <w:szCs w:val="24"/>
        </w:rPr>
        <w:t xml:space="preserve"> </w:t>
      </w:r>
      <w:r w:rsidRPr="001B1F2E">
        <w:rPr>
          <w:rFonts w:ascii="Times New Roman" w:hAnsi="Times New Roman" w:cs="Times New Roman"/>
          <w:sz w:val="24"/>
          <w:szCs w:val="24"/>
        </w:rPr>
        <w:t>kierunkowy, a</w:t>
      </w:r>
      <w:r w:rsidR="002539BE">
        <w:rPr>
          <w:rFonts w:ascii="Times New Roman" w:hAnsi="Times New Roman" w:cs="Times New Roman"/>
          <w:sz w:val="24"/>
          <w:szCs w:val="24"/>
        </w:rPr>
        <w:t xml:space="preserve"> </w:t>
      </w:r>
      <w:r w:rsidRPr="001B1F2E">
        <w:rPr>
          <w:rFonts w:ascii="Times New Roman" w:hAnsi="Times New Roman" w:cs="Times New Roman"/>
          <w:sz w:val="24"/>
          <w:szCs w:val="24"/>
        </w:rPr>
        <w:t>w</w:t>
      </w:r>
      <w:r w:rsidR="002539BE">
        <w:rPr>
          <w:rFonts w:ascii="Times New Roman" w:hAnsi="Times New Roman" w:cs="Times New Roman"/>
          <w:sz w:val="24"/>
          <w:szCs w:val="24"/>
        </w:rPr>
        <w:t xml:space="preserve"> </w:t>
      </w:r>
      <w:r w:rsidRPr="001B1F2E">
        <w:rPr>
          <w:rFonts w:ascii="Times New Roman" w:hAnsi="Times New Roman" w:cs="Times New Roman"/>
          <w:sz w:val="24"/>
          <w:szCs w:val="24"/>
        </w:rPr>
        <w:t>zależności od</w:t>
      </w:r>
      <w:r w:rsidR="002539BE">
        <w:rPr>
          <w:rFonts w:ascii="Times New Roman" w:hAnsi="Times New Roman" w:cs="Times New Roman"/>
          <w:sz w:val="24"/>
          <w:szCs w:val="24"/>
        </w:rPr>
        <w:t xml:space="preserve"> </w:t>
      </w:r>
      <w:r w:rsidRPr="001B1F2E">
        <w:rPr>
          <w:rFonts w:ascii="Times New Roman" w:hAnsi="Times New Roman" w:cs="Times New Roman"/>
          <w:sz w:val="24"/>
          <w:szCs w:val="24"/>
        </w:rPr>
        <w:t>specyfiki realizowanej inwestycji oraz jej lokalizacji może zachodzić potrzeba uznania innych elementów za</w:t>
      </w:r>
      <w:r w:rsidR="002539BE">
        <w:rPr>
          <w:rFonts w:ascii="Times New Roman" w:hAnsi="Times New Roman" w:cs="Times New Roman"/>
          <w:sz w:val="24"/>
          <w:szCs w:val="24"/>
        </w:rPr>
        <w:t xml:space="preserve"> </w:t>
      </w:r>
      <w:r w:rsidRPr="001B1F2E">
        <w:rPr>
          <w:rFonts w:ascii="Times New Roman" w:hAnsi="Times New Roman" w:cs="Times New Roman"/>
          <w:sz w:val="24"/>
          <w:szCs w:val="24"/>
        </w:rPr>
        <w:t>„infrastrukturę niezbędną do obsługi”.</w:t>
      </w:r>
    </w:p>
    <w:p w:rsidR="00877B4F" w:rsidRPr="001B1F2E" w:rsidRDefault="00877B4F" w:rsidP="001B1F2E">
      <w:pPr>
        <w:spacing w:before="120" w:line="360" w:lineRule="auto"/>
        <w:jc w:val="both"/>
        <w:rPr>
          <w:rFonts w:ascii="Times New Roman" w:hAnsi="Times New Roman" w:cs="Times New Roman"/>
          <w:sz w:val="24"/>
          <w:szCs w:val="24"/>
        </w:rPr>
      </w:pPr>
      <w:r w:rsidRPr="001B1F2E">
        <w:rPr>
          <w:rFonts w:ascii="Times New Roman" w:hAnsi="Times New Roman" w:cs="Times New Roman"/>
          <w:sz w:val="24"/>
          <w:szCs w:val="24"/>
        </w:rPr>
        <w:t xml:space="preserve">Wprowadzenie definicji „infrastruktury niezbędnej do obsługi” ma doprowadzić do wyeliminowania wątpliwości interpretacyjnych, które powstały w toku stosowania ustawy terminalowej w aktualnym brzmieniu i które dotyczą zakresu wyżej wymienionego określenia. </w:t>
      </w:r>
    </w:p>
    <w:p w:rsidR="00877B4F" w:rsidRPr="001B1F2E" w:rsidRDefault="00877B4F" w:rsidP="00966EA6">
      <w:pPr>
        <w:keepNext/>
        <w:widowControl/>
        <w:spacing w:before="120" w:line="360" w:lineRule="auto"/>
        <w:jc w:val="both"/>
        <w:rPr>
          <w:rFonts w:ascii="Times New Roman" w:hAnsi="Times New Roman" w:cs="Times New Roman"/>
          <w:sz w:val="24"/>
          <w:szCs w:val="24"/>
        </w:rPr>
      </w:pPr>
      <w:r w:rsidRPr="001B1F2E">
        <w:rPr>
          <w:rFonts w:ascii="Times New Roman" w:hAnsi="Times New Roman" w:cs="Times New Roman"/>
          <w:b/>
          <w:sz w:val="24"/>
          <w:szCs w:val="24"/>
        </w:rPr>
        <w:lastRenderedPageBreak/>
        <w:t>Art. 2 ust. 2 pkt 2</w:t>
      </w:r>
    </w:p>
    <w:p w:rsidR="00877B4F" w:rsidRPr="001B1F2E" w:rsidRDefault="00877B4F" w:rsidP="00966EA6">
      <w:pPr>
        <w:keepNext/>
        <w:widowControl/>
        <w:spacing w:before="120" w:line="360" w:lineRule="auto"/>
        <w:jc w:val="both"/>
        <w:rPr>
          <w:rFonts w:ascii="Times New Roman" w:hAnsi="Times New Roman" w:cs="Times New Roman"/>
          <w:sz w:val="24"/>
          <w:szCs w:val="24"/>
        </w:rPr>
      </w:pPr>
      <w:r w:rsidRPr="001B1F2E">
        <w:rPr>
          <w:rFonts w:ascii="Times New Roman" w:hAnsi="Times New Roman" w:cs="Times New Roman"/>
          <w:sz w:val="24"/>
          <w:szCs w:val="24"/>
        </w:rPr>
        <w:t xml:space="preserve">Rozbudowa terminalu regazyfikacyjnego w Świnoujściu i zapewnienie mu możliwości prawidłowego funkcjonowania łączy się z koniecznością wykonania przez Zarząd Morskich Portów Szczecin i </w:t>
      </w:r>
      <w:r w:rsidRPr="001B1F2E">
        <w:rPr>
          <w:rStyle w:val="Uwydatnienie"/>
          <w:rFonts w:ascii="Times New Roman" w:hAnsi="Times New Roman" w:cs="Times New Roman"/>
          <w:i w:val="0"/>
          <w:sz w:val="24"/>
          <w:szCs w:val="24"/>
        </w:rPr>
        <w:t>Świnoujście</w:t>
      </w:r>
      <w:r w:rsidRPr="001B1F2E">
        <w:rPr>
          <w:rFonts w:ascii="Times New Roman" w:hAnsi="Times New Roman" w:cs="Times New Roman"/>
          <w:sz w:val="24"/>
          <w:szCs w:val="24"/>
        </w:rPr>
        <w:t xml:space="preserve"> spółka akcyjna z siedzibą w Szczecinie (dalej</w:t>
      </w:r>
      <w:r w:rsidR="00702D63">
        <w:rPr>
          <w:rFonts w:ascii="Times New Roman" w:hAnsi="Times New Roman" w:cs="Times New Roman"/>
          <w:sz w:val="24"/>
          <w:szCs w:val="24"/>
        </w:rPr>
        <w:t>:</w:t>
      </w:r>
      <w:r w:rsidRPr="001B1F2E">
        <w:rPr>
          <w:rFonts w:ascii="Times New Roman" w:hAnsi="Times New Roman" w:cs="Times New Roman"/>
          <w:sz w:val="24"/>
          <w:szCs w:val="24"/>
        </w:rPr>
        <w:t xml:space="preserve"> „Zarząd Portów Morskich”) inwestycji, o których jest mowa w proponowa</w:t>
      </w:r>
      <w:r w:rsidR="002539BE">
        <w:rPr>
          <w:rFonts w:ascii="Times New Roman" w:hAnsi="Times New Roman" w:cs="Times New Roman"/>
          <w:sz w:val="24"/>
          <w:szCs w:val="24"/>
        </w:rPr>
        <w:t>nym brzmieniu art. 2 ust. 2 pkt</w:t>
      </w:r>
      <w:r w:rsidR="00966EA6">
        <w:rPr>
          <w:rFonts w:ascii="Times New Roman" w:hAnsi="Times New Roman" w:cs="Times New Roman"/>
          <w:sz w:val="24"/>
          <w:szCs w:val="24"/>
        </w:rPr>
        <w:t xml:space="preserve"> </w:t>
      </w:r>
      <w:r w:rsidRPr="001B1F2E">
        <w:rPr>
          <w:rFonts w:ascii="Times New Roman" w:hAnsi="Times New Roman" w:cs="Times New Roman"/>
          <w:sz w:val="24"/>
          <w:szCs w:val="24"/>
        </w:rPr>
        <w:t>2. Zarząd Portów Morskich odpowiada za budowę infrastruktury portowej</w:t>
      </w:r>
      <w:r w:rsidRPr="001B1F2E">
        <w:rPr>
          <w:rFonts w:ascii="Times New Roman" w:hAnsi="Times New Roman" w:cs="Times New Roman"/>
          <w:b/>
          <w:bCs/>
          <w:sz w:val="24"/>
          <w:szCs w:val="24"/>
        </w:rPr>
        <w:t xml:space="preserve"> </w:t>
      </w:r>
      <w:r w:rsidRPr="001B1F2E">
        <w:rPr>
          <w:rFonts w:ascii="Times New Roman" w:hAnsi="Times New Roman" w:cs="Times New Roman"/>
          <w:sz w:val="24"/>
          <w:szCs w:val="24"/>
        </w:rPr>
        <w:t>w części morskiej, to jest zlokalizowanej na akwenie Portu Zewnętrznego do linii brzegowej w sposób umożliwiający Polskiemu LNG kontynuowanie prac w cz</w:t>
      </w:r>
      <w:r w:rsidR="002539BE">
        <w:rPr>
          <w:rFonts w:ascii="Times New Roman" w:hAnsi="Times New Roman" w:cs="Times New Roman"/>
          <w:sz w:val="24"/>
          <w:szCs w:val="24"/>
        </w:rPr>
        <w:t>ęści lądowej oraz rozpoczęcie i</w:t>
      </w:r>
      <w:r w:rsidR="00966EA6">
        <w:rPr>
          <w:rFonts w:ascii="Times New Roman" w:hAnsi="Times New Roman" w:cs="Times New Roman"/>
          <w:sz w:val="24"/>
          <w:szCs w:val="24"/>
        </w:rPr>
        <w:t xml:space="preserve"> </w:t>
      </w:r>
      <w:r w:rsidRPr="001B1F2E">
        <w:rPr>
          <w:rFonts w:ascii="Times New Roman" w:hAnsi="Times New Roman" w:cs="Times New Roman"/>
          <w:sz w:val="24"/>
          <w:szCs w:val="24"/>
        </w:rPr>
        <w:t>prowadzenie prac na</w:t>
      </w:r>
      <w:r w:rsidR="002539BE">
        <w:rPr>
          <w:rFonts w:ascii="Times New Roman" w:hAnsi="Times New Roman" w:cs="Times New Roman"/>
          <w:sz w:val="24"/>
          <w:szCs w:val="24"/>
        </w:rPr>
        <w:t xml:space="preserve"> </w:t>
      </w:r>
      <w:r w:rsidRPr="001B1F2E">
        <w:rPr>
          <w:rFonts w:ascii="Times New Roman" w:hAnsi="Times New Roman" w:cs="Times New Roman"/>
          <w:sz w:val="24"/>
          <w:szCs w:val="24"/>
        </w:rPr>
        <w:t>wykonanej przez Zarząd Portów Morskich infrastrukturze. W związku z</w:t>
      </w:r>
      <w:r w:rsidR="00966EA6">
        <w:rPr>
          <w:rFonts w:ascii="Times New Roman" w:hAnsi="Times New Roman" w:cs="Times New Roman"/>
          <w:sz w:val="24"/>
          <w:szCs w:val="24"/>
        </w:rPr>
        <w:t xml:space="preserve"> </w:t>
      </w:r>
      <w:r w:rsidRPr="001B1F2E">
        <w:rPr>
          <w:rFonts w:ascii="Times New Roman" w:hAnsi="Times New Roman" w:cs="Times New Roman"/>
          <w:sz w:val="24"/>
          <w:szCs w:val="24"/>
        </w:rPr>
        <w:t>tym, że niezbędne jest szybkie przeprowadzenie inwestycji polegających na budowie infrastruktury portowej, w</w:t>
      </w:r>
      <w:r w:rsidR="002539BE">
        <w:rPr>
          <w:rFonts w:ascii="Times New Roman" w:hAnsi="Times New Roman" w:cs="Times New Roman"/>
          <w:sz w:val="24"/>
          <w:szCs w:val="24"/>
        </w:rPr>
        <w:t xml:space="preserve"> </w:t>
      </w:r>
      <w:r w:rsidRPr="001B1F2E">
        <w:rPr>
          <w:rFonts w:ascii="Times New Roman" w:hAnsi="Times New Roman" w:cs="Times New Roman"/>
          <w:sz w:val="24"/>
          <w:szCs w:val="24"/>
        </w:rPr>
        <w:t>szczególności stan</w:t>
      </w:r>
      <w:r w:rsidR="00966EA6">
        <w:rPr>
          <w:rFonts w:ascii="Times New Roman" w:hAnsi="Times New Roman" w:cs="Times New Roman"/>
          <w:sz w:val="24"/>
          <w:szCs w:val="24"/>
        </w:rPr>
        <w:t>owisk statkowych wyposażonych w </w:t>
      </w:r>
      <w:r w:rsidRPr="001B1F2E">
        <w:rPr>
          <w:rFonts w:ascii="Times New Roman" w:hAnsi="Times New Roman" w:cs="Times New Roman"/>
          <w:sz w:val="24"/>
          <w:szCs w:val="24"/>
        </w:rPr>
        <w:t>urządzenia cumownicze, odbojowe i</w:t>
      </w:r>
      <w:r w:rsidR="002539BE">
        <w:rPr>
          <w:rFonts w:ascii="Times New Roman" w:hAnsi="Times New Roman" w:cs="Times New Roman"/>
          <w:sz w:val="24"/>
          <w:szCs w:val="24"/>
        </w:rPr>
        <w:t xml:space="preserve"> </w:t>
      </w:r>
      <w:r w:rsidRPr="001B1F2E">
        <w:rPr>
          <w:rFonts w:ascii="Times New Roman" w:hAnsi="Times New Roman" w:cs="Times New Roman"/>
          <w:sz w:val="24"/>
          <w:szCs w:val="24"/>
        </w:rPr>
        <w:t>nawigacyjne, a także infrastruktury umożliwiającej zamontowanie instalacji do przesyłu gazu i</w:t>
      </w:r>
      <w:r w:rsidR="002539BE">
        <w:rPr>
          <w:rFonts w:ascii="Times New Roman" w:hAnsi="Times New Roman" w:cs="Times New Roman"/>
          <w:sz w:val="24"/>
          <w:szCs w:val="24"/>
        </w:rPr>
        <w:t xml:space="preserve"> </w:t>
      </w:r>
      <w:r w:rsidRPr="001B1F2E">
        <w:rPr>
          <w:rFonts w:ascii="Times New Roman" w:hAnsi="Times New Roman" w:cs="Times New Roman"/>
          <w:sz w:val="24"/>
          <w:szCs w:val="24"/>
        </w:rPr>
        <w:t>poboru wody z morza, wraz z urządzeniami do rozładunku, załadunku i bunkrowania statków skroplonym gazem ziemnym, a także z tym, że wyżej wymienione prace są ściśle związane z</w:t>
      </w:r>
      <w:r w:rsidR="00966EA6">
        <w:rPr>
          <w:rFonts w:ascii="Times New Roman" w:hAnsi="Times New Roman" w:cs="Times New Roman"/>
          <w:sz w:val="24"/>
          <w:szCs w:val="24"/>
        </w:rPr>
        <w:t> </w:t>
      </w:r>
      <w:r w:rsidRPr="001B1F2E">
        <w:rPr>
          <w:rFonts w:ascii="Times New Roman" w:hAnsi="Times New Roman" w:cs="Times New Roman"/>
          <w:sz w:val="24"/>
          <w:szCs w:val="24"/>
        </w:rPr>
        <w:t>funkcjonowanie</w:t>
      </w:r>
      <w:r w:rsidR="002539BE">
        <w:rPr>
          <w:rFonts w:ascii="Times New Roman" w:hAnsi="Times New Roman" w:cs="Times New Roman"/>
          <w:sz w:val="24"/>
          <w:szCs w:val="24"/>
        </w:rPr>
        <w:t>m terminalu regazyfikacyjnego w</w:t>
      </w:r>
      <w:r w:rsidR="00966EA6">
        <w:rPr>
          <w:rFonts w:ascii="Times New Roman" w:hAnsi="Times New Roman" w:cs="Times New Roman"/>
          <w:sz w:val="24"/>
          <w:szCs w:val="24"/>
        </w:rPr>
        <w:t xml:space="preserve"> </w:t>
      </w:r>
      <w:r w:rsidRPr="001B1F2E">
        <w:rPr>
          <w:rFonts w:ascii="Times New Roman" w:hAnsi="Times New Roman" w:cs="Times New Roman"/>
          <w:sz w:val="24"/>
          <w:szCs w:val="24"/>
        </w:rPr>
        <w:t>Świnoujściu, zostały one objęte reżimem ustawy terminalowej.</w:t>
      </w:r>
    </w:p>
    <w:p w:rsidR="00877B4F" w:rsidRPr="001B1F2E" w:rsidRDefault="00877B4F" w:rsidP="001B1F2E">
      <w:pPr>
        <w:spacing w:before="120" w:line="360" w:lineRule="auto"/>
        <w:jc w:val="both"/>
        <w:rPr>
          <w:rFonts w:ascii="Times New Roman" w:hAnsi="Times New Roman" w:cs="Times New Roman"/>
          <w:sz w:val="24"/>
          <w:szCs w:val="24"/>
        </w:rPr>
      </w:pPr>
      <w:bookmarkStart w:id="1" w:name="_MailEndCompose"/>
      <w:bookmarkEnd w:id="1"/>
      <w:r w:rsidRPr="001B1F2E">
        <w:rPr>
          <w:rFonts w:ascii="Times New Roman" w:hAnsi="Times New Roman" w:cs="Times New Roman"/>
          <w:b/>
          <w:sz w:val="24"/>
          <w:szCs w:val="24"/>
        </w:rPr>
        <w:t>Art. 2 ust. 2 pkt 4</w:t>
      </w:r>
    </w:p>
    <w:p w:rsidR="00877B4F" w:rsidRPr="001B1F2E" w:rsidRDefault="00877B4F" w:rsidP="001B1F2E">
      <w:pPr>
        <w:spacing w:before="120" w:line="360" w:lineRule="auto"/>
        <w:jc w:val="both"/>
        <w:rPr>
          <w:rFonts w:ascii="Times New Roman" w:hAnsi="Times New Roman" w:cs="Times New Roman"/>
          <w:sz w:val="24"/>
          <w:szCs w:val="24"/>
        </w:rPr>
      </w:pPr>
      <w:r w:rsidRPr="001B1F2E">
        <w:rPr>
          <w:rFonts w:ascii="Times New Roman" w:hAnsi="Times New Roman" w:cs="Times New Roman"/>
          <w:sz w:val="24"/>
          <w:szCs w:val="24"/>
        </w:rPr>
        <w:t>Zmiana art. 2 ust. 2 pkt 4 polega na wyodrębnieniu w art. 2 ust</w:t>
      </w:r>
      <w:r w:rsidR="002539BE">
        <w:rPr>
          <w:rFonts w:ascii="Times New Roman" w:hAnsi="Times New Roman" w:cs="Times New Roman"/>
          <w:sz w:val="24"/>
          <w:szCs w:val="24"/>
        </w:rPr>
        <w:t>. 2 pkt 4 lit. a i b. Zgodnie z</w:t>
      </w:r>
      <w:r w:rsidR="00966EA6">
        <w:rPr>
          <w:rFonts w:ascii="Times New Roman" w:hAnsi="Times New Roman" w:cs="Times New Roman"/>
          <w:sz w:val="24"/>
          <w:szCs w:val="24"/>
        </w:rPr>
        <w:t xml:space="preserve"> </w:t>
      </w:r>
      <w:r w:rsidRPr="001B1F2E">
        <w:rPr>
          <w:rFonts w:ascii="Times New Roman" w:hAnsi="Times New Roman" w:cs="Times New Roman"/>
          <w:sz w:val="24"/>
          <w:szCs w:val="24"/>
        </w:rPr>
        <w:t>nowym brzmieniem przepisu, w art. 2 ust. 2 pkt 4 lit. a spół</w:t>
      </w:r>
      <w:r w:rsidR="002539BE">
        <w:rPr>
          <w:rFonts w:ascii="Times New Roman" w:hAnsi="Times New Roman" w:cs="Times New Roman"/>
          <w:sz w:val="24"/>
          <w:szCs w:val="24"/>
        </w:rPr>
        <w:t>ka Polskie LNG spółka akcyjna z</w:t>
      </w:r>
      <w:r w:rsidR="00966EA6">
        <w:rPr>
          <w:rFonts w:ascii="Times New Roman" w:hAnsi="Times New Roman" w:cs="Times New Roman"/>
          <w:sz w:val="24"/>
          <w:szCs w:val="24"/>
        </w:rPr>
        <w:t xml:space="preserve"> </w:t>
      </w:r>
      <w:r w:rsidRPr="001B1F2E">
        <w:rPr>
          <w:rFonts w:ascii="Times New Roman" w:hAnsi="Times New Roman" w:cs="Times New Roman"/>
          <w:sz w:val="24"/>
          <w:szCs w:val="24"/>
        </w:rPr>
        <w:t>siedzibą w Świnoujściu (dalej</w:t>
      </w:r>
      <w:r w:rsidR="00876914">
        <w:rPr>
          <w:rFonts w:ascii="Times New Roman" w:hAnsi="Times New Roman" w:cs="Times New Roman"/>
          <w:sz w:val="24"/>
          <w:szCs w:val="24"/>
        </w:rPr>
        <w:t>:</w:t>
      </w:r>
      <w:r w:rsidRPr="001B1F2E">
        <w:rPr>
          <w:rFonts w:ascii="Times New Roman" w:hAnsi="Times New Roman" w:cs="Times New Roman"/>
          <w:sz w:val="24"/>
          <w:szCs w:val="24"/>
        </w:rPr>
        <w:t xml:space="preserve"> „PLNG”) odpowiedzialna jest za budowę lub przebudowę terminalu. Z dotychczasowego brzmienia art. 2 ust. 2 pkt 4 po wyrazie „budowa” usunięto wyrazy „w tym rozbudowa, nadbudowa”. Celem nowelizacji jest wyeliminowanie pleonazmu, który występuje w</w:t>
      </w:r>
      <w:r w:rsidR="002539BE">
        <w:rPr>
          <w:rFonts w:ascii="Times New Roman" w:hAnsi="Times New Roman" w:cs="Times New Roman"/>
          <w:sz w:val="24"/>
          <w:szCs w:val="24"/>
        </w:rPr>
        <w:t xml:space="preserve"> </w:t>
      </w:r>
      <w:r w:rsidRPr="001B1F2E">
        <w:rPr>
          <w:rFonts w:ascii="Times New Roman" w:hAnsi="Times New Roman" w:cs="Times New Roman"/>
          <w:sz w:val="24"/>
          <w:szCs w:val="24"/>
        </w:rPr>
        <w:t>aktualnym brzmieniu przepisu. Zauważyć należy, że art. 3 pkt 6 ustawy – Prawo budowlane definiuje budowę jako: „wykonywanie obiektu budowlanego w określonym miejscu, a także odbudowę, rozbudowę, nadbudowę obiektu budowlanego”. W związku z</w:t>
      </w:r>
      <w:r w:rsidR="002539BE">
        <w:rPr>
          <w:rFonts w:ascii="Times New Roman" w:hAnsi="Times New Roman" w:cs="Times New Roman"/>
          <w:sz w:val="24"/>
          <w:szCs w:val="24"/>
        </w:rPr>
        <w:t xml:space="preserve"> </w:t>
      </w:r>
      <w:r w:rsidRPr="001B1F2E">
        <w:rPr>
          <w:rFonts w:ascii="Times New Roman" w:hAnsi="Times New Roman" w:cs="Times New Roman"/>
          <w:sz w:val="24"/>
          <w:szCs w:val="24"/>
        </w:rPr>
        <w:t>tym, że pomiędzy użytym w art. 2 ust. 2 pkt 4 ustawy termi</w:t>
      </w:r>
      <w:r w:rsidR="002539BE">
        <w:rPr>
          <w:rFonts w:ascii="Times New Roman" w:hAnsi="Times New Roman" w:cs="Times New Roman"/>
          <w:sz w:val="24"/>
          <w:szCs w:val="24"/>
        </w:rPr>
        <w:t>nalowej określeniem „budowa” a</w:t>
      </w:r>
      <w:r w:rsidR="00966EA6">
        <w:rPr>
          <w:rFonts w:ascii="Times New Roman" w:hAnsi="Times New Roman" w:cs="Times New Roman"/>
          <w:sz w:val="24"/>
          <w:szCs w:val="24"/>
        </w:rPr>
        <w:t> </w:t>
      </w:r>
      <w:r w:rsidRPr="001B1F2E">
        <w:rPr>
          <w:rFonts w:ascii="Times New Roman" w:hAnsi="Times New Roman" w:cs="Times New Roman"/>
          <w:sz w:val="24"/>
          <w:szCs w:val="24"/>
        </w:rPr>
        <w:t>określeniami „rozbudowa” oraz „nadbudowa” istnieje stosunek nadrzędności, konieczne jest usunięcie z</w:t>
      </w:r>
      <w:r w:rsidR="002539BE">
        <w:rPr>
          <w:rFonts w:ascii="Times New Roman" w:hAnsi="Times New Roman" w:cs="Times New Roman"/>
          <w:sz w:val="24"/>
          <w:szCs w:val="24"/>
        </w:rPr>
        <w:t xml:space="preserve"> </w:t>
      </w:r>
      <w:r w:rsidRPr="001B1F2E">
        <w:rPr>
          <w:rFonts w:ascii="Times New Roman" w:hAnsi="Times New Roman" w:cs="Times New Roman"/>
          <w:sz w:val="24"/>
          <w:szCs w:val="24"/>
        </w:rPr>
        <w:t xml:space="preserve">art. 2 ust. 2 pkt 4 w aktualnym brzmieniu określeń „rozbudowa” oraz „nadbudowa”. Podkreślić należy, że na podstawie proponowanego brzmienia art. 2 </w:t>
      </w:r>
      <w:r w:rsidRPr="001B1F2E">
        <w:rPr>
          <w:rFonts w:ascii="Times New Roman" w:hAnsi="Times New Roman" w:cs="Times New Roman"/>
          <w:sz w:val="24"/>
          <w:szCs w:val="24"/>
        </w:rPr>
        <w:lastRenderedPageBreak/>
        <w:t>ust.</w:t>
      </w:r>
      <w:r w:rsidR="00AF13DE">
        <w:rPr>
          <w:rFonts w:ascii="Times New Roman" w:hAnsi="Times New Roman" w:cs="Times New Roman"/>
          <w:sz w:val="24"/>
          <w:szCs w:val="24"/>
        </w:rPr>
        <w:t> </w:t>
      </w:r>
      <w:r w:rsidRPr="001B1F2E">
        <w:rPr>
          <w:rFonts w:ascii="Times New Roman" w:hAnsi="Times New Roman" w:cs="Times New Roman"/>
          <w:sz w:val="24"/>
          <w:szCs w:val="24"/>
        </w:rPr>
        <w:t>2 pkt 4 lit. a możliwa jest odbudowa, rozbudowa, nadbudowa lub</w:t>
      </w:r>
      <w:r w:rsidR="002539BE">
        <w:rPr>
          <w:rFonts w:ascii="Times New Roman" w:hAnsi="Times New Roman" w:cs="Times New Roman"/>
          <w:sz w:val="24"/>
          <w:szCs w:val="24"/>
        </w:rPr>
        <w:t xml:space="preserve"> </w:t>
      </w:r>
      <w:r w:rsidRPr="001B1F2E">
        <w:rPr>
          <w:rFonts w:ascii="Times New Roman" w:hAnsi="Times New Roman" w:cs="Times New Roman"/>
          <w:sz w:val="24"/>
          <w:szCs w:val="24"/>
        </w:rPr>
        <w:t>przebudowa istniejącego obiektu budowlanego</w:t>
      </w:r>
      <w:r w:rsidR="00702D63">
        <w:rPr>
          <w:rFonts w:ascii="Times New Roman" w:hAnsi="Times New Roman" w:cs="Times New Roman"/>
          <w:sz w:val="24"/>
          <w:szCs w:val="24"/>
        </w:rPr>
        <w:t>,</w:t>
      </w:r>
      <w:r w:rsidRPr="001B1F2E">
        <w:rPr>
          <w:rFonts w:ascii="Times New Roman" w:hAnsi="Times New Roman" w:cs="Times New Roman"/>
          <w:sz w:val="24"/>
          <w:szCs w:val="24"/>
        </w:rPr>
        <w:t xml:space="preserve"> jakim jest terminal. Podnieść należy również, że dodanie „rozbudowy”</w:t>
      </w:r>
      <w:r w:rsidR="002539BE">
        <w:rPr>
          <w:rFonts w:ascii="Times New Roman" w:hAnsi="Times New Roman" w:cs="Times New Roman"/>
          <w:sz w:val="24"/>
          <w:szCs w:val="24"/>
        </w:rPr>
        <w:t xml:space="preserve"> i „nadbudowy” wyłącznie w</w:t>
      </w:r>
      <w:r w:rsidR="00966EA6">
        <w:rPr>
          <w:rFonts w:ascii="Times New Roman" w:hAnsi="Times New Roman" w:cs="Times New Roman"/>
          <w:sz w:val="24"/>
          <w:szCs w:val="24"/>
        </w:rPr>
        <w:t xml:space="preserve"> </w:t>
      </w:r>
      <w:r w:rsidR="002539BE">
        <w:rPr>
          <w:rFonts w:ascii="Times New Roman" w:hAnsi="Times New Roman" w:cs="Times New Roman"/>
          <w:sz w:val="24"/>
          <w:szCs w:val="24"/>
        </w:rPr>
        <w:t>art.</w:t>
      </w:r>
      <w:r w:rsidR="00966EA6">
        <w:rPr>
          <w:rFonts w:ascii="Times New Roman" w:hAnsi="Times New Roman" w:cs="Times New Roman"/>
          <w:sz w:val="24"/>
          <w:szCs w:val="24"/>
        </w:rPr>
        <w:t xml:space="preserve"> </w:t>
      </w:r>
      <w:r w:rsidRPr="001B1F2E">
        <w:rPr>
          <w:rFonts w:ascii="Times New Roman" w:hAnsi="Times New Roman" w:cs="Times New Roman"/>
          <w:sz w:val="24"/>
          <w:szCs w:val="24"/>
        </w:rPr>
        <w:t>2 ust. 2 pkt 4 doprowadziło do</w:t>
      </w:r>
      <w:r w:rsidR="002539BE">
        <w:rPr>
          <w:rFonts w:ascii="Times New Roman" w:hAnsi="Times New Roman" w:cs="Times New Roman"/>
          <w:sz w:val="24"/>
          <w:szCs w:val="24"/>
        </w:rPr>
        <w:t xml:space="preserve"> </w:t>
      </w:r>
      <w:r w:rsidRPr="001B1F2E">
        <w:rPr>
          <w:rFonts w:ascii="Times New Roman" w:hAnsi="Times New Roman" w:cs="Times New Roman"/>
          <w:sz w:val="24"/>
          <w:szCs w:val="24"/>
        </w:rPr>
        <w:t>powstania wątpliwości interpret</w:t>
      </w:r>
      <w:r w:rsidR="00966EA6">
        <w:rPr>
          <w:rFonts w:ascii="Times New Roman" w:hAnsi="Times New Roman" w:cs="Times New Roman"/>
          <w:sz w:val="24"/>
          <w:szCs w:val="24"/>
        </w:rPr>
        <w:t>acyjnych w zakresie tego, czy w </w:t>
      </w:r>
      <w:r w:rsidRPr="001B1F2E">
        <w:rPr>
          <w:rFonts w:ascii="Times New Roman" w:hAnsi="Times New Roman" w:cs="Times New Roman"/>
          <w:sz w:val="24"/>
          <w:szCs w:val="24"/>
        </w:rPr>
        <w:t>przypadku inwestycji, o</w:t>
      </w:r>
      <w:r w:rsidR="002539BE">
        <w:rPr>
          <w:rFonts w:ascii="Times New Roman" w:hAnsi="Times New Roman" w:cs="Times New Roman"/>
          <w:sz w:val="24"/>
          <w:szCs w:val="24"/>
        </w:rPr>
        <w:t xml:space="preserve"> </w:t>
      </w:r>
      <w:r w:rsidRPr="001B1F2E">
        <w:rPr>
          <w:rFonts w:ascii="Times New Roman" w:hAnsi="Times New Roman" w:cs="Times New Roman"/>
          <w:sz w:val="24"/>
          <w:szCs w:val="24"/>
        </w:rPr>
        <w:t>których mowa w art. 2 ust. 2 pkt 1</w:t>
      </w:r>
      <w:r w:rsidR="002539BE">
        <w:rPr>
          <w:rFonts w:ascii="Times New Roman" w:hAnsi="Times New Roman" w:cs="Times New Roman"/>
          <w:sz w:val="24"/>
          <w:szCs w:val="24"/>
        </w:rPr>
        <w:t>–</w:t>
      </w:r>
      <w:r w:rsidRPr="001B1F2E">
        <w:rPr>
          <w:rFonts w:ascii="Times New Roman" w:hAnsi="Times New Roman" w:cs="Times New Roman"/>
          <w:sz w:val="24"/>
          <w:szCs w:val="24"/>
        </w:rPr>
        <w:t>3 oraz art. 38 pkt 1 i 2 ustawy terminalowej, w stosunku do których użyto jedynie określenia „budowa”, możliwe jest dokonywanie ich rozbudowy i nadbudowy na</w:t>
      </w:r>
      <w:r w:rsidR="002539BE">
        <w:rPr>
          <w:rFonts w:ascii="Times New Roman" w:hAnsi="Times New Roman" w:cs="Times New Roman"/>
          <w:sz w:val="24"/>
          <w:szCs w:val="24"/>
        </w:rPr>
        <w:t xml:space="preserve"> </w:t>
      </w:r>
      <w:r w:rsidRPr="001B1F2E">
        <w:rPr>
          <w:rFonts w:ascii="Times New Roman" w:hAnsi="Times New Roman" w:cs="Times New Roman"/>
          <w:sz w:val="24"/>
          <w:szCs w:val="24"/>
        </w:rPr>
        <w:t>podstawie tej ustawy. Celem proponowanej zmiany art. 2 ust. 2 pkt 4 jest również usunięcie tej wątpliwości przez jednoznaczne przesądzenie, że definicja określenia „budowa”, funkcjonująca na</w:t>
      </w:r>
      <w:r w:rsidR="002539BE">
        <w:rPr>
          <w:rFonts w:ascii="Times New Roman" w:hAnsi="Times New Roman" w:cs="Times New Roman"/>
          <w:sz w:val="24"/>
          <w:szCs w:val="24"/>
        </w:rPr>
        <w:t xml:space="preserve"> </w:t>
      </w:r>
      <w:r w:rsidRPr="001B1F2E">
        <w:rPr>
          <w:rFonts w:ascii="Times New Roman" w:hAnsi="Times New Roman" w:cs="Times New Roman"/>
          <w:sz w:val="24"/>
          <w:szCs w:val="24"/>
        </w:rPr>
        <w:t>gruncie usta</w:t>
      </w:r>
      <w:r w:rsidR="002539BE">
        <w:rPr>
          <w:rFonts w:ascii="Times New Roman" w:hAnsi="Times New Roman" w:cs="Times New Roman"/>
          <w:sz w:val="24"/>
          <w:szCs w:val="24"/>
        </w:rPr>
        <w:t>wy terminalowej, jest tożsama z</w:t>
      </w:r>
      <w:r w:rsidR="00966EA6">
        <w:rPr>
          <w:rFonts w:ascii="Times New Roman" w:hAnsi="Times New Roman" w:cs="Times New Roman"/>
          <w:sz w:val="24"/>
          <w:szCs w:val="24"/>
        </w:rPr>
        <w:t xml:space="preserve"> </w:t>
      </w:r>
      <w:r w:rsidRPr="001B1F2E">
        <w:rPr>
          <w:rFonts w:ascii="Times New Roman" w:hAnsi="Times New Roman" w:cs="Times New Roman"/>
          <w:sz w:val="24"/>
          <w:szCs w:val="24"/>
        </w:rPr>
        <w:t>definicją tego określenia zawartą w ustawie – Prawo budowlane.</w:t>
      </w:r>
    </w:p>
    <w:p w:rsidR="00877B4F" w:rsidRPr="001B1F2E" w:rsidRDefault="00877B4F" w:rsidP="001B1F2E">
      <w:pPr>
        <w:spacing w:before="120" w:line="360" w:lineRule="auto"/>
        <w:jc w:val="both"/>
        <w:rPr>
          <w:rFonts w:ascii="Times New Roman" w:hAnsi="Times New Roman" w:cs="Times New Roman"/>
          <w:sz w:val="24"/>
          <w:szCs w:val="24"/>
        </w:rPr>
      </w:pPr>
      <w:r w:rsidRPr="001B1F2E">
        <w:rPr>
          <w:rFonts w:ascii="Times New Roman" w:hAnsi="Times New Roman" w:cs="Times New Roman"/>
          <w:sz w:val="24"/>
          <w:szCs w:val="24"/>
        </w:rPr>
        <w:t xml:space="preserve">Ponadto do art. 2 ust. 2 pkt 4 dodano lit. b, zgodnie z którą inwestycją realizowaną przez PLNG będzie budowa zasilanej paliwem </w:t>
      </w:r>
      <w:r w:rsidR="00966EA6">
        <w:rPr>
          <w:rFonts w:ascii="Times New Roman" w:hAnsi="Times New Roman" w:cs="Times New Roman"/>
          <w:sz w:val="24"/>
          <w:szCs w:val="24"/>
        </w:rPr>
        <w:t>gazowym jednostki kogeneracji w </w:t>
      </w:r>
      <w:r w:rsidRPr="001B1F2E">
        <w:rPr>
          <w:rFonts w:ascii="Times New Roman" w:hAnsi="Times New Roman" w:cs="Times New Roman"/>
          <w:sz w:val="24"/>
          <w:szCs w:val="24"/>
        </w:rPr>
        <w:t>Świnoujściu wraz z</w:t>
      </w:r>
      <w:r w:rsidR="00966EA6">
        <w:rPr>
          <w:rFonts w:ascii="Times New Roman" w:hAnsi="Times New Roman" w:cs="Times New Roman"/>
          <w:sz w:val="24"/>
          <w:szCs w:val="24"/>
        </w:rPr>
        <w:t xml:space="preserve"> </w:t>
      </w:r>
      <w:r w:rsidRPr="001B1F2E">
        <w:rPr>
          <w:rFonts w:ascii="Times New Roman" w:hAnsi="Times New Roman" w:cs="Times New Roman"/>
          <w:sz w:val="24"/>
          <w:szCs w:val="24"/>
        </w:rPr>
        <w:t xml:space="preserve">infrastrukturą niezbędną do jej obsługi. Wskazać należy, że budowa jednostki kogeneracji, pracującej na potrzeby terminalu LNG, pozwoli na podniesienie sprawności i efektywności jego pracy przez zabezpieczenie dostaw energii elektrycznej i ciepła z własnego źródła, a co za tym idzie doprowadzi do redukcji kosztów jego eksploatacji. </w:t>
      </w:r>
    </w:p>
    <w:p w:rsidR="00877B4F" w:rsidRPr="001B1F2E" w:rsidRDefault="00877B4F" w:rsidP="001B1F2E">
      <w:pPr>
        <w:spacing w:before="120" w:line="360" w:lineRule="auto"/>
        <w:jc w:val="both"/>
        <w:rPr>
          <w:rFonts w:ascii="Times New Roman" w:hAnsi="Times New Roman" w:cs="Times New Roman"/>
          <w:sz w:val="24"/>
          <w:szCs w:val="24"/>
        </w:rPr>
      </w:pPr>
      <w:r w:rsidRPr="001B1F2E">
        <w:rPr>
          <w:rFonts w:ascii="Times New Roman" w:hAnsi="Times New Roman" w:cs="Times New Roman"/>
          <w:b/>
          <w:sz w:val="24"/>
          <w:szCs w:val="24"/>
        </w:rPr>
        <w:t>Art. 6 ust. 1</w:t>
      </w:r>
    </w:p>
    <w:p w:rsidR="00877B4F" w:rsidRPr="001B1F2E" w:rsidRDefault="00877B4F" w:rsidP="001B1F2E">
      <w:pPr>
        <w:spacing w:before="120" w:line="360" w:lineRule="auto"/>
        <w:jc w:val="both"/>
        <w:rPr>
          <w:rFonts w:ascii="Times New Roman" w:hAnsi="Times New Roman" w:cs="Times New Roman"/>
          <w:sz w:val="24"/>
          <w:szCs w:val="24"/>
        </w:rPr>
      </w:pPr>
      <w:r w:rsidRPr="001B1F2E">
        <w:rPr>
          <w:rFonts w:ascii="Times New Roman" w:hAnsi="Times New Roman" w:cs="Times New Roman"/>
          <w:sz w:val="24"/>
          <w:szCs w:val="24"/>
        </w:rPr>
        <w:t>Nowelizacja art. 6 ust. 1 polega na zmianie treści wniosku inwestora o wydanie decyzji o</w:t>
      </w:r>
      <w:r w:rsidR="00966EA6">
        <w:rPr>
          <w:rFonts w:ascii="Times New Roman" w:hAnsi="Times New Roman" w:cs="Times New Roman"/>
          <w:sz w:val="24"/>
          <w:szCs w:val="24"/>
        </w:rPr>
        <w:t xml:space="preserve"> </w:t>
      </w:r>
      <w:r w:rsidRPr="001B1F2E">
        <w:rPr>
          <w:rFonts w:ascii="Times New Roman" w:hAnsi="Times New Roman" w:cs="Times New Roman"/>
          <w:sz w:val="24"/>
          <w:szCs w:val="24"/>
        </w:rPr>
        <w:t xml:space="preserve">ustaleniu lokalizacji inwestycji. </w:t>
      </w:r>
    </w:p>
    <w:p w:rsidR="00877B4F" w:rsidRPr="001B1F2E" w:rsidRDefault="00877B4F" w:rsidP="001B1F2E">
      <w:pPr>
        <w:spacing w:before="120" w:line="360" w:lineRule="auto"/>
        <w:jc w:val="both"/>
        <w:rPr>
          <w:rFonts w:ascii="Times New Roman" w:hAnsi="Times New Roman" w:cs="Times New Roman"/>
          <w:sz w:val="24"/>
          <w:szCs w:val="24"/>
        </w:rPr>
      </w:pPr>
      <w:r w:rsidRPr="001B1F2E">
        <w:rPr>
          <w:rFonts w:ascii="Times New Roman" w:hAnsi="Times New Roman" w:cs="Times New Roman"/>
          <w:b/>
          <w:sz w:val="24"/>
          <w:szCs w:val="24"/>
        </w:rPr>
        <w:t>Art. 6 ust. 1 pkt 2 i art. 10 ust. 1 pkt 10</w:t>
      </w:r>
    </w:p>
    <w:p w:rsidR="00877B4F" w:rsidRPr="001B1F2E" w:rsidRDefault="00877B4F" w:rsidP="001B1F2E">
      <w:pPr>
        <w:spacing w:before="120" w:line="360" w:lineRule="auto"/>
        <w:jc w:val="both"/>
        <w:rPr>
          <w:rFonts w:ascii="Times New Roman" w:hAnsi="Times New Roman" w:cs="Times New Roman"/>
          <w:sz w:val="24"/>
          <w:szCs w:val="24"/>
        </w:rPr>
      </w:pPr>
      <w:r w:rsidRPr="001B1F2E">
        <w:rPr>
          <w:rFonts w:ascii="Times New Roman" w:hAnsi="Times New Roman" w:cs="Times New Roman"/>
          <w:sz w:val="24"/>
          <w:szCs w:val="24"/>
        </w:rPr>
        <w:t xml:space="preserve">Zgodnie z proponowaną treścią art. 6 ust. 1 pkt 2 na inwestorze spoczywa obowiązek określenia we wniosku o wydanie decyzji o ustaleniu lokalizacji inwestycji </w:t>
      </w:r>
      <w:r w:rsidRPr="001B1F2E">
        <w:rPr>
          <w:rFonts w:ascii="Times New Roman" w:eastAsia="Times" w:hAnsi="Times New Roman" w:cs="Times New Roman"/>
          <w:sz w:val="24"/>
          <w:szCs w:val="24"/>
        </w:rPr>
        <w:t>lokalizacji sztucznych wysp, konstrukcji i urządzeń w polskich obszarach morskich, jak również podmorskich kabli i</w:t>
      </w:r>
      <w:r w:rsidR="00966EA6">
        <w:rPr>
          <w:rFonts w:ascii="Times New Roman" w:eastAsia="Times" w:hAnsi="Times New Roman" w:cs="Times New Roman"/>
          <w:sz w:val="24"/>
          <w:szCs w:val="24"/>
        </w:rPr>
        <w:t xml:space="preserve"> </w:t>
      </w:r>
      <w:r w:rsidRPr="001B1F2E">
        <w:rPr>
          <w:rFonts w:ascii="Times New Roman" w:eastAsia="Times" w:hAnsi="Times New Roman" w:cs="Times New Roman"/>
          <w:sz w:val="24"/>
          <w:szCs w:val="24"/>
        </w:rPr>
        <w:t xml:space="preserve">rurociągów, za pomocą współrzędnych geocentrycznych geodezyjnych naniesionych na mapę morską, a także ich charakterystycznych parametrów technicznych. Zmiana ma na celu zapewnienie, iż treść wniosku będzie pozwalała na wydanie decyzji o ustaleniu lokalizacji inwestycji odpowiadającej treścią decyzji wydawanej na podstawie art. 23 ust. 1, </w:t>
      </w:r>
      <w:r w:rsidR="00D93713">
        <w:rPr>
          <w:rFonts w:ascii="Times New Roman" w:eastAsia="Times" w:hAnsi="Times New Roman" w:cs="Times New Roman"/>
          <w:sz w:val="24"/>
          <w:szCs w:val="24"/>
        </w:rPr>
        <w:t xml:space="preserve">art. </w:t>
      </w:r>
      <w:r w:rsidRPr="001B1F2E">
        <w:rPr>
          <w:rFonts w:ascii="Times New Roman" w:eastAsia="Times" w:hAnsi="Times New Roman" w:cs="Times New Roman"/>
          <w:sz w:val="24"/>
          <w:szCs w:val="24"/>
        </w:rPr>
        <w:t xml:space="preserve">26 ust. 1 i </w:t>
      </w:r>
      <w:r w:rsidR="00D93713">
        <w:rPr>
          <w:rFonts w:ascii="Times New Roman" w:eastAsia="Times" w:hAnsi="Times New Roman" w:cs="Times New Roman"/>
          <w:sz w:val="24"/>
          <w:szCs w:val="24"/>
        </w:rPr>
        <w:t xml:space="preserve">art. </w:t>
      </w:r>
      <w:r w:rsidRPr="001B1F2E">
        <w:rPr>
          <w:rFonts w:ascii="Times New Roman" w:eastAsia="Times" w:hAnsi="Times New Roman" w:cs="Times New Roman"/>
          <w:sz w:val="24"/>
          <w:szCs w:val="24"/>
        </w:rPr>
        <w:t xml:space="preserve">27 ust. </w:t>
      </w:r>
      <w:r w:rsidR="008349BC">
        <w:rPr>
          <w:rFonts w:ascii="Times New Roman" w:eastAsia="Times" w:hAnsi="Times New Roman" w:cs="Times New Roman"/>
          <w:sz w:val="24"/>
          <w:szCs w:val="24"/>
        </w:rPr>
        <w:t>1 ustawy o </w:t>
      </w:r>
      <w:r w:rsidRPr="001B1F2E">
        <w:rPr>
          <w:rFonts w:ascii="Times New Roman" w:eastAsia="Times" w:hAnsi="Times New Roman" w:cs="Times New Roman"/>
          <w:iCs/>
          <w:sz w:val="24"/>
          <w:szCs w:val="24"/>
        </w:rPr>
        <w:t>obszarach morskich</w:t>
      </w:r>
      <w:r w:rsidRPr="001B1F2E">
        <w:rPr>
          <w:rFonts w:ascii="Times New Roman" w:eastAsia="Times" w:hAnsi="Times New Roman" w:cs="Times New Roman"/>
          <w:sz w:val="24"/>
          <w:szCs w:val="24"/>
        </w:rPr>
        <w:t>. Jednocześnie projektem ust</w:t>
      </w:r>
      <w:r w:rsidR="002539BE">
        <w:rPr>
          <w:rFonts w:ascii="Times New Roman" w:eastAsia="Times" w:hAnsi="Times New Roman" w:cs="Times New Roman"/>
          <w:sz w:val="24"/>
          <w:szCs w:val="24"/>
        </w:rPr>
        <w:t>awy dokonywana jest zmiana art.</w:t>
      </w:r>
      <w:r w:rsidR="00966EA6">
        <w:rPr>
          <w:rFonts w:ascii="Times New Roman" w:eastAsia="Times" w:hAnsi="Times New Roman" w:cs="Times New Roman"/>
          <w:sz w:val="24"/>
          <w:szCs w:val="24"/>
        </w:rPr>
        <w:t xml:space="preserve"> </w:t>
      </w:r>
      <w:r w:rsidRPr="001B1F2E">
        <w:rPr>
          <w:rFonts w:ascii="Times New Roman" w:eastAsia="Times" w:hAnsi="Times New Roman" w:cs="Times New Roman"/>
          <w:sz w:val="24"/>
          <w:szCs w:val="24"/>
        </w:rPr>
        <w:t xml:space="preserve">10 ust. 1 pkt 10, zgodnie z którą decyzja o ustaleniu lokalizacji inwestycji ma określać lokalizację sztucznych wysp, konstrukcji i urządzeń w polskich obszarach morskich, jak </w:t>
      </w:r>
      <w:r w:rsidRPr="001B1F2E">
        <w:rPr>
          <w:rFonts w:ascii="Times New Roman" w:eastAsia="Times" w:hAnsi="Times New Roman" w:cs="Times New Roman"/>
          <w:sz w:val="24"/>
          <w:szCs w:val="24"/>
        </w:rPr>
        <w:lastRenderedPageBreak/>
        <w:t>również podmorskich kabli i rurociągów, za pomocą współrzędnych geocentrycznych geodezyjnych, ich charakterystyczne parametry techniczne, szczegółowe w</w:t>
      </w:r>
      <w:r w:rsidR="00966EA6">
        <w:rPr>
          <w:rFonts w:ascii="Times New Roman" w:eastAsia="Times" w:hAnsi="Times New Roman" w:cs="Times New Roman"/>
          <w:sz w:val="24"/>
          <w:szCs w:val="24"/>
        </w:rPr>
        <w:t>arunki i </w:t>
      </w:r>
      <w:r w:rsidR="002539BE">
        <w:rPr>
          <w:rFonts w:ascii="Times New Roman" w:eastAsia="Times" w:hAnsi="Times New Roman" w:cs="Times New Roman"/>
          <w:sz w:val="24"/>
          <w:szCs w:val="24"/>
        </w:rPr>
        <w:t>wymagania wynikające z</w:t>
      </w:r>
      <w:r w:rsidR="00966EA6">
        <w:rPr>
          <w:rFonts w:ascii="Times New Roman" w:eastAsia="Times" w:hAnsi="Times New Roman" w:cs="Times New Roman"/>
          <w:sz w:val="24"/>
          <w:szCs w:val="24"/>
        </w:rPr>
        <w:t xml:space="preserve"> </w:t>
      </w:r>
      <w:r w:rsidRPr="001B1F2E">
        <w:rPr>
          <w:rFonts w:ascii="Times New Roman" w:eastAsia="Times" w:hAnsi="Times New Roman" w:cs="Times New Roman"/>
          <w:sz w:val="24"/>
          <w:szCs w:val="24"/>
        </w:rPr>
        <w:t>przepisów odrębnych, a w szczególności w zakre</w:t>
      </w:r>
      <w:r w:rsidR="00966EA6">
        <w:rPr>
          <w:rFonts w:ascii="Times New Roman" w:eastAsia="Times" w:hAnsi="Times New Roman" w:cs="Times New Roman"/>
          <w:sz w:val="24"/>
          <w:szCs w:val="24"/>
        </w:rPr>
        <w:t>sie, o </w:t>
      </w:r>
      <w:r w:rsidRPr="001B1F2E">
        <w:rPr>
          <w:rFonts w:ascii="Times New Roman" w:eastAsia="Times" w:hAnsi="Times New Roman" w:cs="Times New Roman"/>
          <w:sz w:val="24"/>
          <w:szCs w:val="24"/>
        </w:rPr>
        <w:t>których</w:t>
      </w:r>
      <w:r w:rsidR="002539BE">
        <w:rPr>
          <w:rFonts w:ascii="Times New Roman" w:eastAsia="Times" w:hAnsi="Times New Roman" w:cs="Times New Roman"/>
          <w:sz w:val="24"/>
          <w:szCs w:val="24"/>
        </w:rPr>
        <w:t xml:space="preserve"> mowa w art. 23 ust. 3 ustawy o</w:t>
      </w:r>
      <w:r w:rsidR="00966EA6">
        <w:rPr>
          <w:rFonts w:ascii="Times New Roman" w:eastAsia="Times" w:hAnsi="Times New Roman" w:cs="Times New Roman"/>
          <w:sz w:val="24"/>
          <w:szCs w:val="24"/>
        </w:rPr>
        <w:t xml:space="preserve"> </w:t>
      </w:r>
      <w:r w:rsidRPr="001B1F2E">
        <w:rPr>
          <w:rFonts w:ascii="Times New Roman" w:eastAsia="Times" w:hAnsi="Times New Roman" w:cs="Times New Roman"/>
          <w:sz w:val="24"/>
          <w:szCs w:val="24"/>
        </w:rPr>
        <w:t>obsz</w:t>
      </w:r>
      <w:r w:rsidR="00966EA6">
        <w:rPr>
          <w:rFonts w:ascii="Times New Roman" w:eastAsia="Times" w:hAnsi="Times New Roman" w:cs="Times New Roman"/>
          <w:sz w:val="24"/>
          <w:szCs w:val="24"/>
        </w:rPr>
        <w:t>arach morskich. Zaproponowana w </w:t>
      </w:r>
      <w:r w:rsidRPr="001B1F2E">
        <w:rPr>
          <w:rFonts w:ascii="Times New Roman" w:eastAsia="Times" w:hAnsi="Times New Roman" w:cs="Times New Roman"/>
          <w:sz w:val="24"/>
          <w:szCs w:val="24"/>
        </w:rPr>
        <w:t xml:space="preserve">projekcie ustawy </w:t>
      </w:r>
      <w:r w:rsidR="002539BE">
        <w:rPr>
          <w:rFonts w:ascii="Times New Roman" w:eastAsia="Times" w:hAnsi="Times New Roman" w:cs="Times New Roman"/>
          <w:sz w:val="24"/>
          <w:szCs w:val="24"/>
        </w:rPr>
        <w:t>zmiana gwarantuje, że decyzja o</w:t>
      </w:r>
      <w:r w:rsidR="00966EA6">
        <w:rPr>
          <w:rFonts w:ascii="Times New Roman" w:eastAsia="Times" w:hAnsi="Times New Roman" w:cs="Times New Roman"/>
          <w:sz w:val="24"/>
          <w:szCs w:val="24"/>
        </w:rPr>
        <w:t xml:space="preserve"> </w:t>
      </w:r>
      <w:r w:rsidRPr="001B1F2E">
        <w:rPr>
          <w:rFonts w:ascii="Times New Roman" w:eastAsia="Times" w:hAnsi="Times New Roman" w:cs="Times New Roman"/>
          <w:sz w:val="24"/>
          <w:szCs w:val="24"/>
        </w:rPr>
        <w:t>usta</w:t>
      </w:r>
      <w:r w:rsidR="00966EA6">
        <w:rPr>
          <w:rFonts w:ascii="Times New Roman" w:eastAsia="Times" w:hAnsi="Times New Roman" w:cs="Times New Roman"/>
          <w:sz w:val="24"/>
          <w:szCs w:val="24"/>
        </w:rPr>
        <w:t>leniu lokalizacji inwestycji, w </w:t>
      </w:r>
      <w:r w:rsidRPr="001B1F2E">
        <w:rPr>
          <w:rFonts w:ascii="Times New Roman" w:eastAsia="Times" w:hAnsi="Times New Roman" w:cs="Times New Roman"/>
          <w:sz w:val="24"/>
          <w:szCs w:val="24"/>
        </w:rPr>
        <w:t>zakresie</w:t>
      </w:r>
      <w:r w:rsidR="00D93713">
        <w:rPr>
          <w:rFonts w:ascii="Times New Roman" w:eastAsia="Times" w:hAnsi="Times New Roman" w:cs="Times New Roman"/>
          <w:sz w:val="24"/>
          <w:szCs w:val="24"/>
        </w:rPr>
        <w:t>,</w:t>
      </w:r>
      <w:r w:rsidRPr="001B1F2E">
        <w:rPr>
          <w:rFonts w:ascii="Times New Roman" w:eastAsia="Times" w:hAnsi="Times New Roman" w:cs="Times New Roman"/>
          <w:sz w:val="24"/>
          <w:szCs w:val="24"/>
        </w:rPr>
        <w:t xml:space="preserve"> w jakim regulować będzie kwestię lokalizacji</w:t>
      </w:r>
      <w:r w:rsidR="00966EA6">
        <w:rPr>
          <w:rFonts w:ascii="Times New Roman" w:eastAsia="Times" w:hAnsi="Times New Roman" w:cs="Times New Roman"/>
          <w:sz w:val="24"/>
          <w:szCs w:val="24"/>
        </w:rPr>
        <w:t xml:space="preserve"> sztucznych wysp, konstrukcji i </w:t>
      </w:r>
      <w:r w:rsidRPr="001B1F2E">
        <w:rPr>
          <w:rFonts w:ascii="Times New Roman" w:eastAsia="Times" w:hAnsi="Times New Roman" w:cs="Times New Roman"/>
          <w:sz w:val="24"/>
          <w:szCs w:val="24"/>
        </w:rPr>
        <w:t>urządzeń w polskich obszarach morskich oraz podmorskich kabli i rurociągów, będzie zgodna z ustawą o obszarach morskich.</w:t>
      </w:r>
    </w:p>
    <w:p w:rsidR="00877B4F" w:rsidRPr="001B1F2E" w:rsidRDefault="00877B4F" w:rsidP="001B1F2E">
      <w:pPr>
        <w:spacing w:before="120" w:line="360" w:lineRule="auto"/>
        <w:jc w:val="both"/>
        <w:rPr>
          <w:rFonts w:ascii="Times New Roman" w:hAnsi="Times New Roman" w:cs="Times New Roman"/>
          <w:sz w:val="24"/>
          <w:szCs w:val="24"/>
        </w:rPr>
      </w:pPr>
      <w:r w:rsidRPr="001B1F2E">
        <w:rPr>
          <w:rFonts w:ascii="Times New Roman" w:hAnsi="Times New Roman" w:cs="Times New Roman"/>
          <w:b/>
          <w:sz w:val="24"/>
          <w:szCs w:val="24"/>
        </w:rPr>
        <w:t>Art. 6 ust. 1 pkt 9 i art. 10 ust. 1 pkt 7</w:t>
      </w:r>
    </w:p>
    <w:p w:rsidR="00877B4F" w:rsidRPr="001B1F2E" w:rsidRDefault="00877B4F" w:rsidP="001B1F2E">
      <w:pPr>
        <w:spacing w:before="120" w:line="360" w:lineRule="auto"/>
        <w:jc w:val="both"/>
        <w:rPr>
          <w:rFonts w:ascii="Times New Roman" w:hAnsi="Times New Roman" w:cs="Times New Roman"/>
          <w:sz w:val="24"/>
          <w:szCs w:val="24"/>
        </w:rPr>
      </w:pPr>
      <w:r w:rsidRPr="001B1F2E">
        <w:rPr>
          <w:rFonts w:ascii="Times New Roman" w:hAnsi="Times New Roman" w:cs="Times New Roman"/>
          <w:sz w:val="24"/>
          <w:szCs w:val="24"/>
        </w:rPr>
        <w:t>Zgodnie z proponowaną zmianą art. 6 ust. 1 pkt 9, w wyżej wymienionym wniosku inwestor jest zobowiązany wskazać nieruchomości znajdujące się w liniach rozgraniczających teren inwestycji, które z dniem, w którym decyzja o ustaleniu lokalizacji inwestycji stanie się ostateczna, przejd</w:t>
      </w:r>
      <w:r w:rsidR="00966EA6">
        <w:rPr>
          <w:rFonts w:ascii="Times New Roman" w:hAnsi="Times New Roman" w:cs="Times New Roman"/>
          <w:sz w:val="24"/>
          <w:szCs w:val="24"/>
        </w:rPr>
        <w:t>ą na własność Skarbu Państwa, a </w:t>
      </w:r>
      <w:r w:rsidRPr="001B1F2E">
        <w:rPr>
          <w:rFonts w:ascii="Times New Roman" w:hAnsi="Times New Roman" w:cs="Times New Roman"/>
          <w:sz w:val="24"/>
          <w:szCs w:val="24"/>
        </w:rPr>
        <w:t>zarazem wobec których inwestor nabędzie prawo użytkowania wieczystego. Nowelizacją nałożono na inwestora składającego wniosek o</w:t>
      </w:r>
      <w:r w:rsidR="00966EA6">
        <w:rPr>
          <w:rFonts w:ascii="Times New Roman" w:hAnsi="Times New Roman" w:cs="Times New Roman"/>
          <w:sz w:val="24"/>
          <w:szCs w:val="24"/>
        </w:rPr>
        <w:t xml:space="preserve"> </w:t>
      </w:r>
      <w:r w:rsidRPr="001B1F2E">
        <w:rPr>
          <w:rFonts w:ascii="Times New Roman" w:hAnsi="Times New Roman" w:cs="Times New Roman"/>
          <w:sz w:val="24"/>
          <w:szCs w:val="24"/>
        </w:rPr>
        <w:t>wydanie decyzji o ustaleniu lokalizacji inwestycji obowiązek wskazania nieruchomości, do</w:t>
      </w:r>
      <w:r w:rsidR="002539BE">
        <w:rPr>
          <w:rFonts w:ascii="Times New Roman" w:hAnsi="Times New Roman" w:cs="Times New Roman"/>
          <w:sz w:val="24"/>
          <w:szCs w:val="24"/>
        </w:rPr>
        <w:t xml:space="preserve"> </w:t>
      </w:r>
      <w:r w:rsidRPr="001B1F2E">
        <w:rPr>
          <w:rFonts w:ascii="Times New Roman" w:hAnsi="Times New Roman" w:cs="Times New Roman"/>
          <w:sz w:val="24"/>
          <w:szCs w:val="24"/>
        </w:rPr>
        <w:t>których, na skutek wydania decyzji, uzyska prawo użytkowania wieczystego. Mając na</w:t>
      </w:r>
      <w:r w:rsidR="002539BE">
        <w:rPr>
          <w:rFonts w:ascii="Times New Roman" w:hAnsi="Times New Roman" w:cs="Times New Roman"/>
          <w:sz w:val="24"/>
          <w:szCs w:val="24"/>
        </w:rPr>
        <w:t xml:space="preserve"> </w:t>
      </w:r>
      <w:r w:rsidRPr="001B1F2E">
        <w:rPr>
          <w:rFonts w:ascii="Times New Roman" w:hAnsi="Times New Roman" w:cs="Times New Roman"/>
          <w:sz w:val="24"/>
          <w:szCs w:val="24"/>
        </w:rPr>
        <w:t>uwadze to, że wniosek powinien odnosić się do wszystkich skutków, jakie wywierać ma</w:t>
      </w:r>
      <w:r w:rsidR="002539BE">
        <w:rPr>
          <w:rFonts w:ascii="Times New Roman" w:hAnsi="Times New Roman" w:cs="Times New Roman"/>
          <w:sz w:val="24"/>
          <w:szCs w:val="24"/>
        </w:rPr>
        <w:t xml:space="preserve"> decyzja o</w:t>
      </w:r>
      <w:r w:rsidR="00966EA6">
        <w:rPr>
          <w:rFonts w:ascii="Times New Roman" w:hAnsi="Times New Roman" w:cs="Times New Roman"/>
          <w:sz w:val="24"/>
          <w:szCs w:val="24"/>
        </w:rPr>
        <w:t> </w:t>
      </w:r>
      <w:r w:rsidRPr="001B1F2E">
        <w:rPr>
          <w:rFonts w:ascii="Times New Roman" w:hAnsi="Times New Roman" w:cs="Times New Roman"/>
          <w:sz w:val="24"/>
          <w:szCs w:val="24"/>
        </w:rPr>
        <w:t>ustaleniu lokalizacji inwestycji, należało uzupełnić art.</w:t>
      </w:r>
      <w:r w:rsidR="002539BE">
        <w:rPr>
          <w:rFonts w:ascii="Times New Roman" w:hAnsi="Times New Roman" w:cs="Times New Roman"/>
          <w:sz w:val="24"/>
          <w:szCs w:val="24"/>
        </w:rPr>
        <w:t xml:space="preserve"> </w:t>
      </w:r>
      <w:r w:rsidRPr="001B1F2E">
        <w:rPr>
          <w:rFonts w:ascii="Times New Roman" w:hAnsi="Times New Roman" w:cs="Times New Roman"/>
          <w:sz w:val="24"/>
          <w:szCs w:val="24"/>
        </w:rPr>
        <w:t>6</w:t>
      </w:r>
      <w:r w:rsidR="002539BE">
        <w:rPr>
          <w:rFonts w:ascii="Times New Roman" w:hAnsi="Times New Roman" w:cs="Times New Roman"/>
          <w:sz w:val="24"/>
          <w:szCs w:val="24"/>
        </w:rPr>
        <w:t xml:space="preserve"> </w:t>
      </w:r>
      <w:r w:rsidRPr="001B1F2E">
        <w:rPr>
          <w:rFonts w:ascii="Times New Roman" w:hAnsi="Times New Roman" w:cs="Times New Roman"/>
          <w:sz w:val="24"/>
          <w:szCs w:val="24"/>
        </w:rPr>
        <w:t>ust.</w:t>
      </w:r>
      <w:r w:rsidR="002539BE">
        <w:rPr>
          <w:rFonts w:ascii="Times New Roman" w:hAnsi="Times New Roman" w:cs="Times New Roman"/>
          <w:sz w:val="24"/>
          <w:szCs w:val="24"/>
        </w:rPr>
        <w:t xml:space="preserve"> </w:t>
      </w:r>
      <w:r w:rsidRPr="001B1F2E">
        <w:rPr>
          <w:rFonts w:ascii="Times New Roman" w:hAnsi="Times New Roman" w:cs="Times New Roman"/>
          <w:sz w:val="24"/>
          <w:szCs w:val="24"/>
        </w:rPr>
        <w:t>1</w:t>
      </w:r>
      <w:r w:rsidR="002539BE">
        <w:rPr>
          <w:rFonts w:ascii="Times New Roman" w:hAnsi="Times New Roman" w:cs="Times New Roman"/>
          <w:sz w:val="24"/>
          <w:szCs w:val="24"/>
        </w:rPr>
        <w:t xml:space="preserve"> </w:t>
      </w:r>
      <w:r w:rsidRPr="001B1F2E">
        <w:rPr>
          <w:rFonts w:ascii="Times New Roman" w:hAnsi="Times New Roman" w:cs="Times New Roman"/>
          <w:sz w:val="24"/>
          <w:szCs w:val="24"/>
        </w:rPr>
        <w:t>pkt 9 i zobowiązać inwestora do wskazania nieruchomości, co do których, na mocy prawa, nabywa prawo użytkowania wieczystego.</w:t>
      </w:r>
    </w:p>
    <w:p w:rsidR="00877B4F" w:rsidRPr="001B1F2E" w:rsidRDefault="00877B4F" w:rsidP="001B1F2E">
      <w:pPr>
        <w:spacing w:before="120" w:line="360" w:lineRule="auto"/>
        <w:jc w:val="both"/>
        <w:rPr>
          <w:rFonts w:ascii="Times New Roman" w:hAnsi="Times New Roman" w:cs="Times New Roman"/>
          <w:sz w:val="24"/>
          <w:szCs w:val="24"/>
        </w:rPr>
      </w:pPr>
      <w:r w:rsidRPr="001B1F2E">
        <w:rPr>
          <w:rFonts w:ascii="Times New Roman" w:hAnsi="Times New Roman" w:cs="Times New Roman"/>
          <w:sz w:val="24"/>
          <w:szCs w:val="24"/>
        </w:rPr>
        <w:t xml:space="preserve">Ze zmianą art. 6 ust. 1 pkt 9 związana jest nowelizacja </w:t>
      </w:r>
      <w:r w:rsidR="00966EA6">
        <w:rPr>
          <w:rFonts w:ascii="Times New Roman" w:hAnsi="Times New Roman" w:cs="Times New Roman"/>
          <w:sz w:val="24"/>
          <w:szCs w:val="24"/>
        </w:rPr>
        <w:t>art. 10 ust. 1 pkt 7, zgodnie z </w:t>
      </w:r>
      <w:r w:rsidRPr="001B1F2E">
        <w:rPr>
          <w:rFonts w:ascii="Times New Roman" w:hAnsi="Times New Roman" w:cs="Times New Roman"/>
          <w:sz w:val="24"/>
          <w:szCs w:val="24"/>
        </w:rPr>
        <w:t>którą decyzja o ustaleniu lokalizacji inwestycji zawiera nie tylko oznaczenie nieruchomości, w</w:t>
      </w:r>
      <w:r w:rsidR="00966EA6">
        <w:rPr>
          <w:rFonts w:ascii="Times New Roman" w:hAnsi="Times New Roman" w:cs="Times New Roman"/>
          <w:sz w:val="24"/>
          <w:szCs w:val="24"/>
        </w:rPr>
        <w:t xml:space="preserve"> </w:t>
      </w:r>
      <w:r w:rsidRPr="001B1F2E">
        <w:rPr>
          <w:rFonts w:ascii="Times New Roman" w:hAnsi="Times New Roman" w:cs="Times New Roman"/>
          <w:sz w:val="24"/>
          <w:szCs w:val="24"/>
        </w:rPr>
        <w:t>stosunku do których ta decyzja ma wywołać skutek, o którym mowa w art. 20 ust. 3, ale i</w:t>
      </w:r>
      <w:r w:rsidR="002539BE">
        <w:rPr>
          <w:rFonts w:ascii="Times New Roman" w:hAnsi="Times New Roman" w:cs="Times New Roman"/>
          <w:sz w:val="24"/>
          <w:szCs w:val="24"/>
        </w:rPr>
        <w:t xml:space="preserve"> </w:t>
      </w:r>
      <w:r w:rsidRPr="001B1F2E">
        <w:rPr>
          <w:rFonts w:ascii="Times New Roman" w:hAnsi="Times New Roman" w:cs="Times New Roman"/>
          <w:sz w:val="24"/>
          <w:szCs w:val="24"/>
        </w:rPr>
        <w:t xml:space="preserve">tych, w stosunku do których zajdzie </w:t>
      </w:r>
      <w:r w:rsidR="00966EA6">
        <w:rPr>
          <w:rFonts w:ascii="Times New Roman" w:hAnsi="Times New Roman" w:cs="Times New Roman"/>
          <w:sz w:val="24"/>
          <w:szCs w:val="24"/>
        </w:rPr>
        <w:t>skutek określony w art. 20 ust. </w:t>
      </w:r>
      <w:r w:rsidRPr="001B1F2E">
        <w:rPr>
          <w:rFonts w:ascii="Times New Roman" w:hAnsi="Times New Roman" w:cs="Times New Roman"/>
          <w:sz w:val="24"/>
          <w:szCs w:val="24"/>
        </w:rPr>
        <w:t>6. W decyzji o ustaleniu lokalizacji inwestycji wojewoda, na podstawie nowego brzmienia art. 10 ust. 1 pkt 7, wymienia nieruchomości, które z dniem, w którym decyzja o ustaleniu lokalizacji inwestycji stała się ostateczna</w:t>
      </w:r>
      <w:r w:rsidR="00D93713">
        <w:rPr>
          <w:rFonts w:ascii="Times New Roman" w:hAnsi="Times New Roman" w:cs="Times New Roman"/>
          <w:sz w:val="24"/>
          <w:szCs w:val="24"/>
        </w:rPr>
        <w:t>,</w:t>
      </w:r>
      <w:r w:rsidRPr="001B1F2E">
        <w:rPr>
          <w:rFonts w:ascii="Times New Roman" w:hAnsi="Times New Roman" w:cs="Times New Roman"/>
          <w:sz w:val="24"/>
          <w:szCs w:val="24"/>
        </w:rPr>
        <w:t xml:space="preserve"> przechodzą na własność Skarbu Państwa oraz wobec których inwestor nabywa prawo użytkowania wieczystego. Wskazać należy, że działające na podstawie ustawy terminalowej organy administracji publicznej wydawały zarówno decyzje, w</w:t>
      </w:r>
      <w:r w:rsidR="002539BE">
        <w:rPr>
          <w:rFonts w:ascii="Times New Roman" w:hAnsi="Times New Roman" w:cs="Times New Roman"/>
          <w:sz w:val="24"/>
          <w:szCs w:val="24"/>
        </w:rPr>
        <w:t xml:space="preserve"> </w:t>
      </w:r>
      <w:r w:rsidRPr="001B1F2E">
        <w:rPr>
          <w:rFonts w:ascii="Times New Roman" w:hAnsi="Times New Roman" w:cs="Times New Roman"/>
          <w:sz w:val="24"/>
          <w:szCs w:val="24"/>
        </w:rPr>
        <w:t>których wprost wskazywały nieruchomości, wobec których decyzja o ustaleniu lokalizacji inwestycji wywierała skutek, o</w:t>
      </w:r>
      <w:r w:rsidR="00966EA6">
        <w:rPr>
          <w:rFonts w:ascii="Times New Roman" w:hAnsi="Times New Roman" w:cs="Times New Roman"/>
          <w:sz w:val="24"/>
          <w:szCs w:val="24"/>
        </w:rPr>
        <w:t xml:space="preserve"> </w:t>
      </w:r>
      <w:r w:rsidRPr="001B1F2E">
        <w:rPr>
          <w:rFonts w:ascii="Times New Roman" w:hAnsi="Times New Roman" w:cs="Times New Roman"/>
          <w:sz w:val="24"/>
          <w:szCs w:val="24"/>
        </w:rPr>
        <w:t xml:space="preserve">którym </w:t>
      </w:r>
      <w:r w:rsidRPr="001B1F2E">
        <w:rPr>
          <w:rFonts w:ascii="Times New Roman" w:hAnsi="Times New Roman" w:cs="Times New Roman"/>
          <w:sz w:val="24"/>
          <w:szCs w:val="24"/>
        </w:rPr>
        <w:lastRenderedPageBreak/>
        <w:t>mowa w art. 20 ust. 6, jak i decyzje, które takich postanowień nie zawierały. Wprowadzenie zmiany do art. 10 ust. 1 pkt 7 ma na celu ujednolicenie praktyki stosowania prawa przez organy administracji publicznej w tym zakresie.</w:t>
      </w:r>
    </w:p>
    <w:p w:rsidR="00877B4F" w:rsidRPr="001B1F2E" w:rsidRDefault="00877B4F" w:rsidP="001B1F2E">
      <w:pPr>
        <w:spacing w:before="120" w:line="360" w:lineRule="auto"/>
        <w:jc w:val="both"/>
        <w:rPr>
          <w:rFonts w:ascii="Times New Roman" w:hAnsi="Times New Roman" w:cs="Times New Roman"/>
          <w:sz w:val="24"/>
          <w:szCs w:val="24"/>
        </w:rPr>
      </w:pPr>
      <w:r w:rsidRPr="001B1F2E">
        <w:rPr>
          <w:rFonts w:ascii="Times New Roman" w:hAnsi="Times New Roman" w:cs="Times New Roman"/>
          <w:b/>
          <w:sz w:val="24"/>
          <w:szCs w:val="24"/>
        </w:rPr>
        <w:t>Art. 20 ust. 3 (zmiana art. 6 ust. 1 jest powiązana ze zmianą art. 20 ust. 3)</w:t>
      </w:r>
    </w:p>
    <w:p w:rsidR="00877B4F" w:rsidRPr="001B1F2E" w:rsidRDefault="00877B4F" w:rsidP="001B1F2E">
      <w:pPr>
        <w:spacing w:before="120" w:line="360" w:lineRule="auto"/>
        <w:jc w:val="both"/>
        <w:rPr>
          <w:rFonts w:ascii="Times New Roman" w:hAnsi="Times New Roman" w:cs="Times New Roman"/>
          <w:sz w:val="24"/>
          <w:szCs w:val="24"/>
        </w:rPr>
      </w:pPr>
      <w:r w:rsidRPr="001B1F2E">
        <w:rPr>
          <w:rFonts w:ascii="Times New Roman" w:hAnsi="Times New Roman" w:cs="Times New Roman"/>
          <w:sz w:val="24"/>
          <w:szCs w:val="24"/>
        </w:rPr>
        <w:t>Zmiana art. 20 ust. 3 polegająca na określeniu,</w:t>
      </w:r>
      <w:r w:rsidR="00966EA6">
        <w:rPr>
          <w:rFonts w:ascii="Times New Roman" w:hAnsi="Times New Roman" w:cs="Times New Roman"/>
          <w:sz w:val="24"/>
          <w:szCs w:val="24"/>
        </w:rPr>
        <w:t xml:space="preserve"> że z dniem, w którym decyzja o </w:t>
      </w:r>
      <w:r w:rsidRPr="001B1F2E">
        <w:rPr>
          <w:rFonts w:ascii="Times New Roman" w:hAnsi="Times New Roman" w:cs="Times New Roman"/>
          <w:sz w:val="24"/>
          <w:szCs w:val="24"/>
        </w:rPr>
        <w:t>ustaleniu lokalizacji inwestycji stała się ostateczna, nieruchomości znajdujące się</w:t>
      </w:r>
      <w:r w:rsidR="002539BE">
        <w:rPr>
          <w:rFonts w:ascii="Times New Roman" w:hAnsi="Times New Roman" w:cs="Times New Roman"/>
          <w:sz w:val="24"/>
          <w:szCs w:val="24"/>
        </w:rPr>
        <w:t xml:space="preserve"> </w:t>
      </w:r>
      <w:r w:rsidRPr="001B1F2E">
        <w:rPr>
          <w:rFonts w:ascii="Times New Roman" w:hAnsi="Times New Roman" w:cs="Times New Roman"/>
          <w:sz w:val="24"/>
          <w:szCs w:val="24"/>
        </w:rPr>
        <w:t>w</w:t>
      </w:r>
      <w:r w:rsidR="00966EA6">
        <w:rPr>
          <w:rFonts w:ascii="Times New Roman" w:hAnsi="Times New Roman" w:cs="Times New Roman"/>
          <w:sz w:val="24"/>
          <w:szCs w:val="24"/>
        </w:rPr>
        <w:t> </w:t>
      </w:r>
      <w:r w:rsidRPr="001B1F2E">
        <w:rPr>
          <w:rFonts w:ascii="Times New Roman" w:hAnsi="Times New Roman" w:cs="Times New Roman"/>
          <w:sz w:val="24"/>
          <w:szCs w:val="24"/>
        </w:rPr>
        <w:t>liniach rozgraniczających teren inwestycji, w zakresie oznaczonym w tej decyzji zgodnie z art. 10 ust. 1 pkt 7 stają się z mocy prawa własnością Skarbu Państwa za odszkodowaniem, ma</w:t>
      </w:r>
      <w:r w:rsidR="002539BE">
        <w:rPr>
          <w:rFonts w:ascii="Times New Roman" w:hAnsi="Times New Roman" w:cs="Times New Roman"/>
          <w:sz w:val="24"/>
          <w:szCs w:val="24"/>
        </w:rPr>
        <w:t xml:space="preserve"> </w:t>
      </w:r>
      <w:r w:rsidRPr="001B1F2E">
        <w:rPr>
          <w:rFonts w:ascii="Times New Roman" w:hAnsi="Times New Roman" w:cs="Times New Roman"/>
          <w:sz w:val="24"/>
          <w:szCs w:val="24"/>
        </w:rPr>
        <w:t>charakter redakcyjny. Jej celem jest usunięcie wątpliwości związanych z treścią aktualnie obowiązującego art. 20 ust</w:t>
      </w:r>
      <w:r w:rsidR="00966EA6">
        <w:rPr>
          <w:rFonts w:ascii="Times New Roman" w:hAnsi="Times New Roman" w:cs="Times New Roman"/>
          <w:sz w:val="24"/>
          <w:szCs w:val="24"/>
        </w:rPr>
        <w:t>. 3. Zgodnie z art. 20 ust. 3 w </w:t>
      </w:r>
      <w:r w:rsidRPr="001B1F2E">
        <w:rPr>
          <w:rFonts w:ascii="Times New Roman" w:hAnsi="Times New Roman" w:cs="Times New Roman"/>
          <w:sz w:val="24"/>
          <w:szCs w:val="24"/>
        </w:rPr>
        <w:t>obecnym brzmieniu, na</w:t>
      </w:r>
      <w:r w:rsidR="002539BE">
        <w:rPr>
          <w:rFonts w:ascii="Times New Roman" w:hAnsi="Times New Roman" w:cs="Times New Roman"/>
          <w:sz w:val="24"/>
          <w:szCs w:val="24"/>
        </w:rPr>
        <w:t xml:space="preserve"> </w:t>
      </w:r>
      <w:r w:rsidRPr="001B1F2E">
        <w:rPr>
          <w:rFonts w:ascii="Times New Roman" w:hAnsi="Times New Roman" w:cs="Times New Roman"/>
          <w:sz w:val="24"/>
          <w:szCs w:val="24"/>
        </w:rPr>
        <w:t>własność Skarbu Państwa przechodzą nieruchomości znajdujące się w liniach rozgraniczających teren in</w:t>
      </w:r>
      <w:r w:rsidR="00966EA6">
        <w:rPr>
          <w:rFonts w:ascii="Times New Roman" w:hAnsi="Times New Roman" w:cs="Times New Roman"/>
          <w:sz w:val="24"/>
          <w:szCs w:val="24"/>
        </w:rPr>
        <w:t>westycji w zakresie wskazanym w </w:t>
      </w:r>
      <w:r w:rsidR="00897BCF">
        <w:rPr>
          <w:rFonts w:ascii="Times New Roman" w:hAnsi="Times New Roman" w:cs="Times New Roman"/>
          <w:sz w:val="24"/>
          <w:szCs w:val="24"/>
        </w:rPr>
        <w:t>art. 10 ust. 1 pkt</w:t>
      </w:r>
      <w:r w:rsidRPr="001B1F2E">
        <w:rPr>
          <w:rFonts w:ascii="Times New Roman" w:hAnsi="Times New Roman" w:cs="Times New Roman"/>
          <w:sz w:val="24"/>
          <w:szCs w:val="24"/>
        </w:rPr>
        <w:t xml:space="preserve"> 7 ustawy terminalowej. Zauważyć należy jednak, że</w:t>
      </w:r>
      <w:r w:rsidR="002539BE">
        <w:rPr>
          <w:rFonts w:ascii="Times New Roman" w:hAnsi="Times New Roman" w:cs="Times New Roman"/>
          <w:sz w:val="24"/>
          <w:szCs w:val="24"/>
        </w:rPr>
        <w:t xml:space="preserve"> </w:t>
      </w:r>
      <w:r w:rsidRPr="001B1F2E">
        <w:rPr>
          <w:rFonts w:ascii="Times New Roman" w:hAnsi="Times New Roman" w:cs="Times New Roman"/>
          <w:sz w:val="24"/>
          <w:szCs w:val="24"/>
        </w:rPr>
        <w:t>art. 10 ust. 1 pkt 7 nie wskazuje zakresu, w jakim nieruchomości powinny przejść na własność Skarbu Państwa, a zakres ten jest każdorazowo oznaczany w</w:t>
      </w:r>
      <w:r w:rsidR="002539BE">
        <w:rPr>
          <w:rFonts w:ascii="Times New Roman" w:hAnsi="Times New Roman" w:cs="Times New Roman"/>
          <w:sz w:val="24"/>
          <w:szCs w:val="24"/>
        </w:rPr>
        <w:t xml:space="preserve"> </w:t>
      </w:r>
      <w:r w:rsidRPr="001B1F2E">
        <w:rPr>
          <w:rFonts w:ascii="Times New Roman" w:hAnsi="Times New Roman" w:cs="Times New Roman"/>
          <w:sz w:val="24"/>
          <w:szCs w:val="24"/>
        </w:rPr>
        <w:t>decyzji o ustaleniu lokalizacji inwestycji, zgodnie z art. 10 ust. 1 pkt 7. W związku z</w:t>
      </w:r>
      <w:r w:rsidR="002539BE">
        <w:rPr>
          <w:rFonts w:ascii="Times New Roman" w:hAnsi="Times New Roman" w:cs="Times New Roman"/>
          <w:sz w:val="24"/>
          <w:szCs w:val="24"/>
        </w:rPr>
        <w:t xml:space="preserve"> </w:t>
      </w:r>
      <w:r w:rsidRPr="001B1F2E">
        <w:rPr>
          <w:rFonts w:ascii="Times New Roman" w:hAnsi="Times New Roman" w:cs="Times New Roman"/>
          <w:sz w:val="24"/>
          <w:szCs w:val="24"/>
        </w:rPr>
        <w:t>powyższym konieczna jest zmiana art. 20 ust. 3 polegająca na odwołaniu się do zakresu oznaczone</w:t>
      </w:r>
      <w:r w:rsidR="006613E2">
        <w:rPr>
          <w:rFonts w:ascii="Times New Roman" w:hAnsi="Times New Roman" w:cs="Times New Roman"/>
          <w:sz w:val="24"/>
          <w:szCs w:val="24"/>
        </w:rPr>
        <w:t>go w </w:t>
      </w:r>
      <w:r w:rsidRPr="001B1F2E">
        <w:rPr>
          <w:rFonts w:ascii="Times New Roman" w:hAnsi="Times New Roman" w:cs="Times New Roman"/>
          <w:sz w:val="24"/>
          <w:szCs w:val="24"/>
        </w:rPr>
        <w:t>decyzji, a nie w art. 10 ust. 1 pkt 7 ustawy terminalowej.</w:t>
      </w:r>
    </w:p>
    <w:p w:rsidR="00877B4F" w:rsidRPr="001B1F2E" w:rsidRDefault="00877B4F" w:rsidP="001B1F2E">
      <w:pPr>
        <w:spacing w:before="120" w:line="360" w:lineRule="auto"/>
        <w:jc w:val="both"/>
        <w:rPr>
          <w:rFonts w:ascii="Times New Roman" w:hAnsi="Times New Roman" w:cs="Times New Roman"/>
          <w:sz w:val="24"/>
          <w:szCs w:val="24"/>
        </w:rPr>
      </w:pPr>
      <w:r w:rsidRPr="001B1F2E">
        <w:rPr>
          <w:rFonts w:ascii="Times New Roman" w:hAnsi="Times New Roman" w:cs="Times New Roman"/>
          <w:b/>
          <w:sz w:val="24"/>
          <w:szCs w:val="24"/>
        </w:rPr>
        <w:t>Art. 6 ust. 1 pkt 9a i art. 10 ust. 1 pkt 7a</w:t>
      </w:r>
    </w:p>
    <w:p w:rsidR="00877B4F" w:rsidRPr="001B1F2E" w:rsidRDefault="00877B4F" w:rsidP="001B1F2E">
      <w:pPr>
        <w:spacing w:before="120" w:line="360" w:lineRule="auto"/>
        <w:jc w:val="both"/>
        <w:rPr>
          <w:rFonts w:ascii="Times New Roman" w:hAnsi="Times New Roman" w:cs="Times New Roman"/>
          <w:sz w:val="24"/>
          <w:szCs w:val="24"/>
        </w:rPr>
      </w:pPr>
      <w:r w:rsidRPr="001B1F2E">
        <w:rPr>
          <w:rFonts w:ascii="Times New Roman" w:hAnsi="Times New Roman" w:cs="Times New Roman"/>
          <w:sz w:val="24"/>
          <w:szCs w:val="24"/>
        </w:rPr>
        <w:t>Zgodnie z proponowanym brzmieniem art. 6 ust. 1 pkt 9a, we wniosku o wydanie decyzji o</w:t>
      </w:r>
      <w:r w:rsidR="00966EA6">
        <w:rPr>
          <w:rFonts w:ascii="Times New Roman" w:hAnsi="Times New Roman" w:cs="Times New Roman"/>
          <w:sz w:val="24"/>
          <w:szCs w:val="24"/>
        </w:rPr>
        <w:t xml:space="preserve"> </w:t>
      </w:r>
      <w:r w:rsidRPr="001B1F2E">
        <w:rPr>
          <w:rFonts w:ascii="Times New Roman" w:hAnsi="Times New Roman" w:cs="Times New Roman"/>
          <w:sz w:val="24"/>
          <w:szCs w:val="24"/>
        </w:rPr>
        <w:t>ustaleniu lokalizacji inwestycji inwestor jest zobowiązany wskazać nieruchomości znajdujące się w liniach rozgraniczających teren inwestycji, do których nabywa, z mocy prawa, z dniem, w</w:t>
      </w:r>
      <w:r w:rsidR="00966EA6">
        <w:rPr>
          <w:rFonts w:ascii="Times New Roman" w:hAnsi="Times New Roman" w:cs="Times New Roman"/>
          <w:sz w:val="24"/>
          <w:szCs w:val="24"/>
        </w:rPr>
        <w:t xml:space="preserve"> </w:t>
      </w:r>
      <w:r w:rsidRPr="001B1F2E">
        <w:rPr>
          <w:rFonts w:ascii="Times New Roman" w:hAnsi="Times New Roman" w:cs="Times New Roman"/>
          <w:sz w:val="24"/>
          <w:szCs w:val="24"/>
        </w:rPr>
        <w:t>którym ta decyzja staje się ostateczna, prawo użytkowania wieczystego, a</w:t>
      </w:r>
      <w:r w:rsidR="002539BE">
        <w:rPr>
          <w:rFonts w:ascii="Times New Roman" w:hAnsi="Times New Roman" w:cs="Times New Roman"/>
          <w:sz w:val="24"/>
          <w:szCs w:val="24"/>
        </w:rPr>
        <w:t xml:space="preserve"> </w:t>
      </w:r>
      <w:r w:rsidRPr="001B1F2E">
        <w:rPr>
          <w:rFonts w:ascii="Times New Roman" w:hAnsi="Times New Roman" w:cs="Times New Roman"/>
          <w:sz w:val="24"/>
          <w:szCs w:val="24"/>
        </w:rPr>
        <w:t>które w</w:t>
      </w:r>
      <w:r w:rsidR="002539BE">
        <w:rPr>
          <w:rFonts w:ascii="Times New Roman" w:hAnsi="Times New Roman" w:cs="Times New Roman"/>
          <w:sz w:val="24"/>
          <w:szCs w:val="24"/>
        </w:rPr>
        <w:t xml:space="preserve"> </w:t>
      </w:r>
      <w:r w:rsidRPr="001B1F2E">
        <w:rPr>
          <w:rFonts w:ascii="Times New Roman" w:hAnsi="Times New Roman" w:cs="Times New Roman"/>
          <w:sz w:val="24"/>
          <w:szCs w:val="24"/>
        </w:rPr>
        <w:t>dniu złożenia wniosku o wydanie wyżej wymienionej decyzji należały do Skarbu Państwa. Wprowadzenie zmiany wynika z</w:t>
      </w:r>
      <w:r w:rsidR="00966EA6">
        <w:rPr>
          <w:rFonts w:ascii="Times New Roman" w:hAnsi="Times New Roman" w:cs="Times New Roman"/>
          <w:sz w:val="24"/>
          <w:szCs w:val="24"/>
        </w:rPr>
        <w:t> </w:t>
      </w:r>
      <w:r w:rsidRPr="001B1F2E">
        <w:rPr>
          <w:rFonts w:ascii="Times New Roman" w:hAnsi="Times New Roman" w:cs="Times New Roman"/>
          <w:sz w:val="24"/>
          <w:szCs w:val="24"/>
        </w:rPr>
        <w:t>nowelizacji art. 20, polegającej na dodaniu ust. 6a i</w:t>
      </w:r>
      <w:r w:rsidR="00966EA6">
        <w:rPr>
          <w:rFonts w:ascii="Times New Roman" w:hAnsi="Times New Roman" w:cs="Times New Roman"/>
          <w:sz w:val="24"/>
          <w:szCs w:val="24"/>
        </w:rPr>
        <w:t xml:space="preserve"> </w:t>
      </w:r>
      <w:r w:rsidRPr="001B1F2E">
        <w:rPr>
          <w:rFonts w:ascii="Times New Roman" w:hAnsi="Times New Roman" w:cs="Times New Roman"/>
          <w:sz w:val="24"/>
          <w:szCs w:val="24"/>
        </w:rPr>
        <w:t>konieczności utrzymania zasady, zgodnie z którą wniosek inwestora o wydanie decyzji o</w:t>
      </w:r>
      <w:r w:rsidR="00966EA6">
        <w:rPr>
          <w:rFonts w:ascii="Times New Roman" w:hAnsi="Times New Roman" w:cs="Times New Roman"/>
          <w:sz w:val="24"/>
          <w:szCs w:val="24"/>
        </w:rPr>
        <w:t xml:space="preserve"> </w:t>
      </w:r>
      <w:r w:rsidRPr="001B1F2E">
        <w:rPr>
          <w:rFonts w:ascii="Times New Roman" w:hAnsi="Times New Roman" w:cs="Times New Roman"/>
          <w:sz w:val="24"/>
          <w:szCs w:val="24"/>
        </w:rPr>
        <w:t>ustaleniu lokalizacji inwestycji ma odnosić się do wszystkich skutków, jakie wywiera decyzja. Nałożenie obowiązku na inwestora jest działaniem zgodnym z zasadą czynnego udziału strony w</w:t>
      </w:r>
      <w:r w:rsidR="00966EA6">
        <w:rPr>
          <w:rFonts w:ascii="Times New Roman" w:hAnsi="Times New Roman" w:cs="Times New Roman"/>
          <w:sz w:val="24"/>
          <w:szCs w:val="24"/>
        </w:rPr>
        <w:t xml:space="preserve"> </w:t>
      </w:r>
      <w:r w:rsidRPr="001B1F2E">
        <w:rPr>
          <w:rFonts w:ascii="Times New Roman" w:hAnsi="Times New Roman" w:cs="Times New Roman"/>
          <w:sz w:val="24"/>
          <w:szCs w:val="24"/>
        </w:rPr>
        <w:t>postępowaniu. Inwestor jest podmiotem posiadającym pełną wiedzę w</w:t>
      </w:r>
      <w:r w:rsidR="002539BE">
        <w:rPr>
          <w:rFonts w:ascii="Times New Roman" w:hAnsi="Times New Roman" w:cs="Times New Roman"/>
          <w:sz w:val="24"/>
          <w:szCs w:val="24"/>
        </w:rPr>
        <w:t xml:space="preserve"> </w:t>
      </w:r>
      <w:r w:rsidRPr="001B1F2E">
        <w:rPr>
          <w:rFonts w:ascii="Times New Roman" w:hAnsi="Times New Roman" w:cs="Times New Roman"/>
          <w:sz w:val="24"/>
          <w:szCs w:val="24"/>
        </w:rPr>
        <w:t>zakresie nieruchomości koniecznych do prowadzenia inwestycji, a także ich stanu prawnego i</w:t>
      </w:r>
      <w:r w:rsidR="002539BE">
        <w:rPr>
          <w:rFonts w:ascii="Times New Roman" w:hAnsi="Times New Roman" w:cs="Times New Roman"/>
          <w:sz w:val="24"/>
          <w:szCs w:val="24"/>
        </w:rPr>
        <w:t xml:space="preserve"> </w:t>
      </w:r>
      <w:r w:rsidRPr="001B1F2E">
        <w:rPr>
          <w:rFonts w:ascii="Times New Roman" w:hAnsi="Times New Roman" w:cs="Times New Roman"/>
          <w:sz w:val="24"/>
          <w:szCs w:val="24"/>
        </w:rPr>
        <w:t>faktycznego, dlatego też za</w:t>
      </w:r>
      <w:r w:rsidR="002539BE">
        <w:rPr>
          <w:rFonts w:ascii="Times New Roman" w:hAnsi="Times New Roman" w:cs="Times New Roman"/>
          <w:sz w:val="24"/>
          <w:szCs w:val="24"/>
        </w:rPr>
        <w:t xml:space="preserve"> </w:t>
      </w:r>
      <w:r w:rsidRPr="001B1F2E">
        <w:rPr>
          <w:rFonts w:ascii="Times New Roman" w:hAnsi="Times New Roman" w:cs="Times New Roman"/>
          <w:sz w:val="24"/>
          <w:szCs w:val="24"/>
        </w:rPr>
        <w:t xml:space="preserve">zasadne uznać należy zobowiązanie go do wskazania nieruchomości, </w:t>
      </w:r>
      <w:r w:rsidRPr="001B1F2E">
        <w:rPr>
          <w:rFonts w:ascii="Times New Roman" w:hAnsi="Times New Roman" w:cs="Times New Roman"/>
          <w:sz w:val="24"/>
          <w:szCs w:val="24"/>
        </w:rPr>
        <w:lastRenderedPageBreak/>
        <w:t>które znajdują się w liniach rozgraniczających teren inwestycji, należą do</w:t>
      </w:r>
      <w:r w:rsidR="002539BE">
        <w:rPr>
          <w:rFonts w:ascii="Times New Roman" w:hAnsi="Times New Roman" w:cs="Times New Roman"/>
          <w:sz w:val="24"/>
          <w:szCs w:val="24"/>
        </w:rPr>
        <w:t xml:space="preserve"> </w:t>
      </w:r>
      <w:r w:rsidRPr="001B1F2E">
        <w:rPr>
          <w:rFonts w:ascii="Times New Roman" w:hAnsi="Times New Roman" w:cs="Times New Roman"/>
          <w:sz w:val="24"/>
          <w:szCs w:val="24"/>
        </w:rPr>
        <w:t>Skarbu Państwa i wobec których nabywa, z mocy prawa, prawo użytkowania wieczystego.</w:t>
      </w:r>
    </w:p>
    <w:p w:rsidR="00877B4F" w:rsidRPr="001B1F2E" w:rsidRDefault="00877B4F" w:rsidP="001B1F2E">
      <w:pPr>
        <w:spacing w:before="120" w:line="360" w:lineRule="auto"/>
        <w:jc w:val="both"/>
        <w:rPr>
          <w:rFonts w:ascii="Times New Roman" w:hAnsi="Times New Roman" w:cs="Times New Roman"/>
          <w:b/>
          <w:sz w:val="24"/>
          <w:szCs w:val="24"/>
        </w:rPr>
      </w:pPr>
      <w:r w:rsidRPr="001B1F2E">
        <w:rPr>
          <w:rFonts w:ascii="Times New Roman" w:hAnsi="Times New Roman" w:cs="Times New Roman"/>
          <w:sz w:val="24"/>
          <w:szCs w:val="24"/>
        </w:rPr>
        <w:t>Zgodnie z proponowanym brzmieniem art. 10 ust. 1 pkt 7a, decyzja o lokalizacji inwestycji zawiera oznaczenie nieruchomości znajdujących się w liniach rozgraniczających teren inwestycji, do których inwestor nabywa,</w:t>
      </w:r>
      <w:r w:rsidR="00966EA6">
        <w:rPr>
          <w:rFonts w:ascii="Times New Roman" w:hAnsi="Times New Roman" w:cs="Times New Roman"/>
          <w:sz w:val="24"/>
          <w:szCs w:val="24"/>
        </w:rPr>
        <w:t xml:space="preserve"> z mocy prawa, z </w:t>
      </w:r>
      <w:r w:rsidRPr="001B1F2E">
        <w:rPr>
          <w:rFonts w:ascii="Times New Roman" w:hAnsi="Times New Roman" w:cs="Times New Roman"/>
          <w:sz w:val="24"/>
          <w:szCs w:val="24"/>
        </w:rPr>
        <w:t>dniem, w</w:t>
      </w:r>
      <w:r w:rsidR="002539BE">
        <w:rPr>
          <w:rFonts w:ascii="Times New Roman" w:hAnsi="Times New Roman" w:cs="Times New Roman"/>
          <w:sz w:val="24"/>
          <w:szCs w:val="24"/>
        </w:rPr>
        <w:t xml:space="preserve"> </w:t>
      </w:r>
      <w:r w:rsidRPr="001B1F2E">
        <w:rPr>
          <w:rFonts w:ascii="Times New Roman" w:hAnsi="Times New Roman" w:cs="Times New Roman"/>
          <w:sz w:val="24"/>
          <w:szCs w:val="24"/>
        </w:rPr>
        <w:t>którym ta decyzja staje się ostateczna, prawo użytkowania wieczystego, a</w:t>
      </w:r>
      <w:r w:rsidR="00966EA6">
        <w:rPr>
          <w:rFonts w:ascii="Times New Roman" w:hAnsi="Times New Roman" w:cs="Times New Roman"/>
          <w:sz w:val="24"/>
          <w:szCs w:val="24"/>
        </w:rPr>
        <w:t> </w:t>
      </w:r>
      <w:r w:rsidRPr="001B1F2E">
        <w:rPr>
          <w:rFonts w:ascii="Times New Roman" w:hAnsi="Times New Roman" w:cs="Times New Roman"/>
          <w:sz w:val="24"/>
          <w:szCs w:val="24"/>
        </w:rPr>
        <w:t>które w</w:t>
      </w:r>
      <w:r w:rsidR="002539BE">
        <w:rPr>
          <w:rFonts w:ascii="Times New Roman" w:hAnsi="Times New Roman" w:cs="Times New Roman"/>
          <w:sz w:val="24"/>
          <w:szCs w:val="24"/>
        </w:rPr>
        <w:t xml:space="preserve"> </w:t>
      </w:r>
      <w:r w:rsidRPr="001B1F2E">
        <w:rPr>
          <w:rFonts w:ascii="Times New Roman" w:hAnsi="Times New Roman" w:cs="Times New Roman"/>
          <w:sz w:val="24"/>
          <w:szCs w:val="24"/>
        </w:rPr>
        <w:t>chwili złożenia wniosku o wydanie decyzj</w:t>
      </w:r>
      <w:r w:rsidR="00966EA6">
        <w:rPr>
          <w:rFonts w:ascii="Times New Roman" w:hAnsi="Times New Roman" w:cs="Times New Roman"/>
          <w:sz w:val="24"/>
          <w:szCs w:val="24"/>
        </w:rPr>
        <w:t>i należały do Skarbu Państwa. W </w:t>
      </w:r>
      <w:r w:rsidRPr="001B1F2E">
        <w:rPr>
          <w:rFonts w:ascii="Times New Roman" w:hAnsi="Times New Roman" w:cs="Times New Roman"/>
          <w:sz w:val="24"/>
          <w:szCs w:val="24"/>
        </w:rPr>
        <w:t>związku z tym, że art. 20 ust. 6a reguluje skutki, które wywiera decyzja o</w:t>
      </w:r>
      <w:r w:rsidR="00966EA6">
        <w:rPr>
          <w:rFonts w:ascii="Times New Roman" w:hAnsi="Times New Roman" w:cs="Times New Roman"/>
          <w:sz w:val="24"/>
          <w:szCs w:val="24"/>
        </w:rPr>
        <w:t xml:space="preserve"> </w:t>
      </w:r>
      <w:r w:rsidRPr="001B1F2E">
        <w:rPr>
          <w:rFonts w:ascii="Times New Roman" w:hAnsi="Times New Roman" w:cs="Times New Roman"/>
          <w:sz w:val="24"/>
          <w:szCs w:val="24"/>
        </w:rPr>
        <w:t>ustaleniu lokalizacji inwestycji, konieczne staje się odniesienie do tych skutków w treści wyżej wymienionej decyzji, czego efektem jest wprowadzenie zmiany, polegającej na dodaniu pkt 7a do art. 10 ust. 1.</w:t>
      </w:r>
    </w:p>
    <w:p w:rsidR="00877B4F" w:rsidRPr="001B1F2E" w:rsidRDefault="00877B4F" w:rsidP="0006102B">
      <w:pPr>
        <w:widowControl/>
        <w:spacing w:before="120" w:line="360" w:lineRule="auto"/>
        <w:jc w:val="both"/>
        <w:rPr>
          <w:rFonts w:ascii="Times New Roman" w:hAnsi="Times New Roman" w:cs="Times New Roman"/>
          <w:sz w:val="24"/>
          <w:szCs w:val="24"/>
        </w:rPr>
      </w:pPr>
      <w:r w:rsidRPr="001B1F2E">
        <w:rPr>
          <w:rFonts w:ascii="Times New Roman" w:hAnsi="Times New Roman" w:cs="Times New Roman"/>
          <w:b/>
          <w:sz w:val="24"/>
          <w:szCs w:val="24"/>
        </w:rPr>
        <w:t>Art. 20 ust. 6a (zmiana art. 6 ust. 1 pkt 9a jest związana ze zmianą art. 20 ust. 6a)</w:t>
      </w:r>
    </w:p>
    <w:p w:rsidR="00877B4F" w:rsidRPr="001B1F2E" w:rsidRDefault="00877B4F" w:rsidP="0006102B">
      <w:pPr>
        <w:widowControl/>
        <w:spacing w:before="120" w:line="360" w:lineRule="auto"/>
        <w:jc w:val="both"/>
        <w:rPr>
          <w:rFonts w:ascii="Times New Roman" w:hAnsi="Times New Roman" w:cs="Times New Roman"/>
          <w:sz w:val="24"/>
          <w:szCs w:val="24"/>
        </w:rPr>
      </w:pPr>
      <w:r w:rsidRPr="001B1F2E">
        <w:rPr>
          <w:rFonts w:ascii="Times New Roman" w:hAnsi="Times New Roman" w:cs="Times New Roman"/>
          <w:sz w:val="24"/>
          <w:szCs w:val="24"/>
        </w:rPr>
        <w:t>Na gruncie obowiązującej ustawy terminalowej ni</w:t>
      </w:r>
      <w:r w:rsidR="00966EA6">
        <w:rPr>
          <w:rFonts w:ascii="Times New Roman" w:hAnsi="Times New Roman" w:cs="Times New Roman"/>
          <w:sz w:val="24"/>
          <w:szCs w:val="24"/>
        </w:rPr>
        <w:t>e było oczywiste, czy decyzja o </w:t>
      </w:r>
      <w:r w:rsidRPr="001B1F2E">
        <w:rPr>
          <w:rFonts w:ascii="Times New Roman" w:hAnsi="Times New Roman" w:cs="Times New Roman"/>
          <w:sz w:val="24"/>
          <w:szCs w:val="24"/>
        </w:rPr>
        <w:t>ustaleniu lokalizacji inwestycji wywołuje skutek w postaci nabycia przez inwestora użytkowania wieczystego nieruchomości, które, w chwili złożenia przez niego wniosku o wydanie tej decyzji, stanowiły własność Skarbu Państwa. Wprawdzie art. 20 ust. 12 odnosił się do</w:t>
      </w:r>
      <w:r w:rsidR="002539BE">
        <w:rPr>
          <w:rFonts w:ascii="Times New Roman" w:hAnsi="Times New Roman" w:cs="Times New Roman"/>
          <w:sz w:val="24"/>
          <w:szCs w:val="24"/>
        </w:rPr>
        <w:t xml:space="preserve"> </w:t>
      </w:r>
      <w:r w:rsidRPr="001B1F2E">
        <w:rPr>
          <w:rFonts w:ascii="Times New Roman" w:hAnsi="Times New Roman" w:cs="Times New Roman"/>
          <w:sz w:val="24"/>
          <w:szCs w:val="24"/>
        </w:rPr>
        <w:t>nieruchomości Skarbu Państwa, jednak nie stanowił regulacji pozwalającej na jednoznaczne przyjęcie, że</w:t>
      </w:r>
      <w:r w:rsidR="002539BE">
        <w:rPr>
          <w:rFonts w:ascii="Times New Roman" w:hAnsi="Times New Roman" w:cs="Times New Roman"/>
          <w:sz w:val="24"/>
          <w:szCs w:val="24"/>
        </w:rPr>
        <w:t xml:space="preserve"> </w:t>
      </w:r>
      <w:r w:rsidRPr="001B1F2E">
        <w:rPr>
          <w:rFonts w:ascii="Times New Roman" w:hAnsi="Times New Roman" w:cs="Times New Roman"/>
          <w:sz w:val="24"/>
          <w:szCs w:val="24"/>
        </w:rPr>
        <w:t xml:space="preserve">inwestor nabywa prawo użytkowania </w:t>
      </w:r>
      <w:r w:rsidR="0075124F">
        <w:rPr>
          <w:rFonts w:ascii="Times New Roman" w:hAnsi="Times New Roman" w:cs="Times New Roman"/>
          <w:sz w:val="24"/>
          <w:szCs w:val="24"/>
        </w:rPr>
        <w:t xml:space="preserve">wieczystego </w:t>
      </w:r>
      <w:r w:rsidRPr="001B1F2E">
        <w:rPr>
          <w:rFonts w:ascii="Times New Roman" w:hAnsi="Times New Roman" w:cs="Times New Roman"/>
          <w:sz w:val="24"/>
          <w:szCs w:val="24"/>
        </w:rPr>
        <w:t>tych nieruchomości. W decyzjach o ustaleniu lokalizacji inwest</w:t>
      </w:r>
      <w:r w:rsidR="00966EA6">
        <w:rPr>
          <w:rFonts w:ascii="Times New Roman" w:hAnsi="Times New Roman" w:cs="Times New Roman"/>
          <w:sz w:val="24"/>
          <w:szCs w:val="24"/>
        </w:rPr>
        <w:t>ycji, na podstawie art.</w:t>
      </w:r>
      <w:r w:rsidR="00876914">
        <w:rPr>
          <w:rFonts w:ascii="Times New Roman" w:hAnsi="Times New Roman" w:cs="Times New Roman"/>
          <w:sz w:val="24"/>
          <w:szCs w:val="24"/>
        </w:rPr>
        <w:t> </w:t>
      </w:r>
      <w:r w:rsidR="00966EA6">
        <w:rPr>
          <w:rFonts w:ascii="Times New Roman" w:hAnsi="Times New Roman" w:cs="Times New Roman"/>
          <w:sz w:val="24"/>
          <w:szCs w:val="24"/>
        </w:rPr>
        <w:t>20 ust. </w:t>
      </w:r>
      <w:r w:rsidRPr="001B1F2E">
        <w:rPr>
          <w:rFonts w:ascii="Times New Roman" w:hAnsi="Times New Roman" w:cs="Times New Roman"/>
          <w:sz w:val="24"/>
          <w:szCs w:val="24"/>
        </w:rPr>
        <w:t>6 w zw. z art. 20 ust</w:t>
      </w:r>
      <w:r w:rsidR="0006102B">
        <w:rPr>
          <w:rFonts w:ascii="Times New Roman" w:hAnsi="Times New Roman" w:cs="Times New Roman"/>
          <w:sz w:val="24"/>
          <w:szCs w:val="24"/>
        </w:rPr>
        <w:t>.</w:t>
      </w:r>
      <w:r w:rsidRPr="001B1F2E">
        <w:rPr>
          <w:rFonts w:ascii="Times New Roman" w:hAnsi="Times New Roman" w:cs="Times New Roman"/>
          <w:sz w:val="24"/>
          <w:szCs w:val="24"/>
        </w:rPr>
        <w:t xml:space="preserve"> 12 ustawy terminalowej w</w:t>
      </w:r>
      <w:r w:rsidR="00966EA6">
        <w:rPr>
          <w:rFonts w:ascii="Times New Roman" w:hAnsi="Times New Roman" w:cs="Times New Roman"/>
          <w:sz w:val="24"/>
          <w:szCs w:val="24"/>
        </w:rPr>
        <w:t xml:space="preserve"> </w:t>
      </w:r>
      <w:r w:rsidRPr="001B1F2E">
        <w:rPr>
          <w:rFonts w:ascii="Times New Roman" w:hAnsi="Times New Roman" w:cs="Times New Roman"/>
          <w:sz w:val="24"/>
          <w:szCs w:val="24"/>
        </w:rPr>
        <w:t>obowiązującym brzmieniu, organy administracji publicznej stwierdzały nabycie użytkowania wieczystego wyżej wymienionych nieruchomości na rzecz inwestora, jednak nie była to</w:t>
      </w:r>
      <w:r w:rsidR="002539BE">
        <w:rPr>
          <w:rFonts w:ascii="Times New Roman" w:hAnsi="Times New Roman" w:cs="Times New Roman"/>
          <w:sz w:val="24"/>
          <w:szCs w:val="24"/>
        </w:rPr>
        <w:t xml:space="preserve"> </w:t>
      </w:r>
      <w:r w:rsidRPr="001B1F2E">
        <w:rPr>
          <w:rFonts w:ascii="Times New Roman" w:hAnsi="Times New Roman" w:cs="Times New Roman"/>
          <w:sz w:val="24"/>
          <w:szCs w:val="24"/>
        </w:rPr>
        <w:t>powszechna praktyka. Zauważyć należy, że nieracjonalne jest przyjmowanie, że inwestor uzyskuje prawo użytkowania wieczystego nieruchomości, które przeszły na własność Skarbu Państwa na skutek wydania decyzji, ale nie uzyskuje go w</w:t>
      </w:r>
      <w:r w:rsidR="002539BE">
        <w:rPr>
          <w:rFonts w:ascii="Times New Roman" w:hAnsi="Times New Roman" w:cs="Times New Roman"/>
          <w:sz w:val="24"/>
          <w:szCs w:val="24"/>
        </w:rPr>
        <w:t xml:space="preserve"> </w:t>
      </w:r>
      <w:r w:rsidRPr="001B1F2E">
        <w:rPr>
          <w:rFonts w:ascii="Times New Roman" w:hAnsi="Times New Roman" w:cs="Times New Roman"/>
          <w:sz w:val="24"/>
          <w:szCs w:val="24"/>
        </w:rPr>
        <w:t xml:space="preserve">stosunku do nieruchomości, które już wcześniej stanowiły własność Skarbu Państwa. Mając na uwadze powyższe, wprowadzono zmianę przesądzającą, że z dniem, w którym decyzja o ustaleniu lokalizacji inwestycji stała się ostateczna, inwestor uzyskuje prawo użytkowania wieczystego nieruchomości, które w dniu złożenia przez niego wniosku </w:t>
      </w:r>
      <w:r w:rsidR="005C3116">
        <w:rPr>
          <w:rFonts w:ascii="Times New Roman" w:hAnsi="Times New Roman" w:cs="Times New Roman"/>
          <w:sz w:val="24"/>
          <w:szCs w:val="24"/>
        </w:rPr>
        <w:t>o </w:t>
      </w:r>
      <w:r w:rsidRPr="001B1F2E">
        <w:rPr>
          <w:rFonts w:ascii="Times New Roman" w:hAnsi="Times New Roman" w:cs="Times New Roman"/>
          <w:sz w:val="24"/>
          <w:szCs w:val="24"/>
        </w:rPr>
        <w:t>wydanie decyzji, o której mowa powyżej, stanowiły własność Skarbu Państwa. Wprowadzana zmiana służyć ma ujednoliceniu praktyki stosowania prawa przez organy administracyjne w tym zakresie.</w:t>
      </w:r>
    </w:p>
    <w:p w:rsidR="00877B4F" w:rsidRPr="001B1F2E" w:rsidRDefault="00877B4F" w:rsidP="001B1F2E">
      <w:pPr>
        <w:spacing w:before="120" w:line="360" w:lineRule="auto"/>
        <w:jc w:val="both"/>
        <w:rPr>
          <w:rFonts w:ascii="Times New Roman" w:hAnsi="Times New Roman" w:cs="Times New Roman"/>
          <w:sz w:val="24"/>
          <w:szCs w:val="24"/>
        </w:rPr>
      </w:pPr>
      <w:r w:rsidRPr="001B1F2E">
        <w:rPr>
          <w:rFonts w:ascii="Times New Roman" w:hAnsi="Times New Roman" w:cs="Times New Roman"/>
          <w:b/>
          <w:sz w:val="24"/>
          <w:szCs w:val="24"/>
        </w:rPr>
        <w:lastRenderedPageBreak/>
        <w:t>Art. 6 ust. 1 pkt 10</w:t>
      </w:r>
    </w:p>
    <w:p w:rsidR="00877B4F" w:rsidRPr="001B1F2E" w:rsidRDefault="00877B4F" w:rsidP="001B1F2E">
      <w:pPr>
        <w:spacing w:before="120" w:line="360" w:lineRule="auto"/>
        <w:jc w:val="both"/>
        <w:rPr>
          <w:rFonts w:ascii="Times New Roman" w:hAnsi="Times New Roman" w:cs="Times New Roman"/>
          <w:sz w:val="24"/>
          <w:szCs w:val="24"/>
        </w:rPr>
      </w:pPr>
      <w:r w:rsidRPr="001B1F2E">
        <w:rPr>
          <w:rFonts w:ascii="Times New Roman" w:hAnsi="Times New Roman" w:cs="Times New Roman"/>
          <w:sz w:val="24"/>
          <w:szCs w:val="24"/>
        </w:rPr>
        <w:t>Zmiana, polegająca na dodaniu w art. 6 ust. 1 pkt 10 odwołania do pkt 9a, jest konsekwencją dodania</w:t>
      </w:r>
      <w:r w:rsidRPr="001B1F2E">
        <w:rPr>
          <w:rFonts w:ascii="Times New Roman" w:hAnsi="Times New Roman" w:cs="Times New Roman"/>
          <w:b/>
          <w:sz w:val="24"/>
          <w:szCs w:val="24"/>
        </w:rPr>
        <w:t xml:space="preserve"> </w:t>
      </w:r>
      <w:r w:rsidRPr="001B1F2E">
        <w:rPr>
          <w:rFonts w:ascii="Times New Roman" w:hAnsi="Times New Roman" w:cs="Times New Roman"/>
          <w:sz w:val="24"/>
          <w:szCs w:val="24"/>
        </w:rPr>
        <w:t xml:space="preserve">art. 6 ust. 1 pkt 9a, a także zmiany art. 20 oraz </w:t>
      </w:r>
      <w:r w:rsidR="008704DB">
        <w:rPr>
          <w:rFonts w:ascii="Times New Roman" w:hAnsi="Times New Roman" w:cs="Times New Roman"/>
          <w:sz w:val="24"/>
          <w:szCs w:val="24"/>
        </w:rPr>
        <w:t xml:space="preserve">art. </w:t>
      </w:r>
      <w:r w:rsidRPr="001B1F2E">
        <w:rPr>
          <w:rFonts w:ascii="Times New Roman" w:hAnsi="Times New Roman" w:cs="Times New Roman"/>
          <w:sz w:val="24"/>
          <w:szCs w:val="24"/>
        </w:rPr>
        <w:t>23. Nieruchomości, które znajdują s</w:t>
      </w:r>
      <w:r w:rsidR="002539BE">
        <w:rPr>
          <w:rFonts w:ascii="Times New Roman" w:hAnsi="Times New Roman" w:cs="Times New Roman"/>
          <w:sz w:val="24"/>
          <w:szCs w:val="24"/>
        </w:rPr>
        <w:t>ię w</w:t>
      </w:r>
      <w:r w:rsidR="00966EA6">
        <w:rPr>
          <w:rFonts w:ascii="Times New Roman" w:hAnsi="Times New Roman" w:cs="Times New Roman"/>
          <w:sz w:val="24"/>
          <w:szCs w:val="24"/>
        </w:rPr>
        <w:t xml:space="preserve"> </w:t>
      </w:r>
      <w:r w:rsidRPr="001B1F2E">
        <w:rPr>
          <w:rFonts w:ascii="Times New Roman" w:hAnsi="Times New Roman" w:cs="Times New Roman"/>
          <w:sz w:val="24"/>
          <w:szCs w:val="24"/>
        </w:rPr>
        <w:t>liniach rozgraniczających teren inwestycji i które w chwili złożenia wniosku o wydanie decyzji o</w:t>
      </w:r>
      <w:r w:rsidR="002539BE">
        <w:rPr>
          <w:rFonts w:ascii="Times New Roman" w:hAnsi="Times New Roman" w:cs="Times New Roman"/>
          <w:sz w:val="24"/>
          <w:szCs w:val="24"/>
        </w:rPr>
        <w:t xml:space="preserve"> </w:t>
      </w:r>
      <w:r w:rsidRPr="001B1F2E">
        <w:rPr>
          <w:rFonts w:ascii="Times New Roman" w:hAnsi="Times New Roman" w:cs="Times New Roman"/>
          <w:sz w:val="24"/>
          <w:szCs w:val="24"/>
        </w:rPr>
        <w:t>ustaleniu lokalizacji inwestycji należały do Skarbu Państwa, podobnie jak nieruchomości, o</w:t>
      </w:r>
      <w:r w:rsidR="00966EA6">
        <w:rPr>
          <w:rFonts w:ascii="Times New Roman" w:hAnsi="Times New Roman" w:cs="Times New Roman"/>
          <w:sz w:val="24"/>
          <w:szCs w:val="24"/>
        </w:rPr>
        <w:t xml:space="preserve"> </w:t>
      </w:r>
      <w:r w:rsidRPr="001B1F2E">
        <w:rPr>
          <w:rFonts w:ascii="Times New Roman" w:hAnsi="Times New Roman" w:cs="Times New Roman"/>
          <w:sz w:val="24"/>
          <w:szCs w:val="24"/>
        </w:rPr>
        <w:t>których mowa w art. 20 ust. 3, mogą być obciążone ograniczonymi prawami rzeczowymi. Zgodnie z proponowanym brzmieniem art. 20 ust. 4, z dniem, w którym decyzja o ustaleniu lokalizacji inwestycji staje się ostateczna, ograniczone prawa rzeczowe obciążające wyżej wymienione nieruchomości wygasają za odszkodowaniem. Mając na uwadze powyższe, konieczne jest zobowiązanie inwestora do wskazania, we wniosku o</w:t>
      </w:r>
      <w:r w:rsidR="002539BE">
        <w:rPr>
          <w:rFonts w:ascii="Times New Roman" w:hAnsi="Times New Roman" w:cs="Times New Roman"/>
          <w:sz w:val="24"/>
          <w:szCs w:val="24"/>
        </w:rPr>
        <w:t xml:space="preserve"> </w:t>
      </w:r>
      <w:r w:rsidRPr="001B1F2E">
        <w:rPr>
          <w:rFonts w:ascii="Times New Roman" w:hAnsi="Times New Roman" w:cs="Times New Roman"/>
          <w:sz w:val="24"/>
          <w:szCs w:val="24"/>
        </w:rPr>
        <w:t>wydanie decyzji o ustaleniu lokalizacji inwestycji, ograniczonych praw rzeczowych, które obciążają nieruchomości, o</w:t>
      </w:r>
      <w:r w:rsidR="00966EA6">
        <w:rPr>
          <w:rFonts w:ascii="Times New Roman" w:hAnsi="Times New Roman" w:cs="Times New Roman"/>
          <w:sz w:val="24"/>
          <w:szCs w:val="24"/>
        </w:rPr>
        <w:t xml:space="preserve"> </w:t>
      </w:r>
      <w:r w:rsidRPr="001B1F2E">
        <w:rPr>
          <w:rFonts w:ascii="Times New Roman" w:hAnsi="Times New Roman" w:cs="Times New Roman"/>
          <w:sz w:val="24"/>
          <w:szCs w:val="24"/>
        </w:rPr>
        <w:t>których mowa w art. 20 ust. 6a.</w:t>
      </w:r>
    </w:p>
    <w:p w:rsidR="00877B4F" w:rsidRPr="001B1F2E" w:rsidRDefault="00877B4F" w:rsidP="001B1F2E">
      <w:pPr>
        <w:spacing w:before="120" w:line="360" w:lineRule="auto"/>
        <w:jc w:val="both"/>
        <w:rPr>
          <w:rFonts w:ascii="Times New Roman" w:hAnsi="Times New Roman" w:cs="Times New Roman"/>
          <w:sz w:val="24"/>
          <w:szCs w:val="24"/>
        </w:rPr>
      </w:pPr>
      <w:r w:rsidRPr="001B1F2E">
        <w:rPr>
          <w:rFonts w:ascii="Times New Roman" w:hAnsi="Times New Roman" w:cs="Times New Roman"/>
          <w:b/>
          <w:sz w:val="24"/>
          <w:szCs w:val="24"/>
        </w:rPr>
        <w:t>Art. 20 ust. 4 (zmiana art. 6 ust. 1 pkt 10 jest związana ze zmianą art. 20 ust. 4 i 6a)</w:t>
      </w:r>
    </w:p>
    <w:p w:rsidR="00877B4F" w:rsidRPr="001B1F2E" w:rsidRDefault="00877B4F" w:rsidP="001B1F2E">
      <w:pPr>
        <w:spacing w:before="120" w:line="360" w:lineRule="auto"/>
        <w:jc w:val="both"/>
        <w:rPr>
          <w:rFonts w:ascii="Times New Roman" w:hAnsi="Times New Roman" w:cs="Times New Roman"/>
          <w:sz w:val="24"/>
          <w:szCs w:val="24"/>
        </w:rPr>
      </w:pPr>
      <w:r w:rsidRPr="001B1F2E">
        <w:rPr>
          <w:rFonts w:ascii="Times New Roman" w:hAnsi="Times New Roman" w:cs="Times New Roman"/>
          <w:sz w:val="24"/>
          <w:szCs w:val="24"/>
        </w:rPr>
        <w:t>Zmiana wynika z dodania do ustawy terminalowej art. 20 ust. 6a i polega na uzupełnieniu aktualnego brzmienia art. 20 ust. 4, który przewiduje wygaśnięcie ograniczonych praw rzeczowych obciążających, znajdujące się w liniach rozgraniczających teren inwestycji, nieruchomości, kt</w:t>
      </w:r>
      <w:r w:rsidR="00966EA6">
        <w:rPr>
          <w:rFonts w:ascii="Times New Roman" w:hAnsi="Times New Roman" w:cs="Times New Roman"/>
          <w:sz w:val="24"/>
          <w:szCs w:val="24"/>
        </w:rPr>
        <w:t>óre z dniem, w którym decyzja o </w:t>
      </w:r>
      <w:r w:rsidRPr="001B1F2E">
        <w:rPr>
          <w:rFonts w:ascii="Times New Roman" w:hAnsi="Times New Roman" w:cs="Times New Roman"/>
          <w:sz w:val="24"/>
          <w:szCs w:val="24"/>
        </w:rPr>
        <w:t>ustaleniu lokalizacji inwestycji stała się ostateczna, przechodzą na własność Skarbu Państwa, o ust. 6a. Zauważyć należy, że nieruchomości, które znajdują się w liniach rozgraniczających teren inwestycji i które w chwili złożenia wniosku o</w:t>
      </w:r>
      <w:r w:rsidR="002539BE">
        <w:rPr>
          <w:rFonts w:ascii="Times New Roman" w:hAnsi="Times New Roman" w:cs="Times New Roman"/>
          <w:sz w:val="24"/>
          <w:szCs w:val="24"/>
        </w:rPr>
        <w:t xml:space="preserve"> </w:t>
      </w:r>
      <w:r w:rsidRPr="001B1F2E">
        <w:rPr>
          <w:rFonts w:ascii="Times New Roman" w:hAnsi="Times New Roman" w:cs="Times New Roman"/>
          <w:sz w:val="24"/>
          <w:szCs w:val="24"/>
        </w:rPr>
        <w:t>wydanie decyzji o</w:t>
      </w:r>
      <w:r w:rsidR="002539BE">
        <w:rPr>
          <w:rFonts w:ascii="Times New Roman" w:hAnsi="Times New Roman" w:cs="Times New Roman"/>
          <w:sz w:val="24"/>
          <w:szCs w:val="24"/>
        </w:rPr>
        <w:t xml:space="preserve"> </w:t>
      </w:r>
      <w:r w:rsidRPr="001B1F2E">
        <w:rPr>
          <w:rFonts w:ascii="Times New Roman" w:hAnsi="Times New Roman" w:cs="Times New Roman"/>
          <w:sz w:val="24"/>
          <w:szCs w:val="24"/>
        </w:rPr>
        <w:t>ustaleniu lokalizacji inwestycji należą do Skarbu Państwa również mogą być obciążone ograniczonymi prawami rzec</w:t>
      </w:r>
      <w:r w:rsidR="008704DB">
        <w:rPr>
          <w:rFonts w:ascii="Times New Roman" w:hAnsi="Times New Roman" w:cs="Times New Roman"/>
          <w:sz w:val="24"/>
          <w:szCs w:val="24"/>
        </w:rPr>
        <w:t>zowymi. W związku z tym</w:t>
      </w:r>
      <w:r w:rsidRPr="001B1F2E">
        <w:rPr>
          <w:rFonts w:ascii="Times New Roman" w:hAnsi="Times New Roman" w:cs="Times New Roman"/>
          <w:sz w:val="24"/>
          <w:szCs w:val="24"/>
        </w:rPr>
        <w:t xml:space="preserve"> zasadne jest</w:t>
      </w:r>
      <w:r w:rsidR="002539BE">
        <w:rPr>
          <w:rFonts w:ascii="Times New Roman" w:hAnsi="Times New Roman" w:cs="Times New Roman"/>
          <w:sz w:val="24"/>
          <w:szCs w:val="24"/>
        </w:rPr>
        <w:t xml:space="preserve"> </w:t>
      </w:r>
      <w:r w:rsidRPr="001B1F2E">
        <w:rPr>
          <w:rFonts w:ascii="Times New Roman" w:hAnsi="Times New Roman" w:cs="Times New Roman"/>
          <w:sz w:val="24"/>
          <w:szCs w:val="24"/>
        </w:rPr>
        <w:t xml:space="preserve">rozszerzenie treści art. 20 ust. 4 i odwołanie się w nim do </w:t>
      </w:r>
      <w:r w:rsidR="00506F40">
        <w:rPr>
          <w:rFonts w:ascii="Times New Roman" w:hAnsi="Times New Roman" w:cs="Times New Roman"/>
          <w:sz w:val="24"/>
          <w:szCs w:val="24"/>
        </w:rPr>
        <w:t>nieruchomości, o których mowa w</w:t>
      </w:r>
      <w:r w:rsidR="00966EA6">
        <w:rPr>
          <w:rFonts w:ascii="Times New Roman" w:hAnsi="Times New Roman" w:cs="Times New Roman"/>
          <w:sz w:val="24"/>
          <w:szCs w:val="24"/>
        </w:rPr>
        <w:t xml:space="preserve"> </w:t>
      </w:r>
      <w:r w:rsidRPr="001B1F2E">
        <w:rPr>
          <w:rFonts w:ascii="Times New Roman" w:hAnsi="Times New Roman" w:cs="Times New Roman"/>
          <w:sz w:val="24"/>
          <w:szCs w:val="24"/>
        </w:rPr>
        <w:t>art. 20 ust. 6a. Podkreślić należy, że inwestorowi należy zapewnić możliwość tak szerokiego korzystania z nieruchomości, do jakiego uprawnia go prawo użytkowania wieczystego. Utrzymanie na nieruchomościach, na których prowadzona ma być inwestycja, ograniczonych praw rzeczowych mogłoby skutkować znacznymi utrudnieniami lub</w:t>
      </w:r>
      <w:r w:rsidR="002539BE">
        <w:rPr>
          <w:rFonts w:ascii="Times New Roman" w:hAnsi="Times New Roman" w:cs="Times New Roman"/>
          <w:sz w:val="24"/>
          <w:szCs w:val="24"/>
        </w:rPr>
        <w:t xml:space="preserve"> </w:t>
      </w:r>
      <w:r w:rsidRPr="001B1F2E">
        <w:rPr>
          <w:rFonts w:ascii="Times New Roman" w:hAnsi="Times New Roman" w:cs="Times New Roman"/>
          <w:sz w:val="24"/>
          <w:szCs w:val="24"/>
        </w:rPr>
        <w:t>niemożliwością prawidłowego przygotowania i prowadzenia inwestycji. Zgodnie z a</w:t>
      </w:r>
      <w:r w:rsidR="00506F40">
        <w:rPr>
          <w:rFonts w:ascii="Times New Roman" w:hAnsi="Times New Roman" w:cs="Times New Roman"/>
          <w:sz w:val="24"/>
          <w:szCs w:val="24"/>
        </w:rPr>
        <w:t>rt. 244 § 1 ustawy z dnia 23</w:t>
      </w:r>
      <w:r w:rsidR="00966EA6">
        <w:rPr>
          <w:rFonts w:ascii="Times New Roman" w:hAnsi="Times New Roman" w:cs="Times New Roman"/>
          <w:sz w:val="24"/>
          <w:szCs w:val="24"/>
        </w:rPr>
        <w:t xml:space="preserve"> </w:t>
      </w:r>
      <w:r w:rsidR="008704DB">
        <w:rPr>
          <w:rFonts w:ascii="Times New Roman" w:hAnsi="Times New Roman" w:cs="Times New Roman"/>
          <w:sz w:val="24"/>
          <w:szCs w:val="24"/>
        </w:rPr>
        <w:t>kwietnia 1964 r. – K</w:t>
      </w:r>
      <w:r w:rsidRPr="001B1F2E">
        <w:rPr>
          <w:rFonts w:ascii="Times New Roman" w:hAnsi="Times New Roman" w:cs="Times New Roman"/>
          <w:sz w:val="24"/>
          <w:szCs w:val="24"/>
        </w:rPr>
        <w:t xml:space="preserve">odeks cywilny, do zamkniętego katalogu ograniczonych praw rzeczowych należy: użytkowanie, służebność, zastaw (prawo nie może zostać ustanowione na nieruchomości), </w:t>
      </w:r>
      <w:r w:rsidRPr="001B1F2E">
        <w:rPr>
          <w:rFonts w:ascii="Times New Roman" w:hAnsi="Times New Roman" w:cs="Times New Roman"/>
          <w:sz w:val="24"/>
          <w:szCs w:val="24"/>
        </w:rPr>
        <w:lastRenderedPageBreak/>
        <w:t>spółdzielcze własnościowe prawo do lokalu oraz hipoteka. Mając na uwadze zakres uprawnień wynikających z ograniczonych praw rzeczowych, które mogą zostać ustanowione na nieruchomości, wskazać należy, że niemożliwe jest pogodzenie ich wykonywania z prawem użytkowania wieczystego, które nabywa inwestor w celu przygotowania i prowadzenia na nieruchomości inwes</w:t>
      </w:r>
      <w:r w:rsidR="00966EA6">
        <w:rPr>
          <w:rFonts w:ascii="Times New Roman" w:hAnsi="Times New Roman" w:cs="Times New Roman"/>
          <w:sz w:val="24"/>
          <w:szCs w:val="24"/>
        </w:rPr>
        <w:t>tycji. W związku z powyższym, a </w:t>
      </w:r>
      <w:r w:rsidRPr="001B1F2E">
        <w:rPr>
          <w:rFonts w:ascii="Times New Roman" w:hAnsi="Times New Roman" w:cs="Times New Roman"/>
          <w:sz w:val="24"/>
          <w:szCs w:val="24"/>
        </w:rPr>
        <w:t>także biorąc pod uwagę to, że celem ustawy jest zapewnienie inwestorowi możliwości sprawnego przygotowania i</w:t>
      </w:r>
      <w:r w:rsidR="00966EA6">
        <w:rPr>
          <w:rFonts w:ascii="Times New Roman" w:hAnsi="Times New Roman" w:cs="Times New Roman"/>
          <w:sz w:val="24"/>
          <w:szCs w:val="24"/>
        </w:rPr>
        <w:t xml:space="preserve"> </w:t>
      </w:r>
      <w:r w:rsidRPr="001B1F2E">
        <w:rPr>
          <w:rFonts w:ascii="Times New Roman" w:hAnsi="Times New Roman" w:cs="Times New Roman"/>
          <w:sz w:val="24"/>
          <w:szCs w:val="24"/>
        </w:rPr>
        <w:t>realizacji inwestycji, za konieczne uznać należy wprowadzenie rozwiązania, o którym mowa w</w:t>
      </w:r>
      <w:r w:rsidR="00966EA6">
        <w:rPr>
          <w:rFonts w:ascii="Times New Roman" w:hAnsi="Times New Roman" w:cs="Times New Roman"/>
          <w:sz w:val="24"/>
          <w:szCs w:val="24"/>
        </w:rPr>
        <w:t xml:space="preserve"> </w:t>
      </w:r>
      <w:r w:rsidRPr="001B1F2E">
        <w:rPr>
          <w:rFonts w:ascii="Times New Roman" w:hAnsi="Times New Roman" w:cs="Times New Roman"/>
          <w:sz w:val="24"/>
          <w:szCs w:val="24"/>
        </w:rPr>
        <w:t>art. 20 ust. 4. Podkreślenia wymaga, że art. 20 ust. 4 znajdzie zastosowanie jedynie w stosunku do nieruchomości, wobec których za właściwy uznano skutek w postaci powstania na rzecz inwestora prawa użytkowania wieczystego. Nieruchomości, do których inwestor nabywa prawo użytkowania wieczystego</w:t>
      </w:r>
      <w:r w:rsidR="008704DB">
        <w:rPr>
          <w:rFonts w:ascii="Times New Roman" w:hAnsi="Times New Roman" w:cs="Times New Roman"/>
          <w:sz w:val="24"/>
          <w:szCs w:val="24"/>
        </w:rPr>
        <w:t>,</w:t>
      </w:r>
      <w:r w:rsidRPr="001B1F2E">
        <w:rPr>
          <w:rFonts w:ascii="Times New Roman" w:hAnsi="Times New Roman" w:cs="Times New Roman"/>
          <w:sz w:val="24"/>
          <w:szCs w:val="24"/>
        </w:rPr>
        <w:t xml:space="preserve"> przeznaczane są najczęściej pod budowę tłoczni gazu, której budowa i</w:t>
      </w:r>
      <w:r w:rsidR="00966EA6">
        <w:rPr>
          <w:rFonts w:ascii="Times New Roman" w:hAnsi="Times New Roman" w:cs="Times New Roman"/>
          <w:sz w:val="24"/>
          <w:szCs w:val="24"/>
        </w:rPr>
        <w:t xml:space="preserve"> </w:t>
      </w:r>
      <w:r w:rsidRPr="001B1F2E">
        <w:rPr>
          <w:rFonts w:ascii="Times New Roman" w:hAnsi="Times New Roman" w:cs="Times New Roman"/>
          <w:sz w:val="24"/>
          <w:szCs w:val="24"/>
        </w:rPr>
        <w:t>funkcjonowanie nie jest możliwe do p</w:t>
      </w:r>
      <w:r w:rsidR="00966EA6">
        <w:rPr>
          <w:rFonts w:ascii="Times New Roman" w:hAnsi="Times New Roman" w:cs="Times New Roman"/>
          <w:sz w:val="24"/>
          <w:szCs w:val="24"/>
        </w:rPr>
        <w:t xml:space="preserve">ogodzenia z wykonywaniem </w:t>
      </w:r>
      <w:r w:rsidR="008704DB">
        <w:rPr>
          <w:rFonts w:ascii="Times New Roman" w:hAnsi="Times New Roman" w:cs="Times New Roman"/>
          <w:sz w:val="24"/>
          <w:szCs w:val="24"/>
        </w:rPr>
        <w:t xml:space="preserve">innych </w:t>
      </w:r>
      <w:r w:rsidR="00966EA6">
        <w:rPr>
          <w:rFonts w:ascii="Times New Roman" w:hAnsi="Times New Roman" w:cs="Times New Roman"/>
          <w:sz w:val="24"/>
          <w:szCs w:val="24"/>
        </w:rPr>
        <w:t>praw</w:t>
      </w:r>
      <w:r w:rsidR="008704DB">
        <w:rPr>
          <w:rFonts w:ascii="Times New Roman" w:hAnsi="Times New Roman" w:cs="Times New Roman"/>
          <w:sz w:val="24"/>
          <w:szCs w:val="24"/>
        </w:rPr>
        <w:t>, np.</w:t>
      </w:r>
      <w:r w:rsidR="00966EA6">
        <w:rPr>
          <w:rFonts w:ascii="Times New Roman" w:hAnsi="Times New Roman" w:cs="Times New Roman"/>
          <w:sz w:val="24"/>
          <w:szCs w:val="24"/>
        </w:rPr>
        <w:t xml:space="preserve"> z</w:t>
      </w:r>
      <w:r w:rsidR="008704DB">
        <w:rPr>
          <w:rFonts w:ascii="Times New Roman" w:hAnsi="Times New Roman" w:cs="Times New Roman"/>
          <w:sz w:val="24"/>
          <w:szCs w:val="24"/>
        </w:rPr>
        <w:t xml:space="preserve"> </w:t>
      </w:r>
      <w:r w:rsidRPr="001B1F2E">
        <w:rPr>
          <w:rFonts w:ascii="Times New Roman" w:hAnsi="Times New Roman" w:cs="Times New Roman"/>
          <w:sz w:val="24"/>
          <w:szCs w:val="24"/>
        </w:rPr>
        <w:t>tytułu stosunku najmu, dzierżawy czy użyczenia. W związku z powyższym, mając na uwadze to, że osiągnięcie celu polegającego na zapewnieniu inwestorowi możliwości wykonywania uprawnień wynikających z prawa użytkowania wieczystego, a co za tym idzie możliwość przygotowania i</w:t>
      </w:r>
      <w:r w:rsidR="00966EA6">
        <w:rPr>
          <w:rFonts w:ascii="Times New Roman" w:hAnsi="Times New Roman" w:cs="Times New Roman"/>
          <w:sz w:val="24"/>
          <w:szCs w:val="24"/>
        </w:rPr>
        <w:t xml:space="preserve"> </w:t>
      </w:r>
      <w:r w:rsidRPr="001B1F2E">
        <w:rPr>
          <w:rFonts w:ascii="Times New Roman" w:hAnsi="Times New Roman" w:cs="Times New Roman"/>
          <w:sz w:val="24"/>
          <w:szCs w:val="24"/>
        </w:rPr>
        <w:t xml:space="preserve">prowadzenia inwestycji, nie jest możliwe w inny sposób, wprowadzoną zmianę należy uznać za </w:t>
      </w:r>
      <w:r w:rsidRPr="001B1F2E">
        <w:rPr>
          <w:rFonts w:ascii="Times New Roman" w:eastAsia="TimesNewRomanPSMT" w:hAnsi="Times New Roman" w:cs="Times New Roman"/>
          <w:iCs/>
          <w:sz w:val="24"/>
          <w:szCs w:val="24"/>
        </w:rPr>
        <w:t>adekwatną i niezbędną do realizacji zamierzonego celu, polegającego na zapewnieniu bezpieczeństwa energetycznego Rzeczypospolitej Polskie</w:t>
      </w:r>
      <w:r w:rsidR="00506F40">
        <w:rPr>
          <w:rFonts w:ascii="Times New Roman" w:eastAsia="TimesNewRomanPSMT" w:hAnsi="Times New Roman" w:cs="Times New Roman"/>
          <w:iCs/>
          <w:sz w:val="24"/>
          <w:szCs w:val="24"/>
        </w:rPr>
        <w:t>j. Konstrukcja art. 20 ust. 4 w</w:t>
      </w:r>
      <w:r w:rsidR="00966EA6">
        <w:rPr>
          <w:rFonts w:ascii="Times New Roman" w:eastAsia="TimesNewRomanPSMT" w:hAnsi="Times New Roman" w:cs="Times New Roman"/>
          <w:iCs/>
          <w:sz w:val="24"/>
          <w:szCs w:val="24"/>
        </w:rPr>
        <w:t xml:space="preserve"> </w:t>
      </w:r>
      <w:r w:rsidRPr="001B1F2E">
        <w:rPr>
          <w:rFonts w:ascii="Times New Roman" w:eastAsia="TimesNewRomanPSMT" w:hAnsi="Times New Roman" w:cs="Times New Roman"/>
          <w:iCs/>
          <w:sz w:val="24"/>
          <w:szCs w:val="24"/>
        </w:rPr>
        <w:t>proponowanym brzmieniu zapewnia natomiast, że ingerencja w gwaranto</w:t>
      </w:r>
      <w:r w:rsidR="008704DB">
        <w:rPr>
          <w:rFonts w:ascii="Times New Roman" w:eastAsia="TimesNewRomanPSMT" w:hAnsi="Times New Roman" w:cs="Times New Roman"/>
          <w:iCs/>
          <w:sz w:val="24"/>
          <w:szCs w:val="24"/>
        </w:rPr>
        <w:t>wane w art. 21 ust. 1 oraz art. </w:t>
      </w:r>
      <w:r w:rsidRPr="001B1F2E">
        <w:rPr>
          <w:rFonts w:ascii="Times New Roman" w:eastAsia="TimesNewRomanPSMT" w:hAnsi="Times New Roman" w:cs="Times New Roman"/>
          <w:iCs/>
          <w:sz w:val="24"/>
          <w:szCs w:val="24"/>
        </w:rPr>
        <w:t xml:space="preserve">64 ust. 1 Konstytucji Rzeczypospolitej Polskiej z </w:t>
      </w:r>
      <w:r w:rsidR="008704DB">
        <w:rPr>
          <w:rFonts w:ascii="Times New Roman" w:eastAsia="TimesNewRomanPSMT" w:hAnsi="Times New Roman" w:cs="Times New Roman"/>
          <w:iCs/>
          <w:sz w:val="24"/>
          <w:szCs w:val="24"/>
        </w:rPr>
        <w:t>dnia 2 kwietnia 1997 r. (dalej: </w:t>
      </w:r>
      <w:r w:rsidRPr="001B1F2E">
        <w:rPr>
          <w:rFonts w:ascii="Times New Roman" w:eastAsia="TimesNewRomanPSMT" w:hAnsi="Times New Roman" w:cs="Times New Roman"/>
          <w:iCs/>
          <w:sz w:val="24"/>
          <w:szCs w:val="24"/>
        </w:rPr>
        <w:t>„Konstytucja”) prawo własności oraz inne prawa majątkowe zapewnione</w:t>
      </w:r>
      <w:r w:rsidR="008704DB">
        <w:rPr>
          <w:rFonts w:ascii="Times New Roman" w:eastAsia="TimesNewRomanPSMT" w:hAnsi="Times New Roman" w:cs="Times New Roman"/>
          <w:iCs/>
          <w:sz w:val="24"/>
          <w:szCs w:val="24"/>
        </w:rPr>
        <w:t xml:space="preserve"> w art. </w:t>
      </w:r>
      <w:r w:rsidRPr="001B1F2E">
        <w:rPr>
          <w:rFonts w:ascii="Times New Roman" w:eastAsia="TimesNewRomanPSMT" w:hAnsi="Times New Roman" w:cs="Times New Roman"/>
          <w:iCs/>
          <w:sz w:val="24"/>
          <w:szCs w:val="24"/>
        </w:rPr>
        <w:t>64 ust. 1 Konstytucji nie jest nadmierna.</w:t>
      </w:r>
    </w:p>
    <w:p w:rsidR="00877B4F" w:rsidRPr="001B1F2E" w:rsidRDefault="00877B4F" w:rsidP="001B1F2E">
      <w:pPr>
        <w:spacing w:before="120" w:line="360" w:lineRule="auto"/>
        <w:jc w:val="both"/>
        <w:rPr>
          <w:rFonts w:ascii="Times New Roman" w:hAnsi="Times New Roman" w:cs="Times New Roman"/>
          <w:sz w:val="24"/>
          <w:szCs w:val="24"/>
        </w:rPr>
      </w:pPr>
      <w:r w:rsidRPr="001B1F2E">
        <w:rPr>
          <w:rFonts w:ascii="Times New Roman" w:hAnsi="Times New Roman" w:cs="Times New Roman"/>
          <w:sz w:val="24"/>
          <w:szCs w:val="24"/>
        </w:rPr>
        <w:t>Wskazać należy, że podmiotom, którym przysługują ograniczone prawa rzeczowe obciążające nieruchomości, o których mowa w art. 20 ust. 6a, zosta</w:t>
      </w:r>
      <w:r w:rsidR="008704DB">
        <w:rPr>
          <w:rFonts w:ascii="Times New Roman" w:hAnsi="Times New Roman" w:cs="Times New Roman"/>
          <w:sz w:val="24"/>
          <w:szCs w:val="24"/>
        </w:rPr>
        <w:t>ła zapewniona taka sama ochrona</w:t>
      </w:r>
      <w:r w:rsidRPr="001B1F2E">
        <w:rPr>
          <w:rFonts w:ascii="Times New Roman" w:hAnsi="Times New Roman" w:cs="Times New Roman"/>
          <w:sz w:val="24"/>
          <w:szCs w:val="24"/>
        </w:rPr>
        <w:t xml:space="preserve"> jak podmiotom, którym przysługiwały ograniczone prawa rzeczowe ustanowione na nieruchomościach, o</w:t>
      </w:r>
      <w:r w:rsidR="002539BE">
        <w:rPr>
          <w:rFonts w:ascii="Times New Roman" w:hAnsi="Times New Roman" w:cs="Times New Roman"/>
          <w:sz w:val="24"/>
          <w:szCs w:val="24"/>
        </w:rPr>
        <w:t xml:space="preserve"> </w:t>
      </w:r>
      <w:r w:rsidRPr="001B1F2E">
        <w:rPr>
          <w:rFonts w:ascii="Times New Roman" w:hAnsi="Times New Roman" w:cs="Times New Roman"/>
          <w:sz w:val="24"/>
          <w:szCs w:val="24"/>
        </w:rPr>
        <w:t>których mowa w art. 20 ust. 3, co oznacza, że prawa te wygasają za odszkodowaniem, które ustalane</w:t>
      </w:r>
      <w:r w:rsidR="00966EA6">
        <w:rPr>
          <w:rFonts w:ascii="Times New Roman" w:hAnsi="Times New Roman" w:cs="Times New Roman"/>
          <w:sz w:val="24"/>
          <w:szCs w:val="24"/>
        </w:rPr>
        <w:t xml:space="preserve"> jest na zasadach określonych w </w:t>
      </w:r>
      <w:r w:rsidRPr="001B1F2E">
        <w:rPr>
          <w:rFonts w:ascii="Times New Roman" w:hAnsi="Times New Roman" w:cs="Times New Roman"/>
          <w:sz w:val="24"/>
          <w:szCs w:val="24"/>
        </w:rPr>
        <w:t>art. 23 ust. 1</w:t>
      </w:r>
      <w:r w:rsidR="002539BE">
        <w:rPr>
          <w:rFonts w:ascii="Times New Roman" w:hAnsi="Times New Roman" w:cs="Times New Roman"/>
          <w:sz w:val="24"/>
          <w:szCs w:val="24"/>
        </w:rPr>
        <w:t>–</w:t>
      </w:r>
      <w:r w:rsidRPr="001B1F2E">
        <w:rPr>
          <w:rFonts w:ascii="Times New Roman" w:hAnsi="Times New Roman" w:cs="Times New Roman"/>
          <w:sz w:val="24"/>
          <w:szCs w:val="24"/>
        </w:rPr>
        <w:t>3, 6 i 7.</w:t>
      </w:r>
    </w:p>
    <w:p w:rsidR="00877B4F" w:rsidRPr="001B1F2E" w:rsidRDefault="00877B4F" w:rsidP="00966EA6">
      <w:pPr>
        <w:keepNext/>
        <w:widowControl/>
        <w:spacing w:before="120" w:line="360" w:lineRule="auto"/>
        <w:jc w:val="both"/>
        <w:rPr>
          <w:rFonts w:ascii="Times New Roman" w:hAnsi="Times New Roman" w:cs="Times New Roman"/>
          <w:sz w:val="24"/>
          <w:szCs w:val="24"/>
        </w:rPr>
      </w:pPr>
      <w:r w:rsidRPr="001B1F2E">
        <w:rPr>
          <w:rFonts w:ascii="Times New Roman" w:hAnsi="Times New Roman" w:cs="Times New Roman"/>
          <w:b/>
          <w:sz w:val="24"/>
          <w:szCs w:val="24"/>
        </w:rPr>
        <w:lastRenderedPageBreak/>
        <w:t xml:space="preserve">Art. 23 ust. 6 (zmiana art. 6 ust. </w:t>
      </w:r>
      <w:r w:rsidR="008704DB">
        <w:rPr>
          <w:rFonts w:ascii="Times New Roman" w:hAnsi="Times New Roman" w:cs="Times New Roman"/>
          <w:b/>
          <w:sz w:val="24"/>
          <w:szCs w:val="24"/>
        </w:rPr>
        <w:t>1 pkt 10 jest związana z</w:t>
      </w:r>
      <w:r w:rsidRPr="001B1F2E">
        <w:rPr>
          <w:rFonts w:ascii="Times New Roman" w:hAnsi="Times New Roman" w:cs="Times New Roman"/>
          <w:b/>
          <w:sz w:val="24"/>
          <w:szCs w:val="24"/>
        </w:rPr>
        <w:t xml:space="preserve"> art. 23 ust. 6)</w:t>
      </w:r>
    </w:p>
    <w:p w:rsidR="00877B4F" w:rsidRPr="001B1F2E" w:rsidRDefault="00877B4F" w:rsidP="00966EA6">
      <w:pPr>
        <w:keepNext/>
        <w:widowControl/>
        <w:spacing w:before="120" w:line="360" w:lineRule="auto"/>
        <w:jc w:val="both"/>
        <w:rPr>
          <w:rFonts w:ascii="Times New Roman" w:hAnsi="Times New Roman" w:cs="Times New Roman"/>
          <w:sz w:val="24"/>
          <w:szCs w:val="24"/>
        </w:rPr>
      </w:pPr>
      <w:r w:rsidRPr="001B1F2E">
        <w:rPr>
          <w:rFonts w:ascii="Times New Roman" w:hAnsi="Times New Roman" w:cs="Times New Roman"/>
          <w:sz w:val="24"/>
          <w:szCs w:val="24"/>
        </w:rPr>
        <w:t>Zmiana wynika z dodania ust. 6a do art. 20 i polega na wskazaniu w art. 23 ust. 6, że</w:t>
      </w:r>
      <w:r w:rsidR="002539BE">
        <w:rPr>
          <w:rFonts w:ascii="Times New Roman" w:hAnsi="Times New Roman" w:cs="Times New Roman"/>
          <w:sz w:val="24"/>
          <w:szCs w:val="24"/>
        </w:rPr>
        <w:t xml:space="preserve"> </w:t>
      </w:r>
      <w:r w:rsidR="00506F40">
        <w:rPr>
          <w:rFonts w:ascii="Times New Roman" w:hAnsi="Times New Roman" w:cs="Times New Roman"/>
          <w:sz w:val="24"/>
          <w:szCs w:val="24"/>
        </w:rPr>
        <w:t>określony w</w:t>
      </w:r>
      <w:r w:rsidR="00966EA6">
        <w:rPr>
          <w:rFonts w:ascii="Times New Roman" w:hAnsi="Times New Roman" w:cs="Times New Roman"/>
          <w:sz w:val="24"/>
          <w:szCs w:val="24"/>
        </w:rPr>
        <w:t xml:space="preserve"> </w:t>
      </w:r>
      <w:r w:rsidRPr="001B1F2E">
        <w:rPr>
          <w:rFonts w:ascii="Times New Roman" w:hAnsi="Times New Roman" w:cs="Times New Roman"/>
          <w:sz w:val="24"/>
          <w:szCs w:val="24"/>
        </w:rPr>
        <w:t>nim sposób ustalania wysokości odszko</w:t>
      </w:r>
      <w:r w:rsidR="008704DB">
        <w:rPr>
          <w:rFonts w:ascii="Times New Roman" w:hAnsi="Times New Roman" w:cs="Times New Roman"/>
          <w:sz w:val="24"/>
          <w:szCs w:val="24"/>
        </w:rPr>
        <w:t>dowania przysługującego z tytułu</w:t>
      </w:r>
      <w:r w:rsidRPr="001B1F2E">
        <w:rPr>
          <w:rFonts w:ascii="Times New Roman" w:hAnsi="Times New Roman" w:cs="Times New Roman"/>
          <w:sz w:val="24"/>
          <w:szCs w:val="24"/>
        </w:rPr>
        <w:t xml:space="preserve"> wygaśnięcia hipoteki ustanowionej na nieruchomości lub na</w:t>
      </w:r>
      <w:r w:rsidR="008704DB">
        <w:rPr>
          <w:rFonts w:ascii="Times New Roman" w:hAnsi="Times New Roman" w:cs="Times New Roman"/>
          <w:sz w:val="24"/>
          <w:szCs w:val="24"/>
        </w:rPr>
        <w:t xml:space="preserve"> prawie użytkowania wieczystego</w:t>
      </w:r>
      <w:r w:rsidRPr="001B1F2E">
        <w:rPr>
          <w:rFonts w:ascii="Times New Roman" w:hAnsi="Times New Roman" w:cs="Times New Roman"/>
          <w:sz w:val="24"/>
          <w:szCs w:val="24"/>
        </w:rPr>
        <w:t xml:space="preserve"> znajduje zastosowanie również w sytuacji, w której wyżej wymienione ograniczone prawo rzeczowe obciążało nieruchomość, która znajduje się w liniach rozgraniczających teren inwestycji, która w dniu zło</w:t>
      </w:r>
      <w:r w:rsidR="00966EA6">
        <w:rPr>
          <w:rFonts w:ascii="Times New Roman" w:hAnsi="Times New Roman" w:cs="Times New Roman"/>
          <w:sz w:val="24"/>
          <w:szCs w:val="24"/>
        </w:rPr>
        <w:t>żenia przez inwestora wniosku o </w:t>
      </w:r>
      <w:r w:rsidRPr="001B1F2E">
        <w:rPr>
          <w:rFonts w:ascii="Times New Roman" w:hAnsi="Times New Roman" w:cs="Times New Roman"/>
          <w:sz w:val="24"/>
          <w:szCs w:val="24"/>
        </w:rPr>
        <w:t>wydanie decyzji o ustaleniu lokalizacji inwestycji stanowiła własność Skarbu Państwa oraz co do której inwestor nabył prawo użytkowania wieczystego. Odszkodowanie podlega zaliczeniu na spłatę świadczenia głównego wierzytelności zabezpieczonej hipoteką wraz z odsetkami.</w:t>
      </w:r>
    </w:p>
    <w:p w:rsidR="00877B4F" w:rsidRPr="001B1F2E" w:rsidRDefault="00877B4F" w:rsidP="001B1F2E">
      <w:pPr>
        <w:spacing w:before="120" w:line="360" w:lineRule="auto"/>
        <w:jc w:val="both"/>
        <w:rPr>
          <w:rFonts w:ascii="Times New Roman" w:hAnsi="Times New Roman" w:cs="Times New Roman"/>
          <w:sz w:val="24"/>
          <w:szCs w:val="24"/>
        </w:rPr>
      </w:pPr>
      <w:r w:rsidRPr="001B1F2E">
        <w:rPr>
          <w:rFonts w:ascii="Times New Roman" w:hAnsi="Times New Roman" w:cs="Times New Roman"/>
          <w:b/>
          <w:sz w:val="24"/>
          <w:szCs w:val="24"/>
        </w:rPr>
        <w:t>Art. 6 ust. 1 pkt 11</w:t>
      </w:r>
      <w:r w:rsidR="002539BE">
        <w:rPr>
          <w:rFonts w:ascii="Times New Roman" w:hAnsi="Times New Roman" w:cs="Times New Roman"/>
          <w:b/>
          <w:sz w:val="24"/>
          <w:szCs w:val="24"/>
        </w:rPr>
        <w:t>–</w:t>
      </w:r>
      <w:r w:rsidRPr="001B1F2E">
        <w:rPr>
          <w:rFonts w:ascii="Times New Roman" w:hAnsi="Times New Roman" w:cs="Times New Roman"/>
          <w:b/>
          <w:sz w:val="24"/>
          <w:szCs w:val="24"/>
        </w:rPr>
        <w:t>11b i art. 10 ust. 1 pkt 8</w:t>
      </w:r>
      <w:r w:rsidR="002539BE">
        <w:rPr>
          <w:rFonts w:ascii="Times New Roman" w:hAnsi="Times New Roman" w:cs="Times New Roman"/>
          <w:b/>
          <w:sz w:val="24"/>
          <w:szCs w:val="24"/>
        </w:rPr>
        <w:t>–</w:t>
      </w:r>
      <w:r w:rsidRPr="001B1F2E">
        <w:rPr>
          <w:rFonts w:ascii="Times New Roman" w:hAnsi="Times New Roman" w:cs="Times New Roman"/>
          <w:b/>
          <w:sz w:val="24"/>
          <w:szCs w:val="24"/>
        </w:rPr>
        <w:t>8b</w:t>
      </w:r>
    </w:p>
    <w:p w:rsidR="00877B4F" w:rsidRPr="001B1F2E" w:rsidRDefault="00877B4F" w:rsidP="001B1F2E">
      <w:pPr>
        <w:spacing w:before="120" w:line="360" w:lineRule="auto"/>
        <w:jc w:val="both"/>
        <w:rPr>
          <w:rFonts w:ascii="Times New Roman" w:hAnsi="Times New Roman" w:cs="Times New Roman"/>
          <w:color w:val="000000"/>
          <w:sz w:val="24"/>
          <w:szCs w:val="24"/>
        </w:rPr>
      </w:pPr>
      <w:r w:rsidRPr="001B1F2E">
        <w:rPr>
          <w:rFonts w:ascii="Times New Roman" w:hAnsi="Times New Roman" w:cs="Times New Roman"/>
          <w:sz w:val="24"/>
          <w:szCs w:val="24"/>
        </w:rPr>
        <w:t xml:space="preserve">Na podstawie proponowanego brzmienia art. 6 ust. 1 pkt 11, inwestor zobowiązany jest wskazać we wniosku o wydanie decyzji o ustaleniu lokalizacji inwestycji nieruchomości, w stosunku do których decyzja o ustaleniu lokalizacji inwestycji ma wywołać skutek, polegający na ograniczeniu </w:t>
      </w:r>
      <w:r w:rsidRPr="001B1F2E">
        <w:rPr>
          <w:rFonts w:ascii="Times New Roman" w:hAnsi="Times New Roman" w:cs="Times New Roman"/>
          <w:color w:val="000000"/>
          <w:sz w:val="24"/>
          <w:szCs w:val="24"/>
        </w:rPr>
        <w:t>sposobu ko</w:t>
      </w:r>
      <w:r w:rsidR="00966EA6">
        <w:rPr>
          <w:rFonts w:ascii="Times New Roman" w:hAnsi="Times New Roman" w:cs="Times New Roman"/>
          <w:color w:val="000000"/>
          <w:sz w:val="24"/>
          <w:szCs w:val="24"/>
        </w:rPr>
        <w:t>rzystania z nich w zakresie i w </w:t>
      </w:r>
      <w:r w:rsidRPr="001B1F2E">
        <w:rPr>
          <w:rFonts w:ascii="Times New Roman" w:hAnsi="Times New Roman" w:cs="Times New Roman"/>
          <w:color w:val="000000"/>
          <w:sz w:val="24"/>
          <w:szCs w:val="24"/>
        </w:rPr>
        <w:t xml:space="preserve">celu określonym w art. 24 ust. 1. </w:t>
      </w:r>
    </w:p>
    <w:p w:rsidR="00877B4F" w:rsidRPr="001B1F2E" w:rsidRDefault="00877B4F" w:rsidP="001B1F2E">
      <w:pPr>
        <w:spacing w:before="120" w:line="360" w:lineRule="auto"/>
        <w:jc w:val="both"/>
        <w:rPr>
          <w:rFonts w:ascii="Times New Roman" w:hAnsi="Times New Roman" w:cs="Times New Roman"/>
          <w:color w:val="000000"/>
          <w:sz w:val="24"/>
          <w:szCs w:val="24"/>
        </w:rPr>
      </w:pPr>
      <w:r w:rsidRPr="001B1F2E">
        <w:rPr>
          <w:rFonts w:ascii="Times New Roman" w:hAnsi="Times New Roman" w:cs="Times New Roman"/>
          <w:color w:val="000000"/>
          <w:sz w:val="24"/>
          <w:szCs w:val="24"/>
        </w:rPr>
        <w:t xml:space="preserve">Celem zmiany przepisu art. 6 ust. 1 pkt 11 jest wykluczenie </w:t>
      </w:r>
      <w:r w:rsidR="00506F40">
        <w:rPr>
          <w:rFonts w:ascii="Times New Roman" w:hAnsi="Times New Roman" w:cs="Times New Roman"/>
          <w:color w:val="000000"/>
          <w:sz w:val="24"/>
          <w:szCs w:val="24"/>
        </w:rPr>
        <w:t>wątpliwości interpretacyjnych i</w:t>
      </w:r>
      <w:r w:rsidR="00966EA6">
        <w:rPr>
          <w:rFonts w:ascii="Times New Roman" w:hAnsi="Times New Roman" w:cs="Times New Roman"/>
          <w:color w:val="000000"/>
          <w:sz w:val="24"/>
          <w:szCs w:val="24"/>
        </w:rPr>
        <w:t xml:space="preserve"> </w:t>
      </w:r>
      <w:r w:rsidRPr="001B1F2E">
        <w:rPr>
          <w:rFonts w:ascii="Times New Roman" w:hAnsi="Times New Roman" w:cs="Times New Roman"/>
          <w:color w:val="000000"/>
          <w:sz w:val="24"/>
          <w:szCs w:val="24"/>
        </w:rPr>
        <w:t>jednoznaczne przesądzenie, że skutkiem, o którym mowa w art. 24 ust. 1</w:t>
      </w:r>
      <w:r w:rsidR="008704DB">
        <w:rPr>
          <w:rFonts w:ascii="Times New Roman" w:hAnsi="Times New Roman" w:cs="Times New Roman"/>
          <w:color w:val="000000"/>
          <w:sz w:val="24"/>
          <w:szCs w:val="24"/>
        </w:rPr>
        <w:t>,</w:t>
      </w:r>
      <w:r w:rsidRPr="001B1F2E">
        <w:rPr>
          <w:rFonts w:ascii="Times New Roman" w:hAnsi="Times New Roman" w:cs="Times New Roman"/>
          <w:color w:val="000000"/>
          <w:sz w:val="24"/>
          <w:szCs w:val="24"/>
        </w:rPr>
        <w:t xml:space="preserve"> są objęte również grunty stanowiące własność Skarbu Państwa pokryte wodami, grunty stanowiące pas drogowy oraz grunty objęte o</w:t>
      </w:r>
      <w:r w:rsidR="00966EA6">
        <w:rPr>
          <w:rFonts w:ascii="Times New Roman" w:hAnsi="Times New Roman" w:cs="Times New Roman"/>
          <w:color w:val="000000"/>
          <w:sz w:val="24"/>
          <w:szCs w:val="24"/>
        </w:rPr>
        <w:t>bszarem kolejowym w sytuacji, w </w:t>
      </w:r>
      <w:r w:rsidRPr="001B1F2E">
        <w:rPr>
          <w:rFonts w:ascii="Times New Roman" w:hAnsi="Times New Roman" w:cs="Times New Roman"/>
          <w:color w:val="000000"/>
          <w:sz w:val="24"/>
          <w:szCs w:val="24"/>
        </w:rPr>
        <w:t>której inwestycja wymaga przejścia przez nie (to jest jeżeli dochodzi do krzyżowania się inwestycji z wy</w:t>
      </w:r>
      <w:r w:rsidR="00506F40">
        <w:rPr>
          <w:rFonts w:ascii="Times New Roman" w:hAnsi="Times New Roman" w:cs="Times New Roman"/>
          <w:color w:val="000000"/>
          <w:sz w:val="24"/>
          <w:szCs w:val="24"/>
        </w:rPr>
        <w:t>żej wymienionymi gruntami), a</w:t>
      </w:r>
      <w:r w:rsidR="00966EA6">
        <w:rPr>
          <w:rFonts w:ascii="Times New Roman" w:hAnsi="Times New Roman" w:cs="Times New Roman"/>
          <w:color w:val="000000"/>
          <w:sz w:val="24"/>
          <w:szCs w:val="24"/>
        </w:rPr>
        <w:t xml:space="preserve"> </w:t>
      </w:r>
      <w:r w:rsidR="00506F40">
        <w:rPr>
          <w:rFonts w:ascii="Times New Roman" w:hAnsi="Times New Roman" w:cs="Times New Roman"/>
          <w:color w:val="000000"/>
          <w:sz w:val="24"/>
          <w:szCs w:val="24"/>
        </w:rPr>
        <w:t>w</w:t>
      </w:r>
      <w:r w:rsidR="00966EA6">
        <w:rPr>
          <w:rFonts w:ascii="Times New Roman" w:hAnsi="Times New Roman" w:cs="Times New Roman"/>
          <w:color w:val="000000"/>
          <w:sz w:val="24"/>
          <w:szCs w:val="24"/>
        </w:rPr>
        <w:t xml:space="preserve"> </w:t>
      </w:r>
      <w:r w:rsidRPr="001B1F2E">
        <w:rPr>
          <w:rFonts w:ascii="Times New Roman" w:hAnsi="Times New Roman" w:cs="Times New Roman"/>
          <w:color w:val="000000"/>
          <w:sz w:val="24"/>
          <w:szCs w:val="24"/>
        </w:rPr>
        <w:t xml:space="preserve">przypadku gruntów stanowiących pas drogowy, również wówczas, gdy inwestycja w zakresie terminalu wymaga budowy lub przebudowy zjazdów. </w:t>
      </w:r>
    </w:p>
    <w:p w:rsidR="00877B4F" w:rsidRPr="001B1F2E" w:rsidRDefault="00877B4F" w:rsidP="001B1F2E">
      <w:pPr>
        <w:spacing w:before="120" w:line="360" w:lineRule="auto"/>
        <w:jc w:val="both"/>
        <w:rPr>
          <w:rFonts w:ascii="Times New Roman" w:hAnsi="Times New Roman" w:cs="Times New Roman"/>
          <w:color w:val="000000"/>
          <w:sz w:val="24"/>
          <w:szCs w:val="24"/>
        </w:rPr>
      </w:pPr>
      <w:r w:rsidRPr="001B1F2E">
        <w:rPr>
          <w:rFonts w:ascii="Times New Roman" w:hAnsi="Times New Roman" w:cs="Times New Roman"/>
          <w:color w:val="000000"/>
          <w:sz w:val="24"/>
          <w:szCs w:val="24"/>
        </w:rPr>
        <w:t>Jeżeli inwestycja wymaga przejścia przez grunty stanowiące własność Skarbu Państwa pokryte wodami</w:t>
      </w:r>
      <w:r w:rsidR="00444CCB">
        <w:rPr>
          <w:rFonts w:ascii="Times New Roman" w:hAnsi="Times New Roman" w:cs="Times New Roman"/>
          <w:color w:val="000000"/>
          <w:sz w:val="24"/>
          <w:szCs w:val="24"/>
        </w:rPr>
        <w:t>, grunty stanowiące pas drogowy</w:t>
      </w:r>
      <w:r w:rsidRPr="001B1F2E">
        <w:rPr>
          <w:rFonts w:ascii="Times New Roman" w:hAnsi="Times New Roman" w:cs="Times New Roman"/>
          <w:color w:val="000000"/>
          <w:sz w:val="24"/>
          <w:szCs w:val="24"/>
        </w:rPr>
        <w:t xml:space="preserve"> bądź grunty objęte obszarem kolejowym</w:t>
      </w:r>
      <w:r w:rsidR="00444CCB">
        <w:rPr>
          <w:rFonts w:ascii="Times New Roman" w:hAnsi="Times New Roman" w:cs="Times New Roman"/>
          <w:color w:val="000000"/>
          <w:sz w:val="24"/>
          <w:szCs w:val="24"/>
        </w:rPr>
        <w:t>,</w:t>
      </w:r>
      <w:r w:rsidRPr="001B1F2E">
        <w:rPr>
          <w:rFonts w:ascii="Times New Roman" w:hAnsi="Times New Roman" w:cs="Times New Roman"/>
          <w:color w:val="000000"/>
          <w:sz w:val="24"/>
          <w:szCs w:val="24"/>
        </w:rPr>
        <w:t xml:space="preserve"> inwestor określa sposób, miejsce i warunki umieszczenia na tych gruntach obiektów lub urządzeń. </w:t>
      </w:r>
    </w:p>
    <w:p w:rsidR="00877B4F" w:rsidRPr="001B1F2E" w:rsidRDefault="00877B4F" w:rsidP="001B1F2E">
      <w:pPr>
        <w:spacing w:before="120" w:line="360" w:lineRule="auto"/>
        <w:jc w:val="both"/>
        <w:rPr>
          <w:rFonts w:ascii="Times New Roman" w:hAnsi="Times New Roman" w:cs="Times New Roman"/>
          <w:color w:val="000000"/>
          <w:sz w:val="24"/>
          <w:szCs w:val="24"/>
        </w:rPr>
      </w:pPr>
      <w:r w:rsidRPr="001B1F2E">
        <w:rPr>
          <w:rFonts w:ascii="Times New Roman" w:hAnsi="Times New Roman" w:cs="Times New Roman"/>
          <w:color w:val="000000"/>
          <w:sz w:val="24"/>
          <w:szCs w:val="24"/>
        </w:rPr>
        <w:t xml:space="preserve">W przypadku gruntów stanowiących pas drogowy inwestor określa parametry techniczne zjazdów, a jeżeli wniosek dotyczy budowy zjazdów </w:t>
      </w:r>
      <w:r w:rsidR="00AF13DE">
        <w:rPr>
          <w:rFonts w:ascii="Times New Roman" w:hAnsi="Times New Roman" w:cs="Times New Roman"/>
          <w:color w:val="000000"/>
          <w:sz w:val="24"/>
          <w:szCs w:val="24"/>
        </w:rPr>
        <w:t xml:space="preserve">– </w:t>
      </w:r>
      <w:r w:rsidRPr="001B1F2E">
        <w:rPr>
          <w:rFonts w:ascii="Times New Roman" w:hAnsi="Times New Roman" w:cs="Times New Roman"/>
          <w:color w:val="000000"/>
          <w:sz w:val="24"/>
          <w:szCs w:val="24"/>
        </w:rPr>
        <w:t>równie</w:t>
      </w:r>
      <w:r w:rsidR="00506F40">
        <w:rPr>
          <w:rFonts w:ascii="Times New Roman" w:hAnsi="Times New Roman" w:cs="Times New Roman"/>
          <w:color w:val="000000"/>
          <w:sz w:val="24"/>
          <w:szCs w:val="24"/>
        </w:rPr>
        <w:t>ż ich lokalizację. Do wniosku o</w:t>
      </w:r>
      <w:r w:rsidR="00966EA6">
        <w:rPr>
          <w:rFonts w:ascii="Times New Roman" w:hAnsi="Times New Roman" w:cs="Times New Roman"/>
          <w:color w:val="000000"/>
          <w:sz w:val="24"/>
          <w:szCs w:val="24"/>
        </w:rPr>
        <w:t xml:space="preserve"> </w:t>
      </w:r>
      <w:r w:rsidRPr="001B1F2E">
        <w:rPr>
          <w:rFonts w:ascii="Times New Roman" w:hAnsi="Times New Roman" w:cs="Times New Roman"/>
          <w:color w:val="000000"/>
          <w:sz w:val="24"/>
          <w:szCs w:val="24"/>
        </w:rPr>
        <w:t xml:space="preserve">wydanie decyzji o ustaleniu lokalizacji inwestycji dołączane </w:t>
      </w:r>
      <w:r w:rsidRPr="001B1F2E">
        <w:rPr>
          <w:rFonts w:ascii="Times New Roman" w:hAnsi="Times New Roman" w:cs="Times New Roman"/>
          <w:color w:val="000000"/>
          <w:sz w:val="24"/>
          <w:szCs w:val="24"/>
        </w:rPr>
        <w:lastRenderedPageBreak/>
        <w:t xml:space="preserve">są opinie dotyczące wyżej opisanego zakresu, co pozwala </w:t>
      </w:r>
      <w:r w:rsidR="00966EA6">
        <w:rPr>
          <w:rFonts w:ascii="Times New Roman" w:hAnsi="Times New Roman" w:cs="Times New Roman"/>
          <w:color w:val="000000"/>
          <w:sz w:val="24"/>
          <w:szCs w:val="24"/>
        </w:rPr>
        <w:t>wojewodzie na wydanie decyzji o </w:t>
      </w:r>
      <w:r w:rsidRPr="001B1F2E">
        <w:rPr>
          <w:rFonts w:ascii="Times New Roman" w:hAnsi="Times New Roman" w:cs="Times New Roman"/>
          <w:color w:val="000000"/>
          <w:sz w:val="24"/>
          <w:szCs w:val="24"/>
        </w:rPr>
        <w:t>ustaleniu lokalizacji inwestycji uwzględniającej stanowiska zainteresowanych podmiotów.</w:t>
      </w:r>
    </w:p>
    <w:p w:rsidR="00877B4F" w:rsidRPr="001B1F2E" w:rsidRDefault="00877B4F" w:rsidP="001B1F2E">
      <w:pPr>
        <w:spacing w:before="120" w:line="360" w:lineRule="auto"/>
        <w:jc w:val="both"/>
        <w:rPr>
          <w:rFonts w:ascii="Times New Roman" w:hAnsi="Times New Roman" w:cs="Times New Roman"/>
          <w:color w:val="000000"/>
          <w:sz w:val="24"/>
          <w:szCs w:val="24"/>
        </w:rPr>
      </w:pPr>
      <w:r w:rsidRPr="001B1F2E">
        <w:rPr>
          <w:rFonts w:ascii="Times New Roman" w:hAnsi="Times New Roman" w:cs="Times New Roman"/>
          <w:color w:val="000000"/>
          <w:sz w:val="24"/>
          <w:szCs w:val="24"/>
        </w:rPr>
        <w:t>Podkreślić należy, że decyzja o ustaleniu lokalizacji inwest</w:t>
      </w:r>
      <w:r w:rsidR="00966EA6">
        <w:rPr>
          <w:rFonts w:ascii="Times New Roman" w:hAnsi="Times New Roman" w:cs="Times New Roman"/>
          <w:color w:val="000000"/>
          <w:sz w:val="24"/>
          <w:szCs w:val="24"/>
        </w:rPr>
        <w:t>ycji wywrze skutek, o </w:t>
      </w:r>
      <w:r w:rsidRPr="001B1F2E">
        <w:rPr>
          <w:rFonts w:ascii="Times New Roman" w:hAnsi="Times New Roman" w:cs="Times New Roman"/>
          <w:color w:val="000000"/>
          <w:sz w:val="24"/>
          <w:szCs w:val="24"/>
        </w:rPr>
        <w:t>którym mowa w art. 24 ust. 1</w:t>
      </w:r>
      <w:r w:rsidR="00444CCB">
        <w:rPr>
          <w:rFonts w:ascii="Times New Roman" w:hAnsi="Times New Roman" w:cs="Times New Roman"/>
          <w:color w:val="000000"/>
          <w:sz w:val="24"/>
          <w:szCs w:val="24"/>
        </w:rPr>
        <w:t>,</w:t>
      </w:r>
      <w:r w:rsidRPr="001B1F2E">
        <w:rPr>
          <w:rFonts w:ascii="Times New Roman" w:hAnsi="Times New Roman" w:cs="Times New Roman"/>
          <w:color w:val="000000"/>
          <w:sz w:val="24"/>
          <w:szCs w:val="24"/>
        </w:rPr>
        <w:t xml:space="preserve"> również wobec gruntów stanowiących pas drogowy oraz objętych obszarem kolejowym, które nie stanowią własności Skarbu Państwa. </w:t>
      </w:r>
    </w:p>
    <w:p w:rsidR="00877B4F" w:rsidRPr="001B1F2E" w:rsidRDefault="00877B4F" w:rsidP="001B1F2E">
      <w:pPr>
        <w:spacing w:before="120" w:line="360" w:lineRule="auto"/>
        <w:jc w:val="both"/>
        <w:rPr>
          <w:rFonts w:ascii="Times New Roman" w:hAnsi="Times New Roman" w:cs="Times New Roman"/>
          <w:color w:val="000000"/>
          <w:sz w:val="24"/>
          <w:szCs w:val="24"/>
        </w:rPr>
      </w:pPr>
      <w:r w:rsidRPr="001B1F2E">
        <w:rPr>
          <w:rFonts w:ascii="Times New Roman" w:hAnsi="Times New Roman" w:cs="Times New Roman"/>
          <w:color w:val="000000"/>
          <w:sz w:val="24"/>
          <w:szCs w:val="24"/>
        </w:rPr>
        <w:t>Zmiana, poprzez odwołanie do gruntów stanowiących własność Skarbu Państwa, pokrytych wodami, dostosowuje ustawę terminalową do zmian wynikającyc</w:t>
      </w:r>
      <w:r w:rsidR="00506F40">
        <w:rPr>
          <w:rFonts w:ascii="Times New Roman" w:hAnsi="Times New Roman" w:cs="Times New Roman"/>
          <w:color w:val="000000"/>
          <w:sz w:val="24"/>
          <w:szCs w:val="24"/>
        </w:rPr>
        <w:t>h z ustawy z dnia 20 lipca 2017</w:t>
      </w:r>
      <w:r w:rsidR="00966EA6">
        <w:rPr>
          <w:rFonts w:ascii="Times New Roman" w:hAnsi="Times New Roman" w:cs="Times New Roman"/>
          <w:color w:val="000000"/>
          <w:sz w:val="24"/>
          <w:szCs w:val="24"/>
        </w:rPr>
        <w:t xml:space="preserve"> </w:t>
      </w:r>
      <w:r w:rsidRPr="001B1F2E">
        <w:rPr>
          <w:rFonts w:ascii="Times New Roman" w:hAnsi="Times New Roman" w:cs="Times New Roman"/>
          <w:color w:val="000000"/>
          <w:sz w:val="24"/>
          <w:szCs w:val="24"/>
        </w:rPr>
        <w:t>r.</w:t>
      </w:r>
      <w:r w:rsidR="00444CCB">
        <w:rPr>
          <w:rFonts w:ascii="Times New Roman" w:hAnsi="Times New Roman" w:cs="Times New Roman"/>
          <w:color w:val="000000"/>
          <w:sz w:val="24"/>
          <w:szCs w:val="24"/>
        </w:rPr>
        <w:t xml:space="preserve"> </w:t>
      </w:r>
      <w:r w:rsidRPr="001B1F2E">
        <w:rPr>
          <w:rFonts w:ascii="Times New Roman" w:hAnsi="Times New Roman" w:cs="Times New Roman"/>
          <w:color w:val="000000"/>
          <w:sz w:val="24"/>
          <w:szCs w:val="24"/>
        </w:rPr>
        <w:t xml:space="preserve">– Prawo wodne, która wprowadziła definicję „gruntów pokrytych wodami”, rezygnując jednocześnie z definiowania „gruntów pokrytych powierzchniowymi wodami płynącymi”. </w:t>
      </w:r>
    </w:p>
    <w:p w:rsidR="00877B4F" w:rsidRPr="001B1F2E" w:rsidRDefault="00877B4F" w:rsidP="001B1F2E">
      <w:pPr>
        <w:spacing w:before="120" w:line="360" w:lineRule="auto"/>
        <w:jc w:val="both"/>
        <w:rPr>
          <w:rFonts w:ascii="Times New Roman" w:hAnsi="Times New Roman" w:cs="Times New Roman"/>
          <w:sz w:val="24"/>
          <w:szCs w:val="24"/>
        </w:rPr>
      </w:pPr>
      <w:r w:rsidRPr="001B1F2E">
        <w:rPr>
          <w:rFonts w:ascii="Times New Roman" w:hAnsi="Times New Roman" w:cs="Times New Roman"/>
          <w:color w:val="000000"/>
          <w:sz w:val="24"/>
          <w:szCs w:val="24"/>
        </w:rPr>
        <w:t>Zmiana polegająca na dodaniu art. 6 ust. 1 pkt 11a związa</w:t>
      </w:r>
      <w:r w:rsidR="00966EA6">
        <w:rPr>
          <w:rFonts w:ascii="Times New Roman" w:hAnsi="Times New Roman" w:cs="Times New Roman"/>
          <w:color w:val="000000"/>
          <w:sz w:val="24"/>
          <w:szCs w:val="24"/>
        </w:rPr>
        <w:t>na jest z dodaniem art. 24 ust. </w:t>
      </w:r>
      <w:r w:rsidRPr="001B1F2E">
        <w:rPr>
          <w:rFonts w:ascii="Times New Roman" w:hAnsi="Times New Roman" w:cs="Times New Roman"/>
          <w:color w:val="000000"/>
          <w:sz w:val="24"/>
          <w:szCs w:val="24"/>
        </w:rPr>
        <w:t xml:space="preserve">1a. Na podstawie art. 6 ust. 1 pkt 11a, inwestor zobowiązany jest do wskazania podmiotów, </w:t>
      </w:r>
      <w:r w:rsidRPr="001B1F2E">
        <w:rPr>
          <w:rFonts w:ascii="Times New Roman" w:hAnsi="Times New Roman" w:cs="Times New Roman"/>
          <w:sz w:val="24"/>
          <w:szCs w:val="24"/>
        </w:rPr>
        <w:t>innych niż inwestor, na których rzecz następuje ograniczenie sposobu korzystania</w:t>
      </w:r>
      <w:r w:rsidR="00444CCB">
        <w:rPr>
          <w:rFonts w:ascii="Times New Roman" w:hAnsi="Times New Roman" w:cs="Times New Roman"/>
          <w:sz w:val="24"/>
          <w:szCs w:val="24"/>
        </w:rPr>
        <w:t xml:space="preserve"> z nieruchomości oraz dołączeni</w:t>
      </w:r>
      <w:r w:rsidR="00507F61">
        <w:rPr>
          <w:rFonts w:ascii="Times New Roman" w:hAnsi="Times New Roman" w:cs="Times New Roman"/>
          <w:sz w:val="24"/>
          <w:szCs w:val="24"/>
        </w:rPr>
        <w:t>a</w:t>
      </w:r>
      <w:r w:rsidRPr="001B1F2E">
        <w:rPr>
          <w:rFonts w:ascii="Times New Roman" w:hAnsi="Times New Roman" w:cs="Times New Roman"/>
          <w:sz w:val="24"/>
          <w:szCs w:val="24"/>
        </w:rPr>
        <w:t xml:space="preserve"> do wniosku o wydanie decyzji o ustaleniu lokalizacji </w:t>
      </w:r>
      <w:r w:rsidR="00444CCB">
        <w:rPr>
          <w:rFonts w:ascii="Times New Roman" w:hAnsi="Times New Roman" w:cs="Times New Roman"/>
          <w:sz w:val="24"/>
          <w:szCs w:val="24"/>
        </w:rPr>
        <w:t>inwestycji zgody tych podmiotów</w:t>
      </w:r>
      <w:r w:rsidRPr="001B1F2E">
        <w:rPr>
          <w:rFonts w:ascii="Times New Roman" w:hAnsi="Times New Roman" w:cs="Times New Roman"/>
          <w:sz w:val="24"/>
          <w:szCs w:val="24"/>
        </w:rPr>
        <w:t xml:space="preserve"> na ograniczenie na ich rzecz sposobu korzystania z nieruchomości.</w:t>
      </w:r>
    </w:p>
    <w:p w:rsidR="00444CCB" w:rsidRDefault="00877B4F" w:rsidP="001B1F2E">
      <w:pPr>
        <w:spacing w:before="120" w:line="360" w:lineRule="auto"/>
        <w:jc w:val="both"/>
        <w:rPr>
          <w:rFonts w:ascii="Times New Roman" w:hAnsi="Times New Roman" w:cs="Times New Roman"/>
          <w:sz w:val="24"/>
          <w:szCs w:val="24"/>
        </w:rPr>
      </w:pPr>
      <w:r w:rsidRPr="001B1F2E">
        <w:rPr>
          <w:rFonts w:ascii="Times New Roman" w:hAnsi="Times New Roman" w:cs="Times New Roman"/>
          <w:sz w:val="24"/>
          <w:szCs w:val="24"/>
        </w:rPr>
        <w:t>Na podstawie art. 6 ust. 1 pkt 11b inwestor zobligowany jest również, w przypadku czasowego ograniczenia sposobu korzystania z nier</w:t>
      </w:r>
      <w:r w:rsidR="00966EA6">
        <w:rPr>
          <w:rFonts w:ascii="Times New Roman" w:hAnsi="Times New Roman" w:cs="Times New Roman"/>
          <w:sz w:val="24"/>
          <w:szCs w:val="24"/>
        </w:rPr>
        <w:t>uchomości, o którym mowa w art. </w:t>
      </w:r>
      <w:r w:rsidRPr="001B1F2E">
        <w:rPr>
          <w:rFonts w:ascii="Times New Roman" w:hAnsi="Times New Roman" w:cs="Times New Roman"/>
          <w:sz w:val="24"/>
          <w:szCs w:val="24"/>
        </w:rPr>
        <w:t>24 ust. 1, do wskazania we wniosku o wydanie decyzji o ustaleniu lokalizacji inwestycji terminu tego ograniczenia. Wprowadzane rozwiązanie dąży do zapewnienia zgodności treści księgi wieczystej, prowadzonej dla nieruchomości, wobec których decyzja o ustaleniu lokalizacji inwestycji wywołuje s</w:t>
      </w:r>
      <w:r w:rsidR="00966EA6">
        <w:rPr>
          <w:rFonts w:ascii="Times New Roman" w:hAnsi="Times New Roman" w:cs="Times New Roman"/>
          <w:sz w:val="24"/>
          <w:szCs w:val="24"/>
        </w:rPr>
        <w:t>kutek o charakterze czasowym, z </w:t>
      </w:r>
      <w:r w:rsidRPr="001B1F2E">
        <w:rPr>
          <w:rFonts w:ascii="Times New Roman" w:hAnsi="Times New Roman" w:cs="Times New Roman"/>
          <w:sz w:val="24"/>
          <w:szCs w:val="24"/>
        </w:rPr>
        <w:t>rzeczywistym stanem prawnym. W związku z tym, że niektóre ograniczenia wynikające z art. 24 ust. 1 mogą być ustanawiane na oznaczony czas, za niewłaściwą uznać należy dotychczasową regulację, na podstawie której możliwe było dokonanie wpisu do księgi wieczystej czasowego ograniczenia korzystania z nieruchomości, ale nie było możliwe dokonanie wykreślenia tego ograniczenia po upływie czasu, na jaki zostało ustanowione.</w:t>
      </w:r>
      <w:r w:rsidR="007A6F0A">
        <w:rPr>
          <w:rFonts w:ascii="Times New Roman" w:hAnsi="Times New Roman" w:cs="Times New Roman"/>
          <w:sz w:val="24"/>
          <w:szCs w:val="24"/>
        </w:rPr>
        <w:t xml:space="preserve"> </w:t>
      </w:r>
    </w:p>
    <w:p w:rsidR="00877B4F" w:rsidRPr="001B1F2E" w:rsidRDefault="00877B4F" w:rsidP="001B1F2E">
      <w:pPr>
        <w:spacing w:before="120" w:line="360" w:lineRule="auto"/>
        <w:jc w:val="both"/>
        <w:rPr>
          <w:rFonts w:ascii="Times New Roman" w:hAnsi="Times New Roman" w:cs="Times New Roman"/>
          <w:sz w:val="24"/>
          <w:szCs w:val="24"/>
        </w:rPr>
      </w:pPr>
      <w:r w:rsidRPr="001B1F2E">
        <w:rPr>
          <w:rFonts w:ascii="Times New Roman" w:hAnsi="Times New Roman" w:cs="Times New Roman"/>
          <w:sz w:val="24"/>
          <w:szCs w:val="24"/>
        </w:rPr>
        <w:t>W związku ze zmianą art. 6 ust. 1 p</w:t>
      </w:r>
      <w:r w:rsidR="007A6F0A">
        <w:rPr>
          <w:rFonts w:ascii="Times New Roman" w:hAnsi="Times New Roman" w:cs="Times New Roman"/>
          <w:sz w:val="24"/>
          <w:szCs w:val="24"/>
        </w:rPr>
        <w:t>kt 11 dokonano weryfikacji art. </w:t>
      </w:r>
      <w:r w:rsidRPr="001B1F2E">
        <w:rPr>
          <w:rFonts w:ascii="Times New Roman" w:hAnsi="Times New Roman" w:cs="Times New Roman"/>
          <w:sz w:val="24"/>
          <w:szCs w:val="24"/>
        </w:rPr>
        <w:t>10 ust. 1 pkt 8 polegającej na dodaniu, że decyzja o ustaleniu lokalizacji inwestycji oznacza nieruchomoś</w:t>
      </w:r>
      <w:r w:rsidR="00506F40">
        <w:rPr>
          <w:rFonts w:ascii="Times New Roman" w:hAnsi="Times New Roman" w:cs="Times New Roman"/>
          <w:sz w:val="24"/>
          <w:szCs w:val="24"/>
        </w:rPr>
        <w:t>ci, w</w:t>
      </w:r>
      <w:r w:rsidR="00966EA6">
        <w:rPr>
          <w:rFonts w:ascii="Times New Roman" w:hAnsi="Times New Roman" w:cs="Times New Roman"/>
          <w:sz w:val="24"/>
          <w:szCs w:val="24"/>
        </w:rPr>
        <w:t xml:space="preserve"> </w:t>
      </w:r>
      <w:r w:rsidRPr="001B1F2E">
        <w:rPr>
          <w:rFonts w:ascii="Times New Roman" w:hAnsi="Times New Roman" w:cs="Times New Roman"/>
          <w:sz w:val="24"/>
          <w:szCs w:val="24"/>
        </w:rPr>
        <w:t xml:space="preserve">tym grunty stanowiące własność Skarbu Państwa pokryte wodami, </w:t>
      </w:r>
      <w:r w:rsidRPr="001B1F2E">
        <w:rPr>
          <w:rFonts w:ascii="Times New Roman" w:hAnsi="Times New Roman" w:cs="Times New Roman"/>
          <w:sz w:val="24"/>
          <w:szCs w:val="24"/>
        </w:rPr>
        <w:lastRenderedPageBreak/>
        <w:t xml:space="preserve">grunty stanowiące pas drogowy bądź grunty objęte obszarem kolejowym, jeżeli inwestycja wymaga przejścia przez te grunty, a w przypadku gruntów stanowiących pas drogowy </w:t>
      </w:r>
      <w:r w:rsidR="00444CCB">
        <w:rPr>
          <w:rFonts w:ascii="Times New Roman" w:hAnsi="Times New Roman" w:cs="Times New Roman"/>
          <w:sz w:val="24"/>
          <w:szCs w:val="24"/>
        </w:rPr>
        <w:t xml:space="preserve">– </w:t>
      </w:r>
      <w:r w:rsidRPr="001B1F2E">
        <w:rPr>
          <w:rFonts w:ascii="Times New Roman" w:hAnsi="Times New Roman" w:cs="Times New Roman"/>
          <w:sz w:val="24"/>
          <w:szCs w:val="24"/>
        </w:rPr>
        <w:t>również jeżeli inwestycja w zakresie terminalu wymaga budowy lub przebudowy zjazdów, w</w:t>
      </w:r>
      <w:r w:rsidR="002539BE">
        <w:rPr>
          <w:rFonts w:ascii="Times New Roman" w:hAnsi="Times New Roman" w:cs="Times New Roman"/>
          <w:sz w:val="24"/>
          <w:szCs w:val="24"/>
        </w:rPr>
        <w:t xml:space="preserve"> </w:t>
      </w:r>
      <w:r w:rsidRPr="001B1F2E">
        <w:rPr>
          <w:rFonts w:ascii="Times New Roman" w:hAnsi="Times New Roman" w:cs="Times New Roman"/>
          <w:sz w:val="24"/>
          <w:szCs w:val="24"/>
        </w:rPr>
        <w:t>stosunku do których decyzja o ustaleniu lokalizacji inwestycji ma wywołać skutek, o którym mowa w art. 24 ust. 1.</w:t>
      </w:r>
    </w:p>
    <w:p w:rsidR="00877B4F" w:rsidRPr="001B1F2E" w:rsidRDefault="00877B4F" w:rsidP="001B1F2E">
      <w:pPr>
        <w:pStyle w:val="ZLITPKTzmpktliter"/>
        <w:spacing w:before="120"/>
        <w:ind w:left="0" w:firstLine="0"/>
        <w:rPr>
          <w:rFonts w:ascii="Times New Roman" w:hAnsi="Times New Roman" w:cs="Times New Roman"/>
          <w:szCs w:val="24"/>
        </w:rPr>
      </w:pPr>
      <w:r w:rsidRPr="001B1F2E">
        <w:rPr>
          <w:rFonts w:ascii="Times New Roman" w:hAnsi="Times New Roman" w:cs="Times New Roman"/>
          <w:szCs w:val="24"/>
        </w:rPr>
        <w:t>Jeżeli inwestycja w zakresie terminalu wymaga przejścia przez grunty stanowiące własność Skarbu Państwa pokryte wodami, grunty stan</w:t>
      </w:r>
      <w:r w:rsidR="00D72791">
        <w:rPr>
          <w:rFonts w:ascii="Times New Roman" w:hAnsi="Times New Roman" w:cs="Times New Roman"/>
          <w:szCs w:val="24"/>
        </w:rPr>
        <w:t>owiące pas drogowy</w:t>
      </w:r>
      <w:r w:rsidRPr="001B1F2E">
        <w:rPr>
          <w:rFonts w:ascii="Times New Roman" w:hAnsi="Times New Roman" w:cs="Times New Roman"/>
          <w:szCs w:val="24"/>
        </w:rPr>
        <w:t xml:space="preserve"> bądź grunty objęte obszarem kolejowym, decyzja o ust</w:t>
      </w:r>
      <w:r w:rsidR="00966EA6">
        <w:rPr>
          <w:rFonts w:ascii="Times New Roman" w:hAnsi="Times New Roman" w:cs="Times New Roman"/>
          <w:szCs w:val="24"/>
        </w:rPr>
        <w:t>aleniu lokalizacji inwestycji w </w:t>
      </w:r>
      <w:r w:rsidRPr="001B1F2E">
        <w:rPr>
          <w:rFonts w:ascii="Times New Roman" w:hAnsi="Times New Roman" w:cs="Times New Roman"/>
          <w:szCs w:val="24"/>
        </w:rPr>
        <w:t xml:space="preserve">zakresie terminalu określa sposób, miejsce i warunki umieszczenia na tych gruntach obiektów lub urządzeń. W przypadku gdy inwestycja w zakresie terminalu wymaga budowy lub przebudowy zjazdów, decyzja o ustaleniu lokalizacji inwestycji w zakresie terminalu określa także parametry techniczne zjazdów, a jeżeli dotyczy budowy zjazdów </w:t>
      </w:r>
      <w:r w:rsidR="00D72791">
        <w:rPr>
          <w:rFonts w:ascii="Times New Roman" w:hAnsi="Times New Roman" w:cs="Times New Roman"/>
          <w:szCs w:val="24"/>
        </w:rPr>
        <w:t xml:space="preserve">– </w:t>
      </w:r>
      <w:r w:rsidRPr="001B1F2E">
        <w:rPr>
          <w:rFonts w:ascii="Times New Roman" w:hAnsi="Times New Roman" w:cs="Times New Roman"/>
          <w:szCs w:val="24"/>
        </w:rPr>
        <w:t>również ich lokalizację.</w:t>
      </w:r>
    </w:p>
    <w:p w:rsidR="00877B4F" w:rsidRPr="001B1F2E" w:rsidRDefault="00877B4F" w:rsidP="001B1F2E">
      <w:pPr>
        <w:pStyle w:val="ZLITPKTzmpktliter"/>
        <w:spacing w:before="120"/>
        <w:ind w:left="0" w:firstLine="0"/>
        <w:rPr>
          <w:rFonts w:ascii="Times New Roman" w:hAnsi="Times New Roman" w:cs="Times New Roman"/>
          <w:szCs w:val="24"/>
        </w:rPr>
      </w:pPr>
      <w:r w:rsidRPr="001B1F2E">
        <w:rPr>
          <w:rFonts w:ascii="Times New Roman" w:hAnsi="Times New Roman" w:cs="Times New Roman"/>
          <w:szCs w:val="24"/>
        </w:rPr>
        <w:t>Powyższe pozwala na uczynienie z decyzji o lokalizacji inwestycji instrumentu całościowo regulującego kwestię lokalizacji elementów wchodzących w skład inwestycji, co pozwala na jej sprawniejsze przygotowanie, zmniejszenie obciążenia organów administracji (poprzez wydawanie jednej, zamiast kilku decyzji) oraz zapewnienie spójności pomiędzy elementami wchodzącymi w skład inwestycji.</w:t>
      </w:r>
      <w:r w:rsidR="00966EA6">
        <w:rPr>
          <w:rFonts w:ascii="Times New Roman" w:hAnsi="Times New Roman" w:cs="Times New Roman"/>
          <w:szCs w:val="24"/>
        </w:rPr>
        <w:t xml:space="preserve"> W </w:t>
      </w:r>
      <w:r w:rsidRPr="001B1F2E">
        <w:rPr>
          <w:rFonts w:ascii="Times New Roman" w:hAnsi="Times New Roman" w:cs="Times New Roman"/>
          <w:szCs w:val="24"/>
        </w:rPr>
        <w:t>przypadku, o którym mowa w art. 24 ust. 1a, na podstawie art. 10 ust. 1 pkt 8a, decyzja wskazuje podmioty inne niż inwest</w:t>
      </w:r>
      <w:r w:rsidR="00506F40">
        <w:rPr>
          <w:rFonts w:ascii="Times New Roman" w:hAnsi="Times New Roman" w:cs="Times New Roman"/>
          <w:szCs w:val="24"/>
        </w:rPr>
        <w:t>or, na rzecz których, zgodnie z</w:t>
      </w:r>
      <w:r w:rsidR="00966EA6">
        <w:rPr>
          <w:rFonts w:ascii="Times New Roman" w:hAnsi="Times New Roman" w:cs="Times New Roman"/>
          <w:szCs w:val="24"/>
        </w:rPr>
        <w:t xml:space="preserve"> art. 24 ust. </w:t>
      </w:r>
      <w:r w:rsidRPr="001B1F2E">
        <w:rPr>
          <w:rFonts w:ascii="Times New Roman" w:hAnsi="Times New Roman" w:cs="Times New Roman"/>
          <w:szCs w:val="24"/>
        </w:rPr>
        <w:t xml:space="preserve">1a, ma nastąpić ograniczenie sposobu korzystania z nieruchomości. </w:t>
      </w:r>
    </w:p>
    <w:p w:rsidR="00877B4F" w:rsidRPr="001B1F2E" w:rsidRDefault="00877B4F" w:rsidP="001B1F2E">
      <w:pPr>
        <w:spacing w:before="120" w:line="360" w:lineRule="auto"/>
        <w:jc w:val="both"/>
        <w:rPr>
          <w:rFonts w:ascii="Times New Roman" w:hAnsi="Times New Roman" w:cs="Times New Roman"/>
          <w:sz w:val="24"/>
          <w:szCs w:val="24"/>
        </w:rPr>
      </w:pPr>
      <w:r w:rsidRPr="001B1F2E">
        <w:rPr>
          <w:rFonts w:ascii="Times New Roman" w:hAnsi="Times New Roman" w:cs="Times New Roman"/>
          <w:sz w:val="24"/>
          <w:szCs w:val="24"/>
        </w:rPr>
        <w:t>Na podstawie art. 10 ust. 1 pkt 8b, w przypadku czasowego ogr</w:t>
      </w:r>
      <w:r w:rsidR="00506F40">
        <w:rPr>
          <w:rFonts w:ascii="Times New Roman" w:hAnsi="Times New Roman" w:cs="Times New Roman"/>
          <w:sz w:val="24"/>
          <w:szCs w:val="24"/>
        </w:rPr>
        <w:t>aniczenia sposobu korzystania z</w:t>
      </w:r>
      <w:r w:rsidR="00966EA6">
        <w:rPr>
          <w:rFonts w:ascii="Times New Roman" w:hAnsi="Times New Roman" w:cs="Times New Roman"/>
          <w:sz w:val="24"/>
          <w:szCs w:val="24"/>
        </w:rPr>
        <w:t xml:space="preserve"> </w:t>
      </w:r>
      <w:r w:rsidRPr="001B1F2E">
        <w:rPr>
          <w:rFonts w:ascii="Times New Roman" w:hAnsi="Times New Roman" w:cs="Times New Roman"/>
          <w:sz w:val="24"/>
          <w:szCs w:val="24"/>
        </w:rPr>
        <w:t>nieruchomości, decyzja o u</w:t>
      </w:r>
      <w:r w:rsidR="001E30EE">
        <w:rPr>
          <w:rFonts w:ascii="Times New Roman" w:hAnsi="Times New Roman" w:cs="Times New Roman"/>
          <w:sz w:val="24"/>
          <w:szCs w:val="24"/>
        </w:rPr>
        <w:t>staleniu lokalizacji inwestycji wskazuje okres, w</w:t>
      </w:r>
      <w:r w:rsidRPr="001B1F2E">
        <w:rPr>
          <w:rFonts w:ascii="Times New Roman" w:hAnsi="Times New Roman" w:cs="Times New Roman"/>
          <w:sz w:val="24"/>
          <w:szCs w:val="24"/>
        </w:rPr>
        <w:t xml:space="preserve"> jakim </w:t>
      </w:r>
      <w:r w:rsidRPr="001B1F2E">
        <w:rPr>
          <w:rStyle w:val="Ppogrubienie"/>
          <w:rFonts w:ascii="Times New Roman" w:hAnsi="Times New Roman" w:cs="Times New Roman"/>
          <w:b w:val="0"/>
          <w:sz w:val="24"/>
          <w:szCs w:val="24"/>
        </w:rPr>
        <w:t>ma wywoływać</w:t>
      </w:r>
      <w:r w:rsidRPr="001B1F2E">
        <w:rPr>
          <w:rFonts w:ascii="Times New Roman" w:hAnsi="Times New Roman" w:cs="Times New Roman"/>
          <w:sz w:val="24"/>
          <w:szCs w:val="24"/>
        </w:rPr>
        <w:t xml:space="preserve"> skutek, o którym mowa w art. 24 ust.</w:t>
      </w:r>
      <w:r w:rsidR="002539BE">
        <w:rPr>
          <w:rFonts w:ascii="Times New Roman" w:hAnsi="Times New Roman" w:cs="Times New Roman"/>
          <w:sz w:val="24"/>
          <w:szCs w:val="24"/>
        </w:rPr>
        <w:t xml:space="preserve"> </w:t>
      </w:r>
      <w:r w:rsidRPr="001B1F2E">
        <w:rPr>
          <w:rFonts w:ascii="Times New Roman" w:hAnsi="Times New Roman" w:cs="Times New Roman"/>
          <w:sz w:val="24"/>
          <w:szCs w:val="24"/>
        </w:rPr>
        <w:t>1.</w:t>
      </w:r>
    </w:p>
    <w:p w:rsidR="00877B4F" w:rsidRPr="001B1F2E" w:rsidRDefault="00877B4F" w:rsidP="001B1F2E">
      <w:pPr>
        <w:spacing w:before="120" w:line="360" w:lineRule="auto"/>
        <w:jc w:val="both"/>
        <w:rPr>
          <w:rFonts w:ascii="Times New Roman" w:hAnsi="Times New Roman" w:cs="Times New Roman"/>
          <w:sz w:val="24"/>
          <w:szCs w:val="24"/>
        </w:rPr>
      </w:pPr>
      <w:r w:rsidRPr="001B1F2E">
        <w:rPr>
          <w:rFonts w:ascii="Times New Roman" w:hAnsi="Times New Roman" w:cs="Times New Roman"/>
          <w:b/>
          <w:sz w:val="24"/>
          <w:szCs w:val="24"/>
        </w:rPr>
        <w:t>Art. 6 ust. 1 pkt 13 i art. 10 ust. 1 pkt 11</w:t>
      </w:r>
    </w:p>
    <w:p w:rsidR="00877B4F" w:rsidRPr="001B1F2E" w:rsidRDefault="00897BCF" w:rsidP="001B1F2E">
      <w:pPr>
        <w:spacing w:before="120" w:line="360" w:lineRule="auto"/>
        <w:jc w:val="both"/>
        <w:rPr>
          <w:rFonts w:ascii="Times New Roman" w:hAnsi="Times New Roman" w:cs="Times New Roman"/>
          <w:sz w:val="24"/>
          <w:szCs w:val="24"/>
        </w:rPr>
      </w:pPr>
      <w:r>
        <w:rPr>
          <w:rFonts w:ascii="Times New Roman" w:hAnsi="Times New Roman" w:cs="Times New Roman"/>
          <w:sz w:val="24"/>
          <w:szCs w:val="24"/>
        </w:rPr>
        <w:t>Uchylenie art. 6 ust. 1 pkt</w:t>
      </w:r>
      <w:r w:rsidR="00877B4F" w:rsidRPr="001B1F2E">
        <w:rPr>
          <w:rFonts w:ascii="Times New Roman" w:hAnsi="Times New Roman" w:cs="Times New Roman"/>
          <w:sz w:val="24"/>
          <w:szCs w:val="24"/>
        </w:rPr>
        <w:t xml:space="preserve"> 13 związane jest ze zmianą treści art. 6 ust. 11, a także wejściem w</w:t>
      </w:r>
      <w:r w:rsidR="00966EA6">
        <w:rPr>
          <w:rFonts w:ascii="Times New Roman" w:hAnsi="Times New Roman" w:cs="Times New Roman"/>
          <w:sz w:val="24"/>
          <w:szCs w:val="24"/>
        </w:rPr>
        <w:t xml:space="preserve"> </w:t>
      </w:r>
      <w:r w:rsidR="00877B4F" w:rsidRPr="001B1F2E">
        <w:rPr>
          <w:rFonts w:ascii="Times New Roman" w:hAnsi="Times New Roman" w:cs="Times New Roman"/>
          <w:sz w:val="24"/>
          <w:szCs w:val="24"/>
        </w:rPr>
        <w:t>życie ustawy z dnia 20 lipca 2017 r.</w:t>
      </w:r>
      <w:r w:rsidR="001E30EE">
        <w:rPr>
          <w:rFonts w:ascii="Times New Roman" w:hAnsi="Times New Roman" w:cs="Times New Roman"/>
          <w:sz w:val="24"/>
          <w:szCs w:val="24"/>
        </w:rPr>
        <w:t xml:space="preserve"> – Prawo wodne. Ustawa z dnia 18 </w:t>
      </w:r>
      <w:r w:rsidR="00877B4F" w:rsidRPr="001B1F2E">
        <w:rPr>
          <w:rFonts w:ascii="Times New Roman" w:hAnsi="Times New Roman" w:cs="Times New Roman"/>
          <w:sz w:val="24"/>
          <w:szCs w:val="24"/>
        </w:rPr>
        <w:t>lipca 2001 r. – Prawo wodne definiowała „grunty pokryte pow</w:t>
      </w:r>
      <w:r w:rsidR="00A04A0E">
        <w:rPr>
          <w:rFonts w:ascii="Times New Roman" w:hAnsi="Times New Roman" w:cs="Times New Roman"/>
          <w:sz w:val="24"/>
          <w:szCs w:val="24"/>
        </w:rPr>
        <w:t>ierzchniowymi wodami płynącymi”</w:t>
      </w:r>
      <w:r w:rsidR="00877B4F" w:rsidRPr="001B1F2E">
        <w:rPr>
          <w:rFonts w:ascii="Times New Roman" w:hAnsi="Times New Roman" w:cs="Times New Roman"/>
          <w:sz w:val="24"/>
          <w:szCs w:val="24"/>
        </w:rPr>
        <w:t xml:space="preserve"> jako: „grunty tworzące dna i brzegi cieków naturalnych, jezior oraz innych naturalnych zbiorników </w:t>
      </w:r>
      <w:r w:rsidR="00877B4F" w:rsidRPr="001B1F2E">
        <w:rPr>
          <w:rFonts w:ascii="Times New Roman" w:hAnsi="Times New Roman" w:cs="Times New Roman"/>
          <w:iCs/>
          <w:sz w:val="24"/>
          <w:szCs w:val="24"/>
        </w:rPr>
        <w:t>wodnych</w:t>
      </w:r>
      <w:r w:rsidR="00877B4F" w:rsidRPr="001B1F2E">
        <w:rPr>
          <w:rFonts w:ascii="Times New Roman" w:hAnsi="Times New Roman" w:cs="Times New Roman"/>
          <w:sz w:val="24"/>
          <w:szCs w:val="24"/>
        </w:rPr>
        <w:t xml:space="preserve">, w granicach linii brzegu, a także grunty wchodzące w skład sztucznych zbiorników </w:t>
      </w:r>
      <w:r w:rsidR="00877B4F" w:rsidRPr="001B1F2E">
        <w:rPr>
          <w:rFonts w:ascii="Times New Roman" w:hAnsi="Times New Roman" w:cs="Times New Roman"/>
          <w:iCs/>
          <w:sz w:val="24"/>
          <w:szCs w:val="24"/>
        </w:rPr>
        <w:t>wodnych</w:t>
      </w:r>
      <w:r w:rsidR="00877B4F" w:rsidRPr="001B1F2E">
        <w:rPr>
          <w:rFonts w:ascii="Times New Roman" w:hAnsi="Times New Roman" w:cs="Times New Roman"/>
          <w:sz w:val="24"/>
          <w:szCs w:val="24"/>
        </w:rPr>
        <w:t xml:space="preserve">, stopni </w:t>
      </w:r>
      <w:r w:rsidR="00877B4F" w:rsidRPr="001B1F2E">
        <w:rPr>
          <w:rFonts w:ascii="Times New Roman" w:hAnsi="Times New Roman" w:cs="Times New Roman"/>
          <w:iCs/>
          <w:sz w:val="24"/>
          <w:szCs w:val="24"/>
        </w:rPr>
        <w:t>wodnych</w:t>
      </w:r>
      <w:r w:rsidR="00877B4F" w:rsidRPr="001B1F2E">
        <w:rPr>
          <w:rFonts w:ascii="Times New Roman" w:hAnsi="Times New Roman" w:cs="Times New Roman"/>
          <w:sz w:val="24"/>
          <w:szCs w:val="24"/>
        </w:rPr>
        <w:t xml:space="preserve"> oraz jezior podpiętrzonych, będące gruntami pokrytymi wodami powierzchniowymi przed </w:t>
      </w:r>
      <w:r w:rsidR="00877B4F" w:rsidRPr="001B1F2E">
        <w:rPr>
          <w:rFonts w:ascii="Times New Roman" w:hAnsi="Times New Roman" w:cs="Times New Roman"/>
          <w:sz w:val="24"/>
          <w:szCs w:val="24"/>
        </w:rPr>
        <w:lastRenderedPageBreak/>
        <w:t>wykonaniem urządzeń piętrzących”. Zgodnie z art. 16 pkt 16 ustawy z</w:t>
      </w:r>
      <w:r w:rsidR="00966EA6">
        <w:rPr>
          <w:rFonts w:ascii="Times New Roman" w:hAnsi="Times New Roman" w:cs="Times New Roman"/>
          <w:sz w:val="24"/>
          <w:szCs w:val="24"/>
        </w:rPr>
        <w:t xml:space="preserve"> </w:t>
      </w:r>
      <w:r w:rsidR="00877B4F" w:rsidRPr="001B1F2E">
        <w:rPr>
          <w:rFonts w:ascii="Times New Roman" w:hAnsi="Times New Roman" w:cs="Times New Roman"/>
          <w:sz w:val="24"/>
          <w:szCs w:val="24"/>
        </w:rPr>
        <w:t>dnia 20 lipca 2017 r. – Prawo wodne, wyżej wymieniona kategoria gruntów została objęta określeniem: „grunty pokryte wodami”, w związku z czym konieczna stała s</w:t>
      </w:r>
      <w:r w:rsidR="00966EA6">
        <w:rPr>
          <w:rFonts w:ascii="Times New Roman" w:hAnsi="Times New Roman" w:cs="Times New Roman"/>
          <w:sz w:val="24"/>
          <w:szCs w:val="24"/>
        </w:rPr>
        <w:t>ię zmiana ustawy terminalowej w </w:t>
      </w:r>
      <w:r w:rsidR="00877B4F" w:rsidRPr="001B1F2E">
        <w:rPr>
          <w:rFonts w:ascii="Times New Roman" w:hAnsi="Times New Roman" w:cs="Times New Roman"/>
          <w:sz w:val="24"/>
          <w:szCs w:val="24"/>
        </w:rPr>
        <w:t>zakresie użytych określeń. Ponadto, w związku z tym, że obowiązek wskazania we wniosku o wydanie decyzji o ustaleniu lokalizacji inwestycji gruntów stanowiących własność Skarbu Państwa pokrytych wodami został, w projekcie ustawy, nałożony na inwestora w art. 6 ust. 1 pkt 11, konieczne stało się uchylenie art. 6 ust. 1 pkt 13, który odnosił się do tej samej kategorii gruntów. W</w:t>
      </w:r>
      <w:r w:rsidR="002539BE">
        <w:rPr>
          <w:rFonts w:ascii="Times New Roman" w:hAnsi="Times New Roman" w:cs="Times New Roman"/>
          <w:sz w:val="24"/>
          <w:szCs w:val="24"/>
        </w:rPr>
        <w:t xml:space="preserve"> </w:t>
      </w:r>
      <w:r w:rsidR="00877B4F" w:rsidRPr="001B1F2E">
        <w:rPr>
          <w:rFonts w:ascii="Times New Roman" w:hAnsi="Times New Roman" w:cs="Times New Roman"/>
          <w:sz w:val="24"/>
          <w:szCs w:val="24"/>
        </w:rPr>
        <w:t>związku z dokonaną zmianą uchylony został również art. 10 ust. 1 pkt 11.</w:t>
      </w:r>
    </w:p>
    <w:p w:rsidR="00877B4F" w:rsidRPr="001B1F2E" w:rsidRDefault="00877B4F" w:rsidP="001B1F2E">
      <w:pPr>
        <w:spacing w:before="120" w:line="360" w:lineRule="auto"/>
        <w:jc w:val="both"/>
        <w:rPr>
          <w:rFonts w:ascii="Times New Roman" w:hAnsi="Times New Roman" w:cs="Times New Roman"/>
          <w:sz w:val="24"/>
          <w:szCs w:val="24"/>
        </w:rPr>
      </w:pPr>
      <w:r w:rsidRPr="001B1F2E">
        <w:rPr>
          <w:rFonts w:ascii="Times New Roman" w:hAnsi="Times New Roman" w:cs="Times New Roman"/>
          <w:b/>
          <w:sz w:val="24"/>
          <w:szCs w:val="24"/>
        </w:rPr>
        <w:t>Art. 24 (zmiana jest związana z art. 6 ust. 1 pkt 11 i 13)</w:t>
      </w:r>
    </w:p>
    <w:p w:rsidR="00877B4F" w:rsidRPr="001B1F2E" w:rsidRDefault="00877B4F" w:rsidP="001B1F2E">
      <w:pPr>
        <w:spacing w:before="120" w:line="360" w:lineRule="auto"/>
        <w:jc w:val="both"/>
        <w:rPr>
          <w:rFonts w:ascii="Times New Roman" w:hAnsi="Times New Roman" w:cs="Times New Roman"/>
          <w:sz w:val="24"/>
          <w:szCs w:val="24"/>
        </w:rPr>
      </w:pPr>
      <w:r w:rsidRPr="001B1F2E">
        <w:rPr>
          <w:rFonts w:ascii="Times New Roman" w:hAnsi="Times New Roman" w:cs="Times New Roman"/>
          <w:sz w:val="24"/>
          <w:szCs w:val="24"/>
        </w:rPr>
        <w:t>Zmiana art. 24 ust. 1 polega na rozszerzeniu zakresu czynności w stosunku do nieruchomości oznaczonych w treści decyzji o ustaleniu l</w:t>
      </w:r>
      <w:r w:rsidR="00966EA6">
        <w:rPr>
          <w:rFonts w:ascii="Times New Roman" w:hAnsi="Times New Roman" w:cs="Times New Roman"/>
          <w:sz w:val="24"/>
          <w:szCs w:val="24"/>
        </w:rPr>
        <w:t>okalizacji inwestycji zgodnie z </w:t>
      </w:r>
      <w:r w:rsidRPr="001B1F2E">
        <w:rPr>
          <w:rFonts w:ascii="Times New Roman" w:hAnsi="Times New Roman" w:cs="Times New Roman"/>
          <w:sz w:val="24"/>
          <w:szCs w:val="24"/>
        </w:rPr>
        <w:t xml:space="preserve">art. 10 ust. 1 pkt 8, do wykonania których uprawniony jest inwestor, na rzecz którego ograniczono </w:t>
      </w:r>
      <w:r w:rsidRPr="001B1F2E">
        <w:rPr>
          <w:rFonts w:ascii="Times New Roman" w:hAnsi="Times New Roman" w:cs="Times New Roman"/>
          <w:color w:val="000000"/>
          <w:sz w:val="24"/>
          <w:szCs w:val="24"/>
        </w:rPr>
        <w:t>sposób korzystania z</w:t>
      </w:r>
      <w:r w:rsidR="00966EA6">
        <w:rPr>
          <w:rFonts w:ascii="Times New Roman" w:hAnsi="Times New Roman" w:cs="Times New Roman"/>
          <w:color w:val="000000"/>
          <w:sz w:val="24"/>
          <w:szCs w:val="24"/>
        </w:rPr>
        <w:t xml:space="preserve"> </w:t>
      </w:r>
      <w:r w:rsidRPr="001B1F2E">
        <w:rPr>
          <w:rFonts w:ascii="Times New Roman" w:hAnsi="Times New Roman" w:cs="Times New Roman"/>
          <w:color w:val="000000"/>
          <w:sz w:val="24"/>
          <w:szCs w:val="24"/>
        </w:rPr>
        <w:t xml:space="preserve">nieruchomości w celu zapewnienia </w:t>
      </w:r>
      <w:r w:rsidRPr="001B1F2E">
        <w:rPr>
          <w:rFonts w:ascii="Times New Roman" w:hAnsi="Times New Roman" w:cs="Times New Roman"/>
          <w:sz w:val="24"/>
          <w:szCs w:val="24"/>
        </w:rPr>
        <w:t xml:space="preserve">prawa do wejścia </w:t>
      </w:r>
      <w:r w:rsidRPr="001B1F2E">
        <w:rPr>
          <w:rFonts w:ascii="Times New Roman" w:hAnsi="Times New Roman" w:cs="Times New Roman"/>
          <w:color w:val="000000"/>
          <w:sz w:val="24"/>
          <w:szCs w:val="24"/>
        </w:rPr>
        <w:t>na jej teren. Zauważyć należy, że ograniczenie sposobu korzystania z nieruchomości może być ustanowione dla zapewnienia inwestorowi możliwości prowadzenia na nich budowy inwest</w:t>
      </w:r>
      <w:r w:rsidR="00506F40">
        <w:rPr>
          <w:rFonts w:ascii="Times New Roman" w:hAnsi="Times New Roman" w:cs="Times New Roman"/>
          <w:color w:val="000000"/>
          <w:sz w:val="24"/>
          <w:szCs w:val="24"/>
        </w:rPr>
        <w:t>ycji, a także prac związanych z</w:t>
      </w:r>
      <w:r w:rsidR="00966EA6">
        <w:rPr>
          <w:rFonts w:ascii="Times New Roman" w:hAnsi="Times New Roman" w:cs="Times New Roman"/>
          <w:color w:val="000000"/>
          <w:sz w:val="24"/>
          <w:szCs w:val="24"/>
        </w:rPr>
        <w:t xml:space="preserve"> </w:t>
      </w:r>
      <w:r w:rsidRPr="001B1F2E">
        <w:rPr>
          <w:rFonts w:ascii="Times New Roman" w:hAnsi="Times New Roman" w:cs="Times New Roman"/>
          <w:color w:val="000000"/>
          <w:sz w:val="24"/>
          <w:szCs w:val="24"/>
        </w:rPr>
        <w:t xml:space="preserve">rozbiórką, przebudową, zmianą sposobu użytkowania, utrzymaniem, eksploatacją, użytkowaniem, remontami oraz usuwaniem awarii. Formułując katalog prac, do których uprawniony jest inwestor, posłużono się określeniami funkcjonującymi na gruncie ustawy – Prawo budowlane. </w:t>
      </w:r>
      <w:r w:rsidR="00966EA6">
        <w:rPr>
          <w:rFonts w:ascii="Times New Roman" w:hAnsi="Times New Roman" w:cs="Times New Roman"/>
          <w:sz w:val="24"/>
          <w:szCs w:val="24"/>
        </w:rPr>
        <w:t>W </w:t>
      </w:r>
      <w:r w:rsidRPr="001B1F2E">
        <w:rPr>
          <w:rFonts w:ascii="Times New Roman" w:hAnsi="Times New Roman" w:cs="Times New Roman"/>
          <w:sz w:val="24"/>
          <w:szCs w:val="24"/>
        </w:rPr>
        <w:t>obowiązującym aktualnie stanie prawnym inwestor nie posiadał tytułu prawnego do wejścia na teren nieruchomości w celu przeprowadzenia rozbiórki, przebudowy, zmiany sposobu użytkowania oraz remontu inwestycji, co uniemożliwiało mu prowadzenie tych prac. Konieczność zawierania umów z właścicielami albo użytkownikami wieczystymi nieruchomości, na podstawie których inwestor uzyskiwał prawo do wejścia na nieruchomość w</w:t>
      </w:r>
      <w:r w:rsidR="00966EA6">
        <w:rPr>
          <w:rFonts w:ascii="Times New Roman" w:hAnsi="Times New Roman" w:cs="Times New Roman"/>
          <w:sz w:val="24"/>
          <w:szCs w:val="24"/>
        </w:rPr>
        <w:t xml:space="preserve"> </w:t>
      </w:r>
      <w:r w:rsidRPr="001B1F2E">
        <w:rPr>
          <w:rFonts w:ascii="Times New Roman" w:hAnsi="Times New Roman" w:cs="Times New Roman"/>
          <w:sz w:val="24"/>
          <w:szCs w:val="24"/>
        </w:rPr>
        <w:t>celu wykonania wyżej wymienionych prac, uniemożliwiała ich sprawną realizację, co miało negatywny wpływ na funkcjonowanie systemu gazowego oraz możliwość przesyłania gazu na terytorium kraju. Realizacja celu polegającego na zagwarantowaniu bezpieczeństwa energetycznego Rzeczypospolitej Polskiej wymaga zapewnienia sprawnie działającego syste</w:t>
      </w:r>
      <w:r w:rsidR="00966EA6">
        <w:rPr>
          <w:rFonts w:ascii="Times New Roman" w:hAnsi="Times New Roman" w:cs="Times New Roman"/>
          <w:sz w:val="24"/>
          <w:szCs w:val="24"/>
        </w:rPr>
        <w:t>mu gazowego, co związane jest z </w:t>
      </w:r>
      <w:r w:rsidRPr="001B1F2E">
        <w:rPr>
          <w:rFonts w:ascii="Times New Roman" w:hAnsi="Times New Roman" w:cs="Times New Roman"/>
          <w:sz w:val="24"/>
          <w:szCs w:val="24"/>
        </w:rPr>
        <w:t>koniecznością dania inwestorowi nie tylko możliwości wybudowania odpowiedniej infrastruktury, ale i jej użytkowania i dokonywa</w:t>
      </w:r>
      <w:r w:rsidR="00966EA6">
        <w:rPr>
          <w:rFonts w:ascii="Times New Roman" w:hAnsi="Times New Roman" w:cs="Times New Roman"/>
          <w:sz w:val="24"/>
          <w:szCs w:val="24"/>
        </w:rPr>
        <w:t>nia w niej niezbędnych zmian. W </w:t>
      </w:r>
      <w:r w:rsidRPr="001B1F2E">
        <w:rPr>
          <w:rFonts w:ascii="Times New Roman" w:hAnsi="Times New Roman" w:cs="Times New Roman"/>
          <w:sz w:val="24"/>
          <w:szCs w:val="24"/>
        </w:rPr>
        <w:t>zw</w:t>
      </w:r>
      <w:r w:rsidR="00A04A0E">
        <w:rPr>
          <w:rFonts w:ascii="Times New Roman" w:hAnsi="Times New Roman" w:cs="Times New Roman"/>
          <w:sz w:val="24"/>
          <w:szCs w:val="24"/>
        </w:rPr>
        <w:t>iązku z powyższym niezbędna była</w:t>
      </w:r>
      <w:r w:rsidRPr="001B1F2E">
        <w:rPr>
          <w:rFonts w:ascii="Times New Roman" w:hAnsi="Times New Roman" w:cs="Times New Roman"/>
          <w:sz w:val="24"/>
          <w:szCs w:val="24"/>
        </w:rPr>
        <w:t xml:space="preserve"> weryfikacja art. 24 ust. 1. Zauważyć należy </w:t>
      </w:r>
      <w:r w:rsidRPr="001B1F2E">
        <w:rPr>
          <w:rFonts w:ascii="Times New Roman" w:hAnsi="Times New Roman" w:cs="Times New Roman"/>
          <w:sz w:val="24"/>
          <w:szCs w:val="24"/>
        </w:rPr>
        <w:lastRenderedPageBreak/>
        <w:t>również, że zawierane z właścicielami i użytkownikami umowy, stanowiące w</w:t>
      </w:r>
      <w:r w:rsidR="00966EA6">
        <w:rPr>
          <w:rFonts w:ascii="Times New Roman" w:hAnsi="Times New Roman" w:cs="Times New Roman"/>
          <w:sz w:val="24"/>
          <w:szCs w:val="24"/>
        </w:rPr>
        <w:t> </w:t>
      </w:r>
      <w:r w:rsidRPr="001B1F2E">
        <w:rPr>
          <w:rFonts w:ascii="Times New Roman" w:hAnsi="Times New Roman" w:cs="Times New Roman"/>
          <w:sz w:val="24"/>
          <w:szCs w:val="24"/>
        </w:rPr>
        <w:t>aktualnym stanie prawnym podstawę do wykonania prac, o których mowa w art. 24 ust. 1, nie dawały inwestorowi trwałego prawa do prowadzenia na nieruchomości wyżej opisanych czynności i zmuszały go do podpisywania wielu umów regulujących jednostkowe sytuacje, co przedłużało i utrudniało proces prowadzenia inwestycji oraz jej użytkowania. Wobec powyższego należało wprowadzić zmianę do art. 24 ust. 1, którą dano inwestorowi, podlegający wykazaniu w księdze wieczystej, tytuł prawny, do prowadzenia prac związanych z</w:t>
      </w:r>
      <w:r w:rsidR="00966EA6">
        <w:rPr>
          <w:rFonts w:ascii="Times New Roman" w:hAnsi="Times New Roman" w:cs="Times New Roman"/>
          <w:sz w:val="24"/>
          <w:szCs w:val="24"/>
        </w:rPr>
        <w:t xml:space="preserve"> </w:t>
      </w:r>
      <w:r w:rsidRPr="001B1F2E">
        <w:rPr>
          <w:rFonts w:ascii="Times New Roman" w:hAnsi="Times New Roman" w:cs="Times New Roman"/>
          <w:sz w:val="24"/>
          <w:szCs w:val="24"/>
        </w:rPr>
        <w:t>przygotowaniem, prowadzeniem oraz funkcjonowaniem inwestycji. Wprowadzone rozwią</w:t>
      </w:r>
      <w:r w:rsidR="00966EA6">
        <w:rPr>
          <w:rFonts w:ascii="Times New Roman" w:hAnsi="Times New Roman" w:cs="Times New Roman"/>
          <w:sz w:val="24"/>
          <w:szCs w:val="24"/>
        </w:rPr>
        <w:t>zanie pozwala na uregulowanie w </w:t>
      </w:r>
      <w:r w:rsidRPr="001B1F2E">
        <w:rPr>
          <w:rFonts w:ascii="Times New Roman" w:hAnsi="Times New Roman" w:cs="Times New Roman"/>
          <w:sz w:val="24"/>
          <w:szCs w:val="24"/>
        </w:rPr>
        <w:t xml:space="preserve">decyzji o ustaleniu lokalizacji inwestycji kwestii, które w przypadku braku analogicznej regulacji obligowałyby inwestora do </w:t>
      </w:r>
      <w:r w:rsidR="00966EA6">
        <w:rPr>
          <w:rFonts w:ascii="Times New Roman" w:hAnsi="Times New Roman" w:cs="Times New Roman"/>
          <w:sz w:val="24"/>
          <w:szCs w:val="24"/>
        </w:rPr>
        <w:t>podejmowania szeregu działań, w </w:t>
      </w:r>
      <w:r w:rsidRPr="001B1F2E">
        <w:rPr>
          <w:rFonts w:ascii="Times New Roman" w:hAnsi="Times New Roman" w:cs="Times New Roman"/>
          <w:sz w:val="24"/>
          <w:szCs w:val="24"/>
        </w:rPr>
        <w:t>celu uzyskania praw do nieruchomości, na której została posadowiona infrastruktura. Proponowana treść przepisu pozwala na całościowe ure</w:t>
      </w:r>
      <w:r w:rsidR="00966EA6">
        <w:rPr>
          <w:rFonts w:ascii="Times New Roman" w:hAnsi="Times New Roman" w:cs="Times New Roman"/>
          <w:sz w:val="24"/>
          <w:szCs w:val="24"/>
        </w:rPr>
        <w:t>gulowanie kwestii korzystania z </w:t>
      </w:r>
      <w:r w:rsidRPr="001B1F2E">
        <w:rPr>
          <w:rFonts w:ascii="Times New Roman" w:hAnsi="Times New Roman" w:cs="Times New Roman"/>
          <w:sz w:val="24"/>
          <w:szCs w:val="24"/>
        </w:rPr>
        <w:t>nieruchomości, w celu wykonywania czynności, o których mowa w art. 24 ust. 1, już na etapie wydawania decyzji o</w:t>
      </w:r>
      <w:r w:rsidR="00966EA6">
        <w:rPr>
          <w:rFonts w:ascii="Times New Roman" w:hAnsi="Times New Roman" w:cs="Times New Roman"/>
          <w:sz w:val="24"/>
          <w:szCs w:val="24"/>
        </w:rPr>
        <w:t xml:space="preserve"> </w:t>
      </w:r>
      <w:r w:rsidRPr="001B1F2E">
        <w:rPr>
          <w:rFonts w:ascii="Times New Roman" w:hAnsi="Times New Roman" w:cs="Times New Roman"/>
          <w:sz w:val="24"/>
          <w:szCs w:val="24"/>
        </w:rPr>
        <w:t>ustaleniu lokalizacji inwestycji, co prowadzi do znacznego przyśpieszenia przygotowania i</w:t>
      </w:r>
      <w:r w:rsidR="00966EA6">
        <w:rPr>
          <w:rFonts w:ascii="Times New Roman" w:hAnsi="Times New Roman" w:cs="Times New Roman"/>
          <w:sz w:val="24"/>
          <w:szCs w:val="24"/>
        </w:rPr>
        <w:t xml:space="preserve"> </w:t>
      </w:r>
      <w:r w:rsidRPr="001B1F2E">
        <w:rPr>
          <w:rFonts w:ascii="Times New Roman" w:hAnsi="Times New Roman" w:cs="Times New Roman"/>
          <w:sz w:val="24"/>
          <w:szCs w:val="24"/>
        </w:rPr>
        <w:t xml:space="preserve">prowadzenia inwestycji umożliwiającego ich ukończenie w założonym terminie. </w:t>
      </w:r>
    </w:p>
    <w:p w:rsidR="00877B4F" w:rsidRPr="001B1F2E" w:rsidRDefault="00877B4F" w:rsidP="001B1F2E">
      <w:pPr>
        <w:spacing w:before="120" w:line="360" w:lineRule="auto"/>
        <w:jc w:val="both"/>
        <w:rPr>
          <w:rFonts w:ascii="Times New Roman" w:hAnsi="Times New Roman" w:cs="Times New Roman"/>
          <w:color w:val="000000"/>
          <w:sz w:val="24"/>
          <w:szCs w:val="24"/>
        </w:rPr>
      </w:pPr>
      <w:r w:rsidRPr="001B1F2E">
        <w:rPr>
          <w:rFonts w:ascii="Times New Roman" w:hAnsi="Times New Roman" w:cs="Times New Roman"/>
          <w:sz w:val="24"/>
          <w:szCs w:val="24"/>
        </w:rPr>
        <w:t>Na gruncie obowiązującej aktualnie ustawy terminalowej nie jest również jednoznaczny zakres czynności, które inwestor może wykonywać w ramach użytego w aktualnym brzmieniu art. 24 ust. 1 określenia „konserwacja”, w związku z czym, działając w celu wykluczenia wątpliwości interpretacyjnych, wskazano, że inwestor może wykonywać prace związane z utrzymaniem, eksploatacją i użytkowaniem istniejącej inwestycji. Zachowane zostało prawo inwestora do wejścia na teren nieruchomości w celu usunięcia awarii.</w:t>
      </w:r>
    </w:p>
    <w:p w:rsidR="00877B4F" w:rsidRPr="001B1F2E" w:rsidRDefault="00877B4F" w:rsidP="001B1F2E">
      <w:pPr>
        <w:spacing w:before="120" w:line="360" w:lineRule="auto"/>
        <w:jc w:val="both"/>
        <w:rPr>
          <w:rFonts w:ascii="Times New Roman" w:hAnsi="Times New Roman" w:cs="Times New Roman"/>
          <w:sz w:val="24"/>
          <w:szCs w:val="24"/>
        </w:rPr>
      </w:pPr>
      <w:r w:rsidRPr="001B1F2E">
        <w:rPr>
          <w:rFonts w:ascii="Times New Roman" w:hAnsi="Times New Roman" w:cs="Times New Roman"/>
          <w:color w:val="000000"/>
          <w:sz w:val="24"/>
          <w:szCs w:val="24"/>
        </w:rPr>
        <w:t>Ograniczenie sposobu korzystania polega</w:t>
      </w:r>
      <w:r w:rsidR="00A04A0E">
        <w:rPr>
          <w:rFonts w:ascii="Times New Roman" w:hAnsi="Times New Roman" w:cs="Times New Roman"/>
          <w:color w:val="000000"/>
          <w:sz w:val="24"/>
          <w:szCs w:val="24"/>
        </w:rPr>
        <w:t>ć będzie na udzieleniu zezwolenia w </w:t>
      </w:r>
      <w:r w:rsidRPr="001B1F2E">
        <w:rPr>
          <w:rFonts w:ascii="Times New Roman" w:hAnsi="Times New Roman" w:cs="Times New Roman"/>
          <w:color w:val="000000"/>
          <w:sz w:val="24"/>
          <w:szCs w:val="24"/>
        </w:rPr>
        <w:t xml:space="preserve">szczególności </w:t>
      </w:r>
      <w:r w:rsidR="00EF1DF7">
        <w:rPr>
          <w:rFonts w:ascii="Times New Roman" w:hAnsi="Times New Roman" w:cs="Times New Roman"/>
          <w:sz w:val="24"/>
          <w:szCs w:val="24"/>
        </w:rPr>
        <w:t xml:space="preserve">na zakładanie i </w:t>
      </w:r>
      <w:r w:rsidRPr="001B1F2E">
        <w:rPr>
          <w:rFonts w:ascii="Times New Roman" w:hAnsi="Times New Roman" w:cs="Times New Roman"/>
          <w:sz w:val="24"/>
          <w:szCs w:val="24"/>
        </w:rPr>
        <w:t>przeprowadzenie na nieruchomości ciągów drenażowych, przewodów i urządzeń służących do przesyłania p</w:t>
      </w:r>
      <w:r w:rsidR="00A72310">
        <w:rPr>
          <w:rFonts w:ascii="Times New Roman" w:hAnsi="Times New Roman" w:cs="Times New Roman"/>
          <w:sz w:val="24"/>
          <w:szCs w:val="24"/>
        </w:rPr>
        <w:t>łynów, pary, gazów i </w:t>
      </w:r>
      <w:r w:rsidRPr="001B1F2E">
        <w:rPr>
          <w:rFonts w:ascii="Times New Roman" w:hAnsi="Times New Roman" w:cs="Times New Roman"/>
          <w:sz w:val="24"/>
          <w:szCs w:val="24"/>
        </w:rPr>
        <w:t>energii elektrycznej oraz urządzeń łączności publicznej i sygnalizacji, a także innych podziemnych, naziemnych lub nadziemnych obiektów i urządzeń niezbędnych do założenia, przeprowadzenia oraz korzystania z tych przewodów i urządzeń.</w:t>
      </w:r>
    </w:p>
    <w:p w:rsidR="00877B4F" w:rsidRPr="001B1F2E" w:rsidRDefault="00877B4F" w:rsidP="001B1F2E">
      <w:pPr>
        <w:spacing w:before="120" w:line="360" w:lineRule="auto"/>
        <w:jc w:val="both"/>
        <w:rPr>
          <w:rFonts w:ascii="Times New Roman" w:hAnsi="Times New Roman" w:cs="Times New Roman"/>
          <w:sz w:val="24"/>
          <w:szCs w:val="24"/>
        </w:rPr>
      </w:pPr>
      <w:r w:rsidRPr="001B1F2E">
        <w:rPr>
          <w:rFonts w:ascii="Times New Roman" w:hAnsi="Times New Roman" w:cs="Times New Roman"/>
          <w:sz w:val="24"/>
          <w:szCs w:val="24"/>
        </w:rPr>
        <w:t xml:space="preserve">Podnieść należy, że zmiana przepisu ma na celu zagwarantowanie inwestorowi uzyskania prawa do nieruchomości, pozwalającego mu na prowadzenie inwestycji, </w:t>
      </w:r>
      <w:r w:rsidRPr="001B1F2E">
        <w:rPr>
          <w:rFonts w:ascii="Times New Roman" w:hAnsi="Times New Roman" w:cs="Times New Roman"/>
          <w:sz w:val="24"/>
          <w:szCs w:val="24"/>
        </w:rPr>
        <w:lastRenderedPageBreak/>
        <w:t>a</w:t>
      </w:r>
      <w:r w:rsidR="00966EA6">
        <w:rPr>
          <w:rFonts w:ascii="Times New Roman" w:hAnsi="Times New Roman" w:cs="Times New Roman"/>
          <w:sz w:val="24"/>
          <w:szCs w:val="24"/>
        </w:rPr>
        <w:t> </w:t>
      </w:r>
      <w:r w:rsidRPr="001B1F2E">
        <w:rPr>
          <w:rFonts w:ascii="Times New Roman" w:hAnsi="Times New Roman" w:cs="Times New Roman"/>
          <w:sz w:val="24"/>
          <w:szCs w:val="24"/>
        </w:rPr>
        <w:t>także gwarantujących jej prawidłowe funkcjonowanie, z jednoczesnym poszanowaniem prawa własności oraz praw przysługujących użytkownikowi wieczystemu. Rozwiązanie, o którym mowa w art. 24 ust. 1</w:t>
      </w:r>
      <w:r w:rsidR="00097823">
        <w:rPr>
          <w:rFonts w:ascii="Times New Roman" w:hAnsi="Times New Roman" w:cs="Times New Roman"/>
          <w:sz w:val="24"/>
          <w:szCs w:val="24"/>
        </w:rPr>
        <w:t>,</w:t>
      </w:r>
      <w:r w:rsidRPr="001B1F2E">
        <w:rPr>
          <w:rFonts w:ascii="Times New Roman" w:hAnsi="Times New Roman" w:cs="Times New Roman"/>
          <w:sz w:val="24"/>
          <w:szCs w:val="24"/>
        </w:rPr>
        <w:t xml:space="preserve"> przyśpieszy prowadzenie inwestycji, bez sięgania po najdalej idącą formę nabycia prawa do nieruchomości, jaką jest wywłaszczanie, a więc zachowana jest zasada proporcjonalności zastosowanego środka do zamierzonego celu. Ponadto prawo inwestora do korzystania z</w:t>
      </w:r>
      <w:r w:rsidR="00966EA6">
        <w:rPr>
          <w:rFonts w:ascii="Times New Roman" w:hAnsi="Times New Roman" w:cs="Times New Roman"/>
          <w:sz w:val="24"/>
          <w:szCs w:val="24"/>
        </w:rPr>
        <w:t xml:space="preserve"> </w:t>
      </w:r>
      <w:r w:rsidRPr="001B1F2E">
        <w:rPr>
          <w:rFonts w:ascii="Times New Roman" w:hAnsi="Times New Roman" w:cs="Times New Roman"/>
          <w:sz w:val="24"/>
          <w:szCs w:val="24"/>
        </w:rPr>
        <w:t>nieruchomości będzie ograniczone do wykonywania czynności, na które zezwoli wojewoda w</w:t>
      </w:r>
      <w:r w:rsidR="00966EA6">
        <w:rPr>
          <w:rFonts w:ascii="Times New Roman" w:hAnsi="Times New Roman" w:cs="Times New Roman"/>
          <w:sz w:val="24"/>
          <w:szCs w:val="24"/>
        </w:rPr>
        <w:t xml:space="preserve"> decyzji o </w:t>
      </w:r>
      <w:r w:rsidRPr="001B1F2E">
        <w:rPr>
          <w:rFonts w:ascii="Times New Roman" w:hAnsi="Times New Roman" w:cs="Times New Roman"/>
          <w:sz w:val="24"/>
          <w:szCs w:val="24"/>
        </w:rPr>
        <w:t>ustaleniu lokalizacji inwestycji. Ograniczenie dotyczyć będzie określonej części nieruchomości, niezbędnej do wykonania działań, o których mowa w art. 24 ust.</w:t>
      </w:r>
      <w:r w:rsidR="00097823">
        <w:rPr>
          <w:rFonts w:ascii="Times New Roman" w:hAnsi="Times New Roman" w:cs="Times New Roman"/>
          <w:sz w:val="24"/>
          <w:szCs w:val="24"/>
        </w:rPr>
        <w:t xml:space="preserve"> </w:t>
      </w:r>
      <w:r w:rsidRPr="001B1F2E">
        <w:rPr>
          <w:rFonts w:ascii="Times New Roman" w:hAnsi="Times New Roman" w:cs="Times New Roman"/>
          <w:sz w:val="24"/>
          <w:szCs w:val="24"/>
        </w:rPr>
        <w:t>1. Właściciel albo użytkownik wieczysty, pomimo ogr</w:t>
      </w:r>
      <w:r w:rsidR="00966EA6">
        <w:rPr>
          <w:rFonts w:ascii="Times New Roman" w:hAnsi="Times New Roman" w:cs="Times New Roman"/>
          <w:sz w:val="24"/>
          <w:szCs w:val="24"/>
        </w:rPr>
        <w:t>aniczenia sposobu korzystania z </w:t>
      </w:r>
      <w:r w:rsidRPr="001B1F2E">
        <w:rPr>
          <w:rFonts w:ascii="Times New Roman" w:hAnsi="Times New Roman" w:cs="Times New Roman"/>
          <w:sz w:val="24"/>
          <w:szCs w:val="24"/>
        </w:rPr>
        <w:t>nieruchomości ustanowionego na rzecz inwestora,</w:t>
      </w:r>
      <w:r w:rsidR="00966EA6">
        <w:rPr>
          <w:rFonts w:ascii="Times New Roman" w:hAnsi="Times New Roman" w:cs="Times New Roman"/>
          <w:sz w:val="24"/>
          <w:szCs w:val="24"/>
        </w:rPr>
        <w:t xml:space="preserve"> będzie mógł z niej korzystać i </w:t>
      </w:r>
      <w:r w:rsidRPr="001B1F2E">
        <w:rPr>
          <w:rFonts w:ascii="Times New Roman" w:hAnsi="Times New Roman" w:cs="Times New Roman"/>
          <w:sz w:val="24"/>
          <w:szCs w:val="24"/>
        </w:rPr>
        <w:t>rozporządzać nią, w związku z</w:t>
      </w:r>
      <w:r w:rsidR="00966EA6">
        <w:rPr>
          <w:rFonts w:ascii="Times New Roman" w:hAnsi="Times New Roman" w:cs="Times New Roman"/>
          <w:sz w:val="24"/>
          <w:szCs w:val="24"/>
        </w:rPr>
        <w:t xml:space="preserve"> </w:t>
      </w:r>
      <w:r w:rsidRPr="001B1F2E">
        <w:rPr>
          <w:rFonts w:ascii="Times New Roman" w:hAnsi="Times New Roman" w:cs="Times New Roman"/>
          <w:sz w:val="24"/>
          <w:szCs w:val="24"/>
        </w:rPr>
        <w:t>czym przyjąć należy, że wprowadzana regulacja nie narusza istoty prawa własności. Podkreślić należy, że już na gruncie obowiązującej ustawy terminalowej, uprawnienie określone w art. 24 ust. 1 rozumiane było jako nieograniczone czasowo prawo do korzystania z nieruchomości w</w:t>
      </w:r>
      <w:r w:rsidR="00966EA6">
        <w:rPr>
          <w:rFonts w:ascii="Times New Roman" w:hAnsi="Times New Roman" w:cs="Times New Roman"/>
          <w:sz w:val="24"/>
          <w:szCs w:val="24"/>
        </w:rPr>
        <w:t xml:space="preserve"> </w:t>
      </w:r>
      <w:r w:rsidRPr="001B1F2E">
        <w:rPr>
          <w:rFonts w:ascii="Times New Roman" w:hAnsi="Times New Roman" w:cs="Times New Roman"/>
          <w:sz w:val="24"/>
          <w:szCs w:val="24"/>
        </w:rPr>
        <w:t>celu konserwacji oraz usuwania awarii inwestycji. Wprowadzana zmiana porządkuje kwestię prac, do jakich uprawniony jest inwestor i daje mu tytuł prawny pozwala</w:t>
      </w:r>
      <w:r w:rsidR="00966EA6">
        <w:rPr>
          <w:rFonts w:ascii="Times New Roman" w:hAnsi="Times New Roman" w:cs="Times New Roman"/>
          <w:sz w:val="24"/>
          <w:szCs w:val="24"/>
        </w:rPr>
        <w:t>jący na realizację inwestycji w </w:t>
      </w:r>
      <w:r w:rsidRPr="001B1F2E">
        <w:rPr>
          <w:rFonts w:ascii="Times New Roman" w:hAnsi="Times New Roman" w:cs="Times New Roman"/>
          <w:sz w:val="24"/>
          <w:szCs w:val="24"/>
        </w:rPr>
        <w:t>odpowiednim czasie i utrzymanie ich w dobrym stanie, co jest konieczne w celu stworzenia infrastruktury pozwalającej na stabilne, ciągłe i bezpieczne dostawy oraz rozprowadzenie gazu na</w:t>
      </w:r>
      <w:r w:rsidR="002539BE">
        <w:rPr>
          <w:rFonts w:ascii="Times New Roman" w:hAnsi="Times New Roman" w:cs="Times New Roman"/>
          <w:sz w:val="24"/>
          <w:szCs w:val="24"/>
        </w:rPr>
        <w:t xml:space="preserve"> </w:t>
      </w:r>
      <w:r w:rsidRPr="001B1F2E">
        <w:rPr>
          <w:rFonts w:ascii="Times New Roman" w:hAnsi="Times New Roman" w:cs="Times New Roman"/>
          <w:sz w:val="24"/>
          <w:szCs w:val="24"/>
        </w:rPr>
        <w:t>terytorium całego kraju.</w:t>
      </w:r>
    </w:p>
    <w:p w:rsidR="00877B4F" w:rsidRPr="001B1F2E" w:rsidRDefault="00877B4F" w:rsidP="001B1F2E">
      <w:pPr>
        <w:spacing w:before="120" w:line="360" w:lineRule="auto"/>
        <w:jc w:val="both"/>
        <w:rPr>
          <w:rFonts w:ascii="Times New Roman" w:hAnsi="Times New Roman" w:cs="Times New Roman"/>
          <w:sz w:val="24"/>
          <w:szCs w:val="24"/>
        </w:rPr>
      </w:pPr>
      <w:r w:rsidRPr="001B1F2E">
        <w:rPr>
          <w:rFonts w:ascii="Times New Roman" w:hAnsi="Times New Roman" w:cs="Times New Roman"/>
          <w:sz w:val="24"/>
          <w:szCs w:val="24"/>
        </w:rPr>
        <w:t xml:space="preserve">Art. 24 ust. 1 w projektowanym brzmieniu wprowadza rozwiązanie, które jest </w:t>
      </w:r>
      <w:r w:rsidR="00506F40">
        <w:rPr>
          <w:rFonts w:ascii="Times New Roman" w:eastAsia="TimesNewRomanPSMT" w:hAnsi="Times New Roman" w:cs="Times New Roman"/>
          <w:sz w:val="24"/>
          <w:szCs w:val="24"/>
        </w:rPr>
        <w:t>adekwatne i</w:t>
      </w:r>
      <w:r w:rsidR="00966EA6">
        <w:rPr>
          <w:rFonts w:ascii="Times New Roman" w:eastAsia="TimesNewRomanPSMT" w:hAnsi="Times New Roman" w:cs="Times New Roman"/>
          <w:sz w:val="24"/>
          <w:szCs w:val="24"/>
        </w:rPr>
        <w:t xml:space="preserve"> </w:t>
      </w:r>
      <w:r w:rsidRPr="001B1F2E">
        <w:rPr>
          <w:rFonts w:ascii="Times New Roman" w:eastAsia="TimesNewRomanPSMT" w:hAnsi="Times New Roman" w:cs="Times New Roman"/>
          <w:sz w:val="24"/>
          <w:szCs w:val="24"/>
        </w:rPr>
        <w:t>niezbędne do realizacji zamierzonego celu, polegającego na zapewnieniu bezpieczeństwa energetycznego Rzeczypospolitej Polskiej. Podkreślić należy, że nie istnieją alternatywne rozwiązania pozwalające na osiągnięcie wyżej wymienionego celu, a przewidziana w projekcie ustawy regulacja nie stanowi nadmiernego ograniczenia kon</w:t>
      </w:r>
      <w:r w:rsidR="00097823">
        <w:rPr>
          <w:rFonts w:ascii="Times New Roman" w:eastAsia="TimesNewRomanPSMT" w:hAnsi="Times New Roman" w:cs="Times New Roman"/>
          <w:sz w:val="24"/>
          <w:szCs w:val="24"/>
        </w:rPr>
        <w:t>stytucyjnie zagwarantowanych</w:t>
      </w:r>
      <w:r w:rsidR="00506F40">
        <w:rPr>
          <w:rFonts w:ascii="Times New Roman" w:eastAsia="TimesNewRomanPSMT" w:hAnsi="Times New Roman" w:cs="Times New Roman"/>
          <w:sz w:val="24"/>
          <w:szCs w:val="24"/>
        </w:rPr>
        <w:t xml:space="preserve"> w</w:t>
      </w:r>
      <w:r w:rsidR="00966EA6">
        <w:rPr>
          <w:rFonts w:ascii="Times New Roman" w:eastAsia="TimesNewRomanPSMT" w:hAnsi="Times New Roman" w:cs="Times New Roman"/>
          <w:sz w:val="24"/>
          <w:szCs w:val="24"/>
        </w:rPr>
        <w:t xml:space="preserve"> </w:t>
      </w:r>
      <w:r w:rsidRPr="001B1F2E">
        <w:rPr>
          <w:rFonts w:ascii="Times New Roman" w:eastAsia="TimesNewRomanPSMT" w:hAnsi="Times New Roman" w:cs="Times New Roman"/>
          <w:sz w:val="24"/>
          <w:szCs w:val="24"/>
        </w:rPr>
        <w:t xml:space="preserve">art. 21 ust. 1 </w:t>
      </w:r>
      <w:r w:rsidR="00097823">
        <w:rPr>
          <w:rFonts w:ascii="Times New Roman" w:eastAsia="TimesNewRomanPSMT" w:hAnsi="Times New Roman" w:cs="Times New Roman"/>
          <w:sz w:val="24"/>
          <w:szCs w:val="24"/>
        </w:rPr>
        <w:t>oraz art. 64 ust. 1 Konstytucji</w:t>
      </w:r>
      <w:r w:rsidRPr="001B1F2E">
        <w:rPr>
          <w:rFonts w:ascii="Times New Roman" w:eastAsia="TimesNewRomanPSMT" w:hAnsi="Times New Roman" w:cs="Times New Roman"/>
          <w:sz w:val="24"/>
          <w:szCs w:val="24"/>
        </w:rPr>
        <w:t xml:space="preserve"> praw.</w:t>
      </w:r>
    </w:p>
    <w:p w:rsidR="00877B4F" w:rsidRPr="001B1F2E" w:rsidRDefault="00877B4F" w:rsidP="001B1F2E">
      <w:pPr>
        <w:spacing w:before="120" w:line="360" w:lineRule="auto"/>
        <w:jc w:val="both"/>
        <w:rPr>
          <w:rFonts w:ascii="Times New Roman" w:hAnsi="Times New Roman" w:cs="Times New Roman"/>
          <w:sz w:val="24"/>
          <w:szCs w:val="24"/>
        </w:rPr>
      </w:pPr>
      <w:r w:rsidRPr="001B1F2E">
        <w:rPr>
          <w:rFonts w:ascii="Times New Roman" w:hAnsi="Times New Roman" w:cs="Times New Roman"/>
          <w:sz w:val="24"/>
          <w:szCs w:val="24"/>
        </w:rPr>
        <w:t>Dodawany art. 24 ust. 1a umożliwia, na wniosek in</w:t>
      </w:r>
      <w:r w:rsidR="00966EA6">
        <w:rPr>
          <w:rFonts w:ascii="Times New Roman" w:hAnsi="Times New Roman" w:cs="Times New Roman"/>
          <w:sz w:val="24"/>
          <w:szCs w:val="24"/>
        </w:rPr>
        <w:t>westora, określenie w decyzji o </w:t>
      </w:r>
      <w:r w:rsidRPr="001B1F2E">
        <w:rPr>
          <w:rFonts w:ascii="Times New Roman" w:hAnsi="Times New Roman" w:cs="Times New Roman"/>
          <w:sz w:val="24"/>
          <w:szCs w:val="24"/>
        </w:rPr>
        <w:t>ustaleniu lokalizacji inwestycji ograniczenia w sposobie korzystania z nieruchomości na rzecz podmiotów innych niż inwestor. Wprowadzenie regulacji związane jest z tym, że przy realizacji inwestycji, o</w:t>
      </w:r>
      <w:r w:rsidR="00966EA6">
        <w:rPr>
          <w:rFonts w:ascii="Times New Roman" w:hAnsi="Times New Roman" w:cs="Times New Roman"/>
          <w:sz w:val="24"/>
          <w:szCs w:val="24"/>
        </w:rPr>
        <w:t xml:space="preserve"> </w:t>
      </w:r>
      <w:r w:rsidRPr="001B1F2E">
        <w:rPr>
          <w:rFonts w:ascii="Times New Roman" w:hAnsi="Times New Roman" w:cs="Times New Roman"/>
          <w:sz w:val="24"/>
          <w:szCs w:val="24"/>
        </w:rPr>
        <w:t>których mowa w ustawie terminalowej</w:t>
      </w:r>
      <w:r w:rsidR="00097823">
        <w:rPr>
          <w:rFonts w:ascii="Times New Roman" w:hAnsi="Times New Roman" w:cs="Times New Roman"/>
          <w:sz w:val="24"/>
          <w:szCs w:val="24"/>
        </w:rPr>
        <w:t>,</w:t>
      </w:r>
      <w:r w:rsidRPr="001B1F2E">
        <w:rPr>
          <w:rFonts w:ascii="Times New Roman" w:hAnsi="Times New Roman" w:cs="Times New Roman"/>
          <w:sz w:val="24"/>
          <w:szCs w:val="24"/>
        </w:rPr>
        <w:t xml:space="preserve"> biorą udzi</w:t>
      </w:r>
      <w:r w:rsidR="00097823">
        <w:rPr>
          <w:rFonts w:ascii="Times New Roman" w:hAnsi="Times New Roman" w:cs="Times New Roman"/>
          <w:sz w:val="24"/>
          <w:szCs w:val="24"/>
        </w:rPr>
        <w:t>ał inne niż inwestor</w:t>
      </w:r>
      <w:r w:rsidRPr="001B1F2E">
        <w:rPr>
          <w:rFonts w:ascii="Times New Roman" w:hAnsi="Times New Roman" w:cs="Times New Roman"/>
          <w:sz w:val="24"/>
          <w:szCs w:val="24"/>
        </w:rPr>
        <w:t xml:space="preserve"> podmioty odpowiedzialne za budowę infrastruktury niezbędnej do obsługi inwestycji (w szczególności dotyczy to przedsiębiorstw wodno-kanalizacyjnych, </w:t>
      </w:r>
      <w:r w:rsidRPr="001B1F2E">
        <w:rPr>
          <w:rFonts w:ascii="Times New Roman" w:hAnsi="Times New Roman" w:cs="Times New Roman"/>
          <w:sz w:val="24"/>
          <w:szCs w:val="24"/>
        </w:rPr>
        <w:lastRenderedPageBreak/>
        <w:t>energetycznych lub telekomunikacyjnych). Wybudowane przez te podmioty sieci lub przyłącza stają się ich własnością, w związku z czym również im należy zapewnić możliwość prowadzenia prac we wskazanym w art. 24 ust. 1 zakresie. Obowiązek wskazania podmiotu, na rzecz którego ma zostać ustanowione ograniczenie</w:t>
      </w:r>
      <w:r w:rsidR="00097823">
        <w:rPr>
          <w:rFonts w:ascii="Times New Roman" w:hAnsi="Times New Roman" w:cs="Times New Roman"/>
          <w:sz w:val="24"/>
          <w:szCs w:val="24"/>
        </w:rPr>
        <w:t>,</w:t>
      </w:r>
      <w:r w:rsidRPr="001B1F2E">
        <w:rPr>
          <w:rFonts w:ascii="Times New Roman" w:hAnsi="Times New Roman" w:cs="Times New Roman"/>
          <w:sz w:val="24"/>
          <w:szCs w:val="24"/>
        </w:rPr>
        <w:t xml:space="preserve"> obciąża inwestora, który zobowiązany jest również uzyskać zgodę tego podmiotu. Zgoda dołączana jest do wniosku o wydanie decyzji. W przypadku, o którym mowa w art. 24 ust. 1a, obowiązek zapłaty odszkodowania obciąża podmioty, na rzecz których następuje ograniczenie sposobu korzystania z nieruchomości. Ograniczenie sposobu korzystania z nieruchomości na rzec</w:t>
      </w:r>
      <w:r w:rsidR="00097823">
        <w:rPr>
          <w:rFonts w:ascii="Times New Roman" w:hAnsi="Times New Roman" w:cs="Times New Roman"/>
          <w:sz w:val="24"/>
          <w:szCs w:val="24"/>
        </w:rPr>
        <w:t>z innych niż inwestor podmiotów</w:t>
      </w:r>
      <w:r w:rsidRPr="001B1F2E">
        <w:rPr>
          <w:rFonts w:ascii="Times New Roman" w:hAnsi="Times New Roman" w:cs="Times New Roman"/>
          <w:sz w:val="24"/>
          <w:szCs w:val="24"/>
        </w:rPr>
        <w:t xml:space="preserve"> nie wyklucza równoległego ograniczenia na rzecz samego inwestora.</w:t>
      </w:r>
    </w:p>
    <w:p w:rsidR="00877B4F" w:rsidRPr="001B1F2E" w:rsidRDefault="00877B4F" w:rsidP="001B1F2E">
      <w:pPr>
        <w:spacing w:before="120" w:line="360" w:lineRule="auto"/>
        <w:jc w:val="both"/>
        <w:rPr>
          <w:rFonts w:ascii="Times New Roman" w:hAnsi="Times New Roman" w:cs="Times New Roman"/>
          <w:sz w:val="24"/>
          <w:szCs w:val="24"/>
        </w:rPr>
      </w:pPr>
      <w:r w:rsidRPr="001B1F2E">
        <w:rPr>
          <w:rFonts w:ascii="Times New Roman" w:hAnsi="Times New Roman" w:cs="Times New Roman"/>
          <w:sz w:val="24"/>
          <w:szCs w:val="24"/>
        </w:rPr>
        <w:t>Zgodnie z art. 24 ust. 1b, na wniosek inwestora, ograniczenie może zostać ustanowione na czas określony. W takim przypadku decyzja o ustaleniu lokalizacji inwestycji określa czas, na który ustanawiane jest ograniczenie. Powyższe stanowi gwarancje proporcjonalności ingerencji w</w:t>
      </w:r>
      <w:r w:rsidR="00966EA6">
        <w:rPr>
          <w:rFonts w:ascii="Times New Roman" w:hAnsi="Times New Roman" w:cs="Times New Roman"/>
          <w:sz w:val="24"/>
          <w:szCs w:val="24"/>
        </w:rPr>
        <w:t xml:space="preserve"> </w:t>
      </w:r>
      <w:r w:rsidRPr="001B1F2E">
        <w:rPr>
          <w:rFonts w:ascii="Times New Roman" w:hAnsi="Times New Roman" w:cs="Times New Roman"/>
          <w:sz w:val="24"/>
          <w:szCs w:val="24"/>
        </w:rPr>
        <w:t>prawo własności lub prawo użytkowania wieczystego nieruchomości znajdujących się w</w:t>
      </w:r>
      <w:r w:rsidR="00966EA6">
        <w:rPr>
          <w:rFonts w:ascii="Times New Roman" w:hAnsi="Times New Roman" w:cs="Times New Roman"/>
          <w:sz w:val="24"/>
          <w:szCs w:val="24"/>
        </w:rPr>
        <w:t xml:space="preserve"> </w:t>
      </w:r>
      <w:r w:rsidRPr="001B1F2E">
        <w:rPr>
          <w:rFonts w:ascii="Times New Roman" w:hAnsi="Times New Roman" w:cs="Times New Roman"/>
          <w:sz w:val="24"/>
          <w:szCs w:val="24"/>
        </w:rPr>
        <w:t>liniach rozgraniczających teren inwestycji – nie we wszystkich przypadkach niezbędne jest ogr</w:t>
      </w:r>
      <w:r w:rsidR="00966EA6">
        <w:rPr>
          <w:rFonts w:ascii="Times New Roman" w:hAnsi="Times New Roman" w:cs="Times New Roman"/>
          <w:sz w:val="24"/>
          <w:szCs w:val="24"/>
        </w:rPr>
        <w:t>aniczenie sposobu korzystania z </w:t>
      </w:r>
      <w:r w:rsidRPr="001B1F2E">
        <w:rPr>
          <w:rFonts w:ascii="Times New Roman" w:hAnsi="Times New Roman" w:cs="Times New Roman"/>
          <w:sz w:val="24"/>
          <w:szCs w:val="24"/>
        </w:rPr>
        <w:t>nieruchomości na nieograniczony czas. W dzisiejszym stanie prawnym inwestor nie miał jednak możliwości złożenia wniosku o ustanowienie ograniczenia na określony czas.</w:t>
      </w:r>
    </w:p>
    <w:p w:rsidR="00877B4F" w:rsidRPr="001B1F2E" w:rsidRDefault="00877B4F" w:rsidP="001B1F2E">
      <w:pPr>
        <w:spacing w:before="120" w:line="360" w:lineRule="auto"/>
        <w:jc w:val="both"/>
        <w:rPr>
          <w:rFonts w:ascii="Times New Roman" w:hAnsi="Times New Roman" w:cs="Times New Roman"/>
          <w:sz w:val="24"/>
          <w:szCs w:val="24"/>
        </w:rPr>
      </w:pPr>
      <w:r w:rsidRPr="001B1F2E">
        <w:rPr>
          <w:rFonts w:ascii="Times New Roman" w:hAnsi="Times New Roman" w:cs="Times New Roman"/>
          <w:sz w:val="24"/>
          <w:szCs w:val="24"/>
        </w:rPr>
        <w:t xml:space="preserve">Na podstawie art. 24 ust. 1c odszkodowanie nie jest przyznawane za ograniczenie sposobu korzystania w przypadku gruntów stanowiących własność Skarbu Państwa pokrytych wodami, gruntów stanowiących pas </w:t>
      </w:r>
      <w:r w:rsidR="00097823">
        <w:rPr>
          <w:rFonts w:ascii="Times New Roman" w:hAnsi="Times New Roman" w:cs="Times New Roman"/>
          <w:sz w:val="24"/>
          <w:szCs w:val="24"/>
        </w:rPr>
        <w:t>drogowy</w:t>
      </w:r>
      <w:r w:rsidRPr="001B1F2E">
        <w:rPr>
          <w:rFonts w:ascii="Times New Roman" w:hAnsi="Times New Roman" w:cs="Times New Roman"/>
          <w:sz w:val="24"/>
          <w:szCs w:val="24"/>
        </w:rPr>
        <w:t xml:space="preserve"> bądź gruntów objętych obszarem kolejowym. Mając na uwadze to, iż wyżej wymienione grunty stanowią własność Skarbu Państwa albo jednostek samorządu tery</w:t>
      </w:r>
      <w:r w:rsidR="00966EA6">
        <w:rPr>
          <w:rFonts w:ascii="Times New Roman" w:hAnsi="Times New Roman" w:cs="Times New Roman"/>
          <w:sz w:val="24"/>
          <w:szCs w:val="24"/>
        </w:rPr>
        <w:t>torialnego, a także charakter i </w:t>
      </w:r>
      <w:r w:rsidRPr="001B1F2E">
        <w:rPr>
          <w:rFonts w:ascii="Times New Roman" w:hAnsi="Times New Roman" w:cs="Times New Roman"/>
          <w:sz w:val="24"/>
          <w:szCs w:val="24"/>
        </w:rPr>
        <w:t>cel prowadzonych na podstawie ustawy inwestycji oraz strukturę właścicielską podmiotu, który jest za nie odpowiedzialny, za niezasadne uznano przyznanie odszkodowania tym właścicielom. Podkreślić należy, że realizująca inwestycje spółka Operator Gazociągów Przesyłowych Gaz-Syste</w:t>
      </w:r>
      <w:r w:rsidR="00966EA6">
        <w:rPr>
          <w:rFonts w:ascii="Times New Roman" w:hAnsi="Times New Roman" w:cs="Times New Roman"/>
          <w:sz w:val="24"/>
          <w:szCs w:val="24"/>
        </w:rPr>
        <w:t>m S.A. (dalej również jako „Gaz</w:t>
      </w:r>
      <w:r w:rsidR="00966EA6">
        <w:rPr>
          <w:rFonts w:ascii="Times New Roman" w:hAnsi="Times New Roman" w:cs="Times New Roman"/>
          <w:sz w:val="24"/>
          <w:szCs w:val="24"/>
        </w:rPr>
        <w:noBreakHyphen/>
      </w:r>
      <w:r w:rsidRPr="001B1F2E">
        <w:rPr>
          <w:rFonts w:ascii="Times New Roman" w:hAnsi="Times New Roman" w:cs="Times New Roman"/>
          <w:sz w:val="24"/>
          <w:szCs w:val="24"/>
        </w:rPr>
        <w:t>System”) jest osob</w:t>
      </w:r>
      <w:r w:rsidR="00097823">
        <w:rPr>
          <w:rFonts w:ascii="Times New Roman" w:hAnsi="Times New Roman" w:cs="Times New Roman"/>
          <w:sz w:val="24"/>
          <w:szCs w:val="24"/>
        </w:rPr>
        <w:t>ą</w:t>
      </w:r>
      <w:r w:rsidRPr="001B1F2E">
        <w:rPr>
          <w:rFonts w:ascii="Times New Roman" w:hAnsi="Times New Roman" w:cs="Times New Roman"/>
          <w:sz w:val="24"/>
          <w:szCs w:val="24"/>
        </w:rPr>
        <w:t xml:space="preserve"> prawną, której 100% ak</w:t>
      </w:r>
      <w:r w:rsidR="00966EA6">
        <w:rPr>
          <w:rFonts w:ascii="Times New Roman" w:hAnsi="Times New Roman" w:cs="Times New Roman"/>
          <w:sz w:val="24"/>
          <w:szCs w:val="24"/>
        </w:rPr>
        <w:t>cji należy do Skarbu Państwa, w </w:t>
      </w:r>
      <w:r w:rsidRPr="001B1F2E">
        <w:rPr>
          <w:rFonts w:ascii="Times New Roman" w:hAnsi="Times New Roman" w:cs="Times New Roman"/>
          <w:sz w:val="24"/>
          <w:szCs w:val="24"/>
        </w:rPr>
        <w:t xml:space="preserve">związku z czym wypłatę przez wyżej wymienioną spółkę odszkodowania Skarbowi Państwa uznać należy za nieuzasadnioną wobec obowiązującej zasady jednolitości Skarbu Państwa. Odnosząc się do braku odszkodowania, które miałoby być wypłacone na rzecz jednostek samorządu terytorialnego, podnieść należy, że inwestycje </w:t>
      </w:r>
      <w:r w:rsidRPr="001B1F2E">
        <w:rPr>
          <w:rFonts w:ascii="Times New Roman" w:hAnsi="Times New Roman" w:cs="Times New Roman"/>
          <w:sz w:val="24"/>
          <w:szCs w:val="24"/>
        </w:rPr>
        <w:lastRenderedPageBreak/>
        <w:t>prowadzone n</w:t>
      </w:r>
      <w:r w:rsidR="0013308A">
        <w:rPr>
          <w:rFonts w:ascii="Times New Roman" w:hAnsi="Times New Roman" w:cs="Times New Roman"/>
          <w:sz w:val="24"/>
          <w:szCs w:val="24"/>
        </w:rPr>
        <w:t>a podstawie ustawy terminalowej</w:t>
      </w:r>
      <w:r w:rsidRPr="001B1F2E">
        <w:rPr>
          <w:rFonts w:ascii="Times New Roman" w:hAnsi="Times New Roman" w:cs="Times New Roman"/>
          <w:sz w:val="24"/>
          <w:szCs w:val="24"/>
        </w:rPr>
        <w:t xml:space="preserve"> są inwestycjami ce</w:t>
      </w:r>
      <w:r w:rsidR="0013308A">
        <w:rPr>
          <w:rFonts w:ascii="Times New Roman" w:hAnsi="Times New Roman" w:cs="Times New Roman"/>
          <w:sz w:val="24"/>
          <w:szCs w:val="24"/>
        </w:rPr>
        <w:t>lu publicznego. Co za tym idzie</w:t>
      </w:r>
      <w:r w:rsidRPr="001B1F2E">
        <w:rPr>
          <w:rFonts w:ascii="Times New Roman" w:hAnsi="Times New Roman" w:cs="Times New Roman"/>
          <w:sz w:val="24"/>
          <w:szCs w:val="24"/>
        </w:rPr>
        <w:t xml:space="preserve"> ich realizacja wiąże się z kosztami, które powinny zostać rozłożone pomiędzy podmioty czerpiące z nich korzyści. Za niezasadne uznać należy również wypłacanie odszkodowania właściwym zarządcom dróg, w przypadku ustanowienia ograniczenia na gruntach stanowiących pas drog</w:t>
      </w:r>
      <w:r w:rsidR="00966EA6">
        <w:rPr>
          <w:rFonts w:ascii="Times New Roman" w:hAnsi="Times New Roman" w:cs="Times New Roman"/>
          <w:sz w:val="24"/>
          <w:szCs w:val="24"/>
        </w:rPr>
        <w:t>owy, infrastruktury kolejowej w </w:t>
      </w:r>
      <w:r w:rsidRPr="001B1F2E">
        <w:rPr>
          <w:rFonts w:ascii="Times New Roman" w:hAnsi="Times New Roman" w:cs="Times New Roman"/>
          <w:sz w:val="24"/>
          <w:szCs w:val="24"/>
        </w:rPr>
        <w:t>przypadku gruntów objętych obszarem kolejowym oraz podmiotom wykonującym prawa właścic</w:t>
      </w:r>
      <w:r w:rsidR="00506F40">
        <w:rPr>
          <w:rFonts w:ascii="Times New Roman" w:hAnsi="Times New Roman" w:cs="Times New Roman"/>
          <w:sz w:val="24"/>
          <w:szCs w:val="24"/>
        </w:rPr>
        <w:t>ielskie zgodnie z art. 212 ust.</w:t>
      </w:r>
      <w:r w:rsidR="00966EA6">
        <w:rPr>
          <w:rFonts w:ascii="Times New Roman" w:hAnsi="Times New Roman" w:cs="Times New Roman"/>
          <w:sz w:val="24"/>
          <w:szCs w:val="24"/>
        </w:rPr>
        <w:t xml:space="preserve"> </w:t>
      </w:r>
      <w:r w:rsidRPr="001B1F2E">
        <w:rPr>
          <w:rFonts w:ascii="Times New Roman" w:hAnsi="Times New Roman" w:cs="Times New Roman"/>
          <w:sz w:val="24"/>
          <w:szCs w:val="24"/>
        </w:rPr>
        <w:t>1 ustawy z dnia 20 lipca 2017 r. – Prawo wodne</w:t>
      </w:r>
      <w:r w:rsidR="0013308A">
        <w:rPr>
          <w:rFonts w:ascii="Times New Roman" w:hAnsi="Times New Roman" w:cs="Times New Roman"/>
          <w:sz w:val="24"/>
          <w:szCs w:val="24"/>
        </w:rPr>
        <w:t>,</w:t>
      </w:r>
      <w:r w:rsidRPr="001B1F2E">
        <w:rPr>
          <w:rFonts w:ascii="Times New Roman" w:hAnsi="Times New Roman" w:cs="Times New Roman"/>
          <w:sz w:val="24"/>
          <w:szCs w:val="24"/>
        </w:rPr>
        <w:t xml:space="preserve"> jeżeli ograniczenie dotyczy gruntów stanowiących własność Skarbu Państwa pokrytych wodami. Podkreśli</w:t>
      </w:r>
      <w:r w:rsidR="00506F40">
        <w:rPr>
          <w:rFonts w:ascii="Times New Roman" w:hAnsi="Times New Roman" w:cs="Times New Roman"/>
          <w:sz w:val="24"/>
          <w:szCs w:val="24"/>
        </w:rPr>
        <w:t>ć należy, że ograniczenie, o</w:t>
      </w:r>
      <w:r w:rsidR="00966EA6">
        <w:rPr>
          <w:rFonts w:ascii="Times New Roman" w:hAnsi="Times New Roman" w:cs="Times New Roman"/>
          <w:sz w:val="24"/>
          <w:szCs w:val="24"/>
        </w:rPr>
        <w:t xml:space="preserve"> </w:t>
      </w:r>
      <w:r w:rsidRPr="001B1F2E">
        <w:rPr>
          <w:rFonts w:ascii="Times New Roman" w:hAnsi="Times New Roman" w:cs="Times New Roman"/>
          <w:sz w:val="24"/>
          <w:szCs w:val="24"/>
        </w:rPr>
        <w:t>którym mowa w art. 24 ust. 1</w:t>
      </w:r>
      <w:r w:rsidR="0013308A">
        <w:rPr>
          <w:rFonts w:ascii="Times New Roman" w:hAnsi="Times New Roman" w:cs="Times New Roman"/>
          <w:sz w:val="24"/>
          <w:szCs w:val="24"/>
        </w:rPr>
        <w:t>,</w:t>
      </w:r>
      <w:r w:rsidRPr="001B1F2E">
        <w:rPr>
          <w:rFonts w:ascii="Times New Roman" w:hAnsi="Times New Roman" w:cs="Times New Roman"/>
          <w:sz w:val="24"/>
          <w:szCs w:val="24"/>
        </w:rPr>
        <w:t xml:space="preserve"> może zostać ustanowione jedynie w przypadku przejścia inwestycji przez wyżej wymienione grunty (a w przypadku gruntów stan</w:t>
      </w:r>
      <w:r w:rsidR="00966EA6">
        <w:rPr>
          <w:rFonts w:ascii="Times New Roman" w:hAnsi="Times New Roman" w:cs="Times New Roman"/>
          <w:sz w:val="24"/>
          <w:szCs w:val="24"/>
        </w:rPr>
        <w:t>owiących pas drogowy, również w </w:t>
      </w:r>
      <w:r w:rsidRPr="001B1F2E">
        <w:rPr>
          <w:rFonts w:ascii="Times New Roman" w:hAnsi="Times New Roman" w:cs="Times New Roman"/>
          <w:sz w:val="24"/>
          <w:szCs w:val="24"/>
        </w:rPr>
        <w:t>przypadku konieczności budowy albo przebudowy zjazdu), a więc sytuacji</w:t>
      </w:r>
      <w:r w:rsidR="0013308A">
        <w:rPr>
          <w:rFonts w:ascii="Times New Roman" w:hAnsi="Times New Roman" w:cs="Times New Roman"/>
          <w:sz w:val="24"/>
          <w:szCs w:val="24"/>
        </w:rPr>
        <w:t>,</w:t>
      </w:r>
      <w:r w:rsidRPr="001B1F2E">
        <w:rPr>
          <w:rFonts w:ascii="Times New Roman" w:hAnsi="Times New Roman" w:cs="Times New Roman"/>
          <w:sz w:val="24"/>
          <w:szCs w:val="24"/>
        </w:rPr>
        <w:t xml:space="preserve"> w której objęty ograniczeniem obszar nie jest znaczny, a przejście inwest</w:t>
      </w:r>
      <w:r w:rsidR="00506F40">
        <w:rPr>
          <w:rFonts w:ascii="Times New Roman" w:hAnsi="Times New Roman" w:cs="Times New Roman"/>
          <w:sz w:val="24"/>
          <w:szCs w:val="24"/>
        </w:rPr>
        <w:t>ycji nie wyklucza korzystania z</w:t>
      </w:r>
      <w:r w:rsidR="00966EA6">
        <w:rPr>
          <w:rFonts w:ascii="Times New Roman" w:hAnsi="Times New Roman" w:cs="Times New Roman"/>
          <w:sz w:val="24"/>
          <w:szCs w:val="24"/>
        </w:rPr>
        <w:t xml:space="preserve"> </w:t>
      </w:r>
      <w:r w:rsidRPr="001B1F2E">
        <w:rPr>
          <w:rFonts w:ascii="Times New Roman" w:hAnsi="Times New Roman" w:cs="Times New Roman"/>
          <w:sz w:val="24"/>
          <w:szCs w:val="24"/>
        </w:rPr>
        <w:t xml:space="preserve">nieruchomości w niezbędnym zakresie. </w:t>
      </w:r>
      <w:r w:rsidR="00966EA6">
        <w:rPr>
          <w:rFonts w:ascii="Times New Roman" w:hAnsi="Times New Roman" w:cs="Times New Roman"/>
          <w:sz w:val="24"/>
          <w:szCs w:val="24"/>
        </w:rPr>
        <w:t>Ponadto, mając na uwadze cel, w </w:t>
      </w:r>
      <w:r w:rsidRPr="001B1F2E">
        <w:rPr>
          <w:rFonts w:ascii="Times New Roman" w:hAnsi="Times New Roman" w:cs="Times New Roman"/>
          <w:sz w:val="24"/>
          <w:szCs w:val="24"/>
        </w:rPr>
        <w:t>którym prowadzone są inwestycje wymienione w ustawie terminalowej i projekcie ustawy, a także przynależność zarówno inwestora, jak zarządców dróg, zarządców obs</w:t>
      </w:r>
      <w:r w:rsidR="00506F40">
        <w:rPr>
          <w:rFonts w:ascii="Times New Roman" w:hAnsi="Times New Roman" w:cs="Times New Roman"/>
          <w:sz w:val="24"/>
          <w:szCs w:val="24"/>
        </w:rPr>
        <w:t>zarów kolejowych i podmiotów, o</w:t>
      </w:r>
      <w:r w:rsidR="00966EA6">
        <w:rPr>
          <w:rFonts w:ascii="Times New Roman" w:hAnsi="Times New Roman" w:cs="Times New Roman"/>
          <w:sz w:val="24"/>
          <w:szCs w:val="24"/>
        </w:rPr>
        <w:t xml:space="preserve"> </w:t>
      </w:r>
      <w:r w:rsidRPr="001B1F2E">
        <w:rPr>
          <w:rFonts w:ascii="Times New Roman" w:hAnsi="Times New Roman" w:cs="Times New Roman"/>
          <w:sz w:val="24"/>
          <w:szCs w:val="24"/>
        </w:rPr>
        <w:t>których mowa w art. 212 ust. 1 ustawy – Prawo wodne do sektora publicznego, niezasadne jest obligowanie inwestora do wypłaty odszkodowania na rzecz</w:t>
      </w:r>
      <w:r w:rsidR="00506F40">
        <w:rPr>
          <w:rFonts w:ascii="Times New Roman" w:hAnsi="Times New Roman" w:cs="Times New Roman"/>
          <w:sz w:val="24"/>
          <w:szCs w:val="24"/>
        </w:rPr>
        <w:t xml:space="preserve"> wyżej wymienionych zarządców i</w:t>
      </w:r>
      <w:r w:rsidR="00966EA6">
        <w:rPr>
          <w:rFonts w:ascii="Times New Roman" w:hAnsi="Times New Roman" w:cs="Times New Roman"/>
          <w:sz w:val="24"/>
          <w:szCs w:val="24"/>
        </w:rPr>
        <w:t xml:space="preserve"> </w:t>
      </w:r>
      <w:r w:rsidRPr="001B1F2E">
        <w:rPr>
          <w:rFonts w:ascii="Times New Roman" w:hAnsi="Times New Roman" w:cs="Times New Roman"/>
          <w:sz w:val="24"/>
          <w:szCs w:val="24"/>
        </w:rPr>
        <w:t>podmiotów.</w:t>
      </w:r>
    </w:p>
    <w:p w:rsidR="00877B4F" w:rsidRPr="001B1F2E" w:rsidRDefault="00877B4F" w:rsidP="001B1F2E">
      <w:pPr>
        <w:spacing w:before="120" w:line="360" w:lineRule="auto"/>
        <w:jc w:val="both"/>
        <w:rPr>
          <w:rFonts w:ascii="Times New Roman" w:hAnsi="Times New Roman" w:cs="Times New Roman"/>
          <w:sz w:val="24"/>
          <w:szCs w:val="24"/>
        </w:rPr>
      </w:pPr>
      <w:r w:rsidRPr="001B1F2E">
        <w:rPr>
          <w:rFonts w:ascii="Times New Roman" w:hAnsi="Times New Roman" w:cs="Times New Roman"/>
          <w:sz w:val="24"/>
          <w:szCs w:val="24"/>
        </w:rPr>
        <w:t>Ograniczenie sposobu korzystania z nieruchomości następuje za odszkodowaniem, które finansowane jest przez inwestora. Poprzez wskazanie, że ograniczenie sposobu korzystania z</w:t>
      </w:r>
      <w:r w:rsidR="00966EA6">
        <w:rPr>
          <w:rFonts w:ascii="Times New Roman" w:hAnsi="Times New Roman" w:cs="Times New Roman"/>
          <w:sz w:val="24"/>
          <w:szCs w:val="24"/>
        </w:rPr>
        <w:t xml:space="preserve"> </w:t>
      </w:r>
      <w:r w:rsidRPr="001B1F2E">
        <w:rPr>
          <w:rFonts w:ascii="Times New Roman" w:hAnsi="Times New Roman" w:cs="Times New Roman"/>
          <w:sz w:val="24"/>
          <w:szCs w:val="24"/>
        </w:rPr>
        <w:t>nieruchomości następuje za odszkodowaniem oraz odesłanie do art. 124 ust</w:t>
      </w:r>
      <w:r w:rsidR="0013308A">
        <w:rPr>
          <w:rFonts w:ascii="Times New Roman" w:hAnsi="Times New Roman" w:cs="Times New Roman"/>
          <w:sz w:val="24"/>
          <w:szCs w:val="24"/>
        </w:rPr>
        <w:t>.</w:t>
      </w:r>
      <w:r w:rsidRPr="001B1F2E">
        <w:rPr>
          <w:rFonts w:ascii="Times New Roman" w:hAnsi="Times New Roman" w:cs="Times New Roman"/>
          <w:sz w:val="24"/>
          <w:szCs w:val="24"/>
        </w:rPr>
        <w:t xml:space="preserve"> 4</w:t>
      </w:r>
      <w:r w:rsidR="002539BE">
        <w:rPr>
          <w:rFonts w:ascii="Times New Roman" w:hAnsi="Times New Roman" w:cs="Times New Roman"/>
          <w:sz w:val="24"/>
          <w:szCs w:val="24"/>
        </w:rPr>
        <w:t>–</w:t>
      </w:r>
      <w:r w:rsidRPr="001B1F2E">
        <w:rPr>
          <w:rFonts w:ascii="Times New Roman" w:hAnsi="Times New Roman" w:cs="Times New Roman"/>
          <w:sz w:val="24"/>
          <w:szCs w:val="24"/>
        </w:rPr>
        <w:t>7 ustawy z</w:t>
      </w:r>
      <w:r w:rsidR="00966EA6">
        <w:rPr>
          <w:rFonts w:ascii="Times New Roman" w:hAnsi="Times New Roman" w:cs="Times New Roman"/>
          <w:sz w:val="24"/>
          <w:szCs w:val="24"/>
        </w:rPr>
        <w:t xml:space="preserve"> </w:t>
      </w:r>
      <w:r w:rsidRPr="001B1F2E">
        <w:rPr>
          <w:rFonts w:ascii="Times New Roman" w:hAnsi="Times New Roman" w:cs="Times New Roman"/>
          <w:sz w:val="24"/>
          <w:szCs w:val="24"/>
        </w:rPr>
        <w:t xml:space="preserve">dnia 21 sierpnia 1997 r. o gospodarce nieruchomościami, zapewniona została ochrona właścicieli i użytkowników wieczystych nieruchomości. Podkreślić należy, że poza odszkodowaniem, które jest ustalane w drodze decyzji wydawanej przez wojewodę, na inwestorze spoczywa obowiązek przywrócenia </w:t>
      </w:r>
      <w:r w:rsidRPr="001B1F2E">
        <w:rPr>
          <w:rFonts w:ascii="Times New Roman" w:hAnsi="Times New Roman" w:cs="Times New Roman"/>
          <w:iCs/>
          <w:sz w:val="24"/>
          <w:szCs w:val="24"/>
        </w:rPr>
        <w:t>nieruchomości</w:t>
      </w:r>
      <w:r w:rsidRPr="001B1F2E">
        <w:rPr>
          <w:rFonts w:ascii="Times New Roman" w:hAnsi="Times New Roman" w:cs="Times New Roman"/>
          <w:sz w:val="24"/>
          <w:szCs w:val="24"/>
        </w:rPr>
        <w:t xml:space="preserve"> do stanu poprzedniego, niezwłocznie po wykonaniu prac, do któ</w:t>
      </w:r>
      <w:r w:rsidR="0013308A">
        <w:rPr>
          <w:rFonts w:ascii="Times New Roman" w:hAnsi="Times New Roman" w:cs="Times New Roman"/>
          <w:sz w:val="24"/>
          <w:szCs w:val="24"/>
        </w:rPr>
        <w:t>rych uprawnia art. 24 ust. 1, a </w:t>
      </w:r>
      <w:r w:rsidRPr="001B1F2E">
        <w:rPr>
          <w:rFonts w:ascii="Times New Roman" w:hAnsi="Times New Roman" w:cs="Times New Roman"/>
          <w:sz w:val="24"/>
          <w:szCs w:val="24"/>
        </w:rPr>
        <w:t xml:space="preserve">jeżeli jest to niemożliwe albo powoduje nadmierne trudności lub koszty, właścicielom albo użytkownikom wieczystym przysługuje odszkodowanie odpowiadające wartości poniesionych szkód. Ponadto jeżeli zmniejszy się wartość </w:t>
      </w:r>
      <w:r w:rsidRPr="001B1F2E">
        <w:rPr>
          <w:rStyle w:val="Uwydatnienie"/>
          <w:rFonts w:ascii="Times New Roman" w:hAnsi="Times New Roman" w:cs="Times New Roman"/>
          <w:i w:val="0"/>
          <w:sz w:val="24"/>
          <w:szCs w:val="24"/>
        </w:rPr>
        <w:t>nieruchomości</w:t>
      </w:r>
      <w:r w:rsidRPr="001B1F2E">
        <w:rPr>
          <w:rFonts w:ascii="Times New Roman" w:hAnsi="Times New Roman" w:cs="Times New Roman"/>
          <w:sz w:val="24"/>
          <w:szCs w:val="24"/>
        </w:rPr>
        <w:t>, odszkodowanie powiększa się o kwotę odpowiadającą temu zmniejszeniu. Jeżeli na skutek skorzystania przez inwestora z uprawnień przys</w:t>
      </w:r>
      <w:r w:rsidR="0013308A">
        <w:rPr>
          <w:rFonts w:ascii="Times New Roman" w:hAnsi="Times New Roman" w:cs="Times New Roman"/>
          <w:sz w:val="24"/>
          <w:szCs w:val="24"/>
        </w:rPr>
        <w:t>ługujących mu na podstawie art. </w:t>
      </w:r>
      <w:r w:rsidRPr="001B1F2E">
        <w:rPr>
          <w:rFonts w:ascii="Times New Roman" w:hAnsi="Times New Roman" w:cs="Times New Roman"/>
          <w:sz w:val="24"/>
          <w:szCs w:val="24"/>
        </w:rPr>
        <w:t>24 ust. 1 niemożliwe stanie się dalsze prawidłowe korzystanie z</w:t>
      </w:r>
      <w:r w:rsidR="00966EA6">
        <w:rPr>
          <w:rFonts w:ascii="Times New Roman" w:hAnsi="Times New Roman" w:cs="Times New Roman"/>
          <w:sz w:val="24"/>
          <w:szCs w:val="24"/>
        </w:rPr>
        <w:t xml:space="preserve"> </w:t>
      </w:r>
      <w:r w:rsidRPr="001B1F2E">
        <w:rPr>
          <w:rFonts w:ascii="Times New Roman" w:hAnsi="Times New Roman" w:cs="Times New Roman"/>
          <w:iCs/>
          <w:sz w:val="24"/>
          <w:szCs w:val="24"/>
        </w:rPr>
        <w:t>nieruchomości</w:t>
      </w:r>
      <w:r w:rsidRPr="001B1F2E">
        <w:rPr>
          <w:rFonts w:ascii="Times New Roman" w:hAnsi="Times New Roman" w:cs="Times New Roman"/>
          <w:sz w:val="24"/>
          <w:szCs w:val="24"/>
        </w:rPr>
        <w:t xml:space="preserve"> </w:t>
      </w:r>
      <w:r w:rsidRPr="001B1F2E">
        <w:rPr>
          <w:rFonts w:ascii="Times New Roman" w:hAnsi="Times New Roman" w:cs="Times New Roman"/>
          <w:sz w:val="24"/>
          <w:szCs w:val="24"/>
        </w:rPr>
        <w:lastRenderedPageBreak/>
        <w:t>przez właściciela albo użytkownika wieczystego w sposób dotychczasowy albo w sposób zgodny z jej dotychczasowym przeznaczeniem, może on żądać nabycia nieruchomości albo użytkowania wieczystego przez Skarb Państwa.</w:t>
      </w:r>
    </w:p>
    <w:p w:rsidR="00877B4F" w:rsidRPr="001B1F2E" w:rsidRDefault="00877B4F" w:rsidP="001B1F2E">
      <w:pPr>
        <w:spacing w:before="120" w:line="360" w:lineRule="auto"/>
        <w:jc w:val="both"/>
        <w:rPr>
          <w:rFonts w:ascii="Times New Roman" w:hAnsi="Times New Roman" w:cs="Times New Roman"/>
          <w:sz w:val="24"/>
          <w:szCs w:val="24"/>
        </w:rPr>
      </w:pPr>
      <w:r w:rsidRPr="001B1F2E">
        <w:rPr>
          <w:rFonts w:ascii="Times New Roman" w:hAnsi="Times New Roman" w:cs="Times New Roman"/>
          <w:b/>
          <w:sz w:val="24"/>
          <w:szCs w:val="24"/>
        </w:rPr>
        <w:t>Art. 6 ust. 3 pkt 2</w:t>
      </w:r>
      <w:r w:rsidR="002539BE">
        <w:rPr>
          <w:rFonts w:ascii="Times New Roman" w:hAnsi="Times New Roman" w:cs="Times New Roman"/>
          <w:b/>
          <w:sz w:val="24"/>
          <w:szCs w:val="24"/>
        </w:rPr>
        <w:t>–</w:t>
      </w:r>
      <w:r w:rsidRPr="001B1F2E">
        <w:rPr>
          <w:rFonts w:ascii="Times New Roman" w:hAnsi="Times New Roman" w:cs="Times New Roman"/>
          <w:b/>
          <w:sz w:val="24"/>
          <w:szCs w:val="24"/>
        </w:rPr>
        <w:t>2b</w:t>
      </w:r>
    </w:p>
    <w:p w:rsidR="00877B4F" w:rsidRPr="001B1F2E" w:rsidRDefault="00877B4F" w:rsidP="001B1F2E">
      <w:pPr>
        <w:spacing w:before="120" w:line="360" w:lineRule="auto"/>
        <w:jc w:val="both"/>
        <w:rPr>
          <w:rFonts w:ascii="Times New Roman" w:hAnsi="Times New Roman" w:cs="Times New Roman"/>
          <w:iCs/>
          <w:sz w:val="24"/>
          <w:szCs w:val="24"/>
        </w:rPr>
      </w:pPr>
      <w:r w:rsidRPr="001B1F2E">
        <w:rPr>
          <w:rFonts w:ascii="Times New Roman" w:hAnsi="Times New Roman" w:cs="Times New Roman"/>
          <w:sz w:val="24"/>
          <w:szCs w:val="24"/>
        </w:rPr>
        <w:t>Zmiana art. 6 ust. 3 pkt 2 polega na rozszerzeniu katalogu podmiotów, w stosunku do których inwestor ma wystąpić o opinię w odniesieniu do wznoszenia i wykorzystywania sztucznych wysp, konstrukcji i urządzeń w polskich obszarach morskich. Do listy podmiotów dodany został minister właściwy do spraw: gospodarki, środowiska oraz właściwy dyrektor urzędu morskiego. Zmiana ma na celu ujednolicenie katalogu podmiotów zajmujących stanowisko w sprawie wznoszenia i wykorzystywania sztucznych wysp, konstrukcji i urządzeń w polskich obszarach morskich funkcjonujących na gruncie ustawy terminalowej oraz ustawy o</w:t>
      </w:r>
      <w:r w:rsidR="002539BE">
        <w:rPr>
          <w:rFonts w:ascii="Times New Roman" w:hAnsi="Times New Roman" w:cs="Times New Roman"/>
          <w:sz w:val="24"/>
          <w:szCs w:val="24"/>
        </w:rPr>
        <w:t xml:space="preserve"> </w:t>
      </w:r>
      <w:r w:rsidRPr="001B1F2E">
        <w:rPr>
          <w:rFonts w:ascii="Times New Roman" w:hAnsi="Times New Roman" w:cs="Times New Roman"/>
          <w:sz w:val="24"/>
          <w:szCs w:val="24"/>
        </w:rPr>
        <w:t xml:space="preserve">obszarach morskich. Zgodnie z art. </w:t>
      </w:r>
      <w:r w:rsidR="004B0258">
        <w:rPr>
          <w:rFonts w:ascii="Times New Roman" w:hAnsi="Times New Roman" w:cs="Times New Roman"/>
          <w:sz w:val="24"/>
          <w:szCs w:val="24"/>
        </w:rPr>
        <w:t>23 ust. 1 w zw. z art. 23 ust. 2</w:t>
      </w:r>
      <w:r w:rsidRPr="001B1F2E">
        <w:rPr>
          <w:rFonts w:ascii="Times New Roman" w:hAnsi="Times New Roman" w:cs="Times New Roman"/>
          <w:sz w:val="24"/>
          <w:szCs w:val="24"/>
        </w:rPr>
        <w:t xml:space="preserve"> ustawy o obszarach morskich, wznoszenie lub wykorzystywanie sztucznych wysp, konstrukcji i urządzeń w polskich </w:t>
      </w:r>
      <w:r w:rsidRPr="001B1F2E">
        <w:rPr>
          <w:rFonts w:ascii="Times New Roman" w:hAnsi="Times New Roman" w:cs="Times New Roman"/>
          <w:iCs/>
          <w:sz w:val="24"/>
          <w:szCs w:val="24"/>
        </w:rPr>
        <w:t>obszarach morskich</w:t>
      </w:r>
      <w:r w:rsidRPr="001B1F2E">
        <w:rPr>
          <w:rFonts w:ascii="Times New Roman" w:hAnsi="Times New Roman" w:cs="Times New Roman"/>
          <w:sz w:val="24"/>
          <w:szCs w:val="24"/>
        </w:rPr>
        <w:t xml:space="preserve"> wymaga uzyskania pozwolenia ustalającego ich lokalizację oraz określającego warunki ich wykorzystania. Pozwolenie wydawane jest przez ministra właściwego do spraw gospodarki </w:t>
      </w:r>
      <w:r w:rsidRPr="001B1F2E">
        <w:rPr>
          <w:rFonts w:ascii="Times New Roman" w:hAnsi="Times New Roman" w:cs="Times New Roman"/>
          <w:iCs/>
          <w:sz w:val="24"/>
          <w:szCs w:val="24"/>
        </w:rPr>
        <w:t>morskiej</w:t>
      </w:r>
      <w:r w:rsidRPr="001B1F2E">
        <w:rPr>
          <w:rFonts w:ascii="Times New Roman" w:hAnsi="Times New Roman" w:cs="Times New Roman"/>
          <w:sz w:val="24"/>
          <w:szCs w:val="24"/>
        </w:rPr>
        <w:t xml:space="preserve"> albo właściwego terytorialnie dyrektora urzędu </w:t>
      </w:r>
      <w:r w:rsidRPr="001B1F2E">
        <w:rPr>
          <w:rFonts w:ascii="Times New Roman" w:hAnsi="Times New Roman" w:cs="Times New Roman"/>
          <w:iCs/>
          <w:sz w:val="24"/>
          <w:szCs w:val="24"/>
        </w:rPr>
        <w:t xml:space="preserve">morskiego, po zaopiniowaniu go przez </w:t>
      </w:r>
      <w:r w:rsidRPr="001B1F2E">
        <w:rPr>
          <w:rFonts w:ascii="Times New Roman" w:hAnsi="Times New Roman" w:cs="Times New Roman"/>
          <w:sz w:val="24"/>
          <w:szCs w:val="24"/>
        </w:rPr>
        <w:t xml:space="preserve">ministrów właściwych do spraw: energii, gospodarki, kultury i ochrony dziedzictwa narodowego, rybołówstwa, środowiska, spraw wewnętrznych oraz Ministra Obrony Narodowej. Mając na uwadze to, że opinia wydawana w trybie art. 6 ust. 3 pkt 2 ma zastąpić pozwolenie na wznoszenie lub wykorzystywanie sztucznych wysp, konstrukcji i urządzeń w polskich </w:t>
      </w:r>
      <w:r w:rsidRPr="001B1F2E">
        <w:rPr>
          <w:rFonts w:ascii="Times New Roman" w:hAnsi="Times New Roman" w:cs="Times New Roman"/>
          <w:iCs/>
          <w:sz w:val="24"/>
          <w:szCs w:val="24"/>
        </w:rPr>
        <w:t xml:space="preserve">obszarach morskich, o którym mowa w art. 23 ust. 1 ustawy o obszarach morskich, zasadne jest zobowiązanie inwestora do uzyskania opinii wszystkich </w:t>
      </w:r>
      <w:r w:rsidR="00506F40">
        <w:rPr>
          <w:rFonts w:ascii="Times New Roman" w:hAnsi="Times New Roman" w:cs="Times New Roman"/>
          <w:iCs/>
          <w:sz w:val="24"/>
          <w:szCs w:val="24"/>
        </w:rPr>
        <w:t>podmiotów, które biorą udział w</w:t>
      </w:r>
      <w:r w:rsidR="00966EA6">
        <w:rPr>
          <w:rFonts w:ascii="Times New Roman" w:hAnsi="Times New Roman" w:cs="Times New Roman"/>
          <w:iCs/>
          <w:sz w:val="24"/>
          <w:szCs w:val="24"/>
        </w:rPr>
        <w:t xml:space="preserve"> </w:t>
      </w:r>
      <w:r w:rsidRPr="001B1F2E">
        <w:rPr>
          <w:rFonts w:ascii="Times New Roman" w:hAnsi="Times New Roman" w:cs="Times New Roman"/>
          <w:iCs/>
          <w:sz w:val="24"/>
          <w:szCs w:val="24"/>
        </w:rPr>
        <w:t>wydawaniu takiego pozwolenia. Jednocześnie zauważyć należy, że niczym nieuzasadnione było pominięcie w aktualnym brzmieniu ustawy terminalowej niektórych z organów administracji publicznej wymieni</w:t>
      </w:r>
      <w:r w:rsidR="004B0258">
        <w:rPr>
          <w:rFonts w:ascii="Times New Roman" w:hAnsi="Times New Roman" w:cs="Times New Roman"/>
          <w:iCs/>
          <w:sz w:val="24"/>
          <w:szCs w:val="24"/>
        </w:rPr>
        <w:t>onych w art. 23 ust. 2</w:t>
      </w:r>
      <w:r w:rsidR="00966EA6">
        <w:rPr>
          <w:rFonts w:ascii="Times New Roman" w:hAnsi="Times New Roman" w:cs="Times New Roman"/>
          <w:iCs/>
          <w:sz w:val="24"/>
          <w:szCs w:val="24"/>
        </w:rPr>
        <w:t xml:space="preserve"> ustawy o </w:t>
      </w:r>
      <w:r w:rsidRPr="001B1F2E">
        <w:rPr>
          <w:rFonts w:ascii="Times New Roman" w:hAnsi="Times New Roman" w:cs="Times New Roman"/>
          <w:iCs/>
          <w:sz w:val="24"/>
          <w:szCs w:val="24"/>
        </w:rPr>
        <w:t>obszarach morskich.</w:t>
      </w:r>
    </w:p>
    <w:p w:rsidR="00877B4F" w:rsidRPr="001B1F2E" w:rsidRDefault="00877B4F" w:rsidP="001B1F2E">
      <w:pPr>
        <w:spacing w:before="120" w:line="360" w:lineRule="auto"/>
        <w:jc w:val="both"/>
        <w:rPr>
          <w:rFonts w:ascii="Times New Roman" w:hAnsi="Times New Roman" w:cs="Times New Roman"/>
          <w:bCs/>
          <w:color w:val="000000"/>
          <w:sz w:val="24"/>
          <w:szCs w:val="24"/>
        </w:rPr>
      </w:pPr>
      <w:r w:rsidRPr="001B1F2E">
        <w:rPr>
          <w:rFonts w:ascii="Times New Roman" w:hAnsi="Times New Roman" w:cs="Times New Roman"/>
          <w:iCs/>
          <w:sz w:val="24"/>
          <w:szCs w:val="24"/>
        </w:rPr>
        <w:t xml:space="preserve">Kolejną zmianą art. 6 ust. 3 ustawy terminalowej jest </w:t>
      </w:r>
      <w:r w:rsidR="00966EA6">
        <w:rPr>
          <w:rFonts w:ascii="Times New Roman" w:hAnsi="Times New Roman" w:cs="Times New Roman"/>
          <w:iCs/>
          <w:sz w:val="24"/>
          <w:szCs w:val="24"/>
        </w:rPr>
        <w:t xml:space="preserve">dodanie </w:t>
      </w:r>
      <w:r w:rsidR="004B0258">
        <w:rPr>
          <w:rFonts w:ascii="Times New Roman" w:hAnsi="Times New Roman" w:cs="Times New Roman"/>
          <w:iCs/>
          <w:sz w:val="24"/>
          <w:szCs w:val="24"/>
        </w:rPr>
        <w:t>pkt</w:t>
      </w:r>
      <w:r w:rsidR="00966EA6">
        <w:rPr>
          <w:rFonts w:ascii="Times New Roman" w:hAnsi="Times New Roman" w:cs="Times New Roman"/>
          <w:iCs/>
          <w:sz w:val="24"/>
          <w:szCs w:val="24"/>
        </w:rPr>
        <w:t xml:space="preserve"> 2a i 2b, zgodnie z </w:t>
      </w:r>
      <w:r w:rsidRPr="001B1F2E">
        <w:rPr>
          <w:rFonts w:ascii="Times New Roman" w:hAnsi="Times New Roman" w:cs="Times New Roman"/>
          <w:iCs/>
          <w:sz w:val="24"/>
          <w:szCs w:val="24"/>
        </w:rPr>
        <w:t>którymi inwestor przed złożeniem wniosku o wydanie decyzji o u</w:t>
      </w:r>
      <w:r w:rsidR="004B0258">
        <w:rPr>
          <w:rFonts w:ascii="Times New Roman" w:hAnsi="Times New Roman" w:cs="Times New Roman"/>
          <w:iCs/>
          <w:sz w:val="24"/>
          <w:szCs w:val="24"/>
        </w:rPr>
        <w:t>staleniu lokalizacji inwestycji</w:t>
      </w:r>
      <w:r w:rsidRPr="001B1F2E">
        <w:rPr>
          <w:rFonts w:ascii="Times New Roman" w:hAnsi="Times New Roman" w:cs="Times New Roman"/>
          <w:iCs/>
          <w:sz w:val="24"/>
          <w:szCs w:val="24"/>
        </w:rPr>
        <w:t xml:space="preserve"> występuje o opinię:</w:t>
      </w:r>
    </w:p>
    <w:p w:rsidR="00877B4F" w:rsidRPr="00D45BE8" w:rsidRDefault="00877B4F" w:rsidP="00D45BE8">
      <w:pPr>
        <w:pStyle w:val="Akapitzlist"/>
        <w:numPr>
          <w:ilvl w:val="0"/>
          <w:numId w:val="5"/>
        </w:numPr>
        <w:spacing w:line="360" w:lineRule="auto"/>
        <w:jc w:val="both"/>
        <w:rPr>
          <w:rFonts w:ascii="Times New Roman" w:hAnsi="Times New Roman" w:cs="Times New Roman"/>
          <w:sz w:val="24"/>
          <w:szCs w:val="24"/>
        </w:rPr>
      </w:pPr>
      <w:r w:rsidRPr="00D45BE8">
        <w:rPr>
          <w:rFonts w:ascii="Times New Roman" w:hAnsi="Times New Roman" w:cs="Times New Roman"/>
          <w:bCs/>
          <w:color w:val="000000"/>
          <w:sz w:val="24"/>
          <w:szCs w:val="24"/>
        </w:rPr>
        <w:t xml:space="preserve">właściwego dyrektora urzędu morskiego, ministrów właściwych do spraw </w:t>
      </w:r>
      <w:r w:rsidRPr="00D45BE8">
        <w:rPr>
          <w:rFonts w:ascii="Times New Roman" w:hAnsi="Times New Roman" w:cs="Times New Roman"/>
          <w:bCs/>
          <w:color w:val="000000"/>
          <w:sz w:val="24"/>
          <w:szCs w:val="24"/>
        </w:rPr>
        <w:lastRenderedPageBreak/>
        <w:t>energii, gospodarki, kultury i ochrony dziedzictwa narodowego, rybołówstwa, środowiska, gospodarki wodnej, spraw wewnętrznych, Min</w:t>
      </w:r>
      <w:r w:rsidR="00F758C3">
        <w:rPr>
          <w:rFonts w:ascii="Times New Roman" w:hAnsi="Times New Roman" w:cs="Times New Roman"/>
          <w:bCs/>
          <w:color w:val="000000"/>
          <w:sz w:val="24"/>
          <w:szCs w:val="24"/>
        </w:rPr>
        <w:t>istra Obrony Narodowej</w:t>
      </w:r>
      <w:r w:rsidR="00966EA6" w:rsidRPr="00D45BE8">
        <w:rPr>
          <w:rFonts w:ascii="Times New Roman" w:hAnsi="Times New Roman" w:cs="Times New Roman"/>
          <w:bCs/>
          <w:color w:val="000000"/>
          <w:sz w:val="24"/>
          <w:szCs w:val="24"/>
        </w:rPr>
        <w:t xml:space="preserve"> oraz, w </w:t>
      </w:r>
      <w:r w:rsidRPr="00D45BE8">
        <w:rPr>
          <w:rFonts w:ascii="Times New Roman" w:hAnsi="Times New Roman" w:cs="Times New Roman"/>
          <w:bCs/>
          <w:color w:val="000000"/>
          <w:sz w:val="24"/>
          <w:szCs w:val="24"/>
        </w:rPr>
        <w:t>zakresie stwierdzenia zgodności z</w:t>
      </w:r>
      <w:r w:rsidR="00966EA6" w:rsidRPr="00D45BE8">
        <w:rPr>
          <w:rFonts w:ascii="Times New Roman" w:hAnsi="Times New Roman" w:cs="Times New Roman"/>
          <w:bCs/>
          <w:color w:val="000000"/>
          <w:sz w:val="24"/>
          <w:szCs w:val="24"/>
        </w:rPr>
        <w:t xml:space="preserve"> </w:t>
      </w:r>
      <w:r w:rsidRPr="00D45BE8">
        <w:rPr>
          <w:rFonts w:ascii="Times New Roman" w:hAnsi="Times New Roman" w:cs="Times New Roman"/>
          <w:bCs/>
          <w:color w:val="000000"/>
          <w:sz w:val="24"/>
          <w:szCs w:val="24"/>
        </w:rPr>
        <w:t>ustaleniami koncepcji przestrzennego zagospodarowania kraju, ministra właściwego do</w:t>
      </w:r>
      <w:r w:rsidR="00966EA6" w:rsidRPr="00D45BE8">
        <w:rPr>
          <w:rFonts w:ascii="Times New Roman" w:hAnsi="Times New Roman" w:cs="Times New Roman"/>
          <w:bCs/>
          <w:color w:val="000000"/>
          <w:sz w:val="24"/>
          <w:szCs w:val="24"/>
        </w:rPr>
        <w:t xml:space="preserve"> spraw rozwoju regionalnego – w </w:t>
      </w:r>
      <w:r w:rsidRPr="00D45BE8">
        <w:rPr>
          <w:rFonts w:ascii="Times New Roman" w:hAnsi="Times New Roman" w:cs="Times New Roman"/>
          <w:bCs/>
          <w:color w:val="000000"/>
          <w:sz w:val="24"/>
          <w:szCs w:val="24"/>
        </w:rPr>
        <w:t>odniesieniu do układania i utrzymywania kabli lub rurociągów na</w:t>
      </w:r>
      <w:r w:rsidR="002539BE" w:rsidRPr="00D45BE8">
        <w:rPr>
          <w:rFonts w:ascii="Times New Roman" w:hAnsi="Times New Roman" w:cs="Times New Roman"/>
          <w:bCs/>
          <w:color w:val="000000"/>
          <w:sz w:val="24"/>
          <w:szCs w:val="24"/>
        </w:rPr>
        <w:t xml:space="preserve"> </w:t>
      </w:r>
      <w:r w:rsidRPr="00D45BE8">
        <w:rPr>
          <w:rFonts w:ascii="Times New Roman" w:hAnsi="Times New Roman" w:cs="Times New Roman"/>
          <w:bCs/>
          <w:color w:val="000000"/>
          <w:sz w:val="24"/>
          <w:szCs w:val="24"/>
        </w:rPr>
        <w:t xml:space="preserve">obszarach morskich wód wewnętrznych i </w:t>
      </w:r>
      <w:r w:rsidR="00506F40" w:rsidRPr="00D45BE8">
        <w:rPr>
          <w:rFonts w:ascii="Times New Roman" w:hAnsi="Times New Roman" w:cs="Times New Roman"/>
          <w:bCs/>
          <w:color w:val="000000"/>
          <w:sz w:val="24"/>
          <w:szCs w:val="24"/>
        </w:rPr>
        <w:t>morza terytorialnego, zgodnie z</w:t>
      </w:r>
      <w:r w:rsidR="00966EA6" w:rsidRPr="00D45BE8">
        <w:rPr>
          <w:rFonts w:ascii="Times New Roman" w:hAnsi="Times New Roman" w:cs="Times New Roman"/>
          <w:bCs/>
          <w:color w:val="000000"/>
          <w:sz w:val="24"/>
          <w:szCs w:val="24"/>
        </w:rPr>
        <w:t xml:space="preserve"> </w:t>
      </w:r>
      <w:r w:rsidRPr="00D45BE8">
        <w:rPr>
          <w:rFonts w:ascii="Times New Roman" w:hAnsi="Times New Roman" w:cs="Times New Roman"/>
          <w:bCs/>
          <w:color w:val="000000"/>
          <w:sz w:val="24"/>
          <w:szCs w:val="24"/>
        </w:rPr>
        <w:t>przepisami ustawy z</w:t>
      </w:r>
      <w:r w:rsidR="00966EA6" w:rsidRPr="00D45BE8">
        <w:rPr>
          <w:rFonts w:ascii="Times New Roman" w:hAnsi="Times New Roman" w:cs="Times New Roman"/>
          <w:bCs/>
          <w:color w:val="000000"/>
          <w:sz w:val="24"/>
          <w:szCs w:val="24"/>
        </w:rPr>
        <w:t> </w:t>
      </w:r>
      <w:r w:rsidRPr="00D45BE8">
        <w:rPr>
          <w:rFonts w:ascii="Times New Roman" w:hAnsi="Times New Roman" w:cs="Times New Roman"/>
          <w:bCs/>
          <w:color w:val="000000"/>
          <w:sz w:val="24"/>
          <w:szCs w:val="24"/>
        </w:rPr>
        <w:t>dnia 21 marca 1991 r. o obszarach morskich Rzeczypospolitej Polsk</w:t>
      </w:r>
      <w:r w:rsidR="00506F40" w:rsidRPr="00D45BE8">
        <w:rPr>
          <w:rFonts w:ascii="Times New Roman" w:hAnsi="Times New Roman" w:cs="Times New Roman"/>
          <w:bCs/>
          <w:color w:val="000000"/>
          <w:sz w:val="24"/>
          <w:szCs w:val="24"/>
        </w:rPr>
        <w:t>iej i</w:t>
      </w:r>
      <w:r w:rsidR="00966EA6" w:rsidRPr="00D45BE8">
        <w:rPr>
          <w:rFonts w:ascii="Times New Roman" w:hAnsi="Times New Roman" w:cs="Times New Roman"/>
          <w:bCs/>
          <w:color w:val="000000"/>
          <w:sz w:val="24"/>
          <w:szCs w:val="24"/>
        </w:rPr>
        <w:t> </w:t>
      </w:r>
      <w:r w:rsidRPr="00D45BE8">
        <w:rPr>
          <w:rFonts w:ascii="Times New Roman" w:hAnsi="Times New Roman" w:cs="Times New Roman"/>
          <w:bCs/>
          <w:color w:val="000000"/>
          <w:sz w:val="24"/>
          <w:szCs w:val="24"/>
        </w:rPr>
        <w:t>admi</w:t>
      </w:r>
      <w:r w:rsidR="00F758C3">
        <w:rPr>
          <w:rFonts w:ascii="Times New Roman" w:hAnsi="Times New Roman" w:cs="Times New Roman"/>
          <w:bCs/>
          <w:color w:val="000000"/>
          <w:sz w:val="24"/>
          <w:szCs w:val="24"/>
        </w:rPr>
        <w:t>nistracji morskiej. W przypadku</w:t>
      </w:r>
      <w:r w:rsidRPr="00D45BE8">
        <w:rPr>
          <w:rFonts w:ascii="Times New Roman" w:hAnsi="Times New Roman" w:cs="Times New Roman"/>
          <w:bCs/>
          <w:color w:val="000000"/>
          <w:sz w:val="24"/>
          <w:szCs w:val="24"/>
        </w:rPr>
        <w:t xml:space="preserve"> gdy kable lub rurociągi będą przebiegały również na odcinku lądowym, inwestor występuje także o opinię właściwego wójta, burmistrza albo prezydenta miasta;</w:t>
      </w:r>
    </w:p>
    <w:p w:rsidR="00877B4F" w:rsidRPr="00D45BE8" w:rsidRDefault="00877B4F" w:rsidP="00D45BE8">
      <w:pPr>
        <w:pStyle w:val="Akapitzlist"/>
        <w:numPr>
          <w:ilvl w:val="0"/>
          <w:numId w:val="5"/>
        </w:numPr>
        <w:spacing w:line="360" w:lineRule="auto"/>
        <w:jc w:val="both"/>
        <w:rPr>
          <w:rFonts w:ascii="Times New Roman" w:hAnsi="Times New Roman" w:cs="Times New Roman"/>
          <w:sz w:val="24"/>
          <w:szCs w:val="24"/>
        </w:rPr>
      </w:pPr>
      <w:r w:rsidRPr="00D45BE8">
        <w:rPr>
          <w:rFonts w:ascii="Times New Roman" w:hAnsi="Times New Roman" w:cs="Times New Roman"/>
          <w:sz w:val="24"/>
          <w:szCs w:val="24"/>
        </w:rPr>
        <w:t>ministrów właściwych do spraw gospodarki morskiej, ene</w:t>
      </w:r>
      <w:r w:rsidR="00966EA6" w:rsidRPr="00D45BE8">
        <w:rPr>
          <w:rFonts w:ascii="Times New Roman" w:hAnsi="Times New Roman" w:cs="Times New Roman"/>
          <w:sz w:val="24"/>
          <w:szCs w:val="24"/>
        </w:rPr>
        <w:t>rgii, gospodarki, kultury i </w:t>
      </w:r>
      <w:r w:rsidRPr="00D45BE8">
        <w:rPr>
          <w:rFonts w:ascii="Times New Roman" w:hAnsi="Times New Roman" w:cs="Times New Roman"/>
          <w:sz w:val="24"/>
          <w:szCs w:val="24"/>
        </w:rPr>
        <w:t>ochrony dziedzictwa narodowego, rybołówstwa, środowiska, gospodarki wodnej, spraw wewnętrznych oraz Ministra Obrony Narodowej – w odniesieniu do lokalizacji oraz sposobów utrzymywania kabli lub rurociągów w wyłącznej strefie ekonomicznej</w:t>
      </w:r>
      <w:r w:rsidRPr="00D45BE8">
        <w:rPr>
          <w:rFonts w:ascii="Times New Roman" w:hAnsi="Times New Roman" w:cs="Times New Roman"/>
          <w:bCs/>
          <w:color w:val="000000"/>
          <w:sz w:val="24"/>
          <w:szCs w:val="24"/>
        </w:rPr>
        <w:t>.</w:t>
      </w:r>
    </w:p>
    <w:p w:rsidR="00877B4F" w:rsidRDefault="00877B4F" w:rsidP="001B1F2E">
      <w:pPr>
        <w:spacing w:before="120" w:line="360" w:lineRule="auto"/>
        <w:jc w:val="both"/>
        <w:rPr>
          <w:rFonts w:ascii="Times New Roman" w:hAnsi="Times New Roman" w:cs="Times New Roman"/>
          <w:sz w:val="24"/>
          <w:szCs w:val="24"/>
        </w:rPr>
      </w:pPr>
      <w:r w:rsidRPr="001B1F2E">
        <w:rPr>
          <w:rFonts w:ascii="Times New Roman" w:hAnsi="Times New Roman" w:cs="Times New Roman"/>
          <w:sz w:val="24"/>
          <w:szCs w:val="24"/>
        </w:rPr>
        <w:t xml:space="preserve">Powyższe rozwiązanie ma na celu przyśpieszenie procesu inwestycyjnego, a także doprowadzenie do sytuacji, w której decyzja o ustaleniu lokalizacji inwestycji będzie odnosiła się do wszystkich kwestii związanych </w:t>
      </w:r>
      <w:r w:rsidR="00F758C3">
        <w:rPr>
          <w:rFonts w:ascii="Times New Roman" w:hAnsi="Times New Roman" w:cs="Times New Roman"/>
          <w:sz w:val="24"/>
          <w:szCs w:val="24"/>
        </w:rPr>
        <w:t xml:space="preserve">z </w:t>
      </w:r>
      <w:r w:rsidRPr="001B1F2E">
        <w:rPr>
          <w:rFonts w:ascii="Times New Roman" w:hAnsi="Times New Roman" w:cs="Times New Roman"/>
          <w:sz w:val="24"/>
          <w:szCs w:val="24"/>
        </w:rPr>
        <w:t xml:space="preserve">lokalizacją elementów wchodzących </w:t>
      </w:r>
      <w:r w:rsidR="00966EA6">
        <w:rPr>
          <w:rFonts w:ascii="Times New Roman" w:hAnsi="Times New Roman" w:cs="Times New Roman"/>
          <w:sz w:val="24"/>
          <w:szCs w:val="24"/>
        </w:rPr>
        <w:t>w </w:t>
      </w:r>
      <w:r w:rsidRPr="001B1F2E">
        <w:rPr>
          <w:rFonts w:ascii="Times New Roman" w:hAnsi="Times New Roman" w:cs="Times New Roman"/>
          <w:sz w:val="24"/>
          <w:szCs w:val="24"/>
        </w:rPr>
        <w:t>skład zadania inwestycyjnego. Wydawane przez właściwe organy adminis</w:t>
      </w:r>
      <w:r w:rsidR="00506F40">
        <w:rPr>
          <w:rFonts w:ascii="Times New Roman" w:hAnsi="Times New Roman" w:cs="Times New Roman"/>
          <w:sz w:val="24"/>
          <w:szCs w:val="24"/>
        </w:rPr>
        <w:t>tracji opinie, o których mowa w</w:t>
      </w:r>
      <w:r w:rsidR="00966EA6">
        <w:rPr>
          <w:rFonts w:ascii="Times New Roman" w:hAnsi="Times New Roman" w:cs="Times New Roman"/>
          <w:sz w:val="24"/>
          <w:szCs w:val="24"/>
        </w:rPr>
        <w:t xml:space="preserve"> </w:t>
      </w:r>
      <w:r w:rsidRPr="001B1F2E">
        <w:rPr>
          <w:rFonts w:ascii="Times New Roman" w:hAnsi="Times New Roman" w:cs="Times New Roman"/>
          <w:sz w:val="24"/>
          <w:szCs w:val="24"/>
        </w:rPr>
        <w:t xml:space="preserve">dodawanych </w:t>
      </w:r>
      <w:r w:rsidR="00F758C3">
        <w:rPr>
          <w:rFonts w:ascii="Times New Roman" w:hAnsi="Times New Roman" w:cs="Times New Roman"/>
          <w:sz w:val="24"/>
          <w:szCs w:val="24"/>
        </w:rPr>
        <w:t>pkt</w:t>
      </w:r>
      <w:r w:rsidRPr="001B1F2E">
        <w:rPr>
          <w:rFonts w:ascii="Times New Roman" w:hAnsi="Times New Roman" w:cs="Times New Roman"/>
          <w:sz w:val="24"/>
          <w:szCs w:val="24"/>
        </w:rPr>
        <w:t xml:space="preserve"> 2a i 2b</w:t>
      </w:r>
      <w:r w:rsidR="00F758C3">
        <w:rPr>
          <w:rFonts w:ascii="Times New Roman" w:hAnsi="Times New Roman" w:cs="Times New Roman"/>
          <w:sz w:val="24"/>
          <w:szCs w:val="24"/>
        </w:rPr>
        <w:t>,</w:t>
      </w:r>
      <w:r w:rsidRPr="001B1F2E">
        <w:rPr>
          <w:rFonts w:ascii="Times New Roman" w:hAnsi="Times New Roman" w:cs="Times New Roman"/>
          <w:sz w:val="24"/>
          <w:szCs w:val="24"/>
        </w:rPr>
        <w:t xml:space="preserve"> zostają uwzględnione prze</w:t>
      </w:r>
      <w:r w:rsidR="00506F40">
        <w:rPr>
          <w:rFonts w:ascii="Times New Roman" w:hAnsi="Times New Roman" w:cs="Times New Roman"/>
          <w:sz w:val="24"/>
          <w:szCs w:val="24"/>
        </w:rPr>
        <w:t>z wojewodę wydającego decyzję o</w:t>
      </w:r>
      <w:r w:rsidR="00966EA6">
        <w:rPr>
          <w:rFonts w:ascii="Times New Roman" w:hAnsi="Times New Roman" w:cs="Times New Roman"/>
          <w:sz w:val="24"/>
          <w:szCs w:val="24"/>
        </w:rPr>
        <w:t xml:space="preserve"> </w:t>
      </w:r>
      <w:r w:rsidRPr="001B1F2E">
        <w:rPr>
          <w:rFonts w:ascii="Times New Roman" w:hAnsi="Times New Roman" w:cs="Times New Roman"/>
          <w:sz w:val="24"/>
          <w:szCs w:val="24"/>
        </w:rPr>
        <w:t>lokalizacji inwestycji, w której ustalona zostaje również lokalizacja kabli i rurociągów oraz warunki ich utrzymywania na obszarach morskich wód wewnętrznych, morza terytorialnego oraz w wyłącznej strefie ekonomicznej. W związku z tym, w przypadku regulowania przez decyzję o</w:t>
      </w:r>
      <w:r w:rsidR="00966EA6">
        <w:rPr>
          <w:rFonts w:ascii="Times New Roman" w:hAnsi="Times New Roman" w:cs="Times New Roman"/>
          <w:sz w:val="24"/>
          <w:szCs w:val="24"/>
        </w:rPr>
        <w:t xml:space="preserve"> </w:t>
      </w:r>
      <w:r w:rsidRPr="001B1F2E">
        <w:rPr>
          <w:rFonts w:ascii="Times New Roman" w:hAnsi="Times New Roman" w:cs="Times New Roman"/>
          <w:sz w:val="24"/>
          <w:szCs w:val="24"/>
        </w:rPr>
        <w:t>ustaleniu lokalizacji inwestycji kwestii związanych z lokalizacją i utrzymaniem kabli i</w:t>
      </w:r>
      <w:r w:rsidR="00966EA6">
        <w:rPr>
          <w:rFonts w:ascii="Times New Roman" w:hAnsi="Times New Roman" w:cs="Times New Roman"/>
          <w:sz w:val="24"/>
          <w:szCs w:val="24"/>
        </w:rPr>
        <w:t> </w:t>
      </w:r>
      <w:r w:rsidRPr="001B1F2E">
        <w:rPr>
          <w:rFonts w:ascii="Times New Roman" w:hAnsi="Times New Roman" w:cs="Times New Roman"/>
          <w:sz w:val="24"/>
          <w:szCs w:val="24"/>
        </w:rPr>
        <w:t>rurociągów, inwestor zostaje zwolniony z obowiązku ubiegania się o wydanie decyzji o</w:t>
      </w:r>
      <w:r w:rsidR="00966EA6">
        <w:rPr>
          <w:rFonts w:ascii="Times New Roman" w:hAnsi="Times New Roman" w:cs="Times New Roman"/>
          <w:sz w:val="24"/>
          <w:szCs w:val="24"/>
        </w:rPr>
        <w:t xml:space="preserve"> </w:t>
      </w:r>
      <w:r w:rsidRPr="001B1F2E">
        <w:rPr>
          <w:rFonts w:ascii="Times New Roman" w:hAnsi="Times New Roman" w:cs="Times New Roman"/>
          <w:sz w:val="24"/>
          <w:szCs w:val="24"/>
        </w:rPr>
        <w:t xml:space="preserve">pozwoleniu na układanie i utrzymywanie kabli lub rurociągów na </w:t>
      </w:r>
      <w:r w:rsidRPr="001B1F2E">
        <w:rPr>
          <w:rFonts w:ascii="Times New Roman" w:hAnsi="Times New Roman" w:cs="Times New Roman"/>
          <w:iCs/>
          <w:sz w:val="24"/>
          <w:szCs w:val="24"/>
        </w:rPr>
        <w:t>obszarach morskich</w:t>
      </w:r>
      <w:r w:rsidRPr="001B1F2E">
        <w:rPr>
          <w:rFonts w:ascii="Times New Roman" w:hAnsi="Times New Roman" w:cs="Times New Roman"/>
          <w:sz w:val="24"/>
          <w:szCs w:val="24"/>
        </w:rPr>
        <w:t xml:space="preserve"> wód wewnętrznych, morza terytorialnego i wyłącznej strefie ekonomicznej Rzeczypospolitej Polskiej, a decyzja o ustaleniu lokalizacji inwestycji zastępuje decyzje wydawane na podstawie art. 26 i </w:t>
      </w:r>
      <w:r w:rsidR="00F758C3">
        <w:rPr>
          <w:rFonts w:ascii="Times New Roman" w:hAnsi="Times New Roman" w:cs="Times New Roman"/>
          <w:sz w:val="24"/>
          <w:szCs w:val="24"/>
        </w:rPr>
        <w:t xml:space="preserve">art. </w:t>
      </w:r>
      <w:r w:rsidRPr="001B1F2E">
        <w:rPr>
          <w:rFonts w:ascii="Times New Roman" w:hAnsi="Times New Roman" w:cs="Times New Roman"/>
          <w:sz w:val="24"/>
          <w:szCs w:val="24"/>
        </w:rPr>
        <w:t>27 ustawy o obszarach morskich.</w:t>
      </w:r>
    </w:p>
    <w:p w:rsidR="00CE2FA3" w:rsidRDefault="00CE2FA3" w:rsidP="001B1F2E">
      <w:pPr>
        <w:spacing w:before="120" w:line="360" w:lineRule="auto"/>
        <w:jc w:val="both"/>
        <w:rPr>
          <w:rFonts w:ascii="Times New Roman" w:hAnsi="Times New Roman" w:cs="Times New Roman"/>
          <w:sz w:val="24"/>
          <w:szCs w:val="24"/>
        </w:rPr>
      </w:pPr>
    </w:p>
    <w:p w:rsidR="00CE2FA3" w:rsidRPr="001B1F2E" w:rsidRDefault="00CE2FA3" w:rsidP="001B1F2E">
      <w:pPr>
        <w:spacing w:before="120" w:line="360" w:lineRule="auto"/>
        <w:jc w:val="both"/>
        <w:rPr>
          <w:rFonts w:ascii="Times New Roman" w:hAnsi="Times New Roman" w:cs="Times New Roman"/>
          <w:sz w:val="24"/>
          <w:szCs w:val="24"/>
        </w:rPr>
      </w:pPr>
    </w:p>
    <w:p w:rsidR="00877B4F" w:rsidRPr="001B1F2E" w:rsidRDefault="00877B4F" w:rsidP="00966EA6">
      <w:pPr>
        <w:spacing w:before="120" w:line="360" w:lineRule="auto"/>
        <w:jc w:val="both"/>
        <w:rPr>
          <w:rFonts w:ascii="Times New Roman" w:hAnsi="Times New Roman" w:cs="Times New Roman"/>
          <w:sz w:val="24"/>
          <w:szCs w:val="24"/>
        </w:rPr>
      </w:pPr>
      <w:r w:rsidRPr="001B1F2E">
        <w:rPr>
          <w:rFonts w:ascii="Times New Roman" w:hAnsi="Times New Roman" w:cs="Times New Roman"/>
          <w:b/>
          <w:sz w:val="24"/>
          <w:szCs w:val="24"/>
        </w:rPr>
        <w:lastRenderedPageBreak/>
        <w:t>Art. 6 ust. 3 pkt 9</w:t>
      </w:r>
    </w:p>
    <w:p w:rsidR="00877B4F" w:rsidRPr="001B1F2E" w:rsidRDefault="00877B4F" w:rsidP="00966EA6">
      <w:pPr>
        <w:spacing w:before="120" w:line="360" w:lineRule="auto"/>
        <w:jc w:val="both"/>
        <w:rPr>
          <w:rFonts w:ascii="Times New Roman" w:hAnsi="Times New Roman" w:cs="Times New Roman"/>
          <w:sz w:val="24"/>
          <w:szCs w:val="24"/>
        </w:rPr>
      </w:pPr>
      <w:r w:rsidRPr="001B1F2E">
        <w:rPr>
          <w:rFonts w:ascii="Times New Roman" w:hAnsi="Times New Roman" w:cs="Times New Roman"/>
          <w:sz w:val="24"/>
          <w:szCs w:val="24"/>
        </w:rPr>
        <w:t>Zmiana art. 6 ust. 3 pkt 9 polega na wskazaniu elementów, do których powinien odnieść się właściwy zarządca drogi, wydający opinię w odniesieniu do obszarów pasa drogowego. Zgodnie z projektem ustawy, opinia właściwego zarządcy drogi dotyczy również kwestii parametrów technicznych zjazdów oraz sposobu, miejsca i warunków umieszczenia w pasie drogowym obiektów budowlany</w:t>
      </w:r>
      <w:r w:rsidR="00966EA6">
        <w:rPr>
          <w:rFonts w:ascii="Times New Roman" w:hAnsi="Times New Roman" w:cs="Times New Roman"/>
          <w:sz w:val="24"/>
          <w:szCs w:val="24"/>
        </w:rPr>
        <w:t>ch lub urządzeń niezwiązanych z </w:t>
      </w:r>
      <w:r w:rsidRPr="001B1F2E">
        <w:rPr>
          <w:rFonts w:ascii="Times New Roman" w:hAnsi="Times New Roman" w:cs="Times New Roman"/>
          <w:sz w:val="24"/>
          <w:szCs w:val="24"/>
        </w:rPr>
        <w:t xml:space="preserve">potrzebami zarządzania drogami lub potrzebami ruchu drogowego, a jeżeli wniosek dotyczy budowy zjazdów </w:t>
      </w:r>
      <w:r w:rsidR="00F256B2">
        <w:rPr>
          <w:rFonts w:ascii="Times New Roman" w:hAnsi="Times New Roman" w:cs="Times New Roman"/>
          <w:sz w:val="24"/>
          <w:szCs w:val="24"/>
        </w:rPr>
        <w:t xml:space="preserve">– </w:t>
      </w:r>
      <w:r w:rsidRPr="001B1F2E">
        <w:rPr>
          <w:rFonts w:ascii="Times New Roman" w:hAnsi="Times New Roman" w:cs="Times New Roman"/>
          <w:sz w:val="24"/>
          <w:szCs w:val="24"/>
        </w:rPr>
        <w:t>również w zakresie ich lokalizacji, zgodnie z przepisami ustawy z dnia 21 marca 1985 r. o drogach publicznych. Na podstawie wydanej przez właściwego zarządcę drogi opinii, w decyzji o ustaleniu lokalizacji inwestycji, wojewoda określa parametry techniczne zjazdów oraz sposób, miejsce i warunki umieszczenia w pasie drogowym obiektów budowlanych lub urządzeń niezwiązanych z</w:t>
      </w:r>
      <w:r w:rsidR="00966EA6">
        <w:rPr>
          <w:rFonts w:ascii="Times New Roman" w:hAnsi="Times New Roman" w:cs="Times New Roman"/>
          <w:sz w:val="24"/>
          <w:szCs w:val="24"/>
        </w:rPr>
        <w:t> </w:t>
      </w:r>
      <w:r w:rsidRPr="001B1F2E">
        <w:rPr>
          <w:rFonts w:ascii="Times New Roman" w:hAnsi="Times New Roman" w:cs="Times New Roman"/>
          <w:sz w:val="24"/>
          <w:szCs w:val="24"/>
        </w:rPr>
        <w:t xml:space="preserve">potrzebami zarządzania drogami lub potrzebami ruchu drogowego, a jeżeli wniosek dotyczy budowy zjazdów </w:t>
      </w:r>
      <w:r w:rsidR="00716646">
        <w:rPr>
          <w:rFonts w:ascii="Times New Roman" w:hAnsi="Times New Roman" w:cs="Times New Roman"/>
          <w:sz w:val="24"/>
          <w:szCs w:val="24"/>
        </w:rPr>
        <w:t xml:space="preserve">– </w:t>
      </w:r>
      <w:r w:rsidRPr="001B1F2E">
        <w:rPr>
          <w:rFonts w:ascii="Times New Roman" w:hAnsi="Times New Roman" w:cs="Times New Roman"/>
          <w:sz w:val="24"/>
          <w:szCs w:val="24"/>
        </w:rPr>
        <w:t>również ich lokalizację, zgodnie z przepisami ustawy z dnia 21 marca 1985 r. o</w:t>
      </w:r>
      <w:r w:rsidR="00966EA6">
        <w:rPr>
          <w:rFonts w:ascii="Times New Roman" w:hAnsi="Times New Roman" w:cs="Times New Roman"/>
          <w:sz w:val="24"/>
          <w:szCs w:val="24"/>
        </w:rPr>
        <w:t xml:space="preserve"> </w:t>
      </w:r>
      <w:r w:rsidRPr="001B1F2E">
        <w:rPr>
          <w:rFonts w:ascii="Times New Roman" w:hAnsi="Times New Roman" w:cs="Times New Roman"/>
          <w:sz w:val="24"/>
          <w:szCs w:val="24"/>
        </w:rPr>
        <w:t>drogach publicznych.</w:t>
      </w:r>
    </w:p>
    <w:p w:rsidR="00877B4F" w:rsidRPr="001B1F2E" w:rsidRDefault="00877B4F" w:rsidP="001B1F2E">
      <w:pPr>
        <w:spacing w:before="120" w:line="360" w:lineRule="auto"/>
        <w:jc w:val="both"/>
        <w:rPr>
          <w:rFonts w:ascii="Times New Roman" w:hAnsi="Times New Roman" w:cs="Times New Roman"/>
          <w:sz w:val="24"/>
          <w:szCs w:val="24"/>
        </w:rPr>
      </w:pPr>
      <w:r w:rsidRPr="001B1F2E">
        <w:rPr>
          <w:rFonts w:ascii="Times New Roman" w:hAnsi="Times New Roman" w:cs="Times New Roman"/>
          <w:sz w:val="24"/>
          <w:szCs w:val="24"/>
        </w:rPr>
        <w:t xml:space="preserve">Podkreślić należy, że zgodnie z przepisem art. 6 ust. 5 ustawy terminalowej opinia właściwego zarządcy drogi zastąpi również uzgodnienia, o których mowa </w:t>
      </w:r>
      <w:r w:rsidR="00FB7D1B">
        <w:rPr>
          <w:rFonts w:ascii="Times New Roman" w:hAnsi="Times New Roman" w:cs="Times New Roman"/>
          <w:sz w:val="24"/>
          <w:szCs w:val="24"/>
        </w:rPr>
        <w:t xml:space="preserve">w </w:t>
      </w:r>
      <w:r w:rsidR="00506F40">
        <w:rPr>
          <w:rFonts w:ascii="Times New Roman" w:hAnsi="Times New Roman" w:cs="Times New Roman"/>
          <w:sz w:val="24"/>
          <w:szCs w:val="24"/>
        </w:rPr>
        <w:t>przepisach prawa budowlanego, w</w:t>
      </w:r>
      <w:r w:rsidR="00966EA6">
        <w:rPr>
          <w:rFonts w:ascii="Times New Roman" w:hAnsi="Times New Roman" w:cs="Times New Roman"/>
          <w:sz w:val="24"/>
          <w:szCs w:val="24"/>
        </w:rPr>
        <w:t xml:space="preserve"> </w:t>
      </w:r>
      <w:r w:rsidRPr="001B1F2E">
        <w:rPr>
          <w:rFonts w:ascii="Times New Roman" w:hAnsi="Times New Roman" w:cs="Times New Roman"/>
          <w:sz w:val="24"/>
          <w:szCs w:val="24"/>
        </w:rPr>
        <w:t xml:space="preserve">tym w rozporządzeniu </w:t>
      </w:r>
      <w:r w:rsidRPr="001B1F2E">
        <w:rPr>
          <w:rFonts w:ascii="Times New Roman" w:hAnsi="Times New Roman" w:cs="Times New Roman"/>
          <w:bCs/>
          <w:sz w:val="24"/>
          <w:szCs w:val="24"/>
        </w:rPr>
        <w:t xml:space="preserve">Ministra Gospodarki </w:t>
      </w:r>
      <w:r w:rsidRPr="001B1F2E">
        <w:rPr>
          <w:rFonts w:ascii="Times New Roman" w:hAnsi="Times New Roman" w:cs="Times New Roman"/>
          <w:sz w:val="24"/>
          <w:szCs w:val="24"/>
        </w:rPr>
        <w:t xml:space="preserve">z dnia 26 kwietnia 2013 r. </w:t>
      </w:r>
      <w:r w:rsidRPr="001B1F2E">
        <w:rPr>
          <w:rFonts w:ascii="Times New Roman" w:hAnsi="Times New Roman" w:cs="Times New Roman"/>
          <w:bCs/>
          <w:sz w:val="24"/>
          <w:szCs w:val="24"/>
        </w:rPr>
        <w:t>w sprawie warunków technicznych, jakim po</w:t>
      </w:r>
      <w:r w:rsidR="00966EA6">
        <w:rPr>
          <w:rFonts w:ascii="Times New Roman" w:hAnsi="Times New Roman" w:cs="Times New Roman"/>
          <w:bCs/>
          <w:sz w:val="24"/>
          <w:szCs w:val="24"/>
        </w:rPr>
        <w:t>winny odpowiadać sieci gazowe i </w:t>
      </w:r>
      <w:r w:rsidRPr="001B1F2E">
        <w:rPr>
          <w:rFonts w:ascii="Times New Roman" w:hAnsi="Times New Roman" w:cs="Times New Roman"/>
          <w:bCs/>
          <w:sz w:val="24"/>
          <w:szCs w:val="24"/>
        </w:rPr>
        <w:t>ich usytuowanie oraz rozporządzeniu Ministra Tra</w:t>
      </w:r>
      <w:r w:rsidR="00966EA6">
        <w:rPr>
          <w:rFonts w:ascii="Times New Roman" w:hAnsi="Times New Roman" w:cs="Times New Roman"/>
          <w:bCs/>
          <w:sz w:val="24"/>
          <w:szCs w:val="24"/>
        </w:rPr>
        <w:t>nsportu i Gospodarki Morskiej z </w:t>
      </w:r>
      <w:r w:rsidRPr="001B1F2E">
        <w:rPr>
          <w:rFonts w:ascii="Times New Roman" w:hAnsi="Times New Roman" w:cs="Times New Roman"/>
          <w:bCs/>
          <w:sz w:val="24"/>
          <w:szCs w:val="24"/>
        </w:rPr>
        <w:t>dnia 30 maja 2000 r. w sprawie warunków technicznych, jakim powinny odpowiadać drogowe obiekty inżynierskie i ich usytu</w:t>
      </w:r>
      <w:r w:rsidR="00966EA6">
        <w:rPr>
          <w:rFonts w:ascii="Times New Roman" w:hAnsi="Times New Roman" w:cs="Times New Roman"/>
          <w:bCs/>
          <w:sz w:val="24"/>
          <w:szCs w:val="24"/>
        </w:rPr>
        <w:t>owanie. Inwestycje prowadzone w </w:t>
      </w:r>
      <w:r w:rsidRPr="001B1F2E">
        <w:rPr>
          <w:rFonts w:ascii="Times New Roman" w:hAnsi="Times New Roman" w:cs="Times New Roman"/>
          <w:bCs/>
          <w:sz w:val="24"/>
          <w:szCs w:val="24"/>
        </w:rPr>
        <w:t>uproszczonym trybie przewidzianym w ustawie terminalowej są</w:t>
      </w:r>
      <w:r w:rsidR="002539BE">
        <w:rPr>
          <w:rFonts w:ascii="Times New Roman" w:hAnsi="Times New Roman" w:cs="Times New Roman"/>
          <w:bCs/>
          <w:sz w:val="24"/>
          <w:szCs w:val="24"/>
        </w:rPr>
        <w:t xml:space="preserve"> </w:t>
      </w:r>
      <w:r w:rsidR="00966EA6">
        <w:rPr>
          <w:rFonts w:ascii="Times New Roman" w:hAnsi="Times New Roman" w:cs="Times New Roman"/>
          <w:bCs/>
          <w:sz w:val="24"/>
          <w:szCs w:val="24"/>
        </w:rPr>
        <w:t>prowadzone w </w:t>
      </w:r>
      <w:r w:rsidRPr="001B1F2E">
        <w:rPr>
          <w:rFonts w:ascii="Times New Roman" w:hAnsi="Times New Roman" w:cs="Times New Roman"/>
          <w:bCs/>
          <w:sz w:val="24"/>
          <w:szCs w:val="24"/>
        </w:rPr>
        <w:t>sposób zgodny z obowiązującym prawem, a wię</w:t>
      </w:r>
      <w:r w:rsidR="00506F40">
        <w:rPr>
          <w:rFonts w:ascii="Times New Roman" w:hAnsi="Times New Roman" w:cs="Times New Roman"/>
          <w:bCs/>
          <w:sz w:val="24"/>
          <w:szCs w:val="24"/>
        </w:rPr>
        <w:t>c również przepisami techniczno</w:t>
      </w:r>
      <w:r w:rsidR="00966EA6">
        <w:rPr>
          <w:rFonts w:ascii="Times New Roman" w:hAnsi="Times New Roman" w:cs="Times New Roman"/>
          <w:bCs/>
          <w:sz w:val="24"/>
          <w:szCs w:val="24"/>
        </w:rPr>
        <w:noBreakHyphen/>
      </w:r>
      <w:r w:rsidRPr="001B1F2E">
        <w:rPr>
          <w:rFonts w:ascii="Times New Roman" w:hAnsi="Times New Roman" w:cs="Times New Roman"/>
          <w:bCs/>
          <w:sz w:val="24"/>
          <w:szCs w:val="24"/>
        </w:rPr>
        <w:t>budowlanymi, a opinia zarządców dróg powinna odnosić się również do kwestii w</w:t>
      </w:r>
      <w:r w:rsidR="00966EA6">
        <w:rPr>
          <w:rFonts w:ascii="Times New Roman" w:hAnsi="Times New Roman" w:cs="Times New Roman"/>
          <w:bCs/>
          <w:sz w:val="24"/>
          <w:szCs w:val="24"/>
        </w:rPr>
        <w:t xml:space="preserve"> </w:t>
      </w:r>
      <w:r w:rsidRPr="001B1F2E">
        <w:rPr>
          <w:rFonts w:ascii="Times New Roman" w:hAnsi="Times New Roman" w:cs="Times New Roman"/>
          <w:bCs/>
          <w:sz w:val="24"/>
          <w:szCs w:val="24"/>
        </w:rPr>
        <w:t>nich uregulowanych.</w:t>
      </w:r>
      <w:r w:rsidR="00FB7D1B">
        <w:rPr>
          <w:rFonts w:ascii="Times New Roman" w:hAnsi="Times New Roman" w:cs="Times New Roman"/>
          <w:bCs/>
          <w:sz w:val="24"/>
          <w:szCs w:val="24"/>
        </w:rPr>
        <w:t xml:space="preserve"> </w:t>
      </w:r>
      <w:r w:rsidRPr="001B1F2E">
        <w:rPr>
          <w:rFonts w:ascii="Times New Roman" w:hAnsi="Times New Roman" w:cs="Times New Roman"/>
          <w:sz w:val="24"/>
          <w:szCs w:val="24"/>
        </w:rPr>
        <w:t>Decyzja o ustaleniu lokalizacji inwestycji zastępuje decyzje wydawane przez zarządców dróg na podstawie art.</w:t>
      </w:r>
      <w:r w:rsidR="00966EA6">
        <w:rPr>
          <w:rFonts w:ascii="Times New Roman" w:hAnsi="Times New Roman" w:cs="Times New Roman"/>
          <w:sz w:val="24"/>
          <w:szCs w:val="24"/>
        </w:rPr>
        <w:t xml:space="preserve"> 29 ust. 1 i </w:t>
      </w:r>
      <w:r w:rsidR="00FB7D1B">
        <w:rPr>
          <w:rFonts w:ascii="Times New Roman" w:hAnsi="Times New Roman" w:cs="Times New Roman"/>
          <w:sz w:val="24"/>
          <w:szCs w:val="24"/>
        </w:rPr>
        <w:t xml:space="preserve">art. </w:t>
      </w:r>
      <w:r w:rsidR="00966EA6">
        <w:rPr>
          <w:rFonts w:ascii="Times New Roman" w:hAnsi="Times New Roman" w:cs="Times New Roman"/>
          <w:sz w:val="24"/>
          <w:szCs w:val="24"/>
        </w:rPr>
        <w:t>39 ust. 3 ustawy z </w:t>
      </w:r>
      <w:r w:rsidRPr="001B1F2E">
        <w:rPr>
          <w:rFonts w:ascii="Times New Roman" w:hAnsi="Times New Roman" w:cs="Times New Roman"/>
          <w:sz w:val="24"/>
          <w:szCs w:val="24"/>
        </w:rPr>
        <w:t>dnia 21 marca 1985 r. o</w:t>
      </w:r>
      <w:r w:rsidR="00966EA6">
        <w:rPr>
          <w:rFonts w:ascii="Times New Roman" w:hAnsi="Times New Roman" w:cs="Times New Roman"/>
          <w:sz w:val="24"/>
          <w:szCs w:val="24"/>
        </w:rPr>
        <w:t xml:space="preserve"> </w:t>
      </w:r>
      <w:r w:rsidRPr="001B1F2E">
        <w:rPr>
          <w:rFonts w:ascii="Times New Roman" w:hAnsi="Times New Roman" w:cs="Times New Roman"/>
          <w:sz w:val="24"/>
          <w:szCs w:val="24"/>
        </w:rPr>
        <w:t>drogach publicznych. Wprowadzona zmiana ma przyczynić się do przyśpieszania procesu inwestycyj</w:t>
      </w:r>
      <w:r w:rsidR="00FB7D1B">
        <w:rPr>
          <w:rFonts w:ascii="Times New Roman" w:hAnsi="Times New Roman" w:cs="Times New Roman"/>
          <w:sz w:val="24"/>
          <w:szCs w:val="24"/>
        </w:rPr>
        <w:t>nego, a także uczynić decyzję o </w:t>
      </w:r>
      <w:r w:rsidRPr="001B1F2E">
        <w:rPr>
          <w:rFonts w:ascii="Times New Roman" w:hAnsi="Times New Roman" w:cs="Times New Roman"/>
          <w:sz w:val="24"/>
          <w:szCs w:val="24"/>
        </w:rPr>
        <w:t>ustaleniu lokalizacji inwestycji instrumentem całościowo</w:t>
      </w:r>
      <w:r w:rsidR="00966EA6">
        <w:rPr>
          <w:rFonts w:ascii="Times New Roman" w:hAnsi="Times New Roman" w:cs="Times New Roman"/>
          <w:sz w:val="24"/>
          <w:szCs w:val="24"/>
        </w:rPr>
        <w:t xml:space="preserve"> regulującym kwestie związane z </w:t>
      </w:r>
      <w:r w:rsidRPr="001B1F2E">
        <w:rPr>
          <w:rFonts w:ascii="Times New Roman" w:hAnsi="Times New Roman" w:cs="Times New Roman"/>
          <w:sz w:val="24"/>
          <w:szCs w:val="24"/>
        </w:rPr>
        <w:t xml:space="preserve">lokalizacją elementów wchodzących w skład zadania inwestycyjnego. Powyższe prowadzi do wykluczenia konieczności wydawania wielu decyzji odnoszących się do lokalizacji poszczególnych elementów składających się na zadanie </w:t>
      </w:r>
      <w:r w:rsidRPr="001B1F2E">
        <w:rPr>
          <w:rFonts w:ascii="Times New Roman" w:hAnsi="Times New Roman" w:cs="Times New Roman"/>
          <w:sz w:val="24"/>
          <w:szCs w:val="24"/>
        </w:rPr>
        <w:lastRenderedPageBreak/>
        <w:t>inwestycyjne.</w:t>
      </w:r>
    </w:p>
    <w:p w:rsidR="00877B4F" w:rsidRPr="001B1F2E" w:rsidRDefault="00877B4F" w:rsidP="00966EA6">
      <w:pPr>
        <w:keepNext/>
        <w:widowControl/>
        <w:spacing w:before="120" w:line="360" w:lineRule="auto"/>
        <w:jc w:val="both"/>
        <w:rPr>
          <w:rFonts w:ascii="Times New Roman" w:hAnsi="Times New Roman" w:cs="Times New Roman"/>
          <w:sz w:val="24"/>
          <w:szCs w:val="24"/>
        </w:rPr>
      </w:pPr>
      <w:r w:rsidRPr="001B1F2E">
        <w:rPr>
          <w:rFonts w:ascii="Times New Roman" w:hAnsi="Times New Roman" w:cs="Times New Roman"/>
          <w:b/>
          <w:sz w:val="24"/>
          <w:szCs w:val="24"/>
        </w:rPr>
        <w:t>Art. 6 ust. 3 pkt 10</w:t>
      </w:r>
    </w:p>
    <w:p w:rsidR="00877B4F" w:rsidRPr="001B1F2E" w:rsidRDefault="00877B4F" w:rsidP="00966EA6">
      <w:pPr>
        <w:keepNext/>
        <w:widowControl/>
        <w:spacing w:before="120" w:line="360" w:lineRule="auto"/>
        <w:jc w:val="both"/>
        <w:rPr>
          <w:rFonts w:ascii="Times New Roman" w:hAnsi="Times New Roman" w:cs="Times New Roman"/>
          <w:sz w:val="24"/>
          <w:szCs w:val="24"/>
        </w:rPr>
      </w:pPr>
      <w:r w:rsidRPr="001B1F2E">
        <w:rPr>
          <w:rFonts w:ascii="Times New Roman" w:hAnsi="Times New Roman" w:cs="Times New Roman"/>
          <w:sz w:val="24"/>
          <w:szCs w:val="24"/>
        </w:rPr>
        <w:t xml:space="preserve">Zmiana art. 6 ust. 3 pkt 10 ma na celu ujednolicenie siatki pojęciowej funkcjonującej na gruncie ustawy terminalowej i ustawy z dnia 28 marca 2003 r. o transporcie kolejowym. </w:t>
      </w:r>
      <w:r w:rsidRPr="001B1F2E">
        <w:rPr>
          <w:rFonts w:ascii="Times New Roman" w:hAnsi="Times New Roman" w:cs="Times New Roman"/>
          <w:bCs/>
          <w:sz w:val="24"/>
          <w:szCs w:val="24"/>
        </w:rPr>
        <w:t>Ustawa z</w:t>
      </w:r>
      <w:r w:rsidRPr="001B1F2E">
        <w:rPr>
          <w:rFonts w:ascii="Times New Roman" w:hAnsi="Times New Roman" w:cs="Times New Roman"/>
          <w:sz w:val="24"/>
          <w:szCs w:val="24"/>
        </w:rPr>
        <w:t xml:space="preserve"> dnia 28 marca 2003 r. o transporcie kolejowym nie posługuje się</w:t>
      </w:r>
      <w:r w:rsidRPr="001B1F2E">
        <w:rPr>
          <w:rFonts w:ascii="Times New Roman" w:hAnsi="Times New Roman" w:cs="Times New Roman"/>
          <w:bCs/>
          <w:sz w:val="24"/>
          <w:szCs w:val="24"/>
        </w:rPr>
        <w:t xml:space="preserve"> określeniem „właściwy zarządca terenów kolejowych”. W wyżej wymienionym akcie prawnym użyto natomiast, w art. 4 pkt 7, określenia „zarządca infrastruktury”, który definiowany jest jako podmiot odpowiedzialny za zarządzanie infrastrukturą </w:t>
      </w:r>
      <w:r w:rsidRPr="001B1F2E">
        <w:rPr>
          <w:rFonts w:ascii="Times New Roman" w:hAnsi="Times New Roman" w:cs="Times New Roman"/>
          <w:bCs/>
          <w:iCs/>
          <w:sz w:val="24"/>
          <w:szCs w:val="24"/>
        </w:rPr>
        <w:t>kolejową</w:t>
      </w:r>
      <w:r w:rsidRPr="001B1F2E">
        <w:rPr>
          <w:rFonts w:ascii="Times New Roman" w:hAnsi="Times New Roman" w:cs="Times New Roman"/>
          <w:bCs/>
          <w:sz w:val="24"/>
          <w:szCs w:val="24"/>
        </w:rPr>
        <w:t xml:space="preserve"> albo, w</w:t>
      </w:r>
      <w:r w:rsidR="00966EA6">
        <w:rPr>
          <w:rFonts w:ascii="Times New Roman" w:hAnsi="Times New Roman" w:cs="Times New Roman"/>
          <w:bCs/>
          <w:sz w:val="24"/>
          <w:szCs w:val="24"/>
        </w:rPr>
        <w:t> </w:t>
      </w:r>
      <w:r w:rsidRPr="001B1F2E">
        <w:rPr>
          <w:rFonts w:ascii="Times New Roman" w:hAnsi="Times New Roman" w:cs="Times New Roman"/>
          <w:bCs/>
          <w:sz w:val="24"/>
          <w:szCs w:val="24"/>
        </w:rPr>
        <w:t>przypadku budowy nowej infrastruktury, podmiot, który przystąpił do jej budowy w</w:t>
      </w:r>
      <w:r w:rsidR="00966EA6">
        <w:rPr>
          <w:rFonts w:ascii="Times New Roman" w:hAnsi="Times New Roman" w:cs="Times New Roman"/>
          <w:bCs/>
          <w:sz w:val="24"/>
          <w:szCs w:val="24"/>
        </w:rPr>
        <w:t> </w:t>
      </w:r>
      <w:r w:rsidRPr="001B1F2E">
        <w:rPr>
          <w:rFonts w:ascii="Times New Roman" w:hAnsi="Times New Roman" w:cs="Times New Roman"/>
          <w:bCs/>
          <w:sz w:val="24"/>
          <w:szCs w:val="24"/>
        </w:rPr>
        <w:t>charakterze inwestora. Ponadto, w związku z tym, że prawa do gruntów objętych obszarem kolejowym mogą przysługiwać również innym niż zarządca infrastruktury, podmiotom, w przepisie określono, że inwestor powinien uzyskać opinię właściwych podmiotów zarządzających obszarem kolejowym. Powyższe skutkowało zastąpieniem określenia „właściw</w:t>
      </w:r>
      <w:r w:rsidR="00FB7D1B">
        <w:rPr>
          <w:rFonts w:ascii="Times New Roman" w:hAnsi="Times New Roman" w:cs="Times New Roman"/>
          <w:bCs/>
          <w:sz w:val="24"/>
          <w:szCs w:val="24"/>
        </w:rPr>
        <w:t>y zarządca terenów kolejowych”</w:t>
      </w:r>
      <w:r w:rsidRPr="001B1F2E">
        <w:rPr>
          <w:rFonts w:ascii="Times New Roman" w:hAnsi="Times New Roman" w:cs="Times New Roman"/>
          <w:bCs/>
          <w:sz w:val="24"/>
          <w:szCs w:val="24"/>
        </w:rPr>
        <w:t xml:space="preserve"> określeniami: „właściwy zarządca infrastruktury” oraz „inny podmiot zarządzający obszarem kolejowym”.</w:t>
      </w:r>
    </w:p>
    <w:p w:rsidR="00877B4F" w:rsidRPr="001B1F2E" w:rsidRDefault="00877B4F" w:rsidP="001B1F2E">
      <w:pPr>
        <w:spacing w:before="120" w:line="360" w:lineRule="auto"/>
        <w:jc w:val="both"/>
        <w:rPr>
          <w:rFonts w:ascii="Times New Roman" w:hAnsi="Times New Roman" w:cs="Times New Roman"/>
          <w:sz w:val="24"/>
          <w:szCs w:val="24"/>
        </w:rPr>
      </w:pPr>
      <w:r w:rsidRPr="001B1F2E">
        <w:rPr>
          <w:rFonts w:ascii="Times New Roman" w:hAnsi="Times New Roman" w:cs="Times New Roman"/>
          <w:sz w:val="24"/>
          <w:szCs w:val="24"/>
        </w:rPr>
        <w:t xml:space="preserve">Podkreślić należy również, że zgodnie z przepisem art. 6 ust. 5 ustawy terminalowej opinia właściwego zarządcy infrastruktury zastąpi również uzgodnienia, o których mowa </w:t>
      </w:r>
      <w:r w:rsidR="00FB7D1B">
        <w:rPr>
          <w:rFonts w:ascii="Times New Roman" w:hAnsi="Times New Roman" w:cs="Times New Roman"/>
          <w:sz w:val="24"/>
          <w:szCs w:val="24"/>
        </w:rPr>
        <w:t xml:space="preserve">w </w:t>
      </w:r>
      <w:r w:rsidRPr="001B1F2E">
        <w:rPr>
          <w:rFonts w:ascii="Times New Roman" w:hAnsi="Times New Roman" w:cs="Times New Roman"/>
          <w:sz w:val="24"/>
          <w:szCs w:val="24"/>
        </w:rPr>
        <w:t xml:space="preserve">przepisach prawa budowlanego, w tym w rozporządzeniu </w:t>
      </w:r>
      <w:r w:rsidRPr="001B1F2E">
        <w:rPr>
          <w:rFonts w:ascii="Times New Roman" w:hAnsi="Times New Roman" w:cs="Times New Roman"/>
          <w:bCs/>
          <w:sz w:val="24"/>
          <w:szCs w:val="24"/>
        </w:rPr>
        <w:t xml:space="preserve">Ministra Gospodarki </w:t>
      </w:r>
      <w:r w:rsidR="00966EA6">
        <w:rPr>
          <w:rFonts w:ascii="Times New Roman" w:hAnsi="Times New Roman" w:cs="Times New Roman"/>
          <w:sz w:val="24"/>
          <w:szCs w:val="24"/>
        </w:rPr>
        <w:t>z </w:t>
      </w:r>
      <w:r w:rsidRPr="001B1F2E">
        <w:rPr>
          <w:rFonts w:ascii="Times New Roman" w:hAnsi="Times New Roman" w:cs="Times New Roman"/>
          <w:sz w:val="24"/>
          <w:szCs w:val="24"/>
        </w:rPr>
        <w:t xml:space="preserve">dnia 26 kwietnia 2013 r. </w:t>
      </w:r>
      <w:r w:rsidRPr="001B1F2E">
        <w:rPr>
          <w:rFonts w:ascii="Times New Roman" w:hAnsi="Times New Roman" w:cs="Times New Roman"/>
          <w:bCs/>
          <w:sz w:val="24"/>
          <w:szCs w:val="24"/>
        </w:rPr>
        <w:t>w</w:t>
      </w:r>
      <w:r w:rsidR="00966EA6">
        <w:rPr>
          <w:rFonts w:ascii="Times New Roman" w:hAnsi="Times New Roman" w:cs="Times New Roman"/>
          <w:bCs/>
          <w:sz w:val="24"/>
          <w:szCs w:val="24"/>
        </w:rPr>
        <w:t xml:space="preserve"> </w:t>
      </w:r>
      <w:r w:rsidRPr="001B1F2E">
        <w:rPr>
          <w:rFonts w:ascii="Times New Roman" w:hAnsi="Times New Roman" w:cs="Times New Roman"/>
          <w:bCs/>
          <w:sz w:val="24"/>
          <w:szCs w:val="24"/>
        </w:rPr>
        <w:t>sprawie warunków technicznych, jakim powinny odpowiadać sieci gazowe i ich usytuowanie oraz rozpo</w:t>
      </w:r>
      <w:r w:rsidR="00966EA6">
        <w:rPr>
          <w:rFonts w:ascii="Times New Roman" w:hAnsi="Times New Roman" w:cs="Times New Roman"/>
          <w:bCs/>
          <w:sz w:val="24"/>
          <w:szCs w:val="24"/>
        </w:rPr>
        <w:t>rządzeniu Ministra Transportu i </w:t>
      </w:r>
      <w:r w:rsidRPr="001B1F2E">
        <w:rPr>
          <w:rFonts w:ascii="Times New Roman" w:hAnsi="Times New Roman" w:cs="Times New Roman"/>
          <w:bCs/>
          <w:sz w:val="24"/>
          <w:szCs w:val="24"/>
        </w:rPr>
        <w:t>Gospodarki Morskiej z dnia 30 maja 2000 r. w</w:t>
      </w:r>
      <w:r w:rsidR="00966EA6">
        <w:rPr>
          <w:rFonts w:ascii="Times New Roman" w:hAnsi="Times New Roman" w:cs="Times New Roman"/>
          <w:bCs/>
          <w:sz w:val="24"/>
          <w:szCs w:val="24"/>
        </w:rPr>
        <w:t xml:space="preserve"> </w:t>
      </w:r>
      <w:r w:rsidRPr="001B1F2E">
        <w:rPr>
          <w:rFonts w:ascii="Times New Roman" w:hAnsi="Times New Roman" w:cs="Times New Roman"/>
          <w:bCs/>
          <w:sz w:val="24"/>
          <w:szCs w:val="24"/>
        </w:rPr>
        <w:t>sprawie warunków technicznych, jakim powinny odpowiadać drogowe obiekty inżynierskie i</w:t>
      </w:r>
      <w:r w:rsidR="00966EA6">
        <w:rPr>
          <w:rFonts w:ascii="Times New Roman" w:hAnsi="Times New Roman" w:cs="Times New Roman"/>
          <w:bCs/>
          <w:sz w:val="24"/>
          <w:szCs w:val="24"/>
        </w:rPr>
        <w:t xml:space="preserve"> </w:t>
      </w:r>
      <w:r w:rsidRPr="001B1F2E">
        <w:rPr>
          <w:rFonts w:ascii="Times New Roman" w:hAnsi="Times New Roman" w:cs="Times New Roman"/>
          <w:bCs/>
          <w:sz w:val="24"/>
          <w:szCs w:val="24"/>
        </w:rPr>
        <w:t>ich usytuowanie. Inwestycje prowadzone w uproszczonym trybie przewidzianym w ustawie terminalowej są</w:t>
      </w:r>
      <w:r w:rsidR="002539BE">
        <w:rPr>
          <w:rFonts w:ascii="Times New Roman" w:hAnsi="Times New Roman" w:cs="Times New Roman"/>
          <w:bCs/>
          <w:sz w:val="24"/>
          <w:szCs w:val="24"/>
        </w:rPr>
        <w:t xml:space="preserve"> </w:t>
      </w:r>
      <w:r w:rsidRPr="001B1F2E">
        <w:rPr>
          <w:rFonts w:ascii="Times New Roman" w:hAnsi="Times New Roman" w:cs="Times New Roman"/>
          <w:bCs/>
          <w:sz w:val="24"/>
          <w:szCs w:val="24"/>
        </w:rPr>
        <w:t>prowadzone w sposób zgodny z obowiązującym prawem, a więc również przepisami techniczno-budowlanymi, a opinia zarządców infrastruktury powinna odnosić się również do kwestii w</w:t>
      </w:r>
      <w:r w:rsidR="002539BE">
        <w:rPr>
          <w:rFonts w:ascii="Times New Roman" w:hAnsi="Times New Roman" w:cs="Times New Roman"/>
          <w:bCs/>
          <w:sz w:val="24"/>
          <w:szCs w:val="24"/>
        </w:rPr>
        <w:t xml:space="preserve"> </w:t>
      </w:r>
      <w:r w:rsidRPr="001B1F2E">
        <w:rPr>
          <w:rFonts w:ascii="Times New Roman" w:hAnsi="Times New Roman" w:cs="Times New Roman"/>
          <w:bCs/>
          <w:sz w:val="24"/>
          <w:szCs w:val="24"/>
        </w:rPr>
        <w:t>nich uregulowanych.</w:t>
      </w:r>
    </w:p>
    <w:p w:rsidR="00877B4F" w:rsidRPr="001B1F2E" w:rsidRDefault="00877B4F" w:rsidP="001B1F2E">
      <w:pPr>
        <w:spacing w:before="120" w:line="360" w:lineRule="auto"/>
        <w:jc w:val="both"/>
        <w:rPr>
          <w:rFonts w:ascii="Times New Roman" w:hAnsi="Times New Roman" w:cs="Times New Roman"/>
          <w:sz w:val="24"/>
          <w:szCs w:val="24"/>
        </w:rPr>
      </w:pPr>
      <w:r w:rsidRPr="001B1F2E">
        <w:rPr>
          <w:rFonts w:ascii="Times New Roman" w:hAnsi="Times New Roman" w:cs="Times New Roman"/>
          <w:b/>
          <w:sz w:val="24"/>
          <w:szCs w:val="24"/>
        </w:rPr>
        <w:t>Art. 8 ust. 2 pkt 4</w:t>
      </w:r>
    </w:p>
    <w:p w:rsidR="00877B4F" w:rsidRPr="001B1F2E" w:rsidRDefault="00877B4F" w:rsidP="001B1F2E">
      <w:pPr>
        <w:spacing w:before="120" w:line="360" w:lineRule="auto"/>
        <w:jc w:val="both"/>
        <w:rPr>
          <w:rFonts w:ascii="Times New Roman" w:hAnsi="Times New Roman" w:cs="Times New Roman"/>
          <w:sz w:val="24"/>
          <w:szCs w:val="24"/>
        </w:rPr>
      </w:pPr>
      <w:r w:rsidRPr="001B1F2E">
        <w:rPr>
          <w:rFonts w:ascii="Times New Roman" w:hAnsi="Times New Roman" w:cs="Times New Roman"/>
          <w:sz w:val="24"/>
          <w:szCs w:val="24"/>
        </w:rPr>
        <w:t>Zgodnie z projektowanym brzmieniem art. 8 ust. 2 pkt 4, z dniem doręczenia zawiadomienia o</w:t>
      </w:r>
      <w:r w:rsidR="00966EA6">
        <w:rPr>
          <w:rFonts w:ascii="Times New Roman" w:hAnsi="Times New Roman" w:cs="Times New Roman"/>
          <w:sz w:val="24"/>
          <w:szCs w:val="24"/>
        </w:rPr>
        <w:t xml:space="preserve"> </w:t>
      </w:r>
      <w:r w:rsidRPr="001B1F2E">
        <w:rPr>
          <w:rFonts w:ascii="Times New Roman" w:hAnsi="Times New Roman" w:cs="Times New Roman"/>
          <w:sz w:val="24"/>
          <w:szCs w:val="24"/>
        </w:rPr>
        <w:t>wszczęciu postępowania o u</w:t>
      </w:r>
      <w:r w:rsidR="00856D21">
        <w:rPr>
          <w:rFonts w:ascii="Times New Roman" w:hAnsi="Times New Roman" w:cs="Times New Roman"/>
          <w:sz w:val="24"/>
          <w:szCs w:val="24"/>
        </w:rPr>
        <w:t>stalenie lokalizacji inwestycji</w:t>
      </w:r>
      <w:r w:rsidRPr="001B1F2E">
        <w:rPr>
          <w:rFonts w:ascii="Times New Roman" w:hAnsi="Times New Roman" w:cs="Times New Roman"/>
          <w:sz w:val="24"/>
          <w:szCs w:val="24"/>
        </w:rPr>
        <w:t xml:space="preserve"> zawiesza się nie tylko postępowanie o wydanie pozwolenia na wznoszenie i wykorzystywanie sztuc</w:t>
      </w:r>
      <w:r w:rsidR="00506F40">
        <w:rPr>
          <w:rFonts w:ascii="Times New Roman" w:hAnsi="Times New Roman" w:cs="Times New Roman"/>
          <w:sz w:val="24"/>
          <w:szCs w:val="24"/>
        </w:rPr>
        <w:t>znych wysp, konstrukcji i</w:t>
      </w:r>
      <w:r w:rsidR="00966EA6">
        <w:rPr>
          <w:rFonts w:ascii="Times New Roman" w:hAnsi="Times New Roman" w:cs="Times New Roman"/>
          <w:sz w:val="24"/>
          <w:szCs w:val="24"/>
        </w:rPr>
        <w:t xml:space="preserve"> </w:t>
      </w:r>
      <w:r w:rsidRPr="001B1F2E">
        <w:rPr>
          <w:rFonts w:ascii="Times New Roman" w:hAnsi="Times New Roman" w:cs="Times New Roman"/>
          <w:sz w:val="24"/>
          <w:szCs w:val="24"/>
        </w:rPr>
        <w:t>urządzeń w pol</w:t>
      </w:r>
      <w:r w:rsidR="00966EA6">
        <w:rPr>
          <w:rFonts w:ascii="Times New Roman" w:hAnsi="Times New Roman" w:cs="Times New Roman"/>
          <w:sz w:val="24"/>
          <w:szCs w:val="24"/>
        </w:rPr>
        <w:t>skich obszarach morskich, ale i </w:t>
      </w:r>
      <w:r w:rsidRPr="001B1F2E">
        <w:rPr>
          <w:rFonts w:ascii="Times New Roman" w:hAnsi="Times New Roman" w:cs="Times New Roman"/>
          <w:sz w:val="24"/>
          <w:szCs w:val="24"/>
        </w:rPr>
        <w:t>postępowanie o wydanie pozwolenia ustalającego lokalizację i warunki utrzymywania kabli lub rurociągów na obszarach morskich wód wewnętrznych, morza terytorialnego i</w:t>
      </w:r>
      <w:r w:rsidR="00966EA6">
        <w:rPr>
          <w:rFonts w:ascii="Times New Roman" w:hAnsi="Times New Roman" w:cs="Times New Roman"/>
          <w:sz w:val="24"/>
          <w:szCs w:val="24"/>
        </w:rPr>
        <w:t> </w:t>
      </w:r>
      <w:r w:rsidRPr="001B1F2E">
        <w:rPr>
          <w:rFonts w:ascii="Times New Roman" w:hAnsi="Times New Roman" w:cs="Times New Roman"/>
          <w:sz w:val="24"/>
          <w:szCs w:val="24"/>
        </w:rPr>
        <w:t>w wyłącznej strefie ekonomicznej Rzeczyp</w:t>
      </w:r>
      <w:r w:rsidR="00966EA6">
        <w:rPr>
          <w:rFonts w:ascii="Times New Roman" w:hAnsi="Times New Roman" w:cs="Times New Roman"/>
          <w:sz w:val="24"/>
          <w:szCs w:val="24"/>
        </w:rPr>
        <w:t>ospolitej Polskiej. W związku z </w:t>
      </w:r>
      <w:r w:rsidRPr="001B1F2E">
        <w:rPr>
          <w:rFonts w:ascii="Times New Roman" w:hAnsi="Times New Roman" w:cs="Times New Roman"/>
          <w:sz w:val="24"/>
          <w:szCs w:val="24"/>
        </w:rPr>
        <w:t>priorytetowym znaczeniem inwestycji realizowanych n</w:t>
      </w:r>
      <w:r w:rsidR="00856D21">
        <w:rPr>
          <w:rFonts w:ascii="Times New Roman" w:hAnsi="Times New Roman" w:cs="Times New Roman"/>
          <w:sz w:val="24"/>
          <w:szCs w:val="24"/>
        </w:rPr>
        <w:t>a podstawie ustawy terminalowej</w:t>
      </w:r>
      <w:r w:rsidRPr="001B1F2E">
        <w:rPr>
          <w:rFonts w:ascii="Times New Roman" w:hAnsi="Times New Roman" w:cs="Times New Roman"/>
          <w:sz w:val="24"/>
          <w:szCs w:val="24"/>
        </w:rPr>
        <w:t xml:space="preserve"> konieczne jest zawieszenie innych, toczących się postępowań, dotyczących obszarów morskich, objętych wnioskiem o wydanie decyzji o ustaleniu lokalizacji inwestycji, do czasu rozstrzygnięcia kwestii lokalizacji i warunków utrzymywania kabli lub rurociągów na obszarach morskich wód wewnętrznych, morza terytorialnego i w wyłącznej strefie ekonomicznej w odniesieniu do inwestycji realizowanej na podstawie ustawy terminalowej. Postępowanie nie podlega zawieszeniu, jeżeli jego stroną są inwes</w:t>
      </w:r>
      <w:r w:rsidR="00506F40">
        <w:rPr>
          <w:rFonts w:ascii="Times New Roman" w:hAnsi="Times New Roman" w:cs="Times New Roman"/>
          <w:sz w:val="24"/>
          <w:szCs w:val="24"/>
        </w:rPr>
        <w:t>torzy realizujący inwestycje, o</w:t>
      </w:r>
      <w:r w:rsidR="00966EA6">
        <w:rPr>
          <w:rFonts w:ascii="Times New Roman" w:hAnsi="Times New Roman" w:cs="Times New Roman"/>
          <w:sz w:val="24"/>
          <w:szCs w:val="24"/>
        </w:rPr>
        <w:t xml:space="preserve"> których mowa w </w:t>
      </w:r>
      <w:r w:rsidRPr="001B1F2E">
        <w:rPr>
          <w:rFonts w:ascii="Times New Roman" w:hAnsi="Times New Roman" w:cs="Times New Roman"/>
          <w:sz w:val="24"/>
          <w:szCs w:val="24"/>
        </w:rPr>
        <w:t>ustawie terminalowej.</w:t>
      </w:r>
    </w:p>
    <w:p w:rsidR="00877B4F" w:rsidRPr="001B1F2E" w:rsidRDefault="00877B4F" w:rsidP="001B1F2E">
      <w:pPr>
        <w:spacing w:before="120" w:line="360" w:lineRule="auto"/>
        <w:jc w:val="both"/>
        <w:rPr>
          <w:rFonts w:ascii="Times New Roman" w:hAnsi="Times New Roman" w:cs="Times New Roman"/>
          <w:sz w:val="24"/>
          <w:szCs w:val="24"/>
        </w:rPr>
      </w:pPr>
      <w:r w:rsidRPr="001B1F2E">
        <w:rPr>
          <w:rFonts w:ascii="Times New Roman" w:hAnsi="Times New Roman" w:cs="Times New Roman"/>
          <w:b/>
          <w:sz w:val="24"/>
          <w:szCs w:val="24"/>
        </w:rPr>
        <w:t>Art. 8 ust. 5</w:t>
      </w:r>
    </w:p>
    <w:p w:rsidR="00877B4F" w:rsidRPr="001B1F2E" w:rsidRDefault="00877B4F" w:rsidP="001B1F2E">
      <w:pPr>
        <w:spacing w:before="120" w:line="360" w:lineRule="auto"/>
        <w:jc w:val="both"/>
        <w:rPr>
          <w:rFonts w:ascii="Times New Roman" w:hAnsi="Times New Roman" w:cs="Times New Roman"/>
          <w:sz w:val="24"/>
          <w:szCs w:val="24"/>
        </w:rPr>
      </w:pPr>
      <w:r w:rsidRPr="001B1F2E">
        <w:rPr>
          <w:rFonts w:ascii="Times New Roman" w:hAnsi="Times New Roman" w:cs="Times New Roman"/>
          <w:sz w:val="24"/>
          <w:szCs w:val="24"/>
        </w:rPr>
        <w:t>Zgodnie z dotychczasowym brzmieniem art. 8 ust. 5 ustawy terminalowej, właściwy do</w:t>
      </w:r>
      <w:r w:rsidR="002539BE">
        <w:rPr>
          <w:rFonts w:ascii="Times New Roman" w:hAnsi="Times New Roman" w:cs="Times New Roman"/>
          <w:sz w:val="24"/>
          <w:szCs w:val="24"/>
        </w:rPr>
        <w:t xml:space="preserve"> </w:t>
      </w:r>
      <w:r w:rsidRPr="001B1F2E">
        <w:rPr>
          <w:rFonts w:ascii="Times New Roman" w:hAnsi="Times New Roman" w:cs="Times New Roman"/>
          <w:sz w:val="24"/>
          <w:szCs w:val="24"/>
        </w:rPr>
        <w:t>prowadzenia postępowania w sprawie o wydanie decyzji o ustaleniu lokalizacji inwestycji wojewoda zobligowany był do niezwłoczn</w:t>
      </w:r>
      <w:r w:rsidR="00856D21">
        <w:rPr>
          <w:rFonts w:ascii="Times New Roman" w:hAnsi="Times New Roman" w:cs="Times New Roman"/>
          <w:sz w:val="24"/>
          <w:szCs w:val="24"/>
        </w:rPr>
        <w:t>ego złożenia do właściwego sądu</w:t>
      </w:r>
      <w:r w:rsidRPr="001B1F2E">
        <w:rPr>
          <w:rFonts w:ascii="Times New Roman" w:hAnsi="Times New Roman" w:cs="Times New Roman"/>
          <w:sz w:val="24"/>
          <w:szCs w:val="24"/>
        </w:rPr>
        <w:t xml:space="preserve"> wniosku o</w:t>
      </w:r>
      <w:r w:rsidR="00966EA6">
        <w:rPr>
          <w:rFonts w:ascii="Times New Roman" w:hAnsi="Times New Roman" w:cs="Times New Roman"/>
          <w:sz w:val="24"/>
          <w:szCs w:val="24"/>
        </w:rPr>
        <w:t xml:space="preserve"> </w:t>
      </w:r>
      <w:r w:rsidRPr="001B1F2E">
        <w:rPr>
          <w:rFonts w:ascii="Times New Roman" w:hAnsi="Times New Roman" w:cs="Times New Roman"/>
          <w:sz w:val="24"/>
          <w:szCs w:val="24"/>
        </w:rPr>
        <w:t xml:space="preserve">ujawnienie w księdze wieczystej wszczęcia postępowania w sprawie ustalenia lokalizacji </w:t>
      </w:r>
      <w:r w:rsidRPr="001B1F2E">
        <w:rPr>
          <w:rFonts w:ascii="Times New Roman" w:hAnsi="Times New Roman" w:cs="Times New Roman"/>
          <w:iCs/>
          <w:sz w:val="24"/>
          <w:szCs w:val="24"/>
        </w:rPr>
        <w:t>inwestycji</w:t>
      </w:r>
      <w:r w:rsidRPr="001B1F2E">
        <w:rPr>
          <w:rFonts w:ascii="Times New Roman" w:hAnsi="Times New Roman" w:cs="Times New Roman"/>
          <w:sz w:val="24"/>
          <w:szCs w:val="24"/>
        </w:rPr>
        <w:t>, a jeżeli nieruchomość nie miała założonej księgi wieczystej, do złożenia do</w:t>
      </w:r>
      <w:r w:rsidR="002539BE">
        <w:rPr>
          <w:rFonts w:ascii="Times New Roman" w:hAnsi="Times New Roman" w:cs="Times New Roman"/>
          <w:sz w:val="24"/>
          <w:szCs w:val="24"/>
        </w:rPr>
        <w:t xml:space="preserve"> </w:t>
      </w:r>
      <w:r w:rsidRPr="001B1F2E">
        <w:rPr>
          <w:rFonts w:ascii="Times New Roman" w:hAnsi="Times New Roman" w:cs="Times New Roman"/>
          <w:sz w:val="24"/>
          <w:szCs w:val="24"/>
        </w:rPr>
        <w:t>istniejącego zbi</w:t>
      </w:r>
      <w:r w:rsidR="00856D21">
        <w:rPr>
          <w:rFonts w:ascii="Times New Roman" w:hAnsi="Times New Roman" w:cs="Times New Roman"/>
          <w:sz w:val="24"/>
          <w:szCs w:val="24"/>
        </w:rPr>
        <w:t>oru dokumentów</w:t>
      </w:r>
      <w:r w:rsidR="00966EA6">
        <w:rPr>
          <w:rFonts w:ascii="Times New Roman" w:hAnsi="Times New Roman" w:cs="Times New Roman"/>
          <w:sz w:val="24"/>
          <w:szCs w:val="24"/>
        </w:rPr>
        <w:t xml:space="preserve"> zawiadomienia o</w:t>
      </w:r>
      <w:r w:rsidR="00F8767A">
        <w:rPr>
          <w:rFonts w:ascii="Times New Roman" w:hAnsi="Times New Roman" w:cs="Times New Roman"/>
          <w:sz w:val="24"/>
          <w:szCs w:val="24"/>
        </w:rPr>
        <w:t xml:space="preserve"> </w:t>
      </w:r>
      <w:r w:rsidRPr="001B1F2E">
        <w:rPr>
          <w:rFonts w:ascii="Times New Roman" w:hAnsi="Times New Roman" w:cs="Times New Roman"/>
          <w:sz w:val="24"/>
          <w:szCs w:val="24"/>
        </w:rPr>
        <w:t>wszczęciu tego postępowania. Zauważyć należy, że wojew</w:t>
      </w:r>
      <w:r w:rsidR="00856D21">
        <w:rPr>
          <w:rFonts w:ascii="Times New Roman" w:hAnsi="Times New Roman" w:cs="Times New Roman"/>
          <w:sz w:val="24"/>
          <w:szCs w:val="24"/>
        </w:rPr>
        <w:t>odowie wskazywali, że wnioski o </w:t>
      </w:r>
      <w:r w:rsidRPr="001B1F2E">
        <w:rPr>
          <w:rFonts w:ascii="Times New Roman" w:hAnsi="Times New Roman" w:cs="Times New Roman"/>
          <w:sz w:val="24"/>
          <w:szCs w:val="24"/>
        </w:rPr>
        <w:t>ujawnienie w księdze wieczystej wszczęcia postępowania były zwracane przez sądy rejonowe, gdyż nie zawierały wszystkich wymaganych danych (na etapie złożenia wniosku o wydanie decyzji o ustaleniu lokalizacji inwestycji nie zawsze było możliwe uzyskanie danych osobowych uczestników postępowania) oraz nie można było do nich dołączyć dokumentu stanowiącego podstawę do dokonania wpisu.</w:t>
      </w:r>
    </w:p>
    <w:p w:rsidR="00877B4F" w:rsidRPr="001B1F2E" w:rsidRDefault="00877B4F" w:rsidP="001B1F2E">
      <w:pPr>
        <w:spacing w:before="120" w:line="360" w:lineRule="auto"/>
        <w:jc w:val="both"/>
        <w:rPr>
          <w:rFonts w:ascii="Times New Roman" w:hAnsi="Times New Roman" w:cs="Times New Roman"/>
          <w:sz w:val="24"/>
          <w:szCs w:val="24"/>
        </w:rPr>
      </w:pPr>
      <w:r w:rsidRPr="001B1F2E">
        <w:rPr>
          <w:rFonts w:ascii="Times New Roman" w:hAnsi="Times New Roman" w:cs="Times New Roman"/>
          <w:b/>
          <w:bCs/>
          <w:sz w:val="24"/>
          <w:szCs w:val="24"/>
        </w:rPr>
        <w:t>Art. 12 ust. 4</w:t>
      </w:r>
    </w:p>
    <w:p w:rsidR="00877B4F" w:rsidRPr="001B1F2E" w:rsidRDefault="00877B4F" w:rsidP="001B1F2E">
      <w:pPr>
        <w:spacing w:before="120" w:line="360" w:lineRule="auto"/>
        <w:jc w:val="both"/>
        <w:rPr>
          <w:rFonts w:ascii="Times New Roman" w:hAnsi="Times New Roman" w:cs="Times New Roman"/>
          <w:sz w:val="24"/>
          <w:szCs w:val="24"/>
        </w:rPr>
      </w:pPr>
      <w:r w:rsidRPr="001B1F2E">
        <w:rPr>
          <w:rFonts w:ascii="Times New Roman" w:hAnsi="Times New Roman" w:cs="Times New Roman"/>
          <w:sz w:val="24"/>
          <w:szCs w:val="24"/>
        </w:rPr>
        <w:t>Przepis art. 12 ust. 4 reguluje kwestię:</w:t>
      </w:r>
    </w:p>
    <w:p w:rsidR="00877B4F" w:rsidRPr="001B1F2E" w:rsidRDefault="00877B4F" w:rsidP="00506F40">
      <w:pPr>
        <w:pStyle w:val="ZPKTzmpktartykuempunktem"/>
        <w:ind w:left="284" w:hanging="284"/>
        <w:rPr>
          <w:rStyle w:val="Ppogrubienie"/>
          <w:rFonts w:ascii="Times New Roman" w:hAnsi="Times New Roman" w:cs="Times New Roman"/>
          <w:b w:val="0"/>
          <w:szCs w:val="24"/>
        </w:rPr>
      </w:pPr>
      <w:r w:rsidRPr="001B1F2E">
        <w:rPr>
          <w:rFonts w:ascii="Times New Roman" w:hAnsi="Times New Roman" w:cs="Times New Roman"/>
          <w:szCs w:val="24"/>
        </w:rPr>
        <w:t>1)</w:t>
      </w:r>
      <w:r w:rsidR="00506F40">
        <w:rPr>
          <w:rFonts w:ascii="Times New Roman" w:hAnsi="Times New Roman" w:cs="Times New Roman"/>
          <w:szCs w:val="24"/>
        </w:rPr>
        <w:tab/>
      </w:r>
      <w:r w:rsidRPr="001B1F2E">
        <w:rPr>
          <w:rFonts w:ascii="Times New Roman" w:hAnsi="Times New Roman" w:cs="Times New Roman"/>
          <w:szCs w:val="24"/>
        </w:rPr>
        <w:t xml:space="preserve">zawiadamiania stron </w:t>
      </w:r>
      <w:r w:rsidRPr="001B1F2E">
        <w:rPr>
          <w:rStyle w:val="Ppogrubienie"/>
          <w:rFonts w:ascii="Times New Roman" w:hAnsi="Times New Roman" w:cs="Times New Roman"/>
          <w:b w:val="0"/>
          <w:szCs w:val="24"/>
        </w:rPr>
        <w:t>o wniesieniu odwołania od decyzji o ustaleniu lokalizacji inwestycji w</w:t>
      </w:r>
      <w:r w:rsidR="00966EA6">
        <w:rPr>
          <w:rStyle w:val="Ppogrubienie"/>
          <w:rFonts w:ascii="Times New Roman" w:hAnsi="Times New Roman" w:cs="Times New Roman"/>
          <w:b w:val="0"/>
          <w:szCs w:val="24"/>
        </w:rPr>
        <w:t xml:space="preserve"> </w:t>
      </w:r>
      <w:r w:rsidRPr="001B1F2E">
        <w:rPr>
          <w:rStyle w:val="Ppogrubienie"/>
          <w:rFonts w:ascii="Times New Roman" w:hAnsi="Times New Roman" w:cs="Times New Roman"/>
          <w:b w:val="0"/>
          <w:szCs w:val="24"/>
        </w:rPr>
        <w:t>zakresie terminalu lub o wniesieniu zażalenia</w:t>
      </w:r>
      <w:r w:rsidRPr="001B1F2E">
        <w:rPr>
          <w:rStyle w:val="Ppogrubienie"/>
          <w:rFonts w:ascii="Times New Roman" w:hAnsi="Times New Roman" w:cs="Times New Roman"/>
          <w:szCs w:val="24"/>
        </w:rPr>
        <w:t xml:space="preserve"> </w:t>
      </w:r>
      <w:r w:rsidRPr="001B1F2E">
        <w:rPr>
          <w:rFonts w:ascii="Times New Roman" w:hAnsi="Times New Roman" w:cs="Times New Roman"/>
          <w:szCs w:val="24"/>
        </w:rPr>
        <w:t>na postanowienie wydane w toku postępowania w sprawie wydania decyzji o ust</w:t>
      </w:r>
      <w:r w:rsidR="00966EA6">
        <w:rPr>
          <w:rFonts w:ascii="Times New Roman" w:hAnsi="Times New Roman" w:cs="Times New Roman"/>
          <w:szCs w:val="24"/>
        </w:rPr>
        <w:t>aleniu lokalizacji inwestycji w </w:t>
      </w:r>
      <w:r w:rsidRPr="001B1F2E">
        <w:rPr>
          <w:rFonts w:ascii="Times New Roman" w:hAnsi="Times New Roman" w:cs="Times New Roman"/>
          <w:szCs w:val="24"/>
        </w:rPr>
        <w:t>zakresie terminalu;</w:t>
      </w:r>
    </w:p>
    <w:p w:rsidR="00877B4F" w:rsidRPr="001B1F2E" w:rsidRDefault="00506F40" w:rsidP="00506F40">
      <w:pPr>
        <w:pStyle w:val="ZPKTzmpktartykuempunktem"/>
        <w:ind w:left="284" w:hanging="284"/>
        <w:rPr>
          <w:rStyle w:val="Ppogrubienie"/>
          <w:rFonts w:ascii="Times New Roman" w:hAnsi="Times New Roman" w:cs="Times New Roman"/>
          <w:b w:val="0"/>
          <w:szCs w:val="24"/>
        </w:rPr>
      </w:pPr>
      <w:r>
        <w:rPr>
          <w:rStyle w:val="Ppogrubienie"/>
          <w:rFonts w:ascii="Times New Roman" w:hAnsi="Times New Roman" w:cs="Times New Roman"/>
          <w:b w:val="0"/>
          <w:szCs w:val="24"/>
        </w:rPr>
        <w:t>2)</w:t>
      </w:r>
      <w:r>
        <w:rPr>
          <w:rStyle w:val="Ppogrubienie"/>
          <w:rFonts w:ascii="Times New Roman" w:hAnsi="Times New Roman" w:cs="Times New Roman"/>
          <w:b w:val="0"/>
          <w:szCs w:val="24"/>
        </w:rPr>
        <w:tab/>
      </w:r>
      <w:r w:rsidR="00877B4F" w:rsidRPr="001B1F2E">
        <w:rPr>
          <w:rFonts w:ascii="Times New Roman" w:hAnsi="Times New Roman" w:cs="Times New Roman"/>
          <w:bCs w:val="0"/>
          <w:szCs w:val="24"/>
        </w:rPr>
        <w:t xml:space="preserve">zawiadamiania stron o wszczęciu postępowania w sprawie uchylenia lub zmiany </w:t>
      </w:r>
      <w:r w:rsidR="00877B4F" w:rsidRPr="001B1F2E">
        <w:rPr>
          <w:rStyle w:val="Ppogrubienie"/>
          <w:rFonts w:ascii="Times New Roman" w:hAnsi="Times New Roman" w:cs="Times New Roman"/>
          <w:b w:val="0"/>
          <w:szCs w:val="24"/>
        </w:rPr>
        <w:t>decyzji o</w:t>
      </w:r>
      <w:r w:rsidR="00966EA6">
        <w:rPr>
          <w:rStyle w:val="Ppogrubienie"/>
          <w:rFonts w:ascii="Times New Roman" w:hAnsi="Times New Roman" w:cs="Times New Roman"/>
          <w:b w:val="0"/>
          <w:szCs w:val="24"/>
        </w:rPr>
        <w:t xml:space="preserve"> </w:t>
      </w:r>
      <w:r w:rsidR="00877B4F" w:rsidRPr="001B1F2E">
        <w:rPr>
          <w:rStyle w:val="Ppogrubienie"/>
          <w:rFonts w:ascii="Times New Roman" w:hAnsi="Times New Roman" w:cs="Times New Roman"/>
          <w:b w:val="0"/>
          <w:szCs w:val="24"/>
        </w:rPr>
        <w:t>ustaleniu lokalizacji inwestycji w zakresie terminalu</w:t>
      </w:r>
      <w:r w:rsidR="00877B4F" w:rsidRPr="001B1F2E">
        <w:rPr>
          <w:rFonts w:ascii="Times New Roman" w:hAnsi="Times New Roman" w:cs="Times New Roman"/>
          <w:bCs w:val="0"/>
          <w:szCs w:val="24"/>
        </w:rPr>
        <w:t>;</w:t>
      </w:r>
    </w:p>
    <w:p w:rsidR="00877B4F" w:rsidRPr="001B1F2E" w:rsidRDefault="00506F40" w:rsidP="00506F40">
      <w:pPr>
        <w:pStyle w:val="ZPKTzmpktartykuempunktem"/>
        <w:ind w:left="284" w:hanging="284"/>
        <w:rPr>
          <w:rFonts w:ascii="Times New Roman" w:hAnsi="Times New Roman" w:cs="Times New Roman"/>
          <w:szCs w:val="24"/>
        </w:rPr>
      </w:pPr>
      <w:r>
        <w:rPr>
          <w:rStyle w:val="Ppogrubienie"/>
          <w:rFonts w:ascii="Times New Roman" w:hAnsi="Times New Roman" w:cs="Times New Roman"/>
          <w:b w:val="0"/>
          <w:szCs w:val="24"/>
        </w:rPr>
        <w:t>3)</w:t>
      </w:r>
      <w:r>
        <w:rPr>
          <w:rStyle w:val="Ppogrubienie"/>
          <w:rFonts w:ascii="Times New Roman" w:hAnsi="Times New Roman" w:cs="Times New Roman"/>
          <w:b w:val="0"/>
          <w:szCs w:val="24"/>
        </w:rPr>
        <w:tab/>
      </w:r>
      <w:r w:rsidR="00877B4F" w:rsidRPr="001B1F2E">
        <w:rPr>
          <w:rStyle w:val="Ppogrubienie"/>
          <w:rFonts w:ascii="Times New Roman" w:hAnsi="Times New Roman" w:cs="Times New Roman"/>
          <w:b w:val="0"/>
          <w:szCs w:val="24"/>
        </w:rPr>
        <w:t>zawiadamiania stron</w:t>
      </w:r>
      <w:r w:rsidR="00877B4F" w:rsidRPr="001B1F2E">
        <w:rPr>
          <w:rFonts w:ascii="Times New Roman" w:hAnsi="Times New Roman" w:cs="Times New Roman"/>
          <w:szCs w:val="24"/>
        </w:rPr>
        <w:t xml:space="preserve"> o wznowieniu postępowania w sprawie zakończonej ostateczną decyzją o</w:t>
      </w:r>
      <w:r w:rsidR="00966EA6">
        <w:rPr>
          <w:rFonts w:ascii="Times New Roman" w:hAnsi="Times New Roman" w:cs="Times New Roman"/>
          <w:szCs w:val="24"/>
        </w:rPr>
        <w:t xml:space="preserve"> </w:t>
      </w:r>
      <w:r w:rsidR="00877B4F" w:rsidRPr="001B1F2E">
        <w:rPr>
          <w:rFonts w:ascii="Times New Roman" w:hAnsi="Times New Roman" w:cs="Times New Roman"/>
          <w:szCs w:val="24"/>
        </w:rPr>
        <w:t>ustaleniu lokalizacji inwestycji w zakresie terminalu;</w:t>
      </w:r>
    </w:p>
    <w:p w:rsidR="00877B4F" w:rsidRPr="001B1F2E" w:rsidRDefault="00506F40" w:rsidP="00506F40">
      <w:pPr>
        <w:pStyle w:val="ZPKTzmpktartykuempunktem"/>
        <w:ind w:left="284" w:hanging="284"/>
        <w:rPr>
          <w:rFonts w:ascii="Times New Roman" w:hAnsi="Times New Roman" w:cs="Times New Roman"/>
          <w:szCs w:val="24"/>
        </w:rPr>
      </w:pPr>
      <w:r>
        <w:rPr>
          <w:rFonts w:ascii="Times New Roman" w:hAnsi="Times New Roman" w:cs="Times New Roman"/>
          <w:szCs w:val="24"/>
        </w:rPr>
        <w:t>4)</w:t>
      </w:r>
      <w:r>
        <w:rPr>
          <w:rFonts w:ascii="Times New Roman" w:hAnsi="Times New Roman" w:cs="Times New Roman"/>
          <w:szCs w:val="24"/>
        </w:rPr>
        <w:tab/>
      </w:r>
      <w:r w:rsidR="00877B4F" w:rsidRPr="001B1F2E">
        <w:rPr>
          <w:rFonts w:ascii="Times New Roman" w:hAnsi="Times New Roman" w:cs="Times New Roman"/>
          <w:szCs w:val="24"/>
        </w:rPr>
        <w:t>zawiadamiania stron o wszczęciu postępowania w sprawie stwierdzenia nieważności decyzji</w:t>
      </w:r>
      <w:r w:rsidR="00BC4478">
        <w:rPr>
          <w:rFonts w:ascii="Times New Roman" w:hAnsi="Times New Roman" w:cs="Times New Roman"/>
          <w:szCs w:val="24"/>
        </w:rPr>
        <w:t xml:space="preserve"> </w:t>
      </w:r>
      <w:r w:rsidR="00877B4F" w:rsidRPr="001B1F2E">
        <w:rPr>
          <w:rFonts w:ascii="Times New Roman" w:hAnsi="Times New Roman" w:cs="Times New Roman"/>
          <w:szCs w:val="24"/>
        </w:rPr>
        <w:t>o</w:t>
      </w:r>
      <w:r w:rsidR="002539BE">
        <w:rPr>
          <w:rFonts w:ascii="Times New Roman" w:hAnsi="Times New Roman" w:cs="Times New Roman"/>
          <w:szCs w:val="24"/>
        </w:rPr>
        <w:t xml:space="preserve"> </w:t>
      </w:r>
      <w:r w:rsidR="00877B4F" w:rsidRPr="001B1F2E">
        <w:rPr>
          <w:rFonts w:ascii="Times New Roman" w:hAnsi="Times New Roman" w:cs="Times New Roman"/>
          <w:szCs w:val="24"/>
        </w:rPr>
        <w:t xml:space="preserve">ustaleniu lokalizacji inwestycji w zakresie terminalu; </w:t>
      </w:r>
    </w:p>
    <w:p w:rsidR="00877B4F" w:rsidRPr="001B1F2E" w:rsidRDefault="00506F40" w:rsidP="00506F40">
      <w:pPr>
        <w:pStyle w:val="ZPKTzmpktartykuempunktem"/>
        <w:ind w:left="284" w:hanging="284"/>
        <w:rPr>
          <w:rFonts w:ascii="Times New Roman" w:hAnsi="Times New Roman" w:cs="Times New Roman"/>
          <w:szCs w:val="24"/>
        </w:rPr>
      </w:pPr>
      <w:r>
        <w:rPr>
          <w:rFonts w:ascii="Times New Roman" w:hAnsi="Times New Roman" w:cs="Times New Roman"/>
          <w:szCs w:val="24"/>
        </w:rPr>
        <w:t>5)</w:t>
      </w:r>
      <w:r>
        <w:rPr>
          <w:rFonts w:ascii="Times New Roman" w:hAnsi="Times New Roman" w:cs="Times New Roman"/>
          <w:szCs w:val="24"/>
        </w:rPr>
        <w:tab/>
      </w:r>
      <w:r w:rsidR="00877B4F" w:rsidRPr="001B1F2E">
        <w:rPr>
          <w:rFonts w:ascii="Times New Roman" w:hAnsi="Times New Roman" w:cs="Times New Roman"/>
          <w:szCs w:val="24"/>
        </w:rPr>
        <w:t>zawiadamiania stron o wszczęciu postępowania w sprawie stwierdzenia wygaśnięcia decyzji o</w:t>
      </w:r>
      <w:r w:rsidR="00966EA6">
        <w:rPr>
          <w:rFonts w:ascii="Times New Roman" w:hAnsi="Times New Roman" w:cs="Times New Roman"/>
          <w:szCs w:val="24"/>
        </w:rPr>
        <w:t xml:space="preserve"> </w:t>
      </w:r>
      <w:r w:rsidR="00877B4F" w:rsidRPr="001B1F2E">
        <w:rPr>
          <w:rFonts w:ascii="Times New Roman" w:hAnsi="Times New Roman" w:cs="Times New Roman"/>
          <w:szCs w:val="24"/>
        </w:rPr>
        <w:t>ustaleniu lokalizacji inwestycji w zakresie terminalu;</w:t>
      </w:r>
    </w:p>
    <w:p w:rsidR="00877B4F" w:rsidRPr="001B1F2E" w:rsidRDefault="00506F40" w:rsidP="00506F40">
      <w:pPr>
        <w:pStyle w:val="ZPKTzmpktartykuempunktem"/>
        <w:ind w:left="284" w:hanging="284"/>
        <w:rPr>
          <w:rFonts w:ascii="Times New Roman" w:hAnsi="Times New Roman" w:cs="Times New Roman"/>
          <w:szCs w:val="24"/>
        </w:rPr>
      </w:pPr>
      <w:r>
        <w:rPr>
          <w:rFonts w:ascii="Times New Roman" w:hAnsi="Times New Roman" w:cs="Times New Roman"/>
          <w:szCs w:val="24"/>
        </w:rPr>
        <w:t>6)</w:t>
      </w:r>
      <w:r>
        <w:rPr>
          <w:rFonts w:ascii="Times New Roman" w:hAnsi="Times New Roman" w:cs="Times New Roman"/>
          <w:szCs w:val="24"/>
        </w:rPr>
        <w:tab/>
      </w:r>
      <w:r w:rsidR="00877B4F" w:rsidRPr="001B1F2E">
        <w:rPr>
          <w:rFonts w:ascii="Times New Roman" w:hAnsi="Times New Roman" w:cs="Times New Roman"/>
          <w:szCs w:val="24"/>
        </w:rPr>
        <w:t>doręczeń decyzji wydanych w sprawach, o których mowa powyżej, oraz do zawiadamiania o</w:t>
      </w:r>
      <w:r w:rsidR="00966EA6">
        <w:rPr>
          <w:rFonts w:ascii="Times New Roman" w:hAnsi="Times New Roman" w:cs="Times New Roman"/>
          <w:szCs w:val="24"/>
        </w:rPr>
        <w:t xml:space="preserve"> </w:t>
      </w:r>
      <w:r w:rsidR="00877B4F" w:rsidRPr="001B1F2E">
        <w:rPr>
          <w:rFonts w:ascii="Times New Roman" w:hAnsi="Times New Roman" w:cs="Times New Roman"/>
          <w:szCs w:val="24"/>
        </w:rPr>
        <w:t>ich wydaniu;</w:t>
      </w:r>
    </w:p>
    <w:p w:rsidR="00877B4F" w:rsidRPr="001B1F2E" w:rsidRDefault="00506F40" w:rsidP="00506F40">
      <w:pPr>
        <w:pStyle w:val="ZPKTzmpktartykuempunktem"/>
        <w:ind w:left="284" w:hanging="284"/>
        <w:rPr>
          <w:rFonts w:ascii="Times New Roman" w:hAnsi="Times New Roman" w:cs="Times New Roman"/>
          <w:b/>
          <w:bCs w:val="0"/>
          <w:szCs w:val="24"/>
        </w:rPr>
      </w:pPr>
      <w:r>
        <w:rPr>
          <w:rFonts w:ascii="Times New Roman" w:hAnsi="Times New Roman" w:cs="Times New Roman"/>
          <w:szCs w:val="24"/>
        </w:rPr>
        <w:t>7)</w:t>
      </w:r>
      <w:r>
        <w:rPr>
          <w:rFonts w:ascii="Times New Roman" w:hAnsi="Times New Roman" w:cs="Times New Roman"/>
          <w:szCs w:val="24"/>
        </w:rPr>
        <w:tab/>
      </w:r>
      <w:r w:rsidR="00877B4F" w:rsidRPr="001B1F2E">
        <w:rPr>
          <w:rFonts w:ascii="Times New Roman" w:hAnsi="Times New Roman" w:cs="Times New Roman"/>
          <w:szCs w:val="24"/>
        </w:rPr>
        <w:t>doręczeń postanowień wydanych w toku postępowań w sprawach, o których mowa w pkt 1</w:t>
      </w:r>
      <w:r w:rsidR="002539BE">
        <w:rPr>
          <w:rFonts w:ascii="Times New Roman" w:hAnsi="Times New Roman" w:cs="Times New Roman"/>
          <w:szCs w:val="24"/>
        </w:rPr>
        <w:t>–</w:t>
      </w:r>
      <w:r w:rsidR="00877B4F" w:rsidRPr="001B1F2E">
        <w:rPr>
          <w:rFonts w:ascii="Times New Roman" w:hAnsi="Times New Roman" w:cs="Times New Roman"/>
          <w:szCs w:val="24"/>
        </w:rPr>
        <w:t>5, od których przysługuje zażalenie lub skarga do sądu administracyjnego, oraz do zawiadamiania o ich wydaniu.</w:t>
      </w:r>
      <w:r w:rsidR="00FC3190">
        <w:rPr>
          <w:rFonts w:ascii="Times New Roman" w:hAnsi="Times New Roman" w:cs="Times New Roman"/>
          <w:szCs w:val="24"/>
        </w:rPr>
        <w:t xml:space="preserve"> </w:t>
      </w:r>
      <w:r w:rsidR="00877B4F" w:rsidRPr="001B1F2E">
        <w:rPr>
          <w:rFonts w:ascii="Times New Roman" w:hAnsi="Times New Roman" w:cs="Times New Roman"/>
          <w:szCs w:val="24"/>
        </w:rPr>
        <w:t>Celem wprowadzenia przepisu jest przyśpieszenie postępowania, przy zacho</w:t>
      </w:r>
      <w:r w:rsidR="00966EA6">
        <w:rPr>
          <w:rFonts w:ascii="Times New Roman" w:hAnsi="Times New Roman" w:cs="Times New Roman"/>
          <w:szCs w:val="24"/>
        </w:rPr>
        <w:t>waniu gwarancji udziału stron w </w:t>
      </w:r>
      <w:r w:rsidR="00877B4F" w:rsidRPr="001B1F2E">
        <w:rPr>
          <w:rFonts w:ascii="Times New Roman" w:hAnsi="Times New Roman" w:cs="Times New Roman"/>
          <w:szCs w:val="24"/>
        </w:rPr>
        <w:t>postępowaniu i informowania ich o</w:t>
      </w:r>
      <w:r w:rsidR="00966EA6">
        <w:rPr>
          <w:rFonts w:ascii="Times New Roman" w:hAnsi="Times New Roman" w:cs="Times New Roman"/>
          <w:szCs w:val="24"/>
        </w:rPr>
        <w:t xml:space="preserve"> </w:t>
      </w:r>
      <w:r w:rsidR="00877B4F" w:rsidRPr="001B1F2E">
        <w:rPr>
          <w:rFonts w:ascii="Times New Roman" w:hAnsi="Times New Roman" w:cs="Times New Roman"/>
          <w:szCs w:val="24"/>
        </w:rPr>
        <w:t>czynnościach organu administracyjnego.</w:t>
      </w:r>
    </w:p>
    <w:p w:rsidR="00877B4F" w:rsidRPr="001B1F2E" w:rsidRDefault="00877B4F" w:rsidP="001B1F2E">
      <w:pPr>
        <w:spacing w:before="120" w:line="360" w:lineRule="auto"/>
        <w:jc w:val="both"/>
        <w:rPr>
          <w:rFonts w:ascii="Times New Roman" w:hAnsi="Times New Roman" w:cs="Times New Roman"/>
          <w:sz w:val="24"/>
          <w:szCs w:val="24"/>
        </w:rPr>
      </w:pPr>
      <w:r w:rsidRPr="001B1F2E">
        <w:rPr>
          <w:rFonts w:ascii="Times New Roman" w:hAnsi="Times New Roman" w:cs="Times New Roman"/>
          <w:b/>
          <w:bCs/>
          <w:sz w:val="24"/>
          <w:szCs w:val="24"/>
        </w:rPr>
        <w:t>Art. 14 ust. 1b</w:t>
      </w:r>
    </w:p>
    <w:p w:rsidR="00877B4F" w:rsidRPr="001B1F2E" w:rsidRDefault="00877B4F" w:rsidP="001B1F2E">
      <w:pPr>
        <w:pStyle w:val="PKTpunkt"/>
        <w:spacing w:before="120"/>
        <w:ind w:left="0" w:firstLine="0"/>
        <w:rPr>
          <w:rFonts w:ascii="Times New Roman" w:hAnsi="Times New Roman" w:cs="Times New Roman"/>
          <w:szCs w:val="24"/>
        </w:rPr>
      </w:pPr>
      <w:r w:rsidRPr="001B1F2E">
        <w:rPr>
          <w:rFonts w:ascii="Times New Roman" w:hAnsi="Times New Roman" w:cs="Times New Roman"/>
          <w:szCs w:val="24"/>
        </w:rPr>
        <w:t>Zgodnie z art. 10 ust. 1 pkt 8b, w przypadku czasowego ograniczenia sposobu korzystania z</w:t>
      </w:r>
      <w:r w:rsidR="00966EA6">
        <w:rPr>
          <w:rFonts w:ascii="Times New Roman" w:hAnsi="Times New Roman" w:cs="Times New Roman"/>
          <w:szCs w:val="24"/>
        </w:rPr>
        <w:t xml:space="preserve"> </w:t>
      </w:r>
      <w:r w:rsidRPr="001B1F2E">
        <w:rPr>
          <w:rFonts w:ascii="Times New Roman" w:hAnsi="Times New Roman" w:cs="Times New Roman"/>
          <w:szCs w:val="24"/>
        </w:rPr>
        <w:t>nieruchomości, o którym mowa w art. 24 ust. 1, decyzja o ustaleniu lokalizacji inwestycji określa termin tego ogra</w:t>
      </w:r>
      <w:r w:rsidR="00BC4478">
        <w:rPr>
          <w:rFonts w:ascii="Times New Roman" w:hAnsi="Times New Roman" w:cs="Times New Roman"/>
          <w:szCs w:val="24"/>
        </w:rPr>
        <w:t>niczenia. W związku z powyższym</w:t>
      </w:r>
      <w:r w:rsidRPr="001B1F2E">
        <w:rPr>
          <w:rFonts w:ascii="Times New Roman" w:hAnsi="Times New Roman" w:cs="Times New Roman"/>
          <w:szCs w:val="24"/>
        </w:rPr>
        <w:t xml:space="preserve"> konieczne stało się uregulowanie skutków upływu terminu. W art. 14 ust. 1b określono, że czasowe ograniczenie sposobu korzystania z nier</w:t>
      </w:r>
      <w:r w:rsidR="00966EA6">
        <w:rPr>
          <w:rFonts w:ascii="Times New Roman" w:hAnsi="Times New Roman" w:cs="Times New Roman"/>
          <w:szCs w:val="24"/>
        </w:rPr>
        <w:t>uchomości, o którym mowa w art. </w:t>
      </w:r>
      <w:r w:rsidRPr="001B1F2E">
        <w:rPr>
          <w:rFonts w:ascii="Times New Roman" w:hAnsi="Times New Roman" w:cs="Times New Roman"/>
          <w:szCs w:val="24"/>
        </w:rPr>
        <w:t>24 ust. 1, wygasa z upływem okresu określonego w decyzji o ustaleniu lokalizacji inwestycji. Po wygaśnięciu ograniczenia wojewoda występuje z wnioskiem o jego wykreślenie z księgi wieczystej. Rozwiązanie ma na celu zapewnienie, iż treść księgi wieczyste</w:t>
      </w:r>
      <w:r w:rsidR="00BC4478">
        <w:rPr>
          <w:rFonts w:ascii="Times New Roman" w:hAnsi="Times New Roman" w:cs="Times New Roman"/>
          <w:szCs w:val="24"/>
        </w:rPr>
        <w:t>j prowadzonej dla nieruchomości</w:t>
      </w:r>
      <w:r w:rsidRPr="001B1F2E">
        <w:rPr>
          <w:rFonts w:ascii="Times New Roman" w:hAnsi="Times New Roman" w:cs="Times New Roman"/>
          <w:szCs w:val="24"/>
        </w:rPr>
        <w:t xml:space="preserve"> będzie odpowiadać rzeczywistemu stanowi prawnemu i będą w niej wykazane jedynie istniejące obciążenia.</w:t>
      </w:r>
    </w:p>
    <w:p w:rsidR="00877B4F" w:rsidRPr="001B1F2E" w:rsidRDefault="00877B4F" w:rsidP="001B1F2E">
      <w:pPr>
        <w:spacing w:before="120" w:line="360" w:lineRule="auto"/>
        <w:jc w:val="both"/>
        <w:rPr>
          <w:rFonts w:ascii="Times New Roman" w:hAnsi="Times New Roman" w:cs="Times New Roman"/>
          <w:sz w:val="24"/>
          <w:szCs w:val="24"/>
        </w:rPr>
      </w:pPr>
      <w:r w:rsidRPr="001B1F2E">
        <w:rPr>
          <w:rFonts w:ascii="Times New Roman" w:hAnsi="Times New Roman" w:cs="Times New Roman"/>
          <w:b/>
          <w:sz w:val="24"/>
          <w:szCs w:val="24"/>
        </w:rPr>
        <w:t>Art. 14 ust. 2</w:t>
      </w:r>
    </w:p>
    <w:p w:rsidR="00877B4F" w:rsidRPr="001B1F2E" w:rsidRDefault="00877B4F" w:rsidP="001B1F2E">
      <w:pPr>
        <w:spacing w:before="120" w:line="360" w:lineRule="auto"/>
        <w:jc w:val="both"/>
        <w:rPr>
          <w:rFonts w:ascii="Times New Roman" w:hAnsi="Times New Roman" w:cs="Times New Roman"/>
          <w:sz w:val="24"/>
          <w:szCs w:val="24"/>
        </w:rPr>
      </w:pPr>
      <w:r w:rsidRPr="001B1F2E">
        <w:rPr>
          <w:rFonts w:ascii="Times New Roman" w:hAnsi="Times New Roman" w:cs="Times New Roman"/>
          <w:sz w:val="24"/>
          <w:szCs w:val="24"/>
        </w:rPr>
        <w:t>W związku ze zmianą art. 24 ust. 1 oraz dodaniem art. 25a ust. 1</w:t>
      </w:r>
      <w:r w:rsidR="002539BE">
        <w:rPr>
          <w:rFonts w:ascii="Times New Roman" w:hAnsi="Times New Roman" w:cs="Times New Roman"/>
          <w:sz w:val="24"/>
          <w:szCs w:val="24"/>
        </w:rPr>
        <w:t>–</w:t>
      </w:r>
      <w:r w:rsidRPr="001B1F2E">
        <w:rPr>
          <w:rFonts w:ascii="Times New Roman" w:hAnsi="Times New Roman" w:cs="Times New Roman"/>
          <w:sz w:val="24"/>
          <w:szCs w:val="24"/>
        </w:rPr>
        <w:t xml:space="preserve">7 proponowane jest uchylenie art. 14 ust. 2, który stanowił, że decyzja o ustaleniu lokalizacji </w:t>
      </w:r>
      <w:r w:rsidRPr="001B1F2E">
        <w:rPr>
          <w:rFonts w:ascii="Times New Roman" w:hAnsi="Times New Roman" w:cs="Times New Roman"/>
          <w:iCs/>
          <w:sz w:val="24"/>
          <w:szCs w:val="24"/>
        </w:rPr>
        <w:t xml:space="preserve">inwestycji </w:t>
      </w:r>
      <w:r w:rsidRPr="001B1F2E">
        <w:rPr>
          <w:rFonts w:ascii="Times New Roman" w:hAnsi="Times New Roman" w:cs="Times New Roman"/>
          <w:sz w:val="24"/>
          <w:szCs w:val="24"/>
        </w:rPr>
        <w:t xml:space="preserve">wiąże zarządcę drogi, który, w terminie 21 dni od dnia złożenia wniosku, wydaje zezwolenie na zajęcie pasa drogowego w celu umieszczenia w pasie drogowym uzbrojenia terenu, wchodzącego w skład </w:t>
      </w:r>
      <w:r w:rsidRPr="001B1F2E">
        <w:rPr>
          <w:rFonts w:ascii="Times New Roman" w:hAnsi="Times New Roman" w:cs="Times New Roman"/>
          <w:iCs/>
          <w:sz w:val="24"/>
          <w:szCs w:val="24"/>
        </w:rPr>
        <w:t xml:space="preserve">inwestycji. Proponowany art. 25a ust. 1 </w:t>
      </w:r>
      <w:r w:rsidRPr="001B1F2E">
        <w:rPr>
          <w:rFonts w:ascii="Times New Roman" w:hAnsi="Times New Roman" w:cs="Times New Roman"/>
          <w:sz w:val="24"/>
          <w:szCs w:val="24"/>
        </w:rPr>
        <w:t>przewiduje, że inwestor, na rzecz którego nastąpiło ograniczenie sposobu ko</w:t>
      </w:r>
      <w:r w:rsidR="00966EA6">
        <w:rPr>
          <w:rFonts w:ascii="Times New Roman" w:hAnsi="Times New Roman" w:cs="Times New Roman"/>
          <w:sz w:val="24"/>
          <w:szCs w:val="24"/>
        </w:rPr>
        <w:t>rzystania z </w:t>
      </w:r>
      <w:r w:rsidRPr="001B1F2E">
        <w:rPr>
          <w:rFonts w:ascii="Times New Roman" w:hAnsi="Times New Roman" w:cs="Times New Roman"/>
          <w:sz w:val="24"/>
          <w:szCs w:val="24"/>
        </w:rPr>
        <w:t>nieruchomości, o którym mowa w art. 24 ust. 1</w:t>
      </w:r>
      <w:r w:rsidR="00BC4478">
        <w:rPr>
          <w:rFonts w:ascii="Times New Roman" w:hAnsi="Times New Roman" w:cs="Times New Roman"/>
          <w:sz w:val="24"/>
          <w:szCs w:val="24"/>
        </w:rPr>
        <w:t>,</w:t>
      </w:r>
      <w:r w:rsidRPr="001B1F2E">
        <w:rPr>
          <w:rFonts w:ascii="Times New Roman" w:hAnsi="Times New Roman" w:cs="Times New Roman"/>
          <w:sz w:val="24"/>
          <w:szCs w:val="24"/>
        </w:rPr>
        <w:t xml:space="preserve"> w stosunku do gruntów stanowiących pas drogowy, jest uprawniony do wystąpienia do właściwego zarządcy drogi </w:t>
      </w:r>
      <w:r w:rsidRPr="001B1F2E">
        <w:rPr>
          <w:rFonts w:ascii="Times New Roman" w:hAnsi="Times New Roman" w:cs="Times New Roman"/>
          <w:color w:val="000000"/>
          <w:sz w:val="24"/>
          <w:szCs w:val="24"/>
        </w:rPr>
        <w:t>o zawarcie porozumienia określającego warunki wykonywania przysługującego mu prawa do wejścia na te grunty. Zgodnie z art. 25a ust. 3, w przypadku niezawarcia porozumienia, w</w:t>
      </w:r>
      <w:r w:rsidR="00966EA6">
        <w:rPr>
          <w:rFonts w:ascii="Times New Roman" w:hAnsi="Times New Roman" w:cs="Times New Roman"/>
          <w:color w:val="000000"/>
          <w:sz w:val="24"/>
          <w:szCs w:val="24"/>
        </w:rPr>
        <w:t xml:space="preserve"> </w:t>
      </w:r>
      <w:r w:rsidRPr="001B1F2E">
        <w:rPr>
          <w:rFonts w:ascii="Times New Roman" w:hAnsi="Times New Roman" w:cs="Times New Roman"/>
          <w:color w:val="000000"/>
          <w:sz w:val="24"/>
          <w:szCs w:val="24"/>
        </w:rPr>
        <w:t>terminie 14 dni od dnia otrzymania przez właściwego zarządcę drogi wystąpienia, inwestor jest uprawniony do złożenia wniosku do wojewody o wydanie decyzji określającej te warunki. Porozumienie zawarte z zarzą</w:t>
      </w:r>
      <w:r w:rsidR="00966EA6">
        <w:rPr>
          <w:rFonts w:ascii="Times New Roman" w:hAnsi="Times New Roman" w:cs="Times New Roman"/>
          <w:color w:val="000000"/>
          <w:sz w:val="24"/>
          <w:szCs w:val="24"/>
        </w:rPr>
        <w:t>dcą drogi, o którym mowa w art. </w:t>
      </w:r>
      <w:r w:rsidRPr="001B1F2E">
        <w:rPr>
          <w:rFonts w:ascii="Times New Roman" w:hAnsi="Times New Roman" w:cs="Times New Roman"/>
          <w:color w:val="000000"/>
          <w:sz w:val="24"/>
          <w:szCs w:val="24"/>
        </w:rPr>
        <w:t>25a ust. 1</w:t>
      </w:r>
      <w:r w:rsidR="00BC4478">
        <w:rPr>
          <w:rFonts w:ascii="Times New Roman" w:hAnsi="Times New Roman" w:cs="Times New Roman"/>
          <w:color w:val="000000"/>
          <w:sz w:val="24"/>
          <w:szCs w:val="24"/>
        </w:rPr>
        <w:t>,</w:t>
      </w:r>
      <w:r w:rsidRPr="001B1F2E">
        <w:rPr>
          <w:rFonts w:ascii="Times New Roman" w:hAnsi="Times New Roman" w:cs="Times New Roman"/>
          <w:color w:val="000000"/>
          <w:sz w:val="24"/>
          <w:szCs w:val="24"/>
        </w:rPr>
        <w:t xml:space="preserve"> albo decyzja wojewody, o której mowa w art. 25a ust. 3</w:t>
      </w:r>
      <w:r w:rsidR="00BC4478">
        <w:rPr>
          <w:rFonts w:ascii="Times New Roman" w:hAnsi="Times New Roman" w:cs="Times New Roman"/>
          <w:color w:val="000000"/>
          <w:sz w:val="24"/>
          <w:szCs w:val="24"/>
        </w:rPr>
        <w:t>,</w:t>
      </w:r>
      <w:r w:rsidRPr="001B1F2E">
        <w:rPr>
          <w:rFonts w:ascii="Times New Roman" w:hAnsi="Times New Roman" w:cs="Times New Roman"/>
          <w:color w:val="000000"/>
          <w:sz w:val="24"/>
          <w:szCs w:val="24"/>
        </w:rPr>
        <w:t xml:space="preserve"> zastępuje zezwolenie właściwego zarządcy drogi na z</w:t>
      </w:r>
      <w:r w:rsidRPr="001B1F2E">
        <w:rPr>
          <w:rFonts w:ascii="Times New Roman" w:hAnsi="Times New Roman" w:cs="Times New Roman"/>
          <w:sz w:val="24"/>
          <w:szCs w:val="24"/>
        </w:rPr>
        <w:t xml:space="preserve">ajęcie pasa drogowego na cele niezwiązane z budową, przebudową, remontem, utrzymaniem i ochroną </w:t>
      </w:r>
      <w:r w:rsidRPr="001B1F2E">
        <w:rPr>
          <w:rFonts w:ascii="Times New Roman" w:hAnsi="Times New Roman" w:cs="Times New Roman"/>
          <w:iCs/>
          <w:sz w:val="24"/>
          <w:szCs w:val="24"/>
        </w:rPr>
        <w:t>dróg</w:t>
      </w:r>
      <w:r w:rsidR="00966EA6">
        <w:rPr>
          <w:rFonts w:ascii="Times New Roman" w:hAnsi="Times New Roman" w:cs="Times New Roman"/>
          <w:sz w:val="24"/>
          <w:szCs w:val="24"/>
        </w:rPr>
        <w:t>, o którym mowa w art. </w:t>
      </w:r>
      <w:r w:rsidRPr="001B1F2E">
        <w:rPr>
          <w:rFonts w:ascii="Times New Roman" w:hAnsi="Times New Roman" w:cs="Times New Roman"/>
          <w:sz w:val="24"/>
          <w:szCs w:val="24"/>
        </w:rPr>
        <w:t>40 ust. 1 i 2 ustawy z dnia 21 marca 1985 r. o drogach publicznych.</w:t>
      </w:r>
      <w:r w:rsidR="00413EAD" w:rsidRPr="001B1F2E">
        <w:rPr>
          <w:rFonts w:ascii="Times New Roman" w:hAnsi="Times New Roman" w:cs="Times New Roman"/>
          <w:sz w:val="24"/>
          <w:szCs w:val="24"/>
        </w:rPr>
        <w:t xml:space="preserve"> </w:t>
      </w:r>
      <w:r w:rsidRPr="001B1F2E">
        <w:rPr>
          <w:rFonts w:ascii="Times New Roman" w:hAnsi="Times New Roman" w:cs="Times New Roman"/>
          <w:sz w:val="24"/>
          <w:szCs w:val="24"/>
        </w:rPr>
        <w:t>Podkreślenia wymaga również, że na podstawie art. 14b w proponowanym brzmieniu, wobec inwestycji w zakresie terminalu, wobec której została wydana decyzja o ustaleniu lokalizacji inwestycji w zakresie terminalu, nie stosuje się przepisów odrębnych ustaw w zakresie, w jakim uzależniają one przygotowanie lub realizację tej inwestycji lub jej części od uzyskania decyzji administracyjnej lub i</w:t>
      </w:r>
      <w:r w:rsidR="00966EA6">
        <w:rPr>
          <w:rFonts w:ascii="Times New Roman" w:hAnsi="Times New Roman" w:cs="Times New Roman"/>
          <w:sz w:val="24"/>
          <w:szCs w:val="24"/>
        </w:rPr>
        <w:t>nnego rozstrzygnięcia, a więc w </w:t>
      </w:r>
      <w:r w:rsidRPr="001B1F2E">
        <w:rPr>
          <w:rFonts w:ascii="Times New Roman" w:hAnsi="Times New Roman" w:cs="Times New Roman"/>
          <w:sz w:val="24"/>
          <w:szCs w:val="24"/>
        </w:rPr>
        <w:t>stosunku do takiej inwestycji nie jest możliwe wydanie decyzji o zezwoleniu na zajęcie pasa drogowego. Co za tym idzie, należało uchylić art. 14 ust. 2.</w:t>
      </w:r>
    </w:p>
    <w:p w:rsidR="00877B4F" w:rsidRPr="001B1F2E" w:rsidRDefault="00877B4F" w:rsidP="001B1F2E">
      <w:pPr>
        <w:spacing w:before="120" w:line="360" w:lineRule="auto"/>
        <w:jc w:val="both"/>
        <w:rPr>
          <w:rFonts w:ascii="Times New Roman" w:hAnsi="Times New Roman" w:cs="Times New Roman"/>
          <w:sz w:val="24"/>
          <w:szCs w:val="24"/>
        </w:rPr>
      </w:pPr>
      <w:r w:rsidRPr="001B1F2E">
        <w:rPr>
          <w:rFonts w:ascii="Times New Roman" w:hAnsi="Times New Roman" w:cs="Times New Roman"/>
          <w:b/>
          <w:sz w:val="24"/>
          <w:szCs w:val="24"/>
        </w:rPr>
        <w:t>Art. 14a</w:t>
      </w:r>
    </w:p>
    <w:p w:rsidR="00877B4F" w:rsidRPr="001B1F2E" w:rsidRDefault="00877B4F" w:rsidP="001B1F2E">
      <w:pPr>
        <w:spacing w:before="120" w:line="360" w:lineRule="auto"/>
        <w:jc w:val="both"/>
        <w:rPr>
          <w:rFonts w:ascii="Times New Roman" w:hAnsi="Times New Roman" w:cs="Times New Roman"/>
          <w:sz w:val="24"/>
          <w:szCs w:val="24"/>
        </w:rPr>
      </w:pPr>
      <w:r w:rsidRPr="001B1F2E">
        <w:rPr>
          <w:rFonts w:ascii="Times New Roman" w:hAnsi="Times New Roman" w:cs="Times New Roman"/>
          <w:sz w:val="24"/>
          <w:szCs w:val="24"/>
        </w:rPr>
        <w:t>Na podstawie dodanego art. 14a, z dniem wydania decyzji o ustaleniu lokalizacji inwestycji inwestor jest uprawniony do wystąpienia w szczególności o: wydanie decyzji o wygaśnięciu trwałego zarządu lub zarządu w odniesieniu do gruntów w zarządzie Państwowego Gospodarstwa Leśnego Lasy Państwowe, z wyłączeniem nieruchomości położonych na terenie parków narodowych, o której mowa w art. 22 ust. 1, zawarci</w:t>
      </w:r>
      <w:r w:rsidR="00506F40">
        <w:rPr>
          <w:rFonts w:ascii="Times New Roman" w:hAnsi="Times New Roman" w:cs="Times New Roman"/>
          <w:sz w:val="24"/>
          <w:szCs w:val="24"/>
        </w:rPr>
        <w:t>e porozumienia, o którym mowa w</w:t>
      </w:r>
      <w:r w:rsidR="00966EA6">
        <w:rPr>
          <w:rFonts w:ascii="Times New Roman" w:hAnsi="Times New Roman" w:cs="Times New Roman"/>
          <w:sz w:val="24"/>
          <w:szCs w:val="24"/>
        </w:rPr>
        <w:t xml:space="preserve"> </w:t>
      </w:r>
      <w:r w:rsidRPr="001B1F2E">
        <w:rPr>
          <w:rFonts w:ascii="Times New Roman" w:hAnsi="Times New Roman" w:cs="Times New Roman"/>
          <w:sz w:val="24"/>
          <w:szCs w:val="24"/>
        </w:rPr>
        <w:t>proponowanym brzmieniu art. 25a ust. 1</w:t>
      </w:r>
      <w:r w:rsidR="00BC4478">
        <w:rPr>
          <w:rFonts w:ascii="Times New Roman" w:hAnsi="Times New Roman" w:cs="Times New Roman"/>
          <w:sz w:val="24"/>
          <w:szCs w:val="24"/>
        </w:rPr>
        <w:t>,</w:t>
      </w:r>
      <w:r w:rsidRPr="001B1F2E">
        <w:rPr>
          <w:rFonts w:ascii="Times New Roman" w:hAnsi="Times New Roman" w:cs="Times New Roman"/>
          <w:sz w:val="24"/>
          <w:szCs w:val="24"/>
        </w:rPr>
        <w:t xml:space="preserve"> oraz zawarcie por</w:t>
      </w:r>
      <w:r w:rsidR="00506F40">
        <w:rPr>
          <w:rFonts w:ascii="Times New Roman" w:hAnsi="Times New Roman" w:cs="Times New Roman"/>
          <w:sz w:val="24"/>
          <w:szCs w:val="24"/>
        </w:rPr>
        <w:t>ozumienia, o którym mowa w</w:t>
      </w:r>
      <w:r w:rsidR="00966EA6">
        <w:rPr>
          <w:rFonts w:ascii="Times New Roman" w:hAnsi="Times New Roman" w:cs="Times New Roman"/>
          <w:sz w:val="24"/>
          <w:szCs w:val="24"/>
        </w:rPr>
        <w:t xml:space="preserve"> </w:t>
      </w:r>
      <w:r w:rsidR="00506F40">
        <w:rPr>
          <w:rFonts w:ascii="Times New Roman" w:hAnsi="Times New Roman" w:cs="Times New Roman"/>
          <w:sz w:val="24"/>
          <w:szCs w:val="24"/>
        </w:rPr>
        <w:t>art.</w:t>
      </w:r>
      <w:r w:rsidR="00966EA6">
        <w:rPr>
          <w:rFonts w:ascii="Times New Roman" w:hAnsi="Times New Roman" w:cs="Times New Roman"/>
          <w:sz w:val="24"/>
          <w:szCs w:val="24"/>
        </w:rPr>
        <w:t xml:space="preserve"> </w:t>
      </w:r>
      <w:r w:rsidRPr="001B1F2E">
        <w:rPr>
          <w:rFonts w:ascii="Times New Roman" w:hAnsi="Times New Roman" w:cs="Times New Roman"/>
          <w:sz w:val="24"/>
          <w:szCs w:val="24"/>
        </w:rPr>
        <w:t>27 ust. 1</w:t>
      </w:r>
      <w:r w:rsidR="00DB51FB" w:rsidRPr="001B1F2E">
        <w:rPr>
          <w:rFonts w:ascii="Times New Roman" w:hAnsi="Times New Roman" w:cs="Times New Roman"/>
          <w:sz w:val="24"/>
          <w:szCs w:val="24"/>
        </w:rPr>
        <w:t>a</w:t>
      </w:r>
      <w:r w:rsidRPr="001B1F2E">
        <w:rPr>
          <w:rFonts w:ascii="Times New Roman" w:hAnsi="Times New Roman" w:cs="Times New Roman"/>
          <w:sz w:val="24"/>
          <w:szCs w:val="24"/>
        </w:rPr>
        <w:t>. Celem przepisu jest jednoznaczne przesądzenie, że wystąpienie o wydanie wyżej wymienionej decyzji lub zawarcie porozumień nie jest uzależnione od uzyskania przez decyzję o</w:t>
      </w:r>
      <w:r w:rsidR="002539BE">
        <w:rPr>
          <w:rFonts w:ascii="Times New Roman" w:hAnsi="Times New Roman" w:cs="Times New Roman"/>
          <w:sz w:val="24"/>
          <w:szCs w:val="24"/>
        </w:rPr>
        <w:t xml:space="preserve"> </w:t>
      </w:r>
      <w:r w:rsidRPr="001B1F2E">
        <w:rPr>
          <w:rFonts w:ascii="Times New Roman" w:hAnsi="Times New Roman" w:cs="Times New Roman"/>
          <w:sz w:val="24"/>
          <w:szCs w:val="24"/>
        </w:rPr>
        <w:t>ustaleniu lokalizacji inwestycji waloru ostateczności i już z chwilą jej wydania inwestor może zwrócić się do właściwych podmiotów o podjęcie działań określonych w art. 22 ust. 1, art. 25a ust. 1 i art. 27 ust. 1</w:t>
      </w:r>
      <w:r w:rsidR="00DB51FB" w:rsidRPr="001B1F2E">
        <w:rPr>
          <w:rFonts w:ascii="Times New Roman" w:hAnsi="Times New Roman" w:cs="Times New Roman"/>
          <w:sz w:val="24"/>
          <w:szCs w:val="24"/>
        </w:rPr>
        <w:t>a</w:t>
      </w:r>
      <w:r w:rsidRPr="001B1F2E">
        <w:rPr>
          <w:rFonts w:ascii="Times New Roman" w:hAnsi="Times New Roman" w:cs="Times New Roman"/>
          <w:sz w:val="24"/>
          <w:szCs w:val="24"/>
        </w:rPr>
        <w:t>. Umożliwienie inwest</w:t>
      </w:r>
      <w:r w:rsidR="00506F40">
        <w:rPr>
          <w:rFonts w:ascii="Times New Roman" w:hAnsi="Times New Roman" w:cs="Times New Roman"/>
          <w:sz w:val="24"/>
          <w:szCs w:val="24"/>
        </w:rPr>
        <w:t>orowi wystąpienia z wnioskiem o</w:t>
      </w:r>
      <w:r w:rsidR="00966EA6">
        <w:rPr>
          <w:rFonts w:ascii="Times New Roman" w:hAnsi="Times New Roman" w:cs="Times New Roman"/>
          <w:sz w:val="24"/>
          <w:szCs w:val="24"/>
        </w:rPr>
        <w:t> </w:t>
      </w:r>
      <w:r w:rsidRPr="001B1F2E">
        <w:rPr>
          <w:rFonts w:ascii="Times New Roman" w:hAnsi="Times New Roman" w:cs="Times New Roman"/>
          <w:sz w:val="24"/>
          <w:szCs w:val="24"/>
        </w:rPr>
        <w:t>zawarcie porozumień oraz złożenia wniosku o podjęcie przez właściwy organ czynności zmierzających do</w:t>
      </w:r>
      <w:r w:rsidR="002539BE">
        <w:rPr>
          <w:rFonts w:ascii="Times New Roman" w:hAnsi="Times New Roman" w:cs="Times New Roman"/>
          <w:sz w:val="24"/>
          <w:szCs w:val="24"/>
        </w:rPr>
        <w:t xml:space="preserve"> </w:t>
      </w:r>
      <w:r w:rsidRPr="001B1F2E">
        <w:rPr>
          <w:rFonts w:ascii="Times New Roman" w:hAnsi="Times New Roman" w:cs="Times New Roman"/>
          <w:sz w:val="24"/>
          <w:szCs w:val="24"/>
        </w:rPr>
        <w:t xml:space="preserve">stwierdzenia wygaśnięcia </w:t>
      </w:r>
      <w:r w:rsidR="00966EA6">
        <w:rPr>
          <w:rFonts w:ascii="Times New Roman" w:hAnsi="Times New Roman" w:cs="Times New Roman"/>
          <w:sz w:val="24"/>
          <w:szCs w:val="24"/>
        </w:rPr>
        <w:t>trwałego zarządu lub zarządu, o </w:t>
      </w:r>
      <w:r w:rsidRPr="001B1F2E">
        <w:rPr>
          <w:rFonts w:ascii="Times New Roman" w:hAnsi="Times New Roman" w:cs="Times New Roman"/>
          <w:sz w:val="24"/>
          <w:szCs w:val="24"/>
        </w:rPr>
        <w:t>którym mowa powyżej już z dniem wydania decyzji o ustaleniu lokalizacji inwestycji, pozwala na szybsze przygotowanie i</w:t>
      </w:r>
      <w:r w:rsidR="002539BE">
        <w:rPr>
          <w:rFonts w:ascii="Times New Roman" w:hAnsi="Times New Roman" w:cs="Times New Roman"/>
          <w:sz w:val="24"/>
          <w:szCs w:val="24"/>
        </w:rPr>
        <w:t xml:space="preserve"> </w:t>
      </w:r>
      <w:r w:rsidRPr="001B1F2E">
        <w:rPr>
          <w:rFonts w:ascii="Times New Roman" w:hAnsi="Times New Roman" w:cs="Times New Roman"/>
          <w:sz w:val="24"/>
          <w:szCs w:val="24"/>
        </w:rPr>
        <w:t xml:space="preserve">prowadzenie inwestycji. </w:t>
      </w:r>
    </w:p>
    <w:p w:rsidR="00877B4F" w:rsidRPr="001B1F2E" w:rsidRDefault="00877B4F" w:rsidP="001B1F2E">
      <w:pPr>
        <w:spacing w:before="120" w:line="360" w:lineRule="auto"/>
        <w:jc w:val="both"/>
        <w:rPr>
          <w:rFonts w:ascii="Times New Roman" w:hAnsi="Times New Roman" w:cs="Times New Roman"/>
          <w:sz w:val="24"/>
          <w:szCs w:val="24"/>
        </w:rPr>
      </w:pPr>
      <w:r w:rsidRPr="001B1F2E">
        <w:rPr>
          <w:rFonts w:ascii="Times New Roman" w:hAnsi="Times New Roman" w:cs="Times New Roman"/>
          <w:b/>
          <w:sz w:val="24"/>
          <w:szCs w:val="24"/>
        </w:rPr>
        <w:t>Art. 14b</w:t>
      </w:r>
    </w:p>
    <w:p w:rsidR="00877B4F" w:rsidRPr="001B1F2E" w:rsidRDefault="00877B4F" w:rsidP="001B1F2E">
      <w:pPr>
        <w:spacing w:before="120" w:line="360" w:lineRule="auto"/>
        <w:jc w:val="both"/>
        <w:rPr>
          <w:rFonts w:ascii="Times New Roman" w:hAnsi="Times New Roman" w:cs="Times New Roman"/>
          <w:sz w:val="24"/>
          <w:szCs w:val="24"/>
        </w:rPr>
      </w:pPr>
      <w:r w:rsidRPr="001B1F2E">
        <w:rPr>
          <w:rFonts w:ascii="Times New Roman" w:hAnsi="Times New Roman" w:cs="Times New Roman"/>
          <w:sz w:val="24"/>
          <w:szCs w:val="24"/>
        </w:rPr>
        <w:t>Zgodnie z proponowaną treścią art. 14b, do inwestycji, wobec której została wydana decyzja o</w:t>
      </w:r>
      <w:r w:rsidR="00966EA6">
        <w:rPr>
          <w:rFonts w:ascii="Times New Roman" w:hAnsi="Times New Roman" w:cs="Times New Roman"/>
          <w:sz w:val="24"/>
          <w:szCs w:val="24"/>
        </w:rPr>
        <w:t xml:space="preserve"> </w:t>
      </w:r>
      <w:r w:rsidRPr="001B1F2E">
        <w:rPr>
          <w:rFonts w:ascii="Times New Roman" w:hAnsi="Times New Roman" w:cs="Times New Roman"/>
          <w:sz w:val="24"/>
          <w:szCs w:val="24"/>
        </w:rPr>
        <w:t xml:space="preserve">ustaleniu lokalizacji inwestycji, nie stosuje </w:t>
      </w:r>
      <w:r w:rsidR="00966EA6">
        <w:rPr>
          <w:rFonts w:ascii="Times New Roman" w:hAnsi="Times New Roman" w:cs="Times New Roman"/>
          <w:sz w:val="24"/>
          <w:szCs w:val="24"/>
        </w:rPr>
        <w:t>się przepisów odrębnych ustaw w </w:t>
      </w:r>
      <w:r w:rsidRPr="001B1F2E">
        <w:rPr>
          <w:rFonts w:ascii="Times New Roman" w:hAnsi="Times New Roman" w:cs="Times New Roman"/>
          <w:sz w:val="24"/>
          <w:szCs w:val="24"/>
        </w:rPr>
        <w:t>zakresie, w jakim uzależniają one przygotowanie lub realizację tej inwestycji lub jej części od uzyskania decyzji administracyjnej lub innego rozstrzygnięcia, z wyjątkiem zgody wodnoprawnej, o której mowa w</w:t>
      </w:r>
      <w:r w:rsidR="00966EA6">
        <w:rPr>
          <w:rFonts w:ascii="Times New Roman" w:hAnsi="Times New Roman" w:cs="Times New Roman"/>
          <w:sz w:val="24"/>
          <w:szCs w:val="24"/>
        </w:rPr>
        <w:t xml:space="preserve"> </w:t>
      </w:r>
      <w:r w:rsidRPr="001B1F2E">
        <w:rPr>
          <w:rFonts w:ascii="Times New Roman" w:hAnsi="Times New Roman" w:cs="Times New Roman"/>
          <w:sz w:val="24"/>
          <w:szCs w:val="24"/>
        </w:rPr>
        <w:t xml:space="preserve">art. 18 ust. 1 ustawy terminalowej. </w:t>
      </w:r>
    </w:p>
    <w:p w:rsidR="00877B4F" w:rsidRPr="001B1F2E" w:rsidRDefault="00877B4F" w:rsidP="001B1F2E">
      <w:pPr>
        <w:spacing w:before="120" w:line="360" w:lineRule="auto"/>
        <w:jc w:val="both"/>
        <w:rPr>
          <w:rFonts w:ascii="Times New Roman" w:hAnsi="Times New Roman" w:cs="Times New Roman"/>
          <w:sz w:val="24"/>
          <w:szCs w:val="24"/>
        </w:rPr>
      </w:pPr>
      <w:r w:rsidRPr="001B1F2E">
        <w:rPr>
          <w:rFonts w:ascii="Times New Roman" w:hAnsi="Times New Roman" w:cs="Times New Roman"/>
          <w:sz w:val="24"/>
          <w:szCs w:val="24"/>
        </w:rPr>
        <w:t xml:space="preserve">W art. 6 ust. 3 ustawy terminalowej określono szeroki katalog opinii, które zobowiązany jest uzyskać inwestor przed złożeniem wniosku o wydanie decyzji </w:t>
      </w:r>
      <w:r w:rsidR="00966EA6">
        <w:rPr>
          <w:rFonts w:ascii="Times New Roman" w:hAnsi="Times New Roman" w:cs="Times New Roman"/>
          <w:sz w:val="24"/>
          <w:szCs w:val="24"/>
        </w:rPr>
        <w:t>o </w:t>
      </w:r>
      <w:r w:rsidRPr="001B1F2E">
        <w:rPr>
          <w:rFonts w:ascii="Times New Roman" w:hAnsi="Times New Roman" w:cs="Times New Roman"/>
          <w:sz w:val="24"/>
          <w:szCs w:val="24"/>
        </w:rPr>
        <w:t>ustaleniu lokalizacji inwestycji. Opinie te stanowią załącznik do wniosku o wydanie tej decyzji i są uwzględniane przez wojewodę wydającego decyzję o ustaleniu lokalizacji inwestycji. Należy więc przyjąć, że wyżej wymieniona decyzja w sposób wyczerpujący reguluje kwestie związane z</w:t>
      </w:r>
      <w:r w:rsidR="002539BE">
        <w:rPr>
          <w:rFonts w:ascii="Times New Roman" w:hAnsi="Times New Roman" w:cs="Times New Roman"/>
          <w:sz w:val="24"/>
          <w:szCs w:val="24"/>
        </w:rPr>
        <w:t xml:space="preserve"> </w:t>
      </w:r>
      <w:r w:rsidR="00506F40">
        <w:rPr>
          <w:rFonts w:ascii="Times New Roman" w:hAnsi="Times New Roman" w:cs="Times New Roman"/>
          <w:sz w:val="24"/>
          <w:szCs w:val="24"/>
        </w:rPr>
        <w:t>przygotowaniem i</w:t>
      </w:r>
      <w:r w:rsidR="00966EA6">
        <w:rPr>
          <w:rFonts w:ascii="Times New Roman" w:hAnsi="Times New Roman" w:cs="Times New Roman"/>
          <w:sz w:val="24"/>
          <w:szCs w:val="24"/>
        </w:rPr>
        <w:t xml:space="preserve"> </w:t>
      </w:r>
      <w:r w:rsidRPr="001B1F2E">
        <w:rPr>
          <w:rFonts w:ascii="Times New Roman" w:hAnsi="Times New Roman" w:cs="Times New Roman"/>
          <w:sz w:val="24"/>
          <w:szCs w:val="24"/>
        </w:rPr>
        <w:t xml:space="preserve">realizacją inwestycji lub jej części. W związku z tym, że na podstawie art. 6 ust. 3 lokalizacja inwestycji jest opiniowana przez organy wydające decyzje lokalizacyjne w stosunku do części inwestycji (opinia w zakresie lokalizacji lub przebudowy zjazdu, lokalizacji w pasie drogowym obiektów budowlanych lub urządzeń niezwiązanych z potrzebami zarządzania </w:t>
      </w:r>
      <w:r w:rsidRPr="001B1F2E">
        <w:rPr>
          <w:rStyle w:val="Uwydatnienie"/>
          <w:rFonts w:ascii="Times New Roman" w:hAnsi="Times New Roman" w:cs="Times New Roman"/>
          <w:i w:val="0"/>
          <w:sz w:val="24"/>
          <w:szCs w:val="24"/>
        </w:rPr>
        <w:t>drogami</w:t>
      </w:r>
      <w:r w:rsidRPr="001B1F2E">
        <w:rPr>
          <w:rFonts w:ascii="Times New Roman" w:hAnsi="Times New Roman" w:cs="Times New Roman"/>
          <w:i/>
          <w:sz w:val="24"/>
          <w:szCs w:val="24"/>
        </w:rPr>
        <w:t xml:space="preserve"> </w:t>
      </w:r>
      <w:r w:rsidRPr="001B1F2E">
        <w:rPr>
          <w:rFonts w:ascii="Times New Roman" w:hAnsi="Times New Roman" w:cs="Times New Roman"/>
          <w:sz w:val="24"/>
          <w:szCs w:val="24"/>
        </w:rPr>
        <w:t>lub potrzebami ruchu drogowego,</w:t>
      </w:r>
      <w:r w:rsidR="00966EA6">
        <w:rPr>
          <w:rFonts w:ascii="Times New Roman" w:hAnsi="Times New Roman" w:cs="Times New Roman"/>
          <w:sz w:val="24"/>
          <w:szCs w:val="24"/>
        </w:rPr>
        <w:t xml:space="preserve"> opinia w zakresie wznoszenia i </w:t>
      </w:r>
      <w:r w:rsidRPr="001B1F2E">
        <w:rPr>
          <w:rFonts w:ascii="Times New Roman" w:hAnsi="Times New Roman" w:cs="Times New Roman"/>
          <w:sz w:val="24"/>
          <w:szCs w:val="24"/>
        </w:rPr>
        <w:t>wykorzystywania sztucznych wysp, konstrukcji i urządzeń w polskich obszarach morskich, opin</w:t>
      </w:r>
      <w:r w:rsidR="00506F40">
        <w:rPr>
          <w:rFonts w:ascii="Times New Roman" w:hAnsi="Times New Roman" w:cs="Times New Roman"/>
          <w:sz w:val="24"/>
          <w:szCs w:val="24"/>
        </w:rPr>
        <w:t>ia w odniesieniu do układania i</w:t>
      </w:r>
      <w:r w:rsidR="00966EA6">
        <w:rPr>
          <w:rFonts w:ascii="Times New Roman" w:hAnsi="Times New Roman" w:cs="Times New Roman"/>
          <w:sz w:val="24"/>
          <w:szCs w:val="24"/>
        </w:rPr>
        <w:t xml:space="preserve"> </w:t>
      </w:r>
      <w:r w:rsidRPr="001B1F2E">
        <w:rPr>
          <w:rFonts w:ascii="Times New Roman" w:hAnsi="Times New Roman" w:cs="Times New Roman"/>
          <w:sz w:val="24"/>
          <w:szCs w:val="24"/>
        </w:rPr>
        <w:t xml:space="preserve">utrzymywania kabli lub rurociągów na </w:t>
      </w:r>
      <w:r w:rsidRPr="001B1F2E">
        <w:rPr>
          <w:rFonts w:ascii="Times New Roman" w:hAnsi="Times New Roman" w:cs="Times New Roman"/>
          <w:iCs/>
          <w:sz w:val="24"/>
          <w:szCs w:val="24"/>
        </w:rPr>
        <w:t>obszarach morskich</w:t>
      </w:r>
      <w:r w:rsidRPr="001B1F2E">
        <w:rPr>
          <w:rFonts w:ascii="Times New Roman" w:hAnsi="Times New Roman" w:cs="Times New Roman"/>
          <w:sz w:val="24"/>
          <w:szCs w:val="24"/>
        </w:rPr>
        <w:t xml:space="preserve"> wód wewnętrznych, morza terytorialnego i wyłącznej strefy ekonomicznej), właściwe organy mają możliwość wypowiedzeni</w:t>
      </w:r>
      <w:r w:rsidR="00966EA6">
        <w:rPr>
          <w:rFonts w:ascii="Times New Roman" w:hAnsi="Times New Roman" w:cs="Times New Roman"/>
          <w:sz w:val="24"/>
          <w:szCs w:val="24"/>
        </w:rPr>
        <w:t>a się co do realizacji i </w:t>
      </w:r>
      <w:r w:rsidRPr="001B1F2E">
        <w:rPr>
          <w:rFonts w:ascii="Times New Roman" w:hAnsi="Times New Roman" w:cs="Times New Roman"/>
          <w:sz w:val="24"/>
          <w:szCs w:val="24"/>
        </w:rPr>
        <w:t>przygotowania inwestycji w</w:t>
      </w:r>
      <w:r w:rsidR="002539BE">
        <w:rPr>
          <w:rFonts w:ascii="Times New Roman" w:hAnsi="Times New Roman" w:cs="Times New Roman"/>
          <w:sz w:val="24"/>
          <w:szCs w:val="24"/>
        </w:rPr>
        <w:t xml:space="preserve"> </w:t>
      </w:r>
      <w:r w:rsidR="00506F40">
        <w:rPr>
          <w:rFonts w:ascii="Times New Roman" w:hAnsi="Times New Roman" w:cs="Times New Roman"/>
          <w:sz w:val="24"/>
          <w:szCs w:val="24"/>
        </w:rPr>
        <w:t>zakresie swojej właściwości i</w:t>
      </w:r>
      <w:r w:rsidR="00966EA6">
        <w:rPr>
          <w:rFonts w:ascii="Times New Roman" w:hAnsi="Times New Roman" w:cs="Times New Roman"/>
          <w:sz w:val="24"/>
          <w:szCs w:val="24"/>
        </w:rPr>
        <w:t xml:space="preserve"> </w:t>
      </w:r>
      <w:r w:rsidRPr="001B1F2E">
        <w:rPr>
          <w:rFonts w:ascii="Times New Roman" w:hAnsi="Times New Roman" w:cs="Times New Roman"/>
          <w:sz w:val="24"/>
          <w:szCs w:val="24"/>
        </w:rPr>
        <w:t>nie jest konieczne wydawanie przez nie osobnych decyzji lub innych rozstrzygnięć. W związku z</w:t>
      </w:r>
      <w:r w:rsidR="00966EA6">
        <w:rPr>
          <w:rFonts w:ascii="Times New Roman" w:hAnsi="Times New Roman" w:cs="Times New Roman"/>
          <w:sz w:val="24"/>
          <w:szCs w:val="24"/>
        </w:rPr>
        <w:t> </w:t>
      </w:r>
      <w:r w:rsidRPr="001B1F2E">
        <w:rPr>
          <w:rFonts w:ascii="Times New Roman" w:hAnsi="Times New Roman" w:cs="Times New Roman"/>
          <w:sz w:val="24"/>
          <w:szCs w:val="24"/>
        </w:rPr>
        <w:t>powyższym niezbędne stało się jednoznaczne przesądzenie, że d</w:t>
      </w:r>
      <w:r w:rsidR="00BC4478">
        <w:rPr>
          <w:rFonts w:ascii="Times New Roman" w:hAnsi="Times New Roman" w:cs="Times New Roman"/>
          <w:sz w:val="24"/>
          <w:szCs w:val="24"/>
        </w:rPr>
        <w:t>ecyzja o lokalizacji inwestycji</w:t>
      </w:r>
      <w:r w:rsidRPr="001B1F2E">
        <w:rPr>
          <w:rFonts w:ascii="Times New Roman" w:hAnsi="Times New Roman" w:cs="Times New Roman"/>
          <w:sz w:val="24"/>
          <w:szCs w:val="24"/>
        </w:rPr>
        <w:t xml:space="preserve"> ma charakter zupełny i w całości reguluje kwestię przygotowania i</w:t>
      </w:r>
      <w:r w:rsidR="002539BE">
        <w:rPr>
          <w:rFonts w:ascii="Times New Roman" w:hAnsi="Times New Roman" w:cs="Times New Roman"/>
          <w:sz w:val="24"/>
          <w:szCs w:val="24"/>
        </w:rPr>
        <w:t xml:space="preserve"> </w:t>
      </w:r>
      <w:r w:rsidRPr="001B1F2E">
        <w:rPr>
          <w:rFonts w:ascii="Times New Roman" w:hAnsi="Times New Roman" w:cs="Times New Roman"/>
          <w:sz w:val="24"/>
          <w:szCs w:val="24"/>
        </w:rPr>
        <w:t>realizacji inwestycji lub jej części. Celem przepisu jest również ograniczenie powtarzania przez organy administracji tych samych działań w ramach różnych postępowań, to</w:t>
      </w:r>
      <w:r w:rsidR="002539BE">
        <w:rPr>
          <w:rFonts w:ascii="Times New Roman" w:hAnsi="Times New Roman" w:cs="Times New Roman"/>
          <w:sz w:val="24"/>
          <w:szCs w:val="24"/>
        </w:rPr>
        <w:t xml:space="preserve"> </w:t>
      </w:r>
      <w:r w:rsidRPr="001B1F2E">
        <w:rPr>
          <w:rFonts w:ascii="Times New Roman" w:hAnsi="Times New Roman" w:cs="Times New Roman"/>
          <w:sz w:val="24"/>
          <w:szCs w:val="24"/>
        </w:rPr>
        <w:t>jest wyeliminowanie sytuacji, w której dany organ wypowiada się w</w:t>
      </w:r>
      <w:r w:rsidR="002539BE">
        <w:rPr>
          <w:rFonts w:ascii="Times New Roman" w:hAnsi="Times New Roman" w:cs="Times New Roman"/>
          <w:sz w:val="24"/>
          <w:szCs w:val="24"/>
        </w:rPr>
        <w:t xml:space="preserve"> </w:t>
      </w:r>
      <w:r w:rsidRPr="001B1F2E">
        <w:rPr>
          <w:rFonts w:ascii="Times New Roman" w:hAnsi="Times New Roman" w:cs="Times New Roman"/>
          <w:sz w:val="24"/>
          <w:szCs w:val="24"/>
        </w:rPr>
        <w:t>sprawie dotyczącej lokalizacji inwes</w:t>
      </w:r>
      <w:r w:rsidR="00506F40">
        <w:rPr>
          <w:rFonts w:ascii="Times New Roman" w:hAnsi="Times New Roman" w:cs="Times New Roman"/>
          <w:sz w:val="24"/>
          <w:szCs w:val="24"/>
        </w:rPr>
        <w:t>tycji lub jej części najpierw w</w:t>
      </w:r>
      <w:r w:rsidR="00966EA6">
        <w:rPr>
          <w:rFonts w:ascii="Times New Roman" w:hAnsi="Times New Roman" w:cs="Times New Roman"/>
          <w:sz w:val="24"/>
          <w:szCs w:val="24"/>
        </w:rPr>
        <w:t xml:space="preserve"> </w:t>
      </w:r>
      <w:r w:rsidRPr="001B1F2E">
        <w:rPr>
          <w:rFonts w:ascii="Times New Roman" w:hAnsi="Times New Roman" w:cs="Times New Roman"/>
          <w:sz w:val="24"/>
          <w:szCs w:val="24"/>
        </w:rPr>
        <w:t>formie opinii, o której mowa w art. 6 ust. 3, a</w:t>
      </w:r>
      <w:r w:rsidR="002539BE">
        <w:rPr>
          <w:rFonts w:ascii="Times New Roman" w:hAnsi="Times New Roman" w:cs="Times New Roman"/>
          <w:sz w:val="24"/>
          <w:szCs w:val="24"/>
        </w:rPr>
        <w:t xml:space="preserve"> </w:t>
      </w:r>
      <w:r w:rsidRPr="001B1F2E">
        <w:rPr>
          <w:rFonts w:ascii="Times New Roman" w:hAnsi="Times New Roman" w:cs="Times New Roman"/>
          <w:sz w:val="24"/>
          <w:szCs w:val="24"/>
        </w:rPr>
        <w:t>następnie w formie decyzji wydawanej na podstawie innych niż ustawa terminalowa aktów prawnych.</w:t>
      </w:r>
    </w:p>
    <w:p w:rsidR="00877B4F" w:rsidRPr="001B1F2E" w:rsidRDefault="00877B4F" w:rsidP="001B1F2E">
      <w:pPr>
        <w:spacing w:before="120" w:line="360" w:lineRule="auto"/>
        <w:jc w:val="both"/>
        <w:rPr>
          <w:rFonts w:ascii="Times New Roman" w:hAnsi="Times New Roman" w:cs="Times New Roman"/>
          <w:sz w:val="24"/>
          <w:szCs w:val="24"/>
        </w:rPr>
      </w:pPr>
      <w:r w:rsidRPr="001B1F2E">
        <w:rPr>
          <w:rFonts w:ascii="Times New Roman" w:hAnsi="Times New Roman" w:cs="Times New Roman"/>
          <w:sz w:val="24"/>
          <w:szCs w:val="24"/>
        </w:rPr>
        <w:t>Podkreślić należy, że</w:t>
      </w:r>
      <w:r w:rsidR="00BC4478">
        <w:rPr>
          <w:rFonts w:ascii="Times New Roman" w:hAnsi="Times New Roman" w:cs="Times New Roman"/>
          <w:sz w:val="24"/>
          <w:szCs w:val="24"/>
        </w:rPr>
        <w:t xml:space="preserve"> na podstawie art. 14b</w:t>
      </w:r>
      <w:r w:rsidRPr="001B1F2E">
        <w:rPr>
          <w:rFonts w:ascii="Times New Roman" w:hAnsi="Times New Roman" w:cs="Times New Roman"/>
          <w:sz w:val="24"/>
          <w:szCs w:val="24"/>
        </w:rPr>
        <w:t xml:space="preserve"> do inwestycji w zakresie terminalu, wobec której została wydana decyzja o ustaleniu lokalizacji inwestycji, nie stosuje się nie tylko przepisów regulujących kwestię lokalizacji inwestycji lub jej części, ale i przepisów przewidujących wydawanie innych decyz</w:t>
      </w:r>
      <w:r w:rsidR="00966EA6">
        <w:rPr>
          <w:rFonts w:ascii="Times New Roman" w:hAnsi="Times New Roman" w:cs="Times New Roman"/>
          <w:sz w:val="24"/>
          <w:szCs w:val="24"/>
        </w:rPr>
        <w:t>ji i rozstrzygnięć związanych z </w:t>
      </w:r>
      <w:r w:rsidRPr="001B1F2E">
        <w:rPr>
          <w:rFonts w:ascii="Times New Roman" w:hAnsi="Times New Roman" w:cs="Times New Roman"/>
          <w:sz w:val="24"/>
          <w:szCs w:val="24"/>
        </w:rPr>
        <w:t>przygotowaniem lub realizacją inwestycji lub j</w:t>
      </w:r>
      <w:r w:rsidR="00966EA6">
        <w:rPr>
          <w:rFonts w:ascii="Times New Roman" w:hAnsi="Times New Roman" w:cs="Times New Roman"/>
          <w:sz w:val="24"/>
          <w:szCs w:val="24"/>
        </w:rPr>
        <w:t>ej części, takich jak decyzja o </w:t>
      </w:r>
      <w:r w:rsidRPr="001B1F2E">
        <w:rPr>
          <w:rFonts w:ascii="Times New Roman" w:hAnsi="Times New Roman" w:cs="Times New Roman"/>
          <w:sz w:val="24"/>
          <w:szCs w:val="24"/>
        </w:rPr>
        <w:t>zezwalaniu na zajęcie pasa drogowego, o której mowa w art. 40 ust. 1 ustawy z dnia 21 marca 1985 r. o drogach publicznych.</w:t>
      </w:r>
    </w:p>
    <w:p w:rsidR="00877B4F" w:rsidRPr="001B1F2E" w:rsidRDefault="00877B4F" w:rsidP="001B1F2E">
      <w:pPr>
        <w:spacing w:before="120" w:line="360" w:lineRule="auto"/>
        <w:jc w:val="both"/>
        <w:rPr>
          <w:rFonts w:ascii="Times New Roman" w:hAnsi="Times New Roman" w:cs="Times New Roman"/>
          <w:sz w:val="24"/>
          <w:szCs w:val="24"/>
        </w:rPr>
      </w:pPr>
      <w:r w:rsidRPr="001B1F2E">
        <w:rPr>
          <w:rFonts w:ascii="Times New Roman" w:hAnsi="Times New Roman" w:cs="Times New Roman"/>
          <w:sz w:val="24"/>
          <w:szCs w:val="24"/>
        </w:rPr>
        <w:t>Wprowadzana zmiana nie ma jednak wpływu na konieczność uzyskania przez inwestora decyzji pozwalających na przygotowanie i realizac</w:t>
      </w:r>
      <w:r w:rsidR="00966EA6">
        <w:rPr>
          <w:rFonts w:ascii="Times New Roman" w:hAnsi="Times New Roman" w:cs="Times New Roman"/>
          <w:sz w:val="24"/>
          <w:szCs w:val="24"/>
        </w:rPr>
        <w:t>je inwestycji, przewidzianych w </w:t>
      </w:r>
      <w:r w:rsidRPr="001B1F2E">
        <w:rPr>
          <w:rFonts w:ascii="Times New Roman" w:hAnsi="Times New Roman" w:cs="Times New Roman"/>
          <w:sz w:val="24"/>
          <w:szCs w:val="24"/>
        </w:rPr>
        <w:t>ustawie terminalowej, takich jak decyzja o pozwoleniu na budowę inwestycji, która wydawana jest na podstawie art. 15 ust. 1 us</w:t>
      </w:r>
      <w:r w:rsidR="00966EA6">
        <w:rPr>
          <w:rFonts w:ascii="Times New Roman" w:hAnsi="Times New Roman" w:cs="Times New Roman"/>
          <w:sz w:val="24"/>
          <w:szCs w:val="24"/>
        </w:rPr>
        <w:t>tawy terminalowej czy decyzja o </w:t>
      </w:r>
      <w:r w:rsidRPr="001B1F2E">
        <w:rPr>
          <w:rFonts w:ascii="Times New Roman" w:hAnsi="Times New Roman" w:cs="Times New Roman"/>
          <w:sz w:val="24"/>
          <w:szCs w:val="24"/>
        </w:rPr>
        <w:t>pozwoleniu na użytkowanie, o której mowa w art. 17 ust. 1 ustawy terminalowej</w:t>
      </w:r>
      <w:r w:rsidR="00BC4478">
        <w:rPr>
          <w:rFonts w:ascii="Times New Roman" w:hAnsi="Times New Roman" w:cs="Times New Roman"/>
          <w:sz w:val="24"/>
          <w:szCs w:val="24"/>
        </w:rPr>
        <w:t>.</w:t>
      </w:r>
    </w:p>
    <w:p w:rsidR="00877B4F" w:rsidRPr="001B1F2E" w:rsidRDefault="00877B4F" w:rsidP="001B1F2E">
      <w:pPr>
        <w:spacing w:before="120" w:line="360" w:lineRule="auto"/>
        <w:jc w:val="both"/>
        <w:rPr>
          <w:rFonts w:ascii="Times New Roman" w:hAnsi="Times New Roman" w:cs="Times New Roman"/>
          <w:sz w:val="24"/>
          <w:szCs w:val="24"/>
        </w:rPr>
      </w:pPr>
      <w:r w:rsidRPr="001B1F2E">
        <w:rPr>
          <w:rFonts w:ascii="Times New Roman" w:hAnsi="Times New Roman" w:cs="Times New Roman"/>
          <w:b/>
          <w:sz w:val="24"/>
          <w:szCs w:val="24"/>
        </w:rPr>
        <w:t>Art. 14c</w:t>
      </w:r>
    </w:p>
    <w:p w:rsidR="00877B4F" w:rsidRPr="001B1F2E" w:rsidRDefault="00877B4F" w:rsidP="001B1F2E">
      <w:pPr>
        <w:spacing w:before="120" w:line="360" w:lineRule="auto"/>
        <w:jc w:val="both"/>
        <w:rPr>
          <w:rFonts w:ascii="Times New Roman" w:hAnsi="Times New Roman" w:cs="Times New Roman"/>
          <w:sz w:val="24"/>
          <w:szCs w:val="24"/>
        </w:rPr>
      </w:pPr>
      <w:r w:rsidRPr="001B1F2E">
        <w:rPr>
          <w:rFonts w:ascii="Times New Roman" w:hAnsi="Times New Roman" w:cs="Times New Roman"/>
          <w:sz w:val="24"/>
          <w:szCs w:val="24"/>
        </w:rPr>
        <w:t>Wprowadzenie art. 14c ma na celu przyśpieszenie postępowania oraz wyeliminowanie sytuacji, w której w s</w:t>
      </w:r>
      <w:r w:rsidR="00BC4478">
        <w:rPr>
          <w:rFonts w:ascii="Times New Roman" w:hAnsi="Times New Roman" w:cs="Times New Roman"/>
          <w:sz w:val="24"/>
          <w:szCs w:val="24"/>
        </w:rPr>
        <w:t>tosunku do tej samej inwestycji</w:t>
      </w:r>
      <w:r w:rsidRPr="001B1F2E">
        <w:rPr>
          <w:rFonts w:ascii="Times New Roman" w:hAnsi="Times New Roman" w:cs="Times New Roman"/>
          <w:sz w:val="24"/>
          <w:szCs w:val="24"/>
        </w:rPr>
        <w:t xml:space="preserve"> właściwe organy wydawał</w:t>
      </w:r>
      <w:r w:rsidR="00BC4478">
        <w:rPr>
          <w:rFonts w:ascii="Times New Roman" w:hAnsi="Times New Roman" w:cs="Times New Roman"/>
          <w:sz w:val="24"/>
          <w:szCs w:val="24"/>
        </w:rPr>
        <w:t>y</w:t>
      </w:r>
      <w:r w:rsidRPr="001B1F2E">
        <w:rPr>
          <w:rFonts w:ascii="Times New Roman" w:hAnsi="Times New Roman" w:cs="Times New Roman"/>
          <w:sz w:val="24"/>
          <w:szCs w:val="24"/>
        </w:rPr>
        <w:t>by dwukrotnie orzeczenie o analogicznej treści raz w formie decyzji, a raz w formie opinii</w:t>
      </w:r>
      <w:r w:rsidR="0089581F">
        <w:rPr>
          <w:rFonts w:ascii="Times New Roman" w:hAnsi="Times New Roman" w:cs="Times New Roman"/>
          <w:sz w:val="24"/>
          <w:szCs w:val="24"/>
        </w:rPr>
        <w:t>,</w:t>
      </w:r>
      <w:r w:rsidRPr="001B1F2E">
        <w:rPr>
          <w:rFonts w:ascii="Times New Roman" w:hAnsi="Times New Roman" w:cs="Times New Roman"/>
          <w:sz w:val="24"/>
          <w:szCs w:val="24"/>
        </w:rPr>
        <w:t xml:space="preserve"> albo sytuacji, w której wojewoda wydawałby decyzję o ustaleniu lokalizacji inwestycji w sprawie już poprzednio rozstrzygniętej decyzją innego organu administracji. Zgodnie z art. 14c, jeżeli inwestor przed złożeniem wniosku o wydanie decyzji o ustaleniu lokalizacji inwestycji uzyskał decyzję administracyjną lub inne rozstrzygnięcie odnoszące się do lokalizacji inwestycji lub jej części, nie stosuje się wymogu uzyskania opinii w zakresie objętym tą decyzją lub tym rozstrzygnięciem, a w decyzji lokalizacyjnej nie rozstrzyga się o kwestiach, które określone zostały w decyzji lub rozstrzygnięciu uzyskanym przez inwestora przed złożen</w:t>
      </w:r>
      <w:r w:rsidR="00506F40">
        <w:rPr>
          <w:rFonts w:ascii="Times New Roman" w:hAnsi="Times New Roman" w:cs="Times New Roman"/>
          <w:sz w:val="24"/>
          <w:szCs w:val="24"/>
        </w:rPr>
        <w:t>iem wniosku o wydanie decyzji o</w:t>
      </w:r>
      <w:r w:rsidR="00966EA6">
        <w:rPr>
          <w:rFonts w:ascii="Times New Roman" w:hAnsi="Times New Roman" w:cs="Times New Roman"/>
          <w:sz w:val="24"/>
          <w:szCs w:val="24"/>
        </w:rPr>
        <w:t xml:space="preserve"> </w:t>
      </w:r>
      <w:r w:rsidRPr="001B1F2E">
        <w:rPr>
          <w:rFonts w:ascii="Times New Roman" w:hAnsi="Times New Roman" w:cs="Times New Roman"/>
          <w:sz w:val="24"/>
          <w:szCs w:val="24"/>
        </w:rPr>
        <w:t>ustaleniu lokalizacji inwestycji.</w:t>
      </w:r>
    </w:p>
    <w:p w:rsidR="00877B4F" w:rsidRPr="001B1F2E" w:rsidRDefault="00877B4F" w:rsidP="001B1F2E">
      <w:pPr>
        <w:spacing w:before="120" w:line="360" w:lineRule="auto"/>
        <w:jc w:val="both"/>
        <w:rPr>
          <w:rFonts w:ascii="Times New Roman" w:hAnsi="Times New Roman" w:cs="Times New Roman"/>
          <w:sz w:val="24"/>
          <w:szCs w:val="24"/>
        </w:rPr>
      </w:pPr>
      <w:r w:rsidRPr="001B1F2E">
        <w:rPr>
          <w:rFonts w:ascii="Times New Roman" w:hAnsi="Times New Roman" w:cs="Times New Roman"/>
          <w:b/>
          <w:sz w:val="24"/>
          <w:szCs w:val="24"/>
        </w:rPr>
        <w:t>Art. 15 ust. 4 i 4a</w:t>
      </w:r>
    </w:p>
    <w:p w:rsidR="00877B4F" w:rsidRPr="001B1F2E" w:rsidRDefault="00877B4F" w:rsidP="001B1F2E">
      <w:pPr>
        <w:spacing w:before="120" w:line="360" w:lineRule="auto"/>
        <w:jc w:val="both"/>
        <w:rPr>
          <w:rFonts w:ascii="Times New Roman" w:hAnsi="Times New Roman" w:cs="Times New Roman"/>
          <w:b/>
          <w:color w:val="000000"/>
          <w:sz w:val="24"/>
          <w:szCs w:val="24"/>
        </w:rPr>
      </w:pPr>
      <w:r w:rsidRPr="001B1F2E">
        <w:rPr>
          <w:rFonts w:ascii="Times New Roman" w:hAnsi="Times New Roman" w:cs="Times New Roman"/>
          <w:sz w:val="24"/>
          <w:szCs w:val="24"/>
        </w:rPr>
        <w:t>Zmiana art. 15 polegająca na nadaniu nowego brzmienia a</w:t>
      </w:r>
      <w:r w:rsidR="00966EA6">
        <w:rPr>
          <w:rFonts w:ascii="Times New Roman" w:hAnsi="Times New Roman" w:cs="Times New Roman"/>
          <w:sz w:val="24"/>
          <w:szCs w:val="24"/>
        </w:rPr>
        <w:t>rt. 15 ust. 4 oraz dodaniu ust. </w:t>
      </w:r>
      <w:r w:rsidRPr="001B1F2E">
        <w:rPr>
          <w:rFonts w:ascii="Times New Roman" w:hAnsi="Times New Roman" w:cs="Times New Roman"/>
          <w:sz w:val="24"/>
          <w:szCs w:val="24"/>
        </w:rPr>
        <w:t>4a ma charakter redakcyjny. Art. 15 ust. 4 reguluje kwestię odpowiedniego stosowania przepisów dotyczących decyzji o ustaleniu lokalizacji inwestycji w stosunku do decyzji o pozwoleniu na budowę inwestycji. Wskazanie Głównego Inspektora Nadzoru Budowlanego, jako organu wyższego stopnia w sprawach pozwolenia na budowę inwestycji</w:t>
      </w:r>
      <w:r w:rsidR="0089581F">
        <w:rPr>
          <w:rFonts w:ascii="Times New Roman" w:hAnsi="Times New Roman" w:cs="Times New Roman"/>
          <w:sz w:val="24"/>
          <w:szCs w:val="24"/>
        </w:rPr>
        <w:t>,</w:t>
      </w:r>
      <w:r w:rsidRPr="001B1F2E">
        <w:rPr>
          <w:rFonts w:ascii="Times New Roman" w:hAnsi="Times New Roman" w:cs="Times New Roman"/>
          <w:sz w:val="24"/>
          <w:szCs w:val="24"/>
        </w:rPr>
        <w:t xml:space="preserve"> powinno nastąpić w odrębnej jed</w:t>
      </w:r>
      <w:r w:rsidR="00966EA6">
        <w:rPr>
          <w:rFonts w:ascii="Times New Roman" w:hAnsi="Times New Roman" w:cs="Times New Roman"/>
          <w:sz w:val="24"/>
          <w:szCs w:val="24"/>
        </w:rPr>
        <w:t>nostce redakcyjnej, w związku z </w:t>
      </w:r>
      <w:r w:rsidRPr="001B1F2E">
        <w:rPr>
          <w:rFonts w:ascii="Times New Roman" w:hAnsi="Times New Roman" w:cs="Times New Roman"/>
          <w:sz w:val="24"/>
          <w:szCs w:val="24"/>
        </w:rPr>
        <w:t>czym dodano art. 15 ust. 4a. Zgodnie z proponowanym brzmieniem przepisu art. 15 ust. 4, karę, o której mowa w art. 7 ust. 1</w:t>
      </w:r>
      <w:r w:rsidR="0089581F">
        <w:rPr>
          <w:rFonts w:ascii="Times New Roman" w:hAnsi="Times New Roman" w:cs="Times New Roman"/>
          <w:sz w:val="24"/>
          <w:szCs w:val="24"/>
        </w:rPr>
        <w:t>,</w:t>
      </w:r>
      <w:r w:rsidRPr="001B1F2E">
        <w:rPr>
          <w:rFonts w:ascii="Times New Roman" w:hAnsi="Times New Roman" w:cs="Times New Roman"/>
          <w:sz w:val="24"/>
          <w:szCs w:val="24"/>
        </w:rPr>
        <w:t xml:space="preserve"> wymierza wojewodzie Główny Inspektor Nadzoru Budowlanego, który jest organem wyższego stopnia w stosu</w:t>
      </w:r>
      <w:r w:rsidR="008836B6">
        <w:rPr>
          <w:rFonts w:ascii="Times New Roman" w:hAnsi="Times New Roman" w:cs="Times New Roman"/>
          <w:sz w:val="24"/>
          <w:szCs w:val="24"/>
        </w:rPr>
        <w:t>n</w:t>
      </w:r>
      <w:r w:rsidRPr="001B1F2E">
        <w:rPr>
          <w:rFonts w:ascii="Times New Roman" w:hAnsi="Times New Roman" w:cs="Times New Roman"/>
          <w:sz w:val="24"/>
          <w:szCs w:val="24"/>
        </w:rPr>
        <w:t>ku do wojewody.</w:t>
      </w:r>
    </w:p>
    <w:p w:rsidR="00877B4F" w:rsidRPr="001B1F2E" w:rsidRDefault="00877B4F" w:rsidP="001B1F2E">
      <w:pPr>
        <w:spacing w:before="120" w:line="360" w:lineRule="auto"/>
        <w:jc w:val="both"/>
        <w:rPr>
          <w:rFonts w:ascii="Times New Roman" w:hAnsi="Times New Roman" w:cs="Times New Roman"/>
          <w:sz w:val="24"/>
          <w:szCs w:val="24"/>
        </w:rPr>
      </w:pPr>
      <w:r w:rsidRPr="001B1F2E">
        <w:rPr>
          <w:rFonts w:ascii="Times New Roman" w:hAnsi="Times New Roman" w:cs="Times New Roman"/>
          <w:b/>
          <w:sz w:val="24"/>
          <w:szCs w:val="24"/>
        </w:rPr>
        <w:t>Art. 15 ust. 8</w:t>
      </w:r>
    </w:p>
    <w:p w:rsidR="00877B4F" w:rsidRPr="001B1F2E" w:rsidRDefault="00877B4F" w:rsidP="001B1F2E">
      <w:pPr>
        <w:spacing w:before="120" w:line="360" w:lineRule="auto"/>
        <w:jc w:val="both"/>
        <w:rPr>
          <w:rFonts w:ascii="Times New Roman" w:hAnsi="Times New Roman" w:cs="Times New Roman"/>
          <w:sz w:val="24"/>
          <w:szCs w:val="24"/>
        </w:rPr>
      </w:pPr>
      <w:r w:rsidRPr="001B1F2E">
        <w:rPr>
          <w:rFonts w:ascii="Times New Roman" w:hAnsi="Times New Roman" w:cs="Times New Roman"/>
          <w:sz w:val="24"/>
          <w:szCs w:val="24"/>
        </w:rPr>
        <w:t>W art. 15 ust. 8 wprowadzono regulację, zgodnie z którą odstąpienie od zatwierdzonego projektu budowlanego inwestycji, w zakresie objętym projektem zagosp</w:t>
      </w:r>
      <w:r w:rsidR="00506F40">
        <w:rPr>
          <w:rFonts w:ascii="Times New Roman" w:hAnsi="Times New Roman" w:cs="Times New Roman"/>
          <w:sz w:val="24"/>
          <w:szCs w:val="24"/>
        </w:rPr>
        <w:t>odarowania działki lub terenu w</w:t>
      </w:r>
      <w:r w:rsidR="00966EA6">
        <w:rPr>
          <w:rFonts w:ascii="Times New Roman" w:hAnsi="Times New Roman" w:cs="Times New Roman"/>
          <w:sz w:val="24"/>
          <w:szCs w:val="24"/>
        </w:rPr>
        <w:t xml:space="preserve"> </w:t>
      </w:r>
      <w:r w:rsidRPr="001B1F2E">
        <w:rPr>
          <w:rFonts w:ascii="Times New Roman" w:hAnsi="Times New Roman" w:cs="Times New Roman"/>
          <w:sz w:val="24"/>
          <w:szCs w:val="24"/>
        </w:rPr>
        <w:t xml:space="preserve">liniach rozgraniczających teren tej inwestycji, nie stanowi istotnego odstąpienia, o którym mowa w art. 36a ustawy </w:t>
      </w:r>
      <w:r w:rsidR="002539BE">
        <w:rPr>
          <w:rFonts w:ascii="Times New Roman" w:hAnsi="Times New Roman" w:cs="Times New Roman"/>
          <w:sz w:val="24"/>
          <w:szCs w:val="24"/>
        </w:rPr>
        <w:t>–</w:t>
      </w:r>
      <w:r w:rsidRPr="001B1F2E">
        <w:rPr>
          <w:rFonts w:ascii="Times New Roman" w:hAnsi="Times New Roman" w:cs="Times New Roman"/>
          <w:sz w:val="24"/>
          <w:szCs w:val="24"/>
        </w:rPr>
        <w:t xml:space="preserve"> Prawo budowlane, jeżeli nie prowadzi do zwiększenia obszaru oddziaływania inwestycji na nieruchomościach sąsiednich, nie narusza innych rozstrzygnięć dotyczących inwestycji lub nie wymaga uzyskania opinii, uzgodnień, pozwoleń i innych dokumentów, wymaganych przepisami szczególnymi. Zgodnie z art. 36a ust. 5 ustawy – Prawo budowlane, istotnym odstąpieniem od zatwierdzonego projektu</w:t>
      </w:r>
      <w:r w:rsidR="00506F40">
        <w:rPr>
          <w:rFonts w:ascii="Times New Roman" w:hAnsi="Times New Roman" w:cs="Times New Roman"/>
          <w:sz w:val="24"/>
          <w:szCs w:val="24"/>
        </w:rPr>
        <w:t xml:space="preserve"> budowlanego jest odstąpienie w</w:t>
      </w:r>
      <w:r w:rsidR="00966EA6">
        <w:rPr>
          <w:rFonts w:ascii="Times New Roman" w:hAnsi="Times New Roman" w:cs="Times New Roman"/>
          <w:sz w:val="24"/>
          <w:szCs w:val="24"/>
        </w:rPr>
        <w:t xml:space="preserve"> </w:t>
      </w:r>
      <w:r w:rsidRPr="001B1F2E">
        <w:rPr>
          <w:rFonts w:ascii="Times New Roman" w:hAnsi="Times New Roman" w:cs="Times New Roman"/>
          <w:sz w:val="24"/>
          <w:szCs w:val="24"/>
        </w:rPr>
        <w:t>zakresie:</w:t>
      </w:r>
    </w:p>
    <w:p w:rsidR="00877B4F" w:rsidRPr="001B1F2E" w:rsidRDefault="00506F40" w:rsidP="00506F40">
      <w:pPr>
        <w:spacing w:line="360" w:lineRule="auto"/>
        <w:ind w:left="284" w:hanging="284"/>
        <w:jc w:val="both"/>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rPr>
        <w:tab/>
      </w:r>
      <w:r w:rsidR="00877B4F" w:rsidRPr="001B1F2E">
        <w:rPr>
          <w:rFonts w:ascii="Times New Roman" w:hAnsi="Times New Roman" w:cs="Times New Roman"/>
          <w:sz w:val="24"/>
          <w:szCs w:val="24"/>
        </w:rPr>
        <w:t>projektu zagospodarowania działki lub terenu,</w:t>
      </w:r>
    </w:p>
    <w:p w:rsidR="00877B4F" w:rsidRPr="001B1F2E" w:rsidRDefault="00506F40" w:rsidP="00506F40">
      <w:pPr>
        <w:spacing w:line="360" w:lineRule="auto"/>
        <w:ind w:left="284" w:hanging="284"/>
        <w:jc w:val="both"/>
        <w:rPr>
          <w:rFonts w:ascii="Times New Roman" w:hAnsi="Times New Roman" w:cs="Times New Roman"/>
          <w:sz w:val="24"/>
          <w:szCs w:val="24"/>
        </w:rPr>
      </w:pPr>
      <w:r>
        <w:rPr>
          <w:rFonts w:ascii="Times New Roman" w:hAnsi="Times New Roman" w:cs="Times New Roman"/>
          <w:sz w:val="24"/>
          <w:szCs w:val="24"/>
        </w:rPr>
        <w:t>2)</w:t>
      </w:r>
      <w:r>
        <w:rPr>
          <w:rFonts w:ascii="Times New Roman" w:hAnsi="Times New Roman" w:cs="Times New Roman"/>
          <w:sz w:val="24"/>
          <w:szCs w:val="24"/>
        </w:rPr>
        <w:tab/>
      </w:r>
      <w:r w:rsidR="00877B4F" w:rsidRPr="001B1F2E">
        <w:rPr>
          <w:rFonts w:ascii="Times New Roman" w:hAnsi="Times New Roman" w:cs="Times New Roman"/>
          <w:sz w:val="24"/>
          <w:szCs w:val="24"/>
        </w:rPr>
        <w:t>charakterystycznych parametrów obiektu budowlanego,</w:t>
      </w:r>
    </w:p>
    <w:p w:rsidR="00877B4F" w:rsidRPr="001B1F2E" w:rsidRDefault="00506F40" w:rsidP="00506F40">
      <w:pPr>
        <w:spacing w:line="360" w:lineRule="auto"/>
        <w:ind w:left="284" w:hanging="284"/>
        <w:jc w:val="both"/>
        <w:rPr>
          <w:rFonts w:ascii="Times New Roman" w:hAnsi="Times New Roman" w:cs="Times New Roman"/>
          <w:sz w:val="24"/>
          <w:szCs w:val="24"/>
        </w:rPr>
      </w:pPr>
      <w:r>
        <w:rPr>
          <w:rFonts w:ascii="Times New Roman" w:hAnsi="Times New Roman" w:cs="Times New Roman"/>
          <w:sz w:val="24"/>
          <w:szCs w:val="24"/>
        </w:rPr>
        <w:t>3)</w:t>
      </w:r>
      <w:r>
        <w:rPr>
          <w:rFonts w:ascii="Times New Roman" w:hAnsi="Times New Roman" w:cs="Times New Roman"/>
          <w:sz w:val="24"/>
          <w:szCs w:val="24"/>
        </w:rPr>
        <w:tab/>
      </w:r>
      <w:r w:rsidR="00877B4F" w:rsidRPr="001B1F2E">
        <w:rPr>
          <w:rFonts w:ascii="Times New Roman" w:hAnsi="Times New Roman" w:cs="Times New Roman"/>
          <w:sz w:val="24"/>
          <w:szCs w:val="24"/>
        </w:rPr>
        <w:t>zapewnienia warunków niezbędnych do korzystania z obiektu budowlanego przez osoby niepełnosprawne,</w:t>
      </w:r>
    </w:p>
    <w:p w:rsidR="00877B4F" w:rsidRPr="001B1F2E" w:rsidRDefault="00506F40" w:rsidP="00506F40">
      <w:pPr>
        <w:spacing w:line="360" w:lineRule="auto"/>
        <w:ind w:left="284" w:hanging="284"/>
        <w:jc w:val="both"/>
        <w:rPr>
          <w:rFonts w:ascii="Times New Roman" w:hAnsi="Times New Roman" w:cs="Times New Roman"/>
          <w:sz w:val="24"/>
          <w:szCs w:val="24"/>
        </w:rPr>
      </w:pPr>
      <w:r>
        <w:rPr>
          <w:rFonts w:ascii="Times New Roman" w:hAnsi="Times New Roman" w:cs="Times New Roman"/>
          <w:sz w:val="24"/>
          <w:szCs w:val="24"/>
        </w:rPr>
        <w:t>4)</w:t>
      </w:r>
      <w:r>
        <w:rPr>
          <w:rFonts w:ascii="Times New Roman" w:hAnsi="Times New Roman" w:cs="Times New Roman"/>
          <w:sz w:val="24"/>
          <w:szCs w:val="24"/>
        </w:rPr>
        <w:tab/>
      </w:r>
      <w:r w:rsidR="00877B4F" w:rsidRPr="001B1F2E">
        <w:rPr>
          <w:rFonts w:ascii="Times New Roman" w:hAnsi="Times New Roman" w:cs="Times New Roman"/>
          <w:sz w:val="24"/>
          <w:szCs w:val="24"/>
        </w:rPr>
        <w:t>zmiany zamierzonego sposobu użytkowania obiektu budowlanego lub jego części,</w:t>
      </w:r>
    </w:p>
    <w:p w:rsidR="00877B4F" w:rsidRPr="001B1F2E" w:rsidRDefault="00966EA6" w:rsidP="00506F40">
      <w:pPr>
        <w:spacing w:line="360" w:lineRule="auto"/>
        <w:ind w:left="284" w:hanging="284"/>
        <w:jc w:val="both"/>
        <w:rPr>
          <w:rFonts w:ascii="Times New Roman" w:hAnsi="Times New Roman" w:cs="Times New Roman"/>
          <w:sz w:val="24"/>
          <w:szCs w:val="24"/>
        </w:rPr>
      </w:pPr>
      <w:r>
        <w:rPr>
          <w:rFonts w:ascii="Times New Roman" w:hAnsi="Times New Roman" w:cs="Times New Roman"/>
          <w:sz w:val="24"/>
          <w:szCs w:val="24"/>
        </w:rPr>
        <w:t>5)</w:t>
      </w:r>
      <w:r>
        <w:rPr>
          <w:rFonts w:ascii="Times New Roman" w:hAnsi="Times New Roman" w:cs="Times New Roman"/>
          <w:sz w:val="24"/>
          <w:szCs w:val="24"/>
        </w:rPr>
        <w:tab/>
      </w:r>
      <w:r w:rsidR="00877B4F" w:rsidRPr="001B1F2E">
        <w:rPr>
          <w:rFonts w:ascii="Times New Roman" w:hAnsi="Times New Roman" w:cs="Times New Roman"/>
          <w:sz w:val="24"/>
          <w:szCs w:val="24"/>
        </w:rPr>
        <w:t>ustaleń miejscowego planu zagospodarowania przestrzennego, innych aktów prawa miejscowego lub decyzji o warunkach zabudowy i zagospodarowania terenu,</w:t>
      </w:r>
    </w:p>
    <w:p w:rsidR="00877B4F" w:rsidRPr="001B1F2E" w:rsidRDefault="00966EA6" w:rsidP="00506F40">
      <w:pPr>
        <w:spacing w:line="360" w:lineRule="auto"/>
        <w:ind w:left="284" w:hanging="284"/>
        <w:jc w:val="both"/>
        <w:rPr>
          <w:rFonts w:ascii="Times New Roman" w:hAnsi="Times New Roman" w:cs="Times New Roman"/>
          <w:sz w:val="24"/>
          <w:szCs w:val="24"/>
        </w:rPr>
      </w:pPr>
      <w:r>
        <w:rPr>
          <w:rFonts w:ascii="Times New Roman" w:hAnsi="Times New Roman" w:cs="Times New Roman"/>
          <w:sz w:val="24"/>
          <w:szCs w:val="24"/>
        </w:rPr>
        <w:t>6)</w:t>
      </w:r>
      <w:r>
        <w:rPr>
          <w:rFonts w:ascii="Times New Roman" w:hAnsi="Times New Roman" w:cs="Times New Roman"/>
          <w:sz w:val="24"/>
          <w:szCs w:val="24"/>
        </w:rPr>
        <w:tab/>
      </w:r>
      <w:r w:rsidR="00877B4F" w:rsidRPr="001B1F2E">
        <w:rPr>
          <w:rFonts w:ascii="Times New Roman" w:hAnsi="Times New Roman" w:cs="Times New Roman"/>
          <w:sz w:val="24"/>
          <w:szCs w:val="24"/>
        </w:rPr>
        <w:t>wymagającym uzyskania lub zmiany opinii, uzgodnień i pozwoleń.</w:t>
      </w:r>
    </w:p>
    <w:p w:rsidR="00877B4F" w:rsidRPr="001B1F2E" w:rsidRDefault="00877B4F" w:rsidP="001B1F2E">
      <w:pPr>
        <w:spacing w:before="120" w:line="360" w:lineRule="auto"/>
        <w:jc w:val="both"/>
        <w:rPr>
          <w:rFonts w:ascii="Times New Roman" w:hAnsi="Times New Roman" w:cs="Times New Roman"/>
          <w:sz w:val="24"/>
          <w:szCs w:val="24"/>
        </w:rPr>
      </w:pPr>
      <w:r w:rsidRPr="001B1F2E">
        <w:rPr>
          <w:rFonts w:ascii="Times New Roman" w:hAnsi="Times New Roman" w:cs="Times New Roman"/>
          <w:sz w:val="24"/>
          <w:szCs w:val="24"/>
        </w:rPr>
        <w:t>Zauważyć należy, że w przypadku realizacji obiektu liniowego o znacznej długości wielokrotnie może zachodzić potrzeba wprowadzeni</w:t>
      </w:r>
      <w:r w:rsidR="008836B6">
        <w:rPr>
          <w:rFonts w:ascii="Times New Roman" w:hAnsi="Times New Roman" w:cs="Times New Roman"/>
          <w:sz w:val="24"/>
          <w:szCs w:val="24"/>
        </w:rPr>
        <w:t>a zmian, w zakresie wskazanym w </w:t>
      </w:r>
      <w:r w:rsidRPr="001B1F2E">
        <w:rPr>
          <w:rFonts w:ascii="Times New Roman" w:hAnsi="Times New Roman" w:cs="Times New Roman"/>
          <w:sz w:val="24"/>
          <w:szCs w:val="24"/>
        </w:rPr>
        <w:t>art. 36 ust. 5 ustawy – Prawo budowlane, co skutkować będzie koniecznością uzys</w:t>
      </w:r>
      <w:r w:rsidR="00966EA6">
        <w:rPr>
          <w:rFonts w:ascii="Times New Roman" w:hAnsi="Times New Roman" w:cs="Times New Roman"/>
          <w:sz w:val="24"/>
          <w:szCs w:val="24"/>
        </w:rPr>
        <w:t xml:space="preserve">kania przez inwestora decyzji o </w:t>
      </w:r>
      <w:r w:rsidRPr="001B1F2E">
        <w:rPr>
          <w:rFonts w:ascii="Times New Roman" w:hAnsi="Times New Roman" w:cs="Times New Roman"/>
          <w:sz w:val="24"/>
          <w:szCs w:val="24"/>
        </w:rPr>
        <w:t xml:space="preserve">zmianie pozwolenia na budowę i prowadzić do przedłużenia czasu realizacji inwestycji. </w:t>
      </w:r>
    </w:p>
    <w:p w:rsidR="00877B4F" w:rsidRPr="001B1F2E" w:rsidRDefault="00877B4F" w:rsidP="001B1F2E">
      <w:pPr>
        <w:spacing w:before="120" w:line="360" w:lineRule="auto"/>
        <w:jc w:val="both"/>
        <w:rPr>
          <w:rFonts w:ascii="Times New Roman" w:hAnsi="Times New Roman" w:cs="Times New Roman"/>
          <w:sz w:val="24"/>
          <w:szCs w:val="24"/>
        </w:rPr>
      </w:pPr>
      <w:r w:rsidRPr="001B1F2E">
        <w:rPr>
          <w:rFonts w:ascii="Times New Roman" w:hAnsi="Times New Roman" w:cs="Times New Roman"/>
          <w:sz w:val="24"/>
          <w:szCs w:val="24"/>
        </w:rPr>
        <w:t>Proponowane rozwiązanie pozwoli na sprawne prowadzenie inwestycji, jednocześnie chroniąc interesy właścicieli i użytkowników wieczystych nieruchomości sąsiednich oraz wykluczając dowolność postępowania po stronie inwestora w związku z tym, że odstąpienie, które prowadzi do zwiększenia obszaru oddziaływania inwestycji na nieruchomościach sąsiednich, narusza inne rozstrzygnięcia dotyczące inwestycji lub wymaga uzyskani</w:t>
      </w:r>
      <w:r w:rsidR="00966EA6">
        <w:rPr>
          <w:rFonts w:ascii="Times New Roman" w:hAnsi="Times New Roman" w:cs="Times New Roman"/>
          <w:sz w:val="24"/>
          <w:szCs w:val="24"/>
        </w:rPr>
        <w:t xml:space="preserve">a opinii, uzgodnień, pozwoleń i </w:t>
      </w:r>
      <w:r w:rsidRPr="001B1F2E">
        <w:rPr>
          <w:rFonts w:ascii="Times New Roman" w:hAnsi="Times New Roman" w:cs="Times New Roman"/>
          <w:sz w:val="24"/>
          <w:szCs w:val="24"/>
        </w:rPr>
        <w:t>innych dokumentów, określonych w</w:t>
      </w:r>
      <w:r w:rsidR="008836B6">
        <w:rPr>
          <w:rFonts w:ascii="Times New Roman" w:hAnsi="Times New Roman" w:cs="Times New Roman"/>
          <w:sz w:val="24"/>
          <w:szCs w:val="24"/>
        </w:rPr>
        <w:t> </w:t>
      </w:r>
      <w:r w:rsidR="0089581F">
        <w:rPr>
          <w:rFonts w:ascii="Times New Roman" w:hAnsi="Times New Roman" w:cs="Times New Roman"/>
          <w:sz w:val="24"/>
          <w:szCs w:val="24"/>
        </w:rPr>
        <w:t xml:space="preserve">przepisach szczególnych, </w:t>
      </w:r>
      <w:r w:rsidRPr="001B1F2E">
        <w:rPr>
          <w:rFonts w:ascii="Times New Roman" w:hAnsi="Times New Roman" w:cs="Times New Roman"/>
          <w:sz w:val="24"/>
          <w:szCs w:val="24"/>
        </w:rPr>
        <w:t>uznaje się za odstąpienie istotne, co skutkuje koniecznością wydania przez organ administracji architektoniczno</w:t>
      </w:r>
      <w:r w:rsidR="00966EA6">
        <w:rPr>
          <w:rFonts w:ascii="Times New Roman" w:hAnsi="Times New Roman" w:cs="Times New Roman"/>
          <w:sz w:val="24"/>
          <w:szCs w:val="24"/>
        </w:rPr>
        <w:noBreakHyphen/>
      </w:r>
      <w:r w:rsidRPr="001B1F2E">
        <w:rPr>
          <w:rFonts w:ascii="Times New Roman" w:hAnsi="Times New Roman" w:cs="Times New Roman"/>
          <w:sz w:val="24"/>
          <w:szCs w:val="24"/>
        </w:rPr>
        <w:t xml:space="preserve">budowlanej decyzji o zmianie decyzji o pozwoleniu na budowę. </w:t>
      </w:r>
    </w:p>
    <w:p w:rsidR="00877B4F" w:rsidRPr="001B1F2E" w:rsidRDefault="00877B4F" w:rsidP="001B1F2E">
      <w:pPr>
        <w:spacing w:before="120" w:line="360" w:lineRule="auto"/>
        <w:jc w:val="both"/>
        <w:rPr>
          <w:rFonts w:ascii="Times New Roman" w:hAnsi="Times New Roman" w:cs="Times New Roman"/>
          <w:sz w:val="24"/>
          <w:szCs w:val="24"/>
        </w:rPr>
      </w:pPr>
      <w:r w:rsidRPr="001B1F2E">
        <w:rPr>
          <w:rFonts w:ascii="Times New Roman" w:hAnsi="Times New Roman" w:cs="Times New Roman"/>
          <w:sz w:val="24"/>
          <w:szCs w:val="24"/>
        </w:rPr>
        <w:t>Podkreślić należy, że analogiczne do wprowadzanego w art. 15 ust. 8 rozwiązanie znaleźć można w art. 32a ustawy z dnia 10 kwietnia 2003 r. o szczególnych zasadach przyg</w:t>
      </w:r>
      <w:r w:rsidR="00966EA6">
        <w:rPr>
          <w:rFonts w:ascii="Times New Roman" w:hAnsi="Times New Roman" w:cs="Times New Roman"/>
          <w:sz w:val="24"/>
          <w:szCs w:val="24"/>
        </w:rPr>
        <w:t xml:space="preserve">otowania i </w:t>
      </w:r>
      <w:r w:rsidRPr="001B1F2E">
        <w:rPr>
          <w:rFonts w:ascii="Times New Roman" w:hAnsi="Times New Roman" w:cs="Times New Roman"/>
          <w:sz w:val="24"/>
          <w:szCs w:val="24"/>
        </w:rPr>
        <w:t>realizacji inwestycji w zakresie dróg publicznych.</w:t>
      </w:r>
    </w:p>
    <w:p w:rsidR="00877B4F" w:rsidRPr="001B1F2E" w:rsidRDefault="00877B4F" w:rsidP="001B1F2E">
      <w:pPr>
        <w:spacing w:before="120" w:line="360" w:lineRule="auto"/>
        <w:jc w:val="both"/>
        <w:rPr>
          <w:rFonts w:ascii="Times New Roman" w:hAnsi="Times New Roman" w:cs="Times New Roman"/>
          <w:sz w:val="24"/>
          <w:szCs w:val="24"/>
        </w:rPr>
      </w:pPr>
      <w:r w:rsidRPr="001B1F2E">
        <w:rPr>
          <w:rFonts w:ascii="Times New Roman" w:hAnsi="Times New Roman" w:cs="Times New Roman"/>
          <w:b/>
          <w:sz w:val="24"/>
          <w:szCs w:val="24"/>
        </w:rPr>
        <w:t>Art. 16</w:t>
      </w:r>
    </w:p>
    <w:p w:rsidR="00877B4F" w:rsidRPr="001B1F2E" w:rsidRDefault="00877B4F" w:rsidP="001B1F2E">
      <w:pPr>
        <w:spacing w:before="120" w:line="360" w:lineRule="auto"/>
        <w:jc w:val="both"/>
        <w:rPr>
          <w:rFonts w:ascii="Times New Roman" w:hAnsi="Times New Roman" w:cs="Times New Roman"/>
          <w:sz w:val="24"/>
          <w:szCs w:val="24"/>
        </w:rPr>
      </w:pPr>
      <w:r w:rsidRPr="001B1F2E">
        <w:rPr>
          <w:rFonts w:ascii="Times New Roman" w:hAnsi="Times New Roman" w:cs="Times New Roman"/>
          <w:sz w:val="24"/>
          <w:szCs w:val="24"/>
        </w:rPr>
        <w:t>Zgodnie z projektem ustawy, do usuwania drzew i krzewów znajdujących się</w:t>
      </w:r>
      <w:r w:rsidR="002539BE">
        <w:rPr>
          <w:rFonts w:ascii="Times New Roman" w:hAnsi="Times New Roman" w:cs="Times New Roman"/>
          <w:sz w:val="24"/>
          <w:szCs w:val="24"/>
        </w:rPr>
        <w:t xml:space="preserve"> </w:t>
      </w:r>
      <w:r w:rsidRPr="001B1F2E">
        <w:rPr>
          <w:rFonts w:ascii="Times New Roman" w:hAnsi="Times New Roman" w:cs="Times New Roman"/>
          <w:sz w:val="24"/>
          <w:szCs w:val="24"/>
        </w:rPr>
        <w:t>na</w:t>
      </w:r>
      <w:r w:rsidR="002539BE">
        <w:rPr>
          <w:rFonts w:ascii="Times New Roman" w:hAnsi="Times New Roman" w:cs="Times New Roman"/>
          <w:sz w:val="24"/>
          <w:szCs w:val="24"/>
        </w:rPr>
        <w:t xml:space="preserve"> </w:t>
      </w:r>
      <w:r w:rsidRPr="001B1F2E">
        <w:rPr>
          <w:rFonts w:ascii="Times New Roman" w:hAnsi="Times New Roman" w:cs="Times New Roman"/>
          <w:sz w:val="24"/>
          <w:szCs w:val="24"/>
        </w:rPr>
        <w:t>nieruchomościach objętych decyzją o ustaleniu lokalizacji inwestycji, przygotowywanej przez Gaz-System, z wyjątkiem drzew i</w:t>
      </w:r>
      <w:r w:rsidR="002539BE">
        <w:rPr>
          <w:rFonts w:ascii="Times New Roman" w:hAnsi="Times New Roman" w:cs="Times New Roman"/>
          <w:sz w:val="24"/>
          <w:szCs w:val="24"/>
        </w:rPr>
        <w:t xml:space="preserve"> </w:t>
      </w:r>
      <w:r w:rsidRPr="001B1F2E">
        <w:rPr>
          <w:rFonts w:ascii="Times New Roman" w:hAnsi="Times New Roman" w:cs="Times New Roman"/>
          <w:sz w:val="24"/>
          <w:szCs w:val="24"/>
        </w:rPr>
        <w:t>krzewów usuwanych z nieruchomości wpisanej do rejestru zabytków, nie</w:t>
      </w:r>
      <w:r w:rsidR="002539BE">
        <w:rPr>
          <w:rFonts w:ascii="Times New Roman" w:hAnsi="Times New Roman" w:cs="Times New Roman"/>
          <w:sz w:val="24"/>
          <w:szCs w:val="24"/>
        </w:rPr>
        <w:t xml:space="preserve"> </w:t>
      </w:r>
      <w:r w:rsidRPr="001B1F2E">
        <w:rPr>
          <w:rFonts w:ascii="Times New Roman" w:hAnsi="Times New Roman" w:cs="Times New Roman"/>
          <w:sz w:val="24"/>
          <w:szCs w:val="24"/>
        </w:rPr>
        <w:t>stosuje się przepisów art. 16 ust. 1</w:t>
      </w:r>
      <w:r w:rsidR="002539BE">
        <w:rPr>
          <w:rFonts w:ascii="Times New Roman" w:hAnsi="Times New Roman" w:cs="Times New Roman"/>
          <w:sz w:val="24"/>
          <w:szCs w:val="24"/>
        </w:rPr>
        <w:t>–</w:t>
      </w:r>
      <w:r w:rsidR="008836B6">
        <w:rPr>
          <w:rFonts w:ascii="Times New Roman" w:hAnsi="Times New Roman" w:cs="Times New Roman"/>
          <w:sz w:val="24"/>
          <w:szCs w:val="24"/>
        </w:rPr>
        <w:t>3 oraz przepisów ustawy z </w:t>
      </w:r>
      <w:r w:rsidRPr="001B1F2E">
        <w:rPr>
          <w:rFonts w:ascii="Times New Roman" w:hAnsi="Times New Roman" w:cs="Times New Roman"/>
          <w:sz w:val="24"/>
          <w:szCs w:val="24"/>
        </w:rPr>
        <w:t>dnia 16 kwietnia 2004 r. o ochronie przyrody w zakresie obowiązku uzyskiwania zezwoleń na</w:t>
      </w:r>
      <w:r w:rsidR="002539BE">
        <w:rPr>
          <w:rFonts w:ascii="Times New Roman" w:hAnsi="Times New Roman" w:cs="Times New Roman"/>
          <w:sz w:val="24"/>
          <w:szCs w:val="24"/>
        </w:rPr>
        <w:t xml:space="preserve"> </w:t>
      </w:r>
      <w:r w:rsidRPr="001B1F2E">
        <w:rPr>
          <w:rFonts w:ascii="Times New Roman" w:hAnsi="Times New Roman" w:cs="Times New Roman"/>
          <w:sz w:val="24"/>
          <w:szCs w:val="24"/>
        </w:rPr>
        <w:t>ich usunięcie oraz opłat z</w:t>
      </w:r>
      <w:r w:rsidR="002539BE">
        <w:rPr>
          <w:rFonts w:ascii="Times New Roman" w:hAnsi="Times New Roman" w:cs="Times New Roman"/>
          <w:sz w:val="24"/>
          <w:szCs w:val="24"/>
        </w:rPr>
        <w:t xml:space="preserve"> </w:t>
      </w:r>
      <w:r w:rsidRPr="001B1F2E">
        <w:rPr>
          <w:rFonts w:ascii="Times New Roman" w:hAnsi="Times New Roman" w:cs="Times New Roman"/>
          <w:sz w:val="24"/>
          <w:szCs w:val="24"/>
        </w:rPr>
        <w:t>tym związanych. Zmiana oznacza, że w stosunku do drzew i</w:t>
      </w:r>
      <w:r w:rsidR="002539BE">
        <w:rPr>
          <w:rFonts w:ascii="Times New Roman" w:hAnsi="Times New Roman" w:cs="Times New Roman"/>
          <w:sz w:val="24"/>
          <w:szCs w:val="24"/>
        </w:rPr>
        <w:t xml:space="preserve"> </w:t>
      </w:r>
      <w:r w:rsidRPr="001B1F2E">
        <w:rPr>
          <w:rFonts w:ascii="Times New Roman" w:hAnsi="Times New Roman" w:cs="Times New Roman"/>
          <w:sz w:val="24"/>
          <w:szCs w:val="24"/>
        </w:rPr>
        <w:t>krzewów znajdujących się na</w:t>
      </w:r>
      <w:r w:rsidR="002539BE">
        <w:rPr>
          <w:rFonts w:ascii="Times New Roman" w:hAnsi="Times New Roman" w:cs="Times New Roman"/>
          <w:sz w:val="24"/>
          <w:szCs w:val="24"/>
        </w:rPr>
        <w:t xml:space="preserve"> </w:t>
      </w:r>
      <w:r w:rsidRPr="001B1F2E">
        <w:rPr>
          <w:rFonts w:ascii="Times New Roman" w:hAnsi="Times New Roman" w:cs="Times New Roman"/>
          <w:sz w:val="24"/>
          <w:szCs w:val="24"/>
        </w:rPr>
        <w:t>nieruchomościach objętych decyzją o ustaleniu lokalizacji inwestycji przygo</w:t>
      </w:r>
      <w:r w:rsidR="0089581F">
        <w:rPr>
          <w:rFonts w:ascii="Times New Roman" w:hAnsi="Times New Roman" w:cs="Times New Roman"/>
          <w:sz w:val="24"/>
          <w:szCs w:val="24"/>
        </w:rPr>
        <w:t>towywanej przez wyżej wymienioną</w:t>
      </w:r>
      <w:r w:rsidRPr="001B1F2E">
        <w:rPr>
          <w:rFonts w:ascii="Times New Roman" w:hAnsi="Times New Roman" w:cs="Times New Roman"/>
          <w:sz w:val="24"/>
          <w:szCs w:val="24"/>
        </w:rPr>
        <w:t xml:space="preserve"> Spółkę nie będzie wydawane pozwolenie na ich usunięcie (z wyjątkiem drzew i krzewów usu</w:t>
      </w:r>
      <w:r w:rsidR="008836B6">
        <w:rPr>
          <w:rFonts w:ascii="Times New Roman" w:hAnsi="Times New Roman" w:cs="Times New Roman"/>
          <w:sz w:val="24"/>
          <w:szCs w:val="24"/>
        </w:rPr>
        <w:t>wanych z </w:t>
      </w:r>
      <w:r w:rsidRPr="001B1F2E">
        <w:rPr>
          <w:rFonts w:ascii="Times New Roman" w:hAnsi="Times New Roman" w:cs="Times New Roman"/>
          <w:sz w:val="24"/>
          <w:szCs w:val="24"/>
        </w:rPr>
        <w:t>nieruchomości wpisanej do rejestru zabytków, do których znajdą zastosowanie przepisy o ochronie przyrody), na Gaz-System nie zostanie nałożony obowiązek dokonania inwentaryzacji znajdujących się na wy</w:t>
      </w:r>
      <w:r w:rsidR="008836B6">
        <w:rPr>
          <w:rFonts w:ascii="Times New Roman" w:hAnsi="Times New Roman" w:cs="Times New Roman"/>
          <w:sz w:val="24"/>
          <w:szCs w:val="24"/>
        </w:rPr>
        <w:t>żej wymienionym terenie drzew i </w:t>
      </w:r>
      <w:r w:rsidRPr="001B1F2E">
        <w:rPr>
          <w:rFonts w:ascii="Times New Roman" w:hAnsi="Times New Roman" w:cs="Times New Roman"/>
          <w:sz w:val="24"/>
          <w:szCs w:val="24"/>
        </w:rPr>
        <w:t xml:space="preserve">krzewów oraz sporządzenia planu zagospodarowania zielenią, wyżej wymieniony inwestor nie będzie uiszczał opłaty za usunięcie drzew i krzewów i nie będzie można nałożyć na niego obowiązku przesadzenia ich we wskazane miejsce lub wykonania nasadzeń zastępczych. </w:t>
      </w:r>
    </w:p>
    <w:p w:rsidR="00877B4F" w:rsidRPr="001B1F2E" w:rsidRDefault="00877B4F" w:rsidP="001B1F2E">
      <w:pPr>
        <w:spacing w:before="120" w:line="360" w:lineRule="auto"/>
        <w:jc w:val="both"/>
        <w:rPr>
          <w:rFonts w:ascii="Times New Roman" w:hAnsi="Times New Roman" w:cs="Times New Roman"/>
          <w:sz w:val="24"/>
          <w:szCs w:val="24"/>
        </w:rPr>
      </w:pPr>
      <w:r w:rsidRPr="001B1F2E">
        <w:rPr>
          <w:rFonts w:ascii="Times New Roman" w:hAnsi="Times New Roman" w:cs="Times New Roman"/>
          <w:sz w:val="24"/>
          <w:szCs w:val="24"/>
        </w:rPr>
        <w:t>Zauważyć należy, że w obowiązującym stanie prawnym, w przypadku realizacji gazociągu przebiegającego przez tereny nieleśne, należ</w:t>
      </w:r>
      <w:r w:rsidR="008836B6">
        <w:rPr>
          <w:rFonts w:ascii="Times New Roman" w:hAnsi="Times New Roman" w:cs="Times New Roman"/>
          <w:sz w:val="24"/>
          <w:szCs w:val="24"/>
        </w:rPr>
        <w:t>y przygotowywać, zgodnie z art. </w:t>
      </w:r>
      <w:r w:rsidRPr="001B1F2E">
        <w:rPr>
          <w:rFonts w:ascii="Times New Roman" w:hAnsi="Times New Roman" w:cs="Times New Roman"/>
          <w:sz w:val="24"/>
          <w:szCs w:val="24"/>
        </w:rPr>
        <w:t>16 ust. 2 pkt 1 ustawy terminalowej, inwentaryzację znajdujących się na terenie objętym wnioskiem drzew i</w:t>
      </w:r>
      <w:r w:rsidR="00966EA6">
        <w:rPr>
          <w:rFonts w:ascii="Times New Roman" w:hAnsi="Times New Roman" w:cs="Times New Roman"/>
          <w:sz w:val="24"/>
          <w:szCs w:val="24"/>
        </w:rPr>
        <w:t xml:space="preserve"> </w:t>
      </w:r>
      <w:r w:rsidRPr="001B1F2E">
        <w:rPr>
          <w:rFonts w:ascii="Times New Roman" w:hAnsi="Times New Roman" w:cs="Times New Roman"/>
          <w:sz w:val="24"/>
          <w:szCs w:val="24"/>
        </w:rPr>
        <w:t>krzewów, na usunięcie których wymagane jest zezwolenie. Zgodnie z art. 16 ust. 2 pkt 2 ustawy terminalowej inwestor sporządza plan gospodarki zielenią, jako część projektu zagospodarowania działki lub terenu, w którym określa przyczynę i termin zamierzonego usunięcia poszczególnych drzew lub krzewów, wielkość powierzchni, z której zostaną usunięte krzewy, oraz planowane nasadzenia zastępcze. Inwestor uiszcza również opłatę za usunięte drzewa i krzewy. Wyżej wymienione obowiązki w znaczący sposób opóźniają realizację inwestycji, a czasem nie</w:t>
      </w:r>
      <w:r w:rsidR="002539BE">
        <w:rPr>
          <w:rFonts w:ascii="Times New Roman" w:hAnsi="Times New Roman" w:cs="Times New Roman"/>
          <w:sz w:val="24"/>
          <w:szCs w:val="24"/>
        </w:rPr>
        <w:t xml:space="preserve"> </w:t>
      </w:r>
      <w:r w:rsidRPr="001B1F2E">
        <w:rPr>
          <w:rFonts w:ascii="Times New Roman" w:hAnsi="Times New Roman" w:cs="Times New Roman"/>
          <w:sz w:val="24"/>
          <w:szCs w:val="24"/>
        </w:rPr>
        <w:t>są</w:t>
      </w:r>
      <w:r w:rsidR="002539BE">
        <w:rPr>
          <w:rFonts w:ascii="Times New Roman" w:hAnsi="Times New Roman" w:cs="Times New Roman"/>
          <w:sz w:val="24"/>
          <w:szCs w:val="24"/>
        </w:rPr>
        <w:t xml:space="preserve"> </w:t>
      </w:r>
      <w:r w:rsidRPr="001B1F2E">
        <w:rPr>
          <w:rFonts w:ascii="Times New Roman" w:hAnsi="Times New Roman" w:cs="Times New Roman"/>
          <w:sz w:val="24"/>
          <w:szCs w:val="24"/>
        </w:rPr>
        <w:t>możliwe do wykonania (np. uczynienie zadość obowiązkowi przesadzenia drzew i krzewów często nie było możliwe ze względu na niemożliwość wskazania odpowiedniej nieruchomości, na którą można by było przenieść drzewa i krzewy). Ponadto obowiązek uiszczania opłat za usunięcie drze</w:t>
      </w:r>
      <w:r w:rsidR="008836B6">
        <w:rPr>
          <w:rFonts w:ascii="Times New Roman" w:hAnsi="Times New Roman" w:cs="Times New Roman"/>
          <w:sz w:val="24"/>
          <w:szCs w:val="24"/>
        </w:rPr>
        <w:t>w i krzewów stanowi sytuację, w </w:t>
      </w:r>
      <w:r w:rsidRPr="001B1F2E">
        <w:rPr>
          <w:rFonts w:ascii="Times New Roman" w:hAnsi="Times New Roman" w:cs="Times New Roman"/>
          <w:sz w:val="24"/>
          <w:szCs w:val="24"/>
        </w:rPr>
        <w:t>której spółka, której wyłącznym akcjonariuszem jest Skarb Państwa</w:t>
      </w:r>
      <w:r w:rsidR="009B0EC8">
        <w:rPr>
          <w:rFonts w:ascii="Times New Roman" w:hAnsi="Times New Roman" w:cs="Times New Roman"/>
          <w:sz w:val="24"/>
          <w:szCs w:val="24"/>
        </w:rPr>
        <w:t>,</w:t>
      </w:r>
      <w:r w:rsidRPr="001B1F2E">
        <w:rPr>
          <w:rFonts w:ascii="Times New Roman" w:hAnsi="Times New Roman" w:cs="Times New Roman"/>
          <w:sz w:val="24"/>
          <w:szCs w:val="24"/>
        </w:rPr>
        <w:t xml:space="preserve"> uiszcza opłaty na rzecz innych podmiotów należących do sektora publicznego.</w:t>
      </w:r>
    </w:p>
    <w:p w:rsidR="00877B4F" w:rsidRPr="001B1F2E" w:rsidRDefault="00877B4F" w:rsidP="001B1F2E">
      <w:pPr>
        <w:spacing w:before="120" w:line="360" w:lineRule="auto"/>
        <w:jc w:val="both"/>
        <w:rPr>
          <w:rFonts w:ascii="Times New Roman" w:hAnsi="Times New Roman" w:cs="Times New Roman"/>
          <w:sz w:val="24"/>
          <w:szCs w:val="24"/>
        </w:rPr>
      </w:pPr>
      <w:r w:rsidRPr="001B1F2E">
        <w:rPr>
          <w:rFonts w:ascii="Times New Roman" w:hAnsi="Times New Roman" w:cs="Times New Roman"/>
          <w:sz w:val="24"/>
          <w:szCs w:val="24"/>
        </w:rPr>
        <w:t>Proponowana zmiana art. 16 umożliwi sprawniejsze przygotowanie i prowadzenie inwestycji w</w:t>
      </w:r>
      <w:r w:rsidR="00966EA6">
        <w:rPr>
          <w:rFonts w:ascii="Times New Roman" w:hAnsi="Times New Roman" w:cs="Times New Roman"/>
          <w:sz w:val="24"/>
          <w:szCs w:val="24"/>
        </w:rPr>
        <w:t xml:space="preserve"> </w:t>
      </w:r>
      <w:r w:rsidRPr="001B1F2E">
        <w:rPr>
          <w:rFonts w:ascii="Times New Roman" w:hAnsi="Times New Roman" w:cs="Times New Roman"/>
          <w:sz w:val="24"/>
          <w:szCs w:val="24"/>
        </w:rPr>
        <w:t>zakresie terminalu. Zauważyć należy, że przewidziane w</w:t>
      </w:r>
      <w:r w:rsidR="002539BE">
        <w:rPr>
          <w:rFonts w:ascii="Times New Roman" w:hAnsi="Times New Roman" w:cs="Times New Roman"/>
          <w:sz w:val="24"/>
          <w:szCs w:val="24"/>
        </w:rPr>
        <w:t xml:space="preserve"> </w:t>
      </w:r>
      <w:r w:rsidRPr="001B1F2E">
        <w:rPr>
          <w:rFonts w:ascii="Times New Roman" w:hAnsi="Times New Roman" w:cs="Times New Roman"/>
          <w:sz w:val="24"/>
          <w:szCs w:val="24"/>
        </w:rPr>
        <w:t>projekcie rozwiązanie pozwala na wybudowanie, w założonym terminie, infrastruktury umożliwiającej stabilne, ciągłe i bezpieczne dostawy gazu ziemnego na terytorium całego kraju, c</w:t>
      </w:r>
      <w:r w:rsidR="00966EA6">
        <w:rPr>
          <w:rFonts w:ascii="Times New Roman" w:hAnsi="Times New Roman" w:cs="Times New Roman"/>
          <w:sz w:val="24"/>
          <w:szCs w:val="24"/>
        </w:rPr>
        <w:t xml:space="preserve">o pozwoli na rozwój społeczny i </w:t>
      </w:r>
      <w:r w:rsidRPr="001B1F2E">
        <w:rPr>
          <w:rFonts w:ascii="Times New Roman" w:hAnsi="Times New Roman" w:cs="Times New Roman"/>
          <w:sz w:val="24"/>
          <w:szCs w:val="24"/>
        </w:rPr>
        <w:t>gospodarczy. Takie działanie jest zgodne z ideą zrównoważonego rozwoju. Podkreślić należy również, że wprowadzane w projekcie ustawy zmiany zwiększą bezpieczeństwo ekologiczne, co osiągnięte zostanie dzięki wybudowaniu infrastruktury, umożliwiającej import i przesyłanie niskoemisyjnego paliwa kopalnego, jakim jest gaz. Kierując się koniecznością zrównoważonego rozwoju Rzeczypospolitej Polskiej, zachowano jednocześnie regulacje, dzięki którym możliwy będzie należ</w:t>
      </w:r>
      <w:r w:rsidR="008836B6">
        <w:rPr>
          <w:rFonts w:ascii="Times New Roman" w:hAnsi="Times New Roman" w:cs="Times New Roman"/>
          <w:sz w:val="24"/>
          <w:szCs w:val="24"/>
        </w:rPr>
        <w:t>yty poziom ochrony środowiska w </w:t>
      </w:r>
      <w:r w:rsidRPr="001B1F2E">
        <w:rPr>
          <w:rFonts w:ascii="Times New Roman" w:hAnsi="Times New Roman" w:cs="Times New Roman"/>
          <w:sz w:val="24"/>
          <w:szCs w:val="24"/>
        </w:rPr>
        <w:t>odniesien</w:t>
      </w:r>
      <w:r w:rsidR="00966EA6">
        <w:rPr>
          <w:rFonts w:ascii="Times New Roman" w:hAnsi="Times New Roman" w:cs="Times New Roman"/>
          <w:sz w:val="24"/>
          <w:szCs w:val="24"/>
        </w:rPr>
        <w:t xml:space="preserve">iu do gospodarowania drzewami i </w:t>
      </w:r>
      <w:r w:rsidRPr="001B1F2E">
        <w:rPr>
          <w:rFonts w:ascii="Times New Roman" w:hAnsi="Times New Roman" w:cs="Times New Roman"/>
          <w:sz w:val="24"/>
          <w:szCs w:val="24"/>
        </w:rPr>
        <w:t>krzewami. Po pierwsze projekt ustawy przewiduje, że z uproszczonego trybu będzie mógł skorzystać jedynie inwestor będący operatorem systemu przesyłowego, realizujący zadani</w:t>
      </w:r>
      <w:r w:rsidR="008836B6">
        <w:rPr>
          <w:rFonts w:ascii="Times New Roman" w:hAnsi="Times New Roman" w:cs="Times New Roman"/>
          <w:sz w:val="24"/>
          <w:szCs w:val="24"/>
        </w:rPr>
        <w:t>a wynikające z ustawy z dnia 10 </w:t>
      </w:r>
      <w:r w:rsidRPr="001B1F2E">
        <w:rPr>
          <w:rFonts w:ascii="Times New Roman" w:hAnsi="Times New Roman" w:cs="Times New Roman"/>
          <w:sz w:val="24"/>
          <w:szCs w:val="24"/>
        </w:rPr>
        <w:t xml:space="preserve">kwietnia 1997 r. </w:t>
      </w:r>
      <w:r w:rsidR="002539BE">
        <w:rPr>
          <w:rFonts w:ascii="Times New Roman" w:hAnsi="Times New Roman" w:cs="Times New Roman"/>
          <w:sz w:val="24"/>
          <w:szCs w:val="24"/>
        </w:rPr>
        <w:t>–</w:t>
      </w:r>
      <w:r w:rsidRPr="001B1F2E">
        <w:rPr>
          <w:rFonts w:ascii="Times New Roman" w:hAnsi="Times New Roman" w:cs="Times New Roman"/>
          <w:sz w:val="24"/>
          <w:szCs w:val="24"/>
        </w:rPr>
        <w:t xml:space="preserve"> Prawo energetyczne. Po drugie projekt ustawy</w:t>
      </w:r>
      <w:r w:rsidR="008836B6">
        <w:rPr>
          <w:rFonts w:ascii="Times New Roman" w:hAnsi="Times New Roman" w:cs="Times New Roman"/>
          <w:sz w:val="24"/>
          <w:szCs w:val="24"/>
        </w:rPr>
        <w:t xml:space="preserve"> </w:t>
      </w:r>
      <w:r w:rsidRPr="001B1F2E">
        <w:rPr>
          <w:rFonts w:ascii="Times New Roman" w:hAnsi="Times New Roman" w:cs="Times New Roman"/>
          <w:sz w:val="24"/>
          <w:szCs w:val="24"/>
        </w:rPr>
        <w:t>nie wyklucza możliwości nałożenia na inwestora, w decyzji o</w:t>
      </w:r>
      <w:r w:rsidR="002539BE">
        <w:rPr>
          <w:rFonts w:ascii="Times New Roman" w:hAnsi="Times New Roman" w:cs="Times New Roman"/>
          <w:sz w:val="24"/>
          <w:szCs w:val="24"/>
        </w:rPr>
        <w:t xml:space="preserve"> </w:t>
      </w:r>
      <w:r w:rsidRPr="001B1F2E">
        <w:rPr>
          <w:rFonts w:ascii="Times New Roman" w:hAnsi="Times New Roman" w:cs="Times New Roman"/>
          <w:sz w:val="24"/>
          <w:szCs w:val="24"/>
        </w:rPr>
        <w:t>środowiskowych uwarunkowaniach realizacji inwestycji, konieczności dokonania kompen</w:t>
      </w:r>
      <w:r w:rsidR="009B0EC8">
        <w:rPr>
          <w:rFonts w:ascii="Times New Roman" w:hAnsi="Times New Roman" w:cs="Times New Roman"/>
          <w:sz w:val="24"/>
          <w:szCs w:val="24"/>
        </w:rPr>
        <w:t>sacji przyrodniczej. Po trzecie</w:t>
      </w:r>
      <w:r w:rsidRPr="001B1F2E">
        <w:rPr>
          <w:rFonts w:ascii="Times New Roman" w:hAnsi="Times New Roman" w:cs="Times New Roman"/>
          <w:sz w:val="24"/>
          <w:szCs w:val="24"/>
        </w:rPr>
        <w:t xml:space="preserve"> przepisy o ochronie przyrody znajdują zastosowan</w:t>
      </w:r>
      <w:r w:rsidR="008836B6">
        <w:rPr>
          <w:rFonts w:ascii="Times New Roman" w:hAnsi="Times New Roman" w:cs="Times New Roman"/>
          <w:sz w:val="24"/>
          <w:szCs w:val="24"/>
        </w:rPr>
        <w:t>ie w przypadku usuwania drzew i </w:t>
      </w:r>
      <w:r w:rsidRPr="001B1F2E">
        <w:rPr>
          <w:rFonts w:ascii="Times New Roman" w:hAnsi="Times New Roman" w:cs="Times New Roman"/>
          <w:sz w:val="24"/>
          <w:szCs w:val="24"/>
        </w:rPr>
        <w:t>krzewów znajdują</w:t>
      </w:r>
      <w:r w:rsidR="008836B6">
        <w:rPr>
          <w:rFonts w:ascii="Times New Roman" w:hAnsi="Times New Roman" w:cs="Times New Roman"/>
          <w:sz w:val="24"/>
          <w:szCs w:val="24"/>
        </w:rPr>
        <w:t xml:space="preserve">cych się na, objętych decyzją o </w:t>
      </w:r>
      <w:r w:rsidRPr="001B1F2E">
        <w:rPr>
          <w:rFonts w:ascii="Times New Roman" w:hAnsi="Times New Roman" w:cs="Times New Roman"/>
          <w:sz w:val="24"/>
          <w:szCs w:val="24"/>
        </w:rPr>
        <w:t>ustaleniu lokalizacji inwestycji, nieruchomościach wpisanych do rejestru zabytków. Z</w:t>
      </w:r>
      <w:r w:rsidR="002539BE">
        <w:rPr>
          <w:rFonts w:ascii="Times New Roman" w:hAnsi="Times New Roman" w:cs="Times New Roman"/>
          <w:sz w:val="24"/>
          <w:szCs w:val="24"/>
        </w:rPr>
        <w:t xml:space="preserve"> </w:t>
      </w:r>
      <w:r w:rsidRPr="001B1F2E">
        <w:rPr>
          <w:rFonts w:ascii="Times New Roman" w:hAnsi="Times New Roman" w:cs="Times New Roman"/>
          <w:sz w:val="24"/>
          <w:szCs w:val="24"/>
        </w:rPr>
        <w:t>powyższego wynika, że wprowadzona zmiana, umożliwiając realizację idei zrównoważonego rozwoju poprzez sprawne prowadzenie inwestycji, zapewnia należyty poziom ochrony środowiska oraz przyczynia się do zwiększenia bezpieczeństwa ekologicznego Rzeczypospolitej Polskiej.</w:t>
      </w:r>
      <w:r w:rsidR="008836B6">
        <w:rPr>
          <w:rFonts w:ascii="Times New Roman" w:hAnsi="Times New Roman" w:cs="Times New Roman"/>
          <w:sz w:val="24"/>
          <w:szCs w:val="24"/>
        </w:rPr>
        <w:t xml:space="preserve"> </w:t>
      </w:r>
      <w:r w:rsidRPr="001B1F2E">
        <w:rPr>
          <w:rFonts w:ascii="Times New Roman" w:hAnsi="Times New Roman" w:cs="Times New Roman"/>
          <w:sz w:val="24"/>
          <w:szCs w:val="24"/>
        </w:rPr>
        <w:t xml:space="preserve">Mając na uwadze powyższe, uznać należy, że wprowadzane projektem ustawy zmiany </w:t>
      </w:r>
      <w:r w:rsidRPr="001B1F2E">
        <w:rPr>
          <w:rFonts w:ascii="Times New Roman" w:eastAsia="TimesNewRomanPSMT" w:hAnsi="Times New Roman" w:cs="Times New Roman"/>
          <w:sz w:val="24"/>
          <w:szCs w:val="24"/>
        </w:rPr>
        <w:t>są adekwatne i niezbędne do realizacji zamierzonego celu, nie istnieją alternatywne rozwiązania poz</w:t>
      </w:r>
      <w:r w:rsidR="00966EA6">
        <w:rPr>
          <w:rFonts w:ascii="Times New Roman" w:eastAsia="TimesNewRomanPSMT" w:hAnsi="Times New Roman" w:cs="Times New Roman"/>
          <w:sz w:val="24"/>
          <w:szCs w:val="24"/>
        </w:rPr>
        <w:t xml:space="preserve">walające na jego osiągnięcie, a </w:t>
      </w:r>
      <w:r w:rsidRPr="001B1F2E">
        <w:rPr>
          <w:rFonts w:ascii="Times New Roman" w:eastAsia="TimesNewRomanPSMT" w:hAnsi="Times New Roman" w:cs="Times New Roman"/>
          <w:sz w:val="24"/>
          <w:szCs w:val="24"/>
        </w:rPr>
        <w:t>przewidziane regulacje nie stanowią nadmiernego ograniczenia obowiązku władz publicznych w zakresie zapewnienia bezpieczeństwa ekologicznego współczesnemu i przyszłym pokolen</w:t>
      </w:r>
      <w:r w:rsidR="009B0EC8">
        <w:rPr>
          <w:rFonts w:ascii="Times New Roman" w:eastAsia="TimesNewRomanPSMT" w:hAnsi="Times New Roman" w:cs="Times New Roman"/>
          <w:sz w:val="24"/>
          <w:szCs w:val="24"/>
        </w:rPr>
        <w:t>iom (art. 74 ust. 1 Konstytucji</w:t>
      </w:r>
      <w:r w:rsidRPr="001B1F2E">
        <w:rPr>
          <w:rFonts w:ascii="Times New Roman" w:eastAsia="TimesNewRomanPSMT" w:hAnsi="Times New Roman" w:cs="Times New Roman"/>
          <w:sz w:val="24"/>
          <w:szCs w:val="24"/>
        </w:rPr>
        <w:t>) oraz ochrony środowiska (art. 74 ust. 2 Konstytucji).</w:t>
      </w:r>
    </w:p>
    <w:p w:rsidR="00877B4F" w:rsidRPr="001B1F2E" w:rsidRDefault="00877B4F" w:rsidP="001B1F2E">
      <w:pPr>
        <w:spacing w:before="120" w:line="360" w:lineRule="auto"/>
        <w:jc w:val="both"/>
        <w:rPr>
          <w:rFonts w:ascii="Times New Roman" w:hAnsi="Times New Roman" w:cs="Times New Roman"/>
          <w:sz w:val="24"/>
          <w:szCs w:val="24"/>
        </w:rPr>
      </w:pPr>
      <w:r w:rsidRPr="001B1F2E">
        <w:rPr>
          <w:rFonts w:ascii="Times New Roman" w:hAnsi="Times New Roman" w:cs="Times New Roman"/>
          <w:sz w:val="24"/>
          <w:szCs w:val="24"/>
        </w:rPr>
        <w:t xml:space="preserve">Podnieść należy, że analogiczne regulacje, dotyczące wyłączenia przy realizacji inwestycji przepisów ustawy o ochronie przyrody, są przewidziane w </w:t>
      </w:r>
      <w:r w:rsidR="00966EA6">
        <w:rPr>
          <w:rFonts w:ascii="Times New Roman" w:hAnsi="Times New Roman" w:cs="Times New Roman"/>
          <w:sz w:val="24"/>
          <w:szCs w:val="24"/>
        </w:rPr>
        <w:t xml:space="preserve">art. 21 ust. 2 ustawy z dnia 10 </w:t>
      </w:r>
      <w:r w:rsidRPr="001B1F2E">
        <w:rPr>
          <w:rFonts w:ascii="Times New Roman" w:hAnsi="Times New Roman" w:cs="Times New Roman"/>
          <w:sz w:val="24"/>
          <w:szCs w:val="24"/>
        </w:rPr>
        <w:t xml:space="preserve">kwietnia 2003 r. o szczególnych zasadach przygotowania i realizacji inwestycji w zakresie dróg publicznych, art. 18 ust. 2 </w:t>
      </w:r>
      <w:bookmarkStart w:id="2" w:name="_Hlk479256838"/>
      <w:r w:rsidRPr="001B1F2E">
        <w:rPr>
          <w:rFonts w:ascii="Times New Roman" w:hAnsi="Times New Roman" w:cs="Times New Roman"/>
          <w:sz w:val="24"/>
          <w:szCs w:val="24"/>
        </w:rPr>
        <w:t>u</w:t>
      </w:r>
      <w:r w:rsidR="008836B6">
        <w:rPr>
          <w:rFonts w:ascii="Times New Roman" w:hAnsi="Times New Roman" w:cs="Times New Roman"/>
          <w:sz w:val="24"/>
          <w:szCs w:val="24"/>
        </w:rPr>
        <w:t>stawy z dnia 24 lipca 2015 r. o </w:t>
      </w:r>
      <w:r w:rsidRPr="001B1F2E">
        <w:rPr>
          <w:rFonts w:ascii="Times New Roman" w:hAnsi="Times New Roman" w:cs="Times New Roman"/>
          <w:sz w:val="24"/>
          <w:szCs w:val="24"/>
        </w:rPr>
        <w:t>przygotowaniu i realizacji strategicznych inwestycji w zakresie sieci przesyłowych</w:t>
      </w:r>
      <w:bookmarkEnd w:id="2"/>
      <w:r w:rsidRPr="001B1F2E">
        <w:rPr>
          <w:rFonts w:ascii="Times New Roman" w:hAnsi="Times New Roman" w:cs="Times New Roman"/>
          <w:sz w:val="24"/>
          <w:szCs w:val="24"/>
        </w:rPr>
        <w:t>, art. 9yc ust. 2 ustawy z dnia 28 marca 2003 r. o transporcie kolejowym, art. 29 ust. 2 ustawy z dnia 8 lipca 2010 r. o szczególnych zasadach przygotowania do realizacji inwestycji w zakresie budowli przeciwpowodziowyc</w:t>
      </w:r>
      <w:r w:rsidR="008836B6">
        <w:rPr>
          <w:rFonts w:ascii="Times New Roman" w:hAnsi="Times New Roman" w:cs="Times New Roman"/>
          <w:sz w:val="24"/>
          <w:szCs w:val="24"/>
        </w:rPr>
        <w:t>h oraz art. 16 ustawy z dnia 12 </w:t>
      </w:r>
      <w:r w:rsidRPr="001B1F2E">
        <w:rPr>
          <w:rFonts w:ascii="Times New Roman" w:hAnsi="Times New Roman" w:cs="Times New Roman"/>
          <w:sz w:val="24"/>
          <w:szCs w:val="24"/>
        </w:rPr>
        <w:t>lutego 2009 r. o szczególnych zasadach przygoto</w:t>
      </w:r>
      <w:r w:rsidR="008836B6">
        <w:rPr>
          <w:rFonts w:ascii="Times New Roman" w:hAnsi="Times New Roman" w:cs="Times New Roman"/>
          <w:sz w:val="24"/>
          <w:szCs w:val="24"/>
        </w:rPr>
        <w:t>wania i realizacji inwestycji w </w:t>
      </w:r>
      <w:r w:rsidRPr="001B1F2E">
        <w:rPr>
          <w:rFonts w:ascii="Times New Roman" w:hAnsi="Times New Roman" w:cs="Times New Roman"/>
          <w:sz w:val="24"/>
          <w:szCs w:val="24"/>
        </w:rPr>
        <w:t>zakresie lotnisk użytku publicznego.</w:t>
      </w:r>
    </w:p>
    <w:p w:rsidR="00877B4F" w:rsidRPr="001B1F2E" w:rsidRDefault="00877B4F" w:rsidP="001B1F2E">
      <w:pPr>
        <w:spacing w:before="120" w:line="360" w:lineRule="auto"/>
        <w:jc w:val="both"/>
        <w:rPr>
          <w:rFonts w:ascii="Times New Roman" w:hAnsi="Times New Roman" w:cs="Times New Roman"/>
          <w:sz w:val="24"/>
          <w:szCs w:val="24"/>
        </w:rPr>
      </w:pPr>
      <w:r w:rsidRPr="001B1F2E">
        <w:rPr>
          <w:rFonts w:ascii="Times New Roman" w:hAnsi="Times New Roman" w:cs="Times New Roman"/>
          <w:b/>
          <w:sz w:val="24"/>
          <w:szCs w:val="24"/>
        </w:rPr>
        <w:t>Art. 17</w:t>
      </w:r>
    </w:p>
    <w:p w:rsidR="00877B4F" w:rsidRPr="001B1F2E" w:rsidRDefault="00877B4F" w:rsidP="001B1F2E">
      <w:pPr>
        <w:spacing w:before="120" w:line="360" w:lineRule="auto"/>
        <w:jc w:val="both"/>
        <w:rPr>
          <w:rFonts w:ascii="Times New Roman" w:hAnsi="Times New Roman" w:cs="Times New Roman"/>
          <w:sz w:val="24"/>
          <w:szCs w:val="24"/>
        </w:rPr>
      </w:pPr>
      <w:r w:rsidRPr="001B1F2E">
        <w:rPr>
          <w:rFonts w:ascii="Times New Roman" w:hAnsi="Times New Roman" w:cs="Times New Roman"/>
          <w:sz w:val="24"/>
          <w:szCs w:val="24"/>
        </w:rPr>
        <w:t xml:space="preserve">Nowe brzmienie art. 17 przewiduje zmianę organów </w:t>
      </w:r>
      <w:r w:rsidR="008836B6">
        <w:rPr>
          <w:rFonts w:ascii="Times New Roman" w:hAnsi="Times New Roman" w:cs="Times New Roman"/>
          <w:sz w:val="24"/>
          <w:szCs w:val="24"/>
        </w:rPr>
        <w:t>właściwych do wydania decyzji o </w:t>
      </w:r>
      <w:r w:rsidRPr="001B1F2E">
        <w:rPr>
          <w:rFonts w:ascii="Times New Roman" w:hAnsi="Times New Roman" w:cs="Times New Roman"/>
          <w:sz w:val="24"/>
          <w:szCs w:val="24"/>
        </w:rPr>
        <w:t>pozwoleniu na użytkowanie i przekazanie kompetencji wojewódzkiemu inspektorowi nadzoru budowlanego, a także Głównemu Inspektorowi Nadzoru Budowlanego, jako organowi wyższego stopnia. Podkreślić należy, że w związku z koniecznością przeprowadzenia przed wydaniem decyzji o pozwoleniu na użytkowanie inwestycji obowiązkowej kontroli, która wymaga specjalistycznej wiedzy, w wielu województwach dochodziło do zawierania pomiędzy wojewod</w:t>
      </w:r>
      <w:r w:rsidR="009B0EC8">
        <w:rPr>
          <w:rFonts w:ascii="Times New Roman" w:hAnsi="Times New Roman" w:cs="Times New Roman"/>
          <w:sz w:val="24"/>
          <w:szCs w:val="24"/>
        </w:rPr>
        <w:t>ami</w:t>
      </w:r>
      <w:r w:rsidRPr="001B1F2E">
        <w:rPr>
          <w:rFonts w:ascii="Times New Roman" w:hAnsi="Times New Roman" w:cs="Times New Roman"/>
          <w:sz w:val="24"/>
          <w:szCs w:val="24"/>
        </w:rPr>
        <w:t xml:space="preserve"> a wojewódzkimi inspektorami nadzoru budowlanego porozumienia, w wyniku czego odbioru obiektów zrealizowanych na podstawie ustawy terminalowej oraz</w:t>
      </w:r>
      <w:r w:rsidR="008836B6">
        <w:rPr>
          <w:rFonts w:ascii="Times New Roman" w:hAnsi="Times New Roman" w:cs="Times New Roman"/>
          <w:sz w:val="24"/>
          <w:szCs w:val="24"/>
        </w:rPr>
        <w:t xml:space="preserve"> przygotowania treści decyzji o </w:t>
      </w:r>
      <w:r w:rsidRPr="001B1F2E">
        <w:rPr>
          <w:rFonts w:ascii="Times New Roman" w:hAnsi="Times New Roman" w:cs="Times New Roman"/>
          <w:sz w:val="24"/>
          <w:szCs w:val="24"/>
        </w:rPr>
        <w:t>pozwoleniu na użytkowanie dokonują organy n</w:t>
      </w:r>
      <w:r w:rsidR="008836B6">
        <w:rPr>
          <w:rFonts w:ascii="Times New Roman" w:hAnsi="Times New Roman" w:cs="Times New Roman"/>
          <w:sz w:val="24"/>
          <w:szCs w:val="24"/>
        </w:rPr>
        <w:t>adzoru budowlanego. W związku z </w:t>
      </w:r>
      <w:r w:rsidR="009B0EC8">
        <w:rPr>
          <w:rFonts w:ascii="Times New Roman" w:hAnsi="Times New Roman" w:cs="Times New Roman"/>
          <w:sz w:val="24"/>
          <w:szCs w:val="24"/>
        </w:rPr>
        <w:t>tym</w:t>
      </w:r>
      <w:r w:rsidRPr="001B1F2E">
        <w:rPr>
          <w:rFonts w:ascii="Times New Roman" w:hAnsi="Times New Roman" w:cs="Times New Roman"/>
          <w:sz w:val="24"/>
          <w:szCs w:val="24"/>
        </w:rPr>
        <w:t xml:space="preserve"> celowe jest wprowadzenie regulacji, która sankcjonował</w:t>
      </w:r>
      <w:r w:rsidR="00966EA6">
        <w:rPr>
          <w:rFonts w:ascii="Times New Roman" w:hAnsi="Times New Roman" w:cs="Times New Roman"/>
          <w:sz w:val="24"/>
          <w:szCs w:val="24"/>
        </w:rPr>
        <w:t xml:space="preserve">aby istniejący stan faktyczny i </w:t>
      </w:r>
      <w:r w:rsidRPr="001B1F2E">
        <w:rPr>
          <w:rFonts w:ascii="Times New Roman" w:hAnsi="Times New Roman" w:cs="Times New Roman"/>
          <w:sz w:val="24"/>
          <w:szCs w:val="24"/>
        </w:rPr>
        <w:t>przekazywała kompetencję do przeprow</w:t>
      </w:r>
      <w:r w:rsidR="008836B6">
        <w:rPr>
          <w:rFonts w:ascii="Times New Roman" w:hAnsi="Times New Roman" w:cs="Times New Roman"/>
          <w:sz w:val="24"/>
          <w:szCs w:val="24"/>
        </w:rPr>
        <w:t>adzenia obowiązkowej kontroli i </w:t>
      </w:r>
      <w:r w:rsidRPr="001B1F2E">
        <w:rPr>
          <w:rFonts w:ascii="Times New Roman" w:hAnsi="Times New Roman" w:cs="Times New Roman"/>
          <w:sz w:val="24"/>
          <w:szCs w:val="24"/>
        </w:rPr>
        <w:t>późniejszego wydania decyzji o pozwoleniu na użytkowanie inwestycji organowi, który dokonuje tego aktualnie, na podstawie porozumień.</w:t>
      </w:r>
    </w:p>
    <w:p w:rsidR="00877B4F" w:rsidRPr="001B1F2E" w:rsidRDefault="00877B4F" w:rsidP="001B1F2E">
      <w:pPr>
        <w:spacing w:before="120" w:line="360" w:lineRule="auto"/>
        <w:jc w:val="both"/>
        <w:rPr>
          <w:rFonts w:ascii="Times New Roman" w:hAnsi="Times New Roman" w:cs="Times New Roman"/>
          <w:sz w:val="24"/>
          <w:szCs w:val="24"/>
        </w:rPr>
      </w:pPr>
      <w:r w:rsidRPr="001B1F2E">
        <w:rPr>
          <w:rFonts w:ascii="Times New Roman" w:hAnsi="Times New Roman" w:cs="Times New Roman"/>
          <w:sz w:val="24"/>
          <w:szCs w:val="24"/>
        </w:rPr>
        <w:t xml:space="preserve">Art. 17 ust. 2 w projektowanym brzmieniu stanowi, że do pozwolenia na użytkowanie stosuje się odpowiednio przepisy art. 7, który reguluje kwestię terminu, jaki organ ma na wydanie decyzji oraz kar za jej nieterminowe wydanie. Regulacja ma charakter dyscyplinujący organy wydające decyzje. Jednocześnie termin dany organom na wydanie decyzji jest zbieżny z tym, który wynika z ustawy z dnia 14 czerwca 1960 r. </w:t>
      </w:r>
      <w:r w:rsidR="002539BE">
        <w:rPr>
          <w:rFonts w:ascii="Times New Roman" w:hAnsi="Times New Roman" w:cs="Times New Roman"/>
          <w:sz w:val="24"/>
          <w:szCs w:val="24"/>
        </w:rPr>
        <w:t>–</w:t>
      </w:r>
      <w:r w:rsidRPr="001B1F2E">
        <w:rPr>
          <w:rFonts w:ascii="Times New Roman" w:hAnsi="Times New Roman" w:cs="Times New Roman"/>
          <w:sz w:val="24"/>
          <w:szCs w:val="24"/>
        </w:rPr>
        <w:t xml:space="preserve"> Kodeks postępowania administracyjnego</w:t>
      </w:r>
      <w:r w:rsidR="00966EA6">
        <w:rPr>
          <w:rFonts w:ascii="Times New Roman" w:hAnsi="Times New Roman" w:cs="Times New Roman"/>
          <w:bCs/>
          <w:sz w:val="24"/>
          <w:szCs w:val="24"/>
        </w:rPr>
        <w:t xml:space="preserve">. Karę pieniężną, o </w:t>
      </w:r>
      <w:r w:rsidRPr="001B1F2E">
        <w:rPr>
          <w:rFonts w:ascii="Times New Roman" w:hAnsi="Times New Roman" w:cs="Times New Roman"/>
          <w:bCs/>
          <w:sz w:val="24"/>
          <w:szCs w:val="24"/>
        </w:rPr>
        <w:t>której mowa w art. 7 ust. 1</w:t>
      </w:r>
      <w:r w:rsidR="009B0EC8">
        <w:rPr>
          <w:rFonts w:ascii="Times New Roman" w:hAnsi="Times New Roman" w:cs="Times New Roman"/>
          <w:bCs/>
          <w:sz w:val="24"/>
          <w:szCs w:val="24"/>
        </w:rPr>
        <w:t>,</w:t>
      </w:r>
      <w:r w:rsidRPr="001B1F2E">
        <w:rPr>
          <w:rFonts w:ascii="Times New Roman" w:hAnsi="Times New Roman" w:cs="Times New Roman"/>
          <w:bCs/>
          <w:sz w:val="24"/>
          <w:szCs w:val="24"/>
        </w:rPr>
        <w:t xml:space="preserve"> wojewódzkiemu inspektorowi nadzoru budowlanego wymierza Główny Inspektor Nadzoru Budowlanego. </w:t>
      </w:r>
    </w:p>
    <w:p w:rsidR="00877B4F" w:rsidRPr="001B1F2E" w:rsidRDefault="00877B4F" w:rsidP="001B1F2E">
      <w:pPr>
        <w:spacing w:before="120" w:line="360" w:lineRule="auto"/>
        <w:jc w:val="both"/>
        <w:rPr>
          <w:rFonts w:ascii="Times New Roman" w:hAnsi="Times New Roman" w:cs="Times New Roman"/>
          <w:sz w:val="24"/>
          <w:szCs w:val="24"/>
        </w:rPr>
      </w:pPr>
      <w:r w:rsidRPr="001B1F2E">
        <w:rPr>
          <w:rFonts w:ascii="Times New Roman" w:hAnsi="Times New Roman" w:cs="Times New Roman"/>
          <w:sz w:val="24"/>
          <w:szCs w:val="24"/>
        </w:rPr>
        <w:t>W związku z tym, że to wojewódzki inspektor nadzoru budowlanego będzie organem właściwym do wydania decyzji o pozwoleniu na użytkowanie, w proponowanym brzmieniu art. 17 ust. 4 przeniesiono na niego obowiązek przeprowadzenia obowiązkowej kontroli i poinformowania inwestora o jej terminie.</w:t>
      </w:r>
    </w:p>
    <w:p w:rsidR="00877B4F" w:rsidRPr="001B1F2E" w:rsidRDefault="00877B4F" w:rsidP="001B1F2E">
      <w:pPr>
        <w:spacing w:before="120" w:line="360" w:lineRule="auto"/>
        <w:jc w:val="both"/>
        <w:rPr>
          <w:rFonts w:ascii="Times New Roman" w:hAnsi="Times New Roman" w:cs="Times New Roman"/>
          <w:sz w:val="24"/>
          <w:szCs w:val="24"/>
        </w:rPr>
      </w:pPr>
      <w:r w:rsidRPr="001B1F2E">
        <w:rPr>
          <w:rFonts w:ascii="Times New Roman" w:hAnsi="Times New Roman" w:cs="Times New Roman"/>
          <w:b/>
          <w:sz w:val="24"/>
          <w:szCs w:val="24"/>
        </w:rPr>
        <w:t>Art. 19</w:t>
      </w:r>
    </w:p>
    <w:p w:rsidR="00877B4F" w:rsidRPr="001B1F2E" w:rsidRDefault="00877B4F" w:rsidP="001B1F2E">
      <w:pPr>
        <w:spacing w:before="120" w:line="360" w:lineRule="auto"/>
        <w:jc w:val="both"/>
        <w:rPr>
          <w:rFonts w:ascii="Times New Roman" w:hAnsi="Times New Roman" w:cs="Times New Roman"/>
          <w:sz w:val="24"/>
          <w:szCs w:val="24"/>
        </w:rPr>
      </w:pPr>
      <w:r w:rsidRPr="001B1F2E">
        <w:rPr>
          <w:rFonts w:ascii="Times New Roman" w:hAnsi="Times New Roman" w:cs="Times New Roman"/>
          <w:sz w:val="24"/>
          <w:szCs w:val="24"/>
        </w:rPr>
        <w:t>Proponowany art. 19 ust. 3a wprowadza 45-dniowy termin na rozpatrzenie odwołania od decyzji o środowiskowych uwarunkowaniach, wydanych dla inwestycji. Zmieniany ust. 4 stanowi, że do terminów wydania decyzji o środowiskowych uwarunkowaniach oraz rozpatrzenia odwołania od tej decyzji nie stosuj</w:t>
      </w:r>
      <w:r w:rsidR="008836B6">
        <w:rPr>
          <w:rFonts w:ascii="Times New Roman" w:hAnsi="Times New Roman" w:cs="Times New Roman"/>
          <w:sz w:val="24"/>
          <w:szCs w:val="24"/>
        </w:rPr>
        <w:t>e się terminów przewidzianych w </w:t>
      </w:r>
      <w:r w:rsidRPr="001B1F2E">
        <w:rPr>
          <w:rFonts w:ascii="Times New Roman" w:hAnsi="Times New Roman" w:cs="Times New Roman"/>
          <w:sz w:val="24"/>
          <w:szCs w:val="24"/>
        </w:rPr>
        <w:t>przepisach prawa do dokonania określonych czynności, w szczególności w ramach postępowania w sprawie transgranicznego oddziaływania na środowisko, okresów zawieszenia postępowania oraz okresów opóźnień spowodowanych z winy strony albo z przyczyn niezależnych od organu. W ust. 5 wprowadzono obowiązek niezwłocznego przekazania ministrowi właściwemu do spraw transportu kopii decyzji, o której mowa w art. 19 ust. 1</w:t>
      </w:r>
      <w:r w:rsidR="009B0EC8">
        <w:rPr>
          <w:rFonts w:ascii="Times New Roman" w:hAnsi="Times New Roman" w:cs="Times New Roman"/>
          <w:sz w:val="24"/>
          <w:szCs w:val="24"/>
        </w:rPr>
        <w:t>,</w:t>
      </w:r>
      <w:r w:rsidRPr="001B1F2E">
        <w:rPr>
          <w:rFonts w:ascii="Times New Roman" w:hAnsi="Times New Roman" w:cs="Times New Roman"/>
          <w:sz w:val="24"/>
          <w:szCs w:val="24"/>
        </w:rPr>
        <w:t xml:space="preserve"> oraz kopii decyzji wydanej w wyniku rozpatrzenia odwołania od decyzji, o której mowa w art. 19 ust. 1. W ust. 6 określono, że o każdym przypadku niewydania w terminie decyzji, o której mowa w art. 19 ust. 1, właściwy do rozpatrzenia sprawy organ zawiadamia strony postępowania, ministra właściwego do spraw środowiska, Pełnomocnika Rządu do spraw Strategicznej Infrastruktury Energetycznej i Generalnego Dyrektora Ochrony Środowiska, podając przyczyny zwłoki i wskazując nowy termin załatwienia sprawy. O każdym przypadku nierozpatrzenia w terminie odwoła</w:t>
      </w:r>
      <w:r w:rsidR="00966EA6">
        <w:rPr>
          <w:rFonts w:ascii="Times New Roman" w:hAnsi="Times New Roman" w:cs="Times New Roman"/>
          <w:sz w:val="24"/>
          <w:szCs w:val="24"/>
        </w:rPr>
        <w:t xml:space="preserve">nia od decyzji, o której mowa w </w:t>
      </w:r>
      <w:r w:rsidRPr="001B1F2E">
        <w:rPr>
          <w:rFonts w:ascii="Times New Roman" w:hAnsi="Times New Roman" w:cs="Times New Roman"/>
          <w:sz w:val="24"/>
          <w:szCs w:val="24"/>
        </w:rPr>
        <w:t>art. 19 ust. 1</w:t>
      </w:r>
      <w:r w:rsidR="00160DB5">
        <w:rPr>
          <w:rFonts w:ascii="Times New Roman" w:hAnsi="Times New Roman" w:cs="Times New Roman"/>
          <w:sz w:val="24"/>
          <w:szCs w:val="24"/>
        </w:rPr>
        <w:t>,</w:t>
      </w:r>
      <w:r w:rsidRPr="001B1F2E">
        <w:rPr>
          <w:rFonts w:ascii="Times New Roman" w:hAnsi="Times New Roman" w:cs="Times New Roman"/>
          <w:sz w:val="24"/>
          <w:szCs w:val="24"/>
        </w:rPr>
        <w:t xml:space="preserve"> właściwy do rozpatrzenia sprawy organ zawiadamia natomiast strony postępowania, ministra do spraw środowiska i Pełnomocnika Rządu do spraw Strategicznej Infrastruktury Energetycznej, podając przyczyny zwłoki i wskazując nowy termin załatwienia sprawy. Powiadomienie ministra właściwego do spraw środowiska, Pełnomocnika Rządu oraz Generalnego Dyrektora Ochrony Środowiska ma na celu dyscyplinowanie orzekających organów oraz zmuszenie ich do wyznaczenia nowego terminu rozpatrzenia spraw. Ponadto obowiązek nałożenia kary, o którym mowa poniżej, przez Generalnego Dyrektora Ochrony Środowiska albo ministra właściwego do spraw środowiska nie mógłby zostać prawidłowo zrealizowany bez wiedzy tego organu o nieterminowym wydaniu decyzji.</w:t>
      </w:r>
    </w:p>
    <w:p w:rsidR="00877B4F" w:rsidRPr="001B1F2E" w:rsidRDefault="00877B4F" w:rsidP="00966EA6">
      <w:pPr>
        <w:keepNext/>
        <w:widowControl/>
        <w:spacing w:before="120" w:line="360" w:lineRule="auto"/>
        <w:jc w:val="both"/>
        <w:rPr>
          <w:rFonts w:ascii="Times New Roman" w:hAnsi="Times New Roman" w:cs="Times New Roman"/>
          <w:sz w:val="24"/>
          <w:szCs w:val="24"/>
        </w:rPr>
      </w:pPr>
      <w:r w:rsidRPr="001B1F2E">
        <w:rPr>
          <w:rFonts w:ascii="Times New Roman" w:hAnsi="Times New Roman" w:cs="Times New Roman"/>
          <w:sz w:val="24"/>
          <w:szCs w:val="24"/>
        </w:rPr>
        <w:t>Nowelizacja przepisu wprowadza obowiązek wymierzenia, przez Generalnego Dyrektora Ochrony Środowiska, w drodze postanowie</w:t>
      </w:r>
      <w:r w:rsidR="008836B6">
        <w:rPr>
          <w:rFonts w:ascii="Times New Roman" w:hAnsi="Times New Roman" w:cs="Times New Roman"/>
          <w:sz w:val="24"/>
          <w:szCs w:val="24"/>
        </w:rPr>
        <w:t>nia, kary w wysokości 1000 zł w </w:t>
      </w:r>
      <w:r w:rsidRPr="001B1F2E">
        <w:rPr>
          <w:rFonts w:ascii="Times New Roman" w:hAnsi="Times New Roman" w:cs="Times New Roman"/>
          <w:sz w:val="24"/>
          <w:szCs w:val="24"/>
        </w:rPr>
        <w:t>przypadku niewydania w terminie decyzji o środowiskowych uwarunkowaniach, wydanych dla inwestycji</w:t>
      </w:r>
      <w:r w:rsidR="00160DB5">
        <w:rPr>
          <w:rFonts w:ascii="Times New Roman" w:hAnsi="Times New Roman" w:cs="Times New Roman"/>
          <w:sz w:val="24"/>
          <w:szCs w:val="24"/>
        </w:rPr>
        <w:t>.</w:t>
      </w:r>
      <w:r w:rsidRPr="001B1F2E">
        <w:rPr>
          <w:rFonts w:ascii="Times New Roman" w:hAnsi="Times New Roman" w:cs="Times New Roman"/>
          <w:sz w:val="24"/>
          <w:szCs w:val="24"/>
        </w:rPr>
        <w:t xml:space="preserve"> Analogiczną karę w przypadku nierozpatrzenia odwołania od tej decyzji w terminie wskazanym w ustawie terminalowej nakłada na właściwy organ minister właściwy do spraw środowiska. Ustalając, czy doszło do nieterminowego wydania decyzji o środowiskowych uwarunkowaniach lub rozpatrzenia odwołania od tej decyzji, minister właściwy do spraw środowiska nie wlicza, do terminów, o których mowa w ust. 3 i 3a, terminów przewidzianych w przepisach prawa do dokonania określonych czynności, w szczególności w ramach postępowania w sprawie transgranicznego oddziaływania na środowisko, okresów zawieszenia postępowania oraz okresów opóźnień spowodowanych z winy strony albo z przyczyn niezależnych od organu. Przepis reguluje także kwestię skutków nieuiszczenia kary w terminie oraz przesądza, że uiszczone kary stanowią dochód budżetu państwa. Podkreślić należy, że na gruncie ustawy terminalowej, organy orzekające w pierwszej instancji, a także organy odwoławcze znacznie przekraczały ustawowy czas na wydanie decyzji. Zauważyć należy, że bez decyzji określającej środowiskowe uwarunkowania inwestor nie może rozpocząć prac związanych z jej przygotowaniem i realizacją. Jednocześnie wskazania wymaga, że mając na uwadze skomplikowany charakter prowadzonych postępowań, organowi wyższej instancji wyznaczony został 45-dniowy termin na rozpatrzenie odwołania od decyzji, o </w:t>
      </w:r>
      <w:r w:rsidR="00966EA6">
        <w:rPr>
          <w:rFonts w:ascii="Times New Roman" w:hAnsi="Times New Roman" w:cs="Times New Roman"/>
          <w:sz w:val="24"/>
          <w:szCs w:val="24"/>
        </w:rPr>
        <w:t xml:space="preserve">której mowa w art. 19 ust. 1, a </w:t>
      </w:r>
      <w:r w:rsidRPr="001B1F2E">
        <w:rPr>
          <w:rFonts w:ascii="Times New Roman" w:hAnsi="Times New Roman" w:cs="Times New Roman"/>
          <w:sz w:val="24"/>
          <w:szCs w:val="24"/>
        </w:rPr>
        <w:t>więc termin dłuższy niż wynikający z ogólnych norm prawa administracyjnego. Ponadto do biegu terminu nie są wliczane opóźnienia niezwiązane z działaniami albo zaniechaniami organu orzekającego oraz terminy przewidziane w przepisach prawa do dokonania określonych czynności.</w:t>
      </w:r>
    </w:p>
    <w:p w:rsidR="00877B4F" w:rsidRPr="001B1F2E" w:rsidRDefault="00877B4F" w:rsidP="001B1F2E">
      <w:pPr>
        <w:spacing w:before="120" w:line="360" w:lineRule="auto"/>
        <w:jc w:val="both"/>
        <w:rPr>
          <w:rFonts w:ascii="Times New Roman" w:hAnsi="Times New Roman" w:cs="Times New Roman"/>
          <w:sz w:val="24"/>
          <w:szCs w:val="24"/>
        </w:rPr>
      </w:pPr>
      <w:r w:rsidRPr="001B1F2E">
        <w:rPr>
          <w:rFonts w:ascii="Times New Roman" w:hAnsi="Times New Roman" w:cs="Times New Roman"/>
          <w:b/>
          <w:sz w:val="24"/>
          <w:szCs w:val="24"/>
        </w:rPr>
        <w:t>Art. 19a</w:t>
      </w:r>
      <w:r w:rsidR="002539BE">
        <w:rPr>
          <w:rFonts w:ascii="Times New Roman" w:hAnsi="Times New Roman" w:cs="Times New Roman"/>
          <w:b/>
          <w:sz w:val="24"/>
          <w:szCs w:val="24"/>
        </w:rPr>
        <w:t>–</w:t>
      </w:r>
      <w:r w:rsidRPr="001B1F2E">
        <w:rPr>
          <w:rFonts w:ascii="Times New Roman" w:hAnsi="Times New Roman" w:cs="Times New Roman"/>
          <w:b/>
          <w:sz w:val="24"/>
          <w:szCs w:val="24"/>
        </w:rPr>
        <w:t>19c</w:t>
      </w:r>
    </w:p>
    <w:p w:rsidR="00877B4F" w:rsidRPr="001B1F2E" w:rsidRDefault="00877B4F" w:rsidP="001B1F2E">
      <w:pPr>
        <w:spacing w:before="120" w:line="360" w:lineRule="auto"/>
        <w:jc w:val="both"/>
        <w:rPr>
          <w:rStyle w:val="Uwydatnienie"/>
          <w:rFonts w:ascii="Times New Roman" w:hAnsi="Times New Roman" w:cs="Times New Roman"/>
          <w:i w:val="0"/>
          <w:sz w:val="24"/>
          <w:szCs w:val="24"/>
        </w:rPr>
      </w:pPr>
      <w:r w:rsidRPr="001B1F2E">
        <w:rPr>
          <w:rFonts w:ascii="Times New Roman" w:hAnsi="Times New Roman" w:cs="Times New Roman"/>
          <w:sz w:val="24"/>
          <w:szCs w:val="24"/>
        </w:rPr>
        <w:t>Proponowane brzmienie art. 19a ust. 1 umożliwia inwestorowi wejście na teren cudzej nieruchomości i przeprowadzenie na niej pomiarów, badań lub innych prac niezbędnych do sporządzenia karty informacyjnej przedsięwzięcia lub raportu o oddziaływaniu przedsięwzięcia na środowisko dla inwestycji, jeżeli ich wykonanie jest wymag</w:t>
      </w:r>
      <w:r w:rsidR="00966EA6">
        <w:rPr>
          <w:rFonts w:ascii="Times New Roman" w:hAnsi="Times New Roman" w:cs="Times New Roman"/>
          <w:sz w:val="24"/>
          <w:szCs w:val="24"/>
        </w:rPr>
        <w:t xml:space="preserve">ane na postawie ustawy z dnia 3 </w:t>
      </w:r>
      <w:r w:rsidRPr="001B1F2E">
        <w:rPr>
          <w:rFonts w:ascii="Times New Roman" w:hAnsi="Times New Roman" w:cs="Times New Roman"/>
          <w:sz w:val="24"/>
          <w:szCs w:val="24"/>
        </w:rPr>
        <w:t>października 2008 r. o udostępnianiu informacji o środowisku i jego ochronie, udziale społeczeństwa w ochronie środowiska oraz o ocenach oddziaływania na środowisko. Ponadto inwestor może przeprowadzić na cudzej nieruchomości prace</w:t>
      </w:r>
      <w:r w:rsidRPr="001B1F2E">
        <w:rPr>
          <w:rFonts w:ascii="Times New Roman" w:hAnsi="Times New Roman" w:cs="Times New Roman"/>
          <w:iCs/>
          <w:sz w:val="24"/>
          <w:szCs w:val="24"/>
        </w:rPr>
        <w:t xml:space="preserve"> polegające na wykonaniu badań archeologicznych, geologicznych, hydrogeologicznych lub określeniu geotechnicznych warunków posadowienia obiektu, niezbędnych do sporządzenia wniosku o wydanie decyzji o</w:t>
      </w:r>
      <w:r w:rsidR="00966EA6">
        <w:rPr>
          <w:rFonts w:ascii="Times New Roman" w:hAnsi="Times New Roman" w:cs="Times New Roman"/>
          <w:iCs/>
          <w:sz w:val="24"/>
          <w:szCs w:val="24"/>
        </w:rPr>
        <w:t xml:space="preserve"> </w:t>
      </w:r>
      <w:r w:rsidRPr="001B1F2E">
        <w:rPr>
          <w:rFonts w:ascii="Times New Roman" w:hAnsi="Times New Roman" w:cs="Times New Roman"/>
          <w:iCs/>
          <w:sz w:val="24"/>
          <w:szCs w:val="24"/>
        </w:rPr>
        <w:t>ustaleniu lokalizacji inwestycji, o pozwolenie na budowę inwestycji lub decyzji o</w:t>
      </w:r>
      <w:r w:rsidR="00966EA6">
        <w:rPr>
          <w:rFonts w:ascii="Times New Roman" w:hAnsi="Times New Roman" w:cs="Times New Roman"/>
          <w:iCs/>
          <w:sz w:val="24"/>
          <w:szCs w:val="24"/>
        </w:rPr>
        <w:t xml:space="preserve"> </w:t>
      </w:r>
      <w:r w:rsidRPr="001B1F2E">
        <w:rPr>
          <w:rFonts w:ascii="Times New Roman" w:hAnsi="Times New Roman" w:cs="Times New Roman"/>
          <w:iCs/>
          <w:sz w:val="24"/>
          <w:szCs w:val="24"/>
        </w:rPr>
        <w:t>środowiskowych uwarunkowaniach</w:t>
      </w:r>
      <w:r w:rsidRPr="001B1F2E">
        <w:rPr>
          <w:rStyle w:val="Uwydatnienie"/>
          <w:rFonts w:ascii="Times New Roman" w:hAnsi="Times New Roman" w:cs="Times New Roman"/>
          <w:i w:val="0"/>
          <w:sz w:val="24"/>
          <w:szCs w:val="24"/>
        </w:rPr>
        <w:t>. Przed wystąpieniem z wnioskiem o</w:t>
      </w:r>
      <w:r w:rsidR="002539BE">
        <w:rPr>
          <w:rStyle w:val="Uwydatnienie"/>
          <w:rFonts w:ascii="Times New Roman" w:hAnsi="Times New Roman" w:cs="Times New Roman"/>
          <w:i w:val="0"/>
          <w:sz w:val="24"/>
          <w:szCs w:val="24"/>
        </w:rPr>
        <w:t xml:space="preserve"> </w:t>
      </w:r>
      <w:r w:rsidRPr="001B1F2E">
        <w:rPr>
          <w:rStyle w:val="Uwydatnienie"/>
          <w:rFonts w:ascii="Times New Roman" w:hAnsi="Times New Roman" w:cs="Times New Roman"/>
          <w:i w:val="0"/>
          <w:sz w:val="24"/>
          <w:szCs w:val="24"/>
        </w:rPr>
        <w:t>wydanie decyzji inwestor zobowiązany jest wystąpić do właściciela lub użytkownika wieczystego nieruchomości o zgodę na wejście na teren tej nieruchomości oraz uzgodnić z nim przewidywany sposób, zakres i terminy korzystania z nieruchomości. Wydanie decyzji, o której mowa w art. 19a ust. 1</w:t>
      </w:r>
      <w:r w:rsidR="00160DB5">
        <w:rPr>
          <w:rStyle w:val="Uwydatnienie"/>
          <w:rFonts w:ascii="Times New Roman" w:hAnsi="Times New Roman" w:cs="Times New Roman"/>
          <w:i w:val="0"/>
          <w:sz w:val="24"/>
          <w:szCs w:val="24"/>
        </w:rPr>
        <w:t>,</w:t>
      </w:r>
      <w:r w:rsidRPr="001B1F2E">
        <w:rPr>
          <w:rStyle w:val="Uwydatnienie"/>
          <w:rFonts w:ascii="Times New Roman" w:hAnsi="Times New Roman" w:cs="Times New Roman"/>
          <w:i w:val="0"/>
          <w:sz w:val="24"/>
          <w:szCs w:val="24"/>
        </w:rPr>
        <w:t xml:space="preserve"> jest możliwe jedynie wówczas, gdy inwestor nie uzyska zgody właściciela lub użytkownika wieczystego nieruchomości w terminie 30 dni od dnia otrzymania wystąpienia inwestora. </w:t>
      </w:r>
    </w:p>
    <w:p w:rsidR="00877B4F" w:rsidRPr="001B1F2E" w:rsidRDefault="00877B4F" w:rsidP="001B1F2E">
      <w:pPr>
        <w:spacing w:before="120" w:line="360" w:lineRule="auto"/>
        <w:jc w:val="both"/>
        <w:rPr>
          <w:rStyle w:val="Uwydatnienie"/>
          <w:rFonts w:ascii="Times New Roman" w:hAnsi="Times New Roman" w:cs="Times New Roman"/>
          <w:i w:val="0"/>
          <w:sz w:val="24"/>
          <w:szCs w:val="24"/>
        </w:rPr>
      </w:pPr>
      <w:r w:rsidRPr="001B1F2E">
        <w:rPr>
          <w:rStyle w:val="Uwydatnienie"/>
          <w:rFonts w:ascii="Times New Roman" w:hAnsi="Times New Roman" w:cs="Times New Roman"/>
          <w:i w:val="0"/>
          <w:sz w:val="24"/>
          <w:szCs w:val="24"/>
        </w:rPr>
        <w:t>Art. 19a ust. 4 określa elementy, jakie zawierać ma wniosek, do właściwego miejscowo wojewody, o wydanie decyzji o zezwoleniu na wejście na teren cudzej nieruchomości. Wniosek ma być skonstruowany w sposób pozwalający na określenie charakterystyki prowadzonej inwestycji, terenu, na którym będą wykonywane prace</w:t>
      </w:r>
      <w:r w:rsidR="00160DB5">
        <w:rPr>
          <w:rStyle w:val="Uwydatnienie"/>
          <w:rFonts w:ascii="Times New Roman" w:hAnsi="Times New Roman" w:cs="Times New Roman"/>
          <w:i w:val="0"/>
          <w:sz w:val="24"/>
          <w:szCs w:val="24"/>
        </w:rPr>
        <w:t>,</w:t>
      </w:r>
      <w:r w:rsidRPr="001B1F2E">
        <w:rPr>
          <w:rStyle w:val="Uwydatnienie"/>
          <w:rFonts w:ascii="Times New Roman" w:hAnsi="Times New Roman" w:cs="Times New Roman"/>
          <w:i w:val="0"/>
          <w:sz w:val="24"/>
          <w:szCs w:val="24"/>
        </w:rPr>
        <w:t xml:space="preserve"> oraz ich zakresu. Zakres informacji, do których podania zobowiązany jest inwestor</w:t>
      </w:r>
      <w:r w:rsidR="00160DB5">
        <w:rPr>
          <w:rStyle w:val="Uwydatnienie"/>
          <w:rFonts w:ascii="Times New Roman" w:hAnsi="Times New Roman" w:cs="Times New Roman"/>
          <w:i w:val="0"/>
          <w:sz w:val="24"/>
          <w:szCs w:val="24"/>
        </w:rPr>
        <w:t>,</w:t>
      </w:r>
      <w:r w:rsidRPr="001B1F2E">
        <w:rPr>
          <w:rStyle w:val="Uwydatnienie"/>
          <w:rFonts w:ascii="Times New Roman" w:hAnsi="Times New Roman" w:cs="Times New Roman"/>
          <w:i w:val="0"/>
          <w:sz w:val="24"/>
          <w:szCs w:val="24"/>
        </w:rPr>
        <w:t xml:space="preserve"> pozwala na precyzyjne wskazanie w decyzji, o której mowa w art. 19 ust. 1, jakie pomiary, prace lub badania, na jakim terenie, w jakim celu oraz terminie zostaną przeprowadzone. Załącznikiem do wniosku jest oświadczenie inwestora o braku zgody właściciela lub użytkownika wieczystego na wejście na teren nieruchomości. </w:t>
      </w:r>
    </w:p>
    <w:p w:rsidR="00877B4F" w:rsidRPr="001B1F2E" w:rsidRDefault="00877B4F" w:rsidP="001B1F2E">
      <w:pPr>
        <w:spacing w:before="120" w:line="360" w:lineRule="auto"/>
        <w:jc w:val="both"/>
        <w:rPr>
          <w:rStyle w:val="Uwydatnienie"/>
          <w:rFonts w:ascii="Times New Roman" w:hAnsi="Times New Roman" w:cs="Times New Roman"/>
          <w:i w:val="0"/>
          <w:sz w:val="24"/>
          <w:szCs w:val="24"/>
        </w:rPr>
      </w:pPr>
      <w:r w:rsidRPr="001B1F2E">
        <w:rPr>
          <w:rStyle w:val="Uwydatnienie"/>
          <w:rFonts w:ascii="Times New Roman" w:hAnsi="Times New Roman" w:cs="Times New Roman"/>
          <w:i w:val="0"/>
          <w:sz w:val="24"/>
          <w:szCs w:val="24"/>
        </w:rPr>
        <w:t>Art. 19a ust. 6 reguluje procedurę postępowania w przypadkach, w których prace, pomiary lub badania mają zostać wykonane na nieruchomości o nieuregulowanym stanie prawnym.</w:t>
      </w:r>
    </w:p>
    <w:p w:rsidR="00877B4F" w:rsidRPr="001B1F2E" w:rsidRDefault="00756856" w:rsidP="001B1F2E">
      <w:pPr>
        <w:spacing w:before="120" w:line="360" w:lineRule="auto"/>
        <w:jc w:val="both"/>
        <w:rPr>
          <w:rStyle w:val="Uwydatnienie"/>
          <w:rFonts w:ascii="Times New Roman" w:hAnsi="Times New Roman" w:cs="Times New Roman"/>
          <w:i w:val="0"/>
          <w:sz w:val="24"/>
          <w:szCs w:val="24"/>
        </w:rPr>
      </w:pPr>
      <w:r w:rsidRPr="00756856">
        <w:rPr>
          <w:rFonts w:ascii="Times New Roman" w:hAnsi="Times New Roman" w:cs="Times New Roman"/>
          <w:iCs/>
          <w:sz w:val="24"/>
          <w:szCs w:val="24"/>
        </w:rPr>
        <w:t>W art. 19a ust. 7 wskazano, że sposób, zakres i terminy korzystania z nieruchomości określone w uzgodnieniu inwestora z właścicielem albo użytkownikiem wieczystym nieruchomości albo w decyzji wojewody nie mogą powodować zagrożenia bezpieczeństwa ruchu drogowego lub kolejowego czy wstrzymania ruchu kolejowego. Ponadto zamknięcie dróg krajowych lub dróg o znaczeniu obronnym jest dopuszczalne jedynie wówczas, gdy istnieje możliwość zorganizowania objazdów.</w:t>
      </w:r>
    </w:p>
    <w:p w:rsidR="00877B4F" w:rsidRPr="001B1F2E" w:rsidRDefault="00877B4F" w:rsidP="001B1F2E">
      <w:pPr>
        <w:spacing w:before="120" w:line="360" w:lineRule="auto"/>
        <w:jc w:val="both"/>
        <w:rPr>
          <w:rFonts w:ascii="Times New Roman" w:hAnsi="Times New Roman" w:cs="Times New Roman"/>
          <w:sz w:val="24"/>
          <w:szCs w:val="24"/>
        </w:rPr>
      </w:pPr>
      <w:r w:rsidRPr="001B1F2E">
        <w:rPr>
          <w:rStyle w:val="Uwydatnienie"/>
          <w:rFonts w:ascii="Times New Roman" w:hAnsi="Times New Roman" w:cs="Times New Roman"/>
          <w:i w:val="0"/>
          <w:sz w:val="24"/>
          <w:szCs w:val="24"/>
        </w:rPr>
        <w:t>Art. 19b reguluje postępowanie w sprawie</w:t>
      </w:r>
      <w:r w:rsidRPr="001B1F2E">
        <w:rPr>
          <w:rStyle w:val="Uwydatnienie"/>
          <w:rFonts w:ascii="Times New Roman" w:hAnsi="Times New Roman" w:cs="Times New Roman"/>
          <w:sz w:val="24"/>
          <w:szCs w:val="24"/>
        </w:rPr>
        <w:t xml:space="preserve"> </w:t>
      </w:r>
      <w:r w:rsidRPr="001B1F2E">
        <w:rPr>
          <w:rFonts w:ascii="Times New Roman" w:hAnsi="Times New Roman" w:cs="Times New Roman"/>
          <w:sz w:val="24"/>
          <w:szCs w:val="24"/>
        </w:rPr>
        <w:t>wydania decyzji o zezwoleniu na wejście na teren nieruchomości, a także określa, że decyzja wydawana jest na cz</w:t>
      </w:r>
      <w:r w:rsidR="00966EA6">
        <w:rPr>
          <w:rFonts w:ascii="Times New Roman" w:hAnsi="Times New Roman" w:cs="Times New Roman"/>
          <w:sz w:val="24"/>
          <w:szCs w:val="24"/>
        </w:rPr>
        <w:t xml:space="preserve">as określony, nie dłuższy niż 3 </w:t>
      </w:r>
      <w:r w:rsidRPr="001B1F2E">
        <w:rPr>
          <w:rFonts w:ascii="Times New Roman" w:hAnsi="Times New Roman" w:cs="Times New Roman"/>
          <w:sz w:val="24"/>
          <w:szCs w:val="24"/>
        </w:rPr>
        <w:t xml:space="preserve">lata. </w:t>
      </w:r>
      <w:r w:rsidRPr="001B1F2E">
        <w:rPr>
          <w:rStyle w:val="Uwydatnienie"/>
          <w:rFonts w:ascii="Times New Roman" w:hAnsi="Times New Roman" w:cs="Times New Roman"/>
          <w:i w:val="0"/>
          <w:sz w:val="24"/>
          <w:szCs w:val="24"/>
        </w:rPr>
        <w:t>Wprowadzona regulacja ma na celu umożliwienie inwestorowi podjęcie prac niezbędnych w celu uzyskania decyzji, na podstawie których może rozpocząć przygotowania i prowadzenie inwestycji. Dzięki regulacji możliwe będzie szybsze przygotowanie i prowadzenie inwestycji</w:t>
      </w:r>
      <w:r w:rsidRPr="001B1F2E">
        <w:rPr>
          <w:rStyle w:val="Uwydatnienie"/>
          <w:rFonts w:ascii="Times New Roman" w:hAnsi="Times New Roman" w:cs="Times New Roman"/>
          <w:sz w:val="24"/>
          <w:szCs w:val="24"/>
        </w:rPr>
        <w:t>.</w:t>
      </w:r>
    </w:p>
    <w:p w:rsidR="00877B4F" w:rsidRPr="001B1F2E" w:rsidRDefault="00877B4F" w:rsidP="001B1F2E">
      <w:pPr>
        <w:widowControl/>
        <w:spacing w:before="120" w:line="360" w:lineRule="auto"/>
        <w:ind w:hanging="17"/>
        <w:jc w:val="both"/>
        <w:rPr>
          <w:rFonts w:ascii="Times New Roman" w:hAnsi="Times New Roman" w:cs="Times New Roman"/>
          <w:sz w:val="24"/>
          <w:szCs w:val="24"/>
        </w:rPr>
      </w:pPr>
      <w:r w:rsidRPr="001B1F2E">
        <w:rPr>
          <w:rFonts w:ascii="Times New Roman" w:hAnsi="Times New Roman" w:cs="Times New Roman"/>
          <w:sz w:val="24"/>
          <w:szCs w:val="24"/>
        </w:rPr>
        <w:t>W art. 19c zamieszczone zostało zobowiązanie inwestora do przywrócenia nieruchomości do stanu poprzedniego po zakończe</w:t>
      </w:r>
      <w:r w:rsidR="008836B6">
        <w:rPr>
          <w:rFonts w:ascii="Times New Roman" w:hAnsi="Times New Roman" w:cs="Times New Roman"/>
          <w:sz w:val="24"/>
          <w:szCs w:val="24"/>
        </w:rPr>
        <w:t>niu pomiarów, badań lub prac, a </w:t>
      </w:r>
      <w:r w:rsidRPr="001B1F2E">
        <w:rPr>
          <w:rFonts w:ascii="Times New Roman" w:hAnsi="Times New Roman" w:cs="Times New Roman"/>
          <w:sz w:val="24"/>
          <w:szCs w:val="24"/>
        </w:rPr>
        <w:t>jeżeli takie przywrócenie nie jest możliwe, do pokrycia szkód w tym zakresie. Decyzję w zakresie odszkodowania wydaje wojewo</w:t>
      </w:r>
      <w:r w:rsidR="00160DB5">
        <w:rPr>
          <w:rFonts w:ascii="Times New Roman" w:hAnsi="Times New Roman" w:cs="Times New Roman"/>
          <w:sz w:val="24"/>
          <w:szCs w:val="24"/>
        </w:rPr>
        <w:t>da. Poza kosztami odszkodowania</w:t>
      </w:r>
      <w:r w:rsidRPr="001B1F2E">
        <w:rPr>
          <w:rFonts w:ascii="Times New Roman" w:hAnsi="Times New Roman" w:cs="Times New Roman"/>
          <w:sz w:val="24"/>
          <w:szCs w:val="24"/>
        </w:rPr>
        <w:t xml:space="preserve"> inwestor zobowiązany jest pokryć koszty ustalenia tego odszkodowania. W celu określenia warunków pokrycia kosztów ustalenia wysokości odszkodowania inwestor zawiera porozumienie z wojewodą. Sposób ustalenia wartości odszkodowania określony został w art. 19c ust. 3 i 4. Proponowane w art. 19a</w:t>
      </w:r>
      <w:r w:rsidR="002539BE">
        <w:rPr>
          <w:rFonts w:ascii="Times New Roman" w:hAnsi="Times New Roman" w:cs="Times New Roman"/>
          <w:sz w:val="24"/>
          <w:szCs w:val="24"/>
        </w:rPr>
        <w:t>–</w:t>
      </w:r>
      <w:r w:rsidRPr="001B1F2E">
        <w:rPr>
          <w:rFonts w:ascii="Times New Roman" w:hAnsi="Times New Roman" w:cs="Times New Roman"/>
          <w:sz w:val="24"/>
          <w:szCs w:val="24"/>
        </w:rPr>
        <w:t xml:space="preserve">19c rozwiązanie pozwoli na sprawniejsze przygotowanie inwestycji przez inwestora. Zauważyć należy, że ustawa w precyzyjny sposób określa katalog czynności, do których uprawniony jest inwestor, dając podstawę do wykonania pomiarów, badań lub innych prac niezbędnych do uczynienia zadość obowiązkom wynikającym z ustawy z dnia 3 października 2008 </w:t>
      </w:r>
      <w:r w:rsidR="008836B6">
        <w:rPr>
          <w:rFonts w:ascii="Times New Roman" w:hAnsi="Times New Roman" w:cs="Times New Roman"/>
          <w:sz w:val="24"/>
          <w:szCs w:val="24"/>
        </w:rPr>
        <w:t>r. o </w:t>
      </w:r>
      <w:r w:rsidR="00966EA6">
        <w:rPr>
          <w:rFonts w:ascii="Times New Roman" w:hAnsi="Times New Roman" w:cs="Times New Roman"/>
          <w:sz w:val="24"/>
          <w:szCs w:val="24"/>
        </w:rPr>
        <w:t xml:space="preserve">udostępnianiu informacji o </w:t>
      </w:r>
      <w:r w:rsidRPr="001B1F2E">
        <w:rPr>
          <w:rFonts w:ascii="Times New Roman" w:hAnsi="Times New Roman" w:cs="Times New Roman"/>
          <w:sz w:val="24"/>
          <w:szCs w:val="24"/>
        </w:rPr>
        <w:t>środowisku i jego oc</w:t>
      </w:r>
      <w:r w:rsidR="008836B6">
        <w:rPr>
          <w:rFonts w:ascii="Times New Roman" w:hAnsi="Times New Roman" w:cs="Times New Roman"/>
          <w:sz w:val="24"/>
          <w:szCs w:val="24"/>
        </w:rPr>
        <w:t>hronie, udziale społeczeństwa w </w:t>
      </w:r>
      <w:r w:rsidRPr="001B1F2E">
        <w:rPr>
          <w:rFonts w:ascii="Times New Roman" w:hAnsi="Times New Roman" w:cs="Times New Roman"/>
          <w:sz w:val="24"/>
          <w:szCs w:val="24"/>
        </w:rPr>
        <w:t>ochronie środowiska oraz o ocenach oddziaływania na środowisko albo niezbędnych do sporządzen</w:t>
      </w:r>
      <w:r w:rsidR="00966EA6">
        <w:rPr>
          <w:rFonts w:ascii="Times New Roman" w:hAnsi="Times New Roman" w:cs="Times New Roman"/>
          <w:sz w:val="24"/>
          <w:szCs w:val="24"/>
        </w:rPr>
        <w:t xml:space="preserve">ia wniosku o wydanie decyzji, o </w:t>
      </w:r>
      <w:r w:rsidRPr="001B1F2E">
        <w:rPr>
          <w:rFonts w:ascii="Times New Roman" w:hAnsi="Times New Roman" w:cs="Times New Roman"/>
          <w:sz w:val="24"/>
          <w:szCs w:val="24"/>
        </w:rPr>
        <w:t xml:space="preserve">których </w:t>
      </w:r>
      <w:r w:rsidR="00160DB5">
        <w:rPr>
          <w:rFonts w:ascii="Times New Roman" w:hAnsi="Times New Roman" w:cs="Times New Roman"/>
          <w:sz w:val="24"/>
          <w:szCs w:val="24"/>
        </w:rPr>
        <w:t xml:space="preserve">mowa </w:t>
      </w:r>
      <w:r w:rsidRPr="001B1F2E">
        <w:rPr>
          <w:rFonts w:ascii="Times New Roman" w:hAnsi="Times New Roman" w:cs="Times New Roman"/>
          <w:sz w:val="24"/>
          <w:szCs w:val="24"/>
        </w:rPr>
        <w:t xml:space="preserve">w art. </w:t>
      </w:r>
      <w:r w:rsidR="00160DB5">
        <w:rPr>
          <w:rFonts w:ascii="Times New Roman" w:hAnsi="Times New Roman" w:cs="Times New Roman"/>
          <w:sz w:val="24"/>
          <w:szCs w:val="24"/>
        </w:rPr>
        <w:t>5 ust. 1, art. 15 ust. </w:t>
      </w:r>
      <w:r w:rsidR="008836B6">
        <w:rPr>
          <w:rFonts w:ascii="Times New Roman" w:hAnsi="Times New Roman" w:cs="Times New Roman"/>
          <w:sz w:val="24"/>
          <w:szCs w:val="24"/>
        </w:rPr>
        <w:t>1 i art. </w:t>
      </w:r>
      <w:r w:rsidRPr="001B1F2E">
        <w:rPr>
          <w:rFonts w:ascii="Times New Roman" w:hAnsi="Times New Roman" w:cs="Times New Roman"/>
          <w:sz w:val="24"/>
          <w:szCs w:val="24"/>
        </w:rPr>
        <w:t>19 ust. 1 ustawy terminalowej. Projekt ustawy daje pierwszeństwo porozumieniu inwestora z właścicielem lub użytkownikiem wieczysty</w:t>
      </w:r>
      <w:r w:rsidR="008836B6">
        <w:rPr>
          <w:rFonts w:ascii="Times New Roman" w:hAnsi="Times New Roman" w:cs="Times New Roman"/>
          <w:sz w:val="24"/>
          <w:szCs w:val="24"/>
        </w:rPr>
        <w:t>m nieruchomości. Decyzja, o </w:t>
      </w:r>
      <w:r w:rsidRPr="001B1F2E">
        <w:rPr>
          <w:rFonts w:ascii="Times New Roman" w:hAnsi="Times New Roman" w:cs="Times New Roman"/>
          <w:sz w:val="24"/>
          <w:szCs w:val="24"/>
        </w:rPr>
        <w:t>której mowa w art. 19a ust. 1</w:t>
      </w:r>
      <w:r w:rsidR="00160DB5">
        <w:rPr>
          <w:rFonts w:ascii="Times New Roman" w:hAnsi="Times New Roman" w:cs="Times New Roman"/>
          <w:sz w:val="24"/>
          <w:szCs w:val="24"/>
        </w:rPr>
        <w:t>,</w:t>
      </w:r>
      <w:r w:rsidRPr="001B1F2E">
        <w:rPr>
          <w:rFonts w:ascii="Times New Roman" w:hAnsi="Times New Roman" w:cs="Times New Roman"/>
          <w:sz w:val="24"/>
          <w:szCs w:val="24"/>
        </w:rPr>
        <w:t xml:space="preserve"> ma charakter subsyd</w:t>
      </w:r>
      <w:r w:rsidR="00160DB5">
        <w:rPr>
          <w:rFonts w:ascii="Times New Roman" w:hAnsi="Times New Roman" w:cs="Times New Roman"/>
          <w:sz w:val="24"/>
          <w:szCs w:val="24"/>
        </w:rPr>
        <w:t>iarny, a więc może zostać wydan</w:t>
      </w:r>
      <w:r w:rsidRPr="001B1F2E">
        <w:rPr>
          <w:rFonts w:ascii="Times New Roman" w:hAnsi="Times New Roman" w:cs="Times New Roman"/>
          <w:sz w:val="24"/>
          <w:szCs w:val="24"/>
        </w:rPr>
        <w:t>a jedynie w przypadku, gdy inwestor nie będzie w stanie uzgodnić przewidywanego sposobu, zakresu i terminów korzystania z nieruchomości z jej właścicielem lub użytkownikiem wieczystym,</w:t>
      </w:r>
      <w:r w:rsidR="00160DB5">
        <w:rPr>
          <w:rFonts w:ascii="Times New Roman" w:hAnsi="Times New Roman" w:cs="Times New Roman"/>
          <w:sz w:val="24"/>
          <w:szCs w:val="24"/>
        </w:rPr>
        <w:t xml:space="preserve"> a co za tym idzie</w:t>
      </w:r>
      <w:r w:rsidRPr="001B1F2E">
        <w:rPr>
          <w:rFonts w:ascii="Times New Roman" w:hAnsi="Times New Roman" w:cs="Times New Roman"/>
          <w:sz w:val="24"/>
          <w:szCs w:val="24"/>
        </w:rPr>
        <w:t xml:space="preserve"> uzyskać tytułu pozwalającego mu na wejście na teren nieruchomości i spełnienie wymagań przewidzianych przepisami prawa. W art. 19c wprowadzono regulacje zabezpieczające interes ekonomiczny właścicieli i użytkowników wieczystych, zobowiązując inwestora do przywrócenia nieruchomości do stanu poprzedniego albo, jeżeli nie jest ono możliwe, wypłaty odszkod</w:t>
      </w:r>
      <w:r w:rsidR="00966EA6">
        <w:rPr>
          <w:rFonts w:ascii="Times New Roman" w:hAnsi="Times New Roman" w:cs="Times New Roman"/>
          <w:sz w:val="24"/>
          <w:szCs w:val="24"/>
        </w:rPr>
        <w:t xml:space="preserve">owania. Podkreślić należy, że w </w:t>
      </w:r>
      <w:r w:rsidRPr="001B1F2E">
        <w:rPr>
          <w:rFonts w:ascii="Times New Roman" w:hAnsi="Times New Roman" w:cs="Times New Roman"/>
          <w:sz w:val="24"/>
          <w:szCs w:val="24"/>
        </w:rPr>
        <w:t>obowiązującym stanie prawnym, w celu wykonania czynności, o których m</w:t>
      </w:r>
      <w:r w:rsidR="00966EA6">
        <w:rPr>
          <w:rFonts w:ascii="Times New Roman" w:hAnsi="Times New Roman" w:cs="Times New Roman"/>
          <w:sz w:val="24"/>
          <w:szCs w:val="24"/>
        </w:rPr>
        <w:t xml:space="preserve">owa w art. 19a ust. </w:t>
      </w:r>
      <w:r w:rsidR="008836B6">
        <w:rPr>
          <w:rFonts w:ascii="Times New Roman" w:hAnsi="Times New Roman" w:cs="Times New Roman"/>
          <w:sz w:val="24"/>
          <w:szCs w:val="24"/>
        </w:rPr>
        <w:t>1</w:t>
      </w:r>
      <w:r w:rsidR="00160DB5">
        <w:rPr>
          <w:rFonts w:ascii="Times New Roman" w:hAnsi="Times New Roman" w:cs="Times New Roman"/>
          <w:sz w:val="24"/>
          <w:szCs w:val="24"/>
        </w:rPr>
        <w:t>,</w:t>
      </w:r>
      <w:r w:rsidR="008836B6">
        <w:rPr>
          <w:rFonts w:ascii="Times New Roman" w:hAnsi="Times New Roman" w:cs="Times New Roman"/>
          <w:sz w:val="24"/>
          <w:szCs w:val="24"/>
        </w:rPr>
        <w:t xml:space="preserve"> inwestor musiał zawierać z </w:t>
      </w:r>
      <w:r w:rsidRPr="001B1F2E">
        <w:rPr>
          <w:rFonts w:ascii="Times New Roman" w:hAnsi="Times New Roman" w:cs="Times New Roman"/>
          <w:sz w:val="24"/>
          <w:szCs w:val="24"/>
        </w:rPr>
        <w:t>właścicielami albo użytkownikami wieczystymi nieruchomości umowy, które dawały tytuł prawny do wyżej wymienionych prac. Negocjacje warunków wejścia na teren nieruchomości często stanowiły długotrwały proces wpływający na niemożliwość terminowej realizacji inwestycji. Niejednokrotn</w:t>
      </w:r>
      <w:r w:rsidR="00160DB5">
        <w:rPr>
          <w:rFonts w:ascii="Times New Roman" w:hAnsi="Times New Roman" w:cs="Times New Roman"/>
          <w:sz w:val="24"/>
          <w:szCs w:val="24"/>
        </w:rPr>
        <w:t>i</w:t>
      </w:r>
      <w:r w:rsidRPr="001B1F2E">
        <w:rPr>
          <w:rFonts w:ascii="Times New Roman" w:hAnsi="Times New Roman" w:cs="Times New Roman"/>
          <w:sz w:val="24"/>
          <w:szCs w:val="24"/>
        </w:rPr>
        <w:t xml:space="preserve">e dochodziło również do niewyrażenia przez właściciela lub użytkownika wieczystego nieruchomości </w:t>
      </w:r>
      <w:r w:rsidR="00966EA6">
        <w:rPr>
          <w:rFonts w:ascii="Times New Roman" w:hAnsi="Times New Roman" w:cs="Times New Roman"/>
          <w:sz w:val="24"/>
          <w:szCs w:val="24"/>
        </w:rPr>
        <w:t xml:space="preserve">zgody na wykonanie czynności, o </w:t>
      </w:r>
      <w:r w:rsidRPr="001B1F2E">
        <w:rPr>
          <w:rFonts w:ascii="Times New Roman" w:hAnsi="Times New Roman" w:cs="Times New Roman"/>
          <w:sz w:val="24"/>
          <w:szCs w:val="24"/>
        </w:rPr>
        <w:t>który</w:t>
      </w:r>
      <w:r w:rsidR="00160DB5">
        <w:rPr>
          <w:rFonts w:ascii="Times New Roman" w:hAnsi="Times New Roman" w:cs="Times New Roman"/>
          <w:sz w:val="24"/>
          <w:szCs w:val="24"/>
        </w:rPr>
        <w:t>ch mowa w art. 19a ust. 1, co w </w:t>
      </w:r>
      <w:r w:rsidRPr="001B1F2E">
        <w:rPr>
          <w:rFonts w:ascii="Times New Roman" w:hAnsi="Times New Roman" w:cs="Times New Roman"/>
          <w:sz w:val="24"/>
          <w:szCs w:val="24"/>
        </w:rPr>
        <w:t>znaczący sposób utrudniało sporządzenie karty informacyjnej przedsięwzięcia, raportu o oddziaływaniu przedsięwzięcia na środowisko albo wniosku o wyda</w:t>
      </w:r>
      <w:r w:rsidR="008836B6">
        <w:rPr>
          <w:rFonts w:ascii="Times New Roman" w:hAnsi="Times New Roman" w:cs="Times New Roman"/>
          <w:sz w:val="24"/>
          <w:szCs w:val="24"/>
        </w:rPr>
        <w:t>nie decyzji, o których mowa w </w:t>
      </w:r>
      <w:r w:rsidR="00160DB5">
        <w:rPr>
          <w:rFonts w:ascii="Times New Roman" w:hAnsi="Times New Roman" w:cs="Times New Roman"/>
          <w:sz w:val="24"/>
          <w:szCs w:val="24"/>
        </w:rPr>
        <w:t xml:space="preserve">art. </w:t>
      </w:r>
      <w:r w:rsidR="008836B6">
        <w:rPr>
          <w:rFonts w:ascii="Times New Roman" w:hAnsi="Times New Roman" w:cs="Times New Roman"/>
          <w:sz w:val="24"/>
          <w:szCs w:val="24"/>
        </w:rPr>
        <w:t>5 </w:t>
      </w:r>
      <w:r w:rsidRPr="001B1F2E">
        <w:rPr>
          <w:rFonts w:ascii="Times New Roman" w:hAnsi="Times New Roman" w:cs="Times New Roman"/>
          <w:sz w:val="24"/>
          <w:szCs w:val="24"/>
        </w:rPr>
        <w:t>ust. 1, art. 15 ust. 1 i art. 19 ust. 1, a co</w:t>
      </w:r>
      <w:r w:rsidR="008836B6">
        <w:rPr>
          <w:rFonts w:ascii="Times New Roman" w:hAnsi="Times New Roman" w:cs="Times New Roman"/>
          <w:sz w:val="24"/>
          <w:szCs w:val="24"/>
        </w:rPr>
        <w:t xml:space="preserve"> za tym idzie przygotowywanie i </w:t>
      </w:r>
      <w:r w:rsidRPr="001B1F2E">
        <w:rPr>
          <w:rFonts w:ascii="Times New Roman" w:hAnsi="Times New Roman" w:cs="Times New Roman"/>
          <w:sz w:val="24"/>
          <w:szCs w:val="24"/>
        </w:rPr>
        <w:t xml:space="preserve">prowadzenie inwestycji. Mając na uwadze konieczność zapewnienia inwestorowi możliwości uczynienia zadość obowiązkom, o </w:t>
      </w:r>
      <w:r w:rsidR="00160DB5">
        <w:rPr>
          <w:rFonts w:ascii="Times New Roman" w:hAnsi="Times New Roman" w:cs="Times New Roman"/>
          <w:sz w:val="24"/>
          <w:szCs w:val="24"/>
        </w:rPr>
        <w:t>których mowa w ustawie z </w:t>
      </w:r>
      <w:r w:rsidR="008836B6">
        <w:rPr>
          <w:rFonts w:ascii="Times New Roman" w:hAnsi="Times New Roman" w:cs="Times New Roman"/>
          <w:sz w:val="24"/>
          <w:szCs w:val="24"/>
        </w:rPr>
        <w:t>dnia 3 </w:t>
      </w:r>
      <w:r w:rsidRPr="001B1F2E">
        <w:rPr>
          <w:rFonts w:ascii="Times New Roman" w:hAnsi="Times New Roman" w:cs="Times New Roman"/>
          <w:sz w:val="24"/>
          <w:szCs w:val="24"/>
        </w:rPr>
        <w:t xml:space="preserve">października 2008 r. o </w:t>
      </w:r>
      <w:r w:rsidRPr="001B1F2E">
        <w:rPr>
          <w:rFonts w:ascii="Times New Roman" w:hAnsi="Times New Roman" w:cs="Times New Roman"/>
          <w:iCs/>
          <w:sz w:val="24"/>
          <w:szCs w:val="24"/>
        </w:rPr>
        <w:t>udostępnianiu informacji</w:t>
      </w:r>
      <w:r w:rsidRPr="001B1F2E">
        <w:rPr>
          <w:rFonts w:ascii="Times New Roman" w:hAnsi="Times New Roman" w:cs="Times New Roman"/>
          <w:sz w:val="24"/>
          <w:szCs w:val="24"/>
        </w:rPr>
        <w:t xml:space="preserve"> o </w:t>
      </w:r>
      <w:r w:rsidRPr="001B1F2E">
        <w:rPr>
          <w:rFonts w:ascii="Times New Roman" w:hAnsi="Times New Roman" w:cs="Times New Roman"/>
          <w:iCs/>
          <w:sz w:val="24"/>
          <w:szCs w:val="24"/>
        </w:rPr>
        <w:t>środowisku</w:t>
      </w:r>
      <w:r w:rsidRPr="001B1F2E">
        <w:rPr>
          <w:rFonts w:ascii="Times New Roman" w:hAnsi="Times New Roman" w:cs="Times New Roman"/>
          <w:sz w:val="24"/>
          <w:szCs w:val="24"/>
        </w:rPr>
        <w:t xml:space="preserve"> i jego ochronie, udziale społeczeństwa w ochronie </w:t>
      </w:r>
      <w:r w:rsidRPr="001B1F2E">
        <w:rPr>
          <w:rFonts w:ascii="Times New Roman" w:hAnsi="Times New Roman" w:cs="Times New Roman"/>
          <w:iCs/>
          <w:sz w:val="24"/>
          <w:szCs w:val="24"/>
        </w:rPr>
        <w:t>środowiska</w:t>
      </w:r>
      <w:r w:rsidRPr="001B1F2E">
        <w:rPr>
          <w:rFonts w:ascii="Times New Roman" w:hAnsi="Times New Roman" w:cs="Times New Roman"/>
          <w:sz w:val="24"/>
          <w:szCs w:val="24"/>
        </w:rPr>
        <w:t xml:space="preserve"> oraz o ocenach oddziaływania na </w:t>
      </w:r>
      <w:r w:rsidRPr="001B1F2E">
        <w:rPr>
          <w:rFonts w:ascii="Times New Roman" w:hAnsi="Times New Roman" w:cs="Times New Roman"/>
          <w:iCs/>
          <w:sz w:val="24"/>
          <w:szCs w:val="24"/>
        </w:rPr>
        <w:t>środowisko, sporządzenia wniosków o wydanie decyzji, o których mowa w art. 5 ust. 1, art. 15 ust. 1 i art. 19 ust. 1</w:t>
      </w:r>
      <w:r w:rsidR="00160DB5">
        <w:rPr>
          <w:rFonts w:ascii="Times New Roman" w:hAnsi="Times New Roman" w:cs="Times New Roman"/>
          <w:iCs/>
          <w:sz w:val="24"/>
          <w:szCs w:val="24"/>
        </w:rPr>
        <w:t>,</w:t>
      </w:r>
      <w:r w:rsidRPr="001B1F2E">
        <w:rPr>
          <w:rFonts w:ascii="Times New Roman" w:hAnsi="Times New Roman" w:cs="Times New Roman"/>
          <w:iCs/>
          <w:sz w:val="24"/>
          <w:szCs w:val="24"/>
        </w:rPr>
        <w:t xml:space="preserve"> oraz planowany termin, do którego zrealizowane mają z</w:t>
      </w:r>
      <w:r w:rsidR="00966EA6">
        <w:rPr>
          <w:rFonts w:ascii="Times New Roman" w:hAnsi="Times New Roman" w:cs="Times New Roman"/>
          <w:iCs/>
          <w:sz w:val="24"/>
          <w:szCs w:val="24"/>
        </w:rPr>
        <w:t xml:space="preserve">ostać inwestycje przewidziane w </w:t>
      </w:r>
      <w:r w:rsidRPr="001B1F2E">
        <w:rPr>
          <w:rFonts w:ascii="Times New Roman" w:hAnsi="Times New Roman" w:cs="Times New Roman"/>
          <w:iCs/>
          <w:sz w:val="24"/>
          <w:szCs w:val="24"/>
        </w:rPr>
        <w:t>ustawie terminalowej i projekcie usta</w:t>
      </w:r>
      <w:r w:rsidR="008836B6">
        <w:rPr>
          <w:rFonts w:ascii="Times New Roman" w:hAnsi="Times New Roman" w:cs="Times New Roman"/>
          <w:iCs/>
          <w:sz w:val="24"/>
          <w:szCs w:val="24"/>
        </w:rPr>
        <w:t>wy, wprowadzenie przepisów art. </w:t>
      </w:r>
      <w:r w:rsidRPr="001B1F2E">
        <w:rPr>
          <w:rFonts w:ascii="Times New Roman" w:hAnsi="Times New Roman" w:cs="Times New Roman"/>
          <w:iCs/>
          <w:sz w:val="24"/>
          <w:szCs w:val="24"/>
        </w:rPr>
        <w:t>19a</w:t>
      </w:r>
      <w:r w:rsidR="002539BE">
        <w:rPr>
          <w:rFonts w:ascii="Times New Roman" w:hAnsi="Times New Roman" w:cs="Times New Roman"/>
          <w:iCs/>
          <w:sz w:val="24"/>
          <w:szCs w:val="24"/>
        </w:rPr>
        <w:t>–</w:t>
      </w:r>
      <w:r w:rsidRPr="001B1F2E">
        <w:rPr>
          <w:rFonts w:ascii="Times New Roman" w:hAnsi="Times New Roman" w:cs="Times New Roman"/>
          <w:iCs/>
          <w:sz w:val="24"/>
          <w:szCs w:val="24"/>
        </w:rPr>
        <w:t>19c uznać należy za niezbędne. Zauważyć należy również, że projekt ustawy określa zakres czynności, do których uprawniony jest inwestor, precyzyjnie wskazuje elementy wniosku o</w:t>
      </w:r>
      <w:r w:rsidR="002539BE">
        <w:rPr>
          <w:rFonts w:ascii="Times New Roman" w:hAnsi="Times New Roman" w:cs="Times New Roman"/>
          <w:iCs/>
          <w:sz w:val="24"/>
          <w:szCs w:val="24"/>
        </w:rPr>
        <w:t xml:space="preserve"> </w:t>
      </w:r>
      <w:r w:rsidRPr="001B1F2E">
        <w:rPr>
          <w:rFonts w:ascii="Times New Roman" w:hAnsi="Times New Roman" w:cs="Times New Roman"/>
          <w:iCs/>
          <w:sz w:val="24"/>
          <w:szCs w:val="24"/>
        </w:rPr>
        <w:t>wydanie decyzji, o której mowa w art. 19a ust. 3, a także zobowiązuje inwestora do przywrócenia nieruchomości do stanu poprzedniego po wykonaniu prac albo, gdy takie przywrócenie nie jest możliwe, do wypłaty stosownego odszkodowania. Interes właścicieli i</w:t>
      </w:r>
      <w:r w:rsidR="002539BE">
        <w:rPr>
          <w:rFonts w:ascii="Times New Roman" w:hAnsi="Times New Roman" w:cs="Times New Roman"/>
          <w:iCs/>
          <w:sz w:val="24"/>
          <w:szCs w:val="24"/>
        </w:rPr>
        <w:t xml:space="preserve"> </w:t>
      </w:r>
      <w:r w:rsidRPr="001B1F2E">
        <w:rPr>
          <w:rFonts w:ascii="Times New Roman" w:hAnsi="Times New Roman" w:cs="Times New Roman"/>
          <w:iCs/>
          <w:sz w:val="24"/>
          <w:szCs w:val="24"/>
        </w:rPr>
        <w:t>użytkowników wieczystych nieruchomości został więc należycie zabezpieczony. Rozwiązania przewidziane w art. 19a</w:t>
      </w:r>
      <w:r w:rsidR="002539BE">
        <w:rPr>
          <w:rFonts w:ascii="Times New Roman" w:hAnsi="Times New Roman" w:cs="Times New Roman"/>
          <w:iCs/>
          <w:sz w:val="24"/>
          <w:szCs w:val="24"/>
        </w:rPr>
        <w:t>–</w:t>
      </w:r>
      <w:r w:rsidRPr="001B1F2E">
        <w:rPr>
          <w:rFonts w:ascii="Times New Roman" w:hAnsi="Times New Roman" w:cs="Times New Roman"/>
          <w:iCs/>
          <w:sz w:val="24"/>
          <w:szCs w:val="24"/>
        </w:rPr>
        <w:t xml:space="preserve">19c ustawy terminalowej w projektowanym brzmieniu są </w:t>
      </w:r>
      <w:r w:rsidRPr="001B1F2E">
        <w:rPr>
          <w:rFonts w:ascii="Times New Roman" w:eastAsia="TimesNewRomanPSMT" w:hAnsi="Times New Roman" w:cs="Times New Roman"/>
          <w:iCs/>
          <w:sz w:val="24"/>
          <w:szCs w:val="24"/>
        </w:rPr>
        <w:t>adekwatne i niezbędne do realizacji zamierzonego celu, polegającego na zapewnieniu bezpieczeństwa energetycznego Rzeczypospolitej Polskiej. Zauważyć należy, że nie istnieją alternatywne rozwiązania pozwalające na osiągnięcie wyżej wymienionego celu, a projektowane regulacje nie stanowią nadmiernego ograniczenia konstytucyjnie zagwarantowanych praw, takich jak prawo własności albo inne prawa majątkowe (art. 21 ust. 1 oraz art. 64 ust. 1 Konstytucji).</w:t>
      </w:r>
    </w:p>
    <w:p w:rsidR="00877B4F" w:rsidRPr="001B1F2E" w:rsidRDefault="00160DB5" w:rsidP="008836B6">
      <w:pPr>
        <w:pStyle w:val="Akapitzlist10"/>
        <w:keepNext/>
        <w:widowControl/>
        <w:spacing w:before="120" w:after="0"/>
        <w:ind w:left="0" w:hanging="17"/>
        <w:rPr>
          <w:rFonts w:ascii="Times New Roman" w:hAnsi="Times New Roman" w:cs="Times New Roman"/>
          <w:szCs w:val="24"/>
        </w:rPr>
      </w:pPr>
      <w:r>
        <w:rPr>
          <w:rFonts w:ascii="Times New Roman" w:hAnsi="Times New Roman" w:cs="Times New Roman"/>
          <w:szCs w:val="24"/>
        </w:rPr>
        <w:t>Analogiczna</w:t>
      </w:r>
      <w:r w:rsidR="00877B4F" w:rsidRPr="001B1F2E">
        <w:rPr>
          <w:rFonts w:ascii="Times New Roman" w:hAnsi="Times New Roman" w:cs="Times New Roman"/>
          <w:szCs w:val="24"/>
        </w:rPr>
        <w:t xml:space="preserve"> do wprowadzanej w art. 19a</w:t>
      </w:r>
      <w:r w:rsidR="002539BE">
        <w:rPr>
          <w:rFonts w:ascii="Times New Roman" w:hAnsi="Times New Roman" w:cs="Times New Roman"/>
          <w:szCs w:val="24"/>
        </w:rPr>
        <w:t>–</w:t>
      </w:r>
      <w:r>
        <w:rPr>
          <w:rFonts w:ascii="Times New Roman" w:hAnsi="Times New Roman" w:cs="Times New Roman"/>
          <w:szCs w:val="24"/>
        </w:rPr>
        <w:t>19c</w:t>
      </w:r>
      <w:r w:rsidR="00877B4F" w:rsidRPr="001B1F2E">
        <w:rPr>
          <w:rFonts w:ascii="Times New Roman" w:hAnsi="Times New Roman" w:cs="Times New Roman"/>
          <w:szCs w:val="24"/>
        </w:rPr>
        <w:t xml:space="preserve"> r</w:t>
      </w:r>
      <w:r w:rsidR="008836B6">
        <w:rPr>
          <w:rFonts w:ascii="Times New Roman" w:hAnsi="Times New Roman" w:cs="Times New Roman"/>
          <w:szCs w:val="24"/>
        </w:rPr>
        <w:t>egulacja została przewidziana w</w:t>
      </w:r>
      <w:r>
        <w:rPr>
          <w:rFonts w:ascii="Times New Roman" w:hAnsi="Times New Roman" w:cs="Times New Roman"/>
          <w:szCs w:val="24"/>
        </w:rPr>
        <w:t xml:space="preserve"> </w:t>
      </w:r>
      <w:r w:rsidR="00877B4F" w:rsidRPr="001B1F2E">
        <w:rPr>
          <w:rFonts w:ascii="Times New Roman" w:hAnsi="Times New Roman" w:cs="Times New Roman"/>
          <w:szCs w:val="24"/>
        </w:rPr>
        <w:t>ustawie z</w:t>
      </w:r>
      <w:r w:rsidR="00966EA6">
        <w:rPr>
          <w:rFonts w:ascii="Times New Roman" w:hAnsi="Times New Roman" w:cs="Times New Roman"/>
          <w:szCs w:val="24"/>
        </w:rPr>
        <w:t xml:space="preserve"> </w:t>
      </w:r>
      <w:r w:rsidR="00877B4F" w:rsidRPr="001B1F2E">
        <w:rPr>
          <w:rFonts w:ascii="Times New Roman" w:hAnsi="Times New Roman" w:cs="Times New Roman"/>
          <w:szCs w:val="24"/>
        </w:rPr>
        <w:t>dnia 24 lipca 2015 r. o przygotowaniu i realiza</w:t>
      </w:r>
      <w:r>
        <w:rPr>
          <w:rFonts w:ascii="Times New Roman" w:hAnsi="Times New Roman" w:cs="Times New Roman"/>
          <w:szCs w:val="24"/>
        </w:rPr>
        <w:t xml:space="preserve">cji strategicznych inwestycji w </w:t>
      </w:r>
      <w:r w:rsidR="00877B4F" w:rsidRPr="001B1F2E">
        <w:rPr>
          <w:rFonts w:ascii="Times New Roman" w:hAnsi="Times New Roman" w:cs="Times New Roman"/>
          <w:szCs w:val="24"/>
        </w:rPr>
        <w:t>zakresie sieci przesyłowych oraz usta</w:t>
      </w:r>
      <w:r>
        <w:rPr>
          <w:rFonts w:ascii="Times New Roman" w:hAnsi="Times New Roman" w:cs="Times New Roman"/>
          <w:szCs w:val="24"/>
        </w:rPr>
        <w:t xml:space="preserve">wie z dnia 29 czerwca 2011 r. o </w:t>
      </w:r>
      <w:r w:rsidR="00877B4F" w:rsidRPr="001B1F2E">
        <w:rPr>
          <w:rFonts w:ascii="Times New Roman" w:hAnsi="Times New Roman" w:cs="Times New Roman"/>
          <w:iCs/>
          <w:szCs w:val="24"/>
        </w:rPr>
        <w:t>przygotowaniu</w:t>
      </w:r>
      <w:r w:rsidR="00877B4F" w:rsidRPr="001B1F2E">
        <w:rPr>
          <w:rFonts w:ascii="Times New Roman" w:hAnsi="Times New Roman" w:cs="Times New Roman"/>
          <w:szCs w:val="24"/>
        </w:rPr>
        <w:t xml:space="preserve"> i </w:t>
      </w:r>
      <w:r w:rsidR="00877B4F" w:rsidRPr="001B1F2E">
        <w:rPr>
          <w:rFonts w:ascii="Times New Roman" w:hAnsi="Times New Roman" w:cs="Times New Roman"/>
          <w:iCs/>
          <w:szCs w:val="24"/>
        </w:rPr>
        <w:t>realizacji inwestycji</w:t>
      </w:r>
      <w:r w:rsidR="00877B4F" w:rsidRPr="001B1F2E">
        <w:rPr>
          <w:rFonts w:ascii="Times New Roman" w:hAnsi="Times New Roman" w:cs="Times New Roman"/>
          <w:szCs w:val="24"/>
        </w:rPr>
        <w:t xml:space="preserve"> w</w:t>
      </w:r>
      <w:r w:rsidR="00966EA6">
        <w:rPr>
          <w:rFonts w:ascii="Times New Roman" w:hAnsi="Times New Roman" w:cs="Times New Roman"/>
          <w:szCs w:val="24"/>
        </w:rPr>
        <w:t xml:space="preserve"> </w:t>
      </w:r>
      <w:r w:rsidR="00877B4F" w:rsidRPr="001B1F2E">
        <w:rPr>
          <w:rFonts w:ascii="Times New Roman" w:hAnsi="Times New Roman" w:cs="Times New Roman"/>
          <w:iCs/>
          <w:szCs w:val="24"/>
        </w:rPr>
        <w:t>zakresie obiektów energetyki jądrowej</w:t>
      </w:r>
      <w:r w:rsidR="00877B4F" w:rsidRPr="001B1F2E">
        <w:rPr>
          <w:rFonts w:ascii="Times New Roman" w:hAnsi="Times New Roman" w:cs="Times New Roman"/>
          <w:szCs w:val="24"/>
        </w:rPr>
        <w:t xml:space="preserve"> oraz </w:t>
      </w:r>
      <w:r w:rsidR="00877B4F" w:rsidRPr="001B1F2E">
        <w:rPr>
          <w:rFonts w:ascii="Times New Roman" w:hAnsi="Times New Roman" w:cs="Times New Roman"/>
          <w:iCs/>
          <w:szCs w:val="24"/>
        </w:rPr>
        <w:t>inwestycji towarzyszących.</w:t>
      </w:r>
    </w:p>
    <w:p w:rsidR="00877B4F" w:rsidRPr="001B1F2E" w:rsidRDefault="00877B4F" w:rsidP="001B1F2E">
      <w:pPr>
        <w:spacing w:before="120" w:line="360" w:lineRule="auto"/>
        <w:jc w:val="both"/>
        <w:rPr>
          <w:rFonts w:ascii="Times New Roman" w:hAnsi="Times New Roman" w:cs="Times New Roman"/>
          <w:sz w:val="24"/>
          <w:szCs w:val="24"/>
        </w:rPr>
      </w:pPr>
      <w:r w:rsidRPr="001B1F2E">
        <w:rPr>
          <w:rFonts w:ascii="Times New Roman" w:hAnsi="Times New Roman" w:cs="Times New Roman"/>
          <w:b/>
          <w:sz w:val="24"/>
          <w:szCs w:val="24"/>
        </w:rPr>
        <w:t>Art. 19d</w:t>
      </w:r>
    </w:p>
    <w:p w:rsidR="00877B4F" w:rsidRPr="001B1F2E" w:rsidRDefault="00877B4F" w:rsidP="001B1F2E">
      <w:pPr>
        <w:spacing w:before="120" w:line="360" w:lineRule="auto"/>
        <w:jc w:val="both"/>
        <w:rPr>
          <w:rFonts w:ascii="Times New Roman" w:hAnsi="Times New Roman" w:cs="Times New Roman"/>
          <w:sz w:val="24"/>
          <w:szCs w:val="24"/>
        </w:rPr>
      </w:pPr>
      <w:r w:rsidRPr="001B1F2E">
        <w:rPr>
          <w:rFonts w:ascii="Times New Roman" w:hAnsi="Times New Roman" w:cs="Times New Roman"/>
          <w:sz w:val="24"/>
          <w:szCs w:val="24"/>
        </w:rPr>
        <w:t xml:space="preserve">Zgodnie z art. 7 ust. 3a ustawy z dnia 10 kwietnia 1997 r. – Prawo energetyczne (dalej: „ustawa – Prawo energetyczne”), podmiot ubiegający się o przyłączenie do sieci składa w przedsiębiorstwie </w:t>
      </w:r>
      <w:r w:rsidRPr="001B1F2E">
        <w:rPr>
          <w:rFonts w:ascii="Times New Roman" w:hAnsi="Times New Roman" w:cs="Times New Roman"/>
          <w:iCs/>
          <w:sz w:val="24"/>
          <w:szCs w:val="24"/>
        </w:rPr>
        <w:t>energetycznym</w:t>
      </w:r>
      <w:r w:rsidRPr="001B1F2E">
        <w:rPr>
          <w:rFonts w:ascii="Times New Roman" w:hAnsi="Times New Roman" w:cs="Times New Roman"/>
          <w:sz w:val="24"/>
          <w:szCs w:val="24"/>
        </w:rPr>
        <w:t>, do którego sieci ubiega się o przyłączenie, wniosek o określenie warunków przyłączenia. Warunki, jakie spełniać ma wyżej wymieniony wni</w:t>
      </w:r>
      <w:r w:rsidR="00966EA6">
        <w:rPr>
          <w:rFonts w:ascii="Times New Roman" w:hAnsi="Times New Roman" w:cs="Times New Roman"/>
          <w:sz w:val="24"/>
          <w:szCs w:val="24"/>
        </w:rPr>
        <w:t>osek</w:t>
      </w:r>
      <w:r w:rsidR="00160DB5">
        <w:rPr>
          <w:rFonts w:ascii="Times New Roman" w:hAnsi="Times New Roman" w:cs="Times New Roman"/>
          <w:sz w:val="24"/>
          <w:szCs w:val="24"/>
        </w:rPr>
        <w:t>,</w:t>
      </w:r>
      <w:r w:rsidR="00966EA6">
        <w:rPr>
          <w:rFonts w:ascii="Times New Roman" w:hAnsi="Times New Roman" w:cs="Times New Roman"/>
          <w:sz w:val="24"/>
          <w:szCs w:val="24"/>
        </w:rPr>
        <w:t xml:space="preserve"> określone są w art. 7 ust. </w:t>
      </w:r>
      <w:r w:rsidRPr="001B1F2E">
        <w:rPr>
          <w:rFonts w:ascii="Times New Roman" w:hAnsi="Times New Roman" w:cs="Times New Roman"/>
          <w:sz w:val="24"/>
          <w:szCs w:val="24"/>
        </w:rPr>
        <w:t>8d ustawy – Prawo energetyczne, zgodnie z którym należy do niego dołączyć m.</w:t>
      </w:r>
      <w:r w:rsidR="00966EA6">
        <w:rPr>
          <w:rFonts w:ascii="Times New Roman" w:hAnsi="Times New Roman" w:cs="Times New Roman"/>
          <w:sz w:val="24"/>
          <w:szCs w:val="24"/>
        </w:rPr>
        <w:t xml:space="preserve">in. </w:t>
      </w:r>
      <w:r w:rsidRPr="001B1F2E">
        <w:rPr>
          <w:rFonts w:ascii="Times New Roman" w:hAnsi="Times New Roman" w:cs="Times New Roman"/>
          <w:sz w:val="24"/>
          <w:szCs w:val="24"/>
        </w:rPr>
        <w:t>dokument potwierdzając</w:t>
      </w:r>
      <w:r w:rsidR="008836B6">
        <w:rPr>
          <w:rFonts w:ascii="Times New Roman" w:hAnsi="Times New Roman" w:cs="Times New Roman"/>
          <w:sz w:val="24"/>
          <w:szCs w:val="24"/>
        </w:rPr>
        <w:t>y tytuł prawny do korzystania z </w:t>
      </w:r>
      <w:r w:rsidRPr="001B1F2E">
        <w:rPr>
          <w:rFonts w:ascii="Times New Roman" w:hAnsi="Times New Roman" w:cs="Times New Roman"/>
          <w:sz w:val="24"/>
          <w:szCs w:val="24"/>
        </w:rPr>
        <w:t xml:space="preserve">nieruchomości, na której jest planowana inwestycja określona we wniosku. Na gruncie dotychczasowego brzmienia ustawy terminalowej, przedsiębiorstwa </w:t>
      </w:r>
      <w:r w:rsidRPr="001B1F2E">
        <w:rPr>
          <w:rFonts w:ascii="Times New Roman" w:hAnsi="Times New Roman" w:cs="Times New Roman"/>
          <w:iCs/>
          <w:sz w:val="24"/>
          <w:szCs w:val="24"/>
        </w:rPr>
        <w:t>energetyczne</w:t>
      </w:r>
      <w:r w:rsidRPr="001B1F2E">
        <w:rPr>
          <w:rFonts w:ascii="Times New Roman" w:hAnsi="Times New Roman" w:cs="Times New Roman"/>
          <w:sz w:val="24"/>
          <w:szCs w:val="24"/>
        </w:rPr>
        <w:t xml:space="preserve"> przyjmowały, że inwestor nabywa tytuł prawny do korzystania z</w:t>
      </w:r>
      <w:r w:rsidR="008836B6">
        <w:rPr>
          <w:rFonts w:ascii="Times New Roman" w:hAnsi="Times New Roman" w:cs="Times New Roman"/>
          <w:sz w:val="24"/>
          <w:szCs w:val="24"/>
        </w:rPr>
        <w:t> </w:t>
      </w:r>
      <w:r w:rsidRPr="001B1F2E">
        <w:rPr>
          <w:rFonts w:ascii="Times New Roman" w:hAnsi="Times New Roman" w:cs="Times New Roman"/>
          <w:sz w:val="24"/>
          <w:szCs w:val="24"/>
        </w:rPr>
        <w:t>nieruchomości z dniem, w którym decyzja o ustaleniu lokalizacji inwestycji staje się ostateczna. Mając na uwadze to, że uzyskanie warunków przyłączenia do sieci jest inwestorowi niezbędne już na wcześniejszym etapie, konieczne s</w:t>
      </w:r>
      <w:r w:rsidR="00966EA6">
        <w:rPr>
          <w:rFonts w:ascii="Times New Roman" w:hAnsi="Times New Roman" w:cs="Times New Roman"/>
          <w:sz w:val="24"/>
          <w:szCs w:val="24"/>
        </w:rPr>
        <w:t xml:space="preserve">tało się zwolnienie inwestora z </w:t>
      </w:r>
      <w:r w:rsidRPr="001B1F2E">
        <w:rPr>
          <w:rFonts w:ascii="Times New Roman" w:hAnsi="Times New Roman" w:cs="Times New Roman"/>
          <w:sz w:val="24"/>
          <w:szCs w:val="24"/>
        </w:rPr>
        <w:t>obowiązku dołączania do wniosku o określenie warunków przyłączenia do sieci dokumentów potwierdzających ten tytuł prawny do dysponowania nieruchomością. Inwestor zobowiązany jest zawrzeć w</w:t>
      </w:r>
      <w:r w:rsidR="008836B6">
        <w:rPr>
          <w:rFonts w:ascii="Times New Roman" w:hAnsi="Times New Roman" w:cs="Times New Roman"/>
          <w:sz w:val="24"/>
          <w:szCs w:val="24"/>
        </w:rPr>
        <w:t>e wniosku pozostałe elementy, o </w:t>
      </w:r>
      <w:r w:rsidRPr="001B1F2E">
        <w:rPr>
          <w:rFonts w:ascii="Times New Roman" w:hAnsi="Times New Roman" w:cs="Times New Roman"/>
          <w:sz w:val="24"/>
          <w:szCs w:val="24"/>
        </w:rPr>
        <w:t>których mowa w art. 7 ust. 8d pkt 1</w:t>
      </w:r>
      <w:r w:rsidR="002539BE">
        <w:rPr>
          <w:rFonts w:ascii="Times New Roman" w:hAnsi="Times New Roman" w:cs="Times New Roman"/>
          <w:sz w:val="24"/>
          <w:szCs w:val="24"/>
        </w:rPr>
        <w:t>–</w:t>
      </w:r>
      <w:r w:rsidRPr="001B1F2E">
        <w:rPr>
          <w:rFonts w:ascii="Times New Roman" w:hAnsi="Times New Roman" w:cs="Times New Roman"/>
          <w:sz w:val="24"/>
          <w:szCs w:val="24"/>
        </w:rPr>
        <w:t>3 ustawy – Prawo energetyczne.</w:t>
      </w:r>
    </w:p>
    <w:p w:rsidR="00877B4F" w:rsidRDefault="00877B4F" w:rsidP="001B1F2E">
      <w:pPr>
        <w:spacing w:before="120" w:line="360" w:lineRule="auto"/>
        <w:jc w:val="both"/>
        <w:rPr>
          <w:rFonts w:ascii="Times New Roman" w:hAnsi="Times New Roman" w:cs="Times New Roman"/>
          <w:sz w:val="24"/>
          <w:szCs w:val="24"/>
        </w:rPr>
      </w:pPr>
      <w:r w:rsidRPr="001B1F2E">
        <w:rPr>
          <w:rFonts w:ascii="Times New Roman" w:hAnsi="Times New Roman" w:cs="Times New Roman"/>
          <w:sz w:val="24"/>
          <w:szCs w:val="24"/>
        </w:rPr>
        <w:t xml:space="preserve">Podkreślić należy jednocześnie, że wprowadzane w projekcie ustawy zmiany nie mają wpływu na normy wyrażone w art. 7 ust. 3 ustawy </w:t>
      </w:r>
      <w:r w:rsidR="008836B6">
        <w:rPr>
          <w:rFonts w:ascii="Times New Roman" w:hAnsi="Times New Roman" w:cs="Times New Roman"/>
          <w:sz w:val="24"/>
          <w:szCs w:val="24"/>
        </w:rPr>
        <w:t>– Prawo energetyczne, zgodnie z </w:t>
      </w:r>
      <w:r w:rsidR="00160DB5">
        <w:rPr>
          <w:rFonts w:ascii="Times New Roman" w:hAnsi="Times New Roman" w:cs="Times New Roman"/>
          <w:sz w:val="24"/>
          <w:szCs w:val="24"/>
        </w:rPr>
        <w:t>którymi</w:t>
      </w:r>
      <w:r w:rsidRPr="001B1F2E">
        <w:rPr>
          <w:rFonts w:ascii="Times New Roman" w:hAnsi="Times New Roman" w:cs="Times New Roman"/>
          <w:sz w:val="24"/>
          <w:szCs w:val="24"/>
        </w:rPr>
        <w:t xml:space="preserve"> obowiązek zawarcia umowy o przyłączenie do sieci pomiędzy podmiotem ubiegającym się o </w:t>
      </w:r>
      <w:r w:rsidR="00E4791B">
        <w:rPr>
          <w:rFonts w:ascii="Times New Roman" w:hAnsi="Times New Roman" w:cs="Times New Roman"/>
          <w:sz w:val="24"/>
          <w:szCs w:val="24"/>
        </w:rPr>
        <w:t>przyłączenie do sieci</w:t>
      </w:r>
      <w:r w:rsidRPr="001B1F2E">
        <w:rPr>
          <w:rFonts w:ascii="Times New Roman" w:hAnsi="Times New Roman" w:cs="Times New Roman"/>
          <w:sz w:val="24"/>
          <w:szCs w:val="24"/>
        </w:rPr>
        <w:t xml:space="preserve"> a przedsiębiorstwem energetycznym, zajmującym się przesyłaniem lub dystrybucją paliw gazowych lub energii, uzależniony jest od posiadania przez </w:t>
      </w:r>
      <w:r w:rsidRPr="001B1F2E">
        <w:rPr>
          <w:rStyle w:val="alb"/>
          <w:rFonts w:ascii="Times New Roman" w:hAnsi="Times New Roman" w:cs="Times New Roman"/>
          <w:sz w:val="24"/>
          <w:szCs w:val="24"/>
        </w:rPr>
        <w:t>u</w:t>
      </w:r>
      <w:r w:rsidRPr="001B1F2E">
        <w:rPr>
          <w:rFonts w:ascii="Times New Roman" w:hAnsi="Times New Roman" w:cs="Times New Roman"/>
          <w:sz w:val="24"/>
          <w:szCs w:val="24"/>
        </w:rPr>
        <w:t>biegającego się o zawarcie umowy o przyłączenie do sieci tytułu prawnego do nieruchomości, do których paliwa gazowe lub energia mają być dostarczane. Wprowadzona zmiana nie stanowi ingerencji w prawa właściciela albo podmiotu posiadającego inny tytuł prawny do</w:t>
      </w:r>
      <w:r w:rsidR="002539BE">
        <w:rPr>
          <w:rFonts w:ascii="Times New Roman" w:hAnsi="Times New Roman" w:cs="Times New Roman"/>
          <w:sz w:val="24"/>
          <w:szCs w:val="24"/>
        </w:rPr>
        <w:t xml:space="preserve"> </w:t>
      </w:r>
      <w:r w:rsidRPr="001B1F2E">
        <w:rPr>
          <w:rFonts w:ascii="Times New Roman" w:hAnsi="Times New Roman" w:cs="Times New Roman"/>
          <w:sz w:val="24"/>
          <w:szCs w:val="24"/>
        </w:rPr>
        <w:t>nieruchomośc</w:t>
      </w:r>
      <w:r w:rsidR="00966EA6">
        <w:rPr>
          <w:rFonts w:ascii="Times New Roman" w:hAnsi="Times New Roman" w:cs="Times New Roman"/>
          <w:sz w:val="24"/>
          <w:szCs w:val="24"/>
        </w:rPr>
        <w:t xml:space="preserve">i, to jest prawa gwarantowane w </w:t>
      </w:r>
      <w:r w:rsidRPr="001B1F2E">
        <w:rPr>
          <w:rFonts w:ascii="Times New Roman" w:hAnsi="Times New Roman" w:cs="Times New Roman"/>
          <w:sz w:val="24"/>
          <w:szCs w:val="24"/>
        </w:rPr>
        <w:t>art. 21 ust. 1 oraz art. 64 ust. 1 Konstytucji.</w:t>
      </w:r>
    </w:p>
    <w:p w:rsidR="00E4791B" w:rsidRPr="001B1F2E" w:rsidRDefault="00E4791B" w:rsidP="001B1F2E">
      <w:pPr>
        <w:spacing w:before="120" w:line="360" w:lineRule="auto"/>
        <w:jc w:val="both"/>
        <w:rPr>
          <w:rFonts w:ascii="Times New Roman" w:hAnsi="Times New Roman" w:cs="Times New Roman"/>
          <w:sz w:val="24"/>
          <w:szCs w:val="24"/>
        </w:rPr>
      </w:pPr>
    </w:p>
    <w:p w:rsidR="00877B4F" w:rsidRPr="001B1F2E" w:rsidRDefault="00877B4F" w:rsidP="001B1F2E">
      <w:pPr>
        <w:spacing w:before="120" w:line="360" w:lineRule="auto"/>
        <w:jc w:val="both"/>
        <w:rPr>
          <w:rFonts w:ascii="Times New Roman" w:hAnsi="Times New Roman" w:cs="Times New Roman"/>
          <w:sz w:val="24"/>
          <w:szCs w:val="24"/>
        </w:rPr>
      </w:pPr>
      <w:r w:rsidRPr="001B1F2E">
        <w:rPr>
          <w:rFonts w:ascii="Times New Roman" w:hAnsi="Times New Roman" w:cs="Times New Roman"/>
          <w:b/>
          <w:sz w:val="24"/>
          <w:szCs w:val="24"/>
        </w:rPr>
        <w:t>Art. 20 ust. 7</w:t>
      </w:r>
    </w:p>
    <w:p w:rsidR="00877B4F" w:rsidRPr="001B1F2E" w:rsidRDefault="00877B4F" w:rsidP="001B1F2E">
      <w:pPr>
        <w:spacing w:before="120" w:line="360" w:lineRule="auto"/>
        <w:jc w:val="both"/>
        <w:rPr>
          <w:rFonts w:ascii="Times New Roman" w:hAnsi="Times New Roman" w:cs="Times New Roman"/>
          <w:sz w:val="24"/>
          <w:szCs w:val="24"/>
        </w:rPr>
      </w:pPr>
      <w:r w:rsidRPr="001B1F2E">
        <w:rPr>
          <w:rFonts w:ascii="Times New Roman" w:hAnsi="Times New Roman" w:cs="Times New Roman"/>
          <w:sz w:val="24"/>
          <w:szCs w:val="24"/>
        </w:rPr>
        <w:t>Dotychczasowe brzmienie art. 20 ust. 7 budziło wątpliwości interpretacyjne dotyczące zakresu nieruchomości, na których ustanawia się trwały zarząd na rzecz Urzędu Morskiego w Szczecinie. W związku z tym wprowadzono zmianę polega</w:t>
      </w:r>
      <w:r w:rsidR="00E4791B">
        <w:rPr>
          <w:rFonts w:ascii="Times New Roman" w:hAnsi="Times New Roman" w:cs="Times New Roman"/>
          <w:sz w:val="24"/>
          <w:szCs w:val="24"/>
        </w:rPr>
        <w:t>jącą</w:t>
      </w:r>
      <w:r w:rsidRPr="001B1F2E">
        <w:rPr>
          <w:rFonts w:ascii="Times New Roman" w:hAnsi="Times New Roman" w:cs="Times New Roman"/>
          <w:sz w:val="24"/>
          <w:szCs w:val="24"/>
        </w:rPr>
        <w:t xml:space="preserve"> na doprecyzowaniu, iż trwały zarząd na rzecz Urzędu Morskiego w Szczecinie ustanawia się na tych nieruchomościach, na których realizuje on, zgodnie z art. 2 ust. 2 pkt 1 ustawy terminalowej, inwestycje.</w:t>
      </w:r>
    </w:p>
    <w:p w:rsidR="00877B4F" w:rsidRPr="001B1F2E" w:rsidRDefault="00877B4F" w:rsidP="001B1F2E">
      <w:pPr>
        <w:spacing w:before="120" w:line="360" w:lineRule="auto"/>
        <w:jc w:val="both"/>
        <w:rPr>
          <w:rFonts w:ascii="Times New Roman" w:hAnsi="Times New Roman" w:cs="Times New Roman"/>
          <w:sz w:val="24"/>
          <w:szCs w:val="24"/>
        </w:rPr>
      </w:pPr>
      <w:r w:rsidRPr="001B1F2E">
        <w:rPr>
          <w:rFonts w:ascii="Times New Roman" w:hAnsi="Times New Roman" w:cs="Times New Roman"/>
          <w:b/>
          <w:sz w:val="24"/>
          <w:szCs w:val="24"/>
        </w:rPr>
        <w:t>Art. 20 ust. 14</w:t>
      </w:r>
    </w:p>
    <w:p w:rsidR="00877B4F" w:rsidRPr="001B1F2E" w:rsidRDefault="00877B4F" w:rsidP="001B1F2E">
      <w:pPr>
        <w:spacing w:before="120" w:line="360" w:lineRule="auto"/>
        <w:jc w:val="both"/>
        <w:rPr>
          <w:rFonts w:ascii="Times New Roman" w:hAnsi="Times New Roman" w:cs="Times New Roman"/>
          <w:sz w:val="24"/>
          <w:szCs w:val="24"/>
        </w:rPr>
      </w:pPr>
      <w:r w:rsidRPr="001B1F2E">
        <w:rPr>
          <w:rFonts w:ascii="Times New Roman" w:hAnsi="Times New Roman" w:cs="Times New Roman"/>
          <w:sz w:val="24"/>
          <w:szCs w:val="24"/>
        </w:rPr>
        <w:t xml:space="preserve">Zmiana art. 20 ust. 14 ma charakter redakcyjny, a także wynika z dodania art. 20 ust. 6a. Zgodnie z obowiązującym brzmieniem przepisu art. 20 ust. 14, z dniem wydania decyzji o ustaleniu lokalizacji inwestycji inwestor uzyskuje prawo do dysponowania nieruchomościami, o których mowa w ust. 3 i 12 oraz w art. 24 ust. 1, na cele budowlane niezbędne do realizacji i eksploatacji inwestycji. Zgodnie z nowym brzmieniem art. 20 ust. 14, inwestor uzyskuje wyżej wymienione prawo w stosunku do nieruchomości, o których mowa w art. 20 ust. 3, 6a oraz </w:t>
      </w:r>
      <w:r w:rsidR="00E4791B">
        <w:rPr>
          <w:rFonts w:ascii="Times New Roman" w:hAnsi="Times New Roman" w:cs="Times New Roman"/>
          <w:sz w:val="24"/>
          <w:szCs w:val="24"/>
        </w:rPr>
        <w:t xml:space="preserve">art. </w:t>
      </w:r>
      <w:r w:rsidRPr="001B1F2E">
        <w:rPr>
          <w:rFonts w:ascii="Times New Roman" w:hAnsi="Times New Roman" w:cs="Times New Roman"/>
          <w:sz w:val="24"/>
          <w:szCs w:val="24"/>
        </w:rPr>
        <w:t>24 ust. 1. Zauważyć należy, że przywoływany w obowiązującym brzmieniu art. 20 ust. 12 odnosi się do nieruchomości gruntowych stanowiących własność Skarbu Państwa albo jednostki samorządu terytorialnego. Ni</w:t>
      </w:r>
      <w:r w:rsidR="00E4791B">
        <w:rPr>
          <w:rFonts w:ascii="Times New Roman" w:hAnsi="Times New Roman" w:cs="Times New Roman"/>
          <w:sz w:val="24"/>
          <w:szCs w:val="24"/>
        </w:rPr>
        <w:t>eruchomości stanowiące własność</w:t>
      </w:r>
      <w:r w:rsidRPr="001B1F2E">
        <w:rPr>
          <w:rFonts w:ascii="Times New Roman" w:hAnsi="Times New Roman" w:cs="Times New Roman"/>
          <w:sz w:val="24"/>
          <w:szCs w:val="24"/>
        </w:rPr>
        <w:t xml:space="preserve"> samorządu terytorialnego zawierają się w</w:t>
      </w:r>
      <w:r w:rsidR="00966EA6">
        <w:rPr>
          <w:rFonts w:ascii="Times New Roman" w:hAnsi="Times New Roman" w:cs="Times New Roman"/>
          <w:sz w:val="24"/>
          <w:szCs w:val="24"/>
        </w:rPr>
        <w:t xml:space="preserve"> </w:t>
      </w:r>
      <w:r w:rsidRPr="001B1F2E">
        <w:rPr>
          <w:rFonts w:ascii="Times New Roman" w:hAnsi="Times New Roman" w:cs="Times New Roman"/>
          <w:sz w:val="24"/>
          <w:szCs w:val="24"/>
        </w:rPr>
        <w:t>kategorii określonej w art. 20 ust. 3, a więc odwoływanie się do nich poprzez art. 20 ust. 12 jest zbędnym powtórzeniem. Nieruchomości Skarbu Państwa są natomiast, w projekcie ustawy, określone</w:t>
      </w:r>
      <w:r w:rsidR="00E4791B">
        <w:rPr>
          <w:rFonts w:ascii="Times New Roman" w:hAnsi="Times New Roman" w:cs="Times New Roman"/>
          <w:sz w:val="24"/>
          <w:szCs w:val="24"/>
        </w:rPr>
        <w:t xml:space="preserve"> w art. 20 ust. 6a, w związku z </w:t>
      </w:r>
      <w:r w:rsidRPr="001B1F2E">
        <w:rPr>
          <w:rFonts w:ascii="Times New Roman" w:hAnsi="Times New Roman" w:cs="Times New Roman"/>
          <w:sz w:val="24"/>
          <w:szCs w:val="24"/>
        </w:rPr>
        <w:t>czym konieczne było doda</w:t>
      </w:r>
      <w:r w:rsidR="00E4791B">
        <w:rPr>
          <w:rFonts w:ascii="Times New Roman" w:hAnsi="Times New Roman" w:cs="Times New Roman"/>
          <w:sz w:val="24"/>
          <w:szCs w:val="24"/>
        </w:rPr>
        <w:t>nie</w:t>
      </w:r>
      <w:r w:rsidR="00966EA6">
        <w:rPr>
          <w:rFonts w:ascii="Times New Roman" w:hAnsi="Times New Roman" w:cs="Times New Roman"/>
          <w:sz w:val="24"/>
          <w:szCs w:val="24"/>
        </w:rPr>
        <w:t xml:space="preserve"> do katalogu z art. 20 ust. </w:t>
      </w:r>
      <w:r w:rsidRPr="001B1F2E">
        <w:rPr>
          <w:rFonts w:ascii="Times New Roman" w:hAnsi="Times New Roman" w:cs="Times New Roman"/>
          <w:sz w:val="24"/>
          <w:szCs w:val="24"/>
        </w:rPr>
        <w:t>14, art. 20 ust. 6a oraz usunięcie art. 20 ust. 12.</w:t>
      </w:r>
    </w:p>
    <w:p w:rsidR="00877B4F" w:rsidRPr="001B1F2E" w:rsidRDefault="00877B4F" w:rsidP="001B1F2E">
      <w:pPr>
        <w:spacing w:before="120" w:line="360" w:lineRule="auto"/>
        <w:jc w:val="both"/>
        <w:rPr>
          <w:rFonts w:ascii="Times New Roman" w:hAnsi="Times New Roman" w:cs="Times New Roman"/>
          <w:sz w:val="24"/>
          <w:szCs w:val="24"/>
        </w:rPr>
      </w:pPr>
      <w:r w:rsidRPr="001B1F2E">
        <w:rPr>
          <w:rFonts w:ascii="Times New Roman" w:hAnsi="Times New Roman" w:cs="Times New Roman"/>
          <w:b/>
          <w:sz w:val="24"/>
          <w:szCs w:val="24"/>
        </w:rPr>
        <w:t>Art. 22</w:t>
      </w:r>
    </w:p>
    <w:p w:rsidR="00877B4F" w:rsidRPr="001B1F2E" w:rsidRDefault="00877B4F" w:rsidP="001B1F2E">
      <w:pPr>
        <w:spacing w:before="120" w:line="360" w:lineRule="auto"/>
        <w:jc w:val="both"/>
        <w:rPr>
          <w:rFonts w:ascii="Times New Roman" w:hAnsi="Times New Roman" w:cs="Times New Roman"/>
          <w:sz w:val="24"/>
          <w:szCs w:val="24"/>
        </w:rPr>
      </w:pPr>
      <w:r w:rsidRPr="001B1F2E">
        <w:rPr>
          <w:rFonts w:ascii="Times New Roman" w:hAnsi="Times New Roman" w:cs="Times New Roman"/>
          <w:sz w:val="24"/>
          <w:szCs w:val="24"/>
        </w:rPr>
        <w:t xml:space="preserve">Zmiany w art. 22 ust. 1 i 2 określają zakres nieruchomości, </w:t>
      </w:r>
      <w:r w:rsidR="00966EA6">
        <w:rPr>
          <w:rFonts w:ascii="Times New Roman" w:hAnsi="Times New Roman" w:cs="Times New Roman"/>
          <w:sz w:val="24"/>
          <w:szCs w:val="24"/>
        </w:rPr>
        <w:t xml:space="preserve">wobec których wydanie decyzji o </w:t>
      </w:r>
      <w:r w:rsidRPr="001B1F2E">
        <w:rPr>
          <w:rFonts w:ascii="Times New Roman" w:hAnsi="Times New Roman" w:cs="Times New Roman"/>
          <w:sz w:val="24"/>
          <w:szCs w:val="24"/>
        </w:rPr>
        <w:t>ustaleniu lokalizacji inwestycji prowadzi do wydania przez wojewodę decyzji o wygaśnięciu trwałego zarządu lub zarządu w odniesieniu do gruntów w zarządzie Państwowego Gospodarstwa Leśnego Lasy Państwowe (dalej: „LP”) oraz wygaśnięcia, z mocy prawa, umów najmu, dzierżawy lub użyczenia.</w:t>
      </w:r>
    </w:p>
    <w:p w:rsidR="00877B4F" w:rsidRPr="001B1F2E" w:rsidRDefault="00E4791B" w:rsidP="001B1F2E">
      <w:pPr>
        <w:spacing w:before="120" w:line="360" w:lineRule="auto"/>
        <w:jc w:val="both"/>
        <w:rPr>
          <w:rFonts w:ascii="Times New Roman" w:hAnsi="Times New Roman" w:cs="Times New Roman"/>
          <w:sz w:val="24"/>
          <w:szCs w:val="24"/>
        </w:rPr>
      </w:pPr>
      <w:r>
        <w:rPr>
          <w:rFonts w:ascii="Times New Roman" w:hAnsi="Times New Roman" w:cs="Times New Roman"/>
          <w:sz w:val="24"/>
          <w:szCs w:val="24"/>
        </w:rPr>
        <w:t>W dotychczasowej treści</w:t>
      </w:r>
      <w:r w:rsidR="00877B4F" w:rsidRPr="001B1F2E">
        <w:rPr>
          <w:rFonts w:ascii="Times New Roman" w:hAnsi="Times New Roman" w:cs="Times New Roman"/>
          <w:sz w:val="24"/>
          <w:szCs w:val="24"/>
        </w:rPr>
        <w:t xml:space="preserve"> przepisu art. 22 ust. 1 odniesiono </w:t>
      </w:r>
      <w:r w:rsidR="00966EA6">
        <w:rPr>
          <w:rFonts w:ascii="Times New Roman" w:hAnsi="Times New Roman" w:cs="Times New Roman"/>
          <w:sz w:val="24"/>
          <w:szCs w:val="24"/>
        </w:rPr>
        <w:t xml:space="preserve">się błędnie do nieruchomości, w </w:t>
      </w:r>
      <w:r w:rsidR="00877B4F" w:rsidRPr="001B1F2E">
        <w:rPr>
          <w:rFonts w:ascii="Times New Roman" w:hAnsi="Times New Roman" w:cs="Times New Roman"/>
          <w:sz w:val="24"/>
          <w:szCs w:val="24"/>
        </w:rPr>
        <w:t>stosunku do których decyzja o ustaleniu lokalizacji inwestycji przewidywała skutek, o którym mowa w art. 24 ust. 1, zamiast nieruchomości objętych skutkiem, o którym mowa w art. 20 ust. 3 i 6 (a po nowelizacji również ust. 6a). Powyższe oznaczało, że możliwe było</w:t>
      </w:r>
      <w:r w:rsidR="00966EA6">
        <w:rPr>
          <w:rFonts w:ascii="Times New Roman" w:hAnsi="Times New Roman" w:cs="Times New Roman"/>
          <w:sz w:val="24"/>
          <w:szCs w:val="24"/>
        </w:rPr>
        <w:t xml:space="preserve"> wydanie decyzji o </w:t>
      </w:r>
      <w:r w:rsidR="00877B4F" w:rsidRPr="001B1F2E">
        <w:rPr>
          <w:rFonts w:ascii="Times New Roman" w:hAnsi="Times New Roman" w:cs="Times New Roman"/>
          <w:sz w:val="24"/>
          <w:szCs w:val="24"/>
        </w:rPr>
        <w:t>wygaśnięciu trw</w:t>
      </w:r>
      <w:r w:rsidR="008836B6">
        <w:rPr>
          <w:rFonts w:ascii="Times New Roman" w:hAnsi="Times New Roman" w:cs="Times New Roman"/>
          <w:sz w:val="24"/>
          <w:szCs w:val="24"/>
        </w:rPr>
        <w:t>ałego zarządu bądź zarządu LP w </w:t>
      </w:r>
      <w:r w:rsidR="00877B4F" w:rsidRPr="001B1F2E">
        <w:rPr>
          <w:rFonts w:ascii="Times New Roman" w:hAnsi="Times New Roman" w:cs="Times New Roman"/>
          <w:sz w:val="24"/>
          <w:szCs w:val="24"/>
        </w:rPr>
        <w:t>stosunku do nieruchomości, co do których, zgodnie z art. 24 ust. 1</w:t>
      </w:r>
      <w:r>
        <w:rPr>
          <w:rFonts w:ascii="Times New Roman" w:hAnsi="Times New Roman" w:cs="Times New Roman"/>
          <w:sz w:val="24"/>
          <w:szCs w:val="24"/>
        </w:rPr>
        <w:t>,</w:t>
      </w:r>
      <w:r w:rsidR="00877B4F" w:rsidRPr="001B1F2E">
        <w:rPr>
          <w:rFonts w:ascii="Times New Roman" w:hAnsi="Times New Roman" w:cs="Times New Roman"/>
          <w:sz w:val="24"/>
          <w:szCs w:val="24"/>
        </w:rPr>
        <w:t xml:space="preserve"> ograniczono sposób korzystania, a nie istniała podstawa pozwalająca na wygaszenie tych zarządów w stosunku do nieruchomości, co </w:t>
      </w:r>
      <w:r>
        <w:rPr>
          <w:rFonts w:ascii="Times New Roman" w:hAnsi="Times New Roman" w:cs="Times New Roman"/>
          <w:sz w:val="24"/>
          <w:szCs w:val="24"/>
        </w:rPr>
        <w:t>do których inwestor, z dniem, w </w:t>
      </w:r>
      <w:r w:rsidR="00877B4F" w:rsidRPr="001B1F2E">
        <w:rPr>
          <w:rFonts w:ascii="Times New Roman" w:hAnsi="Times New Roman" w:cs="Times New Roman"/>
          <w:sz w:val="24"/>
          <w:szCs w:val="24"/>
        </w:rPr>
        <w:t>którym decyzja o</w:t>
      </w:r>
      <w:r w:rsidR="008836B6">
        <w:rPr>
          <w:rFonts w:ascii="Times New Roman" w:hAnsi="Times New Roman" w:cs="Times New Roman"/>
          <w:sz w:val="24"/>
          <w:szCs w:val="24"/>
        </w:rPr>
        <w:t> </w:t>
      </w:r>
      <w:r w:rsidR="00877B4F" w:rsidRPr="001B1F2E">
        <w:rPr>
          <w:rFonts w:ascii="Times New Roman" w:hAnsi="Times New Roman" w:cs="Times New Roman"/>
          <w:sz w:val="24"/>
          <w:szCs w:val="24"/>
        </w:rPr>
        <w:t xml:space="preserve">ustaleniu lokalizacji </w:t>
      </w:r>
      <w:r w:rsidR="00877B4F" w:rsidRPr="001B1F2E">
        <w:rPr>
          <w:rFonts w:ascii="Times New Roman" w:hAnsi="Times New Roman" w:cs="Times New Roman"/>
          <w:iCs/>
          <w:sz w:val="24"/>
          <w:szCs w:val="24"/>
        </w:rPr>
        <w:t>inwestycji</w:t>
      </w:r>
      <w:r w:rsidR="00877B4F" w:rsidRPr="001B1F2E">
        <w:rPr>
          <w:rFonts w:ascii="Times New Roman" w:hAnsi="Times New Roman" w:cs="Times New Roman"/>
          <w:sz w:val="24"/>
          <w:szCs w:val="24"/>
        </w:rPr>
        <w:t xml:space="preserve"> stała się ostateczna, uzyskiwał prawo użytkowania wieczystego. W związku z tym, że nie jest możliwe łączne wykonanie uprawnień wynikających z prawa użytkowania wieczystego oraz trwałego zarządu (bądź zarządu LP) w</w:t>
      </w:r>
      <w:r w:rsidR="00966EA6">
        <w:rPr>
          <w:rFonts w:ascii="Times New Roman" w:hAnsi="Times New Roman" w:cs="Times New Roman"/>
          <w:sz w:val="24"/>
          <w:szCs w:val="24"/>
        </w:rPr>
        <w:t xml:space="preserve"> </w:t>
      </w:r>
      <w:r w:rsidR="00877B4F" w:rsidRPr="001B1F2E">
        <w:rPr>
          <w:rFonts w:ascii="Times New Roman" w:hAnsi="Times New Roman" w:cs="Times New Roman"/>
          <w:sz w:val="24"/>
          <w:szCs w:val="24"/>
        </w:rPr>
        <w:t>stosunku do tej samej nieruchomości, konieczne okazało się wprowadzenie zmiany przepisu art. 22 ust. 1. Zaniechanie nowelizacji przepisu uniemożliwiałoby inwestorowi dysponowanie nieruchomością, do której przysługiwałoby mu prawo użytkowania wieczystego, z wyłączeniem innych osób i przygotowanie oraz prowadzenie inwestycji.</w:t>
      </w:r>
    </w:p>
    <w:p w:rsidR="00877B4F" w:rsidRPr="001B1F2E" w:rsidRDefault="00877B4F" w:rsidP="00966EA6">
      <w:pPr>
        <w:keepNext/>
        <w:widowControl/>
        <w:spacing w:before="120" w:line="360" w:lineRule="auto"/>
        <w:jc w:val="both"/>
        <w:rPr>
          <w:rFonts w:ascii="Times New Roman" w:hAnsi="Times New Roman" w:cs="Times New Roman"/>
          <w:b/>
          <w:sz w:val="24"/>
          <w:szCs w:val="24"/>
        </w:rPr>
      </w:pPr>
      <w:r w:rsidRPr="001B1F2E">
        <w:rPr>
          <w:rFonts w:ascii="Times New Roman" w:hAnsi="Times New Roman" w:cs="Times New Roman"/>
          <w:sz w:val="24"/>
          <w:szCs w:val="24"/>
        </w:rPr>
        <w:t>Odnosząc się do zmian przepisu art. 22 ust. 2</w:t>
      </w:r>
      <w:r w:rsidR="00FF485E">
        <w:rPr>
          <w:rFonts w:ascii="Times New Roman" w:hAnsi="Times New Roman" w:cs="Times New Roman"/>
          <w:sz w:val="24"/>
          <w:szCs w:val="24"/>
        </w:rPr>
        <w:t>,</w:t>
      </w:r>
      <w:r w:rsidRPr="001B1F2E">
        <w:rPr>
          <w:rFonts w:ascii="Times New Roman" w:hAnsi="Times New Roman" w:cs="Times New Roman"/>
          <w:sz w:val="24"/>
          <w:szCs w:val="24"/>
        </w:rPr>
        <w:t xml:space="preserve"> wskazać należy, że również ona ma na celu zapewnienie inwestorowi możliwości niezwłocznego skorzyst</w:t>
      </w:r>
      <w:r w:rsidR="008836B6">
        <w:rPr>
          <w:rFonts w:ascii="Times New Roman" w:hAnsi="Times New Roman" w:cs="Times New Roman"/>
          <w:sz w:val="24"/>
          <w:szCs w:val="24"/>
        </w:rPr>
        <w:t>ania z </w:t>
      </w:r>
      <w:r w:rsidRPr="001B1F2E">
        <w:rPr>
          <w:rFonts w:ascii="Times New Roman" w:hAnsi="Times New Roman" w:cs="Times New Roman"/>
          <w:sz w:val="24"/>
          <w:szCs w:val="24"/>
        </w:rPr>
        <w:t>nieruchomości, co do których przysługuje mu p</w:t>
      </w:r>
      <w:r w:rsidR="008836B6">
        <w:rPr>
          <w:rFonts w:ascii="Times New Roman" w:hAnsi="Times New Roman" w:cs="Times New Roman"/>
          <w:sz w:val="24"/>
          <w:szCs w:val="24"/>
        </w:rPr>
        <w:t>rawo użytkowania wieczystego. W </w:t>
      </w:r>
      <w:r w:rsidRPr="001B1F2E">
        <w:rPr>
          <w:rFonts w:ascii="Times New Roman" w:hAnsi="Times New Roman" w:cs="Times New Roman"/>
          <w:sz w:val="24"/>
          <w:szCs w:val="24"/>
        </w:rPr>
        <w:t>związku z tym niezbędne jest wprowadzenie regulacji, na podstawie której, z mocy prawa (w miejsce dzisiejszego wypowiedzenia), wygasną umowy zobowiązaniowe, których przedmiotem są nieruchomości określone w treści decyzji o ustaleniu lokalizacji inwestycji, zgodnie z art. 10 ust. 1 p</w:t>
      </w:r>
      <w:r w:rsidR="008836B6">
        <w:rPr>
          <w:rFonts w:ascii="Times New Roman" w:hAnsi="Times New Roman" w:cs="Times New Roman"/>
          <w:sz w:val="24"/>
          <w:szCs w:val="24"/>
        </w:rPr>
        <w:t>kt 7 i 7a ustawy terminalowej w </w:t>
      </w:r>
      <w:r w:rsidRPr="001B1F2E">
        <w:rPr>
          <w:rFonts w:ascii="Times New Roman" w:hAnsi="Times New Roman" w:cs="Times New Roman"/>
          <w:sz w:val="24"/>
          <w:szCs w:val="24"/>
        </w:rPr>
        <w:t>projektowanym brzmieniu. Podkreślić należy, że wprowadzana zmiana ogranicza wygaśnięcie umów jedynie w stosunku do nieruchomości, wobec których, z chwilą uzyskania przez decyzję o ustaleniu lokalizacji inwestycji waloru prawomocności, inwestor uzyska prawo użytkowania wieczystego, a nie (</w:t>
      </w:r>
      <w:r w:rsidR="008836B6">
        <w:rPr>
          <w:rFonts w:ascii="Times New Roman" w:hAnsi="Times New Roman" w:cs="Times New Roman"/>
          <w:sz w:val="24"/>
          <w:szCs w:val="24"/>
        </w:rPr>
        <w:t>jak przewiduje art. 22 ust. 2 w </w:t>
      </w:r>
      <w:r w:rsidRPr="001B1F2E">
        <w:rPr>
          <w:rFonts w:ascii="Times New Roman" w:hAnsi="Times New Roman" w:cs="Times New Roman"/>
          <w:sz w:val="24"/>
          <w:szCs w:val="24"/>
        </w:rPr>
        <w:t xml:space="preserve">aktualnym brzmieniu) w stosunku do wszystkich nieruchomości, które </w:t>
      </w:r>
      <w:r w:rsidR="00966EA6">
        <w:rPr>
          <w:rFonts w:ascii="Times New Roman" w:hAnsi="Times New Roman" w:cs="Times New Roman"/>
          <w:sz w:val="24"/>
          <w:szCs w:val="24"/>
        </w:rPr>
        <w:t xml:space="preserve">są przeznaczone na inwestycje i </w:t>
      </w:r>
      <w:r w:rsidRPr="001B1F2E">
        <w:rPr>
          <w:rFonts w:ascii="Times New Roman" w:hAnsi="Times New Roman" w:cs="Times New Roman"/>
          <w:sz w:val="24"/>
          <w:szCs w:val="24"/>
        </w:rPr>
        <w:t>stanowią własność Skarbu Państwa. Ze względu na zakres uprawnień przysługujących najemcy, dzierżawcy albo uprawnionemu z tytułu umowy uży</w:t>
      </w:r>
      <w:r w:rsidR="00FF485E">
        <w:rPr>
          <w:rFonts w:ascii="Times New Roman" w:hAnsi="Times New Roman" w:cs="Times New Roman"/>
          <w:sz w:val="24"/>
          <w:szCs w:val="24"/>
        </w:rPr>
        <w:t>czenia</w:t>
      </w:r>
      <w:r w:rsidRPr="001B1F2E">
        <w:rPr>
          <w:rFonts w:ascii="Times New Roman" w:hAnsi="Times New Roman" w:cs="Times New Roman"/>
          <w:sz w:val="24"/>
          <w:szCs w:val="24"/>
        </w:rPr>
        <w:t xml:space="preserve"> utrzymanie ich w stosunku do nieruchomości, wobec których inwestor nabył prawo użytkowania wieczystego</w:t>
      </w:r>
      <w:r w:rsidR="00FF485E">
        <w:rPr>
          <w:rFonts w:ascii="Times New Roman" w:hAnsi="Times New Roman" w:cs="Times New Roman"/>
          <w:sz w:val="24"/>
          <w:szCs w:val="24"/>
        </w:rPr>
        <w:t>,</w:t>
      </w:r>
      <w:r w:rsidRPr="001B1F2E">
        <w:rPr>
          <w:rFonts w:ascii="Times New Roman" w:hAnsi="Times New Roman" w:cs="Times New Roman"/>
          <w:sz w:val="24"/>
          <w:szCs w:val="24"/>
        </w:rPr>
        <w:t xml:space="preserve"> w znaczący sposób ograniczałoby możliwości zagospodarowania przez niego nieruchomości i prowadziłoby do utrudnienia albo niemożliwości przygotowania i prowadzenia inwestycji. W związku z tym za konieczne uznać należy wprowadzenie rozwiązania, na podstawie którego wyżej wymienione stosunki zobowiązaniowe wygasną z mocy prawa. Podkreślić należy, że nieruchomości, do których inwestor nabywa prawo użytkowania wieczystego</w:t>
      </w:r>
      <w:r w:rsidR="00FF485E">
        <w:rPr>
          <w:rFonts w:ascii="Times New Roman" w:hAnsi="Times New Roman" w:cs="Times New Roman"/>
          <w:sz w:val="24"/>
          <w:szCs w:val="24"/>
        </w:rPr>
        <w:t>,</w:t>
      </w:r>
      <w:r w:rsidRPr="001B1F2E">
        <w:rPr>
          <w:rFonts w:ascii="Times New Roman" w:hAnsi="Times New Roman" w:cs="Times New Roman"/>
          <w:sz w:val="24"/>
          <w:szCs w:val="24"/>
        </w:rPr>
        <w:t xml:space="preserve"> przeznaczane są najczęściej pod budowę tłoczni gazu, której budowa i funkcjonowanie n</w:t>
      </w:r>
      <w:r w:rsidR="00966EA6">
        <w:rPr>
          <w:rFonts w:ascii="Times New Roman" w:hAnsi="Times New Roman" w:cs="Times New Roman"/>
          <w:sz w:val="24"/>
          <w:szCs w:val="24"/>
        </w:rPr>
        <w:t xml:space="preserve">ie jest możliwe do pogodzenia z </w:t>
      </w:r>
      <w:r w:rsidRPr="001B1F2E">
        <w:rPr>
          <w:rFonts w:ascii="Times New Roman" w:hAnsi="Times New Roman" w:cs="Times New Roman"/>
          <w:sz w:val="24"/>
          <w:szCs w:val="24"/>
        </w:rPr>
        <w:t>wykonywaniem praw z tytułu stosunku najmu, dzier</w:t>
      </w:r>
      <w:r w:rsidR="00966EA6">
        <w:rPr>
          <w:rFonts w:ascii="Times New Roman" w:hAnsi="Times New Roman" w:cs="Times New Roman"/>
          <w:sz w:val="24"/>
          <w:szCs w:val="24"/>
        </w:rPr>
        <w:t xml:space="preserve">żawy czy użyczenia. W związku z </w:t>
      </w:r>
      <w:r w:rsidRPr="001B1F2E">
        <w:rPr>
          <w:rFonts w:ascii="Times New Roman" w:hAnsi="Times New Roman" w:cs="Times New Roman"/>
          <w:sz w:val="24"/>
          <w:szCs w:val="24"/>
        </w:rPr>
        <w:t xml:space="preserve">powyższym, mając na uwadze to, że osiągnięcie celu polegającego na zapewnieniu inwestorowi możliwości wykonywania uprawnień wynikających z prawa użytkowania wieczystego, a co za tym idzie możliwość przygotowania i prowadzenia inwestycji, nie jest możliwe w inny sposób, wprowadzoną zmianę należy uznać za konieczną i adekwatną do realizacji zamierzonego celu. Wygaśnięcie umów z mocy prawa daje inwestorowi pewność, co do stanu prawnego nieruchomości, na której </w:t>
      </w:r>
      <w:r w:rsidR="00FF485E" w:rsidRPr="001B1F2E">
        <w:rPr>
          <w:rFonts w:ascii="Times New Roman" w:hAnsi="Times New Roman" w:cs="Times New Roman"/>
          <w:sz w:val="24"/>
          <w:szCs w:val="24"/>
        </w:rPr>
        <w:t xml:space="preserve">ma </w:t>
      </w:r>
      <w:r w:rsidRPr="001B1F2E">
        <w:rPr>
          <w:rFonts w:ascii="Times New Roman" w:hAnsi="Times New Roman" w:cs="Times New Roman"/>
          <w:sz w:val="24"/>
          <w:szCs w:val="24"/>
        </w:rPr>
        <w:t>przygotowywać lub prowadzić inwestycje</w:t>
      </w:r>
      <w:r w:rsidR="00FF485E">
        <w:rPr>
          <w:rFonts w:ascii="Times New Roman" w:hAnsi="Times New Roman" w:cs="Times New Roman"/>
          <w:sz w:val="24"/>
          <w:szCs w:val="24"/>
        </w:rPr>
        <w:t>,</w:t>
      </w:r>
      <w:r w:rsidRPr="001B1F2E">
        <w:rPr>
          <w:rFonts w:ascii="Times New Roman" w:hAnsi="Times New Roman" w:cs="Times New Roman"/>
          <w:sz w:val="24"/>
          <w:szCs w:val="24"/>
        </w:rPr>
        <w:t xml:space="preserve"> i pozwala mu na korzystanie z nieruchomości w ramach przysługującego mu prawa użytkowania wieczystego. Ponadto, poprzez precyzyjne uregulo</w:t>
      </w:r>
      <w:r w:rsidR="008836B6">
        <w:rPr>
          <w:rFonts w:ascii="Times New Roman" w:hAnsi="Times New Roman" w:cs="Times New Roman"/>
          <w:sz w:val="24"/>
          <w:szCs w:val="24"/>
        </w:rPr>
        <w:t>wanie skutków</w:t>
      </w:r>
      <w:r w:rsidR="00FF485E">
        <w:rPr>
          <w:rFonts w:ascii="Times New Roman" w:hAnsi="Times New Roman" w:cs="Times New Roman"/>
          <w:sz w:val="24"/>
          <w:szCs w:val="24"/>
        </w:rPr>
        <w:t>,</w:t>
      </w:r>
      <w:r w:rsidR="008836B6">
        <w:rPr>
          <w:rFonts w:ascii="Times New Roman" w:hAnsi="Times New Roman" w:cs="Times New Roman"/>
          <w:sz w:val="24"/>
          <w:szCs w:val="24"/>
        </w:rPr>
        <w:t xml:space="preserve"> jakie wiążą się z </w:t>
      </w:r>
      <w:r w:rsidRPr="001B1F2E">
        <w:rPr>
          <w:rFonts w:ascii="Times New Roman" w:hAnsi="Times New Roman" w:cs="Times New Roman"/>
          <w:sz w:val="24"/>
          <w:szCs w:val="24"/>
        </w:rPr>
        <w:t>uzyskaniem przez decyzję o ustaleniu lokalizacji inwestycji waloru prawomocności, rozwiązanie zaproponowane w art. 22 ust. 2 gwarantuje pewność sytuacji prawnej podmiotów będących stroną umowy użyczenia, najmu</w:t>
      </w:r>
      <w:r w:rsidR="008836B6">
        <w:rPr>
          <w:rFonts w:ascii="Times New Roman" w:hAnsi="Times New Roman" w:cs="Times New Roman"/>
          <w:sz w:val="24"/>
          <w:szCs w:val="24"/>
        </w:rPr>
        <w:t xml:space="preserve"> bądź dzierżawy. Jednocześnie w </w:t>
      </w:r>
      <w:r w:rsidRPr="001B1F2E">
        <w:rPr>
          <w:rFonts w:ascii="Times New Roman" w:hAnsi="Times New Roman" w:cs="Times New Roman"/>
          <w:sz w:val="24"/>
          <w:szCs w:val="24"/>
        </w:rPr>
        <w:t xml:space="preserve">art. 22 ust. 2 zagwarantowano uprawnionym z umów odszkodowanie, od Skarbu Państwa, za straty poniesione na skutek ich wygaśnięcia, a także wskazano miesięczny termin, po upływie którego umowa wygasa, dzięki czemu zapewniona została kompensata straty oraz czas na przygotowanie się do wygaśnięcia umowy. Mając na uwadze powyższe, uznać należy, że przewidziana w art. </w:t>
      </w:r>
      <w:r w:rsidR="00966EA6">
        <w:rPr>
          <w:rFonts w:ascii="Times New Roman" w:hAnsi="Times New Roman" w:cs="Times New Roman"/>
          <w:sz w:val="24"/>
          <w:szCs w:val="24"/>
        </w:rPr>
        <w:t xml:space="preserve">22 ust. 2 ustawy terminalowej w </w:t>
      </w:r>
      <w:r w:rsidRPr="001B1F2E">
        <w:rPr>
          <w:rFonts w:ascii="Times New Roman" w:hAnsi="Times New Roman" w:cs="Times New Roman"/>
          <w:sz w:val="24"/>
          <w:szCs w:val="24"/>
        </w:rPr>
        <w:t>projektowanym brzmieniu ingerencja w, chronione w art. 21 ust. 1</w:t>
      </w:r>
      <w:r w:rsidR="00FF485E">
        <w:rPr>
          <w:rFonts w:ascii="Times New Roman" w:hAnsi="Times New Roman" w:cs="Times New Roman"/>
          <w:sz w:val="24"/>
          <w:szCs w:val="24"/>
        </w:rPr>
        <w:t xml:space="preserve"> </w:t>
      </w:r>
      <w:r w:rsidRPr="001B1F2E">
        <w:rPr>
          <w:rFonts w:ascii="Times New Roman" w:hAnsi="Times New Roman" w:cs="Times New Roman"/>
          <w:sz w:val="24"/>
          <w:szCs w:val="24"/>
        </w:rPr>
        <w:t>oraz art. 64 ust. 1 Konstytucji, prawo własności oraz inne prawa majątkowe nie</w:t>
      </w:r>
      <w:r w:rsidR="008836B6">
        <w:rPr>
          <w:rFonts w:ascii="Times New Roman" w:hAnsi="Times New Roman" w:cs="Times New Roman"/>
          <w:sz w:val="24"/>
          <w:szCs w:val="24"/>
        </w:rPr>
        <w:t xml:space="preserve"> jest nadmierna w </w:t>
      </w:r>
      <w:r w:rsidR="00966EA6">
        <w:rPr>
          <w:rFonts w:ascii="Times New Roman" w:hAnsi="Times New Roman" w:cs="Times New Roman"/>
          <w:sz w:val="24"/>
          <w:szCs w:val="24"/>
        </w:rPr>
        <w:t xml:space="preserve">zestawieniu z </w:t>
      </w:r>
      <w:r w:rsidRPr="001B1F2E">
        <w:rPr>
          <w:rFonts w:ascii="Times New Roman" w:hAnsi="Times New Roman" w:cs="Times New Roman"/>
          <w:sz w:val="24"/>
          <w:szCs w:val="24"/>
        </w:rPr>
        <w:t>celem, którego osiągnięcie ma zapewnić.</w:t>
      </w:r>
    </w:p>
    <w:p w:rsidR="00877B4F" w:rsidRPr="001B1F2E" w:rsidRDefault="00877B4F" w:rsidP="001B1F2E">
      <w:pPr>
        <w:spacing w:before="120" w:line="360" w:lineRule="auto"/>
        <w:jc w:val="both"/>
        <w:rPr>
          <w:rFonts w:ascii="Times New Roman" w:hAnsi="Times New Roman" w:cs="Times New Roman"/>
          <w:sz w:val="24"/>
          <w:szCs w:val="24"/>
        </w:rPr>
      </w:pPr>
      <w:r w:rsidRPr="001B1F2E">
        <w:rPr>
          <w:rFonts w:ascii="Times New Roman" w:hAnsi="Times New Roman" w:cs="Times New Roman"/>
          <w:b/>
          <w:sz w:val="24"/>
          <w:szCs w:val="24"/>
        </w:rPr>
        <w:t>Art. 23 ust. 12</w:t>
      </w:r>
    </w:p>
    <w:p w:rsidR="00877B4F" w:rsidRPr="001B1F2E" w:rsidRDefault="00877B4F" w:rsidP="001B1F2E">
      <w:pPr>
        <w:spacing w:before="120" w:line="360" w:lineRule="auto"/>
        <w:jc w:val="both"/>
        <w:rPr>
          <w:rFonts w:ascii="Times New Roman" w:hAnsi="Times New Roman" w:cs="Times New Roman"/>
          <w:sz w:val="24"/>
          <w:szCs w:val="24"/>
        </w:rPr>
      </w:pPr>
      <w:r w:rsidRPr="001B1F2E">
        <w:rPr>
          <w:rFonts w:ascii="Times New Roman" w:hAnsi="Times New Roman" w:cs="Times New Roman"/>
          <w:sz w:val="24"/>
          <w:szCs w:val="24"/>
        </w:rPr>
        <w:t>W projekcie ustawy doprecyzowano, że w przypadku wypłat</w:t>
      </w:r>
      <w:r w:rsidR="00966EA6">
        <w:rPr>
          <w:rFonts w:ascii="Times New Roman" w:hAnsi="Times New Roman" w:cs="Times New Roman"/>
          <w:sz w:val="24"/>
          <w:szCs w:val="24"/>
        </w:rPr>
        <w:t xml:space="preserve">y odszkodowań, o których mowa w </w:t>
      </w:r>
      <w:r w:rsidRPr="001B1F2E">
        <w:rPr>
          <w:rFonts w:ascii="Times New Roman" w:hAnsi="Times New Roman" w:cs="Times New Roman"/>
          <w:sz w:val="24"/>
          <w:szCs w:val="24"/>
        </w:rPr>
        <w:t>art. 23, nie stosuje się art. 132 ust. 8 usta</w:t>
      </w:r>
      <w:r w:rsidR="008836B6">
        <w:rPr>
          <w:rFonts w:ascii="Times New Roman" w:hAnsi="Times New Roman" w:cs="Times New Roman"/>
          <w:sz w:val="24"/>
          <w:szCs w:val="24"/>
        </w:rPr>
        <w:t>wy z dnia 21 sierpnia 1997 r. o </w:t>
      </w:r>
      <w:r w:rsidRPr="001B1F2E">
        <w:rPr>
          <w:rFonts w:ascii="Times New Roman" w:hAnsi="Times New Roman" w:cs="Times New Roman"/>
          <w:sz w:val="24"/>
          <w:szCs w:val="24"/>
        </w:rPr>
        <w:t>gospodarce nieruchomościami. Celem zmiany jest wykluczenie, powstałej na gruncie obowiązującej ustawy terminalowej, wątpliwości dotyczącej tego, czy inwestor może pokryć koszty wypłaty odszkodowania w przypadkach określonych w art. 23. Nowe brzmienie przepisu jednoznacznie przesądza, że organem właściwym do wypłaty odszkodowania przysługującego od Skarbu Państwa jest wojewoda, inwestor nie ponosi kosztów wypłaty tego odszkodowania, a jedynie może, na podstawie porozumienia zawartego z wojewodą, pokryć koszty jego ustalenia. Podkreślić należy, że inwestor staje się użytkownikiem wieczystym nieruchomości, o których mowa w proponowanym brzmieniu art. 20 ust. 6 i 6a</w:t>
      </w:r>
      <w:r w:rsidR="00FF485E">
        <w:rPr>
          <w:rFonts w:ascii="Times New Roman" w:hAnsi="Times New Roman" w:cs="Times New Roman"/>
          <w:sz w:val="24"/>
          <w:szCs w:val="24"/>
        </w:rPr>
        <w:t>,</w:t>
      </w:r>
      <w:r w:rsidRPr="001B1F2E">
        <w:rPr>
          <w:rFonts w:ascii="Times New Roman" w:hAnsi="Times New Roman" w:cs="Times New Roman"/>
          <w:sz w:val="24"/>
          <w:szCs w:val="24"/>
        </w:rPr>
        <w:t xml:space="preserve"> i uiszcza na rzecz Skarbu Pań</w:t>
      </w:r>
      <w:r w:rsidR="00966EA6">
        <w:rPr>
          <w:rFonts w:ascii="Times New Roman" w:hAnsi="Times New Roman" w:cs="Times New Roman"/>
          <w:sz w:val="24"/>
          <w:szCs w:val="24"/>
        </w:rPr>
        <w:t xml:space="preserve">stwa opłatę z </w:t>
      </w:r>
      <w:r w:rsidRPr="001B1F2E">
        <w:rPr>
          <w:rFonts w:ascii="Times New Roman" w:hAnsi="Times New Roman" w:cs="Times New Roman"/>
          <w:sz w:val="24"/>
          <w:szCs w:val="24"/>
        </w:rPr>
        <w:t>tego tytułu. Niezasadne byłoby obciążanie inwestora koniecznością pokrycia kosztów odszkodowania za przejście nieruchomości na rzecz Skarbu P</w:t>
      </w:r>
      <w:r w:rsidR="00966EA6">
        <w:rPr>
          <w:rFonts w:ascii="Times New Roman" w:hAnsi="Times New Roman" w:cs="Times New Roman"/>
          <w:sz w:val="24"/>
          <w:szCs w:val="24"/>
        </w:rPr>
        <w:t xml:space="preserve">aństwa oraz uiszczania opłaty z </w:t>
      </w:r>
      <w:r w:rsidRPr="001B1F2E">
        <w:rPr>
          <w:rFonts w:ascii="Times New Roman" w:hAnsi="Times New Roman" w:cs="Times New Roman"/>
          <w:sz w:val="24"/>
          <w:szCs w:val="24"/>
        </w:rPr>
        <w:t>tytułu użytkowania wieczystego tej samej nieruchomości.</w:t>
      </w:r>
    </w:p>
    <w:p w:rsidR="00877B4F" w:rsidRPr="001B1F2E" w:rsidRDefault="00877B4F" w:rsidP="001B1F2E">
      <w:pPr>
        <w:spacing w:before="120" w:line="360" w:lineRule="auto"/>
        <w:jc w:val="both"/>
        <w:rPr>
          <w:rFonts w:ascii="Times New Roman" w:hAnsi="Times New Roman" w:cs="Times New Roman"/>
          <w:sz w:val="24"/>
          <w:szCs w:val="24"/>
        </w:rPr>
      </w:pPr>
      <w:r w:rsidRPr="001B1F2E">
        <w:rPr>
          <w:rFonts w:ascii="Times New Roman" w:hAnsi="Times New Roman" w:cs="Times New Roman"/>
          <w:b/>
          <w:sz w:val="24"/>
          <w:szCs w:val="24"/>
        </w:rPr>
        <w:t xml:space="preserve">Art. 25 i </w:t>
      </w:r>
      <w:r w:rsidR="00444EE3">
        <w:rPr>
          <w:rFonts w:ascii="Times New Roman" w:hAnsi="Times New Roman" w:cs="Times New Roman"/>
          <w:b/>
          <w:sz w:val="24"/>
          <w:szCs w:val="24"/>
        </w:rPr>
        <w:t xml:space="preserve">art. </w:t>
      </w:r>
      <w:r w:rsidRPr="001B1F2E">
        <w:rPr>
          <w:rFonts w:ascii="Times New Roman" w:hAnsi="Times New Roman" w:cs="Times New Roman"/>
          <w:b/>
          <w:sz w:val="24"/>
          <w:szCs w:val="24"/>
        </w:rPr>
        <w:t>26</w:t>
      </w:r>
    </w:p>
    <w:p w:rsidR="00877B4F" w:rsidRPr="001B1F2E" w:rsidRDefault="00877B4F" w:rsidP="001B1F2E">
      <w:pPr>
        <w:spacing w:before="120" w:line="360" w:lineRule="auto"/>
        <w:jc w:val="both"/>
        <w:rPr>
          <w:rFonts w:ascii="Times New Roman" w:hAnsi="Times New Roman" w:cs="Times New Roman"/>
          <w:sz w:val="24"/>
          <w:szCs w:val="24"/>
        </w:rPr>
      </w:pPr>
      <w:r w:rsidRPr="001B1F2E">
        <w:rPr>
          <w:rFonts w:ascii="Times New Roman" w:hAnsi="Times New Roman" w:cs="Times New Roman"/>
          <w:sz w:val="24"/>
          <w:szCs w:val="24"/>
        </w:rPr>
        <w:t xml:space="preserve">Uchylenie art. 25 </w:t>
      </w:r>
      <w:r w:rsidR="00444EE3">
        <w:rPr>
          <w:rFonts w:ascii="Times New Roman" w:hAnsi="Times New Roman" w:cs="Times New Roman"/>
          <w:sz w:val="24"/>
          <w:szCs w:val="24"/>
        </w:rPr>
        <w:t>i art.</w:t>
      </w:r>
      <w:r w:rsidR="00444EE3" w:rsidRPr="001B1F2E">
        <w:rPr>
          <w:rFonts w:ascii="Times New Roman" w:hAnsi="Times New Roman" w:cs="Times New Roman"/>
          <w:sz w:val="24"/>
          <w:szCs w:val="24"/>
        </w:rPr>
        <w:t xml:space="preserve"> </w:t>
      </w:r>
      <w:r w:rsidRPr="001B1F2E">
        <w:rPr>
          <w:rFonts w:ascii="Times New Roman" w:hAnsi="Times New Roman" w:cs="Times New Roman"/>
          <w:sz w:val="24"/>
          <w:szCs w:val="24"/>
        </w:rPr>
        <w:t xml:space="preserve">26 </w:t>
      </w:r>
      <w:r w:rsidR="00444EE3" w:rsidRPr="001B1F2E">
        <w:rPr>
          <w:rFonts w:ascii="Times New Roman" w:hAnsi="Times New Roman" w:cs="Times New Roman"/>
          <w:sz w:val="24"/>
          <w:szCs w:val="24"/>
        </w:rPr>
        <w:t xml:space="preserve">jest </w:t>
      </w:r>
      <w:r w:rsidRPr="001B1F2E">
        <w:rPr>
          <w:rFonts w:ascii="Times New Roman" w:hAnsi="Times New Roman" w:cs="Times New Roman"/>
          <w:sz w:val="24"/>
          <w:szCs w:val="24"/>
        </w:rPr>
        <w:t>związane ze zmianą art. 24 ust. 1 oraz dodaniem art. 25a, które w</w:t>
      </w:r>
      <w:r w:rsidR="00966EA6">
        <w:rPr>
          <w:rFonts w:ascii="Times New Roman" w:hAnsi="Times New Roman" w:cs="Times New Roman"/>
          <w:sz w:val="24"/>
          <w:szCs w:val="24"/>
        </w:rPr>
        <w:t xml:space="preserve"> </w:t>
      </w:r>
      <w:r w:rsidRPr="001B1F2E">
        <w:rPr>
          <w:rFonts w:ascii="Times New Roman" w:hAnsi="Times New Roman" w:cs="Times New Roman"/>
          <w:sz w:val="24"/>
          <w:szCs w:val="24"/>
        </w:rPr>
        <w:t xml:space="preserve">wyczerpujący sposób regulują kwestię pozyskania prawa </w:t>
      </w:r>
      <w:r w:rsidR="00966EA6">
        <w:rPr>
          <w:rFonts w:ascii="Times New Roman" w:hAnsi="Times New Roman" w:cs="Times New Roman"/>
          <w:sz w:val="24"/>
          <w:szCs w:val="24"/>
        </w:rPr>
        <w:t xml:space="preserve">i korzystania przez inwestora z </w:t>
      </w:r>
      <w:r w:rsidRPr="001B1F2E">
        <w:rPr>
          <w:rFonts w:ascii="Times New Roman" w:hAnsi="Times New Roman" w:cs="Times New Roman"/>
          <w:sz w:val="24"/>
          <w:szCs w:val="24"/>
        </w:rPr>
        <w:t>gruntów stanowiących własność Skarbu Państwa pokrytych wodami, gruntów stanowiących pas drogowy bądź gruntów</w:t>
      </w:r>
      <w:r w:rsidR="008836B6">
        <w:rPr>
          <w:rFonts w:ascii="Times New Roman" w:hAnsi="Times New Roman" w:cs="Times New Roman"/>
          <w:sz w:val="24"/>
          <w:szCs w:val="24"/>
        </w:rPr>
        <w:t xml:space="preserve"> objętych obszarem kolejowym, w </w:t>
      </w:r>
      <w:r w:rsidRPr="001B1F2E">
        <w:rPr>
          <w:rFonts w:ascii="Times New Roman" w:hAnsi="Times New Roman" w:cs="Times New Roman"/>
          <w:sz w:val="24"/>
          <w:szCs w:val="24"/>
        </w:rPr>
        <w:t>przypadku</w:t>
      </w:r>
      <w:r w:rsidR="00FF485E">
        <w:rPr>
          <w:rFonts w:ascii="Times New Roman" w:hAnsi="Times New Roman" w:cs="Times New Roman"/>
          <w:sz w:val="24"/>
          <w:szCs w:val="24"/>
        </w:rPr>
        <w:t xml:space="preserve">, </w:t>
      </w:r>
      <w:r w:rsidRPr="001B1F2E">
        <w:rPr>
          <w:rFonts w:ascii="Times New Roman" w:hAnsi="Times New Roman" w:cs="Times New Roman"/>
          <w:sz w:val="24"/>
          <w:szCs w:val="24"/>
        </w:rPr>
        <w:t>w którym inwestycja wymaga przejścia przez te grunty.</w:t>
      </w:r>
    </w:p>
    <w:p w:rsidR="00877B4F" w:rsidRPr="001B1F2E" w:rsidRDefault="00877B4F" w:rsidP="001B1F2E">
      <w:pPr>
        <w:spacing w:before="120" w:line="360" w:lineRule="auto"/>
        <w:jc w:val="both"/>
        <w:rPr>
          <w:rFonts w:ascii="Times New Roman" w:hAnsi="Times New Roman" w:cs="Times New Roman"/>
          <w:sz w:val="24"/>
          <w:szCs w:val="24"/>
        </w:rPr>
      </w:pPr>
      <w:r w:rsidRPr="001B1F2E">
        <w:rPr>
          <w:rFonts w:ascii="Times New Roman" w:hAnsi="Times New Roman" w:cs="Times New Roman"/>
          <w:sz w:val="24"/>
          <w:szCs w:val="24"/>
        </w:rPr>
        <w:t>Treść decyzji wydawanej na podstawie art. 24 ust. 1, w zakresie</w:t>
      </w:r>
      <w:r w:rsidR="00444EE3">
        <w:rPr>
          <w:rFonts w:ascii="Times New Roman" w:hAnsi="Times New Roman" w:cs="Times New Roman"/>
          <w:sz w:val="24"/>
          <w:szCs w:val="24"/>
        </w:rPr>
        <w:t>,</w:t>
      </w:r>
      <w:r w:rsidRPr="001B1F2E">
        <w:rPr>
          <w:rFonts w:ascii="Times New Roman" w:hAnsi="Times New Roman" w:cs="Times New Roman"/>
          <w:sz w:val="24"/>
          <w:szCs w:val="24"/>
        </w:rPr>
        <w:t xml:space="preserve"> w jakim dotyczy gruntów stanowiących własność Skarbu Państwa pokrytych wodami, gruntów stanowiących pas drogowy bądź gruntów objętych obszarem kolejowym</w:t>
      </w:r>
      <w:r w:rsidR="00444EE3">
        <w:rPr>
          <w:rFonts w:ascii="Times New Roman" w:hAnsi="Times New Roman" w:cs="Times New Roman"/>
          <w:sz w:val="24"/>
          <w:szCs w:val="24"/>
        </w:rPr>
        <w:t>,</w:t>
      </w:r>
      <w:r w:rsidRPr="001B1F2E">
        <w:rPr>
          <w:rFonts w:ascii="Times New Roman" w:hAnsi="Times New Roman" w:cs="Times New Roman"/>
          <w:sz w:val="24"/>
          <w:szCs w:val="24"/>
        </w:rPr>
        <w:t xml:space="preserve"> konsumuje uprawnienie określone w art. 25 ust. 1, natomiast por</w:t>
      </w:r>
      <w:r w:rsidR="008836B6">
        <w:rPr>
          <w:rFonts w:ascii="Times New Roman" w:hAnsi="Times New Roman" w:cs="Times New Roman"/>
          <w:sz w:val="24"/>
          <w:szCs w:val="24"/>
        </w:rPr>
        <w:t>ozumienie, o którym mowa w art. </w:t>
      </w:r>
      <w:r w:rsidRPr="001B1F2E">
        <w:rPr>
          <w:rFonts w:ascii="Times New Roman" w:hAnsi="Times New Roman" w:cs="Times New Roman"/>
          <w:sz w:val="24"/>
          <w:szCs w:val="24"/>
        </w:rPr>
        <w:t>25a ust. 1</w:t>
      </w:r>
      <w:r w:rsidR="00444EE3">
        <w:rPr>
          <w:rFonts w:ascii="Times New Roman" w:hAnsi="Times New Roman" w:cs="Times New Roman"/>
          <w:sz w:val="24"/>
          <w:szCs w:val="24"/>
        </w:rPr>
        <w:t>,</w:t>
      </w:r>
      <w:r w:rsidRPr="001B1F2E">
        <w:rPr>
          <w:rFonts w:ascii="Times New Roman" w:hAnsi="Times New Roman" w:cs="Times New Roman"/>
          <w:sz w:val="24"/>
          <w:szCs w:val="24"/>
        </w:rPr>
        <w:t xml:space="preserve"> albo decyzja, o której mowa w art. 25a ust. 3</w:t>
      </w:r>
      <w:r w:rsidR="00444EE3">
        <w:rPr>
          <w:rFonts w:ascii="Times New Roman" w:hAnsi="Times New Roman" w:cs="Times New Roman"/>
          <w:sz w:val="24"/>
          <w:szCs w:val="24"/>
        </w:rPr>
        <w:t>,</w:t>
      </w:r>
      <w:r w:rsidRPr="001B1F2E">
        <w:rPr>
          <w:rFonts w:ascii="Times New Roman" w:hAnsi="Times New Roman" w:cs="Times New Roman"/>
          <w:sz w:val="24"/>
          <w:szCs w:val="24"/>
        </w:rPr>
        <w:t xml:space="preserve"> zastępują poro</w:t>
      </w:r>
      <w:r w:rsidR="008836B6">
        <w:rPr>
          <w:rFonts w:ascii="Times New Roman" w:hAnsi="Times New Roman" w:cs="Times New Roman"/>
          <w:sz w:val="24"/>
          <w:szCs w:val="24"/>
        </w:rPr>
        <w:t>zumienia, o </w:t>
      </w:r>
      <w:r w:rsidRPr="001B1F2E">
        <w:rPr>
          <w:rFonts w:ascii="Times New Roman" w:hAnsi="Times New Roman" w:cs="Times New Roman"/>
          <w:sz w:val="24"/>
          <w:szCs w:val="24"/>
        </w:rPr>
        <w:t>których jest mowa w aktualnym brzmieniu art. 25 u</w:t>
      </w:r>
      <w:r w:rsidR="008836B6">
        <w:rPr>
          <w:rFonts w:ascii="Times New Roman" w:hAnsi="Times New Roman" w:cs="Times New Roman"/>
          <w:sz w:val="24"/>
          <w:szCs w:val="24"/>
        </w:rPr>
        <w:t>st. 2</w:t>
      </w:r>
      <w:r w:rsidR="00444EE3">
        <w:rPr>
          <w:rFonts w:ascii="Times New Roman" w:hAnsi="Times New Roman" w:cs="Times New Roman"/>
          <w:sz w:val="24"/>
          <w:szCs w:val="24"/>
        </w:rPr>
        <w:t>,</w:t>
      </w:r>
      <w:r w:rsidR="008836B6">
        <w:rPr>
          <w:rFonts w:ascii="Times New Roman" w:hAnsi="Times New Roman" w:cs="Times New Roman"/>
          <w:sz w:val="24"/>
          <w:szCs w:val="24"/>
        </w:rPr>
        <w:t xml:space="preserve"> oraz umowę użytkowania, o </w:t>
      </w:r>
      <w:r w:rsidRPr="001B1F2E">
        <w:rPr>
          <w:rFonts w:ascii="Times New Roman" w:hAnsi="Times New Roman" w:cs="Times New Roman"/>
          <w:sz w:val="24"/>
          <w:szCs w:val="24"/>
        </w:rPr>
        <w:t>której mowa w art. 26.</w:t>
      </w:r>
    </w:p>
    <w:p w:rsidR="00877B4F" w:rsidRPr="001B1F2E" w:rsidRDefault="00877B4F" w:rsidP="001B1F2E">
      <w:pPr>
        <w:spacing w:before="120" w:line="360" w:lineRule="auto"/>
        <w:jc w:val="both"/>
        <w:rPr>
          <w:rFonts w:ascii="Times New Roman" w:hAnsi="Times New Roman" w:cs="Times New Roman"/>
          <w:sz w:val="24"/>
          <w:szCs w:val="24"/>
        </w:rPr>
      </w:pPr>
      <w:r w:rsidRPr="001B1F2E">
        <w:rPr>
          <w:rFonts w:ascii="Times New Roman" w:hAnsi="Times New Roman" w:cs="Times New Roman"/>
          <w:b/>
          <w:sz w:val="24"/>
          <w:szCs w:val="24"/>
        </w:rPr>
        <w:t>Art. 25a</w:t>
      </w:r>
    </w:p>
    <w:p w:rsidR="00877B4F" w:rsidRPr="001B1F2E" w:rsidRDefault="00877B4F" w:rsidP="001B1F2E">
      <w:pPr>
        <w:spacing w:before="120" w:line="360" w:lineRule="auto"/>
        <w:jc w:val="both"/>
        <w:rPr>
          <w:rFonts w:ascii="Times New Roman" w:hAnsi="Times New Roman" w:cs="Times New Roman"/>
          <w:sz w:val="24"/>
          <w:szCs w:val="24"/>
        </w:rPr>
      </w:pPr>
      <w:r w:rsidRPr="001B1F2E">
        <w:rPr>
          <w:rFonts w:ascii="Times New Roman" w:hAnsi="Times New Roman" w:cs="Times New Roman"/>
          <w:sz w:val="24"/>
          <w:szCs w:val="24"/>
        </w:rPr>
        <w:t>Wprowadzenie art. 25a wraz ze zmianą art. 24 ust. 1 ma na celu usunięcie rozbieżności interpretacyjnych związanych ze sposobem uzys</w:t>
      </w:r>
      <w:r w:rsidR="008836B6">
        <w:rPr>
          <w:rFonts w:ascii="Times New Roman" w:hAnsi="Times New Roman" w:cs="Times New Roman"/>
          <w:sz w:val="24"/>
          <w:szCs w:val="24"/>
        </w:rPr>
        <w:t>kiwania tytułu do korzystania z </w:t>
      </w:r>
      <w:r w:rsidRPr="001B1F2E">
        <w:rPr>
          <w:rFonts w:ascii="Times New Roman" w:hAnsi="Times New Roman" w:cs="Times New Roman"/>
          <w:sz w:val="24"/>
          <w:szCs w:val="24"/>
        </w:rPr>
        <w:t xml:space="preserve">gruntów stanowiących własność Skarbu Państwa pokrytych wodami, gruntów stanowiących pas drogowy bądź gruntów objętych obszarem kolejowym. </w:t>
      </w:r>
    </w:p>
    <w:p w:rsidR="00877B4F" w:rsidRPr="001B1F2E" w:rsidRDefault="00877B4F" w:rsidP="001B1F2E">
      <w:pPr>
        <w:spacing w:before="120" w:line="360" w:lineRule="auto"/>
        <w:jc w:val="both"/>
        <w:rPr>
          <w:rFonts w:ascii="Times New Roman" w:hAnsi="Times New Roman" w:cs="Times New Roman"/>
          <w:sz w:val="24"/>
          <w:szCs w:val="24"/>
        </w:rPr>
      </w:pPr>
      <w:r w:rsidRPr="001B1F2E">
        <w:rPr>
          <w:rFonts w:ascii="Times New Roman" w:hAnsi="Times New Roman" w:cs="Times New Roman"/>
          <w:sz w:val="24"/>
          <w:szCs w:val="24"/>
        </w:rPr>
        <w:t>Przepis art. 25a precyzuje procedurę uzgadniania warunków, na jakich inwestor może korzystać z</w:t>
      </w:r>
      <w:r w:rsidR="00966EA6">
        <w:rPr>
          <w:rFonts w:ascii="Times New Roman" w:hAnsi="Times New Roman" w:cs="Times New Roman"/>
          <w:sz w:val="24"/>
          <w:szCs w:val="24"/>
        </w:rPr>
        <w:t xml:space="preserve"> </w:t>
      </w:r>
      <w:r w:rsidRPr="001B1F2E">
        <w:rPr>
          <w:rFonts w:ascii="Times New Roman" w:hAnsi="Times New Roman" w:cs="Times New Roman"/>
          <w:sz w:val="24"/>
          <w:szCs w:val="24"/>
        </w:rPr>
        <w:t xml:space="preserve">wyżej wymienionych gruntów w ramach wykonywania prawa przysługującego mu na podstawie art. 24 ust. 1. </w:t>
      </w:r>
    </w:p>
    <w:p w:rsidR="00877B4F" w:rsidRPr="001B1F2E" w:rsidRDefault="00877B4F" w:rsidP="001B1F2E">
      <w:pPr>
        <w:spacing w:before="120" w:line="360" w:lineRule="auto"/>
        <w:jc w:val="both"/>
        <w:rPr>
          <w:rFonts w:ascii="Times New Roman" w:hAnsi="Times New Roman" w:cs="Times New Roman"/>
          <w:color w:val="000000"/>
          <w:sz w:val="24"/>
          <w:szCs w:val="24"/>
        </w:rPr>
      </w:pPr>
      <w:r w:rsidRPr="001B1F2E">
        <w:rPr>
          <w:rFonts w:ascii="Times New Roman" w:hAnsi="Times New Roman" w:cs="Times New Roman"/>
          <w:sz w:val="24"/>
          <w:szCs w:val="24"/>
        </w:rPr>
        <w:t xml:space="preserve">W art. 25a ust. 1 </w:t>
      </w:r>
      <w:r w:rsidR="00444EE3" w:rsidRPr="001B1F2E">
        <w:rPr>
          <w:rFonts w:ascii="Times New Roman" w:hAnsi="Times New Roman" w:cs="Times New Roman"/>
          <w:sz w:val="24"/>
          <w:szCs w:val="24"/>
        </w:rPr>
        <w:t xml:space="preserve">zostało </w:t>
      </w:r>
      <w:r w:rsidRPr="001B1F2E">
        <w:rPr>
          <w:rFonts w:ascii="Times New Roman" w:hAnsi="Times New Roman" w:cs="Times New Roman"/>
          <w:sz w:val="24"/>
          <w:szCs w:val="24"/>
        </w:rPr>
        <w:t>określone, że ogr</w:t>
      </w:r>
      <w:r w:rsidR="008836B6">
        <w:rPr>
          <w:rFonts w:ascii="Times New Roman" w:hAnsi="Times New Roman" w:cs="Times New Roman"/>
          <w:sz w:val="24"/>
          <w:szCs w:val="24"/>
        </w:rPr>
        <w:t>aniczenie sposobu korzystania z </w:t>
      </w:r>
      <w:r w:rsidRPr="001B1F2E">
        <w:rPr>
          <w:rFonts w:ascii="Times New Roman" w:hAnsi="Times New Roman" w:cs="Times New Roman"/>
          <w:sz w:val="24"/>
          <w:szCs w:val="24"/>
        </w:rPr>
        <w:t>nieruchomości, o</w:t>
      </w:r>
      <w:r w:rsidR="00966EA6">
        <w:rPr>
          <w:rFonts w:ascii="Times New Roman" w:hAnsi="Times New Roman" w:cs="Times New Roman"/>
          <w:sz w:val="24"/>
          <w:szCs w:val="24"/>
        </w:rPr>
        <w:t xml:space="preserve"> </w:t>
      </w:r>
      <w:r w:rsidRPr="001B1F2E">
        <w:rPr>
          <w:rFonts w:ascii="Times New Roman" w:hAnsi="Times New Roman" w:cs="Times New Roman"/>
          <w:sz w:val="24"/>
          <w:szCs w:val="24"/>
        </w:rPr>
        <w:t xml:space="preserve">którym mowa w art. 24 ust. 1, w stosunku do wyżej wymienionych gruntów uprawnia inwestora do wystąpienia do właściwego podmiotu wykonującego prawa właścicielskie zgodnie z </w:t>
      </w:r>
      <w:r w:rsidRPr="001B1F2E">
        <w:rPr>
          <w:rFonts w:ascii="Times New Roman" w:hAnsi="Times New Roman" w:cs="Times New Roman"/>
          <w:color w:val="000000"/>
          <w:sz w:val="24"/>
          <w:szCs w:val="24"/>
        </w:rPr>
        <w:t xml:space="preserve">art. 212 ust. 1 ustawy z dnia 20 lipca 2017 r. – Prawo wodne, </w:t>
      </w:r>
      <w:r w:rsidRPr="001B1F2E">
        <w:rPr>
          <w:rFonts w:ascii="Times New Roman" w:hAnsi="Times New Roman" w:cs="Times New Roman"/>
          <w:sz w:val="24"/>
          <w:szCs w:val="24"/>
        </w:rPr>
        <w:t>właściwego zarządcy drogi</w:t>
      </w:r>
      <w:r w:rsidR="00D777F0" w:rsidRPr="001B1F2E">
        <w:rPr>
          <w:rFonts w:ascii="Times New Roman" w:hAnsi="Times New Roman" w:cs="Times New Roman"/>
          <w:sz w:val="24"/>
          <w:szCs w:val="24"/>
        </w:rPr>
        <w:t xml:space="preserve">, </w:t>
      </w:r>
      <w:r w:rsidRPr="001B1F2E">
        <w:rPr>
          <w:rFonts w:ascii="Times New Roman" w:hAnsi="Times New Roman" w:cs="Times New Roman"/>
          <w:sz w:val="24"/>
          <w:szCs w:val="24"/>
        </w:rPr>
        <w:t>właściwego zarządcy infrastruktury</w:t>
      </w:r>
      <w:r w:rsidR="00D777F0" w:rsidRPr="001B1F2E">
        <w:rPr>
          <w:rFonts w:ascii="Times New Roman" w:hAnsi="Times New Roman" w:cs="Times New Roman"/>
          <w:sz w:val="24"/>
          <w:szCs w:val="24"/>
          <w:lang w:eastAsia="pl-PL"/>
        </w:rPr>
        <w:t xml:space="preserve"> </w:t>
      </w:r>
      <w:r w:rsidR="00D777F0" w:rsidRPr="001B1F2E">
        <w:rPr>
          <w:rFonts w:ascii="Times New Roman" w:hAnsi="Times New Roman" w:cs="Times New Roman"/>
          <w:sz w:val="24"/>
          <w:szCs w:val="24"/>
        </w:rPr>
        <w:t>lub innego podmiotu zarządzającego obszarem kolejowym</w:t>
      </w:r>
      <w:r w:rsidR="00966EA6">
        <w:rPr>
          <w:rFonts w:ascii="Times New Roman" w:hAnsi="Times New Roman" w:cs="Times New Roman"/>
          <w:color w:val="000000"/>
          <w:sz w:val="24"/>
          <w:szCs w:val="24"/>
        </w:rPr>
        <w:t xml:space="preserve"> o </w:t>
      </w:r>
      <w:r w:rsidRPr="001B1F2E">
        <w:rPr>
          <w:rFonts w:ascii="Times New Roman" w:hAnsi="Times New Roman" w:cs="Times New Roman"/>
          <w:color w:val="000000"/>
          <w:sz w:val="24"/>
          <w:szCs w:val="24"/>
        </w:rPr>
        <w:t>zawarcie porozumienia określającego warunki wykonywania przysługującego mu prawa d</w:t>
      </w:r>
      <w:r w:rsidR="00FF485E">
        <w:rPr>
          <w:rFonts w:ascii="Times New Roman" w:hAnsi="Times New Roman" w:cs="Times New Roman"/>
          <w:color w:val="000000"/>
          <w:sz w:val="24"/>
          <w:szCs w:val="24"/>
        </w:rPr>
        <w:t>o wejścia na te grunty. Zawarte</w:t>
      </w:r>
      <w:r w:rsidRPr="001B1F2E">
        <w:rPr>
          <w:rFonts w:ascii="Times New Roman" w:hAnsi="Times New Roman" w:cs="Times New Roman"/>
          <w:color w:val="000000"/>
          <w:sz w:val="24"/>
          <w:szCs w:val="24"/>
        </w:rPr>
        <w:t xml:space="preserve"> na podstawie proponowanego brzmienia art. 25a ust. 1 porozumienie lub decyzja wydana na podstawie art. 25a ust. 3 określa warunki wykonywania prawa do wejścia na wyżej wymienione grunty w związku </w:t>
      </w:r>
      <w:r w:rsidR="00444EE3">
        <w:rPr>
          <w:rFonts w:ascii="Times New Roman" w:hAnsi="Times New Roman" w:cs="Times New Roman"/>
          <w:color w:val="000000"/>
          <w:sz w:val="24"/>
          <w:szCs w:val="24"/>
        </w:rPr>
        <w:t xml:space="preserve">z </w:t>
      </w:r>
      <w:r w:rsidRPr="001B1F2E">
        <w:rPr>
          <w:rFonts w:ascii="Times New Roman" w:hAnsi="Times New Roman" w:cs="Times New Roman"/>
          <w:color w:val="000000"/>
          <w:sz w:val="24"/>
          <w:szCs w:val="24"/>
        </w:rPr>
        <w:t>działan</w:t>
      </w:r>
      <w:r w:rsidR="00966EA6">
        <w:rPr>
          <w:rFonts w:ascii="Times New Roman" w:hAnsi="Times New Roman" w:cs="Times New Roman"/>
          <w:color w:val="000000"/>
          <w:sz w:val="24"/>
          <w:szCs w:val="24"/>
        </w:rPr>
        <w:t xml:space="preserve">iami określonymi w art. 24 ust. </w:t>
      </w:r>
      <w:r w:rsidRPr="001B1F2E">
        <w:rPr>
          <w:rFonts w:ascii="Times New Roman" w:hAnsi="Times New Roman" w:cs="Times New Roman"/>
          <w:color w:val="000000"/>
          <w:sz w:val="24"/>
          <w:szCs w:val="24"/>
        </w:rPr>
        <w:t>1, a więc budową inwestycji, a także pracami związanymi z jej rozbiórką, przebudową, zmianą sposobu użytkowania, utrzymaniem, eksploatacją, użytkowaniem, remontami oraz usuwaniem awarii.</w:t>
      </w:r>
    </w:p>
    <w:p w:rsidR="00877B4F" w:rsidRPr="001B1F2E" w:rsidRDefault="00877B4F" w:rsidP="001B1F2E">
      <w:pPr>
        <w:spacing w:before="120" w:line="360" w:lineRule="auto"/>
        <w:jc w:val="both"/>
        <w:rPr>
          <w:rFonts w:ascii="Times New Roman" w:hAnsi="Times New Roman" w:cs="Times New Roman"/>
          <w:color w:val="000000"/>
          <w:sz w:val="24"/>
          <w:szCs w:val="24"/>
        </w:rPr>
      </w:pPr>
      <w:r w:rsidRPr="001B1F2E">
        <w:rPr>
          <w:rFonts w:ascii="Times New Roman" w:hAnsi="Times New Roman" w:cs="Times New Roman"/>
          <w:color w:val="000000"/>
          <w:sz w:val="24"/>
          <w:szCs w:val="24"/>
        </w:rPr>
        <w:t>Zauważyć należy, że wprowadzona w art. 25a ust. 3 możliwość uzyskania przez inwestora decyzji regulującej warunki wykonywania przysługującego inwestorowi prawa do wejścia na grunty ma charakter subsydiarny i inwestor został w pierwszym rzędzie zobowiązany do podjęcia próby uzg</w:t>
      </w:r>
      <w:r w:rsidR="008836B6">
        <w:rPr>
          <w:rFonts w:ascii="Times New Roman" w:hAnsi="Times New Roman" w:cs="Times New Roman"/>
          <w:color w:val="000000"/>
          <w:sz w:val="24"/>
          <w:szCs w:val="24"/>
        </w:rPr>
        <w:t>odnienia warunków korzystania z </w:t>
      </w:r>
      <w:r w:rsidRPr="001B1F2E">
        <w:rPr>
          <w:rFonts w:ascii="Times New Roman" w:hAnsi="Times New Roman" w:cs="Times New Roman"/>
          <w:color w:val="000000"/>
          <w:sz w:val="24"/>
          <w:szCs w:val="24"/>
        </w:rPr>
        <w:t xml:space="preserve">przysługującego mu prawa w drodze porozumienia. Dopiero w przypadku niezawarcia porozumienia w terminie 14 dni od otrzymania przez </w:t>
      </w:r>
      <w:r w:rsidR="008836B6">
        <w:rPr>
          <w:rFonts w:ascii="Times New Roman" w:hAnsi="Times New Roman" w:cs="Times New Roman"/>
          <w:color w:val="000000"/>
          <w:sz w:val="24"/>
          <w:szCs w:val="24"/>
        </w:rPr>
        <w:t>podmiot, o którym mowa w art. </w:t>
      </w:r>
      <w:r w:rsidR="00D777F0" w:rsidRPr="001B1F2E">
        <w:rPr>
          <w:rFonts w:ascii="Times New Roman" w:hAnsi="Times New Roman" w:cs="Times New Roman"/>
          <w:color w:val="000000"/>
          <w:sz w:val="24"/>
          <w:szCs w:val="24"/>
        </w:rPr>
        <w:t xml:space="preserve">212 ust. 1 ustawy z dnia 20 lipca 2017 r. – Prawo wodne, </w:t>
      </w:r>
      <w:r w:rsidRPr="001B1F2E">
        <w:rPr>
          <w:rFonts w:ascii="Times New Roman" w:hAnsi="Times New Roman" w:cs="Times New Roman"/>
          <w:color w:val="000000"/>
          <w:sz w:val="24"/>
          <w:szCs w:val="24"/>
        </w:rPr>
        <w:t>właściwego zarządcę drogi, właściwego zarządcę infrastruktury lub</w:t>
      </w:r>
      <w:r w:rsidR="00D777F0" w:rsidRPr="001B1F2E">
        <w:rPr>
          <w:rFonts w:ascii="Times New Roman" w:hAnsi="Times New Roman" w:cs="Times New Roman"/>
          <w:color w:val="000000"/>
          <w:sz w:val="24"/>
          <w:szCs w:val="24"/>
        </w:rPr>
        <w:t xml:space="preserve"> inny podmiot zarządzający obszarem kolejowym</w:t>
      </w:r>
      <w:r w:rsidRPr="001B1F2E">
        <w:rPr>
          <w:rFonts w:ascii="Times New Roman" w:hAnsi="Times New Roman" w:cs="Times New Roman"/>
          <w:color w:val="000000"/>
          <w:sz w:val="24"/>
          <w:szCs w:val="24"/>
        </w:rPr>
        <w:t xml:space="preserve"> wystąpienia inwestora, nabywa on uprawnienie do zło</w:t>
      </w:r>
      <w:r w:rsidR="00966EA6">
        <w:rPr>
          <w:rFonts w:ascii="Times New Roman" w:hAnsi="Times New Roman" w:cs="Times New Roman"/>
          <w:color w:val="000000"/>
          <w:sz w:val="24"/>
          <w:szCs w:val="24"/>
        </w:rPr>
        <w:t xml:space="preserve">żenia wniosku do wojewody o </w:t>
      </w:r>
      <w:r w:rsidRPr="001B1F2E">
        <w:rPr>
          <w:rFonts w:ascii="Times New Roman" w:hAnsi="Times New Roman" w:cs="Times New Roman"/>
          <w:color w:val="000000"/>
          <w:sz w:val="24"/>
          <w:szCs w:val="24"/>
        </w:rPr>
        <w:t>wydanie decyzji określającej warunki wykonywania przysługującego mu prawa d</w:t>
      </w:r>
      <w:r w:rsidR="00444EE3">
        <w:rPr>
          <w:rFonts w:ascii="Times New Roman" w:hAnsi="Times New Roman" w:cs="Times New Roman"/>
          <w:color w:val="000000"/>
          <w:sz w:val="24"/>
          <w:szCs w:val="24"/>
        </w:rPr>
        <w:t>o</w:t>
      </w:r>
      <w:r w:rsidRPr="001B1F2E">
        <w:rPr>
          <w:rFonts w:ascii="Times New Roman" w:hAnsi="Times New Roman" w:cs="Times New Roman"/>
          <w:color w:val="000000"/>
          <w:sz w:val="24"/>
          <w:szCs w:val="24"/>
        </w:rPr>
        <w:t xml:space="preserve"> wejścia na grunty. Wprowadzenie regulacji, zgodnie z którą inwes</w:t>
      </w:r>
      <w:r w:rsidR="00966EA6">
        <w:rPr>
          <w:rFonts w:ascii="Times New Roman" w:hAnsi="Times New Roman" w:cs="Times New Roman"/>
          <w:color w:val="000000"/>
          <w:sz w:val="24"/>
          <w:szCs w:val="24"/>
        </w:rPr>
        <w:t xml:space="preserve">tor może wystąpić do wojewody o </w:t>
      </w:r>
      <w:r w:rsidRPr="001B1F2E">
        <w:rPr>
          <w:rFonts w:ascii="Times New Roman" w:hAnsi="Times New Roman" w:cs="Times New Roman"/>
          <w:color w:val="000000"/>
          <w:sz w:val="24"/>
          <w:szCs w:val="24"/>
        </w:rPr>
        <w:t xml:space="preserve">wydanie decyzji określającej warunki wykonywania przysługującego </w:t>
      </w:r>
      <w:r w:rsidR="00D777F0" w:rsidRPr="001B1F2E">
        <w:rPr>
          <w:rFonts w:ascii="Times New Roman" w:hAnsi="Times New Roman" w:cs="Times New Roman"/>
          <w:color w:val="000000"/>
          <w:sz w:val="24"/>
          <w:szCs w:val="24"/>
        </w:rPr>
        <w:t xml:space="preserve">mu </w:t>
      </w:r>
      <w:r w:rsidRPr="001B1F2E">
        <w:rPr>
          <w:rFonts w:ascii="Times New Roman" w:hAnsi="Times New Roman" w:cs="Times New Roman"/>
          <w:color w:val="000000"/>
          <w:sz w:val="24"/>
          <w:szCs w:val="24"/>
        </w:rPr>
        <w:t>prawa do wejścia na grunty, o których mowa w art. 25a ust. 1</w:t>
      </w:r>
      <w:r w:rsidR="007F7023">
        <w:rPr>
          <w:rFonts w:ascii="Times New Roman" w:hAnsi="Times New Roman" w:cs="Times New Roman"/>
          <w:color w:val="000000"/>
          <w:sz w:val="24"/>
          <w:szCs w:val="24"/>
        </w:rPr>
        <w:t>,</w:t>
      </w:r>
      <w:r w:rsidRPr="001B1F2E">
        <w:rPr>
          <w:rFonts w:ascii="Times New Roman" w:hAnsi="Times New Roman" w:cs="Times New Roman"/>
          <w:color w:val="000000"/>
          <w:sz w:val="24"/>
          <w:szCs w:val="24"/>
        </w:rPr>
        <w:t xml:space="preserve"> </w:t>
      </w:r>
      <w:r w:rsidR="00444EE3" w:rsidRPr="001B1F2E">
        <w:rPr>
          <w:rFonts w:ascii="Times New Roman" w:hAnsi="Times New Roman" w:cs="Times New Roman"/>
          <w:color w:val="000000"/>
          <w:sz w:val="24"/>
          <w:szCs w:val="24"/>
        </w:rPr>
        <w:t xml:space="preserve">jest </w:t>
      </w:r>
      <w:r w:rsidRPr="001B1F2E">
        <w:rPr>
          <w:rFonts w:ascii="Times New Roman" w:hAnsi="Times New Roman" w:cs="Times New Roman"/>
          <w:color w:val="000000"/>
          <w:sz w:val="24"/>
          <w:szCs w:val="24"/>
        </w:rPr>
        <w:t>związane z koniecznością zapewnienia inwesto</w:t>
      </w:r>
      <w:r w:rsidR="008836B6">
        <w:rPr>
          <w:rFonts w:ascii="Times New Roman" w:hAnsi="Times New Roman" w:cs="Times New Roman"/>
          <w:color w:val="000000"/>
          <w:sz w:val="24"/>
          <w:szCs w:val="24"/>
        </w:rPr>
        <w:t>rowi możliwości przygotowania i </w:t>
      </w:r>
      <w:r w:rsidRPr="001B1F2E">
        <w:rPr>
          <w:rFonts w:ascii="Times New Roman" w:hAnsi="Times New Roman" w:cs="Times New Roman"/>
          <w:color w:val="000000"/>
          <w:sz w:val="24"/>
          <w:szCs w:val="24"/>
        </w:rPr>
        <w:t>prowadzenia inwestycji. Przedłużające się negocjacje z podmiotami, o których mowa w art. 25a</w:t>
      </w:r>
      <w:r w:rsidR="00444EE3">
        <w:rPr>
          <w:rFonts w:ascii="Times New Roman" w:hAnsi="Times New Roman" w:cs="Times New Roman"/>
          <w:color w:val="000000"/>
          <w:sz w:val="24"/>
          <w:szCs w:val="24"/>
        </w:rPr>
        <w:t>,</w:t>
      </w:r>
      <w:r w:rsidRPr="001B1F2E">
        <w:rPr>
          <w:rFonts w:ascii="Times New Roman" w:hAnsi="Times New Roman" w:cs="Times New Roman"/>
          <w:color w:val="000000"/>
          <w:sz w:val="24"/>
          <w:szCs w:val="24"/>
        </w:rPr>
        <w:t xml:space="preserve"> prowadziły do znacznego opóźnienia w realizacji inwestycji oraz przyjmowania przez inwestora, będącego spółk</w:t>
      </w:r>
      <w:r w:rsidR="00444EE3">
        <w:rPr>
          <w:rFonts w:ascii="Times New Roman" w:hAnsi="Times New Roman" w:cs="Times New Roman"/>
          <w:color w:val="000000"/>
          <w:sz w:val="24"/>
          <w:szCs w:val="24"/>
        </w:rPr>
        <w:t>ą</w:t>
      </w:r>
      <w:r w:rsidRPr="001B1F2E">
        <w:rPr>
          <w:rFonts w:ascii="Times New Roman" w:hAnsi="Times New Roman" w:cs="Times New Roman"/>
          <w:color w:val="000000"/>
          <w:sz w:val="24"/>
          <w:szCs w:val="24"/>
        </w:rPr>
        <w:t>, której wyłącznym akcjonariuszem jest Skarb Państwa</w:t>
      </w:r>
      <w:r w:rsidR="00444EE3">
        <w:rPr>
          <w:rFonts w:ascii="Times New Roman" w:hAnsi="Times New Roman" w:cs="Times New Roman"/>
          <w:color w:val="000000"/>
          <w:sz w:val="24"/>
          <w:szCs w:val="24"/>
        </w:rPr>
        <w:t>,</w:t>
      </w:r>
      <w:r w:rsidRPr="001B1F2E">
        <w:rPr>
          <w:rFonts w:ascii="Times New Roman" w:hAnsi="Times New Roman" w:cs="Times New Roman"/>
          <w:color w:val="000000"/>
          <w:sz w:val="24"/>
          <w:szCs w:val="24"/>
        </w:rPr>
        <w:t xml:space="preserve"> i realizującego cel publiczny, niekor</w:t>
      </w:r>
      <w:r w:rsidR="008836B6">
        <w:rPr>
          <w:rFonts w:ascii="Times New Roman" w:hAnsi="Times New Roman" w:cs="Times New Roman"/>
          <w:color w:val="000000"/>
          <w:sz w:val="24"/>
          <w:szCs w:val="24"/>
        </w:rPr>
        <w:t>zystnych warunków korzystania z </w:t>
      </w:r>
      <w:r w:rsidRPr="001B1F2E">
        <w:rPr>
          <w:rFonts w:ascii="Times New Roman" w:hAnsi="Times New Roman" w:cs="Times New Roman"/>
          <w:color w:val="000000"/>
          <w:sz w:val="24"/>
          <w:szCs w:val="24"/>
        </w:rPr>
        <w:t>nieruchomości stanowiących własność Skarbu Państwa bądź jednostek samor</w:t>
      </w:r>
      <w:r w:rsidR="00966EA6">
        <w:rPr>
          <w:rFonts w:ascii="Times New Roman" w:hAnsi="Times New Roman" w:cs="Times New Roman"/>
          <w:color w:val="000000"/>
          <w:sz w:val="24"/>
          <w:szCs w:val="24"/>
        </w:rPr>
        <w:t xml:space="preserve">ządu terytorialnego w związku z </w:t>
      </w:r>
      <w:r w:rsidRPr="001B1F2E">
        <w:rPr>
          <w:rFonts w:ascii="Times New Roman" w:hAnsi="Times New Roman" w:cs="Times New Roman"/>
          <w:color w:val="000000"/>
          <w:sz w:val="24"/>
          <w:szCs w:val="24"/>
        </w:rPr>
        <w:t>istnieniem konieczności szybkiego podjęcia prac związanych z przygotowaniem albo realizacją inwestycji. Wprowadzenie subsydiarnego trybu administracyjnego pozwala na wyeliminowanie wyżej wymienionej trudności. Wydając decyzję, wojewoda bierze pod uwagę interesy inwestora, a także właściwego</w:t>
      </w:r>
      <w:r w:rsidR="00D777F0" w:rsidRPr="001B1F2E">
        <w:rPr>
          <w:rFonts w:ascii="Times New Roman" w:hAnsi="Times New Roman" w:cs="Times New Roman"/>
          <w:color w:val="000000"/>
          <w:sz w:val="24"/>
          <w:szCs w:val="24"/>
        </w:rPr>
        <w:t xml:space="preserve"> podmiotu, o którym </w:t>
      </w:r>
      <w:r w:rsidR="008836B6">
        <w:rPr>
          <w:rFonts w:ascii="Times New Roman" w:hAnsi="Times New Roman" w:cs="Times New Roman"/>
          <w:color w:val="000000"/>
          <w:sz w:val="24"/>
          <w:szCs w:val="24"/>
        </w:rPr>
        <w:t>mowa w art. 212 ust. 1 ustawy z </w:t>
      </w:r>
      <w:r w:rsidR="00D777F0" w:rsidRPr="001B1F2E">
        <w:rPr>
          <w:rFonts w:ascii="Times New Roman" w:hAnsi="Times New Roman" w:cs="Times New Roman"/>
          <w:color w:val="000000"/>
          <w:sz w:val="24"/>
          <w:szCs w:val="24"/>
        </w:rPr>
        <w:t>dnia 20 lipca 2017 r. – Prawo wodne,</w:t>
      </w:r>
      <w:r w:rsidRPr="001B1F2E">
        <w:rPr>
          <w:rFonts w:ascii="Times New Roman" w:hAnsi="Times New Roman" w:cs="Times New Roman"/>
          <w:color w:val="000000"/>
          <w:sz w:val="24"/>
          <w:szCs w:val="24"/>
        </w:rPr>
        <w:t xml:space="preserve"> zarządcy drogi, właściwego zarządcy infrastruktury lub </w:t>
      </w:r>
      <w:r w:rsidR="00D777F0" w:rsidRPr="001B1F2E">
        <w:rPr>
          <w:rFonts w:ascii="Times New Roman" w:hAnsi="Times New Roman" w:cs="Times New Roman"/>
          <w:color w:val="000000"/>
          <w:sz w:val="24"/>
          <w:szCs w:val="24"/>
        </w:rPr>
        <w:t>innego podmiotu zarządzającego obszarem kolejowym</w:t>
      </w:r>
      <w:r w:rsidRPr="001B1F2E">
        <w:rPr>
          <w:rFonts w:ascii="Times New Roman" w:hAnsi="Times New Roman" w:cs="Times New Roman"/>
          <w:color w:val="000000"/>
          <w:sz w:val="24"/>
          <w:szCs w:val="24"/>
        </w:rPr>
        <w:t xml:space="preserve">, a także kwestię bezpieczeństwa ruchu drogowego lub prowadzenia transportu kolejowego. Strony postępowania </w:t>
      </w:r>
      <w:r w:rsidR="00444EE3" w:rsidRPr="001B1F2E">
        <w:rPr>
          <w:rFonts w:ascii="Times New Roman" w:hAnsi="Times New Roman" w:cs="Times New Roman"/>
          <w:color w:val="000000"/>
          <w:sz w:val="24"/>
          <w:szCs w:val="24"/>
        </w:rPr>
        <w:t xml:space="preserve">są </w:t>
      </w:r>
      <w:r w:rsidRPr="001B1F2E">
        <w:rPr>
          <w:rFonts w:ascii="Times New Roman" w:hAnsi="Times New Roman" w:cs="Times New Roman"/>
          <w:color w:val="000000"/>
          <w:sz w:val="24"/>
          <w:szCs w:val="24"/>
        </w:rPr>
        <w:t xml:space="preserve">traktowana w ten sam sposób, a ich interesy oraz realizowane przez nie cele </w:t>
      </w:r>
      <w:r w:rsidR="007F7023">
        <w:rPr>
          <w:rFonts w:ascii="Times New Roman" w:hAnsi="Times New Roman" w:cs="Times New Roman"/>
          <w:color w:val="000000"/>
          <w:sz w:val="24"/>
          <w:szCs w:val="24"/>
        </w:rPr>
        <w:t xml:space="preserve">są </w:t>
      </w:r>
      <w:r w:rsidRPr="001B1F2E">
        <w:rPr>
          <w:rFonts w:ascii="Times New Roman" w:hAnsi="Times New Roman" w:cs="Times New Roman"/>
          <w:color w:val="000000"/>
          <w:sz w:val="24"/>
          <w:szCs w:val="24"/>
        </w:rPr>
        <w:t xml:space="preserve">ważone przez orzekający organ. Stronom przysługuje prawo do wniesienia odwołania od decyzji. Powyższe rozwiązania stanowią należyte zabezpieczenie interesów wszystkich stron postępowania. Wprowadzane rozwiązania należy więc uznać za </w:t>
      </w:r>
      <w:r w:rsidRPr="001B1F2E">
        <w:rPr>
          <w:rFonts w:ascii="Times New Roman" w:eastAsia="TimesNewRomanPSMT" w:hAnsi="Times New Roman" w:cs="Times New Roman"/>
          <w:color w:val="000000"/>
          <w:sz w:val="24"/>
          <w:szCs w:val="24"/>
        </w:rPr>
        <w:t>adekwatne i niezbędne do realizacji celu polegającego na zapewnieniu bezpieczeństwa energetycznego Rzeczypospolitej Polskiej. Podkreślić należy, że nie istnieją alternatywne rozwiązania pozwalające na osiągnięcie wyżej wymienionego celu, a przewidziana w projekcie ustawy regulacja nie stanowi nadmiernego ograniczenia w konstytucyjnie zagwarantowane prawa</w:t>
      </w:r>
      <w:r w:rsidR="00444EE3">
        <w:rPr>
          <w:rFonts w:ascii="Times New Roman" w:eastAsia="TimesNewRomanPSMT" w:hAnsi="Times New Roman" w:cs="Times New Roman"/>
          <w:color w:val="000000"/>
          <w:sz w:val="24"/>
          <w:szCs w:val="24"/>
        </w:rPr>
        <w:t>,</w:t>
      </w:r>
      <w:r w:rsidRPr="001B1F2E">
        <w:rPr>
          <w:rFonts w:ascii="Times New Roman" w:eastAsia="TimesNewRomanPSMT" w:hAnsi="Times New Roman" w:cs="Times New Roman"/>
          <w:color w:val="000000"/>
          <w:sz w:val="24"/>
          <w:szCs w:val="24"/>
        </w:rPr>
        <w:t xml:space="preserve"> np. w prawa określone w art. 21 ust. 1 oraz art. 64 ust. 1 Konstytucji</w:t>
      </w:r>
      <w:r w:rsidR="00444EE3">
        <w:rPr>
          <w:rFonts w:ascii="Times New Roman" w:eastAsia="TimesNewRomanPSMT" w:hAnsi="Times New Roman" w:cs="Times New Roman"/>
          <w:color w:val="000000"/>
          <w:sz w:val="24"/>
          <w:szCs w:val="24"/>
        </w:rPr>
        <w:t xml:space="preserve"> RP</w:t>
      </w:r>
      <w:r w:rsidRPr="001B1F2E">
        <w:rPr>
          <w:rFonts w:ascii="Times New Roman" w:eastAsia="TimesNewRomanPSMT" w:hAnsi="Times New Roman" w:cs="Times New Roman"/>
          <w:color w:val="000000"/>
          <w:sz w:val="24"/>
          <w:szCs w:val="24"/>
        </w:rPr>
        <w:t>.</w:t>
      </w:r>
    </w:p>
    <w:p w:rsidR="00877B4F" w:rsidRPr="001B1F2E" w:rsidRDefault="00756856" w:rsidP="001B1F2E">
      <w:pPr>
        <w:spacing w:before="120" w:line="360" w:lineRule="auto"/>
        <w:jc w:val="both"/>
        <w:rPr>
          <w:rFonts w:ascii="Times New Roman" w:hAnsi="Times New Roman" w:cs="Times New Roman"/>
          <w:color w:val="000000"/>
          <w:sz w:val="24"/>
          <w:szCs w:val="24"/>
        </w:rPr>
      </w:pPr>
      <w:r w:rsidRPr="00756856">
        <w:rPr>
          <w:rFonts w:ascii="Times New Roman" w:hAnsi="Times New Roman" w:cs="Times New Roman"/>
          <w:color w:val="000000"/>
          <w:sz w:val="24"/>
          <w:szCs w:val="24"/>
        </w:rPr>
        <w:t>Odnosząc się do treści porozumienia, o którym mowa w art. 25a ust.</w:t>
      </w:r>
      <w:r>
        <w:rPr>
          <w:rFonts w:ascii="Times New Roman" w:hAnsi="Times New Roman" w:cs="Times New Roman"/>
          <w:color w:val="000000"/>
          <w:sz w:val="24"/>
          <w:szCs w:val="24"/>
        </w:rPr>
        <w:t xml:space="preserve"> </w:t>
      </w:r>
      <w:r w:rsidRPr="00756856">
        <w:rPr>
          <w:rFonts w:ascii="Times New Roman" w:hAnsi="Times New Roman" w:cs="Times New Roman"/>
          <w:color w:val="000000"/>
          <w:sz w:val="24"/>
          <w:szCs w:val="24"/>
        </w:rPr>
        <w:t>1</w:t>
      </w:r>
      <w:r>
        <w:rPr>
          <w:rFonts w:ascii="Times New Roman" w:hAnsi="Times New Roman" w:cs="Times New Roman"/>
          <w:color w:val="000000"/>
          <w:sz w:val="24"/>
          <w:szCs w:val="24"/>
        </w:rPr>
        <w:t>,</w:t>
      </w:r>
      <w:r w:rsidRPr="00756856">
        <w:rPr>
          <w:rFonts w:ascii="Times New Roman" w:hAnsi="Times New Roman" w:cs="Times New Roman"/>
          <w:color w:val="000000"/>
          <w:sz w:val="24"/>
          <w:szCs w:val="24"/>
        </w:rPr>
        <w:t xml:space="preserve"> oraz decyzji, o której mowa w art. 25a ust. 3, wskazać należy, że ich treść jest zależna od tego, których gruntów będzie dotyczyć. Warunki zawarte w porozumieniu albo określone w decyzji nie mogą jednak powodować zagrożenia bezpieczeństwa ruchu drogowego lub kolejowego oraz wstrzymania ruchu kolejowego. Zamknięcie dróg krajowych lub dróg o znaczeniu obronnym jest natomiast dopuszczalne tylko wówczas, gdy istnieje możliwość zorganizowania objazdów.</w:t>
      </w:r>
    </w:p>
    <w:p w:rsidR="00877B4F" w:rsidRPr="001B1F2E" w:rsidRDefault="00877B4F" w:rsidP="001B1F2E">
      <w:pPr>
        <w:spacing w:before="120" w:line="360" w:lineRule="auto"/>
        <w:jc w:val="both"/>
        <w:rPr>
          <w:rFonts w:ascii="Times New Roman" w:hAnsi="Times New Roman" w:cs="Times New Roman"/>
          <w:color w:val="000000"/>
          <w:sz w:val="24"/>
          <w:szCs w:val="24"/>
        </w:rPr>
      </w:pPr>
      <w:r w:rsidRPr="001B1F2E">
        <w:rPr>
          <w:rFonts w:ascii="Times New Roman" w:hAnsi="Times New Roman" w:cs="Times New Roman"/>
          <w:color w:val="000000"/>
          <w:sz w:val="24"/>
          <w:szCs w:val="24"/>
        </w:rPr>
        <w:t xml:space="preserve">Podkreślenia wymaga, że porozumienie, </w:t>
      </w:r>
      <w:r w:rsidRPr="001B1F2E">
        <w:rPr>
          <w:rFonts w:ascii="Times New Roman" w:hAnsi="Times New Roman" w:cs="Times New Roman"/>
          <w:sz w:val="24"/>
          <w:szCs w:val="24"/>
        </w:rPr>
        <w:t>o którym mowa w art. 25a ust. 1</w:t>
      </w:r>
      <w:r w:rsidR="009F17E8">
        <w:rPr>
          <w:rFonts w:ascii="Times New Roman" w:hAnsi="Times New Roman" w:cs="Times New Roman"/>
          <w:sz w:val="24"/>
          <w:szCs w:val="24"/>
        </w:rPr>
        <w:t>,</w:t>
      </w:r>
      <w:r w:rsidRPr="001B1F2E">
        <w:rPr>
          <w:rFonts w:ascii="Times New Roman" w:hAnsi="Times New Roman" w:cs="Times New Roman"/>
          <w:sz w:val="24"/>
          <w:szCs w:val="24"/>
        </w:rPr>
        <w:t xml:space="preserve"> albo decyzja, o której mowa w art. 25a ust. 3</w:t>
      </w:r>
      <w:r w:rsidR="009F17E8">
        <w:rPr>
          <w:rFonts w:ascii="Times New Roman" w:hAnsi="Times New Roman" w:cs="Times New Roman"/>
          <w:sz w:val="24"/>
          <w:szCs w:val="24"/>
        </w:rPr>
        <w:t>,</w:t>
      </w:r>
      <w:r w:rsidRPr="001B1F2E">
        <w:rPr>
          <w:rFonts w:ascii="Times New Roman" w:hAnsi="Times New Roman" w:cs="Times New Roman"/>
          <w:sz w:val="24"/>
          <w:szCs w:val="24"/>
        </w:rPr>
        <w:t xml:space="preserve"> będą zawierały elementy określane do tej </w:t>
      </w:r>
      <w:r w:rsidR="008836B6">
        <w:rPr>
          <w:rFonts w:ascii="Times New Roman" w:hAnsi="Times New Roman" w:cs="Times New Roman"/>
          <w:sz w:val="24"/>
          <w:szCs w:val="24"/>
        </w:rPr>
        <w:t>pory w </w:t>
      </w:r>
      <w:r w:rsidRPr="001B1F2E">
        <w:rPr>
          <w:rFonts w:ascii="Times New Roman" w:hAnsi="Times New Roman" w:cs="Times New Roman"/>
          <w:sz w:val="24"/>
          <w:szCs w:val="24"/>
        </w:rPr>
        <w:t xml:space="preserve">umowie użytkowania gruntów stanowiących własność Skarbu Państwa pokrytych wodami, o której mowa w art. 261 ust. 1 ustawy z dnia 20 lipca 2017 r. </w:t>
      </w:r>
      <w:r w:rsidR="002539BE">
        <w:rPr>
          <w:rFonts w:ascii="Times New Roman" w:hAnsi="Times New Roman" w:cs="Times New Roman"/>
          <w:sz w:val="24"/>
          <w:szCs w:val="24"/>
        </w:rPr>
        <w:t>–</w:t>
      </w:r>
      <w:r w:rsidRPr="001B1F2E">
        <w:rPr>
          <w:rFonts w:ascii="Times New Roman" w:hAnsi="Times New Roman" w:cs="Times New Roman"/>
          <w:sz w:val="24"/>
          <w:szCs w:val="24"/>
        </w:rPr>
        <w:t xml:space="preserve"> Prawo wodne</w:t>
      </w:r>
      <w:r w:rsidR="009F17E8">
        <w:rPr>
          <w:rFonts w:ascii="Times New Roman" w:hAnsi="Times New Roman" w:cs="Times New Roman"/>
          <w:sz w:val="24"/>
          <w:szCs w:val="24"/>
        </w:rPr>
        <w:t>,</w:t>
      </w:r>
      <w:r w:rsidRPr="001B1F2E">
        <w:rPr>
          <w:rFonts w:ascii="Times New Roman" w:hAnsi="Times New Roman" w:cs="Times New Roman"/>
          <w:sz w:val="24"/>
          <w:szCs w:val="24"/>
        </w:rPr>
        <w:t xml:space="preserve"> oraz decyzji wydawanej przez właściwych zarządców dró</w:t>
      </w:r>
      <w:r w:rsidR="008836B6">
        <w:rPr>
          <w:rFonts w:ascii="Times New Roman" w:hAnsi="Times New Roman" w:cs="Times New Roman"/>
          <w:sz w:val="24"/>
          <w:szCs w:val="24"/>
        </w:rPr>
        <w:t>g na podstawie art. 40 ust. 1 i </w:t>
      </w:r>
      <w:r w:rsidRPr="001B1F2E">
        <w:rPr>
          <w:rFonts w:ascii="Times New Roman" w:hAnsi="Times New Roman" w:cs="Times New Roman"/>
          <w:sz w:val="24"/>
          <w:szCs w:val="24"/>
        </w:rPr>
        <w:t>2 ustawy z dnia 21 marca 1985 r. o drogach publicznych, a także w porozumieniach zawieranych z właściwymi zarządcami infrastruktury</w:t>
      </w:r>
      <w:r w:rsidR="00D777F0" w:rsidRPr="001B1F2E">
        <w:rPr>
          <w:rFonts w:ascii="Times New Roman" w:hAnsi="Times New Roman" w:cs="Times New Roman"/>
          <w:sz w:val="24"/>
          <w:szCs w:val="24"/>
          <w:lang w:eastAsia="pl-PL"/>
        </w:rPr>
        <w:t xml:space="preserve"> </w:t>
      </w:r>
      <w:r w:rsidR="00D777F0" w:rsidRPr="001B1F2E">
        <w:rPr>
          <w:rFonts w:ascii="Times New Roman" w:hAnsi="Times New Roman" w:cs="Times New Roman"/>
          <w:sz w:val="24"/>
          <w:szCs w:val="24"/>
        </w:rPr>
        <w:t>lub innymi podmiotami zarządzających obszarem kolejowym</w:t>
      </w:r>
      <w:r w:rsidRPr="001B1F2E">
        <w:rPr>
          <w:rFonts w:ascii="Times New Roman" w:hAnsi="Times New Roman" w:cs="Times New Roman"/>
          <w:sz w:val="24"/>
          <w:szCs w:val="24"/>
        </w:rPr>
        <w:t xml:space="preserve">. Mając na uwadze powyższe, należało wyłączyć zastosowanie wyżej przywołanych przepisów ustawy z dnia 20 lipca 2017 r. </w:t>
      </w:r>
      <w:r w:rsidR="002539BE">
        <w:rPr>
          <w:rFonts w:ascii="Times New Roman" w:hAnsi="Times New Roman" w:cs="Times New Roman"/>
          <w:sz w:val="24"/>
          <w:szCs w:val="24"/>
        </w:rPr>
        <w:t>–</w:t>
      </w:r>
      <w:r w:rsidRPr="001B1F2E">
        <w:rPr>
          <w:rFonts w:ascii="Times New Roman" w:hAnsi="Times New Roman" w:cs="Times New Roman"/>
          <w:sz w:val="24"/>
          <w:szCs w:val="24"/>
        </w:rPr>
        <w:t xml:space="preserve"> Prawo wodne.</w:t>
      </w:r>
    </w:p>
    <w:p w:rsidR="00877B4F" w:rsidRPr="001B1F2E" w:rsidRDefault="00877B4F" w:rsidP="001B1F2E">
      <w:pPr>
        <w:spacing w:before="120" w:line="360" w:lineRule="auto"/>
        <w:jc w:val="both"/>
        <w:rPr>
          <w:rFonts w:ascii="Times New Roman" w:hAnsi="Times New Roman" w:cs="Times New Roman"/>
          <w:color w:val="000000"/>
          <w:sz w:val="24"/>
          <w:szCs w:val="24"/>
        </w:rPr>
      </w:pPr>
      <w:r w:rsidRPr="001B1F2E">
        <w:rPr>
          <w:rFonts w:ascii="Times New Roman" w:hAnsi="Times New Roman" w:cs="Times New Roman"/>
          <w:color w:val="000000"/>
          <w:sz w:val="24"/>
          <w:szCs w:val="24"/>
        </w:rPr>
        <w:t>Zarówno porozumienie</w:t>
      </w:r>
      <w:r w:rsidR="00993710">
        <w:rPr>
          <w:rFonts w:ascii="Times New Roman" w:hAnsi="Times New Roman" w:cs="Times New Roman"/>
          <w:color w:val="000000"/>
          <w:sz w:val="24"/>
          <w:szCs w:val="24"/>
        </w:rPr>
        <w:t>,</w:t>
      </w:r>
      <w:r w:rsidRPr="001B1F2E">
        <w:rPr>
          <w:rFonts w:ascii="Times New Roman" w:hAnsi="Times New Roman" w:cs="Times New Roman"/>
          <w:color w:val="000000"/>
          <w:sz w:val="24"/>
          <w:szCs w:val="24"/>
        </w:rPr>
        <w:t xml:space="preserve"> jak i decyzja nie mogą przewidywać konieczności uiszczania przez inwestora opłat za wykonywanie przysługującego mu prawa </w:t>
      </w:r>
      <w:r w:rsidR="009F17E8">
        <w:rPr>
          <w:rFonts w:ascii="Times New Roman" w:hAnsi="Times New Roman" w:cs="Times New Roman"/>
          <w:color w:val="000000"/>
          <w:sz w:val="24"/>
          <w:szCs w:val="24"/>
        </w:rPr>
        <w:t xml:space="preserve">do </w:t>
      </w:r>
      <w:r w:rsidRPr="001B1F2E">
        <w:rPr>
          <w:rFonts w:ascii="Times New Roman" w:hAnsi="Times New Roman" w:cs="Times New Roman"/>
          <w:color w:val="000000"/>
          <w:sz w:val="24"/>
          <w:szCs w:val="24"/>
        </w:rPr>
        <w:t>wejścia na grunty.</w:t>
      </w:r>
    </w:p>
    <w:p w:rsidR="00877B4F" w:rsidRPr="001B1F2E" w:rsidRDefault="00877B4F" w:rsidP="001B1F2E">
      <w:pPr>
        <w:spacing w:before="120" w:line="360" w:lineRule="auto"/>
        <w:jc w:val="both"/>
        <w:rPr>
          <w:rFonts w:ascii="Times New Roman" w:hAnsi="Times New Roman" w:cs="Times New Roman"/>
          <w:color w:val="000000"/>
          <w:sz w:val="24"/>
          <w:szCs w:val="24"/>
        </w:rPr>
      </w:pPr>
      <w:r w:rsidRPr="001B1F2E">
        <w:rPr>
          <w:rFonts w:ascii="Times New Roman" w:hAnsi="Times New Roman" w:cs="Times New Roman"/>
          <w:color w:val="000000"/>
          <w:sz w:val="24"/>
          <w:szCs w:val="24"/>
        </w:rPr>
        <w:t xml:space="preserve">Zgodnie z art. 25a ust. </w:t>
      </w:r>
      <w:r w:rsidR="007F7023">
        <w:rPr>
          <w:rFonts w:ascii="Times New Roman" w:hAnsi="Times New Roman" w:cs="Times New Roman"/>
          <w:color w:val="000000"/>
          <w:sz w:val="24"/>
          <w:szCs w:val="24"/>
        </w:rPr>
        <w:t>6</w:t>
      </w:r>
      <w:r w:rsidRPr="001B1F2E">
        <w:rPr>
          <w:rFonts w:ascii="Times New Roman" w:hAnsi="Times New Roman" w:cs="Times New Roman"/>
          <w:color w:val="000000"/>
          <w:sz w:val="24"/>
          <w:szCs w:val="24"/>
        </w:rPr>
        <w:t xml:space="preserve"> stronami postępowania o wydanie decyzji określającej warunki wykonywania przysługującego inwestorowi prawa do wejścia na wyżej wymienione grunty są wyłącznie inwestor oraz właściwy zarządca drogi, właściwy zarządca infrastruktury lub podmiot, o którym mowa w art. 212 ust. 1 ustawy z dnia 20 lipca 2017 r. – Prawo wodne. </w:t>
      </w:r>
    </w:p>
    <w:p w:rsidR="00877B4F" w:rsidRPr="001B1F2E" w:rsidRDefault="00877B4F" w:rsidP="001B1F2E">
      <w:pPr>
        <w:spacing w:before="120" w:line="360" w:lineRule="auto"/>
        <w:jc w:val="both"/>
        <w:rPr>
          <w:rFonts w:ascii="Times New Roman" w:hAnsi="Times New Roman" w:cs="Times New Roman"/>
          <w:color w:val="000000"/>
          <w:sz w:val="24"/>
          <w:szCs w:val="24"/>
        </w:rPr>
      </w:pPr>
      <w:r w:rsidRPr="001B1F2E">
        <w:rPr>
          <w:rFonts w:ascii="Times New Roman" w:hAnsi="Times New Roman" w:cs="Times New Roman"/>
          <w:color w:val="000000"/>
          <w:sz w:val="24"/>
          <w:szCs w:val="24"/>
        </w:rPr>
        <w:t xml:space="preserve">W postępowaniu o wydanie decyzji, o której mowa </w:t>
      </w:r>
      <w:r w:rsidR="009F17E8">
        <w:rPr>
          <w:rFonts w:ascii="Times New Roman" w:hAnsi="Times New Roman" w:cs="Times New Roman"/>
          <w:color w:val="000000"/>
          <w:sz w:val="24"/>
          <w:szCs w:val="24"/>
        </w:rPr>
        <w:t xml:space="preserve">w </w:t>
      </w:r>
      <w:r w:rsidRPr="001B1F2E">
        <w:rPr>
          <w:rFonts w:ascii="Times New Roman" w:hAnsi="Times New Roman" w:cs="Times New Roman"/>
          <w:color w:val="000000"/>
          <w:sz w:val="24"/>
          <w:szCs w:val="24"/>
        </w:rPr>
        <w:t>art. 25a ust. 3</w:t>
      </w:r>
      <w:r w:rsidR="009F17E8">
        <w:rPr>
          <w:rFonts w:ascii="Times New Roman" w:hAnsi="Times New Roman" w:cs="Times New Roman"/>
          <w:color w:val="000000"/>
          <w:sz w:val="24"/>
          <w:szCs w:val="24"/>
        </w:rPr>
        <w:t>,</w:t>
      </w:r>
      <w:r w:rsidRPr="001B1F2E">
        <w:rPr>
          <w:rFonts w:ascii="Times New Roman" w:hAnsi="Times New Roman" w:cs="Times New Roman"/>
          <w:color w:val="000000"/>
          <w:sz w:val="24"/>
          <w:szCs w:val="24"/>
        </w:rPr>
        <w:t xml:space="preserve"> odpowiednie zastosowanie znajdą art. 5 ust. </w:t>
      </w:r>
      <w:r w:rsidR="005F723D" w:rsidRPr="001B1F2E">
        <w:rPr>
          <w:rFonts w:ascii="Times New Roman" w:hAnsi="Times New Roman" w:cs="Times New Roman"/>
          <w:color w:val="000000"/>
          <w:sz w:val="24"/>
          <w:szCs w:val="24"/>
        </w:rPr>
        <w:t xml:space="preserve">4 </w:t>
      </w:r>
      <w:r w:rsidRPr="001B1F2E">
        <w:rPr>
          <w:rFonts w:ascii="Times New Roman" w:hAnsi="Times New Roman" w:cs="Times New Roman"/>
          <w:color w:val="000000"/>
          <w:sz w:val="24"/>
          <w:szCs w:val="24"/>
        </w:rPr>
        <w:t xml:space="preserve">i art. 7, z czego wynika, że termin na wydanie decyzji wynosi miesiąc, </w:t>
      </w:r>
      <w:r w:rsidR="007F7023">
        <w:rPr>
          <w:rFonts w:ascii="Times New Roman" w:hAnsi="Times New Roman" w:cs="Times New Roman"/>
          <w:color w:val="000000"/>
          <w:sz w:val="24"/>
          <w:szCs w:val="24"/>
        </w:rPr>
        <w:t xml:space="preserve">a </w:t>
      </w:r>
      <w:r w:rsidRPr="001B1F2E">
        <w:rPr>
          <w:rFonts w:ascii="Times New Roman" w:hAnsi="Times New Roman" w:cs="Times New Roman"/>
          <w:color w:val="000000"/>
          <w:sz w:val="24"/>
          <w:szCs w:val="24"/>
        </w:rPr>
        <w:t>nieterminowe wydanie decyzji skutkuje nałożeniem, na organ</w:t>
      </w:r>
      <w:r w:rsidR="00966EA6">
        <w:rPr>
          <w:rFonts w:ascii="Times New Roman" w:hAnsi="Times New Roman" w:cs="Times New Roman"/>
          <w:color w:val="000000"/>
          <w:sz w:val="24"/>
          <w:szCs w:val="24"/>
        </w:rPr>
        <w:t xml:space="preserve"> właściwy do wydania decyzji, w </w:t>
      </w:r>
      <w:r w:rsidRPr="001B1F2E">
        <w:rPr>
          <w:rFonts w:ascii="Times New Roman" w:hAnsi="Times New Roman" w:cs="Times New Roman"/>
          <w:color w:val="000000"/>
          <w:sz w:val="24"/>
          <w:szCs w:val="24"/>
        </w:rPr>
        <w:t>drodze postanowien</w:t>
      </w:r>
      <w:r w:rsidR="008836B6">
        <w:rPr>
          <w:rFonts w:ascii="Times New Roman" w:hAnsi="Times New Roman" w:cs="Times New Roman"/>
          <w:color w:val="000000"/>
          <w:sz w:val="24"/>
          <w:szCs w:val="24"/>
        </w:rPr>
        <w:t>ia, kary w wysokości 1000 zł</w:t>
      </w:r>
      <w:r w:rsidR="007F7023">
        <w:rPr>
          <w:rFonts w:ascii="Times New Roman" w:hAnsi="Times New Roman" w:cs="Times New Roman"/>
          <w:color w:val="000000"/>
          <w:sz w:val="24"/>
          <w:szCs w:val="24"/>
        </w:rPr>
        <w:t>.</w:t>
      </w:r>
      <w:r w:rsidR="008836B6">
        <w:rPr>
          <w:rFonts w:ascii="Times New Roman" w:hAnsi="Times New Roman" w:cs="Times New Roman"/>
          <w:color w:val="000000"/>
          <w:sz w:val="24"/>
          <w:szCs w:val="24"/>
        </w:rPr>
        <w:t xml:space="preserve"> </w:t>
      </w:r>
      <w:r w:rsidR="007F7023">
        <w:rPr>
          <w:rFonts w:ascii="Times New Roman" w:hAnsi="Times New Roman" w:cs="Times New Roman"/>
          <w:color w:val="000000"/>
          <w:sz w:val="24"/>
          <w:szCs w:val="24"/>
        </w:rPr>
        <w:t>O</w:t>
      </w:r>
      <w:r w:rsidRPr="001B1F2E">
        <w:rPr>
          <w:rFonts w:ascii="Times New Roman" w:hAnsi="Times New Roman" w:cs="Times New Roman"/>
          <w:color w:val="000000"/>
          <w:sz w:val="24"/>
          <w:szCs w:val="24"/>
        </w:rPr>
        <w:t>rganem wyższego stopnia w stosunku do wojewody jest minister właściwy do spraw budownictwa, planowania i zagospodarowania przestrzennego oraz mieszkalnictwa.</w:t>
      </w:r>
    </w:p>
    <w:p w:rsidR="00877B4F" w:rsidRPr="001B1F2E" w:rsidRDefault="00877B4F" w:rsidP="001B1F2E">
      <w:pPr>
        <w:spacing w:before="120" w:line="360" w:lineRule="auto"/>
        <w:jc w:val="both"/>
        <w:rPr>
          <w:rFonts w:ascii="Times New Roman" w:hAnsi="Times New Roman" w:cs="Times New Roman"/>
          <w:sz w:val="24"/>
          <w:szCs w:val="24"/>
        </w:rPr>
      </w:pPr>
      <w:r w:rsidRPr="001B1F2E">
        <w:rPr>
          <w:rFonts w:ascii="Times New Roman" w:hAnsi="Times New Roman" w:cs="Times New Roman"/>
          <w:b/>
          <w:sz w:val="24"/>
          <w:szCs w:val="24"/>
        </w:rPr>
        <w:t>Art. 27</w:t>
      </w:r>
    </w:p>
    <w:p w:rsidR="00877B4F" w:rsidRPr="001B1F2E" w:rsidRDefault="00877B4F" w:rsidP="001B1F2E">
      <w:pPr>
        <w:spacing w:before="120" w:line="360" w:lineRule="auto"/>
        <w:jc w:val="both"/>
        <w:rPr>
          <w:rFonts w:ascii="Times New Roman" w:eastAsia="TimesNewRomanPSMT" w:hAnsi="Times New Roman" w:cs="Times New Roman"/>
          <w:sz w:val="24"/>
          <w:szCs w:val="24"/>
        </w:rPr>
      </w:pPr>
      <w:r w:rsidRPr="001B1F2E">
        <w:rPr>
          <w:rFonts w:ascii="Times New Roman" w:hAnsi="Times New Roman" w:cs="Times New Roman"/>
          <w:sz w:val="24"/>
          <w:szCs w:val="24"/>
        </w:rPr>
        <w:t>W projekcie ustawy nie przewiduje się konieczności uzyskiwania przez Gaz-System</w:t>
      </w:r>
      <w:r w:rsidR="005F723D" w:rsidRPr="001B1F2E">
        <w:rPr>
          <w:rFonts w:ascii="Times New Roman" w:hAnsi="Times New Roman" w:cs="Times New Roman"/>
          <w:sz w:val="24"/>
          <w:szCs w:val="24"/>
        </w:rPr>
        <w:t xml:space="preserve"> </w:t>
      </w:r>
      <w:r w:rsidRPr="001B1F2E">
        <w:rPr>
          <w:rFonts w:ascii="Times New Roman" w:hAnsi="Times New Roman" w:cs="Times New Roman"/>
          <w:sz w:val="24"/>
          <w:szCs w:val="24"/>
        </w:rPr>
        <w:t>zezwolenia na</w:t>
      </w:r>
      <w:r w:rsidR="002539BE">
        <w:rPr>
          <w:rFonts w:ascii="Times New Roman" w:hAnsi="Times New Roman" w:cs="Times New Roman"/>
          <w:sz w:val="24"/>
          <w:szCs w:val="24"/>
        </w:rPr>
        <w:t xml:space="preserve"> </w:t>
      </w:r>
      <w:r w:rsidRPr="001B1F2E">
        <w:rPr>
          <w:rFonts w:ascii="Times New Roman" w:hAnsi="Times New Roman" w:cs="Times New Roman"/>
          <w:sz w:val="24"/>
          <w:szCs w:val="24"/>
        </w:rPr>
        <w:t>usunięcie drzew i krzewów znajdujących się na nieruchomościach objętych decyzją o</w:t>
      </w:r>
      <w:r w:rsidR="00966EA6">
        <w:rPr>
          <w:rFonts w:ascii="Times New Roman" w:hAnsi="Times New Roman" w:cs="Times New Roman"/>
          <w:sz w:val="24"/>
          <w:szCs w:val="24"/>
        </w:rPr>
        <w:t xml:space="preserve"> </w:t>
      </w:r>
      <w:r w:rsidRPr="001B1F2E">
        <w:rPr>
          <w:rFonts w:ascii="Times New Roman" w:hAnsi="Times New Roman" w:cs="Times New Roman"/>
          <w:sz w:val="24"/>
          <w:szCs w:val="24"/>
        </w:rPr>
        <w:t>ustaleniu lokalizacji inwestycji</w:t>
      </w:r>
      <w:r w:rsidR="005F723D" w:rsidRPr="001B1F2E">
        <w:rPr>
          <w:rFonts w:ascii="Times New Roman" w:hAnsi="Times New Roman" w:cs="Times New Roman"/>
          <w:sz w:val="24"/>
          <w:szCs w:val="24"/>
        </w:rPr>
        <w:t xml:space="preserve">, z wyjątkiem nieruchomości, na których </w:t>
      </w:r>
      <w:r w:rsidR="009F17E8" w:rsidRPr="001B1F2E">
        <w:rPr>
          <w:rFonts w:ascii="Times New Roman" w:hAnsi="Times New Roman" w:cs="Times New Roman"/>
          <w:sz w:val="24"/>
          <w:szCs w:val="24"/>
        </w:rPr>
        <w:t xml:space="preserve">będzie </w:t>
      </w:r>
      <w:r w:rsidR="005F723D" w:rsidRPr="001B1F2E">
        <w:rPr>
          <w:rFonts w:ascii="Times New Roman" w:hAnsi="Times New Roman" w:cs="Times New Roman"/>
          <w:sz w:val="24"/>
          <w:szCs w:val="24"/>
        </w:rPr>
        <w:t>realizowana inwestycja towarzysząca, o k</w:t>
      </w:r>
      <w:r w:rsidR="008836B6">
        <w:rPr>
          <w:rFonts w:ascii="Times New Roman" w:hAnsi="Times New Roman" w:cs="Times New Roman"/>
          <w:sz w:val="24"/>
          <w:szCs w:val="24"/>
        </w:rPr>
        <w:t>tórej mowa w art. 38 pkt 2 lit. </w:t>
      </w:r>
      <w:r w:rsidR="005F723D" w:rsidRPr="001B1F2E">
        <w:rPr>
          <w:rFonts w:ascii="Times New Roman" w:hAnsi="Times New Roman" w:cs="Times New Roman"/>
          <w:sz w:val="24"/>
          <w:szCs w:val="24"/>
        </w:rPr>
        <w:t>zi, do której zastosowanie znajdą przepisy art. 16 ust. 1</w:t>
      </w:r>
      <w:r w:rsidR="002539BE">
        <w:rPr>
          <w:rFonts w:ascii="Times New Roman" w:hAnsi="Times New Roman" w:cs="Times New Roman"/>
          <w:sz w:val="24"/>
          <w:szCs w:val="24"/>
        </w:rPr>
        <w:t>–</w:t>
      </w:r>
      <w:r w:rsidR="005F723D" w:rsidRPr="001B1F2E">
        <w:rPr>
          <w:rFonts w:ascii="Times New Roman" w:hAnsi="Times New Roman" w:cs="Times New Roman"/>
          <w:sz w:val="24"/>
          <w:szCs w:val="24"/>
        </w:rPr>
        <w:t>3</w:t>
      </w:r>
      <w:r w:rsidR="008836B6">
        <w:rPr>
          <w:rFonts w:ascii="Times New Roman" w:hAnsi="Times New Roman" w:cs="Times New Roman"/>
          <w:sz w:val="24"/>
          <w:szCs w:val="24"/>
        </w:rPr>
        <w:t>. Zakres nieruchomości, z </w:t>
      </w:r>
      <w:r w:rsidRPr="001B1F2E">
        <w:rPr>
          <w:rFonts w:ascii="Times New Roman" w:hAnsi="Times New Roman" w:cs="Times New Roman"/>
          <w:sz w:val="24"/>
          <w:szCs w:val="24"/>
        </w:rPr>
        <w:t xml:space="preserve">których </w:t>
      </w:r>
      <w:r w:rsidR="005F723D" w:rsidRPr="001B1F2E">
        <w:rPr>
          <w:rFonts w:ascii="Times New Roman" w:hAnsi="Times New Roman" w:cs="Times New Roman"/>
          <w:sz w:val="24"/>
          <w:szCs w:val="24"/>
        </w:rPr>
        <w:t xml:space="preserve">Gaz-System </w:t>
      </w:r>
      <w:r w:rsidR="00966EA6">
        <w:rPr>
          <w:rFonts w:ascii="Times New Roman" w:hAnsi="Times New Roman" w:cs="Times New Roman"/>
          <w:sz w:val="24"/>
          <w:szCs w:val="24"/>
        </w:rPr>
        <w:t xml:space="preserve">może usuwać drzewa i </w:t>
      </w:r>
      <w:r w:rsidRPr="001B1F2E">
        <w:rPr>
          <w:rFonts w:ascii="Times New Roman" w:hAnsi="Times New Roman" w:cs="Times New Roman"/>
          <w:sz w:val="24"/>
          <w:szCs w:val="24"/>
        </w:rPr>
        <w:t>krzewy, jest określony w de</w:t>
      </w:r>
      <w:r w:rsidR="008836B6">
        <w:rPr>
          <w:rFonts w:ascii="Times New Roman" w:hAnsi="Times New Roman" w:cs="Times New Roman"/>
          <w:sz w:val="24"/>
          <w:szCs w:val="24"/>
        </w:rPr>
        <w:t>cyzji o </w:t>
      </w:r>
      <w:r w:rsidRPr="001B1F2E">
        <w:rPr>
          <w:rFonts w:ascii="Times New Roman" w:hAnsi="Times New Roman" w:cs="Times New Roman"/>
          <w:sz w:val="24"/>
          <w:szCs w:val="24"/>
        </w:rPr>
        <w:t>ustaleniu lokalizacji inwestycji, a nie w decyzji o</w:t>
      </w:r>
      <w:r w:rsidR="00966EA6">
        <w:rPr>
          <w:rFonts w:ascii="Times New Roman" w:hAnsi="Times New Roman" w:cs="Times New Roman"/>
          <w:sz w:val="24"/>
          <w:szCs w:val="24"/>
        </w:rPr>
        <w:t xml:space="preserve"> </w:t>
      </w:r>
      <w:r w:rsidRPr="001B1F2E">
        <w:rPr>
          <w:rFonts w:ascii="Times New Roman" w:hAnsi="Times New Roman" w:cs="Times New Roman"/>
          <w:sz w:val="24"/>
          <w:szCs w:val="24"/>
        </w:rPr>
        <w:t>po</w:t>
      </w:r>
      <w:r w:rsidR="008836B6">
        <w:rPr>
          <w:rFonts w:ascii="Times New Roman" w:hAnsi="Times New Roman" w:cs="Times New Roman"/>
          <w:sz w:val="24"/>
          <w:szCs w:val="24"/>
        </w:rPr>
        <w:t>zwoleniu na budowę, w związku z </w:t>
      </w:r>
      <w:r w:rsidRPr="001B1F2E">
        <w:rPr>
          <w:rFonts w:ascii="Times New Roman" w:hAnsi="Times New Roman" w:cs="Times New Roman"/>
          <w:sz w:val="24"/>
          <w:szCs w:val="24"/>
        </w:rPr>
        <w:t>czym</w:t>
      </w:r>
      <w:r w:rsidR="009F17E8" w:rsidRPr="009F17E8">
        <w:rPr>
          <w:rFonts w:ascii="Times New Roman" w:hAnsi="Times New Roman" w:cs="Times New Roman"/>
          <w:sz w:val="24"/>
          <w:szCs w:val="24"/>
        </w:rPr>
        <w:t xml:space="preserve"> </w:t>
      </w:r>
      <w:r w:rsidR="009F17E8" w:rsidRPr="001B1F2E">
        <w:rPr>
          <w:rFonts w:ascii="Times New Roman" w:hAnsi="Times New Roman" w:cs="Times New Roman"/>
          <w:sz w:val="24"/>
          <w:szCs w:val="24"/>
        </w:rPr>
        <w:t>stała się</w:t>
      </w:r>
      <w:r w:rsidRPr="001B1F2E">
        <w:rPr>
          <w:rFonts w:ascii="Times New Roman" w:hAnsi="Times New Roman" w:cs="Times New Roman"/>
          <w:sz w:val="24"/>
          <w:szCs w:val="24"/>
        </w:rPr>
        <w:t xml:space="preserve"> konieczna zmiana art. 27 polegają</w:t>
      </w:r>
      <w:r w:rsidR="008836B6">
        <w:rPr>
          <w:rFonts w:ascii="Times New Roman" w:hAnsi="Times New Roman" w:cs="Times New Roman"/>
          <w:sz w:val="24"/>
          <w:szCs w:val="24"/>
        </w:rPr>
        <w:t>ca na dodaniu art. 27 ust. 1a i </w:t>
      </w:r>
      <w:r w:rsidRPr="001B1F2E">
        <w:rPr>
          <w:rFonts w:ascii="Times New Roman" w:hAnsi="Times New Roman" w:cs="Times New Roman"/>
          <w:sz w:val="24"/>
          <w:szCs w:val="24"/>
        </w:rPr>
        <w:t>odwołaniu się w nim do decyzji o ustaleniu lokalizacji inwestycji. Nowelizacja ma doprowadzić do</w:t>
      </w:r>
      <w:r w:rsidR="002539BE">
        <w:rPr>
          <w:rFonts w:ascii="Times New Roman" w:hAnsi="Times New Roman" w:cs="Times New Roman"/>
          <w:sz w:val="24"/>
          <w:szCs w:val="24"/>
        </w:rPr>
        <w:t xml:space="preserve"> </w:t>
      </w:r>
      <w:r w:rsidRPr="001B1F2E">
        <w:rPr>
          <w:rFonts w:ascii="Times New Roman" w:hAnsi="Times New Roman" w:cs="Times New Roman"/>
          <w:sz w:val="24"/>
          <w:szCs w:val="24"/>
        </w:rPr>
        <w:t xml:space="preserve">stworzenia </w:t>
      </w:r>
      <w:r w:rsidR="005F723D" w:rsidRPr="001B1F2E">
        <w:rPr>
          <w:rFonts w:ascii="Times New Roman" w:hAnsi="Times New Roman" w:cs="Times New Roman"/>
          <w:sz w:val="24"/>
          <w:szCs w:val="24"/>
        </w:rPr>
        <w:t xml:space="preserve">wyżej wymienionemu </w:t>
      </w:r>
      <w:r w:rsidRPr="001B1F2E">
        <w:rPr>
          <w:rFonts w:ascii="Times New Roman" w:hAnsi="Times New Roman" w:cs="Times New Roman"/>
          <w:sz w:val="24"/>
          <w:szCs w:val="24"/>
        </w:rPr>
        <w:t>inwestorowi możliwości szybszego przygotowania nieruchomości do</w:t>
      </w:r>
      <w:r w:rsidR="002539BE">
        <w:rPr>
          <w:rFonts w:ascii="Times New Roman" w:hAnsi="Times New Roman" w:cs="Times New Roman"/>
          <w:sz w:val="24"/>
          <w:szCs w:val="24"/>
        </w:rPr>
        <w:t xml:space="preserve"> </w:t>
      </w:r>
      <w:r w:rsidRPr="001B1F2E">
        <w:rPr>
          <w:rFonts w:ascii="Times New Roman" w:hAnsi="Times New Roman" w:cs="Times New Roman"/>
          <w:sz w:val="24"/>
          <w:szCs w:val="24"/>
        </w:rPr>
        <w:t>wykonywania na nich działań bezpośrednio związanych z realizacją inwestycji. Przewidziana do tej pory regulacja, zgodnie z któr</w:t>
      </w:r>
      <w:r w:rsidR="009F17E8">
        <w:rPr>
          <w:rFonts w:ascii="Times New Roman" w:hAnsi="Times New Roman" w:cs="Times New Roman"/>
          <w:sz w:val="24"/>
          <w:szCs w:val="24"/>
        </w:rPr>
        <w:t>ą</w:t>
      </w:r>
      <w:r w:rsidRPr="001B1F2E">
        <w:rPr>
          <w:rFonts w:ascii="Times New Roman" w:hAnsi="Times New Roman" w:cs="Times New Roman"/>
          <w:sz w:val="24"/>
          <w:szCs w:val="24"/>
        </w:rPr>
        <w:t xml:space="preserve"> zgoda na usunięcie drzew i krzewów znajdujących się na</w:t>
      </w:r>
      <w:r w:rsidR="002539BE">
        <w:rPr>
          <w:rFonts w:ascii="Times New Roman" w:hAnsi="Times New Roman" w:cs="Times New Roman"/>
          <w:sz w:val="24"/>
          <w:szCs w:val="24"/>
        </w:rPr>
        <w:t xml:space="preserve"> </w:t>
      </w:r>
      <w:r w:rsidRPr="001B1F2E">
        <w:rPr>
          <w:rFonts w:ascii="Times New Roman" w:hAnsi="Times New Roman" w:cs="Times New Roman"/>
          <w:sz w:val="24"/>
          <w:szCs w:val="24"/>
        </w:rPr>
        <w:t xml:space="preserve">nieruchomościach objętych decyzją o ustaleniu lokalizacji </w:t>
      </w:r>
      <w:r w:rsidRPr="001B1F2E">
        <w:rPr>
          <w:rFonts w:ascii="Times New Roman" w:hAnsi="Times New Roman" w:cs="Times New Roman"/>
          <w:iCs/>
          <w:sz w:val="24"/>
          <w:szCs w:val="24"/>
        </w:rPr>
        <w:t>inwestycji była wydawana w</w:t>
      </w:r>
      <w:r w:rsidR="002539BE">
        <w:rPr>
          <w:rFonts w:ascii="Times New Roman" w:hAnsi="Times New Roman" w:cs="Times New Roman"/>
          <w:iCs/>
          <w:sz w:val="24"/>
          <w:szCs w:val="24"/>
        </w:rPr>
        <w:t xml:space="preserve"> </w:t>
      </w:r>
      <w:r w:rsidRPr="001B1F2E">
        <w:rPr>
          <w:rFonts w:ascii="Times New Roman" w:hAnsi="Times New Roman" w:cs="Times New Roman"/>
          <w:iCs/>
          <w:sz w:val="24"/>
          <w:szCs w:val="24"/>
        </w:rPr>
        <w:t>decyzji o pozwoleniu na budowę</w:t>
      </w:r>
      <w:r w:rsidR="009F17E8">
        <w:rPr>
          <w:rFonts w:ascii="Times New Roman" w:hAnsi="Times New Roman" w:cs="Times New Roman"/>
          <w:iCs/>
          <w:sz w:val="24"/>
          <w:szCs w:val="24"/>
        </w:rPr>
        <w:t>,</w:t>
      </w:r>
      <w:r w:rsidRPr="001B1F2E">
        <w:rPr>
          <w:rFonts w:ascii="Times New Roman" w:hAnsi="Times New Roman" w:cs="Times New Roman"/>
          <w:iCs/>
          <w:sz w:val="24"/>
          <w:szCs w:val="24"/>
        </w:rPr>
        <w:t xml:space="preserve"> w znaczący sposób</w:t>
      </w:r>
      <w:r w:rsidRPr="001B1F2E">
        <w:rPr>
          <w:rFonts w:ascii="Times New Roman" w:hAnsi="Times New Roman" w:cs="Times New Roman"/>
          <w:sz w:val="24"/>
          <w:szCs w:val="24"/>
        </w:rPr>
        <w:t xml:space="preserve"> przedłużała okres prowadzenia przez Gaz-System prac przygotowawczych do prowadzenia inwestycji i przesuwała czas rozpoczęcia prac związanych bezpośrednio z budowaniem infrastruktury. W związku z</w:t>
      </w:r>
      <w:r w:rsidR="002539BE">
        <w:rPr>
          <w:rFonts w:ascii="Times New Roman" w:hAnsi="Times New Roman" w:cs="Times New Roman"/>
          <w:sz w:val="24"/>
          <w:szCs w:val="24"/>
        </w:rPr>
        <w:t xml:space="preserve"> </w:t>
      </w:r>
      <w:r w:rsidRPr="001B1F2E">
        <w:rPr>
          <w:rFonts w:ascii="Times New Roman" w:hAnsi="Times New Roman" w:cs="Times New Roman"/>
          <w:sz w:val="24"/>
          <w:szCs w:val="24"/>
        </w:rPr>
        <w:t>koniecznością realizacji inwestycji określonych w ustawie terminalowej w projektowanym brzmieniu w terminie do 2022</w:t>
      </w:r>
      <w:r w:rsidR="002539BE">
        <w:rPr>
          <w:rFonts w:ascii="Times New Roman" w:hAnsi="Times New Roman" w:cs="Times New Roman"/>
          <w:sz w:val="24"/>
          <w:szCs w:val="24"/>
        </w:rPr>
        <w:t xml:space="preserve"> </w:t>
      </w:r>
      <w:r w:rsidRPr="001B1F2E">
        <w:rPr>
          <w:rFonts w:ascii="Times New Roman" w:hAnsi="Times New Roman" w:cs="Times New Roman"/>
          <w:sz w:val="24"/>
          <w:szCs w:val="24"/>
        </w:rPr>
        <w:t xml:space="preserve">r., </w:t>
      </w:r>
      <w:r w:rsidR="009F17E8" w:rsidRPr="001B1F2E">
        <w:rPr>
          <w:rFonts w:ascii="Times New Roman" w:hAnsi="Times New Roman" w:cs="Times New Roman"/>
          <w:sz w:val="24"/>
          <w:szCs w:val="24"/>
        </w:rPr>
        <w:t xml:space="preserve">stało się </w:t>
      </w:r>
      <w:r w:rsidRPr="001B1F2E">
        <w:rPr>
          <w:rFonts w:ascii="Times New Roman" w:hAnsi="Times New Roman" w:cs="Times New Roman"/>
          <w:sz w:val="24"/>
          <w:szCs w:val="24"/>
        </w:rPr>
        <w:t>niezbędne wyposażenie inwestora</w:t>
      </w:r>
      <w:r w:rsidR="008836B6">
        <w:rPr>
          <w:rFonts w:ascii="Times New Roman" w:hAnsi="Times New Roman" w:cs="Times New Roman"/>
          <w:sz w:val="24"/>
          <w:szCs w:val="24"/>
        </w:rPr>
        <w:t>, który przygotowuje i </w:t>
      </w:r>
      <w:r w:rsidR="005F723D" w:rsidRPr="001B1F2E">
        <w:rPr>
          <w:rFonts w:ascii="Times New Roman" w:hAnsi="Times New Roman" w:cs="Times New Roman"/>
          <w:sz w:val="24"/>
          <w:szCs w:val="24"/>
        </w:rPr>
        <w:t>realizuje s</w:t>
      </w:r>
      <w:r w:rsidR="00DB01F3" w:rsidRPr="001B1F2E">
        <w:rPr>
          <w:rFonts w:ascii="Times New Roman" w:hAnsi="Times New Roman" w:cs="Times New Roman"/>
          <w:sz w:val="24"/>
          <w:szCs w:val="24"/>
        </w:rPr>
        <w:t xml:space="preserve">komplikowane, głównie liniowe, </w:t>
      </w:r>
      <w:r w:rsidR="005F723D" w:rsidRPr="001B1F2E">
        <w:rPr>
          <w:rFonts w:ascii="Times New Roman" w:hAnsi="Times New Roman" w:cs="Times New Roman"/>
          <w:sz w:val="24"/>
          <w:szCs w:val="24"/>
        </w:rPr>
        <w:t>inwestycje</w:t>
      </w:r>
      <w:r w:rsidRPr="001B1F2E">
        <w:rPr>
          <w:rFonts w:ascii="Times New Roman" w:hAnsi="Times New Roman" w:cs="Times New Roman"/>
          <w:sz w:val="24"/>
          <w:szCs w:val="24"/>
        </w:rPr>
        <w:t xml:space="preserve"> w możliwość prowadzenia prac polegających na przygotowaniu nieruchomości na wcześniejszym etapie.</w:t>
      </w:r>
    </w:p>
    <w:p w:rsidR="00877B4F" w:rsidRPr="001B1F2E" w:rsidRDefault="00877B4F" w:rsidP="001B1F2E">
      <w:pPr>
        <w:spacing w:before="120" w:line="360" w:lineRule="auto"/>
        <w:jc w:val="both"/>
        <w:rPr>
          <w:rFonts w:ascii="Times New Roman" w:hAnsi="Times New Roman" w:cs="Times New Roman"/>
          <w:sz w:val="24"/>
          <w:szCs w:val="24"/>
        </w:rPr>
      </w:pPr>
      <w:r w:rsidRPr="001B1F2E">
        <w:rPr>
          <w:rFonts w:ascii="Times New Roman" w:eastAsia="TimesNewRomanPSMT" w:hAnsi="Times New Roman" w:cs="Times New Roman"/>
          <w:sz w:val="24"/>
          <w:szCs w:val="24"/>
        </w:rPr>
        <w:t>Zaproponowana zmiana jest adekwatna i niezbędna do realizacji zamierzonego celu, nie istnieją alternatywne rozwiązania pozwalające na jego osiągnięcie, a przewidziane rozwiązania nie stanowi</w:t>
      </w:r>
      <w:r w:rsidR="009F17E8">
        <w:rPr>
          <w:rFonts w:ascii="Times New Roman" w:eastAsia="TimesNewRomanPSMT" w:hAnsi="Times New Roman" w:cs="Times New Roman"/>
          <w:sz w:val="24"/>
          <w:szCs w:val="24"/>
        </w:rPr>
        <w:t>ą</w:t>
      </w:r>
      <w:r w:rsidRPr="001B1F2E">
        <w:rPr>
          <w:rFonts w:ascii="Times New Roman" w:eastAsia="TimesNewRomanPSMT" w:hAnsi="Times New Roman" w:cs="Times New Roman"/>
          <w:sz w:val="24"/>
          <w:szCs w:val="24"/>
        </w:rPr>
        <w:t xml:space="preserve"> nadmiernego ograniczenia obowiązków władz publicznych wyrażonych w art. 74 ust. 1 (zapewnienie bezpieczeństwa ekologicznego współczesnemu</w:t>
      </w:r>
      <w:r w:rsidR="00966EA6">
        <w:rPr>
          <w:rFonts w:ascii="Times New Roman" w:eastAsia="TimesNewRomanPSMT" w:hAnsi="Times New Roman" w:cs="Times New Roman"/>
          <w:sz w:val="24"/>
          <w:szCs w:val="24"/>
        </w:rPr>
        <w:t xml:space="preserve"> i przyszłym pokoleniom) oraz </w:t>
      </w:r>
      <w:r w:rsidR="009F17E8">
        <w:rPr>
          <w:rFonts w:ascii="Times New Roman" w:eastAsia="TimesNewRomanPSMT" w:hAnsi="Times New Roman" w:cs="Times New Roman"/>
          <w:sz w:val="24"/>
          <w:szCs w:val="24"/>
        </w:rPr>
        <w:t xml:space="preserve">art. </w:t>
      </w:r>
      <w:r w:rsidR="00B84028">
        <w:rPr>
          <w:rFonts w:ascii="Times New Roman" w:eastAsia="TimesNewRomanPSMT" w:hAnsi="Times New Roman" w:cs="Times New Roman"/>
          <w:sz w:val="24"/>
          <w:szCs w:val="24"/>
        </w:rPr>
        <w:t xml:space="preserve">74 ust. </w:t>
      </w:r>
      <w:r w:rsidR="00966EA6">
        <w:rPr>
          <w:rFonts w:ascii="Times New Roman" w:eastAsia="TimesNewRomanPSMT" w:hAnsi="Times New Roman" w:cs="Times New Roman"/>
          <w:sz w:val="24"/>
          <w:szCs w:val="24"/>
        </w:rPr>
        <w:t xml:space="preserve">2 </w:t>
      </w:r>
      <w:r w:rsidRPr="001B1F2E">
        <w:rPr>
          <w:rFonts w:ascii="Times New Roman" w:eastAsia="TimesNewRomanPSMT" w:hAnsi="Times New Roman" w:cs="Times New Roman"/>
          <w:sz w:val="24"/>
          <w:szCs w:val="24"/>
        </w:rPr>
        <w:t>Konstytucji</w:t>
      </w:r>
      <w:r w:rsidR="009F17E8">
        <w:rPr>
          <w:rFonts w:ascii="Times New Roman" w:eastAsia="TimesNewRomanPSMT" w:hAnsi="Times New Roman" w:cs="Times New Roman"/>
          <w:sz w:val="24"/>
          <w:szCs w:val="24"/>
        </w:rPr>
        <w:t xml:space="preserve"> RP</w:t>
      </w:r>
      <w:r w:rsidRPr="001B1F2E">
        <w:rPr>
          <w:rFonts w:ascii="Times New Roman" w:eastAsia="TimesNewRomanPSMT" w:hAnsi="Times New Roman" w:cs="Times New Roman"/>
          <w:sz w:val="24"/>
          <w:szCs w:val="24"/>
        </w:rPr>
        <w:t xml:space="preserve"> (ochron</w:t>
      </w:r>
      <w:r w:rsidR="00B84028">
        <w:rPr>
          <w:rFonts w:ascii="Times New Roman" w:eastAsia="TimesNewRomanPSMT" w:hAnsi="Times New Roman" w:cs="Times New Roman"/>
          <w:sz w:val="24"/>
          <w:szCs w:val="24"/>
        </w:rPr>
        <w:t>a</w:t>
      </w:r>
      <w:r w:rsidRPr="001B1F2E">
        <w:rPr>
          <w:rFonts w:ascii="Times New Roman" w:eastAsia="TimesNewRomanPSMT" w:hAnsi="Times New Roman" w:cs="Times New Roman"/>
          <w:sz w:val="24"/>
          <w:szCs w:val="24"/>
        </w:rPr>
        <w:t xml:space="preserve"> środowiska).</w:t>
      </w:r>
      <w:r w:rsidR="009F17E8">
        <w:rPr>
          <w:rFonts w:ascii="Times New Roman" w:eastAsia="TimesNewRomanPSMT" w:hAnsi="Times New Roman" w:cs="Times New Roman"/>
          <w:sz w:val="24"/>
          <w:szCs w:val="24"/>
        </w:rPr>
        <w:t xml:space="preserve"> </w:t>
      </w:r>
      <w:r w:rsidRPr="001B1F2E">
        <w:rPr>
          <w:rFonts w:ascii="Times New Roman" w:hAnsi="Times New Roman" w:cs="Times New Roman"/>
          <w:sz w:val="24"/>
          <w:szCs w:val="24"/>
        </w:rPr>
        <w:t>Zgodnie z proponowanym</w:t>
      </w:r>
      <w:r w:rsidR="00966EA6">
        <w:rPr>
          <w:rFonts w:ascii="Times New Roman" w:hAnsi="Times New Roman" w:cs="Times New Roman"/>
          <w:sz w:val="24"/>
          <w:szCs w:val="24"/>
        </w:rPr>
        <w:t xml:space="preserve"> brzmieniem art. 27 ust. 2, Gaz</w:t>
      </w:r>
      <w:r w:rsidR="00966EA6">
        <w:rPr>
          <w:rFonts w:ascii="Times New Roman" w:hAnsi="Times New Roman" w:cs="Times New Roman"/>
          <w:sz w:val="24"/>
          <w:szCs w:val="24"/>
        </w:rPr>
        <w:noBreakHyphen/>
      </w:r>
      <w:r w:rsidRPr="001B1F2E">
        <w:rPr>
          <w:rFonts w:ascii="Times New Roman" w:hAnsi="Times New Roman" w:cs="Times New Roman"/>
          <w:sz w:val="24"/>
          <w:szCs w:val="24"/>
        </w:rPr>
        <w:t>System może wystąpić o zawarcie porozumienia określającego warunki wycinki drzew i</w:t>
      </w:r>
      <w:r w:rsidR="00966EA6">
        <w:rPr>
          <w:rFonts w:ascii="Times New Roman" w:hAnsi="Times New Roman" w:cs="Times New Roman"/>
          <w:sz w:val="24"/>
          <w:szCs w:val="24"/>
        </w:rPr>
        <w:t xml:space="preserve"> </w:t>
      </w:r>
      <w:r w:rsidRPr="001B1F2E">
        <w:rPr>
          <w:rFonts w:ascii="Times New Roman" w:hAnsi="Times New Roman" w:cs="Times New Roman"/>
          <w:sz w:val="24"/>
          <w:szCs w:val="24"/>
        </w:rPr>
        <w:t>krzewów oraz ich uprzątnięcia z chwilą wydania decyzji o ustaleniu lokalizacji inwestycji, co</w:t>
      </w:r>
      <w:r w:rsidR="002539BE">
        <w:rPr>
          <w:rFonts w:ascii="Times New Roman" w:hAnsi="Times New Roman" w:cs="Times New Roman"/>
          <w:sz w:val="24"/>
          <w:szCs w:val="24"/>
        </w:rPr>
        <w:t xml:space="preserve"> </w:t>
      </w:r>
      <w:r w:rsidRPr="001B1F2E">
        <w:rPr>
          <w:rFonts w:ascii="Times New Roman" w:hAnsi="Times New Roman" w:cs="Times New Roman"/>
          <w:sz w:val="24"/>
          <w:szCs w:val="24"/>
        </w:rPr>
        <w:t>wynika z dodawanego art. 14a, pozostali inwestorzy, a także Gaz-System realizujący inwestycję towarzyszącą, o której mowa w art. 38 pkt 2 lit. zi, mogą wys</w:t>
      </w:r>
      <w:r w:rsidR="008836B6">
        <w:rPr>
          <w:rFonts w:ascii="Times New Roman" w:hAnsi="Times New Roman" w:cs="Times New Roman"/>
          <w:sz w:val="24"/>
          <w:szCs w:val="24"/>
        </w:rPr>
        <w:t>tąpić o </w:t>
      </w:r>
      <w:r w:rsidR="00966EA6">
        <w:rPr>
          <w:rFonts w:ascii="Times New Roman" w:hAnsi="Times New Roman" w:cs="Times New Roman"/>
          <w:sz w:val="24"/>
          <w:szCs w:val="24"/>
        </w:rPr>
        <w:t xml:space="preserve">zawarcie porozumienia w </w:t>
      </w:r>
      <w:r w:rsidRPr="001B1F2E">
        <w:rPr>
          <w:rFonts w:ascii="Times New Roman" w:hAnsi="Times New Roman" w:cs="Times New Roman"/>
          <w:sz w:val="24"/>
          <w:szCs w:val="24"/>
        </w:rPr>
        <w:t>momencie, w którym będą</w:t>
      </w:r>
      <w:r w:rsidR="008836B6">
        <w:rPr>
          <w:rFonts w:ascii="Times New Roman" w:hAnsi="Times New Roman" w:cs="Times New Roman"/>
          <w:sz w:val="24"/>
          <w:szCs w:val="24"/>
        </w:rPr>
        <w:t xml:space="preserve"> dysponowali decyzją o </w:t>
      </w:r>
      <w:r w:rsidRPr="001B1F2E">
        <w:rPr>
          <w:rFonts w:ascii="Times New Roman" w:hAnsi="Times New Roman" w:cs="Times New Roman"/>
          <w:sz w:val="24"/>
          <w:szCs w:val="24"/>
        </w:rPr>
        <w:t>pozwoleniu na budowę. Niezawarcie porozumienia w terminie 30 dni od dnia otrzymania przez Państwowe Gospodarstwo Leśne L</w:t>
      </w:r>
      <w:r w:rsidR="009F17E8">
        <w:rPr>
          <w:rFonts w:ascii="Times New Roman" w:hAnsi="Times New Roman" w:cs="Times New Roman"/>
          <w:sz w:val="24"/>
          <w:szCs w:val="24"/>
        </w:rPr>
        <w:t xml:space="preserve">asy </w:t>
      </w:r>
      <w:r w:rsidRPr="001B1F2E">
        <w:rPr>
          <w:rFonts w:ascii="Times New Roman" w:hAnsi="Times New Roman" w:cs="Times New Roman"/>
          <w:sz w:val="24"/>
          <w:szCs w:val="24"/>
        </w:rPr>
        <w:t>P</w:t>
      </w:r>
      <w:r w:rsidR="009F17E8">
        <w:rPr>
          <w:rFonts w:ascii="Times New Roman" w:hAnsi="Times New Roman" w:cs="Times New Roman"/>
          <w:sz w:val="24"/>
          <w:szCs w:val="24"/>
        </w:rPr>
        <w:t>aństwowe</w:t>
      </w:r>
      <w:r w:rsidRPr="001B1F2E">
        <w:rPr>
          <w:rFonts w:ascii="Times New Roman" w:hAnsi="Times New Roman" w:cs="Times New Roman"/>
          <w:sz w:val="24"/>
          <w:szCs w:val="24"/>
        </w:rPr>
        <w:t xml:space="preserve"> wystąpienia uprawnia inwestora do wystąpienia do wojew</w:t>
      </w:r>
      <w:r w:rsidR="00966EA6">
        <w:rPr>
          <w:rFonts w:ascii="Times New Roman" w:hAnsi="Times New Roman" w:cs="Times New Roman"/>
          <w:sz w:val="24"/>
          <w:szCs w:val="24"/>
        </w:rPr>
        <w:t xml:space="preserve">ody o ustalenie tych warunków w </w:t>
      </w:r>
      <w:r w:rsidRPr="001B1F2E">
        <w:rPr>
          <w:rFonts w:ascii="Times New Roman" w:hAnsi="Times New Roman" w:cs="Times New Roman"/>
          <w:sz w:val="24"/>
          <w:szCs w:val="24"/>
        </w:rPr>
        <w:t>drodze decyzji. Organem wyższego stopnia w sprawie, o której mowa w zdaniu pierwszym</w:t>
      </w:r>
      <w:r w:rsidR="00B84028">
        <w:rPr>
          <w:rFonts w:ascii="Times New Roman" w:hAnsi="Times New Roman" w:cs="Times New Roman"/>
          <w:sz w:val="24"/>
          <w:szCs w:val="24"/>
        </w:rPr>
        <w:t xml:space="preserve"> w art. 27 ust. 2</w:t>
      </w:r>
      <w:r w:rsidRPr="001B1F2E">
        <w:rPr>
          <w:rFonts w:ascii="Times New Roman" w:hAnsi="Times New Roman" w:cs="Times New Roman"/>
          <w:sz w:val="24"/>
          <w:szCs w:val="24"/>
        </w:rPr>
        <w:t xml:space="preserve">, jest minister właściwy do spraw środowiska. </w:t>
      </w:r>
    </w:p>
    <w:p w:rsidR="00877B4F" w:rsidRPr="001B1F2E" w:rsidRDefault="00877B4F" w:rsidP="001B1F2E">
      <w:pPr>
        <w:spacing w:before="120" w:line="360" w:lineRule="auto"/>
        <w:jc w:val="both"/>
        <w:rPr>
          <w:rFonts w:ascii="Times New Roman" w:hAnsi="Times New Roman" w:cs="Times New Roman"/>
          <w:sz w:val="24"/>
          <w:szCs w:val="24"/>
        </w:rPr>
      </w:pPr>
      <w:r w:rsidRPr="001B1F2E">
        <w:rPr>
          <w:rFonts w:ascii="Times New Roman" w:hAnsi="Times New Roman" w:cs="Times New Roman"/>
          <w:sz w:val="24"/>
          <w:szCs w:val="24"/>
        </w:rPr>
        <w:t xml:space="preserve">Zmiana art. 27 ust. 2 polega na rozszerzeniu możliwości dokonania przez inwestora wyboru terminu, w którym może wystąpić o zawarcie porozumienia. </w:t>
      </w:r>
      <w:r w:rsidR="00966EA6">
        <w:rPr>
          <w:rFonts w:ascii="Times New Roman" w:hAnsi="Times New Roman" w:cs="Times New Roman"/>
          <w:sz w:val="24"/>
          <w:szCs w:val="24"/>
        </w:rPr>
        <w:t xml:space="preserve">Zgodnie z nowym brzmieniem art. </w:t>
      </w:r>
      <w:r w:rsidRPr="001B1F2E">
        <w:rPr>
          <w:rFonts w:ascii="Times New Roman" w:hAnsi="Times New Roman" w:cs="Times New Roman"/>
          <w:sz w:val="24"/>
          <w:szCs w:val="24"/>
        </w:rPr>
        <w:t>27 ust. 2, inwestor może zwróci</w:t>
      </w:r>
      <w:r w:rsidR="008836B6">
        <w:rPr>
          <w:rFonts w:ascii="Times New Roman" w:hAnsi="Times New Roman" w:cs="Times New Roman"/>
          <w:sz w:val="24"/>
          <w:szCs w:val="24"/>
        </w:rPr>
        <w:t>ć się o zawarcie porozumienia w </w:t>
      </w:r>
      <w:r w:rsidRPr="001B1F2E">
        <w:rPr>
          <w:rFonts w:ascii="Times New Roman" w:hAnsi="Times New Roman" w:cs="Times New Roman"/>
          <w:sz w:val="24"/>
          <w:szCs w:val="24"/>
        </w:rPr>
        <w:t>każdym czasie, po uzyskaniu stosownej decyzji.</w:t>
      </w:r>
      <w:r w:rsidR="008836B6">
        <w:rPr>
          <w:rFonts w:ascii="Times New Roman" w:hAnsi="Times New Roman" w:cs="Times New Roman"/>
          <w:sz w:val="24"/>
          <w:szCs w:val="24"/>
        </w:rPr>
        <w:t xml:space="preserve"> Określony w art. 27 ust. 2 30</w:t>
      </w:r>
      <w:r w:rsidR="008836B6">
        <w:rPr>
          <w:rFonts w:ascii="Times New Roman" w:hAnsi="Times New Roman" w:cs="Times New Roman"/>
          <w:sz w:val="24"/>
          <w:szCs w:val="24"/>
        </w:rPr>
        <w:noBreakHyphen/>
      </w:r>
      <w:r w:rsidRPr="001B1F2E">
        <w:rPr>
          <w:rFonts w:ascii="Times New Roman" w:hAnsi="Times New Roman" w:cs="Times New Roman"/>
          <w:sz w:val="24"/>
          <w:szCs w:val="24"/>
        </w:rPr>
        <w:t>dniowy termin na jego zawarcie liczy się od dnia otrzymania wystąpienia, a nie od dnia wydania odpowiedniej decyzji.</w:t>
      </w:r>
    </w:p>
    <w:p w:rsidR="00877B4F" w:rsidRPr="001B1F2E" w:rsidRDefault="00877B4F" w:rsidP="001B1F2E">
      <w:pPr>
        <w:spacing w:before="120" w:line="360" w:lineRule="auto"/>
        <w:jc w:val="both"/>
        <w:rPr>
          <w:rFonts w:ascii="Times New Roman" w:hAnsi="Times New Roman" w:cs="Times New Roman"/>
          <w:sz w:val="24"/>
          <w:szCs w:val="24"/>
        </w:rPr>
      </w:pPr>
      <w:r w:rsidRPr="001B1F2E">
        <w:rPr>
          <w:rFonts w:ascii="Times New Roman" w:hAnsi="Times New Roman" w:cs="Times New Roman"/>
          <w:sz w:val="24"/>
          <w:szCs w:val="24"/>
        </w:rPr>
        <w:t xml:space="preserve">Zmiana art. 27 ust. 5, polegająca na odniesieniu się również </w:t>
      </w:r>
      <w:r w:rsidR="00DB01F3" w:rsidRPr="001B1F2E">
        <w:rPr>
          <w:rFonts w:ascii="Times New Roman" w:hAnsi="Times New Roman" w:cs="Times New Roman"/>
          <w:sz w:val="24"/>
          <w:szCs w:val="24"/>
        </w:rPr>
        <w:t xml:space="preserve">do </w:t>
      </w:r>
      <w:r w:rsidRPr="001B1F2E">
        <w:rPr>
          <w:rFonts w:ascii="Times New Roman" w:hAnsi="Times New Roman" w:cs="Times New Roman"/>
          <w:sz w:val="24"/>
          <w:szCs w:val="24"/>
        </w:rPr>
        <w:t>nieruchomości objętych decyzją o</w:t>
      </w:r>
      <w:r w:rsidR="00966EA6">
        <w:rPr>
          <w:rFonts w:ascii="Times New Roman" w:hAnsi="Times New Roman" w:cs="Times New Roman"/>
          <w:sz w:val="24"/>
          <w:szCs w:val="24"/>
        </w:rPr>
        <w:t xml:space="preserve"> </w:t>
      </w:r>
      <w:r w:rsidRPr="001B1F2E">
        <w:rPr>
          <w:rFonts w:ascii="Times New Roman" w:hAnsi="Times New Roman" w:cs="Times New Roman"/>
          <w:sz w:val="24"/>
          <w:szCs w:val="24"/>
        </w:rPr>
        <w:t xml:space="preserve">ustaleniu lokalizacji inwestycji, </w:t>
      </w:r>
      <w:r w:rsidR="0058005D" w:rsidRPr="001B1F2E">
        <w:rPr>
          <w:rFonts w:ascii="Times New Roman" w:hAnsi="Times New Roman" w:cs="Times New Roman"/>
          <w:sz w:val="24"/>
          <w:szCs w:val="24"/>
        </w:rPr>
        <w:t xml:space="preserve">jest </w:t>
      </w:r>
      <w:r w:rsidRPr="001B1F2E">
        <w:rPr>
          <w:rFonts w:ascii="Times New Roman" w:hAnsi="Times New Roman" w:cs="Times New Roman"/>
          <w:sz w:val="24"/>
          <w:szCs w:val="24"/>
        </w:rPr>
        <w:t>związana ze zmianą art. 27 us</w:t>
      </w:r>
      <w:r w:rsidR="00966EA6">
        <w:rPr>
          <w:rFonts w:ascii="Times New Roman" w:hAnsi="Times New Roman" w:cs="Times New Roman"/>
          <w:sz w:val="24"/>
          <w:szCs w:val="24"/>
        </w:rPr>
        <w:t xml:space="preserve">t. 1 oraz dodaniem art. 27 ust. </w:t>
      </w:r>
      <w:r w:rsidRPr="001B1F2E">
        <w:rPr>
          <w:rFonts w:ascii="Times New Roman" w:hAnsi="Times New Roman" w:cs="Times New Roman"/>
          <w:sz w:val="24"/>
          <w:szCs w:val="24"/>
        </w:rPr>
        <w:t>1a.</w:t>
      </w:r>
    </w:p>
    <w:p w:rsidR="00877B4F" w:rsidRPr="001B1F2E" w:rsidRDefault="00877B4F" w:rsidP="001B1F2E">
      <w:pPr>
        <w:spacing w:before="120" w:line="360" w:lineRule="auto"/>
        <w:jc w:val="both"/>
        <w:rPr>
          <w:rFonts w:ascii="Times New Roman" w:hAnsi="Times New Roman" w:cs="Times New Roman"/>
          <w:sz w:val="24"/>
          <w:szCs w:val="24"/>
        </w:rPr>
      </w:pPr>
      <w:r w:rsidRPr="001B1F2E">
        <w:rPr>
          <w:rFonts w:ascii="Times New Roman" w:hAnsi="Times New Roman" w:cs="Times New Roman"/>
          <w:b/>
          <w:bCs/>
          <w:sz w:val="24"/>
          <w:szCs w:val="24"/>
        </w:rPr>
        <w:t>Art. 31</w:t>
      </w:r>
    </w:p>
    <w:p w:rsidR="00877B4F" w:rsidRPr="001B1F2E" w:rsidRDefault="00877B4F" w:rsidP="001B1F2E">
      <w:pPr>
        <w:spacing w:before="120" w:line="360" w:lineRule="auto"/>
        <w:jc w:val="both"/>
        <w:rPr>
          <w:rFonts w:ascii="Times New Roman" w:hAnsi="Times New Roman" w:cs="Times New Roman"/>
          <w:sz w:val="24"/>
          <w:szCs w:val="24"/>
        </w:rPr>
      </w:pPr>
      <w:r w:rsidRPr="001B1F2E">
        <w:rPr>
          <w:rFonts w:ascii="Times New Roman" w:hAnsi="Times New Roman" w:cs="Times New Roman"/>
          <w:sz w:val="24"/>
          <w:szCs w:val="24"/>
        </w:rPr>
        <w:t>Zmiana art. 31 ma na celu zapewnienie spójności</w:t>
      </w:r>
      <w:r w:rsidR="008836B6">
        <w:rPr>
          <w:rFonts w:ascii="Times New Roman" w:hAnsi="Times New Roman" w:cs="Times New Roman"/>
          <w:sz w:val="24"/>
          <w:szCs w:val="24"/>
        </w:rPr>
        <w:t xml:space="preserve"> pomiędzy ustawą terminalową a </w:t>
      </w:r>
      <w:r w:rsidRPr="001B1F2E">
        <w:rPr>
          <w:rFonts w:ascii="Times New Roman" w:hAnsi="Times New Roman" w:cs="Times New Roman"/>
          <w:sz w:val="24"/>
          <w:szCs w:val="24"/>
        </w:rPr>
        <w:t>ustawą z dnia 29 stycznia 2004 r. – Prawo zamówień publicznych (dalej: „ustawa – Prawo zamówień publicznych”) oraz przepisami wyda</w:t>
      </w:r>
      <w:r w:rsidR="008836B6">
        <w:rPr>
          <w:rFonts w:ascii="Times New Roman" w:hAnsi="Times New Roman" w:cs="Times New Roman"/>
          <w:sz w:val="24"/>
          <w:szCs w:val="24"/>
        </w:rPr>
        <w:t>nymi na jej podstawie. Kwoty, o </w:t>
      </w:r>
      <w:r w:rsidRPr="001B1F2E">
        <w:rPr>
          <w:rFonts w:ascii="Times New Roman" w:hAnsi="Times New Roman" w:cs="Times New Roman"/>
          <w:sz w:val="24"/>
          <w:szCs w:val="24"/>
        </w:rPr>
        <w:t>których mowa w art. 31</w:t>
      </w:r>
      <w:r w:rsidR="00B04B71">
        <w:rPr>
          <w:rFonts w:ascii="Times New Roman" w:hAnsi="Times New Roman" w:cs="Times New Roman"/>
          <w:sz w:val="24"/>
          <w:szCs w:val="24"/>
        </w:rPr>
        <w:t>,</w:t>
      </w:r>
      <w:r w:rsidRPr="001B1F2E">
        <w:rPr>
          <w:rFonts w:ascii="Times New Roman" w:hAnsi="Times New Roman" w:cs="Times New Roman"/>
          <w:sz w:val="24"/>
          <w:szCs w:val="24"/>
        </w:rPr>
        <w:t xml:space="preserve"> powinny odpowiadać kwotom określonym w przepisach wydanych na podstawie art. 11 ust. 8 ustawy – Prawo zamówień publicznych (aktualnie jest to rozporządzenie Ministra Rozwoju i</w:t>
      </w:r>
      <w:r w:rsidR="00966EA6">
        <w:rPr>
          <w:rFonts w:ascii="Times New Roman" w:hAnsi="Times New Roman" w:cs="Times New Roman"/>
          <w:sz w:val="24"/>
          <w:szCs w:val="24"/>
        </w:rPr>
        <w:t xml:space="preserve"> </w:t>
      </w:r>
      <w:r w:rsidRPr="001B1F2E">
        <w:rPr>
          <w:rFonts w:ascii="Times New Roman" w:hAnsi="Times New Roman" w:cs="Times New Roman"/>
          <w:sz w:val="24"/>
          <w:szCs w:val="24"/>
        </w:rPr>
        <w:t>Finan</w:t>
      </w:r>
      <w:r w:rsidR="008836B6">
        <w:rPr>
          <w:rFonts w:ascii="Times New Roman" w:hAnsi="Times New Roman" w:cs="Times New Roman"/>
          <w:sz w:val="24"/>
          <w:szCs w:val="24"/>
        </w:rPr>
        <w:t>sów z dnia 22 grudnia 2017 r. w </w:t>
      </w:r>
      <w:r w:rsidRPr="001B1F2E">
        <w:rPr>
          <w:rFonts w:ascii="Times New Roman" w:hAnsi="Times New Roman" w:cs="Times New Roman"/>
          <w:sz w:val="24"/>
          <w:szCs w:val="24"/>
        </w:rPr>
        <w:t>sprawie kwot wartości zamówień oraz konkursów, od których jest uzależniony obowiązek przekazywania ogłoszeń Urzędowi P</w:t>
      </w:r>
      <w:r w:rsidR="008836B6">
        <w:rPr>
          <w:rFonts w:ascii="Times New Roman" w:hAnsi="Times New Roman" w:cs="Times New Roman"/>
          <w:sz w:val="24"/>
          <w:szCs w:val="24"/>
        </w:rPr>
        <w:t>ublikacji Unii Europejskiej). W </w:t>
      </w:r>
      <w:r w:rsidRPr="001B1F2E">
        <w:rPr>
          <w:rFonts w:ascii="Times New Roman" w:hAnsi="Times New Roman" w:cs="Times New Roman"/>
          <w:sz w:val="24"/>
          <w:szCs w:val="24"/>
        </w:rPr>
        <w:t>związku z tym, że kwoty wyrażone w wyżej wymienionych przepisach ulegają zmianom, co prowadzi do braku spójności systemu zamówień publicznych, za celowe uznano zrezygnowanie z bezpośredniego wskazania kwot w ustawie terminalowej oraz odesłanie do przepisów wydanych na podstawie art. 11 ust. 8 ustawy – Prawo zamówień publicznych w</w:t>
      </w:r>
      <w:r w:rsidR="00966EA6">
        <w:rPr>
          <w:rFonts w:ascii="Times New Roman" w:hAnsi="Times New Roman" w:cs="Times New Roman"/>
          <w:sz w:val="24"/>
          <w:szCs w:val="24"/>
        </w:rPr>
        <w:t xml:space="preserve"> </w:t>
      </w:r>
      <w:r w:rsidRPr="001B1F2E">
        <w:rPr>
          <w:rFonts w:ascii="Times New Roman" w:hAnsi="Times New Roman" w:cs="Times New Roman"/>
          <w:sz w:val="24"/>
          <w:szCs w:val="24"/>
        </w:rPr>
        <w:t>zakresie, w jakim regulują one zamówienia sektorowe.</w:t>
      </w:r>
    </w:p>
    <w:p w:rsidR="00966EA6" w:rsidRDefault="00877B4F" w:rsidP="00966EA6">
      <w:pPr>
        <w:spacing w:before="120" w:line="360" w:lineRule="auto"/>
        <w:jc w:val="both"/>
        <w:rPr>
          <w:rFonts w:ascii="Times New Roman" w:hAnsi="Times New Roman" w:cs="Times New Roman"/>
          <w:sz w:val="24"/>
          <w:szCs w:val="24"/>
        </w:rPr>
      </w:pPr>
      <w:r w:rsidRPr="001B1F2E">
        <w:rPr>
          <w:rFonts w:ascii="Times New Roman" w:hAnsi="Times New Roman" w:cs="Times New Roman"/>
          <w:sz w:val="24"/>
          <w:szCs w:val="24"/>
        </w:rPr>
        <w:t xml:space="preserve">Jednocześnie należy zauważyć, że chociaż art. 31 nie ma zastosowania do inwestycji towarzyszących inwestycjom w zakresie terminalu, do inwestycji tych zastosowanie </w:t>
      </w:r>
      <w:r w:rsidR="00B04B71" w:rsidRPr="001B1F2E">
        <w:rPr>
          <w:rFonts w:ascii="Times New Roman" w:hAnsi="Times New Roman" w:cs="Times New Roman"/>
          <w:sz w:val="24"/>
          <w:szCs w:val="24"/>
        </w:rPr>
        <w:t xml:space="preserve">może </w:t>
      </w:r>
      <w:r w:rsidRPr="001B1F2E">
        <w:rPr>
          <w:rFonts w:ascii="Times New Roman" w:hAnsi="Times New Roman" w:cs="Times New Roman"/>
          <w:sz w:val="24"/>
          <w:szCs w:val="24"/>
        </w:rPr>
        <w:t>znaleźć, przy spełnieniu określonych w nim przesłanek, art. 4 pkt 5 ustawy – Prawo zamówień publicznych.</w:t>
      </w:r>
    </w:p>
    <w:p w:rsidR="00877B4F" w:rsidRPr="001B1F2E" w:rsidRDefault="00877B4F" w:rsidP="008836B6">
      <w:pPr>
        <w:pStyle w:val="Tekstpodstawowy"/>
        <w:spacing w:before="120" w:after="0" w:line="360" w:lineRule="auto"/>
        <w:jc w:val="both"/>
        <w:rPr>
          <w:rFonts w:ascii="Times New Roman" w:hAnsi="Times New Roman" w:cs="Times New Roman"/>
          <w:sz w:val="24"/>
          <w:szCs w:val="24"/>
        </w:rPr>
      </w:pPr>
      <w:r w:rsidRPr="001B1F2E">
        <w:rPr>
          <w:rFonts w:ascii="Times New Roman" w:hAnsi="Times New Roman" w:cs="Times New Roman"/>
          <w:b/>
          <w:sz w:val="24"/>
          <w:szCs w:val="24"/>
        </w:rPr>
        <w:t>Art. 34</w:t>
      </w:r>
    </w:p>
    <w:p w:rsidR="00877B4F" w:rsidRPr="001B1F2E" w:rsidRDefault="00877B4F" w:rsidP="00966EA6">
      <w:pPr>
        <w:spacing w:before="120" w:line="360" w:lineRule="auto"/>
        <w:jc w:val="both"/>
        <w:rPr>
          <w:rFonts w:ascii="Times New Roman" w:hAnsi="Times New Roman" w:cs="Times New Roman"/>
          <w:sz w:val="24"/>
          <w:szCs w:val="24"/>
        </w:rPr>
      </w:pPr>
      <w:r w:rsidRPr="001B1F2E">
        <w:rPr>
          <w:rFonts w:ascii="Times New Roman" w:hAnsi="Times New Roman" w:cs="Times New Roman"/>
          <w:sz w:val="24"/>
          <w:szCs w:val="24"/>
        </w:rPr>
        <w:t xml:space="preserve">W art. 34 ust. 1 ustawy terminalowej w aktualnym brzmieniu rzeczownik „decyzja” </w:t>
      </w:r>
      <w:r w:rsidR="00B04B71" w:rsidRPr="001B1F2E">
        <w:rPr>
          <w:rFonts w:ascii="Times New Roman" w:hAnsi="Times New Roman" w:cs="Times New Roman"/>
          <w:sz w:val="24"/>
          <w:szCs w:val="24"/>
        </w:rPr>
        <w:t xml:space="preserve">jest </w:t>
      </w:r>
      <w:r w:rsidRPr="001B1F2E">
        <w:rPr>
          <w:rFonts w:ascii="Times New Roman" w:hAnsi="Times New Roman" w:cs="Times New Roman"/>
          <w:sz w:val="24"/>
          <w:szCs w:val="24"/>
        </w:rPr>
        <w:t>użyty w liczbie mnogiej, natomiast w art. 34 ust. 2</w:t>
      </w:r>
      <w:r w:rsidR="002539BE">
        <w:rPr>
          <w:rFonts w:ascii="Times New Roman" w:hAnsi="Times New Roman" w:cs="Times New Roman"/>
          <w:sz w:val="24"/>
          <w:szCs w:val="24"/>
        </w:rPr>
        <w:t>–</w:t>
      </w:r>
      <w:r w:rsidRPr="001B1F2E">
        <w:rPr>
          <w:rFonts w:ascii="Times New Roman" w:hAnsi="Times New Roman" w:cs="Times New Roman"/>
          <w:sz w:val="24"/>
          <w:szCs w:val="24"/>
        </w:rPr>
        <w:t xml:space="preserve">6 rzeczownik „decyzja” </w:t>
      </w:r>
      <w:r w:rsidR="00D46304" w:rsidRPr="001B1F2E">
        <w:rPr>
          <w:rFonts w:ascii="Times New Roman" w:hAnsi="Times New Roman" w:cs="Times New Roman"/>
          <w:sz w:val="24"/>
          <w:szCs w:val="24"/>
        </w:rPr>
        <w:t xml:space="preserve">jest </w:t>
      </w:r>
      <w:r w:rsidRPr="001B1F2E">
        <w:rPr>
          <w:rFonts w:ascii="Times New Roman" w:hAnsi="Times New Roman" w:cs="Times New Roman"/>
          <w:sz w:val="24"/>
          <w:szCs w:val="24"/>
        </w:rPr>
        <w:t>użyty w liczbie pojedynczej. W związku z tym, że przepisy rozdziału 6 znajdują zastosowanie do decyzji, o których mowa w ustawie terminalowej, z wyjątkiem decyzji, o których mowa w art. 19 ust.</w:t>
      </w:r>
      <w:r w:rsidR="00D46304">
        <w:rPr>
          <w:rFonts w:ascii="Times New Roman" w:hAnsi="Times New Roman" w:cs="Times New Roman"/>
          <w:sz w:val="24"/>
          <w:szCs w:val="24"/>
        </w:rPr>
        <w:t xml:space="preserve"> </w:t>
      </w:r>
      <w:r w:rsidRPr="001B1F2E">
        <w:rPr>
          <w:rFonts w:ascii="Times New Roman" w:hAnsi="Times New Roman" w:cs="Times New Roman"/>
          <w:sz w:val="24"/>
          <w:szCs w:val="24"/>
        </w:rPr>
        <w:t>1, art. 23 ust. 2 oraz art. 24 ust. 2, proponowana zmiana art. 34 ust.1</w:t>
      </w:r>
      <w:r w:rsidR="002539BE">
        <w:rPr>
          <w:rFonts w:ascii="Times New Roman" w:hAnsi="Times New Roman" w:cs="Times New Roman"/>
          <w:sz w:val="24"/>
          <w:szCs w:val="24"/>
        </w:rPr>
        <w:t>–</w:t>
      </w:r>
      <w:r w:rsidRPr="001B1F2E">
        <w:rPr>
          <w:rFonts w:ascii="Times New Roman" w:hAnsi="Times New Roman" w:cs="Times New Roman"/>
          <w:sz w:val="24"/>
          <w:szCs w:val="24"/>
        </w:rPr>
        <w:t xml:space="preserve">6 polega na ujednoliceniu liczby, w której </w:t>
      </w:r>
      <w:r w:rsidR="00D46304" w:rsidRPr="001B1F2E">
        <w:rPr>
          <w:rFonts w:ascii="Times New Roman" w:hAnsi="Times New Roman" w:cs="Times New Roman"/>
          <w:sz w:val="24"/>
          <w:szCs w:val="24"/>
        </w:rPr>
        <w:t xml:space="preserve">jest </w:t>
      </w:r>
      <w:r w:rsidRPr="001B1F2E">
        <w:rPr>
          <w:rFonts w:ascii="Times New Roman" w:hAnsi="Times New Roman" w:cs="Times New Roman"/>
          <w:sz w:val="24"/>
          <w:szCs w:val="24"/>
        </w:rPr>
        <w:t>używany rzeczownik „decyzja”</w:t>
      </w:r>
      <w:r w:rsidR="00D46304">
        <w:rPr>
          <w:rFonts w:ascii="Times New Roman" w:hAnsi="Times New Roman" w:cs="Times New Roman"/>
          <w:sz w:val="24"/>
          <w:szCs w:val="24"/>
        </w:rPr>
        <w:t>,</w:t>
      </w:r>
      <w:r w:rsidRPr="001B1F2E">
        <w:rPr>
          <w:rFonts w:ascii="Times New Roman" w:hAnsi="Times New Roman" w:cs="Times New Roman"/>
          <w:sz w:val="24"/>
          <w:szCs w:val="24"/>
        </w:rPr>
        <w:t xml:space="preserve"> i zastosowaniu liczby mnogiej.</w:t>
      </w:r>
    </w:p>
    <w:p w:rsidR="00877B4F" w:rsidRPr="001B1F2E" w:rsidRDefault="00877B4F" w:rsidP="001B1F2E">
      <w:pPr>
        <w:spacing w:before="120" w:line="360" w:lineRule="auto"/>
        <w:jc w:val="both"/>
        <w:rPr>
          <w:rFonts w:ascii="Times New Roman" w:hAnsi="Times New Roman" w:cs="Times New Roman"/>
          <w:sz w:val="24"/>
          <w:szCs w:val="24"/>
        </w:rPr>
      </w:pPr>
      <w:r w:rsidRPr="001B1F2E">
        <w:rPr>
          <w:rFonts w:ascii="Times New Roman" w:hAnsi="Times New Roman" w:cs="Times New Roman"/>
          <w:sz w:val="24"/>
          <w:szCs w:val="24"/>
        </w:rPr>
        <w:t>Zmiana art. 34 ust. 4 polega również na wprowadzeniu odrębnego terminu na rozpatrzenie odwołania od decyzji o ustaleniu lokali</w:t>
      </w:r>
      <w:r w:rsidR="008836B6">
        <w:rPr>
          <w:rFonts w:ascii="Times New Roman" w:hAnsi="Times New Roman" w:cs="Times New Roman"/>
          <w:sz w:val="24"/>
          <w:szCs w:val="24"/>
        </w:rPr>
        <w:t>zacji inwestycji oraz decyzji o </w:t>
      </w:r>
      <w:r w:rsidRPr="001B1F2E">
        <w:rPr>
          <w:rFonts w:ascii="Times New Roman" w:hAnsi="Times New Roman" w:cs="Times New Roman"/>
          <w:sz w:val="24"/>
          <w:szCs w:val="24"/>
        </w:rPr>
        <w:t xml:space="preserve">pozwoleniu na budowę. Skomplikowany charakter postępowania odwoławczego od decyzji, o których mowa w art. 5 ust. 1 oraz </w:t>
      </w:r>
      <w:r w:rsidR="00D46304">
        <w:rPr>
          <w:rFonts w:ascii="Times New Roman" w:hAnsi="Times New Roman" w:cs="Times New Roman"/>
          <w:sz w:val="24"/>
          <w:szCs w:val="24"/>
        </w:rPr>
        <w:t xml:space="preserve">art. </w:t>
      </w:r>
      <w:r w:rsidRPr="001B1F2E">
        <w:rPr>
          <w:rFonts w:ascii="Times New Roman" w:hAnsi="Times New Roman" w:cs="Times New Roman"/>
          <w:sz w:val="24"/>
          <w:szCs w:val="24"/>
        </w:rPr>
        <w:t xml:space="preserve">15 ust. </w:t>
      </w:r>
      <w:r w:rsidR="008836B6">
        <w:rPr>
          <w:rFonts w:ascii="Times New Roman" w:hAnsi="Times New Roman" w:cs="Times New Roman"/>
          <w:sz w:val="24"/>
          <w:szCs w:val="24"/>
        </w:rPr>
        <w:t>1</w:t>
      </w:r>
      <w:r w:rsidR="00D46304">
        <w:rPr>
          <w:rFonts w:ascii="Times New Roman" w:hAnsi="Times New Roman" w:cs="Times New Roman"/>
          <w:sz w:val="24"/>
          <w:szCs w:val="24"/>
        </w:rPr>
        <w:t>,</w:t>
      </w:r>
      <w:r w:rsidR="008836B6">
        <w:rPr>
          <w:rFonts w:ascii="Times New Roman" w:hAnsi="Times New Roman" w:cs="Times New Roman"/>
          <w:sz w:val="24"/>
          <w:szCs w:val="24"/>
        </w:rPr>
        <w:t xml:space="preserve"> oraz dotychczasowa praktyka w </w:t>
      </w:r>
      <w:r w:rsidRPr="001B1F2E">
        <w:rPr>
          <w:rFonts w:ascii="Times New Roman" w:hAnsi="Times New Roman" w:cs="Times New Roman"/>
          <w:sz w:val="24"/>
          <w:szCs w:val="24"/>
        </w:rPr>
        <w:t>zakresie terminu rozpatrywania odwołań stanowią argument przemawiający za jego wydłużeniem. Proponowana zmiana wprowadza realny termin na rozpatrzenie odwołania od decyzji, o których mowa w art. 5 ust. 1 i</w:t>
      </w:r>
      <w:r w:rsidR="002539BE">
        <w:rPr>
          <w:rFonts w:ascii="Times New Roman" w:hAnsi="Times New Roman" w:cs="Times New Roman"/>
          <w:sz w:val="24"/>
          <w:szCs w:val="24"/>
        </w:rPr>
        <w:t xml:space="preserve"> </w:t>
      </w:r>
      <w:r w:rsidRPr="001B1F2E">
        <w:rPr>
          <w:rFonts w:ascii="Times New Roman" w:hAnsi="Times New Roman" w:cs="Times New Roman"/>
          <w:sz w:val="24"/>
          <w:szCs w:val="24"/>
        </w:rPr>
        <w:t>art.</w:t>
      </w:r>
      <w:r w:rsidR="002539BE">
        <w:rPr>
          <w:rFonts w:ascii="Times New Roman" w:hAnsi="Times New Roman" w:cs="Times New Roman"/>
          <w:sz w:val="24"/>
          <w:szCs w:val="24"/>
        </w:rPr>
        <w:t xml:space="preserve"> </w:t>
      </w:r>
      <w:r w:rsidRPr="001B1F2E">
        <w:rPr>
          <w:rFonts w:ascii="Times New Roman" w:hAnsi="Times New Roman" w:cs="Times New Roman"/>
          <w:sz w:val="24"/>
          <w:szCs w:val="24"/>
        </w:rPr>
        <w:t>15</w:t>
      </w:r>
      <w:r w:rsidR="002539BE">
        <w:rPr>
          <w:rFonts w:ascii="Times New Roman" w:hAnsi="Times New Roman" w:cs="Times New Roman"/>
          <w:sz w:val="24"/>
          <w:szCs w:val="24"/>
        </w:rPr>
        <w:t xml:space="preserve"> </w:t>
      </w:r>
      <w:r w:rsidRPr="001B1F2E">
        <w:rPr>
          <w:rFonts w:ascii="Times New Roman" w:hAnsi="Times New Roman" w:cs="Times New Roman"/>
          <w:sz w:val="24"/>
          <w:szCs w:val="24"/>
        </w:rPr>
        <w:t>ust.</w:t>
      </w:r>
      <w:r w:rsidR="002539BE">
        <w:rPr>
          <w:rFonts w:ascii="Times New Roman" w:hAnsi="Times New Roman" w:cs="Times New Roman"/>
          <w:sz w:val="24"/>
          <w:szCs w:val="24"/>
        </w:rPr>
        <w:t xml:space="preserve"> </w:t>
      </w:r>
      <w:r w:rsidRPr="001B1F2E">
        <w:rPr>
          <w:rFonts w:ascii="Times New Roman" w:hAnsi="Times New Roman" w:cs="Times New Roman"/>
          <w:sz w:val="24"/>
          <w:szCs w:val="24"/>
        </w:rPr>
        <w:t>1.</w:t>
      </w:r>
    </w:p>
    <w:p w:rsidR="00877B4F" w:rsidRPr="001B1F2E" w:rsidRDefault="00877B4F" w:rsidP="001B1F2E">
      <w:pPr>
        <w:spacing w:before="120" w:line="360" w:lineRule="auto"/>
        <w:jc w:val="both"/>
        <w:rPr>
          <w:rFonts w:ascii="Times New Roman" w:hAnsi="Times New Roman" w:cs="Times New Roman"/>
          <w:sz w:val="24"/>
          <w:szCs w:val="24"/>
        </w:rPr>
      </w:pPr>
      <w:r w:rsidRPr="001B1F2E">
        <w:rPr>
          <w:rFonts w:ascii="Times New Roman" w:hAnsi="Times New Roman" w:cs="Times New Roman"/>
          <w:sz w:val="24"/>
          <w:szCs w:val="24"/>
        </w:rPr>
        <w:t xml:space="preserve">Dodawany do art. 34 ust. 4a zawiera regulację odpowiadającą art. 7 ust. 3, który stosuje się do wydawania decyzji przez organ pierwszej instancji. </w:t>
      </w:r>
      <w:r w:rsidR="000D6F70">
        <w:rPr>
          <w:rFonts w:ascii="Times New Roman" w:hAnsi="Times New Roman" w:cs="Times New Roman"/>
          <w:sz w:val="24"/>
          <w:szCs w:val="24"/>
        </w:rPr>
        <w:t>J</w:t>
      </w:r>
      <w:r w:rsidR="000D6F70" w:rsidRPr="001B1F2E">
        <w:rPr>
          <w:rFonts w:ascii="Times New Roman" w:hAnsi="Times New Roman" w:cs="Times New Roman"/>
          <w:sz w:val="24"/>
          <w:szCs w:val="24"/>
        </w:rPr>
        <w:t xml:space="preserve">est </w:t>
      </w:r>
      <w:r w:rsidR="000D6F70">
        <w:rPr>
          <w:rFonts w:ascii="Times New Roman" w:hAnsi="Times New Roman" w:cs="Times New Roman"/>
          <w:sz w:val="24"/>
          <w:szCs w:val="24"/>
        </w:rPr>
        <w:t>n</w:t>
      </w:r>
      <w:r w:rsidRPr="001B1F2E">
        <w:rPr>
          <w:rFonts w:ascii="Times New Roman" w:hAnsi="Times New Roman" w:cs="Times New Roman"/>
          <w:sz w:val="24"/>
          <w:szCs w:val="24"/>
        </w:rPr>
        <w:t xml:space="preserve">iezasadne obciążanie organu negatywnymi konsekwencjami wydania decyzji z przekroczeniem ustawowych terminów w sytuacjach, w których wynika ono z winy strony albo z okoliczności od niego niezależnych. Dodanie art. 34 ust. 7 ma na celu dyscyplinowanie organów wydających decyzje, o których mowa w art. 5 ust. 1, art. </w:t>
      </w:r>
      <w:r w:rsidR="008836B6">
        <w:rPr>
          <w:rFonts w:ascii="Times New Roman" w:hAnsi="Times New Roman" w:cs="Times New Roman"/>
          <w:sz w:val="24"/>
          <w:szCs w:val="24"/>
        </w:rPr>
        <w:t>15 ust. 1 lub art. 17 ust. 1, a </w:t>
      </w:r>
      <w:r w:rsidRPr="001B1F2E">
        <w:rPr>
          <w:rFonts w:ascii="Times New Roman" w:hAnsi="Times New Roman" w:cs="Times New Roman"/>
          <w:sz w:val="24"/>
          <w:szCs w:val="24"/>
        </w:rPr>
        <w:t>także rozpatrujących odwołania od tych decyzji</w:t>
      </w:r>
      <w:r w:rsidR="00DB01F3" w:rsidRPr="001B1F2E">
        <w:rPr>
          <w:rFonts w:ascii="Times New Roman" w:hAnsi="Times New Roman" w:cs="Times New Roman"/>
          <w:sz w:val="24"/>
          <w:szCs w:val="24"/>
        </w:rPr>
        <w:t>,</w:t>
      </w:r>
      <w:r w:rsidRPr="001B1F2E">
        <w:rPr>
          <w:rFonts w:ascii="Times New Roman" w:hAnsi="Times New Roman" w:cs="Times New Roman"/>
          <w:sz w:val="24"/>
          <w:szCs w:val="24"/>
        </w:rPr>
        <w:t xml:space="preserve"> przez nałożenie na nie obowiązku poinformowania stron, ministra właściwego do </w:t>
      </w:r>
      <w:r w:rsidR="008836B6">
        <w:rPr>
          <w:rFonts w:ascii="Times New Roman" w:hAnsi="Times New Roman" w:cs="Times New Roman"/>
          <w:sz w:val="24"/>
          <w:szCs w:val="24"/>
        </w:rPr>
        <w:t>spraw budownictwa, planowania i </w:t>
      </w:r>
      <w:r w:rsidRPr="001B1F2E">
        <w:rPr>
          <w:rFonts w:ascii="Times New Roman" w:hAnsi="Times New Roman" w:cs="Times New Roman"/>
          <w:sz w:val="24"/>
          <w:szCs w:val="24"/>
        </w:rPr>
        <w:t xml:space="preserve">zagospodarowania przestrzennego oraz mieszkalnictwa, Pełnomocnika Rządu lub Głównego Inspektora Nadzoru Budowlanego o nieterminowym rozpatrzeniu sprawy, wskazania przyczyny zwłoki oraz nowego terminu załatwienia sprawy. </w:t>
      </w:r>
    </w:p>
    <w:p w:rsidR="00877B4F" w:rsidRPr="001B1F2E" w:rsidRDefault="00877B4F" w:rsidP="001B1F2E">
      <w:pPr>
        <w:spacing w:before="120" w:line="360" w:lineRule="auto"/>
        <w:jc w:val="both"/>
        <w:rPr>
          <w:rFonts w:ascii="Times New Roman" w:hAnsi="Times New Roman" w:cs="Times New Roman"/>
          <w:sz w:val="24"/>
          <w:szCs w:val="24"/>
        </w:rPr>
      </w:pPr>
      <w:r w:rsidRPr="001B1F2E">
        <w:rPr>
          <w:rFonts w:ascii="Times New Roman" w:hAnsi="Times New Roman" w:cs="Times New Roman"/>
          <w:sz w:val="24"/>
          <w:szCs w:val="24"/>
        </w:rPr>
        <w:t>W dodawany</w:t>
      </w:r>
      <w:r w:rsidR="00DB01F3" w:rsidRPr="001B1F2E">
        <w:rPr>
          <w:rFonts w:ascii="Times New Roman" w:hAnsi="Times New Roman" w:cs="Times New Roman"/>
          <w:sz w:val="24"/>
          <w:szCs w:val="24"/>
        </w:rPr>
        <w:t>ch</w:t>
      </w:r>
      <w:r w:rsidRPr="001B1F2E">
        <w:rPr>
          <w:rFonts w:ascii="Times New Roman" w:hAnsi="Times New Roman" w:cs="Times New Roman"/>
          <w:sz w:val="24"/>
          <w:szCs w:val="24"/>
        </w:rPr>
        <w:t xml:space="preserve"> </w:t>
      </w:r>
      <w:r w:rsidR="00DB01F3" w:rsidRPr="001B1F2E">
        <w:rPr>
          <w:rFonts w:ascii="Times New Roman" w:hAnsi="Times New Roman" w:cs="Times New Roman"/>
          <w:sz w:val="24"/>
          <w:szCs w:val="24"/>
        </w:rPr>
        <w:t>ustępach</w:t>
      </w:r>
      <w:r w:rsidRPr="001B1F2E">
        <w:rPr>
          <w:rFonts w:ascii="Times New Roman" w:hAnsi="Times New Roman" w:cs="Times New Roman"/>
          <w:sz w:val="24"/>
          <w:szCs w:val="24"/>
        </w:rPr>
        <w:t xml:space="preserve"> wprowadzono również obowiązek wymierzenia, przez ministra właściwego do spraw budownictwa, planowania i zagospodarowania przestrzennego oraz mieszkalnictwa, w drodze posta</w:t>
      </w:r>
      <w:r w:rsidR="008836B6">
        <w:rPr>
          <w:rFonts w:ascii="Times New Roman" w:hAnsi="Times New Roman" w:cs="Times New Roman"/>
          <w:sz w:val="24"/>
          <w:szCs w:val="24"/>
        </w:rPr>
        <w:t>nowienia, kary w wysokości 1000 </w:t>
      </w:r>
      <w:r w:rsidRPr="001B1F2E">
        <w:rPr>
          <w:rFonts w:ascii="Times New Roman" w:hAnsi="Times New Roman" w:cs="Times New Roman"/>
          <w:sz w:val="24"/>
          <w:szCs w:val="24"/>
        </w:rPr>
        <w:t>zł w przypadku nierozpatrzenia odwołania od decyzji o pozwoleniu na budowę oraz pozwoleniu na użytkowanie inwestycji w terminie wskazanym w ustawie terminalowej. Przepis reguluje także kwestię skutków nieuiszczenia kary w terminie oraz przesądza, że uiszczone kary stanowią dochód budżetu państwa. Podkreślić należy, że na gruncie obowiązującej aktualnie ustawy terminalowej organy odwoławcze znacznie przekraczały czas na wydanie decyzji, a celem przepisu jest stworzenie mechanizmu pozwalającego na egzekwowanie terminowego rozpatrywania spraw.</w:t>
      </w:r>
    </w:p>
    <w:p w:rsidR="00877B4F" w:rsidRPr="001B1F2E" w:rsidRDefault="00877B4F" w:rsidP="001B1F2E">
      <w:pPr>
        <w:spacing w:before="120" w:line="360" w:lineRule="auto"/>
        <w:jc w:val="both"/>
        <w:rPr>
          <w:rFonts w:ascii="Times New Roman" w:hAnsi="Times New Roman" w:cs="Times New Roman"/>
          <w:sz w:val="24"/>
          <w:szCs w:val="24"/>
        </w:rPr>
      </w:pPr>
      <w:r w:rsidRPr="001B1F2E">
        <w:rPr>
          <w:rFonts w:ascii="Times New Roman" w:hAnsi="Times New Roman" w:cs="Times New Roman"/>
          <w:b/>
          <w:sz w:val="24"/>
          <w:szCs w:val="24"/>
        </w:rPr>
        <w:t>Art. 36a</w:t>
      </w:r>
    </w:p>
    <w:p w:rsidR="00877B4F" w:rsidRPr="001B1F2E" w:rsidRDefault="00877B4F" w:rsidP="001B1F2E">
      <w:pPr>
        <w:spacing w:before="120" w:line="360" w:lineRule="auto"/>
        <w:jc w:val="both"/>
        <w:rPr>
          <w:rFonts w:ascii="Times New Roman" w:hAnsi="Times New Roman" w:cs="Times New Roman"/>
          <w:sz w:val="24"/>
          <w:szCs w:val="24"/>
        </w:rPr>
      </w:pPr>
      <w:r w:rsidRPr="001B1F2E">
        <w:rPr>
          <w:rFonts w:ascii="Times New Roman" w:hAnsi="Times New Roman" w:cs="Times New Roman"/>
          <w:sz w:val="24"/>
          <w:szCs w:val="24"/>
        </w:rPr>
        <w:t>Zgodnie z proponowaną treścią art. 36a, zgodę na zmianę ostatecznej decyzji</w:t>
      </w:r>
      <w:r w:rsidR="008836B6">
        <w:rPr>
          <w:rFonts w:ascii="Times New Roman" w:hAnsi="Times New Roman" w:cs="Times New Roman"/>
          <w:sz w:val="24"/>
          <w:szCs w:val="24"/>
        </w:rPr>
        <w:t xml:space="preserve"> o </w:t>
      </w:r>
      <w:r w:rsidRPr="001B1F2E">
        <w:rPr>
          <w:rFonts w:ascii="Times New Roman" w:hAnsi="Times New Roman" w:cs="Times New Roman"/>
          <w:sz w:val="24"/>
          <w:szCs w:val="24"/>
        </w:rPr>
        <w:t xml:space="preserve">ustaleniu lokalizacji inwestycji wyraża wyłącznie inwestor, który wystąpił o wydanie tej decyzji, co pozwala na jej </w:t>
      </w:r>
      <w:r w:rsidRPr="001B1F2E">
        <w:rPr>
          <w:rFonts w:ascii="Times New Roman" w:hAnsi="Times New Roman" w:cs="Times New Roman"/>
          <w:spacing w:val="4"/>
          <w:sz w:val="24"/>
          <w:szCs w:val="24"/>
        </w:rPr>
        <w:t>zmianę bez konieczności pozyskiwania zgody wszystkich stron postępowania. W przypadku niewprowadzenia tej regulacji, na podstawie art. 155 ustawy – Kodeks postępowania administracyjnego, każda zmiana decyzji o ustaleniu lokalizacji inwestycji wymagałaby zgody wszystkich stron, które brały udział w postępowaniu w sprawie wydania d</w:t>
      </w:r>
      <w:r w:rsidR="008836B6">
        <w:rPr>
          <w:rFonts w:ascii="Times New Roman" w:hAnsi="Times New Roman" w:cs="Times New Roman"/>
          <w:spacing w:val="4"/>
          <w:sz w:val="24"/>
          <w:szCs w:val="24"/>
        </w:rPr>
        <w:t>ecyzji. Podkreślić należy, że w </w:t>
      </w:r>
      <w:r w:rsidRPr="001B1F2E">
        <w:rPr>
          <w:rFonts w:ascii="Times New Roman" w:hAnsi="Times New Roman" w:cs="Times New Roman"/>
          <w:spacing w:val="4"/>
          <w:sz w:val="24"/>
          <w:szCs w:val="24"/>
        </w:rPr>
        <w:t>przypadku realizacji inwestycji, z uwagi na szeroki katalog stron postępowania, uzyskanie zgody wszystkich stron postępowania jest utrudnione, a może okazać się niemożliwe. Wprowadzana regulacja przewiduje procedurę zmiany ostatecznej decyzji o ustaleniu lokalizacji inwestycji analogiczną do stosowanej w przypadku zmiany decyzji o pozwoleniu na budowę w trybie art. 36a ustawy – Prawo budowlane, zgodnie z którą w</w:t>
      </w:r>
      <w:r w:rsidRPr="001B1F2E">
        <w:rPr>
          <w:rFonts w:ascii="Times New Roman" w:hAnsi="Times New Roman" w:cs="Times New Roman"/>
          <w:sz w:val="24"/>
          <w:szCs w:val="24"/>
        </w:rPr>
        <w:t xml:space="preserve">ydanie decyzji o zmianie pozwolenia na budowę następuje na wniosek inwestora i nie jest uzależnione od zgody pozostałych stron postępowania. Taka wykładnia tego przepisu jest </w:t>
      </w:r>
      <w:r w:rsidR="008836B6">
        <w:rPr>
          <w:rFonts w:ascii="Times New Roman" w:hAnsi="Times New Roman" w:cs="Times New Roman"/>
          <w:sz w:val="24"/>
          <w:szCs w:val="24"/>
        </w:rPr>
        <w:t>podzielana przez orzecznictwo i </w:t>
      </w:r>
      <w:r w:rsidRPr="001B1F2E">
        <w:rPr>
          <w:rFonts w:ascii="Times New Roman" w:hAnsi="Times New Roman" w:cs="Times New Roman"/>
          <w:sz w:val="24"/>
          <w:szCs w:val="24"/>
        </w:rPr>
        <w:t xml:space="preserve">doktrynę. </w:t>
      </w:r>
      <w:r w:rsidRPr="001B1F2E">
        <w:rPr>
          <w:rFonts w:ascii="Times New Roman" w:hAnsi="Times New Roman" w:cs="Times New Roman"/>
          <w:spacing w:val="4"/>
          <w:sz w:val="24"/>
          <w:szCs w:val="24"/>
        </w:rPr>
        <w:t xml:space="preserve">Jednocześnie zauważyć należy, że strony postępowania w sprawie wydania decyzji o lokalizacji inwestycji zachowują swój status w postępowaniu dotyczącym zmiany tej decyzji, o ile postępowanie dotyczy ich interesu prawnego (co wynika wprost ze stosowania art. 28 ustawy – </w:t>
      </w:r>
      <w:r w:rsidR="00B4360B">
        <w:rPr>
          <w:rFonts w:ascii="Times New Roman" w:hAnsi="Times New Roman" w:cs="Times New Roman"/>
          <w:spacing w:val="4"/>
          <w:sz w:val="24"/>
          <w:szCs w:val="24"/>
        </w:rPr>
        <w:t>K</w:t>
      </w:r>
      <w:r w:rsidRPr="001B1F2E">
        <w:rPr>
          <w:rFonts w:ascii="Times New Roman" w:hAnsi="Times New Roman" w:cs="Times New Roman"/>
          <w:spacing w:val="4"/>
          <w:sz w:val="24"/>
          <w:szCs w:val="24"/>
        </w:rPr>
        <w:t xml:space="preserve">odeks postępowania administracyjnego przy ustalaniu zakresu stron postępowania) i związane z nim prawa. W szczególności strony postępowania są informowane o wszczęciu postępowania, wydawanych aktach administracyjnych i innych podejmowanych przez organ czynnościach, przysługuje im prawo udziału w postępowaniu oraz wniesienia środków odwoławczych w przewidzianych prawem przypadkach. </w:t>
      </w:r>
    </w:p>
    <w:p w:rsidR="00877B4F" w:rsidRPr="001B1F2E" w:rsidRDefault="00877B4F" w:rsidP="001B1F2E">
      <w:pPr>
        <w:spacing w:before="120" w:line="360" w:lineRule="auto"/>
        <w:jc w:val="both"/>
        <w:rPr>
          <w:rFonts w:ascii="Times New Roman" w:hAnsi="Times New Roman" w:cs="Times New Roman"/>
          <w:sz w:val="24"/>
          <w:szCs w:val="24"/>
        </w:rPr>
      </w:pPr>
      <w:r w:rsidRPr="001B1F2E">
        <w:rPr>
          <w:rFonts w:ascii="Times New Roman" w:hAnsi="Times New Roman" w:cs="Times New Roman"/>
          <w:sz w:val="24"/>
          <w:szCs w:val="24"/>
        </w:rPr>
        <w:t xml:space="preserve">W dodawanym projektem ustawy art. 36a przewidziano rozwiązanie </w:t>
      </w:r>
      <w:r w:rsidR="008836B6">
        <w:rPr>
          <w:rFonts w:ascii="Times New Roman" w:eastAsia="TimesNewRomanPSMT" w:hAnsi="Times New Roman" w:cs="Times New Roman"/>
          <w:sz w:val="24"/>
          <w:szCs w:val="24"/>
        </w:rPr>
        <w:t>adekwatne i </w:t>
      </w:r>
      <w:r w:rsidRPr="001B1F2E">
        <w:rPr>
          <w:rFonts w:ascii="Times New Roman" w:eastAsia="TimesNewRomanPSMT" w:hAnsi="Times New Roman" w:cs="Times New Roman"/>
          <w:sz w:val="24"/>
          <w:szCs w:val="24"/>
        </w:rPr>
        <w:t>niezbędne do realizacji zamierzonego celu. Ponadto analiza funkcjonujących przepisów pokazała, że nie istnieją alternatywne rozwiązania pozwalające na osiągnięcie bezpieczeństwa energetycznego Rzeczypospolitej Polskiej w terminie do 2022 r. Przewidziana w projekcie ustawy regulacja nie stanowi nadmiernego ograniczenia konstytucyjnie gwarantowanych praw</w:t>
      </w:r>
      <w:r w:rsidR="00B4360B">
        <w:rPr>
          <w:rFonts w:ascii="Times New Roman" w:eastAsia="TimesNewRomanPSMT" w:hAnsi="Times New Roman" w:cs="Times New Roman"/>
          <w:sz w:val="24"/>
          <w:szCs w:val="24"/>
        </w:rPr>
        <w:t>,</w:t>
      </w:r>
      <w:r w:rsidRPr="001B1F2E">
        <w:rPr>
          <w:rFonts w:ascii="Times New Roman" w:eastAsia="TimesNewRomanPSMT" w:hAnsi="Times New Roman" w:cs="Times New Roman"/>
          <w:sz w:val="24"/>
          <w:szCs w:val="24"/>
        </w:rPr>
        <w:t xml:space="preserve"> np. określonych w art. 21 ust. 1 oraz art. 64 ust. 1 Konstytucji </w:t>
      </w:r>
      <w:r w:rsidR="00B4360B">
        <w:rPr>
          <w:rFonts w:ascii="Times New Roman" w:eastAsia="TimesNewRomanPSMT" w:hAnsi="Times New Roman" w:cs="Times New Roman"/>
          <w:sz w:val="24"/>
          <w:szCs w:val="24"/>
        </w:rPr>
        <w:t xml:space="preserve">RP </w:t>
      </w:r>
      <w:r w:rsidRPr="001B1F2E">
        <w:rPr>
          <w:rFonts w:ascii="Times New Roman" w:eastAsia="TimesNewRomanPSMT" w:hAnsi="Times New Roman" w:cs="Times New Roman"/>
          <w:sz w:val="24"/>
          <w:szCs w:val="24"/>
        </w:rPr>
        <w:t>prawa własności oraz innych praw mają</w:t>
      </w:r>
      <w:r w:rsidR="008836B6">
        <w:rPr>
          <w:rFonts w:ascii="Times New Roman" w:eastAsia="TimesNewRomanPSMT" w:hAnsi="Times New Roman" w:cs="Times New Roman"/>
          <w:sz w:val="24"/>
          <w:szCs w:val="24"/>
        </w:rPr>
        <w:t xml:space="preserve">tkowych, a także </w:t>
      </w:r>
      <w:r w:rsidR="00B4360B">
        <w:rPr>
          <w:rFonts w:ascii="Times New Roman" w:eastAsia="TimesNewRomanPSMT" w:hAnsi="Times New Roman" w:cs="Times New Roman"/>
          <w:sz w:val="24"/>
          <w:szCs w:val="24"/>
        </w:rPr>
        <w:t xml:space="preserve">określonego </w:t>
      </w:r>
      <w:r w:rsidR="008836B6">
        <w:rPr>
          <w:rFonts w:ascii="Times New Roman" w:eastAsia="TimesNewRomanPSMT" w:hAnsi="Times New Roman" w:cs="Times New Roman"/>
          <w:sz w:val="24"/>
          <w:szCs w:val="24"/>
        </w:rPr>
        <w:t>w </w:t>
      </w:r>
      <w:r w:rsidRPr="001B1F2E">
        <w:rPr>
          <w:rFonts w:ascii="Times New Roman" w:eastAsia="TimesNewRomanPSMT" w:hAnsi="Times New Roman" w:cs="Times New Roman"/>
          <w:sz w:val="24"/>
          <w:szCs w:val="24"/>
        </w:rPr>
        <w:t>art. 45 ust. 1 Konstytucji</w:t>
      </w:r>
      <w:r w:rsidR="00B4360B">
        <w:rPr>
          <w:rFonts w:ascii="Times New Roman" w:eastAsia="TimesNewRomanPSMT" w:hAnsi="Times New Roman" w:cs="Times New Roman"/>
          <w:sz w:val="24"/>
          <w:szCs w:val="24"/>
        </w:rPr>
        <w:t xml:space="preserve"> RP</w:t>
      </w:r>
      <w:r w:rsidRPr="001B1F2E">
        <w:rPr>
          <w:rFonts w:ascii="Times New Roman" w:eastAsia="TimesNewRomanPSMT" w:hAnsi="Times New Roman" w:cs="Times New Roman"/>
          <w:sz w:val="24"/>
          <w:szCs w:val="24"/>
        </w:rPr>
        <w:t>, prawa do sprawiedliwego i jawnego rozpatrzenia sprawy przez właściwy, niezależny bezstronny i niezawisły sąd.</w:t>
      </w:r>
    </w:p>
    <w:p w:rsidR="00877B4F" w:rsidRPr="001B1F2E" w:rsidRDefault="00877B4F" w:rsidP="001B1F2E">
      <w:pPr>
        <w:spacing w:before="120" w:line="360" w:lineRule="auto"/>
        <w:jc w:val="both"/>
        <w:rPr>
          <w:rFonts w:ascii="Times New Roman" w:hAnsi="Times New Roman" w:cs="Times New Roman"/>
          <w:sz w:val="24"/>
          <w:szCs w:val="24"/>
        </w:rPr>
      </w:pPr>
      <w:r w:rsidRPr="001B1F2E">
        <w:rPr>
          <w:rFonts w:ascii="Times New Roman" w:hAnsi="Times New Roman" w:cs="Times New Roman"/>
          <w:sz w:val="24"/>
          <w:szCs w:val="24"/>
        </w:rPr>
        <w:t>Warto zauważyć, że analogiczna regulacja funkcjon</w:t>
      </w:r>
      <w:r w:rsidR="008836B6">
        <w:rPr>
          <w:rFonts w:ascii="Times New Roman" w:hAnsi="Times New Roman" w:cs="Times New Roman"/>
          <w:sz w:val="24"/>
          <w:szCs w:val="24"/>
        </w:rPr>
        <w:t>uje na gruncie ustawy z dnia 10 </w:t>
      </w:r>
      <w:r w:rsidRPr="001B1F2E">
        <w:rPr>
          <w:rFonts w:ascii="Times New Roman" w:hAnsi="Times New Roman" w:cs="Times New Roman"/>
          <w:sz w:val="24"/>
          <w:szCs w:val="24"/>
        </w:rPr>
        <w:t xml:space="preserve">kwietnia 2003 r. o szczególnych zasadach </w:t>
      </w:r>
      <w:r w:rsidRPr="001B1F2E">
        <w:rPr>
          <w:rFonts w:ascii="Times New Roman" w:hAnsi="Times New Roman" w:cs="Times New Roman"/>
          <w:iCs/>
          <w:sz w:val="24"/>
          <w:szCs w:val="24"/>
        </w:rPr>
        <w:t>przygotowania</w:t>
      </w:r>
      <w:r w:rsidRPr="001B1F2E">
        <w:rPr>
          <w:rFonts w:ascii="Times New Roman" w:hAnsi="Times New Roman" w:cs="Times New Roman"/>
          <w:sz w:val="24"/>
          <w:szCs w:val="24"/>
        </w:rPr>
        <w:t xml:space="preserve"> i realizacji </w:t>
      </w:r>
      <w:r w:rsidRPr="001B1F2E">
        <w:rPr>
          <w:rFonts w:ascii="Times New Roman" w:hAnsi="Times New Roman" w:cs="Times New Roman"/>
          <w:iCs/>
          <w:sz w:val="24"/>
          <w:szCs w:val="24"/>
        </w:rPr>
        <w:t>inwestycji</w:t>
      </w:r>
      <w:r w:rsidR="008836B6">
        <w:rPr>
          <w:rFonts w:ascii="Times New Roman" w:hAnsi="Times New Roman" w:cs="Times New Roman"/>
          <w:sz w:val="24"/>
          <w:szCs w:val="24"/>
        </w:rPr>
        <w:t xml:space="preserve"> w </w:t>
      </w:r>
      <w:r w:rsidRPr="001B1F2E">
        <w:rPr>
          <w:rFonts w:ascii="Times New Roman" w:hAnsi="Times New Roman" w:cs="Times New Roman"/>
          <w:iCs/>
          <w:sz w:val="24"/>
          <w:szCs w:val="24"/>
        </w:rPr>
        <w:t>zakresie dróg</w:t>
      </w:r>
      <w:r w:rsidRPr="001B1F2E">
        <w:rPr>
          <w:rFonts w:ascii="Times New Roman" w:hAnsi="Times New Roman" w:cs="Times New Roman"/>
          <w:sz w:val="24"/>
          <w:szCs w:val="24"/>
        </w:rPr>
        <w:t xml:space="preserve"> publicznych.</w:t>
      </w:r>
    </w:p>
    <w:p w:rsidR="00877B4F" w:rsidRPr="001B1F2E" w:rsidRDefault="00877B4F" w:rsidP="001B1F2E">
      <w:pPr>
        <w:spacing w:before="120" w:line="360" w:lineRule="auto"/>
        <w:jc w:val="both"/>
        <w:rPr>
          <w:rFonts w:ascii="Times New Roman" w:hAnsi="Times New Roman" w:cs="Times New Roman"/>
          <w:sz w:val="24"/>
          <w:szCs w:val="24"/>
        </w:rPr>
      </w:pPr>
      <w:r w:rsidRPr="001B1F2E">
        <w:rPr>
          <w:rFonts w:ascii="Times New Roman" w:hAnsi="Times New Roman" w:cs="Times New Roman"/>
          <w:b/>
          <w:sz w:val="24"/>
          <w:szCs w:val="24"/>
        </w:rPr>
        <w:t>Art. 37a</w:t>
      </w:r>
    </w:p>
    <w:p w:rsidR="00877B4F" w:rsidRPr="001B1F2E" w:rsidRDefault="00877B4F" w:rsidP="001B1F2E">
      <w:pPr>
        <w:spacing w:before="120" w:line="360" w:lineRule="auto"/>
        <w:jc w:val="both"/>
        <w:rPr>
          <w:rFonts w:ascii="Times New Roman" w:hAnsi="Times New Roman" w:cs="Times New Roman"/>
          <w:sz w:val="24"/>
          <w:szCs w:val="24"/>
        </w:rPr>
      </w:pPr>
      <w:r w:rsidRPr="001B1F2E">
        <w:rPr>
          <w:rFonts w:ascii="Times New Roman" w:hAnsi="Times New Roman" w:cs="Times New Roman"/>
          <w:sz w:val="24"/>
          <w:szCs w:val="24"/>
        </w:rPr>
        <w:t>Art. 37a w obecnym brzmieniu określa, że wojewoda jest organem egzekucyjnym prowadzącym egzekucję obowiązków o charakter</w:t>
      </w:r>
      <w:r w:rsidR="008836B6">
        <w:rPr>
          <w:rFonts w:ascii="Times New Roman" w:hAnsi="Times New Roman" w:cs="Times New Roman"/>
          <w:sz w:val="24"/>
          <w:szCs w:val="24"/>
        </w:rPr>
        <w:t>ze niepieniężnym wynikających z </w:t>
      </w:r>
      <w:r w:rsidRPr="001B1F2E">
        <w:rPr>
          <w:rFonts w:ascii="Times New Roman" w:hAnsi="Times New Roman" w:cs="Times New Roman"/>
          <w:sz w:val="24"/>
          <w:szCs w:val="24"/>
        </w:rPr>
        <w:t xml:space="preserve">decyzji, o których mowa w art. 5 ust. 1, art. 15 ust. 1 </w:t>
      </w:r>
      <w:r w:rsidR="008836B6">
        <w:rPr>
          <w:rFonts w:ascii="Times New Roman" w:hAnsi="Times New Roman" w:cs="Times New Roman"/>
          <w:sz w:val="24"/>
          <w:szCs w:val="24"/>
        </w:rPr>
        <w:t>i art. 27 ust. 2. W </w:t>
      </w:r>
      <w:r w:rsidRPr="001B1F2E">
        <w:rPr>
          <w:rFonts w:ascii="Times New Roman" w:hAnsi="Times New Roman" w:cs="Times New Roman"/>
          <w:sz w:val="24"/>
          <w:szCs w:val="24"/>
        </w:rPr>
        <w:t>związku z dodaniem art. 19a ust</w:t>
      </w:r>
      <w:r w:rsidR="00F20458">
        <w:rPr>
          <w:rFonts w:ascii="Times New Roman" w:hAnsi="Times New Roman" w:cs="Times New Roman"/>
          <w:sz w:val="24"/>
          <w:szCs w:val="24"/>
        </w:rPr>
        <w:t>.</w:t>
      </w:r>
      <w:r w:rsidRPr="001B1F2E">
        <w:rPr>
          <w:rFonts w:ascii="Times New Roman" w:hAnsi="Times New Roman" w:cs="Times New Roman"/>
          <w:sz w:val="24"/>
          <w:szCs w:val="24"/>
        </w:rPr>
        <w:t xml:space="preserve"> 1 oraz art</w:t>
      </w:r>
      <w:r w:rsidR="00F20458">
        <w:rPr>
          <w:rFonts w:ascii="Times New Roman" w:hAnsi="Times New Roman" w:cs="Times New Roman"/>
          <w:sz w:val="24"/>
          <w:szCs w:val="24"/>
        </w:rPr>
        <w:t>.</w:t>
      </w:r>
      <w:r w:rsidRPr="001B1F2E">
        <w:rPr>
          <w:rFonts w:ascii="Times New Roman" w:hAnsi="Times New Roman" w:cs="Times New Roman"/>
          <w:sz w:val="24"/>
          <w:szCs w:val="24"/>
        </w:rPr>
        <w:t xml:space="preserve"> 25a ust. 4, w których określon</w:t>
      </w:r>
      <w:r w:rsidR="00F20458">
        <w:rPr>
          <w:rFonts w:ascii="Times New Roman" w:hAnsi="Times New Roman" w:cs="Times New Roman"/>
          <w:sz w:val="24"/>
          <w:szCs w:val="24"/>
        </w:rPr>
        <w:t>o</w:t>
      </w:r>
      <w:r w:rsidRPr="001B1F2E">
        <w:rPr>
          <w:rFonts w:ascii="Times New Roman" w:hAnsi="Times New Roman" w:cs="Times New Roman"/>
          <w:sz w:val="24"/>
          <w:szCs w:val="24"/>
        </w:rPr>
        <w:t xml:space="preserve"> nowy, podlegający egzekucji, obowiązek o charakterze niepieniężnym, należało rozszerzyć katalog wymienion</w:t>
      </w:r>
      <w:r w:rsidR="00F20458">
        <w:rPr>
          <w:rFonts w:ascii="Times New Roman" w:hAnsi="Times New Roman" w:cs="Times New Roman"/>
          <w:sz w:val="24"/>
          <w:szCs w:val="24"/>
        </w:rPr>
        <w:t>y</w:t>
      </w:r>
      <w:r w:rsidRPr="001B1F2E">
        <w:rPr>
          <w:rFonts w:ascii="Times New Roman" w:hAnsi="Times New Roman" w:cs="Times New Roman"/>
          <w:sz w:val="24"/>
          <w:szCs w:val="24"/>
        </w:rPr>
        <w:t xml:space="preserve"> w art. 37a.</w:t>
      </w:r>
    </w:p>
    <w:p w:rsidR="00877B4F" w:rsidRPr="001B1F2E" w:rsidRDefault="00877B4F" w:rsidP="001B1F2E">
      <w:pPr>
        <w:spacing w:before="120" w:line="360" w:lineRule="auto"/>
        <w:jc w:val="both"/>
        <w:rPr>
          <w:rFonts w:ascii="Times New Roman" w:hAnsi="Times New Roman" w:cs="Times New Roman"/>
          <w:sz w:val="24"/>
          <w:szCs w:val="24"/>
        </w:rPr>
      </w:pPr>
      <w:r w:rsidRPr="001B1F2E">
        <w:rPr>
          <w:rFonts w:ascii="Times New Roman" w:hAnsi="Times New Roman" w:cs="Times New Roman"/>
          <w:b/>
          <w:sz w:val="24"/>
          <w:szCs w:val="24"/>
        </w:rPr>
        <w:t>Art. 38 pkt 2</w:t>
      </w:r>
    </w:p>
    <w:p w:rsidR="00877B4F" w:rsidRPr="001B1F2E" w:rsidRDefault="00877B4F" w:rsidP="001B1F2E">
      <w:pPr>
        <w:spacing w:before="120" w:line="360" w:lineRule="auto"/>
        <w:jc w:val="both"/>
        <w:rPr>
          <w:rFonts w:ascii="Times New Roman" w:hAnsi="Times New Roman" w:cs="Times New Roman"/>
          <w:sz w:val="24"/>
          <w:szCs w:val="24"/>
        </w:rPr>
      </w:pPr>
      <w:r w:rsidRPr="001B1F2E">
        <w:rPr>
          <w:rFonts w:ascii="Times New Roman" w:hAnsi="Times New Roman" w:cs="Times New Roman"/>
          <w:sz w:val="24"/>
          <w:szCs w:val="24"/>
        </w:rPr>
        <w:t xml:space="preserve">Proponowane zmiany w art. 38 pkt 2 ustawy terminalowej doprecyzowują nazwy inwestycji towarzyszących ujętych w lit. c, f, g, h, s, t, u </w:t>
      </w:r>
      <w:r w:rsidR="00F20458">
        <w:rPr>
          <w:rFonts w:ascii="Times New Roman" w:hAnsi="Times New Roman" w:cs="Times New Roman"/>
          <w:sz w:val="24"/>
          <w:szCs w:val="24"/>
        </w:rPr>
        <w:t>oraz</w:t>
      </w:r>
      <w:r w:rsidRPr="001B1F2E">
        <w:rPr>
          <w:rFonts w:ascii="Times New Roman" w:hAnsi="Times New Roman" w:cs="Times New Roman"/>
          <w:sz w:val="24"/>
          <w:szCs w:val="24"/>
        </w:rPr>
        <w:t xml:space="preserve"> z oraz pozwalają na realizację więcej niż jednego gazociągu przebiegającego na tej sam</w:t>
      </w:r>
      <w:r w:rsidR="008836B6">
        <w:rPr>
          <w:rFonts w:ascii="Times New Roman" w:hAnsi="Times New Roman" w:cs="Times New Roman"/>
          <w:sz w:val="24"/>
          <w:szCs w:val="24"/>
        </w:rPr>
        <w:t>ej trasie. Ponadto, w związku z </w:t>
      </w:r>
      <w:r w:rsidRPr="001B1F2E">
        <w:rPr>
          <w:rFonts w:ascii="Times New Roman" w:hAnsi="Times New Roman" w:cs="Times New Roman"/>
          <w:sz w:val="24"/>
          <w:szCs w:val="24"/>
        </w:rPr>
        <w:t>dodaniem art. 38 pkt 2 lit. zh, uchylono art. 38 pkt 2 lit</w:t>
      </w:r>
      <w:r w:rsidR="00F20458">
        <w:rPr>
          <w:rFonts w:ascii="Times New Roman" w:hAnsi="Times New Roman" w:cs="Times New Roman"/>
          <w:sz w:val="24"/>
          <w:szCs w:val="24"/>
        </w:rPr>
        <w:t>.</w:t>
      </w:r>
      <w:r w:rsidRPr="001B1F2E">
        <w:rPr>
          <w:rFonts w:ascii="Times New Roman" w:hAnsi="Times New Roman" w:cs="Times New Roman"/>
          <w:sz w:val="24"/>
          <w:szCs w:val="24"/>
        </w:rPr>
        <w:t xml:space="preserve"> y. </w:t>
      </w:r>
    </w:p>
    <w:p w:rsidR="00877B4F" w:rsidRPr="001B1F2E" w:rsidRDefault="00EF6BAC" w:rsidP="001B1F2E">
      <w:pPr>
        <w:spacing w:before="120" w:line="360" w:lineRule="auto"/>
        <w:jc w:val="both"/>
        <w:rPr>
          <w:rFonts w:ascii="Times New Roman" w:hAnsi="Times New Roman" w:cs="Times New Roman"/>
          <w:sz w:val="24"/>
          <w:szCs w:val="24"/>
        </w:rPr>
      </w:pPr>
      <w:r w:rsidRPr="001B1F2E">
        <w:rPr>
          <w:rFonts w:ascii="Times New Roman" w:hAnsi="Times New Roman" w:cs="Times New Roman"/>
          <w:sz w:val="24"/>
          <w:szCs w:val="24"/>
        </w:rPr>
        <w:t xml:space="preserve">Poza powyższym </w:t>
      </w:r>
      <w:r w:rsidR="00F20458" w:rsidRPr="001B1F2E">
        <w:rPr>
          <w:rFonts w:ascii="Times New Roman" w:hAnsi="Times New Roman" w:cs="Times New Roman"/>
          <w:sz w:val="24"/>
          <w:szCs w:val="24"/>
        </w:rPr>
        <w:t xml:space="preserve">jest </w:t>
      </w:r>
      <w:r w:rsidRPr="001B1F2E">
        <w:rPr>
          <w:rFonts w:ascii="Times New Roman" w:hAnsi="Times New Roman" w:cs="Times New Roman"/>
          <w:sz w:val="24"/>
          <w:szCs w:val="24"/>
        </w:rPr>
        <w:t xml:space="preserve">proponowane </w:t>
      </w:r>
      <w:r w:rsidR="00877B4F" w:rsidRPr="001B1F2E">
        <w:rPr>
          <w:rFonts w:ascii="Times New Roman" w:hAnsi="Times New Roman" w:cs="Times New Roman"/>
          <w:sz w:val="24"/>
          <w:szCs w:val="24"/>
        </w:rPr>
        <w:t>rozszerzenie li</w:t>
      </w:r>
      <w:r w:rsidR="008836B6">
        <w:rPr>
          <w:rFonts w:ascii="Times New Roman" w:hAnsi="Times New Roman" w:cs="Times New Roman"/>
          <w:sz w:val="24"/>
          <w:szCs w:val="24"/>
        </w:rPr>
        <w:t>sty inwestycji towarzyszących o </w:t>
      </w:r>
      <w:r w:rsidR="00877B4F" w:rsidRPr="001B1F2E">
        <w:rPr>
          <w:rFonts w:ascii="Times New Roman" w:hAnsi="Times New Roman" w:cs="Times New Roman"/>
          <w:sz w:val="24"/>
          <w:szCs w:val="24"/>
        </w:rPr>
        <w:t>następujące projekty:</w:t>
      </w:r>
    </w:p>
    <w:p w:rsidR="00877B4F" w:rsidRPr="001B1F2E" w:rsidRDefault="00877B4F" w:rsidP="008836B6">
      <w:pPr>
        <w:numPr>
          <w:ilvl w:val="0"/>
          <w:numId w:val="4"/>
        </w:numPr>
        <w:tabs>
          <w:tab w:val="clear" w:pos="0"/>
        </w:tabs>
        <w:spacing w:before="120" w:line="360" w:lineRule="auto"/>
        <w:ind w:left="284" w:hanging="284"/>
        <w:jc w:val="both"/>
        <w:rPr>
          <w:rFonts w:ascii="Times New Roman" w:hAnsi="Times New Roman" w:cs="Times New Roman"/>
          <w:sz w:val="24"/>
          <w:szCs w:val="24"/>
        </w:rPr>
      </w:pPr>
      <w:r w:rsidRPr="001B1F2E">
        <w:rPr>
          <w:rFonts w:ascii="Times New Roman" w:hAnsi="Times New Roman" w:cs="Times New Roman"/>
          <w:sz w:val="24"/>
          <w:szCs w:val="24"/>
        </w:rPr>
        <w:t>Budowa gazociągów łączących międzysystemowy Gazociąg Bałtycki (Baltic Pipe) stanowiący połączenie systemów przesyłow</w:t>
      </w:r>
      <w:r w:rsidR="008836B6">
        <w:rPr>
          <w:rFonts w:ascii="Times New Roman" w:hAnsi="Times New Roman" w:cs="Times New Roman"/>
          <w:sz w:val="24"/>
          <w:szCs w:val="24"/>
        </w:rPr>
        <w:t>ych Rzeczypospolitej Polskiej i </w:t>
      </w:r>
      <w:r w:rsidRPr="001B1F2E">
        <w:rPr>
          <w:rFonts w:ascii="Times New Roman" w:hAnsi="Times New Roman" w:cs="Times New Roman"/>
          <w:sz w:val="24"/>
          <w:szCs w:val="24"/>
        </w:rPr>
        <w:t>Królestwa Danii z węzłem lub tłocznią Goleniów w województwie zachodniopomorskim wraz z infrastrukturą niezbędną do ich obsługi na terenie województwa zachodniopomorskiego.</w:t>
      </w:r>
    </w:p>
    <w:p w:rsidR="00877B4F" w:rsidRPr="001B1F2E" w:rsidRDefault="00877B4F" w:rsidP="008836B6">
      <w:pPr>
        <w:spacing w:line="360" w:lineRule="auto"/>
        <w:ind w:left="284"/>
        <w:jc w:val="both"/>
        <w:rPr>
          <w:rFonts w:ascii="Times New Roman" w:hAnsi="Times New Roman" w:cs="Times New Roman"/>
          <w:sz w:val="24"/>
          <w:szCs w:val="24"/>
        </w:rPr>
      </w:pPr>
      <w:r w:rsidRPr="001B1F2E">
        <w:rPr>
          <w:rFonts w:ascii="Times New Roman" w:hAnsi="Times New Roman" w:cs="Times New Roman"/>
          <w:sz w:val="24"/>
          <w:szCs w:val="24"/>
        </w:rPr>
        <w:t>Gazociągi stanowią połączenie p</w:t>
      </w:r>
      <w:r w:rsidR="008836B6">
        <w:rPr>
          <w:rFonts w:ascii="Times New Roman" w:hAnsi="Times New Roman" w:cs="Times New Roman"/>
          <w:sz w:val="24"/>
          <w:szCs w:val="24"/>
        </w:rPr>
        <w:t>olskiego systemu przesyłowego z </w:t>
      </w:r>
      <w:r w:rsidRPr="001B1F2E">
        <w:rPr>
          <w:rFonts w:ascii="Times New Roman" w:hAnsi="Times New Roman" w:cs="Times New Roman"/>
          <w:sz w:val="24"/>
          <w:szCs w:val="24"/>
        </w:rPr>
        <w:t>międzysystemowym gazociągiem pomiędzy Rzecz</w:t>
      </w:r>
      <w:r w:rsidR="000F49C5">
        <w:rPr>
          <w:rFonts w:ascii="Times New Roman" w:hAnsi="Times New Roman" w:cs="Times New Roman"/>
          <w:sz w:val="24"/>
          <w:szCs w:val="24"/>
        </w:rPr>
        <w:t>ą</w:t>
      </w:r>
      <w:r w:rsidRPr="001B1F2E">
        <w:rPr>
          <w:rFonts w:ascii="Times New Roman" w:hAnsi="Times New Roman" w:cs="Times New Roman"/>
          <w:sz w:val="24"/>
          <w:szCs w:val="24"/>
        </w:rPr>
        <w:t>pospolitą Polską a Królestwem Danii. Gazociągi lądowe łączące gazociąg podmorski Baltic Pipe z węzłem Goleniów stanow</w:t>
      </w:r>
      <w:r w:rsidR="000F49C5">
        <w:rPr>
          <w:rFonts w:ascii="Times New Roman" w:hAnsi="Times New Roman" w:cs="Times New Roman"/>
          <w:sz w:val="24"/>
          <w:szCs w:val="24"/>
        </w:rPr>
        <w:t>i</w:t>
      </w:r>
      <w:r w:rsidRPr="001B1F2E">
        <w:rPr>
          <w:rFonts w:ascii="Times New Roman" w:hAnsi="Times New Roman" w:cs="Times New Roman"/>
          <w:sz w:val="24"/>
          <w:szCs w:val="24"/>
        </w:rPr>
        <w:t xml:space="preserve">ą połączenie z Krajowym Systemem Przesyłowym i umożliwią fizyczne wprowadzenie gazu do systemu przesyłowego z nowego źródła jakim jest tzw. Brama Północna (rozbudowany terminal i Baltic Pipe). Z uwagi na dwukierunkowość połączenia Polska – Dania, gazociąg relacji Goleniów – Baltic Pipe umożliwi przepływ gazu z terminalu do Królestwa Danii. Gazociąg </w:t>
      </w:r>
      <w:r w:rsidR="000F49C5" w:rsidRPr="001B1F2E">
        <w:rPr>
          <w:rFonts w:ascii="Times New Roman" w:hAnsi="Times New Roman" w:cs="Times New Roman"/>
          <w:sz w:val="24"/>
          <w:szCs w:val="24"/>
        </w:rPr>
        <w:t xml:space="preserve">jest </w:t>
      </w:r>
      <w:r w:rsidRPr="001B1F2E">
        <w:rPr>
          <w:rFonts w:ascii="Times New Roman" w:hAnsi="Times New Roman" w:cs="Times New Roman"/>
          <w:sz w:val="24"/>
          <w:szCs w:val="24"/>
        </w:rPr>
        <w:t>zlokalizowany w pobliżu istniejącej infrastruktury liniowej umożliwiającej efektywne przesłanie gazu z kierunku północnego w całym systemie przesyłowym zapewniając bezpieczeństwo dostaw</w:t>
      </w:r>
      <w:r w:rsidR="000F49C5">
        <w:rPr>
          <w:rFonts w:ascii="Times New Roman" w:hAnsi="Times New Roman" w:cs="Times New Roman"/>
          <w:sz w:val="24"/>
          <w:szCs w:val="24"/>
        </w:rPr>
        <w:t>,</w:t>
      </w:r>
      <w:r w:rsidRPr="001B1F2E">
        <w:rPr>
          <w:rFonts w:ascii="Times New Roman" w:hAnsi="Times New Roman" w:cs="Times New Roman"/>
          <w:sz w:val="24"/>
          <w:szCs w:val="24"/>
        </w:rPr>
        <w:t xml:space="preserve"> jak i zwiększając potencjał eksportowy Rzeczypospolitej Polskiej.</w:t>
      </w:r>
    </w:p>
    <w:p w:rsidR="00877B4F" w:rsidRPr="001B1F2E" w:rsidRDefault="00877B4F" w:rsidP="008836B6">
      <w:pPr>
        <w:numPr>
          <w:ilvl w:val="0"/>
          <w:numId w:val="4"/>
        </w:numPr>
        <w:tabs>
          <w:tab w:val="clear" w:pos="0"/>
        </w:tabs>
        <w:spacing w:line="360" w:lineRule="auto"/>
        <w:ind w:left="284" w:hanging="284"/>
        <w:jc w:val="both"/>
        <w:rPr>
          <w:rFonts w:ascii="Times New Roman" w:hAnsi="Times New Roman" w:cs="Times New Roman"/>
          <w:sz w:val="24"/>
          <w:szCs w:val="24"/>
        </w:rPr>
      </w:pPr>
      <w:r w:rsidRPr="001B1F2E">
        <w:rPr>
          <w:rFonts w:ascii="Times New Roman" w:hAnsi="Times New Roman" w:cs="Times New Roman"/>
          <w:sz w:val="24"/>
          <w:szCs w:val="24"/>
        </w:rPr>
        <w:t>Budowa międzysystemowego gazociągu stanowiącego połączenie systemów przesyłowych Rzeczypospolitej Polskiej i Ukrainy wraz z infrastrukturą niezbędną do jego obsługi na terenie województwa podkarpackiego.</w:t>
      </w:r>
    </w:p>
    <w:p w:rsidR="00877B4F" w:rsidRPr="001B1F2E" w:rsidRDefault="00877B4F" w:rsidP="008836B6">
      <w:pPr>
        <w:spacing w:line="360" w:lineRule="auto"/>
        <w:ind w:left="284"/>
        <w:jc w:val="both"/>
        <w:rPr>
          <w:rFonts w:ascii="Times New Roman" w:hAnsi="Times New Roman" w:cs="Times New Roman"/>
          <w:sz w:val="24"/>
          <w:szCs w:val="24"/>
        </w:rPr>
      </w:pPr>
      <w:r w:rsidRPr="001B1F2E">
        <w:rPr>
          <w:rFonts w:ascii="Times New Roman" w:hAnsi="Times New Roman" w:cs="Times New Roman"/>
          <w:sz w:val="24"/>
          <w:szCs w:val="24"/>
        </w:rPr>
        <w:t>Gazociąg stanowi połączenie p</w:t>
      </w:r>
      <w:r w:rsidR="008836B6">
        <w:rPr>
          <w:rFonts w:ascii="Times New Roman" w:hAnsi="Times New Roman" w:cs="Times New Roman"/>
          <w:sz w:val="24"/>
          <w:szCs w:val="24"/>
        </w:rPr>
        <w:t>olskiego systemu przesyłowego z </w:t>
      </w:r>
      <w:r w:rsidRPr="001B1F2E">
        <w:rPr>
          <w:rFonts w:ascii="Times New Roman" w:hAnsi="Times New Roman" w:cs="Times New Roman"/>
          <w:sz w:val="24"/>
          <w:szCs w:val="24"/>
        </w:rPr>
        <w:t>międzysystemowym gazociągiem pomiędzy Rzecz</w:t>
      </w:r>
      <w:r w:rsidR="0027504A">
        <w:rPr>
          <w:rFonts w:ascii="Times New Roman" w:hAnsi="Times New Roman" w:cs="Times New Roman"/>
          <w:sz w:val="24"/>
          <w:szCs w:val="24"/>
        </w:rPr>
        <w:t>ą</w:t>
      </w:r>
      <w:r w:rsidRPr="001B1F2E">
        <w:rPr>
          <w:rFonts w:ascii="Times New Roman" w:hAnsi="Times New Roman" w:cs="Times New Roman"/>
          <w:sz w:val="24"/>
          <w:szCs w:val="24"/>
        </w:rPr>
        <w:t xml:space="preserve">pospolitą Polską a Ukrainą. Nowe połączenie międzysystemowe Polska – Ukraina będzie bezpośrednio podłączone do węzła w Hermanowicach, a przez niego z gazociągiem Hermanowice – Strachocina i tłocznią oraz węzłem gazu Strachocina. Powyższe umożliwi współpracę </w:t>
      </w:r>
      <w:r w:rsidR="0027504A">
        <w:rPr>
          <w:rFonts w:ascii="Times New Roman" w:hAnsi="Times New Roman" w:cs="Times New Roman"/>
          <w:sz w:val="24"/>
          <w:szCs w:val="24"/>
        </w:rPr>
        <w:t>z</w:t>
      </w:r>
      <w:r w:rsidRPr="001B1F2E">
        <w:rPr>
          <w:rFonts w:ascii="Times New Roman" w:hAnsi="Times New Roman" w:cs="Times New Roman"/>
          <w:sz w:val="24"/>
          <w:szCs w:val="24"/>
        </w:rPr>
        <w:t xml:space="preserve"> gazociągami należącymi do Korytarza Północ – Południe. Połączenie będzie odgrywać istotną rolę tranzytową i pozwol</w:t>
      </w:r>
      <w:r w:rsidR="00E10F58">
        <w:rPr>
          <w:rFonts w:ascii="Times New Roman" w:hAnsi="Times New Roman" w:cs="Times New Roman"/>
          <w:sz w:val="24"/>
          <w:szCs w:val="24"/>
        </w:rPr>
        <w:t>i na przesył gazu z terminalu w </w:t>
      </w:r>
      <w:r w:rsidRPr="001B1F2E">
        <w:rPr>
          <w:rFonts w:ascii="Times New Roman" w:hAnsi="Times New Roman" w:cs="Times New Roman"/>
          <w:sz w:val="24"/>
          <w:szCs w:val="24"/>
        </w:rPr>
        <w:t>kierunku południowo</w:t>
      </w:r>
      <w:r w:rsidR="0027504A">
        <w:rPr>
          <w:rFonts w:ascii="Times New Roman" w:hAnsi="Times New Roman" w:cs="Times New Roman"/>
          <w:sz w:val="24"/>
          <w:szCs w:val="24"/>
        </w:rPr>
        <w:t>-</w:t>
      </w:r>
      <w:r w:rsidRPr="001B1F2E">
        <w:rPr>
          <w:rFonts w:ascii="Times New Roman" w:hAnsi="Times New Roman" w:cs="Times New Roman"/>
          <w:sz w:val="24"/>
          <w:szCs w:val="24"/>
        </w:rPr>
        <w:t>wschodnim. Połączenie to zapewni integrację regionalnych rynków gazu oraz wzrost bezpieczeństwa energetycznego wspólnego rynku gazu.</w:t>
      </w:r>
    </w:p>
    <w:p w:rsidR="00877B4F" w:rsidRPr="001B1F2E" w:rsidRDefault="00877B4F" w:rsidP="00E10F58">
      <w:pPr>
        <w:numPr>
          <w:ilvl w:val="0"/>
          <w:numId w:val="4"/>
        </w:numPr>
        <w:tabs>
          <w:tab w:val="clear" w:pos="0"/>
        </w:tabs>
        <w:spacing w:line="360" w:lineRule="auto"/>
        <w:ind w:left="284" w:hanging="284"/>
        <w:jc w:val="both"/>
        <w:rPr>
          <w:rFonts w:ascii="Times New Roman" w:hAnsi="Times New Roman" w:cs="Times New Roman"/>
          <w:sz w:val="24"/>
          <w:szCs w:val="24"/>
        </w:rPr>
      </w:pPr>
      <w:r w:rsidRPr="001B1F2E">
        <w:rPr>
          <w:rFonts w:ascii="Times New Roman" w:hAnsi="Times New Roman" w:cs="Times New Roman"/>
          <w:sz w:val="24"/>
          <w:szCs w:val="24"/>
        </w:rPr>
        <w:t>Budowa gazociągu Swarzów – Rozwadów wraz z infrastrukturą niezbędną do jego obsługi na terenie województw małopolskiego, świętokrzyskiego i podkarpackiego.</w:t>
      </w:r>
    </w:p>
    <w:p w:rsidR="00877B4F" w:rsidRPr="001B1F2E" w:rsidRDefault="00877B4F" w:rsidP="00E10F58">
      <w:pPr>
        <w:spacing w:line="360" w:lineRule="auto"/>
        <w:ind w:left="284"/>
        <w:jc w:val="both"/>
        <w:rPr>
          <w:rFonts w:ascii="Times New Roman" w:hAnsi="Times New Roman" w:cs="Times New Roman"/>
          <w:sz w:val="24"/>
          <w:szCs w:val="24"/>
        </w:rPr>
      </w:pPr>
      <w:r w:rsidRPr="001B1F2E">
        <w:rPr>
          <w:rFonts w:ascii="Times New Roman" w:hAnsi="Times New Roman" w:cs="Times New Roman"/>
          <w:sz w:val="24"/>
          <w:szCs w:val="24"/>
        </w:rPr>
        <w:t xml:space="preserve">Gazociąg Swarzów – Rozwadów jest jednym z </w:t>
      </w:r>
      <w:r w:rsidR="00E10F58">
        <w:rPr>
          <w:rFonts w:ascii="Times New Roman" w:hAnsi="Times New Roman" w:cs="Times New Roman"/>
          <w:sz w:val="24"/>
          <w:szCs w:val="24"/>
        </w:rPr>
        <w:t>punktów połączenia wschodniej i </w:t>
      </w:r>
      <w:r w:rsidRPr="001B1F2E">
        <w:rPr>
          <w:rFonts w:ascii="Times New Roman" w:hAnsi="Times New Roman" w:cs="Times New Roman"/>
          <w:sz w:val="24"/>
          <w:szCs w:val="24"/>
        </w:rPr>
        <w:t>zachodniej nitki Korytarza Północ – Południe. Wybudowanie gazociągu umożliwi przesył gazu z terminalu LNG do wschodniej i południowo-wschodniej części kraju. Jako gazociąg łączący nitki Korytarza Północ – Południe będzie pełnił istotną rolę jako droga tranzytowa przesyłu gazu z terminalu LNG w kierunku Środkowej Europy. Połączenie to zapewni integrację regionalnych rynków gazu oraz wzrost bezpieczeństwa energetycznego wspólnego rynku gazu.</w:t>
      </w:r>
    </w:p>
    <w:p w:rsidR="00877B4F" w:rsidRPr="001B1F2E" w:rsidRDefault="00877B4F" w:rsidP="00E10F58">
      <w:pPr>
        <w:numPr>
          <w:ilvl w:val="0"/>
          <w:numId w:val="4"/>
        </w:numPr>
        <w:tabs>
          <w:tab w:val="clear" w:pos="0"/>
        </w:tabs>
        <w:spacing w:line="360" w:lineRule="auto"/>
        <w:ind w:left="284" w:hanging="284"/>
        <w:jc w:val="both"/>
        <w:rPr>
          <w:rFonts w:ascii="Times New Roman" w:hAnsi="Times New Roman" w:cs="Times New Roman"/>
          <w:sz w:val="24"/>
          <w:szCs w:val="24"/>
        </w:rPr>
      </w:pPr>
      <w:r w:rsidRPr="001B1F2E">
        <w:rPr>
          <w:rFonts w:ascii="Times New Roman" w:hAnsi="Times New Roman" w:cs="Times New Roman"/>
          <w:sz w:val="24"/>
          <w:szCs w:val="24"/>
        </w:rPr>
        <w:t>Budowa gazociągu Lewin Brzeski – Nysa wraz z infrastrukturą niezbędną do jego obsługi na terenie województwa opolskiego.</w:t>
      </w:r>
    </w:p>
    <w:p w:rsidR="00877B4F" w:rsidRPr="001B1F2E" w:rsidRDefault="00877B4F" w:rsidP="00E10F58">
      <w:pPr>
        <w:spacing w:line="360" w:lineRule="auto"/>
        <w:ind w:left="284"/>
        <w:jc w:val="both"/>
        <w:rPr>
          <w:rFonts w:ascii="Times New Roman" w:hAnsi="Times New Roman" w:cs="Times New Roman"/>
          <w:sz w:val="24"/>
          <w:szCs w:val="24"/>
        </w:rPr>
      </w:pPr>
      <w:r w:rsidRPr="001B1F2E">
        <w:rPr>
          <w:rFonts w:ascii="Times New Roman" w:hAnsi="Times New Roman" w:cs="Times New Roman"/>
          <w:sz w:val="24"/>
          <w:szCs w:val="24"/>
        </w:rPr>
        <w:t xml:space="preserve">Budowa gazociągu </w:t>
      </w:r>
      <w:r w:rsidR="0027504A">
        <w:rPr>
          <w:rFonts w:ascii="Times New Roman" w:hAnsi="Times New Roman" w:cs="Times New Roman"/>
          <w:sz w:val="24"/>
          <w:szCs w:val="24"/>
        </w:rPr>
        <w:t xml:space="preserve">jest </w:t>
      </w:r>
      <w:r w:rsidRPr="001B1F2E">
        <w:rPr>
          <w:rFonts w:ascii="Times New Roman" w:hAnsi="Times New Roman" w:cs="Times New Roman"/>
          <w:sz w:val="24"/>
          <w:szCs w:val="24"/>
        </w:rPr>
        <w:t>podyktowana zarówno względami technicznymi (eksploatacyjnymi)</w:t>
      </w:r>
      <w:r w:rsidR="002C442E">
        <w:rPr>
          <w:rFonts w:ascii="Times New Roman" w:hAnsi="Times New Roman" w:cs="Times New Roman"/>
          <w:sz w:val="24"/>
          <w:szCs w:val="24"/>
        </w:rPr>
        <w:t>,</w:t>
      </w:r>
      <w:r w:rsidRPr="001B1F2E">
        <w:rPr>
          <w:rFonts w:ascii="Times New Roman" w:hAnsi="Times New Roman" w:cs="Times New Roman"/>
          <w:sz w:val="24"/>
          <w:szCs w:val="24"/>
        </w:rPr>
        <w:t xml:space="preserve"> jak też potrzebami lokalnego rynku gazu. Analizy hydrauliczne systemu w regionie wykazały konieczność modernizacji układu i określiły parametry planowanego gazociągu. W ramach budowy </w:t>
      </w:r>
      <w:r w:rsidR="002D3534" w:rsidRPr="001B1F2E">
        <w:rPr>
          <w:rFonts w:ascii="Times New Roman" w:hAnsi="Times New Roman" w:cs="Times New Roman"/>
          <w:sz w:val="24"/>
          <w:szCs w:val="24"/>
        </w:rPr>
        <w:t xml:space="preserve">będzie </w:t>
      </w:r>
      <w:r w:rsidRPr="001B1F2E">
        <w:rPr>
          <w:rFonts w:ascii="Times New Roman" w:hAnsi="Times New Roman" w:cs="Times New Roman"/>
          <w:sz w:val="24"/>
          <w:szCs w:val="24"/>
        </w:rPr>
        <w:t>konieczne wykonanie zabezpieczeń na odgałęzieniach oraz ich modernizacja. Nowy gazociąg Lewin Brzeski – Nysa zapewni dostawy gazu do rejonu na poziomie umożliwiającym zaspokojenie zgłoszonych w podpisanych umowach i wydanych warunkach potrzeb odbiorców zlokalizowanych w południowo</w:t>
      </w:r>
      <w:r w:rsidR="002D3534">
        <w:rPr>
          <w:rFonts w:ascii="Times New Roman" w:hAnsi="Times New Roman" w:cs="Times New Roman"/>
          <w:sz w:val="24"/>
          <w:szCs w:val="24"/>
        </w:rPr>
        <w:t>-</w:t>
      </w:r>
      <w:r w:rsidRPr="001B1F2E">
        <w:rPr>
          <w:rFonts w:ascii="Times New Roman" w:hAnsi="Times New Roman" w:cs="Times New Roman"/>
          <w:sz w:val="24"/>
          <w:szCs w:val="24"/>
        </w:rPr>
        <w:t>zachodniej części województwa opolskiego oraz dla nowych potencjalnych odbiorców, gdyż nowy gazociąg będzie posiadał odpowiednie rezerwy przepustowości. Planowany gazociąg Lewin Brzeski – Nysa będzie miał początek na nowoprojektowanym gazociągu relacji Zdzieszowice – Wrocław i zastąpi stary, wyeksploatowany gazociąg DN 200/DN250.</w:t>
      </w:r>
    </w:p>
    <w:p w:rsidR="00877B4F" w:rsidRPr="001B1F2E" w:rsidRDefault="00877B4F" w:rsidP="00E10F58">
      <w:pPr>
        <w:numPr>
          <w:ilvl w:val="0"/>
          <w:numId w:val="4"/>
        </w:numPr>
        <w:tabs>
          <w:tab w:val="clear" w:pos="0"/>
        </w:tabs>
        <w:spacing w:line="360" w:lineRule="auto"/>
        <w:ind w:left="284" w:hanging="284"/>
        <w:jc w:val="both"/>
        <w:rPr>
          <w:rFonts w:ascii="Times New Roman" w:hAnsi="Times New Roman" w:cs="Times New Roman"/>
          <w:sz w:val="24"/>
          <w:szCs w:val="24"/>
        </w:rPr>
      </w:pPr>
      <w:r w:rsidRPr="001B1F2E">
        <w:rPr>
          <w:rFonts w:ascii="Times New Roman" w:hAnsi="Times New Roman" w:cs="Times New Roman"/>
          <w:sz w:val="24"/>
          <w:szCs w:val="24"/>
        </w:rPr>
        <w:t>Budowa gazociągów Świnoujście – Goleniów wraz z infrastrukturą niezbędną do ich obsługi na terenie województwa zachodniopomorskiego.</w:t>
      </w:r>
    </w:p>
    <w:p w:rsidR="00877B4F" w:rsidRPr="001B1F2E" w:rsidRDefault="00877B4F" w:rsidP="00E10F58">
      <w:pPr>
        <w:spacing w:line="360" w:lineRule="auto"/>
        <w:ind w:left="284"/>
        <w:jc w:val="both"/>
        <w:rPr>
          <w:rFonts w:ascii="Times New Roman" w:hAnsi="Times New Roman" w:cs="Times New Roman"/>
          <w:sz w:val="24"/>
          <w:szCs w:val="24"/>
        </w:rPr>
      </w:pPr>
      <w:r w:rsidRPr="001B1F2E">
        <w:rPr>
          <w:rFonts w:ascii="Times New Roman" w:hAnsi="Times New Roman" w:cs="Times New Roman"/>
          <w:sz w:val="24"/>
          <w:szCs w:val="24"/>
        </w:rPr>
        <w:t>Pierwotne założenia projektowe wybudowanego gazoportu i gazociągu łączącego go z systemem przesyłowym zakładają możliwość rozbudowy terminala do przepustowości 7,5 mld m</w:t>
      </w:r>
      <w:r w:rsidRPr="001B1F2E">
        <w:rPr>
          <w:rFonts w:ascii="Times New Roman" w:hAnsi="Times New Roman" w:cs="Times New Roman"/>
          <w:sz w:val="24"/>
          <w:szCs w:val="24"/>
          <w:vertAlign w:val="superscript"/>
        </w:rPr>
        <w:t>3</w:t>
      </w:r>
      <w:r w:rsidRPr="001B1F2E">
        <w:rPr>
          <w:rFonts w:ascii="Times New Roman" w:hAnsi="Times New Roman" w:cs="Times New Roman"/>
          <w:sz w:val="24"/>
          <w:szCs w:val="24"/>
        </w:rPr>
        <w:t>/rok. W</w:t>
      </w:r>
      <w:r w:rsidR="002539BE">
        <w:rPr>
          <w:rFonts w:ascii="Times New Roman" w:hAnsi="Times New Roman" w:cs="Times New Roman"/>
          <w:sz w:val="24"/>
          <w:szCs w:val="24"/>
        </w:rPr>
        <w:t xml:space="preserve"> </w:t>
      </w:r>
      <w:r w:rsidRPr="001B1F2E">
        <w:rPr>
          <w:rFonts w:ascii="Times New Roman" w:hAnsi="Times New Roman" w:cs="Times New Roman"/>
          <w:sz w:val="24"/>
          <w:szCs w:val="24"/>
        </w:rPr>
        <w:t>przypadku podjęcia decyzji o rozbudowie terminalu LNG do większej przepustowości budowa kolejnego gazociągu łączącego terminal LNG z węzłem gazu w Goleniowie będzie niezbędna.</w:t>
      </w:r>
    </w:p>
    <w:p w:rsidR="00877B4F" w:rsidRPr="001B1F2E" w:rsidRDefault="00877B4F" w:rsidP="00E10F58">
      <w:pPr>
        <w:numPr>
          <w:ilvl w:val="0"/>
          <w:numId w:val="4"/>
        </w:numPr>
        <w:tabs>
          <w:tab w:val="clear" w:pos="0"/>
        </w:tabs>
        <w:spacing w:line="360" w:lineRule="auto"/>
        <w:ind w:left="284" w:hanging="284"/>
        <w:jc w:val="both"/>
        <w:rPr>
          <w:rFonts w:ascii="Times New Roman" w:hAnsi="Times New Roman" w:cs="Times New Roman"/>
          <w:sz w:val="24"/>
          <w:szCs w:val="24"/>
        </w:rPr>
      </w:pPr>
      <w:r w:rsidRPr="001B1F2E">
        <w:rPr>
          <w:rFonts w:ascii="Times New Roman" w:hAnsi="Times New Roman" w:cs="Times New Roman"/>
          <w:sz w:val="24"/>
          <w:szCs w:val="24"/>
        </w:rPr>
        <w:t xml:space="preserve">Budowa gazociągów w celu zmiany przebiegu trasy istniejących gazociągów przesyłowych wysokiego ciśnienia albo ich odbudowa, rozbudowa, przebudowa, remont, rozbiórka lub zmiana sposobu użytkowania, wraz z infrastrukturą niezbędną do ich obsługi. </w:t>
      </w:r>
    </w:p>
    <w:p w:rsidR="00877B4F" w:rsidRPr="001B1F2E" w:rsidRDefault="00877B4F" w:rsidP="00E10F58">
      <w:pPr>
        <w:spacing w:line="360" w:lineRule="auto"/>
        <w:ind w:left="284"/>
        <w:jc w:val="both"/>
        <w:rPr>
          <w:rFonts w:ascii="Times New Roman" w:hAnsi="Times New Roman" w:cs="Times New Roman"/>
          <w:sz w:val="24"/>
          <w:szCs w:val="24"/>
        </w:rPr>
      </w:pPr>
      <w:r w:rsidRPr="001B1F2E">
        <w:rPr>
          <w:rFonts w:ascii="Times New Roman" w:hAnsi="Times New Roman" w:cs="Times New Roman"/>
          <w:sz w:val="24"/>
          <w:szCs w:val="24"/>
        </w:rPr>
        <w:t>Zapewnienie bezpieczeństwa energetycznego Rzeczypospolitej Polskiej wymaga nie tylko realizacji inwestycji polegających na budowie nowych elementów systemu gazowego, ale i</w:t>
      </w:r>
      <w:r w:rsidR="002539BE">
        <w:rPr>
          <w:rFonts w:ascii="Times New Roman" w:hAnsi="Times New Roman" w:cs="Times New Roman"/>
          <w:sz w:val="24"/>
          <w:szCs w:val="24"/>
        </w:rPr>
        <w:t xml:space="preserve"> </w:t>
      </w:r>
      <w:r w:rsidRPr="001B1F2E">
        <w:rPr>
          <w:rFonts w:ascii="Times New Roman" w:hAnsi="Times New Roman" w:cs="Times New Roman"/>
          <w:sz w:val="24"/>
          <w:szCs w:val="24"/>
        </w:rPr>
        <w:t xml:space="preserve">utrzymania istniejących w należytym stanie. Stworzenie infrastruktury pozwalającej na import gazu do Rzeczypospolitej Polskiej przy użyciu terminalu oraz międzysystemowego Gazociągu Bałtyckiego doprowadzi do osiągnięcia bezpieczeństwa energetycznego jedynie wówczas, gdy na terenie kraju </w:t>
      </w:r>
      <w:r w:rsidR="002D3534" w:rsidRPr="001B1F2E">
        <w:rPr>
          <w:rFonts w:ascii="Times New Roman" w:hAnsi="Times New Roman" w:cs="Times New Roman"/>
          <w:sz w:val="24"/>
          <w:szCs w:val="24"/>
        </w:rPr>
        <w:t xml:space="preserve">będzie </w:t>
      </w:r>
      <w:r w:rsidRPr="001B1F2E">
        <w:rPr>
          <w:rFonts w:ascii="Times New Roman" w:hAnsi="Times New Roman" w:cs="Times New Roman"/>
          <w:sz w:val="24"/>
          <w:szCs w:val="24"/>
        </w:rPr>
        <w:t xml:space="preserve">funkcjonować infrastruktura pozwalająca na jego przesyłanie. Powyższe nie może zostać osiągnięte bez odpowiednich inwestycji związanych z istniejącą infrastrukturą. Dodanie art. 38 pkt 2 lit. zg ma na celu umożliwienie inwestorowi dokonywania odbudowy, rozbudowy, przebudowy, remontu, rozbiórki lub zmiany sposobu użytkowania istniejących gazociągów przesyłowych wysokiego ciśnienia, wraz z infrastrukturą niezbędną do ich obsługi. Ponadto w sytuacji, w której niezbędna okaże się zmiana przebiegu trasy istniejącego gazociągu, inwestor </w:t>
      </w:r>
      <w:r w:rsidR="00ED564C" w:rsidRPr="001B1F2E">
        <w:rPr>
          <w:rFonts w:ascii="Times New Roman" w:hAnsi="Times New Roman" w:cs="Times New Roman"/>
          <w:sz w:val="24"/>
          <w:szCs w:val="24"/>
        </w:rPr>
        <w:t xml:space="preserve">będzie </w:t>
      </w:r>
      <w:r w:rsidRPr="001B1F2E">
        <w:rPr>
          <w:rFonts w:ascii="Times New Roman" w:hAnsi="Times New Roman" w:cs="Times New Roman"/>
          <w:sz w:val="24"/>
          <w:szCs w:val="24"/>
        </w:rPr>
        <w:t>uprawniony do działania polegającego na budowie gazociągu. W związku z</w:t>
      </w:r>
      <w:r w:rsidR="00E10F58">
        <w:rPr>
          <w:rFonts w:ascii="Times New Roman" w:hAnsi="Times New Roman" w:cs="Times New Roman"/>
          <w:sz w:val="24"/>
          <w:szCs w:val="24"/>
        </w:rPr>
        <w:t> </w:t>
      </w:r>
      <w:r w:rsidRPr="001B1F2E">
        <w:rPr>
          <w:rFonts w:ascii="Times New Roman" w:hAnsi="Times New Roman" w:cs="Times New Roman"/>
          <w:sz w:val="24"/>
          <w:szCs w:val="24"/>
        </w:rPr>
        <w:t xml:space="preserve">koniecznością zapewnienia stabilnych, bezpiecznych i ciągłych dostaw gazu ziemnego do Rzeczypospolitej Polskiej do 2022 r. oraz umożliwienia rozprowadzania importowanego gazu, </w:t>
      </w:r>
      <w:r w:rsidR="00ED564C" w:rsidRPr="001B1F2E">
        <w:rPr>
          <w:rFonts w:ascii="Times New Roman" w:hAnsi="Times New Roman" w:cs="Times New Roman"/>
          <w:sz w:val="24"/>
          <w:szCs w:val="24"/>
        </w:rPr>
        <w:t xml:space="preserve">jest </w:t>
      </w:r>
      <w:r w:rsidRPr="001B1F2E">
        <w:rPr>
          <w:rFonts w:ascii="Times New Roman" w:hAnsi="Times New Roman" w:cs="Times New Roman"/>
          <w:sz w:val="24"/>
          <w:szCs w:val="24"/>
        </w:rPr>
        <w:t>konieczne zapewnienie możliwości przygotowania i realizacji inwestycji, o których mowa w</w:t>
      </w:r>
      <w:r w:rsidR="002539BE">
        <w:rPr>
          <w:rFonts w:ascii="Times New Roman" w:hAnsi="Times New Roman" w:cs="Times New Roman"/>
          <w:sz w:val="24"/>
          <w:szCs w:val="24"/>
        </w:rPr>
        <w:t xml:space="preserve"> </w:t>
      </w:r>
      <w:r w:rsidR="00E10F58">
        <w:rPr>
          <w:rFonts w:ascii="Times New Roman" w:hAnsi="Times New Roman" w:cs="Times New Roman"/>
          <w:sz w:val="24"/>
          <w:szCs w:val="24"/>
        </w:rPr>
        <w:t>art. 38 pkt 2 lit. zg</w:t>
      </w:r>
      <w:r w:rsidR="00ED564C">
        <w:rPr>
          <w:rFonts w:ascii="Times New Roman" w:hAnsi="Times New Roman" w:cs="Times New Roman"/>
          <w:sz w:val="24"/>
          <w:szCs w:val="24"/>
        </w:rPr>
        <w:t>,</w:t>
      </w:r>
      <w:r w:rsidR="00E10F58">
        <w:rPr>
          <w:rFonts w:ascii="Times New Roman" w:hAnsi="Times New Roman" w:cs="Times New Roman"/>
          <w:sz w:val="24"/>
          <w:szCs w:val="24"/>
        </w:rPr>
        <w:t xml:space="preserve"> w </w:t>
      </w:r>
      <w:r w:rsidRPr="001B1F2E">
        <w:rPr>
          <w:rFonts w:ascii="Times New Roman" w:hAnsi="Times New Roman" w:cs="Times New Roman"/>
          <w:sz w:val="24"/>
          <w:szCs w:val="24"/>
        </w:rPr>
        <w:t>uproszczonym trybie przewidzianym w ustawie terminalowej. Zaproponowane rozwiązanie ma na celu również zapewnienie komplementarności istniejącej i</w:t>
      </w:r>
      <w:r w:rsidR="002539BE">
        <w:rPr>
          <w:rFonts w:ascii="Times New Roman" w:hAnsi="Times New Roman" w:cs="Times New Roman"/>
          <w:sz w:val="24"/>
          <w:szCs w:val="24"/>
        </w:rPr>
        <w:t xml:space="preserve"> </w:t>
      </w:r>
      <w:r w:rsidRPr="001B1F2E">
        <w:rPr>
          <w:rFonts w:ascii="Times New Roman" w:hAnsi="Times New Roman" w:cs="Times New Roman"/>
          <w:sz w:val="24"/>
          <w:szCs w:val="24"/>
        </w:rPr>
        <w:t>nowo powstałej infrastruktury. Realizacja inwestycji, o których mowa w art. 38 pkt 2 lit. zg</w:t>
      </w:r>
      <w:r w:rsidR="00ED564C">
        <w:rPr>
          <w:rFonts w:ascii="Times New Roman" w:hAnsi="Times New Roman" w:cs="Times New Roman"/>
          <w:sz w:val="24"/>
          <w:szCs w:val="24"/>
        </w:rPr>
        <w:t>,</w:t>
      </w:r>
      <w:r w:rsidRPr="001B1F2E">
        <w:rPr>
          <w:rFonts w:ascii="Times New Roman" w:hAnsi="Times New Roman" w:cs="Times New Roman"/>
          <w:sz w:val="24"/>
          <w:szCs w:val="24"/>
        </w:rPr>
        <w:t xml:space="preserve"> w</w:t>
      </w:r>
      <w:r w:rsidR="002539BE">
        <w:rPr>
          <w:rFonts w:ascii="Times New Roman" w:hAnsi="Times New Roman" w:cs="Times New Roman"/>
          <w:sz w:val="24"/>
          <w:szCs w:val="24"/>
        </w:rPr>
        <w:t xml:space="preserve"> </w:t>
      </w:r>
      <w:r w:rsidRPr="001B1F2E">
        <w:rPr>
          <w:rFonts w:ascii="Times New Roman" w:hAnsi="Times New Roman" w:cs="Times New Roman"/>
          <w:sz w:val="24"/>
          <w:szCs w:val="24"/>
        </w:rPr>
        <w:t xml:space="preserve">trybie przewidzianym w przepisach ogólnych nie pozwoliłaby na osiągnięcie celu </w:t>
      </w:r>
      <w:r w:rsidR="00EF6BAC" w:rsidRPr="001B1F2E">
        <w:rPr>
          <w:rFonts w:ascii="Times New Roman" w:hAnsi="Times New Roman" w:cs="Times New Roman"/>
          <w:sz w:val="24"/>
          <w:szCs w:val="24"/>
        </w:rPr>
        <w:t xml:space="preserve">polegającego na zapewnieniu bezpieczeństwa energetycznego Rzeczypospolitej </w:t>
      </w:r>
      <w:r w:rsidR="00ED564C">
        <w:rPr>
          <w:rFonts w:ascii="Times New Roman" w:hAnsi="Times New Roman" w:cs="Times New Roman"/>
          <w:sz w:val="24"/>
          <w:szCs w:val="24"/>
        </w:rPr>
        <w:t xml:space="preserve">Polskiej </w:t>
      </w:r>
      <w:r w:rsidRPr="001B1F2E">
        <w:rPr>
          <w:rFonts w:ascii="Times New Roman" w:hAnsi="Times New Roman" w:cs="Times New Roman"/>
          <w:sz w:val="24"/>
          <w:szCs w:val="24"/>
        </w:rPr>
        <w:t>w</w:t>
      </w:r>
      <w:r w:rsidR="00E10F58">
        <w:rPr>
          <w:rFonts w:ascii="Times New Roman" w:hAnsi="Times New Roman" w:cs="Times New Roman"/>
          <w:sz w:val="24"/>
          <w:szCs w:val="24"/>
        </w:rPr>
        <w:t> </w:t>
      </w:r>
      <w:r w:rsidRPr="001B1F2E">
        <w:rPr>
          <w:rFonts w:ascii="Times New Roman" w:hAnsi="Times New Roman" w:cs="Times New Roman"/>
          <w:sz w:val="24"/>
          <w:szCs w:val="24"/>
        </w:rPr>
        <w:t xml:space="preserve">zamierzonym terminie. </w:t>
      </w:r>
    </w:p>
    <w:p w:rsidR="00877B4F" w:rsidRPr="001B1F2E" w:rsidRDefault="00877B4F" w:rsidP="00E10F58">
      <w:pPr>
        <w:numPr>
          <w:ilvl w:val="0"/>
          <w:numId w:val="4"/>
        </w:numPr>
        <w:tabs>
          <w:tab w:val="clear" w:pos="0"/>
        </w:tabs>
        <w:spacing w:line="360" w:lineRule="auto"/>
        <w:ind w:left="284" w:hanging="284"/>
        <w:jc w:val="both"/>
        <w:rPr>
          <w:rFonts w:ascii="Times New Roman" w:hAnsi="Times New Roman" w:cs="Times New Roman"/>
          <w:sz w:val="24"/>
          <w:szCs w:val="24"/>
        </w:rPr>
      </w:pPr>
      <w:r w:rsidRPr="001B1F2E">
        <w:rPr>
          <w:rFonts w:ascii="Times New Roman" w:hAnsi="Times New Roman" w:cs="Times New Roman"/>
          <w:sz w:val="24"/>
          <w:szCs w:val="24"/>
        </w:rPr>
        <w:t xml:space="preserve">Budowa przyłączy i gazociągów służących do przyłączenia do systemu przesyłowego gazowego podmiotów przyłączanych, wraz z infrastrukturą niezbędną do ich obsługi. </w:t>
      </w:r>
    </w:p>
    <w:p w:rsidR="00877B4F" w:rsidRPr="001B1F2E" w:rsidRDefault="00877B4F" w:rsidP="00E10F58">
      <w:pPr>
        <w:spacing w:line="360" w:lineRule="auto"/>
        <w:ind w:left="284"/>
        <w:jc w:val="both"/>
        <w:rPr>
          <w:rFonts w:ascii="Times New Roman" w:hAnsi="Times New Roman" w:cs="Times New Roman"/>
          <w:sz w:val="24"/>
          <w:szCs w:val="24"/>
        </w:rPr>
      </w:pPr>
      <w:r w:rsidRPr="001B1F2E">
        <w:rPr>
          <w:rFonts w:ascii="Times New Roman" w:hAnsi="Times New Roman" w:cs="Times New Roman"/>
          <w:sz w:val="24"/>
          <w:szCs w:val="24"/>
        </w:rPr>
        <w:t>Do podstawowych zadań Gaz-System S.A. jako operatora systemu przesyłowego należy:</w:t>
      </w:r>
    </w:p>
    <w:p w:rsidR="00877B4F" w:rsidRPr="001B1F2E" w:rsidRDefault="002539BE" w:rsidP="00E10F58">
      <w:pPr>
        <w:spacing w:line="360" w:lineRule="auto"/>
        <w:ind w:left="709" w:hanging="425"/>
        <w:jc w:val="both"/>
        <w:rPr>
          <w:rFonts w:ascii="Times New Roman" w:hAnsi="Times New Roman" w:cs="Times New Roman"/>
          <w:sz w:val="24"/>
          <w:szCs w:val="24"/>
        </w:rPr>
      </w:pPr>
      <w:r>
        <w:rPr>
          <w:rFonts w:ascii="Times New Roman" w:hAnsi="Times New Roman" w:cs="Times New Roman"/>
          <w:sz w:val="24"/>
          <w:szCs w:val="24"/>
        </w:rPr>
        <w:t>–</w:t>
      </w:r>
      <w:r w:rsidR="00E10F58">
        <w:rPr>
          <w:rFonts w:ascii="Times New Roman" w:hAnsi="Times New Roman" w:cs="Times New Roman"/>
          <w:sz w:val="24"/>
          <w:szCs w:val="24"/>
        </w:rPr>
        <w:tab/>
      </w:r>
      <w:r w:rsidR="00877B4F" w:rsidRPr="001B1F2E">
        <w:rPr>
          <w:rFonts w:ascii="Times New Roman" w:hAnsi="Times New Roman" w:cs="Times New Roman"/>
          <w:sz w:val="24"/>
          <w:szCs w:val="24"/>
        </w:rPr>
        <w:t>utrzymanie systemu przesyłowego w stanie zapewniającym ciągłość dostaw gazu do odbiorców,</w:t>
      </w:r>
    </w:p>
    <w:p w:rsidR="00877B4F" w:rsidRPr="001B1F2E" w:rsidRDefault="002539BE" w:rsidP="00E10F58">
      <w:pPr>
        <w:spacing w:line="360" w:lineRule="auto"/>
        <w:ind w:left="709" w:hanging="425"/>
        <w:jc w:val="both"/>
        <w:rPr>
          <w:rFonts w:ascii="Times New Roman" w:hAnsi="Times New Roman" w:cs="Times New Roman"/>
          <w:sz w:val="24"/>
          <w:szCs w:val="24"/>
        </w:rPr>
      </w:pPr>
      <w:r>
        <w:rPr>
          <w:rFonts w:ascii="Times New Roman" w:hAnsi="Times New Roman" w:cs="Times New Roman"/>
          <w:sz w:val="24"/>
          <w:szCs w:val="24"/>
        </w:rPr>
        <w:t>–</w:t>
      </w:r>
      <w:r w:rsidR="00E10F58">
        <w:rPr>
          <w:rFonts w:ascii="Times New Roman" w:hAnsi="Times New Roman" w:cs="Times New Roman"/>
          <w:sz w:val="24"/>
          <w:szCs w:val="24"/>
        </w:rPr>
        <w:tab/>
      </w:r>
      <w:r w:rsidR="00877B4F" w:rsidRPr="001B1F2E">
        <w:rPr>
          <w:rFonts w:ascii="Times New Roman" w:hAnsi="Times New Roman" w:cs="Times New Roman"/>
          <w:sz w:val="24"/>
          <w:szCs w:val="24"/>
        </w:rPr>
        <w:t>modernizacja i rozbudowa systemu przesyłowego w celu zabezpieczenia ciągłości dostaw do obecnych i potencjalnych odbiorców oraz zaspokojenia potrzeb rozwojowych rynku gazu,</w:t>
      </w:r>
    </w:p>
    <w:p w:rsidR="00877B4F" w:rsidRPr="001B1F2E" w:rsidRDefault="002539BE" w:rsidP="00E10F58">
      <w:pPr>
        <w:spacing w:line="360" w:lineRule="auto"/>
        <w:ind w:left="709" w:hanging="425"/>
        <w:jc w:val="both"/>
        <w:rPr>
          <w:rFonts w:ascii="Times New Roman" w:hAnsi="Times New Roman" w:cs="Times New Roman"/>
          <w:sz w:val="24"/>
          <w:szCs w:val="24"/>
        </w:rPr>
      </w:pPr>
      <w:r>
        <w:rPr>
          <w:rFonts w:ascii="Times New Roman" w:hAnsi="Times New Roman" w:cs="Times New Roman"/>
          <w:sz w:val="24"/>
          <w:szCs w:val="24"/>
        </w:rPr>
        <w:t>–</w:t>
      </w:r>
      <w:r w:rsidR="00E10F58">
        <w:rPr>
          <w:rFonts w:ascii="Times New Roman" w:hAnsi="Times New Roman" w:cs="Times New Roman"/>
          <w:sz w:val="24"/>
          <w:szCs w:val="24"/>
        </w:rPr>
        <w:tab/>
      </w:r>
      <w:r w:rsidR="00877B4F" w:rsidRPr="001B1F2E">
        <w:rPr>
          <w:rFonts w:ascii="Times New Roman" w:hAnsi="Times New Roman" w:cs="Times New Roman"/>
          <w:sz w:val="24"/>
          <w:szCs w:val="24"/>
        </w:rPr>
        <w:t>przyłączanie nowych odbiorców do systemu przesyłowego.</w:t>
      </w:r>
    </w:p>
    <w:p w:rsidR="00877B4F" w:rsidRPr="001B1F2E" w:rsidRDefault="00877B4F" w:rsidP="00E10F58">
      <w:pPr>
        <w:spacing w:line="360" w:lineRule="auto"/>
        <w:ind w:left="284"/>
        <w:jc w:val="both"/>
        <w:rPr>
          <w:rFonts w:ascii="Times New Roman" w:hAnsi="Times New Roman" w:cs="Times New Roman"/>
          <w:sz w:val="24"/>
          <w:szCs w:val="24"/>
        </w:rPr>
      </w:pPr>
      <w:r w:rsidRPr="001B1F2E">
        <w:rPr>
          <w:rFonts w:ascii="Times New Roman" w:hAnsi="Times New Roman" w:cs="Times New Roman"/>
          <w:sz w:val="24"/>
          <w:szCs w:val="24"/>
        </w:rPr>
        <w:t>Przy realizacji wymienionych zadań wskazanym wyda</w:t>
      </w:r>
      <w:r w:rsidR="00E10F58">
        <w:rPr>
          <w:rFonts w:ascii="Times New Roman" w:hAnsi="Times New Roman" w:cs="Times New Roman"/>
          <w:sz w:val="24"/>
          <w:szCs w:val="24"/>
        </w:rPr>
        <w:t>je się wsparcie legislacyjne, w </w:t>
      </w:r>
      <w:r w:rsidRPr="001B1F2E">
        <w:rPr>
          <w:rFonts w:ascii="Times New Roman" w:hAnsi="Times New Roman" w:cs="Times New Roman"/>
          <w:sz w:val="24"/>
          <w:szCs w:val="24"/>
        </w:rPr>
        <w:t>postaci odpowiednich regulacji ustawowych. Wsparcie takie umożliwi sprawniejszą realizację zadań Gaz-System związanych z utrzymaniem i rozbudową systemu przesyłowego, szczególnie na etapie uzgodnień formalno-prawnych. Realizacja zadań przyłączeniowych odbywa się w</w:t>
      </w:r>
      <w:r w:rsidR="00E10F58">
        <w:rPr>
          <w:rFonts w:ascii="Times New Roman" w:hAnsi="Times New Roman" w:cs="Times New Roman"/>
          <w:sz w:val="24"/>
          <w:szCs w:val="24"/>
        </w:rPr>
        <w:t xml:space="preserve"> oparciu o postanowienia umów o </w:t>
      </w:r>
      <w:r w:rsidRPr="001B1F2E">
        <w:rPr>
          <w:rFonts w:ascii="Times New Roman" w:hAnsi="Times New Roman" w:cs="Times New Roman"/>
          <w:sz w:val="24"/>
          <w:szCs w:val="24"/>
        </w:rPr>
        <w:t>przyłączenie, w których zobowiązaniem Gaz-System jest ich terminowe wykonanie. Możliwość uzyskania wsparcia w postaci przepisów ustawy terminalowej pozwoli zagwarantować realizację przyłączeń w zakładanych terminach i budżecie. Natomiast opóźnianie realizacji zadań przyłączeniowych powoduje ograniczenie rozwoju rynku gazu oraz niepewność inwestycyjną podmiotów ubiegających się o przyłączenie.</w:t>
      </w:r>
    </w:p>
    <w:p w:rsidR="00877B4F" w:rsidRPr="001B1F2E" w:rsidRDefault="00877B4F" w:rsidP="00E10F58">
      <w:pPr>
        <w:spacing w:line="360" w:lineRule="auto"/>
        <w:ind w:left="284"/>
        <w:jc w:val="both"/>
        <w:rPr>
          <w:rFonts w:ascii="Times New Roman" w:hAnsi="Times New Roman" w:cs="Times New Roman"/>
          <w:sz w:val="24"/>
          <w:szCs w:val="24"/>
        </w:rPr>
      </w:pPr>
      <w:r w:rsidRPr="001B1F2E">
        <w:rPr>
          <w:rFonts w:ascii="Times New Roman" w:hAnsi="Times New Roman" w:cs="Times New Roman"/>
          <w:sz w:val="24"/>
          <w:szCs w:val="24"/>
        </w:rPr>
        <w:t xml:space="preserve">Podkreślić należy również, że proponowana zmiana ustawy terminalowej w wyżej opisanym zakresie </w:t>
      </w:r>
      <w:r w:rsidR="007F70D0" w:rsidRPr="001B1F2E">
        <w:rPr>
          <w:rFonts w:ascii="Times New Roman" w:hAnsi="Times New Roman" w:cs="Times New Roman"/>
          <w:sz w:val="24"/>
          <w:szCs w:val="24"/>
        </w:rPr>
        <w:t xml:space="preserve">jest </w:t>
      </w:r>
      <w:r w:rsidRPr="001B1F2E">
        <w:rPr>
          <w:rFonts w:ascii="Times New Roman" w:hAnsi="Times New Roman" w:cs="Times New Roman"/>
          <w:sz w:val="24"/>
          <w:szCs w:val="24"/>
        </w:rPr>
        <w:t>związana ze zmianą rozporządzenia Minis</w:t>
      </w:r>
      <w:r w:rsidR="00E10F58">
        <w:rPr>
          <w:rFonts w:ascii="Times New Roman" w:hAnsi="Times New Roman" w:cs="Times New Roman"/>
          <w:sz w:val="24"/>
          <w:szCs w:val="24"/>
        </w:rPr>
        <w:t>tra Gospodarki z </w:t>
      </w:r>
      <w:r w:rsidRPr="001B1F2E">
        <w:rPr>
          <w:rFonts w:ascii="Times New Roman" w:hAnsi="Times New Roman" w:cs="Times New Roman"/>
          <w:sz w:val="24"/>
          <w:szCs w:val="24"/>
        </w:rPr>
        <w:t>dnia 2 lipca 2010 r. w sprawie szczegółowych warunków funkcjonowania systemu gazowego (dalej</w:t>
      </w:r>
      <w:r w:rsidR="007F70D0">
        <w:rPr>
          <w:rFonts w:ascii="Times New Roman" w:hAnsi="Times New Roman" w:cs="Times New Roman"/>
          <w:sz w:val="24"/>
          <w:szCs w:val="24"/>
        </w:rPr>
        <w:t>:</w:t>
      </w:r>
      <w:r w:rsidRPr="001B1F2E">
        <w:rPr>
          <w:rFonts w:ascii="Times New Roman" w:hAnsi="Times New Roman" w:cs="Times New Roman"/>
          <w:sz w:val="24"/>
          <w:szCs w:val="24"/>
        </w:rPr>
        <w:t xml:space="preserve"> „rozporządzenie Ministra Gospodarki”), która </w:t>
      </w:r>
      <w:r w:rsidR="007F70D0" w:rsidRPr="001B1F2E">
        <w:rPr>
          <w:rFonts w:ascii="Times New Roman" w:hAnsi="Times New Roman" w:cs="Times New Roman"/>
          <w:sz w:val="24"/>
          <w:szCs w:val="24"/>
        </w:rPr>
        <w:t xml:space="preserve">została </w:t>
      </w:r>
      <w:r w:rsidRPr="001B1F2E">
        <w:rPr>
          <w:rFonts w:ascii="Times New Roman" w:hAnsi="Times New Roman" w:cs="Times New Roman"/>
          <w:sz w:val="24"/>
          <w:szCs w:val="24"/>
        </w:rPr>
        <w:t xml:space="preserve">dokonana rozporządzeniem Ministra Energii z dnia 10 stycznia 2017 r. zmieniającym rozporządzenie w sprawie szczegółowych warunków funkcjonowania systemu gazowego (dalej: „rozporządzenie Ministra Energii”). Zgodnie z rozporządzeniem Ministra Gospodarki w pierwotnym brzmieniu, do sieci przesyłowej </w:t>
      </w:r>
      <w:r w:rsidRPr="00E10F58">
        <w:rPr>
          <w:rFonts w:ascii="Times New Roman" w:hAnsi="Times New Roman" w:cs="Times New Roman"/>
          <w:sz w:val="24"/>
          <w:szCs w:val="24"/>
        </w:rPr>
        <w:t>gazowej</w:t>
      </w:r>
      <w:r w:rsidRPr="001B1F2E">
        <w:rPr>
          <w:rFonts w:ascii="Times New Roman" w:hAnsi="Times New Roman" w:cs="Times New Roman"/>
          <w:sz w:val="24"/>
          <w:szCs w:val="24"/>
        </w:rPr>
        <w:t xml:space="preserve"> mogły być przyłączane urządzenia, sieci lub instalacje, jeśli moc przyłączeniowa wynosiła co najmniej 5000 m</w:t>
      </w:r>
      <w:r w:rsidR="00280816">
        <w:rPr>
          <w:rFonts w:ascii="Times New Roman" w:hAnsi="Times New Roman" w:cs="Times New Roman"/>
          <w:sz w:val="24"/>
          <w:szCs w:val="24"/>
          <w:vertAlign w:val="superscript"/>
        </w:rPr>
        <w:t>3</w:t>
      </w:r>
      <w:r w:rsidRPr="001B1F2E">
        <w:rPr>
          <w:rFonts w:ascii="Times New Roman" w:hAnsi="Times New Roman" w:cs="Times New Roman"/>
          <w:sz w:val="24"/>
          <w:szCs w:val="24"/>
        </w:rPr>
        <w:t>/h. Przepisami rozporządzenia Ministra Energii wskazano natomiast, że urządzenia i instalacje o mocy przyłączeniowej 45</w:t>
      </w:r>
      <w:r w:rsidR="002539BE">
        <w:rPr>
          <w:rFonts w:ascii="Times New Roman" w:hAnsi="Times New Roman" w:cs="Times New Roman"/>
          <w:sz w:val="24"/>
          <w:szCs w:val="24"/>
        </w:rPr>
        <w:t xml:space="preserve"> </w:t>
      </w:r>
      <w:r w:rsidRPr="001B1F2E">
        <w:rPr>
          <w:rFonts w:ascii="Times New Roman" w:hAnsi="Times New Roman" w:cs="Times New Roman"/>
          <w:sz w:val="24"/>
          <w:szCs w:val="24"/>
        </w:rPr>
        <w:t>000 m</w:t>
      </w:r>
      <w:r w:rsidR="00280816">
        <w:rPr>
          <w:rFonts w:ascii="Times New Roman" w:hAnsi="Times New Roman" w:cs="Times New Roman"/>
          <w:sz w:val="24"/>
          <w:szCs w:val="24"/>
          <w:vertAlign w:val="superscript"/>
        </w:rPr>
        <w:t>3</w:t>
      </w:r>
      <w:r w:rsidRPr="001B1F2E">
        <w:rPr>
          <w:rFonts w:ascii="Times New Roman" w:hAnsi="Times New Roman" w:cs="Times New Roman"/>
          <w:sz w:val="24"/>
          <w:szCs w:val="24"/>
        </w:rPr>
        <w:t xml:space="preserve">/h lub większej nieprzyłączone do sieci gazowej dystrybucyjnej mogą być przyłączone do sieci przesyłowej o średnicy mniejszej niż DN 1300. Zmiana wprowadzona rozporządzeniem Ministra Energii doprowadziła do sytuacji, w której, na podstawie art. 38 pkt 2 lit. y ustawy terminalowej, GAZ-SYSTEM S.A. mógł budować gazociągi łączące sieć przesyłową z jednostkami wytwórczymi lub jednostkami kogeneracji w rozumieniu ustawy z dnia 10 kwietnia 1997 r. </w:t>
      </w:r>
      <w:r w:rsidR="002539BE">
        <w:rPr>
          <w:rFonts w:ascii="Times New Roman" w:hAnsi="Times New Roman" w:cs="Times New Roman"/>
          <w:sz w:val="24"/>
          <w:szCs w:val="24"/>
        </w:rPr>
        <w:t>–</w:t>
      </w:r>
      <w:r w:rsidR="00E10F58">
        <w:rPr>
          <w:rFonts w:ascii="Times New Roman" w:hAnsi="Times New Roman" w:cs="Times New Roman"/>
          <w:sz w:val="24"/>
          <w:szCs w:val="24"/>
        </w:rPr>
        <w:t xml:space="preserve"> Prawo energetyczne o </w:t>
      </w:r>
      <w:r w:rsidRPr="001B1F2E">
        <w:rPr>
          <w:rFonts w:ascii="Times New Roman" w:hAnsi="Times New Roman" w:cs="Times New Roman"/>
          <w:sz w:val="24"/>
          <w:szCs w:val="24"/>
        </w:rPr>
        <w:t>mocy przyłączeniowej nie mniejszej niż 5000 m</w:t>
      </w:r>
      <w:r w:rsidRPr="001B1F2E">
        <w:rPr>
          <w:rFonts w:ascii="Times New Roman" w:hAnsi="Times New Roman" w:cs="Times New Roman"/>
          <w:sz w:val="24"/>
          <w:szCs w:val="24"/>
          <w:vertAlign w:val="superscript"/>
        </w:rPr>
        <w:t>3</w:t>
      </w:r>
      <w:r w:rsidRPr="001B1F2E">
        <w:rPr>
          <w:rFonts w:ascii="Times New Roman" w:hAnsi="Times New Roman" w:cs="Times New Roman"/>
          <w:sz w:val="24"/>
          <w:szCs w:val="24"/>
        </w:rPr>
        <w:t xml:space="preserve">/h wraz z infrastrukturą niezbędną do ich obsługi, jednak nie </w:t>
      </w:r>
      <w:r w:rsidR="007F70D0" w:rsidRPr="001B1F2E">
        <w:rPr>
          <w:rFonts w:ascii="Times New Roman" w:hAnsi="Times New Roman" w:cs="Times New Roman"/>
          <w:sz w:val="24"/>
          <w:szCs w:val="24"/>
        </w:rPr>
        <w:t xml:space="preserve">było </w:t>
      </w:r>
      <w:r w:rsidRPr="001B1F2E">
        <w:rPr>
          <w:rFonts w:ascii="Times New Roman" w:hAnsi="Times New Roman" w:cs="Times New Roman"/>
          <w:sz w:val="24"/>
          <w:szCs w:val="24"/>
        </w:rPr>
        <w:t>możliwe przyłączenie tych jednostek, o ile moc przyłączeniowa była mniejsza niż 45</w:t>
      </w:r>
      <w:r w:rsidR="002539BE">
        <w:rPr>
          <w:rFonts w:ascii="Times New Roman" w:hAnsi="Times New Roman" w:cs="Times New Roman"/>
          <w:sz w:val="24"/>
          <w:szCs w:val="24"/>
        </w:rPr>
        <w:t xml:space="preserve"> </w:t>
      </w:r>
      <w:r w:rsidRPr="001B1F2E">
        <w:rPr>
          <w:rFonts w:ascii="Times New Roman" w:hAnsi="Times New Roman" w:cs="Times New Roman"/>
          <w:sz w:val="24"/>
          <w:szCs w:val="24"/>
        </w:rPr>
        <w:t>000 m</w:t>
      </w:r>
      <w:r w:rsidRPr="001B1F2E">
        <w:rPr>
          <w:rFonts w:ascii="Times New Roman" w:hAnsi="Times New Roman" w:cs="Times New Roman"/>
          <w:sz w:val="24"/>
          <w:szCs w:val="24"/>
          <w:vertAlign w:val="superscript"/>
        </w:rPr>
        <w:t>3</w:t>
      </w:r>
      <w:r w:rsidRPr="001B1F2E">
        <w:rPr>
          <w:rFonts w:ascii="Times New Roman" w:hAnsi="Times New Roman" w:cs="Times New Roman"/>
          <w:sz w:val="24"/>
          <w:szCs w:val="24"/>
        </w:rPr>
        <w:t>/h, do sieci przesyłowej. Na podstawie art. 38 pkt 2 lit. zh ustawy terminalow</w:t>
      </w:r>
      <w:r w:rsidR="00E10F58">
        <w:rPr>
          <w:rFonts w:ascii="Times New Roman" w:hAnsi="Times New Roman" w:cs="Times New Roman"/>
          <w:sz w:val="24"/>
          <w:szCs w:val="24"/>
        </w:rPr>
        <w:t>ej w proponowanym brzmieniu GAZ</w:t>
      </w:r>
      <w:r w:rsidR="00E10F58">
        <w:rPr>
          <w:rFonts w:ascii="Times New Roman" w:hAnsi="Times New Roman" w:cs="Times New Roman"/>
          <w:sz w:val="24"/>
          <w:szCs w:val="24"/>
        </w:rPr>
        <w:noBreakHyphen/>
      </w:r>
      <w:r w:rsidRPr="001B1F2E">
        <w:rPr>
          <w:rFonts w:ascii="Times New Roman" w:hAnsi="Times New Roman" w:cs="Times New Roman"/>
          <w:sz w:val="24"/>
          <w:szCs w:val="24"/>
        </w:rPr>
        <w:t xml:space="preserve">SYSTEM S.A. </w:t>
      </w:r>
      <w:r w:rsidR="007F70D0" w:rsidRPr="001B1F2E">
        <w:rPr>
          <w:rFonts w:ascii="Times New Roman" w:hAnsi="Times New Roman" w:cs="Times New Roman"/>
          <w:sz w:val="24"/>
          <w:szCs w:val="24"/>
        </w:rPr>
        <w:t xml:space="preserve">będzie </w:t>
      </w:r>
      <w:r w:rsidRPr="001B1F2E">
        <w:rPr>
          <w:rFonts w:ascii="Times New Roman" w:hAnsi="Times New Roman" w:cs="Times New Roman"/>
          <w:sz w:val="24"/>
          <w:szCs w:val="24"/>
        </w:rPr>
        <w:t>uprawniony do budow</w:t>
      </w:r>
      <w:r w:rsidR="007F70D0">
        <w:rPr>
          <w:rFonts w:ascii="Times New Roman" w:hAnsi="Times New Roman" w:cs="Times New Roman"/>
          <w:sz w:val="24"/>
          <w:szCs w:val="24"/>
        </w:rPr>
        <w:t>y</w:t>
      </w:r>
      <w:r w:rsidRPr="001B1F2E">
        <w:rPr>
          <w:rFonts w:ascii="Times New Roman" w:hAnsi="Times New Roman" w:cs="Times New Roman"/>
          <w:sz w:val="24"/>
          <w:szCs w:val="24"/>
        </w:rPr>
        <w:t xml:space="preserve"> przyłączy i gazociągów służących do przyłączenia do systemu przesyłowego gazowego </w:t>
      </w:r>
      <w:r w:rsidR="00E10F58">
        <w:rPr>
          <w:rFonts w:ascii="Times New Roman" w:hAnsi="Times New Roman" w:cs="Times New Roman"/>
          <w:sz w:val="24"/>
          <w:szCs w:val="24"/>
        </w:rPr>
        <w:t xml:space="preserve">podmiotów przyłączanych, wraz z </w:t>
      </w:r>
      <w:r w:rsidRPr="001B1F2E">
        <w:rPr>
          <w:rFonts w:ascii="Times New Roman" w:hAnsi="Times New Roman" w:cs="Times New Roman"/>
          <w:sz w:val="24"/>
          <w:szCs w:val="24"/>
        </w:rPr>
        <w:t xml:space="preserve">infrastrukturą niezbędną do ich obsługi. Spełnianie przez wyżej wymienione podmioty wymogów określonych w rozporządzeniu Ministra Gospodarki pozwoli na ich przyłączenie do sieci przesyłowej gazowej. Jednocześnie, w związku z wprowadzaną w projekcie ustawy zmianą, </w:t>
      </w:r>
      <w:r w:rsidR="007F70D0" w:rsidRPr="001B1F2E">
        <w:rPr>
          <w:rFonts w:ascii="Times New Roman" w:hAnsi="Times New Roman" w:cs="Times New Roman"/>
          <w:sz w:val="24"/>
          <w:szCs w:val="24"/>
        </w:rPr>
        <w:t xml:space="preserve">została </w:t>
      </w:r>
      <w:r w:rsidRPr="001B1F2E">
        <w:rPr>
          <w:rFonts w:ascii="Times New Roman" w:hAnsi="Times New Roman" w:cs="Times New Roman"/>
          <w:sz w:val="24"/>
          <w:szCs w:val="24"/>
        </w:rPr>
        <w:t>dostrzeżona konieczność podjęcia prac nad zmianą rozpo</w:t>
      </w:r>
      <w:r w:rsidR="00E10F58">
        <w:rPr>
          <w:rFonts w:ascii="Times New Roman" w:hAnsi="Times New Roman" w:cs="Times New Roman"/>
          <w:sz w:val="24"/>
          <w:szCs w:val="24"/>
        </w:rPr>
        <w:t>rządzenia Ministra Gospodarki w </w:t>
      </w:r>
      <w:r w:rsidRPr="001B1F2E">
        <w:rPr>
          <w:rFonts w:ascii="Times New Roman" w:hAnsi="Times New Roman" w:cs="Times New Roman"/>
          <w:sz w:val="24"/>
          <w:szCs w:val="24"/>
        </w:rPr>
        <w:t xml:space="preserve">zakresie wprowadzenia do tego rozporządzenia przepisu pozwalającego na przyłączanie do sieci przesyłowej jednostek wytwórczych lub jednostek kogeneracji w rozumieniu ustawy z dnia 10 kwietnia 1997 r. </w:t>
      </w:r>
      <w:r w:rsidR="002539BE">
        <w:rPr>
          <w:rFonts w:ascii="Times New Roman" w:hAnsi="Times New Roman" w:cs="Times New Roman"/>
          <w:sz w:val="24"/>
          <w:szCs w:val="24"/>
        </w:rPr>
        <w:t>–</w:t>
      </w:r>
      <w:r w:rsidRPr="001B1F2E">
        <w:rPr>
          <w:rFonts w:ascii="Times New Roman" w:hAnsi="Times New Roman" w:cs="Times New Roman"/>
          <w:sz w:val="24"/>
          <w:szCs w:val="24"/>
        </w:rPr>
        <w:t xml:space="preserve"> Prawo energetyczne o mocy przyłączeniowej nie mniejszej niż 5000 m</w:t>
      </w:r>
      <w:r w:rsidRPr="001B1F2E">
        <w:rPr>
          <w:rFonts w:ascii="Times New Roman" w:hAnsi="Times New Roman" w:cs="Times New Roman"/>
          <w:sz w:val="24"/>
          <w:szCs w:val="24"/>
          <w:vertAlign w:val="superscript"/>
        </w:rPr>
        <w:t>3</w:t>
      </w:r>
      <w:r w:rsidRPr="001B1F2E">
        <w:rPr>
          <w:rFonts w:ascii="Times New Roman" w:hAnsi="Times New Roman" w:cs="Times New Roman"/>
          <w:sz w:val="24"/>
          <w:szCs w:val="24"/>
        </w:rPr>
        <w:t xml:space="preserve">/h, to jest jednostek, o których </w:t>
      </w:r>
      <w:r w:rsidR="00E10F58">
        <w:rPr>
          <w:rFonts w:ascii="Times New Roman" w:hAnsi="Times New Roman" w:cs="Times New Roman"/>
          <w:sz w:val="24"/>
          <w:szCs w:val="24"/>
        </w:rPr>
        <w:t>mowa w </w:t>
      </w:r>
      <w:r w:rsidR="00B84028">
        <w:rPr>
          <w:rFonts w:ascii="Times New Roman" w:hAnsi="Times New Roman" w:cs="Times New Roman"/>
          <w:sz w:val="24"/>
          <w:szCs w:val="24"/>
        </w:rPr>
        <w:t xml:space="preserve">uchylanym </w:t>
      </w:r>
      <w:r w:rsidRPr="001B1F2E">
        <w:rPr>
          <w:rFonts w:ascii="Times New Roman" w:hAnsi="Times New Roman" w:cs="Times New Roman"/>
          <w:sz w:val="24"/>
          <w:szCs w:val="24"/>
        </w:rPr>
        <w:t>art. 38 pkt 2 lit. y ustawy terminalowej.</w:t>
      </w:r>
    </w:p>
    <w:p w:rsidR="00877B4F" w:rsidRPr="001B1F2E" w:rsidRDefault="00877B4F" w:rsidP="00E10F58">
      <w:pPr>
        <w:spacing w:line="360" w:lineRule="auto"/>
        <w:ind w:left="284"/>
        <w:jc w:val="both"/>
        <w:rPr>
          <w:rFonts w:ascii="Times New Roman" w:hAnsi="Times New Roman" w:cs="Times New Roman"/>
          <w:sz w:val="24"/>
          <w:szCs w:val="24"/>
        </w:rPr>
      </w:pPr>
      <w:r w:rsidRPr="001B1F2E">
        <w:rPr>
          <w:rFonts w:ascii="Times New Roman" w:hAnsi="Times New Roman" w:cs="Times New Roman"/>
          <w:sz w:val="24"/>
          <w:szCs w:val="24"/>
        </w:rPr>
        <w:t>Z wprowadzeniem przepisu art. 38 pkt 2 lit. zh z</w:t>
      </w:r>
      <w:r w:rsidR="007F70D0" w:rsidRPr="007F70D0">
        <w:rPr>
          <w:rFonts w:ascii="Times New Roman" w:hAnsi="Times New Roman" w:cs="Times New Roman"/>
          <w:sz w:val="24"/>
          <w:szCs w:val="24"/>
        </w:rPr>
        <w:t xml:space="preserve"> </w:t>
      </w:r>
      <w:r w:rsidR="007F70D0" w:rsidRPr="001B1F2E">
        <w:rPr>
          <w:rFonts w:ascii="Times New Roman" w:hAnsi="Times New Roman" w:cs="Times New Roman"/>
          <w:sz w:val="24"/>
          <w:szCs w:val="24"/>
        </w:rPr>
        <w:t xml:space="preserve">jest </w:t>
      </w:r>
      <w:r w:rsidRPr="001B1F2E">
        <w:rPr>
          <w:rFonts w:ascii="Times New Roman" w:hAnsi="Times New Roman" w:cs="Times New Roman"/>
          <w:sz w:val="24"/>
          <w:szCs w:val="24"/>
        </w:rPr>
        <w:t>wiązane uchylenie art. 38 pkt 2 lit. y, w związku z tym, że zakres inwestycji określony w proponowanym brzmieniu lit. zh konsumuje zakres inwestycji wskazanych w obecnym brzmieniu lit. y.</w:t>
      </w:r>
    </w:p>
    <w:p w:rsidR="00C57877" w:rsidRDefault="00877B4F" w:rsidP="00E10F58">
      <w:pPr>
        <w:numPr>
          <w:ilvl w:val="0"/>
          <w:numId w:val="4"/>
        </w:numPr>
        <w:tabs>
          <w:tab w:val="clear" w:pos="0"/>
        </w:tabs>
        <w:spacing w:line="360" w:lineRule="auto"/>
        <w:ind w:left="284" w:hanging="284"/>
        <w:jc w:val="both"/>
        <w:rPr>
          <w:rFonts w:ascii="Times New Roman" w:hAnsi="Times New Roman" w:cs="Times New Roman"/>
          <w:sz w:val="24"/>
          <w:szCs w:val="24"/>
        </w:rPr>
      </w:pPr>
      <w:bookmarkStart w:id="3" w:name="_Hlk501626493"/>
      <w:r w:rsidRPr="001B1F2E">
        <w:rPr>
          <w:rFonts w:ascii="Times New Roman" w:hAnsi="Times New Roman" w:cs="Times New Roman"/>
          <w:sz w:val="24"/>
          <w:szCs w:val="24"/>
        </w:rPr>
        <w:t>Budowa stacji regazyfikacji LNG zasilających sieć przesyłową albo sieć dystrybucyjną przyłączoną do sieci przesyłowej wraz z infrastrukturą niezbędną do ich obsługi.</w:t>
      </w:r>
      <w:bookmarkEnd w:id="3"/>
      <w:r w:rsidRPr="001B1F2E">
        <w:rPr>
          <w:rFonts w:ascii="Times New Roman" w:hAnsi="Times New Roman" w:cs="Times New Roman"/>
          <w:sz w:val="24"/>
          <w:szCs w:val="24"/>
        </w:rPr>
        <w:t xml:space="preserve"> </w:t>
      </w:r>
    </w:p>
    <w:p w:rsidR="00877B4F" w:rsidRPr="001B1F2E" w:rsidRDefault="00877B4F" w:rsidP="003B552A">
      <w:pPr>
        <w:spacing w:line="360" w:lineRule="auto"/>
        <w:ind w:left="284"/>
        <w:jc w:val="both"/>
        <w:rPr>
          <w:rFonts w:ascii="Times New Roman" w:hAnsi="Times New Roman" w:cs="Times New Roman"/>
          <w:sz w:val="24"/>
          <w:szCs w:val="24"/>
        </w:rPr>
      </w:pPr>
      <w:r w:rsidRPr="001B1F2E">
        <w:rPr>
          <w:rFonts w:ascii="Times New Roman" w:hAnsi="Times New Roman" w:cs="Times New Roman"/>
          <w:sz w:val="24"/>
          <w:szCs w:val="24"/>
        </w:rPr>
        <w:t xml:space="preserve">Stacje regazyfikacji LNG (tj. instalacje regazyfikacjne LNG małej skali) będą wykorzystywane do udrożnienia systemu (likwidacja „wąskich gardeł”) – przez wykorzystanie technologii LNG do zasilania węzłowych punktów systemu w okresach szczytowego zapotrzebowania. Jest to metoda alternatywna do tradycyjnej rozbudowy i modernizacji systemu, szczególnie w rejonach, gdzie względy techniczne lub ekonomiczne ograniczają możliwości modernizacyjne dotychczasowymi metodami. Stacje regazyfikacji LNG zabezpieczą zapotrzebowanie na gaz w okresach szczytowych przez uzupełnianie występujących braków z wykorzystaniem infrastruktury regazyfikacyjnej i transportu lądowego LNG (tzw. </w:t>
      </w:r>
      <w:r w:rsidRPr="003B552A">
        <w:rPr>
          <w:rFonts w:ascii="Times New Roman" w:hAnsi="Times New Roman" w:cs="Times New Roman"/>
          <w:i/>
          <w:sz w:val="24"/>
          <w:szCs w:val="24"/>
        </w:rPr>
        <w:t>peak shaving</w:t>
      </w:r>
      <w:r w:rsidRPr="001B1F2E">
        <w:rPr>
          <w:rFonts w:ascii="Times New Roman" w:hAnsi="Times New Roman" w:cs="Times New Roman"/>
          <w:sz w:val="24"/>
          <w:szCs w:val="24"/>
        </w:rPr>
        <w:t>).</w:t>
      </w:r>
    </w:p>
    <w:p w:rsidR="00877B4F" w:rsidRPr="001B1F2E" w:rsidRDefault="00877B4F" w:rsidP="001B1F2E">
      <w:pPr>
        <w:spacing w:before="120" w:line="360" w:lineRule="auto"/>
        <w:jc w:val="both"/>
        <w:rPr>
          <w:rFonts w:ascii="Times New Roman" w:hAnsi="Times New Roman" w:cs="Times New Roman"/>
          <w:sz w:val="24"/>
          <w:szCs w:val="24"/>
        </w:rPr>
      </w:pPr>
      <w:r w:rsidRPr="001B1F2E">
        <w:rPr>
          <w:rFonts w:ascii="Times New Roman" w:hAnsi="Times New Roman" w:cs="Times New Roman"/>
          <w:b/>
          <w:sz w:val="24"/>
          <w:szCs w:val="24"/>
        </w:rPr>
        <w:t>Art. 38 pkt 3</w:t>
      </w:r>
    </w:p>
    <w:p w:rsidR="00877B4F" w:rsidRPr="001B1F2E" w:rsidRDefault="00877B4F" w:rsidP="001B1F2E">
      <w:pPr>
        <w:spacing w:before="120" w:line="360" w:lineRule="auto"/>
        <w:jc w:val="both"/>
        <w:rPr>
          <w:rFonts w:ascii="Times New Roman" w:hAnsi="Times New Roman" w:cs="Times New Roman"/>
          <w:sz w:val="24"/>
          <w:szCs w:val="24"/>
        </w:rPr>
      </w:pPr>
      <w:r w:rsidRPr="001B1F2E">
        <w:rPr>
          <w:rFonts w:ascii="Times New Roman" w:hAnsi="Times New Roman" w:cs="Times New Roman"/>
          <w:sz w:val="24"/>
          <w:szCs w:val="24"/>
        </w:rPr>
        <w:t>Budowa baz bunkrowania i przeładunku LNG wraz z infrastrukturą niezbędną do ich obsługi na terenie województw zachodniopomor</w:t>
      </w:r>
      <w:r w:rsidR="00E10F58">
        <w:rPr>
          <w:rFonts w:ascii="Times New Roman" w:hAnsi="Times New Roman" w:cs="Times New Roman"/>
          <w:sz w:val="24"/>
          <w:szCs w:val="24"/>
        </w:rPr>
        <w:t>skiego, pomorskiego i warmińsko</w:t>
      </w:r>
      <w:r w:rsidR="00E10F58">
        <w:rPr>
          <w:rFonts w:ascii="Times New Roman" w:hAnsi="Times New Roman" w:cs="Times New Roman"/>
          <w:sz w:val="24"/>
          <w:szCs w:val="24"/>
        </w:rPr>
        <w:noBreakHyphen/>
      </w:r>
      <w:r w:rsidRPr="001B1F2E">
        <w:rPr>
          <w:rFonts w:ascii="Times New Roman" w:hAnsi="Times New Roman" w:cs="Times New Roman"/>
          <w:sz w:val="24"/>
          <w:szCs w:val="24"/>
        </w:rPr>
        <w:t>mazurskiego.</w:t>
      </w:r>
    </w:p>
    <w:p w:rsidR="00877B4F" w:rsidRPr="001B1F2E" w:rsidRDefault="00877B4F" w:rsidP="001B1F2E">
      <w:pPr>
        <w:spacing w:before="120" w:line="360" w:lineRule="auto"/>
        <w:jc w:val="both"/>
        <w:rPr>
          <w:rFonts w:ascii="Times New Roman" w:hAnsi="Times New Roman" w:cs="Times New Roman"/>
          <w:sz w:val="24"/>
          <w:szCs w:val="24"/>
        </w:rPr>
      </w:pPr>
      <w:r w:rsidRPr="001B1F2E">
        <w:rPr>
          <w:rFonts w:ascii="Times New Roman" w:hAnsi="Times New Roman" w:cs="Times New Roman"/>
          <w:sz w:val="24"/>
          <w:szCs w:val="24"/>
        </w:rPr>
        <w:t>Stworzenie bazy infrastrukturalnej do świadczenia usług dodatkowych w postaci przeładunku i regazyfikacji LNG pozwoli na:</w:t>
      </w:r>
    </w:p>
    <w:p w:rsidR="00877B4F" w:rsidRPr="001B1F2E" w:rsidRDefault="002539BE" w:rsidP="00E10F58">
      <w:pPr>
        <w:spacing w:line="360" w:lineRule="auto"/>
        <w:ind w:left="284" w:hanging="284"/>
        <w:jc w:val="both"/>
        <w:rPr>
          <w:rFonts w:ascii="Times New Roman" w:hAnsi="Times New Roman" w:cs="Times New Roman"/>
          <w:sz w:val="24"/>
          <w:szCs w:val="24"/>
        </w:rPr>
      </w:pPr>
      <w:r>
        <w:rPr>
          <w:rFonts w:ascii="Times New Roman" w:hAnsi="Times New Roman" w:cs="Times New Roman"/>
          <w:sz w:val="24"/>
          <w:szCs w:val="24"/>
        </w:rPr>
        <w:t>–</w:t>
      </w:r>
      <w:r w:rsidR="00E10F58">
        <w:rPr>
          <w:rFonts w:ascii="Times New Roman" w:hAnsi="Times New Roman" w:cs="Times New Roman"/>
          <w:sz w:val="24"/>
          <w:szCs w:val="24"/>
        </w:rPr>
        <w:tab/>
      </w:r>
      <w:r w:rsidR="00877B4F" w:rsidRPr="001B1F2E">
        <w:rPr>
          <w:rFonts w:ascii="Times New Roman" w:hAnsi="Times New Roman" w:cs="Times New Roman"/>
          <w:sz w:val="24"/>
          <w:szCs w:val="24"/>
        </w:rPr>
        <w:t>wykorzystanie dostaw LNG na polski rynek w celu rozwoju rynku paliw alternatywnych,</w:t>
      </w:r>
    </w:p>
    <w:p w:rsidR="00877B4F" w:rsidRPr="001B1F2E" w:rsidRDefault="002539BE" w:rsidP="00E10F58">
      <w:pPr>
        <w:spacing w:line="360" w:lineRule="auto"/>
        <w:ind w:left="284" w:hanging="284"/>
        <w:jc w:val="both"/>
        <w:rPr>
          <w:rFonts w:ascii="Times New Roman" w:hAnsi="Times New Roman" w:cs="Times New Roman"/>
          <w:sz w:val="24"/>
          <w:szCs w:val="24"/>
        </w:rPr>
      </w:pPr>
      <w:r>
        <w:rPr>
          <w:rFonts w:ascii="Times New Roman" w:hAnsi="Times New Roman" w:cs="Times New Roman"/>
          <w:sz w:val="24"/>
          <w:szCs w:val="24"/>
        </w:rPr>
        <w:t>–</w:t>
      </w:r>
      <w:r w:rsidR="00E10F58">
        <w:rPr>
          <w:rFonts w:ascii="Times New Roman" w:hAnsi="Times New Roman" w:cs="Times New Roman"/>
          <w:sz w:val="24"/>
          <w:szCs w:val="24"/>
        </w:rPr>
        <w:tab/>
      </w:r>
      <w:r w:rsidR="00877B4F" w:rsidRPr="001B1F2E">
        <w:rPr>
          <w:rFonts w:ascii="Times New Roman" w:hAnsi="Times New Roman" w:cs="Times New Roman"/>
          <w:sz w:val="24"/>
          <w:szCs w:val="24"/>
        </w:rPr>
        <w:t>intensyfikację dostaw LNG w ramach wirtualnego gazociągu do obszarów pozbawionych dostępu do sieci przesyłowej,</w:t>
      </w:r>
    </w:p>
    <w:p w:rsidR="00877B4F" w:rsidRPr="001B1F2E" w:rsidRDefault="002539BE" w:rsidP="00E10F58">
      <w:pPr>
        <w:spacing w:line="360" w:lineRule="auto"/>
        <w:ind w:left="284" w:hanging="284"/>
        <w:jc w:val="both"/>
        <w:rPr>
          <w:rFonts w:ascii="Times New Roman" w:hAnsi="Times New Roman" w:cs="Times New Roman"/>
          <w:sz w:val="24"/>
          <w:szCs w:val="24"/>
        </w:rPr>
      </w:pPr>
      <w:r>
        <w:rPr>
          <w:rFonts w:ascii="Times New Roman" w:hAnsi="Times New Roman" w:cs="Times New Roman"/>
          <w:sz w:val="24"/>
          <w:szCs w:val="24"/>
        </w:rPr>
        <w:t>–</w:t>
      </w:r>
      <w:r w:rsidR="00E10F58">
        <w:rPr>
          <w:rFonts w:ascii="Times New Roman" w:hAnsi="Times New Roman" w:cs="Times New Roman"/>
          <w:sz w:val="24"/>
          <w:szCs w:val="24"/>
        </w:rPr>
        <w:tab/>
      </w:r>
      <w:r w:rsidR="00877B4F" w:rsidRPr="001B1F2E">
        <w:rPr>
          <w:rFonts w:ascii="Times New Roman" w:hAnsi="Times New Roman" w:cs="Times New Roman"/>
          <w:sz w:val="24"/>
          <w:szCs w:val="24"/>
        </w:rPr>
        <w:t xml:space="preserve">zabezpieczenie zapotrzebowania na gaz w okresach szczytowych, przez uzupełnianie występujących braków z wykorzystaniem infrastruktury regazyfikacyjnej i transportu lądowego LNG (tzw. </w:t>
      </w:r>
      <w:r w:rsidR="00877B4F" w:rsidRPr="003B552A">
        <w:rPr>
          <w:rFonts w:ascii="Times New Roman" w:hAnsi="Times New Roman" w:cs="Times New Roman"/>
          <w:i/>
          <w:sz w:val="24"/>
          <w:szCs w:val="24"/>
        </w:rPr>
        <w:t>peak shaving</w:t>
      </w:r>
      <w:r w:rsidR="00877B4F" w:rsidRPr="001B1F2E">
        <w:rPr>
          <w:rFonts w:ascii="Times New Roman" w:hAnsi="Times New Roman" w:cs="Times New Roman"/>
          <w:sz w:val="24"/>
          <w:szCs w:val="24"/>
        </w:rPr>
        <w:t>),</w:t>
      </w:r>
    </w:p>
    <w:p w:rsidR="00877B4F" w:rsidRPr="001B1F2E" w:rsidRDefault="002539BE" w:rsidP="00E10F58">
      <w:pPr>
        <w:spacing w:line="360" w:lineRule="auto"/>
        <w:ind w:left="284" w:hanging="284"/>
        <w:jc w:val="both"/>
        <w:rPr>
          <w:rFonts w:ascii="Times New Roman" w:hAnsi="Times New Roman" w:cs="Times New Roman"/>
          <w:sz w:val="24"/>
          <w:szCs w:val="24"/>
        </w:rPr>
      </w:pPr>
      <w:r>
        <w:rPr>
          <w:rFonts w:ascii="Times New Roman" w:hAnsi="Times New Roman" w:cs="Times New Roman"/>
          <w:sz w:val="24"/>
          <w:szCs w:val="24"/>
        </w:rPr>
        <w:t>–</w:t>
      </w:r>
      <w:r w:rsidR="00E10F58">
        <w:rPr>
          <w:rFonts w:ascii="Times New Roman" w:hAnsi="Times New Roman" w:cs="Times New Roman"/>
          <w:sz w:val="24"/>
          <w:szCs w:val="24"/>
        </w:rPr>
        <w:tab/>
      </w:r>
      <w:r w:rsidR="00877B4F" w:rsidRPr="001B1F2E">
        <w:rPr>
          <w:rFonts w:ascii="Times New Roman" w:hAnsi="Times New Roman" w:cs="Times New Roman"/>
          <w:sz w:val="24"/>
          <w:szCs w:val="24"/>
        </w:rPr>
        <w:t>promocję wykorzystania gazu ziemnego jako niskoemisyjnego paliwa oraz do realizacji celów środowiskowych i klimatycznych UE,</w:t>
      </w:r>
    </w:p>
    <w:p w:rsidR="00877B4F" w:rsidRPr="001B1F2E" w:rsidRDefault="002539BE" w:rsidP="00E10F58">
      <w:pPr>
        <w:spacing w:line="360" w:lineRule="auto"/>
        <w:ind w:left="284" w:hanging="284"/>
        <w:jc w:val="both"/>
        <w:rPr>
          <w:rFonts w:ascii="Times New Roman" w:hAnsi="Times New Roman" w:cs="Times New Roman"/>
          <w:sz w:val="24"/>
          <w:szCs w:val="24"/>
        </w:rPr>
      </w:pPr>
      <w:r>
        <w:rPr>
          <w:rFonts w:ascii="Times New Roman" w:hAnsi="Times New Roman" w:cs="Times New Roman"/>
          <w:sz w:val="24"/>
          <w:szCs w:val="24"/>
        </w:rPr>
        <w:t>–</w:t>
      </w:r>
      <w:r w:rsidR="00E10F58">
        <w:rPr>
          <w:rFonts w:ascii="Times New Roman" w:hAnsi="Times New Roman" w:cs="Times New Roman"/>
          <w:sz w:val="24"/>
          <w:szCs w:val="24"/>
        </w:rPr>
        <w:tab/>
      </w:r>
      <w:r w:rsidR="00877B4F" w:rsidRPr="001B1F2E">
        <w:rPr>
          <w:rFonts w:ascii="Times New Roman" w:hAnsi="Times New Roman" w:cs="Times New Roman"/>
          <w:sz w:val="24"/>
          <w:szCs w:val="24"/>
        </w:rPr>
        <w:t>wsparcie budowy zintegrowanego i konkurencyjnego rynku gazu zi</w:t>
      </w:r>
      <w:r w:rsidR="00E10F58">
        <w:rPr>
          <w:rFonts w:ascii="Times New Roman" w:hAnsi="Times New Roman" w:cs="Times New Roman"/>
          <w:sz w:val="24"/>
          <w:szCs w:val="24"/>
        </w:rPr>
        <w:t>emnego w </w:t>
      </w:r>
      <w:r w:rsidR="00877B4F" w:rsidRPr="001B1F2E">
        <w:rPr>
          <w:rFonts w:ascii="Times New Roman" w:hAnsi="Times New Roman" w:cs="Times New Roman"/>
          <w:sz w:val="24"/>
          <w:szCs w:val="24"/>
        </w:rPr>
        <w:t>regionie, charakteryzującego się wy</w:t>
      </w:r>
      <w:r w:rsidR="00E10F58">
        <w:rPr>
          <w:rFonts w:ascii="Times New Roman" w:hAnsi="Times New Roman" w:cs="Times New Roman"/>
          <w:sz w:val="24"/>
          <w:szCs w:val="24"/>
        </w:rPr>
        <w:t>sokim poziomem bezpieczeństwa i </w:t>
      </w:r>
      <w:r w:rsidR="00877B4F" w:rsidRPr="001B1F2E">
        <w:rPr>
          <w:rFonts w:ascii="Times New Roman" w:hAnsi="Times New Roman" w:cs="Times New Roman"/>
          <w:sz w:val="24"/>
          <w:szCs w:val="24"/>
        </w:rPr>
        <w:t>dywersyfikacji dostaw gazu ziemnego,</w:t>
      </w:r>
    </w:p>
    <w:p w:rsidR="00877B4F" w:rsidRPr="001B1F2E" w:rsidRDefault="002539BE" w:rsidP="00E10F58">
      <w:pPr>
        <w:spacing w:line="360" w:lineRule="auto"/>
        <w:ind w:left="284" w:hanging="284"/>
        <w:jc w:val="both"/>
        <w:rPr>
          <w:rFonts w:ascii="Times New Roman" w:hAnsi="Times New Roman" w:cs="Times New Roman"/>
          <w:sz w:val="24"/>
          <w:szCs w:val="24"/>
        </w:rPr>
      </w:pPr>
      <w:r>
        <w:rPr>
          <w:rFonts w:ascii="Times New Roman" w:hAnsi="Times New Roman" w:cs="Times New Roman"/>
          <w:sz w:val="24"/>
          <w:szCs w:val="24"/>
        </w:rPr>
        <w:t>–</w:t>
      </w:r>
      <w:r w:rsidR="00E10F58">
        <w:rPr>
          <w:rFonts w:ascii="Times New Roman" w:hAnsi="Times New Roman" w:cs="Times New Roman"/>
          <w:sz w:val="24"/>
          <w:szCs w:val="24"/>
        </w:rPr>
        <w:tab/>
      </w:r>
      <w:r w:rsidR="00877B4F" w:rsidRPr="001B1F2E">
        <w:rPr>
          <w:rFonts w:ascii="Times New Roman" w:hAnsi="Times New Roman" w:cs="Times New Roman"/>
          <w:sz w:val="24"/>
          <w:szCs w:val="24"/>
        </w:rPr>
        <w:t>popularyzację transportu intermodalnego i wkład w jego rozwój na terenie Rzeczypospolitej Polskiej oraz pozostałych krajów Unii Europejskiej.</w:t>
      </w:r>
    </w:p>
    <w:p w:rsidR="00877B4F" w:rsidRPr="001B1F2E" w:rsidRDefault="00877B4F" w:rsidP="001B1F2E">
      <w:pPr>
        <w:spacing w:before="120" w:line="360" w:lineRule="auto"/>
        <w:jc w:val="both"/>
        <w:rPr>
          <w:rFonts w:ascii="Times New Roman" w:hAnsi="Times New Roman" w:cs="Times New Roman"/>
          <w:sz w:val="24"/>
          <w:szCs w:val="24"/>
        </w:rPr>
      </w:pPr>
      <w:r w:rsidRPr="001B1F2E">
        <w:rPr>
          <w:rFonts w:ascii="Times New Roman" w:hAnsi="Times New Roman" w:cs="Times New Roman"/>
          <w:sz w:val="24"/>
          <w:szCs w:val="24"/>
        </w:rPr>
        <w:t xml:space="preserve">Rozszerzenie i doprecyzowanie listy inwestycji towarzyszących w art. 38 pkt 2 i 3 zapewni uzyskanie możliwości </w:t>
      </w:r>
      <w:r w:rsidR="00EF6BAC" w:rsidRPr="001B1F2E">
        <w:rPr>
          <w:rFonts w:ascii="Times New Roman" w:hAnsi="Times New Roman" w:cs="Times New Roman"/>
          <w:sz w:val="24"/>
          <w:szCs w:val="24"/>
        </w:rPr>
        <w:t xml:space="preserve">przesyłania </w:t>
      </w:r>
      <w:r w:rsidRPr="001B1F2E">
        <w:rPr>
          <w:rFonts w:ascii="Times New Roman" w:hAnsi="Times New Roman" w:cs="Times New Roman"/>
          <w:sz w:val="24"/>
          <w:szCs w:val="24"/>
        </w:rPr>
        <w:t>gazu z terminalu LNG do wszystkich regionów Polski, a także w</w:t>
      </w:r>
      <w:r w:rsidR="002539BE">
        <w:rPr>
          <w:rFonts w:ascii="Times New Roman" w:hAnsi="Times New Roman" w:cs="Times New Roman"/>
          <w:sz w:val="24"/>
          <w:szCs w:val="24"/>
        </w:rPr>
        <w:t xml:space="preserve"> </w:t>
      </w:r>
      <w:r w:rsidRPr="001B1F2E">
        <w:rPr>
          <w:rFonts w:ascii="Times New Roman" w:hAnsi="Times New Roman" w:cs="Times New Roman"/>
          <w:sz w:val="24"/>
          <w:szCs w:val="24"/>
        </w:rPr>
        <w:t xml:space="preserve">ramach </w:t>
      </w:r>
      <w:r w:rsidRPr="009B172C">
        <w:rPr>
          <w:rFonts w:ascii="Times New Roman" w:hAnsi="Times New Roman" w:cs="Times New Roman"/>
          <w:sz w:val="24"/>
          <w:szCs w:val="24"/>
        </w:rPr>
        <w:t>Korytarza Północ-Południe</w:t>
      </w:r>
      <w:r w:rsidRPr="001B1F2E">
        <w:rPr>
          <w:rFonts w:ascii="Times New Roman" w:hAnsi="Times New Roman" w:cs="Times New Roman"/>
          <w:sz w:val="24"/>
          <w:szCs w:val="24"/>
        </w:rPr>
        <w:t xml:space="preserve"> do krajów sąsiednich. Doprowadzi to do integracji rynków gazu w Europie Środkowo-Wschodniej. </w:t>
      </w:r>
    </w:p>
    <w:p w:rsidR="00877B4F" w:rsidRPr="001B1F2E" w:rsidRDefault="00877B4F" w:rsidP="001B1F2E">
      <w:pPr>
        <w:spacing w:before="120" w:line="360" w:lineRule="auto"/>
        <w:jc w:val="both"/>
        <w:rPr>
          <w:rFonts w:ascii="Times New Roman" w:hAnsi="Times New Roman" w:cs="Times New Roman"/>
          <w:sz w:val="24"/>
          <w:szCs w:val="24"/>
        </w:rPr>
      </w:pPr>
      <w:r w:rsidRPr="001B1F2E">
        <w:rPr>
          <w:rFonts w:ascii="Times New Roman" w:hAnsi="Times New Roman" w:cs="Times New Roman"/>
          <w:sz w:val="24"/>
          <w:szCs w:val="24"/>
        </w:rPr>
        <w:t>Podkreślić należy, że istniejący system przesyłowy gazowy nie pozwala na wystarczające, stabilne, ciągłe i bezpieczne dostawy gazu ziemnego do Rzeczypospolitej Polskiej z kierunku innego niż wschodni i jego przysyłanie na całym terytorium kraju. Konieczne jest</w:t>
      </w:r>
      <w:r w:rsidR="00EF6BAC" w:rsidRPr="001B1F2E">
        <w:rPr>
          <w:rFonts w:ascii="Times New Roman" w:hAnsi="Times New Roman" w:cs="Times New Roman"/>
          <w:sz w:val="24"/>
          <w:szCs w:val="24"/>
        </w:rPr>
        <w:t xml:space="preserve"> więc</w:t>
      </w:r>
      <w:r w:rsidRPr="001B1F2E">
        <w:rPr>
          <w:rFonts w:ascii="Times New Roman" w:hAnsi="Times New Roman" w:cs="Times New Roman"/>
          <w:sz w:val="24"/>
          <w:szCs w:val="24"/>
        </w:rPr>
        <w:t xml:space="preserve"> wykonanie inwestycji, które na to pozwolą. Na uwadze należy mieć to, iż stosowne inwestycje powinn</w:t>
      </w:r>
      <w:r w:rsidR="00E10F58">
        <w:rPr>
          <w:rFonts w:ascii="Times New Roman" w:hAnsi="Times New Roman" w:cs="Times New Roman"/>
          <w:sz w:val="24"/>
          <w:szCs w:val="24"/>
        </w:rPr>
        <w:t>y zostać wykonane do 2022 r., w </w:t>
      </w:r>
      <w:r w:rsidRPr="001B1F2E">
        <w:rPr>
          <w:rFonts w:ascii="Times New Roman" w:hAnsi="Times New Roman" w:cs="Times New Roman"/>
          <w:sz w:val="24"/>
          <w:szCs w:val="24"/>
        </w:rPr>
        <w:t xml:space="preserve">związku z czym </w:t>
      </w:r>
      <w:r w:rsidR="00FD6680" w:rsidRPr="001B1F2E">
        <w:rPr>
          <w:rFonts w:ascii="Times New Roman" w:hAnsi="Times New Roman" w:cs="Times New Roman"/>
          <w:sz w:val="24"/>
          <w:szCs w:val="24"/>
        </w:rPr>
        <w:t xml:space="preserve">jest </w:t>
      </w:r>
      <w:r w:rsidRPr="001B1F2E">
        <w:rPr>
          <w:rFonts w:ascii="Times New Roman" w:hAnsi="Times New Roman" w:cs="Times New Roman"/>
          <w:sz w:val="24"/>
          <w:szCs w:val="24"/>
        </w:rPr>
        <w:t xml:space="preserve">niezbędne objęcie ich reżimem ustawy terminalowej. </w:t>
      </w:r>
    </w:p>
    <w:p w:rsidR="00877B4F" w:rsidRPr="001B1F2E" w:rsidRDefault="00877B4F" w:rsidP="001B1F2E">
      <w:pPr>
        <w:spacing w:before="120" w:line="360" w:lineRule="auto"/>
        <w:jc w:val="both"/>
        <w:rPr>
          <w:rFonts w:ascii="Times New Roman" w:hAnsi="Times New Roman" w:cs="Times New Roman"/>
          <w:sz w:val="24"/>
          <w:szCs w:val="24"/>
        </w:rPr>
      </w:pPr>
      <w:r w:rsidRPr="001B1F2E">
        <w:rPr>
          <w:rFonts w:ascii="Times New Roman" w:hAnsi="Times New Roman" w:cs="Times New Roman"/>
          <w:b/>
          <w:sz w:val="24"/>
          <w:szCs w:val="24"/>
        </w:rPr>
        <w:t>Art. 39</w:t>
      </w:r>
    </w:p>
    <w:p w:rsidR="00877B4F" w:rsidRPr="001B1F2E" w:rsidRDefault="00877B4F" w:rsidP="001B1F2E">
      <w:pPr>
        <w:spacing w:before="120" w:line="360" w:lineRule="auto"/>
        <w:jc w:val="both"/>
        <w:rPr>
          <w:rFonts w:ascii="Times New Roman" w:hAnsi="Times New Roman" w:cs="Times New Roman"/>
          <w:sz w:val="24"/>
          <w:szCs w:val="24"/>
        </w:rPr>
      </w:pPr>
      <w:r w:rsidRPr="001B1F2E">
        <w:rPr>
          <w:rFonts w:ascii="Times New Roman" w:hAnsi="Times New Roman" w:cs="Times New Roman"/>
          <w:sz w:val="24"/>
          <w:szCs w:val="24"/>
        </w:rPr>
        <w:t xml:space="preserve">Zgodnie z proponowanym brzmieniem art. 39 ust. 1 oraz 1a, </w:t>
      </w:r>
      <w:r w:rsidRPr="001B1F2E">
        <w:rPr>
          <w:rFonts w:ascii="Times New Roman" w:hAnsi="Times New Roman" w:cs="Times New Roman"/>
          <w:bCs/>
          <w:sz w:val="24"/>
          <w:szCs w:val="24"/>
        </w:rPr>
        <w:t>do inwestycji towarzyszących stosuje się przepisy rozdziałów 2, 3 i 6 oraz art. 43, z zastrzeżeniem że do inwestycji, o której mowa w art. 38 pkt 2 lit. zi</w:t>
      </w:r>
      <w:r w:rsidR="00410C19">
        <w:rPr>
          <w:rFonts w:ascii="Times New Roman" w:hAnsi="Times New Roman" w:cs="Times New Roman"/>
          <w:bCs/>
          <w:sz w:val="24"/>
          <w:szCs w:val="24"/>
        </w:rPr>
        <w:t>,</w:t>
      </w:r>
      <w:r w:rsidRPr="001B1F2E">
        <w:rPr>
          <w:rFonts w:ascii="Times New Roman" w:hAnsi="Times New Roman" w:cs="Times New Roman"/>
          <w:bCs/>
          <w:sz w:val="24"/>
          <w:szCs w:val="24"/>
        </w:rPr>
        <w:t xml:space="preserve"> nie stosuje się art. 16 ust. 4 </w:t>
      </w:r>
      <w:r w:rsidR="00E10F58">
        <w:rPr>
          <w:rFonts w:ascii="Times New Roman" w:hAnsi="Times New Roman" w:cs="Times New Roman"/>
          <w:bCs/>
          <w:sz w:val="24"/>
          <w:szCs w:val="24"/>
        </w:rPr>
        <w:t>oraz art. </w:t>
      </w:r>
      <w:r w:rsidR="00EF6BAC" w:rsidRPr="001B1F2E">
        <w:rPr>
          <w:rFonts w:ascii="Times New Roman" w:hAnsi="Times New Roman" w:cs="Times New Roman"/>
          <w:bCs/>
          <w:sz w:val="24"/>
          <w:szCs w:val="24"/>
        </w:rPr>
        <w:t xml:space="preserve">27 ust. 1a </w:t>
      </w:r>
      <w:r w:rsidRPr="001B1F2E">
        <w:rPr>
          <w:rFonts w:ascii="Times New Roman" w:hAnsi="Times New Roman" w:cs="Times New Roman"/>
          <w:bCs/>
          <w:sz w:val="24"/>
          <w:szCs w:val="24"/>
        </w:rPr>
        <w:t>ustawy w proponowanym brzmieniu. Na podstawie art. 38 pkt 2 lit. zi, Gaz-System realizuje inwestycję polegając</w:t>
      </w:r>
      <w:r w:rsidR="00B02533">
        <w:rPr>
          <w:rFonts w:ascii="Times New Roman" w:hAnsi="Times New Roman" w:cs="Times New Roman"/>
          <w:bCs/>
          <w:sz w:val="24"/>
          <w:szCs w:val="24"/>
        </w:rPr>
        <w:t>ą</w:t>
      </w:r>
      <w:r w:rsidRPr="001B1F2E">
        <w:rPr>
          <w:rFonts w:ascii="Times New Roman" w:hAnsi="Times New Roman" w:cs="Times New Roman"/>
          <w:bCs/>
          <w:sz w:val="24"/>
          <w:szCs w:val="24"/>
        </w:rPr>
        <w:t xml:space="preserve"> na budowie stacji regazyfikacji LNG zasilających sieć przesyłową albo sieć dystrybucyjną przyłączoną do sieci przesyłowej wraz z infrastrukturą niezbędną do ich obsługi. Wyżej wymienione zadanie nie może zostać powiązane z działalnością Spółki, do której jest ona zobowiązana jako operator systemu przesyłowego. W związku z tym zwolnienie Gaz-System z obowiązków,</w:t>
      </w:r>
      <w:r w:rsidR="00E10F58">
        <w:rPr>
          <w:rFonts w:ascii="Times New Roman" w:hAnsi="Times New Roman" w:cs="Times New Roman"/>
          <w:bCs/>
          <w:sz w:val="24"/>
          <w:szCs w:val="24"/>
        </w:rPr>
        <w:t xml:space="preserve"> o </w:t>
      </w:r>
      <w:r w:rsidRPr="001B1F2E">
        <w:rPr>
          <w:rFonts w:ascii="Times New Roman" w:hAnsi="Times New Roman" w:cs="Times New Roman"/>
          <w:bCs/>
          <w:sz w:val="24"/>
          <w:szCs w:val="24"/>
        </w:rPr>
        <w:t>których mowa w art. 16 ust. 1</w:t>
      </w:r>
      <w:r w:rsidR="002539BE">
        <w:rPr>
          <w:rFonts w:ascii="Times New Roman" w:hAnsi="Times New Roman" w:cs="Times New Roman"/>
          <w:bCs/>
          <w:sz w:val="24"/>
          <w:szCs w:val="24"/>
        </w:rPr>
        <w:t>–</w:t>
      </w:r>
      <w:r w:rsidRPr="001B1F2E">
        <w:rPr>
          <w:rFonts w:ascii="Times New Roman" w:hAnsi="Times New Roman" w:cs="Times New Roman"/>
          <w:bCs/>
          <w:sz w:val="24"/>
          <w:szCs w:val="24"/>
        </w:rPr>
        <w:t>3 ustawy terminalowej</w:t>
      </w:r>
      <w:r w:rsidR="00410C19">
        <w:rPr>
          <w:rFonts w:ascii="Times New Roman" w:hAnsi="Times New Roman" w:cs="Times New Roman"/>
          <w:bCs/>
          <w:sz w:val="24"/>
          <w:szCs w:val="24"/>
        </w:rPr>
        <w:t>,</w:t>
      </w:r>
      <w:r w:rsidRPr="001B1F2E">
        <w:rPr>
          <w:rFonts w:ascii="Times New Roman" w:hAnsi="Times New Roman" w:cs="Times New Roman"/>
          <w:bCs/>
          <w:sz w:val="24"/>
          <w:szCs w:val="24"/>
        </w:rPr>
        <w:t xml:space="preserve"> mogłoby zostać uznane za</w:t>
      </w:r>
      <w:r w:rsidR="002539BE">
        <w:rPr>
          <w:rFonts w:ascii="Times New Roman" w:hAnsi="Times New Roman" w:cs="Times New Roman"/>
          <w:bCs/>
          <w:sz w:val="24"/>
          <w:szCs w:val="24"/>
        </w:rPr>
        <w:t xml:space="preserve"> </w:t>
      </w:r>
      <w:r w:rsidRPr="001B1F2E">
        <w:rPr>
          <w:rFonts w:ascii="Times New Roman" w:hAnsi="Times New Roman" w:cs="Times New Roman"/>
          <w:bCs/>
          <w:sz w:val="24"/>
          <w:szCs w:val="24"/>
        </w:rPr>
        <w:t>pomoc państwa, która zakłóca lub grozi zakłóceniem konkurencji przez sprzyjanie niektórym przedsiębiorstwom i jest niezgodna z</w:t>
      </w:r>
      <w:r w:rsidR="002539BE">
        <w:rPr>
          <w:rFonts w:ascii="Times New Roman" w:hAnsi="Times New Roman" w:cs="Times New Roman"/>
          <w:bCs/>
          <w:sz w:val="24"/>
          <w:szCs w:val="24"/>
        </w:rPr>
        <w:t xml:space="preserve"> </w:t>
      </w:r>
      <w:r w:rsidRPr="001B1F2E">
        <w:rPr>
          <w:rFonts w:ascii="Times New Roman" w:hAnsi="Times New Roman" w:cs="Times New Roman"/>
          <w:bCs/>
          <w:sz w:val="24"/>
          <w:szCs w:val="24"/>
        </w:rPr>
        <w:t>rynkiem wewnętrznym w</w:t>
      </w:r>
      <w:r w:rsidR="002539BE">
        <w:rPr>
          <w:rFonts w:ascii="Times New Roman" w:hAnsi="Times New Roman" w:cs="Times New Roman"/>
          <w:bCs/>
          <w:sz w:val="24"/>
          <w:szCs w:val="24"/>
        </w:rPr>
        <w:t xml:space="preserve"> </w:t>
      </w:r>
      <w:r w:rsidRPr="001B1F2E">
        <w:rPr>
          <w:rFonts w:ascii="Times New Roman" w:hAnsi="Times New Roman" w:cs="Times New Roman"/>
          <w:bCs/>
          <w:sz w:val="24"/>
          <w:szCs w:val="24"/>
        </w:rPr>
        <w:t>zakresie, w</w:t>
      </w:r>
      <w:r w:rsidR="00E10F58">
        <w:rPr>
          <w:rFonts w:ascii="Times New Roman" w:hAnsi="Times New Roman" w:cs="Times New Roman"/>
          <w:bCs/>
          <w:sz w:val="24"/>
          <w:szCs w:val="24"/>
        </w:rPr>
        <w:t> </w:t>
      </w:r>
      <w:r w:rsidRPr="001B1F2E">
        <w:rPr>
          <w:rFonts w:ascii="Times New Roman" w:hAnsi="Times New Roman" w:cs="Times New Roman"/>
          <w:bCs/>
          <w:sz w:val="24"/>
          <w:szCs w:val="24"/>
        </w:rPr>
        <w:t xml:space="preserve">jakim wpływa na wymianę handlową między </w:t>
      </w:r>
      <w:r w:rsidR="00410C19">
        <w:rPr>
          <w:rFonts w:ascii="Times New Roman" w:hAnsi="Times New Roman" w:cs="Times New Roman"/>
          <w:bCs/>
          <w:sz w:val="24"/>
          <w:szCs w:val="24"/>
        </w:rPr>
        <w:t>p</w:t>
      </w:r>
      <w:r w:rsidRPr="001B1F2E">
        <w:rPr>
          <w:rFonts w:ascii="Times New Roman" w:hAnsi="Times New Roman" w:cs="Times New Roman"/>
          <w:bCs/>
          <w:sz w:val="24"/>
          <w:szCs w:val="24"/>
        </w:rPr>
        <w:t xml:space="preserve">aństwami </w:t>
      </w:r>
      <w:r w:rsidR="00410C19">
        <w:rPr>
          <w:rFonts w:ascii="Times New Roman" w:hAnsi="Times New Roman" w:cs="Times New Roman"/>
          <w:bCs/>
          <w:sz w:val="24"/>
          <w:szCs w:val="24"/>
        </w:rPr>
        <w:t>c</w:t>
      </w:r>
      <w:r w:rsidRPr="001B1F2E">
        <w:rPr>
          <w:rFonts w:ascii="Times New Roman" w:hAnsi="Times New Roman" w:cs="Times New Roman"/>
          <w:bCs/>
          <w:sz w:val="24"/>
          <w:szCs w:val="24"/>
        </w:rPr>
        <w:t>złonkowskimi.</w:t>
      </w:r>
      <w:r w:rsidR="00F22F90" w:rsidRPr="001B1F2E">
        <w:rPr>
          <w:rFonts w:ascii="Times New Roman" w:hAnsi="Times New Roman" w:cs="Times New Roman"/>
          <w:bCs/>
          <w:sz w:val="24"/>
          <w:szCs w:val="24"/>
        </w:rPr>
        <w:t xml:space="preserve"> W związku z tym, że w przypadku inwestycji, </w:t>
      </w:r>
      <w:r w:rsidR="00410C19">
        <w:rPr>
          <w:rFonts w:ascii="Times New Roman" w:hAnsi="Times New Roman" w:cs="Times New Roman"/>
          <w:bCs/>
          <w:sz w:val="24"/>
          <w:szCs w:val="24"/>
        </w:rPr>
        <w:t xml:space="preserve">o </w:t>
      </w:r>
      <w:r w:rsidR="00F22F90" w:rsidRPr="001B1F2E">
        <w:rPr>
          <w:rFonts w:ascii="Times New Roman" w:hAnsi="Times New Roman" w:cs="Times New Roman"/>
          <w:bCs/>
          <w:sz w:val="24"/>
          <w:szCs w:val="24"/>
        </w:rPr>
        <w:t xml:space="preserve">której mowa w art. 38 pkt 2 lit. zi, </w:t>
      </w:r>
      <w:r w:rsidR="00410C19" w:rsidRPr="001B1F2E">
        <w:rPr>
          <w:rFonts w:ascii="Times New Roman" w:hAnsi="Times New Roman" w:cs="Times New Roman"/>
          <w:bCs/>
          <w:sz w:val="24"/>
          <w:szCs w:val="24"/>
        </w:rPr>
        <w:t xml:space="preserve">znajdą </w:t>
      </w:r>
      <w:r w:rsidR="00F22F90" w:rsidRPr="001B1F2E">
        <w:rPr>
          <w:rFonts w:ascii="Times New Roman" w:hAnsi="Times New Roman" w:cs="Times New Roman"/>
          <w:bCs/>
          <w:sz w:val="24"/>
          <w:szCs w:val="24"/>
        </w:rPr>
        <w:t>zastosowanie przepisy art. 16 ust. 1</w:t>
      </w:r>
      <w:r w:rsidR="002539BE">
        <w:rPr>
          <w:rFonts w:ascii="Times New Roman" w:hAnsi="Times New Roman" w:cs="Times New Roman"/>
          <w:bCs/>
          <w:sz w:val="24"/>
          <w:szCs w:val="24"/>
        </w:rPr>
        <w:t>–</w:t>
      </w:r>
      <w:r w:rsidR="00F22F90" w:rsidRPr="001B1F2E">
        <w:rPr>
          <w:rFonts w:ascii="Times New Roman" w:hAnsi="Times New Roman" w:cs="Times New Roman"/>
          <w:bCs/>
          <w:sz w:val="24"/>
          <w:szCs w:val="24"/>
        </w:rPr>
        <w:t>3 ustawy terminalowej, a wojewoda w pozwoleniu na budowę tej inwestycji zezwoli</w:t>
      </w:r>
      <w:r w:rsidR="00E41057" w:rsidRPr="001B1F2E">
        <w:rPr>
          <w:rFonts w:ascii="Times New Roman" w:hAnsi="Times New Roman" w:cs="Times New Roman"/>
          <w:bCs/>
          <w:sz w:val="24"/>
          <w:szCs w:val="24"/>
        </w:rPr>
        <w:t xml:space="preserve"> </w:t>
      </w:r>
      <w:r w:rsidR="00F22F90" w:rsidRPr="001B1F2E">
        <w:rPr>
          <w:rFonts w:ascii="Times New Roman" w:hAnsi="Times New Roman" w:cs="Times New Roman"/>
          <w:bCs/>
          <w:sz w:val="24"/>
          <w:szCs w:val="24"/>
        </w:rPr>
        <w:t>na usunięcie drzew lub krzewów znajdujących się na nieruch</w:t>
      </w:r>
      <w:r w:rsidR="00E41057" w:rsidRPr="001B1F2E">
        <w:rPr>
          <w:rFonts w:ascii="Times New Roman" w:hAnsi="Times New Roman" w:cs="Times New Roman"/>
          <w:bCs/>
          <w:sz w:val="24"/>
          <w:szCs w:val="24"/>
        </w:rPr>
        <w:t>omościach,</w:t>
      </w:r>
      <w:r w:rsidR="00F22F90" w:rsidRPr="001B1F2E">
        <w:rPr>
          <w:rFonts w:ascii="Times New Roman" w:hAnsi="Times New Roman" w:cs="Times New Roman"/>
          <w:bCs/>
          <w:sz w:val="24"/>
          <w:szCs w:val="24"/>
        </w:rPr>
        <w:t xml:space="preserve"> należało wyłączyć zastosowanie art. 27 ust. 1a w stosunku do wyżej wymienionej inwestycji towarzyszącej.</w:t>
      </w:r>
    </w:p>
    <w:p w:rsidR="00877B4F" w:rsidRPr="001B1F2E" w:rsidRDefault="00877B4F" w:rsidP="001B1F2E">
      <w:pPr>
        <w:spacing w:before="120" w:line="360" w:lineRule="auto"/>
        <w:jc w:val="both"/>
        <w:rPr>
          <w:rFonts w:ascii="Times New Roman" w:hAnsi="Times New Roman" w:cs="Times New Roman"/>
          <w:sz w:val="24"/>
          <w:szCs w:val="24"/>
        </w:rPr>
      </w:pPr>
      <w:r w:rsidRPr="001B1F2E">
        <w:rPr>
          <w:rFonts w:ascii="Times New Roman" w:hAnsi="Times New Roman" w:cs="Times New Roman"/>
          <w:b/>
          <w:sz w:val="24"/>
          <w:szCs w:val="24"/>
        </w:rPr>
        <w:t>Art. 39a</w:t>
      </w:r>
    </w:p>
    <w:p w:rsidR="00877B4F" w:rsidRPr="001B1F2E" w:rsidRDefault="00877B4F" w:rsidP="001B1F2E">
      <w:pPr>
        <w:spacing w:before="120" w:line="360" w:lineRule="auto"/>
        <w:jc w:val="both"/>
        <w:rPr>
          <w:rFonts w:ascii="Times New Roman" w:hAnsi="Times New Roman" w:cs="Times New Roman"/>
          <w:sz w:val="24"/>
          <w:szCs w:val="24"/>
        </w:rPr>
      </w:pPr>
      <w:r w:rsidRPr="001B1F2E">
        <w:rPr>
          <w:rFonts w:ascii="Times New Roman" w:hAnsi="Times New Roman" w:cs="Times New Roman"/>
          <w:sz w:val="24"/>
          <w:szCs w:val="24"/>
        </w:rPr>
        <w:t>W art. 39a przesądzono, że kosztami uzasadnionymi w rozumieniu przepis</w:t>
      </w:r>
      <w:r w:rsidR="00E10F58">
        <w:rPr>
          <w:rFonts w:ascii="Times New Roman" w:hAnsi="Times New Roman" w:cs="Times New Roman"/>
          <w:sz w:val="24"/>
          <w:szCs w:val="24"/>
        </w:rPr>
        <w:t>ów ustawy z </w:t>
      </w:r>
      <w:r w:rsidRPr="001B1F2E">
        <w:rPr>
          <w:rFonts w:ascii="Times New Roman" w:hAnsi="Times New Roman" w:cs="Times New Roman"/>
          <w:sz w:val="24"/>
          <w:szCs w:val="24"/>
        </w:rPr>
        <w:t xml:space="preserve">dnia 10 kwietnia 1997 r. </w:t>
      </w:r>
      <w:r w:rsidR="002539BE">
        <w:rPr>
          <w:rFonts w:ascii="Times New Roman" w:hAnsi="Times New Roman" w:cs="Times New Roman"/>
          <w:sz w:val="24"/>
          <w:szCs w:val="24"/>
        </w:rPr>
        <w:t>–</w:t>
      </w:r>
      <w:r w:rsidRPr="001B1F2E">
        <w:rPr>
          <w:rFonts w:ascii="Times New Roman" w:hAnsi="Times New Roman" w:cs="Times New Roman"/>
          <w:sz w:val="24"/>
          <w:szCs w:val="24"/>
        </w:rPr>
        <w:t xml:space="preserve"> Prawo energetyczne, dotycząc</w:t>
      </w:r>
      <w:r w:rsidR="00D714CA">
        <w:rPr>
          <w:rFonts w:ascii="Times New Roman" w:hAnsi="Times New Roman" w:cs="Times New Roman"/>
          <w:sz w:val="24"/>
          <w:szCs w:val="24"/>
        </w:rPr>
        <w:t>y</w:t>
      </w:r>
      <w:r w:rsidR="00B02533">
        <w:rPr>
          <w:rFonts w:ascii="Times New Roman" w:hAnsi="Times New Roman" w:cs="Times New Roman"/>
          <w:sz w:val="24"/>
          <w:szCs w:val="24"/>
        </w:rPr>
        <w:t>ch</w:t>
      </w:r>
      <w:r w:rsidRPr="001B1F2E">
        <w:rPr>
          <w:rFonts w:ascii="Times New Roman" w:hAnsi="Times New Roman" w:cs="Times New Roman"/>
          <w:sz w:val="24"/>
          <w:szCs w:val="24"/>
        </w:rPr>
        <w:t xml:space="preserve"> kalkulacji taryfy</w:t>
      </w:r>
      <w:r w:rsidR="00410C19">
        <w:rPr>
          <w:rFonts w:ascii="Times New Roman" w:hAnsi="Times New Roman" w:cs="Times New Roman"/>
          <w:sz w:val="24"/>
          <w:szCs w:val="24"/>
        </w:rPr>
        <w:t>,</w:t>
      </w:r>
      <w:r w:rsidRPr="001B1F2E">
        <w:rPr>
          <w:rFonts w:ascii="Times New Roman" w:hAnsi="Times New Roman" w:cs="Times New Roman"/>
          <w:sz w:val="24"/>
          <w:szCs w:val="24"/>
        </w:rPr>
        <w:t xml:space="preserve"> są również koszty realizacji, utrzymania i eksploatacji międzysystemowego Gazociągu Bałtyckiego (Baltic Pipe) oraz infrastruktury niezbędnej do jego obsługi zlokalizowanych na wodach terytorialnych lub w</w:t>
      </w:r>
      <w:r w:rsidR="002539BE">
        <w:rPr>
          <w:rFonts w:ascii="Times New Roman" w:hAnsi="Times New Roman" w:cs="Times New Roman"/>
          <w:sz w:val="24"/>
          <w:szCs w:val="24"/>
        </w:rPr>
        <w:t xml:space="preserve"> </w:t>
      </w:r>
      <w:r w:rsidRPr="001B1F2E">
        <w:rPr>
          <w:rFonts w:ascii="Times New Roman" w:hAnsi="Times New Roman" w:cs="Times New Roman"/>
          <w:sz w:val="24"/>
          <w:szCs w:val="24"/>
        </w:rPr>
        <w:t xml:space="preserve">wyłącznej strefie ekonomicznej państw innych niż Rzeczpospolita Polska oraz </w:t>
      </w:r>
      <w:r w:rsidR="00E10F58">
        <w:rPr>
          <w:rFonts w:ascii="Times New Roman" w:hAnsi="Times New Roman" w:cs="Times New Roman"/>
          <w:sz w:val="24"/>
          <w:szCs w:val="24"/>
        </w:rPr>
        <w:t>koszty realizacji, utrzymania i </w:t>
      </w:r>
      <w:r w:rsidRPr="001B1F2E">
        <w:rPr>
          <w:rFonts w:ascii="Times New Roman" w:hAnsi="Times New Roman" w:cs="Times New Roman"/>
          <w:sz w:val="24"/>
          <w:szCs w:val="24"/>
        </w:rPr>
        <w:t>eksploatacji tłoczni gazu zlokalizowanej na terytorium Królestwa Danii, niezbędnej do funkcjonowania międzysystemowego Gazociągu Bałtyckiego (Baltic Pipe), w części ponoszonej przez Operatora Gazociągów</w:t>
      </w:r>
      <w:r w:rsidR="00E10F58">
        <w:rPr>
          <w:rFonts w:ascii="Times New Roman" w:hAnsi="Times New Roman" w:cs="Times New Roman"/>
          <w:sz w:val="24"/>
          <w:szCs w:val="24"/>
        </w:rPr>
        <w:t xml:space="preserve"> Przesyłowych Gaz-System S.A. Z </w:t>
      </w:r>
      <w:r w:rsidRPr="001B1F2E">
        <w:rPr>
          <w:rFonts w:ascii="Times New Roman" w:hAnsi="Times New Roman" w:cs="Times New Roman"/>
          <w:sz w:val="24"/>
          <w:szCs w:val="24"/>
        </w:rPr>
        <w:t>powyższego wynika, że za koszty uzasadnione są uznawane wszelkie koszty ponoszone przez spółkę Gaz-System S.A. w związku z realizacją inwestycji wymienionych w ustawie terminalowej na terenie Rzeczypospolitej Polskiej, na wodach terytorialnych lub w wyłącznej strefie ekonomicznej państw innych niż Rzeczpospolita Polska oraz koszty realizacji, utrzymania i eksploatacji tłoczni gazu zlokalizowanej na terytorium Królestwa Danii, niezbędnej do funkcjonowania międzysystemowego Gazociągu Bałtyckiego.</w:t>
      </w:r>
    </w:p>
    <w:p w:rsidR="00877B4F" w:rsidRPr="001B1F2E" w:rsidRDefault="00877B4F" w:rsidP="001B1F2E">
      <w:pPr>
        <w:spacing w:before="120" w:line="360" w:lineRule="auto"/>
        <w:jc w:val="both"/>
        <w:rPr>
          <w:rFonts w:ascii="Times New Roman" w:hAnsi="Times New Roman" w:cs="Times New Roman"/>
          <w:sz w:val="24"/>
          <w:szCs w:val="24"/>
        </w:rPr>
      </w:pPr>
      <w:r w:rsidRPr="001B1F2E">
        <w:rPr>
          <w:rFonts w:ascii="Times New Roman" w:hAnsi="Times New Roman" w:cs="Times New Roman"/>
          <w:b/>
          <w:sz w:val="24"/>
          <w:szCs w:val="24"/>
        </w:rPr>
        <w:t>Art. 39b</w:t>
      </w:r>
    </w:p>
    <w:p w:rsidR="00877B4F" w:rsidRPr="001B1F2E" w:rsidRDefault="00877B4F" w:rsidP="001B1F2E">
      <w:pPr>
        <w:spacing w:before="120" w:line="360" w:lineRule="auto"/>
        <w:jc w:val="both"/>
        <w:rPr>
          <w:rFonts w:ascii="Times New Roman" w:hAnsi="Times New Roman" w:cs="Times New Roman"/>
          <w:sz w:val="24"/>
          <w:szCs w:val="24"/>
        </w:rPr>
      </w:pPr>
      <w:r w:rsidRPr="001B1F2E">
        <w:rPr>
          <w:rFonts w:ascii="Times New Roman" w:hAnsi="Times New Roman" w:cs="Times New Roman"/>
          <w:sz w:val="24"/>
          <w:szCs w:val="24"/>
        </w:rPr>
        <w:t xml:space="preserve">W art. 39b przesądzono, że w zakresie wynikających z ustawy terminalowej czynności, dotyczących inwestycji towarzyszącej, o której mowa w art. 38 pkt 2 lit. h, właściwym miejscowo wojewodą jest wojewoda zachodniopomorski, a właściwym miejscowo regionalnym dyrektorem ochrony środowiska jest Regionalny Dyrektor Ochrony Środowiska w Szczecinie. Przepis ma na celu jednoznaczne wskazanie właściwych organów i wyeliminowanie możliwości powstania sporów kompetencyjnych, zwłaszcza w zakresie, w jakim decyzje </w:t>
      </w:r>
      <w:r w:rsidR="004D4CAB" w:rsidRPr="001B1F2E">
        <w:rPr>
          <w:rFonts w:ascii="Times New Roman" w:hAnsi="Times New Roman" w:cs="Times New Roman"/>
          <w:sz w:val="24"/>
          <w:szCs w:val="24"/>
        </w:rPr>
        <w:t xml:space="preserve">będą </w:t>
      </w:r>
      <w:r w:rsidRPr="001B1F2E">
        <w:rPr>
          <w:rFonts w:ascii="Times New Roman" w:hAnsi="Times New Roman" w:cs="Times New Roman"/>
          <w:sz w:val="24"/>
          <w:szCs w:val="24"/>
        </w:rPr>
        <w:t>dotyczyć polskich obszarów morskich.</w:t>
      </w:r>
    </w:p>
    <w:p w:rsidR="00877B4F" w:rsidRPr="001B1F2E" w:rsidRDefault="00877B4F" w:rsidP="001B1F2E">
      <w:pPr>
        <w:spacing w:before="120" w:line="360" w:lineRule="auto"/>
        <w:jc w:val="both"/>
        <w:rPr>
          <w:rFonts w:ascii="Times New Roman" w:hAnsi="Times New Roman" w:cs="Times New Roman"/>
          <w:sz w:val="24"/>
          <w:szCs w:val="24"/>
        </w:rPr>
      </w:pPr>
      <w:r w:rsidRPr="001B1F2E">
        <w:rPr>
          <w:rFonts w:ascii="Times New Roman" w:hAnsi="Times New Roman" w:cs="Times New Roman"/>
          <w:b/>
          <w:sz w:val="24"/>
          <w:szCs w:val="24"/>
        </w:rPr>
        <w:t xml:space="preserve">Art. 40 ust. 5 </w:t>
      </w:r>
    </w:p>
    <w:p w:rsidR="00877B4F" w:rsidRPr="001B1F2E" w:rsidRDefault="00877B4F" w:rsidP="001B1F2E">
      <w:pPr>
        <w:spacing w:before="120" w:line="360" w:lineRule="auto"/>
        <w:jc w:val="both"/>
        <w:rPr>
          <w:rFonts w:ascii="Times New Roman" w:hAnsi="Times New Roman" w:cs="Times New Roman"/>
          <w:sz w:val="24"/>
          <w:szCs w:val="24"/>
        </w:rPr>
      </w:pPr>
      <w:r w:rsidRPr="001B1F2E">
        <w:rPr>
          <w:rFonts w:ascii="Times New Roman" w:hAnsi="Times New Roman" w:cs="Times New Roman"/>
          <w:sz w:val="24"/>
          <w:szCs w:val="24"/>
        </w:rPr>
        <w:t xml:space="preserve">Zmiana art. 40 ust. 5 wynika </w:t>
      </w:r>
      <w:r w:rsidR="00535E62">
        <w:rPr>
          <w:rFonts w:ascii="Times New Roman" w:hAnsi="Times New Roman" w:cs="Times New Roman"/>
          <w:sz w:val="24"/>
          <w:szCs w:val="24"/>
        </w:rPr>
        <w:t xml:space="preserve">z </w:t>
      </w:r>
      <w:r w:rsidRPr="001B1F2E">
        <w:rPr>
          <w:rFonts w:ascii="Times New Roman" w:hAnsi="Times New Roman" w:cs="Times New Roman"/>
          <w:sz w:val="24"/>
          <w:szCs w:val="24"/>
        </w:rPr>
        <w:t xml:space="preserve">wejścia w życie ustawy – Prawo wodne. W związku z tym, że art. 388 ust. 1 ustawy – Prawo wodne wprowadza określenie „zgoda wodnoprawna”, które jest szersze od określenia „pozwolenie wodnoprawne”, a także w związku z tym, że </w:t>
      </w:r>
      <w:r w:rsidR="00535E62" w:rsidRPr="001B1F2E">
        <w:rPr>
          <w:rFonts w:ascii="Times New Roman" w:hAnsi="Times New Roman" w:cs="Times New Roman"/>
          <w:sz w:val="24"/>
          <w:szCs w:val="24"/>
        </w:rPr>
        <w:t xml:space="preserve">jest </w:t>
      </w:r>
      <w:r w:rsidRPr="001B1F2E">
        <w:rPr>
          <w:rFonts w:ascii="Times New Roman" w:hAnsi="Times New Roman" w:cs="Times New Roman"/>
          <w:sz w:val="24"/>
          <w:szCs w:val="24"/>
        </w:rPr>
        <w:t xml:space="preserve">możliwe przeniesienie na podmiot inny niż uzyskujący decyzję również innych niż pozwolenie wodnoprawne aktów administracyjnych wymienionych w art. 388 ust. 1 ustawy – Prawo wodne, </w:t>
      </w:r>
      <w:r w:rsidR="00535E62" w:rsidRPr="001B1F2E">
        <w:rPr>
          <w:rFonts w:ascii="Times New Roman" w:hAnsi="Times New Roman" w:cs="Times New Roman"/>
          <w:sz w:val="24"/>
          <w:szCs w:val="24"/>
        </w:rPr>
        <w:t xml:space="preserve">stało się </w:t>
      </w:r>
      <w:r w:rsidRPr="001B1F2E">
        <w:rPr>
          <w:rFonts w:ascii="Times New Roman" w:hAnsi="Times New Roman" w:cs="Times New Roman"/>
          <w:sz w:val="24"/>
          <w:szCs w:val="24"/>
        </w:rPr>
        <w:t>konieczne odniesienie w art. 40 ust. 5 do szerszej kategorii, jak</w:t>
      </w:r>
      <w:r w:rsidR="00535E62">
        <w:rPr>
          <w:rFonts w:ascii="Times New Roman" w:hAnsi="Times New Roman" w:cs="Times New Roman"/>
          <w:sz w:val="24"/>
          <w:szCs w:val="24"/>
        </w:rPr>
        <w:t>ą</w:t>
      </w:r>
      <w:r w:rsidRPr="001B1F2E">
        <w:rPr>
          <w:rFonts w:ascii="Times New Roman" w:hAnsi="Times New Roman" w:cs="Times New Roman"/>
          <w:sz w:val="24"/>
          <w:szCs w:val="24"/>
        </w:rPr>
        <w:t xml:space="preserve"> jest „zgoda wodnoprawna”, zamiast do określenia „pozwolenie wodnoprawne”.</w:t>
      </w:r>
    </w:p>
    <w:p w:rsidR="00877B4F" w:rsidRPr="001B1F2E" w:rsidRDefault="00877B4F" w:rsidP="001B1F2E">
      <w:pPr>
        <w:spacing w:before="120" w:line="360" w:lineRule="auto"/>
        <w:jc w:val="both"/>
        <w:rPr>
          <w:rFonts w:ascii="Times New Roman" w:hAnsi="Times New Roman" w:cs="Times New Roman"/>
          <w:sz w:val="24"/>
          <w:szCs w:val="24"/>
        </w:rPr>
      </w:pPr>
      <w:r w:rsidRPr="001B1F2E">
        <w:rPr>
          <w:rFonts w:ascii="Times New Roman" w:hAnsi="Times New Roman" w:cs="Times New Roman"/>
          <w:b/>
          <w:sz w:val="24"/>
          <w:szCs w:val="24"/>
        </w:rPr>
        <w:t xml:space="preserve">Art. 43 </w:t>
      </w:r>
    </w:p>
    <w:p w:rsidR="00877B4F" w:rsidRPr="001B1F2E" w:rsidRDefault="00877B4F" w:rsidP="001B1F2E">
      <w:pPr>
        <w:spacing w:before="120" w:line="360" w:lineRule="auto"/>
        <w:jc w:val="both"/>
        <w:rPr>
          <w:rFonts w:ascii="Times New Roman" w:hAnsi="Times New Roman" w:cs="Times New Roman"/>
          <w:sz w:val="24"/>
          <w:szCs w:val="24"/>
        </w:rPr>
      </w:pPr>
      <w:r w:rsidRPr="001B1F2E">
        <w:rPr>
          <w:rFonts w:ascii="Times New Roman" w:hAnsi="Times New Roman" w:cs="Times New Roman"/>
          <w:sz w:val="24"/>
          <w:szCs w:val="24"/>
        </w:rPr>
        <w:t xml:space="preserve">Zmiana art. 43 ust. 1 pkt 3 lit. b polega na określeniu, że w przypadku gdy lokalizacja </w:t>
      </w:r>
      <w:r w:rsidRPr="001B1F2E">
        <w:rPr>
          <w:rFonts w:ascii="Times New Roman" w:hAnsi="Times New Roman" w:cs="Times New Roman"/>
          <w:iCs/>
          <w:sz w:val="24"/>
          <w:szCs w:val="24"/>
        </w:rPr>
        <w:t>inwestycji</w:t>
      </w:r>
      <w:r w:rsidRPr="001B1F2E">
        <w:rPr>
          <w:rFonts w:ascii="Times New Roman" w:hAnsi="Times New Roman" w:cs="Times New Roman"/>
          <w:sz w:val="24"/>
          <w:szCs w:val="24"/>
        </w:rPr>
        <w:t xml:space="preserve"> </w:t>
      </w:r>
      <w:r w:rsidR="006C2A66" w:rsidRPr="001B1F2E">
        <w:rPr>
          <w:rFonts w:ascii="Times New Roman" w:hAnsi="Times New Roman" w:cs="Times New Roman"/>
          <w:sz w:val="24"/>
          <w:szCs w:val="24"/>
        </w:rPr>
        <w:t xml:space="preserve">jest </w:t>
      </w:r>
      <w:r w:rsidRPr="001B1F2E">
        <w:rPr>
          <w:rFonts w:ascii="Times New Roman" w:hAnsi="Times New Roman" w:cs="Times New Roman"/>
          <w:sz w:val="24"/>
          <w:szCs w:val="24"/>
        </w:rPr>
        <w:t xml:space="preserve">przewidziana w obowiązującym miejscowym planie zagospodarowania przestrzennego, decyzji o ustaleniu lokalizacji </w:t>
      </w:r>
      <w:r w:rsidRPr="001B1F2E">
        <w:rPr>
          <w:rFonts w:ascii="Times New Roman" w:hAnsi="Times New Roman" w:cs="Times New Roman"/>
          <w:iCs/>
          <w:sz w:val="24"/>
          <w:szCs w:val="24"/>
        </w:rPr>
        <w:t>inwestycji</w:t>
      </w:r>
      <w:r w:rsidRPr="001B1F2E">
        <w:rPr>
          <w:rFonts w:ascii="Times New Roman" w:hAnsi="Times New Roman" w:cs="Times New Roman"/>
          <w:sz w:val="24"/>
          <w:szCs w:val="24"/>
        </w:rPr>
        <w:t xml:space="preserve"> celu publicznego lub de</w:t>
      </w:r>
      <w:r w:rsidR="00E10F58">
        <w:rPr>
          <w:rFonts w:ascii="Times New Roman" w:hAnsi="Times New Roman" w:cs="Times New Roman"/>
          <w:sz w:val="24"/>
          <w:szCs w:val="24"/>
        </w:rPr>
        <w:t>cyzji o </w:t>
      </w:r>
      <w:r w:rsidRPr="001B1F2E">
        <w:rPr>
          <w:rFonts w:ascii="Times New Roman" w:hAnsi="Times New Roman" w:cs="Times New Roman"/>
          <w:sz w:val="24"/>
          <w:szCs w:val="24"/>
        </w:rPr>
        <w:t>warunkach zabudowy, a</w:t>
      </w:r>
      <w:r w:rsidR="002539BE">
        <w:rPr>
          <w:rFonts w:ascii="Times New Roman" w:hAnsi="Times New Roman" w:cs="Times New Roman"/>
          <w:sz w:val="24"/>
          <w:szCs w:val="24"/>
        </w:rPr>
        <w:t xml:space="preserve"> </w:t>
      </w:r>
      <w:r w:rsidRPr="001B1F2E">
        <w:rPr>
          <w:rFonts w:ascii="Times New Roman" w:hAnsi="Times New Roman" w:cs="Times New Roman"/>
          <w:sz w:val="24"/>
          <w:szCs w:val="24"/>
        </w:rPr>
        <w:t xml:space="preserve">inwestor występuje o wydanie decyzji o ustaleniu lokalizacji </w:t>
      </w:r>
      <w:r w:rsidRPr="001B1F2E">
        <w:rPr>
          <w:rFonts w:ascii="Times New Roman" w:hAnsi="Times New Roman" w:cs="Times New Roman"/>
          <w:iCs/>
          <w:sz w:val="24"/>
          <w:szCs w:val="24"/>
        </w:rPr>
        <w:t xml:space="preserve">inwestycji </w:t>
      </w:r>
      <w:r w:rsidRPr="001B1F2E">
        <w:rPr>
          <w:rFonts w:ascii="Times New Roman" w:hAnsi="Times New Roman" w:cs="Times New Roman"/>
          <w:sz w:val="24"/>
          <w:szCs w:val="24"/>
        </w:rPr>
        <w:t xml:space="preserve">w trybie ustawy terminalowej, w </w:t>
      </w:r>
      <w:r w:rsidRPr="001B1F2E">
        <w:rPr>
          <w:rFonts w:ascii="Times New Roman" w:hAnsi="Times New Roman" w:cs="Times New Roman"/>
          <w:iCs/>
          <w:sz w:val="24"/>
          <w:szCs w:val="24"/>
        </w:rPr>
        <w:t>zakresie</w:t>
      </w:r>
      <w:r w:rsidR="00E10F58">
        <w:rPr>
          <w:rFonts w:ascii="Times New Roman" w:hAnsi="Times New Roman" w:cs="Times New Roman"/>
          <w:sz w:val="24"/>
          <w:szCs w:val="24"/>
        </w:rPr>
        <w:t xml:space="preserve"> skutków, o których mowa w </w:t>
      </w:r>
      <w:r w:rsidRPr="001B1F2E">
        <w:rPr>
          <w:rFonts w:ascii="Times New Roman" w:hAnsi="Times New Roman" w:cs="Times New Roman"/>
          <w:sz w:val="24"/>
          <w:szCs w:val="24"/>
        </w:rPr>
        <w:t>art.</w:t>
      </w:r>
      <w:r w:rsidR="00E10F58">
        <w:rPr>
          <w:rFonts w:ascii="Times New Roman" w:hAnsi="Times New Roman" w:cs="Times New Roman"/>
          <w:sz w:val="24"/>
          <w:szCs w:val="24"/>
        </w:rPr>
        <w:t> </w:t>
      </w:r>
      <w:r w:rsidRPr="001B1F2E">
        <w:rPr>
          <w:rFonts w:ascii="Times New Roman" w:hAnsi="Times New Roman" w:cs="Times New Roman"/>
          <w:sz w:val="24"/>
          <w:szCs w:val="24"/>
        </w:rPr>
        <w:t>20 lub art. 24 ust. 1 ustawy terminalowej w projektowanym brzmieniu, do wniosku o wydanie decyzji o</w:t>
      </w:r>
      <w:r w:rsidR="002539BE">
        <w:rPr>
          <w:rFonts w:ascii="Times New Roman" w:hAnsi="Times New Roman" w:cs="Times New Roman"/>
          <w:sz w:val="24"/>
          <w:szCs w:val="24"/>
        </w:rPr>
        <w:t xml:space="preserve"> </w:t>
      </w:r>
      <w:r w:rsidRPr="001B1F2E">
        <w:rPr>
          <w:rFonts w:ascii="Times New Roman" w:hAnsi="Times New Roman" w:cs="Times New Roman"/>
          <w:sz w:val="24"/>
          <w:szCs w:val="24"/>
        </w:rPr>
        <w:t xml:space="preserve">ustaleniu lokalizacji </w:t>
      </w:r>
      <w:r w:rsidRPr="001B1F2E">
        <w:rPr>
          <w:rFonts w:ascii="Times New Roman" w:hAnsi="Times New Roman" w:cs="Times New Roman"/>
          <w:iCs/>
          <w:sz w:val="24"/>
          <w:szCs w:val="24"/>
        </w:rPr>
        <w:t>inwestycji</w:t>
      </w:r>
      <w:r w:rsidRPr="001B1F2E">
        <w:rPr>
          <w:rFonts w:ascii="Times New Roman" w:hAnsi="Times New Roman" w:cs="Times New Roman"/>
          <w:sz w:val="24"/>
          <w:szCs w:val="24"/>
        </w:rPr>
        <w:t xml:space="preserve"> </w:t>
      </w:r>
      <w:r w:rsidRPr="001B1F2E">
        <w:rPr>
          <w:rFonts w:ascii="Times New Roman" w:hAnsi="Times New Roman" w:cs="Times New Roman"/>
          <w:iCs/>
          <w:sz w:val="24"/>
          <w:szCs w:val="24"/>
        </w:rPr>
        <w:t>nie stosuje się</w:t>
      </w:r>
      <w:r w:rsidR="00E10F58">
        <w:rPr>
          <w:rFonts w:ascii="Times New Roman" w:hAnsi="Times New Roman" w:cs="Times New Roman"/>
          <w:sz w:val="24"/>
          <w:szCs w:val="24"/>
        </w:rPr>
        <w:t xml:space="preserve"> przepisu art. </w:t>
      </w:r>
      <w:r w:rsidRPr="001B1F2E">
        <w:rPr>
          <w:rFonts w:ascii="Times New Roman" w:hAnsi="Times New Roman" w:cs="Times New Roman"/>
          <w:sz w:val="24"/>
          <w:szCs w:val="24"/>
        </w:rPr>
        <w:t>6 ust. 3, z</w:t>
      </w:r>
      <w:r w:rsidR="002539BE">
        <w:rPr>
          <w:rFonts w:ascii="Times New Roman" w:hAnsi="Times New Roman" w:cs="Times New Roman"/>
          <w:sz w:val="24"/>
          <w:szCs w:val="24"/>
        </w:rPr>
        <w:t xml:space="preserve"> </w:t>
      </w:r>
      <w:r w:rsidRPr="001B1F2E">
        <w:rPr>
          <w:rFonts w:ascii="Times New Roman" w:hAnsi="Times New Roman" w:cs="Times New Roman"/>
          <w:sz w:val="24"/>
          <w:szCs w:val="24"/>
        </w:rPr>
        <w:t>wyjątkiem</w:t>
      </w:r>
      <w:r w:rsidR="00251616" w:rsidRPr="001B1F2E">
        <w:rPr>
          <w:rFonts w:ascii="Times New Roman" w:hAnsi="Times New Roman" w:cs="Times New Roman"/>
          <w:sz w:val="24"/>
          <w:szCs w:val="24"/>
        </w:rPr>
        <w:t xml:space="preserve"> art. 6 ust. 3</w:t>
      </w:r>
      <w:r w:rsidRPr="001B1F2E">
        <w:rPr>
          <w:rFonts w:ascii="Times New Roman" w:hAnsi="Times New Roman" w:cs="Times New Roman"/>
          <w:sz w:val="24"/>
          <w:szCs w:val="24"/>
        </w:rPr>
        <w:t xml:space="preserve"> pkt 9 i z zastrzeżeniem ust.</w:t>
      </w:r>
      <w:r w:rsidR="002539BE">
        <w:rPr>
          <w:rFonts w:ascii="Times New Roman" w:hAnsi="Times New Roman" w:cs="Times New Roman"/>
          <w:sz w:val="24"/>
          <w:szCs w:val="24"/>
        </w:rPr>
        <w:t xml:space="preserve"> </w:t>
      </w:r>
      <w:r w:rsidRPr="001B1F2E">
        <w:rPr>
          <w:rFonts w:ascii="Times New Roman" w:hAnsi="Times New Roman" w:cs="Times New Roman"/>
          <w:sz w:val="24"/>
          <w:szCs w:val="24"/>
        </w:rPr>
        <w:t xml:space="preserve">1a. </w:t>
      </w:r>
    </w:p>
    <w:p w:rsidR="00877B4F" w:rsidRPr="001B1F2E" w:rsidRDefault="00877B4F" w:rsidP="001B1F2E">
      <w:pPr>
        <w:spacing w:before="120" w:line="360" w:lineRule="auto"/>
        <w:jc w:val="both"/>
        <w:rPr>
          <w:rFonts w:ascii="Times New Roman" w:hAnsi="Times New Roman" w:cs="Times New Roman"/>
          <w:sz w:val="24"/>
          <w:szCs w:val="24"/>
        </w:rPr>
      </w:pPr>
      <w:r w:rsidRPr="001B1F2E">
        <w:rPr>
          <w:rFonts w:ascii="Times New Roman" w:hAnsi="Times New Roman" w:cs="Times New Roman"/>
          <w:sz w:val="24"/>
          <w:szCs w:val="24"/>
        </w:rPr>
        <w:t>Zmiana art. 6 ust. 3 pkt 9 proponowana w ustawie terminalowej nakłada na właściwego zarządcę drogi obowiązek odniesienia się w opinii również do kwestii parametrów technicznych zjazdów oraz sposobu, miejsca i warunków umieszczenia w pasie drogowym obiektów budowl</w:t>
      </w:r>
      <w:r w:rsidR="006C2A66">
        <w:rPr>
          <w:rFonts w:ascii="Times New Roman" w:hAnsi="Times New Roman" w:cs="Times New Roman"/>
          <w:sz w:val="24"/>
          <w:szCs w:val="24"/>
        </w:rPr>
        <w:t>a</w:t>
      </w:r>
      <w:r w:rsidRPr="001B1F2E">
        <w:rPr>
          <w:rFonts w:ascii="Times New Roman" w:hAnsi="Times New Roman" w:cs="Times New Roman"/>
          <w:sz w:val="24"/>
          <w:szCs w:val="24"/>
        </w:rPr>
        <w:t>nych lub urządzeń niezwiązanych z potrzebami zarządzania drogami lub potrzebami ruchu drogowego, a jeżeli wniosek dotyczy budowy zjazdów – również ich lokalizacji. Treść opinii wydawanej na podstawie nowego brzmienia art. 6 ust. 3 pkt 9 jest więc szersz</w:t>
      </w:r>
      <w:r w:rsidR="00E10F58">
        <w:rPr>
          <w:rFonts w:ascii="Times New Roman" w:hAnsi="Times New Roman" w:cs="Times New Roman"/>
          <w:sz w:val="24"/>
          <w:szCs w:val="24"/>
        </w:rPr>
        <w:t>a niż opinii, o których mowa w </w:t>
      </w:r>
      <w:r w:rsidRPr="001B1F2E">
        <w:rPr>
          <w:rFonts w:ascii="Times New Roman" w:hAnsi="Times New Roman" w:cs="Times New Roman"/>
          <w:sz w:val="24"/>
          <w:szCs w:val="24"/>
        </w:rPr>
        <w:t xml:space="preserve">ustawie z dnia 27 marca 2003 r. o </w:t>
      </w:r>
      <w:r w:rsidRPr="001B1F2E">
        <w:rPr>
          <w:rFonts w:ascii="Times New Roman" w:hAnsi="Times New Roman" w:cs="Times New Roman"/>
          <w:iCs/>
          <w:sz w:val="24"/>
          <w:szCs w:val="24"/>
        </w:rPr>
        <w:t>planowaniu</w:t>
      </w:r>
      <w:r w:rsidRPr="001B1F2E">
        <w:rPr>
          <w:rFonts w:ascii="Times New Roman" w:hAnsi="Times New Roman" w:cs="Times New Roman"/>
          <w:sz w:val="24"/>
          <w:szCs w:val="24"/>
        </w:rPr>
        <w:t xml:space="preserve"> i </w:t>
      </w:r>
      <w:r w:rsidRPr="001B1F2E">
        <w:rPr>
          <w:rFonts w:ascii="Times New Roman" w:hAnsi="Times New Roman" w:cs="Times New Roman"/>
          <w:iCs/>
          <w:sz w:val="24"/>
          <w:szCs w:val="24"/>
        </w:rPr>
        <w:t>zagospodarowaniu przestrzennym</w:t>
      </w:r>
      <w:r w:rsidRPr="001B1F2E">
        <w:rPr>
          <w:rFonts w:ascii="Times New Roman" w:hAnsi="Times New Roman" w:cs="Times New Roman"/>
          <w:sz w:val="24"/>
          <w:szCs w:val="24"/>
        </w:rPr>
        <w:t xml:space="preserve">, które </w:t>
      </w:r>
      <w:r w:rsidR="006C2A66" w:rsidRPr="001B1F2E">
        <w:rPr>
          <w:rFonts w:ascii="Times New Roman" w:hAnsi="Times New Roman" w:cs="Times New Roman"/>
          <w:sz w:val="24"/>
          <w:szCs w:val="24"/>
        </w:rPr>
        <w:t xml:space="preserve">są </w:t>
      </w:r>
      <w:r w:rsidRPr="001B1F2E">
        <w:rPr>
          <w:rFonts w:ascii="Times New Roman" w:hAnsi="Times New Roman" w:cs="Times New Roman"/>
          <w:sz w:val="24"/>
          <w:szCs w:val="24"/>
        </w:rPr>
        <w:t xml:space="preserve">wydawane przez właściwych zarządców dróg w toku postępowania, w którym orzeka się o ustaleniu lokalizacji </w:t>
      </w:r>
      <w:r w:rsidRPr="001B1F2E">
        <w:rPr>
          <w:rFonts w:ascii="Times New Roman" w:hAnsi="Times New Roman" w:cs="Times New Roman"/>
          <w:iCs/>
          <w:sz w:val="24"/>
          <w:szCs w:val="24"/>
        </w:rPr>
        <w:t>inwestycji</w:t>
      </w:r>
      <w:r w:rsidRPr="001B1F2E">
        <w:rPr>
          <w:rFonts w:ascii="Times New Roman" w:hAnsi="Times New Roman" w:cs="Times New Roman"/>
          <w:sz w:val="24"/>
          <w:szCs w:val="24"/>
        </w:rPr>
        <w:t xml:space="preserve"> celu publicznego lub warunkach zabudowy. Powyższa uwaga dotyczy również opinii uzyskiwanych od właściwych zarządców dróg w związku z przystąpieniem do opracowaniu miejscowego planu zagospodarowania przestrzennego.</w:t>
      </w:r>
    </w:p>
    <w:p w:rsidR="00877B4F" w:rsidRPr="001B1F2E" w:rsidRDefault="00877B4F" w:rsidP="001B1F2E">
      <w:pPr>
        <w:spacing w:before="120" w:line="360" w:lineRule="auto"/>
        <w:jc w:val="both"/>
        <w:rPr>
          <w:rFonts w:ascii="Times New Roman" w:hAnsi="Times New Roman" w:cs="Times New Roman"/>
          <w:sz w:val="24"/>
          <w:szCs w:val="24"/>
        </w:rPr>
      </w:pPr>
      <w:r w:rsidRPr="001B1F2E">
        <w:rPr>
          <w:rFonts w:ascii="Times New Roman" w:hAnsi="Times New Roman" w:cs="Times New Roman"/>
          <w:sz w:val="24"/>
          <w:szCs w:val="24"/>
        </w:rPr>
        <w:t>W celu prawidłowego zastosowania</w:t>
      </w:r>
      <w:r w:rsidR="00405608">
        <w:rPr>
          <w:rFonts w:ascii="Times New Roman" w:hAnsi="Times New Roman" w:cs="Times New Roman"/>
          <w:sz w:val="24"/>
          <w:szCs w:val="24"/>
        </w:rPr>
        <w:t xml:space="preserve"> przepisów</w:t>
      </w:r>
      <w:r w:rsidRPr="001B1F2E">
        <w:rPr>
          <w:rFonts w:ascii="Times New Roman" w:hAnsi="Times New Roman" w:cs="Times New Roman"/>
          <w:sz w:val="24"/>
          <w:szCs w:val="24"/>
        </w:rPr>
        <w:t>, przez organ wydający decyzję o lokalizacji inwestycji w</w:t>
      </w:r>
      <w:r w:rsidR="002539BE">
        <w:rPr>
          <w:rFonts w:ascii="Times New Roman" w:hAnsi="Times New Roman" w:cs="Times New Roman"/>
          <w:sz w:val="24"/>
          <w:szCs w:val="24"/>
        </w:rPr>
        <w:t xml:space="preserve"> </w:t>
      </w:r>
      <w:r w:rsidRPr="001B1F2E">
        <w:rPr>
          <w:rFonts w:ascii="Times New Roman" w:hAnsi="Times New Roman" w:cs="Times New Roman"/>
          <w:sz w:val="24"/>
          <w:szCs w:val="24"/>
        </w:rPr>
        <w:t>zakresie terminalu, i wydania decyzji w zakresie skutków określonych w proponowanym brzmieniu art. 24 ust. 1 konieczne jest więc dołączenie do wniosku opinii właściwego zarządcy drogi, która zawiera elementy, o których mowa w art. 6 ust. 3 pkt 9 w proponowanym brzmieniu.</w:t>
      </w:r>
    </w:p>
    <w:p w:rsidR="0066032A" w:rsidRPr="001B1F2E" w:rsidRDefault="00877B4F" w:rsidP="001B1F2E">
      <w:pPr>
        <w:spacing w:before="120" w:line="360" w:lineRule="auto"/>
        <w:jc w:val="both"/>
        <w:rPr>
          <w:rFonts w:ascii="Times New Roman" w:hAnsi="Times New Roman" w:cs="Times New Roman"/>
          <w:bCs/>
          <w:sz w:val="24"/>
          <w:szCs w:val="24"/>
        </w:rPr>
      </w:pPr>
      <w:r w:rsidRPr="001B1F2E">
        <w:rPr>
          <w:rFonts w:ascii="Times New Roman" w:hAnsi="Times New Roman" w:cs="Times New Roman"/>
          <w:sz w:val="24"/>
          <w:szCs w:val="24"/>
        </w:rPr>
        <w:t xml:space="preserve">Jednocześnie w dodawanym art. 43 ust. 1a wskazano, że jeżeli wobec gruntów stanowiących pas drogowy objętych wnioskiem została wydana decyzja o lokalizacji lub przebudowie zjazdu lub decyzja o lokalizacji w pasie drogowym obiektów budowlanych lub urządzeń niezwiązanych z potrzebami zarządzania </w:t>
      </w:r>
      <w:r w:rsidRPr="001B1F2E">
        <w:rPr>
          <w:rStyle w:val="Uwydatnienie"/>
          <w:rFonts w:ascii="Times New Roman" w:hAnsi="Times New Roman" w:cs="Times New Roman"/>
          <w:i w:val="0"/>
          <w:sz w:val="24"/>
          <w:szCs w:val="24"/>
        </w:rPr>
        <w:t>drogami</w:t>
      </w:r>
      <w:r w:rsidRPr="001B1F2E">
        <w:rPr>
          <w:rFonts w:ascii="Times New Roman" w:hAnsi="Times New Roman" w:cs="Times New Roman"/>
          <w:i/>
          <w:sz w:val="24"/>
          <w:szCs w:val="24"/>
        </w:rPr>
        <w:t xml:space="preserve"> </w:t>
      </w:r>
      <w:r w:rsidRPr="001B1F2E">
        <w:rPr>
          <w:rFonts w:ascii="Times New Roman" w:hAnsi="Times New Roman" w:cs="Times New Roman"/>
          <w:sz w:val="24"/>
          <w:szCs w:val="24"/>
        </w:rPr>
        <w:t>lub potrzebami ruchu drogowego, przepisu art. 6 ust. 3 pkt 9 ustawy terminalowej nie stosuje się w zakresie objętym tą</w:t>
      </w:r>
      <w:r w:rsidR="002539BE">
        <w:rPr>
          <w:rFonts w:ascii="Times New Roman" w:hAnsi="Times New Roman" w:cs="Times New Roman"/>
          <w:sz w:val="24"/>
          <w:szCs w:val="24"/>
        </w:rPr>
        <w:t xml:space="preserve"> </w:t>
      </w:r>
      <w:r w:rsidRPr="001B1F2E">
        <w:rPr>
          <w:rFonts w:ascii="Times New Roman" w:hAnsi="Times New Roman" w:cs="Times New Roman"/>
          <w:sz w:val="24"/>
          <w:szCs w:val="24"/>
        </w:rPr>
        <w:t xml:space="preserve">decyzją. Dodanie ust. 1a ma na celu wyeliminowanie sytuacji, w której, w stosunku do tych samych gruntów stanowiących pas drogowy, zostałaby wydana decyzja o lokalizacji lub przebudowie zjazdu lub decyzja o lokalizacji w pasie drogowym obiektów budowlanych lub urządzeń niezwiązanych z potrzebami zarządzania </w:t>
      </w:r>
      <w:r w:rsidRPr="001B1F2E">
        <w:rPr>
          <w:rStyle w:val="Uwydatnienie"/>
          <w:rFonts w:ascii="Times New Roman" w:hAnsi="Times New Roman" w:cs="Times New Roman"/>
          <w:i w:val="0"/>
          <w:sz w:val="24"/>
          <w:szCs w:val="24"/>
        </w:rPr>
        <w:t>drogami</w:t>
      </w:r>
      <w:r w:rsidRPr="001B1F2E">
        <w:rPr>
          <w:rFonts w:ascii="Times New Roman" w:hAnsi="Times New Roman" w:cs="Times New Roman"/>
          <w:sz w:val="24"/>
          <w:szCs w:val="24"/>
        </w:rPr>
        <w:t xml:space="preserve"> albo potrzebami ru</w:t>
      </w:r>
      <w:r w:rsidR="00E10F58">
        <w:rPr>
          <w:rFonts w:ascii="Times New Roman" w:hAnsi="Times New Roman" w:cs="Times New Roman"/>
          <w:sz w:val="24"/>
          <w:szCs w:val="24"/>
        </w:rPr>
        <w:t>chu drogowego oraz, w związku z </w:t>
      </w:r>
      <w:r w:rsidRPr="001B1F2E">
        <w:rPr>
          <w:rFonts w:ascii="Times New Roman" w:hAnsi="Times New Roman" w:cs="Times New Roman"/>
          <w:sz w:val="24"/>
          <w:szCs w:val="24"/>
        </w:rPr>
        <w:t>wystąpieniem inwestora o wydanie decyzji w trybie art. 43 ust. 1 pkt 3, opinia właściwego zarządcy drogi, która treścią odpowiadałaby wcześniej wydanej przez niego decyzji. Celem wprowadzenia regulacji jest przyspies</w:t>
      </w:r>
      <w:r w:rsidR="00E10F58">
        <w:rPr>
          <w:rFonts w:ascii="Times New Roman" w:hAnsi="Times New Roman" w:cs="Times New Roman"/>
          <w:sz w:val="24"/>
          <w:szCs w:val="24"/>
        </w:rPr>
        <w:t>zenie procesu inwestycyjnego, a </w:t>
      </w:r>
      <w:r w:rsidRPr="001B1F2E">
        <w:rPr>
          <w:rFonts w:ascii="Times New Roman" w:hAnsi="Times New Roman" w:cs="Times New Roman"/>
          <w:sz w:val="24"/>
          <w:szCs w:val="24"/>
        </w:rPr>
        <w:t>także wykluczenie konieczności faktycznego orzekania przez organ dwa razy w tej samej sprawie.</w:t>
      </w:r>
      <w:r w:rsidR="00251616" w:rsidRPr="001B1F2E">
        <w:rPr>
          <w:rFonts w:ascii="Times New Roman" w:hAnsi="Times New Roman" w:cs="Times New Roman"/>
          <w:sz w:val="24"/>
          <w:szCs w:val="24"/>
        </w:rPr>
        <w:t xml:space="preserve"> Inwestor dołącza wyżej wymienione decyzje do wniosku, o którym mowa w art. 43 ust. 1 pkt 3.</w:t>
      </w:r>
      <w:r w:rsidR="0066032A" w:rsidRPr="001B1F2E">
        <w:rPr>
          <w:rFonts w:ascii="Times New Roman" w:hAnsi="Times New Roman" w:cs="Times New Roman"/>
          <w:bCs/>
          <w:sz w:val="24"/>
          <w:szCs w:val="24"/>
          <w:lang w:eastAsia="pl-PL"/>
        </w:rPr>
        <w:t xml:space="preserve"> </w:t>
      </w:r>
      <w:r w:rsidR="0066032A" w:rsidRPr="001B1F2E">
        <w:rPr>
          <w:rFonts w:ascii="Times New Roman" w:hAnsi="Times New Roman" w:cs="Times New Roman"/>
          <w:bCs/>
          <w:sz w:val="24"/>
          <w:szCs w:val="24"/>
        </w:rPr>
        <w:t>Z dniem, w którym decyzja o ustaleniu lokalizacji inwestycji w zakresie terminalu, wydana na podstawi</w:t>
      </w:r>
      <w:r w:rsidR="00E10F58">
        <w:rPr>
          <w:rFonts w:ascii="Times New Roman" w:hAnsi="Times New Roman" w:cs="Times New Roman"/>
          <w:bCs/>
          <w:sz w:val="24"/>
          <w:szCs w:val="24"/>
        </w:rPr>
        <w:t>e wniosku, o którym mowa w art. </w:t>
      </w:r>
      <w:r w:rsidR="0066032A" w:rsidRPr="001B1F2E">
        <w:rPr>
          <w:rFonts w:ascii="Times New Roman" w:hAnsi="Times New Roman" w:cs="Times New Roman"/>
          <w:bCs/>
          <w:sz w:val="24"/>
          <w:szCs w:val="24"/>
        </w:rPr>
        <w:t>43 ust. 1 pkt 3, staje się ostateczna, wydane inwestorowi decyzje o lokalizacji lub przebudowie zjazdu, decyzje o lokalizacji w pasie drogowym obiektów budowlanych lub urządzeń niezwiązanych z potrzebami zarządzania drogami lub potrzebami ruchu drogowego wygasają w zakresie, w jakim decyzja o ust</w:t>
      </w:r>
      <w:r w:rsidR="00E10F58">
        <w:rPr>
          <w:rFonts w:ascii="Times New Roman" w:hAnsi="Times New Roman" w:cs="Times New Roman"/>
          <w:bCs/>
          <w:sz w:val="24"/>
          <w:szCs w:val="24"/>
        </w:rPr>
        <w:t>aleniu lokalizacji inwestycji w </w:t>
      </w:r>
      <w:r w:rsidR="0066032A" w:rsidRPr="001B1F2E">
        <w:rPr>
          <w:rFonts w:ascii="Times New Roman" w:hAnsi="Times New Roman" w:cs="Times New Roman"/>
          <w:bCs/>
          <w:sz w:val="24"/>
          <w:szCs w:val="24"/>
        </w:rPr>
        <w:t>zakresie terminalu wydana na podstawie wniosku obejmuje skutek, o którym mowa w art. 24 ust. 1, wobec gruntów stanowiących pas drogowy. Powyższe rozwiązanie ma na celu wyeliminowanie sytuacji, w której więcej niż jedna decyzja regulowałaby tę samą kwestię.</w:t>
      </w:r>
    </w:p>
    <w:p w:rsidR="00877B4F" w:rsidRPr="001B1F2E" w:rsidRDefault="00877B4F" w:rsidP="001B1F2E">
      <w:pPr>
        <w:spacing w:before="120" w:line="360" w:lineRule="auto"/>
        <w:jc w:val="both"/>
        <w:rPr>
          <w:rFonts w:ascii="Times New Roman" w:hAnsi="Times New Roman" w:cs="Times New Roman"/>
          <w:sz w:val="24"/>
          <w:szCs w:val="24"/>
        </w:rPr>
      </w:pPr>
      <w:r w:rsidRPr="001B1F2E">
        <w:rPr>
          <w:rFonts w:ascii="Times New Roman" w:hAnsi="Times New Roman" w:cs="Times New Roman"/>
          <w:b/>
          <w:sz w:val="24"/>
          <w:szCs w:val="24"/>
        </w:rPr>
        <w:t>Ustawa z dnia 27 kwietnia 2001 r. – Prawo ochrony środowiska (dalej</w:t>
      </w:r>
      <w:r w:rsidR="008A2F0B">
        <w:rPr>
          <w:rFonts w:ascii="Times New Roman" w:hAnsi="Times New Roman" w:cs="Times New Roman"/>
          <w:b/>
          <w:sz w:val="24"/>
          <w:szCs w:val="24"/>
        </w:rPr>
        <w:t>:</w:t>
      </w:r>
      <w:r w:rsidRPr="001B1F2E">
        <w:rPr>
          <w:rFonts w:ascii="Times New Roman" w:hAnsi="Times New Roman" w:cs="Times New Roman"/>
          <w:b/>
          <w:sz w:val="24"/>
          <w:szCs w:val="24"/>
        </w:rPr>
        <w:t xml:space="preserve"> „ustawa – Prawo ochrony środowiska”)</w:t>
      </w:r>
    </w:p>
    <w:p w:rsidR="00877B4F" w:rsidRPr="001B1F2E" w:rsidRDefault="00877B4F" w:rsidP="001B1F2E">
      <w:pPr>
        <w:spacing w:before="120" w:line="360" w:lineRule="auto"/>
        <w:jc w:val="both"/>
        <w:rPr>
          <w:rFonts w:ascii="Times New Roman" w:hAnsi="Times New Roman" w:cs="Times New Roman"/>
          <w:sz w:val="24"/>
          <w:szCs w:val="24"/>
        </w:rPr>
      </w:pPr>
      <w:r w:rsidRPr="001B1F2E">
        <w:rPr>
          <w:rFonts w:ascii="Times New Roman" w:hAnsi="Times New Roman" w:cs="Times New Roman"/>
          <w:b/>
          <w:sz w:val="24"/>
          <w:szCs w:val="24"/>
        </w:rPr>
        <w:t>Art. 135 ust. 1 i 5</w:t>
      </w:r>
    </w:p>
    <w:p w:rsidR="00877B4F" w:rsidRPr="001B1F2E" w:rsidRDefault="00877B4F" w:rsidP="001B1F2E">
      <w:pPr>
        <w:spacing w:before="120" w:line="360" w:lineRule="auto"/>
        <w:jc w:val="both"/>
        <w:rPr>
          <w:rFonts w:ascii="Times New Roman" w:hAnsi="Times New Roman" w:cs="Times New Roman"/>
          <w:sz w:val="24"/>
          <w:szCs w:val="24"/>
        </w:rPr>
      </w:pPr>
      <w:r w:rsidRPr="001B1F2E">
        <w:rPr>
          <w:rFonts w:ascii="Times New Roman" w:hAnsi="Times New Roman" w:cs="Times New Roman"/>
          <w:sz w:val="24"/>
          <w:szCs w:val="24"/>
        </w:rPr>
        <w:t xml:space="preserve">Zmiana art. 135 ust. 1 oraz ust. 5 ustawy – Prawo ochrony środowiska polega na dodaniu obiektów sieci gazowej do katalogu obiektów, dla których utworzony może zostać obszar ograniczonego użytkowania, w którym mimo zastosowania dostępnych rozwiązań technicznych, technologicznych i organizacyjnych, nie mogą być dotrzymane standardy jakości środowiska poza terenem zakładu lub obiektu. </w:t>
      </w:r>
    </w:p>
    <w:p w:rsidR="00877B4F" w:rsidRPr="001B1F2E" w:rsidRDefault="00877B4F" w:rsidP="001B1F2E">
      <w:pPr>
        <w:spacing w:before="120" w:line="360" w:lineRule="auto"/>
        <w:jc w:val="both"/>
        <w:rPr>
          <w:rFonts w:ascii="Times New Roman" w:hAnsi="Times New Roman" w:cs="Times New Roman"/>
          <w:sz w:val="24"/>
          <w:szCs w:val="24"/>
        </w:rPr>
      </w:pPr>
      <w:r w:rsidRPr="001B1F2E">
        <w:rPr>
          <w:rFonts w:ascii="Times New Roman" w:hAnsi="Times New Roman" w:cs="Times New Roman"/>
          <w:sz w:val="24"/>
          <w:szCs w:val="24"/>
        </w:rPr>
        <w:t xml:space="preserve">Zgodnie z rozporządzeniem Ministra Gospodarki z dnia 26 kwietnia 2013 r. w sprawie warunków technicznych, jakim powinny odpowiadać sieci gazowe i ich usytuowanie, obiektami sieci gazowej są: gazociągi, przyłącza gazowe, stacje gazowe, tłocznie gazu, oraz magazyny gazu wraz z układami rurowymi, a także </w:t>
      </w:r>
      <w:r w:rsidR="00E10F58">
        <w:rPr>
          <w:rFonts w:ascii="Times New Roman" w:hAnsi="Times New Roman" w:cs="Times New Roman"/>
          <w:sz w:val="24"/>
          <w:szCs w:val="24"/>
        </w:rPr>
        <w:t>wejścia, wyjścia lub obejścia i </w:t>
      </w:r>
      <w:r w:rsidRPr="001B1F2E">
        <w:rPr>
          <w:rFonts w:ascii="Times New Roman" w:hAnsi="Times New Roman" w:cs="Times New Roman"/>
          <w:sz w:val="24"/>
          <w:szCs w:val="24"/>
        </w:rPr>
        <w:t>inne instalacje towarzyszące. Funkcjonowanie wyżej wymieniony</w:t>
      </w:r>
      <w:r w:rsidR="00E10F58">
        <w:rPr>
          <w:rFonts w:ascii="Times New Roman" w:hAnsi="Times New Roman" w:cs="Times New Roman"/>
          <w:sz w:val="24"/>
          <w:szCs w:val="24"/>
        </w:rPr>
        <w:t>ch obiektów, w </w:t>
      </w:r>
      <w:r w:rsidRPr="001B1F2E">
        <w:rPr>
          <w:rFonts w:ascii="Times New Roman" w:hAnsi="Times New Roman" w:cs="Times New Roman"/>
          <w:sz w:val="24"/>
          <w:szCs w:val="24"/>
        </w:rPr>
        <w:t>szczególności tłoczni, stacji gazowych i zespołów zaporowo-upustowych</w:t>
      </w:r>
      <w:r w:rsidR="00B45A44">
        <w:rPr>
          <w:rFonts w:ascii="Times New Roman" w:hAnsi="Times New Roman" w:cs="Times New Roman"/>
          <w:sz w:val="24"/>
          <w:szCs w:val="24"/>
        </w:rPr>
        <w:t>,</w:t>
      </w:r>
      <w:r w:rsidRPr="001B1F2E">
        <w:rPr>
          <w:rFonts w:ascii="Times New Roman" w:hAnsi="Times New Roman" w:cs="Times New Roman"/>
          <w:sz w:val="24"/>
          <w:szCs w:val="24"/>
        </w:rPr>
        <w:t xml:space="preserve"> może wiązać się z potencjalnymi, lokalnymi uciążliwościami analogicznymi do tych, które wywoływane są przez zakłady lub obiekty wymienione w obecnym brzmieniu art. 135 ust. 1 ustawy – Prawo ochrony środowiska. Mając to na uwadze, za zasadne należy uznać rozszerzenie katalogu obiektów, dla których </w:t>
      </w:r>
      <w:r w:rsidR="00B45A44" w:rsidRPr="001B1F2E">
        <w:rPr>
          <w:rFonts w:ascii="Times New Roman" w:hAnsi="Times New Roman" w:cs="Times New Roman"/>
          <w:sz w:val="24"/>
          <w:szCs w:val="24"/>
        </w:rPr>
        <w:t xml:space="preserve">jest </w:t>
      </w:r>
      <w:r w:rsidRPr="001B1F2E">
        <w:rPr>
          <w:rFonts w:ascii="Times New Roman" w:hAnsi="Times New Roman" w:cs="Times New Roman"/>
          <w:sz w:val="24"/>
          <w:szCs w:val="24"/>
        </w:rPr>
        <w:t xml:space="preserve">możliwe utworzenie obszaru ograniczonego użytkowania. </w:t>
      </w:r>
    </w:p>
    <w:p w:rsidR="00877B4F" w:rsidRPr="001B1F2E" w:rsidRDefault="00877B4F" w:rsidP="001B1F2E">
      <w:pPr>
        <w:spacing w:before="120" w:line="360" w:lineRule="auto"/>
        <w:jc w:val="both"/>
        <w:rPr>
          <w:rFonts w:ascii="Times New Roman" w:hAnsi="Times New Roman" w:cs="Times New Roman"/>
          <w:sz w:val="24"/>
          <w:szCs w:val="24"/>
        </w:rPr>
      </w:pPr>
      <w:r w:rsidRPr="001B1F2E">
        <w:rPr>
          <w:rFonts w:ascii="Times New Roman" w:hAnsi="Times New Roman" w:cs="Times New Roman"/>
          <w:sz w:val="24"/>
          <w:szCs w:val="24"/>
        </w:rPr>
        <w:t xml:space="preserve">Nadanie nowego brzmienia art. 135 ust. 5 ustawy </w:t>
      </w:r>
      <w:r w:rsidR="002539BE">
        <w:rPr>
          <w:rFonts w:ascii="Times New Roman" w:hAnsi="Times New Roman" w:cs="Times New Roman"/>
          <w:sz w:val="24"/>
          <w:szCs w:val="24"/>
        </w:rPr>
        <w:t>–</w:t>
      </w:r>
      <w:r w:rsidRPr="001B1F2E">
        <w:rPr>
          <w:rFonts w:ascii="Times New Roman" w:hAnsi="Times New Roman" w:cs="Times New Roman"/>
          <w:sz w:val="24"/>
          <w:szCs w:val="24"/>
        </w:rPr>
        <w:t xml:space="preserve"> Prawo ochrony środowiska ma na celu umożliwienie eksploatacji obiektów</w:t>
      </w:r>
      <w:r w:rsidR="00E10F58">
        <w:rPr>
          <w:rFonts w:ascii="Times New Roman" w:hAnsi="Times New Roman" w:cs="Times New Roman"/>
          <w:sz w:val="24"/>
          <w:szCs w:val="24"/>
        </w:rPr>
        <w:t xml:space="preserve"> sieci gazowych wiążących się z </w:t>
      </w:r>
      <w:r w:rsidRPr="001B1F2E">
        <w:rPr>
          <w:rFonts w:ascii="Times New Roman" w:hAnsi="Times New Roman" w:cs="Times New Roman"/>
          <w:sz w:val="24"/>
          <w:szCs w:val="24"/>
        </w:rPr>
        <w:t>uciążliwościami środowiskowymi, zanim obszar ograniczonego użytkowania zostanie utworzony. Zasięg i skala ponadnormatywnych oddziaływań obiektów sieci gazowej będzie uzależniona od rodzaju i typów oraz użytych urządzeń, związanych z przesyłem gazu, które nie są znane na etapie decyzji o środowiskowych uwarunkowaniach. Istnieje potrzeba, aby szacunkowe wartości prognozow</w:t>
      </w:r>
      <w:r w:rsidR="00E10F58">
        <w:rPr>
          <w:rFonts w:ascii="Times New Roman" w:hAnsi="Times New Roman" w:cs="Times New Roman"/>
          <w:sz w:val="24"/>
          <w:szCs w:val="24"/>
        </w:rPr>
        <w:t>ane w tym zakresie w raporcie o </w:t>
      </w:r>
      <w:r w:rsidRPr="001B1F2E">
        <w:rPr>
          <w:rFonts w:ascii="Times New Roman" w:hAnsi="Times New Roman" w:cs="Times New Roman"/>
          <w:sz w:val="24"/>
          <w:szCs w:val="24"/>
        </w:rPr>
        <w:t>oddziaływaniu na środowisko zostały zweryfikowane w ramach pomiarów faktycznych emisji, wykonywanych na potrzeby analizy porealizacyjnej. Z uwagi na strategiczny charakter obiektów sieci gazowych, niezasadnym wydaje się uzależnianie rozpoczęcia ich eksploatacji od długotrwałego i skomplikowanego procesu uchwalania obszaru ograniczonego użytkowania.</w:t>
      </w:r>
    </w:p>
    <w:p w:rsidR="00877B4F" w:rsidRPr="001B1F2E" w:rsidRDefault="00877B4F" w:rsidP="001B1F2E">
      <w:pPr>
        <w:spacing w:before="120" w:line="360" w:lineRule="auto"/>
        <w:jc w:val="both"/>
        <w:rPr>
          <w:rFonts w:ascii="Times New Roman" w:hAnsi="Times New Roman" w:cs="Times New Roman"/>
          <w:b/>
          <w:sz w:val="24"/>
          <w:szCs w:val="24"/>
        </w:rPr>
      </w:pPr>
      <w:r w:rsidRPr="001B1F2E">
        <w:rPr>
          <w:rFonts w:ascii="Times New Roman" w:hAnsi="Times New Roman" w:cs="Times New Roman"/>
          <w:sz w:val="24"/>
          <w:szCs w:val="24"/>
        </w:rPr>
        <w:t>Podkreślić należy, że obiekty sieci gazowej, o których mowa w proponowanym brzmieniu art. 135 ust</w:t>
      </w:r>
      <w:r w:rsidR="00B45A44">
        <w:rPr>
          <w:rFonts w:ascii="Times New Roman" w:hAnsi="Times New Roman" w:cs="Times New Roman"/>
          <w:sz w:val="24"/>
          <w:szCs w:val="24"/>
        </w:rPr>
        <w:t>.</w:t>
      </w:r>
      <w:r w:rsidRPr="001B1F2E">
        <w:rPr>
          <w:rFonts w:ascii="Times New Roman" w:hAnsi="Times New Roman" w:cs="Times New Roman"/>
          <w:sz w:val="24"/>
          <w:szCs w:val="24"/>
        </w:rPr>
        <w:t xml:space="preserve"> 1 i 5</w:t>
      </w:r>
      <w:r w:rsidR="00B45A44">
        <w:rPr>
          <w:rFonts w:ascii="Times New Roman" w:hAnsi="Times New Roman" w:cs="Times New Roman"/>
          <w:sz w:val="24"/>
          <w:szCs w:val="24"/>
        </w:rPr>
        <w:t>,</w:t>
      </w:r>
      <w:r w:rsidRPr="001B1F2E">
        <w:rPr>
          <w:rFonts w:ascii="Times New Roman" w:hAnsi="Times New Roman" w:cs="Times New Roman"/>
          <w:sz w:val="24"/>
          <w:szCs w:val="24"/>
        </w:rPr>
        <w:t xml:space="preserve"> służą zaspokajaniu </w:t>
      </w:r>
      <w:r w:rsidR="00E10F58">
        <w:rPr>
          <w:rFonts w:ascii="Times New Roman" w:hAnsi="Times New Roman" w:cs="Times New Roman"/>
          <w:sz w:val="24"/>
          <w:szCs w:val="24"/>
        </w:rPr>
        <w:t>potrzeb dużej grupy odbiorców i </w:t>
      </w:r>
      <w:r w:rsidRPr="001B1F2E">
        <w:rPr>
          <w:rFonts w:ascii="Times New Roman" w:hAnsi="Times New Roman" w:cs="Times New Roman"/>
          <w:sz w:val="24"/>
          <w:szCs w:val="24"/>
        </w:rPr>
        <w:t>użytkowników i w ogólnym bilansie kosztów, korzyści społeczne oraz środowiskowe uzyskane na skutek wybudowania oraz funkcjonowania obiektów sieci gazowej są znaczne i przekraczają koszty ponoszone</w:t>
      </w:r>
      <w:r w:rsidR="00E10F58">
        <w:rPr>
          <w:rFonts w:ascii="Times New Roman" w:hAnsi="Times New Roman" w:cs="Times New Roman"/>
          <w:sz w:val="24"/>
          <w:szCs w:val="24"/>
        </w:rPr>
        <w:t xml:space="preserve"> w związku z ich wybudowaniem i </w:t>
      </w:r>
      <w:r w:rsidRPr="001B1F2E">
        <w:rPr>
          <w:rFonts w:ascii="Times New Roman" w:hAnsi="Times New Roman" w:cs="Times New Roman"/>
          <w:sz w:val="24"/>
          <w:szCs w:val="24"/>
        </w:rPr>
        <w:t>funkcjonowaniem.</w:t>
      </w:r>
    </w:p>
    <w:p w:rsidR="00877B4F" w:rsidRPr="001B1F2E" w:rsidRDefault="00877B4F" w:rsidP="001B1F2E">
      <w:pPr>
        <w:spacing w:before="120" w:line="360" w:lineRule="auto"/>
        <w:jc w:val="both"/>
        <w:rPr>
          <w:rFonts w:ascii="Times New Roman" w:hAnsi="Times New Roman" w:cs="Times New Roman"/>
          <w:b/>
          <w:sz w:val="24"/>
          <w:szCs w:val="24"/>
        </w:rPr>
      </w:pPr>
      <w:r w:rsidRPr="001B1F2E">
        <w:rPr>
          <w:rFonts w:ascii="Times New Roman" w:hAnsi="Times New Roman" w:cs="Times New Roman"/>
          <w:b/>
          <w:sz w:val="24"/>
          <w:szCs w:val="24"/>
        </w:rPr>
        <w:t>Ustawa z dnia 3 października 2008 r. o udostępn</w:t>
      </w:r>
      <w:r w:rsidR="00E10F58">
        <w:rPr>
          <w:rFonts w:ascii="Times New Roman" w:hAnsi="Times New Roman" w:cs="Times New Roman"/>
          <w:b/>
          <w:sz w:val="24"/>
          <w:szCs w:val="24"/>
        </w:rPr>
        <w:t>ianiu informacji o środowisku i </w:t>
      </w:r>
      <w:r w:rsidRPr="001B1F2E">
        <w:rPr>
          <w:rFonts w:ascii="Times New Roman" w:hAnsi="Times New Roman" w:cs="Times New Roman"/>
          <w:b/>
          <w:sz w:val="24"/>
          <w:szCs w:val="24"/>
        </w:rPr>
        <w:t>jego ochronie, udziale społeczeństwa w ochronie środowiska oraz o ocenach oddziaływania na środowisko (dalej</w:t>
      </w:r>
      <w:r w:rsidR="00B45A44">
        <w:rPr>
          <w:rFonts w:ascii="Times New Roman" w:hAnsi="Times New Roman" w:cs="Times New Roman"/>
          <w:b/>
          <w:sz w:val="24"/>
          <w:szCs w:val="24"/>
        </w:rPr>
        <w:t>:</w:t>
      </w:r>
      <w:r w:rsidRPr="001B1F2E">
        <w:rPr>
          <w:rFonts w:ascii="Times New Roman" w:hAnsi="Times New Roman" w:cs="Times New Roman"/>
          <w:b/>
          <w:sz w:val="24"/>
          <w:szCs w:val="24"/>
        </w:rPr>
        <w:t xml:space="preserve"> „usta</w:t>
      </w:r>
      <w:r w:rsidR="00E10F58">
        <w:rPr>
          <w:rFonts w:ascii="Times New Roman" w:hAnsi="Times New Roman" w:cs="Times New Roman"/>
          <w:b/>
          <w:sz w:val="24"/>
          <w:szCs w:val="24"/>
        </w:rPr>
        <w:t>wa o udostępnianiu informacji o </w:t>
      </w:r>
      <w:r w:rsidRPr="001B1F2E">
        <w:rPr>
          <w:rFonts w:ascii="Times New Roman" w:hAnsi="Times New Roman" w:cs="Times New Roman"/>
          <w:b/>
          <w:sz w:val="24"/>
          <w:szCs w:val="24"/>
        </w:rPr>
        <w:t>środowisku”)</w:t>
      </w:r>
    </w:p>
    <w:p w:rsidR="00877B4F" w:rsidRPr="001B1F2E" w:rsidRDefault="00877B4F" w:rsidP="001B1F2E">
      <w:pPr>
        <w:spacing w:before="120" w:line="360" w:lineRule="auto"/>
        <w:jc w:val="both"/>
        <w:rPr>
          <w:rFonts w:ascii="Times New Roman" w:hAnsi="Times New Roman" w:cs="Times New Roman"/>
          <w:sz w:val="24"/>
          <w:szCs w:val="24"/>
        </w:rPr>
      </w:pPr>
      <w:r w:rsidRPr="001B1F2E">
        <w:rPr>
          <w:rFonts w:ascii="Times New Roman" w:hAnsi="Times New Roman" w:cs="Times New Roman"/>
          <w:b/>
          <w:sz w:val="24"/>
          <w:szCs w:val="24"/>
        </w:rPr>
        <w:t>Art. 72 ust. 2 pkt 1b</w:t>
      </w:r>
    </w:p>
    <w:p w:rsidR="00877B4F" w:rsidRPr="001B1F2E" w:rsidRDefault="00877B4F" w:rsidP="001B1F2E">
      <w:pPr>
        <w:spacing w:before="120" w:line="360" w:lineRule="auto"/>
        <w:jc w:val="both"/>
        <w:rPr>
          <w:rFonts w:ascii="Times New Roman" w:hAnsi="Times New Roman" w:cs="Times New Roman"/>
          <w:sz w:val="24"/>
          <w:szCs w:val="24"/>
        </w:rPr>
      </w:pPr>
      <w:r w:rsidRPr="001B1F2E">
        <w:rPr>
          <w:rFonts w:ascii="Times New Roman" w:hAnsi="Times New Roman" w:cs="Times New Roman"/>
          <w:sz w:val="24"/>
          <w:szCs w:val="24"/>
        </w:rPr>
        <w:t xml:space="preserve">Celem dodania pkt 1b w art. 72 ust. 2 ustawy o udostępnianiu informacji o środowisku jest rozszerzenie katalogu decyzji administracyjnych, których zmiana nie skutkuje koniecznością zmiany decyzji o środowiskowych uwarunkowaniach realizacji inwestycji. </w:t>
      </w:r>
    </w:p>
    <w:p w:rsidR="00877B4F" w:rsidRPr="001B1F2E" w:rsidRDefault="00877B4F" w:rsidP="001B1F2E">
      <w:pPr>
        <w:spacing w:before="120" w:line="360" w:lineRule="auto"/>
        <w:jc w:val="both"/>
        <w:rPr>
          <w:rFonts w:ascii="Times New Roman" w:hAnsi="Times New Roman" w:cs="Times New Roman"/>
          <w:sz w:val="24"/>
          <w:szCs w:val="24"/>
        </w:rPr>
      </w:pPr>
      <w:r w:rsidRPr="001B1F2E">
        <w:rPr>
          <w:rFonts w:ascii="Times New Roman" w:hAnsi="Times New Roman" w:cs="Times New Roman"/>
          <w:sz w:val="24"/>
          <w:szCs w:val="24"/>
        </w:rPr>
        <w:t>Przepis art. 72 ust</w:t>
      </w:r>
      <w:r w:rsidR="00BA452A">
        <w:rPr>
          <w:rFonts w:ascii="Times New Roman" w:hAnsi="Times New Roman" w:cs="Times New Roman"/>
          <w:sz w:val="24"/>
          <w:szCs w:val="24"/>
        </w:rPr>
        <w:t>.</w:t>
      </w:r>
      <w:r w:rsidRPr="001B1F2E">
        <w:rPr>
          <w:rFonts w:ascii="Times New Roman" w:hAnsi="Times New Roman" w:cs="Times New Roman"/>
          <w:sz w:val="24"/>
          <w:szCs w:val="24"/>
        </w:rPr>
        <w:t xml:space="preserve"> 2 pkt 1a ustawy o udostępnianiu informacji o środowisku zawiera zamknięty katalog decyzji, których zmiana nie jest związana z koniecznością zmiany decyzji o środowiskowych uwarunkowaniach realizacji inwestycji. W związku z tym, że decyzja o ustaleniu lokalizacji inwestycji nie została wymieniona w katalogu określonym w art. 72 ust. 2 pkt 1a ustawy o udostępnianiu informacji o środowisku, każda jej zmiana wiązała się z koniecznością zmiany decyzji o środowiskowych uwarunkowaniach realizacji inwestycji. Biorąc po</w:t>
      </w:r>
      <w:r w:rsidR="00BA452A">
        <w:rPr>
          <w:rFonts w:ascii="Times New Roman" w:hAnsi="Times New Roman" w:cs="Times New Roman"/>
          <w:sz w:val="24"/>
          <w:szCs w:val="24"/>
        </w:rPr>
        <w:t>d</w:t>
      </w:r>
      <w:r w:rsidRPr="001B1F2E">
        <w:rPr>
          <w:rFonts w:ascii="Times New Roman" w:hAnsi="Times New Roman" w:cs="Times New Roman"/>
          <w:sz w:val="24"/>
          <w:szCs w:val="24"/>
        </w:rPr>
        <w:t xml:space="preserve"> uwagę długotrwałość i stopień skomplikowania procedury administracyjnej zmierzającej do ustalenia bądź zmiany środowiskowych uwarunkowań, proponowany przepis przyczyni się do usprawnienia przygotowania inwestycji realizowanych na podstawie ustawy. Ponadto, mając na uwadze powyższe uwarunkowania, w nowelizacji rozszerzono katalog zmian, które mogą dotyczyć decyzji o pozwoleniu na budowę inwestycji i które nie skutkują koniecznością zmiany decyzji o środowiskowych uwarunkowaniach realizacji inwestycji. Jednocześnie w dodawanym art. 72 ust. 2 pkt 1b ustawy o udostępnianiu informacji o środowisku określono granice dopuszczalnych zmian i wskazano, że zmiana decyzji o ustaleniu lokalizacji inwestycji oraz decyzji o pozwoleniu na budowę nie wymaga zmian decyzji o środowiskowych uwarunkowaniach realizacji inwestycji, o ile nie powoduje zmian uwarunkowań </w:t>
      </w:r>
      <w:r w:rsidR="00E10F58">
        <w:rPr>
          <w:rFonts w:ascii="Times New Roman" w:hAnsi="Times New Roman" w:cs="Times New Roman"/>
          <w:sz w:val="24"/>
          <w:szCs w:val="24"/>
        </w:rPr>
        <w:t>określonych w wydanej decyzji o </w:t>
      </w:r>
      <w:r w:rsidRPr="001B1F2E">
        <w:rPr>
          <w:rFonts w:ascii="Times New Roman" w:hAnsi="Times New Roman" w:cs="Times New Roman"/>
          <w:sz w:val="24"/>
          <w:szCs w:val="24"/>
        </w:rPr>
        <w:t>środowiskowych uwarunkowaniach.</w:t>
      </w:r>
    </w:p>
    <w:p w:rsidR="00877B4F" w:rsidRPr="001B1F2E" w:rsidRDefault="00877B4F" w:rsidP="001B1F2E">
      <w:pPr>
        <w:spacing w:before="120" w:line="360" w:lineRule="auto"/>
        <w:jc w:val="both"/>
        <w:rPr>
          <w:rFonts w:ascii="Times New Roman" w:hAnsi="Times New Roman" w:cs="Times New Roman"/>
          <w:sz w:val="24"/>
          <w:szCs w:val="24"/>
        </w:rPr>
      </w:pPr>
      <w:r w:rsidRPr="001B1F2E">
        <w:rPr>
          <w:rFonts w:ascii="Times New Roman" w:hAnsi="Times New Roman" w:cs="Times New Roman"/>
          <w:b/>
          <w:sz w:val="24"/>
          <w:szCs w:val="24"/>
        </w:rPr>
        <w:t>Art. 72 ust. 4b</w:t>
      </w:r>
    </w:p>
    <w:p w:rsidR="00877B4F" w:rsidRPr="001B1F2E" w:rsidRDefault="00877B4F" w:rsidP="001B1F2E">
      <w:pPr>
        <w:spacing w:before="120" w:line="360" w:lineRule="auto"/>
        <w:jc w:val="both"/>
        <w:rPr>
          <w:rFonts w:ascii="Times New Roman" w:hAnsi="Times New Roman" w:cs="Times New Roman"/>
          <w:sz w:val="24"/>
          <w:szCs w:val="24"/>
        </w:rPr>
      </w:pPr>
      <w:r w:rsidRPr="001B1F2E">
        <w:rPr>
          <w:rFonts w:ascii="Times New Roman" w:hAnsi="Times New Roman" w:cs="Times New Roman"/>
          <w:sz w:val="24"/>
          <w:szCs w:val="24"/>
        </w:rPr>
        <w:t>Zmianą art. 72 ust. 4b ustawy o udostępnianiu informacji o środowisku wydłużono termin, w którym inwestor, posiadający decyzj</w:t>
      </w:r>
      <w:r w:rsidR="00BA452A">
        <w:rPr>
          <w:rFonts w:ascii="Times New Roman" w:hAnsi="Times New Roman" w:cs="Times New Roman"/>
          <w:sz w:val="24"/>
          <w:szCs w:val="24"/>
        </w:rPr>
        <w:t>ę</w:t>
      </w:r>
      <w:r w:rsidRPr="001B1F2E">
        <w:rPr>
          <w:rFonts w:ascii="Times New Roman" w:hAnsi="Times New Roman" w:cs="Times New Roman"/>
          <w:sz w:val="24"/>
          <w:szCs w:val="24"/>
        </w:rPr>
        <w:t xml:space="preserve"> o środowiskowych uwarunkowaniach prowadzenia inwestycji, może wystąpić o wydanie decyzji, o których mowa w art. 72 ust. 1. W związku ze skomplikowanym charakterem prowadzonych na podstawie ustawy terminalowej inwestycji, a</w:t>
      </w:r>
      <w:r w:rsidR="002539BE">
        <w:rPr>
          <w:rFonts w:ascii="Times New Roman" w:hAnsi="Times New Roman" w:cs="Times New Roman"/>
          <w:sz w:val="24"/>
          <w:szCs w:val="24"/>
        </w:rPr>
        <w:t xml:space="preserve"> </w:t>
      </w:r>
      <w:r w:rsidRPr="001B1F2E">
        <w:rPr>
          <w:rFonts w:ascii="Times New Roman" w:hAnsi="Times New Roman" w:cs="Times New Roman"/>
          <w:sz w:val="24"/>
          <w:szCs w:val="24"/>
        </w:rPr>
        <w:t xml:space="preserve">także ich liczbą, koniecznością łącznego prowadzenia wielu z nich oraz skoordynowania harmonogramu prac dotyczących wielu inwestycji, </w:t>
      </w:r>
      <w:r w:rsidR="00BA452A" w:rsidRPr="001B1F2E">
        <w:rPr>
          <w:rFonts w:ascii="Times New Roman" w:hAnsi="Times New Roman" w:cs="Times New Roman"/>
          <w:sz w:val="24"/>
          <w:szCs w:val="24"/>
        </w:rPr>
        <w:t xml:space="preserve">jest </w:t>
      </w:r>
      <w:r w:rsidRPr="001B1F2E">
        <w:rPr>
          <w:rFonts w:ascii="Times New Roman" w:hAnsi="Times New Roman" w:cs="Times New Roman"/>
          <w:sz w:val="24"/>
          <w:szCs w:val="24"/>
        </w:rPr>
        <w:t>niezbędne zapewnienie inwe</w:t>
      </w:r>
      <w:r w:rsidR="00EC5775">
        <w:rPr>
          <w:rFonts w:ascii="Times New Roman" w:hAnsi="Times New Roman" w:cs="Times New Roman"/>
          <w:sz w:val="24"/>
          <w:szCs w:val="24"/>
        </w:rPr>
        <w:t>storowi posiadającemu decyzję o </w:t>
      </w:r>
      <w:r w:rsidRPr="001B1F2E">
        <w:rPr>
          <w:rFonts w:ascii="Times New Roman" w:hAnsi="Times New Roman" w:cs="Times New Roman"/>
          <w:sz w:val="24"/>
          <w:szCs w:val="24"/>
        </w:rPr>
        <w:t>środowiskowych uwarunkowaniach realizacji inwestycji wydłużonego czasu na wystąpienie o wydanie decyzji, o których mowa w art. 72 ust. 1. Obowiązujący aktualnie termin jest zbyt krótki, aby w tym czasie złożyć wszystkie wnioski o dalsze decyzje inwestycyjne i ich ewentualne zmiany. Co prawda obecne przepisy przewidują możliwość wydłużenia tego terminu o kolejne 4 lata, jednak jest to uzależnione od spełnienia warunków określonych w ustawie. Ponieważ ustawodawca przewidział już wydłużony termin ważności dla obiektu energetyki jądrowej, zasadnym wydaje się zastosowanie tego samego mechanizmu dla inwestycji w zakresie terminalu i inwestycji towarzyszących, których poziom złożoności jest porównywalny.</w:t>
      </w:r>
    </w:p>
    <w:p w:rsidR="00877B4F" w:rsidRPr="001B1F2E" w:rsidRDefault="00877B4F" w:rsidP="001B1F2E">
      <w:pPr>
        <w:spacing w:before="120" w:line="360" w:lineRule="auto"/>
        <w:jc w:val="both"/>
        <w:rPr>
          <w:rFonts w:ascii="Times New Roman" w:hAnsi="Times New Roman" w:cs="Times New Roman"/>
          <w:sz w:val="24"/>
          <w:szCs w:val="24"/>
        </w:rPr>
      </w:pPr>
      <w:r w:rsidRPr="001B1F2E">
        <w:rPr>
          <w:rFonts w:ascii="Times New Roman" w:hAnsi="Times New Roman" w:cs="Times New Roman"/>
          <w:b/>
          <w:sz w:val="24"/>
          <w:szCs w:val="24"/>
        </w:rPr>
        <w:t>Art. 74 ust. 1 pkt 4 oraz art. 74 ust. 1c</w:t>
      </w:r>
    </w:p>
    <w:p w:rsidR="00877B4F" w:rsidRPr="001B1F2E" w:rsidRDefault="00877B4F" w:rsidP="001B1F2E">
      <w:pPr>
        <w:spacing w:before="120" w:line="360" w:lineRule="auto"/>
        <w:jc w:val="both"/>
        <w:rPr>
          <w:rFonts w:ascii="Times New Roman" w:hAnsi="Times New Roman" w:cs="Times New Roman"/>
          <w:sz w:val="24"/>
          <w:szCs w:val="24"/>
        </w:rPr>
      </w:pPr>
      <w:r w:rsidRPr="001B1F2E">
        <w:rPr>
          <w:rFonts w:ascii="Times New Roman" w:hAnsi="Times New Roman" w:cs="Times New Roman"/>
          <w:sz w:val="24"/>
          <w:szCs w:val="24"/>
        </w:rPr>
        <w:t xml:space="preserve">Celem zmiany brzmienia art. 74 ust. 1 pkt 4 oraz ust. 1c ustawy o udostępnianiu informacji o środowisku jest dodanie inwestycji w zakresie terminalu i inwestycji towarzyszących do katalogu przedsięwzięć, dla których nie jest wymagane złożenie m.in. mapy ewidencyjnej lub pozyskanie wypisu z rejestru gruntów, co ma uprościć postępowania administracyjne zmierzające do uzyskania decyzji o środowiskowych uwarunkowaniach. Należy zaznaczyć, że zgodnie z obowiązującymi interpretacjami Generalnego Dyrektora Ochrony Środowiska określenie w decyzji o środowiskowych uwarunkowaniach lokalizacji przedsięwzięć mogących znacząco oddziaływać na środowisko nie musi wiązać </w:t>
      </w:r>
      <w:r w:rsidR="00BA452A">
        <w:rPr>
          <w:rFonts w:ascii="Times New Roman" w:hAnsi="Times New Roman" w:cs="Times New Roman"/>
          <w:sz w:val="24"/>
          <w:szCs w:val="24"/>
        </w:rPr>
        <w:t xml:space="preserve">się </w:t>
      </w:r>
      <w:r w:rsidRPr="001B1F2E">
        <w:rPr>
          <w:rFonts w:ascii="Times New Roman" w:hAnsi="Times New Roman" w:cs="Times New Roman"/>
          <w:sz w:val="24"/>
          <w:szCs w:val="24"/>
        </w:rPr>
        <w:t>z przywoływaniem n</w:t>
      </w:r>
      <w:r w:rsidR="00EC5775">
        <w:rPr>
          <w:rFonts w:ascii="Times New Roman" w:hAnsi="Times New Roman" w:cs="Times New Roman"/>
          <w:sz w:val="24"/>
          <w:szCs w:val="24"/>
        </w:rPr>
        <w:t>umerów działek ewidencyjnych, w </w:t>
      </w:r>
      <w:r w:rsidRPr="001B1F2E">
        <w:rPr>
          <w:rFonts w:ascii="Times New Roman" w:hAnsi="Times New Roman" w:cs="Times New Roman"/>
          <w:sz w:val="24"/>
          <w:szCs w:val="24"/>
        </w:rPr>
        <w:t>związku z czym za wystarczające należy uznać dołączenie do wniosku mapy sytuacyjno-wysokościowej, sporządzonej w skali umożliwiającej szczegółowe przedstawienie terenu, którego dotyczy wniosek, oraz obejmującą obszar, na który będzie oddziaływać przedsięwzięcie.</w:t>
      </w:r>
    </w:p>
    <w:p w:rsidR="00877B4F" w:rsidRPr="001B1F2E" w:rsidRDefault="00877B4F" w:rsidP="001B1F2E">
      <w:pPr>
        <w:spacing w:before="120" w:line="360" w:lineRule="auto"/>
        <w:jc w:val="both"/>
        <w:rPr>
          <w:rFonts w:ascii="Times New Roman" w:hAnsi="Times New Roman" w:cs="Times New Roman"/>
          <w:color w:val="000000"/>
          <w:sz w:val="24"/>
          <w:szCs w:val="24"/>
        </w:rPr>
      </w:pPr>
      <w:r w:rsidRPr="001B1F2E">
        <w:rPr>
          <w:rFonts w:ascii="Times New Roman" w:hAnsi="Times New Roman" w:cs="Times New Roman"/>
          <w:sz w:val="24"/>
          <w:szCs w:val="24"/>
        </w:rPr>
        <w:t>Jednocześnie podnieść należy, że z uwagi na długość obiektów liniowych realizowanych na podstawie ustawy, liczba stron postępowania przekracza 20, a co za tym idzie nie dochodzi do indywidualnych powiadomi</w:t>
      </w:r>
      <w:r w:rsidR="00EC5775">
        <w:rPr>
          <w:rFonts w:ascii="Times New Roman" w:hAnsi="Times New Roman" w:cs="Times New Roman"/>
          <w:sz w:val="24"/>
          <w:szCs w:val="24"/>
        </w:rPr>
        <w:t>eń, a strony są powiadamianie w </w:t>
      </w:r>
      <w:r w:rsidRPr="001B1F2E">
        <w:rPr>
          <w:rFonts w:ascii="Times New Roman" w:hAnsi="Times New Roman" w:cs="Times New Roman"/>
          <w:sz w:val="24"/>
          <w:szCs w:val="24"/>
        </w:rPr>
        <w:t xml:space="preserve">drodze obwieszczeń, dlatego </w:t>
      </w:r>
      <w:r w:rsidR="00BA452A" w:rsidRPr="001B1F2E">
        <w:rPr>
          <w:rFonts w:ascii="Times New Roman" w:hAnsi="Times New Roman" w:cs="Times New Roman"/>
          <w:sz w:val="24"/>
          <w:szCs w:val="24"/>
        </w:rPr>
        <w:t xml:space="preserve">jest </w:t>
      </w:r>
      <w:r w:rsidRPr="001B1F2E">
        <w:rPr>
          <w:rFonts w:ascii="Times New Roman" w:hAnsi="Times New Roman" w:cs="Times New Roman"/>
          <w:sz w:val="24"/>
          <w:szCs w:val="24"/>
        </w:rPr>
        <w:t>celowe zastosowanie uproszczenia, o którym mowa w art. 74 ust. 1c ustawy o udostępnianiu informacji o środowisku</w:t>
      </w:r>
      <w:r w:rsidR="00A27661">
        <w:rPr>
          <w:rFonts w:ascii="Times New Roman" w:hAnsi="Times New Roman" w:cs="Times New Roman"/>
          <w:sz w:val="24"/>
          <w:szCs w:val="24"/>
        </w:rPr>
        <w:t>,</w:t>
      </w:r>
      <w:r w:rsidRPr="001B1F2E">
        <w:rPr>
          <w:rFonts w:ascii="Times New Roman" w:hAnsi="Times New Roman" w:cs="Times New Roman"/>
          <w:sz w:val="24"/>
          <w:szCs w:val="24"/>
        </w:rPr>
        <w:t xml:space="preserve"> również w stosunku do postępowań dotyczących inwestycji w zakresie terminalu i inwestycji towarzyszących i odstąpienie od obowiązku dołączania do wniosku </w:t>
      </w:r>
      <w:r w:rsidRPr="001B1F2E">
        <w:rPr>
          <w:rFonts w:ascii="Times New Roman" w:hAnsi="Times New Roman" w:cs="Times New Roman"/>
          <w:color w:val="000000"/>
          <w:sz w:val="24"/>
          <w:szCs w:val="24"/>
        </w:rPr>
        <w:t>wypisu z rejestru gruntów lub innego dokumentu wydanego przez organ prowadzący ewidencję gruntów i</w:t>
      </w:r>
      <w:r w:rsidR="00EC5775">
        <w:rPr>
          <w:rFonts w:ascii="Times New Roman" w:hAnsi="Times New Roman" w:cs="Times New Roman"/>
          <w:color w:val="000000"/>
          <w:sz w:val="24"/>
          <w:szCs w:val="24"/>
        </w:rPr>
        <w:t> </w:t>
      </w:r>
      <w:r w:rsidRPr="001B1F2E">
        <w:rPr>
          <w:rFonts w:ascii="Times New Roman" w:hAnsi="Times New Roman" w:cs="Times New Roman"/>
          <w:color w:val="000000"/>
          <w:sz w:val="24"/>
          <w:szCs w:val="24"/>
        </w:rPr>
        <w:t>budynków, pozwalającego na ustalenie stron postępowania, zawierającego co najmniej numer działki ewidencyjnej oraz, o ile zostały ujawnione, numer jej księgi wieczystej, imię i nazwisko albo nazwę oraz adres podmiotu ewidencyjnego, obejmujący przewidywany teren, na którym będzie realizowane przedsięwzięcie, oraz obejmujący obszar, na który będzie oddziaływać przedsięwzięcie.</w:t>
      </w:r>
    </w:p>
    <w:p w:rsidR="00877B4F" w:rsidRPr="001B1F2E" w:rsidRDefault="00877B4F" w:rsidP="001B1F2E">
      <w:pPr>
        <w:spacing w:before="120" w:line="360" w:lineRule="auto"/>
        <w:jc w:val="both"/>
        <w:rPr>
          <w:rFonts w:ascii="Times New Roman" w:hAnsi="Times New Roman" w:cs="Times New Roman"/>
          <w:sz w:val="24"/>
          <w:szCs w:val="24"/>
        </w:rPr>
      </w:pPr>
      <w:r w:rsidRPr="001B1F2E">
        <w:rPr>
          <w:rFonts w:ascii="Times New Roman" w:hAnsi="Times New Roman" w:cs="Times New Roman"/>
          <w:b/>
          <w:sz w:val="24"/>
          <w:szCs w:val="24"/>
        </w:rPr>
        <w:t xml:space="preserve">Art. 77 ust. 4 pkt 2 i art. 82 ust. 1 pkt 4 </w:t>
      </w:r>
    </w:p>
    <w:p w:rsidR="00877B4F" w:rsidRPr="001B1F2E" w:rsidRDefault="00877B4F" w:rsidP="001B1F2E">
      <w:pPr>
        <w:spacing w:before="120" w:line="360" w:lineRule="auto"/>
        <w:jc w:val="both"/>
        <w:rPr>
          <w:rFonts w:ascii="Times New Roman" w:hAnsi="Times New Roman" w:cs="Times New Roman"/>
          <w:sz w:val="24"/>
          <w:szCs w:val="24"/>
        </w:rPr>
      </w:pPr>
      <w:r w:rsidRPr="001B1F2E">
        <w:rPr>
          <w:rFonts w:ascii="Times New Roman" w:hAnsi="Times New Roman" w:cs="Times New Roman"/>
          <w:sz w:val="24"/>
          <w:szCs w:val="24"/>
        </w:rPr>
        <w:t>Wprowadzone zmiany mają na celu wyłączenie inwestycji w zakresie terminalu lub inwestycji towarzyszących z katalogu przedsięwzięć, dla których może być wymagane przeprowadzenie ponownej oceny oddziaływania na środowisko lub przeprowadzenie drugiej transgranicznej oceny oddziaływania na środowisko. Utrzymanie wyżej wymienionej konieczności może doprowadzić do nawet kilkuletniego wydłużenia przygotowania niektórych z inwestycji realizowanych na podstawie ustawy. Podnieść należy, że ani ponowna ocena oddziaływania na środowisko, ani powtarzanie transgranicznej oceny oddziaływania na środowisko nie wynika z przepisów międzynarodowych</w:t>
      </w:r>
      <w:r w:rsidR="00A27661">
        <w:rPr>
          <w:rFonts w:ascii="Times New Roman" w:hAnsi="Times New Roman" w:cs="Times New Roman"/>
          <w:sz w:val="24"/>
          <w:szCs w:val="24"/>
        </w:rPr>
        <w:t>,</w:t>
      </w:r>
      <w:r w:rsidRPr="001B1F2E">
        <w:rPr>
          <w:rFonts w:ascii="Times New Roman" w:hAnsi="Times New Roman" w:cs="Times New Roman"/>
          <w:sz w:val="24"/>
          <w:szCs w:val="24"/>
        </w:rPr>
        <w:t xml:space="preserve"> nic więc nie stoi na przeszkodzie, aby w tym zakresie ograniczyć uznaniowość organów administracji.</w:t>
      </w:r>
    </w:p>
    <w:p w:rsidR="00877B4F" w:rsidRPr="001B1F2E" w:rsidRDefault="00877B4F" w:rsidP="001B1F2E">
      <w:pPr>
        <w:spacing w:before="120" w:line="360" w:lineRule="auto"/>
        <w:jc w:val="both"/>
        <w:rPr>
          <w:rFonts w:ascii="Times New Roman" w:hAnsi="Times New Roman" w:cs="Times New Roman"/>
          <w:sz w:val="24"/>
          <w:szCs w:val="24"/>
        </w:rPr>
      </w:pPr>
      <w:r w:rsidRPr="001B1F2E">
        <w:rPr>
          <w:rFonts w:ascii="Times New Roman" w:hAnsi="Times New Roman" w:cs="Times New Roman"/>
          <w:b/>
          <w:sz w:val="24"/>
          <w:szCs w:val="24"/>
        </w:rPr>
        <w:t>Art. 78 ust. 1 pkt 1</w:t>
      </w:r>
      <w:r w:rsidR="009C00F6">
        <w:rPr>
          <w:rFonts w:ascii="Times New Roman" w:hAnsi="Times New Roman" w:cs="Times New Roman"/>
          <w:b/>
          <w:sz w:val="24"/>
          <w:szCs w:val="24"/>
        </w:rPr>
        <w:t xml:space="preserve"> lit. c</w:t>
      </w:r>
    </w:p>
    <w:p w:rsidR="00877B4F" w:rsidRPr="001B1F2E" w:rsidRDefault="00877B4F" w:rsidP="001B1F2E">
      <w:pPr>
        <w:spacing w:before="120" w:line="360" w:lineRule="auto"/>
        <w:jc w:val="both"/>
        <w:rPr>
          <w:rFonts w:ascii="Times New Roman" w:hAnsi="Times New Roman" w:cs="Times New Roman"/>
          <w:sz w:val="24"/>
          <w:szCs w:val="24"/>
        </w:rPr>
      </w:pPr>
      <w:r w:rsidRPr="001B1F2E">
        <w:rPr>
          <w:rFonts w:ascii="Times New Roman" w:hAnsi="Times New Roman" w:cs="Times New Roman"/>
          <w:sz w:val="24"/>
          <w:szCs w:val="24"/>
        </w:rPr>
        <w:t>Dodanie przepisu art. 78 ust. 1 pkt 1</w:t>
      </w:r>
      <w:r w:rsidR="009C00F6">
        <w:rPr>
          <w:rFonts w:ascii="Times New Roman" w:hAnsi="Times New Roman" w:cs="Times New Roman"/>
          <w:sz w:val="24"/>
          <w:szCs w:val="24"/>
        </w:rPr>
        <w:t xml:space="preserve"> lit. </w:t>
      </w:r>
      <w:r w:rsidRPr="001B1F2E">
        <w:rPr>
          <w:rFonts w:ascii="Times New Roman" w:hAnsi="Times New Roman" w:cs="Times New Roman"/>
          <w:sz w:val="24"/>
          <w:szCs w:val="24"/>
        </w:rPr>
        <w:t xml:space="preserve">c ustawy o udostępnianiu informacji o środowisku spowoduje ograniczenie liczby inspektorów sanitarnych, którzy </w:t>
      </w:r>
      <w:r w:rsidR="00A27661" w:rsidRPr="001B1F2E">
        <w:rPr>
          <w:rFonts w:ascii="Times New Roman" w:hAnsi="Times New Roman" w:cs="Times New Roman"/>
          <w:sz w:val="24"/>
          <w:szCs w:val="24"/>
        </w:rPr>
        <w:t xml:space="preserve">będą </w:t>
      </w:r>
      <w:r w:rsidRPr="001B1F2E">
        <w:rPr>
          <w:rFonts w:ascii="Times New Roman" w:hAnsi="Times New Roman" w:cs="Times New Roman"/>
          <w:sz w:val="24"/>
          <w:szCs w:val="24"/>
        </w:rPr>
        <w:t>opiniować potrzebę przeprowadzenia oceny oddziaływania na środowisko, a także ewentualne środowiskowe uwarunkowania, co usprawni realizację inwestycji. W świetle obecnie obowiązujących przepisów instalacje do przesyłu gazu, kwalifikowane jako przedsięwzięcia mogące potencjalnie znacząco oddziaływać na środowisko, podlegają opiniowaniu przez powiatowych inspektorów sanitarnych. Wiąże się to zarówno ze zwielokrotnieniem interesariuszy, jak i dodatkowymi obciążeniami organizacyjnymi (m.in. konieczność przygotowania przez inwestora k</w:t>
      </w:r>
      <w:r w:rsidR="00EC5775">
        <w:rPr>
          <w:rFonts w:ascii="Times New Roman" w:hAnsi="Times New Roman" w:cs="Times New Roman"/>
          <w:sz w:val="24"/>
          <w:szCs w:val="24"/>
        </w:rPr>
        <w:t>opii obszernej dokumentacji). W </w:t>
      </w:r>
      <w:r w:rsidRPr="001B1F2E">
        <w:rPr>
          <w:rFonts w:ascii="Times New Roman" w:hAnsi="Times New Roman" w:cs="Times New Roman"/>
          <w:sz w:val="24"/>
          <w:szCs w:val="24"/>
        </w:rPr>
        <w:t>związku z powyższym, zgodnie z proponowan</w:t>
      </w:r>
      <w:r w:rsidR="00A27661">
        <w:rPr>
          <w:rFonts w:ascii="Times New Roman" w:hAnsi="Times New Roman" w:cs="Times New Roman"/>
          <w:sz w:val="24"/>
          <w:szCs w:val="24"/>
        </w:rPr>
        <w:t>ą</w:t>
      </w:r>
      <w:r w:rsidRPr="001B1F2E">
        <w:rPr>
          <w:rFonts w:ascii="Times New Roman" w:hAnsi="Times New Roman" w:cs="Times New Roman"/>
          <w:sz w:val="24"/>
          <w:szCs w:val="24"/>
        </w:rPr>
        <w:t xml:space="preserve"> zmianą, właściwym do wydania opinii w zakresie inwestycji w zakresie terminalu i inwestycji towarzyszących będzie państwowy wojewódzki inspektor sanitarny.</w:t>
      </w:r>
    </w:p>
    <w:p w:rsidR="00877B4F" w:rsidRPr="001B1F2E" w:rsidRDefault="00877B4F" w:rsidP="001B1F2E">
      <w:pPr>
        <w:spacing w:before="120" w:line="360" w:lineRule="auto"/>
        <w:jc w:val="both"/>
        <w:rPr>
          <w:rFonts w:ascii="Times New Roman" w:hAnsi="Times New Roman" w:cs="Times New Roman"/>
          <w:sz w:val="24"/>
          <w:szCs w:val="24"/>
        </w:rPr>
      </w:pPr>
      <w:r w:rsidRPr="001B1F2E">
        <w:rPr>
          <w:rFonts w:ascii="Times New Roman" w:hAnsi="Times New Roman" w:cs="Times New Roman"/>
          <w:b/>
          <w:sz w:val="24"/>
          <w:szCs w:val="24"/>
        </w:rPr>
        <w:t>Art. 82 ust. 1 pkt 1 lit. a</w:t>
      </w:r>
    </w:p>
    <w:p w:rsidR="00877B4F" w:rsidRPr="001B1F2E" w:rsidRDefault="00877B4F" w:rsidP="001B1F2E">
      <w:pPr>
        <w:spacing w:before="120" w:line="360" w:lineRule="auto"/>
        <w:jc w:val="both"/>
        <w:rPr>
          <w:rFonts w:ascii="Times New Roman" w:hAnsi="Times New Roman" w:cs="Times New Roman"/>
          <w:sz w:val="24"/>
          <w:szCs w:val="24"/>
        </w:rPr>
      </w:pPr>
      <w:r w:rsidRPr="001B1F2E">
        <w:rPr>
          <w:rFonts w:ascii="Times New Roman" w:hAnsi="Times New Roman" w:cs="Times New Roman"/>
          <w:sz w:val="24"/>
          <w:szCs w:val="24"/>
        </w:rPr>
        <w:t>Celem zmiany art. 82 ust. 1 pkt 1</w:t>
      </w:r>
      <w:r w:rsidR="00D26485">
        <w:rPr>
          <w:rFonts w:ascii="Times New Roman" w:hAnsi="Times New Roman" w:cs="Times New Roman"/>
          <w:sz w:val="24"/>
          <w:szCs w:val="24"/>
        </w:rPr>
        <w:t xml:space="preserve"> lit. </w:t>
      </w:r>
      <w:r w:rsidRPr="001B1F2E">
        <w:rPr>
          <w:rFonts w:ascii="Times New Roman" w:hAnsi="Times New Roman" w:cs="Times New Roman"/>
          <w:sz w:val="24"/>
          <w:szCs w:val="24"/>
        </w:rPr>
        <w:t>a ustawy o udostępnianiu informacji o środowisku jest wprowadzenie mniej szczegółowego ujęcia lok</w:t>
      </w:r>
      <w:r w:rsidR="00EC5775">
        <w:rPr>
          <w:rFonts w:ascii="Times New Roman" w:hAnsi="Times New Roman" w:cs="Times New Roman"/>
          <w:sz w:val="24"/>
          <w:szCs w:val="24"/>
        </w:rPr>
        <w:t>alizacji inwestycji w decyzji o </w:t>
      </w:r>
      <w:r w:rsidRPr="001B1F2E">
        <w:rPr>
          <w:rFonts w:ascii="Times New Roman" w:hAnsi="Times New Roman" w:cs="Times New Roman"/>
          <w:sz w:val="24"/>
          <w:szCs w:val="24"/>
        </w:rPr>
        <w:t>środowiskowych uwarunkowaniach. Praktyka stosowania przepisu art. 82 ust. 1 pkt 1 lit. a w dotychczasowym brzmieniu wykazała, że orzekające organy w różny sposób określały miejsce realizacji inwestycji. Inwes</w:t>
      </w:r>
      <w:r w:rsidR="00EC5775">
        <w:rPr>
          <w:rFonts w:ascii="Times New Roman" w:hAnsi="Times New Roman" w:cs="Times New Roman"/>
          <w:sz w:val="24"/>
          <w:szCs w:val="24"/>
        </w:rPr>
        <w:t>tor uzyskiwał również decyzje o </w:t>
      </w:r>
      <w:r w:rsidRPr="001B1F2E">
        <w:rPr>
          <w:rFonts w:ascii="Times New Roman" w:hAnsi="Times New Roman" w:cs="Times New Roman"/>
          <w:sz w:val="24"/>
          <w:szCs w:val="24"/>
        </w:rPr>
        <w:t xml:space="preserve">środowiskowych uwarunkowaniach, w których </w:t>
      </w:r>
      <w:r w:rsidR="00D26485" w:rsidRPr="001B1F2E">
        <w:rPr>
          <w:rFonts w:ascii="Times New Roman" w:hAnsi="Times New Roman" w:cs="Times New Roman"/>
          <w:sz w:val="24"/>
          <w:szCs w:val="24"/>
        </w:rPr>
        <w:t xml:space="preserve">były </w:t>
      </w:r>
      <w:r w:rsidR="00036830">
        <w:rPr>
          <w:rFonts w:ascii="Times New Roman" w:hAnsi="Times New Roman" w:cs="Times New Roman"/>
          <w:sz w:val="24"/>
          <w:szCs w:val="24"/>
        </w:rPr>
        <w:t>w</w:t>
      </w:r>
      <w:r w:rsidRPr="001B1F2E">
        <w:rPr>
          <w:rFonts w:ascii="Times New Roman" w:hAnsi="Times New Roman" w:cs="Times New Roman"/>
          <w:sz w:val="24"/>
          <w:szCs w:val="24"/>
        </w:rPr>
        <w:t>skazywane numery działek ewidencyjnych. Powyższe utrudniało przygotowanie i</w:t>
      </w:r>
      <w:r w:rsidR="002539BE">
        <w:rPr>
          <w:rFonts w:ascii="Times New Roman" w:hAnsi="Times New Roman" w:cs="Times New Roman"/>
          <w:sz w:val="24"/>
          <w:szCs w:val="24"/>
        </w:rPr>
        <w:t xml:space="preserve"> </w:t>
      </w:r>
      <w:r w:rsidRPr="001B1F2E">
        <w:rPr>
          <w:rFonts w:ascii="Times New Roman" w:hAnsi="Times New Roman" w:cs="Times New Roman"/>
          <w:sz w:val="24"/>
          <w:szCs w:val="24"/>
        </w:rPr>
        <w:t>prowadzenie inwestycji</w:t>
      </w:r>
      <w:r w:rsidR="00D26485">
        <w:rPr>
          <w:rFonts w:ascii="Times New Roman" w:hAnsi="Times New Roman" w:cs="Times New Roman"/>
          <w:sz w:val="24"/>
          <w:szCs w:val="24"/>
        </w:rPr>
        <w:t>,</w:t>
      </w:r>
      <w:r w:rsidRPr="001B1F2E">
        <w:rPr>
          <w:rFonts w:ascii="Times New Roman" w:hAnsi="Times New Roman" w:cs="Times New Roman"/>
          <w:sz w:val="24"/>
          <w:szCs w:val="24"/>
        </w:rPr>
        <w:t xml:space="preserve"> gdyż na późniejszych etapach uzyskiwan</w:t>
      </w:r>
      <w:r w:rsidR="00D26485">
        <w:rPr>
          <w:rFonts w:ascii="Times New Roman" w:hAnsi="Times New Roman" w:cs="Times New Roman"/>
          <w:sz w:val="24"/>
          <w:szCs w:val="24"/>
        </w:rPr>
        <w:t>i</w:t>
      </w:r>
      <w:r w:rsidRPr="001B1F2E">
        <w:rPr>
          <w:rFonts w:ascii="Times New Roman" w:hAnsi="Times New Roman" w:cs="Times New Roman"/>
          <w:sz w:val="24"/>
          <w:szCs w:val="24"/>
        </w:rPr>
        <w:t xml:space="preserve">a decyzji, od inwestora żądano zachowania pełnej zgodności w zakresie wskazanych działek inwestycyjnych. Wprowadzony przepis ma na celu uregulowanie i ujednolicenie tej kwestii. Zaproponowane brzmienie przepisu pozwala na ustalenie lokalizacji inwestycji w dostateczny sposób, eliminując jednocześnie ryzyko nadmiernej szczegółowości, w zakresie lokalizacji inwestycji, na etapie wydawania decyzji o środowiskowych uwarunkowaniach. Proponowana zmiana znacząco ograniczy opóźnienia wynikające ze zmian decyzji o środowiskowych uwarunkowaniach. </w:t>
      </w:r>
    </w:p>
    <w:p w:rsidR="001B1F2E" w:rsidRPr="001B1F2E" w:rsidRDefault="001B1F2E" w:rsidP="001B1F2E">
      <w:pPr>
        <w:spacing w:before="120" w:line="360" w:lineRule="auto"/>
        <w:jc w:val="both"/>
        <w:rPr>
          <w:rFonts w:ascii="Times New Roman" w:hAnsi="Times New Roman" w:cs="Times New Roman"/>
          <w:sz w:val="24"/>
          <w:szCs w:val="24"/>
        </w:rPr>
      </w:pPr>
      <w:r w:rsidRPr="001B1F2E">
        <w:rPr>
          <w:rFonts w:ascii="Times New Roman" w:hAnsi="Times New Roman" w:cs="Times New Roman"/>
          <w:b/>
          <w:sz w:val="24"/>
          <w:szCs w:val="24"/>
        </w:rPr>
        <w:t>Art. 4</w:t>
      </w:r>
    </w:p>
    <w:p w:rsidR="001B1F2E" w:rsidRPr="001B1F2E" w:rsidRDefault="001B1F2E" w:rsidP="001B1F2E">
      <w:pPr>
        <w:spacing w:before="120" w:line="360" w:lineRule="auto"/>
        <w:jc w:val="both"/>
        <w:rPr>
          <w:rFonts w:ascii="Times New Roman" w:hAnsi="Times New Roman" w:cs="Times New Roman"/>
          <w:bCs/>
          <w:sz w:val="24"/>
          <w:szCs w:val="24"/>
        </w:rPr>
      </w:pPr>
      <w:r w:rsidRPr="001B1F2E">
        <w:rPr>
          <w:rFonts w:ascii="Times New Roman" w:hAnsi="Times New Roman" w:cs="Times New Roman"/>
          <w:sz w:val="24"/>
          <w:szCs w:val="24"/>
        </w:rPr>
        <w:t xml:space="preserve">Uchylenie art. 6 w </w:t>
      </w:r>
      <w:r w:rsidRPr="001B1F2E">
        <w:rPr>
          <w:rFonts w:ascii="Times New Roman" w:hAnsi="Times New Roman" w:cs="Times New Roman"/>
          <w:bCs/>
          <w:sz w:val="24"/>
          <w:szCs w:val="24"/>
        </w:rPr>
        <w:t>ustawie z dnia 30 maja 2014 r. o zmianie ustawy o inwestycjach w</w:t>
      </w:r>
      <w:r w:rsidR="007A6F0A">
        <w:rPr>
          <w:rFonts w:ascii="Times New Roman" w:hAnsi="Times New Roman" w:cs="Times New Roman"/>
          <w:bCs/>
          <w:sz w:val="24"/>
          <w:szCs w:val="24"/>
        </w:rPr>
        <w:t> </w:t>
      </w:r>
      <w:r w:rsidRPr="001B1F2E">
        <w:rPr>
          <w:rFonts w:ascii="Times New Roman" w:hAnsi="Times New Roman" w:cs="Times New Roman"/>
          <w:bCs/>
          <w:sz w:val="24"/>
          <w:szCs w:val="24"/>
        </w:rPr>
        <w:t>zakresie terminalu regazyfikacyjnego skroplonego gazu ziemnego w Świnoujściu oraz ustawy o</w:t>
      </w:r>
      <w:r w:rsidR="002539BE">
        <w:rPr>
          <w:rFonts w:ascii="Times New Roman" w:hAnsi="Times New Roman" w:cs="Times New Roman"/>
          <w:bCs/>
          <w:sz w:val="24"/>
          <w:szCs w:val="24"/>
        </w:rPr>
        <w:t xml:space="preserve"> </w:t>
      </w:r>
      <w:r w:rsidRPr="001B1F2E">
        <w:rPr>
          <w:rFonts w:ascii="Times New Roman" w:hAnsi="Times New Roman" w:cs="Times New Roman"/>
          <w:bCs/>
          <w:sz w:val="24"/>
          <w:szCs w:val="24"/>
        </w:rPr>
        <w:t>gospodarce nieruchomościami (dalej</w:t>
      </w:r>
      <w:r w:rsidR="00D26485">
        <w:rPr>
          <w:rFonts w:ascii="Times New Roman" w:hAnsi="Times New Roman" w:cs="Times New Roman"/>
          <w:bCs/>
          <w:sz w:val="24"/>
          <w:szCs w:val="24"/>
        </w:rPr>
        <w:t>:</w:t>
      </w:r>
      <w:r w:rsidRPr="001B1F2E">
        <w:rPr>
          <w:rFonts w:ascii="Times New Roman" w:hAnsi="Times New Roman" w:cs="Times New Roman"/>
          <w:bCs/>
          <w:sz w:val="24"/>
          <w:szCs w:val="24"/>
        </w:rPr>
        <w:t xml:space="preserve"> „ustawa zmieniająca”) </w:t>
      </w:r>
      <w:r w:rsidR="00D26485" w:rsidRPr="001B1F2E">
        <w:rPr>
          <w:rFonts w:ascii="Times New Roman" w:hAnsi="Times New Roman" w:cs="Times New Roman"/>
          <w:bCs/>
          <w:sz w:val="24"/>
          <w:szCs w:val="24"/>
        </w:rPr>
        <w:t xml:space="preserve">jest </w:t>
      </w:r>
      <w:r w:rsidRPr="001B1F2E">
        <w:rPr>
          <w:rFonts w:ascii="Times New Roman" w:hAnsi="Times New Roman" w:cs="Times New Roman"/>
          <w:bCs/>
          <w:sz w:val="24"/>
          <w:szCs w:val="24"/>
        </w:rPr>
        <w:t>związane z</w:t>
      </w:r>
      <w:r w:rsidR="002539BE">
        <w:rPr>
          <w:rFonts w:ascii="Times New Roman" w:hAnsi="Times New Roman" w:cs="Times New Roman"/>
          <w:bCs/>
          <w:sz w:val="24"/>
          <w:szCs w:val="24"/>
        </w:rPr>
        <w:t xml:space="preserve"> </w:t>
      </w:r>
      <w:r w:rsidRPr="001B1F2E">
        <w:rPr>
          <w:rFonts w:ascii="Times New Roman" w:hAnsi="Times New Roman" w:cs="Times New Roman"/>
          <w:bCs/>
          <w:sz w:val="24"/>
          <w:szCs w:val="24"/>
        </w:rPr>
        <w:t>wprowadzeniem, w</w:t>
      </w:r>
      <w:r w:rsidR="002539BE">
        <w:rPr>
          <w:rFonts w:ascii="Times New Roman" w:hAnsi="Times New Roman" w:cs="Times New Roman"/>
          <w:bCs/>
          <w:sz w:val="24"/>
          <w:szCs w:val="24"/>
        </w:rPr>
        <w:t xml:space="preserve"> </w:t>
      </w:r>
      <w:r w:rsidRPr="001B1F2E">
        <w:rPr>
          <w:rFonts w:ascii="Times New Roman" w:hAnsi="Times New Roman" w:cs="Times New Roman"/>
          <w:bCs/>
          <w:sz w:val="24"/>
          <w:szCs w:val="24"/>
        </w:rPr>
        <w:t>art. 5 projektu ustawy, regulacji dotyczącej maksymalnych limitów wydatków z budżetu państwa przeznaczonych na wypłatę odszkodowań wynikających z ustawy terminalowej. Zauważyć należy, że szacując kwoty określone w art. 5 projektu ustawy, wzięto pod uwagę kwoty przewidziane w</w:t>
      </w:r>
      <w:r w:rsidR="007A6F0A">
        <w:rPr>
          <w:rFonts w:ascii="Times New Roman" w:hAnsi="Times New Roman" w:cs="Times New Roman"/>
          <w:bCs/>
          <w:sz w:val="24"/>
          <w:szCs w:val="24"/>
        </w:rPr>
        <w:t> </w:t>
      </w:r>
      <w:r w:rsidRPr="001B1F2E">
        <w:rPr>
          <w:rFonts w:ascii="Times New Roman" w:hAnsi="Times New Roman" w:cs="Times New Roman"/>
          <w:bCs/>
          <w:sz w:val="24"/>
          <w:szCs w:val="24"/>
        </w:rPr>
        <w:t>art.</w:t>
      </w:r>
      <w:r w:rsidR="007A6F0A">
        <w:rPr>
          <w:rFonts w:ascii="Times New Roman" w:hAnsi="Times New Roman" w:cs="Times New Roman"/>
          <w:bCs/>
          <w:sz w:val="24"/>
          <w:szCs w:val="24"/>
        </w:rPr>
        <w:t> </w:t>
      </w:r>
      <w:r w:rsidRPr="001B1F2E">
        <w:rPr>
          <w:rFonts w:ascii="Times New Roman" w:hAnsi="Times New Roman" w:cs="Times New Roman"/>
          <w:bCs/>
          <w:sz w:val="24"/>
          <w:szCs w:val="24"/>
        </w:rPr>
        <w:t>6 ustawy zmieniającej. W związku z realizacją części inwestycji ujętych w ustawie terminalowej oraz ustaw</w:t>
      </w:r>
      <w:r w:rsidR="00D26485">
        <w:rPr>
          <w:rFonts w:ascii="Times New Roman" w:hAnsi="Times New Roman" w:cs="Times New Roman"/>
          <w:bCs/>
          <w:sz w:val="24"/>
          <w:szCs w:val="24"/>
        </w:rPr>
        <w:t>ie</w:t>
      </w:r>
      <w:r w:rsidRPr="001B1F2E">
        <w:rPr>
          <w:rFonts w:ascii="Times New Roman" w:hAnsi="Times New Roman" w:cs="Times New Roman"/>
          <w:bCs/>
          <w:sz w:val="24"/>
          <w:szCs w:val="24"/>
        </w:rPr>
        <w:t xml:space="preserve"> zmieniającej, a także koniecznością dodania nowych inwestycji</w:t>
      </w:r>
      <w:r w:rsidR="00C9556D">
        <w:rPr>
          <w:rFonts w:ascii="Times New Roman" w:hAnsi="Times New Roman" w:cs="Times New Roman"/>
          <w:bCs/>
          <w:sz w:val="24"/>
          <w:szCs w:val="24"/>
        </w:rPr>
        <w:t>,</w:t>
      </w:r>
      <w:r w:rsidRPr="001B1F2E">
        <w:rPr>
          <w:rFonts w:ascii="Times New Roman" w:hAnsi="Times New Roman" w:cs="Times New Roman"/>
          <w:bCs/>
          <w:sz w:val="24"/>
          <w:szCs w:val="24"/>
        </w:rPr>
        <w:t xml:space="preserve"> należało dokonać weryfikacji maksymalnych limitów wydatków. Podkreślenia wymaga, że przeprowadzona analiza i</w:t>
      </w:r>
      <w:r w:rsidR="002539BE">
        <w:rPr>
          <w:rFonts w:ascii="Times New Roman" w:hAnsi="Times New Roman" w:cs="Times New Roman"/>
          <w:bCs/>
          <w:sz w:val="24"/>
          <w:szCs w:val="24"/>
        </w:rPr>
        <w:t xml:space="preserve"> </w:t>
      </w:r>
      <w:r w:rsidRPr="001B1F2E">
        <w:rPr>
          <w:rFonts w:ascii="Times New Roman" w:hAnsi="Times New Roman" w:cs="Times New Roman"/>
          <w:bCs/>
          <w:sz w:val="24"/>
          <w:szCs w:val="24"/>
        </w:rPr>
        <w:t>weryfikacja inwestycji pozwoliła na zmniejszenie łącznej kwoty wydatków przeznaczonych na wypłatę odszkodowań na podstawie specustawy z 45</w:t>
      </w:r>
      <w:r w:rsidR="00D26485">
        <w:rPr>
          <w:rFonts w:ascii="Times New Roman" w:hAnsi="Times New Roman" w:cs="Times New Roman"/>
          <w:bCs/>
          <w:sz w:val="24"/>
          <w:szCs w:val="24"/>
        </w:rPr>
        <w:t> </w:t>
      </w:r>
      <w:r w:rsidRPr="001B1F2E">
        <w:rPr>
          <w:rFonts w:ascii="Times New Roman" w:hAnsi="Times New Roman" w:cs="Times New Roman"/>
          <w:bCs/>
          <w:sz w:val="24"/>
          <w:szCs w:val="24"/>
        </w:rPr>
        <w:t>470</w:t>
      </w:r>
      <w:r w:rsidR="00D26485">
        <w:rPr>
          <w:rFonts w:ascii="Times New Roman" w:hAnsi="Times New Roman" w:cs="Times New Roman"/>
          <w:bCs/>
          <w:sz w:val="24"/>
          <w:szCs w:val="24"/>
        </w:rPr>
        <w:t> </w:t>
      </w:r>
      <w:r w:rsidRPr="001B1F2E">
        <w:rPr>
          <w:rFonts w:ascii="Times New Roman" w:hAnsi="Times New Roman" w:cs="Times New Roman"/>
          <w:bCs/>
          <w:sz w:val="24"/>
          <w:szCs w:val="24"/>
        </w:rPr>
        <w:t>000,00</w:t>
      </w:r>
      <w:r w:rsidR="00D26485">
        <w:rPr>
          <w:rFonts w:ascii="Times New Roman" w:hAnsi="Times New Roman" w:cs="Times New Roman"/>
          <w:bCs/>
          <w:sz w:val="24"/>
          <w:szCs w:val="24"/>
        </w:rPr>
        <w:t> </w:t>
      </w:r>
      <w:r w:rsidRPr="001B1F2E">
        <w:rPr>
          <w:rFonts w:ascii="Times New Roman" w:hAnsi="Times New Roman" w:cs="Times New Roman"/>
          <w:bCs/>
          <w:sz w:val="24"/>
          <w:szCs w:val="24"/>
        </w:rPr>
        <w:t>zł do 37</w:t>
      </w:r>
      <w:r w:rsidR="00D26485">
        <w:rPr>
          <w:rFonts w:ascii="Times New Roman" w:hAnsi="Times New Roman" w:cs="Times New Roman"/>
          <w:bCs/>
          <w:sz w:val="24"/>
          <w:szCs w:val="24"/>
        </w:rPr>
        <w:t> </w:t>
      </w:r>
      <w:r w:rsidRPr="001B1F2E">
        <w:rPr>
          <w:rFonts w:ascii="Times New Roman" w:hAnsi="Times New Roman" w:cs="Times New Roman"/>
          <w:bCs/>
          <w:sz w:val="24"/>
          <w:szCs w:val="24"/>
        </w:rPr>
        <w:t>690</w:t>
      </w:r>
      <w:r w:rsidR="00D26485">
        <w:rPr>
          <w:rFonts w:ascii="Times New Roman" w:hAnsi="Times New Roman" w:cs="Times New Roman"/>
          <w:bCs/>
          <w:sz w:val="24"/>
          <w:szCs w:val="24"/>
        </w:rPr>
        <w:t> </w:t>
      </w:r>
      <w:r w:rsidRPr="001B1F2E">
        <w:rPr>
          <w:rFonts w:ascii="Times New Roman" w:hAnsi="Times New Roman" w:cs="Times New Roman"/>
          <w:bCs/>
          <w:sz w:val="24"/>
          <w:szCs w:val="24"/>
        </w:rPr>
        <w:t>000,00</w:t>
      </w:r>
      <w:r w:rsidR="00D26485">
        <w:rPr>
          <w:rFonts w:ascii="Times New Roman" w:hAnsi="Times New Roman" w:cs="Times New Roman"/>
          <w:bCs/>
          <w:sz w:val="24"/>
          <w:szCs w:val="24"/>
        </w:rPr>
        <w:t> </w:t>
      </w:r>
      <w:r w:rsidRPr="001B1F2E">
        <w:rPr>
          <w:rFonts w:ascii="Times New Roman" w:hAnsi="Times New Roman" w:cs="Times New Roman"/>
          <w:bCs/>
          <w:sz w:val="24"/>
          <w:szCs w:val="24"/>
        </w:rPr>
        <w:t>zł.</w:t>
      </w:r>
    </w:p>
    <w:p w:rsidR="001B1F2E" w:rsidRPr="001B1F2E" w:rsidRDefault="001B1F2E" w:rsidP="001B1F2E">
      <w:pPr>
        <w:spacing w:before="120" w:line="360" w:lineRule="auto"/>
        <w:jc w:val="both"/>
        <w:rPr>
          <w:rFonts w:ascii="Times New Roman" w:hAnsi="Times New Roman" w:cs="Times New Roman"/>
          <w:sz w:val="24"/>
          <w:szCs w:val="24"/>
        </w:rPr>
      </w:pPr>
      <w:r w:rsidRPr="001B1F2E">
        <w:rPr>
          <w:rFonts w:ascii="Times New Roman" w:hAnsi="Times New Roman" w:cs="Times New Roman"/>
          <w:b/>
          <w:sz w:val="24"/>
          <w:szCs w:val="24"/>
        </w:rPr>
        <w:t>Art. 5</w:t>
      </w:r>
    </w:p>
    <w:p w:rsidR="001B1F2E" w:rsidRPr="001B1F2E" w:rsidRDefault="001B1F2E" w:rsidP="001B1F2E">
      <w:pPr>
        <w:spacing w:before="120" w:line="360" w:lineRule="auto"/>
        <w:jc w:val="both"/>
        <w:rPr>
          <w:rFonts w:ascii="Times New Roman" w:hAnsi="Times New Roman" w:cs="Times New Roman"/>
          <w:sz w:val="24"/>
          <w:szCs w:val="24"/>
        </w:rPr>
      </w:pPr>
      <w:r w:rsidRPr="001B1F2E">
        <w:rPr>
          <w:rFonts w:ascii="Times New Roman" w:hAnsi="Times New Roman" w:cs="Times New Roman"/>
          <w:sz w:val="24"/>
          <w:szCs w:val="24"/>
        </w:rPr>
        <w:t xml:space="preserve">W art. 5 projektu ustawy wprowadzono maksymalne limity wydatków z budżetu państwa, jakie </w:t>
      </w:r>
      <w:r w:rsidR="00E45325" w:rsidRPr="001B1F2E">
        <w:rPr>
          <w:rFonts w:ascii="Times New Roman" w:hAnsi="Times New Roman" w:cs="Times New Roman"/>
          <w:sz w:val="24"/>
          <w:szCs w:val="24"/>
        </w:rPr>
        <w:t xml:space="preserve">zostaną </w:t>
      </w:r>
      <w:r w:rsidRPr="001B1F2E">
        <w:rPr>
          <w:rFonts w:ascii="Times New Roman" w:hAnsi="Times New Roman" w:cs="Times New Roman"/>
          <w:sz w:val="24"/>
          <w:szCs w:val="24"/>
        </w:rPr>
        <w:t>przeznaczone na wypłatę odszkodowań na podstawie ustawy terminalowej, wynikające z</w:t>
      </w:r>
      <w:r w:rsidR="002539BE">
        <w:rPr>
          <w:rFonts w:ascii="Times New Roman" w:hAnsi="Times New Roman" w:cs="Times New Roman"/>
          <w:sz w:val="24"/>
          <w:szCs w:val="24"/>
        </w:rPr>
        <w:t xml:space="preserve"> </w:t>
      </w:r>
      <w:r w:rsidRPr="001B1F2E">
        <w:rPr>
          <w:rFonts w:ascii="Times New Roman" w:hAnsi="Times New Roman" w:cs="Times New Roman"/>
          <w:sz w:val="24"/>
          <w:szCs w:val="24"/>
        </w:rPr>
        <w:t xml:space="preserve">wejścia w życie niniejszej ustawy. Limity wydatków </w:t>
      </w:r>
      <w:r w:rsidR="00E45325" w:rsidRPr="001B1F2E">
        <w:rPr>
          <w:rFonts w:ascii="Times New Roman" w:hAnsi="Times New Roman" w:cs="Times New Roman"/>
          <w:sz w:val="24"/>
          <w:szCs w:val="24"/>
        </w:rPr>
        <w:t xml:space="preserve">zostały </w:t>
      </w:r>
      <w:r w:rsidRPr="001B1F2E">
        <w:rPr>
          <w:rFonts w:ascii="Times New Roman" w:hAnsi="Times New Roman" w:cs="Times New Roman"/>
          <w:sz w:val="24"/>
          <w:szCs w:val="24"/>
        </w:rPr>
        <w:t>ustalone z</w:t>
      </w:r>
      <w:r w:rsidR="002539BE">
        <w:rPr>
          <w:rFonts w:ascii="Times New Roman" w:hAnsi="Times New Roman" w:cs="Times New Roman"/>
          <w:sz w:val="24"/>
          <w:szCs w:val="24"/>
        </w:rPr>
        <w:t xml:space="preserve"> </w:t>
      </w:r>
      <w:r w:rsidRPr="001B1F2E">
        <w:rPr>
          <w:rFonts w:ascii="Times New Roman" w:hAnsi="Times New Roman" w:cs="Times New Roman"/>
          <w:sz w:val="24"/>
          <w:szCs w:val="24"/>
        </w:rPr>
        <w:t>uwzględnieniem harmonogramu realizowanych prac.</w:t>
      </w:r>
    </w:p>
    <w:p w:rsidR="001B1F2E" w:rsidRPr="001B1F2E" w:rsidRDefault="001B1F2E" w:rsidP="001B1F2E">
      <w:pPr>
        <w:spacing w:before="120" w:line="360" w:lineRule="auto"/>
        <w:jc w:val="both"/>
        <w:rPr>
          <w:rFonts w:ascii="Times New Roman" w:hAnsi="Times New Roman" w:cs="Times New Roman"/>
          <w:sz w:val="24"/>
          <w:szCs w:val="24"/>
        </w:rPr>
      </w:pPr>
      <w:r w:rsidRPr="001B1F2E">
        <w:rPr>
          <w:rFonts w:ascii="Times New Roman" w:hAnsi="Times New Roman" w:cs="Times New Roman"/>
          <w:sz w:val="24"/>
          <w:szCs w:val="24"/>
        </w:rPr>
        <w:t>Nadzór nad zgodnym</w:t>
      </w:r>
      <w:r w:rsidR="00E45325">
        <w:rPr>
          <w:rFonts w:ascii="Times New Roman" w:hAnsi="Times New Roman" w:cs="Times New Roman"/>
          <w:sz w:val="24"/>
          <w:szCs w:val="24"/>
        </w:rPr>
        <w:t>i</w:t>
      </w:r>
      <w:r w:rsidRPr="001B1F2E">
        <w:rPr>
          <w:rFonts w:ascii="Times New Roman" w:hAnsi="Times New Roman" w:cs="Times New Roman"/>
          <w:sz w:val="24"/>
          <w:szCs w:val="24"/>
        </w:rPr>
        <w:t xml:space="preserve"> z zatwierdzonym harmonogramem przygotowaniem i realizacją inwestycji w</w:t>
      </w:r>
      <w:r w:rsidR="002539BE">
        <w:rPr>
          <w:rFonts w:ascii="Times New Roman" w:hAnsi="Times New Roman" w:cs="Times New Roman"/>
          <w:sz w:val="24"/>
          <w:szCs w:val="24"/>
        </w:rPr>
        <w:t xml:space="preserve"> </w:t>
      </w:r>
      <w:r w:rsidRPr="001B1F2E">
        <w:rPr>
          <w:rFonts w:ascii="Times New Roman" w:hAnsi="Times New Roman" w:cs="Times New Roman"/>
          <w:sz w:val="24"/>
          <w:szCs w:val="24"/>
        </w:rPr>
        <w:t>zakresie terminalu sprawuje Pełnomocnik Rządu (art. 3 ustawy terminalowej), w związku z czym również kwestia monitorowania limitu wydatków powinna leżeć w jego kompetencjach.</w:t>
      </w:r>
    </w:p>
    <w:p w:rsidR="00877B4F" w:rsidRPr="001B1F2E" w:rsidRDefault="00877B4F" w:rsidP="001B1F2E">
      <w:pPr>
        <w:spacing w:before="120" w:line="360" w:lineRule="auto"/>
        <w:jc w:val="both"/>
        <w:rPr>
          <w:rFonts w:ascii="Times New Roman" w:hAnsi="Times New Roman" w:cs="Times New Roman"/>
          <w:sz w:val="24"/>
          <w:szCs w:val="24"/>
        </w:rPr>
      </w:pPr>
      <w:r w:rsidRPr="001B1F2E">
        <w:rPr>
          <w:rFonts w:ascii="Times New Roman" w:hAnsi="Times New Roman" w:cs="Times New Roman"/>
          <w:b/>
          <w:sz w:val="24"/>
          <w:szCs w:val="24"/>
        </w:rPr>
        <w:t xml:space="preserve">Art. </w:t>
      </w:r>
      <w:r w:rsidR="008E1D0D" w:rsidRPr="001B1F2E">
        <w:rPr>
          <w:rFonts w:ascii="Times New Roman" w:hAnsi="Times New Roman" w:cs="Times New Roman"/>
          <w:b/>
          <w:sz w:val="24"/>
          <w:szCs w:val="24"/>
        </w:rPr>
        <w:t>6</w:t>
      </w:r>
    </w:p>
    <w:p w:rsidR="00877B4F" w:rsidRPr="001B1F2E" w:rsidRDefault="00877B4F" w:rsidP="001B1F2E">
      <w:pPr>
        <w:spacing w:before="120" w:line="360" w:lineRule="auto"/>
        <w:jc w:val="both"/>
        <w:rPr>
          <w:rFonts w:ascii="Times New Roman" w:hAnsi="Times New Roman" w:cs="Times New Roman"/>
          <w:sz w:val="24"/>
          <w:szCs w:val="24"/>
        </w:rPr>
      </w:pPr>
      <w:r w:rsidRPr="001B1F2E">
        <w:rPr>
          <w:rFonts w:ascii="Times New Roman" w:hAnsi="Times New Roman" w:cs="Times New Roman"/>
          <w:sz w:val="24"/>
          <w:szCs w:val="24"/>
        </w:rPr>
        <w:t xml:space="preserve">Zgodnie z proponowanym brzmieniem art. </w:t>
      </w:r>
      <w:r w:rsidR="008E1D0D" w:rsidRPr="001B1F2E">
        <w:rPr>
          <w:rFonts w:ascii="Times New Roman" w:hAnsi="Times New Roman" w:cs="Times New Roman"/>
          <w:sz w:val="24"/>
          <w:szCs w:val="24"/>
        </w:rPr>
        <w:t xml:space="preserve">6 </w:t>
      </w:r>
      <w:r w:rsidRPr="001B1F2E">
        <w:rPr>
          <w:rFonts w:ascii="Times New Roman" w:hAnsi="Times New Roman" w:cs="Times New Roman"/>
          <w:sz w:val="24"/>
          <w:szCs w:val="24"/>
        </w:rPr>
        <w:t xml:space="preserve">projektu ustawy, inwestycja towarzysząca przygotowywana lub realizowana na podstawie </w:t>
      </w:r>
      <w:r w:rsidR="008E1D0D" w:rsidRPr="001B1F2E">
        <w:rPr>
          <w:rFonts w:ascii="Times New Roman" w:hAnsi="Times New Roman" w:cs="Times New Roman"/>
          <w:sz w:val="24"/>
          <w:szCs w:val="24"/>
        </w:rPr>
        <w:t>ustawy terminalowej</w:t>
      </w:r>
      <w:r w:rsidRPr="001B1F2E">
        <w:rPr>
          <w:rFonts w:ascii="Times New Roman" w:hAnsi="Times New Roman" w:cs="Times New Roman"/>
          <w:sz w:val="24"/>
          <w:szCs w:val="24"/>
        </w:rPr>
        <w:t xml:space="preserve"> jako infrastruktura niezbędna do obsługi inwestycji określonej w art. 38 pkt </w:t>
      </w:r>
      <w:r w:rsidR="007A6F0A">
        <w:rPr>
          <w:rFonts w:ascii="Times New Roman" w:hAnsi="Times New Roman" w:cs="Times New Roman"/>
          <w:sz w:val="24"/>
          <w:szCs w:val="24"/>
        </w:rPr>
        <w:t>2 lit. k ustawy terminalowej, w </w:t>
      </w:r>
      <w:r w:rsidRPr="001B1F2E">
        <w:rPr>
          <w:rFonts w:ascii="Times New Roman" w:hAnsi="Times New Roman" w:cs="Times New Roman"/>
          <w:sz w:val="24"/>
          <w:szCs w:val="24"/>
        </w:rPr>
        <w:t>zakresie odcinka gazociągu Hermanowice – Gran</w:t>
      </w:r>
      <w:r w:rsidR="007A6F0A">
        <w:rPr>
          <w:rFonts w:ascii="Times New Roman" w:hAnsi="Times New Roman" w:cs="Times New Roman"/>
          <w:sz w:val="24"/>
          <w:szCs w:val="24"/>
        </w:rPr>
        <w:t>ica Rzeczypospolitej Polskiej i </w:t>
      </w:r>
      <w:r w:rsidRPr="001B1F2E">
        <w:rPr>
          <w:rFonts w:ascii="Times New Roman" w:hAnsi="Times New Roman" w:cs="Times New Roman"/>
          <w:sz w:val="24"/>
          <w:szCs w:val="24"/>
        </w:rPr>
        <w:t>Ukrainy, z dniem wejścia w życie niniejszej ustawy staje się inwestycją przygotowywaną lub realizowaną na podstawie art. 38 pkt 2 lit. zc ustawy terminalowej w projektowanym brzmieniu.</w:t>
      </w:r>
    </w:p>
    <w:p w:rsidR="00877B4F" w:rsidRPr="001B1F2E" w:rsidRDefault="00877B4F" w:rsidP="001B1F2E">
      <w:pPr>
        <w:spacing w:before="120" w:line="360" w:lineRule="auto"/>
        <w:jc w:val="both"/>
        <w:rPr>
          <w:rFonts w:ascii="Times New Roman" w:hAnsi="Times New Roman" w:cs="Times New Roman"/>
          <w:sz w:val="24"/>
          <w:szCs w:val="24"/>
        </w:rPr>
      </w:pPr>
      <w:r w:rsidRPr="001B1F2E">
        <w:rPr>
          <w:rFonts w:ascii="Times New Roman" w:hAnsi="Times New Roman" w:cs="Times New Roman"/>
          <w:sz w:val="24"/>
          <w:szCs w:val="24"/>
        </w:rPr>
        <w:t xml:space="preserve">Na podstawie obowiązującej obecnie ustawy terminalowej, </w:t>
      </w:r>
      <w:r w:rsidR="00631510" w:rsidRPr="001B1F2E">
        <w:rPr>
          <w:rFonts w:ascii="Times New Roman" w:hAnsi="Times New Roman" w:cs="Times New Roman"/>
          <w:sz w:val="24"/>
          <w:szCs w:val="24"/>
        </w:rPr>
        <w:t xml:space="preserve">jest </w:t>
      </w:r>
      <w:r w:rsidRPr="001B1F2E">
        <w:rPr>
          <w:rFonts w:ascii="Times New Roman" w:hAnsi="Times New Roman" w:cs="Times New Roman"/>
          <w:sz w:val="24"/>
          <w:szCs w:val="24"/>
        </w:rPr>
        <w:t xml:space="preserve">przygotowywana, jako infrastruktura niezbędna do obsługi inwestycji określonej w art. 38 pkt 2 lit. k, inwestycja polegająca na budowie gazociągu łączącego DN1000 MOP 8,4 MPa Hermanowice </w:t>
      </w:r>
      <w:r w:rsidR="002539BE">
        <w:rPr>
          <w:rFonts w:ascii="Times New Roman" w:hAnsi="Times New Roman" w:cs="Times New Roman"/>
          <w:sz w:val="24"/>
          <w:szCs w:val="24"/>
        </w:rPr>
        <w:t>–</w:t>
      </w:r>
      <w:r w:rsidRPr="001B1F2E">
        <w:rPr>
          <w:rFonts w:ascii="Times New Roman" w:hAnsi="Times New Roman" w:cs="Times New Roman"/>
          <w:sz w:val="24"/>
          <w:szCs w:val="24"/>
        </w:rPr>
        <w:t xml:space="preserve"> Granica Rzeczypospolitej Polskiej, o długości 1,4 km. W związku </w:t>
      </w:r>
      <w:r w:rsidR="00631510">
        <w:rPr>
          <w:rFonts w:ascii="Times New Roman" w:hAnsi="Times New Roman" w:cs="Times New Roman"/>
          <w:sz w:val="24"/>
          <w:szCs w:val="24"/>
        </w:rPr>
        <w:t xml:space="preserve">z </w:t>
      </w:r>
      <w:r w:rsidRPr="001B1F2E">
        <w:rPr>
          <w:rFonts w:ascii="Times New Roman" w:hAnsi="Times New Roman" w:cs="Times New Roman"/>
          <w:sz w:val="24"/>
          <w:szCs w:val="24"/>
        </w:rPr>
        <w:t>dodaniem w art. 38 pkt 2 lit. zc, zgodnie z którym inwestycj</w:t>
      </w:r>
      <w:r w:rsidR="00631510">
        <w:rPr>
          <w:rFonts w:ascii="Times New Roman" w:hAnsi="Times New Roman" w:cs="Times New Roman"/>
          <w:sz w:val="24"/>
          <w:szCs w:val="24"/>
        </w:rPr>
        <w:t>ą</w:t>
      </w:r>
      <w:r w:rsidRPr="001B1F2E">
        <w:rPr>
          <w:rFonts w:ascii="Times New Roman" w:hAnsi="Times New Roman" w:cs="Times New Roman"/>
          <w:sz w:val="24"/>
          <w:szCs w:val="24"/>
        </w:rPr>
        <w:t xml:space="preserve"> towarzyszącą jest budowa międzysystemowego gazociągu stanowiącego połączenie systemów przesyłowych Rzeczypospolitej Polskiej i Ukrainy wraz z infrastrukturą niezbędną do jego obsługi na terenie województwa podkarpackiego, którego elementem będzie wyżej wymieniony gazociąg łączący, </w:t>
      </w:r>
      <w:r w:rsidR="00631510" w:rsidRPr="001B1F2E">
        <w:rPr>
          <w:rFonts w:ascii="Times New Roman" w:hAnsi="Times New Roman" w:cs="Times New Roman"/>
          <w:sz w:val="24"/>
          <w:szCs w:val="24"/>
        </w:rPr>
        <w:t xml:space="preserve">stało się </w:t>
      </w:r>
      <w:r w:rsidRPr="001B1F2E">
        <w:rPr>
          <w:rFonts w:ascii="Times New Roman" w:hAnsi="Times New Roman" w:cs="Times New Roman"/>
          <w:sz w:val="24"/>
          <w:szCs w:val="24"/>
        </w:rPr>
        <w:t xml:space="preserve">konieczne przesądzenie, na jakiej podstawie </w:t>
      </w:r>
      <w:r w:rsidR="00631510" w:rsidRPr="001B1F2E">
        <w:rPr>
          <w:rFonts w:ascii="Times New Roman" w:hAnsi="Times New Roman" w:cs="Times New Roman"/>
          <w:sz w:val="24"/>
          <w:szCs w:val="24"/>
        </w:rPr>
        <w:t xml:space="preserve">ma być </w:t>
      </w:r>
      <w:r w:rsidRPr="001B1F2E">
        <w:rPr>
          <w:rFonts w:ascii="Times New Roman" w:hAnsi="Times New Roman" w:cs="Times New Roman"/>
          <w:sz w:val="24"/>
          <w:szCs w:val="24"/>
        </w:rPr>
        <w:t>realizowany w</w:t>
      </w:r>
      <w:r w:rsidR="008E1D0D" w:rsidRPr="001B1F2E">
        <w:rPr>
          <w:rFonts w:ascii="Times New Roman" w:hAnsi="Times New Roman" w:cs="Times New Roman"/>
          <w:sz w:val="24"/>
          <w:szCs w:val="24"/>
        </w:rPr>
        <w:t>yżej wymieniony</w:t>
      </w:r>
      <w:r w:rsidRPr="001B1F2E">
        <w:rPr>
          <w:rFonts w:ascii="Times New Roman" w:hAnsi="Times New Roman" w:cs="Times New Roman"/>
          <w:sz w:val="24"/>
          <w:szCs w:val="24"/>
        </w:rPr>
        <w:t xml:space="preserve"> gazociąg.</w:t>
      </w:r>
      <w:r w:rsidR="008E1D0D" w:rsidRPr="001B1F2E">
        <w:rPr>
          <w:rFonts w:ascii="Times New Roman" w:hAnsi="Times New Roman" w:cs="Times New Roman"/>
          <w:sz w:val="24"/>
          <w:szCs w:val="24"/>
        </w:rPr>
        <w:t xml:space="preserve"> W projekcie ustawy przesądzono, że wszystkie czynności dokonane w postępowaniach dotyczących przygotowywania lub realizowania tej inwestycji pozostają w mocy.</w:t>
      </w:r>
    </w:p>
    <w:p w:rsidR="00877B4F" w:rsidRPr="001B1F2E" w:rsidRDefault="00877B4F" w:rsidP="001B1F2E">
      <w:pPr>
        <w:spacing w:before="120" w:line="360" w:lineRule="auto"/>
        <w:jc w:val="both"/>
        <w:rPr>
          <w:rFonts w:ascii="Times New Roman" w:hAnsi="Times New Roman" w:cs="Times New Roman"/>
          <w:sz w:val="24"/>
          <w:szCs w:val="24"/>
        </w:rPr>
      </w:pPr>
      <w:r w:rsidRPr="001B1F2E">
        <w:rPr>
          <w:rFonts w:ascii="Times New Roman" w:hAnsi="Times New Roman" w:cs="Times New Roman"/>
          <w:b/>
          <w:sz w:val="24"/>
          <w:szCs w:val="24"/>
        </w:rPr>
        <w:t xml:space="preserve">Art. </w:t>
      </w:r>
      <w:r w:rsidR="008E1D0D" w:rsidRPr="001B1F2E">
        <w:rPr>
          <w:rFonts w:ascii="Times New Roman" w:hAnsi="Times New Roman" w:cs="Times New Roman"/>
          <w:b/>
          <w:sz w:val="24"/>
          <w:szCs w:val="24"/>
        </w:rPr>
        <w:t>7</w:t>
      </w:r>
    </w:p>
    <w:p w:rsidR="00877B4F" w:rsidRPr="001B1F2E" w:rsidRDefault="00877B4F" w:rsidP="001B1F2E">
      <w:pPr>
        <w:spacing w:before="120" w:line="360" w:lineRule="auto"/>
        <w:jc w:val="both"/>
        <w:rPr>
          <w:rFonts w:ascii="Times New Roman" w:hAnsi="Times New Roman" w:cs="Times New Roman"/>
          <w:sz w:val="24"/>
          <w:szCs w:val="24"/>
        </w:rPr>
      </w:pPr>
      <w:r w:rsidRPr="001B1F2E">
        <w:rPr>
          <w:rFonts w:ascii="Times New Roman" w:hAnsi="Times New Roman" w:cs="Times New Roman"/>
          <w:sz w:val="24"/>
          <w:szCs w:val="24"/>
        </w:rPr>
        <w:t>W związku z często zaawansowanym stanem postępowań o wydanie decyzji o ustaleniu lokalizacji inwestycji, przesądzono, że sprawy wszczęt</w:t>
      </w:r>
      <w:r w:rsidR="008E1D0D" w:rsidRPr="001B1F2E">
        <w:rPr>
          <w:rFonts w:ascii="Times New Roman" w:hAnsi="Times New Roman" w:cs="Times New Roman"/>
          <w:sz w:val="24"/>
          <w:szCs w:val="24"/>
        </w:rPr>
        <w:t>e</w:t>
      </w:r>
      <w:r w:rsidRPr="001B1F2E">
        <w:rPr>
          <w:rFonts w:ascii="Times New Roman" w:hAnsi="Times New Roman" w:cs="Times New Roman"/>
          <w:sz w:val="24"/>
          <w:szCs w:val="24"/>
        </w:rPr>
        <w:t xml:space="preserve"> i niezakończon</w:t>
      </w:r>
      <w:r w:rsidR="008E1D0D" w:rsidRPr="001B1F2E">
        <w:rPr>
          <w:rFonts w:ascii="Times New Roman" w:hAnsi="Times New Roman" w:cs="Times New Roman"/>
          <w:sz w:val="24"/>
          <w:szCs w:val="24"/>
        </w:rPr>
        <w:t>e</w:t>
      </w:r>
      <w:r w:rsidRPr="001B1F2E">
        <w:rPr>
          <w:rFonts w:ascii="Times New Roman" w:hAnsi="Times New Roman" w:cs="Times New Roman"/>
          <w:sz w:val="24"/>
          <w:szCs w:val="24"/>
        </w:rPr>
        <w:t xml:space="preserve"> przed dniem wejścia w życie ustawy decyzją ostateczną powinny być prowadzone na podstawie przepisów obowiązujących przed dniem jej wejści</w:t>
      </w:r>
      <w:r w:rsidR="00AE480B">
        <w:rPr>
          <w:rFonts w:ascii="Times New Roman" w:hAnsi="Times New Roman" w:cs="Times New Roman"/>
          <w:sz w:val="24"/>
          <w:szCs w:val="24"/>
        </w:rPr>
        <w:t>a</w:t>
      </w:r>
      <w:r w:rsidRPr="001B1F2E">
        <w:rPr>
          <w:rFonts w:ascii="Times New Roman" w:hAnsi="Times New Roman" w:cs="Times New Roman"/>
          <w:sz w:val="24"/>
          <w:szCs w:val="24"/>
        </w:rPr>
        <w:t xml:space="preserve"> w życie</w:t>
      </w:r>
      <w:r w:rsidR="007A6F0A">
        <w:rPr>
          <w:rFonts w:ascii="Times New Roman" w:hAnsi="Times New Roman" w:cs="Times New Roman"/>
          <w:sz w:val="24"/>
          <w:szCs w:val="24"/>
        </w:rPr>
        <w:t>, z wyjątkiem art. 16 i art. </w:t>
      </w:r>
      <w:r w:rsidR="008E1D0D" w:rsidRPr="001B1F2E">
        <w:rPr>
          <w:rFonts w:ascii="Times New Roman" w:hAnsi="Times New Roman" w:cs="Times New Roman"/>
          <w:sz w:val="24"/>
          <w:szCs w:val="24"/>
        </w:rPr>
        <w:t xml:space="preserve">27 ustawy, które do postępowań stosuje się w brzmieniu nadanym </w:t>
      </w:r>
      <w:r w:rsidR="00520BFE" w:rsidRPr="001B1F2E">
        <w:rPr>
          <w:rFonts w:ascii="Times New Roman" w:hAnsi="Times New Roman" w:cs="Times New Roman"/>
          <w:sz w:val="24"/>
          <w:szCs w:val="24"/>
        </w:rPr>
        <w:t>przez projekt ustawy.</w:t>
      </w:r>
    </w:p>
    <w:p w:rsidR="00877B4F" w:rsidRPr="001B1F2E" w:rsidRDefault="00877B4F" w:rsidP="001B1F2E">
      <w:pPr>
        <w:spacing w:before="120" w:line="360" w:lineRule="auto"/>
        <w:jc w:val="both"/>
        <w:rPr>
          <w:rFonts w:ascii="Times New Roman" w:hAnsi="Times New Roman" w:cs="Times New Roman"/>
          <w:sz w:val="24"/>
          <w:szCs w:val="24"/>
        </w:rPr>
      </w:pPr>
      <w:r w:rsidRPr="001B1F2E">
        <w:rPr>
          <w:rFonts w:ascii="Times New Roman" w:hAnsi="Times New Roman" w:cs="Times New Roman"/>
          <w:sz w:val="24"/>
          <w:szCs w:val="24"/>
        </w:rPr>
        <w:t>Mając na uwadze komplikacje, jakie wynikają z utrzymywaniem wobec jednej nieruchomości prawa użytkowania wieczystego oraz trwałego zarządu lub zarządu Państwowego Gospodarstwa Leśnego Lasy Państwowe, w ust. 2 przyznano inwestorowi możliwość wystąpienia do wojewody o wydanie decyzji o wygaśnięciu tych zarządów, ustanowionych na nieruchomościach oznaczonych zgodnie z art. 10 ust. 1 pkt 7 ustawy terminalowej.</w:t>
      </w:r>
    </w:p>
    <w:p w:rsidR="00877B4F" w:rsidRPr="001B1F2E" w:rsidRDefault="00877B4F" w:rsidP="001B1F2E">
      <w:pPr>
        <w:spacing w:before="120" w:line="360" w:lineRule="auto"/>
        <w:jc w:val="both"/>
        <w:rPr>
          <w:rFonts w:ascii="Times New Roman" w:hAnsi="Times New Roman" w:cs="Times New Roman"/>
          <w:sz w:val="24"/>
          <w:szCs w:val="24"/>
        </w:rPr>
      </w:pPr>
      <w:r w:rsidRPr="001B1F2E">
        <w:rPr>
          <w:rFonts w:ascii="Times New Roman" w:hAnsi="Times New Roman" w:cs="Times New Roman"/>
          <w:b/>
          <w:sz w:val="24"/>
          <w:szCs w:val="24"/>
        </w:rPr>
        <w:t xml:space="preserve">Art. </w:t>
      </w:r>
      <w:r w:rsidR="00323BFE" w:rsidRPr="001B1F2E">
        <w:rPr>
          <w:rFonts w:ascii="Times New Roman" w:hAnsi="Times New Roman" w:cs="Times New Roman"/>
          <w:b/>
          <w:sz w:val="24"/>
          <w:szCs w:val="24"/>
        </w:rPr>
        <w:t>8</w:t>
      </w:r>
    </w:p>
    <w:p w:rsidR="00877B4F" w:rsidRPr="001B1F2E" w:rsidRDefault="00877B4F" w:rsidP="001B1F2E">
      <w:pPr>
        <w:spacing w:before="120" w:line="360" w:lineRule="auto"/>
        <w:jc w:val="both"/>
        <w:rPr>
          <w:rFonts w:ascii="Times New Roman" w:hAnsi="Times New Roman" w:cs="Times New Roman"/>
          <w:sz w:val="24"/>
          <w:szCs w:val="24"/>
        </w:rPr>
      </w:pPr>
      <w:r w:rsidRPr="001B1F2E">
        <w:rPr>
          <w:rFonts w:ascii="Times New Roman" w:hAnsi="Times New Roman" w:cs="Times New Roman"/>
          <w:sz w:val="24"/>
          <w:szCs w:val="24"/>
        </w:rPr>
        <w:t xml:space="preserve">Inwestorowi zapewniono możliwość wystąpienia do </w:t>
      </w:r>
      <w:r w:rsidR="007A6F0A">
        <w:rPr>
          <w:rFonts w:ascii="Times New Roman" w:hAnsi="Times New Roman" w:cs="Times New Roman"/>
          <w:sz w:val="24"/>
          <w:szCs w:val="24"/>
        </w:rPr>
        <w:t>wojewody, który wydał decyzję o </w:t>
      </w:r>
      <w:r w:rsidRPr="001B1F2E">
        <w:rPr>
          <w:rFonts w:ascii="Times New Roman" w:hAnsi="Times New Roman" w:cs="Times New Roman"/>
          <w:sz w:val="24"/>
          <w:szCs w:val="24"/>
        </w:rPr>
        <w:t>ustaleniu lokalizacji inwestycji w zakresie terminalu, z wnioskiem o zmianę ostatecznej decyzji o ustaleniu lokalizacji inwestycji w zakresie skutków, o których mowa w projektowanym brzmieniu art. 20 ust. 6a i art</w:t>
      </w:r>
      <w:r w:rsidR="007A6F0A">
        <w:rPr>
          <w:rFonts w:ascii="Times New Roman" w:hAnsi="Times New Roman" w:cs="Times New Roman"/>
          <w:sz w:val="24"/>
          <w:szCs w:val="24"/>
        </w:rPr>
        <w:t>. 24 ust. 1. W związku z </w:t>
      </w:r>
      <w:r w:rsidRPr="001B1F2E">
        <w:rPr>
          <w:rFonts w:ascii="Times New Roman" w:hAnsi="Times New Roman" w:cs="Times New Roman"/>
          <w:sz w:val="24"/>
          <w:szCs w:val="24"/>
        </w:rPr>
        <w:t xml:space="preserve">rozszerzeniem przez </w:t>
      </w:r>
      <w:r w:rsidR="00323BFE" w:rsidRPr="001B1F2E">
        <w:rPr>
          <w:rFonts w:ascii="Times New Roman" w:hAnsi="Times New Roman" w:cs="Times New Roman"/>
          <w:sz w:val="24"/>
          <w:szCs w:val="24"/>
        </w:rPr>
        <w:t xml:space="preserve">projekt ustawy </w:t>
      </w:r>
      <w:r w:rsidRPr="001B1F2E">
        <w:rPr>
          <w:rFonts w:ascii="Times New Roman" w:hAnsi="Times New Roman" w:cs="Times New Roman"/>
          <w:sz w:val="24"/>
          <w:szCs w:val="24"/>
        </w:rPr>
        <w:t>skutków, jakie wywiera decyzja lokalizacyjna, za zasadne uznano danie inwestorowi możliwości skorzystania z nich również w</w:t>
      </w:r>
      <w:r w:rsidR="007A6F0A">
        <w:rPr>
          <w:rFonts w:ascii="Times New Roman" w:hAnsi="Times New Roman" w:cs="Times New Roman"/>
          <w:sz w:val="24"/>
          <w:szCs w:val="24"/>
        </w:rPr>
        <w:t> </w:t>
      </w:r>
      <w:r w:rsidRPr="001B1F2E">
        <w:rPr>
          <w:rFonts w:ascii="Times New Roman" w:hAnsi="Times New Roman" w:cs="Times New Roman"/>
          <w:sz w:val="24"/>
          <w:szCs w:val="24"/>
        </w:rPr>
        <w:t>przypadku posiadania przez niego ostatecznej decyzji o lokalizacji inwestycji. Do zmiany stosuje się odpowiednio przepis art. 36a ustawy terminalowej w projektowanym brzmieniu.</w:t>
      </w:r>
    </w:p>
    <w:p w:rsidR="00877B4F" w:rsidRPr="001B1F2E" w:rsidRDefault="00877B4F" w:rsidP="001B1F2E">
      <w:pPr>
        <w:spacing w:before="120" w:line="360" w:lineRule="auto"/>
        <w:jc w:val="both"/>
        <w:rPr>
          <w:rFonts w:ascii="Times New Roman" w:hAnsi="Times New Roman" w:cs="Times New Roman"/>
          <w:sz w:val="24"/>
          <w:szCs w:val="24"/>
        </w:rPr>
      </w:pPr>
      <w:r w:rsidRPr="001B1F2E">
        <w:rPr>
          <w:rFonts w:ascii="Times New Roman" w:hAnsi="Times New Roman" w:cs="Times New Roman"/>
          <w:sz w:val="24"/>
          <w:szCs w:val="24"/>
        </w:rPr>
        <w:t>Wydanie decyzji w zakresie skutków, o których mow</w:t>
      </w:r>
      <w:r w:rsidR="007A6F0A">
        <w:rPr>
          <w:rFonts w:ascii="Times New Roman" w:hAnsi="Times New Roman" w:cs="Times New Roman"/>
          <w:sz w:val="24"/>
          <w:szCs w:val="24"/>
        </w:rPr>
        <w:t>a w proponowanym brzmieniu art. </w:t>
      </w:r>
      <w:r w:rsidRPr="001B1F2E">
        <w:rPr>
          <w:rFonts w:ascii="Times New Roman" w:hAnsi="Times New Roman" w:cs="Times New Roman"/>
          <w:sz w:val="24"/>
          <w:szCs w:val="24"/>
        </w:rPr>
        <w:t xml:space="preserve">20 ust. 6a oraz </w:t>
      </w:r>
      <w:r w:rsidR="00E93F12">
        <w:rPr>
          <w:rFonts w:ascii="Times New Roman" w:hAnsi="Times New Roman" w:cs="Times New Roman"/>
          <w:sz w:val="24"/>
          <w:szCs w:val="24"/>
        </w:rPr>
        <w:t xml:space="preserve">art. </w:t>
      </w:r>
      <w:r w:rsidRPr="001B1F2E">
        <w:rPr>
          <w:rFonts w:ascii="Times New Roman" w:hAnsi="Times New Roman" w:cs="Times New Roman"/>
          <w:sz w:val="24"/>
          <w:szCs w:val="24"/>
        </w:rPr>
        <w:t>24 ust. 1, wymaga uzyskania przez wojewodę danych dotyczących nieruchomości, w stosunku do których decyzja o ustaleniu lokalizacji inwestycji ma wywołać skutek, o którym mowa w art. 20 ust. 6, ograniczonych praw rzeczowych obciążających nieruchomości, o który</w:t>
      </w:r>
      <w:r w:rsidR="00E93F12">
        <w:rPr>
          <w:rFonts w:ascii="Times New Roman" w:hAnsi="Times New Roman" w:cs="Times New Roman"/>
          <w:sz w:val="24"/>
          <w:szCs w:val="24"/>
        </w:rPr>
        <w:t>ch</w:t>
      </w:r>
      <w:r w:rsidRPr="001B1F2E">
        <w:rPr>
          <w:rFonts w:ascii="Times New Roman" w:hAnsi="Times New Roman" w:cs="Times New Roman"/>
          <w:sz w:val="24"/>
          <w:szCs w:val="24"/>
        </w:rPr>
        <w:t xml:space="preserve"> mowa w art. 20 ust. 6, a także nieruchomości, w tym gruntów stanowiących własność Skarbu Państwa pokrytych wodami, gruntów stanowiących pas drogowy bądź gruntów objętych obszarem kolejowym, w stosunku do których decyzja o ustaleniu lokalizacji inwestycji w zakresie terminalu ma wywołać skutek, o którym mowa w art. 24 ust. 1, oraz, w przypadku, o którym mowa w art. 24 ust. 1a, podmiotów innych niż inwestor, na rzecz których następuje ograniczenie sposobu korzystania z nieruchomości. </w:t>
      </w:r>
      <w:r w:rsidR="00323BFE" w:rsidRPr="001B1F2E">
        <w:rPr>
          <w:rFonts w:ascii="Times New Roman" w:hAnsi="Times New Roman" w:cs="Times New Roman"/>
          <w:sz w:val="24"/>
          <w:szCs w:val="24"/>
        </w:rPr>
        <w:t>Ponadto ograniczenie, o którym mowa w art. 24 ust. 1</w:t>
      </w:r>
      <w:r w:rsidR="00E93F12">
        <w:rPr>
          <w:rFonts w:ascii="Times New Roman" w:hAnsi="Times New Roman" w:cs="Times New Roman"/>
          <w:sz w:val="24"/>
          <w:szCs w:val="24"/>
        </w:rPr>
        <w:t>,</w:t>
      </w:r>
      <w:r w:rsidR="00323BFE" w:rsidRPr="001B1F2E">
        <w:rPr>
          <w:rFonts w:ascii="Times New Roman" w:hAnsi="Times New Roman" w:cs="Times New Roman"/>
          <w:sz w:val="24"/>
          <w:szCs w:val="24"/>
        </w:rPr>
        <w:t xml:space="preserve"> może zostać ustanowione na czas określony. </w:t>
      </w:r>
      <w:r w:rsidRPr="001B1F2E">
        <w:rPr>
          <w:rFonts w:ascii="Times New Roman" w:hAnsi="Times New Roman" w:cs="Times New Roman"/>
          <w:sz w:val="24"/>
          <w:szCs w:val="24"/>
        </w:rPr>
        <w:t xml:space="preserve">W związku z powyższym, inwestor </w:t>
      </w:r>
      <w:r w:rsidR="00E93F12" w:rsidRPr="001B1F2E">
        <w:rPr>
          <w:rFonts w:ascii="Times New Roman" w:hAnsi="Times New Roman" w:cs="Times New Roman"/>
          <w:sz w:val="24"/>
          <w:szCs w:val="24"/>
        </w:rPr>
        <w:t xml:space="preserve">został </w:t>
      </w:r>
      <w:r w:rsidRPr="001B1F2E">
        <w:rPr>
          <w:rFonts w:ascii="Times New Roman" w:hAnsi="Times New Roman" w:cs="Times New Roman"/>
          <w:sz w:val="24"/>
          <w:szCs w:val="24"/>
        </w:rPr>
        <w:t>zobowiązany do podania, we wniosku o zmian</w:t>
      </w:r>
      <w:r w:rsidR="007A6F0A">
        <w:rPr>
          <w:rFonts w:ascii="Times New Roman" w:hAnsi="Times New Roman" w:cs="Times New Roman"/>
          <w:sz w:val="24"/>
          <w:szCs w:val="24"/>
        </w:rPr>
        <w:t>ę decyzji, danych określonych w </w:t>
      </w:r>
      <w:r w:rsidRPr="001B1F2E">
        <w:rPr>
          <w:rFonts w:ascii="Times New Roman" w:hAnsi="Times New Roman" w:cs="Times New Roman"/>
          <w:sz w:val="24"/>
          <w:szCs w:val="24"/>
        </w:rPr>
        <w:t xml:space="preserve">art. </w:t>
      </w:r>
      <w:r w:rsidR="00323BFE" w:rsidRPr="001B1F2E">
        <w:rPr>
          <w:rFonts w:ascii="Times New Roman" w:hAnsi="Times New Roman" w:cs="Times New Roman"/>
          <w:sz w:val="24"/>
          <w:szCs w:val="24"/>
        </w:rPr>
        <w:t xml:space="preserve">8 </w:t>
      </w:r>
      <w:r w:rsidRPr="001B1F2E">
        <w:rPr>
          <w:rFonts w:ascii="Times New Roman" w:hAnsi="Times New Roman" w:cs="Times New Roman"/>
          <w:sz w:val="24"/>
          <w:szCs w:val="24"/>
        </w:rPr>
        <w:t>ust. 2 projektu ustawy. Mając na uwadze, że</w:t>
      </w:r>
      <w:r w:rsidR="007A6F0A">
        <w:rPr>
          <w:rFonts w:ascii="Times New Roman" w:hAnsi="Times New Roman" w:cs="Times New Roman"/>
          <w:sz w:val="24"/>
          <w:szCs w:val="24"/>
        </w:rPr>
        <w:t xml:space="preserve"> do wniosku o wydanie decyzji o </w:t>
      </w:r>
      <w:r w:rsidRPr="001B1F2E">
        <w:rPr>
          <w:rFonts w:ascii="Times New Roman" w:hAnsi="Times New Roman" w:cs="Times New Roman"/>
          <w:sz w:val="24"/>
          <w:szCs w:val="24"/>
        </w:rPr>
        <w:t>ustaleniu lokalizacji inwestycji inwestor dołącza wsz</w:t>
      </w:r>
      <w:r w:rsidR="007A6F0A">
        <w:rPr>
          <w:rFonts w:ascii="Times New Roman" w:hAnsi="Times New Roman" w:cs="Times New Roman"/>
          <w:sz w:val="24"/>
          <w:szCs w:val="24"/>
        </w:rPr>
        <w:t>ystkie opinie, o których mowa w </w:t>
      </w:r>
      <w:r w:rsidRPr="001B1F2E">
        <w:rPr>
          <w:rFonts w:ascii="Times New Roman" w:hAnsi="Times New Roman" w:cs="Times New Roman"/>
          <w:sz w:val="24"/>
          <w:szCs w:val="24"/>
        </w:rPr>
        <w:t xml:space="preserve">art. 6 ust. 3 w obecnym brzmieniu, nie ma obowiązku ponownego dołączania ich do wniosku o zmianę tej decyzji. Jednakże, w związku ze zmianami wprowadzanymi projektem ustawy w zakresie treści opinii, którą wydaje właściwy zarządca drogi, </w:t>
      </w:r>
      <w:r w:rsidR="00E93F12" w:rsidRPr="001B1F2E">
        <w:rPr>
          <w:rFonts w:ascii="Times New Roman" w:hAnsi="Times New Roman" w:cs="Times New Roman"/>
          <w:sz w:val="24"/>
          <w:szCs w:val="24"/>
        </w:rPr>
        <w:t xml:space="preserve">jest </w:t>
      </w:r>
      <w:r w:rsidRPr="001B1F2E">
        <w:rPr>
          <w:rFonts w:ascii="Times New Roman" w:hAnsi="Times New Roman" w:cs="Times New Roman"/>
          <w:sz w:val="24"/>
          <w:szCs w:val="24"/>
        </w:rPr>
        <w:t>konieczne dołączenie do wniosku opinii spe</w:t>
      </w:r>
      <w:r w:rsidR="007A6F0A">
        <w:rPr>
          <w:rFonts w:ascii="Times New Roman" w:hAnsi="Times New Roman" w:cs="Times New Roman"/>
          <w:sz w:val="24"/>
          <w:szCs w:val="24"/>
        </w:rPr>
        <w:t>łniającej wymagania określone w </w:t>
      </w:r>
      <w:r w:rsidRPr="001B1F2E">
        <w:rPr>
          <w:rFonts w:ascii="Times New Roman" w:hAnsi="Times New Roman" w:cs="Times New Roman"/>
          <w:sz w:val="24"/>
          <w:szCs w:val="24"/>
        </w:rPr>
        <w:t xml:space="preserve">nowym brzmieniu art. 6 ust. 3 pkt 9. Wymóg dołączenia do wniosku o zmianę wyżej wymienionej opinii nie musi być spełniony, jeżeli wobec gruntów stanowiących pas drogowy objętych wnioskiem o zmianę decyzji zostały wydane decyzje o lokalizacji lub przebudowie zjazdu lub decyzje o lokalizacji w pasie drogowym obiektów budowlanych lub urządzeń niezwiązanych z potrzebami zarządzania </w:t>
      </w:r>
      <w:r w:rsidRPr="001B1F2E">
        <w:rPr>
          <w:rStyle w:val="Uwydatnienie"/>
          <w:rFonts w:ascii="Times New Roman" w:hAnsi="Times New Roman" w:cs="Times New Roman"/>
          <w:i w:val="0"/>
          <w:sz w:val="24"/>
          <w:szCs w:val="24"/>
        </w:rPr>
        <w:t>drogami</w:t>
      </w:r>
      <w:r w:rsidRPr="001B1F2E">
        <w:rPr>
          <w:rFonts w:ascii="Times New Roman" w:hAnsi="Times New Roman" w:cs="Times New Roman"/>
          <w:i/>
          <w:sz w:val="24"/>
          <w:szCs w:val="24"/>
        </w:rPr>
        <w:t xml:space="preserve"> </w:t>
      </w:r>
      <w:r w:rsidRPr="001B1F2E">
        <w:rPr>
          <w:rFonts w:ascii="Times New Roman" w:hAnsi="Times New Roman" w:cs="Times New Roman"/>
          <w:sz w:val="24"/>
          <w:szCs w:val="24"/>
        </w:rPr>
        <w:t>lub potrzebami ruchu drogowego.</w:t>
      </w:r>
    </w:p>
    <w:p w:rsidR="00877B4F" w:rsidRPr="001B1F2E" w:rsidRDefault="00877B4F" w:rsidP="001B1F2E">
      <w:pPr>
        <w:spacing w:before="120" w:line="360" w:lineRule="auto"/>
        <w:jc w:val="both"/>
        <w:rPr>
          <w:rFonts w:ascii="Times New Roman" w:hAnsi="Times New Roman" w:cs="Times New Roman"/>
          <w:sz w:val="24"/>
          <w:szCs w:val="24"/>
        </w:rPr>
      </w:pPr>
      <w:r w:rsidRPr="001B1F2E">
        <w:rPr>
          <w:rFonts w:ascii="Times New Roman" w:hAnsi="Times New Roman" w:cs="Times New Roman"/>
          <w:sz w:val="24"/>
          <w:szCs w:val="24"/>
        </w:rPr>
        <w:t>W ust. 5 określono, że wniosek o zmianę nie może dotyczyć nieruchomości nieobjętych ostateczną decyzją o ustaleniu lokalizacji inwestycji w zakresie terminalu.</w:t>
      </w:r>
    </w:p>
    <w:p w:rsidR="00323BFE" w:rsidRPr="001B1F2E" w:rsidRDefault="00323BFE" w:rsidP="001B1F2E">
      <w:pPr>
        <w:spacing w:before="120" w:line="360" w:lineRule="auto"/>
        <w:jc w:val="both"/>
        <w:rPr>
          <w:rFonts w:ascii="Times New Roman" w:hAnsi="Times New Roman" w:cs="Times New Roman"/>
          <w:sz w:val="24"/>
          <w:szCs w:val="24"/>
        </w:rPr>
      </w:pPr>
      <w:r w:rsidRPr="001B1F2E">
        <w:rPr>
          <w:rFonts w:ascii="Times New Roman" w:hAnsi="Times New Roman" w:cs="Times New Roman"/>
          <w:sz w:val="24"/>
          <w:szCs w:val="24"/>
        </w:rPr>
        <w:t>Do postępowań w sprawie zmiany decyzji, o której mowa w ust. 1, stosuje się odpowiednio przepisy ustawy zmienianej w art. 1</w:t>
      </w:r>
      <w:r w:rsidR="007A6F0A">
        <w:rPr>
          <w:rFonts w:ascii="Times New Roman" w:hAnsi="Times New Roman" w:cs="Times New Roman"/>
          <w:sz w:val="24"/>
          <w:szCs w:val="24"/>
        </w:rPr>
        <w:t>, dotyczące wydawania decyzji o </w:t>
      </w:r>
      <w:r w:rsidRPr="001B1F2E">
        <w:rPr>
          <w:rFonts w:ascii="Times New Roman" w:hAnsi="Times New Roman" w:cs="Times New Roman"/>
          <w:sz w:val="24"/>
          <w:szCs w:val="24"/>
        </w:rPr>
        <w:t>ustaleniu lokalizacji inwestycji w zakresie terminalu, w brzmieniu nadanym niniejszą ustawą</w:t>
      </w:r>
      <w:r w:rsidR="00E93F12">
        <w:rPr>
          <w:rFonts w:ascii="Times New Roman" w:hAnsi="Times New Roman" w:cs="Times New Roman"/>
          <w:sz w:val="24"/>
          <w:szCs w:val="24"/>
        </w:rPr>
        <w:t>.</w:t>
      </w:r>
    </w:p>
    <w:p w:rsidR="00877B4F" w:rsidRPr="001B1F2E" w:rsidRDefault="00877B4F" w:rsidP="001B1F2E">
      <w:pPr>
        <w:spacing w:before="120" w:line="360" w:lineRule="auto"/>
        <w:jc w:val="both"/>
        <w:rPr>
          <w:rFonts w:ascii="Times New Roman" w:hAnsi="Times New Roman" w:cs="Times New Roman"/>
          <w:sz w:val="24"/>
          <w:szCs w:val="24"/>
        </w:rPr>
      </w:pPr>
      <w:r w:rsidRPr="001B1F2E">
        <w:rPr>
          <w:rFonts w:ascii="Times New Roman" w:hAnsi="Times New Roman" w:cs="Times New Roman"/>
          <w:sz w:val="24"/>
          <w:szCs w:val="24"/>
        </w:rPr>
        <w:t>Do przygotowania lub realizacji inwestycji, wobec których zostały wydane decyzje zmieniające na podstawie ust. 1</w:t>
      </w:r>
      <w:r w:rsidR="00E93F12">
        <w:rPr>
          <w:rFonts w:ascii="Times New Roman" w:hAnsi="Times New Roman" w:cs="Times New Roman"/>
          <w:sz w:val="24"/>
          <w:szCs w:val="24"/>
        </w:rPr>
        <w:t>,</w:t>
      </w:r>
      <w:r w:rsidRPr="001B1F2E">
        <w:rPr>
          <w:rFonts w:ascii="Times New Roman" w:hAnsi="Times New Roman" w:cs="Times New Roman"/>
          <w:sz w:val="24"/>
          <w:szCs w:val="24"/>
        </w:rPr>
        <w:t xml:space="preserve"> stosuje się przepisy ustaw zmienianych w art. 1 i </w:t>
      </w:r>
      <w:r w:rsidR="00323BFE" w:rsidRPr="001B1F2E">
        <w:rPr>
          <w:rFonts w:ascii="Times New Roman" w:hAnsi="Times New Roman" w:cs="Times New Roman"/>
          <w:sz w:val="24"/>
          <w:szCs w:val="24"/>
        </w:rPr>
        <w:t>3</w:t>
      </w:r>
      <w:r w:rsidR="007A6F0A">
        <w:rPr>
          <w:rFonts w:ascii="Times New Roman" w:hAnsi="Times New Roman" w:cs="Times New Roman"/>
          <w:sz w:val="24"/>
          <w:szCs w:val="24"/>
        </w:rPr>
        <w:t>, w </w:t>
      </w:r>
      <w:r w:rsidRPr="001B1F2E">
        <w:rPr>
          <w:rFonts w:ascii="Times New Roman" w:hAnsi="Times New Roman" w:cs="Times New Roman"/>
          <w:sz w:val="24"/>
          <w:szCs w:val="24"/>
        </w:rPr>
        <w:t xml:space="preserve">brzmieniu nadanym niniejszą ustawą. </w:t>
      </w:r>
    </w:p>
    <w:p w:rsidR="00877B4F" w:rsidRPr="001B1F2E" w:rsidRDefault="00877B4F" w:rsidP="001B1F2E">
      <w:pPr>
        <w:spacing w:before="120" w:line="360" w:lineRule="auto"/>
        <w:jc w:val="both"/>
        <w:rPr>
          <w:rFonts w:ascii="Times New Roman" w:hAnsi="Times New Roman" w:cs="Times New Roman"/>
          <w:sz w:val="24"/>
          <w:szCs w:val="24"/>
        </w:rPr>
      </w:pPr>
      <w:r w:rsidRPr="001B1F2E">
        <w:rPr>
          <w:rFonts w:ascii="Times New Roman" w:hAnsi="Times New Roman" w:cs="Times New Roman"/>
          <w:sz w:val="24"/>
          <w:szCs w:val="24"/>
        </w:rPr>
        <w:t xml:space="preserve">Mając na uwadze to, że zmieniona decyzja o ustaleniu lokalizacji inwestycji reguluje kwestie lokalizacji lub przebudowy zjazdu lub lokalizacji w pasie drogowym obiektów budowlanych lub urządzeń niezwiązanych z potrzebami zarządzania </w:t>
      </w:r>
      <w:r w:rsidRPr="001B1F2E">
        <w:rPr>
          <w:rStyle w:val="Uwydatnienie"/>
          <w:rFonts w:ascii="Times New Roman" w:hAnsi="Times New Roman" w:cs="Times New Roman"/>
          <w:i w:val="0"/>
          <w:sz w:val="24"/>
          <w:szCs w:val="24"/>
        </w:rPr>
        <w:t>drogami</w:t>
      </w:r>
      <w:r w:rsidRPr="001B1F2E">
        <w:rPr>
          <w:rFonts w:ascii="Times New Roman" w:hAnsi="Times New Roman" w:cs="Times New Roman"/>
          <w:i/>
          <w:sz w:val="24"/>
          <w:szCs w:val="24"/>
        </w:rPr>
        <w:t xml:space="preserve"> </w:t>
      </w:r>
      <w:r w:rsidRPr="001B1F2E">
        <w:rPr>
          <w:rFonts w:ascii="Times New Roman" w:hAnsi="Times New Roman" w:cs="Times New Roman"/>
          <w:sz w:val="24"/>
          <w:szCs w:val="24"/>
        </w:rPr>
        <w:t>lub potrzebami ruchu drogowego, wprowadzono prze</w:t>
      </w:r>
      <w:r w:rsidR="007A6F0A">
        <w:rPr>
          <w:rFonts w:ascii="Times New Roman" w:hAnsi="Times New Roman" w:cs="Times New Roman"/>
          <w:sz w:val="24"/>
          <w:szCs w:val="24"/>
        </w:rPr>
        <w:t>pis, na mocy którego z dniem, w </w:t>
      </w:r>
      <w:r w:rsidRPr="001B1F2E">
        <w:rPr>
          <w:rFonts w:ascii="Times New Roman" w:hAnsi="Times New Roman" w:cs="Times New Roman"/>
          <w:sz w:val="24"/>
          <w:szCs w:val="24"/>
        </w:rPr>
        <w:t xml:space="preserve">którym decyzja o zmianie decyzji o ustaleniu lokalizacji inwestycji w zakresie terminalu, wydana na podstawie wniosku, o którym mowa w art. </w:t>
      </w:r>
      <w:r w:rsidR="00323BFE" w:rsidRPr="001B1F2E">
        <w:rPr>
          <w:rFonts w:ascii="Times New Roman" w:hAnsi="Times New Roman" w:cs="Times New Roman"/>
          <w:sz w:val="24"/>
          <w:szCs w:val="24"/>
        </w:rPr>
        <w:t xml:space="preserve">8 </w:t>
      </w:r>
      <w:r w:rsidRPr="001B1F2E">
        <w:rPr>
          <w:rFonts w:ascii="Times New Roman" w:hAnsi="Times New Roman" w:cs="Times New Roman"/>
          <w:sz w:val="24"/>
          <w:szCs w:val="24"/>
        </w:rPr>
        <w:t xml:space="preserve">ust. 1, stała się ostateczna, </w:t>
      </w:r>
      <w:r w:rsidR="00323BFE" w:rsidRPr="001B1F2E">
        <w:rPr>
          <w:rFonts w:ascii="Times New Roman" w:hAnsi="Times New Roman" w:cs="Times New Roman"/>
          <w:sz w:val="24"/>
          <w:szCs w:val="24"/>
        </w:rPr>
        <w:t xml:space="preserve">wydane inwestorowi, </w:t>
      </w:r>
      <w:r w:rsidRPr="001B1F2E">
        <w:rPr>
          <w:rFonts w:ascii="Times New Roman" w:hAnsi="Times New Roman" w:cs="Times New Roman"/>
          <w:sz w:val="24"/>
          <w:szCs w:val="24"/>
        </w:rPr>
        <w:t>decyzje o lokalizacji lub przebudowie zjazdu, decyzje o lokalizacji w pasie drogowym obiektów budowlany</w:t>
      </w:r>
      <w:r w:rsidR="007A6F0A">
        <w:rPr>
          <w:rFonts w:ascii="Times New Roman" w:hAnsi="Times New Roman" w:cs="Times New Roman"/>
          <w:sz w:val="24"/>
          <w:szCs w:val="24"/>
        </w:rPr>
        <w:t>ch lub urządzeń niezwiązanych z </w:t>
      </w:r>
      <w:r w:rsidRPr="001B1F2E">
        <w:rPr>
          <w:rFonts w:ascii="Times New Roman" w:hAnsi="Times New Roman" w:cs="Times New Roman"/>
          <w:sz w:val="24"/>
          <w:szCs w:val="24"/>
        </w:rPr>
        <w:t>potrzebami zarządzania drogami lub potrze</w:t>
      </w:r>
      <w:r w:rsidR="007A6F0A">
        <w:rPr>
          <w:rFonts w:ascii="Times New Roman" w:hAnsi="Times New Roman" w:cs="Times New Roman"/>
          <w:sz w:val="24"/>
          <w:szCs w:val="24"/>
        </w:rPr>
        <w:t>bami ruchu drogowego wygasają w </w:t>
      </w:r>
      <w:r w:rsidRPr="001B1F2E">
        <w:rPr>
          <w:rFonts w:ascii="Times New Roman" w:hAnsi="Times New Roman" w:cs="Times New Roman"/>
          <w:sz w:val="24"/>
          <w:szCs w:val="24"/>
        </w:rPr>
        <w:t>zakresie, w którym decyzja o zmianie obejmuje, wobec gruntów stanowiących pas drogowy, skutek, o którym mowa w art. 24 ust. 1</w:t>
      </w:r>
      <w:r w:rsidR="0041079C">
        <w:rPr>
          <w:rFonts w:ascii="Times New Roman" w:hAnsi="Times New Roman" w:cs="Times New Roman"/>
          <w:sz w:val="24"/>
          <w:szCs w:val="24"/>
        </w:rPr>
        <w:t>,</w:t>
      </w:r>
      <w:r w:rsidRPr="001B1F2E">
        <w:rPr>
          <w:rFonts w:ascii="Times New Roman" w:hAnsi="Times New Roman" w:cs="Times New Roman"/>
          <w:sz w:val="24"/>
          <w:szCs w:val="24"/>
        </w:rPr>
        <w:t xml:space="preserve"> w brzmieniu projektu ustawy.</w:t>
      </w:r>
    </w:p>
    <w:p w:rsidR="00877B4F" w:rsidRPr="001B1F2E" w:rsidRDefault="00877B4F" w:rsidP="001B1F2E">
      <w:pPr>
        <w:spacing w:before="120" w:line="360" w:lineRule="auto"/>
        <w:jc w:val="both"/>
        <w:rPr>
          <w:rFonts w:ascii="Times New Roman" w:hAnsi="Times New Roman" w:cs="Times New Roman"/>
          <w:sz w:val="24"/>
          <w:szCs w:val="24"/>
        </w:rPr>
      </w:pPr>
      <w:r w:rsidRPr="001B1F2E">
        <w:rPr>
          <w:rFonts w:ascii="Times New Roman" w:hAnsi="Times New Roman" w:cs="Times New Roman"/>
          <w:b/>
          <w:sz w:val="24"/>
          <w:szCs w:val="24"/>
        </w:rPr>
        <w:t xml:space="preserve">Art. </w:t>
      </w:r>
      <w:r w:rsidR="00323BFE" w:rsidRPr="001B1F2E">
        <w:rPr>
          <w:rFonts w:ascii="Times New Roman" w:hAnsi="Times New Roman" w:cs="Times New Roman"/>
          <w:b/>
          <w:sz w:val="24"/>
          <w:szCs w:val="24"/>
        </w:rPr>
        <w:t>9</w:t>
      </w:r>
    </w:p>
    <w:p w:rsidR="00877B4F" w:rsidRPr="001B1F2E" w:rsidRDefault="00877B4F" w:rsidP="001B1F2E">
      <w:pPr>
        <w:spacing w:before="120" w:line="360" w:lineRule="auto"/>
        <w:jc w:val="both"/>
        <w:rPr>
          <w:rFonts w:ascii="Times New Roman" w:hAnsi="Times New Roman" w:cs="Times New Roman"/>
          <w:sz w:val="24"/>
          <w:szCs w:val="24"/>
        </w:rPr>
      </w:pPr>
      <w:r w:rsidRPr="001B1F2E">
        <w:rPr>
          <w:rFonts w:ascii="Times New Roman" w:hAnsi="Times New Roman" w:cs="Times New Roman"/>
          <w:sz w:val="24"/>
          <w:szCs w:val="24"/>
        </w:rPr>
        <w:t>W związku z tym, że na podstawie proponowanego brzmienia art. 16 ust. 4, do usuwania drzew i krzewów znajdujących się na nier</w:t>
      </w:r>
      <w:r w:rsidR="007A6F0A">
        <w:rPr>
          <w:rFonts w:ascii="Times New Roman" w:hAnsi="Times New Roman" w:cs="Times New Roman"/>
          <w:sz w:val="24"/>
          <w:szCs w:val="24"/>
        </w:rPr>
        <w:t>uchomościach objętych decyzją o </w:t>
      </w:r>
      <w:r w:rsidRPr="001B1F2E">
        <w:rPr>
          <w:rFonts w:ascii="Times New Roman" w:hAnsi="Times New Roman" w:cs="Times New Roman"/>
          <w:sz w:val="24"/>
          <w:szCs w:val="24"/>
        </w:rPr>
        <w:t>ustaleniu lokalizacji inwestycji w zakresie termi</w:t>
      </w:r>
      <w:r w:rsidR="007A6F0A">
        <w:rPr>
          <w:rFonts w:ascii="Times New Roman" w:hAnsi="Times New Roman" w:cs="Times New Roman"/>
          <w:sz w:val="24"/>
          <w:szCs w:val="24"/>
        </w:rPr>
        <w:t>nalu, przygotowywanej przez Gaz</w:t>
      </w:r>
      <w:r w:rsidR="007A6F0A">
        <w:rPr>
          <w:rFonts w:ascii="Times New Roman" w:hAnsi="Times New Roman" w:cs="Times New Roman"/>
          <w:sz w:val="24"/>
          <w:szCs w:val="24"/>
        </w:rPr>
        <w:noBreakHyphen/>
      </w:r>
      <w:r w:rsidRPr="001B1F2E">
        <w:rPr>
          <w:rFonts w:ascii="Times New Roman" w:hAnsi="Times New Roman" w:cs="Times New Roman"/>
          <w:sz w:val="24"/>
          <w:szCs w:val="24"/>
        </w:rPr>
        <w:t>System, nie stosuje się przepisów art. 16 ust. 1</w:t>
      </w:r>
      <w:r w:rsidR="002539BE">
        <w:rPr>
          <w:rFonts w:ascii="Times New Roman" w:hAnsi="Times New Roman" w:cs="Times New Roman"/>
          <w:sz w:val="24"/>
          <w:szCs w:val="24"/>
        </w:rPr>
        <w:t>–</w:t>
      </w:r>
      <w:r w:rsidRPr="001B1F2E">
        <w:rPr>
          <w:rFonts w:ascii="Times New Roman" w:hAnsi="Times New Roman" w:cs="Times New Roman"/>
          <w:sz w:val="24"/>
          <w:szCs w:val="24"/>
        </w:rPr>
        <w:t xml:space="preserve">3 oraz przepisów o ochronie przyrody w zakresie obowiązku uzyskiwania zezwoleń na ich usunięcie oraz opłat z tym związanych, </w:t>
      </w:r>
      <w:r w:rsidR="00A1051E" w:rsidRPr="001B1F2E">
        <w:rPr>
          <w:rFonts w:ascii="Times New Roman" w:hAnsi="Times New Roman" w:cs="Times New Roman"/>
          <w:sz w:val="24"/>
          <w:szCs w:val="24"/>
        </w:rPr>
        <w:t xml:space="preserve">stało się </w:t>
      </w:r>
      <w:r w:rsidRPr="001B1F2E">
        <w:rPr>
          <w:rFonts w:ascii="Times New Roman" w:hAnsi="Times New Roman" w:cs="Times New Roman"/>
          <w:sz w:val="24"/>
          <w:szCs w:val="24"/>
        </w:rPr>
        <w:t xml:space="preserve">konieczne uregulowanie kwestii </w:t>
      </w:r>
      <w:r w:rsidR="007A6F0A">
        <w:rPr>
          <w:rFonts w:ascii="Times New Roman" w:hAnsi="Times New Roman" w:cs="Times New Roman"/>
          <w:sz w:val="24"/>
          <w:szCs w:val="24"/>
        </w:rPr>
        <w:t>tego, co dzieje się z decyzją o </w:t>
      </w:r>
      <w:r w:rsidRPr="001B1F2E">
        <w:rPr>
          <w:rFonts w:ascii="Times New Roman" w:hAnsi="Times New Roman" w:cs="Times New Roman"/>
          <w:sz w:val="24"/>
          <w:szCs w:val="24"/>
        </w:rPr>
        <w:t>pozwoleniu na budowę inwestycji przygotowywanej przez Operatora Gazociągów Przesyłowych Gaz-System S.A., w której zamieszczone zostało zezwolenie na usuwani</w:t>
      </w:r>
      <w:r w:rsidR="00A1051E">
        <w:rPr>
          <w:rFonts w:ascii="Times New Roman" w:hAnsi="Times New Roman" w:cs="Times New Roman"/>
          <w:sz w:val="24"/>
          <w:szCs w:val="24"/>
        </w:rPr>
        <w:t>e</w:t>
      </w:r>
      <w:r w:rsidRPr="001B1F2E">
        <w:rPr>
          <w:rFonts w:ascii="Times New Roman" w:hAnsi="Times New Roman" w:cs="Times New Roman"/>
          <w:sz w:val="24"/>
          <w:szCs w:val="24"/>
        </w:rPr>
        <w:t xml:space="preserve"> drzew i krzewów. Na podstawie art. </w:t>
      </w:r>
      <w:r w:rsidR="00C9556D">
        <w:rPr>
          <w:rFonts w:ascii="Times New Roman" w:hAnsi="Times New Roman" w:cs="Times New Roman"/>
          <w:sz w:val="24"/>
          <w:szCs w:val="24"/>
        </w:rPr>
        <w:t>9</w:t>
      </w:r>
      <w:r w:rsidRPr="001B1F2E">
        <w:rPr>
          <w:rFonts w:ascii="Times New Roman" w:hAnsi="Times New Roman" w:cs="Times New Roman"/>
          <w:sz w:val="24"/>
          <w:szCs w:val="24"/>
        </w:rPr>
        <w:t xml:space="preserve"> ust. 1</w:t>
      </w:r>
      <w:r w:rsidRPr="003B552A">
        <w:rPr>
          <w:rFonts w:ascii="Times New Roman" w:hAnsi="Times New Roman" w:cs="Times New Roman"/>
          <w:sz w:val="24"/>
          <w:szCs w:val="24"/>
        </w:rPr>
        <w:t>,</w:t>
      </w:r>
      <w:r w:rsidRPr="001B1F2E">
        <w:rPr>
          <w:rFonts w:ascii="Times New Roman" w:hAnsi="Times New Roman" w:cs="Times New Roman"/>
          <w:b/>
          <w:sz w:val="24"/>
          <w:szCs w:val="24"/>
        </w:rPr>
        <w:t xml:space="preserve"> </w:t>
      </w:r>
      <w:r w:rsidRPr="001B1F2E">
        <w:rPr>
          <w:rFonts w:ascii="Times New Roman" w:hAnsi="Times New Roman" w:cs="Times New Roman"/>
          <w:sz w:val="24"/>
          <w:szCs w:val="24"/>
        </w:rPr>
        <w:t>z</w:t>
      </w:r>
      <w:r w:rsidRPr="001B1F2E">
        <w:rPr>
          <w:rFonts w:ascii="Times New Roman" w:hAnsi="Times New Roman" w:cs="Times New Roman"/>
          <w:b/>
          <w:sz w:val="24"/>
          <w:szCs w:val="24"/>
        </w:rPr>
        <w:t xml:space="preserve"> </w:t>
      </w:r>
      <w:r w:rsidRPr="001B1F2E">
        <w:rPr>
          <w:rFonts w:ascii="Times New Roman" w:hAnsi="Times New Roman" w:cs="Times New Roman"/>
          <w:sz w:val="24"/>
          <w:szCs w:val="24"/>
        </w:rPr>
        <w:t xml:space="preserve">dniem wejścia w życie </w:t>
      </w:r>
      <w:r w:rsidR="00A1051E">
        <w:rPr>
          <w:rFonts w:ascii="Times New Roman" w:hAnsi="Times New Roman" w:cs="Times New Roman"/>
          <w:sz w:val="24"/>
          <w:szCs w:val="24"/>
        </w:rPr>
        <w:t>projektowanej</w:t>
      </w:r>
      <w:r w:rsidR="00A1051E" w:rsidRPr="001B1F2E">
        <w:rPr>
          <w:rFonts w:ascii="Times New Roman" w:hAnsi="Times New Roman" w:cs="Times New Roman"/>
          <w:sz w:val="24"/>
          <w:szCs w:val="24"/>
        </w:rPr>
        <w:t xml:space="preserve"> </w:t>
      </w:r>
      <w:r w:rsidRPr="001B1F2E">
        <w:rPr>
          <w:rFonts w:ascii="Times New Roman" w:hAnsi="Times New Roman" w:cs="Times New Roman"/>
          <w:sz w:val="24"/>
          <w:szCs w:val="24"/>
        </w:rPr>
        <w:t>ustawy decyzje o pozwoleniu na budowę inwestycji w zakresie terminalu, przygotowywanej przez Gaz-System, w części dotyczącej zezwolenia, o którym mowa w art. 16 ust. 1 ustawy terminalowej</w:t>
      </w:r>
      <w:r w:rsidR="00A1051E">
        <w:rPr>
          <w:rFonts w:ascii="Times New Roman" w:hAnsi="Times New Roman" w:cs="Times New Roman"/>
          <w:sz w:val="24"/>
          <w:szCs w:val="24"/>
        </w:rPr>
        <w:t>,</w:t>
      </w:r>
      <w:r w:rsidRPr="001B1F2E">
        <w:rPr>
          <w:rFonts w:ascii="Times New Roman" w:hAnsi="Times New Roman" w:cs="Times New Roman"/>
          <w:sz w:val="24"/>
          <w:szCs w:val="24"/>
        </w:rPr>
        <w:t xml:space="preserve"> oraz opłat za to usunięcie, wygasają (poza częścią decyzji, która dotyczy drzew i krzewów usuwanych z nieruchomości wpisanych do rejestru zabytków). Inwestor nie może jednak żądać zw</w:t>
      </w:r>
      <w:r w:rsidR="007A6F0A">
        <w:rPr>
          <w:rFonts w:ascii="Times New Roman" w:hAnsi="Times New Roman" w:cs="Times New Roman"/>
          <w:sz w:val="24"/>
          <w:szCs w:val="24"/>
        </w:rPr>
        <w:t>rotu opłat za usunięcie drzew i </w:t>
      </w:r>
      <w:r w:rsidRPr="001B1F2E">
        <w:rPr>
          <w:rFonts w:ascii="Times New Roman" w:hAnsi="Times New Roman" w:cs="Times New Roman"/>
          <w:sz w:val="24"/>
          <w:szCs w:val="24"/>
        </w:rPr>
        <w:t>krzewów, o których mowa w art. 84 ustawy z dnia 16 kwietnia o ochronie przyrody, uiszczonych na podstawie wygasłych części decyzji.</w:t>
      </w:r>
    </w:p>
    <w:p w:rsidR="00877B4F" w:rsidRPr="001B1F2E" w:rsidRDefault="00877B4F" w:rsidP="001B1F2E">
      <w:pPr>
        <w:spacing w:before="120" w:line="360" w:lineRule="auto"/>
        <w:jc w:val="both"/>
        <w:rPr>
          <w:rFonts w:ascii="Times New Roman" w:hAnsi="Times New Roman" w:cs="Times New Roman"/>
          <w:sz w:val="24"/>
          <w:szCs w:val="24"/>
        </w:rPr>
      </w:pPr>
      <w:r w:rsidRPr="001B1F2E">
        <w:rPr>
          <w:rFonts w:ascii="Times New Roman" w:hAnsi="Times New Roman" w:cs="Times New Roman"/>
          <w:sz w:val="24"/>
          <w:szCs w:val="24"/>
        </w:rPr>
        <w:t>W związku z dodaniem przez projekt ustawy art. 15</w:t>
      </w:r>
      <w:r w:rsidR="007A6F0A">
        <w:rPr>
          <w:rFonts w:ascii="Times New Roman" w:hAnsi="Times New Roman" w:cs="Times New Roman"/>
          <w:sz w:val="24"/>
          <w:szCs w:val="24"/>
        </w:rPr>
        <w:t xml:space="preserve"> ust. 8, umarza się, wszczęte i </w:t>
      </w:r>
      <w:r w:rsidRPr="001B1F2E">
        <w:rPr>
          <w:rFonts w:ascii="Times New Roman" w:hAnsi="Times New Roman" w:cs="Times New Roman"/>
          <w:sz w:val="24"/>
          <w:szCs w:val="24"/>
        </w:rPr>
        <w:t>niezakończone przed dniem wejścia w życie niniejszej ustawy decyzją ostateczną, postępowania w sprawie zmiany decyzji o pozwoleniu na budowę inwestycji w zakresie terminalu, jeżeli odstąpienie od zatwierdzonego projektu budowlanego inwestycji nie stanowi istotnego odstąpienia. Ww. działanie ma na celu przyspieszenie możliwości realizacji inwestycji.</w:t>
      </w:r>
    </w:p>
    <w:p w:rsidR="00877B4F" w:rsidRPr="001B1F2E" w:rsidRDefault="00877B4F" w:rsidP="001B1F2E">
      <w:pPr>
        <w:spacing w:before="120" w:line="360" w:lineRule="auto"/>
        <w:jc w:val="both"/>
        <w:rPr>
          <w:rFonts w:ascii="Times New Roman" w:hAnsi="Times New Roman" w:cs="Times New Roman"/>
          <w:sz w:val="24"/>
          <w:szCs w:val="24"/>
        </w:rPr>
      </w:pPr>
      <w:r w:rsidRPr="001B1F2E">
        <w:rPr>
          <w:rFonts w:ascii="Times New Roman" w:hAnsi="Times New Roman" w:cs="Times New Roman"/>
          <w:sz w:val="24"/>
          <w:szCs w:val="24"/>
        </w:rPr>
        <w:t>Ponadto, zgodnie z ust. 2</w:t>
      </w:r>
      <w:r w:rsidR="00A1051E">
        <w:rPr>
          <w:rFonts w:ascii="Times New Roman" w:hAnsi="Times New Roman" w:cs="Times New Roman"/>
          <w:sz w:val="24"/>
          <w:szCs w:val="24"/>
        </w:rPr>
        <w:t>,</w:t>
      </w:r>
      <w:r w:rsidRPr="001B1F2E">
        <w:rPr>
          <w:rFonts w:ascii="Times New Roman" w:hAnsi="Times New Roman" w:cs="Times New Roman"/>
          <w:sz w:val="24"/>
          <w:szCs w:val="24"/>
        </w:rPr>
        <w:t xml:space="preserve"> do postępowań w sprawie wydania decyzji o pozwoleniu na budowę inwestycji stosuje się też nowe przepisy regulujące kwestie obowiązku powiadomienia </w:t>
      </w:r>
      <w:r w:rsidR="00323BFE" w:rsidRPr="001B1F2E">
        <w:rPr>
          <w:rFonts w:ascii="Times New Roman" w:hAnsi="Times New Roman" w:cs="Times New Roman"/>
          <w:sz w:val="24"/>
          <w:szCs w:val="24"/>
        </w:rPr>
        <w:t>ministra właściwego do spraw budownictwa, planowania i</w:t>
      </w:r>
      <w:r w:rsidR="007A6F0A">
        <w:rPr>
          <w:rFonts w:ascii="Times New Roman" w:hAnsi="Times New Roman" w:cs="Times New Roman"/>
          <w:sz w:val="24"/>
          <w:szCs w:val="24"/>
        </w:rPr>
        <w:t> </w:t>
      </w:r>
      <w:r w:rsidR="00323BFE" w:rsidRPr="001B1F2E">
        <w:rPr>
          <w:rFonts w:ascii="Times New Roman" w:hAnsi="Times New Roman" w:cs="Times New Roman"/>
          <w:sz w:val="24"/>
          <w:szCs w:val="24"/>
        </w:rPr>
        <w:t xml:space="preserve">zagospodarowania przestrzennego oraz mieszkalnictwa, </w:t>
      </w:r>
      <w:r w:rsidR="007A6F0A">
        <w:rPr>
          <w:rFonts w:ascii="Times New Roman" w:hAnsi="Times New Roman" w:cs="Times New Roman"/>
          <w:sz w:val="24"/>
          <w:szCs w:val="24"/>
        </w:rPr>
        <w:t>Pełnomocnika Rządu i </w:t>
      </w:r>
      <w:r w:rsidR="00323BFE" w:rsidRPr="001B1F2E">
        <w:rPr>
          <w:rFonts w:ascii="Times New Roman" w:hAnsi="Times New Roman" w:cs="Times New Roman"/>
          <w:sz w:val="24"/>
          <w:szCs w:val="24"/>
        </w:rPr>
        <w:t>Głównego Inspektora Nadzoru Budowlanego</w:t>
      </w:r>
      <w:r w:rsidRPr="001B1F2E">
        <w:rPr>
          <w:rFonts w:ascii="Times New Roman" w:hAnsi="Times New Roman" w:cs="Times New Roman"/>
          <w:sz w:val="24"/>
          <w:szCs w:val="24"/>
        </w:rPr>
        <w:t xml:space="preserve"> o niewydaniu decyzji w terminie.</w:t>
      </w:r>
    </w:p>
    <w:p w:rsidR="00877B4F" w:rsidRPr="001B1F2E" w:rsidRDefault="00877B4F" w:rsidP="001B1F2E">
      <w:pPr>
        <w:spacing w:before="120" w:line="360" w:lineRule="auto"/>
        <w:jc w:val="both"/>
        <w:rPr>
          <w:rFonts w:ascii="Times New Roman" w:hAnsi="Times New Roman" w:cs="Times New Roman"/>
          <w:sz w:val="24"/>
          <w:szCs w:val="24"/>
        </w:rPr>
      </w:pPr>
      <w:r w:rsidRPr="001B1F2E">
        <w:rPr>
          <w:rFonts w:ascii="Times New Roman" w:hAnsi="Times New Roman" w:cs="Times New Roman"/>
          <w:b/>
          <w:sz w:val="24"/>
          <w:szCs w:val="24"/>
        </w:rPr>
        <w:t>Art. 1</w:t>
      </w:r>
      <w:r w:rsidR="0047297A" w:rsidRPr="001B1F2E">
        <w:rPr>
          <w:rFonts w:ascii="Times New Roman" w:hAnsi="Times New Roman" w:cs="Times New Roman"/>
          <w:b/>
          <w:sz w:val="24"/>
          <w:szCs w:val="24"/>
        </w:rPr>
        <w:t>0</w:t>
      </w:r>
    </w:p>
    <w:p w:rsidR="00877B4F" w:rsidRPr="001B1F2E" w:rsidRDefault="00877B4F" w:rsidP="001B1F2E">
      <w:pPr>
        <w:spacing w:before="120" w:line="360" w:lineRule="auto"/>
        <w:jc w:val="both"/>
        <w:rPr>
          <w:rFonts w:ascii="Times New Roman" w:hAnsi="Times New Roman" w:cs="Times New Roman"/>
          <w:sz w:val="24"/>
          <w:szCs w:val="24"/>
        </w:rPr>
      </w:pPr>
      <w:r w:rsidRPr="001B1F2E">
        <w:rPr>
          <w:rFonts w:ascii="Times New Roman" w:hAnsi="Times New Roman" w:cs="Times New Roman"/>
          <w:sz w:val="24"/>
          <w:szCs w:val="24"/>
        </w:rPr>
        <w:t>Do postępowań w sprawie wydania decyzji o pozwole</w:t>
      </w:r>
      <w:r w:rsidR="007A6F0A">
        <w:rPr>
          <w:rFonts w:ascii="Times New Roman" w:hAnsi="Times New Roman" w:cs="Times New Roman"/>
          <w:sz w:val="24"/>
          <w:szCs w:val="24"/>
        </w:rPr>
        <w:t>niu na użytkowanie inwestycji w </w:t>
      </w:r>
      <w:r w:rsidRPr="001B1F2E">
        <w:rPr>
          <w:rFonts w:ascii="Times New Roman" w:hAnsi="Times New Roman" w:cs="Times New Roman"/>
          <w:sz w:val="24"/>
          <w:szCs w:val="24"/>
        </w:rPr>
        <w:t>zakresie terminalu</w:t>
      </w:r>
      <w:r w:rsidR="00E975D1">
        <w:rPr>
          <w:rFonts w:ascii="Times New Roman" w:hAnsi="Times New Roman" w:cs="Times New Roman"/>
          <w:sz w:val="24"/>
          <w:szCs w:val="24"/>
        </w:rPr>
        <w:t>,</w:t>
      </w:r>
      <w:r w:rsidRPr="001B1F2E">
        <w:rPr>
          <w:rFonts w:ascii="Times New Roman" w:hAnsi="Times New Roman" w:cs="Times New Roman"/>
          <w:sz w:val="24"/>
          <w:szCs w:val="24"/>
        </w:rPr>
        <w:t xml:space="preserve"> wszczętych i niezakończonych przed dniem wejścia w życie </w:t>
      </w:r>
      <w:r w:rsidR="00E975D1">
        <w:rPr>
          <w:rFonts w:ascii="Times New Roman" w:hAnsi="Times New Roman" w:cs="Times New Roman"/>
          <w:sz w:val="24"/>
          <w:szCs w:val="24"/>
        </w:rPr>
        <w:t>projektowanej</w:t>
      </w:r>
      <w:r w:rsidR="00E975D1" w:rsidRPr="001B1F2E">
        <w:rPr>
          <w:rFonts w:ascii="Times New Roman" w:hAnsi="Times New Roman" w:cs="Times New Roman"/>
          <w:sz w:val="24"/>
          <w:szCs w:val="24"/>
        </w:rPr>
        <w:t xml:space="preserve"> </w:t>
      </w:r>
      <w:r w:rsidRPr="001B1F2E">
        <w:rPr>
          <w:rFonts w:ascii="Times New Roman" w:hAnsi="Times New Roman" w:cs="Times New Roman"/>
          <w:sz w:val="24"/>
          <w:szCs w:val="24"/>
        </w:rPr>
        <w:t xml:space="preserve">ustawy decyzją ostateczną, stosuje się </w:t>
      </w:r>
      <w:r w:rsidR="007A6F0A">
        <w:rPr>
          <w:rFonts w:ascii="Times New Roman" w:hAnsi="Times New Roman" w:cs="Times New Roman"/>
          <w:sz w:val="24"/>
          <w:szCs w:val="24"/>
        </w:rPr>
        <w:t>przepisy ustawy terminalowej, w </w:t>
      </w:r>
      <w:r w:rsidRPr="001B1F2E">
        <w:rPr>
          <w:rFonts w:ascii="Times New Roman" w:hAnsi="Times New Roman" w:cs="Times New Roman"/>
          <w:sz w:val="24"/>
          <w:szCs w:val="24"/>
        </w:rPr>
        <w:t>dotychczasowym brzmieniu, z zastrzeżeniem</w:t>
      </w:r>
      <w:r w:rsidR="007A6F0A">
        <w:rPr>
          <w:rFonts w:ascii="Times New Roman" w:hAnsi="Times New Roman" w:cs="Times New Roman"/>
          <w:sz w:val="24"/>
          <w:szCs w:val="24"/>
        </w:rPr>
        <w:t xml:space="preserve">, </w:t>
      </w:r>
      <w:r w:rsidR="00C9556D">
        <w:rPr>
          <w:rFonts w:ascii="Times New Roman" w:hAnsi="Times New Roman" w:cs="Times New Roman"/>
          <w:sz w:val="24"/>
          <w:szCs w:val="24"/>
        </w:rPr>
        <w:t xml:space="preserve">że </w:t>
      </w:r>
      <w:r w:rsidRPr="001B1F2E">
        <w:rPr>
          <w:rFonts w:ascii="Times New Roman" w:hAnsi="Times New Roman" w:cs="Times New Roman"/>
          <w:sz w:val="24"/>
          <w:szCs w:val="24"/>
        </w:rPr>
        <w:t xml:space="preserve">organ, który nie wydał decyzji w terminie albo nie rozpatrzył w terminie odwołania od decyzji, </w:t>
      </w:r>
      <w:r w:rsidR="00E975D1" w:rsidRPr="001B1F2E">
        <w:rPr>
          <w:rFonts w:ascii="Times New Roman" w:hAnsi="Times New Roman" w:cs="Times New Roman"/>
          <w:sz w:val="24"/>
          <w:szCs w:val="24"/>
        </w:rPr>
        <w:t xml:space="preserve">jest </w:t>
      </w:r>
      <w:r w:rsidRPr="001B1F2E">
        <w:rPr>
          <w:rFonts w:ascii="Times New Roman" w:hAnsi="Times New Roman" w:cs="Times New Roman"/>
          <w:sz w:val="24"/>
          <w:szCs w:val="24"/>
        </w:rPr>
        <w:t xml:space="preserve">zobowiązany poinformować o tym ministra właściwego do spraw budownictwa, planowania i zagospodarowania przestrzennego oraz mieszkalnictwa, Pełnomocnika Rządu lub Głównego Inspektora Nadzoru Budowlanego, wskazując przyczyny zwłoki i nowy termin załatwienia sprawy. </w:t>
      </w:r>
    </w:p>
    <w:p w:rsidR="00877B4F" w:rsidRPr="001B1F2E" w:rsidRDefault="00877B4F" w:rsidP="001B1F2E">
      <w:pPr>
        <w:spacing w:before="120" w:line="360" w:lineRule="auto"/>
        <w:jc w:val="both"/>
        <w:rPr>
          <w:rFonts w:ascii="Times New Roman" w:hAnsi="Times New Roman" w:cs="Times New Roman"/>
          <w:sz w:val="24"/>
          <w:szCs w:val="24"/>
        </w:rPr>
      </w:pPr>
      <w:r w:rsidRPr="001B1F2E">
        <w:rPr>
          <w:rFonts w:ascii="Times New Roman" w:hAnsi="Times New Roman" w:cs="Times New Roman"/>
          <w:b/>
          <w:sz w:val="24"/>
          <w:szCs w:val="24"/>
        </w:rPr>
        <w:t>Art. 1</w:t>
      </w:r>
      <w:r w:rsidR="0047297A" w:rsidRPr="001B1F2E">
        <w:rPr>
          <w:rFonts w:ascii="Times New Roman" w:hAnsi="Times New Roman" w:cs="Times New Roman"/>
          <w:b/>
          <w:sz w:val="24"/>
          <w:szCs w:val="24"/>
        </w:rPr>
        <w:t>1</w:t>
      </w:r>
    </w:p>
    <w:p w:rsidR="00877B4F" w:rsidRPr="001B1F2E" w:rsidRDefault="00877B4F" w:rsidP="001B1F2E">
      <w:pPr>
        <w:spacing w:before="120" w:line="360" w:lineRule="auto"/>
        <w:jc w:val="both"/>
        <w:rPr>
          <w:rFonts w:ascii="Times New Roman" w:hAnsi="Times New Roman" w:cs="Times New Roman"/>
          <w:sz w:val="24"/>
          <w:szCs w:val="24"/>
        </w:rPr>
      </w:pPr>
      <w:r w:rsidRPr="001B1F2E">
        <w:rPr>
          <w:rFonts w:ascii="Times New Roman" w:hAnsi="Times New Roman" w:cs="Times New Roman"/>
          <w:sz w:val="24"/>
          <w:szCs w:val="24"/>
        </w:rPr>
        <w:t>Do postępowań w sprawie wydania decyzji o środowiskowych uwarunkowaniach realizacji inwestycji w zakresie terminalu</w:t>
      </w:r>
      <w:r w:rsidR="0078424E">
        <w:rPr>
          <w:rFonts w:ascii="Times New Roman" w:hAnsi="Times New Roman" w:cs="Times New Roman"/>
          <w:sz w:val="24"/>
          <w:szCs w:val="24"/>
        </w:rPr>
        <w:t>,</w:t>
      </w:r>
      <w:r w:rsidRPr="001B1F2E">
        <w:rPr>
          <w:rFonts w:ascii="Times New Roman" w:hAnsi="Times New Roman" w:cs="Times New Roman"/>
          <w:sz w:val="24"/>
          <w:szCs w:val="24"/>
        </w:rPr>
        <w:t xml:space="preserve"> wszczętych i niezakończonych przed dniem wejścia w życie projektu ustawy decyzją ostateczną, stosuje się przepisy w brzmieniu nadanym projektem ustawy. Powyższe rozwiązanie </w:t>
      </w:r>
      <w:r w:rsidR="0078424E" w:rsidRPr="001B1F2E">
        <w:rPr>
          <w:rFonts w:ascii="Times New Roman" w:hAnsi="Times New Roman" w:cs="Times New Roman"/>
          <w:sz w:val="24"/>
          <w:szCs w:val="24"/>
        </w:rPr>
        <w:t xml:space="preserve">jest </w:t>
      </w:r>
      <w:r w:rsidRPr="001B1F2E">
        <w:rPr>
          <w:rFonts w:ascii="Times New Roman" w:hAnsi="Times New Roman" w:cs="Times New Roman"/>
          <w:sz w:val="24"/>
          <w:szCs w:val="24"/>
        </w:rPr>
        <w:t xml:space="preserve">związane z koniecznością przyśpieszenia postępowań, w których </w:t>
      </w:r>
      <w:r w:rsidR="0078424E" w:rsidRPr="001B1F2E">
        <w:rPr>
          <w:rFonts w:ascii="Times New Roman" w:hAnsi="Times New Roman" w:cs="Times New Roman"/>
          <w:sz w:val="24"/>
          <w:szCs w:val="24"/>
        </w:rPr>
        <w:t xml:space="preserve">są </w:t>
      </w:r>
      <w:r w:rsidRPr="001B1F2E">
        <w:rPr>
          <w:rFonts w:ascii="Times New Roman" w:hAnsi="Times New Roman" w:cs="Times New Roman"/>
          <w:sz w:val="24"/>
          <w:szCs w:val="24"/>
        </w:rPr>
        <w:t xml:space="preserve">wydawane decyzje o środowiskowych uwarunkowaniach oraz </w:t>
      </w:r>
      <w:r w:rsidR="0078424E" w:rsidRPr="001B1F2E">
        <w:rPr>
          <w:rFonts w:ascii="Times New Roman" w:hAnsi="Times New Roman" w:cs="Times New Roman"/>
          <w:sz w:val="24"/>
          <w:szCs w:val="24"/>
        </w:rPr>
        <w:t xml:space="preserve">są </w:t>
      </w:r>
      <w:r w:rsidRPr="001B1F2E">
        <w:rPr>
          <w:rFonts w:ascii="Times New Roman" w:hAnsi="Times New Roman" w:cs="Times New Roman"/>
          <w:sz w:val="24"/>
          <w:szCs w:val="24"/>
        </w:rPr>
        <w:t xml:space="preserve">rozstrzygane odwołania od tych decyzji. W związku z tym, że projekt ustawy wprowadza obowiązek nakładania kar za nieterminowe rozpatrzenie sprawy, w art. </w:t>
      </w:r>
      <w:r w:rsidR="0047297A" w:rsidRPr="001B1F2E">
        <w:rPr>
          <w:rFonts w:ascii="Times New Roman" w:hAnsi="Times New Roman" w:cs="Times New Roman"/>
          <w:sz w:val="24"/>
          <w:szCs w:val="24"/>
        </w:rPr>
        <w:t xml:space="preserve">11 </w:t>
      </w:r>
      <w:r w:rsidRPr="001B1F2E">
        <w:rPr>
          <w:rFonts w:ascii="Times New Roman" w:hAnsi="Times New Roman" w:cs="Times New Roman"/>
          <w:sz w:val="24"/>
          <w:szCs w:val="24"/>
        </w:rPr>
        <w:t>ust. 1 uregulowano, że 45-dniowy termin na wydanie decyzji, o której mowa w art. 19 ust. 1</w:t>
      </w:r>
      <w:r w:rsidR="0078424E">
        <w:rPr>
          <w:rFonts w:ascii="Times New Roman" w:hAnsi="Times New Roman" w:cs="Times New Roman"/>
          <w:sz w:val="24"/>
          <w:szCs w:val="24"/>
        </w:rPr>
        <w:t>,</w:t>
      </w:r>
      <w:r w:rsidRPr="001B1F2E">
        <w:rPr>
          <w:rFonts w:ascii="Times New Roman" w:hAnsi="Times New Roman" w:cs="Times New Roman"/>
          <w:sz w:val="24"/>
          <w:szCs w:val="24"/>
        </w:rPr>
        <w:t xml:space="preserve"> zaczyna biec od dnia wej</w:t>
      </w:r>
      <w:r w:rsidR="007A6F0A">
        <w:rPr>
          <w:rFonts w:ascii="Times New Roman" w:hAnsi="Times New Roman" w:cs="Times New Roman"/>
          <w:sz w:val="24"/>
          <w:szCs w:val="24"/>
        </w:rPr>
        <w:t>ścia w życie projektu ustawy. W </w:t>
      </w:r>
      <w:r w:rsidRPr="001B1F2E">
        <w:rPr>
          <w:rFonts w:ascii="Times New Roman" w:hAnsi="Times New Roman" w:cs="Times New Roman"/>
          <w:sz w:val="24"/>
          <w:szCs w:val="24"/>
        </w:rPr>
        <w:t>związku z wprowadzeniem terminu, jaki ma organ wyższego stopnia na rozpatrzenie odwołania od decyzji, również ten termin zaczyna biec od dnia wejścia w życie projektu ustawy.</w:t>
      </w:r>
    </w:p>
    <w:p w:rsidR="00877B4F" w:rsidRPr="001B1F2E" w:rsidRDefault="00877B4F" w:rsidP="001B1F2E">
      <w:pPr>
        <w:spacing w:before="120" w:line="360" w:lineRule="auto"/>
        <w:jc w:val="both"/>
        <w:rPr>
          <w:rFonts w:ascii="Times New Roman" w:hAnsi="Times New Roman" w:cs="Times New Roman"/>
          <w:sz w:val="24"/>
          <w:szCs w:val="24"/>
        </w:rPr>
      </w:pPr>
      <w:r w:rsidRPr="001B1F2E">
        <w:rPr>
          <w:rFonts w:ascii="Times New Roman" w:hAnsi="Times New Roman" w:cs="Times New Roman"/>
          <w:sz w:val="24"/>
          <w:szCs w:val="24"/>
        </w:rPr>
        <w:t>W związku z wprowadzoną zmianą umarza się wszczęte i niezakończone przed dniem wejścia w życie projektu ustawy decyzją ostateczną postępowania w sprawie wydania decyzji o zmianie decyzji o środowiskowych uwarunkowaniach inwestycji w zakresie terminalu, jeżeli zmiana decyzji o ustaleniu lokalizacji inwestycji w zakresie terminalu lub decyzji o pozwoleniu na budowę inwestycji nie powoduje zmian uwarunkowań określonych w wydanej decyzji o środowiskowych uwarunkowaniach</w:t>
      </w:r>
      <w:r w:rsidR="0078424E">
        <w:rPr>
          <w:rFonts w:ascii="Times New Roman" w:hAnsi="Times New Roman" w:cs="Times New Roman"/>
          <w:sz w:val="24"/>
          <w:szCs w:val="24"/>
        </w:rPr>
        <w:t>.</w:t>
      </w:r>
    </w:p>
    <w:p w:rsidR="00877B4F" w:rsidRPr="001B1F2E" w:rsidRDefault="00877B4F" w:rsidP="001B1F2E">
      <w:pPr>
        <w:spacing w:before="120" w:line="360" w:lineRule="auto"/>
        <w:jc w:val="both"/>
        <w:rPr>
          <w:rFonts w:ascii="Times New Roman" w:hAnsi="Times New Roman" w:cs="Times New Roman"/>
          <w:sz w:val="24"/>
          <w:szCs w:val="24"/>
        </w:rPr>
      </w:pPr>
      <w:r w:rsidRPr="001B1F2E">
        <w:rPr>
          <w:rFonts w:ascii="Times New Roman" w:hAnsi="Times New Roman" w:cs="Times New Roman"/>
          <w:sz w:val="24"/>
          <w:szCs w:val="24"/>
        </w:rPr>
        <w:t>Do decyzji o środowiskowych uwarunkowaniach inwestycji w zakresie terminalu wydanych przed dniem wejścia projektu ustawy stosuje się 10-l</w:t>
      </w:r>
      <w:r w:rsidR="007A6F0A">
        <w:rPr>
          <w:rFonts w:ascii="Times New Roman" w:hAnsi="Times New Roman" w:cs="Times New Roman"/>
          <w:sz w:val="24"/>
          <w:szCs w:val="24"/>
        </w:rPr>
        <w:t>etni termin określony w </w:t>
      </w:r>
      <w:r w:rsidRPr="001B1F2E">
        <w:rPr>
          <w:rFonts w:ascii="Times New Roman" w:hAnsi="Times New Roman" w:cs="Times New Roman"/>
          <w:sz w:val="24"/>
          <w:szCs w:val="24"/>
        </w:rPr>
        <w:t>art. 72 ust. 4b ustawy o udostępnianiu informacji o środowisku .</w:t>
      </w:r>
    </w:p>
    <w:p w:rsidR="00877B4F" w:rsidRPr="001B1F2E" w:rsidRDefault="00877B4F" w:rsidP="001B1F2E">
      <w:pPr>
        <w:spacing w:before="120" w:line="360" w:lineRule="auto"/>
        <w:jc w:val="both"/>
        <w:rPr>
          <w:rFonts w:ascii="Times New Roman" w:hAnsi="Times New Roman" w:cs="Times New Roman"/>
          <w:sz w:val="24"/>
          <w:szCs w:val="24"/>
        </w:rPr>
      </w:pPr>
      <w:r w:rsidRPr="001B1F2E">
        <w:rPr>
          <w:rFonts w:ascii="Times New Roman" w:hAnsi="Times New Roman" w:cs="Times New Roman"/>
          <w:b/>
          <w:sz w:val="24"/>
          <w:szCs w:val="24"/>
        </w:rPr>
        <w:t>Art. 1</w:t>
      </w:r>
      <w:r w:rsidR="0047297A" w:rsidRPr="001B1F2E">
        <w:rPr>
          <w:rFonts w:ascii="Times New Roman" w:hAnsi="Times New Roman" w:cs="Times New Roman"/>
          <w:b/>
          <w:sz w:val="24"/>
          <w:szCs w:val="24"/>
        </w:rPr>
        <w:t>2</w:t>
      </w:r>
    </w:p>
    <w:p w:rsidR="00877B4F" w:rsidRPr="001B1F2E" w:rsidRDefault="00877B4F" w:rsidP="001B1F2E">
      <w:pPr>
        <w:spacing w:before="120" w:line="360" w:lineRule="auto"/>
        <w:jc w:val="both"/>
        <w:rPr>
          <w:rFonts w:ascii="Times New Roman" w:hAnsi="Times New Roman" w:cs="Times New Roman"/>
          <w:sz w:val="24"/>
          <w:szCs w:val="24"/>
        </w:rPr>
      </w:pPr>
      <w:r w:rsidRPr="001B1F2E">
        <w:rPr>
          <w:rFonts w:ascii="Times New Roman" w:hAnsi="Times New Roman" w:cs="Times New Roman"/>
          <w:sz w:val="24"/>
          <w:szCs w:val="24"/>
        </w:rPr>
        <w:t>Przepis art. 1</w:t>
      </w:r>
      <w:r w:rsidR="0047297A" w:rsidRPr="001B1F2E">
        <w:rPr>
          <w:rFonts w:ascii="Times New Roman" w:hAnsi="Times New Roman" w:cs="Times New Roman"/>
          <w:sz w:val="24"/>
          <w:szCs w:val="24"/>
        </w:rPr>
        <w:t>2</w:t>
      </w:r>
      <w:r w:rsidRPr="001B1F2E">
        <w:rPr>
          <w:rFonts w:ascii="Times New Roman" w:hAnsi="Times New Roman" w:cs="Times New Roman"/>
          <w:sz w:val="24"/>
          <w:szCs w:val="24"/>
        </w:rPr>
        <w:t xml:space="preserve"> rozstrzyga, że do postępowań doty</w:t>
      </w:r>
      <w:r w:rsidR="007A6F0A">
        <w:rPr>
          <w:rFonts w:ascii="Times New Roman" w:hAnsi="Times New Roman" w:cs="Times New Roman"/>
          <w:sz w:val="24"/>
          <w:szCs w:val="24"/>
        </w:rPr>
        <w:t>czących inwestycji wszczętych i </w:t>
      </w:r>
      <w:r w:rsidRPr="001B1F2E">
        <w:rPr>
          <w:rFonts w:ascii="Times New Roman" w:hAnsi="Times New Roman" w:cs="Times New Roman"/>
          <w:sz w:val="24"/>
          <w:szCs w:val="24"/>
        </w:rPr>
        <w:t xml:space="preserve">niezakończonych przed dniem wejścia w życie projektu ustawy decyzją ostateczną, innych niż określone w art. </w:t>
      </w:r>
      <w:r w:rsidR="0047297A" w:rsidRPr="001B1F2E">
        <w:rPr>
          <w:rFonts w:ascii="Times New Roman" w:hAnsi="Times New Roman" w:cs="Times New Roman"/>
          <w:sz w:val="24"/>
          <w:szCs w:val="24"/>
        </w:rPr>
        <w:t>7</w:t>
      </w:r>
      <w:r w:rsidR="002539BE">
        <w:rPr>
          <w:rFonts w:ascii="Times New Roman" w:hAnsi="Times New Roman" w:cs="Times New Roman"/>
          <w:sz w:val="24"/>
          <w:szCs w:val="24"/>
        </w:rPr>
        <w:t>–</w:t>
      </w:r>
      <w:r w:rsidRPr="001B1F2E">
        <w:rPr>
          <w:rFonts w:ascii="Times New Roman" w:hAnsi="Times New Roman" w:cs="Times New Roman"/>
          <w:sz w:val="24"/>
          <w:szCs w:val="24"/>
        </w:rPr>
        <w:t>1</w:t>
      </w:r>
      <w:r w:rsidR="0047297A" w:rsidRPr="001B1F2E">
        <w:rPr>
          <w:rFonts w:ascii="Times New Roman" w:hAnsi="Times New Roman" w:cs="Times New Roman"/>
          <w:sz w:val="24"/>
          <w:szCs w:val="24"/>
        </w:rPr>
        <w:t>1</w:t>
      </w:r>
      <w:r w:rsidRPr="001B1F2E">
        <w:rPr>
          <w:rFonts w:ascii="Times New Roman" w:hAnsi="Times New Roman" w:cs="Times New Roman"/>
          <w:sz w:val="24"/>
          <w:szCs w:val="24"/>
        </w:rPr>
        <w:t xml:space="preserve"> (w szczególności dot</w:t>
      </w:r>
      <w:r w:rsidR="007A6F0A">
        <w:rPr>
          <w:rFonts w:ascii="Times New Roman" w:hAnsi="Times New Roman" w:cs="Times New Roman"/>
          <w:sz w:val="24"/>
          <w:szCs w:val="24"/>
        </w:rPr>
        <w:t>yczy to postępowań związanych z </w:t>
      </w:r>
      <w:r w:rsidRPr="001B1F2E">
        <w:rPr>
          <w:rFonts w:ascii="Times New Roman" w:hAnsi="Times New Roman" w:cs="Times New Roman"/>
          <w:sz w:val="24"/>
          <w:szCs w:val="24"/>
        </w:rPr>
        <w:t xml:space="preserve">przyznawaniem odszkodowań), stosuje się przepisy dotychczasowe. </w:t>
      </w:r>
    </w:p>
    <w:p w:rsidR="00877B4F" w:rsidRPr="001B1F2E" w:rsidRDefault="00877B4F" w:rsidP="001B1F2E">
      <w:pPr>
        <w:spacing w:before="120" w:line="360" w:lineRule="auto"/>
        <w:jc w:val="both"/>
        <w:rPr>
          <w:rFonts w:ascii="Times New Roman" w:hAnsi="Times New Roman" w:cs="Times New Roman"/>
          <w:sz w:val="24"/>
          <w:szCs w:val="24"/>
        </w:rPr>
      </w:pPr>
      <w:bookmarkStart w:id="4" w:name="mip36395171"/>
      <w:bookmarkStart w:id="5" w:name="mip36395172"/>
      <w:bookmarkStart w:id="6" w:name="mip36395173"/>
      <w:bookmarkEnd w:id="4"/>
      <w:bookmarkEnd w:id="5"/>
      <w:bookmarkEnd w:id="6"/>
      <w:r w:rsidRPr="001B1F2E">
        <w:rPr>
          <w:rFonts w:ascii="Times New Roman" w:hAnsi="Times New Roman" w:cs="Times New Roman"/>
          <w:b/>
          <w:sz w:val="24"/>
          <w:szCs w:val="24"/>
        </w:rPr>
        <w:t>Art. 1</w:t>
      </w:r>
      <w:r w:rsidR="0047297A" w:rsidRPr="001B1F2E">
        <w:rPr>
          <w:rFonts w:ascii="Times New Roman" w:hAnsi="Times New Roman" w:cs="Times New Roman"/>
          <w:b/>
          <w:sz w:val="24"/>
          <w:szCs w:val="24"/>
        </w:rPr>
        <w:t>3</w:t>
      </w:r>
    </w:p>
    <w:p w:rsidR="00877B4F" w:rsidRPr="001B1F2E" w:rsidRDefault="00877B4F" w:rsidP="001B1F2E">
      <w:pPr>
        <w:spacing w:before="120" w:line="360" w:lineRule="auto"/>
        <w:jc w:val="both"/>
        <w:rPr>
          <w:rFonts w:ascii="Times New Roman" w:hAnsi="Times New Roman" w:cs="Times New Roman"/>
          <w:sz w:val="24"/>
          <w:szCs w:val="24"/>
        </w:rPr>
      </w:pPr>
      <w:r w:rsidRPr="001B1F2E">
        <w:rPr>
          <w:rFonts w:ascii="Times New Roman" w:hAnsi="Times New Roman" w:cs="Times New Roman"/>
          <w:sz w:val="24"/>
          <w:szCs w:val="24"/>
        </w:rPr>
        <w:t>Zgodnie z art. 1</w:t>
      </w:r>
      <w:r w:rsidR="0047297A" w:rsidRPr="001B1F2E">
        <w:rPr>
          <w:rFonts w:ascii="Times New Roman" w:hAnsi="Times New Roman" w:cs="Times New Roman"/>
          <w:sz w:val="24"/>
          <w:szCs w:val="24"/>
        </w:rPr>
        <w:t>3</w:t>
      </w:r>
      <w:r w:rsidRPr="001B1F2E">
        <w:rPr>
          <w:rFonts w:ascii="Times New Roman" w:hAnsi="Times New Roman" w:cs="Times New Roman"/>
          <w:sz w:val="24"/>
          <w:szCs w:val="24"/>
        </w:rPr>
        <w:t xml:space="preserve"> ustawa wchodzi w życie po upływie 14 dni od dnia ogłoszenia.</w:t>
      </w:r>
    </w:p>
    <w:p w:rsidR="001B1F2E" w:rsidRPr="001B1F2E" w:rsidRDefault="001B1F2E" w:rsidP="001B1F2E">
      <w:pPr>
        <w:spacing w:before="120" w:line="360" w:lineRule="auto"/>
        <w:jc w:val="both"/>
        <w:rPr>
          <w:rFonts w:ascii="Times New Roman" w:hAnsi="Times New Roman" w:cs="Times New Roman"/>
          <w:b/>
          <w:sz w:val="24"/>
          <w:szCs w:val="24"/>
        </w:rPr>
      </w:pPr>
      <w:r w:rsidRPr="001B1F2E">
        <w:rPr>
          <w:rFonts w:ascii="Times New Roman" w:hAnsi="Times New Roman" w:cs="Times New Roman"/>
          <w:b/>
          <w:sz w:val="24"/>
          <w:szCs w:val="24"/>
        </w:rPr>
        <w:t>Wpływ projektu ustawy na działalność mikroprzedsiębiorców oraz małych i</w:t>
      </w:r>
      <w:r w:rsidR="007A6F0A">
        <w:rPr>
          <w:rFonts w:ascii="Times New Roman" w:hAnsi="Times New Roman" w:cs="Times New Roman"/>
          <w:b/>
          <w:sz w:val="24"/>
          <w:szCs w:val="24"/>
        </w:rPr>
        <w:t> </w:t>
      </w:r>
      <w:r w:rsidRPr="001B1F2E">
        <w:rPr>
          <w:rFonts w:ascii="Times New Roman" w:hAnsi="Times New Roman" w:cs="Times New Roman"/>
          <w:b/>
          <w:sz w:val="24"/>
          <w:szCs w:val="24"/>
        </w:rPr>
        <w:t xml:space="preserve">średnich przedsiębiorców. </w:t>
      </w:r>
    </w:p>
    <w:p w:rsidR="001B1F2E" w:rsidRPr="001B1F2E" w:rsidRDefault="001B1F2E" w:rsidP="001B1F2E">
      <w:pPr>
        <w:spacing w:before="120" w:line="360" w:lineRule="auto"/>
        <w:jc w:val="both"/>
        <w:rPr>
          <w:rFonts w:ascii="Times New Roman" w:hAnsi="Times New Roman" w:cs="Times New Roman"/>
          <w:sz w:val="24"/>
          <w:szCs w:val="24"/>
        </w:rPr>
      </w:pPr>
      <w:r w:rsidRPr="001B1F2E">
        <w:rPr>
          <w:rFonts w:ascii="Times New Roman" w:hAnsi="Times New Roman" w:cs="Times New Roman"/>
          <w:sz w:val="24"/>
          <w:szCs w:val="24"/>
        </w:rPr>
        <w:t>Terminowa realizacja przedsięwzięć objętych projektem ustawy będzie miała pozytywny wpływ na działalność mikro-, małych i</w:t>
      </w:r>
      <w:r w:rsidR="002539BE">
        <w:rPr>
          <w:rFonts w:ascii="Times New Roman" w:hAnsi="Times New Roman" w:cs="Times New Roman"/>
          <w:sz w:val="24"/>
          <w:szCs w:val="24"/>
        </w:rPr>
        <w:t xml:space="preserve"> </w:t>
      </w:r>
      <w:r w:rsidRPr="001B1F2E">
        <w:rPr>
          <w:rFonts w:ascii="Times New Roman" w:hAnsi="Times New Roman" w:cs="Times New Roman"/>
          <w:sz w:val="24"/>
          <w:szCs w:val="24"/>
        </w:rPr>
        <w:t xml:space="preserve">średnich przedsiębiorców, przez zwiększenie poziomu bezpieczeństwa energetycznego kraju, które powinno doprowadzić do stabilności rynku energetycznego i umożliwić długoterminowe prognozowanie stopy wydatków w tym zakresie. Ponadto, w dalszej perspektywie, wskutek większej konkurencji na rynku gazu ziemnego, </w:t>
      </w:r>
      <w:r w:rsidR="0078424E" w:rsidRPr="001B1F2E">
        <w:rPr>
          <w:rFonts w:ascii="Times New Roman" w:hAnsi="Times New Roman" w:cs="Times New Roman"/>
          <w:sz w:val="24"/>
          <w:szCs w:val="24"/>
        </w:rPr>
        <w:t xml:space="preserve">zostaną </w:t>
      </w:r>
      <w:r w:rsidRPr="001B1F2E">
        <w:rPr>
          <w:rFonts w:ascii="Times New Roman" w:hAnsi="Times New Roman" w:cs="Times New Roman"/>
          <w:sz w:val="24"/>
          <w:szCs w:val="24"/>
        </w:rPr>
        <w:t>osiągnięte niższe ceny gazu.</w:t>
      </w:r>
    </w:p>
    <w:p w:rsidR="001B1F2E" w:rsidRPr="001B1F2E" w:rsidRDefault="001B1F2E" w:rsidP="001B1F2E">
      <w:pPr>
        <w:spacing w:before="120" w:line="360" w:lineRule="auto"/>
        <w:jc w:val="both"/>
        <w:rPr>
          <w:rFonts w:ascii="Times New Roman" w:hAnsi="Times New Roman" w:cs="Times New Roman"/>
          <w:b/>
          <w:sz w:val="24"/>
          <w:szCs w:val="24"/>
          <w:lang w:eastAsia="pl-PL"/>
        </w:rPr>
      </w:pPr>
      <w:r w:rsidRPr="001B1F2E">
        <w:rPr>
          <w:rFonts w:ascii="Times New Roman" w:hAnsi="Times New Roman" w:cs="Times New Roman"/>
          <w:b/>
          <w:sz w:val="24"/>
          <w:szCs w:val="24"/>
        </w:rPr>
        <w:t xml:space="preserve">Obowiązek notyfikacji projektu ustawy, zgodnie z </w:t>
      </w:r>
      <w:r w:rsidRPr="001B1F2E">
        <w:rPr>
          <w:rFonts w:ascii="Times New Roman" w:hAnsi="Times New Roman" w:cs="Times New Roman"/>
          <w:b/>
          <w:sz w:val="24"/>
          <w:szCs w:val="24"/>
          <w:lang w:eastAsia="pl-PL"/>
        </w:rPr>
        <w:t>przepisami dotyczącymi funkcjonowania krajowego systemu notyfikacji norm i aktów prawnych</w:t>
      </w:r>
    </w:p>
    <w:p w:rsidR="001B1F2E" w:rsidRPr="001B1F2E" w:rsidRDefault="001B1F2E" w:rsidP="001B1F2E">
      <w:pPr>
        <w:spacing w:before="120" w:line="360" w:lineRule="auto"/>
        <w:jc w:val="both"/>
        <w:rPr>
          <w:rFonts w:ascii="Times New Roman" w:hAnsi="Times New Roman" w:cs="Times New Roman"/>
          <w:sz w:val="24"/>
          <w:szCs w:val="24"/>
        </w:rPr>
      </w:pPr>
      <w:r w:rsidRPr="001B1F2E">
        <w:rPr>
          <w:rFonts w:ascii="Times New Roman" w:hAnsi="Times New Roman" w:cs="Times New Roman"/>
          <w:sz w:val="24"/>
          <w:szCs w:val="24"/>
        </w:rPr>
        <w:t>Projekt ustawy nie podlega notyfikacji zgodnie z przepisami dotyczącymi funkcjonowania krajowego systemu notyfikacji norm i aktów prawnych.</w:t>
      </w:r>
    </w:p>
    <w:p w:rsidR="00877B4F" w:rsidRPr="001B1F2E" w:rsidRDefault="00877B4F" w:rsidP="001B1F2E">
      <w:pPr>
        <w:spacing w:before="120" w:line="360" w:lineRule="auto"/>
        <w:jc w:val="both"/>
        <w:rPr>
          <w:rFonts w:ascii="Times New Roman" w:hAnsi="Times New Roman" w:cs="Times New Roman"/>
          <w:sz w:val="24"/>
          <w:szCs w:val="24"/>
        </w:rPr>
      </w:pPr>
    </w:p>
    <w:p w:rsidR="00877B4F" w:rsidRPr="007A6F0A" w:rsidRDefault="00877B4F" w:rsidP="00B77CF3">
      <w:pPr>
        <w:spacing w:before="120" w:line="360" w:lineRule="auto"/>
        <w:jc w:val="both"/>
        <w:rPr>
          <w:rFonts w:ascii="Times New Roman" w:hAnsi="Times New Roman" w:cs="Times New Roman"/>
        </w:rPr>
      </w:pPr>
    </w:p>
    <w:sectPr w:rsidR="00877B4F" w:rsidRPr="007A6F0A" w:rsidSect="00194424">
      <w:footerReference w:type="default" r:id="rId9"/>
      <w:pgSz w:w="11907" w:h="16840" w:code="9"/>
      <w:pgMar w:top="1588" w:right="1418" w:bottom="1418" w:left="1985" w:header="709" w:footer="709" w:gutter="0"/>
      <w:cols w:space="708"/>
      <w:titlePg/>
      <w:docGrid w:linePitch="600" w:charSpace="409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66EA6" w:rsidRDefault="00966EA6">
      <w:r>
        <w:separator/>
      </w:r>
    </w:p>
  </w:endnote>
  <w:endnote w:type="continuationSeparator" w:id="0">
    <w:p w:rsidR="00966EA6" w:rsidRDefault="00966E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Calibri Light">
    <w:panose1 w:val="020F0302020204030204"/>
    <w:charset w:val="EE"/>
    <w:family w:val="swiss"/>
    <w:pitch w:val="variable"/>
    <w:sig w:usb0="A00002EF" w:usb1="4000207B" w:usb2="00000000" w:usb3="00000000" w:csb0="0000019F" w:csb1="00000000"/>
  </w:font>
  <w:font w:name="font303">
    <w:altName w:val="Times New Roman"/>
    <w:charset w:val="EE"/>
    <w:family w:val="auto"/>
    <w:pitch w:val="variable"/>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00002FF" w:usb1="4000ACFF" w:usb2="00000001" w:usb3="00000000" w:csb0="0000019F" w:csb1="00000000"/>
  </w:font>
  <w:font w:name="Courier New">
    <w:panose1 w:val="02070309020205020404"/>
    <w:charset w:val="EE"/>
    <w:family w:val="modern"/>
    <w:pitch w:val="fixed"/>
    <w:sig w:usb0="E0002AFF" w:usb1="C0007843" w:usb2="00000009" w:usb3="00000000" w:csb0="000001FF" w:csb1="00000000"/>
  </w:font>
  <w:font w:name="OpenSymbol">
    <w:altName w:val="Arial Unicode MS"/>
    <w:charset w:val="80"/>
    <w:family w:val="auto"/>
    <w:pitch w:val="default"/>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Liberation Sans">
    <w:altName w:val="Arial"/>
    <w:charset w:val="EE"/>
    <w:family w:val="swiss"/>
    <w:pitch w:val="variable"/>
  </w:font>
  <w:font w:name="Times">
    <w:panose1 w:val="02020603050405020304"/>
    <w:charset w:val="00"/>
    <w:family w:val="roman"/>
    <w:notTrueType/>
    <w:pitch w:val="variable"/>
    <w:sig w:usb0="00000003" w:usb1="00000000" w:usb2="00000000" w:usb3="00000000" w:csb0="00000001" w:csb1="00000000"/>
  </w:font>
  <w:font w:name="TimesNewRomanPSMT">
    <w:charset w:val="EE"/>
    <w:family w:val="roman"/>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30110352"/>
      <w:docPartObj>
        <w:docPartGallery w:val="Page Numbers (Bottom of Page)"/>
        <w:docPartUnique/>
      </w:docPartObj>
    </w:sdtPr>
    <w:sdtEndPr>
      <w:rPr>
        <w:rFonts w:ascii="Times New Roman" w:hAnsi="Times New Roman"/>
        <w:sz w:val="24"/>
        <w:szCs w:val="24"/>
      </w:rPr>
    </w:sdtEndPr>
    <w:sdtContent>
      <w:p w:rsidR="00966EA6" w:rsidRPr="002539BE" w:rsidRDefault="00966EA6">
        <w:pPr>
          <w:pStyle w:val="Stopka"/>
          <w:jc w:val="center"/>
          <w:rPr>
            <w:rFonts w:ascii="Times New Roman" w:hAnsi="Times New Roman"/>
            <w:sz w:val="24"/>
            <w:szCs w:val="24"/>
          </w:rPr>
        </w:pPr>
        <w:r w:rsidRPr="002539BE">
          <w:rPr>
            <w:rFonts w:ascii="Times New Roman" w:hAnsi="Times New Roman"/>
            <w:sz w:val="24"/>
            <w:szCs w:val="24"/>
          </w:rPr>
          <w:fldChar w:fldCharType="begin"/>
        </w:r>
        <w:r w:rsidRPr="002539BE">
          <w:rPr>
            <w:rFonts w:ascii="Times New Roman" w:hAnsi="Times New Roman"/>
            <w:sz w:val="24"/>
            <w:szCs w:val="24"/>
          </w:rPr>
          <w:instrText>PAGE   \* MERGEFORMAT</w:instrText>
        </w:r>
        <w:r w:rsidRPr="002539BE">
          <w:rPr>
            <w:rFonts w:ascii="Times New Roman" w:hAnsi="Times New Roman"/>
            <w:sz w:val="24"/>
            <w:szCs w:val="24"/>
          </w:rPr>
          <w:fldChar w:fldCharType="separate"/>
        </w:r>
        <w:r w:rsidR="00C87835" w:rsidRPr="00C87835">
          <w:rPr>
            <w:rFonts w:ascii="Times New Roman" w:hAnsi="Times New Roman"/>
            <w:noProof/>
            <w:sz w:val="24"/>
            <w:szCs w:val="24"/>
            <w:lang w:val="pl-PL"/>
          </w:rPr>
          <w:t>23</w:t>
        </w:r>
        <w:r w:rsidRPr="002539BE">
          <w:rPr>
            <w:rFonts w:ascii="Times New Roman" w:hAnsi="Times New Roman"/>
            <w:sz w:val="24"/>
            <w:szCs w:val="24"/>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66EA6" w:rsidRDefault="00966EA6">
      <w:r>
        <w:separator/>
      </w:r>
    </w:p>
  </w:footnote>
  <w:footnote w:type="continuationSeparator" w:id="0">
    <w:p w:rsidR="00966EA6" w:rsidRDefault="00966EA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pStyle w:val="Nagwek3"/>
      <w:suff w:val="nothing"/>
      <w:lvlText w:val=""/>
      <w:lvlJc w:val="left"/>
      <w:pPr>
        <w:tabs>
          <w:tab w:val="num" w:pos="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0000002"/>
    <w:multiLevelType w:val="multilevel"/>
    <w:tmpl w:val="00000002"/>
    <w:name w:val="WW8Num2"/>
    <w:lvl w:ilvl="0">
      <w:start w:val="1"/>
      <w:numFmt w:val="lowerLetter"/>
      <w:lvlText w:val="%1)"/>
      <w:lvlJc w:val="left"/>
      <w:pPr>
        <w:tabs>
          <w:tab w:val="num" w:pos="0"/>
        </w:tabs>
        <w:ind w:left="720" w:hanging="360"/>
      </w:pPr>
      <w:rPr>
        <w:rFonts w:ascii="Times New Roman" w:eastAsia="Times New Roman" w:hAnsi="Times New Roman" w:cs="Times New Roman"/>
        <w:sz w:val="24"/>
        <w:szCs w:val="24"/>
      </w:r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2">
    <w:nsid w:val="00000003"/>
    <w:multiLevelType w:val="multilevel"/>
    <w:tmpl w:val="00000003"/>
    <w:name w:val="WW8Num3"/>
    <w:lvl w:ilvl="0">
      <w:start w:val="1"/>
      <w:numFmt w:val="lowerLetter"/>
      <w:lvlText w:val="%1)"/>
      <w:lvlJc w:val="left"/>
      <w:pPr>
        <w:tabs>
          <w:tab w:val="num" w:pos="0"/>
        </w:tabs>
        <w:ind w:left="720" w:hanging="360"/>
      </w:pPr>
    </w:lvl>
    <w:lvl w:ilvl="1">
      <w:start w:val="1"/>
      <w:numFmt w:val="bullet"/>
      <w:lvlText w:val=""/>
      <w:lvlJc w:val="left"/>
      <w:pPr>
        <w:tabs>
          <w:tab w:val="num" w:pos="0"/>
        </w:tabs>
        <w:ind w:left="1440" w:hanging="360"/>
      </w:pPr>
      <w:rPr>
        <w:rFonts w:ascii="Symbol" w:hAnsi="Symbol" w:cs="Symbol"/>
        <w:sz w:val="24"/>
        <w:szCs w:val="24"/>
      </w:r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3">
    <w:nsid w:val="00000004"/>
    <w:multiLevelType w:val="singleLevel"/>
    <w:tmpl w:val="00000004"/>
    <w:name w:val="WW8Num4"/>
    <w:lvl w:ilvl="0">
      <w:start w:val="1"/>
      <w:numFmt w:val="lowerLetter"/>
      <w:lvlText w:val="%1)"/>
      <w:lvlJc w:val="left"/>
      <w:pPr>
        <w:tabs>
          <w:tab w:val="num" w:pos="0"/>
        </w:tabs>
        <w:ind w:left="720" w:hanging="360"/>
      </w:pPr>
      <w:rPr>
        <w:rFonts w:ascii="Times New Roman" w:eastAsia="Times New Roman" w:hAnsi="Times New Roman" w:cs="Times New Roman"/>
        <w:sz w:val="24"/>
        <w:szCs w:val="24"/>
      </w:rPr>
    </w:lvl>
  </w:abstractNum>
  <w:abstractNum w:abstractNumId="4">
    <w:nsid w:val="13746CD4"/>
    <w:multiLevelType w:val="hybridMultilevel"/>
    <w:tmpl w:val="2C5AE38A"/>
    <w:lvl w:ilvl="0" w:tplc="2CAE827C">
      <w:start w:val="1"/>
      <w:numFmt w:val="decimal"/>
      <w:lvlText w:val="%1."/>
      <w:lvlJc w:val="left"/>
      <w:pPr>
        <w:ind w:left="720" w:hanging="360"/>
      </w:pPr>
      <w:rPr>
        <w:rFonts w:hint="default"/>
        <w:color w:val="00000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nsid w:val="7F67744D"/>
    <w:multiLevelType w:val="hybridMultilevel"/>
    <w:tmpl w:val="385460B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 w:numId="5">
    <w:abstractNumId w:val="5"/>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trackRevisions/>
  <w:defaultTabStop w:val="708"/>
  <w:hyphenationZone w:val="425"/>
  <w:defaultTableStyle w:val="Normalny"/>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9697"/>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06F7"/>
    <w:rsid w:val="00036830"/>
    <w:rsid w:val="00056EA6"/>
    <w:rsid w:val="0006102B"/>
    <w:rsid w:val="00097823"/>
    <w:rsid w:val="000C06F7"/>
    <w:rsid w:val="000D6F70"/>
    <w:rsid w:val="000E1CB2"/>
    <w:rsid w:val="000F49C5"/>
    <w:rsid w:val="0013308A"/>
    <w:rsid w:val="00160DB5"/>
    <w:rsid w:val="00194424"/>
    <w:rsid w:val="001B1F2E"/>
    <w:rsid w:val="001E30EE"/>
    <w:rsid w:val="00251616"/>
    <w:rsid w:val="002539BE"/>
    <w:rsid w:val="002601C0"/>
    <w:rsid w:val="00265D7B"/>
    <w:rsid w:val="00266E38"/>
    <w:rsid w:val="0027504A"/>
    <w:rsid w:val="00280816"/>
    <w:rsid w:val="002C442E"/>
    <w:rsid w:val="002D3534"/>
    <w:rsid w:val="00323BFE"/>
    <w:rsid w:val="00325FE6"/>
    <w:rsid w:val="003B552A"/>
    <w:rsid w:val="003F5F9B"/>
    <w:rsid w:val="00405608"/>
    <w:rsid w:val="0041079C"/>
    <w:rsid w:val="00410C19"/>
    <w:rsid w:val="00413EAD"/>
    <w:rsid w:val="0042451D"/>
    <w:rsid w:val="00444CCB"/>
    <w:rsid w:val="00444EE3"/>
    <w:rsid w:val="0047297A"/>
    <w:rsid w:val="004A4D65"/>
    <w:rsid w:val="004B0258"/>
    <w:rsid w:val="004D4CAB"/>
    <w:rsid w:val="00506F40"/>
    <w:rsid w:val="00507F61"/>
    <w:rsid w:val="00520BFE"/>
    <w:rsid w:val="00525E4B"/>
    <w:rsid w:val="00535E62"/>
    <w:rsid w:val="0058005D"/>
    <w:rsid w:val="005841B6"/>
    <w:rsid w:val="005C3116"/>
    <w:rsid w:val="005E2FF7"/>
    <w:rsid w:val="005E5360"/>
    <w:rsid w:val="005F723D"/>
    <w:rsid w:val="00631510"/>
    <w:rsid w:val="0066032A"/>
    <w:rsid w:val="006613E2"/>
    <w:rsid w:val="006C2A66"/>
    <w:rsid w:val="006E7927"/>
    <w:rsid w:val="00702D63"/>
    <w:rsid w:val="00716646"/>
    <w:rsid w:val="0075124F"/>
    <w:rsid w:val="00756856"/>
    <w:rsid w:val="0078424E"/>
    <w:rsid w:val="007A09E2"/>
    <w:rsid w:val="007A6F0A"/>
    <w:rsid w:val="007F7023"/>
    <w:rsid w:val="007F70D0"/>
    <w:rsid w:val="008349BC"/>
    <w:rsid w:val="00856D21"/>
    <w:rsid w:val="008704DB"/>
    <w:rsid w:val="00876914"/>
    <w:rsid w:val="00877B4F"/>
    <w:rsid w:val="008836B6"/>
    <w:rsid w:val="0089581F"/>
    <w:rsid w:val="00897BCF"/>
    <w:rsid w:val="008A2F0B"/>
    <w:rsid w:val="008E1D0D"/>
    <w:rsid w:val="0092055B"/>
    <w:rsid w:val="00953D05"/>
    <w:rsid w:val="00966EA6"/>
    <w:rsid w:val="00991810"/>
    <w:rsid w:val="00993710"/>
    <w:rsid w:val="009B0EC8"/>
    <w:rsid w:val="009B172C"/>
    <w:rsid w:val="009B6B4B"/>
    <w:rsid w:val="009C00F6"/>
    <w:rsid w:val="009D0B6F"/>
    <w:rsid w:val="009F14F9"/>
    <w:rsid w:val="009F17E8"/>
    <w:rsid w:val="00A04A0E"/>
    <w:rsid w:val="00A1051E"/>
    <w:rsid w:val="00A27661"/>
    <w:rsid w:val="00A72310"/>
    <w:rsid w:val="00AE480B"/>
    <w:rsid w:val="00AF13DE"/>
    <w:rsid w:val="00B02533"/>
    <w:rsid w:val="00B04B71"/>
    <w:rsid w:val="00B158EC"/>
    <w:rsid w:val="00B4360B"/>
    <w:rsid w:val="00B45A44"/>
    <w:rsid w:val="00B77CF3"/>
    <w:rsid w:val="00B84028"/>
    <w:rsid w:val="00B87305"/>
    <w:rsid w:val="00BA452A"/>
    <w:rsid w:val="00BC4478"/>
    <w:rsid w:val="00C57877"/>
    <w:rsid w:val="00C87835"/>
    <w:rsid w:val="00C9556D"/>
    <w:rsid w:val="00C96851"/>
    <w:rsid w:val="00CE2FA3"/>
    <w:rsid w:val="00CF528E"/>
    <w:rsid w:val="00D26485"/>
    <w:rsid w:val="00D45BE8"/>
    <w:rsid w:val="00D46304"/>
    <w:rsid w:val="00D5288C"/>
    <w:rsid w:val="00D714CA"/>
    <w:rsid w:val="00D72791"/>
    <w:rsid w:val="00D777F0"/>
    <w:rsid w:val="00D93713"/>
    <w:rsid w:val="00DB01F3"/>
    <w:rsid w:val="00DB51FB"/>
    <w:rsid w:val="00E10F58"/>
    <w:rsid w:val="00E24820"/>
    <w:rsid w:val="00E41057"/>
    <w:rsid w:val="00E45325"/>
    <w:rsid w:val="00E4791B"/>
    <w:rsid w:val="00E93F12"/>
    <w:rsid w:val="00E975D1"/>
    <w:rsid w:val="00EC5775"/>
    <w:rsid w:val="00ED564C"/>
    <w:rsid w:val="00EF1DF7"/>
    <w:rsid w:val="00EF6BAC"/>
    <w:rsid w:val="00F20458"/>
    <w:rsid w:val="00F22F90"/>
    <w:rsid w:val="00F256B2"/>
    <w:rsid w:val="00F758C3"/>
    <w:rsid w:val="00F8767A"/>
    <w:rsid w:val="00FB7D1B"/>
    <w:rsid w:val="00FC2CAF"/>
    <w:rsid w:val="00FC3190"/>
    <w:rsid w:val="00FD6680"/>
    <w:rsid w:val="00FF485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9697"/>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pl-PL" w:eastAsia="pl-P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pPr>
      <w:widowControl w:val="0"/>
      <w:suppressAutoHyphens/>
    </w:pPr>
    <w:rPr>
      <w:rFonts w:ascii="Arial" w:hAnsi="Arial" w:cs="Arial"/>
      <w:lang w:eastAsia="ar-SA"/>
    </w:rPr>
  </w:style>
  <w:style w:type="paragraph" w:styleId="Nagwek2">
    <w:name w:val="heading 2"/>
    <w:basedOn w:val="Normalny"/>
    <w:next w:val="Normalny"/>
    <w:qFormat/>
    <w:pPr>
      <w:keepNext/>
      <w:spacing w:before="240" w:after="60"/>
      <w:outlineLvl w:val="1"/>
    </w:pPr>
    <w:rPr>
      <w:rFonts w:ascii="Cambria" w:hAnsi="Cambria" w:cs="Times New Roman"/>
      <w:b/>
      <w:bCs/>
      <w:i/>
      <w:iCs/>
      <w:sz w:val="28"/>
      <w:szCs w:val="28"/>
    </w:rPr>
  </w:style>
  <w:style w:type="paragraph" w:styleId="Nagwek3">
    <w:name w:val="heading 3"/>
    <w:basedOn w:val="Normalny"/>
    <w:next w:val="Tekstpodstawowy"/>
    <w:qFormat/>
    <w:pPr>
      <w:keepNext/>
      <w:keepLines/>
      <w:numPr>
        <w:ilvl w:val="2"/>
        <w:numId w:val="1"/>
      </w:numPr>
      <w:spacing w:before="200"/>
      <w:outlineLvl w:val="2"/>
    </w:pPr>
    <w:rPr>
      <w:rFonts w:ascii="Calibri Light" w:hAnsi="Calibri Light" w:cs="font303"/>
      <w:b/>
      <w:bCs/>
      <w:color w:val="5B9BD5"/>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ascii="Times New Roman" w:eastAsia="Times New Roman" w:hAnsi="Times New Roman" w:cs="Times New Roman"/>
      <w:sz w:val="24"/>
      <w:szCs w:val="24"/>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style>
  <w:style w:type="character" w:customStyle="1" w:styleId="WW8Num3z1">
    <w:name w:val="WW8Num3z1"/>
    <w:rPr>
      <w:rFonts w:ascii="Symbol" w:hAnsi="Symbol" w:cs="Symbol"/>
      <w:sz w:val="24"/>
      <w:szCs w:val="24"/>
    </w:rPr>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ascii="Times New Roman" w:eastAsia="Times New Roman" w:hAnsi="Times New Roman" w:cs="Times New Roman"/>
      <w:sz w:val="24"/>
      <w:szCs w:val="24"/>
    </w:rPr>
  </w:style>
  <w:style w:type="character" w:customStyle="1" w:styleId="Domylnaczcionkaakapitu6">
    <w:name w:val="Domyślna czcionka akapitu6"/>
  </w:style>
  <w:style w:type="character" w:customStyle="1" w:styleId="Domylnaczcionkaakapitu5">
    <w:name w:val="Domyślna czcionka akapitu5"/>
  </w:style>
  <w:style w:type="character" w:customStyle="1" w:styleId="Domylnaczcionkaakapitu4">
    <w:name w:val="Domyślna czcionka akapitu4"/>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Domylnaczcionkaakapitu3">
    <w:name w:val="Domyślna czcionka akapitu3"/>
  </w:style>
  <w:style w:type="character" w:customStyle="1" w:styleId="WW8Num5z0">
    <w:name w:val="WW8Num5z0"/>
  </w:style>
  <w:style w:type="character" w:customStyle="1" w:styleId="WW8Num5z1">
    <w:name w:val="WW8Num5z1"/>
    <w:rPr>
      <w:rFonts w:ascii="Symbol" w:hAnsi="Symbol" w:cs="Symbol"/>
      <w:sz w:val="24"/>
      <w:szCs w:val="24"/>
    </w:rPr>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6z0">
    <w:name w:val="WW8Num6z0"/>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Domylnaczcionkaakapitu2">
    <w:name w:val="Domyślna czcionka akapitu2"/>
  </w:style>
  <w:style w:type="character" w:customStyle="1" w:styleId="Domylnaczcionkaakapitu1">
    <w:name w:val="Domyślna czcionka akapitu1"/>
  </w:style>
  <w:style w:type="character" w:customStyle="1" w:styleId="Domylnaczcionkaakapitu7">
    <w:name w:val="Domyślna czcionka akapitu7"/>
  </w:style>
  <w:style w:type="character" w:customStyle="1" w:styleId="StopkaZnak">
    <w:name w:val="Stopka Znak"/>
    <w:uiPriority w:val="99"/>
    <w:rPr>
      <w:rFonts w:ascii="Arial" w:eastAsia="Times New Roman" w:hAnsi="Arial" w:cs="Times New Roman"/>
      <w:sz w:val="20"/>
      <w:szCs w:val="20"/>
    </w:rPr>
  </w:style>
  <w:style w:type="character" w:customStyle="1" w:styleId="NagwekZnak">
    <w:name w:val="Nagłówek Znak"/>
    <w:rPr>
      <w:rFonts w:ascii="Arial" w:eastAsia="Times New Roman" w:hAnsi="Arial" w:cs="Times New Roman"/>
      <w:sz w:val="20"/>
      <w:szCs w:val="20"/>
    </w:rPr>
  </w:style>
  <w:style w:type="character" w:customStyle="1" w:styleId="Odwoaniedokomentarza1">
    <w:name w:val="Odwołanie do komentarza1"/>
    <w:rPr>
      <w:sz w:val="16"/>
      <w:szCs w:val="16"/>
    </w:rPr>
  </w:style>
  <w:style w:type="character" w:customStyle="1" w:styleId="TekstkomentarzaZnak">
    <w:name w:val="Tekst komentarza Znak"/>
    <w:rPr>
      <w:rFonts w:ascii="Arial" w:eastAsia="Times New Roman" w:hAnsi="Arial" w:cs="Times New Roman"/>
      <w:sz w:val="20"/>
      <w:szCs w:val="20"/>
    </w:rPr>
  </w:style>
  <w:style w:type="character" w:customStyle="1" w:styleId="TekstprzypisudolnegoZnak">
    <w:name w:val="Tekst przypisu dolnego Znak"/>
    <w:rPr>
      <w:rFonts w:ascii="Arial" w:eastAsia="Times New Roman" w:hAnsi="Arial" w:cs="Arial"/>
      <w:sz w:val="20"/>
      <w:szCs w:val="20"/>
    </w:rPr>
  </w:style>
  <w:style w:type="character" w:customStyle="1" w:styleId="Odwoanieprzypisudolnego1">
    <w:name w:val="Odwołanie przypisu dolnego1"/>
    <w:rPr>
      <w:vertAlign w:val="superscript"/>
    </w:rPr>
  </w:style>
  <w:style w:type="character" w:customStyle="1" w:styleId="TekstdymkaZnak">
    <w:name w:val="Tekst dymka Znak"/>
    <w:rPr>
      <w:rFonts w:ascii="Tahoma" w:eastAsia="Times New Roman" w:hAnsi="Tahoma" w:cs="Tahoma"/>
      <w:sz w:val="16"/>
      <w:szCs w:val="16"/>
    </w:rPr>
  </w:style>
  <w:style w:type="character" w:customStyle="1" w:styleId="TematkomentarzaZnak">
    <w:name w:val="Temat komentarza Znak"/>
    <w:rPr>
      <w:rFonts w:ascii="Arial" w:eastAsia="Times New Roman" w:hAnsi="Arial" w:cs="Arial"/>
      <w:b/>
      <w:bCs/>
      <w:sz w:val="20"/>
      <w:szCs w:val="20"/>
    </w:rPr>
  </w:style>
  <w:style w:type="character" w:styleId="Uwydatnienie">
    <w:name w:val="Emphasis"/>
    <w:qFormat/>
    <w:rPr>
      <w:i/>
      <w:iCs/>
    </w:rPr>
  </w:style>
  <w:style w:type="character" w:styleId="Hipercze">
    <w:name w:val="Hyperlink"/>
    <w:rPr>
      <w:color w:val="0000FF"/>
      <w:u w:val="single"/>
    </w:rPr>
  </w:style>
  <w:style w:type="character" w:customStyle="1" w:styleId="alb">
    <w:name w:val="a_lb"/>
  </w:style>
  <w:style w:type="character" w:customStyle="1" w:styleId="Odwoaniedokomentarza2">
    <w:name w:val="Odwołanie do komentarza2"/>
    <w:rPr>
      <w:sz w:val="16"/>
      <w:szCs w:val="16"/>
    </w:rPr>
  </w:style>
  <w:style w:type="character" w:customStyle="1" w:styleId="Odwoaniedokomentarza3">
    <w:name w:val="Odwołanie do komentarza3"/>
    <w:rPr>
      <w:sz w:val="16"/>
      <w:szCs w:val="16"/>
    </w:rPr>
  </w:style>
  <w:style w:type="character" w:customStyle="1" w:styleId="Nagwek3Znak">
    <w:name w:val="Nagłówek 3 Znak"/>
    <w:rPr>
      <w:rFonts w:ascii="Calibri Light" w:hAnsi="Calibri Light" w:cs="font303"/>
      <w:b/>
      <w:bCs/>
      <w:color w:val="5B9BD5"/>
    </w:rPr>
  </w:style>
  <w:style w:type="character" w:customStyle="1" w:styleId="TekstprzypisukocowegoZnak">
    <w:name w:val="Tekst przypisu końcowego Znak"/>
    <w:rPr>
      <w:rFonts w:ascii="Arial" w:eastAsia="Times New Roman" w:hAnsi="Arial" w:cs="Arial"/>
    </w:rPr>
  </w:style>
  <w:style w:type="character" w:customStyle="1" w:styleId="Odwoanieprzypisukocowego1">
    <w:name w:val="Odwołanie przypisu końcowego1"/>
    <w:rPr>
      <w:vertAlign w:val="superscript"/>
    </w:rPr>
  </w:style>
  <w:style w:type="character" w:customStyle="1" w:styleId="ListLabel1">
    <w:name w:val="ListLabel 1"/>
    <w:rPr>
      <w:rFonts w:eastAsia="Calibri"/>
      <w:b w:val="0"/>
    </w:rPr>
  </w:style>
  <w:style w:type="character" w:customStyle="1" w:styleId="ListLabel2">
    <w:name w:val="ListLabel 2"/>
    <w:rPr>
      <w:rFonts w:cs="Courier New"/>
    </w:rPr>
  </w:style>
  <w:style w:type="character" w:customStyle="1" w:styleId="Znakinumeracji">
    <w:name w:val="Znaki numeracji"/>
  </w:style>
  <w:style w:type="character" w:customStyle="1" w:styleId="TekstdymkaZnak1">
    <w:name w:val="Tekst dymka Znak1"/>
    <w:rPr>
      <w:rFonts w:ascii="Tahoma" w:hAnsi="Tahoma" w:cs="Tahoma"/>
      <w:sz w:val="16"/>
      <w:szCs w:val="16"/>
    </w:rPr>
  </w:style>
  <w:style w:type="character" w:customStyle="1" w:styleId="TekstprzypisukocowegoZnak1">
    <w:name w:val="Tekst przypisu końcowego Znak1"/>
    <w:rPr>
      <w:rFonts w:ascii="Arial" w:hAnsi="Arial" w:cs="Arial"/>
    </w:rPr>
  </w:style>
  <w:style w:type="character" w:customStyle="1" w:styleId="Znakiprzypiswkocowych">
    <w:name w:val="Znaki przypisów końcowych"/>
    <w:rPr>
      <w:vertAlign w:val="superscript"/>
    </w:rPr>
  </w:style>
  <w:style w:type="character" w:customStyle="1" w:styleId="Odwoaniedokomentarza10">
    <w:name w:val="Odwołanie do komentarza1"/>
    <w:rPr>
      <w:sz w:val="16"/>
      <w:szCs w:val="16"/>
    </w:rPr>
  </w:style>
  <w:style w:type="character" w:customStyle="1" w:styleId="TekstkomentarzaZnak1">
    <w:name w:val="Tekst komentarza Znak1"/>
    <w:rPr>
      <w:rFonts w:ascii="Arial" w:hAnsi="Arial" w:cs="Arial"/>
    </w:rPr>
  </w:style>
  <w:style w:type="character" w:customStyle="1" w:styleId="TematkomentarzaZnak1">
    <w:name w:val="Temat komentarza Znak1"/>
    <w:rPr>
      <w:rFonts w:ascii="Arial" w:hAnsi="Arial" w:cs="Arial"/>
      <w:b/>
      <w:bCs/>
    </w:rPr>
  </w:style>
  <w:style w:type="character" w:customStyle="1" w:styleId="Symbolewypunktowania">
    <w:name w:val="Symbole wypunktowania"/>
    <w:rPr>
      <w:rFonts w:ascii="OpenSymbol" w:eastAsia="OpenSymbol" w:hAnsi="OpenSymbol" w:cs="OpenSymbol"/>
    </w:rPr>
  </w:style>
  <w:style w:type="character" w:customStyle="1" w:styleId="Odwoaniedokomentarza4">
    <w:name w:val="Odwołanie do komentarza4"/>
    <w:rPr>
      <w:sz w:val="16"/>
      <w:szCs w:val="16"/>
    </w:rPr>
  </w:style>
  <w:style w:type="character" w:customStyle="1" w:styleId="TekstkomentarzaZnak2">
    <w:name w:val="Tekst komentarza Znak2"/>
    <w:rPr>
      <w:rFonts w:ascii="Arial" w:hAnsi="Arial" w:cs="Arial"/>
    </w:rPr>
  </w:style>
  <w:style w:type="character" w:customStyle="1" w:styleId="alb-s">
    <w:name w:val="a_lb-s"/>
  </w:style>
  <w:style w:type="character" w:customStyle="1" w:styleId="fn-ref">
    <w:name w:val="fn-ref"/>
  </w:style>
  <w:style w:type="character" w:customStyle="1" w:styleId="Odwoaniedokomentarza5">
    <w:name w:val="Odwołanie do komentarza5"/>
    <w:rPr>
      <w:sz w:val="16"/>
      <w:szCs w:val="16"/>
    </w:rPr>
  </w:style>
  <w:style w:type="character" w:customStyle="1" w:styleId="TekstkomentarzaZnak3">
    <w:name w:val="Tekst komentarza Znak3"/>
    <w:rPr>
      <w:rFonts w:ascii="Arial" w:hAnsi="Arial" w:cs="Arial"/>
    </w:rPr>
  </w:style>
  <w:style w:type="character" w:customStyle="1" w:styleId="Odwoaniedokomentarza6">
    <w:name w:val="Odwołanie do komentarza6"/>
    <w:rPr>
      <w:sz w:val="16"/>
      <w:szCs w:val="16"/>
    </w:rPr>
  </w:style>
  <w:style w:type="character" w:customStyle="1" w:styleId="TekstkomentarzaZnak4">
    <w:name w:val="Tekst komentarza Znak4"/>
    <w:rPr>
      <w:rFonts w:ascii="Arial" w:hAnsi="Arial" w:cs="Arial"/>
    </w:rPr>
  </w:style>
  <w:style w:type="character" w:customStyle="1" w:styleId="Odwoaniedokomentarza7">
    <w:name w:val="Odwołanie do komentarza7"/>
    <w:rPr>
      <w:sz w:val="16"/>
      <w:szCs w:val="16"/>
    </w:rPr>
  </w:style>
  <w:style w:type="character" w:customStyle="1" w:styleId="TekstkomentarzaZnak5">
    <w:name w:val="Tekst komentarza Znak5"/>
    <w:rPr>
      <w:rFonts w:ascii="Arial" w:hAnsi="Arial" w:cs="Arial"/>
    </w:rPr>
  </w:style>
  <w:style w:type="character" w:customStyle="1" w:styleId="Nagwek2Znak">
    <w:name w:val="Nagłówek 2 Znak"/>
    <w:rPr>
      <w:rFonts w:ascii="Cambria" w:eastAsia="Times New Roman" w:hAnsi="Cambria" w:cs="Times New Roman"/>
      <w:b/>
      <w:bCs/>
      <w:i/>
      <w:iCs/>
      <w:sz w:val="28"/>
      <w:szCs w:val="28"/>
    </w:rPr>
  </w:style>
  <w:style w:type="character" w:customStyle="1" w:styleId="Ppogrubienie">
    <w:name w:val="_P_ – pogrubienie"/>
    <w:rPr>
      <w:b/>
    </w:rPr>
  </w:style>
  <w:style w:type="paragraph" w:customStyle="1" w:styleId="Nagwek7">
    <w:name w:val="Nagłówek7"/>
    <w:basedOn w:val="Normalny"/>
    <w:next w:val="Tekstpodstawowy"/>
    <w:pPr>
      <w:keepNext/>
      <w:spacing w:before="240" w:after="120"/>
    </w:pPr>
    <w:rPr>
      <w:rFonts w:eastAsia="Microsoft YaHei" w:cs="Mangal"/>
      <w:sz w:val="28"/>
      <w:szCs w:val="28"/>
    </w:rPr>
  </w:style>
  <w:style w:type="paragraph" w:styleId="Tekstpodstawowy">
    <w:name w:val="Body Text"/>
    <w:basedOn w:val="Normalny"/>
    <w:pPr>
      <w:spacing w:after="120"/>
    </w:pPr>
  </w:style>
  <w:style w:type="paragraph" w:styleId="Lista">
    <w:name w:val="List"/>
    <w:basedOn w:val="Tekstpodstawowy"/>
    <w:rPr>
      <w:rFonts w:cs="Mangal"/>
    </w:rPr>
  </w:style>
  <w:style w:type="paragraph" w:customStyle="1" w:styleId="Podpis6">
    <w:name w:val="Podpis6"/>
    <w:basedOn w:val="Normalny"/>
    <w:pPr>
      <w:suppressLineNumbers/>
      <w:spacing w:before="120" w:after="120"/>
    </w:pPr>
    <w:rPr>
      <w:rFonts w:cs="Mangal"/>
      <w:i/>
      <w:iCs/>
      <w:sz w:val="24"/>
      <w:szCs w:val="24"/>
    </w:rPr>
  </w:style>
  <w:style w:type="paragraph" w:customStyle="1" w:styleId="Indeks">
    <w:name w:val="Indeks"/>
    <w:basedOn w:val="Normalny"/>
    <w:pPr>
      <w:suppressLineNumbers/>
    </w:pPr>
    <w:rPr>
      <w:rFonts w:cs="Mangal"/>
    </w:rPr>
  </w:style>
  <w:style w:type="paragraph" w:customStyle="1" w:styleId="Nagwek6">
    <w:name w:val="Nagłówek6"/>
    <w:basedOn w:val="Normalny"/>
    <w:next w:val="Tekstpodstawowy"/>
    <w:pPr>
      <w:keepNext/>
      <w:spacing w:before="240" w:after="120"/>
    </w:pPr>
    <w:rPr>
      <w:rFonts w:eastAsia="Microsoft YaHei" w:cs="Mangal"/>
      <w:sz w:val="28"/>
      <w:szCs w:val="28"/>
    </w:rPr>
  </w:style>
  <w:style w:type="paragraph" w:customStyle="1" w:styleId="Podpis5">
    <w:name w:val="Podpis5"/>
    <w:basedOn w:val="Normalny"/>
    <w:pPr>
      <w:suppressLineNumbers/>
      <w:spacing w:before="120" w:after="120"/>
    </w:pPr>
    <w:rPr>
      <w:rFonts w:cs="Mangal"/>
      <w:i/>
      <w:iCs/>
      <w:sz w:val="24"/>
      <w:szCs w:val="24"/>
    </w:rPr>
  </w:style>
  <w:style w:type="paragraph" w:customStyle="1" w:styleId="Nagwek5">
    <w:name w:val="Nagłówek5"/>
    <w:basedOn w:val="Normalny"/>
    <w:next w:val="Tekstpodstawowy"/>
    <w:pPr>
      <w:keepNext/>
      <w:spacing w:before="240" w:after="120"/>
    </w:pPr>
    <w:rPr>
      <w:rFonts w:eastAsia="Microsoft YaHei" w:cs="Mangal"/>
      <w:sz w:val="28"/>
      <w:szCs w:val="28"/>
    </w:rPr>
  </w:style>
  <w:style w:type="paragraph" w:customStyle="1" w:styleId="Podpis4">
    <w:name w:val="Podpis4"/>
    <w:basedOn w:val="Normalny"/>
    <w:pPr>
      <w:suppressLineNumbers/>
      <w:spacing w:before="120" w:after="120"/>
    </w:pPr>
    <w:rPr>
      <w:rFonts w:cs="Mangal"/>
      <w:i/>
      <w:iCs/>
      <w:sz w:val="24"/>
      <w:szCs w:val="24"/>
    </w:rPr>
  </w:style>
  <w:style w:type="paragraph" w:customStyle="1" w:styleId="Nagwek4">
    <w:name w:val="Nagłówek4"/>
    <w:basedOn w:val="Normalny"/>
    <w:next w:val="Tekstpodstawowy"/>
    <w:pPr>
      <w:keepNext/>
      <w:spacing w:before="240" w:after="120"/>
    </w:pPr>
    <w:rPr>
      <w:rFonts w:eastAsia="Microsoft YaHei" w:cs="Mangal"/>
      <w:sz w:val="28"/>
      <w:szCs w:val="28"/>
    </w:rPr>
  </w:style>
  <w:style w:type="paragraph" w:customStyle="1" w:styleId="Podpis3">
    <w:name w:val="Podpis3"/>
    <w:basedOn w:val="Normalny"/>
    <w:pPr>
      <w:suppressLineNumbers/>
      <w:spacing w:before="120" w:after="120"/>
    </w:pPr>
    <w:rPr>
      <w:rFonts w:cs="Mangal"/>
      <w:i/>
      <w:iCs/>
      <w:sz w:val="24"/>
      <w:szCs w:val="24"/>
    </w:rPr>
  </w:style>
  <w:style w:type="paragraph" w:customStyle="1" w:styleId="Nagwek30">
    <w:name w:val="Nagłówek3"/>
    <w:basedOn w:val="Normalny"/>
    <w:next w:val="Tekstpodstawowy"/>
    <w:pPr>
      <w:keepNext/>
      <w:spacing w:before="240" w:after="120"/>
    </w:pPr>
    <w:rPr>
      <w:rFonts w:ascii="Liberation Sans" w:eastAsia="Microsoft YaHei" w:hAnsi="Liberation Sans" w:cs="Mangal"/>
      <w:sz w:val="28"/>
      <w:szCs w:val="28"/>
    </w:rPr>
  </w:style>
  <w:style w:type="paragraph" w:customStyle="1" w:styleId="Legenda1">
    <w:name w:val="Legenda1"/>
    <w:basedOn w:val="Normalny"/>
    <w:pPr>
      <w:suppressLineNumbers/>
      <w:spacing w:before="120" w:after="120"/>
    </w:pPr>
    <w:rPr>
      <w:rFonts w:cs="Mangal"/>
      <w:i/>
      <w:iCs/>
      <w:sz w:val="24"/>
      <w:szCs w:val="24"/>
    </w:rPr>
  </w:style>
  <w:style w:type="paragraph" w:customStyle="1" w:styleId="Nagwek20">
    <w:name w:val="Nagłówek2"/>
    <w:basedOn w:val="Normalny"/>
    <w:next w:val="Tekstpodstawowy"/>
    <w:pPr>
      <w:keepNext/>
      <w:spacing w:before="240" w:after="120"/>
    </w:pPr>
    <w:rPr>
      <w:rFonts w:eastAsia="Microsoft YaHei" w:cs="Mangal"/>
      <w:sz w:val="28"/>
      <w:szCs w:val="28"/>
    </w:rPr>
  </w:style>
  <w:style w:type="paragraph" w:customStyle="1" w:styleId="Podpis2">
    <w:name w:val="Podpis2"/>
    <w:basedOn w:val="Normalny"/>
    <w:pPr>
      <w:suppressLineNumbers/>
      <w:spacing w:before="120" w:after="120"/>
    </w:pPr>
    <w:rPr>
      <w:rFonts w:cs="Mangal"/>
      <w:i/>
      <w:iCs/>
      <w:sz w:val="24"/>
      <w:szCs w:val="24"/>
    </w:rPr>
  </w:style>
  <w:style w:type="paragraph" w:customStyle="1" w:styleId="Nagwek1">
    <w:name w:val="Nagłówek1"/>
    <w:basedOn w:val="Normalny"/>
    <w:next w:val="Tekstpodstawowy"/>
    <w:pPr>
      <w:keepNext/>
      <w:spacing w:before="240" w:after="120"/>
    </w:pPr>
    <w:rPr>
      <w:rFonts w:eastAsia="Microsoft YaHei" w:cs="Mangal"/>
      <w:sz w:val="28"/>
      <w:szCs w:val="28"/>
    </w:rPr>
  </w:style>
  <w:style w:type="paragraph" w:customStyle="1" w:styleId="Podpis1">
    <w:name w:val="Podpis1"/>
    <w:basedOn w:val="Normalny"/>
    <w:pPr>
      <w:suppressLineNumbers/>
      <w:spacing w:before="120" w:after="120"/>
    </w:pPr>
    <w:rPr>
      <w:rFonts w:cs="Mangal"/>
      <w:i/>
      <w:iCs/>
      <w:sz w:val="24"/>
      <w:szCs w:val="24"/>
    </w:rPr>
  </w:style>
  <w:style w:type="paragraph" w:styleId="Stopka">
    <w:name w:val="footer"/>
    <w:basedOn w:val="Normalny"/>
    <w:uiPriority w:val="99"/>
    <w:pPr>
      <w:suppressLineNumbers/>
      <w:tabs>
        <w:tab w:val="center" w:pos="4536"/>
        <w:tab w:val="right" w:pos="9072"/>
      </w:tabs>
    </w:pPr>
    <w:rPr>
      <w:rFonts w:cs="Times New Roman"/>
      <w:lang w:val="en-US"/>
    </w:rPr>
  </w:style>
  <w:style w:type="paragraph" w:styleId="Nagwek">
    <w:name w:val="header"/>
    <w:basedOn w:val="Normalny"/>
    <w:pPr>
      <w:suppressLineNumbers/>
      <w:tabs>
        <w:tab w:val="center" w:pos="4536"/>
        <w:tab w:val="right" w:pos="9072"/>
      </w:tabs>
    </w:pPr>
    <w:rPr>
      <w:rFonts w:cs="Times New Roman"/>
      <w:lang w:val="en-US"/>
    </w:rPr>
  </w:style>
  <w:style w:type="paragraph" w:customStyle="1" w:styleId="Akapitzlist1">
    <w:name w:val="Akapit z listą1"/>
    <w:basedOn w:val="Normalny"/>
    <w:pPr>
      <w:widowControl/>
      <w:spacing w:after="200" w:line="276" w:lineRule="auto"/>
      <w:ind w:left="720"/>
    </w:pPr>
    <w:rPr>
      <w:rFonts w:ascii="Calibri" w:eastAsia="Calibri" w:hAnsi="Calibri" w:cs="Times New Roman"/>
      <w:sz w:val="22"/>
      <w:szCs w:val="22"/>
    </w:rPr>
  </w:style>
  <w:style w:type="paragraph" w:customStyle="1" w:styleId="Tekstkomentarza1">
    <w:name w:val="Tekst komentarza1"/>
    <w:basedOn w:val="Normalny"/>
    <w:rPr>
      <w:rFonts w:cs="Times New Roman"/>
      <w:lang w:val="en-US"/>
    </w:rPr>
  </w:style>
  <w:style w:type="paragraph" w:customStyle="1" w:styleId="Tekstprzypisudolnego1">
    <w:name w:val="Tekst przypisu dolnego1"/>
    <w:basedOn w:val="Normalny"/>
    <w:rPr>
      <w:rFonts w:cs="Times New Roman"/>
      <w:lang w:val="en-US"/>
    </w:rPr>
  </w:style>
  <w:style w:type="paragraph" w:customStyle="1" w:styleId="Tekstdymka1">
    <w:name w:val="Tekst dymka1"/>
    <w:basedOn w:val="Normalny"/>
    <w:rPr>
      <w:rFonts w:ascii="Tahoma" w:hAnsi="Tahoma" w:cs="Times New Roman"/>
      <w:sz w:val="16"/>
      <w:szCs w:val="16"/>
      <w:lang w:val="en-US"/>
    </w:rPr>
  </w:style>
  <w:style w:type="paragraph" w:customStyle="1" w:styleId="Tematkomentarza1">
    <w:name w:val="Temat komentarza1"/>
    <w:basedOn w:val="Tekstkomentarza1"/>
    <w:rPr>
      <w:b/>
      <w:bCs/>
    </w:rPr>
  </w:style>
  <w:style w:type="paragraph" w:customStyle="1" w:styleId="Poprawka1">
    <w:name w:val="Poprawka1"/>
    <w:pPr>
      <w:suppressAutoHyphens/>
    </w:pPr>
    <w:rPr>
      <w:rFonts w:ascii="Arial" w:hAnsi="Arial" w:cs="Arial"/>
      <w:lang w:eastAsia="ar-SA"/>
    </w:rPr>
  </w:style>
  <w:style w:type="paragraph" w:customStyle="1" w:styleId="Default">
    <w:name w:val="Default"/>
    <w:pPr>
      <w:suppressAutoHyphens/>
    </w:pPr>
    <w:rPr>
      <w:rFonts w:eastAsia="Calibri" w:cs="Calibri"/>
      <w:color w:val="000000"/>
      <w:sz w:val="24"/>
      <w:szCs w:val="24"/>
      <w:lang w:eastAsia="ar-SA"/>
    </w:rPr>
  </w:style>
  <w:style w:type="paragraph" w:customStyle="1" w:styleId="Akapitzlist10">
    <w:name w:val="Akapit z listą1"/>
    <w:basedOn w:val="Normalny"/>
    <w:pPr>
      <w:spacing w:after="200" w:line="360" w:lineRule="auto"/>
      <w:ind w:left="720"/>
      <w:jc w:val="both"/>
    </w:pPr>
    <w:rPr>
      <w:rFonts w:ascii="Calibri" w:eastAsia="Calibri" w:hAnsi="Calibri" w:cs="Calibri"/>
      <w:sz w:val="24"/>
      <w:szCs w:val="22"/>
    </w:rPr>
  </w:style>
  <w:style w:type="paragraph" w:customStyle="1" w:styleId="ZARTzmartartykuempunktem">
    <w:name w:val="Z/ART(§) – zm. art. (§) artykułem (punktem)"/>
    <w:basedOn w:val="Normalny"/>
    <w:pPr>
      <w:widowControl/>
      <w:spacing w:line="360" w:lineRule="auto"/>
      <w:ind w:left="510" w:firstLine="510"/>
      <w:jc w:val="both"/>
    </w:pPr>
    <w:rPr>
      <w:rFonts w:ascii="Times" w:hAnsi="Times" w:cs="Times"/>
      <w:sz w:val="24"/>
    </w:rPr>
  </w:style>
  <w:style w:type="paragraph" w:customStyle="1" w:styleId="Tekstprzypisukocowego1">
    <w:name w:val="Tekst przypisu końcowego1"/>
    <w:basedOn w:val="Normalny"/>
  </w:style>
  <w:style w:type="paragraph" w:customStyle="1" w:styleId="PKTpunkt">
    <w:name w:val="PKT – punkt"/>
    <w:pPr>
      <w:suppressAutoHyphens/>
      <w:spacing w:line="360" w:lineRule="auto"/>
      <w:ind w:left="510" w:hanging="510"/>
      <w:jc w:val="both"/>
    </w:pPr>
    <w:rPr>
      <w:rFonts w:ascii="Times" w:hAnsi="Times" w:cs="Arial"/>
      <w:bCs/>
      <w:sz w:val="24"/>
      <w:lang w:eastAsia="ar-SA"/>
    </w:rPr>
  </w:style>
  <w:style w:type="paragraph" w:customStyle="1" w:styleId="ZPKTzmpktartykuempunktem">
    <w:name w:val="Z/PKT – zm. pkt artykułem (punktem)"/>
    <w:basedOn w:val="PKTpunkt"/>
    <w:pPr>
      <w:ind w:left="1020"/>
    </w:pPr>
  </w:style>
  <w:style w:type="paragraph" w:customStyle="1" w:styleId="ZUSTzmustartykuempunktem">
    <w:name w:val="Z/UST(§) – zm. ust. (§) artykułem (punktem)"/>
    <w:basedOn w:val="ZARTzmartartykuempunktem"/>
  </w:style>
  <w:style w:type="paragraph" w:styleId="Tekstdymka">
    <w:name w:val="Balloon Text"/>
    <w:basedOn w:val="Normalny"/>
    <w:rPr>
      <w:rFonts w:ascii="Tahoma" w:hAnsi="Tahoma" w:cs="Tahoma"/>
      <w:sz w:val="16"/>
      <w:szCs w:val="16"/>
    </w:rPr>
  </w:style>
  <w:style w:type="paragraph" w:styleId="Tekstprzypisukocowego">
    <w:name w:val="endnote text"/>
    <w:basedOn w:val="Normalny"/>
  </w:style>
  <w:style w:type="paragraph" w:customStyle="1" w:styleId="ARTartustawynprozporzdzenia">
    <w:name w:val="ART(§) – art. ustawy (§ np. rozporządzenia)"/>
    <w:pPr>
      <w:suppressAutoHyphens/>
      <w:autoSpaceDE w:val="0"/>
      <w:spacing w:before="120" w:line="360" w:lineRule="auto"/>
      <w:ind w:firstLine="510"/>
      <w:jc w:val="both"/>
    </w:pPr>
    <w:rPr>
      <w:rFonts w:ascii="Times" w:hAnsi="Times" w:cs="Arial"/>
      <w:sz w:val="24"/>
      <w:lang w:eastAsia="ar-SA"/>
    </w:rPr>
  </w:style>
  <w:style w:type="paragraph" w:customStyle="1" w:styleId="Tekstkomentarza10">
    <w:name w:val="Tekst komentarza1"/>
    <w:basedOn w:val="Normalny"/>
  </w:style>
  <w:style w:type="paragraph" w:styleId="Tematkomentarza">
    <w:name w:val="annotation subject"/>
    <w:basedOn w:val="Tekstkomentarza10"/>
    <w:next w:val="Tekstkomentarza10"/>
    <w:rPr>
      <w:b/>
      <w:bCs/>
    </w:rPr>
  </w:style>
  <w:style w:type="paragraph" w:styleId="Poprawka">
    <w:name w:val="Revision"/>
    <w:pPr>
      <w:suppressAutoHyphens/>
    </w:pPr>
    <w:rPr>
      <w:rFonts w:ascii="Arial" w:hAnsi="Arial" w:cs="Arial"/>
      <w:lang w:eastAsia="ar-SA"/>
    </w:rPr>
  </w:style>
  <w:style w:type="paragraph" w:customStyle="1" w:styleId="Tekstkomentarza2">
    <w:name w:val="Tekst komentarza2"/>
    <w:basedOn w:val="Normalny"/>
  </w:style>
  <w:style w:type="paragraph" w:customStyle="1" w:styleId="text-justify">
    <w:name w:val="text-justify"/>
    <w:basedOn w:val="Normalny"/>
    <w:pPr>
      <w:widowControl/>
      <w:suppressAutoHyphens w:val="0"/>
      <w:spacing w:before="280" w:after="280"/>
    </w:pPr>
    <w:rPr>
      <w:rFonts w:ascii="Times New Roman" w:hAnsi="Times New Roman" w:cs="Times New Roman"/>
      <w:sz w:val="24"/>
      <w:szCs w:val="24"/>
    </w:rPr>
  </w:style>
  <w:style w:type="paragraph" w:customStyle="1" w:styleId="Tekstkomentarza3">
    <w:name w:val="Tekst komentarza3"/>
    <w:basedOn w:val="Normalny"/>
  </w:style>
  <w:style w:type="paragraph" w:customStyle="1" w:styleId="Tekstkomentarza4">
    <w:name w:val="Tekst komentarza4"/>
    <w:basedOn w:val="Normalny"/>
  </w:style>
  <w:style w:type="paragraph" w:customStyle="1" w:styleId="Tekstkomentarza5">
    <w:name w:val="Tekst komentarza5"/>
    <w:basedOn w:val="Normalny"/>
  </w:style>
  <w:style w:type="paragraph" w:customStyle="1" w:styleId="ZLITPKTzmpktliter">
    <w:name w:val="Z_LIT/PKT – zm. pkt literą"/>
    <w:basedOn w:val="PKTpunkt"/>
    <w:pPr>
      <w:ind w:left="1497"/>
    </w:pPr>
  </w:style>
  <w:style w:type="character" w:styleId="Odwoaniedokomentarza">
    <w:name w:val="annotation reference"/>
    <w:basedOn w:val="Domylnaczcionkaakapitu"/>
    <w:uiPriority w:val="99"/>
    <w:semiHidden/>
    <w:unhideWhenUsed/>
    <w:rsid w:val="008836B6"/>
    <w:rPr>
      <w:sz w:val="16"/>
      <w:szCs w:val="16"/>
    </w:rPr>
  </w:style>
  <w:style w:type="paragraph" w:styleId="Tekstkomentarza">
    <w:name w:val="annotation text"/>
    <w:basedOn w:val="Normalny"/>
    <w:link w:val="TekstkomentarzaZnak6"/>
    <w:uiPriority w:val="99"/>
    <w:semiHidden/>
    <w:unhideWhenUsed/>
    <w:rsid w:val="008836B6"/>
  </w:style>
  <w:style w:type="character" w:customStyle="1" w:styleId="TekstkomentarzaZnak6">
    <w:name w:val="Tekst komentarza Znak6"/>
    <w:basedOn w:val="Domylnaczcionkaakapitu"/>
    <w:link w:val="Tekstkomentarza"/>
    <w:uiPriority w:val="99"/>
    <w:semiHidden/>
    <w:rsid w:val="008836B6"/>
    <w:rPr>
      <w:rFonts w:ascii="Arial" w:hAnsi="Arial" w:cs="Arial"/>
      <w:lang w:eastAsia="ar-SA"/>
    </w:rPr>
  </w:style>
  <w:style w:type="paragraph" w:styleId="Akapitzlist">
    <w:name w:val="List Paragraph"/>
    <w:basedOn w:val="Normalny"/>
    <w:uiPriority w:val="34"/>
    <w:qFormat/>
    <w:rsid w:val="00D45BE8"/>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pl-PL" w:eastAsia="pl-P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pPr>
      <w:widowControl w:val="0"/>
      <w:suppressAutoHyphens/>
    </w:pPr>
    <w:rPr>
      <w:rFonts w:ascii="Arial" w:hAnsi="Arial" w:cs="Arial"/>
      <w:lang w:eastAsia="ar-SA"/>
    </w:rPr>
  </w:style>
  <w:style w:type="paragraph" w:styleId="Nagwek2">
    <w:name w:val="heading 2"/>
    <w:basedOn w:val="Normalny"/>
    <w:next w:val="Normalny"/>
    <w:qFormat/>
    <w:pPr>
      <w:keepNext/>
      <w:spacing w:before="240" w:after="60"/>
      <w:outlineLvl w:val="1"/>
    </w:pPr>
    <w:rPr>
      <w:rFonts w:ascii="Cambria" w:hAnsi="Cambria" w:cs="Times New Roman"/>
      <w:b/>
      <w:bCs/>
      <w:i/>
      <w:iCs/>
      <w:sz w:val="28"/>
      <w:szCs w:val="28"/>
    </w:rPr>
  </w:style>
  <w:style w:type="paragraph" w:styleId="Nagwek3">
    <w:name w:val="heading 3"/>
    <w:basedOn w:val="Normalny"/>
    <w:next w:val="Tekstpodstawowy"/>
    <w:qFormat/>
    <w:pPr>
      <w:keepNext/>
      <w:keepLines/>
      <w:numPr>
        <w:ilvl w:val="2"/>
        <w:numId w:val="1"/>
      </w:numPr>
      <w:spacing w:before="200"/>
      <w:outlineLvl w:val="2"/>
    </w:pPr>
    <w:rPr>
      <w:rFonts w:ascii="Calibri Light" w:hAnsi="Calibri Light" w:cs="font303"/>
      <w:b/>
      <w:bCs/>
      <w:color w:val="5B9BD5"/>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ascii="Times New Roman" w:eastAsia="Times New Roman" w:hAnsi="Times New Roman" w:cs="Times New Roman"/>
      <w:sz w:val="24"/>
      <w:szCs w:val="24"/>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style>
  <w:style w:type="character" w:customStyle="1" w:styleId="WW8Num3z1">
    <w:name w:val="WW8Num3z1"/>
    <w:rPr>
      <w:rFonts w:ascii="Symbol" w:hAnsi="Symbol" w:cs="Symbol"/>
      <w:sz w:val="24"/>
      <w:szCs w:val="24"/>
    </w:rPr>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ascii="Times New Roman" w:eastAsia="Times New Roman" w:hAnsi="Times New Roman" w:cs="Times New Roman"/>
      <w:sz w:val="24"/>
      <w:szCs w:val="24"/>
    </w:rPr>
  </w:style>
  <w:style w:type="character" w:customStyle="1" w:styleId="Domylnaczcionkaakapitu6">
    <w:name w:val="Domyślna czcionka akapitu6"/>
  </w:style>
  <w:style w:type="character" w:customStyle="1" w:styleId="Domylnaczcionkaakapitu5">
    <w:name w:val="Domyślna czcionka akapitu5"/>
  </w:style>
  <w:style w:type="character" w:customStyle="1" w:styleId="Domylnaczcionkaakapitu4">
    <w:name w:val="Domyślna czcionka akapitu4"/>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Domylnaczcionkaakapitu3">
    <w:name w:val="Domyślna czcionka akapitu3"/>
  </w:style>
  <w:style w:type="character" w:customStyle="1" w:styleId="WW8Num5z0">
    <w:name w:val="WW8Num5z0"/>
  </w:style>
  <w:style w:type="character" w:customStyle="1" w:styleId="WW8Num5z1">
    <w:name w:val="WW8Num5z1"/>
    <w:rPr>
      <w:rFonts w:ascii="Symbol" w:hAnsi="Symbol" w:cs="Symbol"/>
      <w:sz w:val="24"/>
      <w:szCs w:val="24"/>
    </w:rPr>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6z0">
    <w:name w:val="WW8Num6z0"/>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Domylnaczcionkaakapitu2">
    <w:name w:val="Domyślna czcionka akapitu2"/>
  </w:style>
  <w:style w:type="character" w:customStyle="1" w:styleId="Domylnaczcionkaakapitu1">
    <w:name w:val="Domyślna czcionka akapitu1"/>
  </w:style>
  <w:style w:type="character" w:customStyle="1" w:styleId="Domylnaczcionkaakapitu7">
    <w:name w:val="Domyślna czcionka akapitu7"/>
  </w:style>
  <w:style w:type="character" w:customStyle="1" w:styleId="StopkaZnak">
    <w:name w:val="Stopka Znak"/>
    <w:uiPriority w:val="99"/>
    <w:rPr>
      <w:rFonts w:ascii="Arial" w:eastAsia="Times New Roman" w:hAnsi="Arial" w:cs="Times New Roman"/>
      <w:sz w:val="20"/>
      <w:szCs w:val="20"/>
    </w:rPr>
  </w:style>
  <w:style w:type="character" w:customStyle="1" w:styleId="NagwekZnak">
    <w:name w:val="Nagłówek Znak"/>
    <w:rPr>
      <w:rFonts w:ascii="Arial" w:eastAsia="Times New Roman" w:hAnsi="Arial" w:cs="Times New Roman"/>
      <w:sz w:val="20"/>
      <w:szCs w:val="20"/>
    </w:rPr>
  </w:style>
  <w:style w:type="character" w:customStyle="1" w:styleId="Odwoaniedokomentarza1">
    <w:name w:val="Odwołanie do komentarza1"/>
    <w:rPr>
      <w:sz w:val="16"/>
      <w:szCs w:val="16"/>
    </w:rPr>
  </w:style>
  <w:style w:type="character" w:customStyle="1" w:styleId="TekstkomentarzaZnak">
    <w:name w:val="Tekst komentarza Znak"/>
    <w:rPr>
      <w:rFonts w:ascii="Arial" w:eastAsia="Times New Roman" w:hAnsi="Arial" w:cs="Times New Roman"/>
      <w:sz w:val="20"/>
      <w:szCs w:val="20"/>
    </w:rPr>
  </w:style>
  <w:style w:type="character" w:customStyle="1" w:styleId="TekstprzypisudolnegoZnak">
    <w:name w:val="Tekst przypisu dolnego Znak"/>
    <w:rPr>
      <w:rFonts w:ascii="Arial" w:eastAsia="Times New Roman" w:hAnsi="Arial" w:cs="Arial"/>
      <w:sz w:val="20"/>
      <w:szCs w:val="20"/>
    </w:rPr>
  </w:style>
  <w:style w:type="character" w:customStyle="1" w:styleId="Odwoanieprzypisudolnego1">
    <w:name w:val="Odwołanie przypisu dolnego1"/>
    <w:rPr>
      <w:vertAlign w:val="superscript"/>
    </w:rPr>
  </w:style>
  <w:style w:type="character" w:customStyle="1" w:styleId="TekstdymkaZnak">
    <w:name w:val="Tekst dymka Znak"/>
    <w:rPr>
      <w:rFonts w:ascii="Tahoma" w:eastAsia="Times New Roman" w:hAnsi="Tahoma" w:cs="Tahoma"/>
      <w:sz w:val="16"/>
      <w:szCs w:val="16"/>
    </w:rPr>
  </w:style>
  <w:style w:type="character" w:customStyle="1" w:styleId="TematkomentarzaZnak">
    <w:name w:val="Temat komentarza Znak"/>
    <w:rPr>
      <w:rFonts w:ascii="Arial" w:eastAsia="Times New Roman" w:hAnsi="Arial" w:cs="Arial"/>
      <w:b/>
      <w:bCs/>
      <w:sz w:val="20"/>
      <w:szCs w:val="20"/>
    </w:rPr>
  </w:style>
  <w:style w:type="character" w:styleId="Uwydatnienie">
    <w:name w:val="Emphasis"/>
    <w:qFormat/>
    <w:rPr>
      <w:i/>
      <w:iCs/>
    </w:rPr>
  </w:style>
  <w:style w:type="character" w:styleId="Hipercze">
    <w:name w:val="Hyperlink"/>
    <w:rPr>
      <w:color w:val="0000FF"/>
      <w:u w:val="single"/>
    </w:rPr>
  </w:style>
  <w:style w:type="character" w:customStyle="1" w:styleId="alb">
    <w:name w:val="a_lb"/>
  </w:style>
  <w:style w:type="character" w:customStyle="1" w:styleId="Odwoaniedokomentarza2">
    <w:name w:val="Odwołanie do komentarza2"/>
    <w:rPr>
      <w:sz w:val="16"/>
      <w:szCs w:val="16"/>
    </w:rPr>
  </w:style>
  <w:style w:type="character" w:customStyle="1" w:styleId="Odwoaniedokomentarza3">
    <w:name w:val="Odwołanie do komentarza3"/>
    <w:rPr>
      <w:sz w:val="16"/>
      <w:szCs w:val="16"/>
    </w:rPr>
  </w:style>
  <w:style w:type="character" w:customStyle="1" w:styleId="Nagwek3Znak">
    <w:name w:val="Nagłówek 3 Znak"/>
    <w:rPr>
      <w:rFonts w:ascii="Calibri Light" w:hAnsi="Calibri Light" w:cs="font303"/>
      <w:b/>
      <w:bCs/>
      <w:color w:val="5B9BD5"/>
    </w:rPr>
  </w:style>
  <w:style w:type="character" w:customStyle="1" w:styleId="TekstprzypisukocowegoZnak">
    <w:name w:val="Tekst przypisu końcowego Znak"/>
    <w:rPr>
      <w:rFonts w:ascii="Arial" w:eastAsia="Times New Roman" w:hAnsi="Arial" w:cs="Arial"/>
    </w:rPr>
  </w:style>
  <w:style w:type="character" w:customStyle="1" w:styleId="Odwoanieprzypisukocowego1">
    <w:name w:val="Odwołanie przypisu końcowego1"/>
    <w:rPr>
      <w:vertAlign w:val="superscript"/>
    </w:rPr>
  </w:style>
  <w:style w:type="character" w:customStyle="1" w:styleId="ListLabel1">
    <w:name w:val="ListLabel 1"/>
    <w:rPr>
      <w:rFonts w:eastAsia="Calibri"/>
      <w:b w:val="0"/>
    </w:rPr>
  </w:style>
  <w:style w:type="character" w:customStyle="1" w:styleId="ListLabel2">
    <w:name w:val="ListLabel 2"/>
    <w:rPr>
      <w:rFonts w:cs="Courier New"/>
    </w:rPr>
  </w:style>
  <w:style w:type="character" w:customStyle="1" w:styleId="Znakinumeracji">
    <w:name w:val="Znaki numeracji"/>
  </w:style>
  <w:style w:type="character" w:customStyle="1" w:styleId="TekstdymkaZnak1">
    <w:name w:val="Tekst dymka Znak1"/>
    <w:rPr>
      <w:rFonts w:ascii="Tahoma" w:hAnsi="Tahoma" w:cs="Tahoma"/>
      <w:sz w:val="16"/>
      <w:szCs w:val="16"/>
    </w:rPr>
  </w:style>
  <w:style w:type="character" w:customStyle="1" w:styleId="TekstprzypisukocowegoZnak1">
    <w:name w:val="Tekst przypisu końcowego Znak1"/>
    <w:rPr>
      <w:rFonts w:ascii="Arial" w:hAnsi="Arial" w:cs="Arial"/>
    </w:rPr>
  </w:style>
  <w:style w:type="character" w:customStyle="1" w:styleId="Znakiprzypiswkocowych">
    <w:name w:val="Znaki przypisów końcowych"/>
    <w:rPr>
      <w:vertAlign w:val="superscript"/>
    </w:rPr>
  </w:style>
  <w:style w:type="character" w:customStyle="1" w:styleId="Odwoaniedokomentarza10">
    <w:name w:val="Odwołanie do komentarza1"/>
    <w:rPr>
      <w:sz w:val="16"/>
      <w:szCs w:val="16"/>
    </w:rPr>
  </w:style>
  <w:style w:type="character" w:customStyle="1" w:styleId="TekstkomentarzaZnak1">
    <w:name w:val="Tekst komentarza Znak1"/>
    <w:rPr>
      <w:rFonts w:ascii="Arial" w:hAnsi="Arial" w:cs="Arial"/>
    </w:rPr>
  </w:style>
  <w:style w:type="character" w:customStyle="1" w:styleId="TematkomentarzaZnak1">
    <w:name w:val="Temat komentarza Znak1"/>
    <w:rPr>
      <w:rFonts w:ascii="Arial" w:hAnsi="Arial" w:cs="Arial"/>
      <w:b/>
      <w:bCs/>
    </w:rPr>
  </w:style>
  <w:style w:type="character" w:customStyle="1" w:styleId="Symbolewypunktowania">
    <w:name w:val="Symbole wypunktowania"/>
    <w:rPr>
      <w:rFonts w:ascii="OpenSymbol" w:eastAsia="OpenSymbol" w:hAnsi="OpenSymbol" w:cs="OpenSymbol"/>
    </w:rPr>
  </w:style>
  <w:style w:type="character" w:customStyle="1" w:styleId="Odwoaniedokomentarza4">
    <w:name w:val="Odwołanie do komentarza4"/>
    <w:rPr>
      <w:sz w:val="16"/>
      <w:szCs w:val="16"/>
    </w:rPr>
  </w:style>
  <w:style w:type="character" w:customStyle="1" w:styleId="TekstkomentarzaZnak2">
    <w:name w:val="Tekst komentarza Znak2"/>
    <w:rPr>
      <w:rFonts w:ascii="Arial" w:hAnsi="Arial" w:cs="Arial"/>
    </w:rPr>
  </w:style>
  <w:style w:type="character" w:customStyle="1" w:styleId="alb-s">
    <w:name w:val="a_lb-s"/>
  </w:style>
  <w:style w:type="character" w:customStyle="1" w:styleId="fn-ref">
    <w:name w:val="fn-ref"/>
  </w:style>
  <w:style w:type="character" w:customStyle="1" w:styleId="Odwoaniedokomentarza5">
    <w:name w:val="Odwołanie do komentarza5"/>
    <w:rPr>
      <w:sz w:val="16"/>
      <w:szCs w:val="16"/>
    </w:rPr>
  </w:style>
  <w:style w:type="character" w:customStyle="1" w:styleId="TekstkomentarzaZnak3">
    <w:name w:val="Tekst komentarza Znak3"/>
    <w:rPr>
      <w:rFonts w:ascii="Arial" w:hAnsi="Arial" w:cs="Arial"/>
    </w:rPr>
  </w:style>
  <w:style w:type="character" w:customStyle="1" w:styleId="Odwoaniedokomentarza6">
    <w:name w:val="Odwołanie do komentarza6"/>
    <w:rPr>
      <w:sz w:val="16"/>
      <w:szCs w:val="16"/>
    </w:rPr>
  </w:style>
  <w:style w:type="character" w:customStyle="1" w:styleId="TekstkomentarzaZnak4">
    <w:name w:val="Tekst komentarza Znak4"/>
    <w:rPr>
      <w:rFonts w:ascii="Arial" w:hAnsi="Arial" w:cs="Arial"/>
    </w:rPr>
  </w:style>
  <w:style w:type="character" w:customStyle="1" w:styleId="Odwoaniedokomentarza7">
    <w:name w:val="Odwołanie do komentarza7"/>
    <w:rPr>
      <w:sz w:val="16"/>
      <w:szCs w:val="16"/>
    </w:rPr>
  </w:style>
  <w:style w:type="character" w:customStyle="1" w:styleId="TekstkomentarzaZnak5">
    <w:name w:val="Tekst komentarza Znak5"/>
    <w:rPr>
      <w:rFonts w:ascii="Arial" w:hAnsi="Arial" w:cs="Arial"/>
    </w:rPr>
  </w:style>
  <w:style w:type="character" w:customStyle="1" w:styleId="Nagwek2Znak">
    <w:name w:val="Nagłówek 2 Znak"/>
    <w:rPr>
      <w:rFonts w:ascii="Cambria" w:eastAsia="Times New Roman" w:hAnsi="Cambria" w:cs="Times New Roman"/>
      <w:b/>
      <w:bCs/>
      <w:i/>
      <w:iCs/>
      <w:sz w:val="28"/>
      <w:szCs w:val="28"/>
    </w:rPr>
  </w:style>
  <w:style w:type="character" w:customStyle="1" w:styleId="Ppogrubienie">
    <w:name w:val="_P_ – pogrubienie"/>
    <w:rPr>
      <w:b/>
    </w:rPr>
  </w:style>
  <w:style w:type="paragraph" w:customStyle="1" w:styleId="Nagwek7">
    <w:name w:val="Nagłówek7"/>
    <w:basedOn w:val="Normalny"/>
    <w:next w:val="Tekstpodstawowy"/>
    <w:pPr>
      <w:keepNext/>
      <w:spacing w:before="240" w:after="120"/>
    </w:pPr>
    <w:rPr>
      <w:rFonts w:eastAsia="Microsoft YaHei" w:cs="Mangal"/>
      <w:sz w:val="28"/>
      <w:szCs w:val="28"/>
    </w:rPr>
  </w:style>
  <w:style w:type="paragraph" w:styleId="Tekstpodstawowy">
    <w:name w:val="Body Text"/>
    <w:basedOn w:val="Normalny"/>
    <w:pPr>
      <w:spacing w:after="120"/>
    </w:pPr>
  </w:style>
  <w:style w:type="paragraph" w:styleId="Lista">
    <w:name w:val="List"/>
    <w:basedOn w:val="Tekstpodstawowy"/>
    <w:rPr>
      <w:rFonts w:cs="Mangal"/>
    </w:rPr>
  </w:style>
  <w:style w:type="paragraph" w:customStyle="1" w:styleId="Podpis6">
    <w:name w:val="Podpis6"/>
    <w:basedOn w:val="Normalny"/>
    <w:pPr>
      <w:suppressLineNumbers/>
      <w:spacing w:before="120" w:after="120"/>
    </w:pPr>
    <w:rPr>
      <w:rFonts w:cs="Mangal"/>
      <w:i/>
      <w:iCs/>
      <w:sz w:val="24"/>
      <w:szCs w:val="24"/>
    </w:rPr>
  </w:style>
  <w:style w:type="paragraph" w:customStyle="1" w:styleId="Indeks">
    <w:name w:val="Indeks"/>
    <w:basedOn w:val="Normalny"/>
    <w:pPr>
      <w:suppressLineNumbers/>
    </w:pPr>
    <w:rPr>
      <w:rFonts w:cs="Mangal"/>
    </w:rPr>
  </w:style>
  <w:style w:type="paragraph" w:customStyle="1" w:styleId="Nagwek6">
    <w:name w:val="Nagłówek6"/>
    <w:basedOn w:val="Normalny"/>
    <w:next w:val="Tekstpodstawowy"/>
    <w:pPr>
      <w:keepNext/>
      <w:spacing w:before="240" w:after="120"/>
    </w:pPr>
    <w:rPr>
      <w:rFonts w:eastAsia="Microsoft YaHei" w:cs="Mangal"/>
      <w:sz w:val="28"/>
      <w:szCs w:val="28"/>
    </w:rPr>
  </w:style>
  <w:style w:type="paragraph" w:customStyle="1" w:styleId="Podpis5">
    <w:name w:val="Podpis5"/>
    <w:basedOn w:val="Normalny"/>
    <w:pPr>
      <w:suppressLineNumbers/>
      <w:spacing w:before="120" w:after="120"/>
    </w:pPr>
    <w:rPr>
      <w:rFonts w:cs="Mangal"/>
      <w:i/>
      <w:iCs/>
      <w:sz w:val="24"/>
      <w:szCs w:val="24"/>
    </w:rPr>
  </w:style>
  <w:style w:type="paragraph" w:customStyle="1" w:styleId="Nagwek5">
    <w:name w:val="Nagłówek5"/>
    <w:basedOn w:val="Normalny"/>
    <w:next w:val="Tekstpodstawowy"/>
    <w:pPr>
      <w:keepNext/>
      <w:spacing w:before="240" w:after="120"/>
    </w:pPr>
    <w:rPr>
      <w:rFonts w:eastAsia="Microsoft YaHei" w:cs="Mangal"/>
      <w:sz w:val="28"/>
      <w:szCs w:val="28"/>
    </w:rPr>
  </w:style>
  <w:style w:type="paragraph" w:customStyle="1" w:styleId="Podpis4">
    <w:name w:val="Podpis4"/>
    <w:basedOn w:val="Normalny"/>
    <w:pPr>
      <w:suppressLineNumbers/>
      <w:spacing w:before="120" w:after="120"/>
    </w:pPr>
    <w:rPr>
      <w:rFonts w:cs="Mangal"/>
      <w:i/>
      <w:iCs/>
      <w:sz w:val="24"/>
      <w:szCs w:val="24"/>
    </w:rPr>
  </w:style>
  <w:style w:type="paragraph" w:customStyle="1" w:styleId="Nagwek4">
    <w:name w:val="Nagłówek4"/>
    <w:basedOn w:val="Normalny"/>
    <w:next w:val="Tekstpodstawowy"/>
    <w:pPr>
      <w:keepNext/>
      <w:spacing w:before="240" w:after="120"/>
    </w:pPr>
    <w:rPr>
      <w:rFonts w:eastAsia="Microsoft YaHei" w:cs="Mangal"/>
      <w:sz w:val="28"/>
      <w:szCs w:val="28"/>
    </w:rPr>
  </w:style>
  <w:style w:type="paragraph" w:customStyle="1" w:styleId="Podpis3">
    <w:name w:val="Podpis3"/>
    <w:basedOn w:val="Normalny"/>
    <w:pPr>
      <w:suppressLineNumbers/>
      <w:spacing w:before="120" w:after="120"/>
    </w:pPr>
    <w:rPr>
      <w:rFonts w:cs="Mangal"/>
      <w:i/>
      <w:iCs/>
      <w:sz w:val="24"/>
      <w:szCs w:val="24"/>
    </w:rPr>
  </w:style>
  <w:style w:type="paragraph" w:customStyle="1" w:styleId="Nagwek30">
    <w:name w:val="Nagłówek3"/>
    <w:basedOn w:val="Normalny"/>
    <w:next w:val="Tekstpodstawowy"/>
    <w:pPr>
      <w:keepNext/>
      <w:spacing w:before="240" w:after="120"/>
    </w:pPr>
    <w:rPr>
      <w:rFonts w:ascii="Liberation Sans" w:eastAsia="Microsoft YaHei" w:hAnsi="Liberation Sans" w:cs="Mangal"/>
      <w:sz w:val="28"/>
      <w:szCs w:val="28"/>
    </w:rPr>
  </w:style>
  <w:style w:type="paragraph" w:customStyle="1" w:styleId="Legenda1">
    <w:name w:val="Legenda1"/>
    <w:basedOn w:val="Normalny"/>
    <w:pPr>
      <w:suppressLineNumbers/>
      <w:spacing w:before="120" w:after="120"/>
    </w:pPr>
    <w:rPr>
      <w:rFonts w:cs="Mangal"/>
      <w:i/>
      <w:iCs/>
      <w:sz w:val="24"/>
      <w:szCs w:val="24"/>
    </w:rPr>
  </w:style>
  <w:style w:type="paragraph" w:customStyle="1" w:styleId="Nagwek20">
    <w:name w:val="Nagłówek2"/>
    <w:basedOn w:val="Normalny"/>
    <w:next w:val="Tekstpodstawowy"/>
    <w:pPr>
      <w:keepNext/>
      <w:spacing w:before="240" w:after="120"/>
    </w:pPr>
    <w:rPr>
      <w:rFonts w:eastAsia="Microsoft YaHei" w:cs="Mangal"/>
      <w:sz w:val="28"/>
      <w:szCs w:val="28"/>
    </w:rPr>
  </w:style>
  <w:style w:type="paragraph" w:customStyle="1" w:styleId="Podpis2">
    <w:name w:val="Podpis2"/>
    <w:basedOn w:val="Normalny"/>
    <w:pPr>
      <w:suppressLineNumbers/>
      <w:spacing w:before="120" w:after="120"/>
    </w:pPr>
    <w:rPr>
      <w:rFonts w:cs="Mangal"/>
      <w:i/>
      <w:iCs/>
      <w:sz w:val="24"/>
      <w:szCs w:val="24"/>
    </w:rPr>
  </w:style>
  <w:style w:type="paragraph" w:customStyle="1" w:styleId="Nagwek1">
    <w:name w:val="Nagłówek1"/>
    <w:basedOn w:val="Normalny"/>
    <w:next w:val="Tekstpodstawowy"/>
    <w:pPr>
      <w:keepNext/>
      <w:spacing w:before="240" w:after="120"/>
    </w:pPr>
    <w:rPr>
      <w:rFonts w:eastAsia="Microsoft YaHei" w:cs="Mangal"/>
      <w:sz w:val="28"/>
      <w:szCs w:val="28"/>
    </w:rPr>
  </w:style>
  <w:style w:type="paragraph" w:customStyle="1" w:styleId="Podpis1">
    <w:name w:val="Podpis1"/>
    <w:basedOn w:val="Normalny"/>
    <w:pPr>
      <w:suppressLineNumbers/>
      <w:spacing w:before="120" w:after="120"/>
    </w:pPr>
    <w:rPr>
      <w:rFonts w:cs="Mangal"/>
      <w:i/>
      <w:iCs/>
      <w:sz w:val="24"/>
      <w:szCs w:val="24"/>
    </w:rPr>
  </w:style>
  <w:style w:type="paragraph" w:styleId="Stopka">
    <w:name w:val="footer"/>
    <w:basedOn w:val="Normalny"/>
    <w:uiPriority w:val="99"/>
    <w:pPr>
      <w:suppressLineNumbers/>
      <w:tabs>
        <w:tab w:val="center" w:pos="4536"/>
        <w:tab w:val="right" w:pos="9072"/>
      </w:tabs>
    </w:pPr>
    <w:rPr>
      <w:rFonts w:cs="Times New Roman"/>
      <w:lang w:val="en-US"/>
    </w:rPr>
  </w:style>
  <w:style w:type="paragraph" w:styleId="Nagwek">
    <w:name w:val="header"/>
    <w:basedOn w:val="Normalny"/>
    <w:pPr>
      <w:suppressLineNumbers/>
      <w:tabs>
        <w:tab w:val="center" w:pos="4536"/>
        <w:tab w:val="right" w:pos="9072"/>
      </w:tabs>
    </w:pPr>
    <w:rPr>
      <w:rFonts w:cs="Times New Roman"/>
      <w:lang w:val="en-US"/>
    </w:rPr>
  </w:style>
  <w:style w:type="paragraph" w:customStyle="1" w:styleId="Akapitzlist1">
    <w:name w:val="Akapit z listą1"/>
    <w:basedOn w:val="Normalny"/>
    <w:pPr>
      <w:widowControl/>
      <w:spacing w:after="200" w:line="276" w:lineRule="auto"/>
      <w:ind w:left="720"/>
    </w:pPr>
    <w:rPr>
      <w:rFonts w:ascii="Calibri" w:eastAsia="Calibri" w:hAnsi="Calibri" w:cs="Times New Roman"/>
      <w:sz w:val="22"/>
      <w:szCs w:val="22"/>
    </w:rPr>
  </w:style>
  <w:style w:type="paragraph" w:customStyle="1" w:styleId="Tekstkomentarza1">
    <w:name w:val="Tekst komentarza1"/>
    <w:basedOn w:val="Normalny"/>
    <w:rPr>
      <w:rFonts w:cs="Times New Roman"/>
      <w:lang w:val="en-US"/>
    </w:rPr>
  </w:style>
  <w:style w:type="paragraph" w:customStyle="1" w:styleId="Tekstprzypisudolnego1">
    <w:name w:val="Tekst przypisu dolnego1"/>
    <w:basedOn w:val="Normalny"/>
    <w:rPr>
      <w:rFonts w:cs="Times New Roman"/>
      <w:lang w:val="en-US"/>
    </w:rPr>
  </w:style>
  <w:style w:type="paragraph" w:customStyle="1" w:styleId="Tekstdymka1">
    <w:name w:val="Tekst dymka1"/>
    <w:basedOn w:val="Normalny"/>
    <w:rPr>
      <w:rFonts w:ascii="Tahoma" w:hAnsi="Tahoma" w:cs="Times New Roman"/>
      <w:sz w:val="16"/>
      <w:szCs w:val="16"/>
      <w:lang w:val="en-US"/>
    </w:rPr>
  </w:style>
  <w:style w:type="paragraph" w:customStyle="1" w:styleId="Tematkomentarza1">
    <w:name w:val="Temat komentarza1"/>
    <w:basedOn w:val="Tekstkomentarza1"/>
    <w:rPr>
      <w:b/>
      <w:bCs/>
    </w:rPr>
  </w:style>
  <w:style w:type="paragraph" w:customStyle="1" w:styleId="Poprawka1">
    <w:name w:val="Poprawka1"/>
    <w:pPr>
      <w:suppressAutoHyphens/>
    </w:pPr>
    <w:rPr>
      <w:rFonts w:ascii="Arial" w:hAnsi="Arial" w:cs="Arial"/>
      <w:lang w:eastAsia="ar-SA"/>
    </w:rPr>
  </w:style>
  <w:style w:type="paragraph" w:customStyle="1" w:styleId="Default">
    <w:name w:val="Default"/>
    <w:pPr>
      <w:suppressAutoHyphens/>
    </w:pPr>
    <w:rPr>
      <w:rFonts w:eastAsia="Calibri" w:cs="Calibri"/>
      <w:color w:val="000000"/>
      <w:sz w:val="24"/>
      <w:szCs w:val="24"/>
      <w:lang w:eastAsia="ar-SA"/>
    </w:rPr>
  </w:style>
  <w:style w:type="paragraph" w:customStyle="1" w:styleId="Akapitzlist10">
    <w:name w:val="Akapit z listą1"/>
    <w:basedOn w:val="Normalny"/>
    <w:pPr>
      <w:spacing w:after="200" w:line="360" w:lineRule="auto"/>
      <w:ind w:left="720"/>
      <w:jc w:val="both"/>
    </w:pPr>
    <w:rPr>
      <w:rFonts w:ascii="Calibri" w:eastAsia="Calibri" w:hAnsi="Calibri" w:cs="Calibri"/>
      <w:sz w:val="24"/>
      <w:szCs w:val="22"/>
    </w:rPr>
  </w:style>
  <w:style w:type="paragraph" w:customStyle="1" w:styleId="ZARTzmartartykuempunktem">
    <w:name w:val="Z/ART(§) – zm. art. (§) artykułem (punktem)"/>
    <w:basedOn w:val="Normalny"/>
    <w:pPr>
      <w:widowControl/>
      <w:spacing w:line="360" w:lineRule="auto"/>
      <w:ind w:left="510" w:firstLine="510"/>
      <w:jc w:val="both"/>
    </w:pPr>
    <w:rPr>
      <w:rFonts w:ascii="Times" w:hAnsi="Times" w:cs="Times"/>
      <w:sz w:val="24"/>
    </w:rPr>
  </w:style>
  <w:style w:type="paragraph" w:customStyle="1" w:styleId="Tekstprzypisukocowego1">
    <w:name w:val="Tekst przypisu końcowego1"/>
    <w:basedOn w:val="Normalny"/>
  </w:style>
  <w:style w:type="paragraph" w:customStyle="1" w:styleId="PKTpunkt">
    <w:name w:val="PKT – punkt"/>
    <w:pPr>
      <w:suppressAutoHyphens/>
      <w:spacing w:line="360" w:lineRule="auto"/>
      <w:ind w:left="510" w:hanging="510"/>
      <w:jc w:val="both"/>
    </w:pPr>
    <w:rPr>
      <w:rFonts w:ascii="Times" w:hAnsi="Times" w:cs="Arial"/>
      <w:bCs/>
      <w:sz w:val="24"/>
      <w:lang w:eastAsia="ar-SA"/>
    </w:rPr>
  </w:style>
  <w:style w:type="paragraph" w:customStyle="1" w:styleId="ZPKTzmpktartykuempunktem">
    <w:name w:val="Z/PKT – zm. pkt artykułem (punktem)"/>
    <w:basedOn w:val="PKTpunkt"/>
    <w:pPr>
      <w:ind w:left="1020"/>
    </w:pPr>
  </w:style>
  <w:style w:type="paragraph" w:customStyle="1" w:styleId="ZUSTzmustartykuempunktem">
    <w:name w:val="Z/UST(§) – zm. ust. (§) artykułem (punktem)"/>
    <w:basedOn w:val="ZARTzmartartykuempunktem"/>
  </w:style>
  <w:style w:type="paragraph" w:styleId="Tekstdymka">
    <w:name w:val="Balloon Text"/>
    <w:basedOn w:val="Normalny"/>
    <w:rPr>
      <w:rFonts w:ascii="Tahoma" w:hAnsi="Tahoma" w:cs="Tahoma"/>
      <w:sz w:val="16"/>
      <w:szCs w:val="16"/>
    </w:rPr>
  </w:style>
  <w:style w:type="paragraph" w:styleId="Tekstprzypisukocowego">
    <w:name w:val="endnote text"/>
    <w:basedOn w:val="Normalny"/>
  </w:style>
  <w:style w:type="paragraph" w:customStyle="1" w:styleId="ARTartustawynprozporzdzenia">
    <w:name w:val="ART(§) – art. ustawy (§ np. rozporządzenia)"/>
    <w:pPr>
      <w:suppressAutoHyphens/>
      <w:autoSpaceDE w:val="0"/>
      <w:spacing w:before="120" w:line="360" w:lineRule="auto"/>
      <w:ind w:firstLine="510"/>
      <w:jc w:val="both"/>
    </w:pPr>
    <w:rPr>
      <w:rFonts w:ascii="Times" w:hAnsi="Times" w:cs="Arial"/>
      <w:sz w:val="24"/>
      <w:lang w:eastAsia="ar-SA"/>
    </w:rPr>
  </w:style>
  <w:style w:type="paragraph" w:customStyle="1" w:styleId="Tekstkomentarza10">
    <w:name w:val="Tekst komentarza1"/>
    <w:basedOn w:val="Normalny"/>
  </w:style>
  <w:style w:type="paragraph" w:styleId="Tematkomentarza">
    <w:name w:val="annotation subject"/>
    <w:basedOn w:val="Tekstkomentarza10"/>
    <w:next w:val="Tekstkomentarza10"/>
    <w:rPr>
      <w:b/>
      <w:bCs/>
    </w:rPr>
  </w:style>
  <w:style w:type="paragraph" w:styleId="Poprawka">
    <w:name w:val="Revision"/>
    <w:pPr>
      <w:suppressAutoHyphens/>
    </w:pPr>
    <w:rPr>
      <w:rFonts w:ascii="Arial" w:hAnsi="Arial" w:cs="Arial"/>
      <w:lang w:eastAsia="ar-SA"/>
    </w:rPr>
  </w:style>
  <w:style w:type="paragraph" w:customStyle="1" w:styleId="Tekstkomentarza2">
    <w:name w:val="Tekst komentarza2"/>
    <w:basedOn w:val="Normalny"/>
  </w:style>
  <w:style w:type="paragraph" w:customStyle="1" w:styleId="text-justify">
    <w:name w:val="text-justify"/>
    <w:basedOn w:val="Normalny"/>
    <w:pPr>
      <w:widowControl/>
      <w:suppressAutoHyphens w:val="0"/>
      <w:spacing w:before="280" w:after="280"/>
    </w:pPr>
    <w:rPr>
      <w:rFonts w:ascii="Times New Roman" w:hAnsi="Times New Roman" w:cs="Times New Roman"/>
      <w:sz w:val="24"/>
      <w:szCs w:val="24"/>
    </w:rPr>
  </w:style>
  <w:style w:type="paragraph" w:customStyle="1" w:styleId="Tekstkomentarza3">
    <w:name w:val="Tekst komentarza3"/>
    <w:basedOn w:val="Normalny"/>
  </w:style>
  <w:style w:type="paragraph" w:customStyle="1" w:styleId="Tekstkomentarza4">
    <w:name w:val="Tekst komentarza4"/>
    <w:basedOn w:val="Normalny"/>
  </w:style>
  <w:style w:type="paragraph" w:customStyle="1" w:styleId="Tekstkomentarza5">
    <w:name w:val="Tekst komentarza5"/>
    <w:basedOn w:val="Normalny"/>
  </w:style>
  <w:style w:type="paragraph" w:customStyle="1" w:styleId="ZLITPKTzmpktliter">
    <w:name w:val="Z_LIT/PKT – zm. pkt literą"/>
    <w:basedOn w:val="PKTpunkt"/>
    <w:pPr>
      <w:ind w:left="1497"/>
    </w:pPr>
  </w:style>
  <w:style w:type="character" w:styleId="Odwoaniedokomentarza">
    <w:name w:val="annotation reference"/>
    <w:basedOn w:val="Domylnaczcionkaakapitu"/>
    <w:uiPriority w:val="99"/>
    <w:semiHidden/>
    <w:unhideWhenUsed/>
    <w:rsid w:val="008836B6"/>
    <w:rPr>
      <w:sz w:val="16"/>
      <w:szCs w:val="16"/>
    </w:rPr>
  </w:style>
  <w:style w:type="paragraph" w:styleId="Tekstkomentarza">
    <w:name w:val="annotation text"/>
    <w:basedOn w:val="Normalny"/>
    <w:link w:val="TekstkomentarzaZnak6"/>
    <w:uiPriority w:val="99"/>
    <w:semiHidden/>
    <w:unhideWhenUsed/>
    <w:rsid w:val="008836B6"/>
  </w:style>
  <w:style w:type="character" w:customStyle="1" w:styleId="TekstkomentarzaZnak6">
    <w:name w:val="Tekst komentarza Znak6"/>
    <w:basedOn w:val="Domylnaczcionkaakapitu"/>
    <w:link w:val="Tekstkomentarza"/>
    <w:uiPriority w:val="99"/>
    <w:semiHidden/>
    <w:rsid w:val="008836B6"/>
    <w:rPr>
      <w:rFonts w:ascii="Arial" w:hAnsi="Arial" w:cs="Arial"/>
      <w:lang w:eastAsia="ar-SA"/>
    </w:rPr>
  </w:style>
  <w:style w:type="paragraph" w:styleId="Akapitzlist">
    <w:name w:val="List Paragraph"/>
    <w:basedOn w:val="Normalny"/>
    <w:uiPriority w:val="34"/>
    <w:qFormat/>
    <w:rsid w:val="00D45BE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8EDB5D-072B-41BA-B340-17BA7F1905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24</Pages>
  <Words>23668</Words>
  <Characters>142009</Characters>
  <Application>Microsoft Office Word</Application>
  <DocSecurity>0</DocSecurity>
  <Lines>1183</Lines>
  <Paragraphs>330</Paragraphs>
  <ScaleCrop>false</ScaleCrop>
  <HeadingPairs>
    <vt:vector size="2" baseType="variant">
      <vt:variant>
        <vt:lpstr>Tytuł</vt:lpstr>
      </vt:variant>
      <vt:variant>
        <vt:i4>1</vt:i4>
      </vt:variant>
    </vt:vector>
  </HeadingPairs>
  <TitlesOfParts>
    <vt:vector size="1" baseType="lpstr">
      <vt:lpstr/>
    </vt:vector>
  </TitlesOfParts>
  <LinksUpToDate>false</LinksUpToDate>
  <CharactersWithSpaces>165347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2018-05-08T12:05:00Z</dcterms:created>
  <dcterms:modified xsi:type="dcterms:W3CDTF">2018-05-08T12:05:00Z</dcterms:modified>
</cp:coreProperties>
</file>