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C4D" w:rsidRPr="00252AB0" w:rsidRDefault="00252AB0" w:rsidP="00A270A1">
      <w:pPr>
        <w:spacing w:before="120" w:after="0" w:line="360" w:lineRule="auto"/>
        <w:jc w:val="center"/>
        <w:rPr>
          <w:rFonts w:ascii="Times New Roman" w:hAnsi="Times New Roman"/>
          <w:sz w:val="24"/>
          <w:szCs w:val="24"/>
        </w:rPr>
      </w:pPr>
      <w:bookmarkStart w:id="0" w:name="_GoBack"/>
      <w:bookmarkEnd w:id="0"/>
      <w:r w:rsidRPr="00252AB0">
        <w:rPr>
          <w:rFonts w:ascii="Times New Roman" w:hAnsi="Times New Roman"/>
          <w:sz w:val="24"/>
          <w:szCs w:val="24"/>
        </w:rPr>
        <w:t>UZASADNIENIE</w:t>
      </w:r>
    </w:p>
    <w:p w:rsidR="00D36C4D" w:rsidRPr="00252AB0" w:rsidRDefault="00967A9E"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I. Potrzeba i cel regulacji</w:t>
      </w:r>
    </w:p>
    <w:p w:rsidR="00D40E7C" w:rsidRPr="00252AB0" w:rsidRDefault="00967A9E"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 xml:space="preserve">Stale rosnący wpływ technologii teleinformatycznych na rozwój społeczno-gospodarczy państw członkowskich Unii Europejskiej oraz wzrost ich wykorzystania sprawia, że oferowane produkty i usługi są obecnie coraz silniej zależne od zapewnienia cyberbezpieczeństwa. Rozbudowana architektura </w:t>
      </w:r>
      <w:r w:rsidR="00A270A1">
        <w:rPr>
          <w:rFonts w:ascii="Times New Roman" w:hAnsi="Times New Roman"/>
          <w:sz w:val="24"/>
          <w:szCs w:val="24"/>
          <w:lang w:bidi="pl-PL"/>
        </w:rPr>
        <w:t>systemów teleinformatycznych, w </w:t>
      </w:r>
      <w:r w:rsidRPr="00252AB0">
        <w:rPr>
          <w:rFonts w:ascii="Times New Roman" w:hAnsi="Times New Roman"/>
          <w:sz w:val="24"/>
          <w:szCs w:val="24"/>
          <w:lang w:bidi="pl-PL"/>
        </w:rPr>
        <w:t>tym operacje na dużych zasobach danych służą rozwojowi komunikacji, handlu, transportu i stanowią podstawę funkcjonowania usług kluczowych, cyfrowych i usług świadczonych przez administrację publiczną. Niestety możliwości jakie oferują nowoczesne technologie cyfrowe wykorzystywane są też w celu</w:t>
      </w:r>
      <w:r w:rsidR="00857ED1" w:rsidRPr="00252AB0">
        <w:rPr>
          <w:rFonts w:ascii="Times New Roman" w:hAnsi="Times New Roman"/>
          <w:sz w:val="24"/>
          <w:szCs w:val="24"/>
          <w:lang w:bidi="pl-PL"/>
        </w:rPr>
        <w:t xml:space="preserve"> stosowania praktyk nieuczciwej konkurencji, przerywania ciągłości działania usług wybranych usług (czy to w celu chuligańskim czy też osłabienia pozycji konkurencyjnej danego podmiotu),</w:t>
      </w:r>
      <w:r w:rsidRPr="00252AB0">
        <w:rPr>
          <w:rFonts w:ascii="Times New Roman" w:hAnsi="Times New Roman"/>
          <w:sz w:val="24"/>
          <w:szCs w:val="24"/>
          <w:lang w:bidi="pl-PL"/>
        </w:rPr>
        <w:t xml:space="preserve"> popełniania przestępstw z wykorzystaniem Internetu, czy też prowadzenia działań o</w:t>
      </w:r>
      <w:r w:rsidR="00A270A1">
        <w:rPr>
          <w:rFonts w:ascii="Times New Roman" w:hAnsi="Times New Roman"/>
          <w:sz w:val="24"/>
          <w:szCs w:val="24"/>
          <w:lang w:bidi="pl-PL"/>
        </w:rPr>
        <w:t> </w:t>
      </w:r>
      <w:r w:rsidRPr="00252AB0">
        <w:rPr>
          <w:rFonts w:ascii="Times New Roman" w:hAnsi="Times New Roman"/>
          <w:sz w:val="24"/>
          <w:szCs w:val="24"/>
          <w:lang w:bidi="pl-PL"/>
        </w:rPr>
        <w:t xml:space="preserve">charakterze terrorystycznym. </w:t>
      </w:r>
    </w:p>
    <w:p w:rsidR="00EA6543" w:rsidRPr="00252AB0" w:rsidRDefault="007B04A6"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 xml:space="preserve">O skali zagrożeń, jakie wiążą się z rozwojem </w:t>
      </w:r>
      <w:r w:rsidR="00950F4F" w:rsidRPr="00252AB0">
        <w:rPr>
          <w:rFonts w:ascii="Times New Roman" w:hAnsi="Times New Roman"/>
          <w:sz w:val="24"/>
          <w:szCs w:val="24"/>
          <w:lang w:bidi="pl-PL"/>
        </w:rPr>
        <w:t>Internetu</w:t>
      </w:r>
      <w:r w:rsidRPr="00252AB0">
        <w:rPr>
          <w:rFonts w:ascii="Times New Roman" w:hAnsi="Times New Roman"/>
          <w:sz w:val="24"/>
          <w:szCs w:val="24"/>
          <w:lang w:bidi="pl-PL"/>
        </w:rPr>
        <w:t xml:space="preserve">, świadczą statystyki publikowane przez zespoły CERT (zespoły reagowania na incydenty komputerowe). </w:t>
      </w:r>
      <w:r w:rsidR="00A270A1">
        <w:rPr>
          <w:rFonts w:ascii="Times New Roman" w:hAnsi="Times New Roman"/>
          <w:sz w:val="24"/>
          <w:szCs w:val="24"/>
          <w:lang w:bidi="pl-PL"/>
        </w:rPr>
        <w:t>W </w:t>
      </w:r>
      <w:r w:rsidR="00370DF4" w:rsidRPr="00252AB0">
        <w:rPr>
          <w:rFonts w:ascii="Times New Roman" w:hAnsi="Times New Roman"/>
          <w:sz w:val="24"/>
          <w:szCs w:val="24"/>
          <w:lang w:bidi="pl-PL"/>
        </w:rPr>
        <w:t>2016 r. CERT Polska</w:t>
      </w:r>
      <w:r w:rsidR="00C45459" w:rsidRPr="00252AB0">
        <w:rPr>
          <w:rFonts w:ascii="Times New Roman" w:hAnsi="Times New Roman"/>
          <w:sz w:val="24"/>
          <w:szCs w:val="24"/>
          <w:lang w:bidi="pl-PL"/>
        </w:rPr>
        <w:t xml:space="preserve"> działający w NASK </w:t>
      </w:r>
      <w:r w:rsidR="00A270A1">
        <w:rPr>
          <w:rFonts w:ascii="Times New Roman" w:hAnsi="Times New Roman"/>
          <w:sz w:val="24"/>
          <w:szCs w:val="24"/>
          <w:lang w:bidi="pl-PL"/>
        </w:rPr>
        <w:t>–</w:t>
      </w:r>
      <w:r w:rsidR="0068594F" w:rsidRPr="00252AB0">
        <w:rPr>
          <w:rFonts w:ascii="Times New Roman" w:hAnsi="Times New Roman"/>
          <w:sz w:val="24"/>
          <w:szCs w:val="24"/>
          <w:lang w:bidi="pl-PL"/>
        </w:rPr>
        <w:t xml:space="preserve"> </w:t>
      </w:r>
      <w:r w:rsidR="00C45459" w:rsidRPr="00252AB0">
        <w:rPr>
          <w:rFonts w:ascii="Times New Roman" w:hAnsi="Times New Roman"/>
          <w:sz w:val="24"/>
          <w:szCs w:val="24"/>
          <w:lang w:bidi="pl-PL"/>
        </w:rPr>
        <w:t>Państwowy</w:t>
      </w:r>
      <w:r w:rsidR="0068594F" w:rsidRPr="00252AB0">
        <w:rPr>
          <w:rFonts w:ascii="Times New Roman" w:hAnsi="Times New Roman"/>
          <w:sz w:val="24"/>
          <w:szCs w:val="24"/>
          <w:lang w:bidi="pl-PL"/>
        </w:rPr>
        <w:t>m</w:t>
      </w:r>
      <w:r w:rsidR="00C45459" w:rsidRPr="00252AB0">
        <w:rPr>
          <w:rFonts w:ascii="Times New Roman" w:hAnsi="Times New Roman"/>
          <w:sz w:val="24"/>
          <w:szCs w:val="24"/>
          <w:lang w:bidi="pl-PL"/>
        </w:rPr>
        <w:t xml:space="preserve"> </w:t>
      </w:r>
      <w:r w:rsidR="0068594F" w:rsidRPr="00252AB0">
        <w:rPr>
          <w:rFonts w:ascii="Times New Roman" w:hAnsi="Times New Roman"/>
          <w:sz w:val="24"/>
          <w:szCs w:val="24"/>
          <w:lang w:bidi="pl-PL"/>
        </w:rPr>
        <w:t xml:space="preserve">Instytucie </w:t>
      </w:r>
      <w:r w:rsidR="00C45459" w:rsidRPr="00252AB0">
        <w:rPr>
          <w:rFonts w:ascii="Times New Roman" w:hAnsi="Times New Roman"/>
          <w:sz w:val="24"/>
          <w:szCs w:val="24"/>
          <w:lang w:bidi="pl-PL"/>
        </w:rPr>
        <w:t>Badawczy</w:t>
      </w:r>
      <w:r w:rsidR="0068594F" w:rsidRPr="00252AB0">
        <w:rPr>
          <w:rFonts w:ascii="Times New Roman" w:hAnsi="Times New Roman"/>
          <w:sz w:val="24"/>
          <w:szCs w:val="24"/>
          <w:lang w:bidi="pl-PL"/>
        </w:rPr>
        <w:t>m</w:t>
      </w:r>
      <w:r w:rsidR="00370DF4" w:rsidRPr="00252AB0">
        <w:rPr>
          <w:rFonts w:ascii="Times New Roman" w:hAnsi="Times New Roman"/>
          <w:sz w:val="24"/>
          <w:szCs w:val="24"/>
          <w:lang w:bidi="pl-PL"/>
        </w:rPr>
        <w:t xml:space="preserve"> obsłużył 1926 incydentów, </w:t>
      </w:r>
      <w:r w:rsidR="000F54AA">
        <w:rPr>
          <w:rFonts w:ascii="Times New Roman" w:hAnsi="Times New Roman"/>
          <w:sz w:val="24"/>
          <w:szCs w:val="24"/>
          <w:lang w:bidi="pl-PL"/>
        </w:rPr>
        <w:t xml:space="preserve">tj. </w:t>
      </w:r>
      <w:r w:rsidR="00370DF4" w:rsidRPr="00252AB0">
        <w:rPr>
          <w:rFonts w:ascii="Times New Roman" w:hAnsi="Times New Roman"/>
          <w:sz w:val="24"/>
          <w:szCs w:val="24"/>
          <w:lang w:bidi="pl-PL"/>
        </w:rPr>
        <w:t>o 32 proc. więcej niż w 2015 r. Do najczęściej zgłaszanych należą następujące kategorie incydentów: oszustwa k</w:t>
      </w:r>
      <w:r w:rsidR="00A270A1">
        <w:rPr>
          <w:rFonts w:ascii="Times New Roman" w:hAnsi="Times New Roman"/>
          <w:sz w:val="24"/>
          <w:szCs w:val="24"/>
          <w:lang w:bidi="pl-PL"/>
        </w:rPr>
        <w:t>omputerowe (55,5%), obraźliwe i </w:t>
      </w:r>
      <w:r w:rsidR="00370DF4" w:rsidRPr="00252AB0">
        <w:rPr>
          <w:rFonts w:ascii="Times New Roman" w:hAnsi="Times New Roman"/>
          <w:sz w:val="24"/>
          <w:szCs w:val="24"/>
          <w:lang w:bidi="pl-PL"/>
        </w:rPr>
        <w:t>nielegalne treści (12,31%), złośliwe oprogramowanie (10,96%), próby włamań (5,66%), gromadzenie informacji (3,37%),</w:t>
      </w:r>
      <w:r w:rsidR="001E6B6C">
        <w:rPr>
          <w:rFonts w:ascii="Times New Roman" w:hAnsi="Times New Roman"/>
          <w:sz w:val="24"/>
          <w:szCs w:val="24"/>
          <w:lang w:bidi="pl-PL"/>
        </w:rPr>
        <w:t xml:space="preserve"> </w:t>
      </w:r>
      <w:r w:rsidR="00370DF4" w:rsidRPr="00252AB0">
        <w:rPr>
          <w:rFonts w:ascii="Times New Roman" w:hAnsi="Times New Roman"/>
          <w:sz w:val="24"/>
          <w:szCs w:val="24"/>
          <w:lang w:bidi="pl-PL"/>
        </w:rPr>
        <w:t>włamania (2,8%), dostępność zasobów (2,34%), atak na bezpieczeństwo informacji (2,34%), inne (4,72%).</w:t>
      </w:r>
      <w:r w:rsidR="00C45459" w:rsidRPr="00252AB0">
        <w:rPr>
          <w:rFonts w:ascii="Times New Roman" w:hAnsi="Times New Roman"/>
          <w:sz w:val="24"/>
          <w:szCs w:val="24"/>
          <w:lang w:bidi="pl-PL"/>
        </w:rPr>
        <w:t xml:space="preserve"> </w:t>
      </w:r>
      <w:r w:rsidR="00857ED1" w:rsidRPr="00252AB0">
        <w:rPr>
          <w:rFonts w:ascii="Times New Roman" w:hAnsi="Times New Roman"/>
          <w:sz w:val="24"/>
          <w:szCs w:val="24"/>
          <w:lang w:bidi="pl-PL"/>
        </w:rPr>
        <w:t>Dla pr</w:t>
      </w:r>
      <w:r w:rsidR="000F54AA">
        <w:rPr>
          <w:rFonts w:ascii="Times New Roman" w:hAnsi="Times New Roman"/>
          <w:sz w:val="24"/>
          <w:szCs w:val="24"/>
          <w:lang w:bidi="pl-PL"/>
        </w:rPr>
        <w:t>zykładu</w:t>
      </w:r>
      <w:r w:rsidR="00C45459" w:rsidRPr="00252AB0">
        <w:rPr>
          <w:rFonts w:ascii="Times New Roman" w:hAnsi="Times New Roman"/>
          <w:sz w:val="24"/>
          <w:szCs w:val="24"/>
          <w:lang w:bidi="pl-PL"/>
        </w:rPr>
        <w:t xml:space="preserve"> phishing (podszywanie się pod znane marki celem wyłudzenia wrażliwych danych) był zgłaszany do CERT Polska 722</w:t>
      </w:r>
      <w:r w:rsidR="001E6B6C">
        <w:rPr>
          <w:rFonts w:ascii="Times New Roman" w:hAnsi="Times New Roman"/>
          <w:sz w:val="24"/>
          <w:szCs w:val="24"/>
          <w:lang w:bidi="pl-PL"/>
        </w:rPr>
        <w:t xml:space="preserve"> </w:t>
      </w:r>
      <w:r w:rsidR="00C45459" w:rsidRPr="00252AB0">
        <w:rPr>
          <w:rFonts w:ascii="Times New Roman" w:hAnsi="Times New Roman"/>
          <w:sz w:val="24"/>
          <w:szCs w:val="24"/>
          <w:lang w:bidi="pl-PL"/>
        </w:rPr>
        <w:t>584 razy</w:t>
      </w:r>
      <w:r w:rsidR="00AD16D3" w:rsidRPr="00252AB0">
        <w:rPr>
          <w:rFonts w:ascii="Times New Roman" w:hAnsi="Times New Roman"/>
          <w:sz w:val="24"/>
          <w:szCs w:val="24"/>
          <w:lang w:bidi="pl-PL"/>
        </w:rPr>
        <w:t xml:space="preserve">, </w:t>
      </w:r>
      <w:r w:rsidR="000F54AA">
        <w:rPr>
          <w:rFonts w:ascii="Times New Roman" w:hAnsi="Times New Roman"/>
          <w:sz w:val="24"/>
          <w:szCs w:val="24"/>
          <w:lang w:bidi="pl-PL"/>
        </w:rPr>
        <w:t>a otrzymanych zgłoszeń</w:t>
      </w:r>
      <w:r w:rsidR="00C45459" w:rsidRPr="00252AB0">
        <w:rPr>
          <w:rFonts w:ascii="Times New Roman" w:hAnsi="Times New Roman"/>
          <w:sz w:val="24"/>
          <w:szCs w:val="24"/>
          <w:lang w:bidi="pl-PL"/>
        </w:rPr>
        <w:t xml:space="preserve"> dotycząc</w:t>
      </w:r>
      <w:r w:rsidR="000F54AA">
        <w:rPr>
          <w:rFonts w:ascii="Times New Roman" w:hAnsi="Times New Roman"/>
          <w:sz w:val="24"/>
          <w:szCs w:val="24"/>
          <w:lang w:bidi="pl-PL"/>
        </w:rPr>
        <w:t>ych</w:t>
      </w:r>
      <w:r w:rsidR="00C45459" w:rsidRPr="00252AB0">
        <w:rPr>
          <w:rFonts w:ascii="Times New Roman" w:hAnsi="Times New Roman"/>
          <w:sz w:val="24"/>
          <w:szCs w:val="24"/>
          <w:lang w:bidi="pl-PL"/>
        </w:rPr>
        <w:t xml:space="preserve"> unikalnych adresów IP, które są narażone </w:t>
      </w:r>
      <w:r w:rsidR="00AD16D3" w:rsidRPr="00252AB0">
        <w:rPr>
          <w:rFonts w:ascii="Times New Roman" w:hAnsi="Times New Roman"/>
          <w:sz w:val="24"/>
          <w:szCs w:val="24"/>
          <w:lang w:bidi="pl-PL"/>
        </w:rPr>
        <w:t>na ataki oraz wyciek informacji było 1,8 miliona</w:t>
      </w:r>
      <w:r w:rsidR="00C45459" w:rsidRPr="00252AB0">
        <w:rPr>
          <w:rStyle w:val="Odwoanieprzypisudolnego"/>
          <w:rFonts w:ascii="Times New Roman" w:hAnsi="Times New Roman"/>
          <w:sz w:val="24"/>
          <w:szCs w:val="24"/>
          <w:lang w:bidi="pl-PL"/>
        </w:rPr>
        <w:footnoteReference w:id="2"/>
      </w:r>
      <w:r w:rsidR="00A270A1">
        <w:rPr>
          <w:rFonts w:ascii="Times New Roman" w:hAnsi="Times New Roman"/>
          <w:sz w:val="24"/>
          <w:szCs w:val="24"/>
          <w:vertAlign w:val="superscript"/>
          <w:lang w:bidi="pl-PL"/>
        </w:rPr>
        <w:t>)</w:t>
      </w:r>
      <w:r w:rsidR="00AD16D3" w:rsidRPr="00252AB0">
        <w:rPr>
          <w:rFonts w:ascii="Times New Roman" w:hAnsi="Times New Roman"/>
          <w:sz w:val="24"/>
          <w:szCs w:val="24"/>
          <w:lang w:bidi="pl-PL"/>
        </w:rPr>
        <w:t>.</w:t>
      </w:r>
      <w:r w:rsidR="0068594F" w:rsidRPr="00252AB0">
        <w:rPr>
          <w:rFonts w:ascii="Times New Roman" w:hAnsi="Times New Roman"/>
          <w:sz w:val="24"/>
          <w:szCs w:val="24"/>
          <w:lang w:bidi="pl-PL"/>
        </w:rPr>
        <w:t xml:space="preserve"> CERT firmy Orange</w:t>
      </w:r>
      <w:r w:rsidR="00857ED1" w:rsidRPr="00252AB0">
        <w:rPr>
          <w:rFonts w:ascii="Times New Roman" w:hAnsi="Times New Roman"/>
          <w:sz w:val="24"/>
          <w:szCs w:val="24"/>
          <w:lang w:bidi="pl-PL"/>
        </w:rPr>
        <w:t xml:space="preserve"> </w:t>
      </w:r>
      <w:r w:rsidR="0068594F" w:rsidRPr="00252AB0">
        <w:rPr>
          <w:rFonts w:ascii="Times New Roman" w:hAnsi="Times New Roman"/>
          <w:sz w:val="24"/>
          <w:szCs w:val="24"/>
          <w:lang w:bidi="pl-PL"/>
        </w:rPr>
        <w:t xml:space="preserve">w </w:t>
      </w:r>
      <w:r w:rsidR="00857ED1" w:rsidRPr="00252AB0">
        <w:rPr>
          <w:rFonts w:ascii="Times New Roman" w:hAnsi="Times New Roman"/>
          <w:sz w:val="24"/>
          <w:szCs w:val="24"/>
          <w:lang w:bidi="pl-PL"/>
        </w:rPr>
        <w:t xml:space="preserve">2017 </w:t>
      </w:r>
      <w:r w:rsidR="0068594F" w:rsidRPr="00252AB0">
        <w:rPr>
          <w:rFonts w:ascii="Times New Roman" w:hAnsi="Times New Roman"/>
          <w:sz w:val="24"/>
          <w:szCs w:val="24"/>
          <w:lang w:bidi="pl-PL"/>
        </w:rPr>
        <w:t>r. miesięcznie rejestrował nawe</w:t>
      </w:r>
      <w:r w:rsidR="00A270A1">
        <w:rPr>
          <w:rFonts w:ascii="Times New Roman" w:hAnsi="Times New Roman"/>
          <w:sz w:val="24"/>
          <w:szCs w:val="24"/>
          <w:lang w:bidi="pl-PL"/>
        </w:rPr>
        <w:t>t 10 mld zdarzeń systemowych (o </w:t>
      </w:r>
      <w:r w:rsidR="0068594F" w:rsidRPr="00252AB0">
        <w:rPr>
          <w:rFonts w:ascii="Times New Roman" w:hAnsi="Times New Roman"/>
          <w:sz w:val="24"/>
          <w:szCs w:val="24"/>
          <w:lang w:bidi="pl-PL"/>
        </w:rPr>
        <w:t xml:space="preserve">ponad 1 mld więcej niż rok wcześniej). Zarejestrowanych anomalii w 2017 r. było prawie 148 tys. średnio każdego miesiąca, wśród których tysiąc z nich było sklasyfikowanych jako incydenty i wymagało </w:t>
      </w:r>
      <w:r w:rsidR="00857ED1" w:rsidRPr="00252AB0">
        <w:rPr>
          <w:rFonts w:ascii="Times New Roman" w:hAnsi="Times New Roman"/>
          <w:sz w:val="24"/>
          <w:szCs w:val="24"/>
          <w:lang w:bidi="pl-PL"/>
        </w:rPr>
        <w:t>udzielenia wsparcia</w:t>
      </w:r>
      <w:r w:rsidR="00A270A1">
        <w:rPr>
          <w:rFonts w:ascii="Times New Roman" w:hAnsi="Times New Roman"/>
          <w:sz w:val="24"/>
          <w:szCs w:val="24"/>
          <w:lang w:bidi="pl-PL"/>
        </w:rPr>
        <w:t xml:space="preserve">. W sumie </w:t>
      </w:r>
      <w:r w:rsidR="00A270A1">
        <w:rPr>
          <w:rFonts w:ascii="Times New Roman" w:hAnsi="Times New Roman"/>
          <w:sz w:val="24"/>
          <w:szCs w:val="24"/>
          <w:lang w:bidi="pl-PL"/>
        </w:rPr>
        <w:lastRenderedPageBreak/>
        <w:t>w</w:t>
      </w:r>
      <w:r w:rsidR="00C81788">
        <w:rPr>
          <w:rFonts w:ascii="Times New Roman" w:hAnsi="Times New Roman"/>
          <w:sz w:val="24"/>
          <w:szCs w:val="24"/>
          <w:lang w:bidi="pl-PL"/>
        </w:rPr>
        <w:t xml:space="preserve"> 2017 r.</w:t>
      </w:r>
      <w:r w:rsidR="0068594F" w:rsidRPr="00252AB0">
        <w:rPr>
          <w:rFonts w:ascii="Times New Roman" w:hAnsi="Times New Roman"/>
          <w:sz w:val="24"/>
          <w:szCs w:val="24"/>
          <w:lang w:bidi="pl-PL"/>
        </w:rPr>
        <w:t xml:space="preserve"> CERT Orange Polska obsłużył 12 029 </w:t>
      </w:r>
      <w:r w:rsidR="00C81788">
        <w:rPr>
          <w:rFonts w:ascii="Times New Roman" w:hAnsi="Times New Roman"/>
          <w:sz w:val="24"/>
          <w:szCs w:val="24"/>
          <w:lang w:bidi="pl-PL"/>
        </w:rPr>
        <w:t>incydentów (17 199 incydentów w</w:t>
      </w:r>
      <w:r w:rsidR="0044392B">
        <w:rPr>
          <w:rFonts w:ascii="Times New Roman" w:hAnsi="Times New Roman"/>
          <w:sz w:val="24"/>
          <w:szCs w:val="24"/>
          <w:lang w:bidi="pl-PL"/>
        </w:rPr>
        <w:t> </w:t>
      </w:r>
      <w:r w:rsidR="0068594F" w:rsidRPr="00252AB0">
        <w:rPr>
          <w:rFonts w:ascii="Times New Roman" w:hAnsi="Times New Roman"/>
          <w:sz w:val="24"/>
          <w:szCs w:val="24"/>
          <w:lang w:bidi="pl-PL"/>
        </w:rPr>
        <w:t>2016 r.)</w:t>
      </w:r>
      <w:r w:rsidR="0068594F" w:rsidRPr="00252AB0">
        <w:rPr>
          <w:rStyle w:val="Odwoanieprzypisudolnego"/>
          <w:rFonts w:ascii="Times New Roman" w:hAnsi="Times New Roman"/>
          <w:sz w:val="24"/>
          <w:szCs w:val="24"/>
          <w:lang w:bidi="pl-PL"/>
        </w:rPr>
        <w:footnoteReference w:id="3"/>
      </w:r>
      <w:r w:rsidR="00252AB0">
        <w:rPr>
          <w:rFonts w:ascii="Times New Roman" w:hAnsi="Times New Roman"/>
          <w:sz w:val="24"/>
          <w:szCs w:val="24"/>
          <w:vertAlign w:val="superscript"/>
          <w:lang w:bidi="pl-PL"/>
        </w:rPr>
        <w:t>)</w:t>
      </w:r>
      <w:r w:rsidR="00AD16D3" w:rsidRPr="00252AB0">
        <w:rPr>
          <w:rFonts w:ascii="Times New Roman" w:hAnsi="Times New Roman"/>
          <w:sz w:val="24"/>
          <w:szCs w:val="24"/>
          <w:lang w:bidi="pl-PL"/>
        </w:rPr>
        <w:t>.</w:t>
      </w:r>
    </w:p>
    <w:p w:rsidR="0023685B" w:rsidRPr="00252AB0" w:rsidRDefault="00857ED1"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Powyższe uwarunkowania wymagały kompleksowego podejścia do zagadnień cyberbezpieczeństwa w państwach członkowskich Unii Europejskiej.</w:t>
      </w:r>
      <w:r w:rsidR="001E6B6C">
        <w:rPr>
          <w:rFonts w:ascii="Times New Roman" w:hAnsi="Times New Roman"/>
          <w:sz w:val="24"/>
          <w:szCs w:val="24"/>
          <w:lang w:bidi="pl-PL"/>
        </w:rPr>
        <w:t xml:space="preserve"> </w:t>
      </w:r>
      <w:r w:rsidR="00967A9E" w:rsidRPr="00252AB0">
        <w:rPr>
          <w:rFonts w:ascii="Times New Roman" w:hAnsi="Times New Roman"/>
          <w:sz w:val="24"/>
          <w:szCs w:val="24"/>
          <w:lang w:bidi="pl-PL"/>
        </w:rPr>
        <w:t xml:space="preserve">W dniu 14 lutego 2013 r. Komisja </w:t>
      </w:r>
      <w:r w:rsidR="00A03A3D" w:rsidRPr="00252AB0">
        <w:rPr>
          <w:rFonts w:ascii="Times New Roman" w:hAnsi="Times New Roman"/>
          <w:sz w:val="24"/>
          <w:szCs w:val="24"/>
          <w:lang w:bidi="pl-PL"/>
        </w:rPr>
        <w:t xml:space="preserve">Europejska </w:t>
      </w:r>
      <w:r w:rsidR="00967A9E" w:rsidRPr="00252AB0">
        <w:rPr>
          <w:rFonts w:ascii="Times New Roman" w:hAnsi="Times New Roman"/>
          <w:sz w:val="24"/>
          <w:szCs w:val="24"/>
          <w:lang w:bidi="pl-PL"/>
        </w:rPr>
        <w:t>przedstawiła wraz z Wysokim Przedstawicielem Unii do Spraw Zagranicznych i Polityki Bezpieczeństwa komunikat w sprawie europejskiej strategii bezpieczeństwa cybernetycznego: „Otwarta, bezpieczna i chroniona cyberprzestrzeń”</w:t>
      </w:r>
      <w:r w:rsidR="00967A9E" w:rsidRPr="00252AB0">
        <w:rPr>
          <w:rFonts w:ascii="Times New Roman" w:hAnsi="Times New Roman"/>
          <w:sz w:val="24"/>
          <w:szCs w:val="24"/>
          <w:vertAlign w:val="superscript"/>
          <w:lang w:bidi="pl-PL"/>
        </w:rPr>
        <w:footnoteReference w:id="4"/>
      </w:r>
      <w:r w:rsidR="00252AB0">
        <w:rPr>
          <w:rFonts w:ascii="Times New Roman" w:hAnsi="Times New Roman"/>
          <w:sz w:val="24"/>
          <w:szCs w:val="24"/>
          <w:vertAlign w:val="superscript"/>
          <w:lang w:bidi="pl-PL"/>
        </w:rPr>
        <w:t>)</w:t>
      </w:r>
      <w:r w:rsidR="00967A9E" w:rsidRPr="00252AB0">
        <w:rPr>
          <w:rFonts w:ascii="Times New Roman" w:hAnsi="Times New Roman"/>
          <w:sz w:val="24"/>
          <w:szCs w:val="24"/>
          <w:lang w:bidi="pl-PL"/>
        </w:rPr>
        <w:t>. Strategii towarzyszył wniosek legislacyjny w sprawie dyrektywy dotyczącej cyberbezpieczeństwa. Dyrektywa Parlamentu Europejskiego i Rady (UE) 2016/1148 w sprawie środków na rzecz wysokiego wspólnego poziomu bezpieczeństwa sieci i systemów informatycznych na terytorium Unii</w:t>
      </w:r>
      <w:r w:rsidR="00967A9E" w:rsidRPr="00252AB0">
        <w:rPr>
          <w:rFonts w:ascii="Times New Roman" w:hAnsi="Times New Roman"/>
          <w:sz w:val="24"/>
          <w:szCs w:val="24"/>
          <w:vertAlign w:val="superscript"/>
          <w:lang w:bidi="pl-PL"/>
        </w:rPr>
        <w:footnoteReference w:id="5"/>
      </w:r>
      <w:r w:rsidR="00252AB0" w:rsidRPr="00252AB0">
        <w:rPr>
          <w:rFonts w:ascii="Times New Roman" w:hAnsi="Times New Roman"/>
          <w:sz w:val="24"/>
          <w:szCs w:val="24"/>
          <w:vertAlign w:val="superscript"/>
          <w:lang w:bidi="pl-PL"/>
        </w:rPr>
        <w:t>)</w:t>
      </w:r>
      <w:r w:rsidR="00967A9E" w:rsidRPr="00252AB0">
        <w:rPr>
          <w:rFonts w:ascii="Times New Roman" w:hAnsi="Times New Roman"/>
          <w:sz w:val="24"/>
          <w:szCs w:val="24"/>
          <w:lang w:bidi="pl-PL"/>
        </w:rPr>
        <w:t xml:space="preserve"> została przyjęta</w:t>
      </w:r>
      <w:r w:rsidR="001E6B6C">
        <w:rPr>
          <w:rFonts w:ascii="Times New Roman" w:hAnsi="Times New Roman"/>
          <w:sz w:val="24"/>
          <w:szCs w:val="24"/>
          <w:lang w:bidi="pl-PL"/>
        </w:rPr>
        <w:t xml:space="preserve"> </w:t>
      </w:r>
      <w:r w:rsidR="00967A9E" w:rsidRPr="00252AB0">
        <w:rPr>
          <w:rFonts w:ascii="Times New Roman" w:hAnsi="Times New Roman"/>
          <w:sz w:val="24"/>
          <w:szCs w:val="24"/>
          <w:lang w:bidi="pl-PL"/>
        </w:rPr>
        <w:t>dnia 6 lipca 2016 r.</w:t>
      </w:r>
      <w:r w:rsidR="00A03A3D" w:rsidRPr="00252AB0">
        <w:rPr>
          <w:rFonts w:ascii="Times New Roman" w:hAnsi="Times New Roman"/>
          <w:sz w:val="24"/>
          <w:szCs w:val="24"/>
          <w:lang w:bidi="pl-PL"/>
        </w:rPr>
        <w:t xml:space="preserve"> (zwana dalej </w:t>
      </w:r>
      <w:r w:rsidR="00EE64C5" w:rsidRPr="00252AB0">
        <w:rPr>
          <w:rFonts w:ascii="Times New Roman" w:hAnsi="Times New Roman"/>
          <w:sz w:val="24"/>
          <w:szCs w:val="24"/>
          <w:lang w:bidi="pl-PL"/>
        </w:rPr>
        <w:t>d</w:t>
      </w:r>
      <w:r w:rsidR="00A03A3D" w:rsidRPr="00252AB0">
        <w:rPr>
          <w:rFonts w:ascii="Times New Roman" w:hAnsi="Times New Roman"/>
          <w:sz w:val="24"/>
          <w:szCs w:val="24"/>
          <w:lang w:bidi="pl-PL"/>
        </w:rPr>
        <w:t xml:space="preserve">yrektywą </w:t>
      </w:r>
      <w:r w:rsidR="0057016F" w:rsidRPr="00252AB0">
        <w:rPr>
          <w:rFonts w:ascii="Times New Roman" w:hAnsi="Times New Roman"/>
          <w:sz w:val="24"/>
          <w:szCs w:val="24"/>
          <w:lang w:bidi="pl-PL"/>
        </w:rPr>
        <w:t>2016/1148</w:t>
      </w:r>
      <w:r w:rsidR="00A03A3D" w:rsidRPr="00252AB0">
        <w:rPr>
          <w:rFonts w:ascii="Times New Roman" w:hAnsi="Times New Roman"/>
          <w:sz w:val="24"/>
          <w:szCs w:val="24"/>
          <w:lang w:bidi="pl-PL"/>
        </w:rPr>
        <w:t>).</w:t>
      </w:r>
      <w:r w:rsidR="00967A9E" w:rsidRPr="00252AB0">
        <w:rPr>
          <w:rFonts w:ascii="Times New Roman" w:eastAsia="Times New Roman" w:hAnsi="Times New Roman"/>
          <w:sz w:val="24"/>
          <w:szCs w:val="24"/>
          <w:lang w:eastAsia="pl-PL" w:bidi="pl-PL"/>
        </w:rPr>
        <w:t xml:space="preserve"> </w:t>
      </w:r>
      <w:r w:rsidR="00A03A3D" w:rsidRPr="00252AB0">
        <w:rPr>
          <w:rFonts w:ascii="Times New Roman" w:hAnsi="Times New Roman"/>
          <w:sz w:val="24"/>
          <w:szCs w:val="24"/>
          <w:lang w:bidi="pl-PL"/>
        </w:rPr>
        <w:t>Z</w:t>
      </w:r>
      <w:r w:rsidR="00967A9E" w:rsidRPr="00252AB0">
        <w:rPr>
          <w:rFonts w:ascii="Times New Roman" w:hAnsi="Times New Roman"/>
          <w:sz w:val="24"/>
          <w:szCs w:val="24"/>
          <w:lang w:bidi="pl-PL"/>
        </w:rPr>
        <w:t xml:space="preserve">obowiązuje </w:t>
      </w:r>
      <w:r w:rsidR="00A03A3D" w:rsidRPr="00252AB0">
        <w:rPr>
          <w:rFonts w:ascii="Times New Roman" w:hAnsi="Times New Roman"/>
          <w:sz w:val="24"/>
          <w:szCs w:val="24"/>
          <w:lang w:bidi="pl-PL"/>
        </w:rPr>
        <w:t xml:space="preserve">ona </w:t>
      </w:r>
      <w:r w:rsidR="00967A9E" w:rsidRPr="00252AB0">
        <w:rPr>
          <w:rFonts w:ascii="Times New Roman" w:hAnsi="Times New Roman"/>
          <w:sz w:val="24"/>
          <w:szCs w:val="24"/>
          <w:lang w:bidi="pl-PL"/>
        </w:rPr>
        <w:t>wszystkie państwa członkowskie UE do zagwarantowania minimalnego pozi</w:t>
      </w:r>
      <w:r w:rsidR="00A270A1">
        <w:rPr>
          <w:rFonts w:ascii="Times New Roman" w:hAnsi="Times New Roman"/>
          <w:sz w:val="24"/>
          <w:szCs w:val="24"/>
          <w:lang w:bidi="pl-PL"/>
        </w:rPr>
        <w:t>omu zdolności krajowych w </w:t>
      </w:r>
      <w:r w:rsidR="00967A9E" w:rsidRPr="00252AB0">
        <w:rPr>
          <w:rFonts w:ascii="Times New Roman" w:hAnsi="Times New Roman"/>
          <w:sz w:val="24"/>
          <w:szCs w:val="24"/>
          <w:lang w:bidi="pl-PL"/>
        </w:rPr>
        <w:t>d</w:t>
      </w:r>
      <w:r w:rsidR="00C81788">
        <w:rPr>
          <w:rFonts w:ascii="Times New Roman" w:hAnsi="Times New Roman"/>
          <w:sz w:val="24"/>
          <w:szCs w:val="24"/>
          <w:lang w:bidi="pl-PL"/>
        </w:rPr>
        <w:t xml:space="preserve">ziedzinie cyberbezpieczeństwa </w:t>
      </w:r>
      <w:r w:rsidR="00967A9E" w:rsidRPr="00252AB0">
        <w:rPr>
          <w:rFonts w:ascii="Times New Roman" w:hAnsi="Times New Roman"/>
          <w:sz w:val="24"/>
          <w:szCs w:val="24"/>
          <w:lang w:bidi="pl-PL"/>
        </w:rPr>
        <w:t>przez ustanowienie organów właściwych</w:t>
      </w:r>
      <w:r w:rsidR="00A03A3D" w:rsidRPr="00252AB0">
        <w:rPr>
          <w:rFonts w:ascii="Times New Roman" w:hAnsi="Times New Roman"/>
          <w:sz w:val="24"/>
          <w:szCs w:val="24"/>
          <w:lang w:bidi="pl-PL"/>
        </w:rPr>
        <w:t xml:space="preserve"> oraz pojedynczego punktu kontaktowego</w:t>
      </w:r>
      <w:r w:rsidR="00967A9E" w:rsidRPr="00252AB0">
        <w:rPr>
          <w:rFonts w:ascii="Times New Roman" w:hAnsi="Times New Roman"/>
          <w:sz w:val="24"/>
          <w:szCs w:val="24"/>
          <w:lang w:bidi="pl-PL"/>
        </w:rPr>
        <w:t xml:space="preserve"> do spraw cyberbezpieczeństwa, powołanie zespołów reagowania na incydenty komputerowe (CSIRT) oraz przyjęcia krajowych strategii w zakresie cyberbezpieczeństwa. </w:t>
      </w:r>
    </w:p>
    <w:p w:rsidR="005F3950" w:rsidRPr="00252AB0" w:rsidRDefault="00967A9E" w:rsidP="00A270A1">
      <w:pPr>
        <w:spacing w:before="120" w:after="0" w:line="360" w:lineRule="auto"/>
        <w:jc w:val="both"/>
        <w:rPr>
          <w:rFonts w:ascii="Times New Roman" w:hAnsi="Times New Roman"/>
          <w:bCs/>
          <w:sz w:val="24"/>
          <w:szCs w:val="24"/>
          <w:lang w:bidi="pl-PL"/>
        </w:rPr>
      </w:pPr>
      <w:r w:rsidRPr="00252AB0">
        <w:rPr>
          <w:rFonts w:ascii="Times New Roman" w:hAnsi="Times New Roman"/>
          <w:bCs/>
          <w:sz w:val="24"/>
          <w:szCs w:val="24"/>
          <w:lang w:bidi="pl-PL"/>
        </w:rPr>
        <w:t>Dyrektywa formułuje obowiązki służące zapewnieniu cyberbezpieczeństwa systemów informacyjnych w sektorach usług mających kluczowe znaczenie dla utrzymania krytycznej działalności społeczno-gospodarczej, a więc w energetyce, transporcie, bankowości</w:t>
      </w:r>
      <w:r w:rsidR="00857ED1" w:rsidRPr="00252AB0">
        <w:rPr>
          <w:rFonts w:ascii="Times New Roman" w:hAnsi="Times New Roman"/>
          <w:bCs/>
          <w:sz w:val="24"/>
          <w:szCs w:val="24"/>
          <w:lang w:bidi="pl-PL"/>
        </w:rPr>
        <w:t>,</w:t>
      </w:r>
      <w:r w:rsidRPr="00252AB0">
        <w:rPr>
          <w:rFonts w:ascii="Times New Roman" w:hAnsi="Times New Roman"/>
          <w:bCs/>
          <w:sz w:val="24"/>
          <w:szCs w:val="24"/>
          <w:lang w:bidi="pl-PL"/>
        </w:rPr>
        <w:t xml:space="preserve"> instytucjach finansowych, sektor</w:t>
      </w:r>
      <w:r w:rsidR="006C7178" w:rsidRPr="00252AB0">
        <w:rPr>
          <w:rFonts w:ascii="Times New Roman" w:hAnsi="Times New Roman"/>
          <w:bCs/>
          <w:sz w:val="24"/>
          <w:szCs w:val="24"/>
          <w:lang w:bidi="pl-PL"/>
        </w:rPr>
        <w:t xml:space="preserve">ze ochrony </w:t>
      </w:r>
      <w:r w:rsidRPr="00252AB0">
        <w:rPr>
          <w:rFonts w:ascii="Times New Roman" w:hAnsi="Times New Roman"/>
          <w:bCs/>
          <w:sz w:val="24"/>
          <w:szCs w:val="24"/>
          <w:lang w:bidi="pl-PL"/>
        </w:rPr>
        <w:t>zdrowia, zaopatrzenia w wodę i infrastrukturze cyfrowej</w:t>
      </w:r>
      <w:r w:rsidRPr="00BA1598">
        <w:rPr>
          <w:rFonts w:ascii="Times New Roman" w:hAnsi="Times New Roman"/>
          <w:bCs/>
          <w:sz w:val="24"/>
          <w:szCs w:val="24"/>
          <w:vertAlign w:val="superscript"/>
          <w:lang w:bidi="pl-PL"/>
        </w:rPr>
        <w:footnoteReference w:id="6"/>
      </w:r>
      <w:r w:rsidR="00252AB0">
        <w:rPr>
          <w:rFonts w:ascii="Times New Roman" w:hAnsi="Times New Roman"/>
          <w:bCs/>
          <w:sz w:val="24"/>
          <w:szCs w:val="24"/>
          <w:vertAlign w:val="superscript"/>
          <w:lang w:bidi="pl-PL"/>
        </w:rPr>
        <w:t>)</w:t>
      </w:r>
      <w:r w:rsidRPr="00252AB0">
        <w:rPr>
          <w:rFonts w:ascii="Times New Roman" w:hAnsi="Times New Roman"/>
          <w:bCs/>
          <w:sz w:val="24"/>
          <w:szCs w:val="24"/>
          <w:lang w:bidi="pl-PL"/>
        </w:rPr>
        <w:t xml:space="preserve">. Wprowadza pojęcie operatora usługi kluczowej, czyli podmiotu </w:t>
      </w:r>
      <w:r w:rsidR="00313F4D" w:rsidRPr="00252AB0">
        <w:rPr>
          <w:rFonts w:ascii="Times New Roman" w:hAnsi="Times New Roman"/>
          <w:bCs/>
          <w:sz w:val="24"/>
          <w:szCs w:val="24"/>
          <w:lang w:bidi="pl-PL"/>
        </w:rPr>
        <w:t xml:space="preserve">świadczącego z wykorzystaniem </w:t>
      </w:r>
      <w:r w:rsidRPr="00252AB0">
        <w:rPr>
          <w:rFonts w:ascii="Times New Roman" w:hAnsi="Times New Roman"/>
          <w:bCs/>
          <w:sz w:val="24"/>
          <w:szCs w:val="24"/>
          <w:lang w:bidi="pl-PL"/>
        </w:rPr>
        <w:t>system</w:t>
      </w:r>
      <w:r w:rsidR="00313F4D" w:rsidRPr="00252AB0">
        <w:rPr>
          <w:rFonts w:ascii="Times New Roman" w:hAnsi="Times New Roman"/>
          <w:bCs/>
          <w:sz w:val="24"/>
          <w:szCs w:val="24"/>
          <w:lang w:bidi="pl-PL"/>
        </w:rPr>
        <w:t>ów</w:t>
      </w:r>
      <w:r w:rsidRPr="00252AB0">
        <w:rPr>
          <w:rFonts w:ascii="Times New Roman" w:hAnsi="Times New Roman"/>
          <w:bCs/>
          <w:sz w:val="24"/>
          <w:szCs w:val="24"/>
          <w:lang w:bidi="pl-PL"/>
        </w:rPr>
        <w:t xml:space="preserve"> informacyjny</w:t>
      </w:r>
      <w:r w:rsidR="00313F4D" w:rsidRPr="00252AB0">
        <w:rPr>
          <w:rFonts w:ascii="Times New Roman" w:hAnsi="Times New Roman"/>
          <w:bCs/>
          <w:sz w:val="24"/>
          <w:szCs w:val="24"/>
          <w:lang w:bidi="pl-PL"/>
        </w:rPr>
        <w:t>ch</w:t>
      </w:r>
      <w:r w:rsidRPr="00252AB0">
        <w:rPr>
          <w:rFonts w:ascii="Times New Roman" w:hAnsi="Times New Roman"/>
          <w:bCs/>
          <w:sz w:val="24"/>
          <w:szCs w:val="24"/>
          <w:lang w:bidi="pl-PL"/>
        </w:rPr>
        <w:t xml:space="preserve"> usługę kluczową, w przypadku której</w:t>
      </w:r>
      <w:r w:rsidR="00A03A3D" w:rsidRPr="00252AB0">
        <w:rPr>
          <w:rFonts w:ascii="Times New Roman" w:hAnsi="Times New Roman"/>
          <w:bCs/>
          <w:sz w:val="24"/>
          <w:szCs w:val="24"/>
          <w:lang w:bidi="pl-PL"/>
        </w:rPr>
        <w:t xml:space="preserve"> </w:t>
      </w:r>
      <w:r w:rsidRPr="00252AB0">
        <w:rPr>
          <w:rFonts w:ascii="Times New Roman" w:hAnsi="Times New Roman"/>
          <w:bCs/>
          <w:sz w:val="24"/>
          <w:szCs w:val="24"/>
          <w:lang w:bidi="pl-PL"/>
        </w:rPr>
        <w:t xml:space="preserve">incydenty bezpieczeństwa teleinformatycznego mogłyby mieć istotny wpływ na jej świadczenie. </w:t>
      </w:r>
    </w:p>
    <w:p w:rsidR="005F3950" w:rsidRPr="00252AB0" w:rsidRDefault="00967A9E"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 xml:space="preserve">Podjęcie prac związanych z kompleksowym uregulowaniem krajowego systemu cyberbezpieczeństwa wynika zatem z jednej strony z potrzeby zapewnienia systemowego podejścia do krajowego systemu cyberbezpieczeństwa w obliczu stale </w:t>
      </w:r>
      <w:r w:rsidRPr="00252AB0">
        <w:rPr>
          <w:rFonts w:ascii="Times New Roman" w:hAnsi="Times New Roman"/>
          <w:sz w:val="24"/>
          <w:szCs w:val="24"/>
          <w:lang w:bidi="pl-PL"/>
        </w:rPr>
        <w:lastRenderedPageBreak/>
        <w:t xml:space="preserve">rosnących i dynamicznie się zmieniających zagrożeń cyberbezpieczeństwa dla funkcjonowania państwa, gospodarki i społeczeństwa, a z drugiej strony konieczności wdrożenia do polskiego porządku prawnego </w:t>
      </w:r>
      <w:r w:rsidR="00D1207E" w:rsidRPr="00252AB0">
        <w:rPr>
          <w:rFonts w:ascii="Times New Roman" w:hAnsi="Times New Roman"/>
          <w:sz w:val="24"/>
          <w:szCs w:val="24"/>
          <w:lang w:bidi="pl-PL"/>
        </w:rPr>
        <w:t xml:space="preserve">dyrektywy </w:t>
      </w:r>
      <w:r w:rsidR="0057016F" w:rsidRPr="00252AB0">
        <w:rPr>
          <w:rFonts w:ascii="Times New Roman" w:hAnsi="Times New Roman"/>
          <w:sz w:val="24"/>
          <w:szCs w:val="24"/>
          <w:lang w:bidi="pl-PL"/>
        </w:rPr>
        <w:t>2016/1148</w:t>
      </w:r>
      <w:r w:rsidRPr="00252AB0">
        <w:rPr>
          <w:rFonts w:ascii="Times New Roman" w:hAnsi="Times New Roman"/>
          <w:sz w:val="24"/>
          <w:szCs w:val="24"/>
          <w:lang w:bidi="pl-PL"/>
        </w:rPr>
        <w:t>.</w:t>
      </w:r>
    </w:p>
    <w:p w:rsidR="005F3950" w:rsidRPr="00252AB0" w:rsidRDefault="00BA1598" w:rsidP="00A270A1">
      <w:pPr>
        <w:spacing w:before="120" w:after="0" w:line="360" w:lineRule="auto"/>
        <w:jc w:val="both"/>
        <w:rPr>
          <w:rFonts w:ascii="Times New Roman" w:hAnsi="Times New Roman"/>
          <w:sz w:val="24"/>
          <w:szCs w:val="24"/>
        </w:rPr>
      </w:pPr>
      <w:r>
        <w:rPr>
          <w:rFonts w:ascii="Times New Roman" w:hAnsi="Times New Roman"/>
          <w:sz w:val="24"/>
          <w:szCs w:val="24"/>
          <w:lang w:bidi="pl-PL"/>
        </w:rPr>
        <w:t>W kwietniu 2017 r.</w:t>
      </w:r>
      <w:r w:rsidR="00967A9E" w:rsidRPr="00252AB0">
        <w:rPr>
          <w:rFonts w:ascii="Times New Roman" w:hAnsi="Times New Roman"/>
          <w:sz w:val="24"/>
          <w:szCs w:val="24"/>
          <w:lang w:bidi="pl-PL"/>
        </w:rPr>
        <w:t xml:space="preserve"> został przyjęty uchwałą nr 52/2017 Rady Ministrów dokument strategiczny dotyczący bezpieczeństwa cyberprzestrzeni w postaci Krajowych Ram Polityki Cyberbezpieczeństwa Rzeczypospolitej Polskiej na lata 2017</w:t>
      </w:r>
      <w:r w:rsidR="00A270A1">
        <w:rPr>
          <w:rFonts w:ascii="Times New Roman" w:hAnsi="Times New Roman"/>
          <w:sz w:val="24"/>
          <w:szCs w:val="24"/>
          <w:lang w:bidi="pl-PL"/>
        </w:rPr>
        <w:t>–</w:t>
      </w:r>
      <w:r w:rsidR="00967A9E" w:rsidRPr="00252AB0">
        <w:rPr>
          <w:rFonts w:ascii="Times New Roman" w:hAnsi="Times New Roman"/>
          <w:sz w:val="24"/>
          <w:szCs w:val="24"/>
          <w:lang w:bidi="pl-PL"/>
        </w:rPr>
        <w:t>2022</w:t>
      </w:r>
      <w:r w:rsidR="00A742CF" w:rsidRPr="00252AB0">
        <w:rPr>
          <w:rFonts w:ascii="Times New Roman" w:hAnsi="Times New Roman"/>
          <w:sz w:val="24"/>
          <w:szCs w:val="24"/>
          <w:lang w:bidi="pl-PL"/>
        </w:rPr>
        <w:t xml:space="preserve"> (dalej Krajowe Ramy)</w:t>
      </w:r>
      <w:r w:rsidR="00EA6543" w:rsidRPr="00252AB0">
        <w:rPr>
          <w:rFonts w:ascii="Times New Roman" w:hAnsi="Times New Roman"/>
          <w:sz w:val="24"/>
          <w:szCs w:val="24"/>
          <w:lang w:bidi="pl-PL"/>
        </w:rPr>
        <w:t>.</w:t>
      </w:r>
      <w:r w:rsidR="00967A9E" w:rsidRPr="00252AB0">
        <w:rPr>
          <w:rFonts w:ascii="Times New Roman" w:hAnsi="Times New Roman"/>
          <w:sz w:val="24"/>
          <w:szCs w:val="24"/>
          <w:lang w:bidi="pl-PL"/>
        </w:rPr>
        <w:t xml:space="preserve"> Powstał on w efekcie prac zespołu międzyresortowego pod kierunkiem Ministerstwa Cyfryzacji. Jednym z</w:t>
      </w:r>
      <w:r w:rsidR="001E6B6C">
        <w:rPr>
          <w:rFonts w:ascii="Times New Roman" w:hAnsi="Times New Roman"/>
          <w:sz w:val="24"/>
          <w:szCs w:val="24"/>
          <w:lang w:bidi="pl-PL"/>
        </w:rPr>
        <w:t xml:space="preserve"> </w:t>
      </w:r>
      <w:r w:rsidR="00967A9E" w:rsidRPr="00252AB0">
        <w:rPr>
          <w:rFonts w:ascii="Times New Roman" w:hAnsi="Times New Roman"/>
          <w:sz w:val="24"/>
          <w:szCs w:val="24"/>
          <w:lang w:bidi="pl-PL"/>
        </w:rPr>
        <w:t xml:space="preserve">podstawowych zadań wskazanych w Krajowych Ramach jest uzyskanie wysokiego poziomu odporności krajowych systemów teleinformatycznych, służących świadczeniu usług kluczowych, usług cyfrowych oraz usług administracji publicznej. </w:t>
      </w:r>
      <w:r w:rsidR="00A03A3D" w:rsidRPr="00252AB0">
        <w:rPr>
          <w:rFonts w:ascii="Times New Roman" w:hAnsi="Times New Roman"/>
          <w:sz w:val="24"/>
          <w:szCs w:val="24"/>
          <w:lang w:bidi="pl-PL"/>
        </w:rPr>
        <w:t>W tym celu przewidziano rozbudowę</w:t>
      </w:r>
      <w:r w:rsidR="00967A9E" w:rsidRPr="00252AB0">
        <w:rPr>
          <w:rFonts w:ascii="Times New Roman" w:hAnsi="Times New Roman"/>
          <w:sz w:val="24"/>
          <w:szCs w:val="24"/>
          <w:lang w:bidi="pl-PL"/>
        </w:rPr>
        <w:t xml:space="preserve"> krajowego systemu cyberbezpieczeństwa w taki sposób, aby był ukierunkowany na zbudowanie zdolności w zakresie bieżącego monitorowania zagrożeń oraz </w:t>
      </w:r>
      <w:r w:rsidR="00A03A3D" w:rsidRPr="00252AB0">
        <w:rPr>
          <w:rFonts w:ascii="Times New Roman" w:hAnsi="Times New Roman"/>
          <w:sz w:val="24"/>
          <w:szCs w:val="24"/>
          <w:lang w:bidi="pl-PL"/>
        </w:rPr>
        <w:t xml:space="preserve">zintegrowanego </w:t>
      </w:r>
      <w:r w:rsidR="00967A9E" w:rsidRPr="00252AB0">
        <w:rPr>
          <w:rFonts w:ascii="Times New Roman" w:hAnsi="Times New Roman"/>
          <w:sz w:val="24"/>
          <w:szCs w:val="24"/>
          <w:lang w:bidi="pl-PL"/>
        </w:rPr>
        <w:t>zarządzania cyberbezpieczeństwem w skali kraju.</w:t>
      </w:r>
    </w:p>
    <w:p w:rsidR="005F3950"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lang w:bidi="pl-PL"/>
        </w:rPr>
        <w:t>Działania powyższe, podjęte przez Ministerstwo Cyfryzacji we współpracy z innymi resortami wynikają</w:t>
      </w:r>
      <w:r w:rsidR="001E6B6C">
        <w:rPr>
          <w:rFonts w:ascii="Times New Roman" w:hAnsi="Times New Roman"/>
          <w:sz w:val="24"/>
          <w:szCs w:val="24"/>
          <w:lang w:bidi="pl-PL"/>
        </w:rPr>
        <w:t xml:space="preserve"> </w:t>
      </w:r>
      <w:r w:rsidRPr="00252AB0">
        <w:rPr>
          <w:rFonts w:ascii="Times New Roman" w:hAnsi="Times New Roman"/>
          <w:sz w:val="24"/>
          <w:szCs w:val="24"/>
          <w:lang w:bidi="pl-PL"/>
        </w:rPr>
        <w:t xml:space="preserve">ze zmiany ustawy </w:t>
      </w:r>
      <w:r w:rsidR="000F54AA">
        <w:rPr>
          <w:rFonts w:ascii="Times New Roman" w:hAnsi="Times New Roman"/>
          <w:sz w:val="24"/>
          <w:szCs w:val="24"/>
          <w:lang w:bidi="pl-PL"/>
        </w:rPr>
        <w:t xml:space="preserve">z dnia 4 września 1997 r. </w:t>
      </w:r>
      <w:r w:rsidRPr="00252AB0">
        <w:rPr>
          <w:rFonts w:ascii="Times New Roman" w:hAnsi="Times New Roman"/>
          <w:sz w:val="24"/>
          <w:szCs w:val="24"/>
          <w:lang w:bidi="pl-PL"/>
        </w:rPr>
        <w:t>o działach administracji r</w:t>
      </w:r>
      <w:r w:rsidR="00060655">
        <w:rPr>
          <w:rFonts w:ascii="Times New Roman" w:hAnsi="Times New Roman"/>
          <w:sz w:val="24"/>
          <w:szCs w:val="24"/>
          <w:lang w:bidi="pl-PL"/>
        </w:rPr>
        <w:t xml:space="preserve">ządowej </w:t>
      </w:r>
      <w:r w:rsidR="000F54AA">
        <w:rPr>
          <w:rFonts w:ascii="Times New Roman" w:hAnsi="Times New Roman"/>
          <w:sz w:val="24"/>
          <w:szCs w:val="24"/>
          <w:lang w:bidi="pl-PL"/>
        </w:rPr>
        <w:t xml:space="preserve">(Dz. U. z 2018 r. poz. 762) </w:t>
      </w:r>
      <w:r w:rsidR="00060655">
        <w:rPr>
          <w:rFonts w:ascii="Times New Roman" w:hAnsi="Times New Roman"/>
          <w:sz w:val="24"/>
          <w:szCs w:val="24"/>
          <w:lang w:bidi="pl-PL"/>
        </w:rPr>
        <w:t>w grudniu 2015 </w:t>
      </w:r>
      <w:r w:rsidRPr="00252AB0">
        <w:rPr>
          <w:rFonts w:ascii="Times New Roman" w:hAnsi="Times New Roman"/>
          <w:sz w:val="24"/>
          <w:szCs w:val="24"/>
          <w:lang w:bidi="pl-PL"/>
        </w:rPr>
        <w:t>r.</w:t>
      </w:r>
      <w:r w:rsidRPr="00252AB0">
        <w:rPr>
          <w:rFonts w:ascii="Times New Roman" w:hAnsi="Times New Roman"/>
          <w:sz w:val="24"/>
          <w:szCs w:val="24"/>
          <w:vertAlign w:val="superscript"/>
          <w:lang w:bidi="pl-PL"/>
        </w:rPr>
        <w:footnoteReference w:id="7"/>
      </w:r>
      <w:r w:rsidR="00252AB0">
        <w:rPr>
          <w:rFonts w:ascii="Times New Roman" w:hAnsi="Times New Roman"/>
          <w:sz w:val="24"/>
          <w:szCs w:val="24"/>
          <w:vertAlign w:val="superscript"/>
          <w:lang w:bidi="pl-PL"/>
        </w:rPr>
        <w:t>)</w:t>
      </w:r>
      <w:r w:rsidRPr="00252AB0">
        <w:rPr>
          <w:rFonts w:ascii="Times New Roman" w:hAnsi="Times New Roman"/>
          <w:sz w:val="24"/>
          <w:szCs w:val="24"/>
          <w:lang w:bidi="pl-PL"/>
        </w:rPr>
        <w:t>, która przypisała do działu informatyzacja kompetencje w zakresie bezpieczeństwa cyberprzestrzeni</w:t>
      </w:r>
      <w:r w:rsidR="00DA5230" w:rsidRPr="00252AB0">
        <w:rPr>
          <w:rFonts w:ascii="Times New Roman" w:hAnsi="Times New Roman"/>
          <w:sz w:val="24"/>
          <w:szCs w:val="24"/>
          <w:lang w:bidi="pl-PL"/>
        </w:rPr>
        <w:t>.</w:t>
      </w:r>
      <w:r w:rsidRPr="00252AB0">
        <w:rPr>
          <w:rFonts w:ascii="Times New Roman" w:hAnsi="Times New Roman"/>
          <w:sz w:val="24"/>
          <w:szCs w:val="24"/>
          <w:lang w:bidi="pl-PL"/>
        </w:rPr>
        <w:t xml:space="preserve"> </w:t>
      </w:r>
      <w:r w:rsidR="00313F4D" w:rsidRPr="00252AB0">
        <w:rPr>
          <w:rFonts w:ascii="Times New Roman" w:hAnsi="Times New Roman"/>
          <w:sz w:val="24"/>
          <w:szCs w:val="24"/>
          <w:lang w:bidi="pl-PL"/>
        </w:rPr>
        <w:t>Działania s</w:t>
      </w:r>
      <w:r w:rsidR="00A03A3D" w:rsidRPr="00252AB0">
        <w:rPr>
          <w:rFonts w:ascii="Times New Roman" w:hAnsi="Times New Roman"/>
          <w:sz w:val="24"/>
          <w:szCs w:val="24"/>
          <w:lang w:bidi="pl-PL"/>
        </w:rPr>
        <w:t>ą motywowane potrzebą</w:t>
      </w:r>
      <w:r w:rsidR="001E6B6C">
        <w:rPr>
          <w:rFonts w:ascii="Times New Roman" w:hAnsi="Times New Roman"/>
          <w:sz w:val="24"/>
          <w:szCs w:val="24"/>
          <w:lang w:bidi="pl-PL"/>
        </w:rPr>
        <w:t xml:space="preserve"> </w:t>
      </w:r>
      <w:r w:rsidRPr="00252AB0">
        <w:rPr>
          <w:rFonts w:ascii="Times New Roman" w:hAnsi="Times New Roman"/>
          <w:sz w:val="24"/>
          <w:szCs w:val="24"/>
          <w:lang w:bidi="pl-PL"/>
        </w:rPr>
        <w:t>ustanowienia kompleksowego systemu bezpieczeństwa teleinformatycznego państw</w:t>
      </w:r>
      <w:r w:rsidR="00A03A3D" w:rsidRPr="00252AB0">
        <w:rPr>
          <w:rFonts w:ascii="Times New Roman" w:hAnsi="Times New Roman"/>
          <w:sz w:val="24"/>
          <w:szCs w:val="24"/>
          <w:lang w:bidi="pl-PL"/>
        </w:rPr>
        <w:t>a</w:t>
      </w:r>
      <w:r w:rsidR="00313F4D" w:rsidRPr="00252AB0">
        <w:rPr>
          <w:rFonts w:ascii="Times New Roman" w:hAnsi="Times New Roman"/>
          <w:sz w:val="24"/>
          <w:szCs w:val="24"/>
          <w:lang w:bidi="pl-PL"/>
        </w:rPr>
        <w:t>.</w:t>
      </w:r>
      <w:r w:rsidR="00A03A3D" w:rsidRPr="00252AB0">
        <w:rPr>
          <w:rFonts w:ascii="Times New Roman" w:hAnsi="Times New Roman"/>
          <w:sz w:val="24"/>
          <w:szCs w:val="24"/>
          <w:lang w:bidi="pl-PL"/>
        </w:rPr>
        <w:t xml:space="preserve"> Zalecenie to zostało sformułowane </w:t>
      </w:r>
      <w:r w:rsidRPr="00252AB0">
        <w:rPr>
          <w:rFonts w:ascii="Times New Roman" w:hAnsi="Times New Roman"/>
          <w:sz w:val="24"/>
          <w:szCs w:val="24"/>
          <w:lang w:bidi="pl-PL"/>
        </w:rPr>
        <w:t>w związku z</w:t>
      </w:r>
      <w:r w:rsidR="001E6B6C">
        <w:rPr>
          <w:rFonts w:ascii="Times New Roman" w:hAnsi="Times New Roman"/>
          <w:sz w:val="24"/>
          <w:szCs w:val="24"/>
          <w:lang w:bidi="pl-PL"/>
        </w:rPr>
        <w:t xml:space="preserve"> </w:t>
      </w:r>
      <w:r w:rsidRPr="00252AB0">
        <w:rPr>
          <w:rFonts w:ascii="Times New Roman" w:hAnsi="Times New Roman"/>
          <w:sz w:val="24"/>
          <w:szCs w:val="24"/>
          <w:lang w:bidi="pl-PL"/>
        </w:rPr>
        <w:t>kontrolą przeprowadzoną przez Najwyższą Izbę Kontroli w 2014 r. w instytucjach publicznych odpowiedzialnych za bezpieczeństwo cyberprzestrzeni.</w:t>
      </w:r>
    </w:p>
    <w:p w:rsidR="00D36C4D" w:rsidRPr="00252AB0" w:rsidRDefault="00967A9E"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II. Stan rzeczywisty w dziedzinie regulacji</w:t>
      </w:r>
    </w:p>
    <w:p w:rsidR="003A7E31" w:rsidRPr="00252AB0" w:rsidRDefault="003A7E31" w:rsidP="00A270A1">
      <w:pPr>
        <w:pStyle w:val="Akapitzlist"/>
        <w:numPr>
          <w:ilvl w:val="0"/>
          <w:numId w:val="1"/>
        </w:numPr>
        <w:tabs>
          <w:tab w:val="left" w:pos="284"/>
        </w:tabs>
        <w:spacing w:before="120" w:after="0" w:line="360" w:lineRule="auto"/>
        <w:ind w:left="0" w:firstLine="0"/>
        <w:jc w:val="both"/>
        <w:rPr>
          <w:rFonts w:ascii="Times New Roman" w:hAnsi="Times New Roman"/>
          <w:b/>
          <w:sz w:val="24"/>
          <w:szCs w:val="24"/>
          <w:lang w:eastAsia="pl-PL"/>
        </w:rPr>
      </w:pPr>
      <w:r w:rsidRPr="00252AB0">
        <w:rPr>
          <w:rFonts w:ascii="Times New Roman" w:hAnsi="Times New Roman"/>
          <w:b/>
          <w:sz w:val="24"/>
          <w:szCs w:val="24"/>
          <w:lang w:eastAsia="pl-PL"/>
        </w:rPr>
        <w:t>Prawo Unii Europejskiej</w:t>
      </w:r>
      <w:r w:rsidR="00857ED1" w:rsidRPr="00BA1598">
        <w:rPr>
          <w:rStyle w:val="Odwoanieprzypisudolnego"/>
          <w:rFonts w:ascii="Times New Roman" w:hAnsi="Times New Roman"/>
          <w:sz w:val="24"/>
          <w:szCs w:val="24"/>
          <w:lang w:eastAsia="pl-PL"/>
        </w:rPr>
        <w:footnoteReference w:id="8"/>
      </w:r>
      <w:r w:rsidR="00252AB0" w:rsidRPr="00BA1598">
        <w:rPr>
          <w:rFonts w:ascii="Times New Roman" w:hAnsi="Times New Roman"/>
          <w:sz w:val="24"/>
          <w:szCs w:val="24"/>
          <w:vertAlign w:val="superscript"/>
          <w:lang w:eastAsia="pl-PL"/>
        </w:rPr>
        <w:t>)</w:t>
      </w:r>
    </w:p>
    <w:p w:rsidR="00FB43F8" w:rsidRPr="00252AB0" w:rsidRDefault="00FB43F8"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Dyrektywa </w:t>
      </w:r>
      <w:r w:rsidR="0057016F" w:rsidRPr="00252AB0">
        <w:rPr>
          <w:rFonts w:ascii="Times New Roman" w:hAnsi="Times New Roman"/>
          <w:sz w:val="24"/>
          <w:szCs w:val="24"/>
          <w:lang w:eastAsia="pl-PL"/>
        </w:rPr>
        <w:t>2016/1148</w:t>
      </w:r>
      <w:r w:rsidRPr="00252AB0">
        <w:rPr>
          <w:rFonts w:ascii="Times New Roman" w:hAnsi="Times New Roman"/>
          <w:sz w:val="24"/>
          <w:szCs w:val="24"/>
          <w:lang w:eastAsia="pl-PL"/>
        </w:rPr>
        <w:t xml:space="preserve"> </w:t>
      </w:r>
      <w:r w:rsidR="00285012" w:rsidRPr="00252AB0">
        <w:rPr>
          <w:rFonts w:ascii="Times New Roman" w:hAnsi="Times New Roman"/>
          <w:sz w:val="24"/>
          <w:szCs w:val="24"/>
          <w:lang w:eastAsia="pl-PL"/>
        </w:rPr>
        <w:t>j</w:t>
      </w:r>
      <w:r w:rsidRPr="00252AB0">
        <w:rPr>
          <w:rFonts w:ascii="Times New Roman" w:hAnsi="Times New Roman"/>
          <w:sz w:val="24"/>
          <w:szCs w:val="24"/>
          <w:lang w:eastAsia="pl-PL"/>
        </w:rPr>
        <w:t xml:space="preserve">est pierwszym aktem prawa UE w zakresie cyberbezpieczeństwa, wprowadzającym </w:t>
      </w:r>
      <w:r w:rsidR="00857ED1" w:rsidRPr="00252AB0">
        <w:rPr>
          <w:rFonts w:ascii="Times New Roman" w:hAnsi="Times New Roman"/>
          <w:sz w:val="24"/>
          <w:szCs w:val="24"/>
          <w:lang w:eastAsia="pl-PL"/>
        </w:rPr>
        <w:t xml:space="preserve">międzysektorowe </w:t>
      </w:r>
      <w:r w:rsidRPr="00252AB0">
        <w:rPr>
          <w:rFonts w:ascii="Times New Roman" w:hAnsi="Times New Roman"/>
          <w:sz w:val="24"/>
          <w:szCs w:val="24"/>
          <w:lang w:eastAsia="pl-PL"/>
        </w:rPr>
        <w:t xml:space="preserve">regulacje. Czas na implementację </w:t>
      </w:r>
      <w:r w:rsidR="00C81788">
        <w:rPr>
          <w:rFonts w:ascii="Times New Roman" w:hAnsi="Times New Roman"/>
          <w:sz w:val="24"/>
          <w:szCs w:val="24"/>
          <w:lang w:eastAsia="pl-PL"/>
        </w:rPr>
        <w:t>d</w:t>
      </w:r>
      <w:r w:rsidRPr="00252AB0">
        <w:rPr>
          <w:rFonts w:ascii="Times New Roman" w:hAnsi="Times New Roman"/>
          <w:sz w:val="24"/>
          <w:szCs w:val="24"/>
          <w:lang w:eastAsia="pl-PL"/>
        </w:rPr>
        <w:t>yrektywy do porządków prawnyc</w:t>
      </w:r>
      <w:r w:rsidR="00060655">
        <w:rPr>
          <w:rFonts w:ascii="Times New Roman" w:hAnsi="Times New Roman"/>
          <w:sz w:val="24"/>
          <w:szCs w:val="24"/>
          <w:lang w:eastAsia="pl-PL"/>
        </w:rPr>
        <w:t>h państw członkowskich upływa 9 </w:t>
      </w:r>
      <w:r w:rsidR="00C81788">
        <w:rPr>
          <w:rFonts w:ascii="Times New Roman" w:hAnsi="Times New Roman"/>
          <w:sz w:val="24"/>
          <w:szCs w:val="24"/>
          <w:lang w:eastAsia="pl-PL"/>
        </w:rPr>
        <w:t>maja 2018 r</w:t>
      </w:r>
      <w:r w:rsidRPr="00252AB0">
        <w:rPr>
          <w:rFonts w:ascii="Times New Roman" w:hAnsi="Times New Roman"/>
          <w:sz w:val="24"/>
          <w:szCs w:val="24"/>
          <w:lang w:eastAsia="pl-PL"/>
        </w:rPr>
        <w:t>. Tekst dyrektywy koncentruje się wokół trzech filarów:</w:t>
      </w:r>
    </w:p>
    <w:p w:rsidR="00FB43F8" w:rsidRPr="00252AB0" w:rsidRDefault="000F54AA" w:rsidP="00A270A1">
      <w:pPr>
        <w:pStyle w:val="Akapitzlist"/>
        <w:numPr>
          <w:ilvl w:val="0"/>
          <w:numId w:val="20"/>
        </w:numPr>
        <w:spacing w:after="0" w:line="360" w:lineRule="auto"/>
        <w:ind w:left="227" w:hanging="227"/>
        <w:jc w:val="both"/>
        <w:rPr>
          <w:rFonts w:ascii="Times New Roman" w:hAnsi="Times New Roman"/>
          <w:sz w:val="24"/>
          <w:szCs w:val="24"/>
          <w:lang w:eastAsia="pl-PL"/>
        </w:rPr>
      </w:pPr>
      <w:r>
        <w:rPr>
          <w:rFonts w:ascii="Times New Roman" w:hAnsi="Times New Roman"/>
          <w:sz w:val="24"/>
          <w:szCs w:val="24"/>
          <w:lang w:eastAsia="pl-PL"/>
        </w:rPr>
        <w:t>i</w:t>
      </w:r>
      <w:r w:rsidR="00FB43F8" w:rsidRPr="00252AB0">
        <w:rPr>
          <w:rFonts w:ascii="Times New Roman" w:hAnsi="Times New Roman"/>
          <w:sz w:val="24"/>
          <w:szCs w:val="24"/>
          <w:lang w:eastAsia="pl-PL"/>
        </w:rPr>
        <w:t>nstytucjach, jakie powinny powstać we wsz</w:t>
      </w:r>
      <w:r w:rsidR="00C81788">
        <w:rPr>
          <w:rFonts w:ascii="Times New Roman" w:hAnsi="Times New Roman"/>
          <w:sz w:val="24"/>
          <w:szCs w:val="24"/>
          <w:lang w:eastAsia="pl-PL"/>
        </w:rPr>
        <w:t>ystkich państwach członkowskich,</w:t>
      </w:r>
    </w:p>
    <w:p w:rsidR="00FB43F8" w:rsidRPr="00252AB0" w:rsidRDefault="000F54AA" w:rsidP="00A270A1">
      <w:pPr>
        <w:pStyle w:val="Akapitzlist"/>
        <w:numPr>
          <w:ilvl w:val="0"/>
          <w:numId w:val="20"/>
        </w:numPr>
        <w:spacing w:after="0" w:line="360" w:lineRule="auto"/>
        <w:ind w:left="227" w:hanging="227"/>
        <w:jc w:val="both"/>
        <w:rPr>
          <w:rFonts w:ascii="Times New Roman" w:hAnsi="Times New Roman"/>
          <w:sz w:val="24"/>
          <w:szCs w:val="24"/>
          <w:lang w:eastAsia="pl-PL"/>
        </w:rPr>
      </w:pPr>
      <w:r>
        <w:rPr>
          <w:rFonts w:ascii="Times New Roman" w:hAnsi="Times New Roman"/>
          <w:sz w:val="24"/>
          <w:szCs w:val="24"/>
          <w:lang w:eastAsia="pl-PL"/>
        </w:rPr>
        <w:t>w</w:t>
      </w:r>
      <w:r w:rsidR="00FB43F8" w:rsidRPr="00252AB0">
        <w:rPr>
          <w:rFonts w:ascii="Times New Roman" w:hAnsi="Times New Roman"/>
          <w:sz w:val="24"/>
          <w:szCs w:val="24"/>
          <w:lang w:eastAsia="pl-PL"/>
        </w:rPr>
        <w:t>sp</w:t>
      </w:r>
      <w:r w:rsidR="00C81788">
        <w:rPr>
          <w:rFonts w:ascii="Times New Roman" w:hAnsi="Times New Roman"/>
          <w:sz w:val="24"/>
          <w:szCs w:val="24"/>
          <w:lang w:eastAsia="pl-PL"/>
        </w:rPr>
        <w:t>ółpracy na poziomie europejskim,</w:t>
      </w:r>
    </w:p>
    <w:p w:rsidR="00FB43F8" w:rsidRPr="00252AB0" w:rsidRDefault="000F54AA" w:rsidP="00A270A1">
      <w:pPr>
        <w:pStyle w:val="Akapitzlist"/>
        <w:numPr>
          <w:ilvl w:val="0"/>
          <w:numId w:val="20"/>
        </w:numPr>
        <w:spacing w:after="0" w:line="360" w:lineRule="auto"/>
        <w:ind w:left="227" w:hanging="227"/>
        <w:jc w:val="both"/>
        <w:rPr>
          <w:rFonts w:ascii="Times New Roman" w:hAnsi="Times New Roman"/>
          <w:sz w:val="24"/>
          <w:szCs w:val="24"/>
          <w:lang w:eastAsia="pl-PL"/>
        </w:rPr>
      </w:pPr>
      <w:r>
        <w:rPr>
          <w:rFonts w:ascii="Times New Roman" w:hAnsi="Times New Roman"/>
          <w:sz w:val="24"/>
          <w:szCs w:val="24"/>
          <w:lang w:eastAsia="pl-PL"/>
        </w:rPr>
        <w:t>z</w:t>
      </w:r>
      <w:r w:rsidR="00FB43F8" w:rsidRPr="00252AB0">
        <w:rPr>
          <w:rFonts w:ascii="Times New Roman" w:hAnsi="Times New Roman"/>
          <w:sz w:val="24"/>
          <w:szCs w:val="24"/>
          <w:lang w:eastAsia="pl-PL"/>
        </w:rPr>
        <w:t>obowiązaniach w zakresie bezpieczeństwa sieci i informacji.</w:t>
      </w:r>
    </w:p>
    <w:p w:rsidR="00FD5C26" w:rsidRPr="00252AB0" w:rsidRDefault="00FB43F8"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W zakresie filaru pierwszego każde państwo członkowskie jest zobligowane do ustanowienia organów właściwych ds. bezpieczeństwa sieci i informacji</w:t>
      </w:r>
      <w:r w:rsidR="00FD5C26" w:rsidRPr="00252AB0">
        <w:rPr>
          <w:rFonts w:ascii="Times New Roman" w:hAnsi="Times New Roman"/>
          <w:sz w:val="24"/>
          <w:szCs w:val="24"/>
          <w:lang w:eastAsia="pl-PL"/>
        </w:rPr>
        <w:t>, odpowiedzialnych za monitorowanie stosowania jej przepisów w sektorach objętych jej zakresem. Z</w:t>
      </w:r>
      <w:r w:rsidR="001E6B6C">
        <w:rPr>
          <w:rFonts w:ascii="Times New Roman" w:hAnsi="Times New Roman"/>
          <w:sz w:val="24"/>
          <w:szCs w:val="24"/>
          <w:lang w:eastAsia="pl-PL"/>
        </w:rPr>
        <w:t xml:space="preserve"> </w:t>
      </w:r>
      <w:r w:rsidR="00FD5C26" w:rsidRPr="00252AB0">
        <w:rPr>
          <w:rFonts w:ascii="Times New Roman" w:hAnsi="Times New Roman"/>
          <w:sz w:val="24"/>
          <w:szCs w:val="24"/>
          <w:lang w:eastAsia="pl-PL"/>
        </w:rPr>
        <w:t>uwagi na różnice w krajowych strukturach zarządzania, państwa członkowskie mogą wyznaczać więcej niż jeden właściwy organ krajowy odpowiedzialny za wykonywanie zadań związanych z</w:t>
      </w:r>
      <w:r w:rsidR="001E6B6C">
        <w:rPr>
          <w:rFonts w:ascii="Times New Roman" w:hAnsi="Times New Roman"/>
          <w:sz w:val="24"/>
          <w:szCs w:val="24"/>
          <w:lang w:eastAsia="pl-PL"/>
        </w:rPr>
        <w:t xml:space="preserve"> </w:t>
      </w:r>
      <w:r w:rsidR="00FD5C26" w:rsidRPr="00252AB0">
        <w:rPr>
          <w:rFonts w:ascii="Times New Roman" w:hAnsi="Times New Roman"/>
          <w:sz w:val="24"/>
          <w:szCs w:val="24"/>
          <w:lang w:eastAsia="pl-PL"/>
        </w:rPr>
        <w:t xml:space="preserve">cyberbezpieczeństwem operatorów usług kluczowych i dostawców usług cyfrowych. </w:t>
      </w:r>
    </w:p>
    <w:p w:rsidR="00FD5C26" w:rsidRPr="00252AB0" w:rsidRDefault="00FD5C26"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Ponadto każde państwo członkowskie</w:t>
      </w:r>
      <w:r w:rsidR="0002078B" w:rsidRPr="00252AB0">
        <w:rPr>
          <w:rFonts w:ascii="Times New Roman" w:hAnsi="Times New Roman"/>
          <w:sz w:val="24"/>
          <w:szCs w:val="24"/>
          <w:lang w:eastAsia="pl-PL"/>
        </w:rPr>
        <w:t>, w przypadku ustanowienia wielu organów właściwych,</w:t>
      </w:r>
      <w:r w:rsidRPr="00252AB0">
        <w:rPr>
          <w:rFonts w:ascii="Times New Roman" w:hAnsi="Times New Roman"/>
          <w:sz w:val="24"/>
          <w:szCs w:val="24"/>
          <w:lang w:eastAsia="pl-PL"/>
        </w:rPr>
        <w:t xml:space="preserve"> musi ustanowić Pojedynczy Punkt Kontaktowy (PPK). Zadaniem Pojedynczego Punktu Kontaktowego jest wzmacnianie współpracy między państwami członkowskimi. PPK będzie gromadził informacje o incydentach w skali kraju i przez kontakt ze swoimi odpowiednikami z zagranicy wzmacniał wymianę informacji o</w:t>
      </w:r>
      <w:r w:rsidR="00C81788">
        <w:rPr>
          <w:rFonts w:ascii="Times New Roman" w:hAnsi="Times New Roman"/>
          <w:sz w:val="24"/>
          <w:szCs w:val="24"/>
          <w:lang w:eastAsia="pl-PL"/>
        </w:rPr>
        <w:t> </w:t>
      </w:r>
      <w:r w:rsidRPr="00252AB0">
        <w:rPr>
          <w:rFonts w:ascii="Times New Roman" w:hAnsi="Times New Roman"/>
          <w:sz w:val="24"/>
          <w:szCs w:val="24"/>
          <w:lang w:eastAsia="pl-PL"/>
        </w:rPr>
        <w:t>znaczących, transnarodowych incydentach.</w:t>
      </w:r>
    </w:p>
    <w:p w:rsidR="00FD5C26" w:rsidRPr="00252AB0" w:rsidRDefault="00FD5C26"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Ostatnią wymaganą przez </w:t>
      </w:r>
      <w:r w:rsidR="0057016F" w:rsidRPr="00252AB0">
        <w:rPr>
          <w:rFonts w:ascii="Times New Roman" w:hAnsi="Times New Roman"/>
          <w:sz w:val="24"/>
          <w:szCs w:val="24"/>
          <w:lang w:eastAsia="pl-PL"/>
        </w:rPr>
        <w:t>d</w:t>
      </w:r>
      <w:r w:rsidRPr="00252AB0">
        <w:rPr>
          <w:rFonts w:ascii="Times New Roman" w:hAnsi="Times New Roman"/>
          <w:sz w:val="24"/>
          <w:szCs w:val="24"/>
          <w:lang w:eastAsia="pl-PL"/>
        </w:rPr>
        <w:t>yrektywę instytucją jest CSIRT, obejmujący cały zakres podmiotowy regulacji. Państwa członkowskie mogą wskazać kilka CSIRT, mogą także wskazać jeden, na przykład w obrębie organu właściwego. Dyrektywa</w:t>
      </w:r>
      <w:r w:rsidR="00C81788">
        <w:rPr>
          <w:rFonts w:ascii="Times New Roman" w:hAnsi="Times New Roman"/>
          <w:sz w:val="24"/>
          <w:szCs w:val="24"/>
          <w:lang w:eastAsia="pl-PL"/>
        </w:rPr>
        <w:t xml:space="preserve"> zachowuje dużą elastyczność</w:t>
      </w:r>
      <w:r w:rsidR="000F54AA">
        <w:rPr>
          <w:rFonts w:ascii="Times New Roman" w:hAnsi="Times New Roman"/>
          <w:sz w:val="24"/>
          <w:szCs w:val="24"/>
          <w:lang w:eastAsia="pl-PL"/>
        </w:rPr>
        <w:t>,</w:t>
      </w:r>
      <w:r w:rsidR="00C81788">
        <w:rPr>
          <w:rFonts w:ascii="Times New Roman" w:hAnsi="Times New Roman"/>
          <w:sz w:val="24"/>
          <w:szCs w:val="24"/>
          <w:lang w:eastAsia="pl-PL"/>
        </w:rPr>
        <w:t xml:space="preserve"> jeże</w:t>
      </w:r>
      <w:r w:rsidRPr="00252AB0">
        <w:rPr>
          <w:rFonts w:ascii="Times New Roman" w:hAnsi="Times New Roman"/>
          <w:sz w:val="24"/>
          <w:szCs w:val="24"/>
          <w:lang w:eastAsia="pl-PL"/>
        </w:rPr>
        <w:t xml:space="preserve">li chodzi o wewnętrzne struktury sytemu cyberbezpieczeństwa. Oznacza to, że kraje członkowskie mogą wyznaczyć jeden CSIRT narodowy dla całego kraju, </w:t>
      </w:r>
      <w:r w:rsidR="0002078B" w:rsidRPr="00252AB0">
        <w:rPr>
          <w:rFonts w:ascii="Times New Roman" w:hAnsi="Times New Roman"/>
          <w:sz w:val="24"/>
          <w:szCs w:val="24"/>
          <w:lang w:eastAsia="pl-PL"/>
        </w:rPr>
        <w:t xml:space="preserve">kilka </w:t>
      </w:r>
      <w:r w:rsidR="00D1207E" w:rsidRPr="00252AB0">
        <w:rPr>
          <w:rFonts w:ascii="Times New Roman" w:hAnsi="Times New Roman"/>
          <w:sz w:val="24"/>
          <w:szCs w:val="24"/>
          <w:lang w:eastAsia="pl-PL"/>
        </w:rPr>
        <w:t>CSIRT</w:t>
      </w:r>
      <w:r w:rsidR="0002078B" w:rsidRPr="00252AB0">
        <w:rPr>
          <w:rFonts w:ascii="Times New Roman" w:hAnsi="Times New Roman"/>
          <w:sz w:val="24"/>
          <w:szCs w:val="24"/>
          <w:lang w:eastAsia="pl-PL"/>
        </w:rPr>
        <w:t xml:space="preserve"> poziomu narodowego, </w:t>
      </w:r>
      <w:r w:rsidRPr="00252AB0">
        <w:rPr>
          <w:rFonts w:ascii="Times New Roman" w:hAnsi="Times New Roman"/>
          <w:sz w:val="24"/>
          <w:szCs w:val="24"/>
          <w:lang w:eastAsia="pl-PL"/>
        </w:rPr>
        <w:t xml:space="preserve">bądź zbudować sieć </w:t>
      </w:r>
      <w:r w:rsidR="00D1207E" w:rsidRPr="00252AB0">
        <w:rPr>
          <w:rFonts w:ascii="Times New Roman" w:hAnsi="Times New Roman"/>
          <w:sz w:val="24"/>
          <w:szCs w:val="24"/>
          <w:lang w:eastAsia="pl-PL"/>
        </w:rPr>
        <w:t>CSIRT</w:t>
      </w:r>
      <w:r w:rsidRPr="00252AB0">
        <w:rPr>
          <w:rFonts w:ascii="Times New Roman" w:hAnsi="Times New Roman"/>
          <w:sz w:val="24"/>
          <w:szCs w:val="24"/>
          <w:lang w:eastAsia="pl-PL"/>
        </w:rPr>
        <w:t xml:space="preserve"> sektorowych.</w:t>
      </w:r>
    </w:p>
    <w:p w:rsidR="00FB43F8" w:rsidRPr="00252AB0" w:rsidRDefault="00FB43F8"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Zakres podmiotowy </w:t>
      </w:r>
      <w:r w:rsidR="0057016F" w:rsidRPr="00252AB0">
        <w:rPr>
          <w:rFonts w:ascii="Times New Roman" w:hAnsi="Times New Roman"/>
          <w:sz w:val="24"/>
          <w:szCs w:val="24"/>
          <w:lang w:eastAsia="pl-PL"/>
        </w:rPr>
        <w:t xml:space="preserve">dyrektywy </w:t>
      </w:r>
      <w:r w:rsidRPr="00252AB0">
        <w:rPr>
          <w:rFonts w:ascii="Times New Roman" w:hAnsi="Times New Roman"/>
          <w:sz w:val="24"/>
          <w:szCs w:val="24"/>
          <w:lang w:eastAsia="pl-PL"/>
        </w:rPr>
        <w:t>ujęty został w dw</w:t>
      </w:r>
      <w:r w:rsidR="00254CDB" w:rsidRPr="00252AB0">
        <w:rPr>
          <w:rFonts w:ascii="Times New Roman" w:hAnsi="Times New Roman"/>
          <w:sz w:val="24"/>
          <w:szCs w:val="24"/>
          <w:lang w:eastAsia="pl-PL"/>
        </w:rPr>
        <w:t xml:space="preserve">óch załącznikach. Załącznik II dotyczy </w:t>
      </w:r>
      <w:r w:rsidRPr="00252AB0">
        <w:rPr>
          <w:rFonts w:ascii="Times New Roman" w:hAnsi="Times New Roman"/>
          <w:sz w:val="24"/>
          <w:szCs w:val="24"/>
          <w:lang w:eastAsia="pl-PL"/>
        </w:rPr>
        <w:t xml:space="preserve">operatorów usług kluczowych, załącznik III natomiast reguluje dostawców usług cyfrowych. W odniesieniu do operatorów wskazanych w każdym z </w:t>
      </w:r>
      <w:r w:rsidR="00254CDB" w:rsidRPr="00252AB0">
        <w:rPr>
          <w:rFonts w:ascii="Times New Roman" w:hAnsi="Times New Roman"/>
          <w:sz w:val="24"/>
          <w:szCs w:val="24"/>
          <w:lang w:eastAsia="pl-PL"/>
        </w:rPr>
        <w:t>załączników</w:t>
      </w:r>
      <w:r w:rsidRPr="00252AB0">
        <w:rPr>
          <w:rFonts w:ascii="Times New Roman" w:hAnsi="Times New Roman"/>
          <w:sz w:val="24"/>
          <w:szCs w:val="24"/>
          <w:lang w:eastAsia="pl-PL"/>
        </w:rPr>
        <w:t xml:space="preserve"> obowiązywać będą inne wymagania. </w:t>
      </w:r>
    </w:p>
    <w:p w:rsidR="00857ED1" w:rsidRPr="00252AB0" w:rsidRDefault="00FB43F8"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W przypadku dostawców usług cyfrowych (załącznik III) obowiązywać będzie bardziej łagodne i reaktywne podejście obejmujące działania nadzorcze </w:t>
      </w:r>
      <w:r w:rsidRPr="00C81788">
        <w:rPr>
          <w:rFonts w:ascii="Times New Roman" w:hAnsi="Times New Roman"/>
          <w:i/>
          <w:sz w:val="24"/>
          <w:szCs w:val="24"/>
          <w:lang w:eastAsia="pl-PL"/>
        </w:rPr>
        <w:t>ex post</w:t>
      </w:r>
      <w:r w:rsidRPr="00252AB0">
        <w:rPr>
          <w:rFonts w:ascii="Times New Roman" w:hAnsi="Times New Roman"/>
          <w:sz w:val="24"/>
          <w:szCs w:val="24"/>
          <w:lang w:eastAsia="pl-PL"/>
        </w:rPr>
        <w:t xml:space="preserve">, tzn. po zaistnieniu incydentu i tylko przez to państwo, na terenie którego dostawca usługi ma swoją siedzibę. Tym samym, podmioty z załącznika III nie będą podlegały ani opisanemu wcześniej procesowi identyfikacji, ani raportowania, jak w przypadku operatorów usług kluczowych. Takie podejście spowodowane jest międzynarodowym wymiarem operatorów dostarczających usługi cyfrowe, a tym samym obawą przed fragmentaryzacją jednolitego rynku cyfrowego UE. W wyniku negocjacji ustalono, że regulacjami zostaną objęte serwisy zakupowe, wyszukiwarki internetowe oraz usługi chmury obliczeniowej. </w:t>
      </w:r>
    </w:p>
    <w:p w:rsidR="00857ED1" w:rsidRPr="00252AB0" w:rsidRDefault="00FB43F8"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Dyrektywa nie dotyczy bezpośrednio usług administracji publicznej, o ile nie są to usługi kluczowe wymienione w </w:t>
      </w:r>
      <w:r w:rsidR="0057016F" w:rsidRPr="00252AB0">
        <w:rPr>
          <w:rFonts w:ascii="Times New Roman" w:hAnsi="Times New Roman"/>
          <w:sz w:val="24"/>
          <w:szCs w:val="24"/>
          <w:lang w:eastAsia="pl-PL"/>
        </w:rPr>
        <w:t>dyrektywie</w:t>
      </w:r>
      <w:r w:rsidRPr="00252AB0">
        <w:rPr>
          <w:rFonts w:ascii="Times New Roman" w:hAnsi="Times New Roman"/>
          <w:sz w:val="24"/>
          <w:szCs w:val="24"/>
          <w:lang w:eastAsia="pl-PL"/>
        </w:rPr>
        <w:t xml:space="preserve">. </w:t>
      </w:r>
    </w:p>
    <w:p w:rsidR="00FB43F8" w:rsidRPr="00252AB0" w:rsidRDefault="00FB43F8"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Najważniejsze jest jednak to, że </w:t>
      </w:r>
      <w:r w:rsidR="0057016F" w:rsidRPr="00252AB0">
        <w:rPr>
          <w:rFonts w:ascii="Times New Roman" w:hAnsi="Times New Roman"/>
          <w:sz w:val="24"/>
          <w:szCs w:val="24"/>
          <w:lang w:eastAsia="pl-PL"/>
        </w:rPr>
        <w:t>dyrektywa 2016/1148</w:t>
      </w:r>
      <w:r w:rsidRPr="00252AB0">
        <w:rPr>
          <w:rFonts w:ascii="Times New Roman" w:hAnsi="Times New Roman"/>
          <w:sz w:val="24"/>
          <w:szCs w:val="24"/>
          <w:lang w:eastAsia="pl-PL"/>
        </w:rPr>
        <w:t xml:space="preserve"> stanowi harmonizację minimalną i nie ogranicza możliwości państw członkowskich do regulowania problematyki bezpieczeństwa teleinformatycznego administracji publicznej, a także objęcia zakresem większej liczby podmiotów. Wszystko to zależy od państw członkowskich.</w:t>
      </w:r>
    </w:p>
    <w:p w:rsidR="004776B1" w:rsidRPr="00252AB0" w:rsidRDefault="00CC351C"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bidi="pl-PL"/>
        </w:rPr>
        <w:t>Specyfika uregulowania dostawców usług cyfrowych polega na tym, że z</w:t>
      </w:r>
      <w:r w:rsidR="004776B1" w:rsidRPr="00252AB0">
        <w:rPr>
          <w:rFonts w:ascii="Times New Roman" w:hAnsi="Times New Roman"/>
          <w:sz w:val="24"/>
          <w:szCs w:val="24"/>
          <w:lang w:bidi="pl-PL"/>
        </w:rPr>
        <w:t xml:space="preserve">ainteresowany właściwy organ powinien podejmować działania wyłącznie wtedy, gdy otrzymał dowód – na przykład od samego dostawcy usług cyfrowych, innego właściwego organu, w tym właściwego organu innego państwa członkowskiego, lub od użytkownika usługi – że dostawca usług cyfrowych nie spełnia </w:t>
      </w:r>
      <w:r w:rsidR="00060655">
        <w:rPr>
          <w:rFonts w:ascii="Times New Roman" w:hAnsi="Times New Roman"/>
          <w:sz w:val="24"/>
          <w:szCs w:val="24"/>
          <w:lang w:bidi="pl-PL"/>
        </w:rPr>
        <w:t>wymogów niniejszej dyrektywy, w </w:t>
      </w:r>
      <w:r w:rsidR="004776B1" w:rsidRPr="00252AB0">
        <w:rPr>
          <w:rFonts w:ascii="Times New Roman" w:hAnsi="Times New Roman"/>
          <w:sz w:val="24"/>
          <w:szCs w:val="24"/>
          <w:lang w:bidi="pl-PL"/>
        </w:rPr>
        <w:t>szczególności w wyniku wystąpienia incydentu. Właściwy organ nie powinien mieć ogólnego obowiązku nadzorowania dostawców usług cyfrowych</w:t>
      </w:r>
      <w:r w:rsidR="00857ED1" w:rsidRPr="00252AB0">
        <w:rPr>
          <w:rFonts w:ascii="Times New Roman" w:hAnsi="Times New Roman"/>
          <w:sz w:val="24"/>
          <w:szCs w:val="24"/>
          <w:lang w:bidi="pl-PL"/>
        </w:rPr>
        <w:t>.</w:t>
      </w:r>
    </w:p>
    <w:p w:rsidR="00857ED1" w:rsidRPr="00252AB0" w:rsidRDefault="00FB43F8"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Drugi filar </w:t>
      </w:r>
      <w:r w:rsidR="0057016F" w:rsidRPr="00252AB0">
        <w:rPr>
          <w:rFonts w:ascii="Times New Roman" w:hAnsi="Times New Roman"/>
          <w:sz w:val="24"/>
          <w:szCs w:val="24"/>
          <w:lang w:eastAsia="pl-PL"/>
        </w:rPr>
        <w:t>dyrektywy</w:t>
      </w:r>
      <w:r w:rsidR="00C81788">
        <w:rPr>
          <w:rFonts w:ascii="Times New Roman" w:hAnsi="Times New Roman"/>
          <w:sz w:val="24"/>
          <w:szCs w:val="24"/>
          <w:lang w:eastAsia="pl-PL"/>
        </w:rPr>
        <w:t xml:space="preserve">, to współpraca </w:t>
      </w:r>
      <w:r w:rsidRPr="00252AB0">
        <w:rPr>
          <w:rFonts w:ascii="Times New Roman" w:hAnsi="Times New Roman"/>
          <w:sz w:val="24"/>
          <w:szCs w:val="24"/>
          <w:lang w:eastAsia="pl-PL"/>
        </w:rPr>
        <w:t xml:space="preserve">między państwami członkowskimi. Dyrektywa </w:t>
      </w:r>
      <w:r w:rsidR="0057016F" w:rsidRPr="00252AB0">
        <w:rPr>
          <w:rFonts w:ascii="Times New Roman" w:hAnsi="Times New Roman"/>
          <w:sz w:val="24"/>
          <w:szCs w:val="24"/>
          <w:lang w:eastAsia="pl-PL"/>
        </w:rPr>
        <w:t>2016/1148</w:t>
      </w:r>
      <w:r w:rsidRPr="00252AB0">
        <w:rPr>
          <w:rFonts w:ascii="Times New Roman" w:hAnsi="Times New Roman"/>
          <w:sz w:val="24"/>
          <w:szCs w:val="24"/>
          <w:lang w:eastAsia="pl-PL"/>
        </w:rPr>
        <w:t xml:space="preserve"> wprowadza mechanizmy współpracy na</w:t>
      </w:r>
      <w:r w:rsidR="00060655">
        <w:rPr>
          <w:rFonts w:ascii="Times New Roman" w:hAnsi="Times New Roman"/>
          <w:sz w:val="24"/>
          <w:szCs w:val="24"/>
          <w:lang w:eastAsia="pl-PL"/>
        </w:rPr>
        <w:t xml:space="preserve"> dwóch poziomach: technicznym i </w:t>
      </w:r>
      <w:r w:rsidRPr="00252AB0">
        <w:rPr>
          <w:rFonts w:ascii="Times New Roman" w:hAnsi="Times New Roman"/>
          <w:sz w:val="24"/>
          <w:szCs w:val="24"/>
          <w:lang w:eastAsia="pl-PL"/>
        </w:rPr>
        <w:t>polityczno</w:t>
      </w:r>
      <w:r w:rsidR="00857ED1" w:rsidRPr="00252AB0">
        <w:rPr>
          <w:rFonts w:ascii="Times New Roman" w:hAnsi="Times New Roman"/>
          <w:sz w:val="24"/>
          <w:szCs w:val="24"/>
          <w:lang w:eastAsia="pl-PL"/>
        </w:rPr>
        <w:t>-</w:t>
      </w:r>
      <w:r w:rsidRPr="00252AB0">
        <w:rPr>
          <w:rFonts w:ascii="Times New Roman" w:hAnsi="Times New Roman"/>
          <w:sz w:val="24"/>
          <w:szCs w:val="24"/>
          <w:lang w:eastAsia="pl-PL"/>
        </w:rPr>
        <w:t>strategicznym. Współpraca techniczna ma być zapewnion</w:t>
      </w:r>
      <w:r w:rsidR="00C81788">
        <w:rPr>
          <w:rFonts w:ascii="Times New Roman" w:hAnsi="Times New Roman"/>
          <w:sz w:val="24"/>
          <w:szCs w:val="24"/>
          <w:lang w:eastAsia="pl-PL"/>
        </w:rPr>
        <w:t xml:space="preserve">a </w:t>
      </w:r>
      <w:r w:rsidRPr="00252AB0">
        <w:rPr>
          <w:rFonts w:ascii="Times New Roman" w:hAnsi="Times New Roman"/>
          <w:sz w:val="24"/>
          <w:szCs w:val="24"/>
          <w:lang w:eastAsia="pl-PL"/>
        </w:rPr>
        <w:t>przez europejską Sieć CISRT oraz stworzenie m</w:t>
      </w:r>
      <w:r w:rsidR="00060655">
        <w:rPr>
          <w:rFonts w:ascii="Times New Roman" w:hAnsi="Times New Roman"/>
          <w:sz w:val="24"/>
          <w:szCs w:val="24"/>
          <w:lang w:eastAsia="pl-PL"/>
        </w:rPr>
        <w:t>echanizmów wymiany informacji o </w:t>
      </w:r>
      <w:r w:rsidR="00C81788">
        <w:rPr>
          <w:rFonts w:ascii="Times New Roman" w:hAnsi="Times New Roman"/>
          <w:sz w:val="24"/>
          <w:szCs w:val="24"/>
          <w:lang w:eastAsia="pl-PL"/>
        </w:rPr>
        <w:t xml:space="preserve">incydentach transgranicznych </w:t>
      </w:r>
      <w:r w:rsidRPr="00252AB0">
        <w:rPr>
          <w:rFonts w:ascii="Times New Roman" w:hAnsi="Times New Roman"/>
          <w:sz w:val="24"/>
          <w:szCs w:val="24"/>
          <w:lang w:eastAsia="pl-PL"/>
        </w:rPr>
        <w:t>między CSIRT wyznaczonymi dla operatorów usług kluczowych oraz dostawcami usług cyfrowych. Natomiast współpraca na poziomie polityczno-strategic</w:t>
      </w:r>
      <w:r w:rsidR="00C81788">
        <w:rPr>
          <w:rFonts w:ascii="Times New Roman" w:hAnsi="Times New Roman"/>
          <w:sz w:val="24"/>
          <w:szCs w:val="24"/>
          <w:lang w:eastAsia="pl-PL"/>
        </w:rPr>
        <w:t xml:space="preserve">znym ma być realizowana </w:t>
      </w:r>
      <w:r w:rsidRPr="00252AB0">
        <w:rPr>
          <w:rFonts w:ascii="Times New Roman" w:hAnsi="Times New Roman"/>
          <w:sz w:val="24"/>
          <w:szCs w:val="24"/>
          <w:lang w:eastAsia="pl-PL"/>
        </w:rPr>
        <w:t xml:space="preserve">przez utworzenie Grupy Współpracy, która zajmie się wypracowaniem wspólnych koncepcji strategicznych oraz będzie przyjmowała m.in. roczne raporty od właściwych organów. </w:t>
      </w:r>
    </w:p>
    <w:p w:rsidR="00857ED1" w:rsidRPr="00252AB0" w:rsidRDefault="00FB43F8"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Trzeci filar </w:t>
      </w:r>
      <w:r w:rsidR="0057016F" w:rsidRPr="00252AB0">
        <w:rPr>
          <w:rFonts w:ascii="Times New Roman" w:hAnsi="Times New Roman"/>
          <w:sz w:val="24"/>
          <w:szCs w:val="24"/>
          <w:lang w:eastAsia="pl-PL"/>
        </w:rPr>
        <w:t xml:space="preserve">dyrektywy </w:t>
      </w:r>
      <w:r w:rsidRPr="00252AB0">
        <w:rPr>
          <w:rFonts w:ascii="Times New Roman" w:hAnsi="Times New Roman"/>
          <w:sz w:val="24"/>
          <w:szCs w:val="24"/>
          <w:lang w:eastAsia="pl-PL"/>
        </w:rPr>
        <w:t>to zobowiązania w zakresie bezpieczeństwa sieci i informacji. Zobowiązania te są różne w zależności od załącznika. Operatorzy usług kluczowych będą zobowiązani do dokonania oceny zagrożeń cyberbezpieczeństwa, na jakie są narażeni, oraz do przyjęcia odpowiednich i proporcjonalnych środków, mających na celu zapewnienie bezpieczeństwa sieci i informacji. Podmioty te będą zobowiązane do zgłaszania właściwym organom wszelkich incydentów poważnie zagrażających ich sieciom i systemom informatycznym, mogących znacząco zakłócić ciągłość działania kluczowych usług (obowiązkowe raportowanie). Raportowa</w:t>
      </w:r>
      <w:r w:rsidR="00A270A1">
        <w:rPr>
          <w:rFonts w:ascii="Times New Roman" w:hAnsi="Times New Roman"/>
          <w:sz w:val="24"/>
          <w:szCs w:val="24"/>
          <w:lang w:eastAsia="pl-PL"/>
        </w:rPr>
        <w:t>niu podlegały będą incydenty o „</w:t>
      </w:r>
      <w:r w:rsidRPr="00252AB0">
        <w:rPr>
          <w:rFonts w:ascii="Times New Roman" w:hAnsi="Times New Roman"/>
          <w:sz w:val="24"/>
          <w:szCs w:val="24"/>
          <w:lang w:eastAsia="pl-PL"/>
        </w:rPr>
        <w:t>znaczącym wpływie n</w:t>
      </w:r>
      <w:r w:rsidR="00A270A1">
        <w:rPr>
          <w:rFonts w:ascii="Times New Roman" w:hAnsi="Times New Roman"/>
          <w:sz w:val="24"/>
          <w:szCs w:val="24"/>
          <w:lang w:eastAsia="pl-PL"/>
        </w:rPr>
        <w:t>a ciągłość działania operatorów”</w:t>
      </w:r>
      <w:r w:rsidRPr="00252AB0">
        <w:rPr>
          <w:rFonts w:ascii="Times New Roman" w:hAnsi="Times New Roman"/>
          <w:sz w:val="24"/>
          <w:szCs w:val="24"/>
          <w:lang w:eastAsia="pl-PL"/>
        </w:rPr>
        <w:t xml:space="preserve">, co </w:t>
      </w:r>
      <w:r w:rsidRPr="00C81788">
        <w:rPr>
          <w:rFonts w:ascii="Times New Roman" w:hAnsi="Times New Roman"/>
          <w:i/>
          <w:sz w:val="24"/>
          <w:szCs w:val="24"/>
          <w:lang w:eastAsia="pl-PL"/>
        </w:rPr>
        <w:t>de facto</w:t>
      </w:r>
      <w:r w:rsidRPr="00252AB0">
        <w:rPr>
          <w:rFonts w:ascii="Times New Roman" w:hAnsi="Times New Roman"/>
          <w:sz w:val="24"/>
          <w:szCs w:val="24"/>
          <w:lang w:eastAsia="pl-PL"/>
        </w:rPr>
        <w:t xml:space="preserve"> oznacza, że progi raportowania określą państwa członkowskie w procesie implementacji. Podmioty załącznika III będą natomiast objęte regulacją reaktywnym nadzorem </w:t>
      </w:r>
      <w:r w:rsidRPr="00C81788">
        <w:rPr>
          <w:rFonts w:ascii="Times New Roman" w:hAnsi="Times New Roman"/>
          <w:i/>
          <w:sz w:val="24"/>
          <w:szCs w:val="24"/>
          <w:lang w:eastAsia="pl-PL"/>
        </w:rPr>
        <w:t>ex post</w:t>
      </w:r>
      <w:r w:rsidRPr="00252AB0">
        <w:rPr>
          <w:rFonts w:ascii="Times New Roman" w:hAnsi="Times New Roman"/>
          <w:sz w:val="24"/>
          <w:szCs w:val="24"/>
          <w:lang w:eastAsia="pl-PL"/>
        </w:rPr>
        <w:t xml:space="preserve">. </w:t>
      </w:r>
    </w:p>
    <w:p w:rsidR="00857ED1" w:rsidRPr="00252AB0" w:rsidRDefault="00FB43F8"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Dyrektywa nakłada także na państwa członkowskie obowiązek przyjęcia narodowej strategii bezpieczeństwa sieci i informacji, w której określone zostaną m.in.: narodowe cele i priorytety w dziedzinie cyberbezpieczeństwa, role i obowiązki organów administracji publicznej w procesie osiągania wyznaczonych celów, zasady współpracy sektora publicznego i prywatnego oraz krajowa analiza ryzyka i zadania w zakresie edukacji na rzecz cyberbezpieczeństwa. </w:t>
      </w:r>
    </w:p>
    <w:p w:rsidR="003A7E31" w:rsidRPr="00252AB0" w:rsidRDefault="00FB43F8"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Przepisy </w:t>
      </w:r>
      <w:r w:rsidR="0057016F" w:rsidRPr="00252AB0">
        <w:rPr>
          <w:rFonts w:ascii="Times New Roman" w:hAnsi="Times New Roman"/>
          <w:sz w:val="24"/>
          <w:szCs w:val="24"/>
          <w:lang w:eastAsia="pl-PL"/>
        </w:rPr>
        <w:t xml:space="preserve">dyrektywy </w:t>
      </w:r>
      <w:r w:rsidRPr="00252AB0">
        <w:rPr>
          <w:rFonts w:ascii="Times New Roman" w:hAnsi="Times New Roman"/>
          <w:sz w:val="24"/>
          <w:szCs w:val="24"/>
          <w:lang w:eastAsia="pl-PL"/>
        </w:rPr>
        <w:t xml:space="preserve">umożliwiają stworzenie zarówno scentralizowanego systemu na poziomie krajowym, jak i podzielenie kompetencji między różne podmioty wymieniające informacje w oparciu o zbudowane mechanizmy współpracy. Ponadto </w:t>
      </w:r>
      <w:r w:rsidR="0057016F" w:rsidRPr="00252AB0">
        <w:rPr>
          <w:rFonts w:ascii="Times New Roman" w:hAnsi="Times New Roman"/>
          <w:sz w:val="24"/>
          <w:szCs w:val="24"/>
          <w:lang w:eastAsia="pl-PL"/>
        </w:rPr>
        <w:t xml:space="preserve">dyrektywa </w:t>
      </w:r>
      <w:r w:rsidRPr="00252AB0">
        <w:rPr>
          <w:rFonts w:ascii="Times New Roman" w:hAnsi="Times New Roman"/>
          <w:sz w:val="24"/>
          <w:szCs w:val="24"/>
          <w:lang w:eastAsia="pl-PL"/>
        </w:rPr>
        <w:t>zobowiązuje wszystkie państwa członkowskie do zagwarantowania minimalnego poziomu krajowych zdolności w dziedzinie bezpieczeństwa teleinformatycznego. Dyrektywa daje organom publicznym konkretne narzędzie do przeciwdziała</w:t>
      </w:r>
      <w:r w:rsidR="00C81788">
        <w:rPr>
          <w:rFonts w:ascii="Times New Roman" w:hAnsi="Times New Roman"/>
          <w:sz w:val="24"/>
          <w:szCs w:val="24"/>
          <w:lang w:eastAsia="pl-PL"/>
        </w:rPr>
        <w:t>nia</w:t>
      </w:r>
      <w:r w:rsidRPr="00252AB0">
        <w:rPr>
          <w:rFonts w:ascii="Times New Roman" w:hAnsi="Times New Roman"/>
          <w:sz w:val="24"/>
          <w:szCs w:val="24"/>
          <w:lang w:eastAsia="pl-PL"/>
        </w:rPr>
        <w:t xml:space="preserve"> i reakcji na incydenty w cyberprzestrzeni. Będzie to możliwe m.in. dzięki nałoż</w:t>
      </w:r>
      <w:r w:rsidR="00C81788">
        <w:rPr>
          <w:rFonts w:ascii="Times New Roman" w:hAnsi="Times New Roman"/>
          <w:sz w:val="24"/>
          <w:szCs w:val="24"/>
          <w:lang w:eastAsia="pl-PL"/>
        </w:rPr>
        <w:t xml:space="preserve">onym obowiązkom raportowania, </w:t>
      </w:r>
      <w:r w:rsidRPr="00252AB0">
        <w:rPr>
          <w:rFonts w:ascii="Times New Roman" w:hAnsi="Times New Roman"/>
          <w:sz w:val="24"/>
          <w:szCs w:val="24"/>
          <w:lang w:eastAsia="pl-PL"/>
        </w:rPr>
        <w:t xml:space="preserve">przez obowiązek przygotowania krajowych strategii, skoordynowanie przepływu informacji, czy też zinstytucjonalizowanie współpracy </w:t>
      </w:r>
      <w:r w:rsidR="00D1207E" w:rsidRPr="00252AB0">
        <w:rPr>
          <w:rFonts w:ascii="Times New Roman" w:hAnsi="Times New Roman"/>
          <w:sz w:val="24"/>
          <w:szCs w:val="24"/>
          <w:lang w:eastAsia="pl-PL"/>
        </w:rPr>
        <w:t>CSIRT</w:t>
      </w:r>
      <w:r w:rsidR="00857ED1" w:rsidRPr="00252AB0">
        <w:rPr>
          <w:rFonts w:ascii="Times New Roman" w:hAnsi="Times New Roman"/>
          <w:sz w:val="24"/>
          <w:szCs w:val="24"/>
          <w:lang w:eastAsia="pl-PL"/>
        </w:rPr>
        <w:t>.</w:t>
      </w:r>
    </w:p>
    <w:p w:rsidR="00D36C4D" w:rsidRPr="00252AB0" w:rsidRDefault="00967A9E" w:rsidP="00A270A1">
      <w:pPr>
        <w:pStyle w:val="Akapitzlist"/>
        <w:numPr>
          <w:ilvl w:val="0"/>
          <w:numId w:val="1"/>
        </w:numPr>
        <w:tabs>
          <w:tab w:val="left" w:pos="284"/>
        </w:tabs>
        <w:spacing w:before="120" w:after="0" w:line="360" w:lineRule="auto"/>
        <w:ind w:left="0" w:firstLine="0"/>
        <w:jc w:val="both"/>
        <w:rPr>
          <w:rFonts w:ascii="Times New Roman" w:hAnsi="Times New Roman"/>
          <w:b/>
          <w:sz w:val="24"/>
          <w:szCs w:val="24"/>
          <w:lang w:eastAsia="pl-PL"/>
        </w:rPr>
      </w:pPr>
      <w:r w:rsidRPr="00252AB0">
        <w:rPr>
          <w:rFonts w:ascii="Times New Roman" w:hAnsi="Times New Roman"/>
          <w:b/>
          <w:sz w:val="24"/>
          <w:szCs w:val="24"/>
          <w:lang w:eastAsia="pl-PL"/>
        </w:rPr>
        <w:t xml:space="preserve">Prawo krajowe </w:t>
      </w:r>
    </w:p>
    <w:p w:rsidR="00950F4F" w:rsidRPr="00252AB0" w:rsidRDefault="00ED2E12"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Obecnie w Polsce kwestie zabezpieczania systemów teleinformatycznych są regulowane sektorowo lub wycinkowo, według zadań różnych podmiotów. Istnieją regulacje dotyczące zapewnienia systemu zarządzan</w:t>
      </w:r>
      <w:r w:rsidR="00060655">
        <w:rPr>
          <w:rFonts w:ascii="Times New Roman" w:hAnsi="Times New Roman"/>
          <w:sz w:val="24"/>
          <w:szCs w:val="24"/>
          <w:lang w:eastAsia="pl-PL"/>
        </w:rPr>
        <w:t>ia bezpieczeństwem informacji w </w:t>
      </w:r>
      <w:r w:rsidRPr="00252AB0">
        <w:rPr>
          <w:rFonts w:ascii="Times New Roman" w:hAnsi="Times New Roman"/>
          <w:sz w:val="24"/>
          <w:szCs w:val="24"/>
          <w:lang w:eastAsia="pl-PL"/>
        </w:rPr>
        <w:t>podmiotach publicznych</w:t>
      </w:r>
      <w:r w:rsidR="00857ED1" w:rsidRPr="00252AB0">
        <w:rPr>
          <w:rStyle w:val="Odwoanieprzypisudolnego"/>
          <w:rFonts w:ascii="Times New Roman" w:hAnsi="Times New Roman"/>
          <w:sz w:val="24"/>
          <w:szCs w:val="24"/>
          <w:lang w:eastAsia="pl-PL"/>
        </w:rPr>
        <w:footnoteReference w:id="9"/>
      </w:r>
      <w:r w:rsidR="00640FE1">
        <w:rPr>
          <w:rFonts w:ascii="Times New Roman" w:hAnsi="Times New Roman"/>
          <w:sz w:val="24"/>
          <w:szCs w:val="24"/>
          <w:vertAlign w:val="superscript"/>
          <w:lang w:eastAsia="pl-PL"/>
        </w:rPr>
        <w:t>)</w:t>
      </w:r>
      <w:r w:rsidRPr="00252AB0">
        <w:rPr>
          <w:rFonts w:ascii="Times New Roman" w:hAnsi="Times New Roman"/>
          <w:sz w:val="24"/>
          <w:szCs w:val="24"/>
          <w:lang w:eastAsia="pl-PL"/>
        </w:rPr>
        <w:t>, zwalczania cyberprzestępczości, dotyczące zapobiegania zagrożeniom o charakterze terrorystycznym</w:t>
      </w:r>
      <w:r w:rsidR="00857ED1" w:rsidRPr="00252AB0">
        <w:rPr>
          <w:rStyle w:val="Odwoanieprzypisudolnego"/>
          <w:rFonts w:ascii="Times New Roman" w:hAnsi="Times New Roman"/>
          <w:sz w:val="24"/>
          <w:szCs w:val="24"/>
          <w:lang w:eastAsia="pl-PL"/>
        </w:rPr>
        <w:footnoteReference w:id="10"/>
      </w:r>
      <w:r w:rsidR="00640FE1">
        <w:rPr>
          <w:rFonts w:ascii="Times New Roman" w:hAnsi="Times New Roman"/>
          <w:sz w:val="24"/>
          <w:szCs w:val="24"/>
          <w:vertAlign w:val="superscript"/>
          <w:lang w:eastAsia="pl-PL"/>
        </w:rPr>
        <w:t>)</w:t>
      </w:r>
      <w:r w:rsidRPr="00252AB0">
        <w:rPr>
          <w:rFonts w:ascii="Times New Roman" w:hAnsi="Times New Roman"/>
          <w:sz w:val="24"/>
          <w:szCs w:val="24"/>
          <w:lang w:eastAsia="pl-PL"/>
        </w:rPr>
        <w:t xml:space="preserve"> bądź czy też zarządzania kryzysowego</w:t>
      </w:r>
      <w:r w:rsidR="00857ED1" w:rsidRPr="00252AB0">
        <w:rPr>
          <w:rStyle w:val="Odwoanieprzypisudolnego"/>
          <w:rFonts w:ascii="Times New Roman" w:hAnsi="Times New Roman"/>
          <w:sz w:val="24"/>
          <w:szCs w:val="24"/>
          <w:lang w:eastAsia="pl-PL"/>
        </w:rPr>
        <w:footnoteReference w:id="11"/>
      </w:r>
      <w:r w:rsidR="00640FE1">
        <w:rPr>
          <w:rFonts w:ascii="Times New Roman" w:hAnsi="Times New Roman"/>
          <w:sz w:val="24"/>
          <w:szCs w:val="24"/>
          <w:vertAlign w:val="superscript"/>
          <w:lang w:eastAsia="pl-PL"/>
        </w:rPr>
        <w:t>)</w:t>
      </w:r>
      <w:r w:rsidRPr="00252AB0">
        <w:rPr>
          <w:rFonts w:ascii="Times New Roman" w:hAnsi="Times New Roman"/>
          <w:sz w:val="24"/>
          <w:szCs w:val="24"/>
          <w:lang w:eastAsia="pl-PL"/>
        </w:rPr>
        <w:t>. Istnieją regulacje dotyczące np. konieczności zabezpieczenia usług świadczonych przez przedsiębiorców telekomunikacyjnych</w:t>
      </w:r>
      <w:r w:rsidR="00857ED1" w:rsidRPr="00252AB0">
        <w:rPr>
          <w:rStyle w:val="Odwoanieprzypisudolnego"/>
          <w:rFonts w:ascii="Times New Roman" w:hAnsi="Times New Roman"/>
          <w:sz w:val="24"/>
          <w:szCs w:val="24"/>
          <w:lang w:eastAsia="pl-PL"/>
        </w:rPr>
        <w:footnoteReference w:id="12"/>
      </w:r>
      <w:r w:rsidR="00640FE1">
        <w:rPr>
          <w:rFonts w:ascii="Times New Roman" w:hAnsi="Times New Roman"/>
          <w:sz w:val="24"/>
          <w:szCs w:val="24"/>
          <w:vertAlign w:val="superscript"/>
          <w:lang w:eastAsia="pl-PL"/>
        </w:rPr>
        <w:t>)</w:t>
      </w:r>
      <w:r w:rsidRPr="00252AB0">
        <w:rPr>
          <w:rFonts w:ascii="Times New Roman" w:hAnsi="Times New Roman"/>
          <w:sz w:val="24"/>
          <w:szCs w:val="24"/>
          <w:lang w:eastAsia="pl-PL"/>
        </w:rPr>
        <w:t xml:space="preserve"> czy banki</w:t>
      </w:r>
      <w:r w:rsidR="00857ED1" w:rsidRPr="00252AB0">
        <w:rPr>
          <w:rStyle w:val="Odwoanieprzypisudolnego"/>
          <w:rFonts w:ascii="Times New Roman" w:hAnsi="Times New Roman"/>
          <w:sz w:val="24"/>
          <w:szCs w:val="24"/>
          <w:lang w:eastAsia="pl-PL"/>
        </w:rPr>
        <w:footnoteReference w:id="13"/>
      </w:r>
      <w:r w:rsidR="00640FE1">
        <w:rPr>
          <w:rFonts w:ascii="Times New Roman" w:hAnsi="Times New Roman"/>
          <w:sz w:val="24"/>
          <w:szCs w:val="24"/>
          <w:vertAlign w:val="superscript"/>
          <w:lang w:eastAsia="pl-PL"/>
        </w:rPr>
        <w:t>)</w:t>
      </w:r>
      <w:r w:rsidRPr="00252AB0">
        <w:rPr>
          <w:rFonts w:ascii="Times New Roman" w:hAnsi="Times New Roman"/>
          <w:sz w:val="24"/>
          <w:szCs w:val="24"/>
          <w:lang w:eastAsia="pl-PL"/>
        </w:rPr>
        <w:t xml:space="preserve">. </w:t>
      </w:r>
    </w:p>
    <w:p w:rsidR="00ED2E12" w:rsidRPr="00252AB0" w:rsidRDefault="00ED2E12"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Warto wskazać, że żadna w wymienionych wyżej regulacji nie ujmuje problemu całościowo. Ustawa </w:t>
      </w:r>
      <w:r w:rsidR="000F54AA">
        <w:rPr>
          <w:rFonts w:ascii="Times New Roman" w:hAnsi="Times New Roman"/>
          <w:sz w:val="24"/>
          <w:szCs w:val="24"/>
          <w:lang w:eastAsia="pl-PL"/>
        </w:rPr>
        <w:t xml:space="preserve">z dnia 10 czerwca 2016 r. </w:t>
      </w:r>
      <w:r w:rsidRPr="00252AB0">
        <w:rPr>
          <w:rFonts w:ascii="Times New Roman" w:hAnsi="Times New Roman"/>
          <w:iCs/>
          <w:sz w:val="24"/>
          <w:szCs w:val="24"/>
          <w:lang w:eastAsia="pl-PL"/>
        </w:rPr>
        <w:t>o działaniach antyterrorystycznych</w:t>
      </w:r>
      <w:r w:rsidRPr="00252AB0">
        <w:rPr>
          <w:rFonts w:ascii="Times New Roman" w:hAnsi="Times New Roman"/>
          <w:sz w:val="24"/>
          <w:szCs w:val="24"/>
          <w:lang w:eastAsia="pl-PL"/>
        </w:rPr>
        <w:t xml:space="preserve"> jest ograniczona do zasad prowadzenia działań antyterrorystycznych oraz współpracy między organami właściwymi w zakresie prowadzenia tych działań. Przepisy ustawy </w:t>
      </w:r>
      <w:r w:rsidRPr="00252AB0">
        <w:rPr>
          <w:rFonts w:ascii="Times New Roman" w:hAnsi="Times New Roman"/>
          <w:iCs/>
          <w:sz w:val="24"/>
          <w:szCs w:val="24"/>
          <w:lang w:eastAsia="pl-PL"/>
        </w:rPr>
        <w:t>o</w:t>
      </w:r>
      <w:r w:rsidR="001E6B6C">
        <w:rPr>
          <w:rFonts w:ascii="Times New Roman" w:hAnsi="Times New Roman"/>
          <w:iCs/>
          <w:sz w:val="24"/>
          <w:szCs w:val="24"/>
          <w:lang w:eastAsia="pl-PL"/>
        </w:rPr>
        <w:t xml:space="preserve"> </w:t>
      </w:r>
      <w:r w:rsidRPr="00252AB0">
        <w:rPr>
          <w:rFonts w:ascii="Times New Roman" w:hAnsi="Times New Roman"/>
          <w:iCs/>
          <w:sz w:val="24"/>
          <w:szCs w:val="24"/>
          <w:lang w:eastAsia="pl-PL"/>
        </w:rPr>
        <w:t>zarządzaniu kryzysowym</w:t>
      </w:r>
      <w:r w:rsidRPr="00252AB0">
        <w:rPr>
          <w:rFonts w:ascii="Times New Roman" w:hAnsi="Times New Roman"/>
          <w:sz w:val="24"/>
          <w:szCs w:val="24"/>
          <w:lang w:eastAsia="pl-PL"/>
        </w:rPr>
        <w:t xml:space="preserve"> odnoszą się do działań związanych z</w:t>
      </w:r>
      <w:r w:rsidR="001E6B6C">
        <w:rPr>
          <w:rFonts w:ascii="Times New Roman" w:hAnsi="Times New Roman"/>
          <w:sz w:val="24"/>
          <w:szCs w:val="24"/>
          <w:lang w:eastAsia="pl-PL"/>
        </w:rPr>
        <w:t xml:space="preserve"> </w:t>
      </w:r>
      <w:r w:rsidR="00060655">
        <w:rPr>
          <w:rFonts w:ascii="Times New Roman" w:hAnsi="Times New Roman"/>
          <w:sz w:val="24"/>
          <w:szCs w:val="24"/>
          <w:lang w:eastAsia="pl-PL"/>
        </w:rPr>
        <w:t>zapobieganiem i zarządzaniem w </w:t>
      </w:r>
      <w:r w:rsidRPr="00252AB0">
        <w:rPr>
          <w:rFonts w:ascii="Times New Roman" w:hAnsi="Times New Roman"/>
          <w:sz w:val="24"/>
          <w:szCs w:val="24"/>
          <w:lang w:eastAsia="pl-PL"/>
        </w:rPr>
        <w:t>sytuacjach kryzysowych. Ustawy regulujące pracę organów ścigania</w:t>
      </w:r>
      <w:r w:rsidR="000F54AA">
        <w:rPr>
          <w:rFonts w:ascii="Times New Roman" w:hAnsi="Times New Roman"/>
          <w:sz w:val="24"/>
          <w:szCs w:val="24"/>
          <w:lang w:eastAsia="pl-PL"/>
        </w:rPr>
        <w:t>,</w:t>
      </w:r>
      <w:r w:rsidRPr="00252AB0">
        <w:rPr>
          <w:rFonts w:ascii="Times New Roman" w:hAnsi="Times New Roman"/>
          <w:sz w:val="24"/>
          <w:szCs w:val="24"/>
          <w:lang w:eastAsia="pl-PL"/>
        </w:rPr>
        <w:t xml:space="preserve"> np. ustawa z</w:t>
      </w:r>
      <w:r w:rsidR="00060655">
        <w:rPr>
          <w:rFonts w:ascii="Times New Roman" w:hAnsi="Times New Roman"/>
          <w:sz w:val="24"/>
          <w:szCs w:val="24"/>
          <w:lang w:eastAsia="pl-PL"/>
        </w:rPr>
        <w:t> </w:t>
      </w:r>
      <w:r w:rsidRPr="00252AB0">
        <w:rPr>
          <w:rFonts w:ascii="Times New Roman" w:hAnsi="Times New Roman"/>
          <w:sz w:val="24"/>
          <w:szCs w:val="24"/>
          <w:lang w:eastAsia="pl-PL"/>
        </w:rPr>
        <w:t>dnia 6 kwietnia 1990 r</w:t>
      </w:r>
      <w:r w:rsidRPr="00252AB0">
        <w:rPr>
          <w:rFonts w:ascii="Times New Roman" w:hAnsi="Times New Roman"/>
          <w:iCs/>
          <w:sz w:val="24"/>
          <w:szCs w:val="24"/>
          <w:lang w:eastAsia="pl-PL"/>
        </w:rPr>
        <w:t>. o Policji</w:t>
      </w:r>
      <w:r w:rsidR="00857ED1" w:rsidRPr="00252AB0">
        <w:rPr>
          <w:rStyle w:val="Odwoanieprzypisudolnego"/>
          <w:rFonts w:ascii="Times New Roman" w:hAnsi="Times New Roman"/>
          <w:iCs/>
          <w:sz w:val="24"/>
          <w:szCs w:val="24"/>
          <w:lang w:eastAsia="pl-PL"/>
        </w:rPr>
        <w:footnoteReference w:id="14"/>
      </w:r>
      <w:r w:rsidR="00EE7EA4">
        <w:rPr>
          <w:rFonts w:ascii="Times New Roman" w:hAnsi="Times New Roman"/>
          <w:iCs/>
          <w:sz w:val="24"/>
          <w:szCs w:val="24"/>
          <w:vertAlign w:val="superscript"/>
          <w:lang w:eastAsia="pl-PL"/>
        </w:rPr>
        <w:t>)</w:t>
      </w:r>
      <w:r w:rsidRPr="00252AB0">
        <w:rPr>
          <w:rFonts w:ascii="Times New Roman" w:hAnsi="Times New Roman"/>
          <w:sz w:val="24"/>
          <w:szCs w:val="24"/>
          <w:lang w:eastAsia="pl-PL"/>
        </w:rPr>
        <w:t xml:space="preserve"> czy też </w:t>
      </w:r>
      <w:r w:rsidR="000F54AA">
        <w:rPr>
          <w:rFonts w:ascii="Times New Roman" w:hAnsi="Times New Roman"/>
          <w:sz w:val="24"/>
          <w:szCs w:val="24"/>
          <w:lang w:eastAsia="pl-PL"/>
        </w:rPr>
        <w:t xml:space="preserve">ustawa z dnia 6 czerwca 1997 r. – </w:t>
      </w:r>
      <w:r w:rsidRPr="00252AB0">
        <w:rPr>
          <w:rFonts w:ascii="Times New Roman" w:hAnsi="Times New Roman"/>
          <w:iCs/>
          <w:sz w:val="24"/>
          <w:szCs w:val="24"/>
          <w:lang w:eastAsia="pl-PL"/>
        </w:rPr>
        <w:t>Kodeks karny</w:t>
      </w:r>
      <w:r w:rsidRPr="00252AB0">
        <w:rPr>
          <w:rFonts w:ascii="Times New Roman" w:hAnsi="Times New Roman"/>
          <w:sz w:val="24"/>
          <w:szCs w:val="24"/>
          <w:lang w:eastAsia="pl-PL"/>
        </w:rPr>
        <w:t xml:space="preserve"> obejmują kwestie związane z</w:t>
      </w:r>
      <w:r w:rsidR="00060655">
        <w:rPr>
          <w:rFonts w:ascii="Times New Roman" w:hAnsi="Times New Roman"/>
          <w:sz w:val="24"/>
          <w:szCs w:val="24"/>
          <w:lang w:eastAsia="pl-PL"/>
        </w:rPr>
        <w:t> </w:t>
      </w:r>
      <w:r w:rsidRPr="00252AB0">
        <w:rPr>
          <w:rFonts w:ascii="Times New Roman" w:hAnsi="Times New Roman"/>
          <w:sz w:val="24"/>
          <w:szCs w:val="24"/>
          <w:lang w:eastAsia="pl-PL"/>
        </w:rPr>
        <w:t xml:space="preserve">zapobieganiem i zwalczaniem przestępstw w cyberprzestrzeni. </w:t>
      </w:r>
    </w:p>
    <w:p w:rsidR="00ED2E12" w:rsidRPr="00252AB0" w:rsidRDefault="00ED2E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lang w:bidi="pl-PL"/>
        </w:rPr>
        <w:t xml:space="preserve">Pewne elementy o charakterze bezsankcyjnym regulujące wymagania bezpieczeństwa teleinformatycznego odnoszące się </w:t>
      </w:r>
      <w:r w:rsidRPr="00252AB0">
        <w:rPr>
          <w:rFonts w:ascii="Times New Roman" w:hAnsi="Times New Roman"/>
          <w:bCs/>
          <w:sz w:val="24"/>
          <w:szCs w:val="24"/>
          <w:lang w:bidi="pl-PL"/>
        </w:rPr>
        <w:t xml:space="preserve">do sfery infrastruktury krytycznej </w:t>
      </w:r>
      <w:r w:rsidR="00A20AD2">
        <w:rPr>
          <w:rFonts w:ascii="Times New Roman" w:hAnsi="Times New Roman"/>
          <w:sz w:val="24"/>
          <w:szCs w:val="24"/>
          <w:lang w:bidi="pl-PL"/>
        </w:rPr>
        <w:t>zostały zawarte w </w:t>
      </w:r>
      <w:r w:rsidRPr="00252AB0">
        <w:rPr>
          <w:rFonts w:ascii="Times New Roman" w:hAnsi="Times New Roman"/>
          <w:sz w:val="24"/>
          <w:szCs w:val="24"/>
          <w:lang w:bidi="pl-PL"/>
        </w:rPr>
        <w:t xml:space="preserve">załączniku nr 1 do Narodowego </w:t>
      </w:r>
      <w:r w:rsidRPr="00252AB0">
        <w:rPr>
          <w:rFonts w:ascii="Times New Roman" w:hAnsi="Times New Roman"/>
          <w:bCs/>
          <w:sz w:val="24"/>
          <w:szCs w:val="24"/>
          <w:lang w:bidi="pl-PL"/>
        </w:rPr>
        <w:t>Programu Ochrony Infrastruktury Krytycznej (NPOIK), przyjmowanego na podstawie ustawy z</w:t>
      </w:r>
      <w:r w:rsidR="001E6B6C">
        <w:rPr>
          <w:rFonts w:ascii="Times New Roman" w:hAnsi="Times New Roman"/>
          <w:bCs/>
          <w:sz w:val="24"/>
          <w:szCs w:val="24"/>
          <w:lang w:bidi="pl-PL"/>
        </w:rPr>
        <w:t xml:space="preserve"> </w:t>
      </w:r>
      <w:r w:rsidR="00060655">
        <w:rPr>
          <w:rFonts w:ascii="Times New Roman" w:hAnsi="Times New Roman"/>
          <w:bCs/>
          <w:sz w:val="24"/>
          <w:szCs w:val="24"/>
          <w:lang w:bidi="pl-PL"/>
        </w:rPr>
        <w:t>dnia 26 kwietnia 2007 r. o </w:t>
      </w:r>
      <w:r w:rsidRPr="00252AB0">
        <w:rPr>
          <w:rFonts w:ascii="Times New Roman" w:hAnsi="Times New Roman"/>
          <w:bCs/>
          <w:sz w:val="24"/>
          <w:szCs w:val="24"/>
          <w:lang w:bidi="pl-PL"/>
        </w:rPr>
        <w:t>zarządzaniu kryzysowym</w:t>
      </w:r>
      <w:r w:rsidR="00EE7EA4">
        <w:rPr>
          <w:rStyle w:val="Odwoanieprzypisudolnego"/>
          <w:rFonts w:ascii="Times New Roman" w:hAnsi="Times New Roman"/>
          <w:bCs/>
          <w:sz w:val="24"/>
          <w:szCs w:val="24"/>
          <w:lang w:bidi="pl-PL"/>
        </w:rPr>
        <w:footnoteReference w:id="15"/>
      </w:r>
      <w:r w:rsidR="00EE7EA4">
        <w:rPr>
          <w:rFonts w:ascii="Times New Roman" w:hAnsi="Times New Roman"/>
          <w:bCs/>
          <w:sz w:val="24"/>
          <w:szCs w:val="24"/>
          <w:vertAlign w:val="superscript"/>
          <w:lang w:bidi="pl-PL"/>
        </w:rPr>
        <w:t>)</w:t>
      </w:r>
      <w:r w:rsidRPr="00252AB0">
        <w:rPr>
          <w:rFonts w:ascii="Times New Roman" w:hAnsi="Times New Roman"/>
          <w:bCs/>
          <w:sz w:val="24"/>
          <w:szCs w:val="24"/>
          <w:lang w:bidi="pl-PL"/>
        </w:rPr>
        <w:t>. Rządowe Centrum Bezpieczeństwa weryfikuje plany operatorów infrastruktury krytycznej m.in. pod kątem oceny ryzyka, stosowanych zabezpieczeń i przyjętych w</w:t>
      </w:r>
      <w:r w:rsidR="001E6B6C">
        <w:rPr>
          <w:rFonts w:ascii="Times New Roman" w:hAnsi="Times New Roman"/>
          <w:bCs/>
          <w:sz w:val="24"/>
          <w:szCs w:val="24"/>
          <w:lang w:bidi="pl-PL"/>
        </w:rPr>
        <w:t xml:space="preserve"> </w:t>
      </w:r>
      <w:r w:rsidRPr="00252AB0">
        <w:rPr>
          <w:rFonts w:ascii="Times New Roman" w:hAnsi="Times New Roman"/>
          <w:bCs/>
          <w:sz w:val="24"/>
          <w:szCs w:val="24"/>
          <w:lang w:bidi="pl-PL"/>
        </w:rPr>
        <w:t xml:space="preserve">obiektach zasad ochrony teleinformatycznej. Należy jednak podkreślić, że inna jest podstawa prawna dyrektywy </w:t>
      </w:r>
      <w:r w:rsidR="0057016F" w:rsidRPr="00252AB0">
        <w:rPr>
          <w:rFonts w:ascii="Times New Roman" w:hAnsi="Times New Roman"/>
          <w:bCs/>
          <w:sz w:val="24"/>
          <w:szCs w:val="24"/>
          <w:lang w:bidi="pl-PL"/>
        </w:rPr>
        <w:t>2016/1148</w:t>
      </w:r>
      <w:r w:rsidRPr="00252AB0">
        <w:rPr>
          <w:rFonts w:ascii="Times New Roman" w:hAnsi="Times New Roman"/>
          <w:bCs/>
          <w:sz w:val="24"/>
          <w:szCs w:val="24"/>
          <w:lang w:bidi="pl-PL"/>
        </w:rPr>
        <w:t>, którym jest art. 114 Traktatu o funkcjonowaniu Unii Europejskiej odnoszący się do wspólnego rynku.</w:t>
      </w:r>
      <w:r w:rsidRPr="00252AB0">
        <w:rPr>
          <w:rFonts w:ascii="Times New Roman" w:hAnsi="Times New Roman"/>
          <w:sz w:val="24"/>
          <w:szCs w:val="24"/>
        </w:rPr>
        <w:t xml:space="preserve"> </w:t>
      </w:r>
      <w:r w:rsidRPr="00252AB0">
        <w:rPr>
          <w:rFonts w:ascii="Times New Roman" w:hAnsi="Times New Roman"/>
          <w:bCs/>
          <w:sz w:val="24"/>
          <w:szCs w:val="24"/>
          <w:lang w:bidi="pl-PL"/>
        </w:rPr>
        <w:t>Kwestia ochrony krajowej infrastruktury krytycznej jest natomiast kompetencją wyłączną państw członkowskich, ściśle powiązaną ze sferą bezpieczeństwa narodowego</w:t>
      </w:r>
      <w:r w:rsidR="00970430" w:rsidRPr="00252AB0">
        <w:rPr>
          <w:rFonts w:ascii="Times New Roman" w:hAnsi="Times New Roman"/>
          <w:bCs/>
          <w:sz w:val="24"/>
          <w:szCs w:val="24"/>
          <w:lang w:bidi="pl-PL"/>
        </w:rPr>
        <w:t>, nieobjętą traktatami unijnymi</w:t>
      </w:r>
      <w:r w:rsidRPr="00252AB0">
        <w:rPr>
          <w:rFonts w:ascii="Times New Roman" w:hAnsi="Times New Roman"/>
          <w:bCs/>
          <w:sz w:val="24"/>
          <w:szCs w:val="24"/>
          <w:lang w:bidi="pl-PL"/>
        </w:rPr>
        <w:t xml:space="preserve">. </w:t>
      </w:r>
    </w:p>
    <w:p w:rsidR="0063346A" w:rsidRDefault="00ED2E12" w:rsidP="00A270A1">
      <w:pPr>
        <w:spacing w:before="120" w:after="0" w:line="360" w:lineRule="auto"/>
        <w:jc w:val="both"/>
        <w:rPr>
          <w:rFonts w:ascii="Times New Roman" w:hAnsi="Times New Roman"/>
          <w:iCs/>
          <w:sz w:val="24"/>
          <w:szCs w:val="24"/>
        </w:rPr>
      </w:pPr>
      <w:r w:rsidRPr="00252AB0">
        <w:rPr>
          <w:rFonts w:ascii="Times New Roman" w:hAnsi="Times New Roman"/>
          <w:sz w:val="24"/>
          <w:szCs w:val="24"/>
        </w:rPr>
        <w:t>Pewne wymagania w zakresie bezpieczeństwa informacji, dotyczące zarówno przedsiębiorców, jak i jednostek sektora finansów publicznych znajdują się w</w:t>
      </w:r>
      <w:r w:rsidR="001E6B6C">
        <w:rPr>
          <w:rFonts w:ascii="Times New Roman" w:hAnsi="Times New Roman"/>
          <w:sz w:val="24"/>
          <w:szCs w:val="24"/>
        </w:rPr>
        <w:t xml:space="preserve"> </w:t>
      </w:r>
      <w:r w:rsidRPr="00252AB0">
        <w:rPr>
          <w:rFonts w:ascii="Times New Roman" w:hAnsi="Times New Roman"/>
          <w:sz w:val="24"/>
          <w:szCs w:val="24"/>
        </w:rPr>
        <w:t>ustawie z</w:t>
      </w:r>
      <w:r w:rsidR="00060655">
        <w:rPr>
          <w:rFonts w:ascii="Times New Roman" w:hAnsi="Times New Roman"/>
          <w:sz w:val="24"/>
          <w:szCs w:val="24"/>
        </w:rPr>
        <w:t> </w:t>
      </w:r>
      <w:r w:rsidRPr="00252AB0">
        <w:rPr>
          <w:rFonts w:ascii="Times New Roman" w:hAnsi="Times New Roman"/>
          <w:sz w:val="24"/>
          <w:szCs w:val="24"/>
        </w:rPr>
        <w:t xml:space="preserve">dnia 6 czerwca 1997 r. </w:t>
      </w:r>
      <w:r w:rsidR="00A270A1">
        <w:rPr>
          <w:rFonts w:ascii="Times New Roman" w:hAnsi="Times New Roman"/>
          <w:sz w:val="24"/>
          <w:szCs w:val="24"/>
        </w:rPr>
        <w:t>–</w:t>
      </w:r>
      <w:r w:rsidRPr="00252AB0">
        <w:rPr>
          <w:rFonts w:ascii="Times New Roman" w:hAnsi="Times New Roman"/>
          <w:sz w:val="24"/>
          <w:szCs w:val="24"/>
        </w:rPr>
        <w:t xml:space="preserve"> </w:t>
      </w:r>
      <w:r w:rsidRPr="00252AB0">
        <w:rPr>
          <w:rFonts w:ascii="Times New Roman" w:hAnsi="Times New Roman"/>
          <w:iCs/>
          <w:sz w:val="24"/>
          <w:szCs w:val="24"/>
        </w:rPr>
        <w:t>Kodeks karny</w:t>
      </w:r>
      <w:r w:rsidR="00857ED1" w:rsidRPr="00252AB0">
        <w:rPr>
          <w:rStyle w:val="Odwoanieprzypisudolnego"/>
          <w:rFonts w:ascii="Times New Roman" w:hAnsi="Times New Roman"/>
          <w:iCs/>
          <w:sz w:val="24"/>
          <w:szCs w:val="24"/>
        </w:rPr>
        <w:footnoteReference w:id="16"/>
      </w:r>
      <w:r w:rsidR="00EE7EA4">
        <w:rPr>
          <w:rFonts w:ascii="Times New Roman" w:hAnsi="Times New Roman"/>
          <w:iCs/>
          <w:sz w:val="24"/>
          <w:szCs w:val="24"/>
          <w:vertAlign w:val="superscript"/>
        </w:rPr>
        <w:t>)</w:t>
      </w:r>
      <w:r w:rsidRPr="00252AB0">
        <w:rPr>
          <w:rFonts w:ascii="Times New Roman" w:hAnsi="Times New Roman"/>
          <w:sz w:val="24"/>
          <w:szCs w:val="24"/>
        </w:rPr>
        <w:t>, ustawie z</w:t>
      </w:r>
      <w:r w:rsidR="001E6B6C">
        <w:rPr>
          <w:rFonts w:ascii="Times New Roman" w:hAnsi="Times New Roman"/>
          <w:sz w:val="24"/>
          <w:szCs w:val="24"/>
        </w:rPr>
        <w:t xml:space="preserve"> </w:t>
      </w:r>
      <w:r w:rsidRPr="00252AB0">
        <w:rPr>
          <w:rFonts w:ascii="Times New Roman" w:hAnsi="Times New Roman"/>
          <w:sz w:val="24"/>
          <w:szCs w:val="24"/>
        </w:rPr>
        <w:t xml:space="preserve">dnia 29 sierpnia 1997 r. </w:t>
      </w:r>
      <w:r w:rsidRPr="00252AB0">
        <w:rPr>
          <w:rFonts w:ascii="Times New Roman" w:hAnsi="Times New Roman"/>
          <w:iCs/>
          <w:sz w:val="24"/>
          <w:szCs w:val="24"/>
        </w:rPr>
        <w:t>o</w:t>
      </w:r>
      <w:r w:rsidR="00060655">
        <w:rPr>
          <w:rFonts w:ascii="Times New Roman" w:hAnsi="Times New Roman"/>
          <w:iCs/>
          <w:sz w:val="24"/>
          <w:szCs w:val="24"/>
        </w:rPr>
        <w:t> </w:t>
      </w:r>
      <w:r w:rsidRPr="00252AB0">
        <w:rPr>
          <w:rFonts w:ascii="Times New Roman" w:hAnsi="Times New Roman"/>
          <w:iCs/>
          <w:sz w:val="24"/>
          <w:szCs w:val="24"/>
        </w:rPr>
        <w:t>ochronie danych osobowych</w:t>
      </w:r>
      <w:r w:rsidR="00857ED1" w:rsidRPr="00252AB0">
        <w:rPr>
          <w:rStyle w:val="Odwoanieprzypisudolnego"/>
          <w:rFonts w:ascii="Times New Roman" w:hAnsi="Times New Roman"/>
          <w:iCs/>
          <w:sz w:val="24"/>
          <w:szCs w:val="24"/>
        </w:rPr>
        <w:footnoteReference w:id="17"/>
      </w:r>
      <w:r w:rsidR="00EE7EA4">
        <w:rPr>
          <w:rFonts w:ascii="Times New Roman" w:hAnsi="Times New Roman"/>
          <w:iCs/>
          <w:sz w:val="24"/>
          <w:szCs w:val="24"/>
          <w:vertAlign w:val="superscript"/>
        </w:rPr>
        <w:t>)</w:t>
      </w:r>
      <w:r w:rsidRPr="00252AB0">
        <w:rPr>
          <w:rFonts w:ascii="Times New Roman" w:hAnsi="Times New Roman"/>
          <w:sz w:val="24"/>
          <w:szCs w:val="24"/>
        </w:rPr>
        <w:t>, ustawie z</w:t>
      </w:r>
      <w:r w:rsidR="001E6B6C">
        <w:rPr>
          <w:rFonts w:ascii="Times New Roman" w:hAnsi="Times New Roman"/>
          <w:sz w:val="24"/>
          <w:szCs w:val="24"/>
        </w:rPr>
        <w:t xml:space="preserve"> </w:t>
      </w:r>
      <w:r w:rsidRPr="00252AB0">
        <w:rPr>
          <w:rFonts w:ascii="Times New Roman" w:hAnsi="Times New Roman"/>
          <w:sz w:val="24"/>
          <w:szCs w:val="24"/>
        </w:rPr>
        <w:t xml:space="preserve">dnia 27 sierpnia 2009 r. </w:t>
      </w:r>
      <w:r w:rsidRPr="00252AB0">
        <w:rPr>
          <w:rFonts w:ascii="Times New Roman" w:hAnsi="Times New Roman"/>
          <w:iCs/>
          <w:sz w:val="24"/>
          <w:szCs w:val="24"/>
        </w:rPr>
        <w:t>o finansach publicznych</w:t>
      </w:r>
      <w:r w:rsidR="00857ED1" w:rsidRPr="00252AB0">
        <w:rPr>
          <w:rStyle w:val="Odwoanieprzypisudolnego"/>
          <w:rFonts w:ascii="Times New Roman" w:hAnsi="Times New Roman"/>
          <w:iCs/>
          <w:sz w:val="24"/>
          <w:szCs w:val="24"/>
        </w:rPr>
        <w:footnoteReference w:id="18"/>
      </w:r>
      <w:r w:rsidR="00EE7EA4">
        <w:rPr>
          <w:rFonts w:ascii="Times New Roman" w:hAnsi="Times New Roman"/>
          <w:iCs/>
          <w:sz w:val="24"/>
          <w:szCs w:val="24"/>
          <w:vertAlign w:val="superscript"/>
        </w:rPr>
        <w:t>)</w:t>
      </w:r>
      <w:r w:rsidRPr="00252AB0">
        <w:rPr>
          <w:rFonts w:ascii="Times New Roman" w:hAnsi="Times New Roman"/>
          <w:sz w:val="24"/>
          <w:szCs w:val="24"/>
        </w:rPr>
        <w:t>, ustawie z</w:t>
      </w:r>
      <w:r w:rsidR="001E6B6C">
        <w:rPr>
          <w:rFonts w:ascii="Times New Roman" w:hAnsi="Times New Roman"/>
          <w:sz w:val="24"/>
          <w:szCs w:val="24"/>
        </w:rPr>
        <w:t xml:space="preserve"> </w:t>
      </w:r>
      <w:r w:rsidRPr="00252AB0">
        <w:rPr>
          <w:rFonts w:ascii="Times New Roman" w:hAnsi="Times New Roman"/>
          <w:sz w:val="24"/>
          <w:szCs w:val="24"/>
        </w:rPr>
        <w:t>dnia 29</w:t>
      </w:r>
      <w:r w:rsidR="001E6B6C">
        <w:rPr>
          <w:rFonts w:ascii="Times New Roman" w:hAnsi="Times New Roman"/>
          <w:sz w:val="24"/>
          <w:szCs w:val="24"/>
        </w:rPr>
        <w:t xml:space="preserve"> </w:t>
      </w:r>
      <w:r w:rsidRPr="00252AB0">
        <w:rPr>
          <w:rFonts w:ascii="Times New Roman" w:hAnsi="Times New Roman"/>
          <w:sz w:val="24"/>
          <w:szCs w:val="24"/>
        </w:rPr>
        <w:t xml:space="preserve">września 1994 r. </w:t>
      </w:r>
      <w:r w:rsidRPr="00252AB0">
        <w:rPr>
          <w:rFonts w:ascii="Times New Roman" w:hAnsi="Times New Roman"/>
          <w:iCs/>
          <w:sz w:val="24"/>
          <w:szCs w:val="24"/>
        </w:rPr>
        <w:t>o</w:t>
      </w:r>
      <w:r w:rsidR="001E6B6C">
        <w:rPr>
          <w:rFonts w:ascii="Times New Roman" w:hAnsi="Times New Roman"/>
          <w:iCs/>
          <w:sz w:val="24"/>
          <w:szCs w:val="24"/>
        </w:rPr>
        <w:t xml:space="preserve"> </w:t>
      </w:r>
      <w:r w:rsidRPr="00252AB0">
        <w:rPr>
          <w:rFonts w:ascii="Times New Roman" w:hAnsi="Times New Roman"/>
          <w:iCs/>
          <w:sz w:val="24"/>
          <w:szCs w:val="24"/>
        </w:rPr>
        <w:t>rachunkowości</w:t>
      </w:r>
      <w:r w:rsidR="00857ED1" w:rsidRPr="00252AB0">
        <w:rPr>
          <w:rStyle w:val="Odwoanieprzypisudolnego"/>
          <w:rFonts w:ascii="Times New Roman" w:hAnsi="Times New Roman"/>
          <w:iCs/>
          <w:sz w:val="24"/>
          <w:szCs w:val="24"/>
        </w:rPr>
        <w:footnoteReference w:id="19"/>
      </w:r>
      <w:r w:rsidR="00EE7EA4">
        <w:rPr>
          <w:rFonts w:ascii="Times New Roman" w:hAnsi="Times New Roman"/>
          <w:iCs/>
          <w:sz w:val="24"/>
          <w:szCs w:val="24"/>
          <w:vertAlign w:val="superscript"/>
        </w:rPr>
        <w:t>)</w:t>
      </w:r>
      <w:r w:rsidRPr="00252AB0">
        <w:rPr>
          <w:rFonts w:ascii="Times New Roman" w:hAnsi="Times New Roman"/>
          <w:sz w:val="24"/>
          <w:szCs w:val="24"/>
        </w:rPr>
        <w:t>, ustawie z</w:t>
      </w:r>
      <w:r w:rsidR="001E6B6C">
        <w:rPr>
          <w:rFonts w:ascii="Times New Roman" w:hAnsi="Times New Roman"/>
          <w:sz w:val="24"/>
          <w:szCs w:val="24"/>
        </w:rPr>
        <w:t xml:space="preserve"> </w:t>
      </w:r>
      <w:r w:rsidR="00060655">
        <w:rPr>
          <w:rFonts w:ascii="Times New Roman" w:hAnsi="Times New Roman"/>
          <w:sz w:val="24"/>
          <w:szCs w:val="24"/>
        </w:rPr>
        <w:t>dnia 6 </w:t>
      </w:r>
      <w:r w:rsidRPr="00252AB0">
        <w:rPr>
          <w:rFonts w:ascii="Times New Roman" w:hAnsi="Times New Roman"/>
          <w:sz w:val="24"/>
          <w:szCs w:val="24"/>
        </w:rPr>
        <w:t xml:space="preserve">września 2001 r. </w:t>
      </w:r>
      <w:r w:rsidRPr="00252AB0">
        <w:rPr>
          <w:rFonts w:ascii="Times New Roman" w:hAnsi="Times New Roman"/>
          <w:iCs/>
          <w:sz w:val="24"/>
          <w:szCs w:val="24"/>
        </w:rPr>
        <w:t>o</w:t>
      </w:r>
      <w:r w:rsidR="001E6B6C">
        <w:rPr>
          <w:rFonts w:ascii="Times New Roman" w:hAnsi="Times New Roman"/>
          <w:iCs/>
          <w:sz w:val="24"/>
          <w:szCs w:val="24"/>
        </w:rPr>
        <w:t xml:space="preserve"> </w:t>
      </w:r>
      <w:r w:rsidRPr="00252AB0">
        <w:rPr>
          <w:rFonts w:ascii="Times New Roman" w:hAnsi="Times New Roman"/>
          <w:iCs/>
          <w:sz w:val="24"/>
          <w:szCs w:val="24"/>
        </w:rPr>
        <w:t>dostępie do</w:t>
      </w:r>
      <w:r w:rsidR="001E6B6C">
        <w:rPr>
          <w:rFonts w:ascii="Times New Roman" w:hAnsi="Times New Roman"/>
          <w:iCs/>
          <w:sz w:val="24"/>
          <w:szCs w:val="24"/>
        </w:rPr>
        <w:t xml:space="preserve"> </w:t>
      </w:r>
      <w:r w:rsidRPr="00252AB0">
        <w:rPr>
          <w:rFonts w:ascii="Times New Roman" w:hAnsi="Times New Roman"/>
          <w:iCs/>
          <w:sz w:val="24"/>
          <w:szCs w:val="24"/>
        </w:rPr>
        <w:t>informacji publicznej</w:t>
      </w:r>
      <w:r w:rsidR="00857ED1" w:rsidRPr="00252AB0">
        <w:rPr>
          <w:rStyle w:val="Odwoanieprzypisudolnego"/>
          <w:rFonts w:ascii="Times New Roman" w:hAnsi="Times New Roman"/>
          <w:iCs/>
          <w:sz w:val="24"/>
          <w:szCs w:val="24"/>
        </w:rPr>
        <w:footnoteReference w:id="20"/>
      </w:r>
      <w:r w:rsidR="00EE7EA4">
        <w:rPr>
          <w:rFonts w:ascii="Times New Roman" w:hAnsi="Times New Roman"/>
          <w:iCs/>
          <w:sz w:val="24"/>
          <w:szCs w:val="24"/>
          <w:vertAlign w:val="superscript"/>
        </w:rPr>
        <w:t>)</w:t>
      </w:r>
      <w:r w:rsidRPr="00252AB0">
        <w:rPr>
          <w:rFonts w:ascii="Times New Roman" w:hAnsi="Times New Roman"/>
          <w:sz w:val="24"/>
          <w:szCs w:val="24"/>
        </w:rPr>
        <w:t>, ustawie z</w:t>
      </w:r>
      <w:r w:rsidR="001E6B6C">
        <w:rPr>
          <w:rFonts w:ascii="Times New Roman" w:hAnsi="Times New Roman"/>
          <w:sz w:val="24"/>
          <w:szCs w:val="24"/>
        </w:rPr>
        <w:t xml:space="preserve"> </w:t>
      </w:r>
      <w:r w:rsidRPr="00252AB0">
        <w:rPr>
          <w:rFonts w:ascii="Times New Roman" w:hAnsi="Times New Roman"/>
          <w:sz w:val="24"/>
          <w:szCs w:val="24"/>
        </w:rPr>
        <w:t xml:space="preserve">dnia 15 kwietnia 2011 r. </w:t>
      </w:r>
      <w:r w:rsidRPr="00252AB0">
        <w:rPr>
          <w:rFonts w:ascii="Times New Roman" w:hAnsi="Times New Roman"/>
          <w:iCs/>
          <w:sz w:val="24"/>
          <w:szCs w:val="24"/>
        </w:rPr>
        <w:t>o systemie informacji oświatowej</w:t>
      </w:r>
      <w:r w:rsidR="00857ED1" w:rsidRPr="00252AB0">
        <w:rPr>
          <w:rStyle w:val="Odwoanieprzypisudolnego"/>
          <w:rFonts w:ascii="Times New Roman" w:hAnsi="Times New Roman"/>
          <w:iCs/>
          <w:sz w:val="24"/>
          <w:szCs w:val="24"/>
        </w:rPr>
        <w:footnoteReference w:id="21"/>
      </w:r>
      <w:r w:rsidR="00EE7EA4">
        <w:rPr>
          <w:rFonts w:ascii="Times New Roman" w:hAnsi="Times New Roman"/>
          <w:iCs/>
          <w:sz w:val="24"/>
          <w:szCs w:val="24"/>
          <w:vertAlign w:val="superscript"/>
        </w:rPr>
        <w:t>)</w:t>
      </w:r>
      <w:r w:rsidRPr="00252AB0">
        <w:rPr>
          <w:rFonts w:ascii="Times New Roman" w:hAnsi="Times New Roman"/>
          <w:sz w:val="24"/>
          <w:szCs w:val="24"/>
        </w:rPr>
        <w:t>, ustawie z</w:t>
      </w:r>
      <w:r w:rsidR="001E6B6C">
        <w:rPr>
          <w:rFonts w:ascii="Times New Roman" w:hAnsi="Times New Roman"/>
          <w:sz w:val="24"/>
          <w:szCs w:val="24"/>
        </w:rPr>
        <w:t xml:space="preserve"> </w:t>
      </w:r>
      <w:r w:rsidRPr="00252AB0">
        <w:rPr>
          <w:rFonts w:ascii="Times New Roman" w:hAnsi="Times New Roman"/>
          <w:sz w:val="24"/>
          <w:szCs w:val="24"/>
        </w:rPr>
        <w:t>dnia 28 kwietnia 2011 r</w:t>
      </w:r>
      <w:r w:rsidR="00A20AD2">
        <w:rPr>
          <w:rFonts w:ascii="Times New Roman" w:hAnsi="Times New Roman"/>
          <w:sz w:val="24"/>
          <w:szCs w:val="24"/>
        </w:rPr>
        <w:t>.</w:t>
      </w:r>
      <w:r w:rsidRPr="00252AB0">
        <w:rPr>
          <w:rFonts w:ascii="Times New Roman" w:hAnsi="Times New Roman"/>
          <w:sz w:val="24"/>
          <w:szCs w:val="24"/>
        </w:rPr>
        <w:t xml:space="preserve"> </w:t>
      </w:r>
      <w:r w:rsidRPr="00252AB0">
        <w:rPr>
          <w:rFonts w:ascii="Times New Roman" w:hAnsi="Times New Roman"/>
          <w:iCs/>
          <w:sz w:val="24"/>
          <w:szCs w:val="24"/>
        </w:rPr>
        <w:t>o</w:t>
      </w:r>
      <w:r w:rsidR="00060655">
        <w:rPr>
          <w:rFonts w:ascii="Times New Roman" w:hAnsi="Times New Roman"/>
          <w:iCs/>
          <w:sz w:val="24"/>
          <w:szCs w:val="24"/>
        </w:rPr>
        <w:t> </w:t>
      </w:r>
      <w:r w:rsidR="00D53012">
        <w:rPr>
          <w:rFonts w:ascii="Times New Roman" w:hAnsi="Times New Roman"/>
          <w:iCs/>
          <w:sz w:val="24"/>
          <w:szCs w:val="24"/>
        </w:rPr>
        <w:t xml:space="preserve">systemie informacji </w:t>
      </w:r>
      <w:r w:rsidR="00177A2C">
        <w:rPr>
          <w:rFonts w:ascii="Times New Roman" w:hAnsi="Times New Roman"/>
          <w:iCs/>
          <w:sz w:val="24"/>
          <w:szCs w:val="24"/>
        </w:rPr>
        <w:t>w</w:t>
      </w:r>
      <w:r w:rsidRPr="00252AB0">
        <w:rPr>
          <w:rFonts w:ascii="Times New Roman" w:hAnsi="Times New Roman"/>
          <w:iCs/>
          <w:sz w:val="24"/>
          <w:szCs w:val="24"/>
        </w:rPr>
        <w:t xml:space="preserve"> ochronie zdrowia</w:t>
      </w:r>
      <w:r w:rsidR="00857ED1" w:rsidRPr="00252AB0">
        <w:rPr>
          <w:rStyle w:val="Odwoanieprzypisudolnego"/>
          <w:rFonts w:ascii="Times New Roman" w:hAnsi="Times New Roman"/>
          <w:iCs/>
          <w:sz w:val="24"/>
          <w:szCs w:val="24"/>
        </w:rPr>
        <w:footnoteReference w:id="22"/>
      </w:r>
      <w:r w:rsidR="00EE7EA4">
        <w:rPr>
          <w:rFonts w:ascii="Times New Roman" w:hAnsi="Times New Roman"/>
          <w:iCs/>
          <w:sz w:val="24"/>
          <w:szCs w:val="24"/>
          <w:vertAlign w:val="superscript"/>
        </w:rPr>
        <w:t>)</w:t>
      </w:r>
      <w:r w:rsidRPr="00252AB0">
        <w:rPr>
          <w:rFonts w:ascii="Times New Roman" w:hAnsi="Times New Roman"/>
          <w:sz w:val="24"/>
          <w:szCs w:val="24"/>
        </w:rPr>
        <w:t>, ustawie z</w:t>
      </w:r>
      <w:r w:rsidR="001E6B6C">
        <w:rPr>
          <w:rFonts w:ascii="Times New Roman" w:hAnsi="Times New Roman"/>
          <w:sz w:val="24"/>
          <w:szCs w:val="24"/>
        </w:rPr>
        <w:t xml:space="preserve"> </w:t>
      </w:r>
      <w:r w:rsidRPr="00252AB0">
        <w:rPr>
          <w:rFonts w:ascii="Times New Roman" w:hAnsi="Times New Roman"/>
          <w:sz w:val="24"/>
          <w:szCs w:val="24"/>
        </w:rPr>
        <w:t xml:space="preserve">dnia 14 lipca 1983 r. </w:t>
      </w:r>
      <w:r w:rsidR="00060655">
        <w:rPr>
          <w:rFonts w:ascii="Times New Roman" w:hAnsi="Times New Roman"/>
          <w:iCs/>
          <w:sz w:val="24"/>
          <w:szCs w:val="24"/>
        </w:rPr>
        <w:t>o </w:t>
      </w:r>
      <w:r w:rsidRPr="00252AB0">
        <w:rPr>
          <w:rFonts w:ascii="Times New Roman" w:hAnsi="Times New Roman"/>
          <w:iCs/>
          <w:sz w:val="24"/>
          <w:szCs w:val="24"/>
        </w:rPr>
        <w:t>narodowym zasobie archiwalnym i</w:t>
      </w:r>
      <w:r w:rsidR="001E6B6C">
        <w:rPr>
          <w:rFonts w:ascii="Times New Roman" w:hAnsi="Times New Roman"/>
          <w:iCs/>
          <w:sz w:val="24"/>
          <w:szCs w:val="24"/>
        </w:rPr>
        <w:t xml:space="preserve"> </w:t>
      </w:r>
      <w:r w:rsidRPr="00252AB0">
        <w:rPr>
          <w:rFonts w:ascii="Times New Roman" w:hAnsi="Times New Roman"/>
          <w:iCs/>
          <w:sz w:val="24"/>
          <w:szCs w:val="24"/>
        </w:rPr>
        <w:t>archiwach</w:t>
      </w:r>
      <w:r w:rsidR="00857ED1" w:rsidRPr="00252AB0">
        <w:rPr>
          <w:rStyle w:val="Odwoanieprzypisudolnego"/>
          <w:rFonts w:ascii="Times New Roman" w:hAnsi="Times New Roman"/>
          <w:iCs/>
          <w:sz w:val="24"/>
          <w:szCs w:val="24"/>
        </w:rPr>
        <w:footnoteReference w:id="23"/>
      </w:r>
      <w:r w:rsidR="00EE7EA4">
        <w:rPr>
          <w:rFonts w:ascii="Times New Roman" w:hAnsi="Times New Roman"/>
          <w:iCs/>
          <w:sz w:val="24"/>
          <w:szCs w:val="24"/>
          <w:vertAlign w:val="superscript"/>
        </w:rPr>
        <w:t>)</w:t>
      </w:r>
      <w:r w:rsidRPr="00252AB0">
        <w:rPr>
          <w:rFonts w:ascii="Times New Roman" w:hAnsi="Times New Roman"/>
          <w:sz w:val="24"/>
          <w:szCs w:val="24"/>
        </w:rPr>
        <w:t xml:space="preserve">, ustawie </w:t>
      </w:r>
      <w:r w:rsidR="00D53012">
        <w:rPr>
          <w:rFonts w:ascii="Times New Roman" w:hAnsi="Times New Roman"/>
          <w:sz w:val="24"/>
          <w:szCs w:val="24"/>
        </w:rPr>
        <w:t>z dnia 2</w:t>
      </w:r>
      <w:r w:rsidR="00E05549">
        <w:rPr>
          <w:rFonts w:ascii="Times New Roman" w:hAnsi="Times New Roman"/>
          <w:sz w:val="24"/>
          <w:szCs w:val="24"/>
        </w:rPr>
        <w:t>9</w:t>
      </w:r>
      <w:r w:rsidR="00D53012">
        <w:rPr>
          <w:rFonts w:ascii="Times New Roman" w:hAnsi="Times New Roman"/>
          <w:sz w:val="24"/>
          <w:szCs w:val="24"/>
        </w:rPr>
        <w:t xml:space="preserve"> sierpnia 1997 r. </w:t>
      </w:r>
      <w:r w:rsidR="00A270A1">
        <w:rPr>
          <w:rFonts w:ascii="Times New Roman" w:hAnsi="Times New Roman"/>
          <w:sz w:val="24"/>
          <w:szCs w:val="24"/>
        </w:rPr>
        <w:t>–</w:t>
      </w:r>
      <w:r w:rsidRPr="00252AB0">
        <w:rPr>
          <w:rFonts w:ascii="Times New Roman" w:hAnsi="Times New Roman"/>
          <w:sz w:val="24"/>
          <w:szCs w:val="24"/>
        </w:rPr>
        <w:t xml:space="preserve"> </w:t>
      </w:r>
      <w:r w:rsidRPr="00252AB0">
        <w:rPr>
          <w:rFonts w:ascii="Times New Roman" w:hAnsi="Times New Roman"/>
          <w:iCs/>
          <w:sz w:val="24"/>
          <w:szCs w:val="24"/>
        </w:rPr>
        <w:t>Prawo bankowe</w:t>
      </w:r>
      <w:r w:rsidR="00D53012">
        <w:rPr>
          <w:rFonts w:ascii="Times New Roman" w:hAnsi="Times New Roman"/>
          <w:iCs/>
          <w:sz w:val="24"/>
          <w:szCs w:val="24"/>
        </w:rPr>
        <w:t xml:space="preserve"> (dalej ustawowo – Prawo bankowe)</w:t>
      </w:r>
      <w:r w:rsidRPr="00252AB0">
        <w:rPr>
          <w:rFonts w:ascii="Times New Roman" w:hAnsi="Times New Roman"/>
          <w:sz w:val="24"/>
          <w:szCs w:val="24"/>
        </w:rPr>
        <w:t>, ustawie z</w:t>
      </w:r>
      <w:r w:rsidR="00060655">
        <w:rPr>
          <w:rFonts w:ascii="Times New Roman" w:hAnsi="Times New Roman"/>
          <w:sz w:val="24"/>
          <w:szCs w:val="24"/>
        </w:rPr>
        <w:t> </w:t>
      </w:r>
      <w:r w:rsidRPr="00252AB0">
        <w:rPr>
          <w:rFonts w:ascii="Times New Roman" w:hAnsi="Times New Roman"/>
          <w:sz w:val="24"/>
          <w:szCs w:val="24"/>
        </w:rPr>
        <w:t xml:space="preserve">dnia 5 września 2016 r. </w:t>
      </w:r>
      <w:r w:rsidRPr="00252AB0">
        <w:rPr>
          <w:rFonts w:ascii="Times New Roman" w:hAnsi="Times New Roman"/>
          <w:iCs/>
          <w:sz w:val="24"/>
          <w:szCs w:val="24"/>
        </w:rPr>
        <w:t>o</w:t>
      </w:r>
      <w:r w:rsidR="001E6B6C">
        <w:rPr>
          <w:rFonts w:ascii="Times New Roman" w:hAnsi="Times New Roman"/>
          <w:iCs/>
          <w:sz w:val="24"/>
          <w:szCs w:val="24"/>
        </w:rPr>
        <w:t xml:space="preserve"> </w:t>
      </w:r>
      <w:r w:rsidRPr="00252AB0">
        <w:rPr>
          <w:rFonts w:ascii="Times New Roman" w:hAnsi="Times New Roman"/>
          <w:iCs/>
          <w:sz w:val="24"/>
          <w:szCs w:val="24"/>
        </w:rPr>
        <w:t>usługach zaufania i identyfikacji elektronicznej</w:t>
      </w:r>
      <w:r w:rsidR="00DF31F1" w:rsidRPr="00252AB0">
        <w:rPr>
          <w:rStyle w:val="Odwoanieprzypisudolnego"/>
          <w:rFonts w:ascii="Times New Roman" w:hAnsi="Times New Roman"/>
          <w:iCs/>
          <w:sz w:val="24"/>
          <w:szCs w:val="24"/>
        </w:rPr>
        <w:footnoteReference w:id="24"/>
      </w:r>
      <w:r w:rsidR="0063346A">
        <w:rPr>
          <w:rFonts w:ascii="Times New Roman" w:hAnsi="Times New Roman"/>
          <w:iCs/>
          <w:sz w:val="24"/>
          <w:szCs w:val="24"/>
          <w:vertAlign w:val="superscript"/>
        </w:rPr>
        <w:t>)</w:t>
      </w:r>
      <w:r w:rsidRPr="00252AB0">
        <w:rPr>
          <w:rFonts w:ascii="Times New Roman" w:hAnsi="Times New Roman"/>
          <w:sz w:val="24"/>
          <w:szCs w:val="24"/>
        </w:rPr>
        <w:t>, ustawie z</w:t>
      </w:r>
      <w:r w:rsidR="00060655">
        <w:rPr>
          <w:rFonts w:ascii="Times New Roman" w:hAnsi="Times New Roman"/>
          <w:sz w:val="24"/>
          <w:szCs w:val="24"/>
        </w:rPr>
        <w:t> </w:t>
      </w:r>
      <w:r w:rsidRPr="00252AB0">
        <w:rPr>
          <w:rFonts w:ascii="Times New Roman" w:hAnsi="Times New Roman"/>
          <w:sz w:val="24"/>
          <w:szCs w:val="24"/>
        </w:rPr>
        <w:t xml:space="preserve">dnia 18 lipca 2002 r. </w:t>
      </w:r>
      <w:r w:rsidRPr="00252AB0">
        <w:rPr>
          <w:rFonts w:ascii="Times New Roman" w:hAnsi="Times New Roman"/>
          <w:iCs/>
          <w:sz w:val="24"/>
          <w:szCs w:val="24"/>
        </w:rPr>
        <w:t>o</w:t>
      </w:r>
      <w:r w:rsidR="00D53012">
        <w:rPr>
          <w:rFonts w:ascii="Times New Roman" w:hAnsi="Times New Roman"/>
          <w:iCs/>
          <w:sz w:val="24"/>
          <w:szCs w:val="24"/>
        </w:rPr>
        <w:t> </w:t>
      </w:r>
      <w:r w:rsidRPr="00252AB0">
        <w:rPr>
          <w:rFonts w:ascii="Times New Roman" w:hAnsi="Times New Roman"/>
          <w:iCs/>
          <w:sz w:val="24"/>
          <w:szCs w:val="24"/>
        </w:rPr>
        <w:t>świadczeniu usług drogą elektroniczną</w:t>
      </w:r>
      <w:r w:rsidR="00857ED1" w:rsidRPr="00252AB0">
        <w:rPr>
          <w:rStyle w:val="Odwoanieprzypisudolnego"/>
          <w:rFonts w:ascii="Times New Roman" w:hAnsi="Times New Roman"/>
          <w:iCs/>
          <w:sz w:val="24"/>
          <w:szCs w:val="24"/>
        </w:rPr>
        <w:footnoteReference w:id="25"/>
      </w:r>
      <w:r w:rsidR="0063346A">
        <w:rPr>
          <w:rFonts w:ascii="Times New Roman" w:hAnsi="Times New Roman"/>
          <w:iCs/>
          <w:sz w:val="24"/>
          <w:szCs w:val="24"/>
          <w:vertAlign w:val="superscript"/>
        </w:rPr>
        <w:t>)</w:t>
      </w:r>
      <w:r w:rsidRPr="00252AB0">
        <w:rPr>
          <w:rFonts w:ascii="Times New Roman" w:hAnsi="Times New Roman"/>
          <w:sz w:val="24"/>
          <w:szCs w:val="24"/>
        </w:rPr>
        <w:t>, ustawie z</w:t>
      </w:r>
      <w:r w:rsidR="001E6B6C">
        <w:rPr>
          <w:rFonts w:ascii="Times New Roman" w:hAnsi="Times New Roman"/>
          <w:sz w:val="24"/>
          <w:szCs w:val="24"/>
        </w:rPr>
        <w:t xml:space="preserve"> </w:t>
      </w:r>
      <w:r w:rsidR="00060655">
        <w:rPr>
          <w:rFonts w:ascii="Times New Roman" w:hAnsi="Times New Roman"/>
          <w:sz w:val="24"/>
          <w:szCs w:val="24"/>
        </w:rPr>
        <w:t>dnia 29 </w:t>
      </w:r>
      <w:r w:rsidRPr="00252AB0">
        <w:rPr>
          <w:rFonts w:ascii="Times New Roman" w:hAnsi="Times New Roman"/>
          <w:sz w:val="24"/>
          <w:szCs w:val="24"/>
        </w:rPr>
        <w:t xml:space="preserve">czerwca 1995 r. </w:t>
      </w:r>
      <w:r w:rsidRPr="00252AB0">
        <w:rPr>
          <w:rFonts w:ascii="Times New Roman" w:hAnsi="Times New Roman"/>
          <w:iCs/>
          <w:sz w:val="24"/>
          <w:szCs w:val="24"/>
        </w:rPr>
        <w:t>o</w:t>
      </w:r>
      <w:r w:rsidR="00D53012">
        <w:rPr>
          <w:rFonts w:ascii="Times New Roman" w:hAnsi="Times New Roman"/>
          <w:iCs/>
          <w:sz w:val="24"/>
          <w:szCs w:val="24"/>
        </w:rPr>
        <w:t> </w:t>
      </w:r>
      <w:r w:rsidRPr="00252AB0">
        <w:rPr>
          <w:rFonts w:ascii="Times New Roman" w:hAnsi="Times New Roman"/>
          <w:iCs/>
          <w:sz w:val="24"/>
          <w:szCs w:val="24"/>
        </w:rPr>
        <w:t>statystyce publicznej</w:t>
      </w:r>
      <w:r w:rsidR="00857ED1" w:rsidRPr="00252AB0">
        <w:rPr>
          <w:rStyle w:val="Odwoanieprzypisudolnego"/>
          <w:rFonts w:ascii="Times New Roman" w:hAnsi="Times New Roman"/>
          <w:iCs/>
          <w:sz w:val="24"/>
          <w:szCs w:val="24"/>
        </w:rPr>
        <w:footnoteReference w:id="26"/>
      </w:r>
      <w:r w:rsidR="0063346A">
        <w:rPr>
          <w:rFonts w:ascii="Times New Roman" w:hAnsi="Times New Roman"/>
          <w:iCs/>
          <w:sz w:val="24"/>
          <w:szCs w:val="24"/>
          <w:vertAlign w:val="superscript"/>
        </w:rPr>
        <w:t>)</w:t>
      </w:r>
      <w:r w:rsidRPr="00252AB0">
        <w:rPr>
          <w:rFonts w:ascii="Times New Roman" w:hAnsi="Times New Roman"/>
          <w:sz w:val="24"/>
          <w:szCs w:val="24"/>
        </w:rPr>
        <w:t xml:space="preserve"> oraz ustawie z</w:t>
      </w:r>
      <w:r w:rsidR="001E6B6C">
        <w:rPr>
          <w:rFonts w:ascii="Times New Roman" w:hAnsi="Times New Roman"/>
          <w:sz w:val="24"/>
          <w:szCs w:val="24"/>
        </w:rPr>
        <w:t xml:space="preserve"> </w:t>
      </w:r>
      <w:r w:rsidRPr="00252AB0">
        <w:rPr>
          <w:rFonts w:ascii="Times New Roman" w:hAnsi="Times New Roman"/>
          <w:sz w:val="24"/>
          <w:szCs w:val="24"/>
        </w:rPr>
        <w:t xml:space="preserve">dnia 16 kwietnia 1993 r. </w:t>
      </w:r>
      <w:r w:rsidR="00060655">
        <w:rPr>
          <w:rFonts w:ascii="Times New Roman" w:hAnsi="Times New Roman"/>
          <w:iCs/>
          <w:sz w:val="24"/>
          <w:szCs w:val="24"/>
        </w:rPr>
        <w:t>o </w:t>
      </w:r>
      <w:r w:rsidRPr="00252AB0">
        <w:rPr>
          <w:rFonts w:ascii="Times New Roman" w:hAnsi="Times New Roman"/>
          <w:iCs/>
          <w:sz w:val="24"/>
          <w:szCs w:val="24"/>
        </w:rPr>
        <w:t>zwalczaniu nieuczciwej konkurencji</w:t>
      </w:r>
      <w:r w:rsidR="00857ED1" w:rsidRPr="00252AB0">
        <w:rPr>
          <w:rStyle w:val="Odwoanieprzypisudolnego"/>
          <w:rFonts w:ascii="Times New Roman" w:hAnsi="Times New Roman"/>
          <w:iCs/>
          <w:sz w:val="24"/>
          <w:szCs w:val="24"/>
        </w:rPr>
        <w:footnoteReference w:id="27"/>
      </w:r>
      <w:r w:rsidR="0063346A">
        <w:rPr>
          <w:rFonts w:ascii="Times New Roman" w:hAnsi="Times New Roman"/>
          <w:iCs/>
          <w:sz w:val="24"/>
          <w:szCs w:val="24"/>
          <w:vertAlign w:val="superscript"/>
        </w:rPr>
        <w:t>)</w:t>
      </w:r>
      <w:r w:rsidR="0063346A">
        <w:rPr>
          <w:rFonts w:ascii="Times New Roman" w:hAnsi="Times New Roman"/>
          <w:iCs/>
          <w:sz w:val="24"/>
          <w:szCs w:val="24"/>
        </w:rPr>
        <w:t>.</w:t>
      </w:r>
    </w:p>
    <w:p w:rsidR="00ED2E12" w:rsidRPr="00252AB0" w:rsidRDefault="00ED2E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lang w:eastAsia="pl-PL"/>
        </w:rPr>
        <w:t xml:space="preserve">Nie zostały dotychczas jednak określone sposoby realizacji usług obsługi incydentów, zasady współpracy podmiotów realizujących takie usługi oraz sposoby postępowania zespołów reagowania na incydenty komputerowe podczas obsługi incydentu. </w:t>
      </w:r>
      <w:r w:rsidRPr="00252AB0">
        <w:rPr>
          <w:rFonts w:ascii="Times New Roman" w:hAnsi="Times New Roman"/>
          <w:sz w:val="24"/>
          <w:szCs w:val="24"/>
        </w:rPr>
        <w:t xml:space="preserve">Brak jest w polskim prawie przepisów służących ustanowieniu obowiązków w zakresie zarządzania ryzykiem, stosowania zabezpieczeń, zgłaszania i obsługi incydentów, objęcia świadczonych usług systemem monitorowania w trybie ciągłym. </w:t>
      </w:r>
    </w:p>
    <w:p w:rsidR="0002638E" w:rsidRPr="00252AB0" w:rsidRDefault="00ED2E12"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rPr>
        <w:t>Projektowany akt jest pierwszym dokumentem, który całościowo określ</w:t>
      </w:r>
      <w:r w:rsidR="00970430" w:rsidRPr="00252AB0">
        <w:rPr>
          <w:rFonts w:ascii="Times New Roman" w:hAnsi="Times New Roman"/>
          <w:sz w:val="24"/>
          <w:szCs w:val="24"/>
        </w:rPr>
        <w:t>a</w:t>
      </w:r>
      <w:r w:rsidRPr="00252AB0">
        <w:rPr>
          <w:rFonts w:ascii="Times New Roman" w:hAnsi="Times New Roman"/>
          <w:sz w:val="24"/>
          <w:szCs w:val="24"/>
        </w:rPr>
        <w:t xml:space="preserve"> zasady funkcjonowania krajowego systemu cyberbezpieczeństwa.</w:t>
      </w:r>
    </w:p>
    <w:p w:rsidR="004776B1" w:rsidRPr="00252AB0" w:rsidRDefault="004776B1" w:rsidP="00A270A1">
      <w:pPr>
        <w:pStyle w:val="Akapitzlist"/>
        <w:numPr>
          <w:ilvl w:val="0"/>
          <w:numId w:val="1"/>
        </w:numPr>
        <w:tabs>
          <w:tab w:val="left" w:pos="284"/>
        </w:tabs>
        <w:spacing w:before="120" w:after="0" w:line="360" w:lineRule="auto"/>
        <w:ind w:left="0" w:firstLine="0"/>
        <w:jc w:val="both"/>
        <w:rPr>
          <w:rFonts w:ascii="Times New Roman" w:hAnsi="Times New Roman"/>
          <w:b/>
          <w:sz w:val="24"/>
          <w:szCs w:val="24"/>
          <w:lang w:eastAsia="pl-PL"/>
        </w:rPr>
      </w:pPr>
      <w:r w:rsidRPr="00252AB0">
        <w:rPr>
          <w:rFonts w:ascii="Times New Roman" w:hAnsi="Times New Roman"/>
          <w:b/>
          <w:sz w:val="24"/>
          <w:szCs w:val="24"/>
          <w:lang w:eastAsia="pl-PL"/>
        </w:rPr>
        <w:t xml:space="preserve">Warstwa strategiczno-polityczna krajowego systemu cyberbezpieczeństwa </w:t>
      </w:r>
    </w:p>
    <w:p w:rsidR="004776B1" w:rsidRPr="00252AB0" w:rsidRDefault="004776B1"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System ochrony cyberprzestrzeni w Polsce ma</w:t>
      </w:r>
      <w:r w:rsidR="00060655">
        <w:rPr>
          <w:rFonts w:ascii="Times New Roman" w:hAnsi="Times New Roman"/>
          <w:sz w:val="24"/>
          <w:szCs w:val="24"/>
          <w:lang w:eastAsia="pl-PL"/>
        </w:rPr>
        <w:t xml:space="preserve"> charakter zdecentralizowany, a </w:t>
      </w:r>
      <w:r w:rsidRPr="00252AB0">
        <w:rPr>
          <w:rFonts w:ascii="Times New Roman" w:hAnsi="Times New Roman"/>
          <w:sz w:val="24"/>
          <w:szCs w:val="24"/>
          <w:lang w:eastAsia="pl-PL"/>
        </w:rPr>
        <w:t>kompetencje dotyczące cyberbezpieczeństwa mogą być realizowane przez Ministra Obrony Narodowej, Szefa Agencji Bezpieczeństwa Wewnętrznego, Ministra Spraw Wewnętrznych i Administracji, Policję, Rządowe Centrum Bezpieczeństwa, czy też Ministra Cyfryzacji. Cyberbezpieczeństwem zajmują się także zespoły CSIRT utworzone przez operatorów telekomunikacyjnych, banki, przedsiębiorstwa energetyczne oraz środowiska naukowo-badawcze. Wymienione podmioty realizują zadania w zakresie cyberbezpieczeństwa w sferze cywilnej, zwalczania cyberprzestępczości, zapobiegania zdarzeniom terrorystycznym i obrony narodowej.</w:t>
      </w:r>
    </w:p>
    <w:p w:rsidR="005343C9" w:rsidRPr="00252AB0" w:rsidRDefault="005343C9"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Zgodnie z art. 146 ust. 4 pkt 7 i 11 Konstytucji RP</w:t>
      </w:r>
      <w:r w:rsidR="00D53012">
        <w:rPr>
          <w:rFonts w:ascii="Times New Roman" w:hAnsi="Times New Roman"/>
          <w:sz w:val="24"/>
          <w:szCs w:val="24"/>
          <w:lang w:eastAsia="pl-PL"/>
        </w:rPr>
        <w:t>,</w:t>
      </w:r>
      <w:r w:rsidRPr="00252AB0">
        <w:rPr>
          <w:rFonts w:ascii="Times New Roman" w:hAnsi="Times New Roman"/>
          <w:sz w:val="24"/>
          <w:szCs w:val="24"/>
          <w:lang w:eastAsia="pl-PL"/>
        </w:rPr>
        <w:t xml:space="preserve"> Rada Ministrów zapewnia bezpieczeństwo wewnętrzne państwa i porządek publiczny oraz sprawuje ogólne kierownictwo w dziedzinie obronności kraju. Ustawa</w:t>
      </w:r>
      <w:r w:rsidR="00D53012">
        <w:rPr>
          <w:rFonts w:ascii="Times New Roman" w:hAnsi="Times New Roman"/>
          <w:sz w:val="24"/>
          <w:szCs w:val="24"/>
          <w:lang w:eastAsia="pl-PL"/>
        </w:rPr>
        <w:t xml:space="preserve"> z dnia 4 września 1997 r.</w:t>
      </w:r>
      <w:r w:rsidRPr="00252AB0">
        <w:rPr>
          <w:rFonts w:ascii="Times New Roman" w:hAnsi="Times New Roman"/>
          <w:sz w:val="24"/>
          <w:szCs w:val="24"/>
          <w:lang w:eastAsia="pl-PL"/>
        </w:rPr>
        <w:t xml:space="preserve"> o</w:t>
      </w:r>
      <w:r w:rsidR="00D53012">
        <w:rPr>
          <w:rFonts w:ascii="Times New Roman" w:hAnsi="Times New Roman"/>
          <w:sz w:val="24"/>
          <w:szCs w:val="24"/>
          <w:lang w:eastAsia="pl-PL"/>
        </w:rPr>
        <w:t> </w:t>
      </w:r>
      <w:r w:rsidRPr="00252AB0">
        <w:rPr>
          <w:rFonts w:ascii="Times New Roman" w:hAnsi="Times New Roman"/>
          <w:sz w:val="24"/>
          <w:szCs w:val="24"/>
          <w:lang w:eastAsia="pl-PL"/>
        </w:rPr>
        <w:t>działach administracji rządowej definiuje działy administracji rządowej (w tym dział sprawy wewnętrzne obejmujący kwestie bezpieczeństwa wewnę</w:t>
      </w:r>
      <w:r w:rsidR="00285012" w:rsidRPr="00252AB0">
        <w:rPr>
          <w:rFonts w:ascii="Times New Roman" w:hAnsi="Times New Roman"/>
          <w:sz w:val="24"/>
          <w:szCs w:val="24"/>
          <w:lang w:eastAsia="pl-PL"/>
        </w:rPr>
        <w:t>trznego i porządku publicznego oraz</w:t>
      </w:r>
      <w:r w:rsidRPr="00252AB0">
        <w:rPr>
          <w:rFonts w:ascii="Times New Roman" w:hAnsi="Times New Roman"/>
          <w:sz w:val="24"/>
          <w:szCs w:val="24"/>
          <w:lang w:eastAsia="pl-PL"/>
        </w:rPr>
        <w:t xml:space="preserve"> dział obrona narodowa), które są następnie przypisywane poszczególnym ministrom.</w:t>
      </w:r>
    </w:p>
    <w:p w:rsidR="00D92E7C" w:rsidRPr="00252AB0" w:rsidRDefault="004776B1"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Wraz ze zmianą ustawy </w:t>
      </w:r>
      <w:r w:rsidR="00D53012">
        <w:rPr>
          <w:rFonts w:ascii="Times New Roman" w:hAnsi="Times New Roman"/>
          <w:sz w:val="24"/>
          <w:szCs w:val="24"/>
          <w:lang w:eastAsia="pl-PL"/>
        </w:rPr>
        <w:t xml:space="preserve">z dnia 4 września 1997 r. </w:t>
      </w:r>
      <w:r w:rsidRPr="00252AB0">
        <w:rPr>
          <w:rFonts w:ascii="Times New Roman" w:hAnsi="Times New Roman"/>
          <w:sz w:val="24"/>
          <w:szCs w:val="24"/>
          <w:lang w:eastAsia="pl-PL"/>
        </w:rPr>
        <w:t>o działach administracji rządowej w</w:t>
      </w:r>
      <w:r w:rsidR="0044392B">
        <w:rPr>
          <w:rFonts w:ascii="Times New Roman" w:hAnsi="Times New Roman"/>
          <w:sz w:val="24"/>
          <w:szCs w:val="24"/>
          <w:lang w:eastAsia="pl-PL"/>
        </w:rPr>
        <w:t> </w:t>
      </w:r>
      <w:r w:rsidRPr="00252AB0">
        <w:rPr>
          <w:rFonts w:ascii="Times New Roman" w:hAnsi="Times New Roman"/>
          <w:sz w:val="24"/>
          <w:szCs w:val="24"/>
          <w:lang w:eastAsia="pl-PL"/>
        </w:rPr>
        <w:t>grudniu 2015 r., przypisującą do działu informatyzacja kompetencje z</w:t>
      </w:r>
      <w:r w:rsidR="001E6B6C">
        <w:rPr>
          <w:rFonts w:ascii="Times New Roman" w:hAnsi="Times New Roman"/>
          <w:sz w:val="24"/>
          <w:szCs w:val="24"/>
          <w:lang w:eastAsia="pl-PL"/>
        </w:rPr>
        <w:t xml:space="preserve"> </w:t>
      </w:r>
      <w:r w:rsidRPr="00252AB0">
        <w:rPr>
          <w:rFonts w:ascii="Times New Roman" w:hAnsi="Times New Roman"/>
          <w:sz w:val="24"/>
          <w:szCs w:val="24"/>
          <w:lang w:eastAsia="pl-PL"/>
        </w:rPr>
        <w:t>zakresu bezpieczeństwa cyberprzestrzeni, Ministerstwo Cyfryzacji podjęło się działań związanych z</w:t>
      </w:r>
      <w:r w:rsidR="00060655">
        <w:rPr>
          <w:rFonts w:ascii="Times New Roman" w:hAnsi="Times New Roman"/>
          <w:sz w:val="24"/>
          <w:szCs w:val="24"/>
          <w:lang w:eastAsia="pl-PL"/>
        </w:rPr>
        <w:t> </w:t>
      </w:r>
      <w:r w:rsidRPr="00252AB0">
        <w:rPr>
          <w:rFonts w:ascii="Times New Roman" w:hAnsi="Times New Roman"/>
          <w:sz w:val="24"/>
          <w:szCs w:val="24"/>
          <w:lang w:eastAsia="pl-PL"/>
        </w:rPr>
        <w:t>uregulowaniem problematyki cyberbezpieczeństwa dla administracji jak i</w:t>
      </w:r>
      <w:r w:rsidR="0044392B">
        <w:rPr>
          <w:rFonts w:ascii="Times New Roman" w:hAnsi="Times New Roman"/>
          <w:sz w:val="24"/>
          <w:szCs w:val="24"/>
          <w:lang w:eastAsia="pl-PL"/>
        </w:rPr>
        <w:t> </w:t>
      </w:r>
      <w:r w:rsidRPr="00252AB0">
        <w:rPr>
          <w:rFonts w:ascii="Times New Roman" w:hAnsi="Times New Roman"/>
          <w:sz w:val="24"/>
          <w:szCs w:val="24"/>
          <w:lang w:eastAsia="pl-PL"/>
        </w:rPr>
        <w:t xml:space="preserve">dla całej cywilnej części kraju. </w:t>
      </w:r>
    </w:p>
    <w:p w:rsidR="004776B1" w:rsidRPr="00252AB0" w:rsidRDefault="004776B1"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Minister Cyfryzacji zgodnie z</w:t>
      </w:r>
      <w:r w:rsidR="001E6B6C">
        <w:rPr>
          <w:rFonts w:ascii="Times New Roman" w:hAnsi="Times New Roman"/>
          <w:sz w:val="24"/>
          <w:szCs w:val="24"/>
        </w:rPr>
        <w:t xml:space="preserve"> </w:t>
      </w:r>
      <w:r w:rsidRPr="00252AB0">
        <w:rPr>
          <w:rFonts w:ascii="Times New Roman" w:hAnsi="Times New Roman"/>
          <w:sz w:val="24"/>
          <w:szCs w:val="24"/>
        </w:rPr>
        <w:t>obowiązującym stanem prawnym odpowiada za zapewnienie minimalnych wymagań z</w:t>
      </w:r>
      <w:r w:rsidR="001E6B6C">
        <w:rPr>
          <w:rFonts w:ascii="Times New Roman" w:hAnsi="Times New Roman"/>
          <w:sz w:val="24"/>
          <w:szCs w:val="24"/>
        </w:rPr>
        <w:t xml:space="preserve"> </w:t>
      </w:r>
      <w:r w:rsidRPr="00252AB0">
        <w:rPr>
          <w:rFonts w:ascii="Times New Roman" w:hAnsi="Times New Roman"/>
          <w:sz w:val="24"/>
          <w:szCs w:val="24"/>
        </w:rPr>
        <w:t>zakresu bezpi</w:t>
      </w:r>
      <w:r w:rsidR="00060655">
        <w:rPr>
          <w:rFonts w:ascii="Times New Roman" w:hAnsi="Times New Roman"/>
          <w:sz w:val="24"/>
          <w:szCs w:val="24"/>
        </w:rPr>
        <w:t>eczeństwa teleinformatycznego w </w:t>
      </w:r>
      <w:r w:rsidRPr="00252AB0">
        <w:rPr>
          <w:rFonts w:ascii="Times New Roman" w:hAnsi="Times New Roman"/>
          <w:sz w:val="24"/>
          <w:szCs w:val="24"/>
        </w:rPr>
        <w:t>administracji publicznej – ustawa z</w:t>
      </w:r>
      <w:r w:rsidR="001E6B6C">
        <w:rPr>
          <w:rFonts w:ascii="Times New Roman" w:hAnsi="Times New Roman"/>
          <w:sz w:val="24"/>
          <w:szCs w:val="24"/>
        </w:rPr>
        <w:t xml:space="preserve"> </w:t>
      </w:r>
      <w:r w:rsidRPr="00252AB0">
        <w:rPr>
          <w:rFonts w:ascii="Times New Roman" w:hAnsi="Times New Roman"/>
          <w:sz w:val="24"/>
          <w:szCs w:val="24"/>
        </w:rPr>
        <w:t>dnia 17 lutego 2005 r.</w:t>
      </w:r>
      <w:r w:rsidRPr="00252AB0">
        <w:rPr>
          <w:rFonts w:ascii="Times New Roman" w:hAnsi="Times New Roman"/>
          <w:iCs/>
          <w:sz w:val="24"/>
          <w:szCs w:val="24"/>
        </w:rPr>
        <w:t xml:space="preserve"> o informatyzacji działalności podmiotów realizujących zadania publiczne</w:t>
      </w:r>
      <w:r w:rsidR="00285727" w:rsidRPr="00252AB0">
        <w:rPr>
          <w:rStyle w:val="Odwoanieprzypisudolnego"/>
          <w:rFonts w:ascii="Times New Roman" w:hAnsi="Times New Roman"/>
          <w:iCs/>
          <w:sz w:val="24"/>
          <w:szCs w:val="24"/>
        </w:rPr>
        <w:footnoteReference w:id="28"/>
      </w:r>
      <w:r w:rsidR="0063346A">
        <w:rPr>
          <w:rFonts w:ascii="Times New Roman" w:hAnsi="Times New Roman"/>
          <w:iCs/>
          <w:sz w:val="24"/>
          <w:szCs w:val="24"/>
          <w:vertAlign w:val="superscript"/>
        </w:rPr>
        <w:t>)</w:t>
      </w:r>
      <w:r w:rsidRPr="00252AB0">
        <w:rPr>
          <w:rFonts w:ascii="Times New Roman" w:hAnsi="Times New Roman"/>
          <w:sz w:val="24"/>
          <w:szCs w:val="24"/>
        </w:rPr>
        <w:t xml:space="preserve"> oraz rozporządzenie Rady Ministrów z</w:t>
      </w:r>
      <w:r w:rsidR="001E6B6C">
        <w:rPr>
          <w:rFonts w:ascii="Times New Roman" w:hAnsi="Times New Roman"/>
          <w:sz w:val="24"/>
          <w:szCs w:val="24"/>
        </w:rPr>
        <w:t xml:space="preserve"> </w:t>
      </w:r>
      <w:r w:rsidRPr="00252AB0">
        <w:rPr>
          <w:rFonts w:ascii="Times New Roman" w:hAnsi="Times New Roman"/>
          <w:sz w:val="24"/>
          <w:szCs w:val="24"/>
        </w:rPr>
        <w:t>dnia 12 kwietnia 2012 r.</w:t>
      </w:r>
      <w:r w:rsidRPr="00252AB0">
        <w:rPr>
          <w:rFonts w:ascii="Times New Roman" w:hAnsi="Times New Roman"/>
          <w:iCs/>
          <w:sz w:val="24"/>
          <w:szCs w:val="24"/>
        </w:rPr>
        <w:t xml:space="preserve"> w sprawie Kraj</w:t>
      </w:r>
      <w:r w:rsidR="00DF31F1" w:rsidRPr="00252AB0">
        <w:rPr>
          <w:rFonts w:ascii="Times New Roman" w:hAnsi="Times New Roman"/>
          <w:iCs/>
          <w:sz w:val="24"/>
          <w:szCs w:val="24"/>
        </w:rPr>
        <w:t>owych Ramach Interoperacyjności</w:t>
      </w:r>
      <w:r w:rsidR="00D53012">
        <w:rPr>
          <w:rFonts w:ascii="Times New Roman" w:hAnsi="Times New Roman"/>
          <w:iCs/>
          <w:sz w:val="24"/>
          <w:szCs w:val="24"/>
        </w:rPr>
        <w:t>, minimalnych wymagań dla rejestrów publicznych i wymiany informacji w postaci elektronicznej oraz minimalnych wymagań dla systemów teleinformatycznych (dalej „KRI” lub „Krajowej Ramy”)</w:t>
      </w:r>
      <w:r w:rsidRPr="00252AB0">
        <w:rPr>
          <w:rFonts w:ascii="Times New Roman" w:hAnsi="Times New Roman"/>
          <w:iCs/>
          <w:sz w:val="24"/>
          <w:szCs w:val="24"/>
        </w:rPr>
        <w:t xml:space="preserve">. </w:t>
      </w:r>
      <w:r w:rsidRPr="00252AB0">
        <w:rPr>
          <w:rFonts w:ascii="Times New Roman" w:hAnsi="Times New Roman"/>
          <w:sz w:val="24"/>
          <w:szCs w:val="24"/>
        </w:rPr>
        <w:t>Wymogi dotyczące interoperacyjności, dostępności o</w:t>
      </w:r>
      <w:r w:rsidR="00060655">
        <w:rPr>
          <w:rFonts w:ascii="Times New Roman" w:hAnsi="Times New Roman"/>
          <w:sz w:val="24"/>
          <w:szCs w:val="24"/>
        </w:rPr>
        <w:t>raz bezpieczeństwa zawarte są w </w:t>
      </w:r>
      <w:r w:rsidRPr="00252AB0">
        <w:rPr>
          <w:rFonts w:ascii="Times New Roman" w:hAnsi="Times New Roman"/>
          <w:sz w:val="24"/>
          <w:szCs w:val="24"/>
        </w:rPr>
        <w:t>art. 13</w:t>
      </w:r>
      <w:r w:rsidR="00A270A1">
        <w:rPr>
          <w:rFonts w:ascii="Times New Roman" w:hAnsi="Times New Roman"/>
          <w:sz w:val="24"/>
          <w:szCs w:val="24"/>
        </w:rPr>
        <w:t>–</w:t>
      </w:r>
      <w:r w:rsidRPr="00252AB0">
        <w:rPr>
          <w:rFonts w:ascii="Times New Roman" w:hAnsi="Times New Roman"/>
          <w:sz w:val="24"/>
          <w:szCs w:val="24"/>
        </w:rPr>
        <w:t>16 ustawy, natomiast §</w:t>
      </w:r>
      <w:r w:rsidR="001C2F97">
        <w:rPr>
          <w:rFonts w:ascii="Times New Roman" w:hAnsi="Times New Roman"/>
          <w:sz w:val="24"/>
          <w:szCs w:val="24"/>
        </w:rPr>
        <w:t xml:space="preserve"> </w:t>
      </w:r>
      <w:r w:rsidRPr="00252AB0">
        <w:rPr>
          <w:rFonts w:ascii="Times New Roman" w:hAnsi="Times New Roman"/>
          <w:sz w:val="24"/>
          <w:szCs w:val="24"/>
        </w:rPr>
        <w:t>20 rozporządzenia określa wymagania systemu zarządzania bezpieczeństwem informacji zapewn</w:t>
      </w:r>
      <w:r w:rsidR="00060655">
        <w:rPr>
          <w:rFonts w:ascii="Times New Roman" w:hAnsi="Times New Roman"/>
          <w:sz w:val="24"/>
          <w:szCs w:val="24"/>
        </w:rPr>
        <w:t>iającego poufność, dostępność i </w:t>
      </w:r>
      <w:r w:rsidRPr="00252AB0">
        <w:rPr>
          <w:rFonts w:ascii="Times New Roman" w:hAnsi="Times New Roman"/>
          <w:sz w:val="24"/>
          <w:szCs w:val="24"/>
        </w:rPr>
        <w:t xml:space="preserve">integralność informacji. W 2015 r. Minister Cyfryzacji zatwierdził również </w:t>
      </w:r>
      <w:r w:rsidRPr="00252AB0">
        <w:rPr>
          <w:rFonts w:ascii="Times New Roman" w:hAnsi="Times New Roman"/>
          <w:iCs/>
          <w:sz w:val="24"/>
          <w:szCs w:val="24"/>
        </w:rPr>
        <w:t xml:space="preserve">Wytyczne dla kontroli działania systemów teleinformatycznych używanych do realizacji zadań publicznych. </w:t>
      </w:r>
      <w:r w:rsidRPr="00252AB0">
        <w:rPr>
          <w:rFonts w:ascii="Times New Roman" w:hAnsi="Times New Roman"/>
          <w:sz w:val="24"/>
          <w:szCs w:val="24"/>
        </w:rPr>
        <w:t xml:space="preserve">Celem </w:t>
      </w:r>
      <w:r w:rsidRPr="00252AB0">
        <w:rPr>
          <w:rFonts w:ascii="Times New Roman" w:hAnsi="Times New Roman"/>
          <w:iCs/>
          <w:sz w:val="24"/>
          <w:szCs w:val="24"/>
        </w:rPr>
        <w:t xml:space="preserve">Wytycznych </w:t>
      </w:r>
      <w:r w:rsidRPr="00252AB0">
        <w:rPr>
          <w:rFonts w:ascii="Times New Roman" w:hAnsi="Times New Roman"/>
          <w:sz w:val="24"/>
          <w:szCs w:val="24"/>
        </w:rPr>
        <w:t xml:space="preserve">jest zapewnienie wsparcia przeprowadzania kontroli działania systemów teleinformatycznych, używanych do realizacji zadań publicznych, w tym ww. wymagań w obszarze bezpieczeństwa informacji. </w:t>
      </w:r>
    </w:p>
    <w:p w:rsidR="004776B1" w:rsidRPr="00252AB0" w:rsidRDefault="004776B1"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Do Urzędu Komunikacji Elektronicznej</w:t>
      </w:r>
      <w:r w:rsidR="001E6B6C">
        <w:rPr>
          <w:rFonts w:ascii="Times New Roman" w:hAnsi="Times New Roman"/>
          <w:sz w:val="24"/>
          <w:szCs w:val="24"/>
        </w:rPr>
        <w:t xml:space="preserve"> </w:t>
      </w:r>
      <w:r w:rsidRPr="00252AB0">
        <w:rPr>
          <w:rFonts w:ascii="Times New Roman" w:hAnsi="Times New Roman"/>
          <w:sz w:val="24"/>
          <w:szCs w:val="24"/>
        </w:rPr>
        <w:t>zgłaszane są zgodnie z</w:t>
      </w:r>
      <w:r w:rsidR="001E6B6C">
        <w:rPr>
          <w:rFonts w:ascii="Times New Roman" w:hAnsi="Times New Roman"/>
          <w:sz w:val="24"/>
          <w:szCs w:val="24"/>
        </w:rPr>
        <w:t xml:space="preserve"> </w:t>
      </w:r>
      <w:r w:rsidRPr="00252AB0">
        <w:rPr>
          <w:rFonts w:ascii="Times New Roman" w:hAnsi="Times New Roman"/>
          <w:sz w:val="24"/>
          <w:szCs w:val="24"/>
        </w:rPr>
        <w:t>ustawą</w:t>
      </w:r>
      <w:r w:rsidR="001C2F97">
        <w:rPr>
          <w:rFonts w:ascii="Times New Roman" w:hAnsi="Times New Roman"/>
          <w:sz w:val="24"/>
          <w:szCs w:val="24"/>
        </w:rPr>
        <w:t xml:space="preserve"> z dnia 16 lipca 2004 r.</w:t>
      </w:r>
      <w:r w:rsidRPr="00252AB0">
        <w:rPr>
          <w:rFonts w:ascii="Times New Roman" w:hAnsi="Times New Roman"/>
          <w:sz w:val="24"/>
          <w:szCs w:val="24"/>
        </w:rPr>
        <w:t xml:space="preserve"> </w:t>
      </w:r>
      <w:r w:rsidR="00A270A1">
        <w:rPr>
          <w:rFonts w:ascii="Times New Roman" w:hAnsi="Times New Roman"/>
          <w:iCs/>
          <w:sz w:val="24"/>
          <w:szCs w:val="24"/>
        </w:rPr>
        <w:t>–</w:t>
      </w:r>
      <w:r w:rsidRPr="00252AB0">
        <w:rPr>
          <w:rFonts w:ascii="Times New Roman" w:hAnsi="Times New Roman"/>
          <w:iCs/>
          <w:sz w:val="24"/>
          <w:szCs w:val="24"/>
        </w:rPr>
        <w:t xml:space="preserve"> Prawo telekomunikacyjne</w:t>
      </w:r>
      <w:r w:rsidRPr="00252AB0">
        <w:rPr>
          <w:rFonts w:ascii="Times New Roman" w:hAnsi="Times New Roman"/>
          <w:sz w:val="24"/>
          <w:szCs w:val="24"/>
        </w:rPr>
        <w:t xml:space="preserve"> </w:t>
      </w:r>
      <w:r w:rsidR="001C2F97">
        <w:rPr>
          <w:rFonts w:ascii="Times New Roman" w:hAnsi="Times New Roman"/>
          <w:sz w:val="24"/>
          <w:szCs w:val="24"/>
        </w:rPr>
        <w:t xml:space="preserve">(dalej „PT” lub „ustawa – Prawo telekomunikacyjne”) </w:t>
      </w:r>
      <w:r w:rsidRPr="00252AB0">
        <w:rPr>
          <w:rFonts w:ascii="Times New Roman" w:hAnsi="Times New Roman"/>
          <w:sz w:val="24"/>
          <w:szCs w:val="24"/>
        </w:rPr>
        <w:t>najważniejsze incydenty w sieciach telekomunikacyjnych. Ustawa</w:t>
      </w:r>
      <w:r w:rsidR="00CC351C" w:rsidRPr="00252AB0">
        <w:rPr>
          <w:rFonts w:ascii="Times New Roman" w:hAnsi="Times New Roman"/>
          <w:sz w:val="24"/>
          <w:szCs w:val="24"/>
        </w:rPr>
        <w:t xml:space="preserve"> </w:t>
      </w:r>
      <w:r w:rsidR="00A270A1">
        <w:rPr>
          <w:rFonts w:ascii="Times New Roman" w:hAnsi="Times New Roman"/>
          <w:sz w:val="24"/>
          <w:szCs w:val="24"/>
        </w:rPr>
        <w:t>–</w:t>
      </w:r>
      <w:r w:rsidRPr="00252AB0">
        <w:rPr>
          <w:rFonts w:ascii="Times New Roman" w:hAnsi="Times New Roman"/>
          <w:sz w:val="24"/>
          <w:szCs w:val="24"/>
        </w:rPr>
        <w:t xml:space="preserve"> </w:t>
      </w:r>
      <w:r w:rsidRPr="00252AB0">
        <w:rPr>
          <w:rFonts w:ascii="Times New Roman" w:hAnsi="Times New Roman"/>
          <w:iCs/>
          <w:sz w:val="24"/>
          <w:szCs w:val="24"/>
        </w:rPr>
        <w:t>Prawo telekomunikacyjne</w:t>
      </w:r>
      <w:r w:rsidRPr="00252AB0">
        <w:rPr>
          <w:rFonts w:ascii="Times New Roman" w:hAnsi="Times New Roman"/>
          <w:sz w:val="24"/>
          <w:szCs w:val="24"/>
        </w:rPr>
        <w:t xml:space="preserve"> oraz wydane na jej podstawie akty wykonawcze zawierają również przepisy związane z</w:t>
      </w:r>
      <w:r w:rsidR="001E6B6C">
        <w:rPr>
          <w:rFonts w:ascii="Times New Roman" w:hAnsi="Times New Roman"/>
          <w:sz w:val="24"/>
          <w:szCs w:val="24"/>
        </w:rPr>
        <w:t xml:space="preserve"> </w:t>
      </w:r>
      <w:r w:rsidRPr="00252AB0">
        <w:rPr>
          <w:rFonts w:ascii="Times New Roman" w:hAnsi="Times New Roman"/>
          <w:sz w:val="24"/>
          <w:szCs w:val="24"/>
        </w:rPr>
        <w:t>kwestiami bezpieczeństwa lub integralności sieci i usług telekomunikacyjnych, ciągłości działania, bezpieczeństwa danych osobowych, realizacją obowiązków na rzecz obronności, bezpieczeństwa państwa oraz bezpieczeństwa i porządku publicznego</w:t>
      </w:r>
      <w:r w:rsidR="00285727" w:rsidRPr="00252AB0">
        <w:rPr>
          <w:rStyle w:val="Odwoanieprzypisudolnego"/>
          <w:rFonts w:ascii="Times New Roman" w:hAnsi="Times New Roman"/>
          <w:sz w:val="24"/>
          <w:szCs w:val="24"/>
        </w:rPr>
        <w:footnoteReference w:id="29"/>
      </w:r>
      <w:r w:rsidR="0063346A">
        <w:rPr>
          <w:rFonts w:ascii="Times New Roman" w:hAnsi="Times New Roman"/>
          <w:sz w:val="24"/>
          <w:szCs w:val="24"/>
          <w:vertAlign w:val="superscript"/>
        </w:rPr>
        <w:t>)</w:t>
      </w:r>
      <w:r w:rsidRPr="00252AB0">
        <w:rPr>
          <w:rFonts w:ascii="Times New Roman" w:hAnsi="Times New Roman"/>
          <w:sz w:val="24"/>
          <w:szCs w:val="24"/>
        </w:rPr>
        <w:t>. Minister Cyfryzacji zgodnie z</w:t>
      </w:r>
      <w:r w:rsidR="001E6B6C">
        <w:rPr>
          <w:rFonts w:ascii="Times New Roman" w:hAnsi="Times New Roman"/>
          <w:sz w:val="24"/>
          <w:szCs w:val="24"/>
        </w:rPr>
        <w:t xml:space="preserve"> </w:t>
      </w:r>
      <w:r w:rsidRPr="00252AB0">
        <w:rPr>
          <w:rFonts w:ascii="Times New Roman" w:hAnsi="Times New Roman"/>
          <w:sz w:val="24"/>
          <w:szCs w:val="24"/>
        </w:rPr>
        <w:t xml:space="preserve">ustawą </w:t>
      </w:r>
      <w:r w:rsidR="00060655">
        <w:rPr>
          <w:rFonts w:ascii="Times New Roman" w:hAnsi="Times New Roman"/>
          <w:iCs/>
          <w:sz w:val="24"/>
          <w:szCs w:val="24"/>
        </w:rPr>
        <w:t>o </w:t>
      </w:r>
      <w:r w:rsidRPr="00252AB0">
        <w:rPr>
          <w:rFonts w:ascii="Times New Roman" w:hAnsi="Times New Roman"/>
          <w:iCs/>
          <w:sz w:val="24"/>
          <w:szCs w:val="24"/>
        </w:rPr>
        <w:t>usługach zaufania i identyfikacji elektronicznej</w:t>
      </w:r>
      <w:r w:rsidRPr="00252AB0">
        <w:rPr>
          <w:rFonts w:ascii="Times New Roman" w:hAnsi="Times New Roman"/>
          <w:sz w:val="24"/>
          <w:szCs w:val="24"/>
        </w:rPr>
        <w:t xml:space="preserve"> zapewnia również funkcjonowanie krajowej infrastruktury zaufania oraz sprawuje nadzór nad dostawcami usług zaufania.</w:t>
      </w:r>
    </w:p>
    <w:p w:rsidR="00C7664F" w:rsidRPr="00252AB0" w:rsidRDefault="00C7664F"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Projektowana ustawa nie reguluje kwestii określonych w innych ustawa</w:t>
      </w:r>
      <w:r w:rsidR="00060655">
        <w:rPr>
          <w:rFonts w:ascii="Times New Roman" w:hAnsi="Times New Roman"/>
          <w:sz w:val="24"/>
          <w:szCs w:val="24"/>
          <w:lang w:eastAsia="pl-PL"/>
        </w:rPr>
        <w:t>ch, np. </w:t>
      </w:r>
      <w:r w:rsidRPr="00252AB0">
        <w:rPr>
          <w:rFonts w:ascii="Times New Roman" w:hAnsi="Times New Roman"/>
          <w:sz w:val="24"/>
          <w:szCs w:val="24"/>
          <w:lang w:eastAsia="pl-PL"/>
        </w:rPr>
        <w:t xml:space="preserve">dotyczących stanów nadzwyczajnych, czy zarządzania kryzysowego. Ustawa </w:t>
      </w:r>
      <w:r w:rsidRPr="00252AB0">
        <w:rPr>
          <w:rFonts w:ascii="Times New Roman" w:hAnsi="Times New Roman"/>
          <w:sz w:val="24"/>
          <w:szCs w:val="24"/>
        </w:rPr>
        <w:t>z dnia 21 czerwca 2002 r.</w:t>
      </w:r>
      <w:r w:rsidRPr="00252AB0">
        <w:rPr>
          <w:rFonts w:ascii="Times New Roman" w:hAnsi="Times New Roman"/>
          <w:sz w:val="24"/>
          <w:szCs w:val="24"/>
          <w:lang w:eastAsia="pl-PL"/>
        </w:rPr>
        <w:t xml:space="preserve"> o stanie wyjątkowym</w:t>
      </w:r>
      <w:r w:rsidRPr="00252AB0">
        <w:rPr>
          <w:rStyle w:val="Odwoanieprzypisudolnego"/>
          <w:rFonts w:ascii="Times New Roman" w:hAnsi="Times New Roman"/>
          <w:sz w:val="24"/>
          <w:szCs w:val="24"/>
          <w:lang w:eastAsia="pl-PL"/>
        </w:rPr>
        <w:footnoteReference w:id="30"/>
      </w:r>
      <w:r w:rsidR="0063346A">
        <w:rPr>
          <w:rFonts w:ascii="Times New Roman" w:hAnsi="Times New Roman"/>
          <w:sz w:val="24"/>
          <w:szCs w:val="24"/>
          <w:vertAlign w:val="superscript"/>
          <w:lang w:eastAsia="pl-PL"/>
        </w:rPr>
        <w:t>)</w:t>
      </w:r>
      <w:r w:rsidRPr="00252AB0">
        <w:rPr>
          <w:rFonts w:ascii="Times New Roman" w:hAnsi="Times New Roman"/>
          <w:sz w:val="24"/>
          <w:szCs w:val="24"/>
          <w:lang w:eastAsia="pl-PL"/>
        </w:rPr>
        <w:t xml:space="preserve">, ustawa </w:t>
      </w:r>
      <w:r w:rsidR="001C2F97">
        <w:rPr>
          <w:rFonts w:ascii="Times New Roman" w:hAnsi="Times New Roman"/>
          <w:sz w:val="24"/>
          <w:szCs w:val="24"/>
          <w:lang w:eastAsia="pl-PL"/>
        </w:rPr>
        <w:t xml:space="preserve">z dnia 29 sierpnia 2002 r. </w:t>
      </w:r>
      <w:r w:rsidR="00060655">
        <w:rPr>
          <w:rFonts w:ascii="Times New Roman" w:hAnsi="Times New Roman"/>
          <w:sz w:val="24"/>
          <w:szCs w:val="24"/>
        </w:rPr>
        <w:t>o stanie wojennym oraz o </w:t>
      </w:r>
      <w:r w:rsidRPr="00252AB0">
        <w:rPr>
          <w:rFonts w:ascii="Times New Roman" w:hAnsi="Times New Roman"/>
          <w:sz w:val="24"/>
          <w:szCs w:val="24"/>
        </w:rPr>
        <w:t>kompetencjach Naczelnego Dowódcy Sił Zbrojnych i zasadach jego podległości konstytucyjnym organom Rzeczypospolitej Polskiej</w:t>
      </w:r>
      <w:r w:rsidRPr="00252AB0">
        <w:rPr>
          <w:rStyle w:val="Odwoanieprzypisudolnego"/>
          <w:rFonts w:ascii="Times New Roman" w:hAnsi="Times New Roman"/>
          <w:sz w:val="24"/>
          <w:szCs w:val="24"/>
        </w:rPr>
        <w:footnoteReference w:id="31"/>
      </w:r>
      <w:r w:rsidR="0063346A">
        <w:rPr>
          <w:rFonts w:ascii="Times New Roman" w:hAnsi="Times New Roman"/>
          <w:sz w:val="24"/>
          <w:szCs w:val="24"/>
          <w:vertAlign w:val="superscript"/>
        </w:rPr>
        <w:t>)</w:t>
      </w:r>
      <w:r w:rsidRPr="00252AB0">
        <w:rPr>
          <w:rFonts w:ascii="Times New Roman" w:hAnsi="Times New Roman"/>
          <w:sz w:val="24"/>
          <w:szCs w:val="24"/>
        </w:rPr>
        <w:t xml:space="preserve"> oraz ustawa z dnia 18 kwietnia 2002 r. o stanie klęski żywiołowej</w:t>
      </w:r>
      <w:r w:rsidR="001C2F97">
        <w:rPr>
          <w:rStyle w:val="Odwoanieprzypisudolnego"/>
          <w:rFonts w:ascii="Times New Roman" w:hAnsi="Times New Roman"/>
          <w:sz w:val="24"/>
          <w:szCs w:val="24"/>
        </w:rPr>
        <w:footnoteReference w:id="32"/>
      </w:r>
      <w:r w:rsidR="001C2F97">
        <w:rPr>
          <w:rFonts w:ascii="Times New Roman" w:hAnsi="Times New Roman"/>
          <w:sz w:val="24"/>
          <w:szCs w:val="24"/>
          <w:vertAlign w:val="superscript"/>
        </w:rPr>
        <w:t>)</w:t>
      </w:r>
      <w:r w:rsidRPr="00252AB0">
        <w:rPr>
          <w:rFonts w:ascii="Times New Roman" w:hAnsi="Times New Roman"/>
          <w:sz w:val="24"/>
          <w:szCs w:val="24"/>
        </w:rPr>
        <w:t xml:space="preserve"> regulujące funkcjonowanie państwa w</w:t>
      </w:r>
      <w:r w:rsidR="0044392B">
        <w:rPr>
          <w:rFonts w:ascii="Times New Roman" w:hAnsi="Times New Roman"/>
          <w:sz w:val="24"/>
          <w:szCs w:val="24"/>
        </w:rPr>
        <w:t> </w:t>
      </w:r>
      <w:r w:rsidRPr="00252AB0">
        <w:rPr>
          <w:rFonts w:ascii="Times New Roman" w:hAnsi="Times New Roman"/>
          <w:sz w:val="24"/>
          <w:szCs w:val="24"/>
        </w:rPr>
        <w:t xml:space="preserve">warunkach stanów nadzwyczajnych. </w:t>
      </w:r>
      <w:r w:rsidR="005343C9" w:rsidRPr="00252AB0">
        <w:rPr>
          <w:rFonts w:ascii="Times New Roman" w:hAnsi="Times New Roman"/>
          <w:sz w:val="24"/>
          <w:szCs w:val="24"/>
          <w:lang w:eastAsia="pl-PL"/>
        </w:rPr>
        <w:t>Stan wyjątkowy i stan wojenny</w:t>
      </w:r>
      <w:r w:rsidR="005343C9" w:rsidRPr="00252AB0">
        <w:rPr>
          <w:rFonts w:ascii="Times New Roman" w:hAnsi="Times New Roman"/>
          <w:sz w:val="24"/>
          <w:szCs w:val="24"/>
        </w:rPr>
        <w:t xml:space="preserve"> wprowadza </w:t>
      </w:r>
      <w:r w:rsidRPr="00252AB0">
        <w:rPr>
          <w:rFonts w:ascii="Times New Roman" w:hAnsi="Times New Roman"/>
          <w:sz w:val="24"/>
          <w:szCs w:val="24"/>
          <w:lang w:eastAsia="pl-PL"/>
        </w:rPr>
        <w:t>Prezydent Rzeczypospolitej Polskiej, na wniosek Rady Ministrów</w:t>
      </w:r>
      <w:r w:rsidR="005343C9" w:rsidRPr="00252AB0">
        <w:rPr>
          <w:rFonts w:ascii="Times New Roman" w:hAnsi="Times New Roman"/>
          <w:sz w:val="24"/>
          <w:szCs w:val="24"/>
          <w:lang w:eastAsia="pl-PL"/>
        </w:rPr>
        <w:t>, a</w:t>
      </w:r>
      <w:r w:rsidRPr="00252AB0">
        <w:rPr>
          <w:rFonts w:ascii="Times New Roman" w:hAnsi="Times New Roman"/>
          <w:sz w:val="24"/>
          <w:szCs w:val="24"/>
          <w:lang w:eastAsia="pl-PL"/>
        </w:rPr>
        <w:t xml:space="preserve"> stan klęski żywiołowej wprowadza Rada Ministrów.</w:t>
      </w:r>
    </w:p>
    <w:p w:rsidR="00C7664F" w:rsidRPr="00252AB0" w:rsidRDefault="00C7664F"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Zgodnie z art. 7 ustawy </w:t>
      </w:r>
      <w:r w:rsidR="001C2F97">
        <w:rPr>
          <w:rFonts w:ascii="Times New Roman" w:hAnsi="Times New Roman"/>
          <w:sz w:val="24"/>
          <w:szCs w:val="24"/>
          <w:lang w:eastAsia="pl-PL"/>
        </w:rPr>
        <w:t xml:space="preserve">z dnia 26 kwietnia 2007 r. </w:t>
      </w:r>
      <w:r w:rsidRPr="00252AB0">
        <w:rPr>
          <w:rFonts w:ascii="Times New Roman" w:hAnsi="Times New Roman"/>
          <w:sz w:val="24"/>
          <w:szCs w:val="24"/>
          <w:lang w:eastAsia="pl-PL"/>
        </w:rPr>
        <w:t>o zarządzaniu kryzysowym</w:t>
      </w:r>
      <w:r w:rsidR="001C2F97">
        <w:rPr>
          <w:rFonts w:ascii="Times New Roman" w:hAnsi="Times New Roman"/>
          <w:sz w:val="24"/>
          <w:szCs w:val="24"/>
          <w:lang w:eastAsia="pl-PL"/>
        </w:rPr>
        <w:t xml:space="preserve"> (dalej „ustawa o zarządzaniu kryzysowym”)</w:t>
      </w:r>
      <w:r w:rsidRPr="00252AB0">
        <w:rPr>
          <w:rFonts w:ascii="Times New Roman" w:hAnsi="Times New Roman"/>
          <w:sz w:val="24"/>
          <w:szCs w:val="24"/>
          <w:lang w:eastAsia="pl-PL"/>
        </w:rPr>
        <w:t>, Rada Ministrów sprawuje zarządzanie kryzysowe na terytorium RP (w przypadkach niecierpiących zwłoki minister wła</w:t>
      </w:r>
      <w:r w:rsidR="0069369A" w:rsidRPr="00252AB0">
        <w:rPr>
          <w:rFonts w:ascii="Times New Roman" w:hAnsi="Times New Roman"/>
          <w:sz w:val="24"/>
          <w:szCs w:val="24"/>
          <w:lang w:eastAsia="pl-PL"/>
        </w:rPr>
        <w:t xml:space="preserve">ściwy do spraw wewnętrznych). </w:t>
      </w:r>
      <w:r w:rsidRPr="00252AB0">
        <w:rPr>
          <w:rFonts w:ascii="Times New Roman" w:hAnsi="Times New Roman"/>
          <w:sz w:val="24"/>
          <w:szCs w:val="24"/>
          <w:lang w:eastAsia="pl-PL"/>
        </w:rPr>
        <w:t>Rządowy Zespół Zarządzania Kryzysowego jest organem opiniodawczo-doradczym przy Radzie Ministrów. Do zadań Zespołu należy przygotowywanie propozycji użycia sił i środków niezbędnych do opanowania sytuacji kryzysowych; doradzanie w zakresie koordynacji działań organów administracji rządowej, instytucji państwowych i służb w sytuacjach kryzysowych; opiniowanie sprawozdań końcowych z dz</w:t>
      </w:r>
      <w:r w:rsidR="00060655">
        <w:rPr>
          <w:rFonts w:ascii="Times New Roman" w:hAnsi="Times New Roman"/>
          <w:sz w:val="24"/>
          <w:szCs w:val="24"/>
          <w:lang w:eastAsia="pl-PL"/>
        </w:rPr>
        <w:t>iałań podejmowanych w związku z </w:t>
      </w:r>
      <w:r w:rsidRPr="00252AB0">
        <w:rPr>
          <w:rFonts w:ascii="Times New Roman" w:hAnsi="Times New Roman"/>
          <w:sz w:val="24"/>
          <w:szCs w:val="24"/>
          <w:lang w:eastAsia="pl-PL"/>
        </w:rPr>
        <w:t>zarządzaniem kryzysowym; opiniowanie potrzeb w zakresie odtwarzania infrastruktury lub przywrócenia jej pierwo</w:t>
      </w:r>
      <w:r w:rsidR="00060655">
        <w:rPr>
          <w:rFonts w:ascii="Times New Roman" w:hAnsi="Times New Roman"/>
          <w:sz w:val="24"/>
          <w:szCs w:val="24"/>
          <w:lang w:eastAsia="pl-PL"/>
        </w:rPr>
        <w:t>tnego charakteru; opiniowanie i </w:t>
      </w:r>
      <w:r w:rsidRPr="00252AB0">
        <w:rPr>
          <w:rFonts w:ascii="Times New Roman" w:hAnsi="Times New Roman"/>
          <w:sz w:val="24"/>
          <w:szCs w:val="24"/>
          <w:lang w:eastAsia="pl-PL"/>
        </w:rPr>
        <w:t>przedkładanie Radzie Ministrów Krajowego Planu Zarządzania Kryzysowego; opiniowanie projektu zarządzenia Prezesa Rady Ministrów w sprawie wykazu przedsięwzięć i procedur systemu zarządzania kryzysowego.</w:t>
      </w:r>
      <w:r w:rsidR="005343C9" w:rsidRPr="00252AB0">
        <w:rPr>
          <w:rFonts w:ascii="Times New Roman" w:hAnsi="Times New Roman"/>
          <w:sz w:val="24"/>
          <w:szCs w:val="24"/>
          <w:lang w:eastAsia="pl-PL"/>
        </w:rPr>
        <w:t xml:space="preserve"> </w:t>
      </w:r>
      <w:r w:rsidR="00B60E0F" w:rsidRPr="00252AB0">
        <w:rPr>
          <w:rFonts w:ascii="Times New Roman" w:hAnsi="Times New Roman"/>
          <w:sz w:val="24"/>
          <w:szCs w:val="24"/>
          <w:lang w:eastAsia="pl-PL"/>
        </w:rPr>
        <w:t>Na mo</w:t>
      </w:r>
      <w:r w:rsidR="00060655">
        <w:rPr>
          <w:rFonts w:ascii="Times New Roman" w:hAnsi="Times New Roman"/>
          <w:sz w:val="24"/>
          <w:szCs w:val="24"/>
          <w:lang w:eastAsia="pl-PL"/>
        </w:rPr>
        <w:t>cy ustawy o </w:t>
      </w:r>
      <w:r w:rsidR="00B60E0F" w:rsidRPr="00252AB0">
        <w:rPr>
          <w:rFonts w:ascii="Times New Roman" w:hAnsi="Times New Roman"/>
          <w:sz w:val="24"/>
          <w:szCs w:val="24"/>
          <w:lang w:eastAsia="pl-PL"/>
        </w:rPr>
        <w:t xml:space="preserve">zarządzaniu kryzysowym działa także Rządowe Centrum Bezpieczeństwa, które pełni funkcję krajowego centrum zarządzania kryzysowego, odpowiada za planowanie cywilne, tworzy katalog zagrożeń, monitoruje zagrożenia, organizuje szkolenia oraz prowadzi współpracę międzynarodową. </w:t>
      </w:r>
      <w:r w:rsidRPr="00252AB0">
        <w:rPr>
          <w:rFonts w:ascii="Times New Roman" w:hAnsi="Times New Roman"/>
          <w:sz w:val="24"/>
          <w:szCs w:val="24"/>
          <w:lang w:eastAsia="pl-PL"/>
        </w:rPr>
        <w:t>Na podstawie art. 25 ustawy o zarządzaniu kryzysowym Minister Obrony Narodowej, na wniosek wojewody, może przekazać do jego dyspozycji oddziały Sił Zbrojnych w celu wykonywania zadań z zakresu zarządzania kryzysowego.</w:t>
      </w:r>
    </w:p>
    <w:p w:rsidR="00C7664F" w:rsidRPr="00252AB0" w:rsidRDefault="00C7664F" w:rsidP="00A270A1">
      <w:pPr>
        <w:spacing w:before="120" w:after="0" w:line="360" w:lineRule="auto"/>
        <w:jc w:val="both"/>
        <w:rPr>
          <w:rFonts w:ascii="Times New Roman" w:hAnsi="Times New Roman"/>
          <w:sz w:val="24"/>
          <w:szCs w:val="24"/>
          <w:lang w:eastAsia="pl-PL"/>
        </w:rPr>
      </w:pPr>
      <w:r w:rsidRPr="00252AB0">
        <w:rPr>
          <w:rFonts w:ascii="Times New Roman" w:hAnsi="Times New Roman"/>
          <w:sz w:val="24"/>
          <w:szCs w:val="24"/>
          <w:lang w:eastAsia="pl-PL"/>
        </w:rPr>
        <w:t xml:space="preserve">Zgodnie z ustawą </w:t>
      </w:r>
      <w:r w:rsidR="001C2F97">
        <w:rPr>
          <w:rFonts w:ascii="Times New Roman" w:hAnsi="Times New Roman"/>
          <w:sz w:val="24"/>
          <w:szCs w:val="24"/>
          <w:lang w:eastAsia="pl-PL"/>
        </w:rPr>
        <w:t xml:space="preserve">z dnia 24 maja 2002 r. </w:t>
      </w:r>
      <w:r w:rsidRPr="00252AB0">
        <w:rPr>
          <w:rFonts w:ascii="Times New Roman" w:hAnsi="Times New Roman"/>
          <w:sz w:val="24"/>
          <w:szCs w:val="24"/>
          <w:lang w:eastAsia="pl-PL"/>
        </w:rPr>
        <w:t>o Agencji Bezpieczeństwa Wewnętrznego</w:t>
      </w:r>
      <w:r w:rsidR="0069369A" w:rsidRPr="00252AB0">
        <w:rPr>
          <w:rFonts w:ascii="Times New Roman" w:hAnsi="Times New Roman"/>
          <w:sz w:val="24"/>
          <w:szCs w:val="24"/>
          <w:lang w:eastAsia="pl-PL"/>
        </w:rPr>
        <w:t xml:space="preserve"> oraz Agencji Wywiadu</w:t>
      </w:r>
      <w:r w:rsidR="0069369A" w:rsidRPr="00252AB0">
        <w:rPr>
          <w:rStyle w:val="Odwoanieprzypisudolnego"/>
          <w:rFonts w:ascii="Times New Roman" w:hAnsi="Times New Roman"/>
          <w:sz w:val="24"/>
          <w:szCs w:val="24"/>
          <w:lang w:eastAsia="pl-PL"/>
        </w:rPr>
        <w:footnoteReference w:id="33"/>
      </w:r>
      <w:r w:rsidR="0063346A">
        <w:rPr>
          <w:rFonts w:ascii="Times New Roman" w:hAnsi="Times New Roman"/>
          <w:sz w:val="24"/>
          <w:szCs w:val="24"/>
          <w:vertAlign w:val="superscript"/>
          <w:lang w:eastAsia="pl-PL"/>
        </w:rPr>
        <w:t>)</w:t>
      </w:r>
      <w:r w:rsidR="00060655">
        <w:rPr>
          <w:rFonts w:ascii="Times New Roman" w:hAnsi="Times New Roman"/>
          <w:sz w:val="24"/>
          <w:szCs w:val="24"/>
          <w:lang w:eastAsia="pl-PL"/>
        </w:rPr>
        <w:t xml:space="preserve"> i </w:t>
      </w:r>
      <w:r w:rsidRPr="00252AB0">
        <w:rPr>
          <w:rFonts w:ascii="Times New Roman" w:hAnsi="Times New Roman"/>
          <w:sz w:val="24"/>
          <w:szCs w:val="24"/>
          <w:lang w:eastAsia="pl-PL"/>
        </w:rPr>
        <w:t>ustaw</w:t>
      </w:r>
      <w:r w:rsidR="0069369A" w:rsidRPr="00252AB0">
        <w:rPr>
          <w:rFonts w:ascii="Times New Roman" w:hAnsi="Times New Roman"/>
          <w:sz w:val="24"/>
          <w:szCs w:val="24"/>
          <w:lang w:eastAsia="pl-PL"/>
        </w:rPr>
        <w:t>ą</w:t>
      </w:r>
      <w:r w:rsidRPr="00252AB0">
        <w:rPr>
          <w:rFonts w:ascii="Times New Roman" w:hAnsi="Times New Roman"/>
          <w:sz w:val="24"/>
          <w:szCs w:val="24"/>
          <w:lang w:eastAsia="pl-PL"/>
        </w:rPr>
        <w:t xml:space="preserve"> </w:t>
      </w:r>
      <w:r w:rsidR="001C2F97">
        <w:rPr>
          <w:rFonts w:ascii="Times New Roman" w:hAnsi="Times New Roman"/>
          <w:sz w:val="24"/>
          <w:szCs w:val="24"/>
          <w:lang w:eastAsia="pl-PL"/>
        </w:rPr>
        <w:t xml:space="preserve">z dnia 10 czerwca 2016 r. </w:t>
      </w:r>
      <w:r w:rsidRPr="00252AB0">
        <w:rPr>
          <w:rFonts w:ascii="Times New Roman" w:hAnsi="Times New Roman"/>
          <w:sz w:val="24"/>
          <w:szCs w:val="24"/>
          <w:lang w:eastAsia="pl-PL"/>
        </w:rPr>
        <w:t xml:space="preserve">o działaniach antyterrorystycznych </w:t>
      </w:r>
      <w:r w:rsidR="001C2F97">
        <w:rPr>
          <w:rFonts w:ascii="Times New Roman" w:hAnsi="Times New Roman"/>
          <w:sz w:val="24"/>
          <w:szCs w:val="24"/>
          <w:lang w:eastAsia="pl-PL"/>
        </w:rPr>
        <w:t>(dalej „ustaw</w:t>
      </w:r>
      <w:r w:rsidR="0054260D">
        <w:rPr>
          <w:rFonts w:ascii="Times New Roman" w:hAnsi="Times New Roman"/>
          <w:sz w:val="24"/>
          <w:szCs w:val="24"/>
          <w:lang w:eastAsia="pl-PL"/>
        </w:rPr>
        <w:t>a</w:t>
      </w:r>
      <w:r w:rsidR="001C2F97">
        <w:rPr>
          <w:rFonts w:ascii="Times New Roman" w:hAnsi="Times New Roman"/>
          <w:sz w:val="24"/>
          <w:szCs w:val="24"/>
          <w:lang w:eastAsia="pl-PL"/>
        </w:rPr>
        <w:t xml:space="preserve"> o działaniach antyterrorystycznych) </w:t>
      </w:r>
      <w:r w:rsidRPr="00252AB0">
        <w:rPr>
          <w:rFonts w:ascii="Times New Roman" w:hAnsi="Times New Roman"/>
          <w:sz w:val="24"/>
          <w:szCs w:val="24"/>
          <w:lang w:eastAsia="pl-PL"/>
        </w:rPr>
        <w:t>ABW odpowiada za rozpoznawanie, zapobieganie i wykrywania zagrożeń sieci teleinformatycznych istotnych dla państwa; przeprowadzanie oceny bezpieczeństwa systemów, wskazywanie podatności; żądanie „blokady dostępności”; prowadzenie rejestru zdarzeń naruszających bezpieczeństwo; analiza naruszeń i wydawanie rekomendacji.</w:t>
      </w:r>
      <w:r w:rsidR="005343C9" w:rsidRPr="00252AB0">
        <w:rPr>
          <w:rFonts w:ascii="Times New Roman" w:hAnsi="Times New Roman"/>
          <w:sz w:val="24"/>
          <w:szCs w:val="24"/>
          <w:lang w:eastAsia="pl-PL"/>
        </w:rPr>
        <w:t xml:space="preserve"> </w:t>
      </w:r>
      <w:r w:rsidRPr="00252AB0">
        <w:rPr>
          <w:rFonts w:ascii="Times New Roman" w:hAnsi="Times New Roman"/>
          <w:sz w:val="24"/>
          <w:szCs w:val="24"/>
          <w:lang w:eastAsia="pl-PL"/>
        </w:rPr>
        <w:t>Policja wykonuje zadania z zakresu zwalczania cyberprzestępczości (w</w:t>
      </w:r>
      <w:r w:rsidR="001C2F97">
        <w:rPr>
          <w:rFonts w:ascii="Times New Roman" w:hAnsi="Times New Roman"/>
          <w:sz w:val="24"/>
          <w:szCs w:val="24"/>
          <w:lang w:eastAsia="pl-PL"/>
        </w:rPr>
        <w:t> </w:t>
      </w:r>
      <w:r w:rsidRPr="00252AB0">
        <w:rPr>
          <w:rFonts w:ascii="Times New Roman" w:hAnsi="Times New Roman"/>
          <w:sz w:val="24"/>
          <w:szCs w:val="24"/>
          <w:lang w:eastAsia="pl-PL"/>
        </w:rPr>
        <w:t>strukturze Komendy Głównej Policji funkcjonuje Biuro do Walki z</w:t>
      </w:r>
      <w:r w:rsidR="001C2F97">
        <w:rPr>
          <w:rFonts w:ascii="Times New Roman" w:hAnsi="Times New Roman"/>
          <w:sz w:val="24"/>
          <w:szCs w:val="24"/>
          <w:lang w:eastAsia="pl-PL"/>
        </w:rPr>
        <w:t> </w:t>
      </w:r>
      <w:r w:rsidRPr="00252AB0">
        <w:rPr>
          <w:rFonts w:ascii="Times New Roman" w:hAnsi="Times New Roman"/>
          <w:sz w:val="24"/>
          <w:szCs w:val="24"/>
          <w:lang w:eastAsia="pl-PL"/>
        </w:rPr>
        <w:t>Cyberprzestępczością</w:t>
      </w:r>
      <w:r w:rsidR="0002078B" w:rsidRPr="00252AB0">
        <w:rPr>
          <w:rFonts w:ascii="Times New Roman" w:hAnsi="Times New Roman"/>
          <w:sz w:val="24"/>
          <w:szCs w:val="24"/>
          <w:lang w:eastAsia="pl-PL"/>
        </w:rPr>
        <w:t>)</w:t>
      </w:r>
      <w:r w:rsidRPr="00252AB0">
        <w:rPr>
          <w:rFonts w:ascii="Times New Roman" w:hAnsi="Times New Roman"/>
          <w:sz w:val="24"/>
          <w:szCs w:val="24"/>
          <w:lang w:eastAsia="pl-PL"/>
        </w:rPr>
        <w:t>.</w:t>
      </w:r>
    </w:p>
    <w:p w:rsidR="004776B1" w:rsidRPr="00252AB0" w:rsidRDefault="004776B1" w:rsidP="00A270A1">
      <w:pPr>
        <w:spacing w:before="120" w:after="0" w:line="360" w:lineRule="auto"/>
        <w:jc w:val="both"/>
        <w:rPr>
          <w:rFonts w:ascii="Times New Roman" w:hAnsi="Times New Roman"/>
          <w:sz w:val="24"/>
          <w:szCs w:val="24"/>
        </w:rPr>
      </w:pPr>
      <w:r w:rsidRPr="00252AB0">
        <w:rPr>
          <w:rFonts w:ascii="Times New Roman" w:hAnsi="Times New Roman"/>
          <w:sz w:val="24"/>
          <w:szCs w:val="24"/>
          <w:lang w:eastAsia="pl-PL"/>
        </w:rPr>
        <w:t>W Polsce nie ma przepisów ustawowych określających szczegółowy zakres kompetencji organów w obszarze cyberbezpieczeństw</w:t>
      </w:r>
      <w:r w:rsidR="00060655">
        <w:rPr>
          <w:rFonts w:ascii="Times New Roman" w:hAnsi="Times New Roman"/>
          <w:sz w:val="24"/>
          <w:szCs w:val="24"/>
          <w:lang w:eastAsia="pl-PL"/>
        </w:rPr>
        <w:t>a w odniesieniu do wskazanych w </w:t>
      </w:r>
      <w:r w:rsidRPr="00252AB0">
        <w:rPr>
          <w:rFonts w:ascii="Times New Roman" w:hAnsi="Times New Roman"/>
          <w:sz w:val="24"/>
          <w:szCs w:val="24"/>
          <w:lang w:eastAsia="pl-PL"/>
        </w:rPr>
        <w:t xml:space="preserve">dyrektywie sektorów. Wspomniany już wcześniej dokument o charakterze strategicznym </w:t>
      </w:r>
      <w:r w:rsidR="00A270A1">
        <w:rPr>
          <w:rFonts w:ascii="Times New Roman" w:hAnsi="Times New Roman"/>
          <w:sz w:val="24"/>
          <w:szCs w:val="24"/>
          <w:lang w:eastAsia="pl-PL"/>
        </w:rPr>
        <w:t>–</w:t>
      </w:r>
      <w:r w:rsidRPr="00252AB0">
        <w:rPr>
          <w:rFonts w:ascii="Times New Roman" w:hAnsi="Times New Roman"/>
          <w:sz w:val="24"/>
          <w:szCs w:val="24"/>
          <w:lang w:eastAsia="pl-PL"/>
        </w:rPr>
        <w:t xml:space="preserve"> Krajowe Ramy Polityki Cyberbezpieczeństwa przewiduje określenie zakresu odpowiedzialności, obowiązków i uprawnień uczestników systemu, sposobów wzajemnego oddziaływania na innych uczestników systemu. Krajowe Ramy zakładają w szczególności określenie kompetencji organów właściwych, odpowiedzialnych za sprawowanie nadzoru w zakresie systemów informacyjnych w sektorach, w których świadczone są usługi kluczowe i usługi cyfrowe.</w:t>
      </w:r>
    </w:p>
    <w:p w:rsidR="004776B1" w:rsidRPr="00252AB0" w:rsidRDefault="004776B1"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eastAsia="pl-PL"/>
        </w:rPr>
        <w:t>Będący załącznikiem do Krajowych Ram, Plan działań zawiera zestawienie projektów szczegółowych realizowanych przez poszczególne resorty/podmioty. Tym samym Plan działań obejmuje działania o charakterze legislacyjnym, projekty związane z budową systemów informacyjnych służących bieżącemu zarządzaniu cyberbezpieczeństwem, projekty o charakterze organizacyjnym jak ćwiczenia, treningi i testy, czy też działania ciągłe związane choćby z rozbudową polskieg</w:t>
      </w:r>
      <w:r w:rsidR="00060655">
        <w:rPr>
          <w:rFonts w:ascii="Times New Roman" w:hAnsi="Times New Roman"/>
          <w:sz w:val="24"/>
          <w:szCs w:val="24"/>
          <w:lang w:eastAsia="pl-PL"/>
        </w:rPr>
        <w:t>o potencjału technologicznego i </w:t>
      </w:r>
      <w:r w:rsidRPr="00252AB0">
        <w:rPr>
          <w:rFonts w:ascii="Times New Roman" w:hAnsi="Times New Roman"/>
          <w:sz w:val="24"/>
          <w:szCs w:val="24"/>
          <w:lang w:eastAsia="pl-PL"/>
        </w:rPr>
        <w:t>dotyczące udziału Polski we współpracy międzynarodowej w dziedzinie cyberbezpieczeństwa. W ramach realizacji Krajowych</w:t>
      </w:r>
      <w:r w:rsidR="00060655">
        <w:rPr>
          <w:rFonts w:ascii="Times New Roman" w:hAnsi="Times New Roman"/>
          <w:sz w:val="24"/>
          <w:szCs w:val="24"/>
          <w:lang w:eastAsia="pl-PL"/>
        </w:rPr>
        <w:t xml:space="preserve"> Ram przygotowano i rozesłano w </w:t>
      </w:r>
      <w:r w:rsidRPr="00252AB0">
        <w:rPr>
          <w:rFonts w:ascii="Times New Roman" w:hAnsi="Times New Roman"/>
          <w:sz w:val="24"/>
          <w:szCs w:val="24"/>
          <w:lang w:eastAsia="pl-PL"/>
        </w:rPr>
        <w:t xml:space="preserve">ramach prekonsultacji do poszczególnych ministerstw projekt ustawy o krajowym systemie cyberbezpieczeństwa. Opracowana została koncepcja funkcjonalna projektu Narodowa Platforma Cyberbezpieczeństwa, w tym centralna warstwa analityczna, przeprowadzono ćwiczenia z zakresu cyberbezpieczeństwa CEREX, jak również we współpracy z Ministerstwem Rozwoju </w:t>
      </w:r>
      <w:r w:rsidR="00ED2E12" w:rsidRPr="00252AB0">
        <w:rPr>
          <w:rFonts w:ascii="Times New Roman" w:hAnsi="Times New Roman"/>
          <w:sz w:val="24"/>
          <w:szCs w:val="24"/>
          <w:lang w:eastAsia="pl-PL"/>
        </w:rPr>
        <w:t>(obecnie Mi</w:t>
      </w:r>
      <w:r w:rsidR="00060655">
        <w:rPr>
          <w:rFonts w:ascii="Times New Roman" w:hAnsi="Times New Roman"/>
          <w:sz w:val="24"/>
          <w:szCs w:val="24"/>
          <w:lang w:eastAsia="pl-PL"/>
        </w:rPr>
        <w:t>nisterstwo Przedsiębiorczości i </w:t>
      </w:r>
      <w:r w:rsidR="00ED2E12" w:rsidRPr="00252AB0">
        <w:rPr>
          <w:rFonts w:ascii="Times New Roman" w:hAnsi="Times New Roman"/>
          <w:sz w:val="24"/>
          <w:szCs w:val="24"/>
          <w:lang w:eastAsia="pl-PL"/>
        </w:rPr>
        <w:t xml:space="preserve">Technologii) </w:t>
      </w:r>
      <w:r w:rsidRPr="00252AB0">
        <w:rPr>
          <w:rFonts w:ascii="Times New Roman" w:hAnsi="Times New Roman"/>
          <w:sz w:val="24"/>
          <w:szCs w:val="24"/>
          <w:lang w:eastAsia="pl-PL"/>
        </w:rPr>
        <w:t>rozpoczęto realizację projektu Cyberpark ENIGMA.</w:t>
      </w:r>
    </w:p>
    <w:p w:rsidR="00D36C4D" w:rsidRPr="00252AB0" w:rsidRDefault="00967A9E" w:rsidP="00A270A1">
      <w:pPr>
        <w:pStyle w:val="Akapitzlist"/>
        <w:numPr>
          <w:ilvl w:val="0"/>
          <w:numId w:val="1"/>
        </w:numPr>
        <w:tabs>
          <w:tab w:val="left" w:pos="284"/>
        </w:tabs>
        <w:spacing w:before="120" w:after="0" w:line="360" w:lineRule="auto"/>
        <w:ind w:left="0" w:firstLine="0"/>
        <w:jc w:val="both"/>
        <w:rPr>
          <w:rFonts w:ascii="Times New Roman" w:hAnsi="Times New Roman"/>
          <w:b/>
          <w:sz w:val="24"/>
          <w:szCs w:val="24"/>
          <w:lang w:eastAsia="pl-PL"/>
        </w:rPr>
      </w:pPr>
      <w:r w:rsidRPr="00252AB0">
        <w:rPr>
          <w:rFonts w:ascii="Times New Roman" w:hAnsi="Times New Roman"/>
          <w:b/>
          <w:sz w:val="24"/>
          <w:szCs w:val="24"/>
          <w:lang w:eastAsia="pl-PL"/>
        </w:rPr>
        <w:t xml:space="preserve">Podmioty odpowiedzialne za cyberbezpieczeństwo na poziomie </w:t>
      </w:r>
      <w:r w:rsidR="00B60E0F" w:rsidRPr="00252AB0">
        <w:rPr>
          <w:rFonts w:ascii="Times New Roman" w:hAnsi="Times New Roman"/>
          <w:b/>
          <w:sz w:val="24"/>
          <w:szCs w:val="24"/>
          <w:lang w:eastAsia="pl-PL"/>
        </w:rPr>
        <w:t>operacyjnym</w:t>
      </w:r>
    </w:p>
    <w:p w:rsidR="00FC3418" w:rsidRPr="00252AB0" w:rsidRDefault="00FC3418" w:rsidP="00A270A1">
      <w:pPr>
        <w:spacing w:before="120" w:after="0" w:line="360" w:lineRule="auto"/>
        <w:jc w:val="both"/>
        <w:rPr>
          <w:rFonts w:ascii="Times New Roman" w:hAnsi="Times New Roman"/>
          <w:b/>
          <w:sz w:val="24"/>
          <w:szCs w:val="24"/>
          <w:lang w:eastAsia="pl-PL" w:bidi="pl-PL"/>
        </w:rPr>
      </w:pPr>
      <w:r w:rsidRPr="00252AB0">
        <w:rPr>
          <w:rFonts w:ascii="Times New Roman" w:hAnsi="Times New Roman"/>
          <w:sz w:val="24"/>
          <w:szCs w:val="24"/>
          <w:lang w:eastAsia="pl-PL" w:bidi="pl-PL"/>
        </w:rPr>
        <w:t xml:space="preserve">W Polsce funkcjonują różne zespoły CSIRT, jednak tylko trzy działają od lat w ramach swojej właściwości na poziomie krajowym. Zamiast tworzyć nowe podmioty, projekt ustawy nada określone zadania istniejącym podmiotom, które w ramach swojej działalności zajmują się reagowaniem na incydenty komputerowe. </w:t>
      </w:r>
    </w:p>
    <w:p w:rsidR="00FC3418" w:rsidRPr="00252AB0" w:rsidRDefault="00FC3418" w:rsidP="00A270A1">
      <w:pPr>
        <w:spacing w:before="120" w:after="0" w:line="360" w:lineRule="auto"/>
        <w:jc w:val="both"/>
        <w:rPr>
          <w:rFonts w:ascii="Times New Roman" w:hAnsi="Times New Roman"/>
          <w:b/>
          <w:sz w:val="24"/>
          <w:szCs w:val="24"/>
          <w:lang w:eastAsia="pl-PL" w:bidi="pl-PL"/>
        </w:rPr>
      </w:pPr>
      <w:r w:rsidRPr="00252AB0">
        <w:rPr>
          <w:rFonts w:ascii="Times New Roman" w:hAnsi="Times New Roman"/>
          <w:b/>
          <w:sz w:val="24"/>
          <w:szCs w:val="24"/>
          <w:lang w:eastAsia="pl-PL" w:bidi="pl-PL"/>
        </w:rPr>
        <w:t>CERT GOV</w:t>
      </w:r>
    </w:p>
    <w:p w:rsidR="00FC3418" w:rsidRPr="00252AB0" w:rsidRDefault="00FC3418" w:rsidP="00A270A1">
      <w:pPr>
        <w:spacing w:before="120" w:after="0" w:line="360" w:lineRule="auto"/>
        <w:jc w:val="both"/>
        <w:rPr>
          <w:rFonts w:ascii="Times New Roman" w:hAnsi="Times New Roman"/>
          <w:sz w:val="24"/>
          <w:szCs w:val="24"/>
          <w:lang w:eastAsia="pl-PL" w:bidi="pl-PL"/>
        </w:rPr>
      </w:pPr>
      <w:r w:rsidRPr="00252AB0">
        <w:rPr>
          <w:rFonts w:ascii="Times New Roman" w:hAnsi="Times New Roman"/>
          <w:sz w:val="24"/>
          <w:szCs w:val="24"/>
          <w:lang w:eastAsia="pl-PL" w:bidi="pl-PL"/>
        </w:rPr>
        <w:t>Rządowy Zespół Reagowania na Incydenty Komputerowe CERT.GOV.PL pełni rolę głównego Zespołu CERT odpowiadającego za koordynację procesu reagowania na incydenty komputerowe występujące w obszarze administracji rządowej oraz infrastruktury krytycznej. Jednym z jego podstawowych zadań jest rozpoznawanie, zapobieganie i wykrywanie zagrożeń godzących w bezpieczeństwo, istotnych z punktu widzenia ciągłości funkcjonowania państwa systemów teleinformatycznych organów administracji publicznej lub systemu sieci teleinformatycznych objętych jednolitym wykazem obiektów, instalacji, urządzeń i usług wchodzących w skład infrastruktury krytycznej, a także systemów teleinformatycznych właścicieli i posiadaczy obiektów, instalacji lub urządzeń infrastruktury krytycznej, o których mowa w art. 5b ust. 7 pkt 1 us</w:t>
      </w:r>
      <w:r w:rsidR="001C2F97">
        <w:rPr>
          <w:rFonts w:ascii="Times New Roman" w:hAnsi="Times New Roman"/>
          <w:sz w:val="24"/>
          <w:szCs w:val="24"/>
          <w:lang w:eastAsia="pl-PL" w:bidi="pl-PL"/>
        </w:rPr>
        <w:t xml:space="preserve">tawy </w:t>
      </w:r>
      <w:r w:rsidRPr="00252AB0">
        <w:rPr>
          <w:rFonts w:ascii="Times New Roman" w:hAnsi="Times New Roman"/>
          <w:sz w:val="24"/>
          <w:szCs w:val="24"/>
          <w:lang w:eastAsia="pl-PL" w:bidi="pl-PL"/>
        </w:rPr>
        <w:t>o zarządzaniu kryzysowym.</w:t>
      </w:r>
    </w:p>
    <w:p w:rsidR="00FC3418" w:rsidRPr="00252AB0" w:rsidRDefault="00FC3418" w:rsidP="00A270A1">
      <w:pPr>
        <w:spacing w:before="120" w:after="0" w:line="360" w:lineRule="auto"/>
        <w:jc w:val="both"/>
        <w:rPr>
          <w:rFonts w:ascii="Times New Roman" w:hAnsi="Times New Roman"/>
          <w:b/>
          <w:sz w:val="24"/>
          <w:szCs w:val="24"/>
          <w:lang w:eastAsia="pl-PL" w:bidi="pl-PL"/>
        </w:rPr>
      </w:pPr>
      <w:r w:rsidRPr="00252AB0">
        <w:rPr>
          <w:rFonts w:ascii="Times New Roman" w:hAnsi="Times New Roman"/>
          <w:b/>
          <w:sz w:val="24"/>
          <w:szCs w:val="24"/>
          <w:lang w:eastAsia="pl-PL" w:bidi="pl-PL"/>
        </w:rPr>
        <w:t>SRnIK RON</w:t>
      </w:r>
    </w:p>
    <w:p w:rsidR="00FC3418" w:rsidRPr="00252AB0" w:rsidRDefault="00FC3418" w:rsidP="00A270A1">
      <w:pPr>
        <w:spacing w:before="120" w:after="0" w:line="360" w:lineRule="auto"/>
        <w:jc w:val="both"/>
        <w:rPr>
          <w:rFonts w:ascii="Times New Roman" w:hAnsi="Times New Roman"/>
          <w:sz w:val="24"/>
          <w:szCs w:val="24"/>
          <w:lang w:eastAsia="pl-PL" w:bidi="pl-PL"/>
        </w:rPr>
      </w:pPr>
      <w:r w:rsidRPr="00252AB0">
        <w:rPr>
          <w:rFonts w:ascii="Times New Roman" w:hAnsi="Times New Roman"/>
          <w:sz w:val="24"/>
          <w:szCs w:val="24"/>
          <w:lang w:eastAsia="pl-PL" w:bidi="pl-PL"/>
        </w:rPr>
        <w:t>System Reagowania na Incydenty Komputerowe Resortu Obrony Narodowej realizuje zadania w zakresie koordynacji procesów zapobiegania, wykrywania i reagowania na incydenty komputerowe w systemach i sieciach teleinformatycznych resortu obrony narodowej.</w:t>
      </w:r>
    </w:p>
    <w:p w:rsidR="00FC3418" w:rsidRPr="00252AB0" w:rsidRDefault="00FC3418" w:rsidP="00A270A1">
      <w:pPr>
        <w:spacing w:before="120" w:after="0" w:line="360" w:lineRule="auto"/>
        <w:jc w:val="both"/>
        <w:rPr>
          <w:rFonts w:ascii="Times New Roman" w:hAnsi="Times New Roman"/>
          <w:sz w:val="24"/>
          <w:szCs w:val="24"/>
          <w:lang w:eastAsia="pl-PL" w:bidi="pl-PL"/>
        </w:rPr>
      </w:pPr>
      <w:r w:rsidRPr="00252AB0">
        <w:rPr>
          <w:rFonts w:ascii="Times New Roman" w:hAnsi="Times New Roman"/>
          <w:sz w:val="24"/>
          <w:szCs w:val="24"/>
          <w:lang w:eastAsia="pl-PL" w:bidi="pl-PL"/>
        </w:rPr>
        <w:t>SRnIK RON zorganizowany jest w trzypoziomową strukturę zgodnie z założeniami NATO (Centrum Koordynacyjne SRnIK, Centrum Wsparcia SRnIK, które realizuje zadania zgodne z zakresem działania Zespołów CERT oraz Administratorzy systemów teleinformatycznych jednostek i komórek organizacyjnych RON).</w:t>
      </w:r>
    </w:p>
    <w:p w:rsidR="00FC3418" w:rsidRPr="00252AB0" w:rsidRDefault="00FC3418" w:rsidP="00A270A1">
      <w:pPr>
        <w:spacing w:before="120" w:after="0" w:line="360" w:lineRule="auto"/>
        <w:jc w:val="both"/>
        <w:rPr>
          <w:rFonts w:ascii="Times New Roman" w:hAnsi="Times New Roman"/>
          <w:sz w:val="24"/>
          <w:szCs w:val="24"/>
          <w:lang w:eastAsia="pl-PL" w:bidi="pl-PL"/>
        </w:rPr>
      </w:pPr>
      <w:r w:rsidRPr="00252AB0">
        <w:rPr>
          <w:rFonts w:ascii="Times New Roman" w:hAnsi="Times New Roman"/>
          <w:sz w:val="24"/>
          <w:szCs w:val="24"/>
          <w:lang w:eastAsia="pl-PL" w:bidi="pl-PL"/>
        </w:rPr>
        <w:t>Do głównych zadań SRnIK należy koordynacja reagowania na incydenty komputerowe, obsługa i analiza zdarzeń oraz incydentów, a także prowadzenie działań zmierzających do wzrostu świadomości dotyczącej bezpieczeństwa teleinformatycznego. W ramach podejmowanych zadań SRnIK współpracuje z jednostkami i komórkami organizacyjnymi Resortu Obrony Narodowej, jak również z organizacjami poza resortowymi, krajowymi i międzynarodowymi.</w:t>
      </w:r>
    </w:p>
    <w:p w:rsidR="00FC3418" w:rsidRPr="00252AB0" w:rsidRDefault="00FC3418"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lang w:eastAsia="pl-PL" w:bidi="pl-PL"/>
        </w:rPr>
        <w:t>Narodowe Centrum Cyberbezpieczeństwa</w:t>
      </w:r>
    </w:p>
    <w:p w:rsidR="00FC3418" w:rsidRPr="00252AB0" w:rsidRDefault="00FC3418" w:rsidP="00A270A1">
      <w:pPr>
        <w:spacing w:before="120" w:after="0" w:line="360" w:lineRule="auto"/>
        <w:jc w:val="both"/>
        <w:rPr>
          <w:rFonts w:ascii="Times New Roman" w:hAnsi="Times New Roman"/>
          <w:sz w:val="24"/>
          <w:szCs w:val="24"/>
          <w:lang w:eastAsia="pl-PL" w:bidi="pl-PL"/>
        </w:rPr>
      </w:pPr>
      <w:r w:rsidRPr="00252AB0">
        <w:rPr>
          <w:rFonts w:ascii="Times New Roman" w:hAnsi="Times New Roman"/>
          <w:sz w:val="24"/>
          <w:szCs w:val="24"/>
          <w:lang w:eastAsia="pl-PL" w:bidi="pl-PL"/>
        </w:rPr>
        <w:t>W lipcu 2016 r. w ramach NASK, powołane zostało Narodowe Centrum Cyberbezpieczeństwa (NC Cyber). NC Cyber pomyślane jest jako centrum</w:t>
      </w:r>
      <w:r w:rsidR="001E6B6C">
        <w:rPr>
          <w:rFonts w:ascii="Times New Roman" w:hAnsi="Times New Roman"/>
          <w:sz w:val="24"/>
          <w:szCs w:val="24"/>
          <w:lang w:eastAsia="pl-PL" w:bidi="pl-PL"/>
        </w:rPr>
        <w:t xml:space="preserve"> </w:t>
      </w:r>
      <w:r w:rsidRPr="00252AB0">
        <w:rPr>
          <w:rFonts w:ascii="Times New Roman" w:hAnsi="Times New Roman"/>
          <w:sz w:val="24"/>
          <w:szCs w:val="24"/>
          <w:lang w:eastAsia="pl-PL" w:bidi="pl-PL"/>
        </w:rPr>
        <w:t>szybkiego reagowania na zagrożenia i zgłaszane incydenty w cyberprzestrzeni, a w razie ewentualnych ataków –</w:t>
      </w:r>
      <w:r w:rsidR="001E6B6C">
        <w:rPr>
          <w:rFonts w:ascii="Times New Roman" w:hAnsi="Times New Roman"/>
          <w:sz w:val="24"/>
          <w:szCs w:val="24"/>
          <w:lang w:eastAsia="pl-PL" w:bidi="pl-PL"/>
        </w:rPr>
        <w:t xml:space="preserve"> </w:t>
      </w:r>
      <w:r w:rsidRPr="00252AB0">
        <w:rPr>
          <w:rFonts w:ascii="Times New Roman" w:hAnsi="Times New Roman"/>
          <w:sz w:val="24"/>
          <w:szCs w:val="24"/>
          <w:lang w:eastAsia="pl-PL" w:bidi="pl-PL"/>
        </w:rPr>
        <w:t>podejmowania koni</w:t>
      </w:r>
      <w:r w:rsidR="00060655">
        <w:rPr>
          <w:rFonts w:ascii="Times New Roman" w:hAnsi="Times New Roman"/>
          <w:sz w:val="24"/>
          <w:szCs w:val="24"/>
          <w:lang w:eastAsia="pl-PL" w:bidi="pl-PL"/>
        </w:rPr>
        <w:t>ecznych działań we współpracy z </w:t>
      </w:r>
      <w:r w:rsidRPr="00252AB0">
        <w:rPr>
          <w:rFonts w:ascii="Times New Roman" w:hAnsi="Times New Roman"/>
          <w:sz w:val="24"/>
          <w:szCs w:val="24"/>
          <w:lang w:eastAsia="pl-PL" w:bidi="pl-PL"/>
        </w:rPr>
        <w:t>ośrodkami w kraju i za granicą w celu przeanalizowania natury, sposobu, zasięgu incydentu oraz wymiany informacji w celu os</w:t>
      </w:r>
      <w:r w:rsidR="00060655">
        <w:rPr>
          <w:rFonts w:ascii="Times New Roman" w:hAnsi="Times New Roman"/>
          <w:sz w:val="24"/>
          <w:szCs w:val="24"/>
          <w:lang w:eastAsia="pl-PL" w:bidi="pl-PL"/>
        </w:rPr>
        <w:t>trzeżenia kluczowych sektorów i </w:t>
      </w:r>
      <w:r w:rsidRPr="00252AB0">
        <w:rPr>
          <w:rFonts w:ascii="Times New Roman" w:hAnsi="Times New Roman"/>
          <w:sz w:val="24"/>
          <w:szCs w:val="24"/>
          <w:lang w:eastAsia="pl-PL" w:bidi="pl-PL"/>
        </w:rPr>
        <w:t>instytucji. NC Cyber wydaje rekomendację post</w:t>
      </w:r>
      <w:r w:rsidR="00F52D8E">
        <w:rPr>
          <w:rFonts w:ascii="Times New Roman" w:hAnsi="Times New Roman"/>
          <w:sz w:val="24"/>
          <w:szCs w:val="24"/>
          <w:lang w:eastAsia="pl-PL" w:bidi="pl-PL"/>
        </w:rPr>
        <w:t>ę</w:t>
      </w:r>
      <w:r w:rsidRPr="00252AB0">
        <w:rPr>
          <w:rFonts w:ascii="Times New Roman" w:hAnsi="Times New Roman"/>
          <w:sz w:val="24"/>
          <w:szCs w:val="24"/>
          <w:lang w:eastAsia="pl-PL" w:bidi="pl-PL"/>
        </w:rPr>
        <w:t>powania w obliczu zagrożenia oraz koniecznych działań minimalizujących skutki. Centrum operacyjne NC Cyber funkcjonuje w trybie 24/7</w:t>
      </w:r>
      <w:r w:rsidR="00B60E0F" w:rsidRPr="00252AB0">
        <w:rPr>
          <w:rFonts w:ascii="Times New Roman" w:hAnsi="Times New Roman"/>
          <w:sz w:val="24"/>
          <w:szCs w:val="24"/>
          <w:lang w:eastAsia="pl-PL" w:bidi="pl-PL"/>
        </w:rPr>
        <w:t xml:space="preserve"> przez 365 dni w roku. NC Cyber</w:t>
      </w:r>
      <w:r w:rsidRPr="00252AB0">
        <w:rPr>
          <w:rFonts w:ascii="Times New Roman" w:hAnsi="Times New Roman"/>
          <w:sz w:val="24"/>
          <w:szCs w:val="24"/>
          <w:lang w:eastAsia="pl-PL" w:bidi="pl-PL"/>
        </w:rPr>
        <w:t xml:space="preserve"> oparte jest na</w:t>
      </w:r>
      <w:r w:rsidR="001E6B6C">
        <w:rPr>
          <w:rFonts w:ascii="Times New Roman" w:hAnsi="Times New Roman"/>
          <w:sz w:val="24"/>
          <w:szCs w:val="24"/>
          <w:lang w:eastAsia="pl-PL" w:bidi="pl-PL"/>
        </w:rPr>
        <w:t xml:space="preserve"> </w:t>
      </w:r>
      <w:r w:rsidRPr="00252AB0">
        <w:rPr>
          <w:rFonts w:ascii="Times New Roman" w:hAnsi="Times New Roman"/>
          <w:sz w:val="24"/>
          <w:szCs w:val="24"/>
          <w:lang w:eastAsia="pl-PL" w:bidi="pl-PL"/>
        </w:rPr>
        <w:t>kilku filarach: operacyjnym, analitycznym badawczo-rozwojowym, szkoleniowym oraz obszarze polityk i standardów. Założeniem powołania NC Cyber była dalsza rozbudowa funkcji operacyjnych i analityczno-technicznych, tak aby można było zarządzać bezpieczeństwem cyberprzestrzeni w krytycznych dla państwa i gospodarki obszarach działalności oraz budowa kompetencji w obszarze strategicznym.</w:t>
      </w:r>
    </w:p>
    <w:p w:rsidR="00FC3418" w:rsidRPr="00252AB0" w:rsidRDefault="00FC3418" w:rsidP="00A270A1">
      <w:pPr>
        <w:spacing w:before="120" w:after="0" w:line="360" w:lineRule="auto"/>
        <w:jc w:val="both"/>
        <w:rPr>
          <w:rFonts w:ascii="Times New Roman" w:hAnsi="Times New Roman"/>
          <w:sz w:val="24"/>
          <w:szCs w:val="24"/>
          <w:lang w:eastAsia="pl-PL" w:bidi="pl-PL"/>
        </w:rPr>
      </w:pPr>
      <w:r w:rsidRPr="00252AB0">
        <w:rPr>
          <w:rFonts w:ascii="Times New Roman" w:hAnsi="Times New Roman"/>
          <w:sz w:val="24"/>
          <w:szCs w:val="24"/>
          <w:lang w:eastAsia="pl-PL" w:bidi="pl-PL"/>
        </w:rPr>
        <w:t>Podmioty publiczne i prywatne mogą współpracować z</w:t>
      </w:r>
      <w:r w:rsidR="001E6B6C">
        <w:rPr>
          <w:rFonts w:ascii="Times New Roman" w:hAnsi="Times New Roman"/>
          <w:sz w:val="24"/>
          <w:szCs w:val="24"/>
          <w:lang w:eastAsia="pl-PL" w:bidi="pl-PL"/>
        </w:rPr>
        <w:t xml:space="preserve"> </w:t>
      </w:r>
      <w:r w:rsidRPr="00252AB0">
        <w:rPr>
          <w:rFonts w:ascii="Times New Roman" w:hAnsi="Times New Roman"/>
          <w:sz w:val="24"/>
          <w:szCs w:val="24"/>
          <w:lang w:eastAsia="pl-PL" w:bidi="pl-PL"/>
        </w:rPr>
        <w:t>NC Cyber na podstawie zawartych porozumień w zakresie cyberbezpieczeństwa, mogą również delegować swoich przedstawicieli do bieżącej współpracy. Porozumienia o współpracy zostały już podpisane z</w:t>
      </w:r>
      <w:r w:rsidR="001E6B6C">
        <w:rPr>
          <w:rFonts w:ascii="Times New Roman" w:hAnsi="Times New Roman"/>
          <w:sz w:val="24"/>
          <w:szCs w:val="24"/>
          <w:lang w:eastAsia="pl-PL" w:bidi="pl-PL"/>
        </w:rPr>
        <w:t xml:space="preserve"> </w:t>
      </w:r>
      <w:r w:rsidRPr="00252AB0">
        <w:rPr>
          <w:rFonts w:ascii="Times New Roman" w:hAnsi="Times New Roman"/>
          <w:sz w:val="24"/>
          <w:szCs w:val="24"/>
          <w:lang w:eastAsia="pl-PL" w:bidi="pl-PL"/>
        </w:rPr>
        <w:t>ponad 40 podmiotami, w tym przedstawicielami sektora telekomunikacyjnego, finansowego (banków i instytucji finansowych), energetycznego, kolejowego, dostawcami usług cyfrowych. Zostały</w:t>
      </w:r>
      <w:r w:rsidR="00000BE8">
        <w:rPr>
          <w:rFonts w:ascii="Times New Roman" w:hAnsi="Times New Roman"/>
          <w:sz w:val="24"/>
          <w:szCs w:val="24"/>
          <w:lang w:eastAsia="pl-PL" w:bidi="pl-PL"/>
        </w:rPr>
        <w:t xml:space="preserve"> zbudowane kanały komunikacji </w:t>
      </w:r>
      <w:r w:rsidRPr="00252AB0">
        <w:rPr>
          <w:rFonts w:ascii="Times New Roman" w:hAnsi="Times New Roman"/>
          <w:sz w:val="24"/>
          <w:szCs w:val="24"/>
          <w:lang w:eastAsia="pl-PL" w:bidi="pl-PL"/>
        </w:rPr>
        <w:t xml:space="preserve">między uczestniczącymi podmiotami (strefa </w:t>
      </w:r>
      <w:r w:rsidR="00060655">
        <w:rPr>
          <w:rFonts w:ascii="Times New Roman" w:hAnsi="Times New Roman"/>
          <w:sz w:val="24"/>
          <w:szCs w:val="24"/>
          <w:lang w:eastAsia="pl-PL" w:bidi="pl-PL"/>
        </w:rPr>
        <w:t>partnera, system informowania o </w:t>
      </w:r>
      <w:r w:rsidRPr="00252AB0">
        <w:rPr>
          <w:rFonts w:ascii="Times New Roman" w:hAnsi="Times New Roman"/>
          <w:sz w:val="24"/>
          <w:szCs w:val="24"/>
          <w:lang w:eastAsia="pl-PL" w:bidi="pl-PL"/>
        </w:rPr>
        <w:t xml:space="preserve">incydentach </w:t>
      </w:r>
      <w:r w:rsidR="00A270A1">
        <w:rPr>
          <w:rFonts w:ascii="Times New Roman" w:hAnsi="Times New Roman"/>
          <w:sz w:val="24"/>
          <w:szCs w:val="24"/>
          <w:lang w:eastAsia="pl-PL" w:bidi="pl-PL"/>
        </w:rPr>
        <w:t>–</w:t>
      </w:r>
      <w:r w:rsidRPr="00252AB0">
        <w:rPr>
          <w:rFonts w:ascii="Times New Roman" w:hAnsi="Times New Roman"/>
          <w:sz w:val="24"/>
          <w:szCs w:val="24"/>
          <w:lang w:eastAsia="pl-PL" w:bidi="pl-PL"/>
        </w:rPr>
        <w:t xml:space="preserve"> MISP). </w:t>
      </w:r>
    </w:p>
    <w:p w:rsidR="00D36C4D" w:rsidRPr="00252AB0" w:rsidRDefault="00967A9E"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III. Opis proponowanych zmian – przewidywa</w:t>
      </w:r>
      <w:r w:rsidR="00060655">
        <w:rPr>
          <w:rFonts w:ascii="Times New Roman" w:hAnsi="Times New Roman"/>
          <w:b/>
          <w:sz w:val="24"/>
          <w:szCs w:val="24"/>
        </w:rPr>
        <w:t>ne skutki prawne wejścia aktu w </w:t>
      </w:r>
      <w:r w:rsidRPr="00252AB0">
        <w:rPr>
          <w:rFonts w:ascii="Times New Roman" w:hAnsi="Times New Roman"/>
          <w:b/>
          <w:sz w:val="24"/>
          <w:szCs w:val="24"/>
        </w:rPr>
        <w:t>życie</w:t>
      </w:r>
    </w:p>
    <w:p w:rsidR="00285012" w:rsidRPr="00252AB0" w:rsidRDefault="00285012" w:rsidP="00060655">
      <w:pPr>
        <w:widowControl w:val="0"/>
        <w:spacing w:before="120" w:after="0" w:line="360" w:lineRule="auto"/>
        <w:jc w:val="both"/>
        <w:rPr>
          <w:rFonts w:ascii="Times New Roman" w:hAnsi="Times New Roman"/>
          <w:sz w:val="24"/>
          <w:szCs w:val="24"/>
        </w:rPr>
      </w:pPr>
      <w:r w:rsidRPr="00252AB0">
        <w:rPr>
          <w:rFonts w:ascii="Times New Roman" w:hAnsi="Times New Roman"/>
          <w:sz w:val="24"/>
          <w:szCs w:val="24"/>
        </w:rPr>
        <w:t>Projektowana ustawa ma na celu określenie organizacji oraz sposobu funkcjonowania krajowego systemu cyberbezpieczeństwa, sposobu s</w:t>
      </w:r>
      <w:r w:rsidR="00060655">
        <w:rPr>
          <w:rFonts w:ascii="Times New Roman" w:hAnsi="Times New Roman"/>
          <w:sz w:val="24"/>
          <w:szCs w:val="24"/>
        </w:rPr>
        <w:t>prawowania nadzoru i kontroli w </w:t>
      </w:r>
      <w:r w:rsidRPr="00252AB0">
        <w:rPr>
          <w:rFonts w:ascii="Times New Roman" w:hAnsi="Times New Roman"/>
          <w:sz w:val="24"/>
          <w:szCs w:val="24"/>
        </w:rPr>
        <w:t xml:space="preserve">zakresie stosowania </w:t>
      </w:r>
      <w:r w:rsidR="00B60E0F" w:rsidRPr="00252AB0">
        <w:rPr>
          <w:rFonts w:ascii="Times New Roman" w:hAnsi="Times New Roman"/>
          <w:sz w:val="24"/>
          <w:szCs w:val="24"/>
        </w:rPr>
        <w:t>przepisów ustawy oraz zakresu i</w:t>
      </w:r>
      <w:r w:rsidRPr="00252AB0">
        <w:rPr>
          <w:rFonts w:ascii="Times New Roman" w:hAnsi="Times New Roman"/>
          <w:sz w:val="24"/>
          <w:szCs w:val="24"/>
        </w:rPr>
        <w:t xml:space="preserve"> trybu stanowienia Strategii Cyberbezpieczeństwa Rzeczypospolitej Polskiej.</w:t>
      </w:r>
    </w:p>
    <w:p w:rsidR="00285012" w:rsidRPr="00252AB0" w:rsidRDefault="002850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Projekt ustawy definiuje podstawowe pojęcia niezbędne dla krajowego systemu cyberbezpieczeństwa. W</w:t>
      </w:r>
      <w:r w:rsidR="001E6B6C">
        <w:rPr>
          <w:rFonts w:ascii="Times New Roman" w:hAnsi="Times New Roman"/>
          <w:sz w:val="24"/>
          <w:szCs w:val="24"/>
        </w:rPr>
        <w:t xml:space="preserve"> </w:t>
      </w:r>
      <w:r w:rsidRPr="00252AB0">
        <w:rPr>
          <w:rFonts w:ascii="Times New Roman" w:hAnsi="Times New Roman"/>
          <w:sz w:val="24"/>
          <w:szCs w:val="24"/>
        </w:rPr>
        <w:t>obecnym stanie prawnym brak normatywnych definicji sprawia, że obszar ten jest zarazem niedostatecznie identyfikowany, jak i regulowany. Projektowane definicje są zgodne z</w:t>
      </w:r>
      <w:r w:rsidR="001E6B6C">
        <w:rPr>
          <w:rFonts w:ascii="Times New Roman" w:hAnsi="Times New Roman"/>
          <w:sz w:val="24"/>
          <w:szCs w:val="24"/>
        </w:rPr>
        <w:t xml:space="preserve"> </w:t>
      </w:r>
      <w:r w:rsidRPr="00252AB0">
        <w:rPr>
          <w:rFonts w:ascii="Times New Roman" w:hAnsi="Times New Roman"/>
          <w:sz w:val="24"/>
          <w:szCs w:val="24"/>
        </w:rPr>
        <w:t xml:space="preserve">treścią dyrektywy </w:t>
      </w:r>
      <w:r w:rsidR="0057016F" w:rsidRPr="00252AB0">
        <w:rPr>
          <w:rFonts w:ascii="Times New Roman" w:hAnsi="Times New Roman"/>
          <w:sz w:val="24"/>
          <w:szCs w:val="24"/>
        </w:rPr>
        <w:t>2016/1148</w:t>
      </w:r>
      <w:r w:rsidRPr="00252AB0">
        <w:rPr>
          <w:rFonts w:ascii="Times New Roman" w:hAnsi="Times New Roman"/>
          <w:sz w:val="24"/>
          <w:szCs w:val="24"/>
        </w:rPr>
        <w:t>, co pozwoli również ocenić osiągnięcie celów tej dyrektywy i Krajowych Ram. Projekt ustanawia też Krajowy system cyberbezpieczeństwa oraz określa podmioty do niego należące.</w:t>
      </w:r>
    </w:p>
    <w:p w:rsidR="00285012" w:rsidRPr="00252AB0" w:rsidRDefault="002850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Projekt ustawy zawiera zasady wskazywania</w:t>
      </w:r>
      <w:r w:rsidR="00060655">
        <w:rPr>
          <w:rFonts w:ascii="Times New Roman" w:hAnsi="Times New Roman"/>
          <w:sz w:val="24"/>
          <w:szCs w:val="24"/>
        </w:rPr>
        <w:t xml:space="preserve"> operatorów usług kluczowych, a </w:t>
      </w:r>
      <w:r w:rsidRPr="00252AB0">
        <w:rPr>
          <w:rFonts w:ascii="Times New Roman" w:hAnsi="Times New Roman"/>
          <w:sz w:val="24"/>
          <w:szCs w:val="24"/>
        </w:rPr>
        <w:t xml:space="preserve">wypełniając dyspozycje, o których mowa w dyrektywie </w:t>
      </w:r>
      <w:r w:rsidR="0057016F" w:rsidRPr="00252AB0">
        <w:rPr>
          <w:rFonts w:ascii="Times New Roman" w:hAnsi="Times New Roman"/>
          <w:sz w:val="24"/>
          <w:szCs w:val="24"/>
        </w:rPr>
        <w:t>2016/1148</w:t>
      </w:r>
      <w:r w:rsidRPr="00252AB0">
        <w:rPr>
          <w:rFonts w:ascii="Times New Roman" w:hAnsi="Times New Roman"/>
          <w:sz w:val="24"/>
          <w:szCs w:val="24"/>
        </w:rPr>
        <w:t>, określa obowiązki dla operatorów usług kluczowych dotyczące wdrożenia efektywnego systemu zarządzania bezpieczeństwem, obejmującego m.in. za</w:t>
      </w:r>
      <w:r w:rsidR="00060655">
        <w:rPr>
          <w:rFonts w:ascii="Times New Roman" w:hAnsi="Times New Roman"/>
          <w:sz w:val="24"/>
          <w:szCs w:val="24"/>
        </w:rPr>
        <w:t>rządzanie ryzykiem, procedury i </w:t>
      </w:r>
      <w:r w:rsidRPr="00252AB0">
        <w:rPr>
          <w:rFonts w:ascii="Times New Roman" w:hAnsi="Times New Roman"/>
          <w:sz w:val="24"/>
          <w:szCs w:val="24"/>
        </w:rPr>
        <w:t>mechanizmy zgłaszania i postępowania z</w:t>
      </w:r>
      <w:r w:rsidR="001E6B6C">
        <w:rPr>
          <w:rFonts w:ascii="Times New Roman" w:hAnsi="Times New Roman"/>
          <w:sz w:val="24"/>
          <w:szCs w:val="24"/>
        </w:rPr>
        <w:t xml:space="preserve"> </w:t>
      </w:r>
      <w:r w:rsidRPr="00252AB0">
        <w:rPr>
          <w:rFonts w:ascii="Times New Roman" w:hAnsi="Times New Roman"/>
          <w:sz w:val="24"/>
          <w:szCs w:val="24"/>
        </w:rPr>
        <w:t>incydentami czy organizację struktur na poziomie operatora. W załączniku do ustawy znajdują się natomiast wszystkie potencjalne kategorie podmiotów w poszczególnych sektorach gospodarki i działalności państwa, z</w:t>
      </w:r>
      <w:r w:rsidR="001E6B6C">
        <w:rPr>
          <w:rFonts w:ascii="Times New Roman" w:hAnsi="Times New Roman"/>
          <w:sz w:val="24"/>
          <w:szCs w:val="24"/>
        </w:rPr>
        <w:t xml:space="preserve"> </w:t>
      </w:r>
      <w:r w:rsidRPr="00252AB0">
        <w:rPr>
          <w:rFonts w:ascii="Times New Roman" w:hAnsi="Times New Roman"/>
          <w:sz w:val="24"/>
          <w:szCs w:val="24"/>
        </w:rPr>
        <w:t>których mogą być wyłaniani w drodze decyzji administracyjnej operatorzy usług kluczowych.</w:t>
      </w:r>
    </w:p>
    <w:p w:rsidR="00285012" w:rsidRPr="00252AB0" w:rsidRDefault="002850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Projekt ustawy precyzuje obowiązki nakładane na dostawców usług cyfrowych, uwzględniając istniejące w tym zakresie ograniczenia określone przez dyrektywę </w:t>
      </w:r>
      <w:r w:rsidR="0057016F" w:rsidRPr="00252AB0">
        <w:rPr>
          <w:rFonts w:ascii="Times New Roman" w:hAnsi="Times New Roman"/>
          <w:sz w:val="24"/>
          <w:szCs w:val="24"/>
        </w:rPr>
        <w:t>2016/1148</w:t>
      </w:r>
      <w:r w:rsidRPr="00252AB0">
        <w:rPr>
          <w:rFonts w:ascii="Times New Roman" w:hAnsi="Times New Roman"/>
          <w:sz w:val="24"/>
          <w:szCs w:val="24"/>
        </w:rPr>
        <w:t>.</w:t>
      </w:r>
    </w:p>
    <w:p w:rsidR="00285012" w:rsidRPr="00252AB0" w:rsidRDefault="002850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Obowiązki nakładane na podmioty publiczne są uregulowane odrębnie od tych nakładanych na operatorów i dostawców.</w:t>
      </w:r>
    </w:p>
    <w:p w:rsidR="00285012" w:rsidRPr="00252AB0" w:rsidRDefault="002850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Jedną z</w:t>
      </w:r>
      <w:r w:rsidR="001E6B6C">
        <w:rPr>
          <w:rFonts w:ascii="Times New Roman" w:hAnsi="Times New Roman"/>
          <w:sz w:val="24"/>
          <w:szCs w:val="24"/>
        </w:rPr>
        <w:t xml:space="preserve"> </w:t>
      </w:r>
      <w:r w:rsidRPr="00252AB0">
        <w:rPr>
          <w:rFonts w:ascii="Times New Roman" w:hAnsi="Times New Roman"/>
          <w:sz w:val="24"/>
          <w:szCs w:val="24"/>
        </w:rPr>
        <w:t>najistotniejszych części proponowanych zmian jest określenie w projektowanej ustawie systemu reagowania na incydenty i włączenie w ten proces wszystkich zainteresowanych podmiotów. Założeniem systemu reagowania na incydenty jest jego kompletność (ustanowienie we wszystkich kluczowyc</w:t>
      </w:r>
      <w:r w:rsidR="00060655">
        <w:rPr>
          <w:rFonts w:ascii="Times New Roman" w:hAnsi="Times New Roman"/>
          <w:sz w:val="24"/>
          <w:szCs w:val="24"/>
        </w:rPr>
        <w:t>h sektorach), transparentność i </w:t>
      </w:r>
      <w:r w:rsidRPr="00252AB0">
        <w:rPr>
          <w:rFonts w:ascii="Times New Roman" w:hAnsi="Times New Roman"/>
          <w:sz w:val="24"/>
          <w:szCs w:val="24"/>
        </w:rPr>
        <w:t xml:space="preserve">kompleksowość. </w:t>
      </w:r>
    </w:p>
    <w:p w:rsidR="00285012" w:rsidRPr="00252AB0" w:rsidRDefault="002850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Po pierwsze</w:t>
      </w:r>
      <w:r w:rsidR="00872E4C">
        <w:rPr>
          <w:rFonts w:ascii="Times New Roman" w:hAnsi="Times New Roman"/>
          <w:sz w:val="24"/>
          <w:szCs w:val="24"/>
        </w:rPr>
        <w:t>,</w:t>
      </w:r>
      <w:r w:rsidRPr="00252AB0">
        <w:rPr>
          <w:rFonts w:ascii="Times New Roman" w:hAnsi="Times New Roman"/>
          <w:sz w:val="24"/>
          <w:szCs w:val="24"/>
        </w:rPr>
        <w:t xml:space="preserve"> zakłada się określenie zadań </w:t>
      </w:r>
      <w:r w:rsidR="00D1207E" w:rsidRPr="00252AB0">
        <w:rPr>
          <w:rFonts w:ascii="Times New Roman" w:hAnsi="Times New Roman"/>
          <w:sz w:val="24"/>
          <w:szCs w:val="24"/>
        </w:rPr>
        <w:t>CSIRT,</w:t>
      </w:r>
      <w:r w:rsidRPr="00252AB0">
        <w:rPr>
          <w:rFonts w:ascii="Times New Roman" w:hAnsi="Times New Roman"/>
          <w:sz w:val="24"/>
          <w:szCs w:val="24"/>
        </w:rPr>
        <w:t xml:space="preserve"> odpowiedzialnych za przeciwdziałanie zagrożeniom cyberbezpieczeństwa o</w:t>
      </w:r>
      <w:r w:rsidR="001E6B6C">
        <w:rPr>
          <w:rFonts w:ascii="Times New Roman" w:hAnsi="Times New Roman"/>
          <w:sz w:val="24"/>
          <w:szCs w:val="24"/>
        </w:rPr>
        <w:t xml:space="preserve"> </w:t>
      </w:r>
      <w:r w:rsidRPr="00252AB0">
        <w:rPr>
          <w:rFonts w:ascii="Times New Roman" w:hAnsi="Times New Roman"/>
          <w:sz w:val="24"/>
          <w:szCs w:val="24"/>
        </w:rPr>
        <w:t>charakterze ponadsektorowym i</w:t>
      </w:r>
      <w:r w:rsidR="00060655">
        <w:rPr>
          <w:rFonts w:ascii="Times New Roman" w:hAnsi="Times New Roman"/>
          <w:sz w:val="24"/>
          <w:szCs w:val="24"/>
        </w:rPr>
        <w:t> </w:t>
      </w:r>
      <w:r w:rsidRPr="00252AB0">
        <w:rPr>
          <w:rFonts w:ascii="Times New Roman" w:hAnsi="Times New Roman"/>
          <w:sz w:val="24"/>
          <w:szCs w:val="24"/>
        </w:rPr>
        <w:t>transgranicznym, a</w:t>
      </w:r>
      <w:r w:rsidR="001E6B6C">
        <w:rPr>
          <w:rFonts w:ascii="Times New Roman" w:hAnsi="Times New Roman"/>
          <w:sz w:val="24"/>
          <w:szCs w:val="24"/>
        </w:rPr>
        <w:t xml:space="preserve"> </w:t>
      </w:r>
      <w:r w:rsidRPr="00252AB0">
        <w:rPr>
          <w:rFonts w:ascii="Times New Roman" w:hAnsi="Times New Roman"/>
          <w:sz w:val="24"/>
          <w:szCs w:val="24"/>
        </w:rPr>
        <w:t>także koordynację obsługi poważnych, istotnych i krytycznych incydentów. Po drugie</w:t>
      </w:r>
      <w:r w:rsidR="00872E4C">
        <w:rPr>
          <w:rFonts w:ascii="Times New Roman" w:hAnsi="Times New Roman"/>
          <w:sz w:val="24"/>
          <w:szCs w:val="24"/>
        </w:rPr>
        <w:t>,</w:t>
      </w:r>
      <w:r w:rsidRPr="00252AB0">
        <w:rPr>
          <w:rFonts w:ascii="Times New Roman" w:hAnsi="Times New Roman"/>
          <w:sz w:val="24"/>
          <w:szCs w:val="24"/>
        </w:rPr>
        <w:t xml:space="preserve"> ustawa przewiduje włączenie aspektów cyberbezpieczeństwa do sfery zarządzania państwem. </w:t>
      </w:r>
      <w:r w:rsidR="00D1207E" w:rsidRPr="00252AB0">
        <w:rPr>
          <w:rFonts w:ascii="Times New Roman" w:hAnsi="Times New Roman"/>
          <w:sz w:val="24"/>
          <w:szCs w:val="24"/>
        </w:rPr>
        <w:t xml:space="preserve">CSIRT </w:t>
      </w:r>
      <w:r w:rsidRPr="00252AB0">
        <w:rPr>
          <w:rFonts w:ascii="Times New Roman" w:hAnsi="Times New Roman"/>
          <w:sz w:val="24"/>
          <w:szCs w:val="24"/>
        </w:rPr>
        <w:t xml:space="preserve">informują się wzajemnie oraz informują Rządowe Centrum Bezpieczeństwa o incydencie krytycznym, który może spowodować wystąpienie sytuacji kryzysowej dla bezpieczeństwa lub porządku publicznego. Dodatkowo ustawa przewiduje utworzenie Zespołu do spraw Krytycznych Incydentów jako organu pomocniczego, powoływanego w sprawach obsługi i koordynacji wymienionych incydentów krytycznych na poziomie krajowych CSIRT i RCB. </w:t>
      </w:r>
    </w:p>
    <w:p w:rsidR="00285012" w:rsidRPr="00252AB0" w:rsidRDefault="002850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Projekt określa zasady dotyczące sposobu przekazywania do publicznej wiadomości komu</w:t>
      </w:r>
      <w:r w:rsidR="00F52D8E">
        <w:rPr>
          <w:rFonts w:ascii="Times New Roman" w:hAnsi="Times New Roman"/>
          <w:sz w:val="24"/>
          <w:szCs w:val="24"/>
        </w:rPr>
        <w:t>nikatów nt. cyberbezpieczeństwa</w:t>
      </w:r>
      <w:r w:rsidRPr="00252AB0">
        <w:rPr>
          <w:rFonts w:ascii="Times New Roman" w:hAnsi="Times New Roman"/>
          <w:sz w:val="24"/>
          <w:szCs w:val="24"/>
        </w:rPr>
        <w:t xml:space="preserve"> oraz określa, zgodnie z wymaganiami rozporządzenia Parlamentu Europejskiego i Rady (UE) nr 2016/679 z dnia 27 kwietnia 2016 r. w sprawie ochrony osób fizycznych w związku z przetwarzaniem danych osobowych i w sprawie swobodnego przepływu takich danych oraz uchylenia dyrektywy 95/46/WE</w:t>
      </w:r>
      <w:r w:rsidR="00872E4C">
        <w:rPr>
          <w:rFonts w:ascii="Times New Roman" w:hAnsi="Times New Roman"/>
          <w:sz w:val="24"/>
          <w:szCs w:val="24"/>
        </w:rPr>
        <w:t xml:space="preserve"> (ogólne rozporządzenie o ochronie danych)</w:t>
      </w:r>
      <w:r w:rsidRPr="00252AB0">
        <w:rPr>
          <w:rFonts w:ascii="Times New Roman" w:hAnsi="Times New Roman"/>
          <w:sz w:val="24"/>
          <w:szCs w:val="24"/>
        </w:rPr>
        <w:t xml:space="preserve">, zasady przetwarzania danych osobowych w ramach funkcjonowania krajowego systemu cyberbezpieczeństwa, w tym zwłaszcza w zakresie przetwarzania danych dotyczących incydentów. </w:t>
      </w:r>
    </w:p>
    <w:p w:rsidR="00285012" w:rsidRPr="00252AB0" w:rsidRDefault="002850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lang w:bidi="pl-PL"/>
        </w:rPr>
        <w:t>Projekt ustawy ustanawia organy właściwe ds. cyberbezpieczeństwa odpowiedzialne za sprawowanie nadzoru wobec operatorów usług kluczow</w:t>
      </w:r>
      <w:r w:rsidR="00F52D8E">
        <w:rPr>
          <w:rFonts w:ascii="Times New Roman" w:hAnsi="Times New Roman"/>
          <w:sz w:val="24"/>
          <w:szCs w:val="24"/>
          <w:lang w:bidi="pl-PL"/>
        </w:rPr>
        <w:t>ych w sektorach wymienionych w d</w:t>
      </w:r>
      <w:r w:rsidRPr="00252AB0">
        <w:rPr>
          <w:rFonts w:ascii="Times New Roman" w:hAnsi="Times New Roman"/>
          <w:sz w:val="24"/>
          <w:szCs w:val="24"/>
          <w:lang w:bidi="pl-PL"/>
        </w:rPr>
        <w:t xml:space="preserve">yrektywie </w:t>
      </w:r>
      <w:r w:rsidR="0057016F" w:rsidRPr="00252AB0">
        <w:rPr>
          <w:rFonts w:ascii="Times New Roman" w:hAnsi="Times New Roman"/>
          <w:sz w:val="24"/>
          <w:szCs w:val="24"/>
          <w:lang w:bidi="pl-PL"/>
        </w:rPr>
        <w:t>2016/1148</w:t>
      </w:r>
      <w:r w:rsidRPr="00252AB0">
        <w:rPr>
          <w:rFonts w:ascii="Times New Roman" w:hAnsi="Times New Roman"/>
          <w:sz w:val="24"/>
          <w:szCs w:val="24"/>
          <w:lang w:bidi="pl-PL"/>
        </w:rPr>
        <w:t>. Organy właściwe są elementem krajowego systemu cyberbezpieczeństwa odpowiedzialnym również z</w:t>
      </w:r>
      <w:r w:rsidR="00060655">
        <w:rPr>
          <w:rFonts w:ascii="Times New Roman" w:hAnsi="Times New Roman"/>
          <w:sz w:val="24"/>
          <w:szCs w:val="24"/>
          <w:lang w:bidi="pl-PL"/>
        </w:rPr>
        <w:t>a opracowywanie we współpracy z </w:t>
      </w:r>
      <w:r w:rsidR="00D1207E" w:rsidRPr="00252AB0">
        <w:rPr>
          <w:rFonts w:ascii="Times New Roman" w:hAnsi="Times New Roman"/>
          <w:sz w:val="24"/>
          <w:szCs w:val="24"/>
          <w:lang w:bidi="pl-PL"/>
        </w:rPr>
        <w:t>CSIRT</w:t>
      </w:r>
      <w:r w:rsidRPr="00252AB0">
        <w:rPr>
          <w:rFonts w:ascii="Times New Roman" w:hAnsi="Times New Roman"/>
          <w:sz w:val="24"/>
          <w:szCs w:val="24"/>
          <w:lang w:bidi="pl-PL"/>
        </w:rPr>
        <w:t xml:space="preserve"> wytycznych bezpieczeństwa teleinformatycznego w wymiarze sektorowym. </w:t>
      </w:r>
      <w:r w:rsidRPr="00252AB0">
        <w:rPr>
          <w:rFonts w:ascii="Times New Roman" w:hAnsi="Times New Roman"/>
          <w:sz w:val="24"/>
          <w:szCs w:val="24"/>
        </w:rPr>
        <w:t>Ustanawiane przez organy właściwe sektorowe zespoły cyberbezpieczeństwa będą miały możliwość przyjmowania zgłoszeń o incydentach poważnych, ich analizę oraz wsparcie w ich obsłudze we współpracy z właściwym CSIRT</w:t>
      </w:r>
      <w:r w:rsidR="00D1207E" w:rsidRPr="00252AB0">
        <w:rPr>
          <w:rFonts w:ascii="Times New Roman" w:hAnsi="Times New Roman"/>
          <w:sz w:val="24"/>
          <w:szCs w:val="24"/>
        </w:rPr>
        <w:t>.</w:t>
      </w:r>
      <w:r w:rsidR="001E6B6C">
        <w:rPr>
          <w:rFonts w:ascii="Times New Roman" w:hAnsi="Times New Roman"/>
          <w:sz w:val="24"/>
          <w:szCs w:val="24"/>
        </w:rPr>
        <w:t xml:space="preserve"> </w:t>
      </w:r>
    </w:p>
    <w:p w:rsidR="00285012" w:rsidRPr="00252AB0" w:rsidRDefault="00285012"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Projekt zakłada również przypisanie nowych obowiązków ministrowi właściwemu do spraw informatyzacji realizującemu funkcje techniczne na potrzeby krajowego systemu cyberbezpieczeństwa. Związane są one z prowadzeniem systemu teleinformatycznego wykorzystywanego do wymiany infor</w:t>
      </w:r>
      <w:r w:rsidR="00F52D8E">
        <w:rPr>
          <w:rFonts w:ascii="Times New Roman" w:hAnsi="Times New Roman"/>
          <w:sz w:val="24"/>
          <w:szCs w:val="24"/>
        </w:rPr>
        <w:t xml:space="preserve">macji </w:t>
      </w:r>
      <w:r w:rsidRPr="00252AB0">
        <w:rPr>
          <w:rFonts w:ascii="Times New Roman" w:hAnsi="Times New Roman"/>
          <w:sz w:val="24"/>
          <w:szCs w:val="24"/>
        </w:rPr>
        <w:t>między podmiotami tworzącymi krajowy system cyberbezpieczeństwa, do dynamicznego szacowania ryzyka na poziomie krajowym oraz do ostrzegania o zagrożeniach cyberbezpieczeństwa.</w:t>
      </w:r>
      <w:r w:rsidR="001E6B6C">
        <w:rPr>
          <w:rFonts w:ascii="Times New Roman" w:hAnsi="Times New Roman"/>
          <w:sz w:val="24"/>
          <w:szCs w:val="24"/>
        </w:rPr>
        <w:t xml:space="preserve"> </w:t>
      </w:r>
    </w:p>
    <w:p w:rsidR="00285012" w:rsidRPr="00252AB0" w:rsidRDefault="00285012"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Jednocześnie projekt ustawy ustanawia pojedynczy punkt kontaktowy ds.</w:t>
      </w:r>
      <w:r w:rsidR="00A20AD2">
        <w:rPr>
          <w:rFonts w:ascii="Times New Roman" w:hAnsi="Times New Roman"/>
          <w:sz w:val="24"/>
          <w:szCs w:val="24"/>
          <w:lang w:bidi="pl-PL"/>
        </w:rPr>
        <w:t> </w:t>
      </w:r>
      <w:r w:rsidRPr="00252AB0">
        <w:rPr>
          <w:rFonts w:ascii="Times New Roman" w:hAnsi="Times New Roman"/>
          <w:sz w:val="24"/>
          <w:szCs w:val="24"/>
          <w:lang w:bidi="pl-PL"/>
        </w:rPr>
        <w:t>cyberbezpieczeństwa prowadzony przez ministra właściwego ds. informatyzacji.</w:t>
      </w:r>
      <w:r w:rsidRPr="00252AB0">
        <w:rPr>
          <w:rFonts w:ascii="Times New Roman" w:eastAsia="Times New Roman" w:hAnsi="Times New Roman"/>
          <w:sz w:val="24"/>
          <w:szCs w:val="24"/>
          <w:lang w:eastAsia="pl-PL" w:bidi="pl-PL"/>
        </w:rPr>
        <w:t xml:space="preserve"> </w:t>
      </w:r>
      <w:r w:rsidRPr="00252AB0">
        <w:rPr>
          <w:rFonts w:ascii="Times New Roman" w:hAnsi="Times New Roman"/>
          <w:sz w:val="24"/>
          <w:szCs w:val="24"/>
          <w:lang w:bidi="pl-PL"/>
        </w:rPr>
        <w:t>Według założeń regulacji pojedynczy punkt kontaktowy realizowałby funkcje swoistego „łącznika” i zajmowałby się</w:t>
      </w:r>
      <w:r w:rsidRPr="00252AB0">
        <w:rPr>
          <w:rFonts w:ascii="Times New Roman" w:hAnsi="Times New Roman"/>
          <w:sz w:val="24"/>
          <w:szCs w:val="24"/>
        </w:rPr>
        <w:t xml:space="preserve"> </w:t>
      </w:r>
      <w:r w:rsidRPr="00252AB0">
        <w:rPr>
          <w:rFonts w:ascii="Times New Roman" w:hAnsi="Times New Roman"/>
          <w:sz w:val="24"/>
          <w:szCs w:val="24"/>
          <w:lang w:bidi="pl-PL"/>
        </w:rPr>
        <w:t xml:space="preserve">wymianą informacji na rzecz organów właściwych, organów władz publicznych i </w:t>
      </w:r>
      <w:r w:rsidR="00D1207E" w:rsidRPr="00252AB0">
        <w:rPr>
          <w:rFonts w:ascii="Times New Roman" w:hAnsi="Times New Roman"/>
          <w:sz w:val="24"/>
          <w:szCs w:val="24"/>
          <w:lang w:bidi="pl-PL"/>
        </w:rPr>
        <w:t>CSIRT</w:t>
      </w:r>
      <w:r w:rsidRPr="00252AB0">
        <w:rPr>
          <w:rFonts w:ascii="Times New Roman" w:hAnsi="Times New Roman"/>
          <w:sz w:val="24"/>
          <w:szCs w:val="24"/>
          <w:lang w:bidi="pl-PL"/>
        </w:rPr>
        <w:t xml:space="preserve">. Pojedynczy Punkt Kontaktowy zapewni </w:t>
      </w:r>
      <w:r w:rsidR="0002078B" w:rsidRPr="00252AB0">
        <w:rPr>
          <w:rFonts w:ascii="Times New Roman" w:hAnsi="Times New Roman"/>
          <w:sz w:val="24"/>
          <w:szCs w:val="24"/>
          <w:lang w:bidi="pl-PL"/>
        </w:rPr>
        <w:t>odbieranie i przekazywanie zgłoszeń inc</w:t>
      </w:r>
      <w:r w:rsidR="00060655">
        <w:rPr>
          <w:rFonts w:ascii="Times New Roman" w:hAnsi="Times New Roman"/>
          <w:sz w:val="24"/>
          <w:szCs w:val="24"/>
          <w:lang w:bidi="pl-PL"/>
        </w:rPr>
        <w:t>ydentów poważnych i istotnych z </w:t>
      </w:r>
      <w:r w:rsidR="0002078B" w:rsidRPr="00252AB0">
        <w:rPr>
          <w:rFonts w:ascii="Times New Roman" w:hAnsi="Times New Roman"/>
          <w:sz w:val="24"/>
          <w:szCs w:val="24"/>
          <w:lang w:bidi="pl-PL"/>
        </w:rPr>
        <w:t xml:space="preserve">innych krajów członkowskich, </w:t>
      </w:r>
      <w:r w:rsidRPr="00252AB0">
        <w:rPr>
          <w:rFonts w:ascii="Times New Roman" w:hAnsi="Times New Roman"/>
          <w:sz w:val="24"/>
          <w:szCs w:val="24"/>
          <w:lang w:bidi="pl-PL"/>
        </w:rPr>
        <w:t>repreze</w:t>
      </w:r>
      <w:r w:rsidR="00B60E0F" w:rsidRPr="00252AB0">
        <w:rPr>
          <w:rFonts w:ascii="Times New Roman" w:hAnsi="Times New Roman"/>
          <w:sz w:val="24"/>
          <w:szCs w:val="24"/>
          <w:lang w:bidi="pl-PL"/>
        </w:rPr>
        <w:t>ntację Rzecz</w:t>
      </w:r>
      <w:r w:rsidR="00F52D8E">
        <w:rPr>
          <w:rFonts w:ascii="Times New Roman" w:hAnsi="Times New Roman"/>
          <w:sz w:val="24"/>
          <w:szCs w:val="24"/>
          <w:lang w:bidi="pl-PL"/>
        </w:rPr>
        <w:t>y</w:t>
      </w:r>
      <w:r w:rsidR="00B60E0F" w:rsidRPr="00252AB0">
        <w:rPr>
          <w:rFonts w:ascii="Times New Roman" w:hAnsi="Times New Roman"/>
          <w:sz w:val="24"/>
          <w:szCs w:val="24"/>
          <w:lang w:bidi="pl-PL"/>
        </w:rPr>
        <w:t>pospolitej Polskiej</w:t>
      </w:r>
      <w:r w:rsidRPr="00252AB0">
        <w:rPr>
          <w:rFonts w:ascii="Times New Roman" w:hAnsi="Times New Roman"/>
          <w:sz w:val="24"/>
          <w:szCs w:val="24"/>
          <w:lang w:bidi="pl-PL"/>
        </w:rPr>
        <w:t xml:space="preserve"> w</w:t>
      </w:r>
      <w:r w:rsidR="001E6B6C">
        <w:rPr>
          <w:rFonts w:ascii="Times New Roman" w:hAnsi="Times New Roman"/>
          <w:sz w:val="24"/>
          <w:szCs w:val="24"/>
          <w:lang w:bidi="pl-PL"/>
        </w:rPr>
        <w:t xml:space="preserve"> </w:t>
      </w:r>
      <w:r w:rsidRPr="00252AB0">
        <w:rPr>
          <w:rFonts w:ascii="Times New Roman" w:hAnsi="Times New Roman"/>
          <w:sz w:val="24"/>
          <w:szCs w:val="24"/>
          <w:lang w:bidi="pl-PL"/>
        </w:rPr>
        <w:t>Grupie Współpracy, współpracę z</w:t>
      </w:r>
      <w:r w:rsidR="001E6B6C">
        <w:rPr>
          <w:rFonts w:ascii="Times New Roman" w:hAnsi="Times New Roman"/>
          <w:sz w:val="24"/>
          <w:szCs w:val="24"/>
          <w:lang w:bidi="pl-PL"/>
        </w:rPr>
        <w:t xml:space="preserve"> </w:t>
      </w:r>
      <w:r w:rsidRPr="00252AB0">
        <w:rPr>
          <w:rFonts w:ascii="Times New Roman" w:hAnsi="Times New Roman"/>
          <w:sz w:val="24"/>
          <w:szCs w:val="24"/>
          <w:lang w:bidi="pl-PL"/>
        </w:rPr>
        <w:t>Komisją Europejską, współpracy między organami właściwymi w</w:t>
      </w:r>
      <w:r w:rsidR="001E6B6C">
        <w:rPr>
          <w:rFonts w:ascii="Times New Roman" w:hAnsi="Times New Roman"/>
          <w:sz w:val="24"/>
          <w:szCs w:val="24"/>
          <w:lang w:bidi="pl-PL"/>
        </w:rPr>
        <w:t xml:space="preserve"> </w:t>
      </w:r>
      <w:r w:rsidRPr="00252AB0">
        <w:rPr>
          <w:rFonts w:ascii="Times New Roman" w:hAnsi="Times New Roman"/>
          <w:sz w:val="24"/>
          <w:szCs w:val="24"/>
          <w:lang w:bidi="pl-PL"/>
        </w:rPr>
        <w:t>Rzecz</w:t>
      </w:r>
      <w:r w:rsidR="00F52D8E">
        <w:rPr>
          <w:rFonts w:ascii="Times New Roman" w:hAnsi="Times New Roman"/>
          <w:sz w:val="24"/>
          <w:szCs w:val="24"/>
          <w:lang w:bidi="pl-PL"/>
        </w:rPr>
        <w:t>y</w:t>
      </w:r>
      <w:r w:rsidRPr="00252AB0">
        <w:rPr>
          <w:rFonts w:ascii="Times New Roman" w:hAnsi="Times New Roman"/>
          <w:sz w:val="24"/>
          <w:szCs w:val="24"/>
          <w:lang w:bidi="pl-PL"/>
        </w:rPr>
        <w:t>pospolitej Polskiej i</w:t>
      </w:r>
      <w:r w:rsidR="001E6B6C">
        <w:rPr>
          <w:rFonts w:ascii="Times New Roman" w:hAnsi="Times New Roman"/>
          <w:sz w:val="24"/>
          <w:szCs w:val="24"/>
          <w:lang w:bidi="pl-PL"/>
        </w:rPr>
        <w:t xml:space="preserve"> </w:t>
      </w:r>
      <w:r w:rsidRPr="00252AB0">
        <w:rPr>
          <w:rFonts w:ascii="Times New Roman" w:hAnsi="Times New Roman"/>
          <w:sz w:val="24"/>
          <w:szCs w:val="24"/>
          <w:lang w:bidi="pl-PL"/>
        </w:rPr>
        <w:t>organami właściwymi państw członkowskich Unii Europejskiej, współpracę między organami władzy publicznej w</w:t>
      </w:r>
      <w:r w:rsidR="00F52D8E">
        <w:rPr>
          <w:rFonts w:ascii="Times New Roman" w:hAnsi="Times New Roman"/>
          <w:sz w:val="24"/>
          <w:szCs w:val="24"/>
          <w:lang w:bidi="pl-PL"/>
        </w:rPr>
        <w:t xml:space="preserve"> </w:t>
      </w:r>
      <w:r w:rsidRPr="00252AB0">
        <w:rPr>
          <w:rFonts w:ascii="Times New Roman" w:hAnsi="Times New Roman"/>
          <w:sz w:val="24"/>
          <w:szCs w:val="24"/>
          <w:lang w:bidi="pl-PL"/>
        </w:rPr>
        <w:t>Rzecz</w:t>
      </w:r>
      <w:r w:rsidR="00F52D8E">
        <w:rPr>
          <w:rFonts w:ascii="Times New Roman" w:hAnsi="Times New Roman"/>
          <w:sz w:val="24"/>
          <w:szCs w:val="24"/>
          <w:lang w:bidi="pl-PL"/>
        </w:rPr>
        <w:t>y</w:t>
      </w:r>
      <w:r w:rsidRPr="00252AB0">
        <w:rPr>
          <w:rFonts w:ascii="Times New Roman" w:hAnsi="Times New Roman"/>
          <w:sz w:val="24"/>
          <w:szCs w:val="24"/>
          <w:lang w:bidi="pl-PL"/>
        </w:rPr>
        <w:t>pospolitej Polskiej z</w:t>
      </w:r>
      <w:r w:rsidR="001E6B6C">
        <w:rPr>
          <w:rFonts w:ascii="Times New Roman" w:hAnsi="Times New Roman"/>
          <w:sz w:val="24"/>
          <w:szCs w:val="24"/>
          <w:lang w:bidi="pl-PL"/>
        </w:rPr>
        <w:t xml:space="preserve"> </w:t>
      </w:r>
      <w:r w:rsidRPr="00252AB0">
        <w:rPr>
          <w:rFonts w:ascii="Times New Roman" w:hAnsi="Times New Roman"/>
          <w:sz w:val="24"/>
          <w:szCs w:val="24"/>
          <w:lang w:bidi="pl-PL"/>
        </w:rPr>
        <w:t>odpowiednimi organami w</w:t>
      </w:r>
      <w:r w:rsidR="001E6B6C">
        <w:rPr>
          <w:rFonts w:ascii="Times New Roman" w:hAnsi="Times New Roman"/>
          <w:sz w:val="24"/>
          <w:szCs w:val="24"/>
          <w:lang w:bidi="pl-PL"/>
        </w:rPr>
        <w:t xml:space="preserve"> </w:t>
      </w:r>
      <w:r w:rsidRPr="00252AB0">
        <w:rPr>
          <w:rFonts w:ascii="Times New Roman" w:hAnsi="Times New Roman"/>
          <w:sz w:val="24"/>
          <w:szCs w:val="24"/>
          <w:lang w:bidi="pl-PL"/>
        </w:rPr>
        <w:t xml:space="preserve">państwach członkowskich Unii Europejskiej. </w:t>
      </w:r>
    </w:p>
    <w:p w:rsidR="00285012" w:rsidRPr="00252AB0" w:rsidRDefault="00285012"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Projekt ustawy określa zadania Ministra Obrony Narodowej związane z zakresem ustawy, zwłaszcza w zakresie zapewnienia zdolności Siłom Zbrojnym RP do prowadzenia działań militarnych w przypadkach szczególnych zagrożeń, ocenę wpływu incydentów na system obrony państwa oraz kier</w:t>
      </w:r>
      <w:r w:rsidR="00060655">
        <w:rPr>
          <w:rFonts w:ascii="Times New Roman" w:hAnsi="Times New Roman"/>
          <w:sz w:val="24"/>
          <w:szCs w:val="24"/>
          <w:lang w:bidi="pl-PL"/>
        </w:rPr>
        <w:t>owanie działaniami związanymi z </w:t>
      </w:r>
      <w:r w:rsidRPr="00252AB0">
        <w:rPr>
          <w:rFonts w:ascii="Times New Roman" w:hAnsi="Times New Roman"/>
          <w:sz w:val="24"/>
          <w:szCs w:val="24"/>
          <w:lang w:bidi="pl-PL"/>
        </w:rPr>
        <w:t>obsługą incydentów w czasie stanu wojennego.</w:t>
      </w:r>
    </w:p>
    <w:p w:rsidR="00285012" w:rsidRPr="00252AB0" w:rsidRDefault="00F52D8E" w:rsidP="00A270A1">
      <w:pPr>
        <w:spacing w:before="120" w:after="0" w:line="360" w:lineRule="auto"/>
        <w:jc w:val="both"/>
        <w:rPr>
          <w:rFonts w:ascii="Times New Roman" w:hAnsi="Times New Roman"/>
          <w:sz w:val="24"/>
          <w:szCs w:val="24"/>
          <w:lang w:bidi="pl-PL"/>
        </w:rPr>
      </w:pPr>
      <w:r>
        <w:rPr>
          <w:rFonts w:ascii="Times New Roman" w:hAnsi="Times New Roman"/>
          <w:sz w:val="24"/>
          <w:szCs w:val="24"/>
          <w:lang w:bidi="pl-PL"/>
        </w:rPr>
        <w:t>Następnie</w:t>
      </w:r>
      <w:r w:rsidR="00285012" w:rsidRPr="00252AB0">
        <w:rPr>
          <w:rFonts w:ascii="Times New Roman" w:hAnsi="Times New Roman"/>
          <w:sz w:val="24"/>
          <w:szCs w:val="24"/>
          <w:lang w:bidi="pl-PL"/>
        </w:rPr>
        <w:t xml:space="preserve"> projekt reguluje kwestie nadzoru i kontroli</w:t>
      </w:r>
      <w:r w:rsidR="00060655">
        <w:rPr>
          <w:rFonts w:ascii="Times New Roman" w:hAnsi="Times New Roman"/>
          <w:sz w:val="24"/>
          <w:szCs w:val="24"/>
          <w:lang w:bidi="pl-PL"/>
        </w:rPr>
        <w:t xml:space="preserve"> realizacji zadań określonych w </w:t>
      </w:r>
      <w:r w:rsidR="00285012" w:rsidRPr="00252AB0">
        <w:rPr>
          <w:rFonts w:ascii="Times New Roman" w:hAnsi="Times New Roman"/>
          <w:sz w:val="24"/>
          <w:szCs w:val="24"/>
          <w:lang w:bidi="pl-PL"/>
        </w:rPr>
        <w:t>ustawie. Określono zakres kontroli, uprawnienia kontrolerów oraz kwestie postępowania w razie stwierdzenia naruszenia przepisów ustawy.</w:t>
      </w:r>
    </w:p>
    <w:p w:rsidR="00285012" w:rsidRPr="00252AB0" w:rsidRDefault="00285012"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Określono zadania Pełnomocnika Rządu do spraw Cyberbezpieczeństwa (nowego podmiotu zajmującego się koordynacją działań dotyczących zapewnienia cyberbezpieczeństwa w RP) oraz Kolegium do spraw Cyberbezpieczeństwa (organu opiniodawczo-doradczego w sprawach cyberbezpieczeństwa), celem zapewnienia koordynacji realizacji zadań na poziomie rządowym.</w:t>
      </w:r>
    </w:p>
    <w:p w:rsidR="00285012" w:rsidRPr="00252AB0" w:rsidRDefault="00285012" w:rsidP="00A270A1">
      <w:pPr>
        <w:spacing w:before="120" w:after="0" w:line="360" w:lineRule="auto"/>
        <w:jc w:val="both"/>
        <w:rPr>
          <w:rFonts w:ascii="Times New Roman" w:hAnsi="Times New Roman"/>
          <w:sz w:val="24"/>
          <w:szCs w:val="24"/>
          <w:lang w:bidi="pl-PL"/>
        </w:rPr>
      </w:pPr>
      <w:r w:rsidRPr="00252AB0">
        <w:rPr>
          <w:rFonts w:ascii="Times New Roman" w:hAnsi="Times New Roman"/>
          <w:bCs/>
          <w:sz w:val="24"/>
          <w:szCs w:val="24"/>
          <w:lang w:bidi="pl-PL"/>
        </w:rPr>
        <w:t>Projektowana regulacja określi również ustawowe zasady realizacji i tworzenia Strategii Cyberbezpieczeństwa Rzeczypospolitej Polskiej</w:t>
      </w:r>
      <w:r w:rsidRPr="00252AB0">
        <w:rPr>
          <w:rFonts w:ascii="Times New Roman" w:hAnsi="Times New Roman"/>
          <w:sz w:val="24"/>
          <w:szCs w:val="24"/>
          <w:lang w:bidi="pl-PL"/>
        </w:rPr>
        <w:t>.</w:t>
      </w:r>
    </w:p>
    <w:p w:rsidR="00D36C4D" w:rsidRPr="00252AB0" w:rsidRDefault="00967A9E" w:rsidP="00872E4C">
      <w:pPr>
        <w:keepNext/>
        <w:spacing w:before="120" w:after="0" w:line="360" w:lineRule="auto"/>
        <w:jc w:val="both"/>
        <w:rPr>
          <w:rFonts w:ascii="Times New Roman" w:hAnsi="Times New Roman"/>
          <w:b/>
          <w:sz w:val="24"/>
          <w:szCs w:val="24"/>
        </w:rPr>
      </w:pPr>
      <w:r w:rsidRPr="00252AB0">
        <w:rPr>
          <w:rFonts w:ascii="Times New Roman" w:hAnsi="Times New Roman"/>
          <w:b/>
          <w:sz w:val="24"/>
          <w:szCs w:val="24"/>
        </w:rPr>
        <w:t>Szczegółowy opis proponowanych zmian</w:t>
      </w:r>
    </w:p>
    <w:p w:rsidR="00950F4F" w:rsidRPr="00252AB0" w:rsidRDefault="00967A9E" w:rsidP="00872E4C">
      <w:pPr>
        <w:keepNext/>
        <w:spacing w:before="120" w:after="0" w:line="360" w:lineRule="auto"/>
        <w:jc w:val="both"/>
        <w:rPr>
          <w:rFonts w:ascii="Times New Roman" w:hAnsi="Times New Roman"/>
          <w:b/>
          <w:sz w:val="24"/>
          <w:szCs w:val="24"/>
        </w:rPr>
      </w:pPr>
      <w:r w:rsidRPr="00252AB0">
        <w:rPr>
          <w:rFonts w:ascii="Times New Roman" w:hAnsi="Times New Roman"/>
          <w:b/>
          <w:sz w:val="24"/>
          <w:szCs w:val="24"/>
        </w:rPr>
        <w:t>Rozdział 1: Przepisy ogólne</w:t>
      </w:r>
    </w:p>
    <w:p w:rsidR="00913E56" w:rsidRPr="00252AB0" w:rsidRDefault="00913E5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 przepisach ogólnych określono zakres regulacji, słowniczek pojęć ustawowych, katalog podmiotów tworzących krajowy system cyberbezpieczeństwa oraz cele projektowanej ustawy. Ustawa określa organizację krajowego systemu cyberbezpieczeństwa oraz zadania i obowiązki podmiotów wchodzących w skład tego systemu, sposób sprawowania nadzoru i kontroli w zakresie stosowania przepisów ustawy, zakres oraz tryb stanowienia Strategii Cyberbezpieczeństwa Rzeczypospolitej Polskiej. Wzorem podejścia przyjętego w dyrektywie </w:t>
      </w:r>
      <w:r w:rsidR="0057016F" w:rsidRPr="00252AB0">
        <w:rPr>
          <w:rFonts w:ascii="Times New Roman" w:hAnsi="Times New Roman"/>
          <w:sz w:val="24"/>
          <w:szCs w:val="24"/>
        </w:rPr>
        <w:t>2016/1148</w:t>
      </w:r>
      <w:r w:rsidRPr="00252AB0">
        <w:rPr>
          <w:rFonts w:ascii="Times New Roman" w:hAnsi="Times New Roman"/>
          <w:sz w:val="24"/>
          <w:szCs w:val="24"/>
        </w:rPr>
        <w:t xml:space="preserve"> ustawa nie ma zastosowania wobec przedsiębiorców telekomunikacyjnych i dostawców usług zaufania, którzy zostali już objęci europejskimi i krajowymi wymaganiami sektorowymi z zakresu cyberbezpieczeństwa.</w:t>
      </w:r>
      <w:r w:rsidR="001E6B6C">
        <w:rPr>
          <w:rFonts w:ascii="Times New Roman" w:hAnsi="Times New Roman"/>
          <w:sz w:val="24"/>
          <w:szCs w:val="24"/>
        </w:rPr>
        <w:t xml:space="preserve"> </w:t>
      </w:r>
    </w:p>
    <w:p w:rsidR="00913E56" w:rsidRPr="00252AB0" w:rsidRDefault="00913E5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Definiowane pojęcia, co do zasady nie pojawiają się w innych aktach prawnych, a ich określenie na poziomie ustawy pozwoli na dokładne wyznaczenie ram przedmiotowych projektowanego aktu. Najważniejsze pojęcia zdefiniowane w</w:t>
      </w:r>
      <w:r w:rsidR="001E6B6C">
        <w:rPr>
          <w:rFonts w:ascii="Times New Roman" w:hAnsi="Times New Roman"/>
          <w:sz w:val="24"/>
          <w:szCs w:val="24"/>
        </w:rPr>
        <w:t xml:space="preserve"> </w:t>
      </w:r>
      <w:r w:rsidRPr="00252AB0">
        <w:rPr>
          <w:rFonts w:ascii="Times New Roman" w:hAnsi="Times New Roman"/>
          <w:sz w:val="24"/>
          <w:szCs w:val="24"/>
        </w:rPr>
        <w:t>art. 2 projektu zostały przedstawione poniżej.</w:t>
      </w:r>
    </w:p>
    <w:p w:rsidR="00913E56" w:rsidRPr="00252AB0" w:rsidRDefault="00913E5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Ustawa usankcjonowała istniejące i działające od lat w ramach swojej właściwości trzy podmioty na poziomie krajowym, które w ramach swojej działalności zajmują się reagowaniem na incydenty komputerowe. Zg</w:t>
      </w:r>
      <w:r w:rsidR="00060655">
        <w:rPr>
          <w:rFonts w:ascii="Times New Roman" w:hAnsi="Times New Roman"/>
          <w:sz w:val="24"/>
          <w:szCs w:val="24"/>
        </w:rPr>
        <w:t>odnie z terminologią przyjętą w </w:t>
      </w:r>
      <w:r w:rsidRPr="00252AB0">
        <w:rPr>
          <w:rFonts w:ascii="Times New Roman" w:hAnsi="Times New Roman"/>
          <w:sz w:val="24"/>
          <w:szCs w:val="24"/>
        </w:rPr>
        <w:t>dyrektywie 2016/ 1148 zostały one określone jako CSIRT (ang. Computer Security Incident Response Teams) i w Polsce są to</w:t>
      </w:r>
      <w:r w:rsidR="00D1207E" w:rsidRPr="00252AB0">
        <w:rPr>
          <w:rFonts w:ascii="Times New Roman" w:hAnsi="Times New Roman"/>
          <w:sz w:val="24"/>
          <w:szCs w:val="24"/>
        </w:rPr>
        <w:t xml:space="preserve"> </w:t>
      </w:r>
      <w:r w:rsidRPr="00252AB0">
        <w:rPr>
          <w:rFonts w:ascii="Times New Roman" w:hAnsi="Times New Roman"/>
          <w:b/>
          <w:sz w:val="24"/>
          <w:szCs w:val="24"/>
        </w:rPr>
        <w:t>CSIRT GOV</w:t>
      </w:r>
      <w:r w:rsidRPr="00252AB0">
        <w:rPr>
          <w:rFonts w:ascii="Times New Roman" w:hAnsi="Times New Roman"/>
          <w:sz w:val="24"/>
          <w:szCs w:val="24"/>
        </w:rPr>
        <w:t>, czyli Rządowy Zespół Reagowania na Incydenty Komputerowe CERT.GOV.PL</w:t>
      </w:r>
      <w:r w:rsidR="00FD5C26" w:rsidRPr="00252AB0">
        <w:rPr>
          <w:rFonts w:ascii="Times New Roman" w:hAnsi="Times New Roman"/>
          <w:sz w:val="24"/>
          <w:szCs w:val="24"/>
        </w:rPr>
        <w:t xml:space="preserve">, </w:t>
      </w:r>
      <w:r w:rsidRPr="00252AB0">
        <w:rPr>
          <w:rFonts w:ascii="Times New Roman" w:hAnsi="Times New Roman"/>
          <w:b/>
          <w:sz w:val="24"/>
          <w:szCs w:val="24"/>
        </w:rPr>
        <w:t>CSIRT MON</w:t>
      </w:r>
      <w:r w:rsidRPr="00252AB0">
        <w:rPr>
          <w:rFonts w:ascii="Times New Roman" w:hAnsi="Times New Roman"/>
          <w:sz w:val="24"/>
          <w:szCs w:val="24"/>
        </w:rPr>
        <w:t xml:space="preserve">, czyli System Reagowania na Incydenty Komputerowe Resortu Obrony Narodowej </w:t>
      </w:r>
      <w:r w:rsidR="00FD5C26" w:rsidRPr="00252AB0">
        <w:rPr>
          <w:rFonts w:ascii="Times New Roman" w:hAnsi="Times New Roman"/>
          <w:sz w:val="24"/>
          <w:szCs w:val="24"/>
        </w:rPr>
        <w:t xml:space="preserve">oraz </w:t>
      </w:r>
      <w:r w:rsidRPr="00252AB0">
        <w:rPr>
          <w:rFonts w:ascii="Times New Roman" w:hAnsi="Times New Roman"/>
          <w:b/>
          <w:sz w:val="24"/>
          <w:szCs w:val="24"/>
        </w:rPr>
        <w:t>CSIRT NASK</w:t>
      </w:r>
      <w:r w:rsidR="00FD5C26" w:rsidRPr="00252AB0">
        <w:rPr>
          <w:rFonts w:ascii="Times New Roman" w:hAnsi="Times New Roman"/>
          <w:sz w:val="24"/>
          <w:szCs w:val="24"/>
        </w:rPr>
        <w:t xml:space="preserve">, czyli </w:t>
      </w:r>
      <w:r w:rsidRPr="00252AB0">
        <w:rPr>
          <w:rFonts w:ascii="Times New Roman" w:hAnsi="Times New Roman"/>
          <w:sz w:val="24"/>
          <w:szCs w:val="24"/>
        </w:rPr>
        <w:t>NC Cyber</w:t>
      </w:r>
      <w:r w:rsidR="00FD5C26" w:rsidRPr="00252AB0">
        <w:rPr>
          <w:rFonts w:ascii="Times New Roman" w:hAnsi="Times New Roman"/>
          <w:sz w:val="24"/>
          <w:szCs w:val="24"/>
        </w:rPr>
        <w:t>, które zostały opisane wcześniej.</w:t>
      </w:r>
    </w:p>
    <w:p w:rsidR="00913E56" w:rsidRPr="00252AB0" w:rsidRDefault="00913E56" w:rsidP="00A270A1">
      <w:pPr>
        <w:spacing w:before="120" w:after="0" w:line="360" w:lineRule="auto"/>
        <w:jc w:val="both"/>
        <w:rPr>
          <w:rFonts w:ascii="Times New Roman" w:hAnsi="Times New Roman"/>
          <w:b/>
          <w:sz w:val="24"/>
          <w:szCs w:val="24"/>
        </w:rPr>
      </w:pPr>
      <w:r w:rsidRPr="00252AB0">
        <w:rPr>
          <w:rFonts w:ascii="Times New Roman" w:hAnsi="Times New Roman"/>
          <w:sz w:val="24"/>
          <w:szCs w:val="24"/>
        </w:rPr>
        <w:t xml:space="preserve">Ustawa wprowadza również pojęcie </w:t>
      </w:r>
      <w:r w:rsidRPr="00252AB0">
        <w:rPr>
          <w:rFonts w:ascii="Times New Roman" w:hAnsi="Times New Roman"/>
          <w:b/>
          <w:sz w:val="24"/>
          <w:szCs w:val="24"/>
        </w:rPr>
        <w:t>sektorowego zespołu cyberbezpieczeństwa</w:t>
      </w:r>
      <w:r w:rsidR="00060655">
        <w:rPr>
          <w:rFonts w:ascii="Times New Roman" w:hAnsi="Times New Roman"/>
          <w:sz w:val="24"/>
          <w:szCs w:val="24"/>
        </w:rPr>
        <w:t>, a </w:t>
      </w:r>
      <w:r w:rsidRPr="00252AB0">
        <w:rPr>
          <w:rFonts w:ascii="Times New Roman" w:hAnsi="Times New Roman"/>
          <w:sz w:val="24"/>
          <w:szCs w:val="24"/>
        </w:rPr>
        <w:t>więc zespołu ustanowionego przez organ właściwy dla danego sektora lub podsektora wymienionego w załączniku do ustawy, odpowiedzialnego za obsługę lub wsparcie obsługi incydentów w danym sektorze lub podsektorze. Sektorowe zespoły zostały uregulowane w art. 44 projektu.</w:t>
      </w:r>
    </w:p>
    <w:p w:rsidR="00913E56" w:rsidRPr="00252AB0" w:rsidRDefault="00913E5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Projektodawca zdefiniował </w:t>
      </w:r>
      <w:r w:rsidRPr="00252AB0">
        <w:rPr>
          <w:rFonts w:ascii="Times New Roman" w:hAnsi="Times New Roman"/>
          <w:b/>
          <w:sz w:val="24"/>
          <w:szCs w:val="24"/>
        </w:rPr>
        <w:t>cyberbezpieczeństwo</w:t>
      </w:r>
      <w:r w:rsidRPr="00252AB0">
        <w:rPr>
          <w:rFonts w:ascii="Times New Roman" w:hAnsi="Times New Roman"/>
          <w:sz w:val="24"/>
          <w:szCs w:val="24"/>
        </w:rPr>
        <w:t xml:space="preserve"> jako od</w:t>
      </w:r>
      <w:r w:rsidR="00F52D8E">
        <w:rPr>
          <w:rFonts w:ascii="Times New Roman" w:hAnsi="Times New Roman"/>
          <w:sz w:val="24"/>
          <w:szCs w:val="24"/>
        </w:rPr>
        <w:t>porność systemów informacyjnych</w:t>
      </w:r>
      <w:r w:rsidRPr="00252AB0">
        <w:rPr>
          <w:rFonts w:ascii="Times New Roman" w:hAnsi="Times New Roman"/>
          <w:sz w:val="24"/>
          <w:szCs w:val="24"/>
        </w:rPr>
        <w:t xml:space="preserve"> na wszelkie działania naruszające poufn</w:t>
      </w:r>
      <w:r w:rsidR="00060655">
        <w:rPr>
          <w:rFonts w:ascii="Times New Roman" w:hAnsi="Times New Roman"/>
          <w:sz w:val="24"/>
          <w:szCs w:val="24"/>
        </w:rPr>
        <w:t>ość, integralność, dostępność i </w:t>
      </w:r>
      <w:r w:rsidRPr="00252AB0">
        <w:rPr>
          <w:rFonts w:ascii="Times New Roman" w:hAnsi="Times New Roman"/>
          <w:sz w:val="24"/>
          <w:szCs w:val="24"/>
        </w:rPr>
        <w:t>autentyczność przetwarzanych danych lub związanych z</w:t>
      </w:r>
      <w:r w:rsidR="001E6B6C">
        <w:rPr>
          <w:rFonts w:ascii="Times New Roman" w:hAnsi="Times New Roman"/>
          <w:sz w:val="24"/>
          <w:szCs w:val="24"/>
        </w:rPr>
        <w:t xml:space="preserve"> </w:t>
      </w:r>
      <w:r w:rsidRPr="00252AB0">
        <w:rPr>
          <w:rFonts w:ascii="Times New Roman" w:hAnsi="Times New Roman"/>
          <w:sz w:val="24"/>
          <w:szCs w:val="24"/>
        </w:rPr>
        <w:t xml:space="preserve">nimi usług oferowanych przez te systemy informacyjne. Jest to definicja oparta na definicji „bezpieczeństwa sieci i systemów informatycznych” z dyrektywy 2016/1148, przy uwzględnieniu zmian niektórych pojęć (np. systemu informacyjnego). </w:t>
      </w:r>
    </w:p>
    <w:p w:rsidR="00913E56" w:rsidRPr="00252AB0" w:rsidRDefault="00913E5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Ustawa wprowadza kilka kategorii </w:t>
      </w:r>
      <w:r w:rsidRPr="00252AB0">
        <w:rPr>
          <w:rFonts w:ascii="Times New Roman" w:hAnsi="Times New Roman"/>
          <w:b/>
          <w:sz w:val="24"/>
          <w:szCs w:val="24"/>
        </w:rPr>
        <w:t>incydentów</w:t>
      </w:r>
      <w:r w:rsidRPr="00252AB0">
        <w:rPr>
          <w:rFonts w:ascii="Times New Roman" w:hAnsi="Times New Roman"/>
          <w:sz w:val="24"/>
          <w:szCs w:val="24"/>
        </w:rPr>
        <w:t>, które różnią się w zależności rodzaju podmiotu, który je zgłasza</w:t>
      </w:r>
      <w:r w:rsidR="00F52D8E">
        <w:rPr>
          <w:rFonts w:ascii="Times New Roman" w:hAnsi="Times New Roman"/>
          <w:sz w:val="24"/>
          <w:szCs w:val="24"/>
        </w:rPr>
        <w:t>,</w:t>
      </w:r>
      <w:r w:rsidRPr="00252AB0">
        <w:rPr>
          <w:rFonts w:ascii="Times New Roman" w:hAnsi="Times New Roman"/>
          <w:sz w:val="24"/>
          <w:szCs w:val="24"/>
        </w:rPr>
        <w:t xml:space="preserve"> i stopnia jego oddziaływania (progów). </w:t>
      </w:r>
      <w:r w:rsidRPr="00252AB0">
        <w:rPr>
          <w:rFonts w:ascii="Times New Roman" w:hAnsi="Times New Roman"/>
          <w:b/>
          <w:sz w:val="24"/>
          <w:szCs w:val="24"/>
        </w:rPr>
        <w:t>Incydent poważny</w:t>
      </w:r>
      <w:r w:rsidRPr="00252AB0">
        <w:rPr>
          <w:rFonts w:ascii="Times New Roman" w:hAnsi="Times New Roman"/>
          <w:sz w:val="24"/>
          <w:szCs w:val="24"/>
        </w:rPr>
        <w:t>, zgłaszany przez operatora usług kluczowych</w:t>
      </w:r>
      <w:r w:rsidR="00F52D8E">
        <w:rPr>
          <w:rFonts w:ascii="Times New Roman" w:hAnsi="Times New Roman"/>
          <w:sz w:val="24"/>
          <w:szCs w:val="24"/>
        </w:rPr>
        <w:t>,</w:t>
      </w:r>
      <w:r w:rsidRPr="00252AB0">
        <w:rPr>
          <w:rFonts w:ascii="Times New Roman" w:hAnsi="Times New Roman"/>
          <w:sz w:val="24"/>
          <w:szCs w:val="24"/>
        </w:rPr>
        <w:t xml:space="preserve"> związany jest z poważnym obniżeniem jakości lub przerwaniem ciągłości działania świadczonej usługi kluczowej, a </w:t>
      </w:r>
      <w:r w:rsidRPr="00252AB0">
        <w:rPr>
          <w:rFonts w:ascii="Times New Roman" w:hAnsi="Times New Roman"/>
          <w:b/>
          <w:sz w:val="24"/>
          <w:szCs w:val="24"/>
        </w:rPr>
        <w:t>incydent istotny</w:t>
      </w:r>
      <w:r w:rsidRPr="00252AB0">
        <w:rPr>
          <w:rFonts w:ascii="Times New Roman" w:hAnsi="Times New Roman"/>
          <w:sz w:val="24"/>
          <w:szCs w:val="24"/>
        </w:rPr>
        <w:t xml:space="preserve"> ma istotny wpływ na świadczenie usługi cyfrowej. </w:t>
      </w:r>
      <w:r w:rsidRPr="00252AB0">
        <w:rPr>
          <w:rFonts w:ascii="Times New Roman" w:hAnsi="Times New Roman"/>
          <w:b/>
          <w:sz w:val="24"/>
          <w:szCs w:val="24"/>
        </w:rPr>
        <w:t>Incydent w podmiocie publicznym</w:t>
      </w:r>
      <w:r w:rsidRPr="00252AB0">
        <w:rPr>
          <w:rFonts w:ascii="Times New Roman" w:hAnsi="Times New Roman"/>
          <w:sz w:val="24"/>
          <w:szCs w:val="24"/>
        </w:rPr>
        <w:t xml:space="preserve"> nie jest uzależniony od progu oddziaływania, ale dotyczy wszystkich zdarzeń, które powodują lub mogą spowodować obniżenie jakości lub przerwanie realizacji zadania publicznego. Przewidziano również </w:t>
      </w:r>
      <w:r w:rsidRPr="00252AB0">
        <w:rPr>
          <w:rFonts w:ascii="Times New Roman" w:hAnsi="Times New Roman"/>
          <w:b/>
          <w:sz w:val="24"/>
          <w:szCs w:val="24"/>
        </w:rPr>
        <w:t>incydenty krytyczne</w:t>
      </w:r>
      <w:r w:rsidRPr="00252AB0">
        <w:rPr>
          <w:rFonts w:ascii="Times New Roman" w:hAnsi="Times New Roman"/>
          <w:sz w:val="24"/>
          <w:szCs w:val="24"/>
        </w:rPr>
        <w:t>, skutkujące znaczną szkodą dla bezpieczeństwa lub porządku publicznego, interesów gospodarczych, działania instytucji publicznych.</w:t>
      </w:r>
    </w:p>
    <w:p w:rsidR="00913E56" w:rsidRPr="00252AB0" w:rsidRDefault="00913E56"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Jedn</w:t>
      </w:r>
      <w:r w:rsidR="00B93D7A" w:rsidRPr="00252AB0">
        <w:rPr>
          <w:rFonts w:ascii="Times New Roman" w:hAnsi="Times New Roman"/>
          <w:sz w:val="24"/>
          <w:szCs w:val="24"/>
          <w:lang w:bidi="pl-PL"/>
        </w:rPr>
        <w:t>ą</w:t>
      </w:r>
      <w:r w:rsidRPr="00252AB0">
        <w:rPr>
          <w:rFonts w:ascii="Times New Roman" w:hAnsi="Times New Roman"/>
          <w:sz w:val="24"/>
          <w:szCs w:val="24"/>
          <w:lang w:bidi="pl-PL"/>
        </w:rPr>
        <w:t xml:space="preserve"> z najważniejszych definicji ustawowych, które warunkują dalsze działania regulacyjne, operacyjne, techniczne i kontrolne</w:t>
      </w:r>
      <w:r w:rsidR="00F52D8E">
        <w:rPr>
          <w:rFonts w:ascii="Times New Roman" w:hAnsi="Times New Roman"/>
          <w:sz w:val="24"/>
          <w:szCs w:val="24"/>
          <w:lang w:bidi="pl-PL"/>
        </w:rPr>
        <w:t>,</w:t>
      </w:r>
      <w:r w:rsidRPr="00252AB0">
        <w:rPr>
          <w:rFonts w:ascii="Times New Roman" w:hAnsi="Times New Roman"/>
          <w:sz w:val="24"/>
          <w:szCs w:val="24"/>
          <w:lang w:bidi="pl-PL"/>
        </w:rPr>
        <w:t xml:space="preserve"> </w:t>
      </w:r>
      <w:r w:rsidR="00B93D7A" w:rsidRPr="00252AB0">
        <w:rPr>
          <w:rFonts w:ascii="Times New Roman" w:hAnsi="Times New Roman"/>
          <w:sz w:val="24"/>
          <w:szCs w:val="24"/>
          <w:lang w:bidi="pl-PL"/>
        </w:rPr>
        <w:t>jest</w:t>
      </w:r>
      <w:r w:rsidR="001E6B6C">
        <w:rPr>
          <w:rFonts w:ascii="Times New Roman" w:hAnsi="Times New Roman"/>
          <w:sz w:val="24"/>
          <w:szCs w:val="24"/>
          <w:lang w:bidi="pl-PL"/>
        </w:rPr>
        <w:t xml:space="preserve"> </w:t>
      </w:r>
      <w:r w:rsidRPr="00252AB0">
        <w:rPr>
          <w:rFonts w:ascii="Times New Roman" w:hAnsi="Times New Roman"/>
          <w:sz w:val="24"/>
          <w:szCs w:val="24"/>
          <w:lang w:bidi="pl-PL"/>
        </w:rPr>
        <w:t>definicj</w:t>
      </w:r>
      <w:r w:rsidR="00B93D7A" w:rsidRPr="00252AB0">
        <w:rPr>
          <w:rFonts w:ascii="Times New Roman" w:hAnsi="Times New Roman"/>
          <w:sz w:val="24"/>
          <w:szCs w:val="24"/>
          <w:lang w:bidi="pl-PL"/>
        </w:rPr>
        <w:t>a</w:t>
      </w:r>
      <w:r w:rsidRPr="00252AB0">
        <w:rPr>
          <w:rFonts w:ascii="Times New Roman" w:hAnsi="Times New Roman"/>
          <w:sz w:val="24"/>
          <w:szCs w:val="24"/>
          <w:lang w:bidi="pl-PL"/>
        </w:rPr>
        <w:t xml:space="preserve"> </w:t>
      </w:r>
      <w:r w:rsidRPr="00252AB0">
        <w:rPr>
          <w:rFonts w:ascii="Times New Roman" w:hAnsi="Times New Roman"/>
          <w:b/>
          <w:sz w:val="24"/>
          <w:szCs w:val="24"/>
          <w:lang w:bidi="pl-PL"/>
        </w:rPr>
        <w:t>systemu informacyjnego</w:t>
      </w:r>
      <w:r w:rsidRPr="00252AB0">
        <w:rPr>
          <w:rFonts w:ascii="Times New Roman" w:hAnsi="Times New Roman"/>
          <w:sz w:val="24"/>
          <w:szCs w:val="24"/>
          <w:lang w:bidi="pl-PL"/>
        </w:rPr>
        <w:t xml:space="preserve">. Definicja systemu </w:t>
      </w:r>
      <w:r w:rsidR="00AE01F6" w:rsidRPr="00252AB0">
        <w:rPr>
          <w:rFonts w:ascii="Times New Roman" w:hAnsi="Times New Roman"/>
          <w:sz w:val="24"/>
          <w:szCs w:val="24"/>
          <w:lang w:bidi="pl-PL"/>
        </w:rPr>
        <w:t xml:space="preserve">informacyjnego opiera się na definicji systemu </w:t>
      </w:r>
      <w:r w:rsidRPr="00252AB0">
        <w:rPr>
          <w:rFonts w:ascii="Times New Roman" w:hAnsi="Times New Roman"/>
          <w:sz w:val="24"/>
          <w:szCs w:val="24"/>
          <w:lang w:bidi="pl-PL"/>
        </w:rPr>
        <w:t>teleinformatycznego</w:t>
      </w:r>
      <w:r w:rsidR="00AE01F6" w:rsidRPr="00252AB0">
        <w:rPr>
          <w:rFonts w:ascii="Times New Roman" w:hAnsi="Times New Roman"/>
          <w:sz w:val="24"/>
          <w:szCs w:val="24"/>
          <w:lang w:bidi="pl-PL"/>
        </w:rPr>
        <w:t>,</w:t>
      </w:r>
      <w:r w:rsidR="001E6B6C">
        <w:rPr>
          <w:rFonts w:ascii="Times New Roman" w:hAnsi="Times New Roman"/>
          <w:sz w:val="24"/>
          <w:szCs w:val="24"/>
          <w:lang w:bidi="pl-PL"/>
        </w:rPr>
        <w:t xml:space="preserve"> </w:t>
      </w:r>
      <w:r w:rsidRPr="00252AB0">
        <w:rPr>
          <w:rFonts w:ascii="Times New Roman" w:hAnsi="Times New Roman"/>
          <w:sz w:val="24"/>
          <w:szCs w:val="24"/>
          <w:lang w:bidi="pl-PL"/>
        </w:rPr>
        <w:t>zaczerpnięt</w:t>
      </w:r>
      <w:r w:rsidR="00AE01F6" w:rsidRPr="00252AB0">
        <w:rPr>
          <w:rFonts w:ascii="Times New Roman" w:hAnsi="Times New Roman"/>
          <w:sz w:val="24"/>
          <w:szCs w:val="24"/>
          <w:lang w:bidi="pl-PL"/>
        </w:rPr>
        <w:t>ej</w:t>
      </w:r>
      <w:r w:rsidRPr="00252AB0">
        <w:rPr>
          <w:rFonts w:ascii="Times New Roman" w:hAnsi="Times New Roman"/>
          <w:sz w:val="24"/>
          <w:szCs w:val="24"/>
          <w:lang w:bidi="pl-PL"/>
        </w:rPr>
        <w:t xml:space="preserve"> z</w:t>
      </w:r>
      <w:r w:rsidR="001E6B6C">
        <w:rPr>
          <w:rFonts w:ascii="Times New Roman" w:hAnsi="Times New Roman"/>
          <w:sz w:val="24"/>
          <w:szCs w:val="24"/>
          <w:lang w:bidi="pl-PL"/>
        </w:rPr>
        <w:t xml:space="preserve"> </w:t>
      </w:r>
      <w:r w:rsidRPr="00252AB0">
        <w:rPr>
          <w:rFonts w:ascii="Times New Roman" w:hAnsi="Times New Roman"/>
          <w:sz w:val="24"/>
          <w:szCs w:val="24"/>
          <w:lang w:bidi="pl-PL"/>
        </w:rPr>
        <w:t>obowiązującej ustawy o</w:t>
      </w:r>
      <w:r w:rsidR="001E6B6C">
        <w:rPr>
          <w:rFonts w:ascii="Times New Roman" w:hAnsi="Times New Roman"/>
          <w:sz w:val="24"/>
          <w:szCs w:val="24"/>
          <w:lang w:bidi="pl-PL"/>
        </w:rPr>
        <w:t xml:space="preserve"> </w:t>
      </w:r>
      <w:r w:rsidRPr="00252AB0">
        <w:rPr>
          <w:rFonts w:ascii="Times New Roman" w:hAnsi="Times New Roman"/>
          <w:sz w:val="24"/>
          <w:szCs w:val="24"/>
          <w:lang w:bidi="pl-PL"/>
        </w:rPr>
        <w:t>informatyzacji działalności podmiotów realizujących zadania publiczne (taka sama występuj</w:t>
      </w:r>
      <w:r w:rsidR="00EB683A" w:rsidRPr="00252AB0">
        <w:rPr>
          <w:rFonts w:ascii="Times New Roman" w:hAnsi="Times New Roman"/>
          <w:sz w:val="24"/>
          <w:szCs w:val="24"/>
          <w:lang w:bidi="pl-PL"/>
        </w:rPr>
        <w:t>e</w:t>
      </w:r>
      <w:r w:rsidRPr="00252AB0">
        <w:rPr>
          <w:rFonts w:ascii="Times New Roman" w:hAnsi="Times New Roman"/>
          <w:sz w:val="24"/>
          <w:szCs w:val="24"/>
          <w:lang w:bidi="pl-PL"/>
        </w:rPr>
        <w:t xml:space="preserve"> w</w:t>
      </w:r>
      <w:r w:rsidR="0044392B">
        <w:rPr>
          <w:rFonts w:ascii="Times New Roman" w:hAnsi="Times New Roman"/>
          <w:sz w:val="24"/>
          <w:szCs w:val="24"/>
          <w:lang w:bidi="pl-PL"/>
        </w:rPr>
        <w:t> </w:t>
      </w:r>
      <w:r w:rsidRPr="00252AB0">
        <w:rPr>
          <w:rFonts w:ascii="Times New Roman" w:hAnsi="Times New Roman"/>
          <w:sz w:val="24"/>
          <w:szCs w:val="24"/>
          <w:lang w:bidi="pl-PL"/>
        </w:rPr>
        <w:t>u</w:t>
      </w:r>
      <w:r w:rsidR="00F52D8E">
        <w:rPr>
          <w:rFonts w:ascii="Times New Roman" w:hAnsi="Times New Roman"/>
          <w:sz w:val="24"/>
          <w:szCs w:val="24"/>
          <w:lang w:bidi="pl-PL"/>
        </w:rPr>
        <w:t>stawie o świadczeniu usług drogą</w:t>
      </w:r>
      <w:r w:rsidRPr="00252AB0">
        <w:rPr>
          <w:rFonts w:ascii="Times New Roman" w:hAnsi="Times New Roman"/>
          <w:sz w:val="24"/>
          <w:szCs w:val="24"/>
          <w:lang w:bidi="pl-PL"/>
        </w:rPr>
        <w:t xml:space="preserve"> elektroniczną)</w:t>
      </w:r>
      <w:r w:rsidR="00AE01F6" w:rsidRPr="00252AB0">
        <w:rPr>
          <w:rFonts w:ascii="Times New Roman" w:hAnsi="Times New Roman"/>
          <w:sz w:val="24"/>
          <w:szCs w:val="24"/>
          <w:lang w:bidi="pl-PL"/>
        </w:rPr>
        <w:t xml:space="preserve"> oraz danych w postaci elektronicznej przetwarzanych w tych systemach</w:t>
      </w:r>
      <w:r w:rsidRPr="00252AB0">
        <w:rPr>
          <w:rFonts w:ascii="Times New Roman" w:hAnsi="Times New Roman"/>
          <w:sz w:val="24"/>
          <w:szCs w:val="24"/>
          <w:lang w:bidi="pl-PL"/>
        </w:rPr>
        <w:t>.</w:t>
      </w:r>
      <w:r w:rsidRPr="00252AB0">
        <w:rPr>
          <w:rFonts w:ascii="Times New Roman" w:hAnsi="Times New Roman"/>
          <w:sz w:val="24"/>
          <w:szCs w:val="24"/>
        </w:rPr>
        <w:t xml:space="preserve"> </w:t>
      </w:r>
      <w:r w:rsidR="00AE01F6" w:rsidRPr="00252AB0">
        <w:rPr>
          <w:rFonts w:ascii="Times New Roman" w:hAnsi="Times New Roman"/>
          <w:sz w:val="24"/>
          <w:szCs w:val="24"/>
          <w:lang w:bidi="pl-PL"/>
        </w:rPr>
        <w:t>S</w:t>
      </w:r>
      <w:r w:rsidRPr="00252AB0">
        <w:rPr>
          <w:rFonts w:ascii="Times New Roman" w:hAnsi="Times New Roman"/>
          <w:sz w:val="24"/>
          <w:szCs w:val="24"/>
          <w:lang w:bidi="pl-PL"/>
        </w:rPr>
        <w:t xml:space="preserve">ystemem teleinformatycznym jest zespół współpracujących ze sobą urządzeń informatycznych i oprogramowania zapewniający przetwarzanie, przechowywanie, a także wysyłanie i odbieranie danych przez sieci telekomunikacyjne za pomocą właściwego dla danego rodzaju sieci telekomunikacyjnego urządzenia końcowego w rozumieniu przepisów ustawy </w:t>
      </w:r>
      <w:r w:rsidR="006561FF" w:rsidRPr="00252AB0">
        <w:rPr>
          <w:rFonts w:ascii="Times New Roman" w:hAnsi="Times New Roman"/>
          <w:sz w:val="24"/>
          <w:szCs w:val="24"/>
          <w:lang w:bidi="pl-PL"/>
        </w:rPr>
        <w:t xml:space="preserve">– </w:t>
      </w:r>
      <w:r w:rsidRPr="00252AB0">
        <w:rPr>
          <w:rFonts w:ascii="Times New Roman" w:hAnsi="Times New Roman"/>
          <w:sz w:val="24"/>
          <w:szCs w:val="24"/>
          <w:lang w:bidi="pl-PL"/>
        </w:rPr>
        <w:t xml:space="preserve">Prawo telekomunikacyjne. Projektodawca, </w:t>
      </w:r>
      <w:r w:rsidR="00AE01F6" w:rsidRPr="00252AB0">
        <w:rPr>
          <w:rFonts w:ascii="Times New Roman" w:hAnsi="Times New Roman"/>
          <w:sz w:val="24"/>
          <w:szCs w:val="24"/>
          <w:lang w:bidi="pl-PL"/>
        </w:rPr>
        <w:t xml:space="preserve">wprowadzając </w:t>
      </w:r>
      <w:r w:rsidRPr="00252AB0">
        <w:rPr>
          <w:rFonts w:ascii="Times New Roman" w:hAnsi="Times New Roman"/>
          <w:sz w:val="24"/>
          <w:szCs w:val="24"/>
          <w:lang w:bidi="pl-PL"/>
        </w:rPr>
        <w:t xml:space="preserve">zgodnie z wymogami dyrektywy </w:t>
      </w:r>
      <w:r w:rsidR="0057016F" w:rsidRPr="00252AB0">
        <w:rPr>
          <w:rFonts w:ascii="Times New Roman" w:hAnsi="Times New Roman"/>
          <w:sz w:val="24"/>
          <w:szCs w:val="24"/>
          <w:lang w:bidi="pl-PL"/>
        </w:rPr>
        <w:t>2016/1148</w:t>
      </w:r>
      <w:r w:rsidRPr="00252AB0">
        <w:rPr>
          <w:rFonts w:ascii="Times New Roman" w:hAnsi="Times New Roman"/>
          <w:sz w:val="24"/>
          <w:szCs w:val="24"/>
          <w:lang w:bidi="pl-PL"/>
        </w:rPr>
        <w:t xml:space="preserve"> definicję systemów informacyjnych, która dodatkowo obejmuje przetwarzane w systemie teleinformatycznym dane w postaci elektronicznej</w:t>
      </w:r>
      <w:r w:rsidR="00F52D8E">
        <w:rPr>
          <w:rFonts w:ascii="Times New Roman" w:hAnsi="Times New Roman"/>
          <w:sz w:val="24"/>
          <w:szCs w:val="24"/>
          <w:lang w:bidi="pl-PL"/>
        </w:rPr>
        <w:t>,</w:t>
      </w:r>
      <w:r w:rsidR="00D711A0" w:rsidRPr="00252AB0">
        <w:rPr>
          <w:rFonts w:ascii="Times New Roman" w:hAnsi="Times New Roman"/>
          <w:sz w:val="24"/>
          <w:szCs w:val="24"/>
          <w:lang w:bidi="pl-PL"/>
        </w:rPr>
        <w:t xml:space="preserve"> przyjął podejście</w:t>
      </w:r>
      <w:r w:rsidRPr="00252AB0">
        <w:rPr>
          <w:rFonts w:ascii="Times New Roman" w:hAnsi="Times New Roman"/>
          <w:sz w:val="24"/>
          <w:szCs w:val="24"/>
          <w:lang w:bidi="pl-PL"/>
        </w:rPr>
        <w:t>, że pojęcie systemu informacyjnego uwzględnia komponent sprzętu, opro</w:t>
      </w:r>
      <w:r w:rsidR="00060655">
        <w:rPr>
          <w:rFonts w:ascii="Times New Roman" w:hAnsi="Times New Roman"/>
          <w:sz w:val="24"/>
          <w:szCs w:val="24"/>
          <w:lang w:bidi="pl-PL"/>
        </w:rPr>
        <w:t>gramowania, sieci oraz danych i </w:t>
      </w:r>
      <w:r w:rsidRPr="00252AB0">
        <w:rPr>
          <w:rFonts w:ascii="Times New Roman" w:hAnsi="Times New Roman"/>
          <w:sz w:val="24"/>
          <w:szCs w:val="24"/>
          <w:lang w:bidi="pl-PL"/>
        </w:rPr>
        <w:t>jest rozumiane z punktu widzenia realizacji usług kluczowych i usług cyfrowych. Do funkcjonalnej realizacji takich usług niezbędne jest uwzględnienie w strukturze elementów systemu informacyjnego</w:t>
      </w:r>
      <w:r w:rsidR="00872E4C">
        <w:rPr>
          <w:rFonts w:ascii="Times New Roman" w:hAnsi="Times New Roman"/>
          <w:sz w:val="24"/>
          <w:szCs w:val="24"/>
          <w:lang w:bidi="pl-PL"/>
        </w:rPr>
        <w:t xml:space="preserve"> także sieci telekomunikacyjnej</w:t>
      </w:r>
      <w:r w:rsidRPr="00252AB0">
        <w:rPr>
          <w:rFonts w:ascii="Times New Roman" w:hAnsi="Times New Roman"/>
          <w:sz w:val="24"/>
          <w:szCs w:val="24"/>
          <w:lang w:bidi="pl-PL"/>
        </w:rPr>
        <w:t xml:space="preserve"> w zakresie</w:t>
      </w:r>
      <w:r w:rsidR="00872E4C">
        <w:rPr>
          <w:rFonts w:ascii="Times New Roman" w:hAnsi="Times New Roman"/>
          <w:sz w:val="24"/>
          <w:szCs w:val="24"/>
          <w:lang w:bidi="pl-PL"/>
        </w:rPr>
        <w:t>,</w:t>
      </w:r>
      <w:r w:rsidRPr="00252AB0">
        <w:rPr>
          <w:rFonts w:ascii="Times New Roman" w:hAnsi="Times New Roman"/>
          <w:sz w:val="24"/>
          <w:szCs w:val="24"/>
          <w:lang w:bidi="pl-PL"/>
        </w:rPr>
        <w:t xml:space="preserve"> w jakim służy ona realizacji usługi kluczowej lub cyfrowej. Sieć telekomunikacyjna stanowi integralną część tego systemu informacyjnego, bez niej bowiem nie byłaby możliwa realizacja tej usługi.</w:t>
      </w:r>
      <w:r w:rsidRPr="00252AB0">
        <w:rPr>
          <w:rFonts w:ascii="Times New Roman" w:hAnsi="Times New Roman"/>
          <w:sz w:val="24"/>
          <w:szCs w:val="24"/>
        </w:rPr>
        <w:t xml:space="preserve"> </w:t>
      </w:r>
      <w:r w:rsidRPr="00252AB0">
        <w:rPr>
          <w:rFonts w:ascii="Times New Roman" w:hAnsi="Times New Roman"/>
          <w:sz w:val="24"/>
          <w:szCs w:val="24"/>
          <w:lang w:bidi="pl-PL"/>
        </w:rPr>
        <w:t xml:space="preserve">Przyjęte definicje oznaczają również, że ustawa obejmuje swoim zakresem zarówno systemy informatyczne (IT </w:t>
      </w:r>
      <w:r w:rsidR="001E6B6C">
        <w:rPr>
          <w:rFonts w:ascii="Times New Roman" w:hAnsi="Times New Roman"/>
          <w:sz w:val="24"/>
          <w:szCs w:val="24"/>
          <w:lang w:bidi="pl-PL"/>
        </w:rPr>
        <w:t>–</w:t>
      </w:r>
      <w:r w:rsidRPr="00252AB0">
        <w:rPr>
          <w:rFonts w:ascii="Times New Roman" w:hAnsi="Times New Roman"/>
          <w:sz w:val="24"/>
          <w:szCs w:val="24"/>
          <w:lang w:bidi="pl-PL"/>
        </w:rPr>
        <w:t xml:space="preserve"> ang. Information Technology) jak również systemy sterowania przemysłowego (OT </w:t>
      </w:r>
      <w:r w:rsidR="001E6B6C">
        <w:rPr>
          <w:rFonts w:ascii="Times New Roman" w:hAnsi="Times New Roman"/>
          <w:sz w:val="24"/>
          <w:szCs w:val="24"/>
          <w:lang w:bidi="pl-PL"/>
        </w:rPr>
        <w:t>–</w:t>
      </w:r>
      <w:r w:rsidRPr="00252AB0">
        <w:rPr>
          <w:rFonts w:ascii="Times New Roman" w:hAnsi="Times New Roman"/>
          <w:sz w:val="24"/>
          <w:szCs w:val="24"/>
          <w:lang w:bidi="pl-PL"/>
        </w:rPr>
        <w:t xml:space="preserve"> ang. O</w:t>
      </w:r>
      <w:r w:rsidR="00060655">
        <w:rPr>
          <w:rFonts w:ascii="Times New Roman" w:hAnsi="Times New Roman"/>
          <w:sz w:val="24"/>
          <w:szCs w:val="24"/>
          <w:lang w:bidi="pl-PL"/>
        </w:rPr>
        <w:t>perational Technology), a </w:t>
      </w:r>
      <w:r w:rsidRPr="00252AB0">
        <w:rPr>
          <w:rFonts w:ascii="Times New Roman" w:hAnsi="Times New Roman"/>
          <w:sz w:val="24"/>
          <w:szCs w:val="24"/>
          <w:lang w:bidi="pl-PL"/>
        </w:rPr>
        <w:t>także infrastrukturę wirtualną (informacyjną), np. zbiory informacji z</w:t>
      </w:r>
      <w:r w:rsidR="001E6B6C">
        <w:rPr>
          <w:rFonts w:ascii="Times New Roman" w:hAnsi="Times New Roman"/>
          <w:sz w:val="24"/>
          <w:szCs w:val="24"/>
          <w:lang w:bidi="pl-PL"/>
        </w:rPr>
        <w:t xml:space="preserve"> </w:t>
      </w:r>
      <w:r w:rsidRPr="00252AB0">
        <w:rPr>
          <w:rFonts w:ascii="Times New Roman" w:hAnsi="Times New Roman"/>
          <w:sz w:val="24"/>
          <w:szCs w:val="24"/>
          <w:lang w:bidi="pl-PL"/>
        </w:rPr>
        <w:t>baz danych. Przesłank</w:t>
      </w:r>
      <w:r w:rsidR="008F4004" w:rsidRPr="00252AB0">
        <w:rPr>
          <w:rFonts w:ascii="Times New Roman" w:hAnsi="Times New Roman"/>
          <w:sz w:val="24"/>
          <w:szCs w:val="24"/>
          <w:lang w:bidi="pl-PL"/>
        </w:rPr>
        <w:t>ą</w:t>
      </w:r>
      <w:r w:rsidRPr="00252AB0">
        <w:rPr>
          <w:rFonts w:ascii="Times New Roman" w:hAnsi="Times New Roman"/>
          <w:sz w:val="24"/>
          <w:szCs w:val="24"/>
          <w:lang w:bidi="pl-PL"/>
        </w:rPr>
        <w:t xml:space="preserve"> do objęcia wymaganiami z zakresu cyberbezpieczeństwa mogą być ustalone </w:t>
      </w:r>
      <w:r w:rsidR="008F4004" w:rsidRPr="00252AB0">
        <w:rPr>
          <w:rFonts w:ascii="Times New Roman" w:hAnsi="Times New Roman"/>
          <w:sz w:val="24"/>
          <w:szCs w:val="24"/>
          <w:lang w:bidi="pl-PL"/>
        </w:rPr>
        <w:t xml:space="preserve">rozporządzeniem </w:t>
      </w:r>
      <w:r w:rsidRPr="00252AB0">
        <w:rPr>
          <w:rFonts w:ascii="Times New Roman" w:hAnsi="Times New Roman"/>
          <w:sz w:val="24"/>
          <w:szCs w:val="24"/>
          <w:lang w:bidi="pl-PL"/>
        </w:rPr>
        <w:t>Rad</w:t>
      </w:r>
      <w:r w:rsidR="008F4004" w:rsidRPr="00252AB0">
        <w:rPr>
          <w:rFonts w:ascii="Times New Roman" w:hAnsi="Times New Roman"/>
          <w:sz w:val="24"/>
          <w:szCs w:val="24"/>
          <w:lang w:bidi="pl-PL"/>
        </w:rPr>
        <w:t>y</w:t>
      </w:r>
      <w:r w:rsidRPr="00252AB0">
        <w:rPr>
          <w:rFonts w:ascii="Times New Roman" w:hAnsi="Times New Roman"/>
          <w:sz w:val="24"/>
          <w:szCs w:val="24"/>
          <w:lang w:bidi="pl-PL"/>
        </w:rPr>
        <w:t xml:space="preserve"> Ministr</w:t>
      </w:r>
      <w:r w:rsidR="008F4004" w:rsidRPr="00252AB0">
        <w:rPr>
          <w:rFonts w:ascii="Times New Roman" w:hAnsi="Times New Roman"/>
          <w:sz w:val="24"/>
          <w:szCs w:val="24"/>
          <w:lang w:bidi="pl-PL"/>
        </w:rPr>
        <w:t>ów</w:t>
      </w:r>
      <w:r w:rsidRPr="00252AB0">
        <w:rPr>
          <w:rFonts w:ascii="Times New Roman" w:hAnsi="Times New Roman"/>
          <w:sz w:val="24"/>
          <w:szCs w:val="24"/>
          <w:lang w:bidi="pl-PL"/>
        </w:rPr>
        <w:t xml:space="preserve"> progi istotności incydentu we wspomnianych systemach informacyjnych – patrz </w:t>
      </w:r>
      <w:r w:rsidR="00872E4C">
        <w:rPr>
          <w:rFonts w:ascii="Times New Roman" w:hAnsi="Times New Roman"/>
          <w:sz w:val="24"/>
          <w:szCs w:val="24"/>
          <w:lang w:bidi="pl-PL"/>
        </w:rPr>
        <w:t>r</w:t>
      </w:r>
      <w:r w:rsidRPr="00252AB0">
        <w:rPr>
          <w:rFonts w:ascii="Times New Roman" w:hAnsi="Times New Roman"/>
          <w:sz w:val="24"/>
          <w:szCs w:val="24"/>
          <w:lang w:bidi="pl-PL"/>
        </w:rPr>
        <w:t xml:space="preserve">ozdział 2. </w:t>
      </w:r>
    </w:p>
    <w:p w:rsidR="00913E56" w:rsidRPr="00252AB0" w:rsidRDefault="00913E56" w:rsidP="00A270A1">
      <w:pPr>
        <w:spacing w:before="120" w:after="0" w:line="360" w:lineRule="auto"/>
        <w:jc w:val="both"/>
        <w:rPr>
          <w:rFonts w:ascii="Times New Roman" w:hAnsi="Times New Roman"/>
          <w:sz w:val="24"/>
          <w:szCs w:val="24"/>
        </w:rPr>
      </w:pPr>
      <w:r w:rsidRPr="00252AB0">
        <w:rPr>
          <w:rFonts w:ascii="Times New Roman" w:hAnsi="Times New Roman"/>
          <w:sz w:val="24"/>
          <w:szCs w:val="24"/>
          <w:lang w:bidi="pl-PL"/>
        </w:rPr>
        <w:t>Przyjęto również definicj</w:t>
      </w:r>
      <w:r w:rsidR="008F4004" w:rsidRPr="00252AB0">
        <w:rPr>
          <w:rFonts w:ascii="Times New Roman" w:hAnsi="Times New Roman"/>
          <w:sz w:val="24"/>
          <w:szCs w:val="24"/>
          <w:lang w:bidi="pl-PL"/>
        </w:rPr>
        <w:t>ę</w:t>
      </w:r>
      <w:r w:rsidRPr="00252AB0">
        <w:rPr>
          <w:rFonts w:ascii="Times New Roman" w:hAnsi="Times New Roman"/>
          <w:sz w:val="24"/>
          <w:szCs w:val="24"/>
          <w:lang w:bidi="pl-PL"/>
        </w:rPr>
        <w:t xml:space="preserve"> </w:t>
      </w:r>
      <w:r w:rsidRPr="00252AB0">
        <w:rPr>
          <w:rFonts w:ascii="Times New Roman" w:hAnsi="Times New Roman"/>
          <w:b/>
          <w:sz w:val="24"/>
          <w:szCs w:val="24"/>
        </w:rPr>
        <w:t xml:space="preserve">obsługi incydentu, </w:t>
      </w:r>
      <w:r w:rsidRPr="00252AB0">
        <w:rPr>
          <w:rFonts w:ascii="Times New Roman" w:hAnsi="Times New Roman"/>
          <w:sz w:val="24"/>
          <w:szCs w:val="24"/>
        </w:rPr>
        <w:t>jako zespołu czynności umożliwiających wykrywanie, rejestrowanie</w:t>
      </w:r>
      <w:r w:rsidR="00D32F57" w:rsidRPr="00252AB0">
        <w:rPr>
          <w:rFonts w:ascii="Times New Roman" w:hAnsi="Times New Roman"/>
          <w:sz w:val="24"/>
          <w:szCs w:val="24"/>
        </w:rPr>
        <w:t xml:space="preserve">, analizowanie, klasyfikowanie, </w:t>
      </w:r>
      <w:r w:rsidRPr="00252AB0">
        <w:rPr>
          <w:rFonts w:ascii="Times New Roman" w:hAnsi="Times New Roman"/>
          <w:sz w:val="24"/>
          <w:szCs w:val="24"/>
        </w:rPr>
        <w:t xml:space="preserve">priorytetyzację, podejmowanie działań naprawczych oraz ograniczenie skutków incydentu. </w:t>
      </w:r>
      <w:r w:rsidRPr="00252AB0">
        <w:rPr>
          <w:rFonts w:ascii="Times New Roman" w:hAnsi="Times New Roman"/>
          <w:b/>
          <w:sz w:val="24"/>
          <w:szCs w:val="24"/>
        </w:rPr>
        <w:t xml:space="preserve">Zarządzania incydentem </w:t>
      </w:r>
      <w:r w:rsidRPr="00252AB0">
        <w:rPr>
          <w:rFonts w:ascii="Times New Roman" w:hAnsi="Times New Roman"/>
          <w:sz w:val="24"/>
          <w:szCs w:val="24"/>
        </w:rPr>
        <w:t>jest terminem szerszym i obejmuje, poza obsługą, również wyszukiwanie powiązań między incydentami, usuwanie przyczyn ich wystąpienia oraz opracowan</w:t>
      </w:r>
      <w:r w:rsidR="00F52D8E">
        <w:rPr>
          <w:rFonts w:ascii="Times New Roman" w:hAnsi="Times New Roman"/>
          <w:sz w:val="24"/>
          <w:szCs w:val="24"/>
        </w:rPr>
        <w:t>ie wniosków z obsługi incydentu.</w:t>
      </w:r>
    </w:p>
    <w:p w:rsidR="00913E56" w:rsidRPr="00252AB0" w:rsidRDefault="00913E5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Ustawa wprowadza również pojęcie </w:t>
      </w:r>
      <w:r w:rsidRPr="00252AB0">
        <w:rPr>
          <w:rFonts w:ascii="Times New Roman" w:hAnsi="Times New Roman"/>
          <w:b/>
          <w:sz w:val="24"/>
          <w:szCs w:val="24"/>
        </w:rPr>
        <w:t>podatności</w:t>
      </w:r>
      <w:r w:rsidRPr="00252AB0">
        <w:rPr>
          <w:rFonts w:ascii="Times New Roman" w:hAnsi="Times New Roman"/>
          <w:sz w:val="24"/>
          <w:szCs w:val="24"/>
        </w:rPr>
        <w:t xml:space="preserve">, czyli właściwości systemu informacyjnego, która może być wykorzystana przez </w:t>
      </w:r>
      <w:r w:rsidRPr="00252AB0">
        <w:rPr>
          <w:rFonts w:ascii="Times New Roman" w:hAnsi="Times New Roman"/>
          <w:b/>
          <w:sz w:val="24"/>
          <w:szCs w:val="24"/>
        </w:rPr>
        <w:t>zagrożenie cyberbezpieczeństwa</w:t>
      </w:r>
      <w:r w:rsidRPr="00252AB0">
        <w:rPr>
          <w:rFonts w:ascii="Times New Roman" w:hAnsi="Times New Roman"/>
          <w:sz w:val="24"/>
          <w:szCs w:val="24"/>
        </w:rPr>
        <w:t>, które z kolei zostało natomiast zdefiniowane jako potencjalna przyczyna incydentu. Przyjmując powyższe definicje, opierano się na istniejących normach i standardach bezpieczeństwa teleinformatycznego.</w:t>
      </w:r>
    </w:p>
    <w:p w:rsidR="00913E56" w:rsidRPr="00252AB0" w:rsidRDefault="00872E4C" w:rsidP="00A270A1">
      <w:pPr>
        <w:spacing w:before="120" w:after="0" w:line="360" w:lineRule="auto"/>
        <w:jc w:val="both"/>
        <w:rPr>
          <w:rFonts w:ascii="Times New Roman" w:hAnsi="Times New Roman"/>
          <w:sz w:val="24"/>
          <w:szCs w:val="24"/>
          <w:lang w:bidi="pl-PL"/>
        </w:rPr>
      </w:pPr>
      <w:r>
        <w:rPr>
          <w:rFonts w:ascii="Times New Roman" w:hAnsi="Times New Roman"/>
          <w:sz w:val="24"/>
          <w:szCs w:val="24"/>
          <w:lang w:bidi="pl-PL"/>
        </w:rPr>
        <w:t>W art.</w:t>
      </w:r>
      <w:r w:rsidR="00913E56" w:rsidRPr="00252AB0">
        <w:rPr>
          <w:rFonts w:ascii="Times New Roman" w:hAnsi="Times New Roman"/>
          <w:sz w:val="24"/>
          <w:szCs w:val="24"/>
          <w:lang w:bidi="pl-PL"/>
        </w:rPr>
        <w:t xml:space="preserve"> 3 zostały określone cele krajowego systemu cyberbezpieczeństwa, którymi będą niezakłócone świadczenie usług kluczowych i</w:t>
      </w:r>
      <w:r w:rsidR="001E6B6C">
        <w:rPr>
          <w:rFonts w:ascii="Times New Roman" w:hAnsi="Times New Roman"/>
          <w:sz w:val="24"/>
          <w:szCs w:val="24"/>
          <w:lang w:bidi="pl-PL"/>
        </w:rPr>
        <w:t xml:space="preserve"> </w:t>
      </w:r>
      <w:r w:rsidR="00913E56" w:rsidRPr="00252AB0">
        <w:rPr>
          <w:rFonts w:ascii="Times New Roman" w:hAnsi="Times New Roman"/>
          <w:sz w:val="24"/>
          <w:szCs w:val="24"/>
          <w:lang w:bidi="pl-PL"/>
        </w:rPr>
        <w:t xml:space="preserve">usług cyfrowych, osiągnięcie odpowiedniego poziomu bezpieczeństwa systemów informacyjnych służących do świadczenia tych usług oraz zapewnienie obsługi incydentów. </w:t>
      </w:r>
    </w:p>
    <w:p w:rsidR="00913E56" w:rsidRPr="00252AB0" w:rsidRDefault="00913E56"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Artykuł 4 wskazuje podmioty, które obejmuje krajow</w:t>
      </w:r>
      <w:r w:rsidR="00060655">
        <w:rPr>
          <w:rFonts w:ascii="Times New Roman" w:hAnsi="Times New Roman"/>
          <w:sz w:val="24"/>
          <w:szCs w:val="24"/>
          <w:lang w:bidi="pl-PL"/>
        </w:rPr>
        <w:t>y system cyberbezpieczeństwa, a </w:t>
      </w:r>
      <w:r w:rsidRPr="00252AB0">
        <w:rPr>
          <w:rFonts w:ascii="Times New Roman" w:hAnsi="Times New Roman"/>
          <w:sz w:val="24"/>
          <w:szCs w:val="24"/>
          <w:lang w:bidi="pl-PL"/>
        </w:rPr>
        <w:t>więc podmioty zobowiązane, podmioty realizujące techniczne,</w:t>
      </w:r>
      <w:r w:rsidR="00060655">
        <w:rPr>
          <w:rFonts w:ascii="Times New Roman" w:hAnsi="Times New Roman"/>
          <w:sz w:val="24"/>
          <w:szCs w:val="24"/>
          <w:lang w:bidi="pl-PL"/>
        </w:rPr>
        <w:t xml:space="preserve"> organizacyjne i </w:t>
      </w:r>
      <w:r w:rsidRPr="00252AB0">
        <w:rPr>
          <w:rFonts w:ascii="Times New Roman" w:hAnsi="Times New Roman"/>
          <w:sz w:val="24"/>
          <w:szCs w:val="24"/>
          <w:lang w:bidi="pl-PL"/>
        </w:rPr>
        <w:t>administracyjno-regulacyjne zadania w systemie, jednostki sektora finansów publicznych. System będzie zatem obejmować m.in. operatorów usług kluczowych, dostawców usług cyfrowych, zespoły CSIRT</w:t>
      </w:r>
      <w:r w:rsidR="00D1207E" w:rsidRPr="00252AB0">
        <w:rPr>
          <w:rFonts w:ascii="Times New Roman" w:hAnsi="Times New Roman"/>
          <w:sz w:val="24"/>
          <w:szCs w:val="24"/>
          <w:lang w:bidi="pl-PL"/>
        </w:rPr>
        <w:t>,</w:t>
      </w:r>
      <w:r w:rsidRPr="00252AB0">
        <w:rPr>
          <w:rFonts w:ascii="Times New Roman" w:hAnsi="Times New Roman"/>
          <w:sz w:val="24"/>
          <w:szCs w:val="24"/>
          <w:lang w:bidi="pl-PL"/>
        </w:rPr>
        <w:t xml:space="preserve"> sektorowe zespoły cyberbezpieczeństwa, podmioty świadczące usługi z zakresu cyberbezpieczeństwa, organy właściwe do spraw cyberbezpieczeństwa, pojedynczy punkt kontaktowy do spraw cyberbezpieczeństwa, Pełnomocnika Rządu do Spraw Cyberbezpieczeństwa i Kolegium do Spraw Cyberbezpieczeństwa, instytuty badawcze, a także jednostki sektora finansów publicznych objęte zakresem ustawy.</w:t>
      </w:r>
    </w:p>
    <w:p w:rsidR="007F5BEE" w:rsidRPr="00252AB0" w:rsidRDefault="007F5BEE"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 xml:space="preserve">W przepisach szczegółowych projektu zostały </w:t>
      </w:r>
      <w:r w:rsidR="00060655">
        <w:rPr>
          <w:rFonts w:ascii="Times New Roman" w:hAnsi="Times New Roman"/>
          <w:sz w:val="24"/>
          <w:szCs w:val="24"/>
          <w:lang w:bidi="pl-PL"/>
        </w:rPr>
        <w:t>natomiast opisane uprawnienia i </w:t>
      </w:r>
      <w:r w:rsidRPr="00252AB0">
        <w:rPr>
          <w:rFonts w:ascii="Times New Roman" w:hAnsi="Times New Roman"/>
          <w:sz w:val="24"/>
          <w:szCs w:val="24"/>
          <w:lang w:bidi="pl-PL"/>
        </w:rPr>
        <w:t>obowiązki ww. podmiotów, jak również zakres przy</w:t>
      </w:r>
      <w:r w:rsidR="00060655">
        <w:rPr>
          <w:rFonts w:ascii="Times New Roman" w:hAnsi="Times New Roman"/>
          <w:sz w:val="24"/>
          <w:szCs w:val="24"/>
          <w:lang w:bidi="pl-PL"/>
        </w:rPr>
        <w:t>pisanej im odpowiedzialności. I </w:t>
      </w:r>
      <w:r w:rsidRPr="00252AB0">
        <w:rPr>
          <w:rFonts w:ascii="Times New Roman" w:hAnsi="Times New Roman"/>
          <w:sz w:val="24"/>
          <w:szCs w:val="24"/>
          <w:lang w:bidi="pl-PL"/>
        </w:rPr>
        <w:t>tak w rozdziale 6 zostały wskazane uprawnienia i wymagane kompetencje CSIRT</w:t>
      </w:r>
      <w:r w:rsidR="00D1207E" w:rsidRPr="00252AB0">
        <w:rPr>
          <w:rFonts w:ascii="Times New Roman" w:hAnsi="Times New Roman"/>
          <w:sz w:val="24"/>
          <w:szCs w:val="24"/>
          <w:lang w:bidi="pl-PL"/>
        </w:rPr>
        <w:t>,</w:t>
      </w:r>
      <w:r w:rsidRPr="00252AB0">
        <w:rPr>
          <w:rFonts w:ascii="Times New Roman" w:hAnsi="Times New Roman"/>
          <w:sz w:val="24"/>
          <w:szCs w:val="24"/>
          <w:lang w:bidi="pl-PL"/>
        </w:rPr>
        <w:t xml:space="preserve"> pełniących najważniejsze funkcje techniczne w systemie, obejmujące m.in.</w:t>
      </w:r>
      <w:r w:rsidR="001E6B6C">
        <w:rPr>
          <w:rFonts w:ascii="Times New Roman" w:hAnsi="Times New Roman"/>
          <w:sz w:val="24"/>
          <w:szCs w:val="24"/>
          <w:lang w:bidi="pl-PL"/>
        </w:rPr>
        <w:t xml:space="preserve"> </w:t>
      </w:r>
      <w:r w:rsidRPr="00252AB0">
        <w:rPr>
          <w:rFonts w:ascii="Times New Roman" w:hAnsi="Times New Roman"/>
          <w:sz w:val="24"/>
          <w:szCs w:val="24"/>
          <w:lang w:bidi="pl-PL"/>
        </w:rPr>
        <w:t>koordynację i obsługę poważnych, istotnych i krytycznych incydentów. Opisane zostały również sposoby realizacji współpracy z operatorami usług kluczowych, dostawcami usług cyfrowych, podmiotami publicznymi i sektorowymi zespołami cyberbezpieczeństwa. Także w przepisach szczegółowych opisane zostały</w:t>
      </w:r>
      <w:r w:rsidR="001E6B6C">
        <w:rPr>
          <w:rFonts w:ascii="Times New Roman" w:hAnsi="Times New Roman"/>
          <w:sz w:val="24"/>
          <w:szCs w:val="24"/>
          <w:lang w:bidi="pl-PL"/>
        </w:rPr>
        <w:t xml:space="preserve"> </w:t>
      </w:r>
      <w:r w:rsidRPr="00252AB0">
        <w:rPr>
          <w:rFonts w:ascii="Times New Roman" w:hAnsi="Times New Roman"/>
          <w:sz w:val="24"/>
          <w:szCs w:val="24"/>
          <w:lang w:bidi="pl-PL"/>
        </w:rPr>
        <w:t>rol</w:t>
      </w:r>
      <w:r w:rsidR="00060655">
        <w:rPr>
          <w:rFonts w:ascii="Times New Roman" w:hAnsi="Times New Roman"/>
          <w:sz w:val="24"/>
          <w:szCs w:val="24"/>
          <w:lang w:bidi="pl-PL"/>
        </w:rPr>
        <w:t>e o charakterze administracyjno</w:t>
      </w:r>
      <w:r w:rsidR="00060655">
        <w:rPr>
          <w:rFonts w:ascii="Times New Roman" w:hAnsi="Times New Roman"/>
          <w:sz w:val="24"/>
          <w:szCs w:val="24"/>
          <w:lang w:bidi="pl-PL"/>
        </w:rPr>
        <w:noBreakHyphen/>
      </w:r>
      <w:r w:rsidRPr="00252AB0">
        <w:rPr>
          <w:rFonts w:ascii="Times New Roman" w:hAnsi="Times New Roman"/>
          <w:sz w:val="24"/>
          <w:szCs w:val="24"/>
          <w:lang w:bidi="pl-PL"/>
        </w:rPr>
        <w:t>regulacyjnym</w:t>
      </w:r>
      <w:r w:rsidR="008F4004" w:rsidRPr="00252AB0">
        <w:rPr>
          <w:rFonts w:ascii="Times New Roman" w:hAnsi="Times New Roman"/>
          <w:sz w:val="24"/>
          <w:szCs w:val="24"/>
          <w:lang w:bidi="pl-PL"/>
        </w:rPr>
        <w:t>,</w:t>
      </w:r>
      <w:r w:rsidRPr="00252AB0">
        <w:rPr>
          <w:rFonts w:ascii="Times New Roman" w:hAnsi="Times New Roman"/>
          <w:sz w:val="24"/>
          <w:szCs w:val="24"/>
          <w:lang w:bidi="pl-PL"/>
        </w:rPr>
        <w:t xml:space="preserve"> role oraz zależności, które powstają między organem właściwym ds. cyberbezpieczeństwa a operatorem usługi kluczowej, od decyzji administracyjnej o uznaniu za operatora, przez audyty i monitorowanie stosowania przepisów, po przepisy o charakterze władczym, czyli kontrole i administracyjne kary pieniężne. W rozdziałach dotyczących </w:t>
      </w:r>
      <w:r w:rsidR="006561FF" w:rsidRPr="00252AB0">
        <w:rPr>
          <w:rFonts w:ascii="Times New Roman" w:hAnsi="Times New Roman"/>
          <w:sz w:val="24"/>
          <w:szCs w:val="24"/>
          <w:lang w:bidi="pl-PL"/>
        </w:rPr>
        <w:t>Pełnomocnika Rządu</w:t>
      </w:r>
      <w:r w:rsidRPr="00252AB0">
        <w:rPr>
          <w:rFonts w:ascii="Times New Roman" w:hAnsi="Times New Roman"/>
          <w:sz w:val="24"/>
          <w:szCs w:val="24"/>
          <w:lang w:bidi="pl-PL"/>
        </w:rPr>
        <w:t xml:space="preserve"> ds. </w:t>
      </w:r>
      <w:r w:rsidR="006561FF" w:rsidRPr="00252AB0">
        <w:rPr>
          <w:rFonts w:ascii="Times New Roman" w:hAnsi="Times New Roman"/>
          <w:sz w:val="24"/>
          <w:szCs w:val="24"/>
          <w:lang w:bidi="pl-PL"/>
        </w:rPr>
        <w:t xml:space="preserve">Cyberbezpieczeństwa </w:t>
      </w:r>
      <w:r w:rsidRPr="00252AB0">
        <w:rPr>
          <w:rFonts w:ascii="Times New Roman" w:hAnsi="Times New Roman"/>
          <w:sz w:val="24"/>
          <w:szCs w:val="24"/>
          <w:lang w:bidi="pl-PL"/>
        </w:rPr>
        <w:t>oraz Pojedynczego Punktu Kontaktowego zostały natomiast opisane zależności jakie są związane z zarządzaniem cyberbezpieczeństwem w skali kraju (np. ocena funkcjonowania krajowego systemu cyberbezpieczeństwa na podstawie zagregowanych danych)</w:t>
      </w:r>
      <w:r w:rsidR="006561FF" w:rsidRPr="00252AB0">
        <w:rPr>
          <w:rFonts w:ascii="Times New Roman" w:hAnsi="Times New Roman"/>
          <w:sz w:val="24"/>
          <w:szCs w:val="24"/>
          <w:lang w:bidi="pl-PL"/>
        </w:rPr>
        <w:t xml:space="preserve"> </w:t>
      </w:r>
      <w:r w:rsidRPr="00252AB0">
        <w:rPr>
          <w:rFonts w:ascii="Times New Roman" w:hAnsi="Times New Roman"/>
          <w:sz w:val="24"/>
          <w:szCs w:val="24"/>
          <w:lang w:bidi="pl-PL"/>
        </w:rPr>
        <w:t>oraz na potrzeby współpracy międzynarodowej (np. wymiana informacji na temat zgłoszeń incydentów dotyczących innych państw członkowskich UE).</w:t>
      </w:r>
    </w:p>
    <w:p w:rsidR="00913E56" w:rsidRPr="00252AB0" w:rsidRDefault="00F52D8E" w:rsidP="00A270A1">
      <w:pPr>
        <w:spacing w:before="120" w:after="0" w:line="360" w:lineRule="auto"/>
        <w:jc w:val="both"/>
        <w:rPr>
          <w:rFonts w:ascii="Times New Roman" w:hAnsi="Times New Roman"/>
          <w:sz w:val="24"/>
          <w:szCs w:val="24"/>
          <w:lang w:bidi="pl-PL"/>
        </w:rPr>
      </w:pPr>
      <w:r>
        <w:rPr>
          <w:rFonts w:ascii="Times New Roman" w:hAnsi="Times New Roman"/>
          <w:sz w:val="24"/>
          <w:szCs w:val="24"/>
          <w:lang w:bidi="pl-PL"/>
        </w:rPr>
        <w:t>Jeże</w:t>
      </w:r>
      <w:r w:rsidR="00913E56" w:rsidRPr="00252AB0">
        <w:rPr>
          <w:rFonts w:ascii="Times New Roman" w:hAnsi="Times New Roman"/>
          <w:sz w:val="24"/>
          <w:szCs w:val="24"/>
          <w:lang w:bidi="pl-PL"/>
        </w:rPr>
        <w:t>li chodzi o jednostki sektora finansów publicznych, zostaną one zawężone do tych określonych w art. 9 pkt 1</w:t>
      </w:r>
      <w:r w:rsidR="001E6B6C">
        <w:rPr>
          <w:rFonts w:ascii="Times New Roman" w:hAnsi="Times New Roman"/>
          <w:sz w:val="24"/>
          <w:szCs w:val="24"/>
          <w:lang w:bidi="pl-PL"/>
        </w:rPr>
        <w:t>–</w:t>
      </w:r>
      <w:r w:rsidR="00913E56" w:rsidRPr="00252AB0">
        <w:rPr>
          <w:rFonts w:ascii="Times New Roman" w:hAnsi="Times New Roman"/>
          <w:sz w:val="24"/>
          <w:szCs w:val="24"/>
          <w:lang w:bidi="pl-PL"/>
        </w:rPr>
        <w:t>6, 8</w:t>
      </w:r>
      <w:r w:rsidR="001E6B6C">
        <w:rPr>
          <w:rFonts w:ascii="Times New Roman" w:hAnsi="Times New Roman"/>
          <w:sz w:val="24"/>
          <w:szCs w:val="24"/>
          <w:lang w:bidi="pl-PL"/>
        </w:rPr>
        <w:t>–</w:t>
      </w:r>
      <w:r w:rsidR="00913E56" w:rsidRPr="00252AB0">
        <w:rPr>
          <w:rFonts w:ascii="Times New Roman" w:hAnsi="Times New Roman"/>
          <w:sz w:val="24"/>
          <w:szCs w:val="24"/>
          <w:lang w:bidi="pl-PL"/>
        </w:rPr>
        <w:t xml:space="preserve">9, 11 i 12 ustawy </w:t>
      </w:r>
      <w:r w:rsidR="00872E4C">
        <w:rPr>
          <w:rFonts w:ascii="Times New Roman" w:hAnsi="Times New Roman"/>
          <w:sz w:val="24"/>
          <w:szCs w:val="24"/>
          <w:lang w:bidi="pl-PL"/>
        </w:rPr>
        <w:t xml:space="preserve">z dnia 27 sierpnia 2009 r. </w:t>
      </w:r>
      <w:r w:rsidR="00913E56" w:rsidRPr="00252AB0">
        <w:rPr>
          <w:rFonts w:ascii="Times New Roman" w:hAnsi="Times New Roman"/>
          <w:sz w:val="24"/>
          <w:szCs w:val="24"/>
          <w:lang w:bidi="pl-PL"/>
        </w:rPr>
        <w:t>o finansach publicznych</w:t>
      </w:r>
      <w:r w:rsidR="00872E4C">
        <w:rPr>
          <w:rFonts w:ascii="Times New Roman" w:hAnsi="Times New Roman"/>
          <w:sz w:val="24"/>
          <w:szCs w:val="24"/>
          <w:lang w:bidi="pl-PL"/>
        </w:rPr>
        <w:t xml:space="preserve"> (dalej „ustawa o finansach publicznych)</w:t>
      </w:r>
      <w:r w:rsidR="00913E56" w:rsidRPr="00252AB0">
        <w:rPr>
          <w:rFonts w:ascii="Times New Roman" w:hAnsi="Times New Roman"/>
          <w:sz w:val="24"/>
          <w:szCs w:val="24"/>
          <w:lang w:bidi="pl-PL"/>
        </w:rPr>
        <w:t>. Są to trzy grupy podmiotów, które w opinii projektodaw</w:t>
      </w:r>
      <w:r w:rsidR="00060655">
        <w:rPr>
          <w:rFonts w:ascii="Times New Roman" w:hAnsi="Times New Roman"/>
          <w:sz w:val="24"/>
          <w:szCs w:val="24"/>
          <w:lang w:bidi="pl-PL"/>
        </w:rPr>
        <w:t>cy wymagają szczególnej uwagi w </w:t>
      </w:r>
      <w:r w:rsidR="00913E56" w:rsidRPr="00252AB0">
        <w:rPr>
          <w:rFonts w:ascii="Times New Roman" w:hAnsi="Times New Roman"/>
          <w:sz w:val="24"/>
          <w:szCs w:val="24"/>
          <w:lang w:bidi="pl-PL"/>
        </w:rPr>
        <w:t>zakresie uregulowania kwestii związanych z cyberbezpieczeństwem. Do pierwszej grupy zaliczono organy władzy publicznej, w tym organy administracji rządowej, organy kontroli państwowej i</w:t>
      </w:r>
      <w:r w:rsidR="0044392B">
        <w:rPr>
          <w:rFonts w:ascii="Times New Roman" w:hAnsi="Times New Roman"/>
          <w:sz w:val="24"/>
          <w:szCs w:val="24"/>
          <w:lang w:bidi="pl-PL"/>
        </w:rPr>
        <w:t> </w:t>
      </w:r>
      <w:r w:rsidR="00913E56" w:rsidRPr="00252AB0">
        <w:rPr>
          <w:rFonts w:ascii="Times New Roman" w:hAnsi="Times New Roman"/>
          <w:sz w:val="24"/>
          <w:szCs w:val="24"/>
          <w:lang w:bidi="pl-PL"/>
        </w:rPr>
        <w:t>ochrony prawa oraz sądy i trybunały, jednostki samorządu terytorialnego oraz ich związki (w tym metropolitarne), jednostk</w:t>
      </w:r>
      <w:r w:rsidR="00060655">
        <w:rPr>
          <w:rFonts w:ascii="Times New Roman" w:hAnsi="Times New Roman"/>
          <w:sz w:val="24"/>
          <w:szCs w:val="24"/>
          <w:lang w:bidi="pl-PL"/>
        </w:rPr>
        <w:t>i budżetowe i </w:t>
      </w:r>
      <w:r w:rsidR="00913E56" w:rsidRPr="00252AB0">
        <w:rPr>
          <w:rFonts w:ascii="Times New Roman" w:hAnsi="Times New Roman"/>
          <w:sz w:val="24"/>
          <w:szCs w:val="24"/>
          <w:lang w:bidi="pl-PL"/>
        </w:rPr>
        <w:t>samorządowe zakłady budżetowe, agencje wykonawcze oraz</w:t>
      </w:r>
      <w:r w:rsidR="001E6B6C">
        <w:rPr>
          <w:rFonts w:ascii="Times New Roman" w:hAnsi="Times New Roman"/>
          <w:sz w:val="24"/>
          <w:szCs w:val="24"/>
          <w:lang w:bidi="pl-PL"/>
        </w:rPr>
        <w:t xml:space="preserve"> </w:t>
      </w:r>
      <w:r w:rsidR="00913E56" w:rsidRPr="00252AB0">
        <w:rPr>
          <w:rFonts w:ascii="Times New Roman" w:hAnsi="Times New Roman"/>
          <w:sz w:val="24"/>
          <w:szCs w:val="24"/>
          <w:lang w:bidi="pl-PL"/>
        </w:rPr>
        <w:t>instytucje gospodarki budżetowej. Do drugiej grupy należą ZUS (w tym FUS)</w:t>
      </w:r>
      <w:r w:rsidR="007F5BEE" w:rsidRPr="00252AB0">
        <w:rPr>
          <w:rFonts w:ascii="Times New Roman" w:hAnsi="Times New Roman"/>
          <w:sz w:val="24"/>
          <w:szCs w:val="24"/>
          <w:lang w:bidi="pl-PL"/>
        </w:rPr>
        <w:t xml:space="preserve"> i</w:t>
      </w:r>
      <w:r w:rsidR="00913E56" w:rsidRPr="00252AB0">
        <w:rPr>
          <w:rFonts w:ascii="Times New Roman" w:hAnsi="Times New Roman"/>
          <w:sz w:val="24"/>
          <w:szCs w:val="24"/>
          <w:lang w:bidi="pl-PL"/>
        </w:rPr>
        <w:t xml:space="preserve"> KRUS (w tym jej fundusze). Do trzeciej grupy należą uczelnie publiczne oraz PAN i jego jednostki organizacyjne.</w:t>
      </w:r>
    </w:p>
    <w:p w:rsidR="00824202" w:rsidRPr="00252AB0" w:rsidRDefault="00913E56" w:rsidP="00A270A1">
      <w:pPr>
        <w:spacing w:before="120" w:after="0" w:line="360" w:lineRule="auto"/>
        <w:jc w:val="both"/>
        <w:rPr>
          <w:rFonts w:ascii="Times New Roman" w:hAnsi="Times New Roman"/>
          <w:b/>
          <w:sz w:val="24"/>
          <w:szCs w:val="24"/>
        </w:rPr>
      </w:pPr>
      <w:r w:rsidRPr="00252AB0">
        <w:rPr>
          <w:rFonts w:ascii="Times New Roman" w:hAnsi="Times New Roman"/>
          <w:sz w:val="24"/>
          <w:szCs w:val="24"/>
          <w:lang w:bidi="pl-PL"/>
        </w:rPr>
        <w:t>Ponadto uwzględniono konieczność objęcia ustawą ni</w:t>
      </w:r>
      <w:r w:rsidR="00060655">
        <w:rPr>
          <w:rFonts w:ascii="Times New Roman" w:hAnsi="Times New Roman"/>
          <w:sz w:val="24"/>
          <w:szCs w:val="24"/>
          <w:lang w:bidi="pl-PL"/>
        </w:rPr>
        <w:t>ektórych podmiotów z art. 9 pkt </w:t>
      </w:r>
      <w:r w:rsidRPr="00252AB0">
        <w:rPr>
          <w:rFonts w:ascii="Times New Roman" w:hAnsi="Times New Roman"/>
          <w:sz w:val="24"/>
          <w:szCs w:val="24"/>
          <w:lang w:bidi="pl-PL"/>
        </w:rPr>
        <w:t>14 ustawy o finansach publicznych (tzw. inne państwowe lub samorządowe osoby prawne utworzone na podstawie odrębnych ustaw w celu wykonywania zadań publicznych). Należą do nich: Bank Gospodarstwa Krajowego, Urząd Dozoru Technicznego, Polska Agencja Żeglugi Powietrznej, Polskie Centrum Akredytacji, Narodowy Fundusz Ochrony Środowiska i Gospodarki Wodnej oraz wojewódzkie fundusze ochrony środowiska i gospodarki wodnej. Ustawą objęte również będą spółki prawa handlowego wykonujące zadania o charak</w:t>
      </w:r>
      <w:r w:rsidR="00060655">
        <w:rPr>
          <w:rFonts w:ascii="Times New Roman" w:hAnsi="Times New Roman"/>
          <w:sz w:val="24"/>
          <w:szCs w:val="24"/>
          <w:lang w:bidi="pl-PL"/>
        </w:rPr>
        <w:t>terze użyteczności publicznej w </w:t>
      </w:r>
      <w:r w:rsidRPr="00252AB0">
        <w:rPr>
          <w:rFonts w:ascii="Times New Roman" w:hAnsi="Times New Roman"/>
          <w:sz w:val="24"/>
          <w:szCs w:val="24"/>
          <w:lang w:bidi="pl-PL"/>
        </w:rPr>
        <w:t>rozumieniu ustawy z dnia 20 grudnia 1996 r. ustawy o gospodarce komunalnej</w:t>
      </w:r>
      <w:r w:rsidRPr="00252AB0">
        <w:rPr>
          <w:rStyle w:val="Odwoanieprzypisudolnego"/>
          <w:rFonts w:ascii="Times New Roman" w:hAnsi="Times New Roman"/>
          <w:sz w:val="24"/>
          <w:szCs w:val="24"/>
          <w:lang w:bidi="pl-PL"/>
        </w:rPr>
        <w:footnoteReference w:id="34"/>
      </w:r>
      <w:r w:rsidR="0063346A">
        <w:rPr>
          <w:rFonts w:ascii="Times New Roman" w:hAnsi="Times New Roman"/>
          <w:sz w:val="24"/>
          <w:szCs w:val="24"/>
          <w:vertAlign w:val="superscript"/>
          <w:lang w:bidi="pl-PL"/>
        </w:rPr>
        <w:t>)</w:t>
      </w:r>
      <w:r w:rsidRPr="00252AB0">
        <w:rPr>
          <w:rFonts w:ascii="Times New Roman" w:hAnsi="Times New Roman"/>
          <w:sz w:val="24"/>
          <w:szCs w:val="24"/>
          <w:lang w:bidi="pl-PL"/>
        </w:rPr>
        <w:t xml:space="preserve">. </w:t>
      </w:r>
    </w:p>
    <w:p w:rsidR="00D36C4D" w:rsidRPr="00252AB0" w:rsidRDefault="00967A9E"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Rozdział 2</w:t>
      </w:r>
      <w:r w:rsidR="006B0B9B" w:rsidRPr="00252AB0">
        <w:rPr>
          <w:rFonts w:ascii="Times New Roman" w:hAnsi="Times New Roman"/>
          <w:b/>
          <w:sz w:val="24"/>
          <w:szCs w:val="24"/>
        </w:rPr>
        <w:t>:</w:t>
      </w:r>
      <w:r w:rsidR="008367E1" w:rsidRPr="00252AB0">
        <w:rPr>
          <w:rFonts w:ascii="Times New Roman" w:hAnsi="Times New Roman"/>
          <w:b/>
          <w:sz w:val="24"/>
          <w:szCs w:val="24"/>
        </w:rPr>
        <w:t xml:space="preserve"> Identyfikacja i rejestracja operatorów usług kluczowych </w:t>
      </w:r>
      <w:r w:rsidR="00E36BFC" w:rsidRPr="00252AB0">
        <w:rPr>
          <w:rFonts w:ascii="Times New Roman" w:hAnsi="Times New Roman"/>
          <w:b/>
          <w:sz w:val="24"/>
          <w:szCs w:val="24"/>
        </w:rPr>
        <w:t>i Załącznik do ustawy</w:t>
      </w:r>
    </w:p>
    <w:p w:rsidR="00D56EE1" w:rsidRPr="00252AB0" w:rsidRDefault="00D56EE1"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Artykuł 5 wprowadza do polskiego porządku prawnego nową kategorię podmiotów, czyli operatora usługi kluczowej. </w:t>
      </w:r>
    </w:p>
    <w:p w:rsidR="00D56EE1" w:rsidRPr="00252AB0" w:rsidRDefault="00D56EE1"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rPr>
        <w:t xml:space="preserve">Projektodawca wzoruje się na definicji z dyrektywy </w:t>
      </w:r>
      <w:r w:rsidR="0057016F" w:rsidRPr="00252AB0">
        <w:rPr>
          <w:rFonts w:ascii="Times New Roman" w:hAnsi="Times New Roman"/>
          <w:sz w:val="24"/>
          <w:szCs w:val="24"/>
        </w:rPr>
        <w:t>2016/1148</w:t>
      </w:r>
      <w:r w:rsidRPr="00252AB0">
        <w:rPr>
          <w:rFonts w:ascii="Times New Roman" w:hAnsi="Times New Roman"/>
          <w:sz w:val="24"/>
          <w:szCs w:val="24"/>
        </w:rPr>
        <w:t xml:space="preserve"> i będzie nim podmiot </w:t>
      </w:r>
      <w:r w:rsidRPr="00252AB0">
        <w:rPr>
          <w:rFonts w:ascii="Times New Roman" w:hAnsi="Times New Roman"/>
          <w:b/>
          <w:sz w:val="24"/>
          <w:szCs w:val="24"/>
        </w:rPr>
        <w:t>spełniający łącznie następujące przesłanki</w:t>
      </w:r>
      <w:r w:rsidRPr="00252AB0">
        <w:rPr>
          <w:rFonts w:ascii="Times New Roman" w:hAnsi="Times New Roman"/>
          <w:sz w:val="24"/>
          <w:szCs w:val="24"/>
        </w:rPr>
        <w:t>:</w:t>
      </w:r>
      <w:r w:rsidRPr="00252AB0">
        <w:rPr>
          <w:rFonts w:ascii="Times New Roman" w:hAnsi="Times New Roman"/>
          <w:sz w:val="24"/>
          <w:szCs w:val="24"/>
          <w:lang w:bidi="pl-PL"/>
        </w:rPr>
        <w:t xml:space="preserve"> </w:t>
      </w:r>
    </w:p>
    <w:p w:rsidR="00D56EE1" w:rsidRPr="00252AB0" w:rsidRDefault="001E6B6C" w:rsidP="00A270A1">
      <w:pPr>
        <w:spacing w:after="0" w:line="360" w:lineRule="auto"/>
        <w:ind w:left="284" w:hanging="284"/>
        <w:jc w:val="both"/>
        <w:rPr>
          <w:rFonts w:ascii="Times New Roman" w:hAnsi="Times New Roman"/>
          <w:sz w:val="24"/>
          <w:szCs w:val="24"/>
          <w:lang w:bidi="pl-PL"/>
        </w:rPr>
      </w:pPr>
      <w:r>
        <w:rPr>
          <w:rFonts w:ascii="Times New Roman" w:hAnsi="Times New Roman"/>
          <w:sz w:val="24"/>
          <w:szCs w:val="24"/>
          <w:lang w:bidi="pl-PL"/>
        </w:rPr>
        <w:t>–</w:t>
      </w:r>
      <w:r>
        <w:rPr>
          <w:rFonts w:ascii="Times New Roman" w:hAnsi="Times New Roman"/>
          <w:sz w:val="24"/>
          <w:szCs w:val="24"/>
          <w:lang w:bidi="pl-PL"/>
        </w:rPr>
        <w:tab/>
      </w:r>
      <w:r w:rsidR="00D56EE1" w:rsidRPr="00252AB0">
        <w:rPr>
          <w:rFonts w:ascii="Times New Roman" w:hAnsi="Times New Roman"/>
          <w:sz w:val="24"/>
          <w:szCs w:val="24"/>
          <w:lang w:bidi="pl-PL"/>
        </w:rPr>
        <w:t xml:space="preserve">będzie jednym z podmiotów wymienionych w załączniku do ustawy, </w:t>
      </w:r>
    </w:p>
    <w:p w:rsidR="00D56EE1" w:rsidRPr="00252AB0" w:rsidRDefault="001E6B6C" w:rsidP="00A270A1">
      <w:pPr>
        <w:spacing w:after="0" w:line="360" w:lineRule="auto"/>
        <w:ind w:left="284" w:hanging="284"/>
        <w:jc w:val="both"/>
        <w:rPr>
          <w:rFonts w:ascii="Times New Roman" w:hAnsi="Times New Roman"/>
          <w:sz w:val="24"/>
          <w:szCs w:val="24"/>
          <w:lang w:bidi="pl-PL"/>
        </w:rPr>
      </w:pPr>
      <w:r>
        <w:rPr>
          <w:rFonts w:ascii="Times New Roman" w:hAnsi="Times New Roman"/>
          <w:sz w:val="24"/>
          <w:szCs w:val="24"/>
          <w:lang w:bidi="pl-PL"/>
        </w:rPr>
        <w:t>–</w:t>
      </w:r>
      <w:r>
        <w:rPr>
          <w:rFonts w:ascii="Times New Roman" w:hAnsi="Times New Roman"/>
          <w:sz w:val="24"/>
          <w:szCs w:val="24"/>
          <w:lang w:bidi="pl-PL"/>
        </w:rPr>
        <w:tab/>
      </w:r>
      <w:r w:rsidR="00D56EE1" w:rsidRPr="00252AB0">
        <w:rPr>
          <w:rFonts w:ascii="Times New Roman" w:hAnsi="Times New Roman"/>
          <w:sz w:val="24"/>
          <w:szCs w:val="24"/>
          <w:lang w:bidi="pl-PL"/>
        </w:rPr>
        <w:t xml:space="preserve">będzie świadczył usługę kluczową wymienioną w wykazie usług kluczowych, </w:t>
      </w:r>
    </w:p>
    <w:p w:rsidR="00D56EE1" w:rsidRPr="00252AB0" w:rsidRDefault="001E6B6C" w:rsidP="00A270A1">
      <w:pPr>
        <w:spacing w:after="0" w:line="360" w:lineRule="auto"/>
        <w:ind w:left="284" w:hanging="284"/>
        <w:jc w:val="both"/>
        <w:rPr>
          <w:rFonts w:ascii="Times New Roman" w:hAnsi="Times New Roman"/>
          <w:sz w:val="24"/>
          <w:szCs w:val="24"/>
          <w:lang w:bidi="pl-PL"/>
        </w:rPr>
      </w:pPr>
      <w:r>
        <w:rPr>
          <w:rFonts w:ascii="Times New Roman" w:hAnsi="Times New Roman"/>
          <w:sz w:val="24"/>
          <w:szCs w:val="24"/>
          <w:lang w:bidi="pl-PL"/>
        </w:rPr>
        <w:t>–</w:t>
      </w:r>
      <w:r>
        <w:rPr>
          <w:rFonts w:ascii="Times New Roman" w:hAnsi="Times New Roman"/>
          <w:sz w:val="24"/>
          <w:szCs w:val="24"/>
          <w:lang w:bidi="pl-PL"/>
        </w:rPr>
        <w:tab/>
      </w:r>
      <w:r w:rsidR="00D56EE1" w:rsidRPr="00252AB0">
        <w:rPr>
          <w:rFonts w:ascii="Times New Roman" w:hAnsi="Times New Roman"/>
          <w:sz w:val="24"/>
          <w:szCs w:val="24"/>
          <w:lang w:bidi="pl-PL"/>
        </w:rPr>
        <w:t>świadczenie tej usługi będzie zależeć od systemów informacyjnych,</w:t>
      </w:r>
    </w:p>
    <w:p w:rsidR="00D56EE1" w:rsidRPr="00252AB0" w:rsidRDefault="001E6B6C" w:rsidP="00A270A1">
      <w:pPr>
        <w:spacing w:after="0" w:line="360" w:lineRule="auto"/>
        <w:ind w:left="284" w:hanging="284"/>
        <w:jc w:val="both"/>
        <w:rPr>
          <w:rFonts w:ascii="Times New Roman" w:hAnsi="Times New Roman"/>
          <w:sz w:val="24"/>
          <w:szCs w:val="24"/>
          <w:lang w:bidi="pl-PL"/>
        </w:rPr>
      </w:pPr>
      <w:r>
        <w:rPr>
          <w:rFonts w:ascii="Times New Roman" w:hAnsi="Times New Roman"/>
          <w:sz w:val="24"/>
          <w:szCs w:val="24"/>
          <w:lang w:bidi="pl-PL"/>
        </w:rPr>
        <w:t>–</w:t>
      </w:r>
      <w:r>
        <w:rPr>
          <w:rFonts w:ascii="Times New Roman" w:hAnsi="Times New Roman"/>
          <w:sz w:val="24"/>
          <w:szCs w:val="24"/>
          <w:lang w:bidi="pl-PL"/>
        </w:rPr>
        <w:tab/>
      </w:r>
      <w:r w:rsidR="00D56EE1" w:rsidRPr="00252AB0">
        <w:rPr>
          <w:rFonts w:ascii="Times New Roman" w:hAnsi="Times New Roman"/>
          <w:sz w:val="24"/>
          <w:szCs w:val="24"/>
          <w:lang w:bidi="pl-PL"/>
        </w:rPr>
        <w:t xml:space="preserve">incydent miałby istotny skutek zakłócający dla jej świadczenia. </w:t>
      </w:r>
    </w:p>
    <w:p w:rsidR="00D56EE1" w:rsidRPr="00252AB0" w:rsidRDefault="00D56EE1"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 xml:space="preserve">Wobec takiego podmiotu organ właściwy będzie mógł wydać </w:t>
      </w:r>
      <w:r w:rsidRPr="00252AB0">
        <w:rPr>
          <w:rFonts w:ascii="Times New Roman" w:hAnsi="Times New Roman"/>
          <w:b/>
          <w:sz w:val="24"/>
          <w:szCs w:val="24"/>
          <w:lang w:bidi="pl-PL"/>
        </w:rPr>
        <w:t>decyzję administracyjną o uznaniu za operatora usługi kluczowej</w:t>
      </w:r>
      <w:r w:rsidRPr="00252AB0">
        <w:rPr>
          <w:rFonts w:ascii="Times New Roman" w:hAnsi="Times New Roman"/>
          <w:sz w:val="24"/>
          <w:szCs w:val="24"/>
          <w:lang w:bidi="pl-PL"/>
        </w:rPr>
        <w:t xml:space="preserve">. </w:t>
      </w:r>
    </w:p>
    <w:p w:rsidR="00D56EE1" w:rsidRPr="00252AB0" w:rsidRDefault="00D56EE1"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 xml:space="preserve">Wykaz usług kluczowych </w:t>
      </w:r>
      <w:r w:rsidR="009B21F0" w:rsidRPr="00252AB0">
        <w:rPr>
          <w:rFonts w:ascii="Times New Roman" w:hAnsi="Times New Roman"/>
          <w:sz w:val="24"/>
          <w:szCs w:val="24"/>
          <w:lang w:bidi="pl-PL"/>
        </w:rPr>
        <w:t xml:space="preserve">i progi istotności skutku zakłócającego dla świadczenia tych usług </w:t>
      </w:r>
      <w:r w:rsidRPr="00252AB0">
        <w:rPr>
          <w:rFonts w:ascii="Times New Roman" w:hAnsi="Times New Roman"/>
          <w:sz w:val="24"/>
          <w:szCs w:val="24"/>
          <w:lang w:bidi="pl-PL"/>
        </w:rPr>
        <w:t>będ</w:t>
      </w:r>
      <w:r w:rsidR="009B21F0" w:rsidRPr="00252AB0">
        <w:rPr>
          <w:rFonts w:ascii="Times New Roman" w:hAnsi="Times New Roman"/>
          <w:sz w:val="24"/>
          <w:szCs w:val="24"/>
          <w:lang w:bidi="pl-PL"/>
        </w:rPr>
        <w:t>ą</w:t>
      </w:r>
      <w:r w:rsidRPr="00252AB0">
        <w:rPr>
          <w:rFonts w:ascii="Times New Roman" w:hAnsi="Times New Roman"/>
          <w:sz w:val="24"/>
          <w:szCs w:val="24"/>
          <w:lang w:bidi="pl-PL"/>
        </w:rPr>
        <w:t xml:space="preserve"> określon</w:t>
      </w:r>
      <w:r w:rsidR="009B21F0" w:rsidRPr="00252AB0">
        <w:rPr>
          <w:rFonts w:ascii="Times New Roman" w:hAnsi="Times New Roman"/>
          <w:sz w:val="24"/>
          <w:szCs w:val="24"/>
          <w:lang w:bidi="pl-PL"/>
        </w:rPr>
        <w:t>e</w:t>
      </w:r>
      <w:r w:rsidRPr="00252AB0">
        <w:rPr>
          <w:rFonts w:ascii="Times New Roman" w:hAnsi="Times New Roman"/>
          <w:sz w:val="24"/>
          <w:szCs w:val="24"/>
          <w:lang w:bidi="pl-PL"/>
        </w:rPr>
        <w:t xml:space="preserve"> rozporządzeniem Rady Ministrów (art. 6 projektu). Projektodawca przewidział również tryb decyzji administracyjnych w przypadku zaprzestania spełniania przez podmiot warunków dla operatora usługi kluczowej</w:t>
      </w:r>
      <w:r w:rsidR="00C4031A" w:rsidRPr="00252AB0">
        <w:rPr>
          <w:rFonts w:ascii="Times New Roman" w:hAnsi="Times New Roman"/>
          <w:sz w:val="24"/>
          <w:szCs w:val="24"/>
          <w:lang w:bidi="pl-PL"/>
        </w:rPr>
        <w:t xml:space="preserve"> (art. 5 ust. 6)</w:t>
      </w:r>
      <w:r w:rsidRPr="00252AB0">
        <w:rPr>
          <w:rFonts w:ascii="Times New Roman" w:hAnsi="Times New Roman"/>
          <w:sz w:val="24"/>
          <w:szCs w:val="24"/>
          <w:lang w:bidi="pl-PL"/>
        </w:rPr>
        <w:t xml:space="preserve">. </w:t>
      </w:r>
    </w:p>
    <w:p w:rsidR="00D56EE1" w:rsidRPr="00252AB0" w:rsidRDefault="00D56EE1"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Stroną praw i obowiązków określonych w projekcie ustawy jest operator usługi kluczowej, niezależnie od tego</w:t>
      </w:r>
      <w:r w:rsidR="00872E4C">
        <w:rPr>
          <w:rFonts w:ascii="Times New Roman" w:hAnsi="Times New Roman"/>
          <w:sz w:val="24"/>
          <w:szCs w:val="24"/>
          <w:lang w:bidi="pl-PL"/>
        </w:rPr>
        <w:t>,</w:t>
      </w:r>
      <w:r w:rsidRPr="00252AB0">
        <w:rPr>
          <w:rFonts w:ascii="Times New Roman" w:hAnsi="Times New Roman"/>
          <w:sz w:val="24"/>
          <w:szCs w:val="24"/>
          <w:lang w:bidi="pl-PL"/>
        </w:rPr>
        <w:t xml:space="preserve"> czy powierzył część</w:t>
      </w:r>
      <w:r w:rsidR="00872E4C">
        <w:rPr>
          <w:rFonts w:ascii="Times New Roman" w:hAnsi="Times New Roman"/>
          <w:sz w:val="24"/>
          <w:szCs w:val="24"/>
          <w:lang w:bidi="pl-PL"/>
        </w:rPr>
        <w:t>,</w:t>
      </w:r>
      <w:r w:rsidRPr="00252AB0">
        <w:rPr>
          <w:rFonts w:ascii="Times New Roman" w:hAnsi="Times New Roman"/>
          <w:sz w:val="24"/>
          <w:szCs w:val="24"/>
          <w:lang w:bidi="pl-PL"/>
        </w:rPr>
        <w:t xml:space="preserve"> czy nawet całość czynności dotyczących świadczenia usługi kluczowej podmiotowi prywatnemu np. generalnemu wykonawcy, a ten dalszym podwykonawcom. Wszelkie kwestie rozkładu odpowiedzialności między poszczególnymi podmiotami powinny być uregulowane wewnętrznie przez te podmioty (np. w drodze umów o świadczenie usług).</w:t>
      </w:r>
    </w:p>
    <w:p w:rsidR="00D56EE1" w:rsidRPr="00252AB0" w:rsidRDefault="00D56EE1"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Artykuł </w:t>
      </w:r>
      <w:r w:rsidR="00EA10CC" w:rsidRPr="00252AB0">
        <w:rPr>
          <w:rFonts w:ascii="Times New Roman" w:hAnsi="Times New Roman"/>
          <w:sz w:val="24"/>
          <w:szCs w:val="24"/>
        </w:rPr>
        <w:t xml:space="preserve">7 </w:t>
      </w:r>
      <w:r w:rsidRPr="00252AB0">
        <w:rPr>
          <w:rFonts w:ascii="Times New Roman" w:hAnsi="Times New Roman"/>
          <w:sz w:val="24"/>
          <w:szCs w:val="24"/>
        </w:rPr>
        <w:t>projektowanej ustawy zobowiązuje ministra właściwego do spraw informatyzacji do prowadzenia wykazu operatorów usług kluczowych. Wykaz ten zostanie utworzony z</w:t>
      </w:r>
      <w:r w:rsidR="001E6B6C">
        <w:rPr>
          <w:rFonts w:ascii="Times New Roman" w:hAnsi="Times New Roman"/>
          <w:sz w:val="24"/>
          <w:szCs w:val="24"/>
        </w:rPr>
        <w:t xml:space="preserve"> </w:t>
      </w:r>
      <w:r w:rsidRPr="00252AB0">
        <w:rPr>
          <w:rFonts w:ascii="Times New Roman" w:hAnsi="Times New Roman"/>
          <w:sz w:val="24"/>
          <w:szCs w:val="24"/>
        </w:rPr>
        <w:t>uwzględnieniem podziału na sektory, podsektory i rodzaje podmiotów, który wprowadza ustawa. Wpis do wykazu lub wykreślenie z</w:t>
      </w:r>
      <w:r w:rsidR="001E6B6C">
        <w:rPr>
          <w:rFonts w:ascii="Times New Roman" w:hAnsi="Times New Roman"/>
          <w:sz w:val="24"/>
          <w:szCs w:val="24"/>
        </w:rPr>
        <w:t xml:space="preserve"> </w:t>
      </w:r>
      <w:r w:rsidRPr="00252AB0">
        <w:rPr>
          <w:rFonts w:ascii="Times New Roman" w:hAnsi="Times New Roman"/>
          <w:sz w:val="24"/>
          <w:szCs w:val="24"/>
        </w:rPr>
        <w:t>niego ma charakter deklaratoryjny i będzie czynnością materialno-techn</w:t>
      </w:r>
      <w:r w:rsidR="00060655">
        <w:rPr>
          <w:rFonts w:ascii="Times New Roman" w:hAnsi="Times New Roman"/>
          <w:sz w:val="24"/>
          <w:szCs w:val="24"/>
        </w:rPr>
        <w:t>iczną, realizowaną w </w:t>
      </w:r>
      <w:r w:rsidRPr="00252AB0">
        <w:rPr>
          <w:rFonts w:ascii="Times New Roman" w:hAnsi="Times New Roman"/>
          <w:sz w:val="24"/>
          <w:szCs w:val="24"/>
        </w:rPr>
        <w:t xml:space="preserve">oparciu o decyzje administracyjne organów właściwych, w zakresie identyfikacji operatorów usług kluczowych we właściwych sektorach. Przepis ten określa również tryb udostępniania informacji i katalog podmiotów, którym będą udostępniane informacje z wykazu. </w:t>
      </w:r>
    </w:p>
    <w:p w:rsidR="00D56EE1" w:rsidRPr="00252AB0" w:rsidRDefault="00D56EE1"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Podstawą ustawową procedury administracyjnej związanej z wyłanianiem operatorów usług kluczowych jest załącznik</w:t>
      </w:r>
      <w:r w:rsidR="005A5621" w:rsidRPr="00252AB0">
        <w:rPr>
          <w:rFonts w:ascii="Times New Roman" w:hAnsi="Times New Roman"/>
          <w:sz w:val="24"/>
          <w:szCs w:val="24"/>
        </w:rPr>
        <w:t xml:space="preserve"> nr 1</w:t>
      </w:r>
      <w:r w:rsidRPr="00252AB0">
        <w:rPr>
          <w:rFonts w:ascii="Times New Roman" w:hAnsi="Times New Roman"/>
          <w:sz w:val="24"/>
          <w:szCs w:val="24"/>
        </w:rPr>
        <w:t xml:space="preserve"> do ustawy, za</w:t>
      </w:r>
      <w:r w:rsidR="00060655">
        <w:rPr>
          <w:rFonts w:ascii="Times New Roman" w:hAnsi="Times New Roman"/>
          <w:sz w:val="24"/>
          <w:szCs w:val="24"/>
        </w:rPr>
        <w:t>wierający kategorie podmiotów z </w:t>
      </w:r>
      <w:r w:rsidRPr="00252AB0">
        <w:rPr>
          <w:rFonts w:ascii="Times New Roman" w:hAnsi="Times New Roman"/>
          <w:sz w:val="24"/>
          <w:szCs w:val="24"/>
        </w:rPr>
        <w:t xml:space="preserve">danego sektora bądź podsektora, z których mógłby zostać zidentyfikowany operator usługi kluczowej. Dyrektywa 2016/1148 </w:t>
      </w:r>
      <w:r w:rsidR="00C4031A" w:rsidRPr="00252AB0">
        <w:rPr>
          <w:rFonts w:ascii="Times New Roman" w:hAnsi="Times New Roman"/>
          <w:sz w:val="24"/>
          <w:szCs w:val="24"/>
        </w:rPr>
        <w:t xml:space="preserve">wyznacza poziom </w:t>
      </w:r>
      <w:r w:rsidRPr="00252AB0">
        <w:rPr>
          <w:rFonts w:ascii="Times New Roman" w:hAnsi="Times New Roman"/>
          <w:sz w:val="24"/>
          <w:szCs w:val="24"/>
        </w:rPr>
        <w:t>harmonizacj</w:t>
      </w:r>
      <w:r w:rsidR="00C4031A" w:rsidRPr="00252AB0">
        <w:rPr>
          <w:rFonts w:ascii="Times New Roman" w:hAnsi="Times New Roman"/>
          <w:sz w:val="24"/>
          <w:szCs w:val="24"/>
        </w:rPr>
        <w:t>i</w:t>
      </w:r>
      <w:r w:rsidRPr="00252AB0">
        <w:rPr>
          <w:rFonts w:ascii="Times New Roman" w:hAnsi="Times New Roman"/>
          <w:sz w:val="24"/>
          <w:szCs w:val="24"/>
        </w:rPr>
        <w:t xml:space="preserve"> minimaln</w:t>
      </w:r>
      <w:r w:rsidR="00C4031A" w:rsidRPr="00252AB0">
        <w:rPr>
          <w:rFonts w:ascii="Times New Roman" w:hAnsi="Times New Roman"/>
          <w:sz w:val="24"/>
          <w:szCs w:val="24"/>
        </w:rPr>
        <w:t>ej</w:t>
      </w:r>
      <w:r w:rsidR="00060655">
        <w:rPr>
          <w:rFonts w:ascii="Times New Roman" w:hAnsi="Times New Roman"/>
          <w:sz w:val="24"/>
          <w:szCs w:val="24"/>
        </w:rPr>
        <w:t xml:space="preserve"> i </w:t>
      </w:r>
      <w:r w:rsidRPr="00252AB0">
        <w:rPr>
          <w:rFonts w:ascii="Times New Roman" w:hAnsi="Times New Roman"/>
          <w:sz w:val="24"/>
          <w:szCs w:val="24"/>
        </w:rPr>
        <w:t>dopuszcza możliwość ustanowienia szerszego katalogu grupy podmiotów, z których mógłby zostać wyłoniony w procedurze administracyjnej operator usługi kluczowej. Projektodawca, w wyniku konsultacji z potencjalnymi organami właściwymi, objął zakresem ustawy wszystkie kategorie podmiotów wymienionych w załączniku II do dyrektywy 2016/1148, i dodatkowo objął inne kategorie podmiotów, które nie zostały ujęte we wspomnianym załączniku</w:t>
      </w:r>
      <w:r w:rsidR="005A5621" w:rsidRPr="00252AB0">
        <w:rPr>
          <w:rFonts w:ascii="Times New Roman" w:hAnsi="Times New Roman"/>
          <w:sz w:val="24"/>
          <w:szCs w:val="24"/>
        </w:rPr>
        <w:t xml:space="preserve"> nr 1</w:t>
      </w:r>
      <w:r w:rsidRPr="00252AB0">
        <w:rPr>
          <w:rFonts w:ascii="Times New Roman" w:hAnsi="Times New Roman"/>
          <w:sz w:val="24"/>
          <w:szCs w:val="24"/>
        </w:rPr>
        <w:t xml:space="preserve"> (omówiono oddzielnie). Należy przy tym dodać, że wskazanie danej kategorii podmiotu ma służyć wskazaniu potencjalnych podmiotów, wobec których może zostać wydana obecn</w:t>
      </w:r>
      <w:r w:rsidR="00060655">
        <w:rPr>
          <w:rFonts w:ascii="Times New Roman" w:hAnsi="Times New Roman"/>
          <w:sz w:val="24"/>
          <w:szCs w:val="24"/>
        </w:rPr>
        <w:t>ie bądź w przyszłości decyzja o </w:t>
      </w:r>
      <w:r w:rsidRPr="00252AB0">
        <w:rPr>
          <w:rFonts w:ascii="Times New Roman" w:hAnsi="Times New Roman"/>
          <w:sz w:val="24"/>
          <w:szCs w:val="24"/>
        </w:rPr>
        <w:t>uznaniu za operatora usługi kluczowej, ale nie oznacza to automatyzmu uznania takiego podmiotu za operatora usługi kluczowej.</w:t>
      </w:r>
      <w:r w:rsidR="001E6B6C">
        <w:rPr>
          <w:rFonts w:ascii="Times New Roman" w:hAnsi="Times New Roman"/>
          <w:sz w:val="24"/>
          <w:szCs w:val="24"/>
        </w:rPr>
        <w:t xml:space="preserve"> </w:t>
      </w:r>
    </w:p>
    <w:p w:rsidR="00D56EE1" w:rsidRPr="00252AB0" w:rsidRDefault="00D56EE1" w:rsidP="00A270A1">
      <w:pPr>
        <w:numPr>
          <w:ilvl w:val="1"/>
          <w:numId w:val="11"/>
        </w:numPr>
        <w:tabs>
          <w:tab w:val="left" w:pos="284"/>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rPr>
        <w:t xml:space="preserve">Sektor energii </w:t>
      </w:r>
    </w:p>
    <w:p w:rsidR="00D56EE1" w:rsidRPr="00252AB0" w:rsidRDefault="00D56EE1" w:rsidP="00A270A1">
      <w:pPr>
        <w:numPr>
          <w:ilvl w:val="0"/>
          <w:numId w:val="12"/>
        </w:numPr>
        <w:tabs>
          <w:tab w:val="left" w:pos="284"/>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lang w:bidi="pl-PL"/>
        </w:rPr>
        <w:t>podsektor energii elektrycznej: załącznik do projektu ustawy, zgodnie z</w:t>
      </w:r>
      <w:r w:rsidR="001E6B6C">
        <w:rPr>
          <w:rFonts w:ascii="Times New Roman" w:hAnsi="Times New Roman"/>
          <w:sz w:val="24"/>
          <w:szCs w:val="24"/>
          <w:lang w:bidi="pl-PL"/>
        </w:rPr>
        <w:t xml:space="preserve"> </w:t>
      </w:r>
      <w:r w:rsidRPr="00252AB0">
        <w:rPr>
          <w:rFonts w:ascii="Times New Roman" w:hAnsi="Times New Roman"/>
          <w:sz w:val="24"/>
          <w:szCs w:val="24"/>
          <w:lang w:bidi="pl-PL"/>
        </w:rPr>
        <w:t>przepisami dyrektywy 2016/1148, obejmuje przedsiębiorstwa energetyczne, operatorów systemu dystrybucyjnego, operatorów systemu przesyłowego. Projekt ustawy odwołuje się tutaj do regulacji zawartych w art. 3 pkt. 12 ustawy</w:t>
      </w:r>
      <w:r w:rsidR="00872E4C">
        <w:rPr>
          <w:rFonts w:ascii="Times New Roman" w:hAnsi="Times New Roman"/>
          <w:sz w:val="24"/>
          <w:szCs w:val="24"/>
          <w:lang w:bidi="pl-PL"/>
        </w:rPr>
        <w:t xml:space="preserve"> z dnia 10 kwietnia 1997 r.</w:t>
      </w:r>
      <w:r w:rsidRPr="00252AB0">
        <w:rPr>
          <w:rFonts w:ascii="Times New Roman" w:hAnsi="Times New Roman"/>
          <w:sz w:val="24"/>
          <w:szCs w:val="24"/>
          <w:lang w:bidi="pl-PL"/>
        </w:rPr>
        <w:t xml:space="preserve"> </w:t>
      </w:r>
      <w:r w:rsidR="001E6B6C">
        <w:rPr>
          <w:rFonts w:ascii="Times New Roman" w:hAnsi="Times New Roman"/>
          <w:sz w:val="24"/>
          <w:szCs w:val="24"/>
          <w:lang w:bidi="pl-PL"/>
        </w:rPr>
        <w:t>–</w:t>
      </w:r>
      <w:r w:rsidRPr="00252AB0">
        <w:rPr>
          <w:rFonts w:ascii="Times New Roman" w:hAnsi="Times New Roman"/>
          <w:sz w:val="24"/>
          <w:szCs w:val="24"/>
          <w:lang w:bidi="pl-PL"/>
        </w:rPr>
        <w:t xml:space="preserve"> Prawo energetyczne</w:t>
      </w:r>
      <w:r w:rsidRPr="00252AB0">
        <w:rPr>
          <w:rFonts w:ascii="Times New Roman" w:hAnsi="Times New Roman"/>
          <w:sz w:val="24"/>
          <w:szCs w:val="24"/>
          <w:vertAlign w:val="superscript"/>
          <w:lang w:bidi="pl-PL"/>
        </w:rPr>
        <w:footnoteReference w:id="35"/>
      </w:r>
      <w:r w:rsidR="0063346A">
        <w:rPr>
          <w:rFonts w:ascii="Times New Roman" w:hAnsi="Times New Roman"/>
          <w:sz w:val="24"/>
          <w:szCs w:val="24"/>
          <w:vertAlign w:val="superscript"/>
          <w:lang w:bidi="pl-PL"/>
        </w:rPr>
        <w:t>)</w:t>
      </w:r>
      <w:r w:rsidR="00872E4C">
        <w:rPr>
          <w:rFonts w:ascii="Times New Roman" w:hAnsi="Times New Roman"/>
          <w:sz w:val="24"/>
          <w:szCs w:val="24"/>
          <w:lang w:bidi="pl-PL"/>
        </w:rPr>
        <w:t xml:space="preserve"> (dalej „ustawa – Prawo energetyczne)</w:t>
      </w:r>
      <w:r w:rsidRPr="00252AB0">
        <w:rPr>
          <w:rFonts w:ascii="Times New Roman" w:hAnsi="Times New Roman"/>
          <w:sz w:val="24"/>
          <w:szCs w:val="24"/>
          <w:lang w:bidi="pl-PL"/>
        </w:rPr>
        <w:t>, gdzie zdefiniowano przedsiębiorstwo energetyczne jako podmiot prowadzący działalność gospodarczą w</w:t>
      </w:r>
      <w:r w:rsidR="0044392B">
        <w:rPr>
          <w:rFonts w:ascii="Times New Roman" w:hAnsi="Times New Roman"/>
          <w:sz w:val="24"/>
          <w:szCs w:val="24"/>
          <w:lang w:bidi="pl-PL"/>
        </w:rPr>
        <w:t> </w:t>
      </w:r>
      <w:r w:rsidRPr="00252AB0">
        <w:rPr>
          <w:rFonts w:ascii="Times New Roman" w:hAnsi="Times New Roman"/>
          <w:sz w:val="24"/>
          <w:szCs w:val="24"/>
          <w:lang w:bidi="pl-PL"/>
        </w:rPr>
        <w:t>zakresie wytwarzania, przetwarzania, magazynowania, przesyłania, dystrybucji energii lub obrotu nimi albo przesyłania d</w:t>
      </w:r>
      <w:r w:rsidR="00060655">
        <w:rPr>
          <w:rFonts w:ascii="Times New Roman" w:hAnsi="Times New Roman"/>
          <w:sz w:val="24"/>
          <w:szCs w:val="24"/>
          <w:lang w:bidi="pl-PL"/>
        </w:rPr>
        <w:t>wutlenku węgla oraz regulacji w </w:t>
      </w:r>
      <w:r w:rsidR="00F52D8E">
        <w:rPr>
          <w:rFonts w:ascii="Times New Roman" w:hAnsi="Times New Roman"/>
          <w:sz w:val="24"/>
          <w:szCs w:val="24"/>
          <w:lang w:bidi="pl-PL"/>
        </w:rPr>
        <w:t>art. 3 pkt</w:t>
      </w:r>
      <w:r w:rsidRPr="00252AB0">
        <w:rPr>
          <w:rFonts w:ascii="Times New Roman" w:hAnsi="Times New Roman"/>
          <w:sz w:val="24"/>
          <w:szCs w:val="24"/>
          <w:lang w:bidi="pl-PL"/>
        </w:rPr>
        <w:t xml:space="preserve"> 24 i 25, gdzie odpowiednio uregulowano o</w:t>
      </w:r>
      <w:r w:rsidR="00060655">
        <w:rPr>
          <w:rFonts w:ascii="Times New Roman" w:hAnsi="Times New Roman"/>
          <w:sz w:val="24"/>
          <w:szCs w:val="24"/>
          <w:lang w:bidi="pl-PL"/>
        </w:rPr>
        <w:t>peratora systemu przesyłowego i </w:t>
      </w:r>
      <w:r w:rsidRPr="00252AB0">
        <w:rPr>
          <w:rFonts w:ascii="Times New Roman" w:hAnsi="Times New Roman"/>
          <w:sz w:val="24"/>
          <w:szCs w:val="24"/>
          <w:lang w:bidi="pl-PL"/>
        </w:rPr>
        <w:t>op</w:t>
      </w:r>
      <w:r w:rsidR="00872E4C">
        <w:rPr>
          <w:rFonts w:ascii="Times New Roman" w:hAnsi="Times New Roman"/>
          <w:sz w:val="24"/>
          <w:szCs w:val="24"/>
          <w:lang w:bidi="pl-PL"/>
        </w:rPr>
        <w:t>eratora systemu dystrybucyjnego;</w:t>
      </w:r>
    </w:p>
    <w:p w:rsidR="00D56EE1" w:rsidRPr="00252AB0" w:rsidRDefault="00D56EE1" w:rsidP="00A270A1">
      <w:pPr>
        <w:numPr>
          <w:ilvl w:val="0"/>
          <w:numId w:val="12"/>
        </w:numPr>
        <w:tabs>
          <w:tab w:val="left" w:pos="284"/>
        </w:tabs>
        <w:spacing w:before="120" w:after="0" w:line="360" w:lineRule="auto"/>
        <w:ind w:left="0" w:firstLine="0"/>
        <w:jc w:val="both"/>
        <w:rPr>
          <w:rFonts w:ascii="Times New Roman" w:hAnsi="Times New Roman"/>
          <w:sz w:val="24"/>
          <w:szCs w:val="24"/>
          <w:lang w:bidi="pl-PL"/>
        </w:rPr>
      </w:pPr>
      <w:r w:rsidRPr="00252AB0">
        <w:rPr>
          <w:rFonts w:ascii="Times New Roman" w:hAnsi="Times New Roman"/>
          <w:sz w:val="24"/>
          <w:szCs w:val="24"/>
          <w:lang w:bidi="pl-PL"/>
        </w:rPr>
        <w:t>podsektor ropy naftowej: regulacją będą objęci operatorzy ropociągów oraz operatorzy instalacji służących do produkcji, rafinacji, przetwarzania, magazynowania i</w:t>
      </w:r>
      <w:r w:rsidR="00060655">
        <w:rPr>
          <w:rFonts w:ascii="Times New Roman" w:hAnsi="Times New Roman"/>
          <w:sz w:val="24"/>
          <w:szCs w:val="24"/>
          <w:lang w:bidi="pl-PL"/>
        </w:rPr>
        <w:t> </w:t>
      </w:r>
      <w:r w:rsidRPr="00252AB0">
        <w:rPr>
          <w:rFonts w:ascii="Times New Roman" w:hAnsi="Times New Roman"/>
          <w:sz w:val="24"/>
          <w:szCs w:val="24"/>
          <w:lang w:bidi="pl-PL"/>
        </w:rPr>
        <w:t xml:space="preserve">przesyłu ropy naftowej. Projekt podobnie jak w przypadku energii elektrycznej odwołuje się do definicji przedsiębiorstwa energetycznego z art. 3 pkt 12 ustawy </w:t>
      </w:r>
      <w:r w:rsidR="00F52D8E">
        <w:rPr>
          <w:rFonts w:ascii="Times New Roman" w:hAnsi="Times New Roman"/>
          <w:sz w:val="24"/>
          <w:szCs w:val="24"/>
          <w:lang w:bidi="pl-PL"/>
        </w:rPr>
        <w:t>–</w:t>
      </w:r>
      <w:r w:rsidRPr="00252AB0">
        <w:rPr>
          <w:rFonts w:ascii="Times New Roman" w:hAnsi="Times New Roman"/>
          <w:sz w:val="24"/>
          <w:szCs w:val="24"/>
          <w:lang w:bidi="pl-PL"/>
        </w:rPr>
        <w:t>Prawo energetyczne, które obejmuje podmioty prowadzące działalność gospodarczą w</w:t>
      </w:r>
      <w:r w:rsidR="00F52D8E">
        <w:rPr>
          <w:rFonts w:ascii="Times New Roman" w:hAnsi="Times New Roman"/>
          <w:sz w:val="24"/>
          <w:szCs w:val="24"/>
          <w:lang w:bidi="pl-PL"/>
        </w:rPr>
        <w:t> </w:t>
      </w:r>
      <w:r w:rsidRPr="00252AB0">
        <w:rPr>
          <w:rFonts w:ascii="Times New Roman" w:hAnsi="Times New Roman"/>
          <w:sz w:val="24"/>
          <w:szCs w:val="24"/>
          <w:lang w:bidi="pl-PL"/>
        </w:rPr>
        <w:t>zakresie wytwarzania, przetwarzania, magazynowania, przeładunku, przesyłania, dystrybucji paliw ciekłyc</w:t>
      </w:r>
      <w:r w:rsidR="00872E4C">
        <w:rPr>
          <w:rFonts w:ascii="Times New Roman" w:hAnsi="Times New Roman"/>
          <w:sz w:val="24"/>
          <w:szCs w:val="24"/>
          <w:lang w:bidi="pl-PL"/>
        </w:rPr>
        <w:t>h, a więc również ropy naftowej;</w:t>
      </w:r>
    </w:p>
    <w:p w:rsidR="00D56EE1" w:rsidRPr="00252AB0" w:rsidRDefault="00D56EE1" w:rsidP="00A270A1">
      <w:pPr>
        <w:numPr>
          <w:ilvl w:val="0"/>
          <w:numId w:val="12"/>
        </w:numPr>
        <w:tabs>
          <w:tab w:val="left" w:pos="284"/>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lang w:bidi="pl-PL"/>
        </w:rPr>
        <w:t>podsektor gazu: regulacją mogą zostać objęte: przedsiębiorstwa dostarczające gaz, operatorzy systemu przesyłowego, operatorzy systemu dystrybucyjnego, operatorzy systemu magazynowania, operatorzy systemu LNG, przedsiębiorstwa gazowe, operatorzy instalacji służących do rafinacji i</w:t>
      </w:r>
      <w:r w:rsidR="001E6B6C">
        <w:rPr>
          <w:rFonts w:ascii="Times New Roman" w:hAnsi="Times New Roman"/>
          <w:sz w:val="24"/>
          <w:szCs w:val="24"/>
          <w:lang w:bidi="pl-PL"/>
        </w:rPr>
        <w:t xml:space="preserve"> </w:t>
      </w:r>
      <w:r w:rsidRPr="00252AB0">
        <w:rPr>
          <w:rFonts w:ascii="Times New Roman" w:hAnsi="Times New Roman"/>
          <w:sz w:val="24"/>
          <w:szCs w:val="24"/>
          <w:lang w:bidi="pl-PL"/>
        </w:rPr>
        <w:t>przetwarzania gazu ziemnego. W</w:t>
      </w:r>
      <w:r w:rsidR="001E6B6C">
        <w:rPr>
          <w:rFonts w:ascii="Times New Roman" w:hAnsi="Times New Roman"/>
          <w:sz w:val="24"/>
          <w:szCs w:val="24"/>
          <w:lang w:bidi="pl-PL"/>
        </w:rPr>
        <w:t xml:space="preserve"> </w:t>
      </w:r>
      <w:r w:rsidRPr="00252AB0">
        <w:rPr>
          <w:rFonts w:ascii="Times New Roman" w:hAnsi="Times New Roman"/>
          <w:sz w:val="24"/>
          <w:szCs w:val="24"/>
          <w:lang w:bidi="pl-PL"/>
        </w:rPr>
        <w:t>polskim systemie prawnym regulacje dotyczące om</w:t>
      </w:r>
      <w:r w:rsidR="00060655">
        <w:rPr>
          <w:rFonts w:ascii="Times New Roman" w:hAnsi="Times New Roman"/>
          <w:sz w:val="24"/>
          <w:szCs w:val="24"/>
          <w:lang w:bidi="pl-PL"/>
        </w:rPr>
        <w:t>awianego sektora znajdują się w </w:t>
      </w:r>
      <w:r w:rsidRPr="00252AB0">
        <w:rPr>
          <w:rFonts w:ascii="Times New Roman" w:hAnsi="Times New Roman"/>
          <w:sz w:val="24"/>
          <w:szCs w:val="24"/>
          <w:lang w:bidi="pl-PL"/>
        </w:rPr>
        <w:t>wymienion</w:t>
      </w:r>
      <w:r w:rsidR="00704873">
        <w:rPr>
          <w:rFonts w:ascii="Times New Roman" w:hAnsi="Times New Roman"/>
          <w:sz w:val="24"/>
          <w:szCs w:val="24"/>
          <w:lang w:bidi="pl-PL"/>
        </w:rPr>
        <w:t>ej</w:t>
      </w:r>
      <w:r w:rsidRPr="00252AB0">
        <w:rPr>
          <w:rFonts w:ascii="Times New Roman" w:hAnsi="Times New Roman"/>
          <w:sz w:val="24"/>
          <w:szCs w:val="24"/>
          <w:lang w:bidi="pl-PL"/>
        </w:rPr>
        <w:t xml:space="preserve"> wcześniej</w:t>
      </w:r>
      <w:r w:rsidR="001E6B6C">
        <w:rPr>
          <w:rFonts w:ascii="Times New Roman" w:hAnsi="Times New Roman"/>
          <w:sz w:val="24"/>
          <w:szCs w:val="24"/>
          <w:lang w:bidi="pl-PL"/>
        </w:rPr>
        <w:t xml:space="preserve"> </w:t>
      </w:r>
      <w:r w:rsidR="00872E4C">
        <w:rPr>
          <w:rFonts w:ascii="Times New Roman" w:hAnsi="Times New Roman"/>
          <w:sz w:val="24"/>
          <w:szCs w:val="24"/>
          <w:lang w:bidi="pl-PL"/>
        </w:rPr>
        <w:t>ustawie</w:t>
      </w:r>
      <w:r w:rsidRPr="00252AB0">
        <w:rPr>
          <w:rFonts w:ascii="Times New Roman" w:hAnsi="Times New Roman"/>
          <w:sz w:val="24"/>
          <w:szCs w:val="24"/>
          <w:lang w:bidi="pl-PL"/>
        </w:rPr>
        <w:t xml:space="preserve"> </w:t>
      </w:r>
      <w:r w:rsidR="00872E4C">
        <w:rPr>
          <w:rFonts w:ascii="Times New Roman" w:hAnsi="Times New Roman"/>
          <w:sz w:val="24"/>
          <w:szCs w:val="24"/>
          <w:lang w:bidi="pl-PL"/>
        </w:rPr>
        <w:t xml:space="preserve">– </w:t>
      </w:r>
      <w:r w:rsidRPr="00252AB0">
        <w:rPr>
          <w:rFonts w:ascii="Times New Roman" w:hAnsi="Times New Roman"/>
          <w:sz w:val="24"/>
          <w:szCs w:val="24"/>
          <w:lang w:bidi="pl-PL"/>
        </w:rPr>
        <w:t>Prawo energetyczne. Załącznik odwołuje się zarówn</w:t>
      </w:r>
      <w:r w:rsidR="009C4C7E">
        <w:rPr>
          <w:rFonts w:ascii="Times New Roman" w:hAnsi="Times New Roman"/>
          <w:sz w:val="24"/>
          <w:szCs w:val="24"/>
          <w:lang w:bidi="pl-PL"/>
        </w:rPr>
        <w:t>o do art. 3 pkt 12 i art. 3 pkt</w:t>
      </w:r>
      <w:r w:rsidRPr="00252AB0">
        <w:rPr>
          <w:rFonts w:ascii="Times New Roman" w:hAnsi="Times New Roman"/>
          <w:sz w:val="24"/>
          <w:szCs w:val="24"/>
          <w:lang w:bidi="pl-PL"/>
        </w:rPr>
        <w:t xml:space="preserve"> 24</w:t>
      </w:r>
      <w:r w:rsidR="001E6B6C">
        <w:rPr>
          <w:rFonts w:ascii="Times New Roman" w:hAnsi="Times New Roman"/>
          <w:sz w:val="24"/>
          <w:szCs w:val="24"/>
          <w:lang w:bidi="pl-PL"/>
        </w:rPr>
        <w:t>–</w:t>
      </w:r>
      <w:r w:rsidRPr="00252AB0">
        <w:rPr>
          <w:rFonts w:ascii="Times New Roman" w:hAnsi="Times New Roman"/>
          <w:sz w:val="24"/>
          <w:szCs w:val="24"/>
          <w:lang w:bidi="pl-PL"/>
        </w:rPr>
        <w:t>27</w:t>
      </w:r>
      <w:r w:rsidR="00F52D8E">
        <w:rPr>
          <w:rFonts w:ascii="Times New Roman" w:hAnsi="Times New Roman"/>
          <w:sz w:val="24"/>
          <w:szCs w:val="24"/>
          <w:lang w:bidi="pl-PL"/>
        </w:rPr>
        <w:t xml:space="preserve"> </w:t>
      </w:r>
      <w:r w:rsidR="00872E4C">
        <w:rPr>
          <w:rFonts w:ascii="Times New Roman" w:hAnsi="Times New Roman"/>
          <w:sz w:val="24"/>
          <w:szCs w:val="24"/>
          <w:lang w:bidi="pl-PL"/>
        </w:rPr>
        <w:t>ustawy – Prawo energetyczne</w:t>
      </w:r>
      <w:r w:rsidRPr="00252AB0">
        <w:rPr>
          <w:rFonts w:ascii="Times New Roman" w:hAnsi="Times New Roman"/>
          <w:sz w:val="24"/>
          <w:szCs w:val="24"/>
          <w:lang w:bidi="pl-PL"/>
        </w:rPr>
        <w:t xml:space="preserve">. </w:t>
      </w:r>
    </w:p>
    <w:p w:rsidR="00D56EE1" w:rsidRPr="00252AB0" w:rsidRDefault="00D56EE1" w:rsidP="00A270A1">
      <w:pPr>
        <w:spacing w:before="120" w:after="0" w:line="360" w:lineRule="auto"/>
        <w:jc w:val="both"/>
        <w:rPr>
          <w:rFonts w:ascii="Times New Roman" w:hAnsi="Times New Roman"/>
          <w:sz w:val="24"/>
          <w:szCs w:val="24"/>
        </w:rPr>
      </w:pPr>
      <w:r w:rsidRPr="00252AB0">
        <w:rPr>
          <w:rFonts w:ascii="Times New Roman" w:hAnsi="Times New Roman"/>
          <w:sz w:val="24"/>
          <w:szCs w:val="24"/>
          <w:lang w:bidi="pl-PL"/>
        </w:rPr>
        <w:t>Ponadto oraz ze względu na istotność usług i ich zależność od systemów informacyjnych, w porozumieniu z ministrem właściwym do spraw energii ustalono następujące podsektory lub kategorie podmiotów</w:t>
      </w:r>
      <w:r w:rsidRPr="00252AB0">
        <w:rPr>
          <w:rFonts w:ascii="Times New Roman" w:hAnsi="Times New Roman"/>
          <w:sz w:val="24"/>
          <w:szCs w:val="24"/>
        </w:rPr>
        <w:t>, wykraczające poza zakres podmiotowy dyrektywy 2016/1148, z których będą mogli być wyłania</w:t>
      </w:r>
      <w:r w:rsidR="00F52D8E">
        <w:rPr>
          <w:rFonts w:ascii="Times New Roman" w:hAnsi="Times New Roman"/>
          <w:sz w:val="24"/>
          <w:szCs w:val="24"/>
        </w:rPr>
        <w:t>ni operatorzy usług kluczowych,</w:t>
      </w:r>
    </w:p>
    <w:p w:rsidR="00D56EE1" w:rsidRPr="00252AB0" w:rsidRDefault="00D56EE1" w:rsidP="00A270A1">
      <w:pPr>
        <w:numPr>
          <w:ilvl w:val="0"/>
          <w:numId w:val="12"/>
        </w:numPr>
        <w:tabs>
          <w:tab w:val="left" w:pos="284"/>
        </w:tabs>
        <w:spacing w:before="120" w:after="0" w:line="360" w:lineRule="auto"/>
        <w:ind w:left="0" w:firstLine="0"/>
        <w:jc w:val="both"/>
        <w:rPr>
          <w:rFonts w:ascii="Times New Roman" w:hAnsi="Times New Roman"/>
          <w:sz w:val="24"/>
          <w:szCs w:val="24"/>
          <w:lang w:bidi="pl-PL"/>
        </w:rPr>
      </w:pPr>
      <w:r w:rsidRPr="00252AB0">
        <w:rPr>
          <w:rFonts w:ascii="Times New Roman" w:hAnsi="Times New Roman"/>
          <w:sz w:val="24"/>
          <w:szCs w:val="24"/>
          <w:lang w:bidi="pl-PL"/>
        </w:rPr>
        <w:t xml:space="preserve">podsektor wydobywania kopalin: podsektor nie jest zdefiniowany w dyrektywie 2016/1148, a jego obecność jest wymagana dla zachowania ciągłości łańcucha dostaw dla sektora energii. Podsektor ten obejmuje podmioty prowadzące działalność gospodarczą w zakresie wydobywania ropy naftowej, węgla kamiennego, węgla brunatnego i pozostałych kopalin na podstawie koncesji, o której mowa w art. 22 ust. 1 ustawy z dnia 9 czerwca 2011 r. </w:t>
      </w:r>
      <w:r w:rsidR="00F52D8E">
        <w:rPr>
          <w:rFonts w:ascii="Times New Roman" w:hAnsi="Times New Roman"/>
          <w:sz w:val="24"/>
          <w:szCs w:val="24"/>
          <w:lang w:bidi="pl-PL"/>
        </w:rPr>
        <w:t xml:space="preserve">– </w:t>
      </w:r>
      <w:r w:rsidRPr="00252AB0">
        <w:rPr>
          <w:rFonts w:ascii="Times New Roman" w:hAnsi="Times New Roman"/>
          <w:sz w:val="24"/>
          <w:szCs w:val="24"/>
          <w:lang w:bidi="pl-PL"/>
        </w:rPr>
        <w:t>Prawo geologiczne i</w:t>
      </w:r>
      <w:r w:rsidR="001E6B6C">
        <w:rPr>
          <w:rFonts w:ascii="Times New Roman" w:hAnsi="Times New Roman"/>
          <w:sz w:val="24"/>
          <w:szCs w:val="24"/>
          <w:lang w:bidi="pl-PL"/>
        </w:rPr>
        <w:t xml:space="preserve"> </w:t>
      </w:r>
      <w:r w:rsidRPr="00252AB0">
        <w:rPr>
          <w:rFonts w:ascii="Times New Roman" w:hAnsi="Times New Roman"/>
          <w:sz w:val="24"/>
          <w:szCs w:val="24"/>
          <w:lang w:bidi="pl-PL"/>
        </w:rPr>
        <w:t>górnicze</w:t>
      </w:r>
      <w:r w:rsidRPr="00252AB0">
        <w:rPr>
          <w:rFonts w:ascii="Times New Roman" w:hAnsi="Times New Roman"/>
          <w:sz w:val="24"/>
          <w:szCs w:val="24"/>
          <w:vertAlign w:val="superscript"/>
          <w:lang w:bidi="pl-PL"/>
        </w:rPr>
        <w:footnoteReference w:id="36"/>
      </w:r>
      <w:r w:rsidR="0063346A">
        <w:rPr>
          <w:rFonts w:ascii="Times New Roman" w:hAnsi="Times New Roman"/>
          <w:sz w:val="24"/>
          <w:szCs w:val="24"/>
          <w:vertAlign w:val="superscript"/>
          <w:lang w:bidi="pl-PL"/>
        </w:rPr>
        <w:t>)</w:t>
      </w:r>
      <w:r w:rsidRPr="00252AB0">
        <w:rPr>
          <w:rFonts w:ascii="Times New Roman" w:hAnsi="Times New Roman"/>
          <w:sz w:val="24"/>
          <w:szCs w:val="24"/>
          <w:lang w:bidi="pl-PL"/>
        </w:rPr>
        <w:t>;</w:t>
      </w:r>
    </w:p>
    <w:p w:rsidR="00D56EE1" w:rsidRPr="00252AB0" w:rsidRDefault="00D56EE1" w:rsidP="00A270A1">
      <w:pPr>
        <w:numPr>
          <w:ilvl w:val="0"/>
          <w:numId w:val="12"/>
        </w:numPr>
        <w:tabs>
          <w:tab w:val="left" w:pos="284"/>
        </w:tabs>
        <w:spacing w:before="120" w:after="0" w:line="360" w:lineRule="auto"/>
        <w:ind w:left="0" w:firstLine="0"/>
        <w:jc w:val="both"/>
        <w:rPr>
          <w:rFonts w:ascii="Times New Roman" w:hAnsi="Times New Roman"/>
          <w:sz w:val="24"/>
          <w:szCs w:val="24"/>
          <w:lang w:bidi="pl-PL"/>
        </w:rPr>
      </w:pPr>
      <w:r w:rsidRPr="00252AB0">
        <w:rPr>
          <w:rFonts w:ascii="Times New Roman" w:hAnsi="Times New Roman"/>
          <w:sz w:val="24"/>
          <w:szCs w:val="24"/>
          <w:lang w:bidi="pl-PL"/>
        </w:rPr>
        <w:t>podsektor ciepło: pod</w:t>
      </w:r>
      <w:r w:rsidR="00F52D8E">
        <w:rPr>
          <w:rFonts w:ascii="Times New Roman" w:hAnsi="Times New Roman"/>
          <w:sz w:val="24"/>
          <w:szCs w:val="24"/>
          <w:lang w:bidi="pl-PL"/>
        </w:rPr>
        <w:t>sektor nie jest zdefiniowany w d</w:t>
      </w:r>
      <w:r w:rsidRPr="00252AB0">
        <w:rPr>
          <w:rFonts w:ascii="Times New Roman" w:hAnsi="Times New Roman"/>
          <w:sz w:val="24"/>
          <w:szCs w:val="24"/>
          <w:lang w:bidi="pl-PL"/>
        </w:rPr>
        <w:t>yrektywie 2016/1148. Podsektor ten obejmuje przedsiębiorstwa energetyczne posiadające koncesje na wykonywanie działalności gospodarczej w zakresie wytwarzania, obrotu, przesyłu, dystrybucji ciepłem, zdefiniowane w</w:t>
      </w:r>
      <w:r w:rsidR="00872E4C">
        <w:rPr>
          <w:rFonts w:ascii="Times New Roman" w:hAnsi="Times New Roman"/>
          <w:sz w:val="24"/>
          <w:szCs w:val="24"/>
          <w:lang w:bidi="pl-PL"/>
        </w:rPr>
        <w:t xml:space="preserve"> ustawie –</w:t>
      </w:r>
      <w:r w:rsidRPr="00252AB0">
        <w:rPr>
          <w:rFonts w:ascii="Times New Roman" w:hAnsi="Times New Roman"/>
          <w:sz w:val="24"/>
          <w:szCs w:val="24"/>
          <w:lang w:bidi="pl-PL"/>
        </w:rPr>
        <w:t xml:space="preserve"> </w:t>
      </w:r>
      <w:r w:rsidR="00872E4C">
        <w:rPr>
          <w:rFonts w:ascii="Times New Roman" w:hAnsi="Times New Roman"/>
          <w:sz w:val="24"/>
          <w:szCs w:val="24"/>
          <w:lang w:bidi="pl-PL"/>
        </w:rPr>
        <w:t>Prawo</w:t>
      </w:r>
      <w:r w:rsidR="00F52D8E">
        <w:rPr>
          <w:rFonts w:ascii="Times New Roman" w:hAnsi="Times New Roman"/>
          <w:sz w:val="24"/>
          <w:szCs w:val="24"/>
          <w:lang w:bidi="pl-PL"/>
        </w:rPr>
        <w:t xml:space="preserve"> energetyczn</w:t>
      </w:r>
      <w:r w:rsidR="00872E4C">
        <w:rPr>
          <w:rFonts w:ascii="Times New Roman" w:hAnsi="Times New Roman"/>
          <w:sz w:val="24"/>
          <w:szCs w:val="24"/>
          <w:lang w:bidi="pl-PL"/>
        </w:rPr>
        <w:t>e</w:t>
      </w:r>
      <w:r w:rsidR="00F52D8E">
        <w:rPr>
          <w:rFonts w:ascii="Times New Roman" w:hAnsi="Times New Roman"/>
          <w:sz w:val="24"/>
          <w:szCs w:val="24"/>
          <w:lang w:bidi="pl-PL"/>
        </w:rPr>
        <w:t>,</w:t>
      </w:r>
    </w:p>
    <w:p w:rsidR="00D56EE1" w:rsidRPr="00252AB0" w:rsidRDefault="00D56EE1" w:rsidP="00A270A1">
      <w:pPr>
        <w:numPr>
          <w:ilvl w:val="0"/>
          <w:numId w:val="12"/>
        </w:numPr>
        <w:tabs>
          <w:tab w:val="left" w:pos="284"/>
        </w:tabs>
        <w:spacing w:before="120" w:after="0" w:line="360" w:lineRule="auto"/>
        <w:ind w:left="0" w:firstLine="0"/>
        <w:jc w:val="both"/>
        <w:rPr>
          <w:rFonts w:ascii="Times New Roman" w:hAnsi="Times New Roman"/>
          <w:sz w:val="24"/>
          <w:szCs w:val="24"/>
          <w:lang w:bidi="pl-PL"/>
        </w:rPr>
      </w:pPr>
      <w:r w:rsidRPr="00252AB0">
        <w:rPr>
          <w:rFonts w:ascii="Times New Roman" w:hAnsi="Times New Roman"/>
          <w:sz w:val="24"/>
          <w:szCs w:val="24"/>
          <w:lang w:bidi="pl-PL"/>
        </w:rPr>
        <w:t>podsektor dostaw i usług dla sektora energii jak i jednostki organizacyjne podległe ministrowi właściwemu do spraw energii lub przez niego nadzorowane oraz podmioty prowadzące działalność gospodarczą w zakresie dostaw systemów, maszyn, urządzeń, materiałów, surowców oraz świadczenia</w:t>
      </w:r>
      <w:r w:rsidR="00F52D8E">
        <w:rPr>
          <w:rFonts w:ascii="Times New Roman" w:hAnsi="Times New Roman"/>
          <w:sz w:val="24"/>
          <w:szCs w:val="24"/>
          <w:lang w:bidi="pl-PL"/>
        </w:rPr>
        <w:t xml:space="preserve"> usług na rzecz sektora energii,</w:t>
      </w:r>
    </w:p>
    <w:p w:rsidR="00D56EE1" w:rsidRPr="00252AB0" w:rsidRDefault="00D56EE1" w:rsidP="00A270A1">
      <w:pPr>
        <w:numPr>
          <w:ilvl w:val="0"/>
          <w:numId w:val="12"/>
        </w:numPr>
        <w:tabs>
          <w:tab w:val="left" w:pos="284"/>
        </w:tabs>
        <w:spacing w:before="120" w:after="0" w:line="360" w:lineRule="auto"/>
        <w:ind w:left="0" w:firstLine="0"/>
        <w:jc w:val="both"/>
        <w:rPr>
          <w:rFonts w:ascii="Times New Roman" w:hAnsi="Times New Roman"/>
          <w:sz w:val="24"/>
          <w:szCs w:val="24"/>
          <w:lang w:bidi="pl-PL"/>
        </w:rPr>
      </w:pPr>
      <w:r w:rsidRPr="00252AB0">
        <w:rPr>
          <w:rFonts w:ascii="Times New Roman" w:hAnsi="Times New Roman"/>
          <w:sz w:val="24"/>
          <w:szCs w:val="24"/>
          <w:lang w:bidi="pl-PL"/>
        </w:rPr>
        <w:t>katalog podmiotów ma obejmować ponadto podmioty prowadzące działalność gospodarczą w zakresie świadczenia usług systemowych, jakościowych i zarządzania infrastrukturą energetyczną, przedsiębiorstwa energetyczne prowadzące działalność gospodarczą w zakresie przetwarzania albo magazynowania energii elektrycznej, prowadzące działalność gospodarczą w zakresie przeładunku i obrotu paliwami ciekłymi, w tym ropy naftowej oraz podmiotów prowadzących działalność w zakresie wytwarzania paliw syntetycznych.</w:t>
      </w:r>
    </w:p>
    <w:p w:rsidR="00D56EE1" w:rsidRPr="00252AB0" w:rsidRDefault="00D56EE1" w:rsidP="00A270A1">
      <w:pPr>
        <w:numPr>
          <w:ilvl w:val="1"/>
          <w:numId w:val="11"/>
        </w:numPr>
        <w:tabs>
          <w:tab w:val="left" w:pos="284"/>
          <w:tab w:val="left" w:pos="426"/>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rPr>
        <w:t>Sektor transportu</w:t>
      </w:r>
    </w:p>
    <w:p w:rsidR="00D56EE1" w:rsidRPr="00252AB0" w:rsidRDefault="00D56EE1"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W sektorze transportu w załączniku zostały wskazane wyłącznie kategorie podmiotów wskazane w załączn</w:t>
      </w:r>
      <w:r w:rsidR="00F52D8E">
        <w:rPr>
          <w:rFonts w:ascii="Times New Roman" w:hAnsi="Times New Roman"/>
          <w:sz w:val="24"/>
          <w:szCs w:val="24"/>
        </w:rPr>
        <w:t>iku nr 2 do dyrektywy 2016/1148:</w:t>
      </w:r>
    </w:p>
    <w:p w:rsidR="00D56EE1" w:rsidRPr="00252AB0" w:rsidRDefault="00D56EE1" w:rsidP="00A270A1">
      <w:pPr>
        <w:numPr>
          <w:ilvl w:val="0"/>
          <w:numId w:val="14"/>
        </w:numPr>
        <w:tabs>
          <w:tab w:val="left" w:pos="284"/>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lang w:bidi="pl-PL"/>
        </w:rPr>
        <w:t>podsektor transportu lotniczego: załącznik do ustawy wskazuje na przewoźników lotniczych, zarządzających lotniskiem, jednostki obsługujące urządzenia pomocnicze znajdujące się w</w:t>
      </w:r>
      <w:r w:rsidR="001E6B6C">
        <w:rPr>
          <w:rFonts w:ascii="Times New Roman" w:hAnsi="Times New Roman"/>
          <w:sz w:val="24"/>
          <w:szCs w:val="24"/>
          <w:lang w:bidi="pl-PL"/>
        </w:rPr>
        <w:t xml:space="preserve"> </w:t>
      </w:r>
      <w:r w:rsidRPr="00252AB0">
        <w:rPr>
          <w:rFonts w:ascii="Times New Roman" w:hAnsi="Times New Roman"/>
          <w:sz w:val="24"/>
          <w:szCs w:val="24"/>
          <w:lang w:bidi="pl-PL"/>
        </w:rPr>
        <w:t>portach lotniczych, operatorzy zarządzający ruchem lotniczym zapewniający służbę kontroli ruchu lotniczego (ATC). Załącznik odwołuje się zatem do rozporządzenia Parlamentu Europejskiego i Rady (WE) nr 300/2008 z dnia 11 marca 2008 r. w sprawie wspólnych zasad w dziedzinie ochrony lotnictwa cywilnego</w:t>
      </w:r>
      <w:r w:rsidRPr="00252AB0">
        <w:rPr>
          <w:rStyle w:val="Odwoanieprzypisudolnego"/>
          <w:rFonts w:ascii="Times New Roman" w:hAnsi="Times New Roman"/>
          <w:sz w:val="24"/>
          <w:szCs w:val="24"/>
          <w:lang w:bidi="pl-PL"/>
        </w:rPr>
        <w:footnoteReference w:id="37"/>
      </w:r>
      <w:r w:rsidR="0063346A">
        <w:rPr>
          <w:rFonts w:ascii="Times New Roman" w:hAnsi="Times New Roman"/>
          <w:sz w:val="24"/>
          <w:szCs w:val="24"/>
          <w:vertAlign w:val="superscript"/>
          <w:lang w:bidi="pl-PL"/>
        </w:rPr>
        <w:t>)</w:t>
      </w:r>
      <w:r w:rsidR="00060655">
        <w:rPr>
          <w:rFonts w:ascii="Times New Roman" w:hAnsi="Times New Roman"/>
          <w:sz w:val="24"/>
          <w:szCs w:val="24"/>
          <w:lang w:bidi="pl-PL"/>
        </w:rPr>
        <w:t>, a </w:t>
      </w:r>
      <w:r w:rsidRPr="00252AB0">
        <w:rPr>
          <w:rFonts w:ascii="Times New Roman" w:hAnsi="Times New Roman"/>
          <w:sz w:val="24"/>
          <w:szCs w:val="24"/>
          <w:lang w:bidi="pl-PL"/>
        </w:rPr>
        <w:t xml:space="preserve">także odpowiednich przepisów ustawy </w:t>
      </w:r>
      <w:r w:rsidR="008663C4">
        <w:rPr>
          <w:rFonts w:ascii="Times New Roman" w:hAnsi="Times New Roman"/>
          <w:sz w:val="24"/>
          <w:szCs w:val="24"/>
          <w:lang w:bidi="pl-PL"/>
        </w:rPr>
        <w:t xml:space="preserve">z dnia 3 lipca 2002 r. – </w:t>
      </w:r>
      <w:r w:rsidRPr="00252AB0">
        <w:rPr>
          <w:rFonts w:ascii="Times New Roman" w:hAnsi="Times New Roman"/>
          <w:sz w:val="24"/>
          <w:szCs w:val="24"/>
          <w:lang w:bidi="pl-PL"/>
        </w:rPr>
        <w:t>Prawo lotnicze</w:t>
      </w:r>
      <w:r w:rsidRPr="00252AB0">
        <w:rPr>
          <w:rFonts w:ascii="Times New Roman" w:hAnsi="Times New Roman"/>
          <w:sz w:val="24"/>
          <w:szCs w:val="24"/>
          <w:vertAlign w:val="superscript"/>
          <w:lang w:bidi="pl-PL"/>
        </w:rPr>
        <w:footnoteReference w:id="38"/>
      </w:r>
      <w:r w:rsidR="0063346A">
        <w:rPr>
          <w:rFonts w:ascii="Times New Roman" w:hAnsi="Times New Roman"/>
          <w:sz w:val="24"/>
          <w:szCs w:val="24"/>
          <w:vertAlign w:val="superscript"/>
          <w:lang w:bidi="pl-PL"/>
        </w:rPr>
        <w:t>)</w:t>
      </w:r>
      <w:r w:rsidR="008663C4">
        <w:rPr>
          <w:rFonts w:ascii="Times New Roman" w:hAnsi="Times New Roman"/>
          <w:sz w:val="24"/>
          <w:szCs w:val="24"/>
          <w:lang w:bidi="pl-PL"/>
        </w:rPr>
        <w:t>;</w:t>
      </w:r>
    </w:p>
    <w:p w:rsidR="00D56EE1" w:rsidRPr="00252AB0" w:rsidRDefault="00D56EE1" w:rsidP="00A270A1">
      <w:pPr>
        <w:numPr>
          <w:ilvl w:val="0"/>
          <w:numId w:val="14"/>
        </w:numPr>
        <w:tabs>
          <w:tab w:val="left" w:pos="284"/>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lang w:bidi="pl-PL"/>
        </w:rPr>
        <w:t>podsektor transportu kolejowego; regulacja, zgodnie z</w:t>
      </w:r>
      <w:r w:rsidR="001E6B6C">
        <w:rPr>
          <w:rFonts w:ascii="Times New Roman" w:hAnsi="Times New Roman"/>
          <w:sz w:val="24"/>
          <w:szCs w:val="24"/>
          <w:lang w:bidi="pl-PL"/>
        </w:rPr>
        <w:t xml:space="preserve"> </w:t>
      </w:r>
      <w:r w:rsidR="00F52D8E">
        <w:rPr>
          <w:rFonts w:ascii="Times New Roman" w:hAnsi="Times New Roman"/>
          <w:sz w:val="24"/>
          <w:szCs w:val="24"/>
          <w:lang w:bidi="pl-PL"/>
        </w:rPr>
        <w:t>wytycznymi d</w:t>
      </w:r>
      <w:r w:rsidRPr="00252AB0">
        <w:rPr>
          <w:rFonts w:ascii="Times New Roman" w:hAnsi="Times New Roman"/>
          <w:sz w:val="24"/>
          <w:szCs w:val="24"/>
          <w:lang w:bidi="pl-PL"/>
        </w:rPr>
        <w:t xml:space="preserve">yrektywy </w:t>
      </w:r>
      <w:r w:rsidR="0057016F" w:rsidRPr="00252AB0">
        <w:rPr>
          <w:rFonts w:ascii="Times New Roman" w:hAnsi="Times New Roman"/>
          <w:sz w:val="24"/>
          <w:szCs w:val="24"/>
          <w:lang w:bidi="pl-PL"/>
        </w:rPr>
        <w:t>2016/1148</w:t>
      </w:r>
      <w:r w:rsidRPr="00252AB0">
        <w:rPr>
          <w:rFonts w:ascii="Times New Roman" w:hAnsi="Times New Roman"/>
          <w:sz w:val="24"/>
          <w:szCs w:val="24"/>
          <w:lang w:bidi="pl-PL"/>
        </w:rPr>
        <w:t>, ma obejmować zarządców infrastruktury, przedsiębiorstwa kolejowe i</w:t>
      </w:r>
      <w:r w:rsidR="00060655">
        <w:rPr>
          <w:rFonts w:ascii="Times New Roman" w:hAnsi="Times New Roman"/>
          <w:sz w:val="24"/>
          <w:szCs w:val="24"/>
          <w:lang w:bidi="pl-PL"/>
        </w:rPr>
        <w:t> </w:t>
      </w:r>
      <w:r w:rsidRPr="00252AB0">
        <w:rPr>
          <w:rFonts w:ascii="Times New Roman" w:hAnsi="Times New Roman"/>
          <w:sz w:val="24"/>
          <w:szCs w:val="24"/>
          <w:lang w:bidi="pl-PL"/>
        </w:rPr>
        <w:t>operatorów obiektów infrastruktury usługowej. Sektor ten w</w:t>
      </w:r>
      <w:r w:rsidR="001E6B6C">
        <w:rPr>
          <w:rFonts w:ascii="Times New Roman" w:hAnsi="Times New Roman"/>
          <w:sz w:val="24"/>
          <w:szCs w:val="24"/>
          <w:lang w:bidi="pl-PL"/>
        </w:rPr>
        <w:t xml:space="preserve"> </w:t>
      </w:r>
      <w:r w:rsidRPr="00252AB0">
        <w:rPr>
          <w:rFonts w:ascii="Times New Roman" w:hAnsi="Times New Roman"/>
          <w:sz w:val="24"/>
          <w:szCs w:val="24"/>
          <w:lang w:bidi="pl-PL"/>
        </w:rPr>
        <w:t>polskim systemie prawnym regulowany jest ustawą o</w:t>
      </w:r>
      <w:r w:rsidR="001E6B6C">
        <w:rPr>
          <w:rFonts w:ascii="Times New Roman" w:hAnsi="Times New Roman"/>
          <w:sz w:val="24"/>
          <w:szCs w:val="24"/>
          <w:lang w:bidi="pl-PL"/>
        </w:rPr>
        <w:t xml:space="preserve"> </w:t>
      </w:r>
      <w:r w:rsidRPr="00252AB0">
        <w:rPr>
          <w:rFonts w:ascii="Times New Roman" w:hAnsi="Times New Roman"/>
          <w:sz w:val="24"/>
          <w:szCs w:val="24"/>
          <w:lang w:bidi="pl-PL"/>
        </w:rPr>
        <w:t>transporcie kolejowym</w:t>
      </w:r>
      <w:r w:rsidRPr="00252AB0">
        <w:rPr>
          <w:rFonts w:ascii="Times New Roman" w:hAnsi="Times New Roman"/>
          <w:sz w:val="24"/>
          <w:szCs w:val="24"/>
          <w:vertAlign w:val="superscript"/>
          <w:lang w:bidi="pl-PL"/>
        </w:rPr>
        <w:footnoteReference w:id="39"/>
      </w:r>
      <w:r w:rsidR="0063346A">
        <w:rPr>
          <w:rFonts w:ascii="Times New Roman" w:hAnsi="Times New Roman"/>
          <w:sz w:val="24"/>
          <w:szCs w:val="24"/>
          <w:vertAlign w:val="superscript"/>
          <w:lang w:bidi="pl-PL"/>
        </w:rPr>
        <w:t>)</w:t>
      </w:r>
      <w:r w:rsidRPr="00252AB0">
        <w:rPr>
          <w:rFonts w:ascii="Times New Roman" w:hAnsi="Times New Roman"/>
          <w:sz w:val="24"/>
          <w:szCs w:val="24"/>
          <w:lang w:bidi="pl-PL"/>
        </w:rPr>
        <w:t>. Wszystkie wymienione pojęcia zostały zdefiniowane w</w:t>
      </w:r>
      <w:r w:rsidR="001E6B6C">
        <w:rPr>
          <w:rFonts w:ascii="Times New Roman" w:hAnsi="Times New Roman"/>
          <w:sz w:val="24"/>
          <w:szCs w:val="24"/>
          <w:lang w:bidi="pl-PL"/>
        </w:rPr>
        <w:t xml:space="preserve"> </w:t>
      </w:r>
      <w:r w:rsidRPr="00252AB0">
        <w:rPr>
          <w:rFonts w:ascii="Times New Roman" w:hAnsi="Times New Roman"/>
          <w:sz w:val="24"/>
          <w:szCs w:val="24"/>
          <w:lang w:bidi="pl-PL"/>
        </w:rPr>
        <w:t>załąc</w:t>
      </w:r>
      <w:r w:rsidR="008663C4">
        <w:rPr>
          <w:rFonts w:ascii="Times New Roman" w:hAnsi="Times New Roman"/>
          <w:sz w:val="24"/>
          <w:szCs w:val="24"/>
          <w:lang w:bidi="pl-PL"/>
        </w:rPr>
        <w:t>zniku do ustawy;</w:t>
      </w:r>
    </w:p>
    <w:p w:rsidR="00D56EE1" w:rsidRPr="00252AB0" w:rsidRDefault="00D56EE1" w:rsidP="00A270A1">
      <w:pPr>
        <w:numPr>
          <w:ilvl w:val="0"/>
          <w:numId w:val="14"/>
        </w:numPr>
        <w:tabs>
          <w:tab w:val="left" w:pos="284"/>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lang w:bidi="pl-PL"/>
        </w:rPr>
        <w:t>podsektor transportu wodnego ma obejmować: armatorów w transporcie morskim pasażerów i towarów, armatorów śródlądowego transportu pasażerów i</w:t>
      </w:r>
      <w:r w:rsidR="001E6B6C">
        <w:rPr>
          <w:rFonts w:ascii="Times New Roman" w:hAnsi="Times New Roman"/>
          <w:sz w:val="24"/>
          <w:szCs w:val="24"/>
          <w:lang w:bidi="pl-PL"/>
        </w:rPr>
        <w:t xml:space="preserve"> </w:t>
      </w:r>
      <w:r w:rsidRPr="00252AB0">
        <w:rPr>
          <w:rFonts w:ascii="Times New Roman" w:hAnsi="Times New Roman"/>
          <w:sz w:val="24"/>
          <w:szCs w:val="24"/>
          <w:lang w:bidi="pl-PL"/>
        </w:rPr>
        <w:t>towarów, podmioty zarządzające portami, podmioty zarządzające obiektami portowymi, podmioty prowadzące na terenie portu działalność wspomagającą transport morski oraz operatorów systemów ruchu statków. Załącznik odwołuje się do definicji rozporządzenia (WE) nr 725/2004 Parlamentu Europejskiego i Rady z dnia 31 marca 2004 r. w sprawie podniesienia ochrony statków i obiektów portowych</w:t>
      </w:r>
      <w:r w:rsidRPr="00252AB0">
        <w:rPr>
          <w:rStyle w:val="Odwoanieprzypisudolnego"/>
          <w:rFonts w:ascii="Times New Roman" w:hAnsi="Times New Roman"/>
          <w:sz w:val="24"/>
          <w:szCs w:val="24"/>
          <w:lang w:bidi="pl-PL"/>
        </w:rPr>
        <w:footnoteReference w:id="40"/>
      </w:r>
      <w:r w:rsidR="0063346A">
        <w:rPr>
          <w:rFonts w:ascii="Times New Roman" w:hAnsi="Times New Roman"/>
          <w:sz w:val="24"/>
          <w:szCs w:val="24"/>
          <w:vertAlign w:val="superscript"/>
          <w:lang w:bidi="pl-PL"/>
        </w:rPr>
        <w:t>)</w:t>
      </w:r>
      <w:r w:rsidRPr="00252AB0">
        <w:rPr>
          <w:rFonts w:ascii="Times New Roman" w:hAnsi="Times New Roman"/>
          <w:sz w:val="24"/>
          <w:szCs w:val="24"/>
          <w:lang w:bidi="pl-PL"/>
        </w:rPr>
        <w:t>, armatorów żeglugi śródlądowej –</w:t>
      </w:r>
      <w:r w:rsidRPr="00252AB0">
        <w:rPr>
          <w:rFonts w:ascii="Times New Roman" w:hAnsi="Times New Roman"/>
          <w:sz w:val="24"/>
          <w:szCs w:val="24"/>
        </w:rPr>
        <w:t xml:space="preserve"> </w:t>
      </w:r>
      <w:r w:rsidRPr="00252AB0">
        <w:rPr>
          <w:rFonts w:ascii="Times New Roman" w:hAnsi="Times New Roman"/>
          <w:sz w:val="24"/>
          <w:szCs w:val="24"/>
          <w:lang w:bidi="pl-PL"/>
        </w:rPr>
        <w:t xml:space="preserve">ustawa </w:t>
      </w:r>
      <w:r w:rsidR="008663C4">
        <w:rPr>
          <w:rFonts w:ascii="Times New Roman" w:hAnsi="Times New Roman"/>
          <w:sz w:val="24"/>
          <w:szCs w:val="24"/>
          <w:lang w:bidi="pl-PL"/>
        </w:rPr>
        <w:t xml:space="preserve">z dnia 21 grudnia 2000 r. </w:t>
      </w:r>
      <w:r w:rsidRPr="00252AB0">
        <w:rPr>
          <w:rFonts w:ascii="Times New Roman" w:hAnsi="Times New Roman"/>
          <w:sz w:val="24"/>
          <w:szCs w:val="24"/>
          <w:lang w:bidi="pl-PL"/>
        </w:rPr>
        <w:t>o</w:t>
      </w:r>
      <w:r w:rsidR="001E6B6C">
        <w:rPr>
          <w:rFonts w:ascii="Times New Roman" w:hAnsi="Times New Roman"/>
          <w:sz w:val="24"/>
          <w:szCs w:val="24"/>
          <w:lang w:bidi="pl-PL"/>
        </w:rPr>
        <w:t xml:space="preserve"> </w:t>
      </w:r>
      <w:r w:rsidRPr="00252AB0">
        <w:rPr>
          <w:rFonts w:ascii="Times New Roman" w:hAnsi="Times New Roman"/>
          <w:sz w:val="24"/>
          <w:szCs w:val="24"/>
          <w:lang w:bidi="pl-PL"/>
        </w:rPr>
        <w:t>żegludze śródlądowej</w:t>
      </w:r>
      <w:r w:rsidRPr="00252AB0">
        <w:rPr>
          <w:rFonts w:ascii="Times New Roman" w:hAnsi="Times New Roman"/>
          <w:sz w:val="24"/>
          <w:szCs w:val="24"/>
          <w:vertAlign w:val="superscript"/>
          <w:lang w:bidi="pl-PL"/>
        </w:rPr>
        <w:footnoteReference w:id="41"/>
      </w:r>
      <w:r w:rsidR="0063346A">
        <w:rPr>
          <w:rFonts w:ascii="Times New Roman" w:hAnsi="Times New Roman"/>
          <w:sz w:val="24"/>
          <w:szCs w:val="24"/>
          <w:vertAlign w:val="superscript"/>
          <w:lang w:bidi="pl-PL"/>
        </w:rPr>
        <w:t>)</w:t>
      </w:r>
      <w:r w:rsidRPr="00252AB0">
        <w:rPr>
          <w:rFonts w:ascii="Times New Roman" w:hAnsi="Times New Roman"/>
          <w:sz w:val="24"/>
          <w:szCs w:val="24"/>
          <w:lang w:bidi="pl-PL"/>
        </w:rPr>
        <w:t xml:space="preserve">, </w:t>
      </w:r>
      <w:r w:rsidR="008663C4">
        <w:rPr>
          <w:rFonts w:ascii="Times New Roman" w:hAnsi="Times New Roman"/>
          <w:sz w:val="24"/>
          <w:szCs w:val="24"/>
          <w:lang w:bidi="pl-PL"/>
        </w:rPr>
        <w:t xml:space="preserve">ustawa z dnia 20 grudnia 1996 r. </w:t>
      </w:r>
      <w:r w:rsidRPr="00252AB0">
        <w:rPr>
          <w:rFonts w:ascii="Times New Roman" w:hAnsi="Times New Roman"/>
          <w:sz w:val="24"/>
          <w:szCs w:val="24"/>
          <w:lang w:bidi="pl-PL"/>
        </w:rPr>
        <w:t>o</w:t>
      </w:r>
      <w:r w:rsidR="001E6B6C">
        <w:rPr>
          <w:rFonts w:ascii="Times New Roman" w:hAnsi="Times New Roman"/>
          <w:sz w:val="24"/>
          <w:szCs w:val="24"/>
          <w:lang w:bidi="pl-PL"/>
        </w:rPr>
        <w:t xml:space="preserve"> </w:t>
      </w:r>
      <w:r w:rsidRPr="00252AB0">
        <w:rPr>
          <w:rFonts w:ascii="Times New Roman" w:hAnsi="Times New Roman"/>
          <w:sz w:val="24"/>
          <w:szCs w:val="24"/>
          <w:lang w:bidi="pl-PL"/>
        </w:rPr>
        <w:t>portach i</w:t>
      </w:r>
      <w:r w:rsidR="001E6B6C">
        <w:rPr>
          <w:rFonts w:ascii="Times New Roman" w:hAnsi="Times New Roman"/>
          <w:sz w:val="24"/>
          <w:szCs w:val="24"/>
          <w:lang w:bidi="pl-PL"/>
        </w:rPr>
        <w:t xml:space="preserve"> </w:t>
      </w:r>
      <w:r w:rsidRPr="00252AB0">
        <w:rPr>
          <w:rFonts w:ascii="Times New Roman" w:hAnsi="Times New Roman"/>
          <w:sz w:val="24"/>
          <w:szCs w:val="24"/>
          <w:lang w:bidi="pl-PL"/>
        </w:rPr>
        <w:t>przystaniach morskich</w:t>
      </w:r>
      <w:r w:rsidRPr="00252AB0">
        <w:rPr>
          <w:rFonts w:ascii="Times New Roman" w:hAnsi="Times New Roman"/>
          <w:sz w:val="24"/>
          <w:szCs w:val="24"/>
          <w:vertAlign w:val="superscript"/>
          <w:lang w:bidi="pl-PL"/>
        </w:rPr>
        <w:footnoteReference w:id="42"/>
      </w:r>
      <w:r w:rsidR="0063346A">
        <w:rPr>
          <w:rFonts w:ascii="Times New Roman" w:hAnsi="Times New Roman"/>
          <w:sz w:val="24"/>
          <w:szCs w:val="24"/>
          <w:vertAlign w:val="superscript"/>
          <w:lang w:bidi="pl-PL"/>
        </w:rPr>
        <w:t>)</w:t>
      </w:r>
      <w:r w:rsidR="0063346A">
        <w:rPr>
          <w:rFonts w:ascii="Times New Roman" w:hAnsi="Times New Roman"/>
          <w:sz w:val="24"/>
          <w:szCs w:val="24"/>
          <w:lang w:bidi="pl-PL"/>
        </w:rPr>
        <w:t xml:space="preserve">, </w:t>
      </w:r>
      <w:r w:rsidR="008663C4">
        <w:rPr>
          <w:rFonts w:ascii="Times New Roman" w:hAnsi="Times New Roman"/>
          <w:sz w:val="24"/>
          <w:szCs w:val="24"/>
          <w:lang w:bidi="pl-PL"/>
        </w:rPr>
        <w:t xml:space="preserve">ustawa z dnia 18 sierpnia 2011 r. </w:t>
      </w:r>
      <w:r w:rsidRPr="00252AB0">
        <w:rPr>
          <w:rFonts w:ascii="Times New Roman" w:hAnsi="Times New Roman"/>
          <w:sz w:val="24"/>
          <w:szCs w:val="24"/>
          <w:lang w:bidi="pl-PL"/>
        </w:rPr>
        <w:t>o</w:t>
      </w:r>
      <w:r w:rsidR="001E6B6C">
        <w:rPr>
          <w:rFonts w:ascii="Times New Roman" w:hAnsi="Times New Roman"/>
          <w:sz w:val="24"/>
          <w:szCs w:val="24"/>
          <w:lang w:bidi="pl-PL"/>
        </w:rPr>
        <w:t xml:space="preserve"> </w:t>
      </w:r>
      <w:r w:rsidRPr="00252AB0">
        <w:rPr>
          <w:rFonts w:ascii="Times New Roman" w:hAnsi="Times New Roman"/>
          <w:sz w:val="24"/>
          <w:szCs w:val="24"/>
          <w:lang w:bidi="pl-PL"/>
        </w:rPr>
        <w:t>bezpieczeństwie morskim</w:t>
      </w:r>
      <w:r w:rsidRPr="00252AB0">
        <w:rPr>
          <w:rFonts w:ascii="Times New Roman" w:hAnsi="Times New Roman"/>
          <w:sz w:val="24"/>
          <w:szCs w:val="24"/>
          <w:vertAlign w:val="superscript"/>
          <w:lang w:bidi="pl-PL"/>
        </w:rPr>
        <w:footnoteReference w:id="43"/>
      </w:r>
      <w:r w:rsidR="0063346A">
        <w:rPr>
          <w:rFonts w:ascii="Times New Roman" w:hAnsi="Times New Roman"/>
          <w:sz w:val="24"/>
          <w:szCs w:val="24"/>
          <w:vertAlign w:val="superscript"/>
          <w:lang w:bidi="pl-PL"/>
        </w:rPr>
        <w:t>)</w:t>
      </w:r>
      <w:r w:rsidR="008663C4">
        <w:rPr>
          <w:rFonts w:ascii="Times New Roman" w:hAnsi="Times New Roman"/>
          <w:sz w:val="24"/>
          <w:szCs w:val="24"/>
          <w:lang w:bidi="pl-PL"/>
        </w:rPr>
        <w:t>;</w:t>
      </w:r>
    </w:p>
    <w:p w:rsidR="00D56EE1" w:rsidRPr="00252AB0" w:rsidRDefault="00D56EE1" w:rsidP="00A270A1">
      <w:pPr>
        <w:numPr>
          <w:ilvl w:val="0"/>
          <w:numId w:val="14"/>
        </w:numPr>
        <w:tabs>
          <w:tab w:val="left" w:pos="284"/>
          <w:tab w:val="left" w:pos="426"/>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lang w:bidi="pl-PL"/>
        </w:rPr>
        <w:t>podsektor transportu drogowego; objęte regulacją mają być organy administracji drogowej oraz operatorzy inteligentnych systemów transportowych. Sektor transportu drogowego reguluje w</w:t>
      </w:r>
      <w:r w:rsidR="001E6B6C">
        <w:rPr>
          <w:rFonts w:ascii="Times New Roman" w:hAnsi="Times New Roman"/>
          <w:sz w:val="24"/>
          <w:szCs w:val="24"/>
          <w:lang w:bidi="pl-PL"/>
        </w:rPr>
        <w:t xml:space="preserve"> </w:t>
      </w:r>
      <w:r w:rsidRPr="00252AB0">
        <w:rPr>
          <w:rFonts w:ascii="Times New Roman" w:hAnsi="Times New Roman"/>
          <w:sz w:val="24"/>
          <w:szCs w:val="24"/>
          <w:lang w:bidi="pl-PL"/>
        </w:rPr>
        <w:t>polskim systemie prawnym ustawa o</w:t>
      </w:r>
      <w:r w:rsidR="001E6B6C">
        <w:rPr>
          <w:rFonts w:ascii="Times New Roman" w:hAnsi="Times New Roman"/>
          <w:sz w:val="24"/>
          <w:szCs w:val="24"/>
          <w:lang w:bidi="pl-PL"/>
        </w:rPr>
        <w:t xml:space="preserve"> </w:t>
      </w:r>
      <w:r w:rsidRPr="00252AB0">
        <w:rPr>
          <w:rFonts w:ascii="Times New Roman" w:hAnsi="Times New Roman"/>
          <w:sz w:val="24"/>
          <w:szCs w:val="24"/>
          <w:lang w:bidi="pl-PL"/>
        </w:rPr>
        <w:t>drogach publicznych</w:t>
      </w:r>
      <w:r w:rsidRPr="00252AB0">
        <w:rPr>
          <w:rFonts w:ascii="Times New Roman" w:hAnsi="Times New Roman"/>
          <w:sz w:val="24"/>
          <w:szCs w:val="24"/>
          <w:vertAlign w:val="superscript"/>
          <w:lang w:bidi="pl-PL"/>
        </w:rPr>
        <w:footnoteReference w:id="44"/>
      </w:r>
      <w:r w:rsidR="0063346A">
        <w:rPr>
          <w:rFonts w:ascii="Times New Roman" w:hAnsi="Times New Roman"/>
          <w:sz w:val="24"/>
          <w:szCs w:val="24"/>
          <w:vertAlign w:val="superscript"/>
          <w:lang w:bidi="pl-PL"/>
        </w:rPr>
        <w:t>)</w:t>
      </w:r>
      <w:r w:rsidRPr="00252AB0">
        <w:rPr>
          <w:rFonts w:ascii="Times New Roman" w:hAnsi="Times New Roman"/>
          <w:sz w:val="24"/>
          <w:szCs w:val="24"/>
          <w:lang w:bidi="pl-PL"/>
        </w:rPr>
        <w:t>.</w:t>
      </w:r>
    </w:p>
    <w:p w:rsidR="00D56EE1" w:rsidRPr="00252AB0" w:rsidRDefault="00D56EE1" w:rsidP="00A270A1">
      <w:pPr>
        <w:numPr>
          <w:ilvl w:val="1"/>
          <w:numId w:val="11"/>
        </w:numPr>
        <w:tabs>
          <w:tab w:val="left" w:pos="426"/>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rPr>
        <w:t>Sektor bankowości i infrastruktury rynków finansowych</w:t>
      </w:r>
    </w:p>
    <w:p w:rsidR="00D56EE1" w:rsidRPr="00252AB0" w:rsidRDefault="00D56EE1"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Zgodnie z dyspozycjami dyrektywy 2016/1148 regulacja krajowa ma w załączniku obejmować instytucje kredytowe objęte rozporządzeniem P</w:t>
      </w:r>
      <w:r w:rsidR="00060655">
        <w:rPr>
          <w:rFonts w:ascii="Times New Roman" w:hAnsi="Times New Roman"/>
          <w:sz w:val="24"/>
          <w:szCs w:val="24"/>
          <w:lang w:bidi="pl-PL"/>
        </w:rPr>
        <w:t>arlamentu Europejskiego i </w:t>
      </w:r>
      <w:r w:rsidRPr="00252AB0">
        <w:rPr>
          <w:rFonts w:ascii="Times New Roman" w:hAnsi="Times New Roman"/>
          <w:sz w:val="24"/>
          <w:szCs w:val="24"/>
          <w:lang w:bidi="pl-PL"/>
        </w:rPr>
        <w:t>Rady (UE) nr 575/2013</w:t>
      </w:r>
      <w:r w:rsidRPr="00252AB0">
        <w:rPr>
          <w:rFonts w:ascii="Times New Roman" w:hAnsi="Times New Roman"/>
          <w:sz w:val="24"/>
          <w:szCs w:val="24"/>
        </w:rPr>
        <w:t xml:space="preserve"> </w:t>
      </w:r>
      <w:r w:rsidRPr="00252AB0">
        <w:rPr>
          <w:rFonts w:ascii="Times New Roman" w:hAnsi="Times New Roman"/>
          <w:sz w:val="24"/>
          <w:szCs w:val="24"/>
          <w:lang w:bidi="pl-PL"/>
        </w:rPr>
        <w:t>w sprawie wymogów ostrożnościowych dla instytucji kredytowych i firm inwestycyjnych.</w:t>
      </w:r>
      <w:r w:rsidRPr="00252AB0">
        <w:rPr>
          <w:rStyle w:val="Odwoanieprzypisudolnego"/>
          <w:rFonts w:ascii="Times New Roman" w:hAnsi="Times New Roman"/>
          <w:sz w:val="24"/>
          <w:szCs w:val="24"/>
          <w:lang w:bidi="pl-PL"/>
        </w:rPr>
        <w:footnoteReference w:id="45"/>
      </w:r>
      <w:r w:rsidR="0063346A">
        <w:rPr>
          <w:rFonts w:ascii="Times New Roman" w:hAnsi="Times New Roman"/>
          <w:sz w:val="24"/>
          <w:szCs w:val="24"/>
          <w:vertAlign w:val="superscript"/>
          <w:lang w:bidi="pl-PL"/>
        </w:rPr>
        <w:t>)</w:t>
      </w:r>
      <w:r w:rsidRPr="00252AB0">
        <w:rPr>
          <w:rFonts w:ascii="Times New Roman" w:hAnsi="Times New Roman"/>
          <w:sz w:val="24"/>
          <w:szCs w:val="24"/>
          <w:lang w:bidi="pl-PL"/>
        </w:rPr>
        <w:t xml:space="preserve"> W</w:t>
      </w:r>
      <w:r w:rsidR="001E6B6C">
        <w:rPr>
          <w:rFonts w:ascii="Times New Roman" w:hAnsi="Times New Roman"/>
          <w:sz w:val="24"/>
          <w:szCs w:val="24"/>
          <w:lang w:bidi="pl-PL"/>
        </w:rPr>
        <w:t xml:space="preserve"> </w:t>
      </w:r>
      <w:r w:rsidRPr="00252AB0">
        <w:rPr>
          <w:rFonts w:ascii="Times New Roman" w:hAnsi="Times New Roman"/>
          <w:sz w:val="24"/>
          <w:szCs w:val="24"/>
          <w:lang w:bidi="pl-PL"/>
        </w:rPr>
        <w:t>polskim systemie prawa regulacje dotyczące instytucji kredytowych znajdują się w</w:t>
      </w:r>
      <w:r w:rsidR="001E6B6C">
        <w:rPr>
          <w:rFonts w:ascii="Times New Roman" w:hAnsi="Times New Roman"/>
          <w:sz w:val="24"/>
          <w:szCs w:val="24"/>
          <w:lang w:bidi="pl-PL"/>
        </w:rPr>
        <w:t xml:space="preserve"> </w:t>
      </w:r>
      <w:r w:rsidRPr="00252AB0">
        <w:rPr>
          <w:rFonts w:ascii="Times New Roman" w:hAnsi="Times New Roman"/>
          <w:sz w:val="24"/>
          <w:szCs w:val="24"/>
          <w:lang w:bidi="pl-PL"/>
        </w:rPr>
        <w:t xml:space="preserve">ustawie </w:t>
      </w:r>
      <w:r w:rsidR="001E6B6C">
        <w:rPr>
          <w:rFonts w:ascii="Times New Roman" w:hAnsi="Times New Roman"/>
          <w:sz w:val="24"/>
          <w:szCs w:val="24"/>
          <w:lang w:bidi="pl-PL"/>
        </w:rPr>
        <w:t>–</w:t>
      </w:r>
      <w:r w:rsidRPr="00252AB0">
        <w:rPr>
          <w:rFonts w:ascii="Times New Roman" w:hAnsi="Times New Roman"/>
          <w:sz w:val="24"/>
          <w:szCs w:val="24"/>
          <w:lang w:bidi="pl-PL"/>
        </w:rPr>
        <w:t xml:space="preserve"> Prawo bankowe</w:t>
      </w:r>
      <w:r w:rsidR="004F23D4" w:rsidRPr="00252AB0">
        <w:rPr>
          <w:rFonts w:ascii="Times New Roman" w:hAnsi="Times New Roman"/>
          <w:sz w:val="24"/>
          <w:szCs w:val="24"/>
          <w:lang w:bidi="pl-PL"/>
        </w:rPr>
        <w:t xml:space="preserve"> i</w:t>
      </w:r>
      <w:r w:rsidR="00E43C28" w:rsidRPr="00252AB0">
        <w:rPr>
          <w:rFonts w:ascii="Times New Roman" w:hAnsi="Times New Roman"/>
          <w:sz w:val="24"/>
          <w:szCs w:val="24"/>
          <w:lang w:bidi="pl-PL"/>
        </w:rPr>
        <w:t xml:space="preserve"> </w:t>
      </w:r>
      <w:r w:rsidR="00060655">
        <w:rPr>
          <w:rFonts w:ascii="Times New Roman" w:hAnsi="Times New Roman"/>
          <w:sz w:val="24"/>
          <w:szCs w:val="24"/>
          <w:lang w:bidi="pl-PL"/>
        </w:rPr>
        <w:t>w ustawie</w:t>
      </w:r>
      <w:r w:rsidR="008663C4">
        <w:rPr>
          <w:rFonts w:ascii="Times New Roman" w:hAnsi="Times New Roman"/>
          <w:sz w:val="24"/>
          <w:szCs w:val="24"/>
          <w:lang w:bidi="pl-PL"/>
        </w:rPr>
        <w:t xml:space="preserve"> z dnia 5</w:t>
      </w:r>
      <w:r w:rsidR="0044392B">
        <w:rPr>
          <w:rFonts w:ascii="Times New Roman" w:hAnsi="Times New Roman"/>
          <w:sz w:val="24"/>
          <w:szCs w:val="24"/>
          <w:lang w:bidi="pl-PL"/>
        </w:rPr>
        <w:t> </w:t>
      </w:r>
      <w:r w:rsidR="008663C4">
        <w:rPr>
          <w:rFonts w:ascii="Times New Roman" w:hAnsi="Times New Roman"/>
          <w:sz w:val="24"/>
          <w:szCs w:val="24"/>
          <w:lang w:bidi="pl-PL"/>
        </w:rPr>
        <w:t>listopada 2009 r.</w:t>
      </w:r>
      <w:r w:rsidR="00060655">
        <w:rPr>
          <w:rFonts w:ascii="Times New Roman" w:hAnsi="Times New Roman"/>
          <w:sz w:val="24"/>
          <w:szCs w:val="24"/>
          <w:lang w:bidi="pl-PL"/>
        </w:rPr>
        <w:t xml:space="preserve"> o </w:t>
      </w:r>
      <w:r w:rsidRPr="00252AB0">
        <w:rPr>
          <w:rFonts w:ascii="Times New Roman" w:hAnsi="Times New Roman"/>
          <w:sz w:val="24"/>
          <w:szCs w:val="24"/>
          <w:lang w:bidi="pl-PL"/>
        </w:rPr>
        <w:t>spółdzielczych kasach oszczędnościowo-kredytowych</w:t>
      </w:r>
      <w:r w:rsidRPr="00252AB0">
        <w:rPr>
          <w:rFonts w:ascii="Times New Roman" w:hAnsi="Times New Roman"/>
          <w:sz w:val="24"/>
          <w:szCs w:val="24"/>
          <w:vertAlign w:val="superscript"/>
          <w:lang w:bidi="pl-PL"/>
        </w:rPr>
        <w:footnoteReference w:id="46"/>
      </w:r>
      <w:r w:rsidR="0063346A">
        <w:rPr>
          <w:rFonts w:ascii="Times New Roman" w:hAnsi="Times New Roman"/>
          <w:sz w:val="24"/>
          <w:szCs w:val="24"/>
          <w:vertAlign w:val="superscript"/>
          <w:lang w:bidi="pl-PL"/>
        </w:rPr>
        <w:t>)</w:t>
      </w:r>
      <w:r w:rsidRPr="00252AB0">
        <w:rPr>
          <w:rFonts w:ascii="Times New Roman" w:hAnsi="Times New Roman"/>
          <w:sz w:val="24"/>
          <w:szCs w:val="24"/>
          <w:lang w:bidi="pl-PL"/>
        </w:rPr>
        <w:t>. Załącznik odwołuje</w:t>
      </w:r>
      <w:r w:rsidR="00F52D8E">
        <w:rPr>
          <w:rFonts w:ascii="Times New Roman" w:hAnsi="Times New Roman"/>
          <w:sz w:val="24"/>
          <w:szCs w:val="24"/>
          <w:lang w:bidi="pl-PL"/>
        </w:rPr>
        <w:t xml:space="preserve"> się tutaj do art. 4 ust. 1 pkt</w:t>
      </w:r>
      <w:r w:rsidRPr="00252AB0">
        <w:rPr>
          <w:rFonts w:ascii="Times New Roman" w:hAnsi="Times New Roman"/>
          <w:sz w:val="24"/>
          <w:szCs w:val="24"/>
          <w:lang w:bidi="pl-PL"/>
        </w:rPr>
        <w:t xml:space="preserve"> 17 ustawy </w:t>
      </w:r>
      <w:r w:rsidR="00F52D8E">
        <w:rPr>
          <w:rFonts w:ascii="Times New Roman" w:hAnsi="Times New Roman"/>
          <w:sz w:val="24"/>
          <w:szCs w:val="24"/>
          <w:lang w:bidi="pl-PL"/>
        </w:rPr>
        <w:t xml:space="preserve">– </w:t>
      </w:r>
      <w:r w:rsidRPr="00252AB0">
        <w:rPr>
          <w:rFonts w:ascii="Times New Roman" w:hAnsi="Times New Roman"/>
          <w:sz w:val="24"/>
          <w:szCs w:val="24"/>
          <w:lang w:bidi="pl-PL"/>
        </w:rPr>
        <w:t xml:space="preserve">Prawo bankowe. Dodatkowo załącznik odwołuje się do definicji banku krajowego (art. 4 ust. 1 pkt 1 Prawa bankowego), oddziału banku zagranicznego (art. 4 ust. 1 pkt 20 </w:t>
      </w:r>
      <w:r w:rsidR="008663C4">
        <w:rPr>
          <w:rFonts w:ascii="Times New Roman" w:hAnsi="Times New Roman"/>
          <w:sz w:val="24"/>
          <w:szCs w:val="24"/>
          <w:lang w:bidi="pl-PL"/>
        </w:rPr>
        <w:t>ustawy – Prawo</w:t>
      </w:r>
      <w:r w:rsidRPr="00252AB0">
        <w:rPr>
          <w:rFonts w:ascii="Times New Roman" w:hAnsi="Times New Roman"/>
          <w:sz w:val="24"/>
          <w:szCs w:val="24"/>
          <w:lang w:bidi="pl-PL"/>
        </w:rPr>
        <w:t xml:space="preserve"> bankowe), oddziału instytucji kredytowej (art. 4 ust. 1 pkt 18 </w:t>
      </w:r>
      <w:r w:rsidR="00C039E9">
        <w:rPr>
          <w:rFonts w:ascii="Times New Roman" w:hAnsi="Times New Roman"/>
          <w:sz w:val="24"/>
          <w:szCs w:val="24"/>
          <w:lang w:bidi="pl-PL"/>
        </w:rPr>
        <w:t>ustawy – Prawo</w:t>
      </w:r>
      <w:r w:rsidRPr="00252AB0">
        <w:rPr>
          <w:rFonts w:ascii="Times New Roman" w:hAnsi="Times New Roman"/>
          <w:sz w:val="24"/>
          <w:szCs w:val="24"/>
          <w:lang w:bidi="pl-PL"/>
        </w:rPr>
        <w:t xml:space="preserve"> bankowe</w:t>
      </w:r>
      <w:r w:rsidR="002B4AD7" w:rsidRPr="00252AB0">
        <w:rPr>
          <w:rFonts w:ascii="Times New Roman" w:hAnsi="Times New Roman"/>
          <w:sz w:val="24"/>
          <w:szCs w:val="24"/>
          <w:lang w:bidi="pl-PL"/>
        </w:rPr>
        <w:t>).</w:t>
      </w:r>
      <w:r w:rsidRPr="00252AB0">
        <w:rPr>
          <w:rFonts w:ascii="Times New Roman" w:hAnsi="Times New Roman"/>
          <w:sz w:val="24"/>
          <w:szCs w:val="24"/>
          <w:lang w:bidi="pl-PL"/>
        </w:rPr>
        <w:t xml:space="preserve"> Zakresem załącznika niniejszej ustawy będzie objęty również sektor spó</w:t>
      </w:r>
      <w:r w:rsidR="00F52D8E">
        <w:rPr>
          <w:rFonts w:ascii="Times New Roman" w:hAnsi="Times New Roman"/>
          <w:sz w:val="24"/>
          <w:szCs w:val="24"/>
          <w:lang w:bidi="pl-PL"/>
        </w:rPr>
        <w:t>łdzielczych kas oszczędnościowo</w:t>
      </w:r>
      <w:r w:rsidR="000346E7">
        <w:rPr>
          <w:rFonts w:ascii="Times New Roman" w:hAnsi="Times New Roman"/>
          <w:sz w:val="24"/>
          <w:szCs w:val="24"/>
          <w:lang w:bidi="pl-PL"/>
        </w:rPr>
        <w:t>-</w:t>
      </w:r>
      <w:r w:rsidRPr="00252AB0">
        <w:rPr>
          <w:rFonts w:ascii="Times New Roman" w:hAnsi="Times New Roman"/>
          <w:sz w:val="24"/>
          <w:szCs w:val="24"/>
          <w:lang w:bidi="pl-PL"/>
        </w:rPr>
        <w:t>kredytowych, objęty ustawą o</w:t>
      </w:r>
      <w:r w:rsidR="001E6B6C">
        <w:rPr>
          <w:rFonts w:ascii="Times New Roman" w:hAnsi="Times New Roman"/>
          <w:sz w:val="24"/>
          <w:szCs w:val="24"/>
          <w:lang w:bidi="pl-PL"/>
        </w:rPr>
        <w:t xml:space="preserve"> </w:t>
      </w:r>
      <w:r w:rsidR="00EB683A" w:rsidRPr="00252AB0">
        <w:rPr>
          <w:rFonts w:ascii="Times New Roman" w:hAnsi="Times New Roman"/>
          <w:sz w:val="24"/>
          <w:szCs w:val="24"/>
          <w:lang w:bidi="pl-PL"/>
        </w:rPr>
        <w:t xml:space="preserve">spółdzielczych kasach oszczędnościowo-kredytowych. </w:t>
      </w:r>
    </w:p>
    <w:p w:rsidR="00D56EE1" w:rsidRPr="00252AB0" w:rsidRDefault="00D56EE1"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W zakresie infrastruktury rynków finansowyc</w:t>
      </w:r>
      <w:r w:rsidR="00060655">
        <w:rPr>
          <w:rFonts w:ascii="Times New Roman" w:hAnsi="Times New Roman"/>
          <w:sz w:val="24"/>
          <w:szCs w:val="24"/>
          <w:lang w:bidi="pl-PL"/>
        </w:rPr>
        <w:t>h załącznik do ustawy zgodnie z </w:t>
      </w:r>
      <w:r w:rsidRPr="00252AB0">
        <w:rPr>
          <w:rFonts w:ascii="Times New Roman" w:hAnsi="Times New Roman"/>
          <w:sz w:val="24"/>
          <w:szCs w:val="24"/>
          <w:lang w:bidi="pl-PL"/>
        </w:rPr>
        <w:t>dyrektywą 2016/1148 odwołuje się do operatorów systemu obrotu i</w:t>
      </w:r>
      <w:r w:rsidR="001E6B6C">
        <w:rPr>
          <w:rFonts w:ascii="Times New Roman" w:hAnsi="Times New Roman"/>
          <w:sz w:val="24"/>
          <w:szCs w:val="24"/>
          <w:lang w:bidi="pl-PL"/>
        </w:rPr>
        <w:t xml:space="preserve"> </w:t>
      </w:r>
      <w:r w:rsidRPr="00252AB0">
        <w:rPr>
          <w:rFonts w:ascii="Times New Roman" w:hAnsi="Times New Roman"/>
          <w:sz w:val="24"/>
          <w:szCs w:val="24"/>
          <w:lang w:bidi="pl-PL"/>
        </w:rPr>
        <w:t>kontrahentów centralnych. Omawiany sektor jest regulowany w</w:t>
      </w:r>
      <w:r w:rsidR="001E6B6C">
        <w:rPr>
          <w:rFonts w:ascii="Times New Roman" w:hAnsi="Times New Roman"/>
          <w:sz w:val="24"/>
          <w:szCs w:val="24"/>
          <w:lang w:bidi="pl-PL"/>
        </w:rPr>
        <w:t xml:space="preserve"> </w:t>
      </w:r>
      <w:r w:rsidRPr="00252AB0">
        <w:rPr>
          <w:rFonts w:ascii="Times New Roman" w:hAnsi="Times New Roman"/>
          <w:sz w:val="24"/>
          <w:szCs w:val="24"/>
          <w:lang w:bidi="pl-PL"/>
        </w:rPr>
        <w:t>polskim systemie prawa przez ustawę o</w:t>
      </w:r>
      <w:r w:rsidR="001E6B6C">
        <w:rPr>
          <w:rFonts w:ascii="Times New Roman" w:hAnsi="Times New Roman"/>
          <w:sz w:val="24"/>
          <w:szCs w:val="24"/>
          <w:lang w:bidi="pl-PL"/>
        </w:rPr>
        <w:t xml:space="preserve"> </w:t>
      </w:r>
      <w:r w:rsidRPr="00252AB0">
        <w:rPr>
          <w:rFonts w:ascii="Times New Roman" w:hAnsi="Times New Roman"/>
          <w:sz w:val="24"/>
          <w:szCs w:val="24"/>
          <w:lang w:bidi="pl-PL"/>
        </w:rPr>
        <w:t>obrocie instrumentami finansowymi. Załącznik do ustawy odwołuje się tutaj do</w:t>
      </w:r>
      <w:r w:rsidR="001E6B6C">
        <w:rPr>
          <w:rFonts w:ascii="Times New Roman" w:hAnsi="Times New Roman"/>
          <w:sz w:val="24"/>
          <w:szCs w:val="24"/>
          <w:lang w:bidi="pl-PL"/>
        </w:rPr>
        <w:t xml:space="preserve"> </w:t>
      </w:r>
      <w:r w:rsidRPr="00252AB0">
        <w:rPr>
          <w:rFonts w:ascii="Times New Roman" w:hAnsi="Times New Roman"/>
          <w:sz w:val="24"/>
          <w:szCs w:val="24"/>
          <w:lang w:bidi="pl-PL"/>
        </w:rPr>
        <w:t>podmiotu</w:t>
      </w:r>
      <w:r w:rsidR="001E6B6C">
        <w:rPr>
          <w:rFonts w:ascii="Times New Roman" w:hAnsi="Times New Roman"/>
          <w:sz w:val="24"/>
          <w:szCs w:val="24"/>
          <w:lang w:bidi="pl-PL"/>
        </w:rPr>
        <w:t xml:space="preserve"> </w:t>
      </w:r>
      <w:r w:rsidRPr="00252AB0">
        <w:rPr>
          <w:rFonts w:ascii="Times New Roman" w:hAnsi="Times New Roman"/>
          <w:sz w:val="24"/>
          <w:szCs w:val="24"/>
          <w:lang w:bidi="pl-PL"/>
        </w:rPr>
        <w:t>prowadzącego rynek regulowany, o którym</w:t>
      </w:r>
      <w:r w:rsidR="00060655">
        <w:rPr>
          <w:rFonts w:ascii="Times New Roman" w:hAnsi="Times New Roman"/>
          <w:sz w:val="24"/>
          <w:szCs w:val="24"/>
          <w:lang w:bidi="pl-PL"/>
        </w:rPr>
        <w:t xml:space="preserve"> mowa w art. 14 ust. 1 ustawy o </w:t>
      </w:r>
      <w:r w:rsidRPr="00252AB0">
        <w:rPr>
          <w:rFonts w:ascii="Times New Roman" w:hAnsi="Times New Roman"/>
          <w:sz w:val="24"/>
          <w:szCs w:val="24"/>
          <w:lang w:bidi="pl-PL"/>
        </w:rPr>
        <w:t>obrocie instrumentami finansowymi (giełdy towarowej lub pieniężnej), obejmuje podmiot wskazany w art.</w:t>
      </w:r>
      <w:r w:rsidR="001E6B6C">
        <w:rPr>
          <w:rFonts w:ascii="Times New Roman" w:hAnsi="Times New Roman"/>
          <w:sz w:val="24"/>
          <w:szCs w:val="24"/>
          <w:lang w:bidi="pl-PL"/>
        </w:rPr>
        <w:t xml:space="preserve"> </w:t>
      </w:r>
      <w:r w:rsidRPr="00252AB0">
        <w:rPr>
          <w:rFonts w:ascii="Times New Roman" w:hAnsi="Times New Roman"/>
          <w:sz w:val="24"/>
          <w:szCs w:val="24"/>
          <w:lang w:bidi="pl-PL"/>
        </w:rPr>
        <w:t>3 pkt. 49 ustawy o obrocie instrumentami finansowymi, czyli Krajową Izbę Rozliczeniową S.A., podmiot, o którym mowa w art. 4</w:t>
      </w:r>
      <w:r w:rsidR="004F23D4" w:rsidRPr="00252AB0">
        <w:rPr>
          <w:rFonts w:ascii="Times New Roman" w:hAnsi="Times New Roman"/>
          <w:sz w:val="24"/>
          <w:szCs w:val="24"/>
          <w:lang w:bidi="pl-PL"/>
        </w:rPr>
        <w:t>8 ust. 7</w:t>
      </w:r>
      <w:r w:rsidR="00060655">
        <w:rPr>
          <w:rFonts w:ascii="Times New Roman" w:hAnsi="Times New Roman"/>
          <w:sz w:val="24"/>
          <w:szCs w:val="24"/>
          <w:lang w:bidi="pl-PL"/>
        </w:rPr>
        <w:t xml:space="preserve"> ustawy o </w:t>
      </w:r>
      <w:r w:rsidRPr="00252AB0">
        <w:rPr>
          <w:rFonts w:ascii="Times New Roman" w:hAnsi="Times New Roman"/>
          <w:sz w:val="24"/>
          <w:szCs w:val="24"/>
          <w:lang w:bidi="pl-PL"/>
        </w:rPr>
        <w:t>obrocie instrumentami finansowymi</w:t>
      </w:r>
      <w:r w:rsidR="002752CD" w:rsidRPr="00252AB0">
        <w:rPr>
          <w:rFonts w:ascii="Times New Roman" w:hAnsi="Times New Roman"/>
          <w:sz w:val="24"/>
          <w:szCs w:val="24"/>
          <w:lang w:bidi="pl-PL"/>
        </w:rPr>
        <w:t>, czyli kontrahent centralny „CCP”.</w:t>
      </w:r>
    </w:p>
    <w:p w:rsidR="00D56EE1" w:rsidRPr="00252AB0" w:rsidRDefault="00D56EE1" w:rsidP="00A270A1">
      <w:pPr>
        <w:numPr>
          <w:ilvl w:val="1"/>
          <w:numId w:val="11"/>
        </w:numPr>
        <w:tabs>
          <w:tab w:val="left" w:pos="284"/>
          <w:tab w:val="left" w:pos="426"/>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rPr>
        <w:t>Sektor ochrona zdrowia</w:t>
      </w:r>
    </w:p>
    <w:p w:rsidR="00D56EE1" w:rsidRPr="00252AB0" w:rsidRDefault="00D56EE1" w:rsidP="00A270A1">
      <w:pPr>
        <w:tabs>
          <w:tab w:val="left" w:pos="426"/>
        </w:tabs>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Zgodnie z wymogami dyrektywy 2016/1148 w załączniku zostały wskazane podmioty lecznicze, o których mowa w art. 4 ust. 1 usta</w:t>
      </w:r>
      <w:r w:rsidR="00060655">
        <w:rPr>
          <w:rFonts w:ascii="Times New Roman" w:hAnsi="Times New Roman"/>
          <w:sz w:val="24"/>
          <w:szCs w:val="24"/>
          <w:lang w:bidi="pl-PL"/>
        </w:rPr>
        <w:t>wy z dnia 15 kwietnia 2011 r. o </w:t>
      </w:r>
      <w:r w:rsidRPr="00252AB0">
        <w:rPr>
          <w:rFonts w:ascii="Times New Roman" w:hAnsi="Times New Roman"/>
          <w:sz w:val="24"/>
          <w:szCs w:val="24"/>
          <w:lang w:bidi="pl-PL"/>
        </w:rPr>
        <w:t>działalności leczniczej</w:t>
      </w:r>
      <w:r w:rsidRPr="00E95EE4">
        <w:rPr>
          <w:rFonts w:ascii="Times New Roman" w:hAnsi="Times New Roman"/>
          <w:sz w:val="24"/>
          <w:szCs w:val="24"/>
          <w:vertAlign w:val="superscript"/>
          <w:lang w:bidi="pl-PL"/>
        </w:rPr>
        <w:footnoteReference w:id="47"/>
      </w:r>
      <w:r w:rsidR="00E95EE4">
        <w:rPr>
          <w:rFonts w:ascii="Times New Roman" w:hAnsi="Times New Roman"/>
          <w:sz w:val="24"/>
          <w:szCs w:val="24"/>
          <w:vertAlign w:val="superscript"/>
          <w:lang w:bidi="pl-PL"/>
        </w:rPr>
        <w:t>)</w:t>
      </w:r>
      <w:r w:rsidRPr="00252AB0">
        <w:rPr>
          <w:rFonts w:ascii="Times New Roman" w:hAnsi="Times New Roman"/>
          <w:sz w:val="24"/>
          <w:szCs w:val="24"/>
          <w:lang w:bidi="pl-PL"/>
        </w:rPr>
        <w:t>. Dodatkowo ze względu na istotność usług i ich zależność od systemów informacyjnych, w porozumieniu z ministrem właściwym do spraw zdrowia ustalono dodatkowe kategorie podmiotów, wykraczające poza zakres podmiotowy dyrektywy 2016/1148, z których będą mogli być wyłaniani operatorzy usług kluczowych. Będ</w:t>
      </w:r>
      <w:r w:rsidR="002752CD" w:rsidRPr="00252AB0">
        <w:rPr>
          <w:rFonts w:ascii="Times New Roman" w:hAnsi="Times New Roman"/>
          <w:sz w:val="24"/>
          <w:szCs w:val="24"/>
          <w:lang w:bidi="pl-PL"/>
        </w:rPr>
        <w:t xml:space="preserve">zie </w:t>
      </w:r>
      <w:r w:rsidRPr="00252AB0">
        <w:rPr>
          <w:rFonts w:ascii="Times New Roman" w:hAnsi="Times New Roman"/>
          <w:sz w:val="24"/>
          <w:szCs w:val="24"/>
          <w:lang w:bidi="pl-PL"/>
        </w:rPr>
        <w:t xml:space="preserve">to </w:t>
      </w:r>
      <w:r w:rsidR="002752CD" w:rsidRPr="00252AB0">
        <w:rPr>
          <w:rFonts w:ascii="Times New Roman" w:hAnsi="Times New Roman"/>
          <w:sz w:val="24"/>
          <w:szCs w:val="24"/>
          <w:lang w:bidi="pl-PL"/>
        </w:rPr>
        <w:t>jednostka podległa ministrowi właściwemu do spraw zdrowia, właściwa w zakresie systemów informacyjnych ochrony zdrowia</w:t>
      </w:r>
      <w:r w:rsidRPr="00252AB0">
        <w:rPr>
          <w:rFonts w:ascii="Times New Roman" w:hAnsi="Times New Roman"/>
          <w:sz w:val="24"/>
          <w:szCs w:val="24"/>
          <w:lang w:bidi="pl-PL"/>
        </w:rPr>
        <w:t>, Narodowy Fundusz Zdrowia (NFZ), działy farmacji szpitalnej i apteki, hurtownie farmaceutyczne, przedsiębiorcy, którzy wnioskują lub uzyskali pozwolenie na dopuszczenie do obrotu produktu leczniczego, wytwórcy, importerzy produktu l</w:t>
      </w:r>
      <w:r w:rsidR="00060655">
        <w:rPr>
          <w:rFonts w:ascii="Times New Roman" w:hAnsi="Times New Roman"/>
          <w:sz w:val="24"/>
          <w:szCs w:val="24"/>
          <w:lang w:bidi="pl-PL"/>
        </w:rPr>
        <w:t>eczniczego/substancji czynnej i </w:t>
      </w:r>
      <w:r w:rsidRPr="00252AB0">
        <w:rPr>
          <w:rFonts w:ascii="Times New Roman" w:hAnsi="Times New Roman"/>
          <w:sz w:val="24"/>
          <w:szCs w:val="24"/>
          <w:lang w:bidi="pl-PL"/>
        </w:rPr>
        <w:t>dystrybutorzy substancji czynnej oraz importerzy równolegli.</w:t>
      </w:r>
    </w:p>
    <w:p w:rsidR="00D56EE1" w:rsidRPr="00252AB0" w:rsidRDefault="00D56EE1" w:rsidP="00A270A1">
      <w:pPr>
        <w:numPr>
          <w:ilvl w:val="1"/>
          <w:numId w:val="11"/>
        </w:numPr>
        <w:tabs>
          <w:tab w:val="left" w:pos="426"/>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rPr>
        <w:t>Sektor zaopatrzenia w</w:t>
      </w:r>
      <w:r w:rsidR="001E6B6C">
        <w:rPr>
          <w:rFonts w:ascii="Times New Roman" w:hAnsi="Times New Roman"/>
          <w:sz w:val="24"/>
          <w:szCs w:val="24"/>
        </w:rPr>
        <w:t xml:space="preserve"> </w:t>
      </w:r>
      <w:r w:rsidRPr="00252AB0">
        <w:rPr>
          <w:rFonts w:ascii="Times New Roman" w:hAnsi="Times New Roman"/>
          <w:sz w:val="24"/>
          <w:szCs w:val="24"/>
        </w:rPr>
        <w:t>wodę pitną i</w:t>
      </w:r>
      <w:r w:rsidR="001E6B6C">
        <w:rPr>
          <w:rFonts w:ascii="Times New Roman" w:hAnsi="Times New Roman"/>
          <w:sz w:val="24"/>
          <w:szCs w:val="24"/>
        </w:rPr>
        <w:t xml:space="preserve"> </w:t>
      </w:r>
      <w:r w:rsidRPr="00252AB0">
        <w:rPr>
          <w:rFonts w:ascii="Times New Roman" w:hAnsi="Times New Roman"/>
          <w:sz w:val="24"/>
          <w:szCs w:val="24"/>
        </w:rPr>
        <w:t>jej dystrybucja</w:t>
      </w:r>
    </w:p>
    <w:p w:rsidR="00D56EE1" w:rsidRPr="00252AB0" w:rsidRDefault="00D56EE1" w:rsidP="00A270A1">
      <w:pPr>
        <w:spacing w:before="120" w:after="0" w:line="360" w:lineRule="auto"/>
        <w:jc w:val="both"/>
        <w:rPr>
          <w:rFonts w:ascii="Times New Roman" w:hAnsi="Times New Roman"/>
          <w:sz w:val="24"/>
          <w:szCs w:val="24"/>
        </w:rPr>
      </w:pPr>
      <w:r w:rsidRPr="00252AB0">
        <w:rPr>
          <w:rFonts w:ascii="Times New Roman" w:hAnsi="Times New Roman"/>
          <w:sz w:val="24"/>
          <w:szCs w:val="24"/>
          <w:lang w:bidi="pl-PL"/>
        </w:rPr>
        <w:t>Regulacja w załączniku ma obejmować dostawców i</w:t>
      </w:r>
      <w:r w:rsidR="001E6B6C">
        <w:rPr>
          <w:rFonts w:ascii="Times New Roman" w:hAnsi="Times New Roman"/>
          <w:sz w:val="24"/>
          <w:szCs w:val="24"/>
          <w:lang w:bidi="pl-PL"/>
        </w:rPr>
        <w:t xml:space="preserve"> </w:t>
      </w:r>
      <w:r w:rsidRPr="00252AB0">
        <w:rPr>
          <w:rFonts w:ascii="Times New Roman" w:hAnsi="Times New Roman"/>
          <w:sz w:val="24"/>
          <w:szCs w:val="24"/>
          <w:lang w:bidi="pl-PL"/>
        </w:rPr>
        <w:t>dystrybutorów „wody przeznaczonej do spożycia przez ludzi”. Sektor ten uregulowany jest w</w:t>
      </w:r>
      <w:r w:rsidR="001E6B6C">
        <w:rPr>
          <w:rFonts w:ascii="Times New Roman" w:hAnsi="Times New Roman"/>
          <w:sz w:val="24"/>
          <w:szCs w:val="24"/>
          <w:lang w:bidi="pl-PL"/>
        </w:rPr>
        <w:t xml:space="preserve"> </w:t>
      </w:r>
      <w:r w:rsidRPr="00252AB0">
        <w:rPr>
          <w:rFonts w:ascii="Times New Roman" w:hAnsi="Times New Roman"/>
          <w:sz w:val="24"/>
          <w:szCs w:val="24"/>
          <w:lang w:bidi="pl-PL"/>
        </w:rPr>
        <w:t>polskim systemie prawnym w</w:t>
      </w:r>
      <w:r w:rsidR="001E6B6C">
        <w:rPr>
          <w:rFonts w:ascii="Times New Roman" w:hAnsi="Times New Roman"/>
          <w:sz w:val="24"/>
          <w:szCs w:val="24"/>
          <w:lang w:bidi="pl-PL"/>
        </w:rPr>
        <w:t xml:space="preserve"> </w:t>
      </w:r>
      <w:r w:rsidRPr="00252AB0">
        <w:rPr>
          <w:rFonts w:ascii="Times New Roman" w:hAnsi="Times New Roman"/>
          <w:sz w:val="24"/>
          <w:szCs w:val="24"/>
          <w:lang w:bidi="pl-PL"/>
        </w:rPr>
        <w:t xml:space="preserve">ustawie </w:t>
      </w:r>
      <w:r w:rsidR="00C039E9">
        <w:rPr>
          <w:rFonts w:ascii="Times New Roman" w:hAnsi="Times New Roman"/>
          <w:sz w:val="24"/>
          <w:szCs w:val="24"/>
          <w:lang w:bidi="pl-PL"/>
        </w:rPr>
        <w:t xml:space="preserve">z dnia 7 czerwca 2001 r. </w:t>
      </w:r>
      <w:r w:rsidRPr="00252AB0">
        <w:rPr>
          <w:rFonts w:ascii="Times New Roman" w:hAnsi="Times New Roman"/>
          <w:sz w:val="24"/>
          <w:szCs w:val="24"/>
          <w:lang w:bidi="pl-PL"/>
        </w:rPr>
        <w:t>o</w:t>
      </w:r>
      <w:r w:rsidR="001E6B6C">
        <w:rPr>
          <w:rFonts w:ascii="Times New Roman" w:hAnsi="Times New Roman"/>
          <w:sz w:val="24"/>
          <w:szCs w:val="24"/>
          <w:lang w:bidi="pl-PL"/>
        </w:rPr>
        <w:t xml:space="preserve"> </w:t>
      </w:r>
      <w:r w:rsidRPr="00252AB0">
        <w:rPr>
          <w:rFonts w:ascii="Times New Roman" w:hAnsi="Times New Roman"/>
          <w:sz w:val="24"/>
          <w:szCs w:val="24"/>
          <w:lang w:bidi="pl-PL"/>
        </w:rPr>
        <w:t>zbiorowym zaopatrzeniu w</w:t>
      </w:r>
      <w:r w:rsidR="00C039E9">
        <w:rPr>
          <w:rFonts w:ascii="Times New Roman" w:hAnsi="Times New Roman"/>
          <w:sz w:val="24"/>
          <w:szCs w:val="24"/>
          <w:lang w:bidi="pl-PL"/>
        </w:rPr>
        <w:t> </w:t>
      </w:r>
      <w:r w:rsidRPr="00252AB0">
        <w:rPr>
          <w:rFonts w:ascii="Times New Roman" w:hAnsi="Times New Roman"/>
          <w:sz w:val="24"/>
          <w:szCs w:val="24"/>
          <w:lang w:bidi="pl-PL"/>
        </w:rPr>
        <w:t>wodę i</w:t>
      </w:r>
      <w:r w:rsidR="001E6B6C">
        <w:rPr>
          <w:rFonts w:ascii="Times New Roman" w:hAnsi="Times New Roman"/>
          <w:sz w:val="24"/>
          <w:szCs w:val="24"/>
          <w:lang w:bidi="pl-PL"/>
        </w:rPr>
        <w:t xml:space="preserve"> </w:t>
      </w:r>
      <w:r w:rsidRPr="00252AB0">
        <w:rPr>
          <w:rFonts w:ascii="Times New Roman" w:hAnsi="Times New Roman"/>
          <w:sz w:val="24"/>
          <w:szCs w:val="24"/>
          <w:lang w:bidi="pl-PL"/>
        </w:rPr>
        <w:t>zbiorowym odprowadzaniu ścieków</w:t>
      </w:r>
      <w:r w:rsidRPr="00252AB0">
        <w:rPr>
          <w:rFonts w:ascii="Times New Roman" w:hAnsi="Times New Roman"/>
          <w:sz w:val="24"/>
          <w:szCs w:val="24"/>
          <w:vertAlign w:val="superscript"/>
          <w:lang w:bidi="pl-PL"/>
        </w:rPr>
        <w:footnoteReference w:id="48"/>
      </w:r>
      <w:r w:rsidR="00E95EE4">
        <w:rPr>
          <w:rFonts w:ascii="Times New Roman" w:hAnsi="Times New Roman"/>
          <w:sz w:val="24"/>
          <w:szCs w:val="24"/>
          <w:vertAlign w:val="superscript"/>
          <w:lang w:bidi="pl-PL"/>
        </w:rPr>
        <w:t>)</w:t>
      </w:r>
      <w:r w:rsidRPr="00252AB0">
        <w:rPr>
          <w:rFonts w:ascii="Times New Roman" w:hAnsi="Times New Roman"/>
          <w:sz w:val="24"/>
          <w:szCs w:val="24"/>
          <w:lang w:bidi="pl-PL"/>
        </w:rPr>
        <w:t>. W</w:t>
      </w:r>
      <w:r w:rsidR="001E6B6C">
        <w:rPr>
          <w:rFonts w:ascii="Times New Roman" w:hAnsi="Times New Roman"/>
          <w:sz w:val="24"/>
          <w:szCs w:val="24"/>
          <w:lang w:bidi="pl-PL"/>
        </w:rPr>
        <w:t xml:space="preserve"> </w:t>
      </w:r>
      <w:r w:rsidRPr="00252AB0">
        <w:rPr>
          <w:rFonts w:ascii="Times New Roman" w:hAnsi="Times New Roman"/>
          <w:sz w:val="24"/>
          <w:szCs w:val="24"/>
          <w:lang w:bidi="pl-PL"/>
        </w:rPr>
        <w:t>ustawie tej znajduje się definicja przedsiębiorstwa wodno-kanalizacyjnego, który może zostać uznany za operatora usługi kluczowej.</w:t>
      </w:r>
    </w:p>
    <w:p w:rsidR="00D56EE1" w:rsidRPr="00252AB0" w:rsidRDefault="00D56EE1" w:rsidP="00A270A1">
      <w:pPr>
        <w:numPr>
          <w:ilvl w:val="1"/>
          <w:numId w:val="11"/>
        </w:numPr>
        <w:tabs>
          <w:tab w:val="left" w:pos="426"/>
        </w:tabs>
        <w:spacing w:before="120" w:after="0" w:line="360" w:lineRule="auto"/>
        <w:ind w:left="0" w:firstLine="0"/>
        <w:jc w:val="both"/>
        <w:rPr>
          <w:rFonts w:ascii="Times New Roman" w:hAnsi="Times New Roman"/>
          <w:sz w:val="24"/>
          <w:szCs w:val="24"/>
        </w:rPr>
      </w:pPr>
      <w:r w:rsidRPr="00252AB0">
        <w:rPr>
          <w:rFonts w:ascii="Times New Roman" w:hAnsi="Times New Roman"/>
          <w:sz w:val="24"/>
          <w:szCs w:val="24"/>
        </w:rPr>
        <w:t>Sektor infrastruktury cyfrowej</w:t>
      </w:r>
    </w:p>
    <w:p w:rsidR="002F7003" w:rsidRPr="00252AB0" w:rsidRDefault="00D56EE1" w:rsidP="00A270A1">
      <w:pPr>
        <w:spacing w:before="120" w:after="0" w:line="360" w:lineRule="auto"/>
        <w:jc w:val="both"/>
        <w:rPr>
          <w:rFonts w:ascii="Times New Roman" w:hAnsi="Times New Roman"/>
          <w:sz w:val="24"/>
          <w:szCs w:val="24"/>
        </w:rPr>
      </w:pPr>
      <w:r w:rsidRPr="00252AB0">
        <w:rPr>
          <w:rFonts w:ascii="Times New Roman" w:hAnsi="Times New Roman"/>
          <w:sz w:val="24"/>
          <w:szCs w:val="24"/>
          <w:lang w:bidi="pl-PL"/>
        </w:rPr>
        <w:t>Regulacja w załączniku ma obejmować podmioty prowadzące punkty wymiany ruchu internetowego (IXP), stanowiące obiekt sieciowy, który umożliwia połączenie międzysystemowe między więcej niż dwoma niezależnymi systemami autonomicznymi, podmioty świadczące usługi autorytatywnych serwerów DNS,</w:t>
      </w:r>
      <w:r w:rsidRPr="00252AB0">
        <w:rPr>
          <w:rFonts w:ascii="Times New Roman" w:eastAsiaTheme="minorEastAsia" w:hAnsi="Times New Roman"/>
          <w:sz w:val="24"/>
          <w:szCs w:val="24"/>
          <w:lang w:eastAsia="pl-PL"/>
        </w:rPr>
        <w:t xml:space="preserve"> </w:t>
      </w:r>
      <w:r w:rsidRPr="00252AB0">
        <w:rPr>
          <w:rFonts w:ascii="Times New Roman" w:hAnsi="Times New Roman"/>
          <w:sz w:val="24"/>
          <w:szCs w:val="24"/>
          <w:lang w:bidi="pl-PL"/>
        </w:rPr>
        <w:t>podmioty zarządzające rejestracją internetowych nazw domen w ramach domeny najwyższego poziomu (TLD).</w:t>
      </w:r>
      <w:r w:rsidR="001E6B6C">
        <w:rPr>
          <w:rFonts w:ascii="Times New Roman" w:hAnsi="Times New Roman"/>
          <w:sz w:val="24"/>
          <w:szCs w:val="24"/>
          <w:lang w:bidi="pl-PL"/>
        </w:rPr>
        <w:t xml:space="preserve"> </w:t>
      </w:r>
    </w:p>
    <w:p w:rsidR="001161E5" w:rsidRPr="00252AB0" w:rsidRDefault="001161E5"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Rozdział 3:</w:t>
      </w:r>
      <w:r w:rsidR="001E6B6C">
        <w:rPr>
          <w:rFonts w:ascii="Times New Roman" w:hAnsi="Times New Roman"/>
          <w:b/>
          <w:sz w:val="24"/>
          <w:szCs w:val="24"/>
        </w:rPr>
        <w:t xml:space="preserve"> </w:t>
      </w:r>
      <w:r w:rsidRPr="00252AB0">
        <w:rPr>
          <w:rFonts w:ascii="Times New Roman" w:hAnsi="Times New Roman"/>
          <w:b/>
          <w:sz w:val="24"/>
          <w:szCs w:val="24"/>
        </w:rPr>
        <w:t>Obowiązki operatorów usług kluczowych</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 artykule </w:t>
      </w:r>
      <w:r w:rsidR="00EA10CC" w:rsidRPr="00252AB0">
        <w:rPr>
          <w:rFonts w:ascii="Times New Roman" w:hAnsi="Times New Roman"/>
          <w:sz w:val="24"/>
          <w:szCs w:val="24"/>
        </w:rPr>
        <w:t xml:space="preserve">8 </w:t>
      </w:r>
      <w:r w:rsidRPr="00252AB0">
        <w:rPr>
          <w:rFonts w:ascii="Times New Roman" w:hAnsi="Times New Roman"/>
          <w:sz w:val="24"/>
          <w:szCs w:val="24"/>
        </w:rPr>
        <w:t>określone zostały obowiązki operatorów usług kluczowych w zakresie stosowania zabezpieczeń systemów informacyjnych służących do świadczenia usług kluczowych, szacowania i zarządzania ryzykiem oraz realizowania procedur dotyczących zarządzania incydentem. Operatorzy są odpowiedzialni za zapewnienie bezpieczeństwa świadczonych usług kluczowych oraz</w:t>
      </w:r>
      <w:r w:rsidR="00E95EE4">
        <w:rPr>
          <w:rFonts w:ascii="Times New Roman" w:hAnsi="Times New Roman"/>
          <w:sz w:val="24"/>
          <w:szCs w:val="24"/>
        </w:rPr>
        <w:t xml:space="preserve"> ciągłości ich świadczenia. Ich </w:t>
      </w:r>
      <w:r w:rsidRPr="00252AB0">
        <w:rPr>
          <w:rFonts w:ascii="Times New Roman" w:hAnsi="Times New Roman"/>
          <w:sz w:val="24"/>
          <w:szCs w:val="24"/>
        </w:rPr>
        <w:t>głównym obowiązkiem jest wdrożenie systemu zarządzania bezpieczeństw</w:t>
      </w:r>
      <w:r w:rsidR="00060655">
        <w:rPr>
          <w:rFonts w:ascii="Times New Roman" w:hAnsi="Times New Roman"/>
          <w:sz w:val="24"/>
          <w:szCs w:val="24"/>
        </w:rPr>
        <w:t>em, a </w:t>
      </w:r>
      <w:r w:rsidRPr="00252AB0">
        <w:rPr>
          <w:rFonts w:ascii="Times New Roman" w:hAnsi="Times New Roman"/>
          <w:sz w:val="24"/>
          <w:szCs w:val="24"/>
        </w:rPr>
        <w:t>w</w:t>
      </w:r>
      <w:r w:rsidR="00060655">
        <w:rPr>
          <w:rFonts w:ascii="Times New Roman" w:hAnsi="Times New Roman"/>
          <w:sz w:val="24"/>
          <w:szCs w:val="24"/>
        </w:rPr>
        <w:t> pkt </w:t>
      </w:r>
      <w:r w:rsidRPr="00252AB0">
        <w:rPr>
          <w:rFonts w:ascii="Times New Roman" w:hAnsi="Times New Roman"/>
          <w:sz w:val="24"/>
          <w:szCs w:val="24"/>
        </w:rPr>
        <w:t xml:space="preserve">2 wskazano minimalny zakres, jaki ma on obejmować.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Na system ten składają się zabezpieczenia dotyczące bezpieczeństwa fizycznego, zarządzania ciągłością działania, obsługi i zarządzania incydentem, zarządzania podatnościami, objęcia </w:t>
      </w:r>
      <w:r w:rsidR="00C4031A" w:rsidRPr="00252AB0">
        <w:rPr>
          <w:rFonts w:ascii="Times New Roman" w:hAnsi="Times New Roman"/>
          <w:sz w:val="24"/>
          <w:szCs w:val="24"/>
        </w:rPr>
        <w:t xml:space="preserve">systemów informacyjnych wykorzystywanych do świadczenia usługi kluczowej </w:t>
      </w:r>
      <w:r w:rsidRPr="00252AB0">
        <w:rPr>
          <w:rFonts w:ascii="Times New Roman" w:hAnsi="Times New Roman"/>
          <w:sz w:val="24"/>
          <w:szCs w:val="24"/>
        </w:rPr>
        <w:t>systemem monitorowania w trybie ciągłym oraz stosowania środków łączności umożliwiających prawidłową i bezpieczną komunikację</w:t>
      </w:r>
      <w:r w:rsidR="00C4031A" w:rsidRPr="00252AB0">
        <w:rPr>
          <w:rFonts w:ascii="Times New Roman" w:hAnsi="Times New Roman"/>
          <w:sz w:val="24"/>
          <w:szCs w:val="24"/>
        </w:rPr>
        <w:t xml:space="preserve"> w ramach krajowego systemu cyberbezpieczeństwa</w:t>
      </w:r>
      <w:r w:rsidRPr="00252AB0">
        <w:rPr>
          <w:rFonts w:ascii="Times New Roman" w:hAnsi="Times New Roman"/>
          <w:sz w:val="24"/>
          <w:szCs w:val="24"/>
        </w:rPr>
        <w:t xml:space="preserve">.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Artykuł </w:t>
      </w:r>
      <w:r w:rsidR="00EA10CC" w:rsidRPr="00252AB0">
        <w:rPr>
          <w:rFonts w:ascii="Times New Roman" w:hAnsi="Times New Roman"/>
          <w:sz w:val="24"/>
          <w:szCs w:val="24"/>
        </w:rPr>
        <w:t xml:space="preserve">9 </w:t>
      </w:r>
      <w:r w:rsidRPr="00252AB0">
        <w:rPr>
          <w:rFonts w:ascii="Times New Roman" w:hAnsi="Times New Roman"/>
          <w:sz w:val="24"/>
          <w:szCs w:val="24"/>
        </w:rPr>
        <w:t>zawiera natomiast zamknięty katalog obowiązków o charakterze organizacyjnym, które musi realizować operator usług kluczowych. Projektodawca wymienia wśród nich wyznaczenie osoby odpowiedzialnej za utrzymywanie kontaktów z podmiotami krajowego systemu cyberbezpieczeństwa</w:t>
      </w:r>
      <w:r w:rsidRPr="00252AB0" w:rsidDel="00DB2BE7">
        <w:rPr>
          <w:rFonts w:ascii="Times New Roman" w:hAnsi="Times New Roman"/>
          <w:sz w:val="24"/>
          <w:szCs w:val="24"/>
        </w:rPr>
        <w:t xml:space="preserve"> </w:t>
      </w:r>
      <w:r w:rsidRPr="00252AB0">
        <w:rPr>
          <w:rFonts w:ascii="Times New Roman" w:hAnsi="Times New Roman"/>
          <w:sz w:val="24"/>
          <w:szCs w:val="24"/>
        </w:rPr>
        <w:t>oraz zapewnienie użytkownikom usługi kluczowej dostępu do wiedzy pozwalającej na zrozumienie zagrożeń cyberbezpieczeństwa i</w:t>
      </w:r>
      <w:r w:rsidR="001E6B6C">
        <w:rPr>
          <w:rFonts w:ascii="Times New Roman" w:hAnsi="Times New Roman"/>
          <w:sz w:val="24"/>
          <w:szCs w:val="24"/>
        </w:rPr>
        <w:t xml:space="preserve"> </w:t>
      </w:r>
      <w:r w:rsidRPr="00252AB0">
        <w:rPr>
          <w:rFonts w:ascii="Times New Roman" w:hAnsi="Times New Roman"/>
          <w:sz w:val="24"/>
          <w:szCs w:val="24"/>
        </w:rPr>
        <w:t xml:space="preserve">stosowanie skutecznych sposobów zabezpieczeń.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Powołanie osoby odpowiedzialn</w:t>
      </w:r>
      <w:r w:rsidR="006951E2" w:rsidRPr="00252AB0">
        <w:rPr>
          <w:rFonts w:ascii="Times New Roman" w:hAnsi="Times New Roman"/>
          <w:sz w:val="24"/>
          <w:szCs w:val="24"/>
        </w:rPr>
        <w:t>ej</w:t>
      </w:r>
      <w:r w:rsidRPr="00252AB0">
        <w:rPr>
          <w:rFonts w:ascii="Times New Roman" w:hAnsi="Times New Roman"/>
          <w:sz w:val="24"/>
          <w:szCs w:val="24"/>
        </w:rPr>
        <w:t xml:space="preserve"> za </w:t>
      </w:r>
      <w:r w:rsidR="00245D46">
        <w:rPr>
          <w:rFonts w:ascii="Times New Roman" w:hAnsi="Times New Roman"/>
          <w:sz w:val="24"/>
          <w:szCs w:val="24"/>
        </w:rPr>
        <w:t>utrzymywanie kontaktów pozwoli n</w:t>
      </w:r>
      <w:r w:rsidRPr="00252AB0">
        <w:rPr>
          <w:rFonts w:ascii="Times New Roman" w:hAnsi="Times New Roman"/>
          <w:sz w:val="24"/>
          <w:szCs w:val="24"/>
        </w:rPr>
        <w:t>a sformali</w:t>
      </w:r>
      <w:r w:rsidR="00245D46">
        <w:rPr>
          <w:rFonts w:ascii="Times New Roman" w:hAnsi="Times New Roman"/>
          <w:sz w:val="24"/>
          <w:szCs w:val="24"/>
        </w:rPr>
        <w:t xml:space="preserve">zowanie i wzmocnienie relacji </w:t>
      </w:r>
      <w:r w:rsidRPr="00252AB0">
        <w:rPr>
          <w:rFonts w:ascii="Times New Roman" w:hAnsi="Times New Roman"/>
          <w:sz w:val="24"/>
          <w:szCs w:val="24"/>
        </w:rPr>
        <w:t>międz</w:t>
      </w:r>
      <w:r w:rsidR="00245D46">
        <w:rPr>
          <w:rFonts w:ascii="Times New Roman" w:hAnsi="Times New Roman"/>
          <w:sz w:val="24"/>
          <w:szCs w:val="24"/>
        </w:rPr>
        <w:t>y poszczególnymi podmiotami. P</w:t>
      </w:r>
      <w:r w:rsidRPr="00252AB0">
        <w:rPr>
          <w:rFonts w:ascii="Times New Roman" w:hAnsi="Times New Roman"/>
          <w:sz w:val="24"/>
          <w:szCs w:val="24"/>
        </w:rPr>
        <w:t xml:space="preserve">rzez powołanie tego typu „łącznika” projektodawca ma zamiar zachęcić uczestników należących do systemu do współpracy nie tylko z Ministerstwem Cyfryzacji i </w:t>
      </w:r>
      <w:r w:rsidR="00D1207E" w:rsidRPr="00252AB0">
        <w:rPr>
          <w:rFonts w:ascii="Times New Roman" w:hAnsi="Times New Roman"/>
          <w:sz w:val="24"/>
          <w:szCs w:val="24"/>
        </w:rPr>
        <w:t>CSIRT</w:t>
      </w:r>
      <w:r w:rsidR="00245D46">
        <w:rPr>
          <w:rFonts w:ascii="Times New Roman" w:hAnsi="Times New Roman"/>
          <w:sz w:val="24"/>
          <w:szCs w:val="24"/>
        </w:rPr>
        <w:t xml:space="preserve">, ale także </w:t>
      </w:r>
      <w:r w:rsidRPr="00252AB0">
        <w:rPr>
          <w:rFonts w:ascii="Times New Roman" w:hAnsi="Times New Roman"/>
          <w:sz w:val="24"/>
          <w:szCs w:val="24"/>
        </w:rPr>
        <w:t>między sobą, w ramach wspólnych przedsięwzięć mających na celu zwiększenie bezpieczeństwa świadczonych usług.</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W zakresie drugiego obowiązku trzeba wspomnieć o budowaniu świadomości użytkowników. Powszechna świadomość o występujących w cyberprzestrzeni zagrożeniach oraz skutecznych metodach zabezpieczenia się przed tego rodzaju zagrożeniami ma kluczowe znaczenie dla funkcjonowania całego</w:t>
      </w:r>
      <w:r w:rsidR="00245D46">
        <w:rPr>
          <w:rFonts w:ascii="Times New Roman" w:hAnsi="Times New Roman"/>
          <w:sz w:val="24"/>
          <w:szCs w:val="24"/>
        </w:rPr>
        <w:t xml:space="preserve"> systemu cyberbezpieczeństwa. </w:t>
      </w:r>
      <w:r w:rsidR="00245D46" w:rsidRPr="00252AB0">
        <w:rPr>
          <w:rFonts w:ascii="Times New Roman" w:hAnsi="Times New Roman"/>
          <w:sz w:val="24"/>
          <w:szCs w:val="24"/>
        </w:rPr>
        <w:t xml:space="preserve">Mimo </w:t>
      </w:r>
      <w:r w:rsidRPr="00252AB0">
        <w:rPr>
          <w:rFonts w:ascii="Times New Roman" w:hAnsi="Times New Roman"/>
          <w:sz w:val="24"/>
          <w:szCs w:val="24"/>
        </w:rPr>
        <w:t xml:space="preserve">ogromnego postępu technologicznego i dostępnych narzędzi to przede wszystkim czynnik ludzki stanowi najważniejsze ogniwo bezpieczeństwa w cyberprzestrzeni.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Często użytkownicy nie są świadomi lub nie umieją rozpoznać zagrożenia, nie zdając sobie sprawy z tego, jakie może ono przynieść skutki. Relacja między użytkownikiem a</w:t>
      </w:r>
      <w:r w:rsidR="00245D46">
        <w:rPr>
          <w:rFonts w:ascii="Times New Roman" w:hAnsi="Times New Roman"/>
          <w:sz w:val="24"/>
          <w:szCs w:val="24"/>
        </w:rPr>
        <w:t> </w:t>
      </w:r>
      <w:r w:rsidRPr="00252AB0">
        <w:rPr>
          <w:rFonts w:ascii="Times New Roman" w:hAnsi="Times New Roman"/>
          <w:sz w:val="24"/>
          <w:szCs w:val="24"/>
        </w:rPr>
        <w:t>system IT jest zatem kluczowym aspektem bezpieczeństwa informatycznego. Stosowanie zasad higieny informacyjnej pozwoli na ochronę zarówno sy</w:t>
      </w:r>
      <w:r w:rsidR="00245D46">
        <w:rPr>
          <w:rFonts w:ascii="Times New Roman" w:hAnsi="Times New Roman"/>
          <w:sz w:val="24"/>
          <w:szCs w:val="24"/>
        </w:rPr>
        <w:t>s</w:t>
      </w:r>
      <w:r w:rsidRPr="00252AB0">
        <w:rPr>
          <w:rFonts w:ascii="Times New Roman" w:hAnsi="Times New Roman"/>
          <w:sz w:val="24"/>
          <w:szCs w:val="24"/>
        </w:rPr>
        <w:t>temu operatora usługi kluczowej, samej usługi, jak również na bezpieczeństwo danych użytkownika danej usługi. Obowiązek informowania użytkownika usługi kluczowej o</w:t>
      </w:r>
      <w:r w:rsidR="000346E7">
        <w:rPr>
          <w:rFonts w:ascii="Times New Roman" w:hAnsi="Times New Roman"/>
          <w:sz w:val="24"/>
          <w:szCs w:val="24"/>
        </w:rPr>
        <w:t> </w:t>
      </w:r>
      <w:r w:rsidRPr="00252AB0">
        <w:rPr>
          <w:rFonts w:ascii="Times New Roman" w:hAnsi="Times New Roman"/>
          <w:sz w:val="24"/>
          <w:szCs w:val="24"/>
        </w:rPr>
        <w:t xml:space="preserve">zagrożeniach i stosowaniu zabezpieczeń ma </w:t>
      </w:r>
      <w:r w:rsidR="000346E7">
        <w:rPr>
          <w:rFonts w:ascii="Times New Roman" w:hAnsi="Times New Roman"/>
          <w:sz w:val="24"/>
          <w:szCs w:val="24"/>
        </w:rPr>
        <w:t xml:space="preserve">na </w:t>
      </w:r>
      <w:r w:rsidRPr="00252AB0">
        <w:rPr>
          <w:rFonts w:ascii="Times New Roman" w:hAnsi="Times New Roman"/>
          <w:sz w:val="24"/>
          <w:szCs w:val="24"/>
        </w:rPr>
        <w:t>celu minimalizowanie negatywnych skutków, jakie może ponieść z tytułu złego użytkowania systemu operator usługi kluczowej.</w:t>
      </w:r>
    </w:p>
    <w:p w:rsidR="00B4150C" w:rsidRPr="00252AB0" w:rsidRDefault="00B4150C"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Ze względu na powszechny dostęp do rejestrów przedsiębiorców, zdjęto z operatorów usług kluczowych obowiązek aktualizacji danych w wykazie. Ciężar aktualizacji tych danych będzie spoczywał na organach właściwyc</w:t>
      </w:r>
      <w:r w:rsidR="00060655">
        <w:rPr>
          <w:rFonts w:ascii="Times New Roman" w:hAnsi="Times New Roman"/>
          <w:sz w:val="24"/>
          <w:szCs w:val="24"/>
        </w:rPr>
        <w:t>h, które będą badały sytuację w </w:t>
      </w:r>
      <w:r w:rsidRPr="00252AB0">
        <w:rPr>
          <w:rFonts w:ascii="Times New Roman" w:hAnsi="Times New Roman"/>
          <w:sz w:val="24"/>
          <w:szCs w:val="24"/>
        </w:rPr>
        <w:t>sektorze. Jednak ze względu na fakt, że niektó</w:t>
      </w:r>
      <w:r w:rsidR="00060655">
        <w:rPr>
          <w:rFonts w:ascii="Times New Roman" w:hAnsi="Times New Roman"/>
          <w:sz w:val="24"/>
          <w:szCs w:val="24"/>
        </w:rPr>
        <w:t>re informacje nie są dostępne w </w:t>
      </w:r>
      <w:r w:rsidRPr="00252AB0">
        <w:rPr>
          <w:rFonts w:ascii="Times New Roman" w:hAnsi="Times New Roman"/>
          <w:sz w:val="24"/>
          <w:szCs w:val="24"/>
        </w:rPr>
        <w:t>publicznych rejestrach (chodzi o informację, w jakich państwach członkowskich Unii Europejskiej podmiot został uznany za operatora usługi kluczowej oraz datę zakończenia świadczenia usługi kluczowej), nałożono na operatora obowiązek aktualizacji tych danych.</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Artykuł </w:t>
      </w:r>
      <w:r w:rsidR="00EA10CC" w:rsidRPr="00252AB0">
        <w:rPr>
          <w:rFonts w:ascii="Times New Roman" w:hAnsi="Times New Roman"/>
          <w:sz w:val="24"/>
          <w:szCs w:val="24"/>
        </w:rPr>
        <w:t xml:space="preserve">10 </w:t>
      </w:r>
      <w:r w:rsidRPr="00252AB0">
        <w:rPr>
          <w:rFonts w:ascii="Times New Roman" w:hAnsi="Times New Roman"/>
          <w:sz w:val="24"/>
          <w:szCs w:val="24"/>
        </w:rPr>
        <w:t>precyzuje obowiązki operato</w:t>
      </w:r>
      <w:r w:rsidR="00060655">
        <w:rPr>
          <w:rFonts w:ascii="Times New Roman" w:hAnsi="Times New Roman"/>
          <w:sz w:val="24"/>
          <w:szCs w:val="24"/>
        </w:rPr>
        <w:t>rów usług kluczowych związane z </w:t>
      </w:r>
      <w:r w:rsidRPr="00252AB0">
        <w:rPr>
          <w:rFonts w:ascii="Times New Roman" w:hAnsi="Times New Roman"/>
          <w:sz w:val="24"/>
          <w:szCs w:val="24"/>
        </w:rPr>
        <w:t>opracowywaniem i ustanowieniem nadzoru nad dokumentacją dotyczącą cyberbezpieczeństwa</w:t>
      </w:r>
      <w:r w:rsidR="00D44B9F" w:rsidRPr="00252AB0">
        <w:rPr>
          <w:rFonts w:ascii="Times New Roman" w:hAnsi="Times New Roman"/>
          <w:sz w:val="24"/>
          <w:szCs w:val="24"/>
        </w:rPr>
        <w:t xml:space="preserve"> </w:t>
      </w:r>
      <w:r w:rsidRPr="00252AB0">
        <w:rPr>
          <w:rFonts w:ascii="Times New Roman" w:hAnsi="Times New Roman"/>
          <w:sz w:val="24"/>
          <w:szCs w:val="24"/>
        </w:rPr>
        <w:t xml:space="preserve">systemów informacyjnych wykorzystywanych do świadczenia usług kluczowych. Zawiera upoważnienie do wydania przez Radę Ministrów rozporządzenia określającego rodzaje tworzonej dokumentacji. Przepis zawiera wyłączenie w zakresie realizacji tego obowiązku przez właścicieli, posiadaczy samoistnych </w:t>
      </w:r>
      <w:r w:rsidR="00D44B9F" w:rsidRPr="00252AB0">
        <w:rPr>
          <w:rFonts w:ascii="Times New Roman" w:hAnsi="Times New Roman"/>
          <w:sz w:val="24"/>
          <w:szCs w:val="24"/>
        </w:rPr>
        <w:t>lub</w:t>
      </w:r>
      <w:r w:rsidR="001E6B6C">
        <w:rPr>
          <w:rFonts w:ascii="Times New Roman" w:hAnsi="Times New Roman"/>
          <w:sz w:val="24"/>
          <w:szCs w:val="24"/>
        </w:rPr>
        <w:t xml:space="preserve"> </w:t>
      </w:r>
      <w:r w:rsidRPr="00252AB0">
        <w:rPr>
          <w:rFonts w:ascii="Times New Roman" w:hAnsi="Times New Roman"/>
          <w:sz w:val="24"/>
          <w:szCs w:val="24"/>
        </w:rPr>
        <w:t>zależnych obiektów, instalacji, urządzeń lub usług wchodzącyc</w:t>
      </w:r>
      <w:r w:rsidR="00060655">
        <w:rPr>
          <w:rFonts w:ascii="Times New Roman" w:hAnsi="Times New Roman"/>
          <w:sz w:val="24"/>
          <w:szCs w:val="24"/>
        </w:rPr>
        <w:t>h w </w:t>
      </w:r>
      <w:r w:rsidRPr="00252AB0">
        <w:rPr>
          <w:rFonts w:ascii="Times New Roman" w:hAnsi="Times New Roman"/>
          <w:sz w:val="24"/>
          <w:szCs w:val="24"/>
        </w:rPr>
        <w:t>skład infrastruktury krytycznej ujętych w wykazie, o którym mowa w art. 5b ust. 7 pkt 1 ustawy o zarządzaniu kryzysowym, którzy realizują obowiązki tego typu na podstawie tej ustawy. Rozwiązanie powyższe ogranicza tym samym obowiązki administracyjne tworzenia dokumentacji dotyczącej cyberbezpieczeństwa, o ile dany operator usług kluczowych został już objęt</w:t>
      </w:r>
      <w:r w:rsidR="00060655">
        <w:rPr>
          <w:rFonts w:ascii="Times New Roman" w:hAnsi="Times New Roman"/>
          <w:sz w:val="24"/>
          <w:szCs w:val="24"/>
        </w:rPr>
        <w:t>y obowiązkami, o których mowa w </w:t>
      </w:r>
      <w:r w:rsidRPr="00252AB0">
        <w:rPr>
          <w:rFonts w:ascii="Times New Roman" w:hAnsi="Times New Roman"/>
          <w:sz w:val="24"/>
          <w:szCs w:val="24"/>
        </w:rPr>
        <w:t xml:space="preserve">przepisach o zarządzaniu kryzysowym i ma zatwierdzony plan ochrony infrastruktury krytycznej.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Na operatorów usług kluczowych zostaną nałożone obowiązki związane ze zgłaszaniem i obsługą incydentu (art. </w:t>
      </w:r>
      <w:r w:rsidR="00EA10CC" w:rsidRPr="00252AB0">
        <w:rPr>
          <w:rFonts w:ascii="Times New Roman" w:hAnsi="Times New Roman"/>
          <w:sz w:val="24"/>
          <w:szCs w:val="24"/>
        </w:rPr>
        <w:t>11</w:t>
      </w:r>
      <w:r w:rsidRPr="00252AB0">
        <w:rPr>
          <w:rFonts w:ascii="Times New Roman" w:hAnsi="Times New Roman"/>
          <w:sz w:val="24"/>
          <w:szCs w:val="24"/>
        </w:rPr>
        <w:t>). Operatorzy będą zobowiązani do identyfikacji incydentu, jego rejestracji oraz klasyfikacji na podstawie progów uznawania incydentu za poważny. Przepisy nakładają obowiązki zgłaszania incydentów poważnych niezwłocznie, nie później niż w ciągu 24 godzin od momentu wykrycia. Przewidziana jest elektroniczna forma zgłaszania incydentu, która ma zostać określona przez CSIRT</w:t>
      </w:r>
      <w:r w:rsidR="00D1207E" w:rsidRPr="00252AB0">
        <w:rPr>
          <w:rFonts w:ascii="Times New Roman" w:hAnsi="Times New Roman"/>
          <w:sz w:val="24"/>
          <w:szCs w:val="24"/>
        </w:rPr>
        <w:t xml:space="preserve"> </w:t>
      </w:r>
      <w:r w:rsidRPr="00252AB0">
        <w:rPr>
          <w:rFonts w:ascii="Times New Roman" w:hAnsi="Times New Roman"/>
          <w:sz w:val="24"/>
          <w:szCs w:val="24"/>
        </w:rPr>
        <w:t xml:space="preserve">(art. </w:t>
      </w:r>
      <w:r w:rsidR="00987872" w:rsidRPr="00252AB0">
        <w:rPr>
          <w:rFonts w:ascii="Times New Roman" w:hAnsi="Times New Roman"/>
          <w:sz w:val="24"/>
          <w:szCs w:val="24"/>
        </w:rPr>
        <w:t>31</w:t>
      </w:r>
      <w:r w:rsidRPr="00252AB0">
        <w:rPr>
          <w:rFonts w:ascii="Times New Roman" w:hAnsi="Times New Roman"/>
          <w:sz w:val="24"/>
          <w:szCs w:val="24"/>
        </w:rPr>
        <w:t xml:space="preserve">).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Podstawowym założeniem projektodawcy jest fakt</w:t>
      </w:r>
      <w:r w:rsidR="00C039E9">
        <w:rPr>
          <w:rFonts w:ascii="Times New Roman" w:hAnsi="Times New Roman"/>
          <w:sz w:val="24"/>
          <w:szCs w:val="24"/>
        </w:rPr>
        <w:t>,</w:t>
      </w:r>
      <w:r w:rsidRPr="00252AB0">
        <w:rPr>
          <w:rFonts w:ascii="Times New Roman" w:hAnsi="Times New Roman"/>
          <w:sz w:val="24"/>
          <w:szCs w:val="24"/>
        </w:rPr>
        <w:t xml:space="preserve"> jak najszybszego zawiadomienia właściwego CSIRT. Samo zgłoszenie miałoby charakter inicjujący dalsze postępowanie z obsługą incydentu oraz ma ograniczyć jego potencjalne skutki wobec innych podmiotów tworzących krajowy system cyberbezpieczeństwa. W procesie obsługi incydentu operator będzie zobowiązany do współpracy z odpowiednim CSIRT</w:t>
      </w:r>
      <w:r w:rsidR="00D1207E" w:rsidRPr="00252AB0">
        <w:rPr>
          <w:rFonts w:ascii="Times New Roman" w:hAnsi="Times New Roman"/>
          <w:sz w:val="24"/>
          <w:szCs w:val="24"/>
        </w:rPr>
        <w:t xml:space="preserve"> </w:t>
      </w:r>
      <w:r w:rsidRPr="00252AB0">
        <w:rPr>
          <w:rFonts w:ascii="Times New Roman" w:hAnsi="Times New Roman"/>
          <w:sz w:val="24"/>
          <w:szCs w:val="24"/>
        </w:rPr>
        <w:t xml:space="preserve">oraz zapewniać, w razie potrzeby, dostęp do informacji </w:t>
      </w:r>
      <w:r w:rsidR="00060655">
        <w:rPr>
          <w:rFonts w:ascii="Times New Roman" w:hAnsi="Times New Roman"/>
          <w:sz w:val="24"/>
          <w:szCs w:val="24"/>
        </w:rPr>
        <w:t>o rejestrowanych incydentach, a </w:t>
      </w:r>
      <w:r w:rsidRPr="00252AB0">
        <w:rPr>
          <w:rFonts w:ascii="Times New Roman" w:hAnsi="Times New Roman"/>
          <w:sz w:val="24"/>
          <w:szCs w:val="24"/>
        </w:rPr>
        <w:t xml:space="preserve">także informować właściwy CSIRT o usunięciu podatności, które doprowadziły lub mogłyby doprowadzić do poważnego incydentu.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W projektowanych przepisach znajduje się upoważnienie ustawowe do określenia progów uznania incydentu za poważny w sektorach określonych w załączniku do ustawy. Uzupełnieniem pakietu przepisów dotyczących notyfi</w:t>
      </w:r>
      <w:r w:rsidR="00060655">
        <w:rPr>
          <w:rFonts w:ascii="Times New Roman" w:hAnsi="Times New Roman"/>
          <w:sz w:val="24"/>
          <w:szCs w:val="24"/>
        </w:rPr>
        <w:t>kacji incydentów jest art. </w:t>
      </w:r>
      <w:r w:rsidR="00EA10CC" w:rsidRPr="00252AB0">
        <w:rPr>
          <w:rFonts w:ascii="Times New Roman" w:hAnsi="Times New Roman"/>
          <w:sz w:val="24"/>
          <w:szCs w:val="24"/>
        </w:rPr>
        <w:t>12</w:t>
      </w:r>
      <w:r w:rsidR="00C039E9">
        <w:rPr>
          <w:rFonts w:ascii="Times New Roman" w:hAnsi="Times New Roman"/>
          <w:sz w:val="24"/>
          <w:szCs w:val="24"/>
        </w:rPr>
        <w:t>,</w:t>
      </w:r>
      <w:r w:rsidR="00EA10CC" w:rsidRPr="00252AB0">
        <w:rPr>
          <w:rFonts w:ascii="Times New Roman" w:hAnsi="Times New Roman"/>
          <w:sz w:val="24"/>
          <w:szCs w:val="24"/>
        </w:rPr>
        <w:t xml:space="preserve"> </w:t>
      </w:r>
      <w:r w:rsidRPr="00252AB0">
        <w:rPr>
          <w:rFonts w:ascii="Times New Roman" w:hAnsi="Times New Roman"/>
          <w:sz w:val="24"/>
          <w:szCs w:val="24"/>
        </w:rPr>
        <w:t>zawierający określenie zakresu danych zawartych w zgłoszeniu. Zgłoszenie będzie zawierało dane znane operatorowi w momencie zgłaszania. Może zawierać szacunkowe liczby, aktualne na moment zgłoszenia.</w:t>
      </w:r>
      <w:r w:rsidR="001E6B6C">
        <w:rPr>
          <w:rFonts w:ascii="Times New Roman" w:hAnsi="Times New Roman"/>
          <w:sz w:val="24"/>
          <w:szCs w:val="24"/>
        </w:rPr>
        <w:t xml:space="preserve"> </w:t>
      </w:r>
      <w:r w:rsidRPr="00252AB0">
        <w:rPr>
          <w:rFonts w:ascii="Times New Roman" w:hAnsi="Times New Roman"/>
          <w:sz w:val="24"/>
          <w:szCs w:val="24"/>
        </w:rPr>
        <w:t>W zgłoszeniu operator usługi kluczowej oznacza informacje stanowiące tajemnice prawnie chronione, w tym stanowiące tajemnicę przedsiębiorstwa, natomiast CSIRT</w:t>
      </w:r>
      <w:r w:rsidR="00D1207E" w:rsidRPr="00252AB0">
        <w:rPr>
          <w:rFonts w:ascii="Times New Roman" w:hAnsi="Times New Roman"/>
          <w:sz w:val="24"/>
          <w:szCs w:val="24"/>
        </w:rPr>
        <w:t xml:space="preserve"> </w:t>
      </w:r>
      <w:r w:rsidRPr="00252AB0">
        <w:rPr>
          <w:rFonts w:ascii="Times New Roman" w:hAnsi="Times New Roman"/>
          <w:sz w:val="24"/>
          <w:szCs w:val="24"/>
        </w:rPr>
        <w:t>bądź zespół</w:t>
      </w:r>
      <w:r w:rsidR="00245D46">
        <w:rPr>
          <w:rFonts w:ascii="Times New Roman" w:hAnsi="Times New Roman"/>
          <w:sz w:val="24"/>
          <w:szCs w:val="24"/>
        </w:rPr>
        <w:t xml:space="preserve"> sektorowy może się zwrócić </w:t>
      </w:r>
      <w:r w:rsidRPr="00252AB0">
        <w:rPr>
          <w:rFonts w:ascii="Times New Roman" w:hAnsi="Times New Roman"/>
          <w:sz w:val="24"/>
          <w:szCs w:val="24"/>
        </w:rPr>
        <w:t>do operatora o uzupełnienie zgło</w:t>
      </w:r>
      <w:r w:rsidR="00060655">
        <w:rPr>
          <w:rFonts w:ascii="Times New Roman" w:hAnsi="Times New Roman"/>
          <w:sz w:val="24"/>
          <w:szCs w:val="24"/>
        </w:rPr>
        <w:t>szenia dodatkowe o informacje w </w:t>
      </w:r>
      <w:r w:rsidRPr="00252AB0">
        <w:rPr>
          <w:rFonts w:ascii="Times New Roman" w:hAnsi="Times New Roman"/>
          <w:sz w:val="24"/>
          <w:szCs w:val="24"/>
        </w:rPr>
        <w:t xml:space="preserve">zakresie niezbędnym do obsługi incydentu.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Systemy wykorzystywane do przekazywania będą spełniać odpowiednie wymogi bezpieczeństwa (istotność sposobów zabezpieczenia tajemnicy), gdyż będą w nich przetwarzane dane istotne dla danego podmiotu, a nawet mogą zawierać informacje prawnie chronione. W przypadku ustanowienia sektorowego zespołu cyberbezpieczeństwa, operator usługi kluczowej przekazuje równolegle zgłoszenie do sektorowego zespołu cyberbezpieczeństwa oraz współdziała na poziomie sektorowym lub podsektorowym z tym zespołem.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Zgodnie z art. </w:t>
      </w:r>
      <w:r w:rsidR="00987872" w:rsidRPr="00252AB0">
        <w:rPr>
          <w:rFonts w:ascii="Times New Roman" w:hAnsi="Times New Roman"/>
          <w:sz w:val="24"/>
          <w:szCs w:val="24"/>
        </w:rPr>
        <w:t xml:space="preserve">13 </w:t>
      </w:r>
      <w:r w:rsidR="00C039E9">
        <w:rPr>
          <w:rFonts w:ascii="Times New Roman" w:hAnsi="Times New Roman"/>
          <w:sz w:val="24"/>
          <w:szCs w:val="24"/>
        </w:rPr>
        <w:t>możliwe</w:t>
      </w:r>
      <w:r w:rsidRPr="00252AB0">
        <w:rPr>
          <w:rFonts w:ascii="Times New Roman" w:hAnsi="Times New Roman"/>
          <w:sz w:val="24"/>
          <w:szCs w:val="24"/>
        </w:rPr>
        <w:t xml:space="preserve"> jest informowanie CSIRT</w:t>
      </w:r>
      <w:r w:rsidR="00D1207E" w:rsidRPr="00252AB0">
        <w:rPr>
          <w:rFonts w:ascii="Times New Roman" w:hAnsi="Times New Roman"/>
          <w:sz w:val="24"/>
          <w:szCs w:val="24"/>
        </w:rPr>
        <w:t xml:space="preserve"> </w:t>
      </w:r>
      <w:r w:rsidR="00060655">
        <w:rPr>
          <w:rFonts w:ascii="Times New Roman" w:hAnsi="Times New Roman"/>
          <w:sz w:val="24"/>
          <w:szCs w:val="24"/>
        </w:rPr>
        <w:t>o innych kwestiach związanych z </w:t>
      </w:r>
      <w:r w:rsidRPr="00252AB0">
        <w:rPr>
          <w:rFonts w:ascii="Times New Roman" w:hAnsi="Times New Roman"/>
          <w:sz w:val="24"/>
          <w:szCs w:val="24"/>
        </w:rPr>
        <w:t>cyberbezpieczeństwem, np. o zagrożeniach, o podatnościach</w:t>
      </w:r>
      <w:r w:rsidR="00D44B9F" w:rsidRPr="00252AB0">
        <w:rPr>
          <w:rFonts w:ascii="Times New Roman" w:hAnsi="Times New Roman"/>
          <w:sz w:val="24"/>
          <w:szCs w:val="24"/>
        </w:rPr>
        <w:t>, wykorzystywanych technologiach</w:t>
      </w:r>
      <w:r w:rsidRPr="00252AB0">
        <w:rPr>
          <w:rFonts w:ascii="Times New Roman" w:hAnsi="Times New Roman"/>
          <w:sz w:val="24"/>
          <w:szCs w:val="24"/>
        </w:rPr>
        <w:t>. Jest dodatkowy, dobrowolny mechanizm, który pomoż</w:t>
      </w:r>
      <w:r w:rsidR="00245D46">
        <w:rPr>
          <w:rFonts w:ascii="Times New Roman" w:hAnsi="Times New Roman"/>
          <w:sz w:val="24"/>
          <w:szCs w:val="24"/>
        </w:rPr>
        <w:t xml:space="preserve">e wzmocnić wymianę informacji </w:t>
      </w:r>
      <w:r w:rsidRPr="00252AB0">
        <w:rPr>
          <w:rFonts w:ascii="Times New Roman" w:hAnsi="Times New Roman"/>
          <w:sz w:val="24"/>
          <w:szCs w:val="24"/>
        </w:rPr>
        <w:t xml:space="preserve">między podmiotami krajowego systemu cyberbezpieczeństwa. Daje to też możliwość (ale nie obowiązek) dla CSIRT, na mocy art. </w:t>
      </w:r>
      <w:r w:rsidR="00987872" w:rsidRPr="00252AB0">
        <w:rPr>
          <w:rFonts w:ascii="Times New Roman" w:hAnsi="Times New Roman"/>
          <w:sz w:val="24"/>
          <w:szCs w:val="24"/>
        </w:rPr>
        <w:t xml:space="preserve">32 </w:t>
      </w:r>
      <w:r w:rsidRPr="00252AB0">
        <w:rPr>
          <w:rFonts w:ascii="Times New Roman" w:hAnsi="Times New Roman"/>
          <w:sz w:val="24"/>
          <w:szCs w:val="24"/>
        </w:rPr>
        <w:t xml:space="preserve">ust. 4, aby mogły one </w:t>
      </w:r>
      <w:r w:rsidRPr="00252AB0">
        <w:rPr>
          <w:rFonts w:ascii="Times New Roman" w:hAnsi="Times New Roman"/>
          <w:bCs/>
          <w:sz w:val="24"/>
          <w:szCs w:val="24"/>
        </w:rPr>
        <w:t>przekazywać operatorom usług kluczowych informacje o podatnościach na incydenty i sposobie usunięcia podatności w wykorzystywanych technologiach</w:t>
      </w:r>
      <w:r w:rsidRPr="00252AB0">
        <w:rPr>
          <w:rFonts w:ascii="Times New Roman" w:hAnsi="Times New Roman"/>
          <w:sz w:val="24"/>
          <w:szCs w:val="24"/>
        </w:rPr>
        <w:t xml:space="preserve">.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Projektodawca dopuszcza możliwość budowy przez podmioty zobowiązane wewnętrznych struktur odpowiedzialnych za cyberbezpieczeństwo, bądź outsourcingu usług z zakresu cyberbezpieczeństwa. </w:t>
      </w:r>
      <w:r w:rsidRPr="00252AB0">
        <w:rPr>
          <w:rFonts w:ascii="Times New Roman" w:hAnsi="Times New Roman"/>
          <w:sz w:val="24"/>
          <w:szCs w:val="24"/>
          <w:lang w:bidi="pl-PL"/>
        </w:rPr>
        <w:t xml:space="preserve">Celem zapewnienia świadczenia przez podmioty świadczące usług z zakresu cyberbezpieczeństwa na rzecz operatorów usług kluczowych bądź dostawców usług cyfrowych na odpowiednim poziomie ustawa określa wymagania dla takich podmiotów. Zakłada się, że wymienione podmioty </w:t>
      </w:r>
      <w:r w:rsidR="00245D46">
        <w:rPr>
          <w:rFonts w:ascii="Times New Roman" w:hAnsi="Times New Roman"/>
          <w:sz w:val="24"/>
          <w:szCs w:val="24"/>
          <w:lang w:bidi="pl-PL"/>
        </w:rPr>
        <w:t>po</w:t>
      </w:r>
      <w:r w:rsidRPr="00252AB0">
        <w:rPr>
          <w:rFonts w:ascii="Times New Roman" w:hAnsi="Times New Roman"/>
          <w:sz w:val="24"/>
          <w:szCs w:val="24"/>
          <w:lang w:bidi="pl-PL"/>
        </w:rPr>
        <w:t xml:space="preserve">winny spełniać warunki organizacyjne i techniczne pozwalające na zapewnienie cyberbezpieczeństwa obsługiwanemu operatorowi usługi kluczowej, </w:t>
      </w:r>
      <w:r w:rsidRPr="00252AB0">
        <w:rPr>
          <w:rFonts w:ascii="Times New Roman" w:hAnsi="Times New Roman"/>
          <w:sz w:val="24"/>
          <w:szCs w:val="24"/>
        </w:rPr>
        <w:t>dysponować pomieszczeniami służącymi do świadczenia usług z zakresu reagowania na incydenty zabezpieczonymi przed zagrożeniami fizycznymi i środowiskowymi, stosować zabezpieczenia w celu zapewnienia poufnośc</w:t>
      </w:r>
      <w:r w:rsidR="00060655">
        <w:rPr>
          <w:rFonts w:ascii="Times New Roman" w:hAnsi="Times New Roman"/>
          <w:sz w:val="24"/>
          <w:szCs w:val="24"/>
        </w:rPr>
        <w:t>i, integralności, dostępności i </w:t>
      </w:r>
      <w:r w:rsidRPr="00252AB0">
        <w:rPr>
          <w:rFonts w:ascii="Times New Roman" w:hAnsi="Times New Roman"/>
          <w:sz w:val="24"/>
          <w:szCs w:val="24"/>
        </w:rPr>
        <w:t>autentyczności przetwarzanych informacji z uwzględnieniem bezpieczeństwa osobowego, eksploatacji i architektury systemów. Sposób realizacji tych wymagań zostanie określony w rozporządzeniu ministra właściwego do spraw informatyzacji. Przepisy umożliwią korzystanie przez podmioty świadczące usługi z zakresu cyberbezpieczeństwa z pomieszczeń udostępnionych przez operatora usług kluczowych, zabezpieczonych przed zagrożeniami fizycznymi i środowiskowymi. Środki bezpieczeństwa osobowego będą elementem polit</w:t>
      </w:r>
      <w:r w:rsidR="00060655">
        <w:rPr>
          <w:rFonts w:ascii="Times New Roman" w:hAnsi="Times New Roman"/>
          <w:sz w:val="24"/>
          <w:szCs w:val="24"/>
        </w:rPr>
        <w:t>yki bezpieczeństwa informacji i </w:t>
      </w:r>
      <w:r w:rsidRPr="00252AB0">
        <w:rPr>
          <w:rFonts w:ascii="Times New Roman" w:hAnsi="Times New Roman"/>
          <w:sz w:val="24"/>
          <w:szCs w:val="24"/>
        </w:rPr>
        <w:t>dostosowane do charakteru informacji przetwarzanych przez podmiot świadczący usługi z zakresu cyberbezpieczeństwa. W przypadku przetwarzania informacji niejawnych zastosowanie będą miały przepisy ust</w:t>
      </w:r>
      <w:r w:rsidR="00060655">
        <w:rPr>
          <w:rFonts w:ascii="Times New Roman" w:hAnsi="Times New Roman"/>
          <w:sz w:val="24"/>
          <w:szCs w:val="24"/>
        </w:rPr>
        <w:t>awy z dnia 5 sierpnia 2010 r. o </w:t>
      </w:r>
      <w:r w:rsidRPr="00252AB0">
        <w:rPr>
          <w:rFonts w:ascii="Times New Roman" w:hAnsi="Times New Roman"/>
          <w:sz w:val="24"/>
          <w:szCs w:val="24"/>
        </w:rPr>
        <w:t>ochronie informacji niejawnych</w:t>
      </w:r>
      <w:r w:rsidRPr="00252AB0">
        <w:rPr>
          <w:rStyle w:val="Odwoanieprzypisudolnego"/>
          <w:rFonts w:ascii="Times New Roman" w:hAnsi="Times New Roman"/>
          <w:sz w:val="24"/>
          <w:szCs w:val="24"/>
        </w:rPr>
        <w:footnoteReference w:id="49"/>
      </w:r>
      <w:r w:rsidR="00E95EE4">
        <w:rPr>
          <w:rFonts w:ascii="Times New Roman" w:hAnsi="Times New Roman"/>
          <w:sz w:val="24"/>
          <w:szCs w:val="24"/>
          <w:vertAlign w:val="superscript"/>
        </w:rPr>
        <w:t>)</w:t>
      </w:r>
      <w:r w:rsidRPr="00252AB0">
        <w:rPr>
          <w:rFonts w:ascii="Times New Roman" w:hAnsi="Times New Roman"/>
          <w:sz w:val="24"/>
          <w:szCs w:val="24"/>
        </w:rPr>
        <w:t>.</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Artykuł </w:t>
      </w:r>
      <w:r w:rsidR="00987872" w:rsidRPr="00252AB0">
        <w:rPr>
          <w:rFonts w:ascii="Times New Roman" w:hAnsi="Times New Roman"/>
          <w:sz w:val="24"/>
          <w:szCs w:val="24"/>
        </w:rPr>
        <w:t xml:space="preserve">15 </w:t>
      </w:r>
      <w:r w:rsidRPr="00252AB0">
        <w:rPr>
          <w:rFonts w:ascii="Times New Roman" w:hAnsi="Times New Roman"/>
          <w:sz w:val="24"/>
          <w:szCs w:val="24"/>
        </w:rPr>
        <w:t>określa zasady, tryb przeprowadzania i cele audytów bezpieczeństwa systemów informacyjnych przeprowadzanych przez operatorów usług kluczowych. Operatorzy usług kluczowych są zobowiązani do przeprowadzania audytów bezpieczeństwa systemów informacyjnych co najmniej raz na dwa lata. Audyt może być</w:t>
      </w:r>
      <w:r w:rsidR="001E6B6C">
        <w:rPr>
          <w:rFonts w:ascii="Times New Roman" w:hAnsi="Times New Roman"/>
          <w:sz w:val="24"/>
          <w:szCs w:val="24"/>
        </w:rPr>
        <w:t xml:space="preserve"> </w:t>
      </w:r>
      <w:r w:rsidRPr="00252AB0">
        <w:rPr>
          <w:rFonts w:ascii="Times New Roman" w:hAnsi="Times New Roman"/>
          <w:sz w:val="24"/>
          <w:szCs w:val="24"/>
        </w:rPr>
        <w:t>przeprowadzany w zakresie właściwym do podejmowanych ocen bezpieczeństwa systemów informacyjnych, a więc np. audyt systemu zarządzania bezpieczeństwem informacji i zarządzania ciągłością działania. Zamierzeniem projektodawcy jest zapewnienie pełnej wykonalności przepisów dotyczących audytów bezpieczeństwa systemów informacyjnych, jak również konkurencyjności rynku audytu, dlatego audyt będzie przeprowadzany przez akredytowaną jednostkę</w:t>
      </w:r>
      <w:r w:rsidR="00060655">
        <w:rPr>
          <w:rFonts w:ascii="Times New Roman" w:hAnsi="Times New Roman"/>
          <w:sz w:val="24"/>
          <w:szCs w:val="24"/>
        </w:rPr>
        <w:t xml:space="preserve"> oceniającą zgodność, zgodnie z </w:t>
      </w:r>
      <w:r w:rsidRPr="00252AB0">
        <w:rPr>
          <w:rFonts w:ascii="Times New Roman" w:hAnsi="Times New Roman"/>
          <w:sz w:val="24"/>
          <w:szCs w:val="24"/>
        </w:rPr>
        <w:t>ustawą z dnia 13 kwietnia 2016 r. o systemach oceny zgodności i nadzoru rynku</w:t>
      </w:r>
      <w:r w:rsidRPr="00252AB0">
        <w:rPr>
          <w:rStyle w:val="Odwoanieprzypisudolnego"/>
          <w:rFonts w:ascii="Times New Roman" w:hAnsi="Times New Roman"/>
          <w:sz w:val="24"/>
          <w:szCs w:val="24"/>
        </w:rPr>
        <w:footnoteReference w:id="50"/>
      </w:r>
      <w:r w:rsidR="00E95EE4">
        <w:rPr>
          <w:rFonts w:ascii="Times New Roman" w:hAnsi="Times New Roman"/>
          <w:sz w:val="24"/>
          <w:szCs w:val="24"/>
          <w:vertAlign w:val="superscript"/>
        </w:rPr>
        <w:t>)</w:t>
      </w:r>
      <w:r w:rsidRPr="00252AB0">
        <w:rPr>
          <w:rFonts w:ascii="Times New Roman" w:hAnsi="Times New Roman"/>
          <w:sz w:val="24"/>
          <w:szCs w:val="24"/>
        </w:rPr>
        <w:t>, audytorów posiadających stosowne certyfikaty, określonymi w rozporządzeniu ministra właściwego ds. informatyzacji i legitymującymi się odpowiednią praktyką w zakresie prowadzenia audytu bezpieczeństwa systemów informacyjnych. Projektodawca dopuszcza również, aby audyty były realizowane,</w:t>
      </w:r>
      <w:r w:rsidR="00060655">
        <w:rPr>
          <w:rFonts w:ascii="Times New Roman" w:hAnsi="Times New Roman"/>
          <w:sz w:val="24"/>
          <w:szCs w:val="24"/>
        </w:rPr>
        <w:t xml:space="preserve"> w przypadku ich ustanowienia w </w:t>
      </w:r>
      <w:r w:rsidRPr="00252AB0">
        <w:rPr>
          <w:rFonts w:ascii="Times New Roman" w:hAnsi="Times New Roman"/>
          <w:sz w:val="24"/>
          <w:szCs w:val="24"/>
        </w:rPr>
        <w:t>danym sektorze lub podsektorze, przez sektorowe zespoły cyberbezpieczeństwa. Decyzja o wyborze formy audytu jest podejmowana samodzielnie przez operatora usług kluczowych. Obowiązek przeprowadzenia audytu przez operatora usługi kluczowej</w:t>
      </w:r>
      <w:r w:rsidR="001E6B6C">
        <w:rPr>
          <w:rFonts w:ascii="Times New Roman" w:hAnsi="Times New Roman"/>
          <w:sz w:val="24"/>
          <w:szCs w:val="24"/>
        </w:rPr>
        <w:t xml:space="preserve"> </w:t>
      </w:r>
      <w:r w:rsidRPr="00252AB0">
        <w:rPr>
          <w:rFonts w:ascii="Times New Roman" w:hAnsi="Times New Roman"/>
          <w:sz w:val="24"/>
          <w:szCs w:val="24"/>
        </w:rPr>
        <w:t xml:space="preserve">uważa się również za spełniony, w przypadku gdy u operatora został przeprowadzony audyt wewnętrzny w zakresie bezpieczeństwa informacji, o którym mowa w przepisach wydanych na podstawie ustawy o informatyzacji. Z przeprowadzonego audytu audytor sporządza pisemne sprawozdanie, przekazywane audytowanemu operatorowi usługi kluczowej. Konstrukcja przepisów umożliwia wykorzystanie jego wyników przez organy właściwe i dyrektora Rządowego Centrum Bezpieczeństwa. </w:t>
      </w:r>
    </w:p>
    <w:p w:rsidR="001F2ED0" w:rsidRPr="00252AB0" w:rsidRDefault="001F2ED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Art. </w:t>
      </w:r>
      <w:r w:rsidR="00987872" w:rsidRPr="00252AB0">
        <w:rPr>
          <w:rFonts w:ascii="Times New Roman" w:hAnsi="Times New Roman"/>
          <w:sz w:val="24"/>
          <w:szCs w:val="24"/>
        </w:rPr>
        <w:t xml:space="preserve">16 </w:t>
      </w:r>
      <w:r w:rsidRPr="00252AB0">
        <w:rPr>
          <w:rFonts w:ascii="Times New Roman" w:hAnsi="Times New Roman"/>
          <w:sz w:val="24"/>
          <w:szCs w:val="24"/>
        </w:rPr>
        <w:t>określa terminy realizacji obowiązków ustawowych przez podmioty uznane za operatorów usług kluczowych, które są liczone od dnia doręczenia decyzji o uznaniu za operatora usługi kluczowej. Termin sześciomiesię</w:t>
      </w:r>
      <w:r w:rsidR="00060655">
        <w:rPr>
          <w:rFonts w:ascii="Times New Roman" w:hAnsi="Times New Roman"/>
          <w:sz w:val="24"/>
          <w:szCs w:val="24"/>
        </w:rPr>
        <w:t>czny odnosi się do obowiązków z </w:t>
      </w:r>
      <w:r w:rsidRPr="00252AB0">
        <w:rPr>
          <w:rFonts w:ascii="Times New Roman" w:hAnsi="Times New Roman"/>
          <w:sz w:val="24"/>
          <w:szCs w:val="24"/>
        </w:rPr>
        <w:t xml:space="preserve">zakresu bezpieczeństwa fizycznego, zarządzania </w:t>
      </w:r>
      <w:r w:rsidR="00060655">
        <w:rPr>
          <w:rFonts w:ascii="Times New Roman" w:hAnsi="Times New Roman"/>
          <w:sz w:val="24"/>
          <w:szCs w:val="24"/>
        </w:rPr>
        <w:t>ciągłością działania, obsługi i </w:t>
      </w:r>
      <w:r w:rsidRPr="00252AB0">
        <w:rPr>
          <w:rFonts w:ascii="Times New Roman" w:hAnsi="Times New Roman"/>
          <w:sz w:val="24"/>
          <w:szCs w:val="24"/>
        </w:rPr>
        <w:t>zarządzania incydentem, zarządzania podatnościami, objęcia usług kluczowych systemem monitorowania w trybie ciągłym oraz stosowania środków łączności umożliwiających prawidłową i bezpieczną komunikację. Natomiast termin trzymiesięczny dotyczy prowadzenia systematycznego szacowania ryzyka wystąpienia incydentu, zarządzania incydentem, wyznaczenia osoby odpowiedzialnej za utrzymywanie kontaktów z podmiotami krajowego systemu cyberbezpieczeństwa,</w:t>
      </w:r>
      <w:r w:rsidR="001E6B6C">
        <w:rPr>
          <w:rFonts w:ascii="Times New Roman" w:hAnsi="Times New Roman"/>
          <w:sz w:val="24"/>
          <w:szCs w:val="24"/>
        </w:rPr>
        <w:t xml:space="preserve"> </w:t>
      </w:r>
      <w:r w:rsidRPr="00252AB0">
        <w:rPr>
          <w:rFonts w:ascii="Times New Roman" w:hAnsi="Times New Roman"/>
          <w:sz w:val="24"/>
          <w:szCs w:val="24"/>
        </w:rPr>
        <w:t xml:space="preserve">zapewnienia użytkownikowi dostępu do wiedzy na temat zagrożeń cyberbezpieczeństwa i sposobów przeciwdziałania oraz powołania wewnętrznych struktur odpowiedzialnych za cyberbezpieczeństwo lub zawarcia umowy z podmiotem świadczącym usługi z zakresu cyberbezpieczeństwa. </w:t>
      </w:r>
      <w:r w:rsidR="00D44B9F" w:rsidRPr="00252AB0">
        <w:rPr>
          <w:rFonts w:ascii="Times New Roman" w:hAnsi="Times New Roman"/>
          <w:sz w:val="24"/>
          <w:szCs w:val="24"/>
        </w:rPr>
        <w:t>Projektodawca wskazał również, że pierwszy audyt przewidziany przepisami ustawy ma być przeprowadzony w terminie roku od dnia doręczenia decyzji o uznaniu za operatora usługi kluczowej.</w:t>
      </w:r>
    </w:p>
    <w:p w:rsidR="00D36C4D" w:rsidRPr="00252AB0" w:rsidRDefault="00967A9E"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 xml:space="preserve">Rozdział </w:t>
      </w:r>
      <w:r w:rsidR="008367E1" w:rsidRPr="00252AB0">
        <w:rPr>
          <w:rFonts w:ascii="Times New Roman" w:hAnsi="Times New Roman"/>
          <w:b/>
          <w:sz w:val="24"/>
          <w:szCs w:val="24"/>
        </w:rPr>
        <w:t>4</w:t>
      </w:r>
      <w:r w:rsidRPr="00252AB0">
        <w:rPr>
          <w:rFonts w:ascii="Times New Roman" w:hAnsi="Times New Roman"/>
          <w:b/>
          <w:sz w:val="24"/>
          <w:szCs w:val="24"/>
        </w:rPr>
        <w:t xml:space="preserve">: </w:t>
      </w:r>
      <w:r w:rsidR="008367E1" w:rsidRPr="00252AB0">
        <w:rPr>
          <w:rFonts w:ascii="Times New Roman" w:hAnsi="Times New Roman"/>
          <w:b/>
          <w:sz w:val="24"/>
          <w:szCs w:val="24"/>
        </w:rPr>
        <w:t xml:space="preserve">Obowiązki dostawców usług cyfrowych </w:t>
      </w:r>
    </w:p>
    <w:p w:rsidR="0026489E" w:rsidRPr="00252AB0" w:rsidRDefault="002F7003"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Wymaganiami z</w:t>
      </w:r>
      <w:r w:rsidR="001E6B6C">
        <w:rPr>
          <w:rFonts w:ascii="Times New Roman" w:hAnsi="Times New Roman"/>
          <w:sz w:val="24"/>
          <w:szCs w:val="24"/>
          <w:lang w:bidi="pl-PL"/>
        </w:rPr>
        <w:t xml:space="preserve"> </w:t>
      </w:r>
      <w:r w:rsidRPr="00252AB0">
        <w:rPr>
          <w:rFonts w:ascii="Times New Roman" w:hAnsi="Times New Roman"/>
          <w:sz w:val="24"/>
          <w:szCs w:val="24"/>
          <w:lang w:bidi="pl-PL"/>
        </w:rPr>
        <w:t xml:space="preserve">zakresu cyberbezpieczeństwa zostaną również objęci dostawcy usług cyfrowych, </w:t>
      </w:r>
      <w:r w:rsidR="005A5621" w:rsidRPr="00252AB0">
        <w:rPr>
          <w:rFonts w:ascii="Times New Roman" w:hAnsi="Times New Roman"/>
          <w:sz w:val="24"/>
          <w:szCs w:val="24"/>
          <w:lang w:bidi="pl-PL"/>
        </w:rPr>
        <w:t>czyli osoby prawne a</w:t>
      </w:r>
      <w:r w:rsidR="00245D46">
        <w:rPr>
          <w:rFonts w:ascii="Times New Roman" w:hAnsi="Times New Roman"/>
          <w:sz w:val="24"/>
          <w:szCs w:val="24"/>
          <w:lang w:bidi="pl-PL"/>
        </w:rPr>
        <w:t>lbo jednostki organizacyjne nie</w:t>
      </w:r>
      <w:r w:rsidR="005A5621" w:rsidRPr="00252AB0">
        <w:rPr>
          <w:rFonts w:ascii="Times New Roman" w:hAnsi="Times New Roman"/>
          <w:sz w:val="24"/>
          <w:szCs w:val="24"/>
          <w:lang w:bidi="pl-PL"/>
        </w:rPr>
        <w:t>posiadające osobowości prawnej, mające siedzibę lub zarząd na terytorium Rzeczypospolitej Polskiej albo przedstawiciela mającego jednostkę organizacyjną na terytorium Rzecz</w:t>
      </w:r>
      <w:r w:rsidR="00245D46">
        <w:rPr>
          <w:rFonts w:ascii="Times New Roman" w:hAnsi="Times New Roman"/>
          <w:sz w:val="24"/>
          <w:szCs w:val="24"/>
          <w:lang w:bidi="pl-PL"/>
        </w:rPr>
        <w:t>y</w:t>
      </w:r>
      <w:r w:rsidR="005A5621" w:rsidRPr="00252AB0">
        <w:rPr>
          <w:rFonts w:ascii="Times New Roman" w:hAnsi="Times New Roman"/>
          <w:sz w:val="24"/>
          <w:szCs w:val="24"/>
          <w:lang w:bidi="pl-PL"/>
        </w:rPr>
        <w:t>pospolitej Polskiej, świadczące usługi cyfrow</w:t>
      </w:r>
      <w:r w:rsidR="00245D46">
        <w:rPr>
          <w:rFonts w:ascii="Times New Roman" w:hAnsi="Times New Roman"/>
          <w:sz w:val="24"/>
          <w:szCs w:val="24"/>
          <w:lang w:bidi="pl-PL"/>
        </w:rPr>
        <w:t xml:space="preserve">e w rozumieniu ustawy z dnia 18 </w:t>
      </w:r>
      <w:r w:rsidR="005A5621" w:rsidRPr="00252AB0">
        <w:rPr>
          <w:rFonts w:ascii="Times New Roman" w:hAnsi="Times New Roman"/>
          <w:sz w:val="24"/>
          <w:szCs w:val="24"/>
          <w:lang w:bidi="pl-PL"/>
        </w:rPr>
        <w:t>lipca 2002 r. o</w:t>
      </w:r>
      <w:r w:rsidR="00245D46">
        <w:rPr>
          <w:rFonts w:ascii="Times New Roman" w:hAnsi="Times New Roman"/>
          <w:sz w:val="24"/>
          <w:szCs w:val="24"/>
          <w:lang w:bidi="pl-PL"/>
        </w:rPr>
        <w:t> </w:t>
      </w:r>
      <w:r w:rsidR="005A5621" w:rsidRPr="00252AB0">
        <w:rPr>
          <w:rFonts w:ascii="Times New Roman" w:hAnsi="Times New Roman"/>
          <w:sz w:val="24"/>
          <w:szCs w:val="24"/>
          <w:lang w:bidi="pl-PL"/>
        </w:rPr>
        <w:t>świadczeniu usług drogą elektronic</w:t>
      </w:r>
      <w:r w:rsidR="00060655">
        <w:rPr>
          <w:rFonts w:ascii="Times New Roman" w:hAnsi="Times New Roman"/>
          <w:sz w:val="24"/>
          <w:szCs w:val="24"/>
          <w:lang w:bidi="pl-PL"/>
        </w:rPr>
        <w:t>zną, wymienione w załączniku nr</w:t>
      </w:r>
      <w:r w:rsidR="00245D46">
        <w:rPr>
          <w:rFonts w:ascii="Times New Roman" w:hAnsi="Times New Roman"/>
          <w:sz w:val="24"/>
          <w:szCs w:val="24"/>
          <w:lang w:bidi="pl-PL"/>
        </w:rPr>
        <w:t xml:space="preserve"> </w:t>
      </w:r>
      <w:r w:rsidR="005A5621" w:rsidRPr="00252AB0">
        <w:rPr>
          <w:rFonts w:ascii="Times New Roman" w:hAnsi="Times New Roman"/>
          <w:sz w:val="24"/>
          <w:szCs w:val="24"/>
          <w:lang w:bidi="pl-PL"/>
        </w:rPr>
        <w:t xml:space="preserve">2 do ustawy, </w:t>
      </w:r>
      <w:r w:rsidRPr="00252AB0">
        <w:rPr>
          <w:rFonts w:ascii="Times New Roman" w:hAnsi="Times New Roman"/>
          <w:sz w:val="24"/>
          <w:szCs w:val="24"/>
          <w:lang w:bidi="pl-PL"/>
        </w:rPr>
        <w:t>czyli internetowe platformy handlowe, usługi przetwarzania w chmurze i wyszukiwarki internetowe.</w:t>
      </w:r>
    </w:p>
    <w:p w:rsidR="001E2AA5" w:rsidRPr="00252AB0" w:rsidRDefault="001E2AA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Zgodnie z uzasadnieniem zawartym w motywie 49 dyrektywy</w:t>
      </w:r>
      <w:r w:rsidR="0057016F" w:rsidRPr="00252AB0">
        <w:rPr>
          <w:rFonts w:ascii="Times New Roman" w:hAnsi="Times New Roman"/>
          <w:sz w:val="24"/>
          <w:szCs w:val="24"/>
        </w:rPr>
        <w:t xml:space="preserve"> 2016/1148</w:t>
      </w:r>
      <w:r w:rsidRPr="00252AB0">
        <w:rPr>
          <w:rFonts w:ascii="Times New Roman" w:hAnsi="Times New Roman"/>
          <w:sz w:val="24"/>
          <w:szCs w:val="24"/>
        </w:rPr>
        <w:t>, dostawcy usług cyfrowych powinni zapewnić poziom bezpieczeństwa współmierny do stopnia ryzyka, na jakie narażone jest bezpieczeństwo świadczonych przez nich usług cyfrowych, ze względu na znaczenie tych usług dla działalności innych przedsiębiorców w Unii. Według prawodawcy unijnego, stopień ryzyka dla operatorów usług kluczowych jest wyższy niż dla dostawców usług cyfrowych, co uzasadnia mniejsze wymogi w zakresie bezpieczeństwa. Zgodnie z dyrektywą, pozostawiono dostawcom usług cyfrowych swobodę podejmowania środków, które uznają za odpowiednie do zar</w:t>
      </w:r>
      <w:r w:rsidR="00245D46">
        <w:rPr>
          <w:rFonts w:ascii="Times New Roman" w:hAnsi="Times New Roman"/>
          <w:sz w:val="24"/>
          <w:szCs w:val="24"/>
        </w:rPr>
        <w:t>ządzania ryzykami. Jednocześnie</w:t>
      </w:r>
      <w:r w:rsidRPr="00252AB0">
        <w:rPr>
          <w:rFonts w:ascii="Times New Roman" w:hAnsi="Times New Roman"/>
          <w:sz w:val="24"/>
          <w:szCs w:val="24"/>
        </w:rPr>
        <w:t xml:space="preserve"> dyrektywa ograniczyła wpływ państw członkowskich na regulację działalności dostawców usług cyfrowych ze względu na transgraniczny charakter tych usług. Zharmonizowane podejście na poziomie Unii mają zapewnić akty wykonawcze, w tym rozporządzenie wykonawcze 2018/151, o którym będzie mowa poniżej.</w:t>
      </w:r>
    </w:p>
    <w:p w:rsidR="001E2AA5" w:rsidRPr="00252AB0" w:rsidRDefault="001E2AA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Przepisy art. </w:t>
      </w:r>
      <w:r w:rsidR="00987872" w:rsidRPr="00252AB0">
        <w:rPr>
          <w:rFonts w:ascii="Times New Roman" w:hAnsi="Times New Roman"/>
          <w:sz w:val="24"/>
          <w:szCs w:val="24"/>
        </w:rPr>
        <w:t xml:space="preserve">17 </w:t>
      </w:r>
      <w:r w:rsidRPr="00252AB0">
        <w:rPr>
          <w:rFonts w:ascii="Times New Roman" w:hAnsi="Times New Roman"/>
          <w:sz w:val="24"/>
          <w:szCs w:val="24"/>
        </w:rPr>
        <w:t>formułują wymagania jakie muszą spe</w:t>
      </w:r>
      <w:r w:rsidR="00060655">
        <w:rPr>
          <w:rFonts w:ascii="Times New Roman" w:hAnsi="Times New Roman"/>
          <w:sz w:val="24"/>
          <w:szCs w:val="24"/>
        </w:rPr>
        <w:t>łnić dostawcy usług cyfrowych w </w:t>
      </w:r>
      <w:r w:rsidRPr="00252AB0">
        <w:rPr>
          <w:rFonts w:ascii="Times New Roman" w:hAnsi="Times New Roman"/>
          <w:sz w:val="24"/>
          <w:szCs w:val="24"/>
        </w:rPr>
        <w:t xml:space="preserve">zakresie zabezpieczeń systemów informacyjnych służących do świadczenia usług cyfrowych. Artykuł </w:t>
      </w:r>
      <w:r w:rsidR="00987872" w:rsidRPr="00252AB0">
        <w:rPr>
          <w:rFonts w:ascii="Times New Roman" w:hAnsi="Times New Roman"/>
          <w:sz w:val="24"/>
          <w:szCs w:val="24"/>
        </w:rPr>
        <w:t xml:space="preserve">18 </w:t>
      </w:r>
      <w:r w:rsidRPr="00252AB0">
        <w:rPr>
          <w:rFonts w:ascii="Times New Roman" w:hAnsi="Times New Roman"/>
          <w:sz w:val="24"/>
          <w:szCs w:val="24"/>
        </w:rPr>
        <w:t xml:space="preserve">zawiera natomiast katalog obowiązków nakładanych na dostawców usług cyfrowych, związanych ze zgłaszaniem i obsługą incydentów istotnych i krytycznych oraz obowiązków dotyczących informowania operatora usług kluczowych o incydencie istotnym mającym wpływ na ciągłość świadczenia usługi kluczowej. </w:t>
      </w:r>
    </w:p>
    <w:p w:rsidR="001E2AA5" w:rsidRPr="00252AB0" w:rsidRDefault="001E2AA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 art. </w:t>
      </w:r>
      <w:r w:rsidR="00987872" w:rsidRPr="00252AB0">
        <w:rPr>
          <w:rFonts w:ascii="Times New Roman" w:hAnsi="Times New Roman"/>
          <w:sz w:val="24"/>
          <w:szCs w:val="24"/>
        </w:rPr>
        <w:t xml:space="preserve">19 </w:t>
      </w:r>
      <w:r w:rsidRPr="00252AB0">
        <w:rPr>
          <w:rFonts w:ascii="Times New Roman" w:hAnsi="Times New Roman"/>
          <w:sz w:val="24"/>
          <w:szCs w:val="24"/>
        </w:rPr>
        <w:t xml:space="preserve">określone zostały elementy jakie powinno spełniać zgłoszenie incydentu istotnego. Podobnie jak w przypadku incydentu poważnego przepisy dotyczące incydentu istotnego zakładają, że zgłoszenie będzie </w:t>
      </w:r>
      <w:r w:rsidR="00060655">
        <w:rPr>
          <w:rFonts w:ascii="Times New Roman" w:hAnsi="Times New Roman"/>
          <w:sz w:val="24"/>
          <w:szCs w:val="24"/>
        </w:rPr>
        <w:t>zawierało dane znane dostawcy w </w:t>
      </w:r>
      <w:r w:rsidRPr="00252AB0">
        <w:rPr>
          <w:rFonts w:ascii="Times New Roman" w:hAnsi="Times New Roman"/>
          <w:sz w:val="24"/>
          <w:szCs w:val="24"/>
        </w:rPr>
        <w:t>momencie zgłaszania. Może zawierać szacunkowe liczby, aktualne na moment zgłoszenia.</w:t>
      </w:r>
      <w:r w:rsidR="001E6B6C">
        <w:rPr>
          <w:rFonts w:ascii="Times New Roman" w:hAnsi="Times New Roman"/>
          <w:sz w:val="24"/>
          <w:szCs w:val="24"/>
        </w:rPr>
        <w:t xml:space="preserve"> </w:t>
      </w:r>
      <w:r w:rsidRPr="00252AB0">
        <w:rPr>
          <w:rFonts w:ascii="Times New Roman" w:hAnsi="Times New Roman"/>
          <w:sz w:val="24"/>
          <w:szCs w:val="24"/>
        </w:rPr>
        <w:t>W zgłoszeniu dostawca usługi cyfrowej oznacza informacje stanowiące tajemnice prawnie chronione, w tym stanowiące tajemnicę przedsiębiorstwa, natomiast CSIRT NASK bądź CSIRT MON, będące jednocześnie CSIRT najwyższego poziomu dla dostawców usług</w:t>
      </w:r>
      <w:r w:rsidR="00245D46">
        <w:rPr>
          <w:rFonts w:ascii="Times New Roman" w:hAnsi="Times New Roman"/>
          <w:sz w:val="24"/>
          <w:szCs w:val="24"/>
        </w:rPr>
        <w:t xml:space="preserve"> cyfrowych mogą się zwrócić </w:t>
      </w:r>
      <w:r w:rsidRPr="00252AB0">
        <w:rPr>
          <w:rFonts w:ascii="Times New Roman" w:hAnsi="Times New Roman"/>
          <w:sz w:val="24"/>
          <w:szCs w:val="24"/>
        </w:rPr>
        <w:t xml:space="preserve">do dostawcy o uzupełnienie zgłoszenia o informacje w zakresie niezbędnym do </w:t>
      </w:r>
      <w:r w:rsidR="00060655">
        <w:rPr>
          <w:rFonts w:ascii="Times New Roman" w:hAnsi="Times New Roman"/>
          <w:sz w:val="24"/>
          <w:szCs w:val="24"/>
        </w:rPr>
        <w:t>realizacji zadań związanych z </w:t>
      </w:r>
      <w:r w:rsidRPr="00252AB0">
        <w:rPr>
          <w:rFonts w:ascii="Times New Roman" w:hAnsi="Times New Roman"/>
          <w:sz w:val="24"/>
          <w:szCs w:val="24"/>
        </w:rPr>
        <w:t xml:space="preserve">obsługą incydentu istotnego. </w:t>
      </w:r>
    </w:p>
    <w:p w:rsidR="001E2AA5" w:rsidRPr="00252AB0" w:rsidRDefault="001E2AA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W zakresie stosowanych zabezpieczeń systemów informacyjnych oraz kryteriów klasyfikacji incydentów za istotne przepisy ustawy odwołują się do rozporządzenia wykonawczego Komisji (UE) 2018/151 z dnia 30 stycznia 2018 r. usta</w:t>
      </w:r>
      <w:r w:rsidR="00245D46">
        <w:rPr>
          <w:rFonts w:ascii="Times New Roman" w:hAnsi="Times New Roman"/>
          <w:sz w:val="24"/>
          <w:szCs w:val="24"/>
        </w:rPr>
        <w:t>na</w:t>
      </w:r>
      <w:r w:rsidRPr="00252AB0">
        <w:rPr>
          <w:rFonts w:ascii="Times New Roman" w:hAnsi="Times New Roman"/>
          <w:sz w:val="24"/>
          <w:szCs w:val="24"/>
        </w:rPr>
        <w:t>wiającego zasady stosowania dyrektywy Parlamentu Europejskiego i Rady (UE) 2016/1148 w</w:t>
      </w:r>
      <w:r w:rsidR="00245D46">
        <w:rPr>
          <w:rFonts w:ascii="Times New Roman" w:hAnsi="Times New Roman"/>
          <w:sz w:val="24"/>
          <w:szCs w:val="24"/>
        </w:rPr>
        <w:t> </w:t>
      </w:r>
      <w:r w:rsidRPr="00252AB0">
        <w:rPr>
          <w:rFonts w:ascii="Times New Roman" w:hAnsi="Times New Roman"/>
          <w:sz w:val="24"/>
          <w:szCs w:val="24"/>
        </w:rPr>
        <w:t>odniesieniu do dalszego doprecyzowania elementów, jakie mają być uwzględnione przez dostawców usług cyfrowych w zakresie zarządzania istniejącymi ryzykami dla bezpieczeństwa sieci i systemów informatycznych, oraz parametrów służących do określenia, czy incydent ma istotny wpływ</w:t>
      </w:r>
      <w:r w:rsidRPr="00252AB0">
        <w:rPr>
          <w:rStyle w:val="Odwoanieprzypisudolnego"/>
          <w:rFonts w:ascii="Times New Roman" w:hAnsi="Times New Roman"/>
          <w:sz w:val="24"/>
          <w:szCs w:val="24"/>
        </w:rPr>
        <w:footnoteReference w:id="51"/>
      </w:r>
      <w:r w:rsidR="00E95EE4">
        <w:rPr>
          <w:rFonts w:ascii="Times New Roman" w:hAnsi="Times New Roman"/>
          <w:sz w:val="24"/>
          <w:szCs w:val="24"/>
          <w:vertAlign w:val="superscript"/>
        </w:rPr>
        <w:t>)</w:t>
      </w:r>
      <w:r w:rsidRPr="00252AB0">
        <w:rPr>
          <w:rFonts w:ascii="Times New Roman" w:hAnsi="Times New Roman"/>
          <w:sz w:val="24"/>
          <w:szCs w:val="24"/>
        </w:rPr>
        <w:t xml:space="preserve">. Należy podkreślić, że rozporządzenie wykonawcze zawiera katalog szczegółowych wymagań służących tworzeniu zabezpieczeń systemów informacyjnych, dotyczących m.in. bezpieczeństwa fizycznego i środowiskowego, kontroli dostępu, procedur zgłaszania incydentów, zapewnienia ciągłości działania. Zawiera parametry określające, jakie incydenty z zakresu cyberbezpieczeństwa będą musiały być zgłaszane do CSIRT NASK. </w:t>
      </w:r>
    </w:p>
    <w:p w:rsidR="001E2AA5" w:rsidRPr="00252AB0" w:rsidRDefault="001E2AA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Dostawcy usług cyfrowych mogą zlecić realizację zadań obejmujących zastosowanie zabezpieczeń systemów informacyjnych, zgłaszanie i obsługę incydentów podmiotom świadczącym usługi z zakresu cyberbezpieczeństwa, jednak ze względu na ograniczenie możliwości regulacyjnych, projektodawca odstąpił od ujęcia tego w ustawie, pozostawiając pełną swobodę doboru środków dostawcy usług cyfrowych. Warto jednak pamiętać, że</w:t>
      </w:r>
      <w:r w:rsidRPr="00252AB0">
        <w:rPr>
          <w:rFonts w:ascii="Times New Roman" w:hAnsi="Times New Roman"/>
          <w:sz w:val="24"/>
          <w:szCs w:val="24"/>
          <w:lang w:bidi="pl-PL"/>
        </w:rPr>
        <w:t xml:space="preserve"> stroną praw i obowiązków określonych w projekcie ustawy pozostaje dostawca usługi cyfrowej, niezależnie od tego czy powierzył część czy nawet całość czynności dotyczących świadczenia usługi cyfrowej innemu podmiotowi, a ten dalszym podwykonawcom.</w:t>
      </w:r>
    </w:p>
    <w:p w:rsidR="00D36C4D" w:rsidRPr="00252AB0" w:rsidRDefault="00967A9E"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 xml:space="preserve">Rozdział </w:t>
      </w:r>
      <w:r w:rsidR="008367E1" w:rsidRPr="00252AB0">
        <w:rPr>
          <w:rFonts w:ascii="Times New Roman" w:hAnsi="Times New Roman"/>
          <w:b/>
          <w:sz w:val="24"/>
          <w:szCs w:val="24"/>
        </w:rPr>
        <w:t>5</w:t>
      </w:r>
      <w:r w:rsidRPr="00252AB0">
        <w:rPr>
          <w:rFonts w:ascii="Times New Roman" w:hAnsi="Times New Roman"/>
          <w:b/>
          <w:sz w:val="24"/>
          <w:szCs w:val="24"/>
        </w:rPr>
        <w:t xml:space="preserve">: </w:t>
      </w:r>
      <w:r w:rsidR="008367E1" w:rsidRPr="00252AB0">
        <w:rPr>
          <w:rFonts w:ascii="Times New Roman" w:hAnsi="Times New Roman"/>
          <w:b/>
          <w:sz w:val="24"/>
          <w:szCs w:val="24"/>
        </w:rPr>
        <w:t>Obowiązki p</w:t>
      </w:r>
      <w:r w:rsidRPr="00252AB0">
        <w:rPr>
          <w:rFonts w:ascii="Times New Roman" w:hAnsi="Times New Roman"/>
          <w:b/>
          <w:sz w:val="24"/>
          <w:szCs w:val="24"/>
        </w:rPr>
        <w:t>odmiot</w:t>
      </w:r>
      <w:r w:rsidR="008367E1" w:rsidRPr="00252AB0">
        <w:rPr>
          <w:rFonts w:ascii="Times New Roman" w:hAnsi="Times New Roman"/>
          <w:b/>
          <w:sz w:val="24"/>
          <w:szCs w:val="24"/>
        </w:rPr>
        <w:t>ów</w:t>
      </w:r>
      <w:r w:rsidRPr="00252AB0">
        <w:rPr>
          <w:rFonts w:ascii="Times New Roman" w:hAnsi="Times New Roman"/>
          <w:b/>
          <w:sz w:val="24"/>
          <w:szCs w:val="24"/>
        </w:rPr>
        <w:t xml:space="preserve"> publiczn</w:t>
      </w:r>
      <w:r w:rsidR="008367E1" w:rsidRPr="00252AB0">
        <w:rPr>
          <w:rFonts w:ascii="Times New Roman" w:hAnsi="Times New Roman"/>
          <w:b/>
          <w:sz w:val="24"/>
          <w:szCs w:val="24"/>
        </w:rPr>
        <w:t>ych</w:t>
      </w:r>
    </w:p>
    <w:p w:rsidR="00D36C4D" w:rsidRPr="00252AB0" w:rsidRDefault="00967A9E"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 xml:space="preserve">Przepisy rozdziału definiują obowiązki podmiotów publicznych objętych zakresem ustawy. Podmioty publiczne objęte wymogami z zakresu cyberbezpieczeństwa będą zobowiązane do wyznaczenia osoby odpowiedzialnej za </w:t>
      </w:r>
      <w:r w:rsidR="00A20AD2">
        <w:rPr>
          <w:rFonts w:ascii="Times New Roman" w:hAnsi="Times New Roman"/>
          <w:sz w:val="24"/>
          <w:szCs w:val="24"/>
          <w:lang w:bidi="pl-PL"/>
        </w:rPr>
        <w:t>utrzymywanie kontaktów z </w:t>
      </w:r>
      <w:r w:rsidR="00315ADB" w:rsidRPr="00252AB0">
        <w:rPr>
          <w:rFonts w:ascii="Times New Roman" w:hAnsi="Times New Roman"/>
          <w:sz w:val="24"/>
          <w:szCs w:val="24"/>
          <w:lang w:bidi="pl-PL"/>
        </w:rPr>
        <w:t xml:space="preserve">podmiotami krajowego systemu cyberbezpieczeństwa </w:t>
      </w:r>
      <w:r w:rsidRPr="00252AB0">
        <w:rPr>
          <w:rFonts w:ascii="Times New Roman" w:hAnsi="Times New Roman"/>
          <w:sz w:val="24"/>
          <w:szCs w:val="24"/>
          <w:lang w:bidi="pl-PL"/>
        </w:rPr>
        <w:t xml:space="preserve">(art. </w:t>
      </w:r>
      <w:r w:rsidR="002A60D4" w:rsidRPr="00252AB0">
        <w:rPr>
          <w:rFonts w:ascii="Times New Roman" w:hAnsi="Times New Roman"/>
          <w:sz w:val="24"/>
          <w:szCs w:val="24"/>
          <w:lang w:bidi="pl-PL"/>
        </w:rPr>
        <w:t>2</w:t>
      </w:r>
      <w:r w:rsidR="00987872" w:rsidRPr="00252AB0">
        <w:rPr>
          <w:rFonts w:ascii="Times New Roman" w:hAnsi="Times New Roman"/>
          <w:sz w:val="24"/>
          <w:szCs w:val="24"/>
          <w:lang w:bidi="pl-PL"/>
        </w:rPr>
        <w:t>1</w:t>
      </w:r>
      <w:r w:rsidRPr="00252AB0">
        <w:rPr>
          <w:rFonts w:ascii="Times New Roman" w:hAnsi="Times New Roman"/>
          <w:sz w:val="24"/>
          <w:szCs w:val="24"/>
          <w:lang w:bidi="pl-PL"/>
        </w:rPr>
        <w:t xml:space="preserve">) oraz udostępniania wiedzy na temat </w:t>
      </w:r>
      <w:r w:rsidR="00315ADB" w:rsidRPr="00252AB0">
        <w:rPr>
          <w:rFonts w:ascii="Times New Roman" w:hAnsi="Times New Roman"/>
          <w:sz w:val="24"/>
          <w:szCs w:val="24"/>
          <w:lang w:bidi="pl-PL"/>
        </w:rPr>
        <w:t xml:space="preserve">zagrożeń cyberbezpieczeństwa oraz </w:t>
      </w:r>
      <w:r w:rsidRPr="00252AB0">
        <w:rPr>
          <w:rFonts w:ascii="Times New Roman" w:hAnsi="Times New Roman"/>
          <w:sz w:val="24"/>
          <w:szCs w:val="24"/>
          <w:lang w:bidi="pl-PL"/>
        </w:rPr>
        <w:t xml:space="preserve">stosowania odpowiednich zabezpieczeń przed </w:t>
      </w:r>
      <w:r w:rsidR="00315ADB" w:rsidRPr="00252AB0">
        <w:rPr>
          <w:rFonts w:ascii="Times New Roman" w:hAnsi="Times New Roman"/>
          <w:sz w:val="24"/>
          <w:szCs w:val="24"/>
          <w:lang w:bidi="pl-PL"/>
        </w:rPr>
        <w:t xml:space="preserve">tymi </w:t>
      </w:r>
      <w:r w:rsidRPr="00252AB0">
        <w:rPr>
          <w:rFonts w:ascii="Times New Roman" w:hAnsi="Times New Roman"/>
          <w:sz w:val="24"/>
          <w:szCs w:val="24"/>
          <w:lang w:bidi="pl-PL"/>
        </w:rPr>
        <w:t>zagrożeniami</w:t>
      </w:r>
      <w:r w:rsidR="00DA6084" w:rsidRPr="00252AB0">
        <w:rPr>
          <w:rFonts w:ascii="Times New Roman" w:hAnsi="Times New Roman"/>
          <w:sz w:val="24"/>
          <w:szCs w:val="24"/>
          <w:lang w:bidi="pl-PL"/>
        </w:rPr>
        <w:t xml:space="preserve"> </w:t>
      </w:r>
      <w:r w:rsidR="00315ADB" w:rsidRPr="00252AB0">
        <w:rPr>
          <w:rFonts w:ascii="Times New Roman" w:hAnsi="Times New Roman"/>
          <w:sz w:val="24"/>
          <w:szCs w:val="24"/>
          <w:lang w:bidi="pl-PL"/>
        </w:rPr>
        <w:t xml:space="preserve">(art. </w:t>
      </w:r>
      <w:r w:rsidR="00987872" w:rsidRPr="00252AB0">
        <w:rPr>
          <w:rFonts w:ascii="Times New Roman" w:hAnsi="Times New Roman"/>
          <w:sz w:val="24"/>
          <w:szCs w:val="24"/>
          <w:lang w:bidi="pl-PL"/>
        </w:rPr>
        <w:t xml:space="preserve">22 </w:t>
      </w:r>
      <w:r w:rsidR="00245D46">
        <w:rPr>
          <w:rFonts w:ascii="Times New Roman" w:hAnsi="Times New Roman"/>
          <w:sz w:val="24"/>
          <w:szCs w:val="24"/>
          <w:lang w:bidi="pl-PL"/>
        </w:rPr>
        <w:t>ust. 1 pkt</w:t>
      </w:r>
      <w:r w:rsidR="00315ADB" w:rsidRPr="00252AB0">
        <w:rPr>
          <w:rFonts w:ascii="Times New Roman" w:hAnsi="Times New Roman"/>
          <w:sz w:val="24"/>
          <w:szCs w:val="24"/>
          <w:lang w:bidi="pl-PL"/>
        </w:rPr>
        <w:t xml:space="preserve"> 4).</w:t>
      </w:r>
      <w:r w:rsidRPr="00252AB0">
        <w:rPr>
          <w:rFonts w:ascii="Times New Roman" w:hAnsi="Times New Roman"/>
          <w:sz w:val="24"/>
          <w:szCs w:val="24"/>
          <w:lang w:bidi="pl-PL"/>
        </w:rPr>
        <w:t xml:space="preserve"> </w:t>
      </w:r>
      <w:r w:rsidR="008E03A2" w:rsidRPr="00252AB0">
        <w:rPr>
          <w:rFonts w:ascii="Times New Roman" w:hAnsi="Times New Roman"/>
          <w:sz w:val="24"/>
          <w:szCs w:val="24"/>
          <w:lang w:bidi="pl-PL"/>
        </w:rPr>
        <w:t>Obowiązek ten może być realizowany w r</w:t>
      </w:r>
      <w:r w:rsidR="00245D46">
        <w:rPr>
          <w:rFonts w:ascii="Times New Roman" w:hAnsi="Times New Roman"/>
          <w:sz w:val="24"/>
          <w:szCs w:val="24"/>
          <w:lang w:bidi="pl-PL"/>
        </w:rPr>
        <w:t xml:space="preserve">óżnorodny sposób, najczęściej </w:t>
      </w:r>
      <w:r w:rsidR="008E03A2" w:rsidRPr="00252AB0">
        <w:rPr>
          <w:rFonts w:ascii="Times New Roman" w:hAnsi="Times New Roman"/>
          <w:sz w:val="24"/>
          <w:szCs w:val="24"/>
          <w:lang w:bidi="pl-PL"/>
        </w:rPr>
        <w:t>przez umieszczanie na stronach internetowych informacji o zagrożeniach c</w:t>
      </w:r>
      <w:r w:rsidR="00A20AD2">
        <w:rPr>
          <w:rFonts w:ascii="Times New Roman" w:hAnsi="Times New Roman"/>
          <w:sz w:val="24"/>
          <w:szCs w:val="24"/>
          <w:lang w:bidi="pl-PL"/>
        </w:rPr>
        <w:t>yberbezpieczeństwa związanych z </w:t>
      </w:r>
      <w:r w:rsidR="008E03A2" w:rsidRPr="00252AB0">
        <w:rPr>
          <w:rFonts w:ascii="Times New Roman" w:hAnsi="Times New Roman"/>
          <w:sz w:val="24"/>
          <w:szCs w:val="24"/>
          <w:lang w:bidi="pl-PL"/>
        </w:rPr>
        <w:t xml:space="preserve">realizowanymi zadaniami publicznymi. Nie wiąże się to z obowiązkiem udzielania odpowiedzi na indywidualne zapytania, a już na pewno </w:t>
      </w:r>
      <w:r w:rsidR="001F2ED0" w:rsidRPr="00252AB0">
        <w:rPr>
          <w:rFonts w:ascii="Times New Roman" w:hAnsi="Times New Roman"/>
          <w:sz w:val="24"/>
          <w:szCs w:val="24"/>
          <w:lang w:bidi="pl-PL"/>
        </w:rPr>
        <w:t xml:space="preserve">nie z udostępnianiem </w:t>
      </w:r>
      <w:r w:rsidR="008E03A2" w:rsidRPr="00252AB0">
        <w:rPr>
          <w:rFonts w:ascii="Times New Roman" w:hAnsi="Times New Roman"/>
          <w:sz w:val="24"/>
          <w:szCs w:val="24"/>
          <w:lang w:bidi="pl-PL"/>
        </w:rPr>
        <w:t xml:space="preserve">wrażliwych informacji o nadzorowanych podmiotach. </w:t>
      </w:r>
      <w:r w:rsidRPr="00252AB0">
        <w:rPr>
          <w:rFonts w:ascii="Times New Roman" w:hAnsi="Times New Roman"/>
          <w:sz w:val="24"/>
          <w:szCs w:val="24"/>
          <w:lang w:bidi="pl-PL"/>
        </w:rPr>
        <w:t>Podmioty publiczne będą włączone do krajowego systemu cyberbezpieczeństwa dzięki ustanowionemu obowiązkowi zgłaszania incydentów</w:t>
      </w:r>
      <w:r w:rsidR="00315ADB" w:rsidRPr="00252AB0">
        <w:rPr>
          <w:rFonts w:ascii="Times New Roman" w:hAnsi="Times New Roman"/>
          <w:sz w:val="24"/>
          <w:szCs w:val="24"/>
          <w:lang w:bidi="pl-PL"/>
        </w:rPr>
        <w:t xml:space="preserve"> w podmiocie publicznym</w:t>
      </w:r>
      <w:r w:rsidRPr="00252AB0">
        <w:rPr>
          <w:rFonts w:ascii="Times New Roman" w:hAnsi="Times New Roman"/>
          <w:sz w:val="24"/>
          <w:szCs w:val="24"/>
          <w:lang w:bidi="pl-PL"/>
        </w:rPr>
        <w:t>,</w:t>
      </w:r>
      <w:r w:rsidR="008A2A55" w:rsidRPr="00252AB0">
        <w:rPr>
          <w:rFonts w:ascii="Times New Roman" w:hAnsi="Times New Roman"/>
          <w:sz w:val="24"/>
          <w:szCs w:val="24"/>
          <w:lang w:bidi="pl-PL"/>
        </w:rPr>
        <w:t xml:space="preserve"> zarządzanie incydentem jak</w:t>
      </w:r>
      <w:r w:rsidRPr="00252AB0">
        <w:rPr>
          <w:rFonts w:ascii="Times New Roman" w:hAnsi="Times New Roman"/>
          <w:sz w:val="24"/>
          <w:szCs w:val="24"/>
          <w:lang w:bidi="pl-PL"/>
        </w:rPr>
        <w:t xml:space="preserve"> również</w:t>
      </w:r>
      <w:r w:rsidR="008A2A55" w:rsidRPr="00252AB0">
        <w:rPr>
          <w:rFonts w:ascii="Times New Roman" w:hAnsi="Times New Roman"/>
          <w:sz w:val="24"/>
          <w:szCs w:val="24"/>
          <w:lang w:bidi="pl-PL"/>
        </w:rPr>
        <w:t xml:space="preserve"> w wypadku takiej potrzeby</w:t>
      </w:r>
      <w:r w:rsidRPr="00252AB0">
        <w:rPr>
          <w:rFonts w:ascii="Times New Roman" w:hAnsi="Times New Roman"/>
          <w:sz w:val="24"/>
          <w:szCs w:val="24"/>
          <w:lang w:bidi="pl-PL"/>
        </w:rPr>
        <w:t xml:space="preserve"> </w:t>
      </w:r>
      <w:r w:rsidR="00315ADB" w:rsidRPr="00252AB0">
        <w:rPr>
          <w:rFonts w:ascii="Times New Roman" w:hAnsi="Times New Roman"/>
          <w:sz w:val="24"/>
          <w:szCs w:val="24"/>
          <w:lang w:bidi="pl-PL"/>
        </w:rPr>
        <w:t>współprac</w:t>
      </w:r>
      <w:r w:rsidR="008A2A55" w:rsidRPr="00252AB0">
        <w:rPr>
          <w:rFonts w:ascii="Times New Roman" w:hAnsi="Times New Roman"/>
          <w:sz w:val="24"/>
          <w:szCs w:val="24"/>
          <w:lang w:bidi="pl-PL"/>
        </w:rPr>
        <w:t>ę</w:t>
      </w:r>
      <w:r w:rsidR="00315ADB" w:rsidRPr="00252AB0">
        <w:rPr>
          <w:rFonts w:ascii="Times New Roman" w:hAnsi="Times New Roman"/>
          <w:sz w:val="24"/>
          <w:szCs w:val="24"/>
          <w:lang w:bidi="pl-PL"/>
        </w:rPr>
        <w:t xml:space="preserve"> w jego obsłudze, a także incydentów krytycznych z zespołami CSIRT</w:t>
      </w:r>
      <w:r w:rsidR="00D1207E" w:rsidRPr="00252AB0">
        <w:rPr>
          <w:rFonts w:ascii="Times New Roman" w:hAnsi="Times New Roman"/>
          <w:sz w:val="24"/>
          <w:szCs w:val="24"/>
          <w:lang w:bidi="pl-PL"/>
        </w:rPr>
        <w:t>.</w:t>
      </w:r>
      <w:r w:rsidR="00F360E6" w:rsidRPr="00252AB0">
        <w:rPr>
          <w:rFonts w:ascii="Times New Roman" w:hAnsi="Times New Roman"/>
          <w:sz w:val="24"/>
          <w:szCs w:val="24"/>
          <w:lang w:bidi="pl-PL"/>
        </w:rPr>
        <w:t xml:space="preserve"> </w:t>
      </w:r>
      <w:r w:rsidR="008A2A55" w:rsidRPr="00252AB0">
        <w:rPr>
          <w:rFonts w:ascii="Times New Roman" w:hAnsi="Times New Roman"/>
          <w:sz w:val="24"/>
          <w:szCs w:val="24"/>
          <w:lang w:bidi="pl-PL"/>
        </w:rPr>
        <w:t>Projektodawca tym samym zobowiązuje podmiot publiczny do obsługi incydentu we własnym zakresie, pozostawiając mu swobodę w zakresie sposobu realizacji tych obowiązków. Proponowane rozwiązanie uwzględnia zatem</w:t>
      </w:r>
      <w:r w:rsidR="008A2A55" w:rsidRPr="00252AB0">
        <w:rPr>
          <w:rFonts w:ascii="Times New Roman" w:eastAsia="Times New Roman" w:hAnsi="Times New Roman"/>
          <w:sz w:val="24"/>
          <w:szCs w:val="24"/>
          <w:lang w:eastAsia="pl-PL"/>
        </w:rPr>
        <w:t xml:space="preserve"> </w:t>
      </w:r>
      <w:r w:rsidR="009120F1" w:rsidRPr="00252AB0">
        <w:rPr>
          <w:rFonts w:ascii="Times New Roman" w:hAnsi="Times New Roman"/>
          <w:sz w:val="24"/>
          <w:szCs w:val="24"/>
          <w:lang w:bidi="pl-PL"/>
        </w:rPr>
        <w:t>istniejące</w:t>
      </w:r>
      <w:r w:rsidR="008A2A55" w:rsidRPr="00252AB0">
        <w:rPr>
          <w:rFonts w:ascii="Times New Roman" w:hAnsi="Times New Roman"/>
          <w:sz w:val="24"/>
          <w:szCs w:val="24"/>
          <w:lang w:bidi="pl-PL"/>
        </w:rPr>
        <w:t xml:space="preserve"> już i ciągle rozbudowywane wewnętrzne struktury odpowiedzialne za cyberbezpieczeństwo w poszczególnych resortach</w:t>
      </w:r>
      <w:r w:rsidR="00340F0D" w:rsidRPr="00252AB0">
        <w:rPr>
          <w:rFonts w:ascii="Times New Roman" w:hAnsi="Times New Roman"/>
          <w:sz w:val="24"/>
          <w:szCs w:val="24"/>
          <w:lang w:bidi="pl-PL"/>
        </w:rPr>
        <w:t xml:space="preserve">. </w:t>
      </w:r>
      <w:r w:rsidR="00A20AD2">
        <w:rPr>
          <w:rFonts w:ascii="Times New Roman" w:hAnsi="Times New Roman"/>
          <w:sz w:val="24"/>
          <w:szCs w:val="24"/>
          <w:lang w:bidi="pl-PL"/>
        </w:rPr>
        <w:t>Incydenty w </w:t>
      </w:r>
      <w:r w:rsidR="00F360E6" w:rsidRPr="00252AB0">
        <w:rPr>
          <w:rFonts w:ascii="Times New Roman" w:hAnsi="Times New Roman"/>
          <w:sz w:val="24"/>
          <w:szCs w:val="24"/>
          <w:lang w:bidi="pl-PL"/>
        </w:rPr>
        <w:t>podmiotach publicznych będą obejmować takie incydenty, które powodują lub mogą spowodować obniżenie jakości lub przerwanie ciągłości zadania publicznego realizowanego przez podmioty publiczne. Projektodawca w przeciwieństwie do incydentów poważnych i istotnych nie wprowadza jednak progów na zgłoszenie incydentu w podmiocie publicznym.</w:t>
      </w:r>
      <w:r w:rsidR="00315ADB" w:rsidRPr="00252AB0">
        <w:rPr>
          <w:rFonts w:ascii="Times New Roman" w:hAnsi="Times New Roman"/>
          <w:sz w:val="24"/>
          <w:szCs w:val="24"/>
          <w:lang w:bidi="pl-PL"/>
        </w:rPr>
        <w:t xml:space="preserve"> </w:t>
      </w:r>
      <w:r w:rsidR="00F360E6" w:rsidRPr="00252AB0">
        <w:rPr>
          <w:rFonts w:ascii="Times New Roman" w:hAnsi="Times New Roman"/>
          <w:sz w:val="24"/>
          <w:szCs w:val="24"/>
          <w:lang w:bidi="pl-PL"/>
        </w:rPr>
        <w:t>Natomiast p</w:t>
      </w:r>
      <w:r w:rsidR="00315ADB" w:rsidRPr="00252AB0">
        <w:rPr>
          <w:rFonts w:ascii="Times New Roman" w:hAnsi="Times New Roman"/>
          <w:sz w:val="24"/>
          <w:szCs w:val="24"/>
          <w:lang w:bidi="pl-PL"/>
        </w:rPr>
        <w:t>odobnie</w:t>
      </w:r>
      <w:r w:rsidR="00C039E9">
        <w:rPr>
          <w:rFonts w:ascii="Times New Roman" w:hAnsi="Times New Roman"/>
          <w:sz w:val="24"/>
          <w:szCs w:val="24"/>
          <w:lang w:bidi="pl-PL"/>
        </w:rPr>
        <w:t>,</w:t>
      </w:r>
      <w:r w:rsidR="00315ADB" w:rsidRPr="00252AB0">
        <w:rPr>
          <w:rFonts w:ascii="Times New Roman" w:hAnsi="Times New Roman"/>
          <w:sz w:val="24"/>
          <w:szCs w:val="24"/>
          <w:lang w:bidi="pl-PL"/>
        </w:rPr>
        <w:t xml:space="preserve"> jak dla incydentów poważnych i krytycznych w zgłoszeniu</w:t>
      </w:r>
      <w:r w:rsidR="007720CB" w:rsidRPr="00252AB0">
        <w:rPr>
          <w:rFonts w:ascii="Times New Roman" w:hAnsi="Times New Roman"/>
          <w:sz w:val="24"/>
          <w:szCs w:val="24"/>
          <w:lang w:bidi="pl-PL"/>
        </w:rPr>
        <w:t xml:space="preserve"> incydentu w podmiocie publicznym</w:t>
      </w:r>
      <w:r w:rsidR="00315ADB" w:rsidRPr="00252AB0">
        <w:rPr>
          <w:rFonts w:ascii="Times New Roman" w:hAnsi="Times New Roman"/>
          <w:sz w:val="24"/>
          <w:szCs w:val="24"/>
          <w:lang w:bidi="pl-PL"/>
        </w:rPr>
        <w:t xml:space="preserve"> podmiot </w:t>
      </w:r>
      <w:r w:rsidR="007720CB" w:rsidRPr="00252AB0">
        <w:rPr>
          <w:rFonts w:ascii="Times New Roman" w:hAnsi="Times New Roman"/>
          <w:sz w:val="24"/>
          <w:szCs w:val="24"/>
          <w:lang w:bidi="pl-PL"/>
        </w:rPr>
        <w:t xml:space="preserve">ten </w:t>
      </w:r>
      <w:r w:rsidR="00315ADB" w:rsidRPr="00252AB0">
        <w:rPr>
          <w:rFonts w:ascii="Times New Roman" w:hAnsi="Times New Roman"/>
          <w:sz w:val="24"/>
          <w:szCs w:val="24"/>
          <w:lang w:bidi="pl-PL"/>
        </w:rPr>
        <w:t>oznacza informacje stanowiące tajemnice prawnie chronione</w:t>
      </w:r>
      <w:r w:rsidR="007720CB" w:rsidRPr="00252AB0">
        <w:rPr>
          <w:rFonts w:ascii="Times New Roman" w:hAnsi="Times New Roman"/>
          <w:sz w:val="24"/>
          <w:szCs w:val="24"/>
          <w:lang w:bidi="pl-PL"/>
        </w:rPr>
        <w:t>,</w:t>
      </w:r>
      <w:r w:rsidR="007720CB" w:rsidRPr="00252AB0">
        <w:rPr>
          <w:rFonts w:ascii="Times New Roman" w:hAnsi="Times New Roman"/>
          <w:sz w:val="24"/>
          <w:szCs w:val="24"/>
        </w:rPr>
        <w:t xml:space="preserve"> </w:t>
      </w:r>
      <w:r w:rsidR="007720CB" w:rsidRPr="00252AB0">
        <w:rPr>
          <w:rFonts w:ascii="Times New Roman" w:hAnsi="Times New Roman"/>
          <w:sz w:val="24"/>
          <w:szCs w:val="24"/>
          <w:lang w:bidi="pl-PL"/>
        </w:rPr>
        <w:t>w tym stanowiące tajemnicę przedsiębiorstwa.</w:t>
      </w:r>
      <w:r w:rsidR="00F360E6" w:rsidRPr="00252AB0">
        <w:rPr>
          <w:rFonts w:ascii="Times New Roman" w:hAnsi="Times New Roman"/>
          <w:sz w:val="24"/>
          <w:szCs w:val="24"/>
          <w:lang w:bidi="pl-PL"/>
        </w:rPr>
        <w:t xml:space="preserve"> </w:t>
      </w:r>
      <w:r w:rsidRPr="00252AB0">
        <w:rPr>
          <w:rFonts w:ascii="Times New Roman" w:hAnsi="Times New Roman"/>
          <w:sz w:val="24"/>
          <w:szCs w:val="24"/>
          <w:lang w:bidi="pl-PL"/>
        </w:rPr>
        <w:t xml:space="preserve">W przypadku podmiotów publicznych, wobec których została wydana decyzja o uznaniu za operatora usług kluczowych, miałyby zastosowanie przepisy rozdziału </w:t>
      </w:r>
      <w:r w:rsidR="007720CB" w:rsidRPr="00252AB0">
        <w:rPr>
          <w:rFonts w:ascii="Times New Roman" w:hAnsi="Times New Roman"/>
          <w:sz w:val="24"/>
          <w:szCs w:val="24"/>
          <w:lang w:bidi="pl-PL"/>
        </w:rPr>
        <w:t xml:space="preserve">3 </w:t>
      </w:r>
      <w:r w:rsidRPr="00252AB0">
        <w:rPr>
          <w:rFonts w:ascii="Times New Roman" w:hAnsi="Times New Roman"/>
          <w:sz w:val="24"/>
          <w:szCs w:val="24"/>
          <w:lang w:bidi="pl-PL"/>
        </w:rPr>
        <w:t>ustawy definiujące m.in. obowiązki w zakresie wdrożenia systemu zarządzania bezpieczeństwem, opracowywania dokumentacji związanej z cyberbezpieczeństwem oraz przeprowadzania audytów bezpieczeństwa teleinformatycznego przez akredytowane jednostki certyfikujące.</w:t>
      </w:r>
      <w:r w:rsidR="001E6B6C">
        <w:rPr>
          <w:rFonts w:ascii="Times New Roman" w:hAnsi="Times New Roman"/>
          <w:sz w:val="24"/>
          <w:szCs w:val="24"/>
          <w:lang w:bidi="pl-PL"/>
        </w:rPr>
        <w:t xml:space="preserve"> </w:t>
      </w:r>
      <w:r w:rsidRPr="00252AB0">
        <w:rPr>
          <w:rFonts w:ascii="Times New Roman" w:hAnsi="Times New Roman"/>
          <w:sz w:val="24"/>
          <w:szCs w:val="24"/>
          <w:lang w:bidi="pl-PL"/>
        </w:rPr>
        <w:t>Taki podmiot publiczny pozostanie również stroną obowiązków bez względu na okoliczności czy usługa będzie w jego imieniu świadczona np. przez generalnego wykonawcę</w:t>
      </w:r>
      <w:r w:rsidR="0038620F">
        <w:rPr>
          <w:rFonts w:ascii="Times New Roman" w:hAnsi="Times New Roman"/>
          <w:sz w:val="24"/>
          <w:szCs w:val="24"/>
          <w:lang w:bidi="pl-PL"/>
        </w:rPr>
        <w:t>,</w:t>
      </w:r>
      <w:r w:rsidRPr="00252AB0">
        <w:rPr>
          <w:rFonts w:ascii="Times New Roman" w:hAnsi="Times New Roman"/>
          <w:sz w:val="24"/>
          <w:szCs w:val="24"/>
          <w:lang w:bidi="pl-PL"/>
        </w:rPr>
        <w:t xml:space="preserve"> podwykonawców.</w:t>
      </w:r>
    </w:p>
    <w:p w:rsidR="00D36C4D" w:rsidRPr="00252AB0" w:rsidRDefault="00EC4615"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 xml:space="preserve">Oprócz </w:t>
      </w:r>
      <w:r w:rsidR="00967A9E" w:rsidRPr="00252AB0">
        <w:rPr>
          <w:rFonts w:ascii="Times New Roman" w:hAnsi="Times New Roman"/>
          <w:sz w:val="24"/>
          <w:szCs w:val="24"/>
          <w:lang w:bidi="pl-PL"/>
        </w:rPr>
        <w:t xml:space="preserve">ogólnych wymogów z zakresu cyberbezpieczeństwa, którymi będą objęte </w:t>
      </w:r>
      <w:r w:rsidRPr="00252AB0">
        <w:rPr>
          <w:rFonts w:ascii="Times New Roman" w:hAnsi="Times New Roman"/>
          <w:sz w:val="24"/>
          <w:szCs w:val="24"/>
          <w:lang w:bidi="pl-PL"/>
        </w:rPr>
        <w:t xml:space="preserve">wszystkie </w:t>
      </w:r>
      <w:r w:rsidR="00967A9E" w:rsidRPr="00252AB0">
        <w:rPr>
          <w:rFonts w:ascii="Times New Roman" w:hAnsi="Times New Roman"/>
          <w:sz w:val="24"/>
          <w:szCs w:val="24"/>
          <w:lang w:bidi="pl-PL"/>
        </w:rPr>
        <w:t xml:space="preserve">podmioty publiczne wchodzące w skład krajowego systemu cyberbezpieczeństwa, </w:t>
      </w:r>
      <w:r w:rsidRPr="00252AB0">
        <w:rPr>
          <w:rFonts w:ascii="Times New Roman" w:hAnsi="Times New Roman"/>
          <w:sz w:val="24"/>
          <w:szCs w:val="24"/>
          <w:lang w:bidi="pl-PL"/>
        </w:rPr>
        <w:t xml:space="preserve">ustawa </w:t>
      </w:r>
      <w:r w:rsidR="00967A9E" w:rsidRPr="00252AB0">
        <w:rPr>
          <w:rFonts w:ascii="Times New Roman" w:hAnsi="Times New Roman"/>
          <w:sz w:val="24"/>
          <w:szCs w:val="24"/>
          <w:lang w:bidi="pl-PL"/>
        </w:rPr>
        <w:t>wyodręb</w:t>
      </w:r>
      <w:r w:rsidR="00A20AD2">
        <w:rPr>
          <w:rFonts w:ascii="Times New Roman" w:hAnsi="Times New Roman"/>
          <w:sz w:val="24"/>
          <w:szCs w:val="24"/>
          <w:lang w:bidi="pl-PL"/>
        </w:rPr>
        <w:t>nia również organy właściwe ds. </w:t>
      </w:r>
      <w:r w:rsidR="00967A9E" w:rsidRPr="00252AB0">
        <w:rPr>
          <w:rFonts w:ascii="Times New Roman" w:hAnsi="Times New Roman"/>
          <w:sz w:val="24"/>
          <w:szCs w:val="24"/>
          <w:lang w:bidi="pl-PL"/>
        </w:rPr>
        <w:t>cyberbezpieczeństwa, tzw. org</w:t>
      </w:r>
      <w:r w:rsidR="007720CB" w:rsidRPr="00252AB0">
        <w:rPr>
          <w:rFonts w:ascii="Times New Roman" w:hAnsi="Times New Roman"/>
          <w:sz w:val="24"/>
          <w:szCs w:val="24"/>
          <w:lang w:bidi="pl-PL"/>
        </w:rPr>
        <w:t>any właściwe (szerzej Rozdział 8</w:t>
      </w:r>
      <w:r w:rsidR="00967A9E" w:rsidRPr="00252AB0">
        <w:rPr>
          <w:rFonts w:ascii="Times New Roman" w:hAnsi="Times New Roman"/>
          <w:sz w:val="24"/>
          <w:szCs w:val="24"/>
          <w:lang w:bidi="pl-PL"/>
        </w:rPr>
        <w:t>) realizujące dodatkowo funkcje z zakresu nadzoru i kontroli nad operatorami usług kluczowych bądź dostawcami usług cyfrowych.</w:t>
      </w:r>
    </w:p>
    <w:p w:rsidR="00D36C4D" w:rsidRPr="00252AB0" w:rsidRDefault="00967A9E"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 xml:space="preserve">Rozdział </w:t>
      </w:r>
      <w:r w:rsidR="008367E1" w:rsidRPr="00252AB0">
        <w:rPr>
          <w:rFonts w:ascii="Times New Roman" w:hAnsi="Times New Roman"/>
          <w:b/>
          <w:sz w:val="24"/>
          <w:szCs w:val="24"/>
        </w:rPr>
        <w:t>6</w:t>
      </w:r>
      <w:r w:rsidRPr="00252AB0">
        <w:rPr>
          <w:rFonts w:ascii="Times New Roman" w:hAnsi="Times New Roman"/>
          <w:b/>
          <w:sz w:val="24"/>
          <w:szCs w:val="24"/>
        </w:rPr>
        <w:t>: Zadania CSIRT</w:t>
      </w:r>
      <w:r w:rsidR="008367E1" w:rsidRPr="00252AB0">
        <w:rPr>
          <w:rFonts w:ascii="Times New Roman" w:hAnsi="Times New Roman"/>
          <w:b/>
          <w:sz w:val="24"/>
          <w:szCs w:val="24"/>
        </w:rPr>
        <w:t xml:space="preserve"> MON, CSIRT NASK, CSIRT GOV</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Przepisy rozdziału ustanawiają strukturę </w:t>
      </w:r>
      <w:r w:rsidR="00D1207E" w:rsidRPr="00252AB0">
        <w:rPr>
          <w:rFonts w:ascii="Times New Roman" w:hAnsi="Times New Roman"/>
          <w:sz w:val="24"/>
          <w:szCs w:val="24"/>
        </w:rPr>
        <w:t xml:space="preserve">CSIRT </w:t>
      </w:r>
      <w:r w:rsidRPr="00252AB0">
        <w:rPr>
          <w:rFonts w:ascii="Times New Roman" w:hAnsi="Times New Roman"/>
          <w:sz w:val="24"/>
          <w:szCs w:val="24"/>
        </w:rPr>
        <w:t xml:space="preserve">i porządkują kwestię zakresu odpowiedzialności poszczególnych </w:t>
      </w:r>
      <w:r w:rsidR="00D1207E" w:rsidRPr="00252AB0">
        <w:rPr>
          <w:rFonts w:ascii="Times New Roman" w:hAnsi="Times New Roman"/>
          <w:sz w:val="24"/>
          <w:szCs w:val="24"/>
        </w:rPr>
        <w:t>CSIRT</w:t>
      </w:r>
      <w:r w:rsidRPr="00252AB0">
        <w:rPr>
          <w:rFonts w:ascii="Times New Roman" w:hAnsi="Times New Roman"/>
          <w:sz w:val="24"/>
          <w:szCs w:val="24"/>
        </w:rPr>
        <w:t xml:space="preserve">. Przyjęte rozwiązanie ma na celu jednoznaczne umocowanie w obowiązujących przepisach zasady współpracy takich </w:t>
      </w:r>
      <w:r w:rsidR="00D1207E" w:rsidRPr="00252AB0">
        <w:rPr>
          <w:rFonts w:ascii="Times New Roman" w:hAnsi="Times New Roman"/>
          <w:sz w:val="24"/>
          <w:szCs w:val="24"/>
        </w:rPr>
        <w:t>CSIRT</w:t>
      </w:r>
      <w:r w:rsidRPr="00252AB0">
        <w:rPr>
          <w:rFonts w:ascii="Times New Roman" w:hAnsi="Times New Roman"/>
          <w:sz w:val="24"/>
          <w:szCs w:val="24"/>
        </w:rPr>
        <w:t xml:space="preserve">. Projektodawca zakłada, że z uwagi na wieloletnie doświadczenie oraz umiejscowienie w najwyższych strukturach, jak i wsparcie władz państwowych, wszystkie trzy CSIRT spełniają wymogi określone w załączniku nr 1 do dyrektywy </w:t>
      </w:r>
      <w:r w:rsidR="0057016F" w:rsidRPr="00252AB0">
        <w:rPr>
          <w:rFonts w:ascii="Times New Roman" w:hAnsi="Times New Roman"/>
          <w:sz w:val="24"/>
          <w:szCs w:val="24"/>
        </w:rPr>
        <w:t>2016/1148</w:t>
      </w:r>
      <w:r w:rsidRPr="00252AB0">
        <w:rPr>
          <w:rFonts w:ascii="Times New Roman" w:hAnsi="Times New Roman"/>
          <w:sz w:val="24"/>
          <w:szCs w:val="24"/>
        </w:rPr>
        <w:t xml:space="preserve"> określającym minimalne wymogi dla CSIRT</w:t>
      </w:r>
      <w:r w:rsidR="00D1207E" w:rsidRPr="00252AB0">
        <w:rPr>
          <w:rFonts w:ascii="Times New Roman" w:hAnsi="Times New Roman"/>
          <w:sz w:val="24"/>
          <w:szCs w:val="24"/>
        </w:rPr>
        <w:t>.</w:t>
      </w:r>
      <w:r w:rsidRPr="00252AB0">
        <w:rPr>
          <w:rFonts w:ascii="Times New Roman" w:hAnsi="Times New Roman"/>
          <w:sz w:val="24"/>
          <w:szCs w:val="24"/>
        </w:rPr>
        <w:t xml:space="preserve"> Umotywowane jest to faktem, że wszystkie trzy zespoły funkcjonują od lat (CERT Polska działa od 1996 r., MIL-CERT i CERT.GOV.PL od 2008 r.), posiadają międzynarodowe uznanie, są członkami międzynarodowych organizacji zrzeszających zespoły CERT (TF-CSIRT, Anti-Phishing Working Group, FIRST), uczestniczą w ćwiczeniach NATO i UE (Cyber Europe, Locked Shields, Cyber Coalition, CMX, CECSP). Bardzo wysoka ocena polskich zespołów jest potwierdzeniem profesjonalizmu i możliwości specjalistów ze wszystkich trzech instytucji odpowiedzialnych za bezpiec</w:t>
      </w:r>
      <w:r w:rsidR="00A20AD2">
        <w:rPr>
          <w:rFonts w:ascii="Times New Roman" w:hAnsi="Times New Roman"/>
          <w:sz w:val="24"/>
          <w:szCs w:val="24"/>
        </w:rPr>
        <w:t>zeństwo teleinformatyczne w </w:t>
      </w:r>
      <w:r w:rsidRPr="00252AB0">
        <w:rPr>
          <w:rFonts w:ascii="Times New Roman" w:hAnsi="Times New Roman"/>
          <w:sz w:val="24"/>
          <w:szCs w:val="24"/>
        </w:rPr>
        <w:t>Polsce.</w:t>
      </w:r>
      <w:r w:rsidR="00FD5C26" w:rsidRPr="00252AB0">
        <w:rPr>
          <w:rFonts w:ascii="Times New Roman" w:hAnsi="Times New Roman"/>
          <w:sz w:val="24"/>
          <w:szCs w:val="24"/>
        </w:rPr>
        <w:t xml:space="preserve"> </w:t>
      </w:r>
      <w:r w:rsidR="00E5769F" w:rsidRPr="00252AB0">
        <w:rPr>
          <w:rFonts w:ascii="Times New Roman" w:hAnsi="Times New Roman"/>
          <w:sz w:val="24"/>
          <w:szCs w:val="24"/>
        </w:rPr>
        <w:t>Uznano też, że CSIRT spełniają wymogi określone w art. 5 ust. 7 dyrektywy 2016/1148 i nie jest konieczna transpozycja tego przepisu przez akt prawny.</w:t>
      </w:r>
      <w:r w:rsidR="00FD5C26" w:rsidRPr="00252AB0">
        <w:rPr>
          <w:rFonts w:ascii="Times New Roman" w:hAnsi="Times New Roman"/>
          <w:sz w:val="24"/>
          <w:szCs w:val="24"/>
        </w:rPr>
        <w:t xml:space="preserve"> </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Zgodnie z art. </w:t>
      </w:r>
      <w:r w:rsidR="00987872" w:rsidRPr="00252AB0">
        <w:rPr>
          <w:rFonts w:ascii="Times New Roman" w:hAnsi="Times New Roman"/>
          <w:sz w:val="24"/>
          <w:szCs w:val="24"/>
        </w:rPr>
        <w:t xml:space="preserve">26 </w:t>
      </w:r>
      <w:r w:rsidRPr="00252AB0">
        <w:rPr>
          <w:rFonts w:ascii="Times New Roman" w:hAnsi="Times New Roman"/>
          <w:sz w:val="24"/>
          <w:szCs w:val="24"/>
        </w:rPr>
        <w:t>projektu CSIRT</w:t>
      </w:r>
      <w:r w:rsidR="00D1207E" w:rsidRPr="00252AB0">
        <w:rPr>
          <w:rFonts w:ascii="Times New Roman" w:hAnsi="Times New Roman"/>
          <w:sz w:val="24"/>
          <w:szCs w:val="24"/>
        </w:rPr>
        <w:t xml:space="preserve"> </w:t>
      </w:r>
      <w:r w:rsidRPr="00252AB0">
        <w:rPr>
          <w:rFonts w:ascii="Times New Roman" w:hAnsi="Times New Roman"/>
          <w:sz w:val="24"/>
          <w:szCs w:val="24"/>
        </w:rPr>
        <w:t>realizują zadania na rzecz przeciwdziałania zagrożeniom cyberbezpieczeństwa o</w:t>
      </w:r>
      <w:r w:rsidR="001E6B6C">
        <w:rPr>
          <w:rFonts w:ascii="Times New Roman" w:hAnsi="Times New Roman"/>
          <w:sz w:val="24"/>
          <w:szCs w:val="24"/>
        </w:rPr>
        <w:t xml:space="preserve"> </w:t>
      </w:r>
      <w:r w:rsidRPr="00252AB0">
        <w:rPr>
          <w:rFonts w:ascii="Times New Roman" w:hAnsi="Times New Roman"/>
          <w:sz w:val="24"/>
          <w:szCs w:val="24"/>
        </w:rPr>
        <w:t>charakterze ponadsektorowym i</w:t>
      </w:r>
      <w:r w:rsidR="001E6B6C">
        <w:rPr>
          <w:rFonts w:ascii="Times New Roman" w:hAnsi="Times New Roman"/>
          <w:sz w:val="24"/>
          <w:szCs w:val="24"/>
        </w:rPr>
        <w:t xml:space="preserve"> </w:t>
      </w:r>
      <w:r w:rsidRPr="00252AB0">
        <w:rPr>
          <w:rFonts w:ascii="Times New Roman" w:hAnsi="Times New Roman"/>
          <w:sz w:val="24"/>
          <w:szCs w:val="24"/>
        </w:rPr>
        <w:t>transgranicznym, a</w:t>
      </w:r>
      <w:r w:rsidR="001E6B6C">
        <w:rPr>
          <w:rFonts w:ascii="Times New Roman" w:hAnsi="Times New Roman"/>
          <w:sz w:val="24"/>
          <w:szCs w:val="24"/>
        </w:rPr>
        <w:t xml:space="preserve"> </w:t>
      </w:r>
      <w:r w:rsidRPr="00252AB0">
        <w:rPr>
          <w:rFonts w:ascii="Times New Roman" w:hAnsi="Times New Roman"/>
          <w:sz w:val="24"/>
          <w:szCs w:val="24"/>
        </w:rPr>
        <w:t xml:space="preserve">także zapewniają koordynację obsługi poważnych incydentów. </w:t>
      </w:r>
      <w:r w:rsidR="00D1207E" w:rsidRPr="00252AB0">
        <w:rPr>
          <w:rFonts w:ascii="Times New Roman" w:hAnsi="Times New Roman"/>
          <w:sz w:val="24"/>
          <w:szCs w:val="24"/>
        </w:rPr>
        <w:t xml:space="preserve">CSIRT </w:t>
      </w:r>
      <w:r w:rsidRPr="00252AB0">
        <w:rPr>
          <w:rFonts w:ascii="Times New Roman" w:hAnsi="Times New Roman"/>
          <w:sz w:val="24"/>
          <w:szCs w:val="24"/>
        </w:rPr>
        <w:t xml:space="preserve">monitorują zagrożenia i incydenty na poziomie krajowym, odpowiadają za szacowanie ryzyka związanego z ujawnionym zagrożeniem cyberbezpieczeństwa, przekazują podmiotom tworzącym krajowy system cyberbezpieczeństwa wczesne ostrzeżenia, informacje dotyczące incydentów i ryzyk, a także rekomendacje działań minimalizujących skutki incydentu. </w:t>
      </w:r>
      <w:r w:rsidR="00D1207E" w:rsidRPr="00252AB0">
        <w:rPr>
          <w:rFonts w:ascii="Times New Roman" w:hAnsi="Times New Roman"/>
          <w:sz w:val="24"/>
          <w:szCs w:val="24"/>
        </w:rPr>
        <w:t xml:space="preserve">CSIRT </w:t>
      </w:r>
      <w:r w:rsidRPr="00252AB0">
        <w:rPr>
          <w:rFonts w:ascii="Times New Roman" w:hAnsi="Times New Roman"/>
          <w:sz w:val="24"/>
          <w:szCs w:val="24"/>
        </w:rPr>
        <w:t>dokonują klasyfikacji incydentów</w:t>
      </w:r>
      <w:r w:rsidR="00C039E9">
        <w:rPr>
          <w:rFonts w:ascii="Times New Roman" w:hAnsi="Times New Roman"/>
          <w:sz w:val="24"/>
          <w:szCs w:val="24"/>
        </w:rPr>
        <w:t>,</w:t>
      </w:r>
      <w:r w:rsidRPr="00252AB0">
        <w:rPr>
          <w:rFonts w:ascii="Times New Roman" w:hAnsi="Times New Roman"/>
          <w:sz w:val="24"/>
          <w:szCs w:val="24"/>
        </w:rPr>
        <w:t xml:space="preserve"> jako krytyczne oraz koordynują ich obsługę, a w razie potrzeby zapewniają wsparcie w</w:t>
      </w:r>
      <w:r w:rsidR="00A20AD2">
        <w:rPr>
          <w:rFonts w:ascii="Times New Roman" w:hAnsi="Times New Roman"/>
          <w:sz w:val="24"/>
          <w:szCs w:val="24"/>
        </w:rPr>
        <w:t xml:space="preserve"> obsłudze incydentu poważnego i </w:t>
      </w:r>
      <w:r w:rsidRPr="00252AB0">
        <w:rPr>
          <w:rFonts w:ascii="Times New Roman" w:hAnsi="Times New Roman"/>
          <w:sz w:val="24"/>
          <w:szCs w:val="24"/>
        </w:rPr>
        <w:t xml:space="preserve">krytycznego operatorom usług kluczowych. </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Należy podkreślić, że wsparcie w obsłudze lub obsługa poważnych incydentów </w:t>
      </w:r>
      <w:r w:rsidR="003A1B30" w:rsidRPr="00252AB0">
        <w:rPr>
          <w:rFonts w:ascii="Times New Roman" w:hAnsi="Times New Roman"/>
          <w:sz w:val="24"/>
          <w:szCs w:val="24"/>
        </w:rPr>
        <w:t xml:space="preserve">przez CSIRT </w:t>
      </w:r>
      <w:r w:rsidRPr="00252AB0">
        <w:rPr>
          <w:rFonts w:ascii="Times New Roman" w:hAnsi="Times New Roman"/>
          <w:sz w:val="24"/>
          <w:szCs w:val="24"/>
        </w:rPr>
        <w:t xml:space="preserve">u operatorów usług kluczowych bądź posiadaczy samoistnych </w:t>
      </w:r>
      <w:r w:rsidR="005A5621" w:rsidRPr="00252AB0">
        <w:rPr>
          <w:rFonts w:ascii="Times New Roman" w:hAnsi="Times New Roman"/>
          <w:sz w:val="24"/>
          <w:szCs w:val="24"/>
        </w:rPr>
        <w:t>lub</w:t>
      </w:r>
      <w:r w:rsidRPr="00252AB0">
        <w:rPr>
          <w:rFonts w:ascii="Times New Roman" w:hAnsi="Times New Roman"/>
          <w:sz w:val="24"/>
          <w:szCs w:val="24"/>
        </w:rPr>
        <w:t xml:space="preserve"> zależnych obiektów, instalacji, urządzeń lub usług wchodzących w skład infrastruktury krytycznej lub incydentów istotnych u dostawców usług cyfrowych może odbywać się wyłącznie w uzasadnionych przypadkach i na wniosek tych podmiotów. </w:t>
      </w:r>
      <w:r w:rsidR="003A1B30" w:rsidRPr="00252AB0">
        <w:rPr>
          <w:rFonts w:ascii="Times New Roman" w:hAnsi="Times New Roman"/>
          <w:sz w:val="24"/>
          <w:szCs w:val="24"/>
        </w:rPr>
        <w:t xml:space="preserve">Zasadą powinna być obsługa incydentu przez osoby związane z podmiotem bądź dla niego pracujące. </w:t>
      </w:r>
      <w:r w:rsidRPr="00252AB0">
        <w:rPr>
          <w:rFonts w:ascii="Times New Roman" w:hAnsi="Times New Roman"/>
          <w:sz w:val="24"/>
          <w:szCs w:val="24"/>
        </w:rPr>
        <w:t xml:space="preserve">Do rzetelnej obsługi incydentów niezbędna jest bowiem wiedza odnośnie </w:t>
      </w:r>
      <w:r w:rsidR="00245D46">
        <w:rPr>
          <w:rFonts w:ascii="Times New Roman" w:hAnsi="Times New Roman"/>
          <w:sz w:val="24"/>
          <w:szCs w:val="24"/>
        </w:rPr>
        <w:t xml:space="preserve">do </w:t>
      </w:r>
      <w:r w:rsidRPr="00252AB0">
        <w:rPr>
          <w:rFonts w:ascii="Times New Roman" w:hAnsi="Times New Roman"/>
          <w:sz w:val="24"/>
          <w:szCs w:val="24"/>
        </w:rPr>
        <w:t xml:space="preserve">konkretnego zaatakowanego systemu, jego funkcjonalności oraz budowy, którą to wiedzę posiadają ich administratorzy. Celem zbudowania bieżącego obrazu sytuacyjnego w zakresie cyberbezpieczeństwa w skali państwa </w:t>
      </w:r>
      <w:r w:rsidR="00D1207E" w:rsidRPr="00252AB0">
        <w:rPr>
          <w:rFonts w:ascii="Times New Roman" w:hAnsi="Times New Roman"/>
          <w:sz w:val="24"/>
          <w:szCs w:val="24"/>
        </w:rPr>
        <w:t xml:space="preserve">CSIRT </w:t>
      </w:r>
      <w:r w:rsidRPr="00252AB0">
        <w:rPr>
          <w:rFonts w:ascii="Times New Roman" w:hAnsi="Times New Roman"/>
          <w:sz w:val="24"/>
          <w:szCs w:val="24"/>
        </w:rPr>
        <w:t xml:space="preserve">w procesie koordynacji obsługi incydentów będą mogły wzajemnie przekazywać informacje techniczne dotyczące danego incydentu do pozostałych CSIRT. </w:t>
      </w:r>
      <w:r w:rsidR="00D1207E" w:rsidRPr="00252AB0">
        <w:rPr>
          <w:rFonts w:ascii="Times New Roman" w:hAnsi="Times New Roman"/>
          <w:sz w:val="24"/>
          <w:szCs w:val="24"/>
        </w:rPr>
        <w:t xml:space="preserve">CSIRT </w:t>
      </w:r>
      <w:r w:rsidRPr="00252AB0">
        <w:rPr>
          <w:rFonts w:ascii="Times New Roman" w:hAnsi="Times New Roman"/>
          <w:sz w:val="24"/>
          <w:szCs w:val="24"/>
        </w:rPr>
        <w:t xml:space="preserve">będą ponadto odpowiedzialne za przyjmowanie zgłoszeń o incydentach poważnych z innych państw, w tym państw członkowskich Unii Europejskiej i dokonywanie dystrybucji tych informacji do pozostałych CSIRT i do Pojedynczego Punktu Kontaktowego. </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Zadania </w:t>
      </w:r>
      <w:r w:rsidR="00D1207E" w:rsidRPr="00252AB0">
        <w:rPr>
          <w:rFonts w:ascii="Times New Roman" w:hAnsi="Times New Roman"/>
          <w:sz w:val="24"/>
          <w:szCs w:val="24"/>
        </w:rPr>
        <w:t xml:space="preserve">CSIRT </w:t>
      </w:r>
      <w:r w:rsidRPr="00252AB0">
        <w:rPr>
          <w:rFonts w:ascii="Times New Roman" w:hAnsi="Times New Roman"/>
          <w:sz w:val="24"/>
          <w:szCs w:val="24"/>
        </w:rPr>
        <w:t xml:space="preserve">uwzględniają przypisane poszczególnym CSIRT zakresy odpowiedzialności na potrzeby zarządzania cyberbezpieczeństwem państwa i zawierają katalogi obsługiwanych podmiotów tworzących krajowy system cyberbezpieczeństwa. </w:t>
      </w:r>
    </w:p>
    <w:p w:rsidR="003A1B30" w:rsidRPr="00252AB0" w:rsidRDefault="003A1B3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I tak do CSIRT MON (art. </w:t>
      </w:r>
      <w:r w:rsidR="00987872" w:rsidRPr="00252AB0">
        <w:rPr>
          <w:rFonts w:ascii="Times New Roman" w:hAnsi="Times New Roman"/>
          <w:sz w:val="24"/>
          <w:szCs w:val="24"/>
        </w:rPr>
        <w:t xml:space="preserve">26 </w:t>
      </w:r>
      <w:r w:rsidRPr="00252AB0">
        <w:rPr>
          <w:rFonts w:ascii="Times New Roman" w:hAnsi="Times New Roman"/>
          <w:sz w:val="24"/>
          <w:szCs w:val="24"/>
        </w:rPr>
        <w:t>ust. 5) będzie należeć obsługa incydentów zgłaszanych przez</w:t>
      </w:r>
      <w:r w:rsidRPr="00252AB0">
        <w:rPr>
          <w:rFonts w:ascii="Times New Roman" w:eastAsia="Times New Roman" w:hAnsi="Times New Roman"/>
          <w:color w:val="000000"/>
          <w:sz w:val="24"/>
          <w:szCs w:val="24"/>
          <w:lang w:eastAsia="pl-PL"/>
        </w:rPr>
        <w:t xml:space="preserve"> </w:t>
      </w:r>
      <w:r w:rsidRPr="00252AB0">
        <w:rPr>
          <w:rFonts w:ascii="Times New Roman" w:hAnsi="Times New Roman"/>
          <w:sz w:val="24"/>
          <w:szCs w:val="24"/>
        </w:rPr>
        <w:t xml:space="preserve">podmioty podległe Ministrowi Obrony Narodowej lub przez niego nadzorowane, w tym wpisane do jednolitego wykazu obiektów, instalacji, urządzeń i usług wchodzących w skład infrastruktury krytycznej oraz przedsiębiorców o szczególnym znaczeniu gospodarczo-obronnym, w stosunku do </w:t>
      </w:r>
      <w:r w:rsidR="00A20AD2">
        <w:rPr>
          <w:rFonts w:ascii="Times New Roman" w:hAnsi="Times New Roman"/>
          <w:sz w:val="24"/>
          <w:szCs w:val="24"/>
        </w:rPr>
        <w:t>których organem organizującym i </w:t>
      </w:r>
      <w:r w:rsidRPr="00252AB0">
        <w:rPr>
          <w:rFonts w:ascii="Times New Roman" w:hAnsi="Times New Roman"/>
          <w:sz w:val="24"/>
          <w:szCs w:val="24"/>
        </w:rPr>
        <w:t xml:space="preserve">nadzorującym wykonywanie zadań na rzecz obronności państwa jest Minister Obrony Narodowej. </w:t>
      </w:r>
    </w:p>
    <w:p w:rsidR="0025555B"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Do zadań CSIRT NASK będzie należeć przede wszystkim koordynacja obsługi incydentów istotnych zgłaszanych przez dostawców usług cyfrowych, incydentów poważnych zgłaszanych przez operatorów usług kluczowych, którzy nie są objęci ustawą o zarządzaniu kryzysowym. Do zadań CSIRT NASK (art. </w:t>
      </w:r>
      <w:r w:rsidR="00987872" w:rsidRPr="00252AB0">
        <w:rPr>
          <w:rFonts w:ascii="Times New Roman" w:hAnsi="Times New Roman"/>
          <w:sz w:val="24"/>
          <w:szCs w:val="24"/>
        </w:rPr>
        <w:t xml:space="preserve">26 </w:t>
      </w:r>
      <w:r w:rsidRPr="00252AB0">
        <w:rPr>
          <w:rFonts w:ascii="Times New Roman" w:hAnsi="Times New Roman"/>
          <w:sz w:val="24"/>
          <w:szCs w:val="24"/>
        </w:rPr>
        <w:t xml:space="preserve">ust. 6) będzie również należeć obsługa incydentów zgłaszanych przez </w:t>
      </w:r>
      <w:r w:rsidR="003A1B30" w:rsidRPr="00252AB0">
        <w:rPr>
          <w:rFonts w:ascii="Times New Roman" w:hAnsi="Times New Roman"/>
          <w:sz w:val="24"/>
          <w:szCs w:val="24"/>
        </w:rPr>
        <w:t xml:space="preserve">niektóre jednostki sektora finansów publicznych, </w:t>
      </w:r>
      <w:r w:rsidR="00B37C7F" w:rsidRPr="00252AB0">
        <w:rPr>
          <w:rFonts w:ascii="Times New Roman" w:hAnsi="Times New Roman"/>
          <w:sz w:val="24"/>
          <w:szCs w:val="24"/>
        </w:rPr>
        <w:t>jednostki podległe organom administracji rządowej i przez nie</w:t>
      </w:r>
      <w:r w:rsidR="004E6AEC" w:rsidRPr="00252AB0">
        <w:rPr>
          <w:rFonts w:ascii="Times New Roman" w:hAnsi="Times New Roman"/>
          <w:sz w:val="24"/>
          <w:szCs w:val="24"/>
        </w:rPr>
        <w:t xml:space="preserve"> nadzorowane</w:t>
      </w:r>
      <w:r w:rsidR="00B37C7F" w:rsidRPr="00252AB0">
        <w:rPr>
          <w:rFonts w:ascii="Times New Roman" w:hAnsi="Times New Roman"/>
          <w:sz w:val="24"/>
          <w:szCs w:val="24"/>
        </w:rPr>
        <w:t xml:space="preserve"> </w:t>
      </w:r>
      <w:r w:rsidR="004E6AEC" w:rsidRPr="00252AB0">
        <w:rPr>
          <w:rFonts w:ascii="Times New Roman" w:hAnsi="Times New Roman"/>
          <w:sz w:val="24"/>
          <w:szCs w:val="24"/>
        </w:rPr>
        <w:t>(</w:t>
      </w:r>
      <w:r w:rsidR="00245D46">
        <w:rPr>
          <w:rFonts w:ascii="Times New Roman" w:hAnsi="Times New Roman"/>
          <w:sz w:val="24"/>
          <w:szCs w:val="24"/>
        </w:rPr>
        <w:t>z wyjątkiem jednostek</w:t>
      </w:r>
      <w:r w:rsidR="00B37C7F" w:rsidRPr="00252AB0">
        <w:rPr>
          <w:rFonts w:ascii="Times New Roman" w:hAnsi="Times New Roman"/>
          <w:sz w:val="24"/>
          <w:szCs w:val="24"/>
        </w:rPr>
        <w:t xml:space="preserve"> podległych Prezesowi Rady Ministrów</w:t>
      </w:r>
      <w:r w:rsidR="004E6AEC" w:rsidRPr="00252AB0">
        <w:rPr>
          <w:rFonts w:ascii="Times New Roman" w:hAnsi="Times New Roman"/>
          <w:sz w:val="24"/>
          <w:szCs w:val="24"/>
        </w:rPr>
        <w:t>)</w:t>
      </w:r>
      <w:r w:rsidR="00B37C7F" w:rsidRPr="00252AB0">
        <w:rPr>
          <w:rFonts w:ascii="Times New Roman" w:hAnsi="Times New Roman"/>
          <w:sz w:val="24"/>
          <w:szCs w:val="24"/>
        </w:rPr>
        <w:t xml:space="preserve">, oraz wybrane </w:t>
      </w:r>
      <w:r w:rsidRPr="00252AB0">
        <w:rPr>
          <w:rFonts w:ascii="Times New Roman" w:hAnsi="Times New Roman"/>
          <w:sz w:val="24"/>
          <w:szCs w:val="24"/>
        </w:rPr>
        <w:t>państwowe osoby prawne, utworzone na podstawie odrębnych ustaw w celu wykonywania zadań publicznych</w:t>
      </w:r>
      <w:r w:rsidR="00B37C7F" w:rsidRPr="00252AB0">
        <w:rPr>
          <w:rFonts w:ascii="Times New Roman" w:hAnsi="Times New Roman"/>
          <w:sz w:val="24"/>
          <w:szCs w:val="24"/>
        </w:rPr>
        <w:t xml:space="preserve"> (Urząd Dozoru Technicznego, Polska Agencja Żeglugi Powietrznej, Polskie Centrum Akredytacji, Narodowy Fundusz Ochrony Środowiska i Gospodarki Wodnej oraz wojewódzki</w:t>
      </w:r>
      <w:r w:rsidR="00A20AD2">
        <w:rPr>
          <w:rFonts w:ascii="Times New Roman" w:hAnsi="Times New Roman"/>
          <w:sz w:val="24"/>
          <w:szCs w:val="24"/>
        </w:rPr>
        <w:t>e fundusze ochrony środowiska i </w:t>
      </w:r>
      <w:r w:rsidR="00B37C7F" w:rsidRPr="00252AB0">
        <w:rPr>
          <w:rFonts w:ascii="Times New Roman" w:hAnsi="Times New Roman"/>
          <w:sz w:val="24"/>
          <w:szCs w:val="24"/>
        </w:rPr>
        <w:t>gospodarki wodnej)</w:t>
      </w:r>
      <w:r w:rsidRPr="00252AB0">
        <w:rPr>
          <w:rFonts w:ascii="Times New Roman" w:hAnsi="Times New Roman"/>
          <w:sz w:val="24"/>
          <w:szCs w:val="24"/>
        </w:rPr>
        <w:t xml:space="preserve">. </w:t>
      </w:r>
      <w:r w:rsidR="00B37C7F" w:rsidRPr="00252AB0">
        <w:rPr>
          <w:rFonts w:ascii="Times New Roman" w:hAnsi="Times New Roman"/>
          <w:sz w:val="24"/>
          <w:szCs w:val="24"/>
        </w:rPr>
        <w:t>Do NASK incydenty mogą też zgłaszać inne, niewymienione podmioty oraz osoby fizyczne. CISRT NASK będzie w tym zakresie pełnił rolę „CSIRT ostatniej szansy”</w:t>
      </w:r>
      <w:r w:rsidR="0025555B" w:rsidRPr="00252AB0">
        <w:rPr>
          <w:rFonts w:ascii="Times New Roman" w:hAnsi="Times New Roman"/>
          <w:sz w:val="24"/>
          <w:szCs w:val="24"/>
        </w:rPr>
        <w:t>.</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Do zadań CSIRT NASK należeć również będzie zapewnienie obsługi linii telefonicznej lub serwisu internetowego prowadzącego działalność w zakresie zgłaszania</w:t>
      </w:r>
      <w:r w:rsidR="001E6B6C">
        <w:rPr>
          <w:rFonts w:ascii="Times New Roman" w:hAnsi="Times New Roman"/>
          <w:sz w:val="24"/>
          <w:szCs w:val="24"/>
        </w:rPr>
        <w:t xml:space="preserve"> </w:t>
      </w:r>
      <w:r w:rsidRPr="00252AB0">
        <w:rPr>
          <w:rFonts w:ascii="Times New Roman" w:hAnsi="Times New Roman"/>
          <w:sz w:val="24"/>
          <w:szCs w:val="24"/>
        </w:rPr>
        <w:t>i analizy przypadków dystrybucji, rozpowszechniania lub przesyłania pornografii dziecięcej za pośrednictwem technologii informacyjno-ko</w:t>
      </w:r>
      <w:r w:rsidR="00A20AD2">
        <w:rPr>
          <w:rFonts w:ascii="Times New Roman" w:hAnsi="Times New Roman"/>
          <w:sz w:val="24"/>
          <w:szCs w:val="24"/>
        </w:rPr>
        <w:t>munikacyjnych, o których mowa w </w:t>
      </w:r>
      <w:r w:rsidRPr="00252AB0">
        <w:rPr>
          <w:rFonts w:ascii="Times New Roman" w:hAnsi="Times New Roman"/>
          <w:sz w:val="24"/>
          <w:szCs w:val="24"/>
        </w:rPr>
        <w:t>dyrektywie Parlamentu Europejskiego i Rady 2011/93/UE z dnia 13 grudnia 2011 r. w sprawie zwalczania niegodziwego tra</w:t>
      </w:r>
      <w:r w:rsidR="00A20AD2">
        <w:rPr>
          <w:rFonts w:ascii="Times New Roman" w:hAnsi="Times New Roman"/>
          <w:sz w:val="24"/>
          <w:szCs w:val="24"/>
        </w:rPr>
        <w:t>ktowania w celach seksualnych i </w:t>
      </w:r>
      <w:r w:rsidRPr="00252AB0">
        <w:rPr>
          <w:rFonts w:ascii="Times New Roman" w:hAnsi="Times New Roman"/>
          <w:sz w:val="24"/>
          <w:szCs w:val="24"/>
        </w:rPr>
        <w:t>wykorzystywania seksualnego dzieci oraz pornografii dziecięcej, zastępującej decyzję ramową Rady 2004/68/WSiSW</w:t>
      </w:r>
      <w:r w:rsidRPr="00252AB0">
        <w:rPr>
          <w:rStyle w:val="Odwoanieprzypisudolnego"/>
          <w:rFonts w:ascii="Times New Roman" w:hAnsi="Times New Roman"/>
          <w:sz w:val="24"/>
          <w:szCs w:val="24"/>
        </w:rPr>
        <w:footnoteReference w:id="52"/>
      </w:r>
      <w:r w:rsidR="00E95EE4">
        <w:rPr>
          <w:rFonts w:ascii="Times New Roman" w:hAnsi="Times New Roman"/>
          <w:sz w:val="24"/>
          <w:szCs w:val="24"/>
          <w:vertAlign w:val="superscript"/>
        </w:rPr>
        <w:t>)</w:t>
      </w:r>
      <w:r w:rsidRPr="00252AB0">
        <w:rPr>
          <w:rFonts w:ascii="Times New Roman" w:hAnsi="Times New Roman"/>
          <w:sz w:val="24"/>
          <w:szCs w:val="24"/>
        </w:rPr>
        <w:t>. Działalność powyższa jest już obecnie prowadzona w ramach zespołu Dyżurnet.pl.</w:t>
      </w:r>
      <w:r w:rsidR="003A1B30" w:rsidRPr="00252AB0">
        <w:rPr>
          <w:rFonts w:ascii="Times New Roman" w:hAnsi="Times New Roman"/>
          <w:sz w:val="24"/>
          <w:szCs w:val="24"/>
        </w:rPr>
        <w:t xml:space="preserve"> </w:t>
      </w:r>
      <w:r w:rsidRPr="00252AB0">
        <w:rPr>
          <w:rFonts w:ascii="Times New Roman" w:hAnsi="Times New Roman"/>
          <w:sz w:val="24"/>
          <w:szCs w:val="24"/>
        </w:rPr>
        <w:t>Konieczne jest wskazanie, że głównym c</w:t>
      </w:r>
      <w:r w:rsidR="00245D46">
        <w:rPr>
          <w:rFonts w:ascii="Times New Roman" w:hAnsi="Times New Roman"/>
          <w:sz w:val="24"/>
          <w:szCs w:val="24"/>
        </w:rPr>
        <w:t>elem projektu jest implementacja</w:t>
      </w:r>
      <w:r w:rsidRPr="00252AB0">
        <w:rPr>
          <w:rFonts w:ascii="Times New Roman" w:hAnsi="Times New Roman"/>
          <w:sz w:val="24"/>
          <w:szCs w:val="24"/>
        </w:rPr>
        <w:t xml:space="preserve"> dyrektywy 2016/1148, jednakże projekt buduje cały system cyberbezpieczeństwa w Polsce, a potrzeba uregulowania kwestii zapewnienia obsługi linii telefonicznej lub serwisu internetowego prowadzącego działalność w zakresie zgłaszania i analizy przypadków dystrybucji, rozpowszechniania lub przesyłania pornografii dziecięcej za pośrednictwem technologii informacyjno-komunikacyjnych, jest istotnym elementem tego systemu. Zapewnienie bezpieczeństwa dla użytkowników Internetu to nie tylko zabezpieczenie przed incydentami, ale też przed nielegalnymi treściami. Warto w tym miejscu wskazać, że w porównywalnym okresie CERT Polska obsłużył 1926 incydentów, podczas gdy Dyżurnet.p</w:t>
      </w:r>
      <w:r w:rsidR="00A20AD2">
        <w:rPr>
          <w:rFonts w:ascii="Times New Roman" w:hAnsi="Times New Roman"/>
          <w:sz w:val="24"/>
          <w:szCs w:val="24"/>
        </w:rPr>
        <w:t>l przeanalizował łącznie 11 759 </w:t>
      </w:r>
      <w:r w:rsidRPr="00252AB0">
        <w:rPr>
          <w:rFonts w:ascii="Times New Roman" w:hAnsi="Times New Roman"/>
          <w:sz w:val="24"/>
          <w:szCs w:val="24"/>
        </w:rPr>
        <w:t xml:space="preserve">zgłoszeń, </w:t>
      </w:r>
      <w:r w:rsidR="00245D46">
        <w:rPr>
          <w:rFonts w:ascii="Times New Roman" w:hAnsi="Times New Roman"/>
          <w:sz w:val="24"/>
          <w:szCs w:val="24"/>
        </w:rPr>
        <w:t>z czego eksperci potwierdzili 3</w:t>
      </w:r>
      <w:r w:rsidRPr="00252AB0">
        <w:rPr>
          <w:rFonts w:ascii="Times New Roman" w:hAnsi="Times New Roman"/>
          <w:sz w:val="24"/>
          <w:szCs w:val="24"/>
        </w:rPr>
        <w:t>126 incydentów (dane z raportów CERT Polska oraz Dyżurnet.pl za 2016 r.). Nielegalne treści stanowią znaczną część incydentów zgłaszanych w Internecie i konieczne było ich uregulowanie w niniejszej ustawie, celem zapewnienia odpowiedniego zaplecza prawnego do ich obsługi.</w:t>
      </w:r>
    </w:p>
    <w:p w:rsidR="003A1B30" w:rsidRPr="00252AB0" w:rsidRDefault="003A1B3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Do zadań CSIRT GOV (art. </w:t>
      </w:r>
      <w:r w:rsidR="00987872" w:rsidRPr="00252AB0">
        <w:rPr>
          <w:rFonts w:ascii="Times New Roman" w:hAnsi="Times New Roman"/>
          <w:sz w:val="24"/>
          <w:szCs w:val="24"/>
        </w:rPr>
        <w:t xml:space="preserve">26 </w:t>
      </w:r>
      <w:r w:rsidRPr="00252AB0">
        <w:rPr>
          <w:rFonts w:ascii="Times New Roman" w:hAnsi="Times New Roman"/>
          <w:sz w:val="24"/>
          <w:szCs w:val="24"/>
        </w:rPr>
        <w:t xml:space="preserve">ust. 7) należy obsługa lub koordynacja obsługi incydentów zgłaszanych przez </w:t>
      </w:r>
      <w:r w:rsidR="004E6AEC" w:rsidRPr="00252AB0">
        <w:rPr>
          <w:rFonts w:ascii="Times New Roman" w:hAnsi="Times New Roman"/>
          <w:sz w:val="24"/>
          <w:szCs w:val="24"/>
        </w:rPr>
        <w:t xml:space="preserve">najistotniejsze dla ciągłości państwa </w:t>
      </w:r>
      <w:r w:rsidRPr="00252AB0">
        <w:rPr>
          <w:rFonts w:ascii="Times New Roman" w:hAnsi="Times New Roman"/>
          <w:sz w:val="24"/>
          <w:szCs w:val="24"/>
        </w:rPr>
        <w:t>jednostk</w:t>
      </w:r>
      <w:r w:rsidR="004E6AEC" w:rsidRPr="00252AB0">
        <w:rPr>
          <w:rFonts w:ascii="Times New Roman" w:hAnsi="Times New Roman"/>
          <w:sz w:val="24"/>
          <w:szCs w:val="24"/>
        </w:rPr>
        <w:t>i sektora finansów publicznych</w:t>
      </w:r>
      <w:r w:rsidRPr="00252AB0">
        <w:rPr>
          <w:rFonts w:ascii="Times New Roman" w:hAnsi="Times New Roman"/>
          <w:sz w:val="24"/>
          <w:szCs w:val="24"/>
        </w:rPr>
        <w:t xml:space="preserve">, </w:t>
      </w:r>
      <w:r w:rsidR="004E6AEC" w:rsidRPr="00252AB0">
        <w:rPr>
          <w:rFonts w:ascii="Times New Roman" w:hAnsi="Times New Roman"/>
          <w:sz w:val="24"/>
          <w:szCs w:val="24"/>
        </w:rPr>
        <w:t xml:space="preserve">jednostki podległe Prezesowi Rady Ministrów i przez niego nadzorowane (m.in. RCB, RZZK, KNF, UZP, URE, PGRP), </w:t>
      </w:r>
      <w:r w:rsidRPr="00252AB0">
        <w:rPr>
          <w:rFonts w:ascii="Times New Roman" w:hAnsi="Times New Roman"/>
          <w:sz w:val="24"/>
          <w:szCs w:val="24"/>
        </w:rPr>
        <w:t>Narodowy Bank Pols</w:t>
      </w:r>
      <w:r w:rsidR="004E6AEC" w:rsidRPr="00252AB0">
        <w:rPr>
          <w:rFonts w:ascii="Times New Roman" w:hAnsi="Times New Roman"/>
          <w:sz w:val="24"/>
          <w:szCs w:val="24"/>
        </w:rPr>
        <w:t>ki, Bank Gospodarstwa Krajowego oraz</w:t>
      </w:r>
      <w:r w:rsidRPr="00252AB0">
        <w:rPr>
          <w:rFonts w:ascii="Times New Roman" w:hAnsi="Times New Roman"/>
          <w:sz w:val="24"/>
          <w:szCs w:val="24"/>
        </w:rPr>
        <w:t xml:space="preserve"> podmioty objęte ustawą o zarządzaniu kryzysowym, czyli podmioty, których systemy teleinformatyczne lub sieci teleinformatyczne są wpisane do jednolitego wykazu obiektów, instalacji, u</w:t>
      </w:r>
      <w:r w:rsidR="00A20AD2">
        <w:rPr>
          <w:rFonts w:ascii="Times New Roman" w:hAnsi="Times New Roman"/>
          <w:sz w:val="24"/>
          <w:szCs w:val="24"/>
        </w:rPr>
        <w:t>rządzeń i </w:t>
      </w:r>
      <w:r w:rsidRPr="00252AB0">
        <w:rPr>
          <w:rFonts w:ascii="Times New Roman" w:hAnsi="Times New Roman"/>
          <w:sz w:val="24"/>
          <w:szCs w:val="24"/>
        </w:rPr>
        <w:t xml:space="preserve">usług wchodzących w skład infrastruktury krytycznej, o którym mowa w art. 5b ust. 7 pkt 1 ww. ustawy. </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Do zadań CSIRT</w:t>
      </w:r>
      <w:r w:rsidR="00D1207E" w:rsidRPr="00252AB0">
        <w:rPr>
          <w:rFonts w:ascii="Times New Roman" w:hAnsi="Times New Roman"/>
          <w:sz w:val="24"/>
          <w:szCs w:val="24"/>
        </w:rPr>
        <w:t xml:space="preserve"> </w:t>
      </w:r>
      <w:r w:rsidRPr="00252AB0">
        <w:rPr>
          <w:rFonts w:ascii="Times New Roman" w:hAnsi="Times New Roman"/>
          <w:sz w:val="24"/>
          <w:szCs w:val="24"/>
        </w:rPr>
        <w:t>należeć będzie opracowanie do 30 maja każdego roku na potrzeby Pojedynczego Punktu Kontaktowego i wymiany informacji w ramach Unii Europejskiej zestawienia incydentów poważnych zgłaszanych prze</w:t>
      </w:r>
      <w:r w:rsidR="00A20AD2">
        <w:rPr>
          <w:rFonts w:ascii="Times New Roman" w:hAnsi="Times New Roman"/>
          <w:sz w:val="24"/>
          <w:szCs w:val="24"/>
        </w:rPr>
        <w:t>z operatorów usług kluczowych w </w:t>
      </w:r>
      <w:r w:rsidRPr="00252AB0">
        <w:rPr>
          <w:rFonts w:ascii="Times New Roman" w:hAnsi="Times New Roman"/>
          <w:sz w:val="24"/>
          <w:szCs w:val="24"/>
        </w:rPr>
        <w:t>poprzednim roku kalendarzowym (wszystkie CSIRT poziomu krajowego) oraz zestawienia incydentów istotnych zgłaszanych przez dostawców usług cyfrowych (CSIRT NASK).</w:t>
      </w:r>
      <w:r w:rsidR="004E6AEC" w:rsidRPr="00252AB0">
        <w:rPr>
          <w:rFonts w:ascii="Times New Roman" w:hAnsi="Times New Roman"/>
          <w:sz w:val="24"/>
          <w:szCs w:val="24"/>
        </w:rPr>
        <w:t xml:space="preserve"> </w:t>
      </w:r>
      <w:r w:rsidRPr="00252AB0">
        <w:rPr>
          <w:rFonts w:ascii="Times New Roman" w:hAnsi="Times New Roman"/>
          <w:sz w:val="24"/>
          <w:szCs w:val="24"/>
        </w:rPr>
        <w:t>Mając na uwadze charakter cyberprzestrzeni przejawiający się między innymi brakiem występujących w niej granic, a prze</w:t>
      </w:r>
      <w:r w:rsidR="00A20AD2">
        <w:rPr>
          <w:rFonts w:ascii="Times New Roman" w:hAnsi="Times New Roman"/>
          <w:sz w:val="24"/>
          <w:szCs w:val="24"/>
        </w:rPr>
        <w:t>z to przenikaniem oddziaływań z </w:t>
      </w:r>
      <w:r w:rsidR="00245D46">
        <w:rPr>
          <w:rFonts w:ascii="Times New Roman" w:hAnsi="Times New Roman"/>
          <w:sz w:val="24"/>
          <w:szCs w:val="24"/>
        </w:rPr>
        <w:t xml:space="preserve">jednego sektora </w:t>
      </w:r>
      <w:r w:rsidRPr="00252AB0">
        <w:rPr>
          <w:rFonts w:ascii="Times New Roman" w:hAnsi="Times New Roman"/>
          <w:sz w:val="24"/>
          <w:szCs w:val="24"/>
        </w:rPr>
        <w:t>gospodarki narodowej na inne, ustawa okre</w:t>
      </w:r>
      <w:r w:rsidR="00245D46">
        <w:rPr>
          <w:rFonts w:ascii="Times New Roman" w:hAnsi="Times New Roman"/>
          <w:sz w:val="24"/>
          <w:szCs w:val="24"/>
        </w:rPr>
        <w:t xml:space="preserve">śla zasady wymiany informacji </w:t>
      </w:r>
      <w:r w:rsidRPr="00252AB0">
        <w:rPr>
          <w:rFonts w:ascii="Times New Roman" w:hAnsi="Times New Roman"/>
          <w:sz w:val="24"/>
          <w:szCs w:val="24"/>
        </w:rPr>
        <w:t>między poszczególnymi CSIRT</w:t>
      </w:r>
      <w:r w:rsidR="00D1207E" w:rsidRPr="00252AB0">
        <w:rPr>
          <w:rFonts w:ascii="Times New Roman" w:hAnsi="Times New Roman"/>
          <w:sz w:val="24"/>
          <w:szCs w:val="24"/>
        </w:rPr>
        <w:t xml:space="preserve"> </w:t>
      </w:r>
      <w:r w:rsidRPr="00252AB0">
        <w:rPr>
          <w:rFonts w:ascii="Times New Roman" w:hAnsi="Times New Roman"/>
          <w:sz w:val="24"/>
          <w:szCs w:val="24"/>
        </w:rPr>
        <w:t>i zobowiązuje do przyjęcia jednolitych procedur w zakresie obsługi incydentów i szacowania ryzyka. W związku z opisanym powyżej brakiem granic może powstać potrzeba zmiany zakresu odpowiedzialności podmiotowej poszczegól</w:t>
      </w:r>
      <w:r w:rsidR="00245D46">
        <w:rPr>
          <w:rFonts w:ascii="Times New Roman" w:hAnsi="Times New Roman"/>
          <w:sz w:val="24"/>
          <w:szCs w:val="24"/>
        </w:rPr>
        <w:t xml:space="preserve">nych CSIRT, co będzie możliwe </w:t>
      </w:r>
      <w:r w:rsidRPr="00252AB0">
        <w:rPr>
          <w:rFonts w:ascii="Times New Roman" w:hAnsi="Times New Roman"/>
          <w:sz w:val="24"/>
          <w:szCs w:val="24"/>
        </w:rPr>
        <w:t>przez zawieranie stosownych porozumień między zespołami CSIRT</w:t>
      </w:r>
      <w:r w:rsidR="00D1207E" w:rsidRPr="00252AB0">
        <w:rPr>
          <w:rFonts w:ascii="Times New Roman" w:hAnsi="Times New Roman"/>
          <w:sz w:val="24"/>
          <w:szCs w:val="24"/>
        </w:rPr>
        <w:t>.</w:t>
      </w:r>
      <w:r w:rsidRPr="00252AB0">
        <w:rPr>
          <w:rFonts w:ascii="Times New Roman" w:hAnsi="Times New Roman"/>
          <w:sz w:val="24"/>
          <w:szCs w:val="24"/>
        </w:rPr>
        <w:t xml:space="preserve"> W celu zachowania transparentności porozumienia będą publikowane w Dziennikach Urzędowych (art. 28 ust. 10)</w:t>
      </w:r>
      <w:r w:rsidR="008D3779" w:rsidRPr="00252AB0">
        <w:rPr>
          <w:rFonts w:ascii="Times New Roman" w:hAnsi="Times New Roman"/>
          <w:sz w:val="24"/>
          <w:szCs w:val="24"/>
        </w:rPr>
        <w:t>.</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Art. </w:t>
      </w:r>
      <w:r w:rsidR="00987872" w:rsidRPr="00252AB0">
        <w:rPr>
          <w:rFonts w:ascii="Times New Roman" w:hAnsi="Times New Roman"/>
          <w:sz w:val="24"/>
          <w:szCs w:val="24"/>
        </w:rPr>
        <w:t xml:space="preserve">27 </w:t>
      </w:r>
      <w:r w:rsidRPr="00252AB0">
        <w:rPr>
          <w:rFonts w:ascii="Times New Roman" w:hAnsi="Times New Roman"/>
          <w:sz w:val="24"/>
          <w:szCs w:val="24"/>
        </w:rPr>
        <w:t>zapewnia uspójnienie przepisów projektowanej ustawy z innymi aktami prawnymi rangi ustawowej, a w szczególności z przepisami ustawy z dnia 10 czerwca 2016 r. o działaniach antyterrorystycznych oraz us</w:t>
      </w:r>
      <w:r w:rsidR="00A20AD2">
        <w:rPr>
          <w:rFonts w:ascii="Times New Roman" w:hAnsi="Times New Roman"/>
          <w:sz w:val="24"/>
          <w:szCs w:val="24"/>
        </w:rPr>
        <w:t>tawy z dnia 9 czerwca 2016 r. o </w:t>
      </w:r>
      <w:r w:rsidRPr="00252AB0">
        <w:rPr>
          <w:rFonts w:ascii="Times New Roman" w:hAnsi="Times New Roman"/>
          <w:sz w:val="24"/>
          <w:szCs w:val="24"/>
        </w:rPr>
        <w:t>Służbie Kontrwywiadu Wojskowego oraz Służbie Wywiadu Wojskowego</w:t>
      </w:r>
      <w:r w:rsidRPr="00252AB0">
        <w:rPr>
          <w:rStyle w:val="Odwoanieprzypisudolnego"/>
          <w:rFonts w:ascii="Times New Roman" w:hAnsi="Times New Roman"/>
          <w:sz w:val="24"/>
          <w:szCs w:val="24"/>
        </w:rPr>
        <w:footnoteReference w:id="53"/>
      </w:r>
      <w:r w:rsidR="00E95EE4">
        <w:rPr>
          <w:rFonts w:ascii="Times New Roman" w:hAnsi="Times New Roman"/>
          <w:sz w:val="24"/>
          <w:szCs w:val="24"/>
          <w:vertAlign w:val="superscript"/>
        </w:rPr>
        <w:t>)</w:t>
      </w:r>
      <w:r w:rsidRPr="00252AB0">
        <w:rPr>
          <w:rFonts w:ascii="Times New Roman" w:hAnsi="Times New Roman"/>
          <w:sz w:val="24"/>
          <w:szCs w:val="24"/>
        </w:rPr>
        <w:t xml:space="preserve">. </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Przepisy art. </w:t>
      </w:r>
      <w:r w:rsidR="00987872" w:rsidRPr="00252AB0">
        <w:rPr>
          <w:rFonts w:ascii="Times New Roman" w:hAnsi="Times New Roman"/>
          <w:sz w:val="24"/>
          <w:szCs w:val="24"/>
        </w:rPr>
        <w:t xml:space="preserve">28 </w:t>
      </w:r>
      <w:r w:rsidRPr="00252AB0">
        <w:rPr>
          <w:rFonts w:ascii="Times New Roman" w:hAnsi="Times New Roman"/>
          <w:sz w:val="24"/>
          <w:szCs w:val="24"/>
        </w:rPr>
        <w:t xml:space="preserve">i art. </w:t>
      </w:r>
      <w:r w:rsidR="00987872" w:rsidRPr="00252AB0">
        <w:rPr>
          <w:rFonts w:ascii="Times New Roman" w:hAnsi="Times New Roman"/>
          <w:sz w:val="24"/>
          <w:szCs w:val="24"/>
        </w:rPr>
        <w:t>29</w:t>
      </w:r>
      <w:r w:rsidRPr="00252AB0">
        <w:rPr>
          <w:rFonts w:ascii="Times New Roman" w:hAnsi="Times New Roman"/>
          <w:sz w:val="24"/>
          <w:szCs w:val="24"/>
        </w:rPr>
        <w:t xml:space="preserve"> zobowiązują właściwe </w:t>
      </w:r>
      <w:r w:rsidR="00D1207E" w:rsidRPr="00252AB0">
        <w:rPr>
          <w:rFonts w:ascii="Times New Roman" w:hAnsi="Times New Roman"/>
          <w:sz w:val="24"/>
          <w:szCs w:val="24"/>
        </w:rPr>
        <w:t>CSIRT</w:t>
      </w:r>
      <w:r w:rsidRPr="00252AB0">
        <w:rPr>
          <w:rFonts w:ascii="Times New Roman" w:hAnsi="Times New Roman"/>
          <w:sz w:val="24"/>
          <w:szCs w:val="24"/>
        </w:rPr>
        <w:t xml:space="preserve"> do wystąpienia do Pojedynczego Punktu Kontaktowego o przekazanie zgłoszenia incydentu poważnego lub istotnego do pojedynczego punktu kontaktowego w i</w:t>
      </w:r>
      <w:r w:rsidR="00A20AD2">
        <w:rPr>
          <w:rFonts w:ascii="Times New Roman" w:hAnsi="Times New Roman"/>
          <w:sz w:val="24"/>
          <w:szCs w:val="24"/>
        </w:rPr>
        <w:t>nnym państwie członkowskim UE o </w:t>
      </w:r>
      <w:r w:rsidRPr="00252AB0">
        <w:rPr>
          <w:rFonts w:ascii="Times New Roman" w:hAnsi="Times New Roman"/>
          <w:sz w:val="24"/>
          <w:szCs w:val="24"/>
        </w:rPr>
        <w:t>incydentach zaistniałych na terytorium Polski, o ile incydenty te miałyby oddziaływanie w tych innych państwach członkowskich. Art. 3</w:t>
      </w:r>
      <w:r w:rsidR="00987872" w:rsidRPr="00252AB0">
        <w:rPr>
          <w:rFonts w:ascii="Times New Roman" w:hAnsi="Times New Roman"/>
          <w:sz w:val="24"/>
          <w:szCs w:val="24"/>
        </w:rPr>
        <w:t>0</w:t>
      </w:r>
      <w:r w:rsidRPr="00252AB0">
        <w:rPr>
          <w:rFonts w:ascii="Times New Roman" w:hAnsi="Times New Roman"/>
          <w:sz w:val="24"/>
          <w:szCs w:val="24"/>
        </w:rPr>
        <w:t xml:space="preserve"> umożliwia obsługiwanie przez CSIRT NASK innych incydentów niż pochodzące od podmiotów wymienionych w art. 28 ust. 6, zapewniając przy tym, że obsługa takich incydentów nie zaburzy realizacji przez ten CSIRT działań na</w:t>
      </w:r>
      <w:r w:rsidR="00A20AD2">
        <w:rPr>
          <w:rFonts w:ascii="Times New Roman" w:hAnsi="Times New Roman"/>
          <w:sz w:val="24"/>
          <w:szCs w:val="24"/>
        </w:rPr>
        <w:t xml:space="preserve"> rzecz podmiotów wymienionych w </w:t>
      </w:r>
      <w:r w:rsidRPr="00252AB0">
        <w:rPr>
          <w:rFonts w:ascii="Times New Roman" w:hAnsi="Times New Roman"/>
          <w:sz w:val="24"/>
          <w:szCs w:val="24"/>
        </w:rPr>
        <w:t xml:space="preserve">powyższym przepisie. </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Regulowane przez obecną ustawę zespoły reagowania </w:t>
      </w:r>
      <w:r w:rsidR="00A20AD2">
        <w:rPr>
          <w:rFonts w:ascii="Times New Roman" w:hAnsi="Times New Roman"/>
          <w:sz w:val="24"/>
          <w:szCs w:val="24"/>
        </w:rPr>
        <w:t>na incydenty istnieją i dbają o </w:t>
      </w:r>
      <w:r w:rsidRPr="00252AB0">
        <w:rPr>
          <w:rFonts w:ascii="Times New Roman" w:hAnsi="Times New Roman"/>
          <w:sz w:val="24"/>
          <w:szCs w:val="24"/>
        </w:rPr>
        <w:t>bezpieczeństwo sieci od wielu lat. Przedstawiany projekt ustawy reguluje i porządkuje ich obowiązki i uprawnienia. Wszystkie zespoły wyp</w:t>
      </w:r>
      <w:r w:rsidR="00A20AD2">
        <w:rPr>
          <w:rFonts w:ascii="Times New Roman" w:hAnsi="Times New Roman"/>
          <w:sz w:val="24"/>
          <w:szCs w:val="24"/>
        </w:rPr>
        <w:t>racowały przez lata skuteczne i </w:t>
      </w:r>
      <w:r w:rsidRPr="00252AB0">
        <w:rPr>
          <w:rFonts w:ascii="Times New Roman" w:hAnsi="Times New Roman"/>
          <w:sz w:val="24"/>
          <w:szCs w:val="24"/>
        </w:rPr>
        <w:t xml:space="preserve">działające zasady komunikacji ze swoimi partnerami, w tym tryb zgłaszania incydentów, zależnie od obszarów ich działania, uwzględniając specyfikę działania poszczególnych instytucji i najczęściej obsługiwanych </w:t>
      </w:r>
      <w:r w:rsidR="00245D46">
        <w:rPr>
          <w:rFonts w:ascii="Times New Roman" w:hAnsi="Times New Roman"/>
          <w:sz w:val="24"/>
          <w:szCs w:val="24"/>
        </w:rPr>
        <w:t>typów incydentów. Z tego powodu</w:t>
      </w:r>
      <w:r w:rsidRPr="00252AB0">
        <w:rPr>
          <w:rFonts w:ascii="Times New Roman" w:hAnsi="Times New Roman"/>
          <w:sz w:val="24"/>
          <w:szCs w:val="24"/>
        </w:rPr>
        <w:t xml:space="preserve"> w art. </w:t>
      </w:r>
      <w:r w:rsidR="00987872" w:rsidRPr="00252AB0">
        <w:rPr>
          <w:rFonts w:ascii="Times New Roman" w:hAnsi="Times New Roman"/>
          <w:sz w:val="24"/>
          <w:szCs w:val="24"/>
        </w:rPr>
        <w:t xml:space="preserve">31 </w:t>
      </w:r>
      <w:r w:rsidRPr="00252AB0">
        <w:rPr>
          <w:rFonts w:ascii="Times New Roman" w:hAnsi="Times New Roman"/>
          <w:sz w:val="24"/>
          <w:szCs w:val="24"/>
        </w:rPr>
        <w:t>znajduje się dyspozycja, która pozwala w sposób formalny na określenie przez CSIRT</w:t>
      </w:r>
      <w:r w:rsidR="00D1207E" w:rsidRPr="00252AB0">
        <w:rPr>
          <w:rFonts w:ascii="Times New Roman" w:hAnsi="Times New Roman"/>
          <w:sz w:val="24"/>
          <w:szCs w:val="24"/>
        </w:rPr>
        <w:t xml:space="preserve"> </w:t>
      </w:r>
      <w:r w:rsidRPr="00252AB0">
        <w:rPr>
          <w:rFonts w:ascii="Times New Roman" w:hAnsi="Times New Roman"/>
          <w:sz w:val="24"/>
          <w:szCs w:val="24"/>
        </w:rPr>
        <w:t xml:space="preserve">sposobów oraz warunków organizacyjnych i technicznych dokonywania zgłoszeń w postaci elektronicznej incydentów poważnych, istotnych, incydentów w podmiotach publicznych, incydentów zgłaszanych przez osoby fizyczne. Przepis stanowi też podstawę do ustanowienia elektronicznej formy zgłoszeń informacji o zagrożeniach cyberbezpieczeństwa, podatnościach oraz stosowanych technologiach. </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Art. </w:t>
      </w:r>
      <w:r w:rsidR="00987872" w:rsidRPr="00252AB0">
        <w:rPr>
          <w:rFonts w:ascii="Times New Roman" w:hAnsi="Times New Roman"/>
          <w:sz w:val="24"/>
          <w:szCs w:val="24"/>
        </w:rPr>
        <w:t xml:space="preserve">32 </w:t>
      </w:r>
      <w:r w:rsidRPr="00252AB0">
        <w:rPr>
          <w:rFonts w:ascii="Times New Roman" w:hAnsi="Times New Roman"/>
          <w:sz w:val="24"/>
          <w:szCs w:val="24"/>
        </w:rPr>
        <w:t xml:space="preserve">umożliwia uczestniczenie </w:t>
      </w:r>
      <w:r w:rsidR="00D1207E" w:rsidRPr="00252AB0">
        <w:rPr>
          <w:rFonts w:ascii="Times New Roman" w:hAnsi="Times New Roman"/>
          <w:sz w:val="24"/>
          <w:szCs w:val="24"/>
        </w:rPr>
        <w:t xml:space="preserve">CSIRT </w:t>
      </w:r>
      <w:r w:rsidRPr="00252AB0">
        <w:rPr>
          <w:rFonts w:ascii="Times New Roman" w:hAnsi="Times New Roman"/>
          <w:sz w:val="24"/>
          <w:szCs w:val="24"/>
        </w:rPr>
        <w:t>w bezpośrednim usuwaniu skutków incydentów poważnych, incydentów istotnych lub incydentów krytycznych. W trakcie obsługi takich incydentów CSIRT</w:t>
      </w:r>
      <w:r w:rsidR="00D1207E" w:rsidRPr="00252AB0">
        <w:rPr>
          <w:rFonts w:ascii="Times New Roman" w:hAnsi="Times New Roman"/>
          <w:sz w:val="24"/>
          <w:szCs w:val="24"/>
        </w:rPr>
        <w:t xml:space="preserve"> </w:t>
      </w:r>
      <w:r w:rsidRPr="00252AB0">
        <w:rPr>
          <w:rFonts w:ascii="Times New Roman" w:hAnsi="Times New Roman"/>
          <w:sz w:val="24"/>
          <w:szCs w:val="24"/>
        </w:rPr>
        <w:t xml:space="preserve">może zwracać się do organu właściwego o wezwanie operatora usługi kluczowej lub dostawcy usługi cyfrowej do określonego zachowania, które doprowadzi do ograniczenia skutku incydentu i zapobiegnie mu w przyszłości. </w:t>
      </w:r>
    </w:p>
    <w:p w:rsidR="004E14E5" w:rsidRPr="00252AB0" w:rsidRDefault="004E14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Art. 33 wprowadza nową instytucję – badanie lub ocenę bezpieczeństwa stosowanego sprzętu lub oprogramowania. CSIRT mogą przeprowadzić badanie, które może być podstawą dla Pełnomocnika do wydania rekomendacji. Pełnomocnik, opierając się na technicznej i specjalistycznej wiedzy z poszczególnych CSIRT może, po zasięgnięciu opinii Kolegium, wydać rekomendację dot. stosowania określonego sprzętu lub oprogramowania przez podmioty krajowego systemu. Ze względu na dynamiczną sytuację na rynku dostawców, wydało się uzasadnionym wyznaczyć rekomendacje jako środek pozytywny (oprogramowanie będzie mogło być rekomendowane, a nie tylko uznawane za niepożądane) i dobrowolny (rekomendacje nie będą wiązać prywatnych podmiotów). Będzie to dodatkowy element budujący świadomość </w:t>
      </w:r>
      <w:r w:rsidR="00934888" w:rsidRPr="00252AB0">
        <w:rPr>
          <w:rFonts w:ascii="Times New Roman" w:hAnsi="Times New Roman"/>
          <w:sz w:val="24"/>
          <w:szCs w:val="24"/>
        </w:rPr>
        <w:t xml:space="preserve">użytkowników instytucjonalnych </w:t>
      </w:r>
      <w:r w:rsidRPr="00252AB0">
        <w:rPr>
          <w:rFonts w:ascii="Times New Roman" w:hAnsi="Times New Roman"/>
          <w:sz w:val="24"/>
          <w:szCs w:val="24"/>
        </w:rPr>
        <w:t xml:space="preserve">i </w:t>
      </w:r>
      <w:r w:rsidR="00934888" w:rsidRPr="00252AB0">
        <w:rPr>
          <w:rFonts w:ascii="Times New Roman" w:hAnsi="Times New Roman"/>
          <w:sz w:val="24"/>
          <w:szCs w:val="24"/>
        </w:rPr>
        <w:t>w</w:t>
      </w:r>
      <w:r w:rsidRPr="00252AB0">
        <w:rPr>
          <w:rFonts w:ascii="Times New Roman" w:hAnsi="Times New Roman"/>
          <w:sz w:val="24"/>
          <w:szCs w:val="24"/>
        </w:rPr>
        <w:t xml:space="preserve">spierający bezpieczne korzystanie </w:t>
      </w:r>
      <w:r w:rsidR="00934888" w:rsidRPr="00252AB0">
        <w:rPr>
          <w:rFonts w:ascii="Times New Roman" w:hAnsi="Times New Roman"/>
          <w:sz w:val="24"/>
          <w:szCs w:val="24"/>
        </w:rPr>
        <w:t>ze sprzętu i oprogramowania.</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Przepis art. </w:t>
      </w:r>
      <w:r w:rsidR="00987872" w:rsidRPr="00252AB0">
        <w:rPr>
          <w:rFonts w:ascii="Times New Roman" w:hAnsi="Times New Roman"/>
          <w:sz w:val="24"/>
          <w:szCs w:val="24"/>
        </w:rPr>
        <w:t xml:space="preserve">34 </w:t>
      </w:r>
      <w:r w:rsidRPr="00252AB0">
        <w:rPr>
          <w:rFonts w:ascii="Times New Roman" w:hAnsi="Times New Roman"/>
          <w:sz w:val="24"/>
          <w:szCs w:val="24"/>
        </w:rPr>
        <w:t xml:space="preserve">zobowiązuje CSIRT, operatorów usług kluczowych i dostawców usług cyfrowych do współpracy z organami ścigania, a przepis ust. 2 tego artykułu zobowiązuje ww. podmioty do współpracy z organem </w:t>
      </w:r>
      <w:r w:rsidR="00AB0D11" w:rsidRPr="00252AB0">
        <w:rPr>
          <w:rFonts w:ascii="Times New Roman" w:hAnsi="Times New Roman"/>
          <w:sz w:val="24"/>
          <w:szCs w:val="24"/>
        </w:rPr>
        <w:t xml:space="preserve">właściwym w sprawach </w:t>
      </w:r>
      <w:r w:rsidRPr="00252AB0">
        <w:rPr>
          <w:rFonts w:ascii="Times New Roman" w:hAnsi="Times New Roman"/>
          <w:sz w:val="24"/>
          <w:szCs w:val="24"/>
        </w:rPr>
        <w:t>ochrony danych osobowych, o ile w trakcie incydentu naruszone zostały przepisy w zakresie ochrony danych osobowych.</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Art. </w:t>
      </w:r>
      <w:r w:rsidR="00987872" w:rsidRPr="00252AB0">
        <w:rPr>
          <w:rFonts w:ascii="Times New Roman" w:hAnsi="Times New Roman"/>
          <w:sz w:val="24"/>
          <w:szCs w:val="24"/>
        </w:rPr>
        <w:t xml:space="preserve">35 </w:t>
      </w:r>
      <w:r w:rsidRPr="00252AB0">
        <w:rPr>
          <w:rFonts w:ascii="Times New Roman" w:hAnsi="Times New Roman"/>
          <w:sz w:val="24"/>
          <w:szCs w:val="24"/>
        </w:rPr>
        <w:t>okre</w:t>
      </w:r>
      <w:r w:rsidR="00245D46">
        <w:rPr>
          <w:rFonts w:ascii="Times New Roman" w:hAnsi="Times New Roman"/>
          <w:sz w:val="24"/>
          <w:szCs w:val="24"/>
        </w:rPr>
        <w:t xml:space="preserve">śla sposób wymiany informacji </w:t>
      </w:r>
      <w:r w:rsidRPr="00252AB0">
        <w:rPr>
          <w:rFonts w:ascii="Times New Roman" w:hAnsi="Times New Roman"/>
          <w:sz w:val="24"/>
          <w:szCs w:val="24"/>
        </w:rPr>
        <w:t>między CSIRT</w:t>
      </w:r>
      <w:r w:rsidR="00D1207E" w:rsidRPr="00252AB0">
        <w:rPr>
          <w:rFonts w:ascii="Times New Roman" w:hAnsi="Times New Roman"/>
          <w:sz w:val="24"/>
          <w:szCs w:val="24"/>
        </w:rPr>
        <w:t xml:space="preserve"> </w:t>
      </w:r>
      <w:r w:rsidRPr="00252AB0">
        <w:rPr>
          <w:rFonts w:ascii="Times New Roman" w:hAnsi="Times New Roman"/>
          <w:sz w:val="24"/>
          <w:szCs w:val="24"/>
        </w:rPr>
        <w:t>i</w:t>
      </w:r>
      <w:r w:rsidR="001E6B6C">
        <w:rPr>
          <w:rFonts w:ascii="Times New Roman" w:hAnsi="Times New Roman"/>
          <w:sz w:val="24"/>
          <w:szCs w:val="24"/>
        </w:rPr>
        <w:t xml:space="preserve"> </w:t>
      </w:r>
      <w:r w:rsidRPr="00252AB0">
        <w:rPr>
          <w:rFonts w:ascii="Times New Roman" w:hAnsi="Times New Roman"/>
          <w:sz w:val="24"/>
          <w:szCs w:val="24"/>
        </w:rPr>
        <w:t>Rządowym Centrum Bezpieczeństwa o incydencie krytycznym. CSIRT</w:t>
      </w:r>
      <w:r w:rsidR="00D1207E" w:rsidRPr="00252AB0">
        <w:rPr>
          <w:rFonts w:ascii="Times New Roman" w:hAnsi="Times New Roman"/>
          <w:sz w:val="24"/>
          <w:szCs w:val="24"/>
        </w:rPr>
        <w:t xml:space="preserve"> </w:t>
      </w:r>
      <w:r w:rsidRPr="00252AB0">
        <w:rPr>
          <w:rFonts w:ascii="Times New Roman" w:hAnsi="Times New Roman"/>
          <w:sz w:val="24"/>
          <w:szCs w:val="24"/>
        </w:rPr>
        <w:t>może wystąpić z rekomendacją zwołania Rządowego Zespołu Zarządzania Kryzysowego. Przepis umożliwia w</w:t>
      </w:r>
      <w:r w:rsidR="00245D46">
        <w:rPr>
          <w:rFonts w:ascii="Times New Roman" w:hAnsi="Times New Roman"/>
          <w:sz w:val="24"/>
          <w:szCs w:val="24"/>
        </w:rPr>
        <w:t xml:space="preserve">ymianę informacji </w:t>
      </w:r>
      <w:r w:rsidRPr="00252AB0">
        <w:rPr>
          <w:rFonts w:ascii="Times New Roman" w:hAnsi="Times New Roman"/>
          <w:sz w:val="24"/>
          <w:szCs w:val="24"/>
        </w:rPr>
        <w:t>między CSIRT</w:t>
      </w:r>
      <w:r w:rsidR="00D1207E" w:rsidRPr="00252AB0">
        <w:rPr>
          <w:rFonts w:ascii="Times New Roman" w:hAnsi="Times New Roman"/>
          <w:sz w:val="24"/>
          <w:szCs w:val="24"/>
        </w:rPr>
        <w:t xml:space="preserve"> </w:t>
      </w:r>
      <w:r w:rsidRPr="00252AB0">
        <w:rPr>
          <w:rFonts w:ascii="Times New Roman" w:hAnsi="Times New Roman"/>
          <w:sz w:val="24"/>
          <w:szCs w:val="24"/>
        </w:rPr>
        <w:t>w sytuacji</w:t>
      </w:r>
      <w:r w:rsidR="00245D46">
        <w:rPr>
          <w:rFonts w:ascii="Times New Roman" w:hAnsi="Times New Roman"/>
          <w:sz w:val="24"/>
          <w:szCs w:val="24"/>
        </w:rPr>
        <w:t>,</w:t>
      </w:r>
      <w:r w:rsidRPr="00252AB0">
        <w:rPr>
          <w:rFonts w:ascii="Times New Roman" w:hAnsi="Times New Roman"/>
          <w:sz w:val="24"/>
          <w:szCs w:val="24"/>
        </w:rPr>
        <w:t xml:space="preserve"> gdy incydent lub zagrożenie może dotyczyć podmiotów znajdujących się w zakresie kompetencji różnych CSIRT poziomu krajowego.</w:t>
      </w:r>
    </w:p>
    <w:p w:rsidR="00E50546" w:rsidRPr="00252AB0" w:rsidRDefault="00E5054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Przepisy art. </w:t>
      </w:r>
      <w:r w:rsidR="00987872" w:rsidRPr="00252AB0">
        <w:rPr>
          <w:rFonts w:ascii="Times New Roman" w:hAnsi="Times New Roman"/>
          <w:sz w:val="24"/>
          <w:szCs w:val="24"/>
        </w:rPr>
        <w:t xml:space="preserve">36 </w:t>
      </w:r>
      <w:r w:rsidRPr="00252AB0">
        <w:rPr>
          <w:rFonts w:ascii="Times New Roman" w:hAnsi="Times New Roman"/>
          <w:sz w:val="24"/>
          <w:szCs w:val="24"/>
        </w:rPr>
        <w:t>umożliwiają skuteczną koordynację działań poszczególnych CSIRT</w:t>
      </w:r>
      <w:r w:rsidR="00D1207E" w:rsidRPr="00252AB0">
        <w:rPr>
          <w:rFonts w:ascii="Times New Roman" w:hAnsi="Times New Roman"/>
          <w:sz w:val="24"/>
          <w:szCs w:val="24"/>
        </w:rPr>
        <w:t xml:space="preserve"> </w:t>
      </w:r>
      <w:r w:rsidR="00A20AD2">
        <w:rPr>
          <w:rFonts w:ascii="Times New Roman" w:hAnsi="Times New Roman"/>
          <w:sz w:val="24"/>
          <w:szCs w:val="24"/>
        </w:rPr>
        <w:t>w </w:t>
      </w:r>
      <w:r w:rsidRPr="00252AB0">
        <w:rPr>
          <w:rFonts w:ascii="Times New Roman" w:hAnsi="Times New Roman"/>
          <w:sz w:val="24"/>
          <w:szCs w:val="24"/>
        </w:rPr>
        <w:t>przypadku obsługi incydentów krytycznych zgłoszonych przez CSIRT</w:t>
      </w:r>
      <w:r w:rsidR="00D1207E" w:rsidRPr="00252AB0">
        <w:rPr>
          <w:rFonts w:ascii="Times New Roman" w:hAnsi="Times New Roman"/>
          <w:sz w:val="24"/>
          <w:szCs w:val="24"/>
        </w:rPr>
        <w:t>.</w:t>
      </w:r>
      <w:r w:rsidR="00245D46">
        <w:rPr>
          <w:rFonts w:ascii="Times New Roman" w:hAnsi="Times New Roman"/>
          <w:sz w:val="24"/>
          <w:szCs w:val="24"/>
        </w:rPr>
        <w:t xml:space="preserve"> Koordynację zapewnia się </w:t>
      </w:r>
      <w:r w:rsidRPr="00252AB0">
        <w:rPr>
          <w:rFonts w:ascii="Times New Roman" w:hAnsi="Times New Roman"/>
          <w:sz w:val="24"/>
          <w:szCs w:val="24"/>
        </w:rPr>
        <w:t>przez powołanie Zespołu do spraw Incydentów Krytycznych. Zespół ten jest pomyślany jako organ pomocniczy służący organizacyjno-technicznej obsłudze incydentu krytycznego, a nie organ decyzyjny o charakterze strategiczno-politycznym. Zespół do spraw Incydentów Krytycznych w szczególności może rekomendować zwołanie Rządowego Zespołu Zarządzania Kryzysowego lub rekomendować Szefowi ABW wnioskowanie o wprowadzenie stopni alarmowania CRP. Istotnym rozwiązaniem praktycznym jest wskazanie na konieczność wyłonieni</w:t>
      </w:r>
      <w:r w:rsidR="00A20AD2">
        <w:rPr>
          <w:rFonts w:ascii="Times New Roman" w:hAnsi="Times New Roman"/>
          <w:sz w:val="24"/>
          <w:szCs w:val="24"/>
        </w:rPr>
        <w:t>a w drodze konsensusu jednego z </w:t>
      </w:r>
      <w:r w:rsidRPr="00252AB0">
        <w:rPr>
          <w:rFonts w:ascii="Times New Roman" w:hAnsi="Times New Roman"/>
          <w:sz w:val="24"/>
          <w:szCs w:val="24"/>
        </w:rPr>
        <w:t>CSIRT</w:t>
      </w:r>
      <w:r w:rsidR="00D1207E" w:rsidRPr="00252AB0">
        <w:rPr>
          <w:rFonts w:ascii="Times New Roman" w:hAnsi="Times New Roman"/>
          <w:sz w:val="24"/>
          <w:szCs w:val="24"/>
        </w:rPr>
        <w:t xml:space="preserve"> </w:t>
      </w:r>
      <w:r w:rsidRPr="00252AB0">
        <w:rPr>
          <w:rFonts w:ascii="Times New Roman" w:hAnsi="Times New Roman"/>
          <w:sz w:val="24"/>
          <w:szCs w:val="24"/>
        </w:rPr>
        <w:t>odpowiedzialnego za koordynację obsługi incydentu</w:t>
      </w:r>
      <w:r w:rsidR="00245D46">
        <w:rPr>
          <w:rFonts w:ascii="Times New Roman" w:hAnsi="Times New Roman"/>
          <w:sz w:val="24"/>
          <w:szCs w:val="24"/>
        </w:rPr>
        <w:t>,</w:t>
      </w:r>
      <w:r w:rsidRPr="00252AB0">
        <w:rPr>
          <w:rFonts w:ascii="Times New Roman" w:hAnsi="Times New Roman"/>
          <w:sz w:val="24"/>
          <w:szCs w:val="24"/>
        </w:rPr>
        <w:t xml:space="preserve"> w przypadku gdy incydent dotyka podmiotów znajdujących się w kompetencji różnych CSIRT. Przepis określa także, że incydent o rozległym oddziaływaniu jest przesłanką obligatoryjnego zwołania posiedzenia Rządowego Zespołu Zarządzania Kryzysowego.</w:t>
      </w:r>
    </w:p>
    <w:p w:rsidR="0026489E" w:rsidRPr="00252AB0" w:rsidRDefault="00AE49A3"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Rozdział 7: Zasady udostępniania informacji i przetwarzania danych osobowych</w:t>
      </w:r>
    </w:p>
    <w:p w:rsidR="006535E5" w:rsidRPr="00252AB0" w:rsidRDefault="006535E5"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rPr>
        <w:t>W rozdziale tym zostały wyodrębnione za</w:t>
      </w:r>
      <w:r w:rsidR="00A20AD2">
        <w:rPr>
          <w:rFonts w:ascii="Times New Roman" w:hAnsi="Times New Roman"/>
          <w:sz w:val="24"/>
          <w:szCs w:val="24"/>
        </w:rPr>
        <w:t xml:space="preserve">sady udostępniania informacji i </w:t>
      </w:r>
      <w:r w:rsidRPr="00252AB0">
        <w:rPr>
          <w:rFonts w:ascii="Times New Roman" w:hAnsi="Times New Roman"/>
          <w:sz w:val="24"/>
          <w:szCs w:val="24"/>
        </w:rPr>
        <w:t xml:space="preserve">przetwarzania danych osobowych w krajowym systemie cyberbezpieczeństwa. </w:t>
      </w:r>
      <w:r w:rsidRPr="00252AB0">
        <w:rPr>
          <w:rFonts w:ascii="Times New Roman" w:hAnsi="Times New Roman"/>
          <w:sz w:val="24"/>
          <w:szCs w:val="24"/>
          <w:lang w:bidi="pl-PL"/>
        </w:rPr>
        <w:t>W kwestii udostępniania informacji projekt ustawy wp</w:t>
      </w:r>
      <w:r w:rsidR="00A20AD2">
        <w:rPr>
          <w:rFonts w:ascii="Times New Roman" w:hAnsi="Times New Roman"/>
          <w:sz w:val="24"/>
          <w:szCs w:val="24"/>
          <w:lang w:bidi="pl-PL"/>
        </w:rPr>
        <w:t>rowadza zasadę, że informacje o </w:t>
      </w:r>
      <w:r w:rsidRPr="00252AB0">
        <w:rPr>
          <w:rFonts w:ascii="Times New Roman" w:hAnsi="Times New Roman"/>
          <w:sz w:val="24"/>
          <w:szCs w:val="24"/>
          <w:lang w:bidi="pl-PL"/>
        </w:rPr>
        <w:t>podatnościach, incydentach i zagrożeniach cyberbezpieczeństwa oraz o poziomie ryzyka wystąpienia incydentu, ze względu na bezpieczeństwo państwa, a także mając na uwadze ochronę tajemnic prawnie chronionyc</w:t>
      </w:r>
      <w:r w:rsidR="00A20AD2">
        <w:rPr>
          <w:rFonts w:ascii="Times New Roman" w:hAnsi="Times New Roman"/>
          <w:sz w:val="24"/>
          <w:szCs w:val="24"/>
          <w:lang w:bidi="pl-PL"/>
        </w:rPr>
        <w:t>h operatorów usług kluczowych i </w:t>
      </w:r>
      <w:r w:rsidRPr="00252AB0">
        <w:rPr>
          <w:rFonts w:ascii="Times New Roman" w:hAnsi="Times New Roman"/>
          <w:sz w:val="24"/>
          <w:szCs w:val="24"/>
          <w:lang w:bidi="pl-PL"/>
        </w:rPr>
        <w:t>dostawców usług cyfrowych, są wyłączone z reżimu ustawy o dostępie do informacji publicznej.</w:t>
      </w:r>
      <w:r w:rsidRPr="00252AB0">
        <w:rPr>
          <w:rFonts w:ascii="Times New Roman" w:hAnsi="Times New Roman"/>
          <w:sz w:val="24"/>
          <w:szCs w:val="24"/>
        </w:rPr>
        <w:t xml:space="preserve"> </w:t>
      </w:r>
      <w:r w:rsidRPr="00252AB0">
        <w:rPr>
          <w:rFonts w:ascii="Times New Roman" w:hAnsi="Times New Roman"/>
          <w:sz w:val="24"/>
          <w:szCs w:val="24"/>
          <w:lang w:bidi="pl-PL"/>
        </w:rPr>
        <w:t>W celu zapobiegania incydentom albo dla zapewnienia obsługi trwającego incydentu CSIRT</w:t>
      </w:r>
      <w:r w:rsidR="00D1207E" w:rsidRPr="00252AB0">
        <w:rPr>
          <w:rFonts w:ascii="Times New Roman" w:hAnsi="Times New Roman"/>
          <w:sz w:val="24"/>
          <w:szCs w:val="24"/>
          <w:lang w:bidi="pl-PL"/>
        </w:rPr>
        <w:t xml:space="preserve"> </w:t>
      </w:r>
      <w:r w:rsidRPr="00252AB0">
        <w:rPr>
          <w:rFonts w:ascii="Times New Roman" w:hAnsi="Times New Roman"/>
          <w:sz w:val="24"/>
          <w:szCs w:val="24"/>
          <w:lang w:bidi="pl-PL"/>
        </w:rPr>
        <w:t xml:space="preserve">mogą, po konsultacji ze zgłaszającym operatorem usługi kluczowej, opublikować na stronie podmiotowej BIP odpowiednio Ministra Obrony Narodowej, NASK – Państwowego Instytutu Badawczego lub Agencji Bezpieczeństwa Wewnętrznego informacje o poszczególnych incydentach poważnych (art. </w:t>
      </w:r>
      <w:r w:rsidR="00AB0D11" w:rsidRPr="00252AB0">
        <w:rPr>
          <w:rFonts w:ascii="Times New Roman" w:hAnsi="Times New Roman"/>
          <w:sz w:val="24"/>
          <w:szCs w:val="24"/>
          <w:lang w:bidi="pl-PL"/>
        </w:rPr>
        <w:t xml:space="preserve">37 </w:t>
      </w:r>
      <w:r w:rsidRPr="00252AB0">
        <w:rPr>
          <w:rFonts w:ascii="Times New Roman" w:hAnsi="Times New Roman"/>
          <w:sz w:val="24"/>
          <w:szCs w:val="24"/>
          <w:lang w:bidi="pl-PL"/>
        </w:rPr>
        <w:t>ust. 3).</w:t>
      </w:r>
      <w:r w:rsidRPr="00252AB0">
        <w:rPr>
          <w:rFonts w:ascii="Times New Roman" w:hAnsi="Times New Roman"/>
          <w:sz w:val="24"/>
          <w:szCs w:val="24"/>
        </w:rPr>
        <w:t xml:space="preserve"> </w:t>
      </w:r>
      <w:r w:rsidR="00245D46">
        <w:rPr>
          <w:rFonts w:ascii="Times New Roman" w:hAnsi="Times New Roman"/>
          <w:sz w:val="24"/>
          <w:szCs w:val="24"/>
          <w:lang w:bidi="pl-PL"/>
        </w:rPr>
        <w:t>Ponadto</w:t>
      </w:r>
      <w:r w:rsidRPr="00252AB0">
        <w:rPr>
          <w:rFonts w:ascii="Times New Roman" w:hAnsi="Times New Roman"/>
          <w:sz w:val="24"/>
          <w:szCs w:val="24"/>
          <w:lang w:bidi="pl-PL"/>
        </w:rPr>
        <w:t xml:space="preserve"> CSIRT NASK może, po konsultacji ze zgłaszającym incydent istotny dostawcą usług cyfrowych, opublikować na stronie podmiotowej BIP NASK – Państwowego Instytutu Badawczego informacje o poszczególnych incydentach istotnych lub wystąpić do organu właściwego dla dostawców usług cyfrowych aby zobowiązał dostawcę usług cyfrowych do podania tych informacji do publicznej wiadomości, gdy jest to niezbędne, aby zapobiec wystąpieniu incydentu lub zapewnić obsługę incydentu albo gdy z innych powodów ujawnienie incydentu jest w interesie publicznym (art. </w:t>
      </w:r>
      <w:r w:rsidR="00AB0D11" w:rsidRPr="00252AB0">
        <w:rPr>
          <w:rFonts w:ascii="Times New Roman" w:hAnsi="Times New Roman"/>
          <w:sz w:val="24"/>
          <w:szCs w:val="24"/>
          <w:lang w:bidi="pl-PL"/>
        </w:rPr>
        <w:t xml:space="preserve">37 </w:t>
      </w:r>
      <w:r w:rsidRPr="00252AB0">
        <w:rPr>
          <w:rFonts w:ascii="Times New Roman" w:hAnsi="Times New Roman"/>
          <w:sz w:val="24"/>
          <w:szCs w:val="24"/>
          <w:lang w:bidi="pl-PL"/>
        </w:rPr>
        <w:t>ust. 4).</w:t>
      </w:r>
      <w:r w:rsidRPr="00252AB0">
        <w:rPr>
          <w:rFonts w:ascii="Times New Roman" w:hAnsi="Times New Roman"/>
          <w:sz w:val="24"/>
          <w:szCs w:val="24"/>
        </w:rPr>
        <w:t xml:space="preserve"> </w:t>
      </w:r>
      <w:r w:rsidRPr="00252AB0">
        <w:rPr>
          <w:rFonts w:ascii="Times New Roman" w:hAnsi="Times New Roman"/>
          <w:sz w:val="24"/>
          <w:szCs w:val="24"/>
          <w:lang w:bidi="pl-PL"/>
        </w:rPr>
        <w:t>Projektodawca przewidział zakaz udostępniania informacji przetwarzanych na podstawie ustawy jeżeli ich ujawnienie naruszyłoby ochronę interesu publicznego w</w:t>
      </w:r>
      <w:r w:rsidR="0044392B">
        <w:rPr>
          <w:rFonts w:ascii="Times New Roman" w:hAnsi="Times New Roman"/>
          <w:sz w:val="24"/>
          <w:szCs w:val="24"/>
          <w:lang w:bidi="pl-PL"/>
        </w:rPr>
        <w:t> </w:t>
      </w:r>
      <w:r w:rsidRPr="00252AB0">
        <w:rPr>
          <w:rFonts w:ascii="Times New Roman" w:hAnsi="Times New Roman"/>
          <w:sz w:val="24"/>
          <w:szCs w:val="24"/>
          <w:lang w:bidi="pl-PL"/>
        </w:rPr>
        <w:t>odniesieniu do bezpieczeństwa lub porządku public</w:t>
      </w:r>
      <w:r w:rsidR="00A20AD2">
        <w:rPr>
          <w:rFonts w:ascii="Times New Roman" w:hAnsi="Times New Roman"/>
          <w:sz w:val="24"/>
          <w:szCs w:val="24"/>
          <w:lang w:bidi="pl-PL"/>
        </w:rPr>
        <w:t>znego, a </w:t>
      </w:r>
      <w:r w:rsidRPr="00252AB0">
        <w:rPr>
          <w:rFonts w:ascii="Times New Roman" w:hAnsi="Times New Roman"/>
          <w:sz w:val="24"/>
          <w:szCs w:val="24"/>
          <w:lang w:bidi="pl-PL"/>
        </w:rPr>
        <w:t>także negatywnie wpłynęłoby na prowadzeni</w:t>
      </w:r>
      <w:r w:rsidR="00A20AD2">
        <w:rPr>
          <w:rFonts w:ascii="Times New Roman" w:hAnsi="Times New Roman"/>
          <w:sz w:val="24"/>
          <w:szCs w:val="24"/>
          <w:lang w:bidi="pl-PL"/>
        </w:rPr>
        <w:t>e postępowań przygotowawczych w </w:t>
      </w:r>
      <w:r w:rsidRPr="00252AB0">
        <w:rPr>
          <w:rFonts w:ascii="Times New Roman" w:hAnsi="Times New Roman"/>
          <w:sz w:val="24"/>
          <w:szCs w:val="24"/>
          <w:lang w:bidi="pl-PL"/>
        </w:rPr>
        <w:t>sprawie przestępstw, ich wykrywanie i ściganie.</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 związku z wejściem w życie w maju 2018 r. rozporządzenia Parlamentu Europejskiego i Rady (UE) 2016/679 z dnia 27 kwietnia 2016 r. w sprawie ochrony osób fizycznych w związku z przetwarzaniem danych osobowych i w sprawie swobodnego przepływu takich danych oraz uchylenia dyrektywy 95/46/WE (dalej </w:t>
      </w:r>
      <w:r w:rsidR="006561FF" w:rsidRPr="00252AB0">
        <w:rPr>
          <w:rFonts w:ascii="Times New Roman" w:hAnsi="Times New Roman"/>
          <w:sz w:val="24"/>
          <w:szCs w:val="24"/>
        </w:rPr>
        <w:t xml:space="preserve">rozporządzenie </w:t>
      </w:r>
      <w:r w:rsidRPr="00252AB0">
        <w:rPr>
          <w:rFonts w:ascii="Times New Roman" w:hAnsi="Times New Roman"/>
          <w:sz w:val="24"/>
          <w:szCs w:val="24"/>
        </w:rPr>
        <w:t xml:space="preserve">2016/679), projektodawca uwzględnił zawarte w ww. rozporządzeniu wymogi względem podmiotów objętych krajowym </w:t>
      </w:r>
      <w:r w:rsidR="00A20AD2">
        <w:rPr>
          <w:rFonts w:ascii="Times New Roman" w:hAnsi="Times New Roman"/>
          <w:sz w:val="24"/>
          <w:szCs w:val="24"/>
        </w:rPr>
        <w:t>systemem cyberbezpieczeństwa, w </w:t>
      </w:r>
      <w:r w:rsidRPr="00252AB0">
        <w:rPr>
          <w:rFonts w:ascii="Times New Roman" w:hAnsi="Times New Roman"/>
          <w:sz w:val="24"/>
          <w:szCs w:val="24"/>
        </w:rPr>
        <w:t>tym zwłaszcza dotyczące przetwarzania danych przez CSIRT i</w:t>
      </w:r>
      <w:r w:rsidR="001E6B6C">
        <w:rPr>
          <w:rFonts w:ascii="Times New Roman" w:hAnsi="Times New Roman"/>
          <w:sz w:val="24"/>
          <w:szCs w:val="24"/>
        </w:rPr>
        <w:t xml:space="preserve"> </w:t>
      </w:r>
      <w:r w:rsidRPr="00252AB0">
        <w:rPr>
          <w:rFonts w:ascii="Times New Roman" w:hAnsi="Times New Roman"/>
          <w:sz w:val="24"/>
          <w:szCs w:val="24"/>
        </w:rPr>
        <w:t xml:space="preserve">sektorowe zespoły cyberbezpieczeństwa w związku z wsparciem i koordynacją obsługi incydentu. Minister właściwy do spraw informatyzacji, Dyrektor Rządowego Centrum Bezpieczeństwa, Pełnomocnik, o którym mowa w art. </w:t>
      </w:r>
      <w:r w:rsidR="00AB0D11" w:rsidRPr="00252AB0">
        <w:rPr>
          <w:rFonts w:ascii="Times New Roman" w:hAnsi="Times New Roman"/>
          <w:sz w:val="24"/>
          <w:szCs w:val="24"/>
        </w:rPr>
        <w:t xml:space="preserve">60 </w:t>
      </w:r>
      <w:r w:rsidRPr="00252AB0">
        <w:rPr>
          <w:rFonts w:ascii="Times New Roman" w:hAnsi="Times New Roman"/>
          <w:sz w:val="24"/>
          <w:szCs w:val="24"/>
        </w:rPr>
        <w:t>projektu, oraz organy właściwe będą mogły przetwarzać dane w związku z realizowaniem funkcj</w:t>
      </w:r>
      <w:r w:rsidR="00A20AD2">
        <w:rPr>
          <w:rFonts w:ascii="Times New Roman" w:hAnsi="Times New Roman"/>
          <w:sz w:val="24"/>
          <w:szCs w:val="24"/>
        </w:rPr>
        <w:t>i regulacyjnych i kontrolnych w </w:t>
      </w:r>
      <w:r w:rsidRPr="00252AB0">
        <w:rPr>
          <w:rFonts w:ascii="Times New Roman" w:hAnsi="Times New Roman"/>
          <w:sz w:val="24"/>
          <w:szCs w:val="24"/>
        </w:rPr>
        <w:t xml:space="preserve">węższym niż CSIRT zakresie. </w:t>
      </w:r>
      <w:r w:rsidR="006561FF" w:rsidRPr="00252AB0">
        <w:rPr>
          <w:rFonts w:ascii="Times New Roman" w:hAnsi="Times New Roman"/>
          <w:sz w:val="24"/>
          <w:szCs w:val="24"/>
        </w:rPr>
        <w:t xml:space="preserve">Odrębna regulacja została przewidziana dla Agencji Bezpieczeństwa Wewnętrznego, która na mocy art. 6 pkt 2 projektu ustawy o ochronie danych osobowych, została wyłączona spod stosowania przepisów implementowanego rozporządzenia 2016/679. </w:t>
      </w:r>
      <w:r w:rsidR="00416231" w:rsidRPr="00252AB0">
        <w:rPr>
          <w:rFonts w:ascii="Times New Roman" w:hAnsi="Times New Roman"/>
          <w:sz w:val="24"/>
          <w:szCs w:val="24"/>
        </w:rPr>
        <w:t>Wobec powyższego CSIRT GOV, jako integralna część Agencji, otrzymuje podstawę do przetwarzania danych osobowych, jednak pozostałe uprawnienia Agencji do przetwarzania danych są opisane w ustawie o Agencji.</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Operatorzy usług kluczowych, dostawcy usług cyfrowych, podmioty publiczne, podmioty świadczące usługi z zakresu cyberbezpieczeństwa oraz niewymienione wprost w ustawie, ale też istniejące: zespoły reagowania na zagrożenia komputerowe, zespoły reagowania na komputerowe incydenty naruszające bezpieczeństwo, dostawcy sieci i usług łączności elektronicznej oraz dostawcy technologii i usług w zakresie bezpieczeństwa oraz inne podmioty (także publiczne) mają prawo do przetwarzania danych osobowych w zakresie niezbędnym i proporcjonalnym do zapewnienia bezpieczeństwa sieci i informacji oraz bezpieczeństwa związanych z nimi usług o</w:t>
      </w:r>
      <w:r w:rsidR="00245D46">
        <w:rPr>
          <w:rFonts w:ascii="Times New Roman" w:hAnsi="Times New Roman"/>
          <w:sz w:val="24"/>
          <w:szCs w:val="24"/>
        </w:rPr>
        <w:t xml:space="preserve">ferowanych lub udostępnianych </w:t>
      </w:r>
      <w:r w:rsidRPr="00252AB0">
        <w:rPr>
          <w:rFonts w:ascii="Times New Roman" w:hAnsi="Times New Roman"/>
          <w:sz w:val="24"/>
          <w:szCs w:val="24"/>
        </w:rPr>
        <w:t>przez te sieci i systemy przez organy publiczne, gdyż w rozumieniu rozporządzenia 2016/679 jest to prawnie uzasadniony interes administratora</w:t>
      </w:r>
      <w:r w:rsidR="00245D46">
        <w:rPr>
          <w:rFonts w:ascii="Times New Roman" w:hAnsi="Times New Roman"/>
          <w:sz w:val="24"/>
          <w:szCs w:val="24"/>
        </w:rPr>
        <w:t>, którego sprawa dotyczy. Dalej</w:t>
      </w:r>
      <w:r w:rsidRPr="00252AB0">
        <w:rPr>
          <w:rFonts w:ascii="Times New Roman" w:hAnsi="Times New Roman"/>
          <w:sz w:val="24"/>
          <w:szCs w:val="24"/>
        </w:rPr>
        <w:t xml:space="preserve"> rozporządzenie wskazuje, że może to obejmować zapobieganie nieuprawnionemu dostępowi do sieci łączności elektronicznej i rozprowadzaniu złośliwych kodów, przerywanie</w:t>
      </w:r>
      <w:r w:rsidR="00A20AD2">
        <w:rPr>
          <w:rFonts w:ascii="Times New Roman" w:hAnsi="Times New Roman"/>
          <w:sz w:val="24"/>
          <w:szCs w:val="24"/>
        </w:rPr>
        <w:t xml:space="preserve"> ataków typu „odmowa usługi”, a </w:t>
      </w:r>
      <w:r w:rsidRPr="00252AB0">
        <w:rPr>
          <w:rFonts w:ascii="Times New Roman" w:hAnsi="Times New Roman"/>
          <w:sz w:val="24"/>
          <w:szCs w:val="24"/>
        </w:rPr>
        <w:t>także przeciwdziałanie uszkodzeniu systemów komputerowych i systemów łączności elektronicznej</w:t>
      </w:r>
      <w:r w:rsidRPr="00252AB0">
        <w:rPr>
          <w:rFonts w:ascii="Times New Roman" w:hAnsi="Times New Roman"/>
          <w:sz w:val="24"/>
          <w:szCs w:val="24"/>
          <w:vertAlign w:val="superscript"/>
        </w:rPr>
        <w:footnoteReference w:id="54"/>
      </w:r>
      <w:r w:rsidR="00E95EE4">
        <w:rPr>
          <w:rFonts w:ascii="Times New Roman" w:hAnsi="Times New Roman"/>
          <w:sz w:val="24"/>
          <w:szCs w:val="24"/>
          <w:vertAlign w:val="superscript"/>
        </w:rPr>
        <w:t>)</w:t>
      </w:r>
      <w:r w:rsidRPr="00252AB0">
        <w:rPr>
          <w:rFonts w:ascii="Times New Roman" w:hAnsi="Times New Roman"/>
          <w:sz w:val="24"/>
          <w:szCs w:val="24"/>
        </w:rPr>
        <w:t>.</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Głównym zadaniem CSIRT nie jest zbieranie i przetwarzanie danych osobowych – jest to działalność uboczna, wynikająca z innych zadań. Podczas wsparcia koordynacji obsługi bądź działalności analitycznej, CSIRT mogą natrafić na dane, które co do zasady danymi osobowymi nie są, jednak w wyniku odpowiedniej korelacji posiadanych informacji, mogą się nimi stać i posłużyć np. do identyfikacji sprawcy incydentu. Danymi osobowymi, które mogą wystąpić podczas obsługi incydentu, mogą być m.in. zawartość ruchu sieciowego, dane podane podczas zgłoszenia incydentu, bazy danych uzyskane w czasie czynności informatyki śledczej</w:t>
      </w:r>
      <w:r w:rsidR="00C039E9">
        <w:rPr>
          <w:rFonts w:ascii="Times New Roman" w:hAnsi="Times New Roman"/>
          <w:sz w:val="24"/>
          <w:szCs w:val="24"/>
        </w:rPr>
        <w:t>,</w:t>
      </w:r>
      <w:r w:rsidRPr="00252AB0">
        <w:rPr>
          <w:rFonts w:ascii="Times New Roman" w:hAnsi="Times New Roman"/>
          <w:sz w:val="24"/>
          <w:szCs w:val="24"/>
        </w:rPr>
        <w:t xml:space="preserve"> czy też logi i dzienniki zdarzeń (art. 39). Z uwagi na specyfikę działania CSIRT nie jest możliwe</w:t>
      </w:r>
      <w:r w:rsidR="001E6B6C">
        <w:rPr>
          <w:rFonts w:ascii="Times New Roman" w:hAnsi="Times New Roman"/>
          <w:sz w:val="24"/>
          <w:szCs w:val="24"/>
        </w:rPr>
        <w:t xml:space="preserve"> </w:t>
      </w:r>
      <w:r w:rsidRPr="00252AB0">
        <w:rPr>
          <w:rFonts w:ascii="Times New Roman" w:hAnsi="Times New Roman"/>
          <w:sz w:val="24"/>
          <w:szCs w:val="24"/>
        </w:rPr>
        <w:t xml:space="preserve">określenie katalogu zamkniętego przetwarzanych danych. </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Obsługa incydentów może wiązać się z pewnymi zagrożeniami dla prywatności. Z tego powodu zostały ustalone wymogi bezpieczeństwa dla CSIRT, sektorowych zespołów cyberbezpieczeństwa oraz podmiotów świadczących usługi z zakresu cyberbezpieczeństwa. Po</w:t>
      </w:r>
      <w:r w:rsidR="003C023B">
        <w:rPr>
          <w:rFonts w:ascii="Times New Roman" w:hAnsi="Times New Roman"/>
          <w:sz w:val="24"/>
          <w:szCs w:val="24"/>
        </w:rPr>
        <w:t>dmioty te będą także zobowiązan</w:t>
      </w:r>
      <w:r w:rsidRPr="00252AB0">
        <w:rPr>
          <w:rFonts w:ascii="Times New Roman" w:hAnsi="Times New Roman"/>
          <w:sz w:val="24"/>
          <w:szCs w:val="24"/>
        </w:rPr>
        <w:t>e do zachowania tajemnicy oraz ogranicza się okres retencji przez nie danych (dane będą usuwane, kiedy nie są niezbędne do obsługi incydentu oraz po upływie pięciu lat od zakończenia obsługi incydentu, w związku z którym zostały uzyskane). W tym miejscu podkreślenia wymaga, że przetwarzanie danych o</w:t>
      </w:r>
      <w:r w:rsidR="00A20AD2">
        <w:rPr>
          <w:rFonts w:ascii="Times New Roman" w:hAnsi="Times New Roman"/>
          <w:sz w:val="24"/>
          <w:szCs w:val="24"/>
        </w:rPr>
        <w:t>sobowych w zakresie związanym z </w:t>
      </w:r>
      <w:r w:rsidRPr="00252AB0">
        <w:rPr>
          <w:rFonts w:ascii="Times New Roman" w:hAnsi="Times New Roman"/>
          <w:sz w:val="24"/>
          <w:szCs w:val="24"/>
        </w:rPr>
        <w:t>bezpieczeństwem narodowym nie podlega regulacjom rozporządzenia 2016/679, ze względu na motyw 16 i art. 2 ust. 2 lit</w:t>
      </w:r>
      <w:r w:rsidR="003C023B">
        <w:rPr>
          <w:rFonts w:ascii="Times New Roman" w:hAnsi="Times New Roman"/>
          <w:sz w:val="24"/>
          <w:szCs w:val="24"/>
        </w:rPr>
        <w:t>.</w:t>
      </w:r>
      <w:r w:rsidRPr="00252AB0">
        <w:rPr>
          <w:rFonts w:ascii="Times New Roman" w:hAnsi="Times New Roman"/>
          <w:sz w:val="24"/>
          <w:szCs w:val="24"/>
        </w:rPr>
        <w:t xml:space="preserve"> a rozporządzenia.</w:t>
      </w:r>
      <w:r w:rsidR="001E6B6C">
        <w:rPr>
          <w:rFonts w:ascii="Times New Roman" w:hAnsi="Times New Roman"/>
          <w:sz w:val="24"/>
          <w:szCs w:val="24"/>
        </w:rPr>
        <w:t xml:space="preserve"> </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Projektując przedstawione rozwiązania, starano </w:t>
      </w:r>
      <w:r w:rsidR="00A20AD2">
        <w:rPr>
          <w:rFonts w:ascii="Times New Roman" w:hAnsi="Times New Roman"/>
          <w:sz w:val="24"/>
          <w:szCs w:val="24"/>
        </w:rPr>
        <w:t>się zapewnić proporcjonalność i </w:t>
      </w:r>
      <w:r w:rsidRPr="00252AB0">
        <w:rPr>
          <w:rFonts w:ascii="Times New Roman" w:hAnsi="Times New Roman"/>
          <w:sz w:val="24"/>
          <w:szCs w:val="24"/>
        </w:rPr>
        <w:t>niezbędność w zakresie przetwarzanych danych. Do CSIRT będą przekazywane tylko dane dotyczące incydentów istotnych, poważnych i krytycznych, zatem tych o formie kwalifikowanej, istotne ze względu na bezpieczeństwo więcej niż bezpośrednio zainteresowanego podmiotu. Stosowana jest zasada, że to przede wszystkim podmiot obsługuje incydenty, które u niego wystąpiły</w:t>
      </w:r>
      <w:r w:rsidR="003C023B">
        <w:rPr>
          <w:rFonts w:ascii="Times New Roman" w:hAnsi="Times New Roman"/>
          <w:sz w:val="24"/>
          <w:szCs w:val="24"/>
        </w:rPr>
        <w:t>,</w:t>
      </w:r>
      <w:r w:rsidRPr="00252AB0">
        <w:rPr>
          <w:rFonts w:ascii="Times New Roman" w:hAnsi="Times New Roman"/>
          <w:sz w:val="24"/>
          <w:szCs w:val="24"/>
        </w:rPr>
        <w:t xml:space="preserve"> i w związku z tym przetwarza dane osobowe w zakresie bezwzględnie niezbędnym i proporcjonalnym do zapewnienia bezpieczeństwa sieci i informacji oraz bezpieczeństwa związanych z nimi usług o</w:t>
      </w:r>
      <w:r w:rsidR="003C023B">
        <w:rPr>
          <w:rFonts w:ascii="Times New Roman" w:hAnsi="Times New Roman"/>
          <w:sz w:val="24"/>
          <w:szCs w:val="24"/>
        </w:rPr>
        <w:t xml:space="preserve">ferowanych lub udostępnianych </w:t>
      </w:r>
      <w:r w:rsidRPr="00252AB0">
        <w:rPr>
          <w:rFonts w:ascii="Times New Roman" w:hAnsi="Times New Roman"/>
          <w:sz w:val="24"/>
          <w:szCs w:val="24"/>
        </w:rPr>
        <w:t xml:space="preserve">przez te sieci i systemy (por. motyw 49 rozporządzenia 2016/679). </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Warto też w tym miejscu wskazać, że analitycy bezpieczeństwa nie interesują się danymi osobowymi </w:t>
      </w:r>
      <w:r w:rsidRPr="003C023B">
        <w:rPr>
          <w:rFonts w:ascii="Times New Roman" w:hAnsi="Times New Roman"/>
          <w:i/>
          <w:sz w:val="24"/>
          <w:szCs w:val="24"/>
        </w:rPr>
        <w:t>per se</w:t>
      </w:r>
      <w:r w:rsidRPr="00252AB0">
        <w:rPr>
          <w:rFonts w:ascii="Times New Roman" w:hAnsi="Times New Roman"/>
          <w:sz w:val="24"/>
          <w:szCs w:val="24"/>
        </w:rPr>
        <w:t>, ale mogą być one elementem innych przetwarzanych danych, zwłaszcza w świetle szerokiego rozumienia tego, czym są dane osobowe. Dane są przetwarzane w celu ich ochrony, a nie dalszego wykorzystania w innym celu. Przykładem może być próba identyfikacji urządzeń wchodzących w skład dużych sieci botnet. Do ich skutecznego zwalczania konieczna jest</w:t>
      </w:r>
      <w:r w:rsidR="00A20AD2">
        <w:rPr>
          <w:rFonts w:ascii="Times New Roman" w:hAnsi="Times New Roman"/>
          <w:sz w:val="24"/>
          <w:szCs w:val="24"/>
        </w:rPr>
        <w:t xml:space="preserve"> identyfikacja ich adresów IP i </w:t>
      </w:r>
      <w:r w:rsidRPr="00252AB0">
        <w:rPr>
          <w:rFonts w:ascii="Times New Roman" w:hAnsi="Times New Roman"/>
          <w:sz w:val="24"/>
          <w:szCs w:val="24"/>
        </w:rPr>
        <w:t>obserwowanie anomalii w ruchu sieciowym</w:t>
      </w:r>
      <w:r w:rsidRPr="00252AB0">
        <w:rPr>
          <w:rStyle w:val="Odwoanieprzypisudolnego"/>
          <w:rFonts w:ascii="Times New Roman" w:hAnsi="Times New Roman"/>
          <w:sz w:val="24"/>
          <w:szCs w:val="24"/>
        </w:rPr>
        <w:footnoteReference w:id="55"/>
      </w:r>
      <w:r w:rsidR="005F48B4">
        <w:rPr>
          <w:rFonts w:ascii="Times New Roman" w:hAnsi="Times New Roman"/>
          <w:sz w:val="24"/>
          <w:szCs w:val="24"/>
          <w:vertAlign w:val="superscript"/>
        </w:rPr>
        <w:t>)</w:t>
      </w:r>
      <w:r w:rsidRPr="00252AB0">
        <w:rPr>
          <w:rFonts w:ascii="Times New Roman" w:hAnsi="Times New Roman"/>
          <w:sz w:val="24"/>
          <w:szCs w:val="24"/>
        </w:rPr>
        <w:t>, jednak dane te nie są wykorzystywane w innych celach. Są jednakże niezbędne, aby powstrzymywać chociażby ataki DDoS, które mogą przerwać ciągłość świadczenia różnych usług. W tym i podobnych wypadkach ingerencja wydaje się uzasadniona i proporcjonalna.</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Projekt w zakresie w którym przetwarz</w:t>
      </w:r>
      <w:r w:rsidR="00A20AD2">
        <w:rPr>
          <w:rFonts w:ascii="Times New Roman" w:hAnsi="Times New Roman"/>
          <w:sz w:val="24"/>
          <w:szCs w:val="24"/>
        </w:rPr>
        <w:t>anie danych nie jest związane z </w:t>
      </w:r>
      <w:r w:rsidRPr="00252AB0">
        <w:rPr>
          <w:rFonts w:ascii="Times New Roman" w:hAnsi="Times New Roman"/>
          <w:sz w:val="24"/>
          <w:szCs w:val="24"/>
        </w:rPr>
        <w:t xml:space="preserve">bezpieczeństwem narodowym, przewiduje ograniczenia zakresu niektórych obowiązków i praw dla administratora lub podmiotu przetwarzającego dane osobowe (art. 39 ust. </w:t>
      </w:r>
      <w:r w:rsidR="00AB0D11" w:rsidRPr="00252AB0">
        <w:rPr>
          <w:rFonts w:ascii="Times New Roman" w:hAnsi="Times New Roman"/>
          <w:sz w:val="24"/>
          <w:szCs w:val="24"/>
        </w:rPr>
        <w:t>8</w:t>
      </w:r>
      <w:r w:rsidRPr="00252AB0">
        <w:rPr>
          <w:rFonts w:ascii="Times New Roman" w:hAnsi="Times New Roman"/>
          <w:sz w:val="24"/>
          <w:szCs w:val="24"/>
        </w:rPr>
        <w:t>), na podstawie</w:t>
      </w:r>
      <w:r w:rsidR="001E6B6C">
        <w:rPr>
          <w:rFonts w:ascii="Times New Roman" w:hAnsi="Times New Roman"/>
          <w:sz w:val="24"/>
          <w:szCs w:val="24"/>
        </w:rPr>
        <w:t xml:space="preserve"> </w:t>
      </w:r>
      <w:r w:rsidRPr="00252AB0">
        <w:rPr>
          <w:rFonts w:ascii="Times New Roman" w:hAnsi="Times New Roman"/>
          <w:sz w:val="24"/>
          <w:szCs w:val="24"/>
        </w:rPr>
        <w:t>art. 23 ust. 1 lit. e rozporządzenia 2016/679. Ograniczenia będą dotyczyć art. 15 (prawo dostępu przysługujące osobie, której dane dotyczą), art. 16 (prawo do sprostowania danych), art. 18 ust. 1 lit. a i d (prawo do ograniczenia przetwarzania w przypadku kwestionowania prawidłowości danych oraz w przypadku sprzeciwu) i art. 19 zdanie drugie (powiadamiani</w:t>
      </w:r>
      <w:r w:rsidR="00A20AD2">
        <w:rPr>
          <w:rFonts w:ascii="Times New Roman" w:hAnsi="Times New Roman"/>
          <w:sz w:val="24"/>
          <w:szCs w:val="24"/>
        </w:rPr>
        <w:t>e osoby, której dane dotyczą, o </w:t>
      </w:r>
      <w:r w:rsidRPr="00252AB0">
        <w:rPr>
          <w:rFonts w:ascii="Times New Roman" w:hAnsi="Times New Roman"/>
          <w:sz w:val="24"/>
          <w:szCs w:val="24"/>
        </w:rPr>
        <w:t>odbiorcach, których poinformowano o sprostowaniu lub usunięciu danych osobowych) rozpo</w:t>
      </w:r>
      <w:r w:rsidR="003C023B">
        <w:rPr>
          <w:rFonts w:ascii="Times New Roman" w:hAnsi="Times New Roman"/>
          <w:sz w:val="24"/>
          <w:szCs w:val="24"/>
        </w:rPr>
        <w:t>rządzenia 2016/679, w przypadku</w:t>
      </w:r>
      <w:r w:rsidRPr="00252AB0">
        <w:rPr>
          <w:rFonts w:ascii="Times New Roman" w:hAnsi="Times New Roman"/>
          <w:sz w:val="24"/>
          <w:szCs w:val="24"/>
        </w:rPr>
        <w:t xml:space="preserve"> gdy realizacja uprawnienia wynikającego z tego przepisu uniemożliwiłaby realizację zadań przez CSIRT. </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Uzasadnieniem dla powyższych ograniczeń jest konieczność zadbania o interes publiczny, jakim jest obsługa incydentów u operatorów usług kluczowych. Skorzystanie z</w:t>
      </w:r>
      <w:r w:rsidR="001E6B6C">
        <w:rPr>
          <w:rFonts w:ascii="Times New Roman" w:hAnsi="Times New Roman"/>
          <w:sz w:val="24"/>
          <w:szCs w:val="24"/>
        </w:rPr>
        <w:t xml:space="preserve"> </w:t>
      </w:r>
      <w:r w:rsidRPr="00252AB0">
        <w:rPr>
          <w:rFonts w:ascii="Times New Roman" w:hAnsi="Times New Roman"/>
          <w:sz w:val="24"/>
          <w:szCs w:val="24"/>
        </w:rPr>
        <w:t>tych uprawnień mogłoby doprowadzić do konieczności ingerencji w zbierane przez CSIRT materiały i logi, co odbiłoby się negatywnie na możliwościach operacyjnych CSIRT. Konieczne było wyłączenie art. 15 rozporządzenia 2016/679, ze względu na fakt, że realizacja zadań CSIRT byłaby niemożliwa w przypadku, gdyby CSIRT musiały sprawdzać identyfikatory internetowe w swoich bazach na żądanie osób fizycznych. Dane przetwarzane przez CSIRT służą w pierwszej kolejności identyfikacji urządzeń oraz wektorów ataku. Podobną argumentację należy zastosować w sprawie sprostowania danych – w opinii projektodawcy, realizacja tego obowiązku nie powinna mieć zastosowania do CSIRT, które zbierają przede wszystkim dane surowe (wynikające m.in. z analizy ruchu sieciowego), które następnie przetwarzają. Konieczność prostowania danych na tak wczesnym</w:t>
      </w:r>
      <w:r w:rsidR="00A20AD2">
        <w:rPr>
          <w:rFonts w:ascii="Times New Roman" w:hAnsi="Times New Roman"/>
          <w:sz w:val="24"/>
          <w:szCs w:val="24"/>
        </w:rPr>
        <w:t xml:space="preserve"> etapie (zbierania informacji o </w:t>
      </w:r>
      <w:r w:rsidRPr="00252AB0">
        <w:rPr>
          <w:rFonts w:ascii="Times New Roman" w:hAnsi="Times New Roman"/>
          <w:sz w:val="24"/>
          <w:szCs w:val="24"/>
        </w:rPr>
        <w:t>incydencie i zmniejszeniu jego skutków) utrudniłoby, a nawet uniemożliwiłoby</w:t>
      </w:r>
      <w:r w:rsidR="003C023B">
        <w:rPr>
          <w:rFonts w:ascii="Times New Roman" w:hAnsi="Times New Roman"/>
          <w:sz w:val="24"/>
          <w:szCs w:val="24"/>
        </w:rPr>
        <w:t xml:space="preserve"> wsparcie obsługi incydentu. Jeże</w:t>
      </w:r>
      <w:r w:rsidRPr="00252AB0">
        <w:rPr>
          <w:rFonts w:ascii="Times New Roman" w:hAnsi="Times New Roman"/>
          <w:sz w:val="24"/>
          <w:szCs w:val="24"/>
        </w:rPr>
        <w:t>li chodzi o wyłączenie obow</w:t>
      </w:r>
      <w:r w:rsidR="00A20AD2">
        <w:rPr>
          <w:rFonts w:ascii="Times New Roman" w:hAnsi="Times New Roman"/>
          <w:sz w:val="24"/>
          <w:szCs w:val="24"/>
        </w:rPr>
        <w:t>iązki z art. 18 ust. 1 lit.</w:t>
      </w:r>
      <w:r w:rsidR="003C023B">
        <w:rPr>
          <w:rFonts w:ascii="Times New Roman" w:hAnsi="Times New Roman"/>
          <w:sz w:val="24"/>
          <w:szCs w:val="24"/>
        </w:rPr>
        <w:t> </w:t>
      </w:r>
      <w:r w:rsidR="00A20AD2">
        <w:rPr>
          <w:rFonts w:ascii="Times New Roman" w:hAnsi="Times New Roman"/>
          <w:sz w:val="24"/>
          <w:szCs w:val="24"/>
        </w:rPr>
        <w:t>a i </w:t>
      </w:r>
      <w:r w:rsidRPr="00252AB0">
        <w:rPr>
          <w:rFonts w:ascii="Times New Roman" w:hAnsi="Times New Roman"/>
          <w:sz w:val="24"/>
          <w:szCs w:val="24"/>
        </w:rPr>
        <w:t xml:space="preserve">d, uzasadnieniem jest konieczność zapewnienia szybkiego i efektywnego wsparcia obsługi incydentu. Wszelkie opóźnienia w reakcji na incydenty, wynikające z obsługi wniosków dotyczących prawdziwości danych bądź sprzeciwu, miałyby negatywne skutki dla cyberbezpieczeństwa. Aby zminimalizować zakres wyłączeń, dalej jest możliwe żądanie od administratora ograniczenia przetwarzania w przypadkach określonych w lit. b (przetwarzanie jest niezgodne z prawem, a osoba, której dane dotyczą, sprzeciwia się usunięciu danych osobowych, żądając w zamian ograniczenia ich wykorzystywania) oraz lit. c (administrator nie potrzebuje już danych osobowych do celów przetwarzania, ale są one potrzebne osobie, której dane dotyczą, do ustalenia, dochodzenia lub obrony roszczeń). Warto jednak zaznaczyć, że w określonych w art. 18 ust. 2 rozporządzenia 2018/679 przypadkach, CSIRT będą mogły dalej przetwarzać dane osobowe – tj. zastosowanie będą miały zasady ogólne rozporządzenia 2016/679. Ze względu na zamknięty krąg odbiorców (CSIRT, podmioty krajowego systemu cyberbezpieczeństwa, organy ścigania) wyłączono także stosowanie art. 19 zd. drugie. Zachowano jednocześnie obowiązek ze zd. pierwszego, </w:t>
      </w:r>
      <w:r w:rsidR="003C023B">
        <w:rPr>
          <w:rFonts w:ascii="Times New Roman" w:hAnsi="Times New Roman"/>
          <w:sz w:val="24"/>
          <w:szCs w:val="24"/>
        </w:rPr>
        <w:t xml:space="preserve">z uwagi na wymianę informacji </w:t>
      </w:r>
      <w:r w:rsidRPr="00252AB0">
        <w:rPr>
          <w:rFonts w:ascii="Times New Roman" w:hAnsi="Times New Roman"/>
          <w:sz w:val="24"/>
          <w:szCs w:val="24"/>
        </w:rPr>
        <w:t>między CSIRT w zw. z zachowanym obowiązkiem z art. 18 ust. 1 lit. b i c.</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Co do innych obowiązków określonych w rozporządzeniu 2016/679, warto wskazać, że obowiązek informacyjny z art. 14 nie będzie miał zastos</w:t>
      </w:r>
      <w:r w:rsidR="00A20AD2">
        <w:rPr>
          <w:rFonts w:ascii="Times New Roman" w:hAnsi="Times New Roman"/>
          <w:sz w:val="24"/>
          <w:szCs w:val="24"/>
        </w:rPr>
        <w:t>owania w związku z treścią art. </w:t>
      </w:r>
      <w:r w:rsidRPr="00252AB0">
        <w:rPr>
          <w:rFonts w:ascii="Times New Roman" w:hAnsi="Times New Roman"/>
          <w:sz w:val="24"/>
          <w:szCs w:val="24"/>
        </w:rPr>
        <w:t>14 ust. 5 lit. c, ze względu na istniejącą podstawę prawną oraz odpowiednie środki ochrony stosowane przez CSIRT. Podobna kwestia dotyczy prawa do bycia zapomnianym, które nie ma zastosowania ze względu na</w:t>
      </w:r>
      <w:r w:rsidR="00A20AD2">
        <w:rPr>
          <w:rFonts w:ascii="Times New Roman" w:hAnsi="Times New Roman"/>
          <w:sz w:val="24"/>
          <w:szCs w:val="24"/>
        </w:rPr>
        <w:t xml:space="preserve"> dopuszczalne wyłączenie z art. </w:t>
      </w:r>
      <w:r w:rsidRPr="00252AB0">
        <w:rPr>
          <w:rFonts w:ascii="Times New Roman" w:hAnsi="Times New Roman"/>
          <w:sz w:val="24"/>
          <w:szCs w:val="24"/>
        </w:rPr>
        <w:t xml:space="preserve">17 ust. 3 lit. b rozporządzenia 2016/679 (realizowanie przez CSIRT zadania publicznego określonego w niniejszym projekcie ustawy). </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Skorzystanie przez osobę z niektórych uprawnień przewidzianych rozporządzeniem 2016/679</w:t>
      </w:r>
      <w:r w:rsidR="001E6B6C">
        <w:rPr>
          <w:rFonts w:ascii="Times New Roman" w:hAnsi="Times New Roman"/>
          <w:sz w:val="24"/>
          <w:szCs w:val="24"/>
        </w:rPr>
        <w:t xml:space="preserve"> </w:t>
      </w:r>
      <w:r w:rsidRPr="00252AB0">
        <w:rPr>
          <w:rFonts w:ascii="Times New Roman" w:hAnsi="Times New Roman"/>
          <w:sz w:val="24"/>
          <w:szCs w:val="24"/>
        </w:rPr>
        <w:t>mogłoby mieć negatywny wpływ na skuteczność i efektywność wykonywania ustawowych obowiązków przez CSIRT</w:t>
      </w:r>
      <w:r w:rsidR="00D1207E" w:rsidRPr="00252AB0">
        <w:rPr>
          <w:rFonts w:ascii="Times New Roman" w:hAnsi="Times New Roman"/>
          <w:sz w:val="24"/>
          <w:szCs w:val="24"/>
        </w:rPr>
        <w:t>,</w:t>
      </w:r>
      <w:r w:rsidRPr="00252AB0">
        <w:rPr>
          <w:rFonts w:ascii="Times New Roman" w:hAnsi="Times New Roman"/>
          <w:sz w:val="24"/>
          <w:szCs w:val="24"/>
        </w:rPr>
        <w:t xml:space="preserve"> sektorowe zespoły cyberbezpieczeńs</w:t>
      </w:r>
      <w:r w:rsidR="00A20AD2">
        <w:rPr>
          <w:rFonts w:ascii="Times New Roman" w:hAnsi="Times New Roman"/>
          <w:sz w:val="24"/>
          <w:szCs w:val="24"/>
        </w:rPr>
        <w:t>twa i </w:t>
      </w:r>
      <w:r w:rsidRPr="00252AB0">
        <w:rPr>
          <w:rFonts w:ascii="Times New Roman" w:hAnsi="Times New Roman"/>
          <w:sz w:val="24"/>
          <w:szCs w:val="24"/>
        </w:rPr>
        <w:t xml:space="preserve">organy właściwe, a w konsekwencji mogłoby utrudnić realizację celów projektowanej ustawy. </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Warunkiem przetwarzania danych wrażliwych, o których mowa w art. 9 ust. 1 rozporządzenia 2016/679, jak również przetwarzania danych z uwzględnieniem wyłączeń, o których mowa w art. 39 ust. </w:t>
      </w:r>
      <w:r w:rsidR="00AB0D11" w:rsidRPr="00252AB0">
        <w:rPr>
          <w:rFonts w:ascii="Times New Roman" w:hAnsi="Times New Roman"/>
          <w:sz w:val="24"/>
          <w:szCs w:val="24"/>
        </w:rPr>
        <w:t>2</w:t>
      </w:r>
      <w:r w:rsidRPr="00252AB0">
        <w:rPr>
          <w:rFonts w:ascii="Times New Roman" w:hAnsi="Times New Roman"/>
          <w:sz w:val="24"/>
          <w:szCs w:val="24"/>
        </w:rPr>
        <w:t>, przez CSIRT i sektorowe zespoły cyberbezpieczeństwa, jest prowadzenie przez te podmioty analizy ryzyka, stosowanie środków ochrony przed złośliwym oprogramowaniem, stosowanie mechanizmów kontroli dostępu oraz opracowywanie procedury bezpiecznej wymiany informacji. Jest to również realizacja art. 23 ust. 3 rozporządzenia 2016/679.</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Projektodawca przewiduje również, że przekazywanie danych osobowych między CSIRT</w:t>
      </w:r>
      <w:r w:rsidR="00D1207E" w:rsidRPr="00252AB0">
        <w:rPr>
          <w:rFonts w:ascii="Times New Roman" w:hAnsi="Times New Roman"/>
          <w:sz w:val="24"/>
          <w:szCs w:val="24"/>
        </w:rPr>
        <w:t xml:space="preserve"> </w:t>
      </w:r>
      <w:r w:rsidRPr="00252AB0">
        <w:rPr>
          <w:rFonts w:ascii="Times New Roman" w:hAnsi="Times New Roman"/>
          <w:sz w:val="24"/>
          <w:szCs w:val="24"/>
        </w:rPr>
        <w:t xml:space="preserve">oraz sektorowymi zespołami cyberbezpieczeństwa musi się odbywać w zakresie niezbędnym do zapewnienia efektywnej współpracy przewidzianej ustawą. </w:t>
      </w:r>
    </w:p>
    <w:p w:rsidR="006535E5" w:rsidRPr="00252AB0" w:rsidRDefault="006535E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Dane, w tym dane osobowe, będą przekazywane organom ścigania, gdy incydent, zdaniem CSIRT, wyczerpuje znamiona przestępstwa. CSIRT</w:t>
      </w:r>
      <w:r w:rsidR="00D1207E" w:rsidRPr="00252AB0">
        <w:rPr>
          <w:rFonts w:ascii="Times New Roman" w:hAnsi="Times New Roman"/>
          <w:sz w:val="24"/>
          <w:szCs w:val="24"/>
        </w:rPr>
        <w:t xml:space="preserve"> </w:t>
      </w:r>
      <w:r w:rsidRPr="00252AB0">
        <w:rPr>
          <w:rFonts w:ascii="Times New Roman" w:hAnsi="Times New Roman"/>
          <w:sz w:val="24"/>
          <w:szCs w:val="24"/>
        </w:rPr>
        <w:t>są również uprawnione do przetwarzania informacji stanowiących tajemnice prawnie chronione, w tym stanowiące tajemnicę przedsiębiorstwa, gdy jest to konieczne dla re</w:t>
      </w:r>
      <w:r w:rsidR="00A20AD2">
        <w:rPr>
          <w:rFonts w:ascii="Times New Roman" w:hAnsi="Times New Roman"/>
          <w:sz w:val="24"/>
          <w:szCs w:val="24"/>
        </w:rPr>
        <w:t>alizacji ustawowych zadań (art. </w:t>
      </w:r>
      <w:r w:rsidRPr="00252AB0">
        <w:rPr>
          <w:rFonts w:ascii="Times New Roman" w:hAnsi="Times New Roman"/>
          <w:sz w:val="24"/>
          <w:szCs w:val="24"/>
        </w:rPr>
        <w:t>40). Ust. 3 tego artykułu przewiduje, że CSIRT</w:t>
      </w:r>
      <w:r w:rsidR="00D1207E" w:rsidRPr="00252AB0">
        <w:rPr>
          <w:rFonts w:ascii="Times New Roman" w:hAnsi="Times New Roman"/>
          <w:sz w:val="24"/>
          <w:szCs w:val="24"/>
        </w:rPr>
        <w:t xml:space="preserve"> </w:t>
      </w:r>
      <w:r w:rsidRPr="00252AB0">
        <w:rPr>
          <w:rFonts w:ascii="Times New Roman" w:hAnsi="Times New Roman"/>
          <w:sz w:val="24"/>
          <w:szCs w:val="24"/>
        </w:rPr>
        <w:t>oraz sektorowe zespoły cyberbezpieczeństwa zobowiązane są do zachowania tajemnicy informacji, w tym informacji stanowiących tajemnice prawnie chr</w:t>
      </w:r>
      <w:r w:rsidR="00A20AD2">
        <w:rPr>
          <w:rFonts w:ascii="Times New Roman" w:hAnsi="Times New Roman"/>
          <w:sz w:val="24"/>
          <w:szCs w:val="24"/>
        </w:rPr>
        <w:t>onione, pozyskanych w związku z </w:t>
      </w:r>
      <w:r w:rsidR="003C023B">
        <w:rPr>
          <w:rFonts w:ascii="Times New Roman" w:hAnsi="Times New Roman"/>
          <w:sz w:val="24"/>
          <w:szCs w:val="24"/>
        </w:rPr>
        <w:t>realizacją</w:t>
      </w:r>
      <w:r w:rsidRPr="00252AB0">
        <w:rPr>
          <w:rFonts w:ascii="Times New Roman" w:hAnsi="Times New Roman"/>
          <w:sz w:val="24"/>
          <w:szCs w:val="24"/>
        </w:rPr>
        <w:t xml:space="preserve"> zadań, o których mowa w ustawie.</w:t>
      </w:r>
    </w:p>
    <w:p w:rsidR="00D36C4D" w:rsidRPr="00252AB0" w:rsidRDefault="00967A9E"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 xml:space="preserve">Rozdział </w:t>
      </w:r>
      <w:r w:rsidR="00AE49A3" w:rsidRPr="00252AB0">
        <w:rPr>
          <w:rFonts w:ascii="Times New Roman" w:hAnsi="Times New Roman"/>
          <w:b/>
          <w:sz w:val="24"/>
          <w:szCs w:val="24"/>
        </w:rPr>
        <w:t>8</w:t>
      </w:r>
      <w:r w:rsidRPr="00252AB0">
        <w:rPr>
          <w:rFonts w:ascii="Times New Roman" w:hAnsi="Times New Roman"/>
          <w:b/>
          <w:sz w:val="24"/>
          <w:szCs w:val="24"/>
        </w:rPr>
        <w:t xml:space="preserve">: Organy właściwe do spraw cyberbezpieczeństwa </w:t>
      </w:r>
    </w:p>
    <w:p w:rsidR="003820F0"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 rozdziale powyższym zostały określone organy właściwe dla poszczególnych sektorów wymienionych w dyrektywie </w:t>
      </w:r>
      <w:r w:rsidR="0057016F" w:rsidRPr="00252AB0">
        <w:rPr>
          <w:rFonts w:ascii="Times New Roman" w:hAnsi="Times New Roman"/>
          <w:sz w:val="24"/>
          <w:szCs w:val="24"/>
        </w:rPr>
        <w:t>2016/1148</w:t>
      </w:r>
      <w:r w:rsidRPr="00252AB0">
        <w:rPr>
          <w:rFonts w:ascii="Times New Roman" w:hAnsi="Times New Roman"/>
          <w:sz w:val="24"/>
          <w:szCs w:val="24"/>
        </w:rPr>
        <w:t xml:space="preserve">. Przyjęty w ustawie model regulacyjny zakłada poszerzenie </w:t>
      </w:r>
      <w:r w:rsidRPr="00252AB0">
        <w:rPr>
          <w:rFonts w:ascii="Times New Roman" w:hAnsi="Times New Roman"/>
          <w:sz w:val="24"/>
          <w:szCs w:val="24"/>
          <w:lang w:bidi="pl-PL"/>
        </w:rPr>
        <w:t>kompetencji organów sektorowych w zakresie cyberbezpieczeństwa, zamiast ustanowienia jednego krajowego podmio</w:t>
      </w:r>
      <w:r w:rsidR="00A20AD2">
        <w:rPr>
          <w:rFonts w:ascii="Times New Roman" w:hAnsi="Times New Roman"/>
          <w:sz w:val="24"/>
          <w:szCs w:val="24"/>
          <w:lang w:bidi="pl-PL"/>
        </w:rPr>
        <w:t>tu ds. </w:t>
      </w:r>
      <w:r w:rsidRPr="00252AB0">
        <w:rPr>
          <w:rFonts w:ascii="Times New Roman" w:hAnsi="Times New Roman"/>
          <w:sz w:val="24"/>
          <w:szCs w:val="24"/>
          <w:lang w:bidi="pl-PL"/>
        </w:rPr>
        <w:t xml:space="preserve">cyberbezpieczeństwa na poziomie centralnym. Obowiązki o charakterze administracyjnym, regulacyjnym i kontrolnym zostały przypisane właściwym ministrom dla wymienionych w dyrektywie </w:t>
      </w:r>
      <w:r w:rsidR="0057016F" w:rsidRPr="00252AB0">
        <w:rPr>
          <w:rFonts w:ascii="Times New Roman" w:hAnsi="Times New Roman"/>
          <w:sz w:val="24"/>
          <w:szCs w:val="24"/>
          <w:lang w:bidi="pl-PL"/>
        </w:rPr>
        <w:t>2016/1148</w:t>
      </w:r>
      <w:r w:rsidRPr="00252AB0">
        <w:rPr>
          <w:rFonts w:ascii="Times New Roman" w:hAnsi="Times New Roman"/>
          <w:sz w:val="24"/>
          <w:szCs w:val="24"/>
          <w:lang w:bidi="pl-PL"/>
        </w:rPr>
        <w:t xml:space="preserve"> sektorów, czyli sektora energ</w:t>
      </w:r>
      <w:r w:rsidR="00097345" w:rsidRPr="00252AB0">
        <w:rPr>
          <w:rFonts w:ascii="Times New Roman" w:hAnsi="Times New Roman"/>
          <w:sz w:val="24"/>
          <w:szCs w:val="24"/>
          <w:lang w:bidi="pl-PL"/>
        </w:rPr>
        <w:t>ii</w:t>
      </w:r>
      <w:r w:rsidRPr="00252AB0">
        <w:rPr>
          <w:rFonts w:ascii="Times New Roman" w:hAnsi="Times New Roman"/>
          <w:sz w:val="24"/>
          <w:szCs w:val="24"/>
          <w:lang w:bidi="pl-PL"/>
        </w:rPr>
        <w:t xml:space="preserve">, transportowego, bankowości i instytucji finansowych, </w:t>
      </w:r>
      <w:r w:rsidR="00097345" w:rsidRPr="00252AB0">
        <w:rPr>
          <w:rFonts w:ascii="Times New Roman" w:hAnsi="Times New Roman"/>
          <w:sz w:val="24"/>
          <w:szCs w:val="24"/>
          <w:lang w:bidi="pl-PL"/>
        </w:rPr>
        <w:t xml:space="preserve">ochrony </w:t>
      </w:r>
      <w:r w:rsidR="00A20AD2">
        <w:rPr>
          <w:rFonts w:ascii="Times New Roman" w:hAnsi="Times New Roman"/>
          <w:sz w:val="24"/>
          <w:szCs w:val="24"/>
          <w:lang w:bidi="pl-PL"/>
        </w:rPr>
        <w:t>zdrowia, zaopatrzenia w </w:t>
      </w:r>
      <w:r w:rsidRPr="00252AB0">
        <w:rPr>
          <w:rFonts w:ascii="Times New Roman" w:hAnsi="Times New Roman"/>
          <w:sz w:val="24"/>
          <w:szCs w:val="24"/>
          <w:lang w:bidi="pl-PL"/>
        </w:rPr>
        <w:t xml:space="preserve">wodę, infrastruktury cyfrowej i dostawców </w:t>
      </w:r>
      <w:r w:rsidR="00C51632" w:rsidRPr="00252AB0">
        <w:rPr>
          <w:rFonts w:ascii="Times New Roman" w:hAnsi="Times New Roman"/>
          <w:sz w:val="24"/>
          <w:szCs w:val="24"/>
          <w:lang w:bidi="pl-PL"/>
        </w:rPr>
        <w:t xml:space="preserve">usług </w:t>
      </w:r>
      <w:r w:rsidRPr="00252AB0">
        <w:rPr>
          <w:rFonts w:ascii="Times New Roman" w:hAnsi="Times New Roman"/>
          <w:sz w:val="24"/>
          <w:szCs w:val="24"/>
          <w:lang w:bidi="pl-PL"/>
        </w:rPr>
        <w:t xml:space="preserve">cyfrowych (art. </w:t>
      </w:r>
      <w:r w:rsidR="00B63CE1" w:rsidRPr="00252AB0">
        <w:rPr>
          <w:rFonts w:ascii="Times New Roman" w:hAnsi="Times New Roman"/>
          <w:sz w:val="24"/>
          <w:szCs w:val="24"/>
          <w:lang w:bidi="pl-PL"/>
        </w:rPr>
        <w:t>4</w:t>
      </w:r>
      <w:r w:rsidR="004646C5" w:rsidRPr="00252AB0">
        <w:rPr>
          <w:rFonts w:ascii="Times New Roman" w:hAnsi="Times New Roman"/>
          <w:sz w:val="24"/>
          <w:szCs w:val="24"/>
          <w:lang w:bidi="pl-PL"/>
        </w:rPr>
        <w:t>1</w:t>
      </w:r>
      <w:r w:rsidRPr="00252AB0">
        <w:rPr>
          <w:rFonts w:ascii="Times New Roman" w:hAnsi="Times New Roman"/>
          <w:sz w:val="24"/>
          <w:szCs w:val="24"/>
          <w:lang w:bidi="pl-PL"/>
        </w:rPr>
        <w:t xml:space="preserve">). </w:t>
      </w:r>
      <w:r w:rsidR="00793218" w:rsidRPr="00252AB0">
        <w:rPr>
          <w:rFonts w:ascii="Times New Roman" w:hAnsi="Times New Roman"/>
          <w:sz w:val="24"/>
          <w:szCs w:val="24"/>
          <w:lang w:bidi="pl-PL"/>
        </w:rPr>
        <w:t>W</w:t>
      </w:r>
      <w:r w:rsidR="003820F0" w:rsidRPr="00252AB0">
        <w:rPr>
          <w:rFonts w:ascii="Times New Roman" w:hAnsi="Times New Roman"/>
          <w:sz w:val="24"/>
          <w:szCs w:val="24"/>
          <w:lang w:bidi="pl-PL"/>
        </w:rPr>
        <w:t xml:space="preserve"> przypadku sektora ochrony zdrowia, infrastruktury cyfrowej i dostawców usług cyfrowych uwzględniono odrębność podmiotów </w:t>
      </w:r>
      <w:r w:rsidR="00CA019B" w:rsidRPr="00252AB0">
        <w:rPr>
          <w:rFonts w:ascii="Times New Roman" w:hAnsi="Times New Roman"/>
          <w:sz w:val="24"/>
          <w:szCs w:val="24"/>
          <w:lang w:bidi="pl-PL"/>
        </w:rPr>
        <w:t xml:space="preserve">podległych lub </w:t>
      </w:r>
      <w:r w:rsidR="003820F0" w:rsidRPr="00252AB0">
        <w:rPr>
          <w:rFonts w:ascii="Times New Roman" w:hAnsi="Times New Roman"/>
          <w:sz w:val="24"/>
          <w:szCs w:val="24"/>
          <w:lang w:bidi="pl-PL"/>
        </w:rPr>
        <w:t>nadzorowanych przez Ministra Obrony Narodowej</w:t>
      </w:r>
      <w:r w:rsidR="00B43B2E" w:rsidRPr="00252AB0">
        <w:rPr>
          <w:rFonts w:ascii="Times New Roman" w:hAnsi="Times New Roman"/>
          <w:sz w:val="24"/>
          <w:szCs w:val="24"/>
          <w:lang w:bidi="pl-PL"/>
        </w:rPr>
        <w:t xml:space="preserve">. </w:t>
      </w:r>
      <w:r w:rsidRPr="00252AB0">
        <w:rPr>
          <w:rFonts w:ascii="Times New Roman" w:hAnsi="Times New Roman"/>
          <w:sz w:val="24"/>
          <w:szCs w:val="24"/>
          <w:lang w:bidi="pl-PL"/>
        </w:rPr>
        <w:t xml:space="preserve">W art. </w:t>
      </w:r>
      <w:r w:rsidR="00B63CE1" w:rsidRPr="00252AB0">
        <w:rPr>
          <w:rFonts w:ascii="Times New Roman" w:hAnsi="Times New Roman"/>
          <w:sz w:val="24"/>
          <w:szCs w:val="24"/>
          <w:lang w:bidi="pl-PL"/>
        </w:rPr>
        <w:t>4</w:t>
      </w:r>
      <w:r w:rsidR="004646C5" w:rsidRPr="00252AB0">
        <w:rPr>
          <w:rFonts w:ascii="Times New Roman" w:hAnsi="Times New Roman"/>
          <w:sz w:val="24"/>
          <w:szCs w:val="24"/>
          <w:lang w:bidi="pl-PL"/>
        </w:rPr>
        <w:t>2</w:t>
      </w:r>
      <w:r w:rsidRPr="00252AB0">
        <w:rPr>
          <w:rFonts w:ascii="Times New Roman" w:hAnsi="Times New Roman"/>
          <w:sz w:val="24"/>
          <w:szCs w:val="24"/>
          <w:lang w:bidi="pl-PL"/>
        </w:rPr>
        <w:t xml:space="preserve"> został wskazany katalog zadań, który będą realizować </w:t>
      </w:r>
      <w:r w:rsidRPr="00252AB0">
        <w:rPr>
          <w:rFonts w:ascii="Times New Roman" w:hAnsi="Times New Roman"/>
          <w:sz w:val="24"/>
          <w:szCs w:val="24"/>
        </w:rPr>
        <w:t>organy właściwe. Zadania te obejmują prowadzenie analiz, wydawanie decyzji administracyjnych pod kątem uznania za operatora usług kluczowych, wygaśnięcia decyzji o uznaniu za operatora</w:t>
      </w:r>
      <w:r w:rsidR="00C51632" w:rsidRPr="00252AB0">
        <w:rPr>
          <w:rFonts w:ascii="Times New Roman" w:hAnsi="Times New Roman"/>
          <w:sz w:val="24"/>
          <w:szCs w:val="24"/>
        </w:rPr>
        <w:t xml:space="preserve"> usług kluczowych, monitorowania</w:t>
      </w:r>
      <w:r w:rsidRPr="00252AB0">
        <w:rPr>
          <w:rFonts w:ascii="Times New Roman" w:hAnsi="Times New Roman"/>
          <w:sz w:val="24"/>
          <w:szCs w:val="24"/>
        </w:rPr>
        <w:t xml:space="preserve"> stosowania przepisów ustawy przez operatorów usług kluczowych i dostawców usług cyfrowych we właściwych im sektorach. </w:t>
      </w:r>
    </w:p>
    <w:p w:rsidR="00D36C4D"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Organy właściwe mogą </w:t>
      </w:r>
      <w:r w:rsidR="00330431" w:rsidRPr="00252AB0">
        <w:rPr>
          <w:rFonts w:ascii="Times New Roman" w:hAnsi="Times New Roman"/>
          <w:sz w:val="24"/>
          <w:szCs w:val="24"/>
        </w:rPr>
        <w:t xml:space="preserve">wezwać </w:t>
      </w:r>
      <w:r w:rsidRPr="00252AB0">
        <w:rPr>
          <w:rFonts w:ascii="Times New Roman" w:hAnsi="Times New Roman"/>
          <w:sz w:val="24"/>
          <w:szCs w:val="24"/>
        </w:rPr>
        <w:t>operator</w:t>
      </w:r>
      <w:r w:rsidR="00330431" w:rsidRPr="00252AB0">
        <w:rPr>
          <w:rFonts w:ascii="Times New Roman" w:hAnsi="Times New Roman"/>
          <w:sz w:val="24"/>
          <w:szCs w:val="24"/>
        </w:rPr>
        <w:t>a</w:t>
      </w:r>
      <w:r w:rsidRPr="00252AB0">
        <w:rPr>
          <w:rFonts w:ascii="Times New Roman" w:hAnsi="Times New Roman"/>
          <w:sz w:val="24"/>
          <w:szCs w:val="24"/>
        </w:rPr>
        <w:t xml:space="preserve"> usług</w:t>
      </w:r>
      <w:r w:rsidR="00330431" w:rsidRPr="00252AB0">
        <w:rPr>
          <w:rFonts w:ascii="Times New Roman" w:hAnsi="Times New Roman"/>
          <w:sz w:val="24"/>
          <w:szCs w:val="24"/>
        </w:rPr>
        <w:t>i</w:t>
      </w:r>
      <w:r w:rsidRPr="00252AB0">
        <w:rPr>
          <w:rFonts w:ascii="Times New Roman" w:hAnsi="Times New Roman"/>
          <w:sz w:val="24"/>
          <w:szCs w:val="24"/>
        </w:rPr>
        <w:t xml:space="preserve"> kluczow</w:t>
      </w:r>
      <w:r w:rsidR="00330431" w:rsidRPr="00252AB0">
        <w:rPr>
          <w:rFonts w:ascii="Times New Roman" w:hAnsi="Times New Roman"/>
          <w:sz w:val="24"/>
          <w:szCs w:val="24"/>
        </w:rPr>
        <w:t>ej lub dostawcę usługi cyfrowej na wniosek właściwego CSIRT</w:t>
      </w:r>
      <w:r w:rsidR="00D1207E" w:rsidRPr="00252AB0">
        <w:rPr>
          <w:rFonts w:ascii="Times New Roman" w:hAnsi="Times New Roman"/>
          <w:sz w:val="24"/>
          <w:szCs w:val="24"/>
        </w:rPr>
        <w:t xml:space="preserve"> </w:t>
      </w:r>
      <w:r w:rsidR="00330431" w:rsidRPr="00252AB0">
        <w:rPr>
          <w:rFonts w:ascii="Times New Roman" w:hAnsi="Times New Roman"/>
          <w:sz w:val="24"/>
          <w:szCs w:val="24"/>
        </w:rPr>
        <w:t>do usunięcia w wyznaczonym terminie podatności, które doprowadziły lub mogły doprowadzić do incydentu poważnego, istotnego lub krytycznego.</w:t>
      </w:r>
      <w:r w:rsidR="001E6B6C">
        <w:rPr>
          <w:rFonts w:ascii="Times New Roman" w:hAnsi="Times New Roman"/>
          <w:sz w:val="24"/>
          <w:szCs w:val="24"/>
        </w:rPr>
        <w:t xml:space="preserve"> </w:t>
      </w:r>
    </w:p>
    <w:p w:rsidR="000B1986"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Organy właściwe przygotowują </w:t>
      </w:r>
      <w:r w:rsidR="00330431" w:rsidRPr="00252AB0">
        <w:rPr>
          <w:rFonts w:ascii="Times New Roman" w:hAnsi="Times New Roman"/>
          <w:sz w:val="24"/>
          <w:szCs w:val="24"/>
        </w:rPr>
        <w:t>we współpracy z CSIRT</w:t>
      </w:r>
      <w:r w:rsidR="00D1207E" w:rsidRPr="00252AB0">
        <w:rPr>
          <w:rFonts w:ascii="Times New Roman" w:hAnsi="Times New Roman"/>
          <w:sz w:val="24"/>
          <w:szCs w:val="24"/>
        </w:rPr>
        <w:t xml:space="preserve"> </w:t>
      </w:r>
      <w:r w:rsidRPr="00252AB0">
        <w:rPr>
          <w:rFonts w:ascii="Times New Roman" w:hAnsi="Times New Roman"/>
          <w:sz w:val="24"/>
          <w:szCs w:val="24"/>
        </w:rPr>
        <w:t>rekomendacje do działań mających na celu wzmocnienie cyberbezpieczeństwa, w</w:t>
      </w:r>
      <w:r w:rsidR="001E6B6C">
        <w:rPr>
          <w:rFonts w:ascii="Times New Roman" w:hAnsi="Times New Roman"/>
          <w:sz w:val="24"/>
          <w:szCs w:val="24"/>
        </w:rPr>
        <w:t xml:space="preserve"> </w:t>
      </w:r>
      <w:r w:rsidRPr="00252AB0">
        <w:rPr>
          <w:rFonts w:ascii="Times New Roman" w:hAnsi="Times New Roman"/>
          <w:sz w:val="24"/>
          <w:szCs w:val="24"/>
        </w:rPr>
        <w:t>tym wytyczne sektorowe dotyczące zgłaszania incydentów. Ustawodawca zakłada tutaj, że z uwagi na dynamizm środowiska normatywnego i specyfikę poszczególnych sektorów, organy właściwe określą w wytycznych szczegółowych w jaki sposób należy np. realizować</w:t>
      </w:r>
      <w:r w:rsidR="00A20AD2">
        <w:rPr>
          <w:rFonts w:ascii="Times New Roman" w:hAnsi="Times New Roman"/>
          <w:sz w:val="24"/>
          <w:szCs w:val="24"/>
          <w:lang w:bidi="pl-PL"/>
        </w:rPr>
        <w:t xml:space="preserve"> obowiązki w </w:t>
      </w:r>
      <w:r w:rsidRPr="00252AB0">
        <w:rPr>
          <w:rFonts w:ascii="Times New Roman" w:hAnsi="Times New Roman"/>
          <w:sz w:val="24"/>
          <w:szCs w:val="24"/>
          <w:lang w:bidi="pl-PL"/>
        </w:rPr>
        <w:t xml:space="preserve">zakresie wdrożenia systemu zarządzania bezpieczeństwem przez operatorów usług kluczowych z danego sektora. </w:t>
      </w:r>
      <w:r w:rsidR="003C023B">
        <w:rPr>
          <w:rFonts w:ascii="Times New Roman" w:hAnsi="Times New Roman"/>
          <w:sz w:val="24"/>
          <w:szCs w:val="24"/>
        </w:rPr>
        <w:t>Ponadto</w:t>
      </w:r>
      <w:r w:rsidRPr="00252AB0">
        <w:rPr>
          <w:rFonts w:ascii="Times New Roman" w:hAnsi="Times New Roman"/>
          <w:sz w:val="24"/>
          <w:szCs w:val="24"/>
        </w:rPr>
        <w:t xml:space="preserve"> organy te mają też przewidzianą dyrektywą możliwość prowadzenia współpracy z</w:t>
      </w:r>
      <w:r w:rsidR="001E6B6C">
        <w:rPr>
          <w:rFonts w:ascii="Times New Roman" w:hAnsi="Times New Roman"/>
          <w:sz w:val="24"/>
          <w:szCs w:val="24"/>
        </w:rPr>
        <w:t xml:space="preserve"> </w:t>
      </w:r>
      <w:r w:rsidRPr="00252AB0">
        <w:rPr>
          <w:rFonts w:ascii="Times New Roman" w:hAnsi="Times New Roman"/>
          <w:sz w:val="24"/>
          <w:szCs w:val="24"/>
        </w:rPr>
        <w:t>właściwymi organami państw członkowskich Unii Europejskiej.</w:t>
      </w:r>
      <w:r w:rsidR="00330431" w:rsidRPr="00252AB0">
        <w:rPr>
          <w:rFonts w:ascii="Times New Roman" w:hAnsi="Times New Roman"/>
          <w:sz w:val="24"/>
          <w:szCs w:val="24"/>
        </w:rPr>
        <w:t xml:space="preserve"> To uprawnienie jest szczególnie ważne w kontekście organu właściwego dla dostawcy usług cyfrowych, który</w:t>
      </w:r>
      <w:r w:rsidR="003C023B">
        <w:rPr>
          <w:rFonts w:ascii="Times New Roman" w:hAnsi="Times New Roman"/>
          <w:sz w:val="24"/>
          <w:szCs w:val="24"/>
        </w:rPr>
        <w:t>,</w:t>
      </w:r>
      <w:r w:rsidR="00330431" w:rsidRPr="00252AB0">
        <w:rPr>
          <w:rFonts w:ascii="Times New Roman" w:hAnsi="Times New Roman"/>
          <w:sz w:val="24"/>
          <w:szCs w:val="24"/>
        </w:rPr>
        <w:t xml:space="preserve"> w</w:t>
      </w:r>
      <w:r w:rsidR="00A20AD2">
        <w:rPr>
          <w:rFonts w:ascii="Times New Roman" w:hAnsi="Times New Roman"/>
          <w:sz w:val="24"/>
          <w:szCs w:val="24"/>
        </w:rPr>
        <w:t>spółpracując z odpowiednikami w </w:t>
      </w:r>
      <w:r w:rsidR="00330431" w:rsidRPr="00252AB0">
        <w:rPr>
          <w:rFonts w:ascii="Times New Roman" w:hAnsi="Times New Roman"/>
          <w:sz w:val="24"/>
          <w:szCs w:val="24"/>
        </w:rPr>
        <w:t>innych państwach członkowskich</w:t>
      </w:r>
      <w:r w:rsidR="003C023B">
        <w:rPr>
          <w:rFonts w:ascii="Times New Roman" w:hAnsi="Times New Roman"/>
          <w:sz w:val="24"/>
          <w:szCs w:val="24"/>
        </w:rPr>
        <w:t>,</w:t>
      </w:r>
      <w:r w:rsidR="00C51632" w:rsidRPr="00252AB0">
        <w:rPr>
          <w:rFonts w:ascii="Times New Roman" w:hAnsi="Times New Roman"/>
          <w:sz w:val="24"/>
          <w:szCs w:val="24"/>
        </w:rPr>
        <w:t xml:space="preserve"> może zwracać się o podejmowanie</w:t>
      </w:r>
      <w:r w:rsidR="00330431" w:rsidRPr="00252AB0">
        <w:rPr>
          <w:rFonts w:ascii="Times New Roman" w:hAnsi="Times New Roman"/>
          <w:sz w:val="24"/>
          <w:szCs w:val="24"/>
        </w:rPr>
        <w:t xml:space="preserve"> działań wobec dostawców naruszających przepisy ustawy i rozporządzenia wykonawczego 2018/151.</w:t>
      </w:r>
      <w:r w:rsidR="000B1986" w:rsidRPr="00252AB0">
        <w:rPr>
          <w:rFonts w:ascii="Times New Roman" w:eastAsiaTheme="minorHAnsi" w:hAnsi="Times New Roman"/>
          <w:sz w:val="24"/>
          <w:szCs w:val="24"/>
        </w:rPr>
        <w:t xml:space="preserve"> </w:t>
      </w:r>
      <w:r w:rsidR="000B1986" w:rsidRPr="00252AB0">
        <w:rPr>
          <w:rFonts w:ascii="Times New Roman" w:hAnsi="Times New Roman"/>
          <w:sz w:val="24"/>
          <w:szCs w:val="24"/>
        </w:rPr>
        <w:t>Art. 4</w:t>
      </w:r>
      <w:r w:rsidR="00E33BBD" w:rsidRPr="00252AB0">
        <w:rPr>
          <w:rFonts w:ascii="Times New Roman" w:hAnsi="Times New Roman"/>
          <w:sz w:val="24"/>
          <w:szCs w:val="24"/>
        </w:rPr>
        <w:t>2</w:t>
      </w:r>
      <w:r w:rsidR="000B1986" w:rsidRPr="00252AB0">
        <w:rPr>
          <w:rFonts w:ascii="Times New Roman" w:hAnsi="Times New Roman"/>
          <w:sz w:val="24"/>
          <w:szCs w:val="24"/>
        </w:rPr>
        <w:t xml:space="preserve"> ust. 2 projektowanej ustawy wprowadza mechanizm, który pozwoli organowi właściwemu dla dostawców usług cyfrowych zwrócić się do sw</w:t>
      </w:r>
      <w:r w:rsidR="003C023B">
        <w:rPr>
          <w:rFonts w:ascii="Times New Roman" w:hAnsi="Times New Roman"/>
          <w:sz w:val="24"/>
          <w:szCs w:val="24"/>
        </w:rPr>
        <w:t>oj</w:t>
      </w:r>
      <w:r w:rsidR="000B1986" w:rsidRPr="00252AB0">
        <w:rPr>
          <w:rFonts w:ascii="Times New Roman" w:hAnsi="Times New Roman"/>
          <w:sz w:val="24"/>
          <w:szCs w:val="24"/>
        </w:rPr>
        <w:t xml:space="preserve">ego </w:t>
      </w:r>
      <w:r w:rsidR="00A20AD2">
        <w:rPr>
          <w:rFonts w:ascii="Times New Roman" w:hAnsi="Times New Roman"/>
          <w:sz w:val="24"/>
          <w:szCs w:val="24"/>
        </w:rPr>
        <w:t>odpowiednika w </w:t>
      </w:r>
      <w:r w:rsidR="000B1986" w:rsidRPr="00252AB0">
        <w:rPr>
          <w:rFonts w:ascii="Times New Roman" w:hAnsi="Times New Roman"/>
          <w:sz w:val="24"/>
          <w:szCs w:val="24"/>
        </w:rPr>
        <w:t>innym właściwym państwie członkowskim UE o podjęcie analogicznych działań, jakie projekt ustaw</w:t>
      </w:r>
      <w:r w:rsidR="00C51632" w:rsidRPr="00252AB0">
        <w:rPr>
          <w:rFonts w:ascii="Times New Roman" w:hAnsi="Times New Roman"/>
          <w:sz w:val="24"/>
          <w:szCs w:val="24"/>
        </w:rPr>
        <w:t>y przypisuje polskiemu organowi, czyli</w:t>
      </w:r>
      <w:r w:rsidR="000B1986" w:rsidRPr="00252AB0">
        <w:rPr>
          <w:rFonts w:ascii="Times New Roman" w:hAnsi="Times New Roman"/>
          <w:sz w:val="24"/>
          <w:szCs w:val="24"/>
        </w:rPr>
        <w:t xml:space="preserve"> przeprowadzanie kontroli, zobowiązywanie do usunięcia nieprawidłowości ustalonych w wyniku kontroli oraz nakładanie kar pieniężnych. Tego rodzaju zwrócenie się do organu innego państwa człon</w:t>
      </w:r>
      <w:r w:rsidR="003C023B">
        <w:rPr>
          <w:rFonts w:ascii="Times New Roman" w:hAnsi="Times New Roman"/>
          <w:sz w:val="24"/>
          <w:szCs w:val="24"/>
        </w:rPr>
        <w:t>kowskiego UE będzie możliwe, jeże</w:t>
      </w:r>
      <w:r w:rsidR="000B1986" w:rsidRPr="00252AB0">
        <w:rPr>
          <w:rFonts w:ascii="Times New Roman" w:hAnsi="Times New Roman"/>
          <w:sz w:val="24"/>
          <w:szCs w:val="24"/>
        </w:rPr>
        <w:t>li dostawca usługi cyfrowej nie posiada siedziby zarządu na terytorium RP bądź nie wyznaczył przedstawiciela na jej terytorium, ale jego systemy informacyjne znajdują się na terytorium RP. Zawarcie takiego rozwiązania w ustawie jest konieczne z uwagi na fakt, że część dostawców usług cyfrowych nie posiada w Polsce siedziby ani przedstawiciela, ale wiele osób przebywających na terytorium Polski jest usługobiorcami usług świadczonych przez takich dostawców.</w:t>
      </w:r>
    </w:p>
    <w:p w:rsidR="00A37923" w:rsidRPr="00252AB0" w:rsidRDefault="00FA69AF"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w:t>
      </w:r>
      <w:r w:rsidR="00E33BBD" w:rsidRPr="00252AB0">
        <w:rPr>
          <w:rFonts w:ascii="Times New Roman" w:hAnsi="Times New Roman"/>
          <w:sz w:val="24"/>
          <w:szCs w:val="24"/>
        </w:rPr>
        <w:t>ojektodawca wprowadza w art. 43</w:t>
      </w:r>
      <w:r w:rsidRPr="00252AB0">
        <w:rPr>
          <w:rFonts w:ascii="Times New Roman" w:hAnsi="Times New Roman"/>
          <w:sz w:val="24"/>
          <w:szCs w:val="24"/>
        </w:rPr>
        <w:t xml:space="preserve"> dla organów właściwych przepisy uprawniające do żądania przekazania informacji od podmiotów działających w sektorach i podsektorach wymienionych w załączniku </w:t>
      </w:r>
      <w:r w:rsidR="00CA019B" w:rsidRPr="00252AB0">
        <w:rPr>
          <w:rFonts w:ascii="Times New Roman" w:hAnsi="Times New Roman"/>
          <w:sz w:val="24"/>
          <w:szCs w:val="24"/>
        </w:rPr>
        <w:t xml:space="preserve">nr 1 </w:t>
      </w:r>
      <w:r w:rsidRPr="00252AB0">
        <w:rPr>
          <w:rFonts w:ascii="Times New Roman" w:hAnsi="Times New Roman"/>
          <w:sz w:val="24"/>
          <w:szCs w:val="24"/>
        </w:rPr>
        <w:t xml:space="preserve">do ustawy i świadczących usługi zależne od systemów informacyjnych. Projektodawcy chodzi wyłącznie o informacje, które umożliwią organom właściwym wstępną ocenę, czy dany podmiot spełnia przesłanki dla uznania go za operatora usług kluczowych. Dopiero zaś na tej podstawie organ właściwy podejmowałby decyzję w sprawie ewentualnego wszczęcia postępowania administracyjnego. </w:t>
      </w:r>
      <w:r w:rsidR="00472ABB" w:rsidRPr="00252AB0">
        <w:rPr>
          <w:rFonts w:ascii="Times New Roman" w:hAnsi="Times New Roman"/>
          <w:sz w:val="24"/>
          <w:szCs w:val="24"/>
        </w:rPr>
        <w:t xml:space="preserve">Uzyskanie powyższych informacji w trybie poza kontrolnym pozwoliłoby organowi właściwemu na należytą ocenę ryzyka niespełniania wymogów ustawowych przez poszczególnych operatorów kluczowych, bez nakładania dodatkowych, nadmiernych obowiązków na operatora usług kluczowych, wynikających z konieczności czynnego uczestnictwa w prowadzonej kontroli. </w:t>
      </w:r>
      <w:r w:rsidRPr="00252AB0">
        <w:rPr>
          <w:rFonts w:ascii="Times New Roman" w:hAnsi="Times New Roman"/>
          <w:sz w:val="24"/>
          <w:szCs w:val="24"/>
        </w:rPr>
        <w:t>Zgodnie z przyjętymi rozwiązaniami wystąpienie o udzielnie informacji oraz brak udzielenia informacji przez podmiot lub operatora usługi kluczowej nie wpływa na możliwości wszczęcia postępowania administracyjnego a</w:t>
      </w:r>
      <w:r w:rsidR="00472ABB" w:rsidRPr="00252AB0">
        <w:rPr>
          <w:rFonts w:ascii="Times New Roman" w:hAnsi="Times New Roman"/>
          <w:sz w:val="24"/>
          <w:szCs w:val="24"/>
        </w:rPr>
        <w:t>lbo postępowania kontrolnego.</w:t>
      </w:r>
    </w:p>
    <w:p w:rsidR="005370EB" w:rsidRPr="00252AB0" w:rsidRDefault="000B198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Oprócz </w:t>
      </w:r>
      <w:r w:rsidR="005370EB" w:rsidRPr="00252AB0">
        <w:rPr>
          <w:rFonts w:ascii="Times New Roman" w:hAnsi="Times New Roman"/>
          <w:sz w:val="24"/>
          <w:szCs w:val="24"/>
        </w:rPr>
        <w:t>funkcjonowani</w:t>
      </w:r>
      <w:r w:rsidRPr="00252AB0">
        <w:rPr>
          <w:rFonts w:ascii="Times New Roman" w:hAnsi="Times New Roman"/>
          <w:sz w:val="24"/>
          <w:szCs w:val="24"/>
        </w:rPr>
        <w:t>a</w:t>
      </w:r>
      <w:r w:rsidR="005370EB" w:rsidRPr="00252AB0">
        <w:rPr>
          <w:rFonts w:ascii="Times New Roman" w:hAnsi="Times New Roman"/>
          <w:sz w:val="24"/>
          <w:szCs w:val="24"/>
        </w:rPr>
        <w:t xml:space="preserve"> zespołów CSIRT na poziomie krajowym, projektodawca stwarza możliwość powołania sektorow</w:t>
      </w:r>
      <w:r w:rsidR="00C51632" w:rsidRPr="00252AB0">
        <w:rPr>
          <w:rFonts w:ascii="Times New Roman" w:hAnsi="Times New Roman"/>
          <w:sz w:val="24"/>
          <w:szCs w:val="24"/>
        </w:rPr>
        <w:t>ego</w:t>
      </w:r>
      <w:r w:rsidR="005370EB" w:rsidRPr="00252AB0">
        <w:rPr>
          <w:rFonts w:ascii="Times New Roman" w:hAnsi="Times New Roman"/>
          <w:sz w:val="24"/>
          <w:szCs w:val="24"/>
        </w:rPr>
        <w:t xml:space="preserve"> zespoł</w:t>
      </w:r>
      <w:r w:rsidR="00C51632" w:rsidRPr="00252AB0">
        <w:rPr>
          <w:rFonts w:ascii="Times New Roman" w:hAnsi="Times New Roman"/>
          <w:sz w:val="24"/>
          <w:szCs w:val="24"/>
        </w:rPr>
        <w:t>u</w:t>
      </w:r>
      <w:r w:rsidR="005370EB" w:rsidRPr="00252AB0">
        <w:rPr>
          <w:rFonts w:ascii="Times New Roman" w:hAnsi="Times New Roman"/>
          <w:sz w:val="24"/>
          <w:szCs w:val="24"/>
        </w:rPr>
        <w:t xml:space="preserve"> cyberbezpieczeństwa</w:t>
      </w:r>
      <w:r w:rsidR="00C51632" w:rsidRPr="00252AB0">
        <w:rPr>
          <w:rFonts w:ascii="Times New Roman" w:hAnsi="Times New Roman"/>
          <w:sz w:val="24"/>
          <w:szCs w:val="24"/>
        </w:rPr>
        <w:t xml:space="preserve"> przez organ</w:t>
      </w:r>
      <w:r w:rsidR="005370EB" w:rsidRPr="00252AB0">
        <w:rPr>
          <w:rFonts w:ascii="Times New Roman" w:hAnsi="Times New Roman"/>
          <w:sz w:val="24"/>
          <w:szCs w:val="24"/>
        </w:rPr>
        <w:t xml:space="preserve"> wł</w:t>
      </w:r>
      <w:r w:rsidR="00C417AF" w:rsidRPr="00252AB0">
        <w:rPr>
          <w:rFonts w:ascii="Times New Roman" w:hAnsi="Times New Roman"/>
          <w:sz w:val="24"/>
          <w:szCs w:val="24"/>
        </w:rPr>
        <w:t>aściwy</w:t>
      </w:r>
      <w:r w:rsidR="005370EB" w:rsidRPr="00252AB0">
        <w:rPr>
          <w:rFonts w:ascii="Times New Roman" w:hAnsi="Times New Roman"/>
          <w:sz w:val="24"/>
          <w:szCs w:val="24"/>
        </w:rPr>
        <w:t xml:space="preserve"> (art. 44). Do zadań takiego zespołu zali</w:t>
      </w:r>
      <w:r w:rsidR="00A20AD2">
        <w:rPr>
          <w:rFonts w:ascii="Times New Roman" w:hAnsi="Times New Roman"/>
          <w:sz w:val="24"/>
          <w:szCs w:val="24"/>
        </w:rPr>
        <w:t>cza się przyjmowanie zgłoszeń o </w:t>
      </w:r>
      <w:r w:rsidR="005370EB" w:rsidRPr="00252AB0">
        <w:rPr>
          <w:rFonts w:ascii="Times New Roman" w:hAnsi="Times New Roman"/>
          <w:sz w:val="24"/>
          <w:szCs w:val="24"/>
        </w:rPr>
        <w:t>incydentach poważnych oraz wsparcie w ich obsłudze, wspieranie operatorów usłu</w:t>
      </w:r>
      <w:r w:rsidR="00A20AD2">
        <w:rPr>
          <w:rFonts w:ascii="Times New Roman" w:hAnsi="Times New Roman"/>
          <w:sz w:val="24"/>
          <w:szCs w:val="24"/>
        </w:rPr>
        <w:t xml:space="preserve">g </w:t>
      </w:r>
      <w:r w:rsidR="005370EB" w:rsidRPr="00252AB0">
        <w:rPr>
          <w:rFonts w:ascii="Times New Roman" w:hAnsi="Times New Roman"/>
          <w:sz w:val="24"/>
          <w:szCs w:val="24"/>
        </w:rPr>
        <w:t>kluczowych, analizę incydentów poważnych oraz współpracę z zespołami CSIRT</w:t>
      </w:r>
      <w:r w:rsidR="00A20AD2">
        <w:rPr>
          <w:rFonts w:ascii="Times New Roman" w:hAnsi="Times New Roman"/>
          <w:sz w:val="24"/>
          <w:szCs w:val="24"/>
        </w:rPr>
        <w:t>, a </w:t>
      </w:r>
      <w:r w:rsidR="00472ABB" w:rsidRPr="00252AB0">
        <w:rPr>
          <w:rFonts w:ascii="Times New Roman" w:hAnsi="Times New Roman"/>
          <w:sz w:val="24"/>
          <w:szCs w:val="24"/>
        </w:rPr>
        <w:t>także udział w wymianie informacji o incydentach poważnych o charakterze transgranicznym</w:t>
      </w:r>
      <w:r w:rsidR="005370EB" w:rsidRPr="00252AB0">
        <w:rPr>
          <w:rFonts w:ascii="Times New Roman" w:hAnsi="Times New Roman"/>
          <w:sz w:val="24"/>
          <w:szCs w:val="24"/>
        </w:rPr>
        <w:t>. Oprócz powyższego, w niektórych przepisach projektowanej ustawy sektorowe zespoły cyberbezpieczeństwa otrzymują analogiczne uprawnienia jak zespoły CSI</w:t>
      </w:r>
      <w:r w:rsidR="00416231" w:rsidRPr="00252AB0">
        <w:rPr>
          <w:rFonts w:ascii="Times New Roman" w:hAnsi="Times New Roman"/>
          <w:sz w:val="24"/>
          <w:szCs w:val="24"/>
        </w:rPr>
        <w:t>R</w:t>
      </w:r>
      <w:r w:rsidR="005370EB" w:rsidRPr="00252AB0">
        <w:rPr>
          <w:rFonts w:ascii="Times New Roman" w:hAnsi="Times New Roman"/>
          <w:sz w:val="24"/>
          <w:szCs w:val="24"/>
        </w:rPr>
        <w:t xml:space="preserve">T, np. w zakresie korzystania z systemu teleinformatycznego, o którym mowa w art. 46 ust. 1, czy odnośnie </w:t>
      </w:r>
      <w:r w:rsidR="003C023B">
        <w:rPr>
          <w:rFonts w:ascii="Times New Roman" w:hAnsi="Times New Roman"/>
          <w:sz w:val="24"/>
          <w:szCs w:val="24"/>
        </w:rPr>
        <w:t xml:space="preserve">do </w:t>
      </w:r>
      <w:r w:rsidR="005370EB" w:rsidRPr="00252AB0">
        <w:rPr>
          <w:rFonts w:ascii="Times New Roman" w:hAnsi="Times New Roman"/>
          <w:sz w:val="24"/>
          <w:szCs w:val="24"/>
        </w:rPr>
        <w:t xml:space="preserve">obowiązku operatorów usług kluczowych do zgłaszania incydentów poważnych nie tylko do właściwego zespołu CSIRT, ale także do sektorowego zespołu cyberbezpieczeństwa (o ile został ustanowiony) oraz współdziałania z tym zespołem (art. </w:t>
      </w:r>
      <w:r w:rsidR="00427A23" w:rsidRPr="00252AB0">
        <w:rPr>
          <w:rFonts w:ascii="Times New Roman" w:hAnsi="Times New Roman"/>
          <w:sz w:val="24"/>
          <w:szCs w:val="24"/>
        </w:rPr>
        <w:t xml:space="preserve">11 </w:t>
      </w:r>
      <w:r w:rsidR="005370EB" w:rsidRPr="00252AB0">
        <w:rPr>
          <w:rFonts w:ascii="Times New Roman" w:hAnsi="Times New Roman"/>
          <w:sz w:val="24"/>
          <w:szCs w:val="24"/>
        </w:rPr>
        <w:t>ust. 3). Analogic</w:t>
      </w:r>
      <w:r w:rsidR="00A20AD2">
        <w:rPr>
          <w:rFonts w:ascii="Times New Roman" w:hAnsi="Times New Roman"/>
          <w:sz w:val="24"/>
          <w:szCs w:val="24"/>
        </w:rPr>
        <w:t>zne przepisy, lecz stanowiące o </w:t>
      </w:r>
      <w:r w:rsidR="005370EB" w:rsidRPr="00252AB0">
        <w:rPr>
          <w:rFonts w:ascii="Times New Roman" w:hAnsi="Times New Roman"/>
          <w:sz w:val="24"/>
          <w:szCs w:val="24"/>
        </w:rPr>
        <w:t>fakultatywnej możliwości przekazywani</w:t>
      </w:r>
      <w:r w:rsidRPr="00252AB0">
        <w:rPr>
          <w:rFonts w:ascii="Times New Roman" w:hAnsi="Times New Roman"/>
          <w:sz w:val="24"/>
          <w:szCs w:val="24"/>
        </w:rPr>
        <w:t>a</w:t>
      </w:r>
      <w:r w:rsidR="005370EB" w:rsidRPr="00252AB0">
        <w:rPr>
          <w:rFonts w:ascii="Times New Roman" w:hAnsi="Times New Roman"/>
          <w:sz w:val="24"/>
          <w:szCs w:val="24"/>
        </w:rPr>
        <w:t xml:space="preserve"> zgłoszeń, wprowadza się wobec mniej istotnych zdarzeń niż incydent poważny (art. </w:t>
      </w:r>
      <w:r w:rsidR="00427A23" w:rsidRPr="00252AB0">
        <w:rPr>
          <w:rFonts w:ascii="Times New Roman" w:hAnsi="Times New Roman"/>
          <w:sz w:val="24"/>
          <w:szCs w:val="24"/>
        </w:rPr>
        <w:t xml:space="preserve">13 </w:t>
      </w:r>
      <w:r w:rsidR="005370EB" w:rsidRPr="00252AB0">
        <w:rPr>
          <w:rFonts w:ascii="Times New Roman" w:hAnsi="Times New Roman"/>
          <w:sz w:val="24"/>
          <w:szCs w:val="24"/>
        </w:rPr>
        <w:t xml:space="preserve">ust. 3). </w:t>
      </w:r>
      <w:r w:rsidR="001C4FB6" w:rsidRPr="00252AB0">
        <w:rPr>
          <w:rFonts w:ascii="Times New Roman" w:hAnsi="Times New Roman"/>
          <w:sz w:val="24"/>
          <w:szCs w:val="24"/>
        </w:rPr>
        <w:t>Jak wspomniano na wstępie u</w:t>
      </w:r>
      <w:r w:rsidR="001C4FB6" w:rsidRPr="00252AB0">
        <w:rPr>
          <w:rFonts w:ascii="Times New Roman" w:hAnsi="Times New Roman"/>
          <w:sz w:val="24"/>
          <w:szCs w:val="24"/>
          <w:lang w:bidi="pl-PL"/>
        </w:rPr>
        <w:t>stawa pozostawia regulacjom na poziomie sektorowym określenie szczegółowego trybu ustanawiania takich zespołów</w:t>
      </w:r>
      <w:r w:rsidR="00472ABB" w:rsidRPr="00252AB0">
        <w:rPr>
          <w:rFonts w:ascii="Times New Roman" w:hAnsi="Times New Roman"/>
          <w:sz w:val="24"/>
          <w:szCs w:val="24"/>
          <w:lang w:bidi="pl-PL"/>
        </w:rPr>
        <w:t>.</w:t>
      </w:r>
    </w:p>
    <w:p w:rsidR="007C692E" w:rsidRDefault="005370EB" w:rsidP="00C039E9">
      <w:pPr>
        <w:widowControl w:val="0"/>
        <w:spacing w:before="120" w:after="0" w:line="360" w:lineRule="auto"/>
        <w:jc w:val="both"/>
        <w:rPr>
          <w:rFonts w:ascii="Times New Roman" w:hAnsi="Times New Roman"/>
          <w:sz w:val="24"/>
          <w:szCs w:val="24"/>
        </w:rPr>
      </w:pPr>
      <w:r w:rsidRPr="00252AB0">
        <w:rPr>
          <w:rFonts w:ascii="Times New Roman" w:hAnsi="Times New Roman"/>
          <w:sz w:val="24"/>
          <w:szCs w:val="24"/>
        </w:rPr>
        <w:t>Stworzenie możliwości powoływania sektorowych zespołów cyberbezpieczeństwa wynika ze specyfiki tych sektorów oraz potrzeby współpracy i koordynacji działań wewnątrz nich, a także uzyskania większych zdolności dzięki połączeniu zasobów, jakimi dysponują podmioty w ramach sektorów. W toku uzgadniania i opiniowania projektu ustawy</w:t>
      </w:r>
      <w:r w:rsidR="001E6B6C">
        <w:rPr>
          <w:rFonts w:ascii="Times New Roman" w:hAnsi="Times New Roman"/>
          <w:sz w:val="24"/>
          <w:szCs w:val="24"/>
        </w:rPr>
        <w:t xml:space="preserve"> </w:t>
      </w:r>
      <w:r w:rsidRPr="00252AB0">
        <w:rPr>
          <w:rFonts w:ascii="Times New Roman" w:hAnsi="Times New Roman"/>
          <w:sz w:val="24"/>
          <w:szCs w:val="24"/>
        </w:rPr>
        <w:t xml:space="preserve">zgłoszone zostały uwagi </w:t>
      </w:r>
      <w:r w:rsidR="00C417AF" w:rsidRPr="00252AB0">
        <w:rPr>
          <w:rFonts w:ascii="Times New Roman" w:hAnsi="Times New Roman"/>
          <w:sz w:val="24"/>
          <w:szCs w:val="24"/>
        </w:rPr>
        <w:t>wskazujące na potrzebę istnienia</w:t>
      </w:r>
      <w:r w:rsidRPr="00252AB0">
        <w:rPr>
          <w:rFonts w:ascii="Times New Roman" w:hAnsi="Times New Roman"/>
          <w:sz w:val="24"/>
          <w:szCs w:val="24"/>
        </w:rPr>
        <w:t xml:space="preserve"> zespołów cyberbezpieczeństwa. W niektórych sektorach funkcjonują już takie zespoły. Związek Banków Polskich powołał Bankowe Centrum Cyberbezpieczeństwa, a CERT Polskich Sieci Energetycznych ma się w przyszłości stać zespołem CERT dla sektora elektroenergetycznego. </w:t>
      </w:r>
    </w:p>
    <w:p w:rsidR="00D36C4D" w:rsidRPr="00252AB0" w:rsidRDefault="00967A9E" w:rsidP="00C039E9">
      <w:pPr>
        <w:widowControl w:val="0"/>
        <w:spacing w:before="120" w:after="0" w:line="360" w:lineRule="auto"/>
        <w:jc w:val="both"/>
        <w:rPr>
          <w:rFonts w:ascii="Times New Roman" w:hAnsi="Times New Roman"/>
          <w:b/>
          <w:sz w:val="24"/>
          <w:szCs w:val="24"/>
        </w:rPr>
      </w:pPr>
      <w:r w:rsidRPr="00252AB0">
        <w:rPr>
          <w:rFonts w:ascii="Times New Roman" w:hAnsi="Times New Roman"/>
          <w:b/>
          <w:sz w:val="24"/>
          <w:szCs w:val="24"/>
        </w:rPr>
        <w:t xml:space="preserve">Rozdział </w:t>
      </w:r>
      <w:r w:rsidR="00AE49A3" w:rsidRPr="00252AB0">
        <w:rPr>
          <w:rFonts w:ascii="Times New Roman" w:hAnsi="Times New Roman"/>
          <w:b/>
          <w:sz w:val="24"/>
          <w:szCs w:val="24"/>
        </w:rPr>
        <w:t>9</w:t>
      </w:r>
      <w:r w:rsidRPr="00252AB0">
        <w:rPr>
          <w:rFonts w:ascii="Times New Roman" w:hAnsi="Times New Roman"/>
          <w:b/>
          <w:sz w:val="24"/>
          <w:szCs w:val="24"/>
        </w:rPr>
        <w:t>: Zadania ministra właściwego do spraw informatyzacji</w:t>
      </w:r>
    </w:p>
    <w:p w:rsidR="00D36C4D" w:rsidRPr="00252AB0" w:rsidRDefault="00967A9E" w:rsidP="00C039E9">
      <w:pPr>
        <w:widowControl w:val="0"/>
        <w:spacing w:before="120" w:after="0" w:line="360" w:lineRule="auto"/>
        <w:jc w:val="both"/>
        <w:rPr>
          <w:rFonts w:ascii="Times New Roman" w:hAnsi="Times New Roman"/>
          <w:sz w:val="24"/>
          <w:szCs w:val="24"/>
        </w:rPr>
      </w:pPr>
      <w:r w:rsidRPr="00252AB0">
        <w:rPr>
          <w:rFonts w:ascii="Times New Roman" w:hAnsi="Times New Roman"/>
          <w:sz w:val="24"/>
          <w:szCs w:val="24"/>
          <w:lang w:bidi="pl-PL"/>
        </w:rPr>
        <w:t xml:space="preserve">Ustawa określa nowe role ministra właściwego do spraw informatyzacji w ramach krajowego systemu cyberbezpieczeństwa. </w:t>
      </w:r>
      <w:r w:rsidR="00C417AF" w:rsidRPr="00252AB0">
        <w:rPr>
          <w:rFonts w:ascii="Times New Roman" w:hAnsi="Times New Roman"/>
          <w:sz w:val="24"/>
          <w:szCs w:val="24"/>
        </w:rPr>
        <w:t>Art.</w:t>
      </w:r>
      <w:r w:rsidRPr="00252AB0">
        <w:rPr>
          <w:rFonts w:ascii="Times New Roman" w:hAnsi="Times New Roman"/>
          <w:sz w:val="24"/>
          <w:szCs w:val="24"/>
        </w:rPr>
        <w:t xml:space="preserve"> 4</w:t>
      </w:r>
      <w:r w:rsidR="00B54C34" w:rsidRPr="00252AB0">
        <w:rPr>
          <w:rFonts w:ascii="Times New Roman" w:hAnsi="Times New Roman"/>
          <w:sz w:val="24"/>
          <w:szCs w:val="24"/>
        </w:rPr>
        <w:t>5</w:t>
      </w:r>
      <w:r w:rsidRPr="00252AB0">
        <w:rPr>
          <w:rFonts w:ascii="Times New Roman" w:hAnsi="Times New Roman"/>
          <w:sz w:val="24"/>
          <w:szCs w:val="24"/>
        </w:rPr>
        <w:t xml:space="preserve"> projektu ustawy nakłada na ministra właściwego do spraw informatyzacji realizację pakietu zadań o charakterze organizacyjnym i sprawozdawczym. Minister właściwy do spraw informatyzacji jest odpowiedzialny za monitorowanie wdrażania Strategii Cyberbezpieczeństwa Rzeczypospolitej Polskiej </w:t>
      </w:r>
      <w:r w:rsidR="00D80399" w:rsidRPr="00252AB0">
        <w:rPr>
          <w:rFonts w:ascii="Times New Roman" w:hAnsi="Times New Roman"/>
          <w:sz w:val="24"/>
          <w:szCs w:val="24"/>
        </w:rPr>
        <w:t xml:space="preserve">i </w:t>
      </w:r>
      <w:r w:rsidRPr="00252AB0">
        <w:rPr>
          <w:rFonts w:ascii="Times New Roman" w:hAnsi="Times New Roman"/>
          <w:sz w:val="24"/>
          <w:szCs w:val="24"/>
        </w:rPr>
        <w:t>realizacj</w:t>
      </w:r>
      <w:r w:rsidR="00D80399" w:rsidRPr="00252AB0">
        <w:rPr>
          <w:rFonts w:ascii="Times New Roman" w:hAnsi="Times New Roman"/>
          <w:sz w:val="24"/>
          <w:szCs w:val="24"/>
        </w:rPr>
        <w:t>ę</w:t>
      </w:r>
      <w:r w:rsidRPr="00252AB0">
        <w:rPr>
          <w:rFonts w:ascii="Times New Roman" w:hAnsi="Times New Roman"/>
          <w:sz w:val="24"/>
          <w:szCs w:val="24"/>
        </w:rPr>
        <w:t xml:space="preserve"> planów działań na rzecz jej wdrożenia</w:t>
      </w:r>
      <w:r w:rsidR="00D80399" w:rsidRPr="00252AB0">
        <w:rPr>
          <w:rFonts w:ascii="Times New Roman" w:hAnsi="Times New Roman"/>
          <w:sz w:val="24"/>
          <w:szCs w:val="24"/>
        </w:rPr>
        <w:t>.</w:t>
      </w:r>
      <w:r w:rsidRPr="00252AB0">
        <w:rPr>
          <w:rFonts w:ascii="Times New Roman" w:hAnsi="Times New Roman"/>
          <w:sz w:val="24"/>
          <w:szCs w:val="24"/>
        </w:rPr>
        <w:t xml:space="preserve"> Minister właściwy ds. informatyzacji opracowuje roczne sprawozdania dotyczące poważnych incydentów zgłaszanych przez operatorów usług kluczowych oraz</w:t>
      </w:r>
      <w:r w:rsidR="001E6B6C">
        <w:rPr>
          <w:rFonts w:ascii="Times New Roman" w:hAnsi="Times New Roman"/>
          <w:sz w:val="24"/>
          <w:szCs w:val="24"/>
        </w:rPr>
        <w:t xml:space="preserve"> </w:t>
      </w:r>
      <w:r w:rsidRPr="00252AB0">
        <w:rPr>
          <w:rFonts w:ascii="Times New Roman" w:hAnsi="Times New Roman"/>
          <w:sz w:val="24"/>
          <w:szCs w:val="24"/>
        </w:rPr>
        <w:t>incydentów istotnych zgłaszanych przez dostawców usług cyfrowych</w:t>
      </w:r>
      <w:r w:rsidR="003216A5" w:rsidRPr="00252AB0">
        <w:rPr>
          <w:rFonts w:ascii="Times New Roman" w:hAnsi="Times New Roman"/>
          <w:sz w:val="24"/>
          <w:szCs w:val="24"/>
        </w:rPr>
        <w:t>, będąc odpowiedzialnym za monitorowanie cyberbezpieczeństwa na poziomie krajowym w wymiarze strategicznym</w:t>
      </w:r>
      <w:r w:rsidR="00C417AF" w:rsidRPr="00252AB0">
        <w:rPr>
          <w:rFonts w:ascii="Times New Roman" w:hAnsi="Times New Roman"/>
          <w:sz w:val="24"/>
          <w:szCs w:val="24"/>
        </w:rPr>
        <w:t>.</w:t>
      </w:r>
      <w:r w:rsidRPr="00252AB0">
        <w:rPr>
          <w:rFonts w:ascii="Times New Roman" w:hAnsi="Times New Roman"/>
          <w:sz w:val="24"/>
          <w:szCs w:val="24"/>
        </w:rPr>
        <w:t xml:space="preserve"> Z drugiej strony w</w:t>
      </w:r>
      <w:r w:rsidR="001E6B6C">
        <w:rPr>
          <w:rFonts w:ascii="Times New Roman" w:hAnsi="Times New Roman"/>
          <w:sz w:val="24"/>
          <w:szCs w:val="24"/>
        </w:rPr>
        <w:t xml:space="preserve"> </w:t>
      </w:r>
      <w:r w:rsidRPr="00252AB0">
        <w:rPr>
          <w:rFonts w:ascii="Times New Roman" w:hAnsi="Times New Roman"/>
          <w:sz w:val="24"/>
          <w:szCs w:val="24"/>
        </w:rPr>
        <w:t xml:space="preserve">ramach pełnienia funkcji Pojedynczego Punktu Kontaktowego </w:t>
      </w:r>
      <w:r w:rsidR="00B54C34" w:rsidRPr="00252AB0">
        <w:rPr>
          <w:rFonts w:ascii="Times New Roman" w:hAnsi="Times New Roman"/>
          <w:sz w:val="24"/>
          <w:szCs w:val="24"/>
        </w:rPr>
        <w:t>(art. 48</w:t>
      </w:r>
      <w:r w:rsidR="00A270A1">
        <w:rPr>
          <w:rFonts w:ascii="Times New Roman" w:hAnsi="Times New Roman"/>
          <w:sz w:val="24"/>
          <w:szCs w:val="24"/>
        </w:rPr>
        <w:t>–</w:t>
      </w:r>
      <w:r w:rsidR="00B54C34" w:rsidRPr="00252AB0">
        <w:rPr>
          <w:rFonts w:ascii="Times New Roman" w:hAnsi="Times New Roman"/>
          <w:sz w:val="24"/>
          <w:szCs w:val="24"/>
        </w:rPr>
        <w:t xml:space="preserve">50) </w:t>
      </w:r>
      <w:r w:rsidRPr="00252AB0">
        <w:rPr>
          <w:rFonts w:ascii="Times New Roman" w:hAnsi="Times New Roman"/>
          <w:sz w:val="24"/>
          <w:szCs w:val="24"/>
        </w:rPr>
        <w:t xml:space="preserve">minister właściwy do spraw informatyzacji będzie odpowiadać za </w:t>
      </w:r>
      <w:r w:rsidR="00472ABB" w:rsidRPr="00252AB0">
        <w:rPr>
          <w:rFonts w:ascii="Times New Roman" w:hAnsi="Times New Roman"/>
          <w:sz w:val="24"/>
          <w:szCs w:val="24"/>
        </w:rPr>
        <w:t xml:space="preserve">odbiór </w:t>
      </w:r>
      <w:r w:rsidR="00046DE4" w:rsidRPr="00252AB0">
        <w:rPr>
          <w:rFonts w:ascii="Times New Roman" w:hAnsi="Times New Roman"/>
          <w:sz w:val="24"/>
          <w:szCs w:val="24"/>
        </w:rPr>
        <w:t>i przekazywanie, na wniosek właściwych CSIRT</w:t>
      </w:r>
      <w:r w:rsidR="00D1207E" w:rsidRPr="00252AB0">
        <w:rPr>
          <w:rFonts w:ascii="Times New Roman" w:hAnsi="Times New Roman"/>
          <w:sz w:val="24"/>
          <w:szCs w:val="24"/>
        </w:rPr>
        <w:t xml:space="preserve"> </w:t>
      </w:r>
      <w:r w:rsidR="00046DE4" w:rsidRPr="00252AB0">
        <w:rPr>
          <w:rFonts w:ascii="Times New Roman" w:hAnsi="Times New Roman"/>
          <w:sz w:val="24"/>
          <w:szCs w:val="24"/>
        </w:rPr>
        <w:t xml:space="preserve">i sektorowych zespołów cyberbezpieczeństwa, </w:t>
      </w:r>
      <w:r w:rsidR="00472ABB" w:rsidRPr="00252AB0">
        <w:rPr>
          <w:rFonts w:ascii="Times New Roman" w:hAnsi="Times New Roman"/>
          <w:sz w:val="24"/>
          <w:szCs w:val="24"/>
        </w:rPr>
        <w:t>zgłoszeń</w:t>
      </w:r>
      <w:r w:rsidR="00046DE4" w:rsidRPr="00252AB0">
        <w:rPr>
          <w:rFonts w:ascii="Times New Roman" w:hAnsi="Times New Roman"/>
          <w:sz w:val="24"/>
          <w:szCs w:val="24"/>
        </w:rPr>
        <w:t xml:space="preserve"> </w:t>
      </w:r>
      <w:r w:rsidR="00472ABB" w:rsidRPr="00252AB0">
        <w:rPr>
          <w:rFonts w:ascii="Times New Roman" w:hAnsi="Times New Roman"/>
          <w:sz w:val="24"/>
          <w:szCs w:val="24"/>
        </w:rPr>
        <w:t>incydentu poważnego lub incydentu istotnego dotyczącego dwóch lub większej liczby państw członkowskich Unii Europejskiej</w:t>
      </w:r>
      <w:r w:rsidR="00046DE4" w:rsidRPr="00252AB0">
        <w:rPr>
          <w:rFonts w:ascii="Times New Roman" w:hAnsi="Times New Roman"/>
          <w:sz w:val="24"/>
          <w:szCs w:val="24"/>
        </w:rPr>
        <w:t xml:space="preserve">, </w:t>
      </w:r>
      <w:r w:rsidRPr="00252AB0">
        <w:rPr>
          <w:rFonts w:ascii="Times New Roman" w:hAnsi="Times New Roman"/>
          <w:sz w:val="24"/>
          <w:szCs w:val="24"/>
        </w:rPr>
        <w:t>zapewnienie reprezentacji Rzeczypospolitej Polskiej w</w:t>
      </w:r>
      <w:r w:rsidR="001E6B6C">
        <w:rPr>
          <w:rFonts w:ascii="Times New Roman" w:hAnsi="Times New Roman"/>
          <w:sz w:val="24"/>
          <w:szCs w:val="24"/>
        </w:rPr>
        <w:t xml:space="preserve"> </w:t>
      </w:r>
      <w:r w:rsidRPr="00252AB0">
        <w:rPr>
          <w:rFonts w:ascii="Times New Roman" w:hAnsi="Times New Roman"/>
          <w:sz w:val="24"/>
          <w:szCs w:val="24"/>
        </w:rPr>
        <w:t>Grupie Współpracy, wymianę informacji na rzecz organów władz publicznych, organów właściwych w Polsce i za granicą, CSIRT, realizację obowiązków sprawozda</w:t>
      </w:r>
      <w:r w:rsidR="00A20AD2">
        <w:rPr>
          <w:rFonts w:ascii="Times New Roman" w:hAnsi="Times New Roman"/>
          <w:sz w:val="24"/>
          <w:szCs w:val="24"/>
        </w:rPr>
        <w:t>wczych wobec Grupy Współpracy i </w:t>
      </w:r>
      <w:r w:rsidRPr="00252AB0">
        <w:rPr>
          <w:rFonts w:ascii="Times New Roman" w:hAnsi="Times New Roman"/>
          <w:sz w:val="24"/>
          <w:szCs w:val="24"/>
        </w:rPr>
        <w:t>Komisji Europejskiej.</w:t>
      </w:r>
    </w:p>
    <w:p w:rsidR="00D36C4D" w:rsidRPr="00252AB0" w:rsidRDefault="000A33E8"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Projekt zobowiązuje w art. 46 ministra właściwego do spraw informatyzacji do zapewnienia rozwoju lub utrzymania systemu teleinformatycznego wspierającego współpracę w ramach krajowego systemu cyberb</w:t>
      </w:r>
      <w:r w:rsidR="00A20AD2">
        <w:rPr>
          <w:rFonts w:ascii="Times New Roman" w:hAnsi="Times New Roman"/>
          <w:sz w:val="24"/>
          <w:szCs w:val="24"/>
        </w:rPr>
        <w:t>ezpieczeństwa, generowanie i </w:t>
      </w:r>
      <w:r w:rsidRPr="00252AB0">
        <w:rPr>
          <w:rFonts w:ascii="Times New Roman" w:hAnsi="Times New Roman"/>
          <w:sz w:val="24"/>
          <w:szCs w:val="24"/>
        </w:rPr>
        <w:t xml:space="preserve">przekazywanie </w:t>
      </w:r>
      <w:r w:rsidR="00CF5188" w:rsidRPr="00252AB0">
        <w:rPr>
          <w:rFonts w:ascii="Times New Roman" w:hAnsi="Times New Roman"/>
          <w:sz w:val="24"/>
          <w:szCs w:val="24"/>
        </w:rPr>
        <w:t xml:space="preserve">rekomendacji dotyczących działań podnoszących poziom cyberbezpieczeństwa </w:t>
      </w:r>
      <w:r w:rsidRPr="00252AB0">
        <w:rPr>
          <w:rFonts w:ascii="Times New Roman" w:hAnsi="Times New Roman"/>
          <w:sz w:val="24"/>
          <w:szCs w:val="24"/>
        </w:rPr>
        <w:t>i ostrze</w:t>
      </w:r>
      <w:r w:rsidR="00CF5188" w:rsidRPr="00252AB0">
        <w:rPr>
          <w:rFonts w:ascii="Times New Roman" w:hAnsi="Times New Roman"/>
          <w:sz w:val="24"/>
          <w:szCs w:val="24"/>
        </w:rPr>
        <w:t>ganie o zagrożeniach cyberbezpieczeństwa</w:t>
      </w:r>
      <w:r w:rsidR="00A20AD2">
        <w:rPr>
          <w:rFonts w:ascii="Times New Roman" w:hAnsi="Times New Roman"/>
          <w:sz w:val="24"/>
          <w:szCs w:val="24"/>
        </w:rPr>
        <w:t>, zgłaszanie i </w:t>
      </w:r>
      <w:r w:rsidRPr="00252AB0">
        <w:rPr>
          <w:rFonts w:ascii="Times New Roman" w:hAnsi="Times New Roman"/>
          <w:sz w:val="24"/>
          <w:szCs w:val="24"/>
        </w:rPr>
        <w:t>obsługę incydentów, szacowanie ryzyka na poziomie krajowym. Ustawa stwarza możliwości korzystania z systemu przez zespoły CSIRT, sektorowe zespoły cyberbezpieczeństwa i Prezesa UKE na podstawie porozumienia z ministrem.</w:t>
      </w:r>
      <w:r w:rsidR="00C803FF" w:rsidRPr="00252AB0">
        <w:rPr>
          <w:rFonts w:ascii="Times New Roman" w:hAnsi="Times New Roman"/>
          <w:sz w:val="24"/>
          <w:szCs w:val="24"/>
        </w:rPr>
        <w:t xml:space="preserve"> </w:t>
      </w:r>
      <w:r w:rsidR="00E948D5" w:rsidRPr="00252AB0">
        <w:rPr>
          <w:rFonts w:ascii="Times New Roman" w:hAnsi="Times New Roman"/>
          <w:sz w:val="24"/>
          <w:szCs w:val="24"/>
        </w:rPr>
        <w:t xml:space="preserve">Porozumienie ma również określać zakres i warunki korzystania z systemu teleinformatycznego. </w:t>
      </w:r>
    </w:p>
    <w:p w:rsidR="00D36C4D"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Przepisy art. 4</w:t>
      </w:r>
      <w:r w:rsidR="00E948D5" w:rsidRPr="00252AB0">
        <w:rPr>
          <w:rFonts w:ascii="Times New Roman" w:hAnsi="Times New Roman"/>
          <w:sz w:val="24"/>
          <w:szCs w:val="24"/>
        </w:rPr>
        <w:t>7</w:t>
      </w:r>
      <w:r w:rsidRPr="00252AB0">
        <w:rPr>
          <w:rFonts w:ascii="Times New Roman" w:hAnsi="Times New Roman"/>
          <w:sz w:val="24"/>
          <w:szCs w:val="24"/>
        </w:rPr>
        <w:t xml:space="preserve"> dopuszczają możliwość delegowania realizacji zadań o charakterze organizacyjnym i technicznym na jednostki podległe lub nadzorowane przez ministra właściwego do spraw informatyzacji.</w:t>
      </w:r>
    </w:p>
    <w:p w:rsidR="00AE49A3" w:rsidRPr="00252AB0" w:rsidRDefault="00AE49A3"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Rozdział 10: Zadania Ministra Obrony Narodowej</w:t>
      </w:r>
    </w:p>
    <w:p w:rsidR="00AE49A3" w:rsidRPr="00252AB0" w:rsidRDefault="00AE49A3" w:rsidP="00A270A1">
      <w:pPr>
        <w:spacing w:before="120" w:after="0" w:line="360" w:lineRule="auto"/>
        <w:jc w:val="both"/>
        <w:rPr>
          <w:rFonts w:ascii="Times New Roman" w:hAnsi="Times New Roman"/>
          <w:sz w:val="24"/>
          <w:szCs w:val="24"/>
          <w:lang w:bidi="pl-PL"/>
        </w:rPr>
      </w:pPr>
      <w:r w:rsidRPr="00252AB0">
        <w:rPr>
          <w:rFonts w:ascii="Times New Roman" w:hAnsi="Times New Roman"/>
          <w:sz w:val="24"/>
          <w:szCs w:val="24"/>
          <w:lang w:bidi="pl-PL"/>
        </w:rPr>
        <w:t xml:space="preserve">Projekt ustawy określa </w:t>
      </w:r>
      <w:r w:rsidR="000A33E8" w:rsidRPr="00252AB0">
        <w:rPr>
          <w:rFonts w:ascii="Times New Roman" w:hAnsi="Times New Roman"/>
          <w:sz w:val="24"/>
          <w:szCs w:val="24"/>
          <w:lang w:bidi="pl-PL"/>
        </w:rPr>
        <w:t xml:space="preserve">w art. 51 </w:t>
      </w:r>
      <w:r w:rsidRPr="00252AB0">
        <w:rPr>
          <w:rFonts w:ascii="Times New Roman" w:hAnsi="Times New Roman"/>
          <w:sz w:val="24"/>
          <w:szCs w:val="24"/>
          <w:lang w:bidi="pl-PL"/>
        </w:rPr>
        <w:t>zadania Ministra Obrony Narodowej w ramach krajowego systemu cyberbezpieczeństwa, w jego militarnym wymiarze. Jako główne zadania tego organu wskazuje się współpracę z właściwymi podmiotami NATO, Unii Europejskiej i innych organizacji międzynarodowych, zapewnienie Siłom Zbrojnym RP zdolności do działań obronnych w cyberprzestrzeni, przeprowadzanie szkoleń specjalistycznych, rozwój zdolności kryptologicznych i zapewniania cyberbezpieczeństwa, kierowanie działaniami związanymi z obsługą incydentów</w:t>
      </w:r>
      <w:r w:rsidR="000A33E8" w:rsidRPr="00252AB0">
        <w:rPr>
          <w:rFonts w:ascii="Times New Roman" w:hAnsi="Times New Roman"/>
          <w:sz w:val="24"/>
          <w:szCs w:val="24"/>
          <w:lang w:bidi="pl-PL"/>
        </w:rPr>
        <w:t>, dokonywanie</w:t>
      </w:r>
      <w:r w:rsidRPr="00252AB0">
        <w:rPr>
          <w:rFonts w:ascii="Times New Roman" w:hAnsi="Times New Roman"/>
          <w:sz w:val="24"/>
          <w:szCs w:val="24"/>
          <w:lang w:bidi="pl-PL"/>
        </w:rPr>
        <w:t xml:space="preserve"> ocen</w:t>
      </w:r>
      <w:r w:rsidR="000A33E8" w:rsidRPr="00252AB0">
        <w:rPr>
          <w:rFonts w:ascii="Times New Roman" w:hAnsi="Times New Roman"/>
          <w:sz w:val="24"/>
          <w:szCs w:val="24"/>
          <w:lang w:bidi="pl-PL"/>
        </w:rPr>
        <w:t>y</w:t>
      </w:r>
      <w:r w:rsidRPr="00252AB0">
        <w:rPr>
          <w:rFonts w:ascii="Times New Roman" w:hAnsi="Times New Roman"/>
          <w:sz w:val="24"/>
          <w:szCs w:val="24"/>
          <w:lang w:bidi="pl-PL"/>
        </w:rPr>
        <w:t xml:space="preserve"> zagrożeń cyberbezpieczeństwa w czasie stanu wojennego, ocen</w:t>
      </w:r>
      <w:r w:rsidR="000A33E8" w:rsidRPr="00252AB0">
        <w:rPr>
          <w:rFonts w:ascii="Times New Roman" w:hAnsi="Times New Roman"/>
          <w:sz w:val="24"/>
          <w:szCs w:val="24"/>
          <w:lang w:bidi="pl-PL"/>
        </w:rPr>
        <w:t>y</w:t>
      </w:r>
      <w:r w:rsidRPr="00252AB0">
        <w:rPr>
          <w:rFonts w:ascii="Times New Roman" w:hAnsi="Times New Roman"/>
          <w:sz w:val="24"/>
          <w:szCs w:val="24"/>
          <w:lang w:bidi="pl-PL"/>
        </w:rPr>
        <w:t xml:space="preserve"> wpływu incydentów na system obrony państwa oraz prowadzenie Narodowego Punktu Kontaktowego do współpracy z NATO. Wprowadzenie do projektowanej ustawy osobnego rozdziału dotyczącego zadań Ministra Obrony Narodowej ma na celu uwzględnienie jego roli w procesie nadzoru nad cyberobroną państwa, uregulowanie odpowiedzialności za sferę militarną krajowego systemu cyberbezpieczeństwa oraz uwzględnienie funkcjonowania tego systemu w czasie obowiązywania stanu wojennego.</w:t>
      </w:r>
    </w:p>
    <w:p w:rsidR="00AE49A3" w:rsidRPr="00252AB0" w:rsidRDefault="00967A9E" w:rsidP="00C039E9">
      <w:pPr>
        <w:keepNext/>
        <w:spacing w:before="120" w:after="0" w:line="360" w:lineRule="auto"/>
        <w:jc w:val="both"/>
        <w:rPr>
          <w:rFonts w:ascii="Times New Roman" w:hAnsi="Times New Roman"/>
          <w:b/>
          <w:sz w:val="24"/>
          <w:szCs w:val="24"/>
        </w:rPr>
      </w:pPr>
      <w:r w:rsidRPr="00252AB0">
        <w:rPr>
          <w:rFonts w:ascii="Times New Roman" w:hAnsi="Times New Roman"/>
          <w:b/>
          <w:sz w:val="24"/>
          <w:szCs w:val="24"/>
        </w:rPr>
        <w:t xml:space="preserve">Rozdział </w:t>
      </w:r>
      <w:r w:rsidR="00AE49A3" w:rsidRPr="00252AB0">
        <w:rPr>
          <w:rFonts w:ascii="Times New Roman" w:hAnsi="Times New Roman"/>
          <w:b/>
          <w:sz w:val="24"/>
          <w:szCs w:val="24"/>
        </w:rPr>
        <w:t>11</w:t>
      </w:r>
      <w:r w:rsidRPr="00252AB0">
        <w:rPr>
          <w:rFonts w:ascii="Times New Roman" w:hAnsi="Times New Roman"/>
          <w:b/>
          <w:sz w:val="24"/>
          <w:szCs w:val="24"/>
        </w:rPr>
        <w:t xml:space="preserve">: </w:t>
      </w:r>
      <w:r w:rsidR="00AE49A3" w:rsidRPr="00252AB0">
        <w:rPr>
          <w:rFonts w:ascii="Times New Roman" w:hAnsi="Times New Roman"/>
          <w:b/>
          <w:sz w:val="24"/>
          <w:szCs w:val="24"/>
        </w:rPr>
        <w:t>Nadzór i kontrola operatorów usług kluczowych, dostawców usług cyfrowych i podmiotów świadczących usługi w zakresie cyberbezpieczeństwa</w:t>
      </w:r>
    </w:p>
    <w:p w:rsidR="000A4450" w:rsidRPr="00252AB0" w:rsidRDefault="000A4450" w:rsidP="00C039E9">
      <w:pPr>
        <w:keepNext/>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 rozdziale 11 uregulowano kwestie związane z nadzorem i kontrolą. Systemem nadzoru, zgodnie z art. 53, objęte zostaną podmioty świadczące usługi z zakresu cyberbezpieczeństwa, operatorzy usług kluczowych oraz dostawcy usług cyfrowych. </w:t>
      </w:r>
    </w:p>
    <w:p w:rsidR="00A270A1" w:rsidRDefault="000A445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 ustawie przewidziano rozdzielenie kompetencji nadzorczych z uwagi na charakter podmiotów podlegających nadzorowi. W zakresie </w:t>
      </w:r>
      <w:r w:rsidR="00A20AD2">
        <w:rPr>
          <w:rFonts w:ascii="Times New Roman" w:hAnsi="Times New Roman"/>
          <w:sz w:val="24"/>
          <w:szCs w:val="24"/>
        </w:rPr>
        <w:t>podmiotów świadczących usługi z </w:t>
      </w:r>
      <w:r w:rsidRPr="00252AB0">
        <w:rPr>
          <w:rFonts w:ascii="Times New Roman" w:hAnsi="Times New Roman"/>
          <w:sz w:val="24"/>
          <w:szCs w:val="24"/>
        </w:rPr>
        <w:t>zakresu cyberbezpieczeństwa nadzór będzie pełnił minister właściwy do spraw informatyzacji.</w:t>
      </w:r>
    </w:p>
    <w:p w:rsidR="000A4450" w:rsidRPr="00252AB0" w:rsidRDefault="000A445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 ramach nadzoru minister właściwy do spraw informatyzacji będzie zapewniał przestrzeganie przez podmioty świadczące usługi z zakresu cyberbezpieczeństwa takich wymogów w zakresie potencjału organizacyjno-technicznego, odpowiedniego zabezpieczenia pomieszczeń przed zagrożeniami fizycznymi i środowiskowymi oraz wdrożenia zabezpieczeń w związku z przetwarzaniem informacji. </w:t>
      </w:r>
    </w:p>
    <w:p w:rsidR="000A4450" w:rsidRPr="00252AB0" w:rsidRDefault="000A445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Nadzór w odniesieniu do operatorów usług kluczowych dotyczył będzie spełniania wynikających z ustawy obowiązków dotyczących przeciwdziałania zagrożeniom cyberbezpieczeństwa i zgłaszania incydentów, związanych ze świadczonymi usługami kluczowymi. Nadzór ten będzie sprawowany przez organy właściwe. Nadzór w</w:t>
      </w:r>
      <w:r w:rsidR="00A20AD2">
        <w:rPr>
          <w:rFonts w:ascii="Times New Roman" w:hAnsi="Times New Roman"/>
          <w:sz w:val="24"/>
          <w:szCs w:val="24"/>
        </w:rPr>
        <w:t> </w:t>
      </w:r>
      <w:r w:rsidRPr="00252AB0">
        <w:rPr>
          <w:rFonts w:ascii="Times New Roman" w:hAnsi="Times New Roman"/>
          <w:sz w:val="24"/>
          <w:szCs w:val="24"/>
        </w:rPr>
        <w:t>odniesieniu do</w:t>
      </w:r>
      <w:r w:rsidR="001E6B6C">
        <w:rPr>
          <w:rFonts w:ascii="Times New Roman" w:hAnsi="Times New Roman"/>
          <w:sz w:val="24"/>
          <w:szCs w:val="24"/>
        </w:rPr>
        <w:t xml:space="preserve"> </w:t>
      </w:r>
      <w:r w:rsidRPr="00252AB0">
        <w:rPr>
          <w:rFonts w:ascii="Times New Roman" w:hAnsi="Times New Roman"/>
          <w:sz w:val="24"/>
          <w:szCs w:val="24"/>
        </w:rPr>
        <w:t>dostawców usług cyfrowych dotyczył będzie spełniania wymogów bezpieczeństwa świadczonych przez nich usług cyfrowych i zgłaszania incydentów i</w:t>
      </w:r>
      <w:r w:rsidR="00A20AD2">
        <w:rPr>
          <w:rFonts w:ascii="Times New Roman" w:hAnsi="Times New Roman"/>
          <w:sz w:val="24"/>
          <w:szCs w:val="24"/>
        </w:rPr>
        <w:t> </w:t>
      </w:r>
      <w:r w:rsidRPr="00252AB0">
        <w:rPr>
          <w:rFonts w:ascii="Times New Roman" w:hAnsi="Times New Roman"/>
          <w:sz w:val="24"/>
          <w:szCs w:val="24"/>
        </w:rPr>
        <w:t>sprawowany będzie przez organy właściwe dla dostawców cyfrowych.</w:t>
      </w:r>
    </w:p>
    <w:p w:rsidR="000A4450" w:rsidRPr="00252AB0" w:rsidRDefault="000A445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W projekcie ustawy wskazano jakie uprawnienia w ramach nadzoru przysługiwały będą organom właściwym oraz ministrowi właściwemu do spraw informatyzacji. Warto zauważyć, że wskazane w art. 53 ust. 2 uprawnienia występują w sposób niezależny od siebie.</w:t>
      </w:r>
      <w:r w:rsidR="001E6B6C">
        <w:rPr>
          <w:rFonts w:ascii="Times New Roman" w:hAnsi="Times New Roman"/>
          <w:sz w:val="24"/>
          <w:szCs w:val="24"/>
        </w:rPr>
        <w:t xml:space="preserve"> </w:t>
      </w:r>
      <w:r w:rsidRPr="00252AB0">
        <w:rPr>
          <w:rFonts w:ascii="Times New Roman" w:hAnsi="Times New Roman"/>
          <w:sz w:val="24"/>
          <w:szCs w:val="24"/>
        </w:rPr>
        <w:t>Organy nadzorujące w ramach sprawowanego nadzoru mogą prowadzić kontrole a także stosować uprawnienia o</w:t>
      </w:r>
      <w:r w:rsidR="001E6B6C">
        <w:rPr>
          <w:rFonts w:ascii="Times New Roman" w:hAnsi="Times New Roman"/>
          <w:sz w:val="24"/>
          <w:szCs w:val="24"/>
        </w:rPr>
        <w:t xml:space="preserve"> </w:t>
      </w:r>
      <w:r w:rsidRPr="00252AB0">
        <w:rPr>
          <w:rFonts w:ascii="Times New Roman" w:hAnsi="Times New Roman"/>
          <w:sz w:val="24"/>
          <w:szCs w:val="24"/>
        </w:rPr>
        <w:t>charakterze władczym wobec kontrolowanych podmiotów, polegające na zobowiązaniu do</w:t>
      </w:r>
      <w:r w:rsidR="001E6B6C">
        <w:rPr>
          <w:rFonts w:ascii="Times New Roman" w:hAnsi="Times New Roman"/>
          <w:sz w:val="24"/>
          <w:szCs w:val="24"/>
        </w:rPr>
        <w:t xml:space="preserve"> </w:t>
      </w:r>
      <w:r w:rsidRPr="00252AB0">
        <w:rPr>
          <w:rFonts w:ascii="Times New Roman" w:hAnsi="Times New Roman"/>
          <w:sz w:val="24"/>
          <w:szCs w:val="24"/>
        </w:rPr>
        <w:t>usunięci</w:t>
      </w:r>
      <w:r w:rsidR="00A20AD2">
        <w:rPr>
          <w:rFonts w:ascii="Times New Roman" w:hAnsi="Times New Roman"/>
          <w:sz w:val="24"/>
          <w:szCs w:val="24"/>
        </w:rPr>
        <w:t>a nieprawidłowości ustalonych w </w:t>
      </w:r>
      <w:r w:rsidRPr="00252AB0">
        <w:rPr>
          <w:rFonts w:ascii="Times New Roman" w:hAnsi="Times New Roman"/>
          <w:sz w:val="24"/>
          <w:szCs w:val="24"/>
        </w:rPr>
        <w:t xml:space="preserve">wyniku kontroli oraz nakładać administracyjne kary pieniężne. Wzorem dyspozycji zawartych w dyrektywie </w:t>
      </w:r>
      <w:r w:rsidR="0057016F" w:rsidRPr="00252AB0">
        <w:rPr>
          <w:rFonts w:ascii="Times New Roman" w:hAnsi="Times New Roman"/>
          <w:sz w:val="24"/>
          <w:szCs w:val="24"/>
        </w:rPr>
        <w:t>2016/1148</w:t>
      </w:r>
      <w:r w:rsidRPr="00252AB0">
        <w:rPr>
          <w:rFonts w:ascii="Times New Roman" w:hAnsi="Times New Roman"/>
          <w:sz w:val="24"/>
          <w:szCs w:val="24"/>
        </w:rPr>
        <w:t xml:space="preserve"> wprowadzono w ustawie – w art. 53 ust. 3 – szczególne rozwiązania odnoszące się do organu właściwego do spraw dostawców usług cyfrowych. Podjęcie czynności władczych nas</w:t>
      </w:r>
      <w:r w:rsidR="00A20AD2">
        <w:rPr>
          <w:rFonts w:ascii="Times New Roman" w:hAnsi="Times New Roman"/>
          <w:sz w:val="24"/>
          <w:szCs w:val="24"/>
        </w:rPr>
        <w:t>tępuje po uzyskaniu dowodu (np. </w:t>
      </w:r>
      <w:r w:rsidRPr="00252AB0">
        <w:rPr>
          <w:rFonts w:ascii="Times New Roman" w:hAnsi="Times New Roman"/>
          <w:sz w:val="24"/>
          <w:szCs w:val="24"/>
        </w:rPr>
        <w:t>także z organu właściwego z innego państwa członkowskiego), że dostawca usług cyfrowych nie spełnia wymogów określonych w rozporządzeniu wykonawczym 2018/151 lub nie wykonuje wynikających z ustawy obowiązków dotyczących zgłaszania incydentów istotnych.</w:t>
      </w:r>
    </w:p>
    <w:p w:rsidR="007C692E" w:rsidRPr="00252AB0" w:rsidRDefault="000A445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W projekcie (art. 54) wskazano także, że do kontroli podmiotów będących przedsiębiorcami stosuje się przepisy rozdziału 5 ustawy z</w:t>
      </w:r>
      <w:r w:rsidR="001E6B6C">
        <w:rPr>
          <w:rFonts w:ascii="Times New Roman" w:hAnsi="Times New Roman"/>
          <w:sz w:val="24"/>
          <w:szCs w:val="24"/>
        </w:rPr>
        <w:t xml:space="preserve"> </w:t>
      </w:r>
      <w:r w:rsidRPr="00252AB0">
        <w:rPr>
          <w:rFonts w:ascii="Times New Roman" w:hAnsi="Times New Roman"/>
          <w:sz w:val="24"/>
          <w:szCs w:val="24"/>
        </w:rPr>
        <w:t>dnia 6 marca 2018 r. – Prawo przedsiębiorców</w:t>
      </w:r>
      <w:r w:rsidRPr="00252AB0">
        <w:rPr>
          <w:rStyle w:val="Odwoanieprzypisudolnego"/>
          <w:rFonts w:ascii="Times New Roman" w:hAnsi="Times New Roman"/>
          <w:sz w:val="24"/>
          <w:szCs w:val="24"/>
        </w:rPr>
        <w:footnoteReference w:id="56"/>
      </w:r>
      <w:r w:rsidR="00E95EE4">
        <w:rPr>
          <w:rFonts w:ascii="Times New Roman" w:hAnsi="Times New Roman"/>
          <w:sz w:val="24"/>
          <w:szCs w:val="24"/>
          <w:vertAlign w:val="superscript"/>
        </w:rPr>
        <w:t>)</w:t>
      </w:r>
      <w:r w:rsidRPr="00252AB0">
        <w:rPr>
          <w:rFonts w:ascii="Times New Roman" w:hAnsi="Times New Roman"/>
          <w:sz w:val="24"/>
          <w:szCs w:val="24"/>
        </w:rPr>
        <w:t>. Jednocześnie wskazano, że do podmiotów niebędących przedsiębiorcami stosuje się przepisy ustawy z dnia 15 lipca 2011 r. o</w:t>
      </w:r>
      <w:r w:rsidR="001E6B6C">
        <w:rPr>
          <w:rFonts w:ascii="Times New Roman" w:hAnsi="Times New Roman"/>
          <w:sz w:val="24"/>
          <w:szCs w:val="24"/>
        </w:rPr>
        <w:t xml:space="preserve"> </w:t>
      </w:r>
      <w:r w:rsidRPr="00252AB0">
        <w:rPr>
          <w:rFonts w:ascii="Times New Roman" w:hAnsi="Times New Roman"/>
          <w:sz w:val="24"/>
          <w:szCs w:val="24"/>
        </w:rPr>
        <w:t>kontroli w</w:t>
      </w:r>
      <w:r w:rsidR="00A20AD2">
        <w:rPr>
          <w:rFonts w:ascii="Times New Roman" w:hAnsi="Times New Roman"/>
          <w:sz w:val="24"/>
          <w:szCs w:val="24"/>
        </w:rPr>
        <w:t> </w:t>
      </w:r>
      <w:r w:rsidRPr="00252AB0">
        <w:rPr>
          <w:rFonts w:ascii="Times New Roman" w:hAnsi="Times New Roman"/>
          <w:sz w:val="24"/>
          <w:szCs w:val="24"/>
        </w:rPr>
        <w:t>administracji rządowej</w:t>
      </w:r>
      <w:r w:rsidR="00C039E9">
        <w:rPr>
          <w:rStyle w:val="Odwoanieprzypisudolnego"/>
          <w:rFonts w:ascii="Times New Roman" w:hAnsi="Times New Roman"/>
          <w:sz w:val="24"/>
          <w:szCs w:val="24"/>
        </w:rPr>
        <w:footnoteReference w:id="57"/>
      </w:r>
      <w:r w:rsidR="00C039E9">
        <w:rPr>
          <w:rFonts w:ascii="Times New Roman" w:hAnsi="Times New Roman"/>
          <w:sz w:val="24"/>
          <w:szCs w:val="24"/>
          <w:vertAlign w:val="superscript"/>
        </w:rPr>
        <w:t>)</w:t>
      </w:r>
      <w:r w:rsidRPr="00252AB0">
        <w:rPr>
          <w:rFonts w:ascii="Times New Roman" w:hAnsi="Times New Roman"/>
          <w:sz w:val="24"/>
          <w:szCs w:val="24"/>
        </w:rPr>
        <w:t xml:space="preserve"> określające zasady i</w:t>
      </w:r>
      <w:r w:rsidR="001E6B6C">
        <w:rPr>
          <w:rFonts w:ascii="Times New Roman" w:hAnsi="Times New Roman"/>
          <w:sz w:val="24"/>
          <w:szCs w:val="24"/>
        </w:rPr>
        <w:t xml:space="preserve"> </w:t>
      </w:r>
      <w:r w:rsidRPr="00252AB0">
        <w:rPr>
          <w:rFonts w:ascii="Times New Roman" w:hAnsi="Times New Roman"/>
          <w:sz w:val="24"/>
          <w:szCs w:val="24"/>
        </w:rPr>
        <w:t>tryb przeprowadzania kontroli.</w:t>
      </w:r>
    </w:p>
    <w:p w:rsidR="000A4450" w:rsidRPr="00252AB0" w:rsidRDefault="000A445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Z uwagi na stosowne dyspozycje w ustawie – Prawo przedsiębiorców dotyczące uregulowania sposobu prowadzenia kontroli, w art. 55</w:t>
      </w:r>
      <w:r w:rsidR="00A270A1">
        <w:rPr>
          <w:rFonts w:ascii="Times New Roman" w:hAnsi="Times New Roman"/>
          <w:sz w:val="24"/>
          <w:szCs w:val="24"/>
        </w:rPr>
        <w:t>–</w:t>
      </w:r>
      <w:r w:rsidR="003867BF" w:rsidRPr="00252AB0">
        <w:rPr>
          <w:rFonts w:ascii="Times New Roman" w:hAnsi="Times New Roman"/>
          <w:sz w:val="24"/>
          <w:szCs w:val="24"/>
        </w:rPr>
        <w:t xml:space="preserve">59 </w:t>
      </w:r>
      <w:r w:rsidRPr="00252AB0">
        <w:rPr>
          <w:rFonts w:ascii="Times New Roman" w:hAnsi="Times New Roman"/>
          <w:sz w:val="24"/>
          <w:szCs w:val="24"/>
        </w:rPr>
        <w:t>projektu ustawy uregulowano niezbędne zagadnienia w tym zakresie. W art. 55 w punktach od 1 do 6 wskazano zakres uprawnień przysługujących osobom przeprowadzającym kontrolę. Warto zauważyć, że w celu uniknięcia sytuacji</w:t>
      </w:r>
      <w:r w:rsidR="00C577CE">
        <w:rPr>
          <w:rFonts w:ascii="Times New Roman" w:hAnsi="Times New Roman"/>
          <w:sz w:val="24"/>
          <w:szCs w:val="24"/>
        </w:rPr>
        <w:t>,</w:t>
      </w:r>
      <w:r w:rsidRPr="00252AB0">
        <w:rPr>
          <w:rFonts w:ascii="Times New Roman" w:hAnsi="Times New Roman"/>
          <w:sz w:val="24"/>
          <w:szCs w:val="24"/>
        </w:rPr>
        <w:t xml:space="preserve"> w które</w:t>
      </w:r>
      <w:r w:rsidR="00A20AD2">
        <w:rPr>
          <w:rFonts w:ascii="Times New Roman" w:hAnsi="Times New Roman"/>
          <w:sz w:val="24"/>
          <w:szCs w:val="24"/>
        </w:rPr>
        <w:t>j podmiot kontrolowany zwleka z </w:t>
      </w:r>
      <w:r w:rsidRPr="00252AB0">
        <w:rPr>
          <w:rFonts w:ascii="Times New Roman" w:hAnsi="Times New Roman"/>
          <w:sz w:val="24"/>
          <w:szCs w:val="24"/>
        </w:rPr>
        <w:t>wydaniem przepustki osobie przeprowadzającej kontrolę</w:t>
      </w:r>
      <w:r w:rsidR="00C577CE">
        <w:rPr>
          <w:rFonts w:ascii="Times New Roman" w:hAnsi="Times New Roman"/>
          <w:sz w:val="24"/>
          <w:szCs w:val="24"/>
        </w:rPr>
        <w:t>,</w:t>
      </w:r>
      <w:r w:rsidRPr="00252AB0">
        <w:rPr>
          <w:rFonts w:ascii="Times New Roman" w:hAnsi="Times New Roman"/>
          <w:sz w:val="24"/>
          <w:szCs w:val="24"/>
        </w:rPr>
        <w:t xml:space="preserve"> wskazano, że osoba prowadząca czynności kontrolne, legitymująca się odpowiednimi dokumentami upoważniającymi do kontroli, ma prawo do swobodnego wstępu i</w:t>
      </w:r>
      <w:r w:rsidR="001E6B6C">
        <w:rPr>
          <w:rFonts w:ascii="Times New Roman" w:hAnsi="Times New Roman"/>
          <w:sz w:val="24"/>
          <w:szCs w:val="24"/>
        </w:rPr>
        <w:t xml:space="preserve"> </w:t>
      </w:r>
      <w:r w:rsidRPr="00252AB0">
        <w:rPr>
          <w:rFonts w:ascii="Times New Roman" w:hAnsi="Times New Roman"/>
          <w:sz w:val="24"/>
          <w:szCs w:val="24"/>
        </w:rPr>
        <w:t>poruszania się po terenie podmiotu kontrolowanego bez obowiązku uzyskiwania przepustki. Warto zaznaczyć, że uprawnienia wynikające z art. 55 dotyczą tylko czynności wykonywanych w celu przeprowadzenia kontroli w określonym zakresie. Nie jest dopuszczalne, aby korzystać z danych uprawnień rozszerzająco, np. na czynności związane z innymi kontrolami. Biorąc pod uwagę zakres działania niektórych przedsiębiorców objętych ustawą (którzy mogą należeć również do infrastruktury krytycznej)</w:t>
      </w:r>
      <w:r w:rsidR="00C577CE">
        <w:rPr>
          <w:rFonts w:ascii="Times New Roman" w:hAnsi="Times New Roman"/>
          <w:sz w:val="24"/>
          <w:szCs w:val="24"/>
        </w:rPr>
        <w:t>,</w:t>
      </w:r>
      <w:r w:rsidRPr="00252AB0">
        <w:rPr>
          <w:rFonts w:ascii="Times New Roman" w:hAnsi="Times New Roman"/>
          <w:sz w:val="24"/>
          <w:szCs w:val="24"/>
        </w:rPr>
        <w:t xml:space="preserve"> konieczne jest zaakcentowanie, że te uprawnienia nie mogą być nadużywane przez kontrolerów celem dostępu do pomieszczeń czy dokumentów niezwiązanych z zakresem kontroli. Swobodny </w:t>
      </w:r>
      <w:r w:rsidR="00A20AD2">
        <w:rPr>
          <w:rFonts w:ascii="Times New Roman" w:hAnsi="Times New Roman"/>
          <w:sz w:val="24"/>
          <w:szCs w:val="24"/>
        </w:rPr>
        <w:t>dostęp jest ograniczony celem i </w:t>
      </w:r>
      <w:r w:rsidRPr="00252AB0">
        <w:rPr>
          <w:rFonts w:ascii="Times New Roman" w:hAnsi="Times New Roman"/>
          <w:sz w:val="24"/>
          <w:szCs w:val="24"/>
        </w:rPr>
        <w:t>zakresem kontroli.</w:t>
      </w:r>
    </w:p>
    <w:p w:rsidR="000A4450" w:rsidRPr="00252AB0" w:rsidRDefault="000A445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Art. 57 wskazuje, że osoba prowadząca czynności kontrolne wobec podmiotów będących przedsiębiorcami ustala stan faktyczny n</w:t>
      </w:r>
      <w:r w:rsidR="00A20AD2">
        <w:rPr>
          <w:rFonts w:ascii="Times New Roman" w:hAnsi="Times New Roman"/>
          <w:sz w:val="24"/>
          <w:szCs w:val="24"/>
        </w:rPr>
        <w:t>a podstawie dowodów zebranych w </w:t>
      </w:r>
      <w:r w:rsidRPr="00252AB0">
        <w:rPr>
          <w:rFonts w:ascii="Times New Roman" w:hAnsi="Times New Roman"/>
          <w:sz w:val="24"/>
          <w:szCs w:val="24"/>
        </w:rPr>
        <w:t xml:space="preserve">toku kontroli, a w szczególności dokumentów, przedmiotów, oględzin oraz ustnych lub pisemnych wyjaśnień i oświadczeń. </w:t>
      </w:r>
    </w:p>
    <w:p w:rsidR="000A4450" w:rsidRPr="00252AB0" w:rsidRDefault="000A445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Przebieg przeprowadzonej kontroli osoba przeprowadz</w:t>
      </w:r>
      <w:r w:rsidR="00A20AD2">
        <w:rPr>
          <w:rFonts w:ascii="Times New Roman" w:hAnsi="Times New Roman"/>
          <w:sz w:val="24"/>
          <w:szCs w:val="24"/>
        </w:rPr>
        <w:t>ająca kontrolę ma przedstawić w </w:t>
      </w:r>
      <w:r w:rsidRPr="00252AB0">
        <w:rPr>
          <w:rFonts w:ascii="Times New Roman" w:hAnsi="Times New Roman"/>
          <w:sz w:val="24"/>
          <w:szCs w:val="24"/>
        </w:rPr>
        <w:t>protokole kontroli (art. 58). W sposób szczegółowy opisano także treść protokołu kontroli.</w:t>
      </w:r>
      <w:r w:rsidR="001E6B6C">
        <w:rPr>
          <w:rFonts w:ascii="Times New Roman" w:hAnsi="Times New Roman"/>
          <w:sz w:val="24"/>
          <w:szCs w:val="24"/>
        </w:rPr>
        <w:t xml:space="preserve"> </w:t>
      </w:r>
      <w:r w:rsidRPr="00252AB0">
        <w:rPr>
          <w:rFonts w:ascii="Times New Roman" w:hAnsi="Times New Roman"/>
          <w:sz w:val="24"/>
          <w:szCs w:val="24"/>
        </w:rPr>
        <w:t>Zasadą jest, iż protokół podpisują osoba przeprowadzająca kontrolę oraz osoba reprezentująca podmiot kontrolowany. Podmiot kontrolowany może zgłosić do protokołu pisemne zastrzeżenia, które osoba przeprowadzająca czynności kontrolne jest obowiązana przeanalizować i w razie potrzeby podjąć dodatkowe czynności kontrolne. W</w:t>
      </w:r>
      <w:r w:rsidR="001E6B6C">
        <w:rPr>
          <w:rFonts w:ascii="Times New Roman" w:hAnsi="Times New Roman"/>
          <w:sz w:val="24"/>
          <w:szCs w:val="24"/>
        </w:rPr>
        <w:t xml:space="preserve"> </w:t>
      </w:r>
      <w:r w:rsidRPr="00252AB0">
        <w:rPr>
          <w:rFonts w:ascii="Times New Roman" w:hAnsi="Times New Roman"/>
          <w:sz w:val="24"/>
          <w:szCs w:val="24"/>
        </w:rPr>
        <w:t xml:space="preserve">przypadku odmowy podpisania protokołu przez podmiot kontrolowany, osoba przeprowadzająca czynności kontrolne czyni o tym wzmiankę w protokole. </w:t>
      </w:r>
    </w:p>
    <w:p w:rsidR="000A4450" w:rsidRPr="00252AB0" w:rsidRDefault="000A4450"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W art. 59 wskazano, że jeżeli na podstawie informacji zgromadzonych w protokole kontroli, organ właściwy lub minister właściwy do spraw informatyzacji uzna, że mogło dojść do naruszenia przepisów ustawy przez podmiot kontrolowany, przekazuje zalecenia pokontrolne dotyczące usunięcia wskazanych nieprawidłowości. Natomiast podmiot kontrolowany jest obowiązany w wyznaczonym terminie, poinformować organ właściwy lub ministra właściwego do spraw informatyzacji o sposobie wykonania zaleceń. Wskazana powyżej regulacja jest istotna z punktu widzenia regulacji zawartych w rozdziale 14 dotyczących nakładania administracyjnych kar pieniężnych. Pozwala bowiem podmiotowi kontrolowanemu na usunięcie wskazanych w protokole kontroli naruszeń, co</w:t>
      </w:r>
      <w:r w:rsidR="001E6B6C">
        <w:rPr>
          <w:rFonts w:ascii="Times New Roman" w:hAnsi="Times New Roman"/>
          <w:sz w:val="24"/>
          <w:szCs w:val="24"/>
        </w:rPr>
        <w:t xml:space="preserve"> </w:t>
      </w:r>
      <w:r w:rsidRPr="00252AB0">
        <w:rPr>
          <w:rFonts w:ascii="Times New Roman" w:hAnsi="Times New Roman"/>
          <w:sz w:val="24"/>
          <w:szCs w:val="24"/>
        </w:rPr>
        <w:t>z</w:t>
      </w:r>
      <w:r w:rsidR="001E6B6C">
        <w:rPr>
          <w:rFonts w:ascii="Times New Roman" w:hAnsi="Times New Roman"/>
          <w:sz w:val="24"/>
          <w:szCs w:val="24"/>
        </w:rPr>
        <w:t xml:space="preserve"> </w:t>
      </w:r>
      <w:r w:rsidRPr="00252AB0">
        <w:rPr>
          <w:rFonts w:ascii="Times New Roman" w:hAnsi="Times New Roman"/>
          <w:sz w:val="24"/>
          <w:szCs w:val="24"/>
        </w:rPr>
        <w:t>kolei może pozwolić mu na uniknięcie nałożenia kary pieniężnej. Zgodnie z obowiązującymi regulacjami w podobnych dziedzinach, od zaleceń pokontrolnych nie przysługują środki odwoławcze – warto za to przypomnieć, że wymierzanie kar pieniężnych będzie się odbywać w drodze postępowania administracyjnego, na zasadach ogólnych (z możliwością odwołania i drogi sądowej).</w:t>
      </w:r>
    </w:p>
    <w:p w:rsidR="00D36C4D" w:rsidRPr="00252AB0" w:rsidRDefault="00AE49A3"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 xml:space="preserve">Rozdział 12: </w:t>
      </w:r>
      <w:r w:rsidR="00F1072B" w:rsidRPr="00252AB0">
        <w:rPr>
          <w:rFonts w:ascii="Times New Roman" w:hAnsi="Times New Roman"/>
          <w:b/>
          <w:sz w:val="24"/>
          <w:szCs w:val="24"/>
        </w:rPr>
        <w:t xml:space="preserve">Pełnomocnik Rządu do Spraw Cyberbezpieczeństwa oraz </w:t>
      </w:r>
      <w:r w:rsidRPr="00252AB0">
        <w:rPr>
          <w:rFonts w:ascii="Times New Roman" w:hAnsi="Times New Roman"/>
          <w:b/>
          <w:sz w:val="24"/>
          <w:szCs w:val="24"/>
        </w:rPr>
        <w:t xml:space="preserve">Kolegium do </w:t>
      </w:r>
      <w:r w:rsidR="00F1072B" w:rsidRPr="00252AB0">
        <w:rPr>
          <w:rFonts w:ascii="Times New Roman" w:hAnsi="Times New Roman"/>
          <w:b/>
          <w:sz w:val="24"/>
          <w:szCs w:val="24"/>
        </w:rPr>
        <w:t>S</w:t>
      </w:r>
      <w:r w:rsidRPr="00252AB0">
        <w:rPr>
          <w:rFonts w:ascii="Times New Roman" w:hAnsi="Times New Roman"/>
          <w:b/>
          <w:sz w:val="24"/>
          <w:szCs w:val="24"/>
        </w:rPr>
        <w:t xml:space="preserve">praw </w:t>
      </w:r>
      <w:r w:rsidR="00F1072B" w:rsidRPr="00252AB0">
        <w:rPr>
          <w:rFonts w:ascii="Times New Roman" w:hAnsi="Times New Roman"/>
          <w:b/>
          <w:sz w:val="24"/>
          <w:szCs w:val="24"/>
        </w:rPr>
        <w:t>C</w:t>
      </w:r>
      <w:r w:rsidRPr="00252AB0">
        <w:rPr>
          <w:rFonts w:ascii="Times New Roman" w:hAnsi="Times New Roman"/>
          <w:b/>
          <w:sz w:val="24"/>
          <w:szCs w:val="24"/>
        </w:rPr>
        <w:t xml:space="preserve">yberbezpieczeństwa </w:t>
      </w:r>
    </w:p>
    <w:p w:rsidR="007C692E" w:rsidRPr="00252AB0" w:rsidRDefault="00571B5B"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Wychodząc </w:t>
      </w:r>
      <w:r w:rsidR="002E5F65" w:rsidRPr="00252AB0">
        <w:rPr>
          <w:rFonts w:ascii="Times New Roman" w:hAnsi="Times New Roman"/>
          <w:sz w:val="24"/>
          <w:szCs w:val="24"/>
        </w:rPr>
        <w:t xml:space="preserve">naprzeciw potrzebie </w:t>
      </w:r>
      <w:r w:rsidR="000416A2" w:rsidRPr="00252AB0">
        <w:rPr>
          <w:rFonts w:ascii="Times New Roman" w:hAnsi="Times New Roman"/>
          <w:sz w:val="24"/>
          <w:szCs w:val="24"/>
        </w:rPr>
        <w:t xml:space="preserve">wzmocnienia </w:t>
      </w:r>
      <w:r w:rsidRPr="00252AB0">
        <w:rPr>
          <w:rFonts w:ascii="Times New Roman" w:hAnsi="Times New Roman"/>
          <w:sz w:val="24"/>
          <w:szCs w:val="24"/>
        </w:rPr>
        <w:t xml:space="preserve">koordynacji działań i wymiany informacji </w:t>
      </w:r>
      <w:r w:rsidR="00462E6F" w:rsidRPr="00252AB0">
        <w:rPr>
          <w:rFonts w:ascii="Times New Roman" w:hAnsi="Times New Roman"/>
          <w:sz w:val="24"/>
          <w:szCs w:val="24"/>
        </w:rPr>
        <w:t xml:space="preserve">w warstwie strategiczno-politycznej </w:t>
      </w:r>
      <w:r w:rsidRPr="00252AB0">
        <w:rPr>
          <w:rFonts w:ascii="Times New Roman" w:hAnsi="Times New Roman"/>
          <w:sz w:val="24"/>
          <w:szCs w:val="24"/>
        </w:rPr>
        <w:t xml:space="preserve">między instytucjami odpowiedzialnymi za </w:t>
      </w:r>
      <w:r w:rsidR="0039615D" w:rsidRPr="00252AB0">
        <w:rPr>
          <w:rFonts w:ascii="Times New Roman" w:hAnsi="Times New Roman"/>
          <w:sz w:val="24"/>
          <w:szCs w:val="24"/>
        </w:rPr>
        <w:t>cyberbezpieczeństwo</w:t>
      </w:r>
      <w:r w:rsidR="002E5F65" w:rsidRPr="00252AB0">
        <w:rPr>
          <w:rFonts w:ascii="Times New Roman" w:hAnsi="Times New Roman"/>
          <w:sz w:val="24"/>
          <w:szCs w:val="24"/>
        </w:rPr>
        <w:t xml:space="preserve"> </w:t>
      </w:r>
      <w:r w:rsidR="00462E6F" w:rsidRPr="00252AB0">
        <w:rPr>
          <w:rFonts w:ascii="Times New Roman" w:hAnsi="Times New Roman"/>
          <w:sz w:val="24"/>
          <w:szCs w:val="24"/>
        </w:rPr>
        <w:t>w sferze cywilnej, wojskowej, sektorów usług kluczowych oraz instytucji odpowiedzialnych za zwalczanie cyberprzestępczości oraz fakt, że dotychczasowe działania miały charakter rozproszony</w:t>
      </w:r>
      <w:r w:rsidR="000416A2" w:rsidRPr="00252AB0">
        <w:rPr>
          <w:rFonts w:ascii="Times New Roman" w:hAnsi="Times New Roman"/>
          <w:sz w:val="24"/>
          <w:szCs w:val="24"/>
        </w:rPr>
        <w:t>,</w:t>
      </w:r>
      <w:r w:rsidR="00462E6F" w:rsidRPr="00252AB0">
        <w:rPr>
          <w:rFonts w:ascii="Times New Roman" w:hAnsi="Times New Roman"/>
          <w:sz w:val="24"/>
          <w:szCs w:val="24"/>
        </w:rPr>
        <w:t xml:space="preserve"> projektodawca zakłada powołanie instytucji Pełnomocnika Rządu do Spraw Cyberbezpieczeństwa. Zgodnie z</w:t>
      </w:r>
      <w:r w:rsidR="00C577CE">
        <w:rPr>
          <w:rFonts w:ascii="Times New Roman" w:hAnsi="Times New Roman"/>
          <w:sz w:val="24"/>
          <w:szCs w:val="24"/>
        </w:rPr>
        <w:t> </w:t>
      </w:r>
      <w:r w:rsidR="00462E6F" w:rsidRPr="00252AB0">
        <w:rPr>
          <w:rFonts w:ascii="Times New Roman" w:hAnsi="Times New Roman"/>
          <w:sz w:val="24"/>
          <w:szCs w:val="24"/>
        </w:rPr>
        <w:t xml:space="preserve">art. </w:t>
      </w:r>
      <w:r w:rsidR="00E1260B" w:rsidRPr="00252AB0">
        <w:rPr>
          <w:rFonts w:ascii="Times New Roman" w:hAnsi="Times New Roman"/>
          <w:sz w:val="24"/>
          <w:szCs w:val="24"/>
        </w:rPr>
        <w:t>6</w:t>
      </w:r>
      <w:r w:rsidR="00E33BBD" w:rsidRPr="00252AB0">
        <w:rPr>
          <w:rFonts w:ascii="Times New Roman" w:hAnsi="Times New Roman"/>
          <w:sz w:val="24"/>
          <w:szCs w:val="24"/>
        </w:rPr>
        <w:t>2</w:t>
      </w:r>
      <w:r w:rsidR="00E1260B" w:rsidRPr="00252AB0">
        <w:rPr>
          <w:rFonts w:ascii="Times New Roman" w:hAnsi="Times New Roman"/>
          <w:sz w:val="24"/>
          <w:szCs w:val="24"/>
        </w:rPr>
        <w:t xml:space="preserve"> </w:t>
      </w:r>
      <w:r w:rsidR="00462E6F" w:rsidRPr="00252AB0">
        <w:rPr>
          <w:rFonts w:ascii="Times New Roman" w:hAnsi="Times New Roman"/>
          <w:sz w:val="24"/>
          <w:szCs w:val="24"/>
        </w:rPr>
        <w:t>Pełnomocnik</w:t>
      </w:r>
      <w:r w:rsidR="00E1260B" w:rsidRPr="00252AB0">
        <w:rPr>
          <w:rFonts w:ascii="Times New Roman" w:hAnsi="Times New Roman"/>
          <w:sz w:val="24"/>
          <w:szCs w:val="24"/>
        </w:rPr>
        <w:t xml:space="preserve"> Rządu do Spraw Cyberbezpieczeństwa będzie odpowiedzialny za koordynowanie na poziomie krajowym realizacji zadań dotyczących cyberbezpieczeństwa w Rzeczypospolitej Polskiej.</w:t>
      </w:r>
      <w:r w:rsidR="001E6B6C">
        <w:rPr>
          <w:rFonts w:ascii="Times New Roman" w:hAnsi="Times New Roman"/>
          <w:sz w:val="24"/>
          <w:szCs w:val="24"/>
        </w:rPr>
        <w:t xml:space="preserve"> </w:t>
      </w:r>
      <w:r w:rsidR="00955727" w:rsidRPr="00252AB0">
        <w:rPr>
          <w:rFonts w:ascii="Times New Roman" w:hAnsi="Times New Roman"/>
          <w:sz w:val="24"/>
          <w:szCs w:val="24"/>
        </w:rPr>
        <w:t xml:space="preserve">Pełnomocnik Rządu, w randze sekretarza stanu </w:t>
      </w:r>
      <w:r w:rsidR="006951E2" w:rsidRPr="00252AB0">
        <w:rPr>
          <w:rFonts w:ascii="Times New Roman" w:hAnsi="Times New Roman"/>
          <w:sz w:val="24"/>
          <w:szCs w:val="24"/>
        </w:rPr>
        <w:t>lub podsekretarza stanu</w:t>
      </w:r>
      <w:r w:rsidR="00955727" w:rsidRPr="00252AB0">
        <w:rPr>
          <w:rFonts w:ascii="Times New Roman" w:hAnsi="Times New Roman"/>
          <w:sz w:val="24"/>
          <w:szCs w:val="24"/>
        </w:rPr>
        <w:t xml:space="preserve">, będzie powoływany i odwoływany przez Prezesa Rady Ministrów. </w:t>
      </w:r>
      <w:r w:rsidR="006951E2" w:rsidRPr="00252AB0">
        <w:rPr>
          <w:rFonts w:ascii="Times New Roman" w:hAnsi="Times New Roman"/>
          <w:sz w:val="24"/>
          <w:szCs w:val="24"/>
        </w:rPr>
        <w:t>D</w:t>
      </w:r>
      <w:r w:rsidR="005C5E87" w:rsidRPr="00252AB0">
        <w:rPr>
          <w:rFonts w:ascii="Times New Roman" w:hAnsi="Times New Roman"/>
          <w:sz w:val="24"/>
          <w:szCs w:val="24"/>
        </w:rPr>
        <w:t xml:space="preserve">o jego zadań </w:t>
      </w:r>
      <w:r w:rsidR="00C577CE" w:rsidRPr="00252AB0">
        <w:rPr>
          <w:rFonts w:ascii="Times New Roman" w:hAnsi="Times New Roman"/>
          <w:sz w:val="24"/>
          <w:szCs w:val="24"/>
        </w:rPr>
        <w:t xml:space="preserve">będzie </w:t>
      </w:r>
      <w:r w:rsidR="005C5E87" w:rsidRPr="00252AB0">
        <w:rPr>
          <w:rFonts w:ascii="Times New Roman" w:hAnsi="Times New Roman"/>
          <w:sz w:val="24"/>
          <w:szCs w:val="24"/>
        </w:rPr>
        <w:t xml:space="preserve">należeć m.in. analiza i ocena funkcjonowania krajowego systemu cyberbezpieczeństwa na podstawie zagregowanych danych i wskaźników opracowanych przy udziale organów </w:t>
      </w:r>
      <w:r w:rsidR="002646D8" w:rsidRPr="00252AB0">
        <w:rPr>
          <w:rFonts w:ascii="Times New Roman" w:hAnsi="Times New Roman"/>
          <w:sz w:val="24"/>
          <w:szCs w:val="24"/>
        </w:rPr>
        <w:t xml:space="preserve">administracji państwowej, organów </w:t>
      </w:r>
      <w:r w:rsidR="005C5E87" w:rsidRPr="00252AB0">
        <w:rPr>
          <w:rFonts w:ascii="Times New Roman" w:hAnsi="Times New Roman"/>
          <w:sz w:val="24"/>
          <w:szCs w:val="24"/>
        </w:rPr>
        <w:t>właściwych</w:t>
      </w:r>
      <w:r w:rsidR="00830C3E" w:rsidRPr="00252AB0">
        <w:rPr>
          <w:rFonts w:ascii="Times New Roman" w:hAnsi="Times New Roman"/>
          <w:sz w:val="24"/>
          <w:szCs w:val="24"/>
        </w:rPr>
        <w:t xml:space="preserve"> i zespołów CSIRT</w:t>
      </w:r>
      <w:r w:rsidR="005C5E87" w:rsidRPr="00252AB0">
        <w:rPr>
          <w:rFonts w:ascii="Times New Roman" w:hAnsi="Times New Roman"/>
          <w:sz w:val="24"/>
          <w:szCs w:val="24"/>
        </w:rPr>
        <w:t>, jak również</w:t>
      </w:r>
      <w:r w:rsidR="005C5E87" w:rsidRPr="00252AB0">
        <w:rPr>
          <w:rFonts w:ascii="Times New Roman" w:eastAsiaTheme="minorEastAsia" w:hAnsi="Times New Roman"/>
          <w:sz w:val="24"/>
          <w:szCs w:val="24"/>
          <w:lang w:eastAsia="pl-PL"/>
        </w:rPr>
        <w:t xml:space="preserve"> </w:t>
      </w:r>
      <w:r w:rsidR="005C5E87" w:rsidRPr="00252AB0">
        <w:rPr>
          <w:rFonts w:ascii="Times New Roman" w:hAnsi="Times New Roman"/>
          <w:sz w:val="24"/>
          <w:szCs w:val="24"/>
        </w:rPr>
        <w:t>nadzór nad procesem zarządzania ryzykiem krajowego systemu cyberbezpieczeństwa z wykorzystaniem zagregowanych danych i wskaźników opracowanych przy udziale organów właściwych</w:t>
      </w:r>
      <w:r w:rsidR="00830C3E" w:rsidRPr="00252AB0">
        <w:rPr>
          <w:rFonts w:ascii="Times New Roman" w:hAnsi="Times New Roman"/>
          <w:sz w:val="24"/>
          <w:szCs w:val="24"/>
        </w:rPr>
        <w:t xml:space="preserve"> i zespołów CSIRT</w:t>
      </w:r>
      <w:r w:rsidR="005C5E87" w:rsidRPr="00252AB0">
        <w:rPr>
          <w:rFonts w:ascii="Times New Roman" w:hAnsi="Times New Roman"/>
          <w:sz w:val="24"/>
          <w:szCs w:val="24"/>
        </w:rPr>
        <w:t>.</w:t>
      </w:r>
      <w:r w:rsidR="00E63C42" w:rsidRPr="00252AB0">
        <w:rPr>
          <w:rFonts w:ascii="Times New Roman" w:hAnsi="Times New Roman"/>
          <w:sz w:val="24"/>
          <w:szCs w:val="24"/>
        </w:rPr>
        <w:t xml:space="preserve"> W realizacji tego procesu zostanie wykorzystany mechanizm </w:t>
      </w:r>
      <w:r w:rsidR="003220AD" w:rsidRPr="00252AB0">
        <w:rPr>
          <w:rFonts w:ascii="Times New Roman" w:hAnsi="Times New Roman"/>
          <w:sz w:val="24"/>
          <w:szCs w:val="24"/>
        </w:rPr>
        <w:t>Strategii Cyberbezpieczeństwa Rzeczypospolitej Polskiej, o której mowa w rozdziale 13. Elementem Strategii jest podejście do oceny ryzyka, co przyjmie formę metodyki zarządzania ryzykiem na potrzeby cyberbezpieczeństwa, opracowanej w ramach Planu działań do Strategii.</w:t>
      </w:r>
      <w:r w:rsidR="002646D8" w:rsidRPr="00252AB0">
        <w:rPr>
          <w:rFonts w:ascii="Times New Roman" w:hAnsi="Times New Roman"/>
          <w:sz w:val="24"/>
          <w:szCs w:val="24"/>
        </w:rPr>
        <w:t xml:space="preserve"> </w:t>
      </w:r>
      <w:r w:rsidR="005C5E87" w:rsidRPr="00252AB0">
        <w:rPr>
          <w:rFonts w:ascii="Times New Roman" w:hAnsi="Times New Roman"/>
          <w:sz w:val="24"/>
          <w:szCs w:val="24"/>
        </w:rPr>
        <w:t>Pełnomocnik Rządu będzie również</w:t>
      </w:r>
      <w:r w:rsidR="002646D8" w:rsidRPr="00252AB0">
        <w:rPr>
          <w:rFonts w:ascii="Times New Roman" w:hAnsi="Times New Roman"/>
          <w:sz w:val="24"/>
          <w:szCs w:val="24"/>
        </w:rPr>
        <w:t xml:space="preserve"> odpowiedzialny za opiniowanie projektów aktów prawnych oraz innych dokumentów rządowych mających wpływ na realizację zadań z zakresu cyberbezpieczeństwa</w:t>
      </w:r>
      <w:r w:rsidR="00C577CE">
        <w:rPr>
          <w:rFonts w:ascii="Times New Roman" w:hAnsi="Times New Roman"/>
          <w:sz w:val="24"/>
          <w:szCs w:val="24"/>
        </w:rPr>
        <w:t>,</w:t>
      </w:r>
      <w:r w:rsidR="005C5E87" w:rsidRPr="00252AB0">
        <w:rPr>
          <w:rFonts w:ascii="Times New Roman" w:hAnsi="Times New Roman"/>
          <w:sz w:val="24"/>
          <w:szCs w:val="24"/>
        </w:rPr>
        <w:t xml:space="preserve"> a także </w:t>
      </w:r>
      <w:r w:rsidR="002646D8" w:rsidRPr="00252AB0">
        <w:rPr>
          <w:rFonts w:ascii="Times New Roman" w:hAnsi="Times New Roman"/>
          <w:sz w:val="24"/>
          <w:szCs w:val="24"/>
        </w:rPr>
        <w:t xml:space="preserve">inicjował </w:t>
      </w:r>
      <w:r w:rsidR="005C5E87" w:rsidRPr="00252AB0">
        <w:rPr>
          <w:rFonts w:ascii="Times New Roman" w:hAnsi="Times New Roman"/>
          <w:sz w:val="24"/>
          <w:szCs w:val="24"/>
        </w:rPr>
        <w:t xml:space="preserve">krajowe ćwiczenia z zakresu cyberbezpieczeństwa. </w:t>
      </w:r>
    </w:p>
    <w:p w:rsidR="002E5F65" w:rsidRPr="00252AB0" w:rsidRDefault="002E5F65"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Projekt ustawy przewiduje </w:t>
      </w:r>
      <w:r w:rsidR="00714C34" w:rsidRPr="00252AB0">
        <w:rPr>
          <w:rFonts w:ascii="Times New Roman" w:hAnsi="Times New Roman"/>
          <w:sz w:val="24"/>
          <w:szCs w:val="24"/>
        </w:rPr>
        <w:t xml:space="preserve">również </w:t>
      </w:r>
      <w:r w:rsidRPr="00252AB0">
        <w:rPr>
          <w:rFonts w:ascii="Times New Roman" w:hAnsi="Times New Roman"/>
          <w:sz w:val="24"/>
          <w:szCs w:val="24"/>
        </w:rPr>
        <w:t>powołanie Kolegium do Spraw Cyberbezpieczeństwa j</w:t>
      </w:r>
      <w:r w:rsidR="00C577CE">
        <w:rPr>
          <w:rFonts w:ascii="Times New Roman" w:hAnsi="Times New Roman"/>
          <w:sz w:val="24"/>
          <w:szCs w:val="24"/>
        </w:rPr>
        <w:t>ako organu opiniodawczo-doradczego</w:t>
      </w:r>
      <w:r w:rsidRPr="00252AB0">
        <w:rPr>
          <w:rFonts w:ascii="Times New Roman" w:hAnsi="Times New Roman"/>
          <w:sz w:val="24"/>
          <w:szCs w:val="24"/>
        </w:rPr>
        <w:t xml:space="preserve"> w sprawach planowania, nadzorowania i koordynowania działalności zespołów CSIRT, sektorowych zespołów cyberbezpieczeństwa oraz organów właściwych (art. 6</w:t>
      </w:r>
      <w:r w:rsidR="00E33BBD" w:rsidRPr="00252AB0">
        <w:rPr>
          <w:rFonts w:ascii="Times New Roman" w:hAnsi="Times New Roman"/>
          <w:sz w:val="24"/>
          <w:szCs w:val="24"/>
        </w:rPr>
        <w:t>4</w:t>
      </w:r>
      <w:r w:rsidRPr="00252AB0">
        <w:rPr>
          <w:rFonts w:ascii="Times New Roman" w:hAnsi="Times New Roman"/>
          <w:sz w:val="24"/>
          <w:szCs w:val="24"/>
        </w:rPr>
        <w:t>). Potrzebę utworzenia ciała opiniodawczo-doradczego sygnalizowano w trakcie uzgadniania i opiniowania projektu z podmiotami, które będą wchodzić w skład systemu. Działalność Kolegium pozwoli zachować większą spójność systemu i jego transparencję oraz nada zagadnieniu cyberbezpieczeństwa odpowiednią rangę</w:t>
      </w:r>
      <w:r w:rsidR="00C577CE">
        <w:rPr>
          <w:rFonts w:ascii="Times New Roman" w:hAnsi="Times New Roman"/>
          <w:sz w:val="24"/>
          <w:szCs w:val="24"/>
        </w:rPr>
        <w:t>,</w:t>
      </w:r>
      <w:r w:rsidRPr="00252AB0">
        <w:rPr>
          <w:rFonts w:ascii="Times New Roman" w:hAnsi="Times New Roman"/>
          <w:sz w:val="24"/>
          <w:szCs w:val="24"/>
        </w:rPr>
        <w:t xml:space="preserve"> jak i umożliwi formułowanie spójnych kierunków i planów na rzecz przeciwdziałania zagrożeniom cyberbezpieczeństwa. </w:t>
      </w:r>
    </w:p>
    <w:p w:rsidR="005370EB" w:rsidRPr="00252AB0" w:rsidRDefault="005370EB"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Art. 6</w:t>
      </w:r>
      <w:r w:rsidR="00E33BBD" w:rsidRPr="00252AB0">
        <w:rPr>
          <w:rFonts w:ascii="Times New Roman" w:hAnsi="Times New Roman"/>
          <w:sz w:val="24"/>
          <w:szCs w:val="24"/>
        </w:rPr>
        <w:t>5</w:t>
      </w:r>
      <w:r w:rsidRPr="00252AB0">
        <w:rPr>
          <w:rFonts w:ascii="Times New Roman" w:hAnsi="Times New Roman"/>
          <w:sz w:val="24"/>
          <w:szCs w:val="24"/>
        </w:rPr>
        <w:t xml:space="preserve"> projektu określa zakres spraw w jakich Kolegium formułuje oceny lub wyraża opinie</w:t>
      </w:r>
      <w:r w:rsidR="007E17B1" w:rsidRPr="00252AB0">
        <w:rPr>
          <w:rFonts w:ascii="Times New Roman" w:hAnsi="Times New Roman"/>
          <w:sz w:val="24"/>
          <w:szCs w:val="24"/>
        </w:rPr>
        <w:t xml:space="preserve">, w tym w stosunku do </w:t>
      </w:r>
      <w:r w:rsidRPr="00252AB0">
        <w:rPr>
          <w:rFonts w:ascii="Times New Roman" w:hAnsi="Times New Roman"/>
          <w:sz w:val="24"/>
          <w:szCs w:val="24"/>
        </w:rPr>
        <w:t>zadań wykonywanych przez zespoły CSIRT, sektorowe zespoły cyberbezpieczeństwa oraz</w:t>
      </w:r>
      <w:r w:rsidR="007E17B1" w:rsidRPr="00252AB0">
        <w:rPr>
          <w:rFonts w:ascii="Times New Roman" w:hAnsi="Times New Roman"/>
          <w:sz w:val="24"/>
          <w:szCs w:val="24"/>
        </w:rPr>
        <w:t xml:space="preserve"> organy właściwe. </w:t>
      </w:r>
      <w:r w:rsidR="00714C34" w:rsidRPr="00252AB0">
        <w:rPr>
          <w:rFonts w:ascii="Times New Roman" w:hAnsi="Times New Roman"/>
          <w:sz w:val="24"/>
          <w:szCs w:val="24"/>
        </w:rPr>
        <w:t>Na czele Kolegium stoi Prezes Rady Ministrów, ponadto w jego skład wchodzą sekretarz Kolegium (powoływany przez Prezesa Rady Ministrów spośród osób posiadających poświadcz</w:t>
      </w:r>
      <w:r w:rsidR="00A270A1">
        <w:rPr>
          <w:rFonts w:ascii="Times New Roman" w:hAnsi="Times New Roman"/>
          <w:sz w:val="24"/>
          <w:szCs w:val="24"/>
        </w:rPr>
        <w:t>enie bezpieczeństwa o klauzuli „</w:t>
      </w:r>
      <w:r w:rsidR="00714C34" w:rsidRPr="00252AB0">
        <w:rPr>
          <w:rFonts w:ascii="Times New Roman" w:hAnsi="Times New Roman"/>
          <w:sz w:val="24"/>
          <w:szCs w:val="24"/>
        </w:rPr>
        <w:t>tajne</w:t>
      </w:r>
      <w:r w:rsidR="00A270A1">
        <w:rPr>
          <w:rFonts w:ascii="Times New Roman" w:hAnsi="Times New Roman"/>
          <w:sz w:val="24"/>
          <w:szCs w:val="24"/>
        </w:rPr>
        <w:t>”</w:t>
      </w:r>
      <w:r w:rsidR="00714C34" w:rsidRPr="00252AB0">
        <w:rPr>
          <w:rFonts w:ascii="Times New Roman" w:hAnsi="Times New Roman"/>
          <w:sz w:val="24"/>
          <w:szCs w:val="24"/>
        </w:rPr>
        <w:t>), oraz członkowie, którymi są</w:t>
      </w:r>
      <w:r w:rsidR="00C577CE">
        <w:rPr>
          <w:rFonts w:ascii="Times New Roman" w:hAnsi="Times New Roman"/>
          <w:sz w:val="24"/>
          <w:szCs w:val="24"/>
        </w:rPr>
        <w:t>:</w:t>
      </w:r>
      <w:r w:rsidR="00714C34" w:rsidRPr="00252AB0">
        <w:rPr>
          <w:rFonts w:ascii="Times New Roman" w:hAnsi="Times New Roman"/>
          <w:sz w:val="24"/>
          <w:szCs w:val="24"/>
        </w:rPr>
        <w:t xml:space="preserve"> minister właściwy do spraw wewnętrznych, minister właściwy do spraw informatyzacji, Minister Obrony Narodowej (ww. ministrowie mogą być reprezentowani przez swoich zastępców), Szef Biura Bezpieczeństwa Narodowego (jeżeli został wyznaczony przez Prezydenta RP), minister</w:t>
      </w:r>
      <w:r w:rsidR="00C577CE">
        <w:rPr>
          <w:rFonts w:ascii="Times New Roman" w:hAnsi="Times New Roman"/>
          <w:sz w:val="24"/>
          <w:szCs w:val="24"/>
        </w:rPr>
        <w:t xml:space="preserve"> – </w:t>
      </w:r>
      <w:r w:rsidR="00714C34" w:rsidRPr="00252AB0">
        <w:rPr>
          <w:rFonts w:ascii="Times New Roman" w:hAnsi="Times New Roman"/>
          <w:sz w:val="24"/>
          <w:szCs w:val="24"/>
        </w:rPr>
        <w:t>członek Rady Ministrów właściwy do spraw koordynowania działalności służb specjalnych, a jeżeli nie został wyznaczony – Szef Agencji Bezpieczeństwa Wewnętrznego. W posiedzeniach Kolegium uczestniczą także: Dyrektor RCB, Szef ABW</w:t>
      </w:r>
      <w:r w:rsidR="00955727" w:rsidRPr="00252AB0">
        <w:rPr>
          <w:rFonts w:ascii="Times New Roman" w:hAnsi="Times New Roman"/>
          <w:sz w:val="24"/>
          <w:szCs w:val="24"/>
        </w:rPr>
        <w:t>, Szef Służby Kontrwywiadu Wojskowego</w:t>
      </w:r>
      <w:r w:rsidR="00714C34" w:rsidRPr="00252AB0">
        <w:rPr>
          <w:rFonts w:ascii="Times New Roman" w:hAnsi="Times New Roman"/>
          <w:sz w:val="24"/>
          <w:szCs w:val="24"/>
        </w:rPr>
        <w:t xml:space="preserve"> i Dyrektor NASK. Przewodniczący Kolegium może zapraszać do udziału w posiedzeniach Kolegium także inne osoby. </w:t>
      </w:r>
    </w:p>
    <w:p w:rsidR="000D13A2" w:rsidRPr="00252AB0" w:rsidRDefault="005370EB"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Przepisy zawarte w art. 6</w:t>
      </w:r>
      <w:r w:rsidR="00714C34" w:rsidRPr="00252AB0">
        <w:rPr>
          <w:rFonts w:ascii="Times New Roman" w:hAnsi="Times New Roman"/>
          <w:sz w:val="24"/>
          <w:szCs w:val="24"/>
        </w:rPr>
        <w:t>7</w:t>
      </w:r>
      <w:r w:rsidRPr="00252AB0">
        <w:rPr>
          <w:rFonts w:ascii="Times New Roman" w:hAnsi="Times New Roman"/>
          <w:sz w:val="24"/>
          <w:szCs w:val="24"/>
        </w:rPr>
        <w:t xml:space="preserve"> wprowadzają ponadto uprawnienie Prezesa Rady Ministrów</w:t>
      </w:r>
      <w:r w:rsidR="00714C34" w:rsidRPr="00252AB0">
        <w:rPr>
          <w:rFonts w:ascii="Times New Roman" w:hAnsi="Times New Roman"/>
          <w:sz w:val="24"/>
          <w:szCs w:val="24"/>
        </w:rPr>
        <w:t>, na podstawie rekomendacji Kolegium,</w:t>
      </w:r>
      <w:r w:rsidRPr="00252AB0">
        <w:rPr>
          <w:rFonts w:ascii="Times New Roman" w:hAnsi="Times New Roman"/>
          <w:sz w:val="24"/>
          <w:szCs w:val="24"/>
        </w:rPr>
        <w:t xml:space="preserve"> do wyd</w:t>
      </w:r>
      <w:r w:rsidR="00CA24BD" w:rsidRPr="00252AB0">
        <w:rPr>
          <w:rFonts w:ascii="Times New Roman" w:hAnsi="Times New Roman"/>
          <w:sz w:val="24"/>
          <w:szCs w:val="24"/>
        </w:rPr>
        <w:t xml:space="preserve">awania wiążących wytycznych oraz zasięgania informacji od ministra właściwego do spraw wewnętrznych, </w:t>
      </w:r>
      <w:r w:rsidR="00830C3E" w:rsidRPr="00252AB0">
        <w:rPr>
          <w:rFonts w:ascii="Times New Roman" w:hAnsi="Times New Roman"/>
          <w:sz w:val="24"/>
          <w:szCs w:val="24"/>
        </w:rPr>
        <w:t>M</w:t>
      </w:r>
      <w:r w:rsidR="00CA24BD" w:rsidRPr="00252AB0">
        <w:rPr>
          <w:rFonts w:ascii="Times New Roman" w:hAnsi="Times New Roman"/>
          <w:sz w:val="24"/>
          <w:szCs w:val="24"/>
        </w:rPr>
        <w:t xml:space="preserve">inistra </w:t>
      </w:r>
      <w:r w:rsidR="00830C3E" w:rsidRPr="00252AB0">
        <w:rPr>
          <w:rFonts w:ascii="Times New Roman" w:hAnsi="Times New Roman"/>
          <w:sz w:val="24"/>
          <w:szCs w:val="24"/>
        </w:rPr>
        <w:t>O</w:t>
      </w:r>
      <w:r w:rsidR="00CA24BD" w:rsidRPr="00252AB0">
        <w:rPr>
          <w:rFonts w:ascii="Times New Roman" w:hAnsi="Times New Roman"/>
          <w:sz w:val="24"/>
          <w:szCs w:val="24"/>
        </w:rPr>
        <w:t>brony</w:t>
      </w:r>
      <w:r w:rsidR="001E6B6C">
        <w:rPr>
          <w:rFonts w:ascii="Times New Roman" w:hAnsi="Times New Roman"/>
          <w:sz w:val="24"/>
          <w:szCs w:val="24"/>
        </w:rPr>
        <w:t xml:space="preserve"> </w:t>
      </w:r>
      <w:r w:rsidR="00830C3E" w:rsidRPr="00252AB0">
        <w:rPr>
          <w:rFonts w:ascii="Times New Roman" w:hAnsi="Times New Roman"/>
          <w:sz w:val="24"/>
          <w:szCs w:val="24"/>
        </w:rPr>
        <w:t>N</w:t>
      </w:r>
      <w:r w:rsidR="00CA24BD" w:rsidRPr="00252AB0">
        <w:rPr>
          <w:rFonts w:ascii="Times New Roman" w:hAnsi="Times New Roman"/>
          <w:sz w:val="24"/>
          <w:szCs w:val="24"/>
        </w:rPr>
        <w:t xml:space="preserve">arodowej, ministra właściwego do spraw informatyzacji, </w:t>
      </w:r>
      <w:r w:rsidR="00830C3E" w:rsidRPr="00252AB0">
        <w:rPr>
          <w:rFonts w:ascii="Times New Roman" w:hAnsi="Times New Roman"/>
          <w:sz w:val="24"/>
          <w:szCs w:val="24"/>
        </w:rPr>
        <w:t>S</w:t>
      </w:r>
      <w:r w:rsidR="00CA24BD" w:rsidRPr="00252AB0">
        <w:rPr>
          <w:rFonts w:ascii="Times New Roman" w:hAnsi="Times New Roman"/>
          <w:sz w:val="24"/>
          <w:szCs w:val="24"/>
        </w:rPr>
        <w:t>zefa Agencji Bezpieczeństwa Wewnętrznego, dyrektora NASK</w:t>
      </w:r>
      <w:r w:rsidR="00FA257F" w:rsidRPr="00252AB0">
        <w:rPr>
          <w:rFonts w:ascii="Times New Roman" w:hAnsi="Times New Roman"/>
          <w:sz w:val="24"/>
          <w:szCs w:val="24"/>
        </w:rPr>
        <w:t xml:space="preserve"> </w:t>
      </w:r>
      <w:r w:rsidR="00A270A1">
        <w:rPr>
          <w:rFonts w:ascii="Times New Roman" w:hAnsi="Times New Roman"/>
          <w:sz w:val="24"/>
          <w:szCs w:val="24"/>
        </w:rPr>
        <w:t>–</w:t>
      </w:r>
      <w:r w:rsidR="00FA257F" w:rsidRPr="00252AB0">
        <w:rPr>
          <w:rFonts w:ascii="Times New Roman" w:hAnsi="Times New Roman"/>
          <w:sz w:val="24"/>
          <w:szCs w:val="24"/>
        </w:rPr>
        <w:t xml:space="preserve"> </w:t>
      </w:r>
      <w:r w:rsidR="00CA24BD" w:rsidRPr="00252AB0">
        <w:rPr>
          <w:rFonts w:ascii="Times New Roman" w:hAnsi="Times New Roman"/>
          <w:sz w:val="24"/>
          <w:szCs w:val="24"/>
        </w:rPr>
        <w:t xml:space="preserve">Państwowego Instytutu Badawczego w celu koordynacji działań w zakresie cyberbezpieczeństwa. Prezesowi Rady Ministrów zostały również nadane uprawnienia wydawania wiążących wytycznych </w:t>
      </w:r>
      <w:r w:rsidRPr="00252AB0">
        <w:rPr>
          <w:rFonts w:ascii="Times New Roman" w:hAnsi="Times New Roman"/>
          <w:sz w:val="24"/>
          <w:szCs w:val="24"/>
        </w:rPr>
        <w:t xml:space="preserve">dla zespołu CSIRT </w:t>
      </w:r>
      <w:r w:rsidRPr="00252AB0">
        <w:rPr>
          <w:rFonts w:ascii="Times New Roman" w:eastAsia="Times New Roman" w:hAnsi="Times New Roman"/>
          <w:sz w:val="24"/>
          <w:szCs w:val="24"/>
        </w:rPr>
        <w:t>w zakresie obsługi incydentów krytycznych</w:t>
      </w:r>
      <w:r w:rsidR="00CA24BD" w:rsidRPr="00252AB0">
        <w:rPr>
          <w:rFonts w:ascii="Times New Roman" w:eastAsia="Times New Roman" w:hAnsi="Times New Roman"/>
          <w:sz w:val="24"/>
          <w:szCs w:val="24"/>
        </w:rPr>
        <w:t>, w tym wskaz</w:t>
      </w:r>
      <w:r w:rsidR="00714C34" w:rsidRPr="00252AB0">
        <w:rPr>
          <w:rFonts w:ascii="Times New Roman" w:eastAsia="Times New Roman" w:hAnsi="Times New Roman"/>
          <w:sz w:val="24"/>
          <w:szCs w:val="24"/>
        </w:rPr>
        <w:t>ywania</w:t>
      </w:r>
      <w:r w:rsidR="00CA24BD" w:rsidRPr="00252AB0">
        <w:rPr>
          <w:rFonts w:ascii="Times New Roman" w:eastAsia="Times New Roman" w:hAnsi="Times New Roman"/>
          <w:sz w:val="24"/>
          <w:szCs w:val="24"/>
        </w:rPr>
        <w:t xml:space="preserve"> CSIRT odpowiedzialny</w:t>
      </w:r>
      <w:r w:rsidRPr="00252AB0">
        <w:rPr>
          <w:rFonts w:ascii="Times New Roman" w:eastAsia="Times New Roman" w:hAnsi="Times New Roman"/>
          <w:sz w:val="24"/>
          <w:szCs w:val="24"/>
        </w:rPr>
        <w:t xml:space="preserve"> za obsługę incydentu krytycznego.</w:t>
      </w:r>
    </w:p>
    <w:p w:rsidR="00C417AF" w:rsidRPr="00252AB0" w:rsidRDefault="00967A9E"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 xml:space="preserve">Rozdział </w:t>
      </w:r>
      <w:r w:rsidR="00AE49A3" w:rsidRPr="00252AB0">
        <w:rPr>
          <w:rFonts w:ascii="Times New Roman" w:hAnsi="Times New Roman"/>
          <w:b/>
          <w:sz w:val="24"/>
          <w:szCs w:val="24"/>
        </w:rPr>
        <w:t>13</w:t>
      </w:r>
      <w:r w:rsidRPr="00252AB0">
        <w:rPr>
          <w:rFonts w:ascii="Times New Roman" w:hAnsi="Times New Roman"/>
          <w:b/>
          <w:sz w:val="24"/>
          <w:szCs w:val="24"/>
        </w:rPr>
        <w:t>: Strategia Cyberbezpieczeństwa Rzeczypospolitej Polskiej</w:t>
      </w:r>
    </w:p>
    <w:p w:rsidR="00D36C4D" w:rsidRPr="00252AB0" w:rsidRDefault="005C5E87"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R</w:t>
      </w:r>
      <w:r w:rsidR="00967A9E" w:rsidRPr="00252AB0">
        <w:rPr>
          <w:rFonts w:ascii="Times New Roman" w:hAnsi="Times New Roman"/>
          <w:sz w:val="24"/>
          <w:szCs w:val="24"/>
        </w:rPr>
        <w:t xml:space="preserve">ozdział </w:t>
      </w:r>
      <w:r w:rsidRPr="00252AB0">
        <w:rPr>
          <w:rFonts w:ascii="Times New Roman" w:hAnsi="Times New Roman"/>
          <w:sz w:val="24"/>
          <w:szCs w:val="24"/>
        </w:rPr>
        <w:t xml:space="preserve">13 </w:t>
      </w:r>
      <w:r w:rsidR="00967A9E" w:rsidRPr="00252AB0">
        <w:rPr>
          <w:rFonts w:ascii="Times New Roman" w:hAnsi="Times New Roman"/>
          <w:sz w:val="24"/>
          <w:szCs w:val="24"/>
        </w:rPr>
        <w:t xml:space="preserve">zawiera regulacje dotyczące </w:t>
      </w:r>
      <w:r w:rsidRPr="00252AB0">
        <w:rPr>
          <w:rFonts w:ascii="Times New Roman" w:hAnsi="Times New Roman"/>
          <w:sz w:val="24"/>
          <w:szCs w:val="24"/>
        </w:rPr>
        <w:t>trybu przyjmowania</w:t>
      </w:r>
      <w:r w:rsidR="00967A9E" w:rsidRPr="00252AB0">
        <w:rPr>
          <w:rFonts w:ascii="Times New Roman" w:hAnsi="Times New Roman"/>
          <w:sz w:val="24"/>
          <w:szCs w:val="24"/>
        </w:rPr>
        <w:t xml:space="preserve"> przez Radę Ministrów </w:t>
      </w:r>
      <w:r w:rsidR="00A20AD2">
        <w:rPr>
          <w:rFonts w:ascii="Times New Roman" w:hAnsi="Times New Roman"/>
          <w:sz w:val="24"/>
          <w:szCs w:val="24"/>
        </w:rPr>
        <w:t>i </w:t>
      </w:r>
      <w:r w:rsidRPr="00252AB0">
        <w:rPr>
          <w:rFonts w:ascii="Times New Roman" w:hAnsi="Times New Roman"/>
          <w:sz w:val="24"/>
          <w:szCs w:val="24"/>
        </w:rPr>
        <w:t xml:space="preserve">zakresu </w:t>
      </w:r>
      <w:r w:rsidR="00967A9E" w:rsidRPr="00252AB0">
        <w:rPr>
          <w:rFonts w:ascii="Times New Roman" w:hAnsi="Times New Roman"/>
          <w:sz w:val="24"/>
          <w:szCs w:val="24"/>
        </w:rPr>
        <w:t xml:space="preserve">Strategii Cyberbezpieczeństwa Rzeczypospolitej Polskiej. Przepisy tego artykułu zawierają wyliczenie </w:t>
      </w:r>
      <w:r w:rsidR="00FA257F" w:rsidRPr="00252AB0">
        <w:rPr>
          <w:rFonts w:ascii="Times New Roman" w:hAnsi="Times New Roman"/>
          <w:sz w:val="24"/>
          <w:szCs w:val="24"/>
        </w:rPr>
        <w:t xml:space="preserve">przykładowych </w:t>
      </w:r>
      <w:r w:rsidR="00967A9E" w:rsidRPr="00252AB0">
        <w:rPr>
          <w:rFonts w:ascii="Times New Roman" w:hAnsi="Times New Roman"/>
          <w:sz w:val="24"/>
          <w:szCs w:val="24"/>
        </w:rPr>
        <w:t>elementów treści, jakie mają znaleźć się w</w:t>
      </w:r>
      <w:r w:rsidR="001E6B6C">
        <w:rPr>
          <w:rFonts w:ascii="Times New Roman" w:hAnsi="Times New Roman"/>
          <w:sz w:val="24"/>
          <w:szCs w:val="24"/>
        </w:rPr>
        <w:t xml:space="preserve"> </w:t>
      </w:r>
      <w:r w:rsidR="00967A9E" w:rsidRPr="00252AB0">
        <w:rPr>
          <w:rFonts w:ascii="Times New Roman" w:hAnsi="Times New Roman"/>
          <w:sz w:val="24"/>
          <w:szCs w:val="24"/>
        </w:rPr>
        <w:t xml:space="preserve">dokumencie. Zgodne z </w:t>
      </w:r>
      <w:r w:rsidRPr="00252AB0">
        <w:rPr>
          <w:rFonts w:ascii="Times New Roman" w:hAnsi="Times New Roman"/>
          <w:sz w:val="24"/>
          <w:szCs w:val="24"/>
        </w:rPr>
        <w:t xml:space="preserve">art. </w:t>
      </w:r>
      <w:r w:rsidR="00AD3ABB" w:rsidRPr="00252AB0">
        <w:rPr>
          <w:rFonts w:ascii="Times New Roman" w:hAnsi="Times New Roman"/>
          <w:sz w:val="24"/>
          <w:szCs w:val="24"/>
        </w:rPr>
        <w:t xml:space="preserve">69 </w:t>
      </w:r>
      <w:r w:rsidR="00967A9E" w:rsidRPr="00252AB0">
        <w:rPr>
          <w:rFonts w:ascii="Times New Roman" w:hAnsi="Times New Roman"/>
          <w:sz w:val="24"/>
          <w:szCs w:val="24"/>
        </w:rPr>
        <w:t>projekt</w:t>
      </w:r>
      <w:r w:rsidRPr="00252AB0">
        <w:rPr>
          <w:rFonts w:ascii="Times New Roman" w:hAnsi="Times New Roman"/>
          <w:sz w:val="24"/>
          <w:szCs w:val="24"/>
        </w:rPr>
        <w:t>u</w:t>
      </w:r>
      <w:r w:rsidR="00967A9E" w:rsidRPr="00252AB0">
        <w:rPr>
          <w:rFonts w:ascii="Times New Roman" w:hAnsi="Times New Roman"/>
          <w:sz w:val="24"/>
          <w:szCs w:val="24"/>
        </w:rPr>
        <w:t xml:space="preserve"> Strategia uwzględnia w</w:t>
      </w:r>
      <w:r w:rsidR="001E6B6C">
        <w:rPr>
          <w:rFonts w:ascii="Times New Roman" w:hAnsi="Times New Roman"/>
          <w:sz w:val="24"/>
          <w:szCs w:val="24"/>
        </w:rPr>
        <w:t xml:space="preserve"> </w:t>
      </w:r>
      <w:r w:rsidR="00A20AD2">
        <w:rPr>
          <w:rFonts w:ascii="Times New Roman" w:hAnsi="Times New Roman"/>
          <w:sz w:val="24"/>
          <w:szCs w:val="24"/>
        </w:rPr>
        <w:t>szczególności cele i </w:t>
      </w:r>
      <w:r w:rsidR="00967A9E" w:rsidRPr="00252AB0">
        <w:rPr>
          <w:rFonts w:ascii="Times New Roman" w:hAnsi="Times New Roman"/>
          <w:sz w:val="24"/>
          <w:szCs w:val="24"/>
        </w:rPr>
        <w:t>priorytety w</w:t>
      </w:r>
      <w:r w:rsidR="001E6B6C">
        <w:rPr>
          <w:rFonts w:ascii="Times New Roman" w:hAnsi="Times New Roman"/>
          <w:sz w:val="24"/>
          <w:szCs w:val="24"/>
        </w:rPr>
        <w:t xml:space="preserve"> </w:t>
      </w:r>
      <w:r w:rsidR="00967A9E" w:rsidRPr="00252AB0">
        <w:rPr>
          <w:rFonts w:ascii="Times New Roman" w:hAnsi="Times New Roman"/>
          <w:sz w:val="24"/>
          <w:szCs w:val="24"/>
        </w:rPr>
        <w:t>zakresie cyberbezpieczeństwa, podmioty</w:t>
      </w:r>
      <w:r w:rsidR="00A20AD2">
        <w:rPr>
          <w:rFonts w:ascii="Times New Roman" w:hAnsi="Times New Roman"/>
          <w:sz w:val="24"/>
          <w:szCs w:val="24"/>
        </w:rPr>
        <w:t xml:space="preserve"> zaangażowane w jej wdrażanie i </w:t>
      </w:r>
      <w:r w:rsidR="00967A9E" w:rsidRPr="00252AB0">
        <w:rPr>
          <w:rFonts w:ascii="Times New Roman" w:hAnsi="Times New Roman"/>
          <w:sz w:val="24"/>
          <w:szCs w:val="24"/>
        </w:rPr>
        <w:t>realizację, środki służące realizacji jej celów, środki w</w:t>
      </w:r>
      <w:r w:rsidR="001E6B6C">
        <w:rPr>
          <w:rFonts w:ascii="Times New Roman" w:hAnsi="Times New Roman"/>
          <w:sz w:val="24"/>
          <w:szCs w:val="24"/>
        </w:rPr>
        <w:t xml:space="preserve"> </w:t>
      </w:r>
      <w:r w:rsidR="00967A9E" w:rsidRPr="00252AB0">
        <w:rPr>
          <w:rFonts w:ascii="Times New Roman" w:hAnsi="Times New Roman"/>
          <w:sz w:val="24"/>
          <w:szCs w:val="24"/>
        </w:rPr>
        <w:t>zakresie gotowości, reagowania i</w:t>
      </w:r>
      <w:r w:rsidR="001E6B6C">
        <w:rPr>
          <w:rFonts w:ascii="Times New Roman" w:hAnsi="Times New Roman"/>
          <w:sz w:val="24"/>
          <w:szCs w:val="24"/>
        </w:rPr>
        <w:t xml:space="preserve"> </w:t>
      </w:r>
      <w:r w:rsidR="00967A9E" w:rsidRPr="00252AB0">
        <w:rPr>
          <w:rFonts w:ascii="Times New Roman" w:hAnsi="Times New Roman"/>
          <w:sz w:val="24"/>
          <w:szCs w:val="24"/>
        </w:rPr>
        <w:t>przywracania stanu normalnego, w</w:t>
      </w:r>
      <w:r w:rsidR="001E6B6C">
        <w:rPr>
          <w:rFonts w:ascii="Times New Roman" w:hAnsi="Times New Roman"/>
          <w:sz w:val="24"/>
          <w:szCs w:val="24"/>
        </w:rPr>
        <w:t xml:space="preserve"> </w:t>
      </w:r>
      <w:r w:rsidR="00967A9E" w:rsidRPr="00252AB0">
        <w:rPr>
          <w:rFonts w:ascii="Times New Roman" w:hAnsi="Times New Roman"/>
          <w:sz w:val="24"/>
          <w:szCs w:val="24"/>
        </w:rPr>
        <w:t>tym zasady współpracy między sektorami publicznym i</w:t>
      </w:r>
      <w:r w:rsidR="001E6B6C">
        <w:rPr>
          <w:rFonts w:ascii="Times New Roman" w:hAnsi="Times New Roman"/>
          <w:sz w:val="24"/>
          <w:szCs w:val="24"/>
        </w:rPr>
        <w:t xml:space="preserve"> </w:t>
      </w:r>
      <w:r w:rsidR="00967A9E" w:rsidRPr="00252AB0">
        <w:rPr>
          <w:rFonts w:ascii="Times New Roman" w:hAnsi="Times New Roman"/>
          <w:sz w:val="24"/>
          <w:szCs w:val="24"/>
        </w:rPr>
        <w:t>prywatnym. Strategia ma też uwzględniać podejście do oceny ryzyka, działania odnoszące się do programów edukacyjnych, informacyjnych i</w:t>
      </w:r>
      <w:r w:rsidR="001E6B6C">
        <w:rPr>
          <w:rFonts w:ascii="Times New Roman" w:hAnsi="Times New Roman"/>
          <w:sz w:val="24"/>
          <w:szCs w:val="24"/>
        </w:rPr>
        <w:t xml:space="preserve"> </w:t>
      </w:r>
      <w:r w:rsidR="00967A9E" w:rsidRPr="00252AB0">
        <w:rPr>
          <w:rFonts w:ascii="Times New Roman" w:hAnsi="Times New Roman"/>
          <w:sz w:val="24"/>
          <w:szCs w:val="24"/>
        </w:rPr>
        <w:t>szkoleniowych dotyczących cyberbezpieczeństwa, działania odnoszące się do planów badawczo</w:t>
      </w:r>
      <w:r w:rsidR="00A20AD2">
        <w:rPr>
          <w:rFonts w:ascii="Times New Roman" w:hAnsi="Times New Roman"/>
          <w:sz w:val="24"/>
          <w:szCs w:val="24"/>
        </w:rPr>
        <w:noBreakHyphen/>
      </w:r>
      <w:r w:rsidR="00967A9E" w:rsidRPr="00252AB0">
        <w:rPr>
          <w:rFonts w:ascii="Times New Roman" w:hAnsi="Times New Roman"/>
          <w:sz w:val="24"/>
          <w:szCs w:val="24"/>
        </w:rPr>
        <w:t>rozwojowych w</w:t>
      </w:r>
      <w:r w:rsidR="001E6B6C">
        <w:rPr>
          <w:rFonts w:ascii="Times New Roman" w:hAnsi="Times New Roman"/>
          <w:sz w:val="24"/>
          <w:szCs w:val="24"/>
        </w:rPr>
        <w:t xml:space="preserve"> </w:t>
      </w:r>
      <w:r w:rsidR="00967A9E" w:rsidRPr="00252AB0">
        <w:rPr>
          <w:rFonts w:ascii="Times New Roman" w:hAnsi="Times New Roman"/>
          <w:sz w:val="24"/>
          <w:szCs w:val="24"/>
        </w:rPr>
        <w:t>zakresie cyberbezpieczeństwa.</w:t>
      </w:r>
    </w:p>
    <w:p w:rsidR="00D36C4D"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Przepisy rozdziału wskazują okres</w:t>
      </w:r>
      <w:r w:rsidR="008B6A36">
        <w:rPr>
          <w:rFonts w:ascii="Times New Roman" w:hAnsi="Times New Roman"/>
          <w:sz w:val="24"/>
          <w:szCs w:val="24"/>
        </w:rPr>
        <w:t>,</w:t>
      </w:r>
      <w:r w:rsidRPr="00252AB0">
        <w:rPr>
          <w:rFonts w:ascii="Times New Roman" w:hAnsi="Times New Roman"/>
          <w:sz w:val="24"/>
          <w:szCs w:val="24"/>
        </w:rPr>
        <w:t xml:space="preserve"> na jaki jest przyjmowana Strategia oraz zasady współdziałania podmiotów włączonych w proces jej opracowywania</w:t>
      </w:r>
      <w:r w:rsidR="005C5E87" w:rsidRPr="00252AB0">
        <w:rPr>
          <w:rFonts w:ascii="Times New Roman" w:hAnsi="Times New Roman"/>
          <w:sz w:val="24"/>
          <w:szCs w:val="24"/>
        </w:rPr>
        <w:t>.</w:t>
      </w:r>
      <w:r w:rsidRPr="00252AB0">
        <w:rPr>
          <w:rFonts w:ascii="Times New Roman" w:hAnsi="Times New Roman"/>
          <w:sz w:val="24"/>
          <w:szCs w:val="24"/>
        </w:rPr>
        <w:t xml:space="preserve"> </w:t>
      </w:r>
      <w:r w:rsidR="00E5769F" w:rsidRPr="00252AB0">
        <w:rPr>
          <w:rFonts w:ascii="Times New Roman" w:hAnsi="Times New Roman"/>
          <w:sz w:val="24"/>
          <w:szCs w:val="24"/>
        </w:rPr>
        <w:t xml:space="preserve">Do czasu przyjęcia nowego dokumentu, </w:t>
      </w:r>
      <w:r w:rsidR="003253C1" w:rsidRPr="00252AB0">
        <w:rPr>
          <w:rFonts w:ascii="Times New Roman" w:hAnsi="Times New Roman"/>
          <w:sz w:val="24"/>
          <w:szCs w:val="24"/>
        </w:rPr>
        <w:t>rolę Strategii pełni</w:t>
      </w:r>
      <w:r w:rsidR="00E5769F" w:rsidRPr="00252AB0">
        <w:rPr>
          <w:rFonts w:ascii="Times New Roman" w:hAnsi="Times New Roman"/>
          <w:sz w:val="24"/>
          <w:szCs w:val="24"/>
        </w:rPr>
        <w:t xml:space="preserve"> uchwała Rady Ministrów w sprawie Krajowych Ram Cyberbezpieczeństwa na lata 2017</w:t>
      </w:r>
      <w:r w:rsidR="00A270A1">
        <w:rPr>
          <w:rFonts w:ascii="Times New Roman" w:hAnsi="Times New Roman"/>
          <w:sz w:val="24"/>
          <w:szCs w:val="24"/>
        </w:rPr>
        <w:t>–</w:t>
      </w:r>
      <w:r w:rsidR="00E5769F" w:rsidRPr="00252AB0">
        <w:rPr>
          <w:rFonts w:ascii="Times New Roman" w:hAnsi="Times New Roman"/>
          <w:sz w:val="24"/>
          <w:szCs w:val="24"/>
        </w:rPr>
        <w:t>2022.</w:t>
      </w:r>
    </w:p>
    <w:p w:rsidR="00D36C4D" w:rsidRPr="00252AB0" w:rsidRDefault="00967A9E" w:rsidP="008B6A36">
      <w:pPr>
        <w:keepNext/>
        <w:spacing w:before="120" w:after="0" w:line="360" w:lineRule="auto"/>
        <w:jc w:val="both"/>
        <w:rPr>
          <w:rFonts w:ascii="Times New Roman" w:hAnsi="Times New Roman"/>
          <w:b/>
          <w:sz w:val="24"/>
          <w:szCs w:val="24"/>
        </w:rPr>
      </w:pPr>
      <w:r w:rsidRPr="00252AB0">
        <w:rPr>
          <w:rFonts w:ascii="Times New Roman" w:hAnsi="Times New Roman"/>
          <w:b/>
          <w:sz w:val="24"/>
          <w:szCs w:val="24"/>
        </w:rPr>
        <w:t>Rozdział 1</w:t>
      </w:r>
      <w:r w:rsidR="00AE49A3" w:rsidRPr="00252AB0">
        <w:rPr>
          <w:rFonts w:ascii="Times New Roman" w:hAnsi="Times New Roman"/>
          <w:b/>
          <w:sz w:val="24"/>
          <w:szCs w:val="24"/>
        </w:rPr>
        <w:t>4</w:t>
      </w:r>
      <w:r w:rsidRPr="00252AB0">
        <w:rPr>
          <w:rFonts w:ascii="Times New Roman" w:hAnsi="Times New Roman"/>
          <w:b/>
          <w:sz w:val="24"/>
          <w:szCs w:val="24"/>
        </w:rPr>
        <w:t>: Przepisy o karach pieniężnych</w:t>
      </w:r>
    </w:p>
    <w:p w:rsidR="00D36C4D" w:rsidRPr="00252AB0" w:rsidRDefault="00967A9E" w:rsidP="008B6A36">
      <w:pPr>
        <w:keepNext/>
        <w:spacing w:before="120" w:after="0" w:line="360" w:lineRule="auto"/>
        <w:jc w:val="both"/>
        <w:rPr>
          <w:rFonts w:ascii="Times New Roman" w:hAnsi="Times New Roman"/>
          <w:sz w:val="24"/>
          <w:szCs w:val="24"/>
        </w:rPr>
      </w:pPr>
      <w:r w:rsidRPr="00252AB0">
        <w:rPr>
          <w:rFonts w:ascii="Times New Roman" w:hAnsi="Times New Roman"/>
          <w:sz w:val="24"/>
          <w:szCs w:val="24"/>
        </w:rPr>
        <w:t>W rozdziale 1</w:t>
      </w:r>
      <w:r w:rsidR="00150B24" w:rsidRPr="00252AB0">
        <w:rPr>
          <w:rFonts w:ascii="Times New Roman" w:hAnsi="Times New Roman"/>
          <w:sz w:val="24"/>
          <w:szCs w:val="24"/>
        </w:rPr>
        <w:t>4</w:t>
      </w:r>
      <w:r w:rsidRPr="00252AB0">
        <w:rPr>
          <w:rFonts w:ascii="Times New Roman" w:hAnsi="Times New Roman"/>
          <w:sz w:val="24"/>
          <w:szCs w:val="24"/>
        </w:rPr>
        <w:t xml:space="preserve"> zawarto przepisy regulujące nakładanie administracyjnych kar pieniężnych. Przewiduje się, iż organ właściwy dla danego sektora będzie mógł nałożyć na operatorów usług kluczowych administracyjną karę pieniężną za brak realizacji obowiązków wynikających z ustawy. Przykładowo administracyjną karą pieniężną będzie mógł zostać ukarany operator usługi kluczowej, który nie</w:t>
      </w:r>
      <w:r w:rsidR="003E484C" w:rsidRPr="00252AB0">
        <w:rPr>
          <w:rFonts w:ascii="Times New Roman" w:hAnsi="Times New Roman"/>
          <w:sz w:val="24"/>
          <w:szCs w:val="24"/>
        </w:rPr>
        <w:t xml:space="preserve"> wdrożył środków technicznych i operacyjnych, </w:t>
      </w:r>
      <w:r w:rsidR="00817622" w:rsidRPr="00252AB0">
        <w:rPr>
          <w:rFonts w:ascii="Times New Roman" w:hAnsi="Times New Roman"/>
          <w:sz w:val="24"/>
          <w:szCs w:val="24"/>
        </w:rPr>
        <w:t>nie zgłasza incydentów poważnych, nie zapewnia ich obsługi, w tym nie współdziała w trakcie realizacji tych czynności z właściwym CSIRT</w:t>
      </w:r>
      <w:r w:rsidR="00D1207E" w:rsidRPr="00252AB0">
        <w:rPr>
          <w:rFonts w:ascii="Times New Roman" w:hAnsi="Times New Roman"/>
          <w:sz w:val="24"/>
          <w:szCs w:val="24"/>
        </w:rPr>
        <w:t>.</w:t>
      </w:r>
      <w:r w:rsidR="00817622" w:rsidRPr="00252AB0">
        <w:rPr>
          <w:rFonts w:ascii="Times New Roman" w:hAnsi="Times New Roman"/>
          <w:sz w:val="24"/>
          <w:szCs w:val="24"/>
        </w:rPr>
        <w:t xml:space="preserve"> Karom pieniężnym podlega też operator, który nie </w:t>
      </w:r>
      <w:r w:rsidRPr="00252AB0">
        <w:rPr>
          <w:rFonts w:ascii="Times New Roman" w:hAnsi="Times New Roman"/>
          <w:sz w:val="24"/>
          <w:szCs w:val="24"/>
        </w:rPr>
        <w:t xml:space="preserve">wyznaczył osoby odpowiedzialnej za </w:t>
      </w:r>
      <w:r w:rsidR="00817622" w:rsidRPr="00252AB0">
        <w:rPr>
          <w:rFonts w:ascii="Times New Roman" w:hAnsi="Times New Roman"/>
          <w:sz w:val="24"/>
          <w:szCs w:val="24"/>
        </w:rPr>
        <w:t xml:space="preserve">utrzymywanie kontaktów z podmiotami krajowego systemu cyberbezpieczeństwa, </w:t>
      </w:r>
      <w:r w:rsidRPr="00252AB0">
        <w:rPr>
          <w:rFonts w:ascii="Times New Roman" w:hAnsi="Times New Roman"/>
          <w:sz w:val="24"/>
          <w:szCs w:val="24"/>
        </w:rPr>
        <w:t>uniemożliwia lub utrudnia osobie przepro</w:t>
      </w:r>
      <w:r w:rsidR="00C577CE">
        <w:rPr>
          <w:rFonts w:ascii="Times New Roman" w:hAnsi="Times New Roman"/>
          <w:sz w:val="24"/>
          <w:szCs w:val="24"/>
        </w:rPr>
        <w:t>wadzającej czynności kontrolne</w:t>
      </w:r>
      <w:r w:rsidRPr="00252AB0">
        <w:rPr>
          <w:rFonts w:ascii="Times New Roman" w:hAnsi="Times New Roman"/>
          <w:sz w:val="24"/>
          <w:szCs w:val="24"/>
        </w:rPr>
        <w:t xml:space="preserve">, nie przeprowadził audytu bezpieczeństwa </w:t>
      </w:r>
      <w:r w:rsidR="00817622" w:rsidRPr="00252AB0">
        <w:rPr>
          <w:rFonts w:ascii="Times New Roman" w:hAnsi="Times New Roman"/>
          <w:sz w:val="24"/>
          <w:szCs w:val="24"/>
        </w:rPr>
        <w:t xml:space="preserve">systemów informacyjnych. Karom pieniężnym podlega też dostawca usługi cyfrowej, jednak z uwagi na ograniczony reżim regulacyjny określony względem tych podmiotów w dyrektywie </w:t>
      </w:r>
      <w:r w:rsidR="0057016F" w:rsidRPr="00252AB0">
        <w:rPr>
          <w:rFonts w:ascii="Times New Roman" w:hAnsi="Times New Roman"/>
          <w:sz w:val="24"/>
          <w:szCs w:val="24"/>
        </w:rPr>
        <w:t>2016/1148</w:t>
      </w:r>
      <w:r w:rsidR="00817622" w:rsidRPr="00252AB0">
        <w:rPr>
          <w:rFonts w:ascii="Times New Roman" w:hAnsi="Times New Roman"/>
          <w:sz w:val="24"/>
          <w:szCs w:val="24"/>
        </w:rPr>
        <w:t xml:space="preserve">, kary odnoszą się wyłącznie do kwestii związanych ze zgłaszaniem i obsługą incydentów istotnych, </w:t>
      </w:r>
      <w:r w:rsidR="00EA545A" w:rsidRPr="00252AB0">
        <w:rPr>
          <w:rFonts w:ascii="Times New Roman" w:hAnsi="Times New Roman"/>
          <w:sz w:val="24"/>
          <w:szCs w:val="24"/>
        </w:rPr>
        <w:t xml:space="preserve">usuwaniem podatności, które doprowadziły lub mogły doprowadzić do incydentu istotnego </w:t>
      </w:r>
      <w:r w:rsidR="00817622" w:rsidRPr="00252AB0">
        <w:rPr>
          <w:rFonts w:ascii="Times New Roman" w:hAnsi="Times New Roman"/>
          <w:sz w:val="24"/>
          <w:szCs w:val="24"/>
        </w:rPr>
        <w:t>bądź działaniem na szkodę dla obronności, bezpieczeństwa państwa, bezpieczeństwa i porządku publicznego lub życia i zdrowia ludzi</w:t>
      </w:r>
      <w:r w:rsidR="007265F6" w:rsidRPr="00252AB0">
        <w:rPr>
          <w:rFonts w:ascii="Times New Roman" w:hAnsi="Times New Roman"/>
          <w:sz w:val="24"/>
          <w:szCs w:val="24"/>
        </w:rPr>
        <w:t>.</w:t>
      </w:r>
      <w:r w:rsidR="00EA545A" w:rsidRPr="00252AB0">
        <w:rPr>
          <w:rFonts w:ascii="Times New Roman" w:hAnsi="Times New Roman"/>
          <w:sz w:val="24"/>
          <w:szCs w:val="24"/>
        </w:rPr>
        <w:t xml:space="preserve"> W świetle przepisów </w:t>
      </w:r>
      <w:r w:rsidR="006E1992" w:rsidRPr="00252AB0">
        <w:rPr>
          <w:rFonts w:ascii="Times New Roman" w:hAnsi="Times New Roman"/>
          <w:sz w:val="24"/>
          <w:szCs w:val="24"/>
        </w:rPr>
        <w:t>dyrektywy dopuszczalne jest nakładanie na dostawcę usług cyfrowych sankcji w postaci kar pieniężnych wyłącznie w przypadku naruszeń krajowych przepisów implementujących dyrektywę.</w:t>
      </w:r>
      <w:r w:rsidR="006E1992" w:rsidRPr="00252AB0">
        <w:rPr>
          <w:rFonts w:ascii="Times New Roman" w:eastAsiaTheme="minorHAnsi" w:hAnsi="Times New Roman"/>
          <w:sz w:val="24"/>
          <w:szCs w:val="24"/>
        </w:rPr>
        <w:t xml:space="preserve"> </w:t>
      </w:r>
      <w:r w:rsidR="006E1992" w:rsidRPr="00252AB0">
        <w:rPr>
          <w:rFonts w:ascii="Times New Roman" w:hAnsi="Times New Roman"/>
          <w:sz w:val="24"/>
          <w:szCs w:val="24"/>
        </w:rPr>
        <w:t>Nie jest natomiast dopuszczalne wprowadzanie sankcji za przepisy ustanowione prz</w:t>
      </w:r>
      <w:r w:rsidR="00A20AD2">
        <w:rPr>
          <w:rFonts w:ascii="Times New Roman" w:hAnsi="Times New Roman"/>
          <w:sz w:val="24"/>
          <w:szCs w:val="24"/>
        </w:rPr>
        <w:t>ez ustawodawcę europejskiego, a </w:t>
      </w:r>
      <w:r w:rsidR="006E1992" w:rsidRPr="00252AB0">
        <w:rPr>
          <w:rFonts w:ascii="Times New Roman" w:hAnsi="Times New Roman"/>
          <w:sz w:val="24"/>
          <w:szCs w:val="24"/>
        </w:rPr>
        <w:t>więc przepisy dotyczące zabezpieczeń systemów informacyjnych służących do świadczenia usług cyfrowych określonych w rozpor</w:t>
      </w:r>
      <w:r w:rsidR="00A20AD2">
        <w:rPr>
          <w:rFonts w:ascii="Times New Roman" w:hAnsi="Times New Roman"/>
          <w:sz w:val="24"/>
          <w:szCs w:val="24"/>
        </w:rPr>
        <w:t>ządzeniu wykonawczym 2018/151 z </w:t>
      </w:r>
      <w:r w:rsidR="006E1992" w:rsidRPr="00252AB0">
        <w:rPr>
          <w:rFonts w:ascii="Times New Roman" w:hAnsi="Times New Roman"/>
          <w:sz w:val="24"/>
          <w:szCs w:val="24"/>
        </w:rPr>
        <w:t xml:space="preserve">30 stycznia 2018 r. </w:t>
      </w:r>
    </w:p>
    <w:p w:rsidR="00D36C4D"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Zgodnie z zasadą proporcjonalności wysokość kar administracyjnych została odpowiednio zróżnicowana. Za niewypełnianie o</w:t>
      </w:r>
      <w:r w:rsidR="00A20AD2">
        <w:rPr>
          <w:rFonts w:ascii="Times New Roman" w:hAnsi="Times New Roman"/>
          <w:sz w:val="24"/>
          <w:szCs w:val="24"/>
        </w:rPr>
        <w:t>bowiązków administracyjnych</w:t>
      </w:r>
      <w:r w:rsidR="008B6A36">
        <w:rPr>
          <w:rFonts w:ascii="Times New Roman" w:hAnsi="Times New Roman"/>
          <w:sz w:val="24"/>
          <w:szCs w:val="24"/>
        </w:rPr>
        <w:t>,</w:t>
      </w:r>
      <w:r w:rsidR="00A20AD2">
        <w:rPr>
          <w:rFonts w:ascii="Times New Roman" w:hAnsi="Times New Roman"/>
          <w:sz w:val="24"/>
          <w:szCs w:val="24"/>
        </w:rPr>
        <w:t xml:space="preserve"> tj. </w:t>
      </w:r>
      <w:r w:rsidR="007265F6" w:rsidRPr="00252AB0">
        <w:rPr>
          <w:rFonts w:ascii="Times New Roman" w:hAnsi="Times New Roman"/>
          <w:sz w:val="24"/>
          <w:szCs w:val="24"/>
        </w:rPr>
        <w:t xml:space="preserve">wyznaczenie osoby odpowiedzialnej za kontakty w ramach krajowego systemu cyberbezpieczeństwa </w:t>
      </w:r>
      <w:r w:rsidRPr="00252AB0">
        <w:rPr>
          <w:rFonts w:ascii="Times New Roman" w:hAnsi="Times New Roman"/>
          <w:sz w:val="24"/>
          <w:szCs w:val="24"/>
        </w:rPr>
        <w:t>przewiduje się najniższe kary do 1</w:t>
      </w:r>
      <w:r w:rsidR="007265F6" w:rsidRPr="00252AB0">
        <w:rPr>
          <w:rFonts w:ascii="Times New Roman" w:hAnsi="Times New Roman"/>
          <w:sz w:val="24"/>
          <w:szCs w:val="24"/>
        </w:rPr>
        <w:t>5</w:t>
      </w:r>
      <w:r w:rsidR="00C577CE">
        <w:rPr>
          <w:rFonts w:ascii="Times New Roman" w:hAnsi="Times New Roman"/>
          <w:sz w:val="24"/>
          <w:szCs w:val="24"/>
        </w:rPr>
        <w:t xml:space="preserve"> tys. zł</w:t>
      </w:r>
      <w:r w:rsidRPr="00252AB0">
        <w:rPr>
          <w:rFonts w:ascii="Times New Roman" w:hAnsi="Times New Roman"/>
          <w:sz w:val="24"/>
          <w:szCs w:val="24"/>
        </w:rPr>
        <w:t xml:space="preserve">. </w:t>
      </w:r>
      <w:r w:rsidR="00442DA4" w:rsidRPr="00252AB0">
        <w:rPr>
          <w:rFonts w:ascii="Times New Roman" w:hAnsi="Times New Roman"/>
          <w:sz w:val="24"/>
          <w:szCs w:val="24"/>
        </w:rPr>
        <w:t>Przykładowo równ</w:t>
      </w:r>
      <w:r w:rsidR="00C577CE">
        <w:rPr>
          <w:rFonts w:ascii="Times New Roman" w:hAnsi="Times New Roman"/>
          <w:sz w:val="24"/>
          <w:szCs w:val="24"/>
        </w:rPr>
        <w:t>ież przewiduje się od 20 tys. zł</w:t>
      </w:r>
      <w:r w:rsidR="00442DA4" w:rsidRPr="00252AB0">
        <w:rPr>
          <w:rFonts w:ascii="Times New Roman" w:hAnsi="Times New Roman"/>
          <w:sz w:val="24"/>
          <w:szCs w:val="24"/>
        </w:rPr>
        <w:t xml:space="preserve"> kary za każdy stwierdzony przypadek niezgłoszenia incydentu poważnego bądź istotnego. </w:t>
      </w:r>
      <w:r w:rsidR="00C577CE">
        <w:rPr>
          <w:rFonts w:ascii="Times New Roman" w:hAnsi="Times New Roman"/>
          <w:sz w:val="24"/>
          <w:szCs w:val="24"/>
        </w:rPr>
        <w:t>Z kolei z tytułu nie</w:t>
      </w:r>
      <w:r w:rsidRPr="00252AB0">
        <w:rPr>
          <w:rFonts w:ascii="Times New Roman" w:hAnsi="Times New Roman"/>
          <w:sz w:val="24"/>
          <w:szCs w:val="24"/>
        </w:rPr>
        <w:t>wypełniania obowiązków o</w:t>
      </w:r>
      <w:r w:rsidR="00C577CE">
        <w:rPr>
          <w:rFonts w:ascii="Times New Roman" w:hAnsi="Times New Roman"/>
          <w:sz w:val="24"/>
          <w:szCs w:val="24"/>
        </w:rPr>
        <w:t> </w:t>
      </w:r>
      <w:r w:rsidRPr="00252AB0">
        <w:rPr>
          <w:rFonts w:ascii="Times New Roman" w:hAnsi="Times New Roman"/>
          <w:sz w:val="24"/>
          <w:szCs w:val="24"/>
        </w:rPr>
        <w:t>istotnym charakterze z punktu widzenia cyberbezpieczeństwa</w:t>
      </w:r>
      <w:r w:rsidR="00442DA4" w:rsidRPr="00252AB0">
        <w:rPr>
          <w:rFonts w:ascii="Times New Roman" w:hAnsi="Times New Roman"/>
          <w:sz w:val="24"/>
          <w:szCs w:val="24"/>
        </w:rPr>
        <w:t>, np. za nieprzeprowadzenie audytu,</w:t>
      </w:r>
      <w:r w:rsidRPr="00252AB0">
        <w:rPr>
          <w:rFonts w:ascii="Times New Roman" w:hAnsi="Times New Roman"/>
          <w:sz w:val="24"/>
          <w:szCs w:val="24"/>
        </w:rPr>
        <w:t xml:space="preserve"> </w:t>
      </w:r>
      <w:r w:rsidR="00442DA4" w:rsidRPr="00252AB0">
        <w:rPr>
          <w:rFonts w:ascii="Times New Roman" w:hAnsi="Times New Roman"/>
          <w:sz w:val="24"/>
          <w:szCs w:val="24"/>
        </w:rPr>
        <w:t xml:space="preserve">bądź </w:t>
      </w:r>
      <w:r w:rsidR="00B23516" w:rsidRPr="00252AB0">
        <w:rPr>
          <w:rFonts w:ascii="Times New Roman" w:hAnsi="Times New Roman"/>
          <w:sz w:val="24"/>
          <w:szCs w:val="24"/>
        </w:rPr>
        <w:t xml:space="preserve">nie usunięcie w wyznaczonym terminie </w:t>
      </w:r>
      <w:r w:rsidR="00C577CE">
        <w:rPr>
          <w:rFonts w:ascii="Times New Roman" w:hAnsi="Times New Roman"/>
          <w:sz w:val="24"/>
          <w:szCs w:val="24"/>
        </w:rPr>
        <w:t>n</w:t>
      </w:r>
      <w:r w:rsidR="00B23516" w:rsidRPr="00252AB0">
        <w:rPr>
          <w:rFonts w:ascii="Times New Roman" w:hAnsi="Times New Roman"/>
          <w:sz w:val="24"/>
          <w:szCs w:val="24"/>
        </w:rPr>
        <w:t xml:space="preserve">ieprawidłowości stwierdzonych w wyniku kontroli </w:t>
      </w:r>
      <w:r w:rsidR="00C577CE">
        <w:rPr>
          <w:rFonts w:ascii="Times New Roman" w:hAnsi="Times New Roman"/>
          <w:sz w:val="24"/>
          <w:szCs w:val="24"/>
        </w:rPr>
        <w:t xml:space="preserve">– </w:t>
      </w:r>
      <w:r w:rsidRPr="00252AB0">
        <w:rPr>
          <w:rFonts w:ascii="Times New Roman" w:hAnsi="Times New Roman"/>
          <w:sz w:val="24"/>
          <w:szCs w:val="24"/>
        </w:rPr>
        <w:t xml:space="preserve">przewiduje się </w:t>
      </w:r>
      <w:r w:rsidR="00442DA4" w:rsidRPr="00252AB0">
        <w:rPr>
          <w:rFonts w:ascii="Times New Roman" w:hAnsi="Times New Roman"/>
          <w:sz w:val="24"/>
          <w:szCs w:val="24"/>
        </w:rPr>
        <w:t xml:space="preserve">kary </w:t>
      </w:r>
      <w:r w:rsidRPr="00252AB0">
        <w:rPr>
          <w:rFonts w:ascii="Times New Roman" w:hAnsi="Times New Roman"/>
          <w:sz w:val="24"/>
          <w:szCs w:val="24"/>
        </w:rPr>
        <w:t>odpowiednio wyższe</w:t>
      </w:r>
      <w:r w:rsidR="00442DA4" w:rsidRPr="00252AB0">
        <w:rPr>
          <w:rFonts w:ascii="Times New Roman" w:hAnsi="Times New Roman"/>
          <w:sz w:val="24"/>
          <w:szCs w:val="24"/>
        </w:rPr>
        <w:t xml:space="preserve"> i będzie to</w:t>
      </w:r>
      <w:r w:rsidR="00B23516" w:rsidRPr="00252AB0">
        <w:rPr>
          <w:rFonts w:ascii="Times New Roman" w:hAnsi="Times New Roman"/>
          <w:sz w:val="24"/>
          <w:szCs w:val="24"/>
        </w:rPr>
        <w:t xml:space="preserve"> 200</w:t>
      </w:r>
      <w:r w:rsidR="001E6B6C">
        <w:rPr>
          <w:rFonts w:ascii="Times New Roman" w:hAnsi="Times New Roman"/>
          <w:sz w:val="24"/>
          <w:szCs w:val="24"/>
        </w:rPr>
        <w:t xml:space="preserve"> </w:t>
      </w:r>
      <w:r w:rsidR="00C577CE">
        <w:rPr>
          <w:rFonts w:ascii="Times New Roman" w:hAnsi="Times New Roman"/>
          <w:sz w:val="24"/>
          <w:szCs w:val="24"/>
        </w:rPr>
        <w:t>000 zł</w:t>
      </w:r>
      <w:r w:rsidRPr="00252AB0">
        <w:rPr>
          <w:rFonts w:ascii="Times New Roman" w:hAnsi="Times New Roman"/>
          <w:sz w:val="24"/>
          <w:szCs w:val="24"/>
        </w:rPr>
        <w:t>.</w:t>
      </w:r>
    </w:p>
    <w:p w:rsidR="00D36C4D"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Oddzielnie należy wspomnieć o administracyjnej karze pieniężnej w wysokości do </w:t>
      </w:r>
      <w:r w:rsidR="00442DA4" w:rsidRPr="00252AB0">
        <w:rPr>
          <w:rFonts w:ascii="Times New Roman" w:hAnsi="Times New Roman"/>
          <w:sz w:val="24"/>
          <w:szCs w:val="24"/>
        </w:rPr>
        <w:t>1</w:t>
      </w:r>
      <w:r w:rsidR="00A20AD2">
        <w:rPr>
          <w:rFonts w:ascii="Times New Roman" w:hAnsi="Times New Roman"/>
          <w:sz w:val="24"/>
          <w:szCs w:val="24"/>
        </w:rPr>
        <w:t> </w:t>
      </w:r>
      <w:r w:rsidR="00442DA4" w:rsidRPr="00252AB0">
        <w:rPr>
          <w:rFonts w:ascii="Times New Roman" w:hAnsi="Times New Roman"/>
          <w:sz w:val="24"/>
          <w:szCs w:val="24"/>
        </w:rPr>
        <w:t>0</w:t>
      </w:r>
      <w:r w:rsidRPr="00252AB0">
        <w:rPr>
          <w:rFonts w:ascii="Times New Roman" w:hAnsi="Times New Roman"/>
          <w:sz w:val="24"/>
          <w:szCs w:val="24"/>
        </w:rPr>
        <w:t>00</w:t>
      </w:r>
      <w:r w:rsidR="00C417AF" w:rsidRPr="00252AB0">
        <w:rPr>
          <w:rFonts w:ascii="Times New Roman" w:hAnsi="Times New Roman"/>
          <w:sz w:val="24"/>
          <w:szCs w:val="24"/>
        </w:rPr>
        <w:t xml:space="preserve"> </w:t>
      </w:r>
      <w:r w:rsidR="00442DA4" w:rsidRPr="00252AB0">
        <w:rPr>
          <w:rFonts w:ascii="Times New Roman" w:hAnsi="Times New Roman"/>
          <w:sz w:val="24"/>
          <w:szCs w:val="24"/>
        </w:rPr>
        <w:t>000</w:t>
      </w:r>
      <w:r w:rsidR="00C577CE">
        <w:rPr>
          <w:rFonts w:ascii="Times New Roman" w:hAnsi="Times New Roman"/>
          <w:sz w:val="24"/>
          <w:szCs w:val="24"/>
        </w:rPr>
        <w:t xml:space="preserve"> zł</w:t>
      </w:r>
      <w:r w:rsidRPr="00252AB0">
        <w:rPr>
          <w:rFonts w:ascii="Times New Roman" w:hAnsi="Times New Roman"/>
          <w:sz w:val="24"/>
          <w:szCs w:val="24"/>
        </w:rPr>
        <w:t>, którą może nałożyć organ właściwy dla danego sektora na</w:t>
      </w:r>
      <w:r w:rsidR="001E6B6C">
        <w:rPr>
          <w:rFonts w:ascii="Times New Roman" w:hAnsi="Times New Roman"/>
          <w:sz w:val="24"/>
          <w:szCs w:val="24"/>
        </w:rPr>
        <w:t xml:space="preserve"> </w:t>
      </w:r>
      <w:r w:rsidRPr="00252AB0">
        <w:rPr>
          <w:rFonts w:ascii="Times New Roman" w:hAnsi="Times New Roman"/>
          <w:sz w:val="24"/>
          <w:szCs w:val="24"/>
        </w:rPr>
        <w:t>operatora usługi kluczowej</w:t>
      </w:r>
      <w:r w:rsidR="00442DA4" w:rsidRPr="00252AB0">
        <w:rPr>
          <w:rFonts w:ascii="Times New Roman" w:hAnsi="Times New Roman"/>
          <w:sz w:val="24"/>
          <w:szCs w:val="24"/>
        </w:rPr>
        <w:t xml:space="preserve"> bądź dostawcy usługi cyfrowej</w:t>
      </w:r>
      <w:r w:rsidRPr="00252AB0">
        <w:rPr>
          <w:rFonts w:ascii="Times New Roman" w:hAnsi="Times New Roman"/>
          <w:sz w:val="24"/>
          <w:szCs w:val="24"/>
        </w:rPr>
        <w:t>, który uporczywie narusza przepisy ustawy</w:t>
      </w:r>
      <w:r w:rsidR="00C577CE">
        <w:rPr>
          <w:rFonts w:ascii="Times New Roman" w:hAnsi="Times New Roman"/>
          <w:sz w:val="24"/>
          <w:szCs w:val="24"/>
        </w:rPr>
        <w:t>,</w:t>
      </w:r>
      <w:r w:rsidRPr="00252AB0">
        <w:rPr>
          <w:rFonts w:ascii="Times New Roman" w:hAnsi="Times New Roman"/>
          <w:sz w:val="24"/>
          <w:szCs w:val="24"/>
        </w:rPr>
        <w:t xml:space="preserve"> powodując bezpośrednie i poważne zagrożenie cyberbezpieczeństwa dla obronności, bezpieczeństwa państwa, bezpieczeństwa i porządku publicznego lub życia i zdrowia ludzi, bądź zagrożenie wywołania poważnej szkody majątkowej lub poważnych utrudnień w świadczeniu usług kluczowych.</w:t>
      </w:r>
    </w:p>
    <w:p w:rsidR="00D36C4D"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Należy wskazać, że operatorzy usług kluczowych obowiązani są do realizacji określonych obowiązków w ustawie na podstawie decyzji administracyjnej o uznaniu za operatora usługi kluczowej. Świadczy to o tym, iż w stosunku do tych podmiotów należy stosować podwyższony wymóg zachowania profesjonalizmu i jakości działania w zakresie przest</w:t>
      </w:r>
      <w:r w:rsidR="00B23516" w:rsidRPr="00252AB0">
        <w:rPr>
          <w:rFonts w:ascii="Times New Roman" w:hAnsi="Times New Roman"/>
          <w:sz w:val="24"/>
          <w:szCs w:val="24"/>
        </w:rPr>
        <w:t>rzegania (z punktu widzenia projektod</w:t>
      </w:r>
      <w:r w:rsidRPr="00252AB0">
        <w:rPr>
          <w:rFonts w:ascii="Times New Roman" w:hAnsi="Times New Roman"/>
          <w:sz w:val="24"/>
          <w:szCs w:val="24"/>
        </w:rPr>
        <w:t>awcy) zasadniczych reguł cyberbezpieczeństwa.</w:t>
      </w:r>
      <w:r w:rsidR="001E6B6C">
        <w:rPr>
          <w:rFonts w:ascii="Times New Roman" w:hAnsi="Times New Roman"/>
          <w:sz w:val="24"/>
          <w:szCs w:val="24"/>
        </w:rPr>
        <w:t xml:space="preserve"> </w:t>
      </w:r>
      <w:r w:rsidRPr="00252AB0">
        <w:rPr>
          <w:rFonts w:ascii="Times New Roman" w:hAnsi="Times New Roman"/>
          <w:sz w:val="24"/>
          <w:szCs w:val="24"/>
        </w:rPr>
        <w:t>Przewidzenie w treści ustawy możliwości zastosowania wobec ww. podmiotów sankcji administracyjnej jest zasadne z punktu widzenia celów projektu ustawy oraz nie narusza zasad demokratycznego państwa prawnego. Należy też podkreślić, że wszystkie z przewidzianych kar stanowią górną granicę sankcji. Organy właściwe dla danego sektora będą mogły różnicować w ramach ww. granic wysokość kar</w:t>
      </w:r>
      <w:r w:rsidR="00C577CE">
        <w:rPr>
          <w:rFonts w:ascii="Times New Roman" w:hAnsi="Times New Roman"/>
          <w:sz w:val="24"/>
          <w:szCs w:val="24"/>
        </w:rPr>
        <w:t>,</w:t>
      </w:r>
      <w:r w:rsidRPr="00252AB0">
        <w:rPr>
          <w:rFonts w:ascii="Times New Roman" w:hAnsi="Times New Roman"/>
          <w:sz w:val="24"/>
          <w:szCs w:val="24"/>
        </w:rPr>
        <w:t xml:space="preserve"> dostosowując wysokość sankcji do sytuacji faktycznej w jakiej doszło do naruszenia. Mając na uwadze charakter potencjalnych naruszeń</w:t>
      </w:r>
      <w:r w:rsidR="00C577CE">
        <w:rPr>
          <w:rFonts w:ascii="Times New Roman" w:hAnsi="Times New Roman"/>
          <w:sz w:val="24"/>
          <w:szCs w:val="24"/>
        </w:rPr>
        <w:t>,</w:t>
      </w:r>
      <w:r w:rsidRPr="00252AB0">
        <w:rPr>
          <w:rFonts w:ascii="Times New Roman" w:hAnsi="Times New Roman"/>
          <w:sz w:val="24"/>
          <w:szCs w:val="24"/>
        </w:rPr>
        <w:t xml:space="preserve"> przewidziano w</w:t>
      </w:r>
      <w:r w:rsidR="00C577CE">
        <w:rPr>
          <w:rFonts w:ascii="Times New Roman" w:hAnsi="Times New Roman"/>
          <w:sz w:val="24"/>
          <w:szCs w:val="24"/>
        </w:rPr>
        <w:t> </w:t>
      </w:r>
      <w:r w:rsidRPr="00252AB0">
        <w:rPr>
          <w:rFonts w:ascii="Times New Roman" w:hAnsi="Times New Roman"/>
          <w:sz w:val="24"/>
          <w:szCs w:val="24"/>
        </w:rPr>
        <w:t>ustawie mechanizm prewencji, zgodnie z którym przed wszczęciem postępowania w</w:t>
      </w:r>
      <w:r w:rsidR="00C577CE">
        <w:rPr>
          <w:rFonts w:ascii="Times New Roman" w:hAnsi="Times New Roman"/>
          <w:sz w:val="24"/>
          <w:szCs w:val="24"/>
        </w:rPr>
        <w:t> </w:t>
      </w:r>
      <w:r w:rsidRPr="00252AB0">
        <w:rPr>
          <w:rFonts w:ascii="Times New Roman" w:hAnsi="Times New Roman"/>
          <w:sz w:val="24"/>
          <w:szCs w:val="24"/>
        </w:rPr>
        <w:t>sprawie nałożenia kary pieniężnej, organ właściwy dla danego sektora może wezwać operatora usługi kluczowej do usunięcia naruszenia w wyznaczonym terminie, jeżeli przemawia za tym charakter naruszenia.</w:t>
      </w:r>
      <w:r w:rsidR="001E6B6C">
        <w:rPr>
          <w:rFonts w:ascii="Times New Roman" w:hAnsi="Times New Roman"/>
          <w:sz w:val="24"/>
          <w:szCs w:val="24"/>
        </w:rPr>
        <w:t xml:space="preserve"> </w:t>
      </w:r>
      <w:r w:rsidR="00C577CE">
        <w:rPr>
          <w:rFonts w:ascii="Times New Roman" w:hAnsi="Times New Roman"/>
          <w:sz w:val="24"/>
          <w:szCs w:val="24"/>
        </w:rPr>
        <w:t xml:space="preserve">Powyższa instytucja pozwoli </w:t>
      </w:r>
      <w:r w:rsidRPr="00252AB0">
        <w:rPr>
          <w:rFonts w:ascii="Times New Roman" w:hAnsi="Times New Roman"/>
          <w:sz w:val="24"/>
          <w:szCs w:val="24"/>
        </w:rPr>
        <w:t>na zdyscyplinowanie operatorów usług kluczowych w wypełnianiu sw</w:t>
      </w:r>
      <w:r w:rsidR="00A20AD2">
        <w:rPr>
          <w:rFonts w:ascii="Times New Roman" w:hAnsi="Times New Roman"/>
          <w:sz w:val="24"/>
          <w:szCs w:val="24"/>
        </w:rPr>
        <w:t>oich podstawowych obowiązków, a </w:t>
      </w:r>
      <w:r w:rsidRPr="00252AB0">
        <w:rPr>
          <w:rFonts w:ascii="Times New Roman" w:hAnsi="Times New Roman"/>
          <w:sz w:val="24"/>
          <w:szCs w:val="24"/>
        </w:rPr>
        <w:t xml:space="preserve">jednocześnie nie będzie generowało konieczności wszczynania postępowań administracyjnych i ich formalnego prowadzenia oraz zakończenia. </w:t>
      </w:r>
    </w:p>
    <w:p w:rsidR="00D36C4D"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Kodeks postępowania administracyjnego regul</w:t>
      </w:r>
      <w:r w:rsidR="00C2246A" w:rsidRPr="00252AB0">
        <w:rPr>
          <w:rFonts w:ascii="Times New Roman" w:hAnsi="Times New Roman"/>
          <w:sz w:val="24"/>
          <w:szCs w:val="24"/>
        </w:rPr>
        <w:t>uje</w:t>
      </w:r>
      <w:r w:rsidRPr="00252AB0">
        <w:rPr>
          <w:rFonts w:ascii="Times New Roman" w:hAnsi="Times New Roman"/>
          <w:sz w:val="24"/>
          <w:szCs w:val="24"/>
        </w:rPr>
        <w:t xml:space="preserve"> kwestie nakładania lub wymierzania administracyjnej kary pieniężnej lub udzielania ulg w jej wykonaniu.</w:t>
      </w:r>
      <w:r w:rsidR="001E6B6C">
        <w:rPr>
          <w:rFonts w:ascii="Times New Roman" w:hAnsi="Times New Roman"/>
          <w:sz w:val="24"/>
          <w:szCs w:val="24"/>
        </w:rPr>
        <w:t xml:space="preserve"> </w:t>
      </w:r>
      <w:r w:rsidRPr="00252AB0">
        <w:rPr>
          <w:rFonts w:ascii="Times New Roman" w:hAnsi="Times New Roman"/>
          <w:sz w:val="24"/>
          <w:szCs w:val="24"/>
        </w:rPr>
        <w:t>Z uwagi na powyższe w projekcie ustawy wskazano wprost, iż w sprawach administracyjnych kar pieniężnych nakładanych na operatorów usług kluczowych z</w:t>
      </w:r>
      <w:r w:rsidR="008B6A36">
        <w:rPr>
          <w:rFonts w:ascii="Times New Roman" w:hAnsi="Times New Roman"/>
          <w:sz w:val="24"/>
          <w:szCs w:val="24"/>
        </w:rPr>
        <w:t>astosowanie znajdzie d</w:t>
      </w:r>
      <w:r w:rsidR="00D331D4" w:rsidRPr="00252AB0">
        <w:rPr>
          <w:rFonts w:ascii="Times New Roman" w:hAnsi="Times New Roman"/>
          <w:sz w:val="24"/>
          <w:szCs w:val="24"/>
        </w:rPr>
        <w:t xml:space="preserve">ział IVa </w:t>
      </w:r>
      <w:r w:rsidRPr="00252AB0">
        <w:rPr>
          <w:rFonts w:ascii="Times New Roman" w:hAnsi="Times New Roman"/>
          <w:sz w:val="24"/>
          <w:szCs w:val="24"/>
        </w:rPr>
        <w:t>Kodeksu postępowania administracyjnego (</w:t>
      </w:r>
      <w:r w:rsidR="00416231" w:rsidRPr="00252AB0">
        <w:rPr>
          <w:rFonts w:ascii="Times New Roman" w:hAnsi="Times New Roman"/>
          <w:sz w:val="24"/>
          <w:szCs w:val="24"/>
        </w:rPr>
        <w:t xml:space="preserve">dalej: </w:t>
      </w:r>
      <w:r w:rsidRPr="00252AB0">
        <w:rPr>
          <w:rFonts w:ascii="Times New Roman" w:hAnsi="Times New Roman"/>
          <w:sz w:val="24"/>
          <w:szCs w:val="24"/>
        </w:rPr>
        <w:t>kpa)</w:t>
      </w:r>
      <w:r w:rsidRPr="00252AB0">
        <w:rPr>
          <w:rStyle w:val="Odwoanieprzypisudolnego"/>
          <w:rFonts w:ascii="Times New Roman" w:hAnsi="Times New Roman"/>
          <w:sz w:val="24"/>
          <w:szCs w:val="24"/>
        </w:rPr>
        <w:footnoteReference w:id="58"/>
      </w:r>
      <w:r w:rsidR="00252AB0">
        <w:rPr>
          <w:rFonts w:ascii="Times New Roman" w:hAnsi="Times New Roman"/>
          <w:sz w:val="24"/>
          <w:szCs w:val="24"/>
          <w:vertAlign w:val="superscript"/>
        </w:rPr>
        <w:t>)</w:t>
      </w:r>
      <w:r w:rsidRPr="00252AB0">
        <w:rPr>
          <w:rFonts w:ascii="Times New Roman" w:hAnsi="Times New Roman"/>
          <w:sz w:val="24"/>
          <w:szCs w:val="24"/>
        </w:rPr>
        <w:t xml:space="preserve">. </w:t>
      </w:r>
      <w:r w:rsidR="00C2246A" w:rsidRPr="00252AB0">
        <w:rPr>
          <w:rFonts w:ascii="Times New Roman" w:hAnsi="Times New Roman"/>
          <w:sz w:val="24"/>
          <w:szCs w:val="24"/>
        </w:rPr>
        <w:t>P</w:t>
      </w:r>
      <w:r w:rsidR="008B6A36">
        <w:rPr>
          <w:rFonts w:ascii="Times New Roman" w:hAnsi="Times New Roman"/>
          <w:sz w:val="24"/>
          <w:szCs w:val="24"/>
        </w:rPr>
        <w:t>rzepisy d</w:t>
      </w:r>
      <w:r w:rsidRPr="00252AB0">
        <w:rPr>
          <w:rFonts w:ascii="Times New Roman" w:hAnsi="Times New Roman"/>
          <w:sz w:val="24"/>
          <w:szCs w:val="24"/>
        </w:rPr>
        <w:t xml:space="preserve">ziału IVa </w:t>
      </w:r>
      <w:r w:rsidR="00416231" w:rsidRPr="00252AB0">
        <w:rPr>
          <w:rFonts w:ascii="Times New Roman" w:hAnsi="Times New Roman"/>
          <w:sz w:val="24"/>
          <w:szCs w:val="24"/>
        </w:rPr>
        <w:t xml:space="preserve">kpa </w:t>
      </w:r>
      <w:r w:rsidRPr="00252AB0">
        <w:rPr>
          <w:rFonts w:ascii="Times New Roman" w:hAnsi="Times New Roman"/>
          <w:sz w:val="24"/>
          <w:szCs w:val="24"/>
        </w:rPr>
        <w:t>w sposób kompleksowy regulują aspekty proceduralne nakładania i wymierzania administracyjnych kar pieniężnych</w:t>
      </w:r>
      <w:r w:rsidR="00C2246A" w:rsidRPr="00252AB0">
        <w:rPr>
          <w:rFonts w:ascii="Times New Roman" w:hAnsi="Times New Roman"/>
          <w:sz w:val="24"/>
          <w:szCs w:val="24"/>
        </w:rPr>
        <w:t>,</w:t>
      </w:r>
      <w:r w:rsidRPr="00252AB0">
        <w:rPr>
          <w:rFonts w:ascii="Times New Roman" w:hAnsi="Times New Roman"/>
          <w:sz w:val="24"/>
          <w:szCs w:val="24"/>
        </w:rPr>
        <w:t xml:space="preserve"> ale też kwestie o charakterze materialnym. Co najistotniejsze z pun</w:t>
      </w:r>
      <w:r w:rsidR="008B6A36">
        <w:rPr>
          <w:rFonts w:ascii="Times New Roman" w:hAnsi="Times New Roman"/>
          <w:sz w:val="24"/>
          <w:szCs w:val="24"/>
        </w:rPr>
        <w:t>ktu widzenia niniejszej ustawy d</w:t>
      </w:r>
      <w:r w:rsidRPr="00252AB0">
        <w:rPr>
          <w:rFonts w:ascii="Times New Roman" w:hAnsi="Times New Roman"/>
          <w:sz w:val="24"/>
          <w:szCs w:val="24"/>
        </w:rPr>
        <w:t xml:space="preserve">ział IVa </w:t>
      </w:r>
      <w:r w:rsidR="00416231" w:rsidRPr="00252AB0">
        <w:rPr>
          <w:rFonts w:ascii="Times New Roman" w:hAnsi="Times New Roman"/>
          <w:sz w:val="24"/>
          <w:szCs w:val="24"/>
        </w:rPr>
        <w:t xml:space="preserve">kpa </w:t>
      </w:r>
      <w:r w:rsidRPr="00252AB0">
        <w:rPr>
          <w:rFonts w:ascii="Times New Roman" w:hAnsi="Times New Roman"/>
          <w:sz w:val="24"/>
          <w:szCs w:val="24"/>
        </w:rPr>
        <w:t xml:space="preserve">zawiera rozbudowany katalog przesłanek wymiaru administracyjnej kary pieniężnej. </w:t>
      </w:r>
    </w:p>
    <w:p w:rsidR="00D36C4D"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Należy wskazać, że w rozdziale 1</w:t>
      </w:r>
      <w:r w:rsidR="00234597" w:rsidRPr="00252AB0">
        <w:rPr>
          <w:rFonts w:ascii="Times New Roman" w:hAnsi="Times New Roman"/>
          <w:sz w:val="24"/>
          <w:szCs w:val="24"/>
        </w:rPr>
        <w:t>4</w:t>
      </w:r>
      <w:r w:rsidRPr="00252AB0">
        <w:rPr>
          <w:rFonts w:ascii="Times New Roman" w:hAnsi="Times New Roman"/>
          <w:sz w:val="24"/>
          <w:szCs w:val="24"/>
        </w:rPr>
        <w:t xml:space="preserve"> przewidziano wyłącznie przepisy regulujące przesłanki (rodzaje naruszeń) oraz wysokość kar administracyjnych. Wskazano także na tryb ich nakładania i wymierzenia. Zagadnienia działania organów właściwych dla danego sektora prze</w:t>
      </w:r>
      <w:r w:rsidR="00C577CE">
        <w:rPr>
          <w:rFonts w:ascii="Times New Roman" w:hAnsi="Times New Roman"/>
          <w:sz w:val="24"/>
          <w:szCs w:val="24"/>
        </w:rPr>
        <w:t>d zainicjowaniem wszczęcia postę</w:t>
      </w:r>
      <w:r w:rsidRPr="00252AB0">
        <w:rPr>
          <w:rFonts w:ascii="Times New Roman" w:hAnsi="Times New Roman"/>
          <w:sz w:val="24"/>
          <w:szCs w:val="24"/>
        </w:rPr>
        <w:t xml:space="preserve">powania w celu nałożenia kary administracyjnej regulują przepisy całej ustawy, w tym w szczególności przepisy rozdziału </w:t>
      </w:r>
      <w:r w:rsidR="00C2246A" w:rsidRPr="00252AB0">
        <w:rPr>
          <w:rFonts w:ascii="Times New Roman" w:hAnsi="Times New Roman"/>
          <w:sz w:val="24"/>
          <w:szCs w:val="24"/>
        </w:rPr>
        <w:t>11</w:t>
      </w:r>
      <w:r w:rsidRPr="00252AB0">
        <w:rPr>
          <w:rFonts w:ascii="Times New Roman" w:hAnsi="Times New Roman"/>
          <w:sz w:val="24"/>
          <w:szCs w:val="24"/>
        </w:rPr>
        <w:t xml:space="preserve"> </w:t>
      </w:r>
      <w:r w:rsidR="00C2246A" w:rsidRPr="00252AB0">
        <w:rPr>
          <w:rFonts w:ascii="Times New Roman" w:hAnsi="Times New Roman"/>
          <w:sz w:val="24"/>
          <w:szCs w:val="24"/>
        </w:rPr>
        <w:t>dotyczącego n</w:t>
      </w:r>
      <w:r w:rsidRPr="00252AB0">
        <w:rPr>
          <w:rFonts w:ascii="Times New Roman" w:hAnsi="Times New Roman"/>
          <w:sz w:val="24"/>
          <w:szCs w:val="24"/>
        </w:rPr>
        <w:t>adz</w:t>
      </w:r>
      <w:r w:rsidR="00C2246A" w:rsidRPr="00252AB0">
        <w:rPr>
          <w:rFonts w:ascii="Times New Roman" w:hAnsi="Times New Roman"/>
          <w:sz w:val="24"/>
          <w:szCs w:val="24"/>
        </w:rPr>
        <w:t>oru</w:t>
      </w:r>
      <w:r w:rsidRPr="00252AB0">
        <w:rPr>
          <w:rFonts w:ascii="Times New Roman" w:hAnsi="Times New Roman"/>
          <w:sz w:val="24"/>
          <w:szCs w:val="24"/>
        </w:rPr>
        <w:t xml:space="preserve"> i kontrol</w:t>
      </w:r>
      <w:r w:rsidR="00C2246A" w:rsidRPr="00252AB0">
        <w:rPr>
          <w:rFonts w:ascii="Times New Roman" w:hAnsi="Times New Roman"/>
          <w:sz w:val="24"/>
          <w:szCs w:val="24"/>
        </w:rPr>
        <w:t>i</w:t>
      </w:r>
      <w:r w:rsidRPr="00252AB0">
        <w:rPr>
          <w:rFonts w:ascii="Times New Roman" w:hAnsi="Times New Roman"/>
          <w:sz w:val="24"/>
          <w:szCs w:val="24"/>
        </w:rPr>
        <w:t xml:space="preserve">. </w:t>
      </w:r>
    </w:p>
    <w:p w:rsidR="00D36C4D" w:rsidRPr="00252AB0" w:rsidRDefault="00967A9E" w:rsidP="00A270A1">
      <w:pPr>
        <w:spacing w:before="120" w:after="0" w:line="360" w:lineRule="auto"/>
        <w:jc w:val="both"/>
        <w:rPr>
          <w:rFonts w:ascii="Times New Roman" w:hAnsi="Times New Roman"/>
          <w:b/>
          <w:sz w:val="24"/>
          <w:szCs w:val="24"/>
        </w:rPr>
      </w:pPr>
      <w:r w:rsidRPr="00252AB0">
        <w:rPr>
          <w:rFonts w:ascii="Times New Roman" w:hAnsi="Times New Roman"/>
          <w:b/>
          <w:sz w:val="24"/>
          <w:szCs w:val="24"/>
        </w:rPr>
        <w:t>Rozdział 1</w:t>
      </w:r>
      <w:r w:rsidR="00AE49A3" w:rsidRPr="00252AB0">
        <w:rPr>
          <w:rFonts w:ascii="Times New Roman" w:hAnsi="Times New Roman"/>
          <w:b/>
          <w:sz w:val="24"/>
          <w:szCs w:val="24"/>
        </w:rPr>
        <w:t>5</w:t>
      </w:r>
      <w:r w:rsidRPr="00252AB0">
        <w:rPr>
          <w:rFonts w:ascii="Times New Roman" w:hAnsi="Times New Roman"/>
          <w:b/>
          <w:sz w:val="24"/>
          <w:szCs w:val="24"/>
        </w:rPr>
        <w:t>: Zmiany w przepisach obowiązujących, przepisy przejściowe, dostosowujące i końcowe</w:t>
      </w:r>
    </w:p>
    <w:p w:rsidR="00D36C4D"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bCs/>
          <w:sz w:val="24"/>
          <w:szCs w:val="24"/>
        </w:rPr>
        <w:t xml:space="preserve">W art. </w:t>
      </w:r>
      <w:r w:rsidR="00234597" w:rsidRPr="00252AB0">
        <w:rPr>
          <w:rFonts w:ascii="Times New Roman" w:hAnsi="Times New Roman"/>
          <w:bCs/>
          <w:sz w:val="24"/>
          <w:szCs w:val="24"/>
        </w:rPr>
        <w:t>83</w:t>
      </w:r>
      <w:r w:rsidRPr="00252AB0">
        <w:rPr>
          <w:rFonts w:ascii="Times New Roman" w:hAnsi="Times New Roman"/>
          <w:bCs/>
          <w:sz w:val="24"/>
          <w:szCs w:val="24"/>
        </w:rPr>
        <w:t xml:space="preserve"> projektu ustawy zawarto regułę wydatkową zgodnie z art.</w:t>
      </w:r>
      <w:r w:rsidR="00A20AD2">
        <w:rPr>
          <w:rFonts w:ascii="Times New Roman" w:hAnsi="Times New Roman"/>
          <w:bCs/>
          <w:sz w:val="24"/>
          <w:szCs w:val="24"/>
        </w:rPr>
        <w:t xml:space="preserve"> 50 ustawy o </w:t>
      </w:r>
      <w:r w:rsidRPr="00252AB0">
        <w:rPr>
          <w:rFonts w:ascii="Times New Roman" w:hAnsi="Times New Roman"/>
          <w:bCs/>
          <w:sz w:val="24"/>
          <w:szCs w:val="24"/>
        </w:rPr>
        <w:t xml:space="preserve">finansach publicznych. Wskazane kwoty zostały oparte na zawartych w dołączonej do projektu ocenie skutków regulacji i wskazują one różnice w wydatkach budżetu państwa w stosunku do kwot zaplanowanych w ustawie budżetowej. </w:t>
      </w:r>
      <w:r w:rsidR="00416231" w:rsidRPr="00252AB0">
        <w:rPr>
          <w:rFonts w:ascii="Times New Roman" w:hAnsi="Times New Roman"/>
          <w:bCs/>
          <w:sz w:val="24"/>
          <w:szCs w:val="24"/>
        </w:rPr>
        <w:t>Wskazano kilka możliwych mechanizmów korygujących, w zależności od zadań ustawowych i sytuacji prawnej dysponenta części budżetowej.</w:t>
      </w:r>
      <w:r w:rsidR="00AD3ABB" w:rsidRPr="00252AB0">
        <w:rPr>
          <w:rFonts w:ascii="Times New Roman" w:hAnsi="Times New Roman"/>
          <w:bCs/>
          <w:sz w:val="24"/>
          <w:szCs w:val="24"/>
        </w:rPr>
        <w:t xml:space="preserve"> Zgodnie </w:t>
      </w:r>
      <w:r w:rsidR="00A20AD2">
        <w:rPr>
          <w:rFonts w:ascii="Times New Roman" w:hAnsi="Times New Roman"/>
          <w:bCs/>
          <w:sz w:val="24"/>
          <w:szCs w:val="24"/>
        </w:rPr>
        <w:t>z art. 50 ust. 6 pkt 8 ustawy o </w:t>
      </w:r>
      <w:r w:rsidR="00AD3ABB" w:rsidRPr="00252AB0">
        <w:rPr>
          <w:rFonts w:ascii="Times New Roman" w:hAnsi="Times New Roman"/>
          <w:bCs/>
          <w:sz w:val="24"/>
          <w:szCs w:val="24"/>
        </w:rPr>
        <w:t>finansach publicznych, nie uwzględniono wydatków dla części – obrona narodowa.</w:t>
      </w:r>
    </w:p>
    <w:p w:rsidR="0026489E" w:rsidRPr="00252AB0" w:rsidRDefault="00396A12" w:rsidP="00A270A1">
      <w:pPr>
        <w:spacing w:before="120" w:after="0" w:line="360" w:lineRule="auto"/>
        <w:jc w:val="both"/>
        <w:rPr>
          <w:rFonts w:ascii="Times New Roman" w:hAnsi="Times New Roman"/>
          <w:bCs/>
          <w:sz w:val="24"/>
          <w:szCs w:val="24"/>
        </w:rPr>
      </w:pPr>
      <w:r>
        <w:rPr>
          <w:rFonts w:ascii="Times New Roman" w:hAnsi="Times New Roman"/>
          <w:bCs/>
          <w:sz w:val="24"/>
          <w:szCs w:val="24"/>
        </w:rPr>
        <w:t>O</w:t>
      </w:r>
      <w:r w:rsidR="00967A9E" w:rsidRPr="00252AB0">
        <w:rPr>
          <w:rFonts w:ascii="Times New Roman" w:hAnsi="Times New Roman"/>
          <w:bCs/>
          <w:sz w:val="24"/>
          <w:szCs w:val="24"/>
        </w:rPr>
        <w:t xml:space="preserve">peratorzy usług kluczowych realizują </w:t>
      </w:r>
      <w:r w:rsidR="00234597" w:rsidRPr="00252AB0">
        <w:rPr>
          <w:rFonts w:ascii="Times New Roman" w:hAnsi="Times New Roman"/>
          <w:bCs/>
          <w:sz w:val="24"/>
          <w:szCs w:val="24"/>
        </w:rPr>
        <w:t xml:space="preserve">niektóre </w:t>
      </w:r>
      <w:r w:rsidR="00967A9E" w:rsidRPr="00252AB0">
        <w:rPr>
          <w:rFonts w:ascii="Times New Roman" w:hAnsi="Times New Roman"/>
          <w:bCs/>
          <w:sz w:val="24"/>
          <w:szCs w:val="24"/>
        </w:rPr>
        <w:t xml:space="preserve">obowiązki związane z </w:t>
      </w:r>
      <w:r w:rsidR="000125D0" w:rsidRPr="00252AB0">
        <w:rPr>
          <w:rFonts w:ascii="Times New Roman" w:hAnsi="Times New Roman"/>
          <w:bCs/>
          <w:sz w:val="24"/>
          <w:szCs w:val="24"/>
        </w:rPr>
        <w:t xml:space="preserve">ustawą </w:t>
      </w:r>
      <w:r w:rsidR="00967A9E" w:rsidRPr="00252AB0">
        <w:rPr>
          <w:rFonts w:ascii="Times New Roman" w:hAnsi="Times New Roman"/>
          <w:bCs/>
          <w:sz w:val="24"/>
          <w:szCs w:val="24"/>
        </w:rPr>
        <w:t>w terminie 6 miesięcy</w:t>
      </w:r>
      <w:r w:rsidR="00967A9E" w:rsidRPr="00252AB0">
        <w:rPr>
          <w:rFonts w:ascii="Times New Roman" w:eastAsia="Times New Roman" w:hAnsi="Times New Roman"/>
          <w:sz w:val="24"/>
          <w:szCs w:val="24"/>
          <w:lang w:eastAsia="pl-PL"/>
        </w:rPr>
        <w:t xml:space="preserve"> </w:t>
      </w:r>
      <w:r w:rsidR="00967A9E" w:rsidRPr="00252AB0">
        <w:rPr>
          <w:rFonts w:ascii="Times New Roman" w:hAnsi="Times New Roman"/>
          <w:bCs/>
          <w:sz w:val="24"/>
          <w:szCs w:val="24"/>
        </w:rPr>
        <w:t>od dnia otrzymania decyzji o uznaniu za operatora usługi kluczowej. Inne obowiązki związane z wdrożeniem systemu bezpieczeństwa mają być realizowane przez operator</w:t>
      </w:r>
      <w:r w:rsidR="00A20AD2">
        <w:rPr>
          <w:rFonts w:ascii="Times New Roman" w:hAnsi="Times New Roman"/>
          <w:bCs/>
          <w:sz w:val="24"/>
          <w:szCs w:val="24"/>
        </w:rPr>
        <w:t>a usługi kluczowej w terminie 3 </w:t>
      </w:r>
      <w:r w:rsidR="00967A9E" w:rsidRPr="00252AB0">
        <w:rPr>
          <w:rFonts w:ascii="Times New Roman" w:hAnsi="Times New Roman"/>
          <w:bCs/>
          <w:sz w:val="24"/>
          <w:szCs w:val="24"/>
        </w:rPr>
        <w:t>miesięcy od dnia otrzymania decyzji o uznaniu za operatora usługi kluczowej.</w:t>
      </w:r>
      <w:r w:rsidR="0026489E" w:rsidRPr="00252AB0">
        <w:rPr>
          <w:rFonts w:ascii="Times New Roman" w:hAnsi="Times New Roman"/>
          <w:sz w:val="24"/>
          <w:szCs w:val="24"/>
        </w:rPr>
        <w:t xml:space="preserve"> </w:t>
      </w:r>
      <w:r w:rsidR="0026489E" w:rsidRPr="00252AB0">
        <w:rPr>
          <w:rFonts w:ascii="Times New Roman" w:hAnsi="Times New Roman"/>
          <w:bCs/>
          <w:sz w:val="24"/>
          <w:szCs w:val="24"/>
        </w:rPr>
        <w:t>Ustawa wprowadza również przepisy przejściowe umożliwiające sprawną realizację obowiązków sprawozdawczych w pierwszym roku obowiązywania ustawy wobec Komisji Europejskiej i Grupy Współpracy. W przypadku systemu tel</w:t>
      </w:r>
      <w:r w:rsidR="00C577CE">
        <w:rPr>
          <w:rFonts w:ascii="Times New Roman" w:hAnsi="Times New Roman"/>
          <w:bCs/>
          <w:sz w:val="24"/>
          <w:szCs w:val="24"/>
        </w:rPr>
        <w:t xml:space="preserve">einformatycznego, o którym </w:t>
      </w:r>
      <w:r w:rsidR="0026489E" w:rsidRPr="00252AB0">
        <w:rPr>
          <w:rFonts w:ascii="Times New Roman" w:hAnsi="Times New Roman"/>
          <w:bCs/>
          <w:sz w:val="24"/>
          <w:szCs w:val="24"/>
        </w:rPr>
        <w:t>mowa w art. 46, przewidziane jest uruchomienie systemu do eksploatacji z</w:t>
      </w:r>
      <w:r w:rsidR="00C577CE">
        <w:rPr>
          <w:rFonts w:ascii="Times New Roman" w:hAnsi="Times New Roman"/>
          <w:bCs/>
          <w:sz w:val="24"/>
          <w:szCs w:val="24"/>
        </w:rPr>
        <w:t> </w:t>
      </w:r>
      <w:r w:rsidR="0026489E" w:rsidRPr="00252AB0">
        <w:rPr>
          <w:rFonts w:ascii="Times New Roman" w:hAnsi="Times New Roman"/>
          <w:bCs/>
          <w:sz w:val="24"/>
          <w:szCs w:val="24"/>
        </w:rPr>
        <w:t xml:space="preserve">dniem 1 stycznia 2021 r. </w:t>
      </w:r>
    </w:p>
    <w:p w:rsidR="00D36C4D"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Projekt ustawy będzie miał wpływ na sytuację małych i średnich przedsiębiorców świadczących usługi kluczowe, jeżeli zostanie w st</w:t>
      </w:r>
      <w:r w:rsidR="00A20AD2">
        <w:rPr>
          <w:rFonts w:ascii="Times New Roman" w:hAnsi="Times New Roman"/>
          <w:sz w:val="24"/>
          <w:szCs w:val="24"/>
        </w:rPr>
        <w:t>osunku do nich wydana decyzja o </w:t>
      </w:r>
      <w:r w:rsidRPr="00252AB0">
        <w:rPr>
          <w:rFonts w:ascii="Times New Roman" w:hAnsi="Times New Roman"/>
          <w:sz w:val="24"/>
          <w:szCs w:val="24"/>
        </w:rPr>
        <w:t>uznaniu za operatora usługi kluczowej oraz średnich przedsiębiorców świadczących usługi cyfrowe. Projekt nie będzie miał wpływu na mikroprzedsiębiorców i małych przedsiębiorców świadczących usługi cyfrowe. Szczegółowy wpływ regulacji zawartych w projekcie przedstawiono w pkt 4 oceny skutków regulacji. W projekcie przewidziano możliwość nakładania kar pieniężnych na operatorów usług kluczowych w przypadku naruszenia przepisów ustawy.</w:t>
      </w:r>
    </w:p>
    <w:p w:rsidR="00B23516" w:rsidRPr="00252AB0" w:rsidRDefault="00967A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Ustawa zawiera przepisy zmieniające do ustawy z d</w:t>
      </w:r>
      <w:r w:rsidR="00C577CE">
        <w:rPr>
          <w:rFonts w:ascii="Times New Roman" w:hAnsi="Times New Roman"/>
          <w:sz w:val="24"/>
          <w:szCs w:val="24"/>
        </w:rPr>
        <w:t xml:space="preserve">nia </w:t>
      </w:r>
      <w:r w:rsidR="00A20AD2">
        <w:rPr>
          <w:rFonts w:ascii="Times New Roman" w:hAnsi="Times New Roman"/>
          <w:sz w:val="24"/>
          <w:szCs w:val="24"/>
        </w:rPr>
        <w:t>7 września 1991</w:t>
      </w:r>
      <w:r w:rsidR="00C577CE">
        <w:rPr>
          <w:rFonts w:ascii="Times New Roman" w:hAnsi="Times New Roman"/>
          <w:sz w:val="24"/>
          <w:szCs w:val="24"/>
        </w:rPr>
        <w:t xml:space="preserve"> r. o </w:t>
      </w:r>
      <w:r w:rsidRPr="00252AB0">
        <w:rPr>
          <w:rFonts w:ascii="Times New Roman" w:hAnsi="Times New Roman"/>
          <w:sz w:val="24"/>
          <w:szCs w:val="24"/>
        </w:rPr>
        <w:t>systemie oświaty</w:t>
      </w:r>
      <w:r w:rsidR="0026489E" w:rsidRPr="00252AB0">
        <w:rPr>
          <w:rFonts w:ascii="Times New Roman" w:hAnsi="Times New Roman"/>
          <w:sz w:val="24"/>
          <w:szCs w:val="24"/>
        </w:rPr>
        <w:t xml:space="preserve"> oraz </w:t>
      </w:r>
      <w:r w:rsidRPr="00252AB0">
        <w:rPr>
          <w:rFonts w:ascii="Times New Roman" w:hAnsi="Times New Roman"/>
          <w:sz w:val="24"/>
          <w:szCs w:val="24"/>
        </w:rPr>
        <w:t>ustawy z dnia 16 lipca 2004 r. – Prawo telekomunikacyjne</w:t>
      </w:r>
      <w:r w:rsidR="00B23516" w:rsidRPr="00252AB0">
        <w:rPr>
          <w:rFonts w:ascii="Times New Roman" w:hAnsi="Times New Roman"/>
          <w:sz w:val="24"/>
          <w:szCs w:val="24"/>
        </w:rPr>
        <w:t xml:space="preserve">. </w:t>
      </w:r>
      <w:r w:rsidRPr="00252AB0">
        <w:rPr>
          <w:rFonts w:ascii="Times New Roman" w:hAnsi="Times New Roman"/>
          <w:sz w:val="24"/>
          <w:szCs w:val="24"/>
        </w:rPr>
        <w:t xml:space="preserve">Zamierzeniem zmian w ustawie </w:t>
      </w:r>
      <w:r w:rsidR="00C577CE">
        <w:rPr>
          <w:rFonts w:ascii="Times New Roman" w:hAnsi="Times New Roman"/>
          <w:sz w:val="24"/>
          <w:szCs w:val="24"/>
        </w:rPr>
        <w:t xml:space="preserve">– </w:t>
      </w:r>
      <w:r w:rsidRPr="00252AB0">
        <w:rPr>
          <w:rFonts w:ascii="Times New Roman" w:hAnsi="Times New Roman"/>
          <w:sz w:val="24"/>
          <w:szCs w:val="24"/>
        </w:rPr>
        <w:t>Prawo telekomunikacyjne jest włączenie Prezesa UKE w</w:t>
      </w:r>
      <w:r w:rsidR="00C577CE">
        <w:rPr>
          <w:rFonts w:ascii="Times New Roman" w:hAnsi="Times New Roman"/>
          <w:sz w:val="24"/>
          <w:szCs w:val="24"/>
        </w:rPr>
        <w:t> </w:t>
      </w:r>
      <w:r w:rsidRPr="00252AB0">
        <w:rPr>
          <w:rFonts w:ascii="Times New Roman" w:hAnsi="Times New Roman"/>
          <w:sz w:val="24"/>
          <w:szCs w:val="24"/>
        </w:rPr>
        <w:t xml:space="preserve">przekazywanie informacji o naruszeniu bezpieczeństwa lub integralności sieci lub usług, które miało istotny wpływ na funkcjonowanie sieci lub usług u przedsiębiorców telekomunikacyjnych na potrzeby wymiany informacji w ramach krajowego systemu cyberbezpieczeństwa, o którym mowa w niniejszej ustawie. </w:t>
      </w:r>
    </w:p>
    <w:p w:rsidR="007C692E" w:rsidRPr="00252AB0" w:rsidRDefault="000B660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Podstawą projektowanej nowelizacji ustawy </w:t>
      </w:r>
      <w:r w:rsidR="008B6A36">
        <w:rPr>
          <w:rFonts w:ascii="Times New Roman" w:hAnsi="Times New Roman"/>
          <w:sz w:val="24"/>
          <w:szCs w:val="24"/>
        </w:rPr>
        <w:t xml:space="preserve">z dnia 7 września 1991 r. </w:t>
      </w:r>
      <w:r w:rsidRPr="00252AB0">
        <w:rPr>
          <w:rFonts w:ascii="Times New Roman" w:hAnsi="Times New Roman"/>
          <w:sz w:val="24"/>
          <w:szCs w:val="24"/>
        </w:rPr>
        <w:t>o system</w:t>
      </w:r>
      <w:r w:rsidR="00A20AD2">
        <w:rPr>
          <w:rFonts w:ascii="Times New Roman" w:hAnsi="Times New Roman"/>
          <w:sz w:val="24"/>
          <w:szCs w:val="24"/>
        </w:rPr>
        <w:t>ie oświaty są cele postawione w </w:t>
      </w:r>
      <w:r w:rsidRPr="00252AB0">
        <w:rPr>
          <w:rFonts w:ascii="Times New Roman" w:hAnsi="Times New Roman"/>
          <w:sz w:val="24"/>
          <w:szCs w:val="24"/>
        </w:rPr>
        <w:t>Krajowych Ramach Polityki Cyberbezpieczeństwa Rzeczypospolitej Polskiej na lata 2017–2022. Jednym z nich jest cel szczegółowy 3 – Zwiększanie potencjału narodowego oraz kompetencji w zakresie bezpiec</w:t>
      </w:r>
      <w:r w:rsidR="00A20AD2">
        <w:rPr>
          <w:rFonts w:ascii="Times New Roman" w:hAnsi="Times New Roman"/>
          <w:sz w:val="24"/>
          <w:szCs w:val="24"/>
        </w:rPr>
        <w:t>zeństwa w</w:t>
      </w:r>
      <w:r w:rsidR="0044392B">
        <w:rPr>
          <w:rFonts w:ascii="Times New Roman" w:hAnsi="Times New Roman"/>
          <w:sz w:val="24"/>
          <w:szCs w:val="24"/>
        </w:rPr>
        <w:t> </w:t>
      </w:r>
      <w:r w:rsidR="00A20AD2">
        <w:rPr>
          <w:rFonts w:ascii="Times New Roman" w:hAnsi="Times New Roman"/>
          <w:sz w:val="24"/>
          <w:szCs w:val="24"/>
        </w:rPr>
        <w:t>cyberprzestrzeni, a</w:t>
      </w:r>
      <w:r w:rsidR="0044392B">
        <w:rPr>
          <w:rFonts w:ascii="Times New Roman" w:hAnsi="Times New Roman"/>
          <w:sz w:val="24"/>
          <w:szCs w:val="24"/>
        </w:rPr>
        <w:t xml:space="preserve"> w </w:t>
      </w:r>
      <w:r w:rsidRPr="00252AB0">
        <w:rPr>
          <w:rFonts w:ascii="Times New Roman" w:hAnsi="Times New Roman"/>
          <w:sz w:val="24"/>
          <w:szCs w:val="24"/>
        </w:rPr>
        <w:t>ramach tego celu pkt 5: Stworzenie warunków do bez</w:t>
      </w:r>
      <w:r w:rsidR="00A20AD2">
        <w:rPr>
          <w:rFonts w:ascii="Times New Roman" w:hAnsi="Times New Roman"/>
          <w:sz w:val="24"/>
          <w:szCs w:val="24"/>
        </w:rPr>
        <w:t>piecznego korzystania z </w:t>
      </w:r>
      <w:r w:rsidRPr="00252AB0">
        <w:rPr>
          <w:rFonts w:ascii="Times New Roman" w:hAnsi="Times New Roman"/>
          <w:sz w:val="24"/>
          <w:szCs w:val="24"/>
        </w:rPr>
        <w:t>cyberprzestrzeni przez obywateli. Zakłada on m.in. rozpoczynanie już na etapie kształcenia wczesnoszkolnego edukacji w zakresie cyberbezpieczeństwa oraz opracowanie i wdrożenie zmian do podstaw programowych nauczania tematyki bezpiecznego korzystania z cyberprzestrzeni</w:t>
      </w:r>
      <w:r w:rsidR="00A20AD2">
        <w:rPr>
          <w:rFonts w:ascii="Times New Roman" w:hAnsi="Times New Roman"/>
          <w:sz w:val="24"/>
          <w:szCs w:val="24"/>
        </w:rPr>
        <w:t>. Cel ten został uwzględniony w </w:t>
      </w:r>
      <w:r w:rsidRPr="00252AB0">
        <w:rPr>
          <w:rFonts w:ascii="Times New Roman" w:hAnsi="Times New Roman"/>
          <w:sz w:val="24"/>
          <w:szCs w:val="24"/>
        </w:rPr>
        <w:t>rozporządzeniu Ministra Edukacji Narodowej z dnia 14 lutego 2017 r. w sprawie podstawy programowej wychowania przedszkolnego oraz podstawy programowej kształcenia ogólnego dla szkoły pods</w:t>
      </w:r>
      <w:r w:rsidR="00A20AD2">
        <w:rPr>
          <w:rFonts w:ascii="Times New Roman" w:hAnsi="Times New Roman"/>
          <w:sz w:val="24"/>
          <w:szCs w:val="24"/>
        </w:rPr>
        <w:t>tawowej, w tym dla uczniów z </w:t>
      </w:r>
      <w:r w:rsidRPr="00252AB0">
        <w:rPr>
          <w:rFonts w:ascii="Times New Roman" w:hAnsi="Times New Roman"/>
          <w:sz w:val="24"/>
          <w:szCs w:val="24"/>
        </w:rPr>
        <w:t>niepełnosprawnością intelektualną w stopniu umiarkowanym lub znacznym, kształcenia ogólnego dla branżowej szkoły I stopnia, kształcenia ogólnego dla szkoły specjalnej przysposabiającej do pracy oraz kształcenia ogólnego dla szkoły policealnej (Dz. U. poz. 356) oraz w rozporządzeniu Minist</w:t>
      </w:r>
      <w:r w:rsidR="00A20AD2">
        <w:rPr>
          <w:rFonts w:ascii="Times New Roman" w:hAnsi="Times New Roman"/>
          <w:sz w:val="24"/>
          <w:szCs w:val="24"/>
        </w:rPr>
        <w:t>ra Edukacji Narodowej z dnia 30 </w:t>
      </w:r>
      <w:r w:rsidRPr="00252AB0">
        <w:rPr>
          <w:rFonts w:ascii="Times New Roman" w:hAnsi="Times New Roman"/>
          <w:sz w:val="24"/>
          <w:szCs w:val="24"/>
        </w:rPr>
        <w:t>stycznia 2018 r. w sprawie podstawy programowej kształcenia ogólnego dla liceum ogólnokształcącego, technikum oraz branżowej szkoły II stopnia (Dz. U. poz. 467). Uwzględnia on również podnoszenie kompetencji i umiejętności nauczycieli w zakresie edukacji informatycznej. Działaniom tym towarzyszą z</w:t>
      </w:r>
      <w:r w:rsidR="00A20AD2">
        <w:rPr>
          <w:rFonts w:ascii="Times New Roman" w:hAnsi="Times New Roman"/>
          <w:sz w:val="24"/>
          <w:szCs w:val="24"/>
        </w:rPr>
        <w:t>miany w systemie doskonalenia i </w:t>
      </w:r>
      <w:r w:rsidRPr="00252AB0">
        <w:rPr>
          <w:rFonts w:ascii="Times New Roman" w:hAnsi="Times New Roman"/>
          <w:sz w:val="24"/>
          <w:szCs w:val="24"/>
        </w:rPr>
        <w:t>kształcenia nauczycieli.</w:t>
      </w:r>
    </w:p>
    <w:p w:rsidR="0026489E" w:rsidRPr="00252AB0" w:rsidRDefault="0026489E"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Zmiany w ustawie o zarządzaniu kryzysowym mają z kolei na celu ograniczenie obowiązków w zakresie przygotowania dokumentacji w zakresie cyberbezpieczeństwa, w przypadku gdy właściciele, posiadacze samoistni i zależni obiektów, instalacji lub urządzeń wchodzących w skład infrastruktury krytycznej ujętych w wykazie, o którym mowa w ustawie o zarządzaniu kryzysowym</w:t>
      </w:r>
      <w:r w:rsidR="00C577CE">
        <w:rPr>
          <w:rFonts w:ascii="Times New Roman" w:hAnsi="Times New Roman"/>
          <w:sz w:val="24"/>
          <w:szCs w:val="24"/>
        </w:rPr>
        <w:t>,</w:t>
      </w:r>
      <w:r w:rsidRPr="00252AB0">
        <w:rPr>
          <w:rFonts w:ascii="Times New Roman" w:hAnsi="Times New Roman"/>
          <w:sz w:val="24"/>
          <w:szCs w:val="24"/>
        </w:rPr>
        <w:t xml:space="preserve"> są jednocześnie operatorami usług kluczowych oraz posiadają zaakceptowane przez Dyrektora RCB plany ochrony infrastruktury krytycznej. Przepisy zmieniające ustawę o zarządzaniu kryzysowym mają również na celu umocowanie odpowiednio Zespołu do spraw Incydentów Krytycznych, oraz określają sposób przygotowywania wkładu w zakresie cyberbezpieczeństwa przez Pełnomocnika Rządu do spraw Cyberbezpieczeństwa do raportu o zagrożeniach bezpieczeństwa państwa. </w:t>
      </w:r>
    </w:p>
    <w:p w:rsidR="00B23516" w:rsidRPr="00252AB0" w:rsidRDefault="00B2351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Projekt ustawy o krajowym systemie cyberbezpieczeństwa jest zgodny z prawem Unii Europejskiej. </w:t>
      </w:r>
    </w:p>
    <w:p w:rsidR="00B23516" w:rsidRPr="00252AB0" w:rsidRDefault="00B23516" w:rsidP="00A270A1">
      <w:pPr>
        <w:spacing w:before="120" w:after="0" w:line="360" w:lineRule="auto"/>
        <w:jc w:val="both"/>
        <w:rPr>
          <w:rFonts w:ascii="Times New Roman" w:hAnsi="Times New Roman"/>
          <w:bCs/>
          <w:sz w:val="24"/>
          <w:szCs w:val="24"/>
        </w:rPr>
      </w:pPr>
      <w:r w:rsidRPr="00252AB0">
        <w:rPr>
          <w:rFonts w:ascii="Times New Roman" w:hAnsi="Times New Roman"/>
          <w:bCs/>
          <w:sz w:val="24"/>
          <w:szCs w:val="24"/>
        </w:rPr>
        <w:t>Projektowana regulacja nie zawiera przepisów technicznych w rozumieniu rozporządzenia Rady Ministrów z dnia 23 grudnia 2002 r. w sprawie sposobu funkcjonowania krajowego systemu notyfikacji nor</w:t>
      </w:r>
      <w:r w:rsidR="00A20AD2">
        <w:rPr>
          <w:rFonts w:ascii="Times New Roman" w:hAnsi="Times New Roman"/>
          <w:bCs/>
          <w:sz w:val="24"/>
          <w:szCs w:val="24"/>
        </w:rPr>
        <w:t>m i aktów prawnych (Dz. U. poz. </w:t>
      </w:r>
      <w:r w:rsidRPr="00252AB0">
        <w:rPr>
          <w:rFonts w:ascii="Times New Roman" w:hAnsi="Times New Roman"/>
          <w:bCs/>
          <w:sz w:val="24"/>
          <w:szCs w:val="24"/>
        </w:rPr>
        <w:t>2039 oraz z 2004 r. poz. 597) i</w:t>
      </w:r>
      <w:r w:rsidR="001E6B6C">
        <w:rPr>
          <w:rFonts w:ascii="Times New Roman" w:hAnsi="Times New Roman"/>
          <w:bCs/>
          <w:sz w:val="24"/>
          <w:szCs w:val="24"/>
        </w:rPr>
        <w:t xml:space="preserve"> </w:t>
      </w:r>
      <w:r w:rsidRPr="00252AB0">
        <w:rPr>
          <w:rFonts w:ascii="Times New Roman" w:hAnsi="Times New Roman"/>
          <w:bCs/>
          <w:sz w:val="24"/>
          <w:szCs w:val="24"/>
        </w:rPr>
        <w:t>nie podlega notyfikacji Komisji Europejskiej.</w:t>
      </w:r>
    </w:p>
    <w:p w:rsidR="00B23516" w:rsidRPr="00252AB0" w:rsidRDefault="00B2351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Projekt nie wymaga przedstawienia właściwym organom i instytucjom Unii Europejskiej, w tym Europejskiemu Bankowi Centralnemu, w celu uzyskania opinii, dokonania powiadomienia, konsultacji albo uzgodnienia.</w:t>
      </w:r>
      <w:r w:rsidR="00400780" w:rsidRPr="00252AB0">
        <w:rPr>
          <w:rFonts w:ascii="Times New Roman" w:hAnsi="Times New Roman"/>
          <w:sz w:val="24"/>
          <w:szCs w:val="24"/>
        </w:rPr>
        <w:t xml:space="preserve"> Ogłoszona w Dzienniku Ustaw ustawa zostanie przekazana do Komisji Europejskiej jako krajowy środek wykonawczy.</w:t>
      </w:r>
    </w:p>
    <w:p w:rsidR="00B23516" w:rsidRPr="00252AB0" w:rsidRDefault="00B23516" w:rsidP="00A270A1">
      <w:pPr>
        <w:spacing w:before="120" w:after="0" w:line="360" w:lineRule="auto"/>
        <w:jc w:val="both"/>
        <w:rPr>
          <w:rFonts w:ascii="Times New Roman" w:hAnsi="Times New Roman"/>
          <w:sz w:val="24"/>
          <w:szCs w:val="24"/>
        </w:rPr>
      </w:pPr>
      <w:r w:rsidRPr="00252AB0">
        <w:rPr>
          <w:rFonts w:ascii="Times New Roman" w:hAnsi="Times New Roman"/>
          <w:sz w:val="24"/>
          <w:szCs w:val="24"/>
        </w:rPr>
        <w:t xml:space="preserve">Projekt ustawy został zamieszczony w Biuletynie Informacji Publicznej na stronie podmiotowej Rządowego Centrum Legislacji, w serwisie „Rządowy Proces Legislacyjny” oraz w Biuletynie Informacji Publicznej na stronie podmiotowej Ministra Cyfryzacji. </w:t>
      </w:r>
    </w:p>
    <w:sectPr w:rsidR="00B23516" w:rsidRPr="00252AB0" w:rsidSect="00E95EE4">
      <w:footerReference w:type="default" r:id="rId8"/>
      <w:pgSz w:w="11906" w:h="16838"/>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3C4" w:rsidRDefault="008663C4">
      <w:pPr>
        <w:spacing w:after="0" w:line="240" w:lineRule="auto"/>
      </w:pPr>
      <w:r>
        <w:separator/>
      </w:r>
    </w:p>
  </w:endnote>
  <w:endnote w:type="continuationSeparator" w:id="0">
    <w:p w:rsidR="008663C4" w:rsidRDefault="008663C4">
      <w:pPr>
        <w:spacing w:after="0" w:line="240" w:lineRule="auto"/>
      </w:pPr>
      <w:r>
        <w:continuationSeparator/>
      </w:r>
    </w:p>
  </w:endnote>
  <w:endnote w:type="continuationNotice" w:id="1">
    <w:p w:rsidR="008663C4" w:rsidRDefault="008663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226776"/>
      <w:docPartObj>
        <w:docPartGallery w:val="Page Numbers (Bottom of Page)"/>
        <w:docPartUnique/>
      </w:docPartObj>
    </w:sdtPr>
    <w:sdtEndPr>
      <w:rPr>
        <w:rFonts w:ascii="Times New Roman" w:hAnsi="Times New Roman"/>
        <w:sz w:val="24"/>
        <w:szCs w:val="24"/>
      </w:rPr>
    </w:sdtEndPr>
    <w:sdtContent>
      <w:p w:rsidR="008663C4" w:rsidRPr="002550EC" w:rsidRDefault="008663C4" w:rsidP="002550EC">
        <w:pPr>
          <w:pStyle w:val="Stopka"/>
          <w:jc w:val="center"/>
          <w:rPr>
            <w:rFonts w:ascii="Times New Roman" w:hAnsi="Times New Roman"/>
            <w:sz w:val="24"/>
            <w:szCs w:val="24"/>
          </w:rPr>
        </w:pPr>
        <w:r w:rsidRPr="002550EC">
          <w:rPr>
            <w:rFonts w:ascii="Times New Roman" w:hAnsi="Times New Roman"/>
            <w:sz w:val="24"/>
            <w:szCs w:val="24"/>
          </w:rPr>
          <w:fldChar w:fldCharType="begin"/>
        </w:r>
        <w:r w:rsidRPr="002550EC">
          <w:rPr>
            <w:rFonts w:ascii="Times New Roman" w:hAnsi="Times New Roman"/>
            <w:sz w:val="24"/>
            <w:szCs w:val="24"/>
          </w:rPr>
          <w:instrText>PAGE   \* MERGEFORMAT</w:instrText>
        </w:r>
        <w:r w:rsidRPr="002550EC">
          <w:rPr>
            <w:rFonts w:ascii="Times New Roman" w:hAnsi="Times New Roman"/>
            <w:sz w:val="24"/>
            <w:szCs w:val="24"/>
          </w:rPr>
          <w:fldChar w:fldCharType="separate"/>
        </w:r>
        <w:r w:rsidR="00D91BFB">
          <w:rPr>
            <w:rFonts w:ascii="Times New Roman" w:hAnsi="Times New Roman"/>
            <w:noProof/>
            <w:sz w:val="24"/>
            <w:szCs w:val="24"/>
          </w:rPr>
          <w:t>2</w:t>
        </w:r>
        <w:r w:rsidRPr="002550EC">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3C4" w:rsidRDefault="008663C4">
      <w:pPr>
        <w:spacing w:after="0" w:line="240" w:lineRule="auto"/>
      </w:pPr>
      <w:r>
        <w:rPr>
          <w:color w:val="000000"/>
        </w:rPr>
        <w:separator/>
      </w:r>
    </w:p>
  </w:footnote>
  <w:footnote w:type="continuationSeparator" w:id="0">
    <w:p w:rsidR="008663C4" w:rsidRDefault="008663C4">
      <w:pPr>
        <w:spacing w:after="0" w:line="240" w:lineRule="auto"/>
      </w:pPr>
      <w:r>
        <w:continuationSeparator/>
      </w:r>
    </w:p>
  </w:footnote>
  <w:footnote w:type="continuationNotice" w:id="1">
    <w:p w:rsidR="008663C4" w:rsidRPr="001E6B6C" w:rsidRDefault="008663C4" w:rsidP="001E6B6C">
      <w:pPr>
        <w:pStyle w:val="Stopka"/>
        <w:spacing w:after="0" w:line="240" w:lineRule="auto"/>
        <w:rPr>
          <w:sz w:val="2"/>
          <w:szCs w:val="2"/>
        </w:rPr>
      </w:pPr>
    </w:p>
  </w:footnote>
  <w:footnote w:id="2">
    <w:p w:rsidR="008663C4" w:rsidRPr="00060655" w:rsidRDefault="008663C4" w:rsidP="00252AB0">
      <w:pPr>
        <w:pStyle w:val="Tekstprzypisudolnego"/>
        <w:ind w:left="142" w:hanging="142"/>
        <w:jc w:val="both"/>
      </w:pPr>
      <w:r w:rsidRPr="00060655">
        <w:rPr>
          <w:rStyle w:val="Odwoanieprzypisudolnego"/>
        </w:rPr>
        <w:footnoteRef/>
      </w:r>
      <w:r w:rsidRPr="00060655">
        <w:rPr>
          <w:vertAlign w:val="superscript"/>
        </w:rPr>
        <w:t>)</w:t>
      </w:r>
      <w:r w:rsidRPr="00060655">
        <w:rPr>
          <w:vertAlign w:val="superscript"/>
        </w:rPr>
        <w:tab/>
      </w:r>
      <w:r w:rsidRPr="00060655">
        <w:t>„Krajobraz bezpieczeństwa polskiego Internetu 2016. Raport roczny z działalności CERT Polska”, NASK, https://www.cert.pl/PDF/Raport_CP_2016.pdf, dostęp: marzec 2018.</w:t>
      </w:r>
    </w:p>
  </w:footnote>
  <w:footnote w:id="3">
    <w:p w:rsidR="008663C4" w:rsidRPr="00060655" w:rsidRDefault="008663C4" w:rsidP="00252AB0">
      <w:pPr>
        <w:pStyle w:val="Tekstprzypisudolnego"/>
        <w:ind w:left="196" w:hanging="196"/>
        <w:jc w:val="both"/>
      </w:pPr>
      <w:r w:rsidRPr="00060655">
        <w:rPr>
          <w:rStyle w:val="Odwoanieprzypisudolnego"/>
        </w:rPr>
        <w:footnoteRef/>
      </w:r>
      <w:r w:rsidRPr="00060655">
        <w:rPr>
          <w:vertAlign w:val="superscript"/>
        </w:rPr>
        <w:t>)</w:t>
      </w:r>
      <w:r w:rsidRPr="00060655">
        <w:rPr>
          <w:vertAlign w:val="superscript"/>
        </w:rPr>
        <w:tab/>
      </w:r>
      <w:r w:rsidRPr="00060655">
        <w:t>„Raport CERT Orange Polska za rok 2017”, Orange Polska, https://cert.orange.pl/pobierz-opracowanie/15/1, dostęp: marzec 2018.</w:t>
      </w:r>
    </w:p>
  </w:footnote>
  <w:footnote w:id="4">
    <w:p w:rsidR="008663C4" w:rsidRPr="00177A2C" w:rsidRDefault="008663C4" w:rsidP="00252AB0">
      <w:pPr>
        <w:pStyle w:val="Tekstprzypisudolnego"/>
        <w:ind w:left="196" w:hanging="196"/>
        <w:jc w:val="both"/>
      </w:pPr>
      <w:r w:rsidRPr="00060655">
        <w:rPr>
          <w:rStyle w:val="Odwoanieprzypisudolnego"/>
        </w:rPr>
        <w:footnoteRef/>
      </w:r>
      <w:r w:rsidRPr="00177A2C">
        <w:rPr>
          <w:vertAlign w:val="superscript"/>
        </w:rPr>
        <w:t>)</w:t>
      </w:r>
      <w:r w:rsidRPr="00177A2C">
        <w:tab/>
        <w:t>Join (2013) 1 Final, 07.02.2013.</w:t>
      </w:r>
    </w:p>
  </w:footnote>
  <w:footnote w:id="5">
    <w:p w:rsidR="008663C4" w:rsidRPr="000F54AA" w:rsidRDefault="008663C4" w:rsidP="00252AB0">
      <w:pPr>
        <w:pStyle w:val="Tekstprzypisudolnego"/>
        <w:ind w:left="196" w:hanging="196"/>
        <w:jc w:val="both"/>
      </w:pPr>
      <w:r w:rsidRPr="00060655">
        <w:rPr>
          <w:rStyle w:val="Odwoanieprzypisudolnego"/>
        </w:rPr>
        <w:footnoteRef/>
      </w:r>
      <w:r w:rsidRPr="000F54AA">
        <w:rPr>
          <w:vertAlign w:val="superscript"/>
        </w:rPr>
        <w:t>)</w:t>
      </w:r>
      <w:r w:rsidRPr="000F54AA">
        <w:tab/>
        <w:t xml:space="preserve">Dz. Urz. UE </w:t>
      </w:r>
      <w:r>
        <w:t>L 194 z 19.07.2016, str. 1</w:t>
      </w:r>
    </w:p>
  </w:footnote>
  <w:footnote w:id="6">
    <w:p w:rsidR="008663C4" w:rsidRPr="00060655" w:rsidRDefault="008663C4" w:rsidP="00252AB0">
      <w:pPr>
        <w:pStyle w:val="Tekstprzypisudolnego"/>
        <w:ind w:left="196" w:hanging="196"/>
        <w:jc w:val="both"/>
      </w:pPr>
      <w:r w:rsidRPr="00060655">
        <w:rPr>
          <w:rStyle w:val="Odwoanieprzypisudolnego"/>
        </w:rPr>
        <w:footnoteRef/>
      </w:r>
      <w:r w:rsidRPr="00060655">
        <w:rPr>
          <w:vertAlign w:val="superscript"/>
        </w:rPr>
        <w:t>)</w:t>
      </w:r>
      <w:r w:rsidRPr="00060655">
        <w:tab/>
        <w:t>Infrastruktura cyfrowa obejmuje punkty wymiany ruchu internetowego, dostawców usług systemu nazw domen, rejestrów nazw domen najwyższego poziomu.</w:t>
      </w:r>
    </w:p>
  </w:footnote>
  <w:footnote w:id="7">
    <w:p w:rsidR="008663C4" w:rsidRPr="00060655" w:rsidRDefault="008663C4" w:rsidP="00252AB0">
      <w:pPr>
        <w:pStyle w:val="Tekstprzypisudolnego"/>
        <w:ind w:left="142" w:hanging="142"/>
        <w:jc w:val="both"/>
      </w:pPr>
      <w:r w:rsidRPr="00060655">
        <w:rPr>
          <w:rStyle w:val="Odwoanieprzypisudolnego"/>
        </w:rPr>
        <w:footnoteRef/>
      </w:r>
      <w:r w:rsidRPr="00060655">
        <w:rPr>
          <w:vertAlign w:val="superscript"/>
        </w:rPr>
        <w:t>)</w:t>
      </w:r>
      <w:r w:rsidRPr="00060655">
        <w:rPr>
          <w:vertAlign w:val="superscript"/>
        </w:rPr>
        <w:tab/>
      </w:r>
      <w:r>
        <w:t xml:space="preserve">Dz. U. </w:t>
      </w:r>
      <w:r w:rsidRPr="00060655">
        <w:t>poz. 2281.</w:t>
      </w:r>
    </w:p>
  </w:footnote>
  <w:footnote w:id="8">
    <w:p w:rsidR="008663C4" w:rsidRPr="00060655" w:rsidRDefault="008663C4" w:rsidP="00252AB0">
      <w:pPr>
        <w:pStyle w:val="Tekstprzypisudolnego"/>
        <w:ind w:left="142" w:hanging="142"/>
        <w:jc w:val="both"/>
      </w:pPr>
      <w:r w:rsidRPr="00060655">
        <w:rPr>
          <w:rStyle w:val="Odwoanieprzypisudolnego"/>
        </w:rPr>
        <w:footnoteRef/>
      </w:r>
      <w:r w:rsidRPr="00060655">
        <w:rPr>
          <w:vertAlign w:val="superscript"/>
        </w:rPr>
        <w:t>)</w:t>
      </w:r>
      <w:r w:rsidRPr="00060655">
        <w:tab/>
        <w:t>Treść niniejszego rozdziału opiera się na analizach NC Cyber. Źródło: https://cyberpolicy.nask.pl/cp/ramy-prawne/dyrektywa-nis/24,Dyrektywa-Parlamentu-Europejskiego-i-Rady-UE-20161148-z-dnia-6-lipca-2016-r-w-sp.html</w:t>
      </w:r>
    </w:p>
  </w:footnote>
  <w:footnote w:id="9">
    <w:p w:rsidR="008663C4" w:rsidRPr="00060655" w:rsidRDefault="008663C4" w:rsidP="00640FE1">
      <w:pPr>
        <w:pStyle w:val="Tekstprzypisudolnego"/>
        <w:ind w:left="224" w:hanging="224"/>
        <w:jc w:val="both"/>
      </w:pPr>
      <w:r w:rsidRPr="00060655">
        <w:rPr>
          <w:rStyle w:val="Odwoanieprzypisudolnego"/>
        </w:rPr>
        <w:footnoteRef/>
      </w:r>
      <w:r w:rsidRPr="00060655">
        <w:rPr>
          <w:vertAlign w:val="superscript"/>
        </w:rPr>
        <w:t>)</w:t>
      </w:r>
      <w:r w:rsidRPr="00060655">
        <w:rPr>
          <w:vertAlign w:val="superscript"/>
        </w:rPr>
        <w:tab/>
      </w:r>
      <w:r w:rsidRPr="00060655">
        <w:t>Rozporządzenie Rady Ministrów z dnia 12 kwietnia 2012 r. w sprawie Krajowych Ram Interoperacyjności, minimalnych wymagań dla rejestrów publicznych i wymiany informacji w postaci elektronicznej oraz minimalnych wymagań dla systemów teleinformatycznych (Dz. U. z 2017 r. poz.</w:t>
      </w:r>
      <w:r>
        <w:t> </w:t>
      </w:r>
      <w:r w:rsidRPr="00060655">
        <w:t>2247).</w:t>
      </w:r>
    </w:p>
  </w:footnote>
  <w:footnote w:id="10">
    <w:p w:rsidR="008663C4" w:rsidRPr="00060655" w:rsidRDefault="008663C4" w:rsidP="00640FE1">
      <w:pPr>
        <w:pStyle w:val="Tekstprzypisudolnego"/>
        <w:ind w:left="224" w:hanging="224"/>
        <w:jc w:val="both"/>
      </w:pPr>
      <w:r w:rsidRPr="00060655">
        <w:rPr>
          <w:rStyle w:val="Odwoanieprzypisudolnego"/>
        </w:rPr>
        <w:footnoteRef/>
      </w:r>
      <w:r w:rsidRPr="00060655">
        <w:rPr>
          <w:vertAlign w:val="superscript"/>
        </w:rPr>
        <w:t>)</w:t>
      </w:r>
      <w:r w:rsidRPr="00060655">
        <w:rPr>
          <w:vertAlign w:val="superscript"/>
        </w:rPr>
        <w:tab/>
      </w:r>
      <w:r w:rsidRPr="00060655">
        <w:t xml:space="preserve">Ustawa z dnia 10 czerwca 2016 r. </w:t>
      </w:r>
      <w:r w:rsidRPr="00060655">
        <w:rPr>
          <w:iCs/>
        </w:rPr>
        <w:t>o działaniach antyterrorystycznych</w:t>
      </w:r>
      <w:r w:rsidRPr="00060655">
        <w:t xml:space="preserve"> (Dz. U. z 2018 r. poz. 452</w:t>
      </w:r>
      <w:r>
        <w:t>, 650 i 730</w:t>
      </w:r>
      <w:r w:rsidRPr="00060655">
        <w:t>).</w:t>
      </w:r>
    </w:p>
  </w:footnote>
  <w:footnote w:id="11">
    <w:p w:rsidR="008663C4" w:rsidRPr="00060655" w:rsidRDefault="008663C4" w:rsidP="00640FE1">
      <w:pPr>
        <w:pStyle w:val="Tekstprzypisudolnego"/>
        <w:ind w:left="224" w:hanging="224"/>
        <w:jc w:val="both"/>
      </w:pPr>
      <w:r w:rsidRPr="00060655">
        <w:rPr>
          <w:rStyle w:val="Odwoanieprzypisudolnego"/>
        </w:rPr>
        <w:footnoteRef/>
      </w:r>
      <w:r w:rsidRPr="00060655">
        <w:rPr>
          <w:vertAlign w:val="superscript"/>
        </w:rPr>
        <w:t>)</w:t>
      </w:r>
      <w:r w:rsidRPr="00060655">
        <w:rPr>
          <w:vertAlign w:val="superscript"/>
        </w:rPr>
        <w:tab/>
      </w:r>
      <w:r w:rsidRPr="00060655">
        <w:t>Ustawa z dnia 26 kwietnia 2007 r. o zarządzaniu kryzysowym (Dz. U. z 2017 r. poz. 209</w:t>
      </w:r>
      <w:r>
        <w:t xml:space="preserve"> i 1566</w:t>
      </w:r>
      <w:r w:rsidRPr="00060655">
        <w:t>).</w:t>
      </w:r>
    </w:p>
  </w:footnote>
  <w:footnote w:id="12">
    <w:p w:rsidR="008663C4" w:rsidRPr="00060655" w:rsidRDefault="008663C4" w:rsidP="00640FE1">
      <w:pPr>
        <w:pStyle w:val="Tekstprzypisudolnego"/>
        <w:ind w:left="224" w:hanging="224"/>
        <w:jc w:val="both"/>
      </w:pPr>
      <w:r w:rsidRPr="00060655">
        <w:rPr>
          <w:rStyle w:val="Odwoanieprzypisudolnego"/>
        </w:rPr>
        <w:footnoteRef/>
      </w:r>
      <w:r w:rsidRPr="00060655">
        <w:rPr>
          <w:vertAlign w:val="superscript"/>
        </w:rPr>
        <w:t>)</w:t>
      </w:r>
      <w:r w:rsidRPr="00060655">
        <w:rPr>
          <w:vertAlign w:val="superscript"/>
        </w:rPr>
        <w:tab/>
      </w:r>
      <w:r w:rsidRPr="00060655">
        <w:t xml:space="preserve">Ustawa </w:t>
      </w:r>
      <w:r>
        <w:t xml:space="preserve"> </w:t>
      </w:r>
      <w:r w:rsidRPr="00060655">
        <w:t>z dnia 16 lipca 2004 r. – Prawo telekomunikacyjne (Dz. U. z 2</w:t>
      </w:r>
      <w:r>
        <w:t>017 r. poz. 1907 i 2201 oraz z 2018 </w:t>
      </w:r>
      <w:r w:rsidRPr="00060655">
        <w:t>r. poz. 106</w:t>
      </w:r>
      <w:r>
        <w:t>,</w:t>
      </w:r>
      <w:r w:rsidRPr="00060655">
        <w:t xml:space="preserve"> 138</w:t>
      </w:r>
      <w:r>
        <w:t xml:space="preserve"> i 650</w:t>
      </w:r>
      <w:r w:rsidRPr="00060655">
        <w:t>).</w:t>
      </w:r>
    </w:p>
  </w:footnote>
  <w:footnote w:id="13">
    <w:p w:rsidR="008663C4" w:rsidRPr="00060655" w:rsidRDefault="008663C4" w:rsidP="00640FE1">
      <w:pPr>
        <w:pStyle w:val="Tekstprzypisudolnego"/>
        <w:ind w:left="224" w:hanging="224"/>
        <w:jc w:val="both"/>
      </w:pPr>
      <w:r w:rsidRPr="00060655">
        <w:rPr>
          <w:rStyle w:val="Odwoanieprzypisudolnego"/>
        </w:rPr>
        <w:footnoteRef/>
      </w:r>
      <w:r w:rsidRPr="00060655">
        <w:rPr>
          <w:vertAlign w:val="superscript"/>
        </w:rPr>
        <w:t>)</w:t>
      </w:r>
      <w:r w:rsidRPr="00060655">
        <w:rPr>
          <w:vertAlign w:val="superscript"/>
        </w:rPr>
        <w:tab/>
      </w:r>
      <w:r w:rsidRPr="00060655">
        <w:t xml:space="preserve">Ustawa </w:t>
      </w:r>
      <w:r>
        <w:t xml:space="preserve"> </w:t>
      </w:r>
      <w:r w:rsidRPr="00060655">
        <w:t>z dnia 29 sierpnia 1997 r. – Prawo bankowe (Dz. U. z 2017 r. p</w:t>
      </w:r>
      <w:r>
        <w:t xml:space="preserve">oz. 1876, 2361 i 2491 oraz z 2018 r. poz. 62, </w:t>
      </w:r>
      <w:r w:rsidRPr="00060655">
        <w:t>106</w:t>
      </w:r>
      <w:r>
        <w:t>,</w:t>
      </w:r>
      <w:r w:rsidRPr="00060655">
        <w:t xml:space="preserve"> 138</w:t>
      </w:r>
      <w:r>
        <w:t>, 650, 685 i 723</w:t>
      </w:r>
      <w:r w:rsidRPr="00060655">
        <w:t>).</w:t>
      </w:r>
    </w:p>
  </w:footnote>
  <w:footnote w:id="14">
    <w:p w:rsidR="008663C4" w:rsidRPr="00060655" w:rsidRDefault="008663C4" w:rsidP="00640FE1">
      <w:pPr>
        <w:pStyle w:val="Tekstprzypisudolnego"/>
        <w:ind w:left="224" w:hanging="224"/>
        <w:jc w:val="both"/>
      </w:pPr>
      <w:r w:rsidRPr="00060655">
        <w:rPr>
          <w:rStyle w:val="Odwoanieprzypisudolnego"/>
        </w:rPr>
        <w:footnoteRef/>
      </w:r>
      <w:r w:rsidRPr="00060655">
        <w:rPr>
          <w:vertAlign w:val="superscript"/>
        </w:rPr>
        <w:t>)</w:t>
      </w:r>
      <w:r w:rsidRPr="00060655">
        <w:rPr>
          <w:vertAlign w:val="superscript"/>
        </w:rPr>
        <w:tab/>
      </w:r>
      <w:r w:rsidRPr="00060655">
        <w:rPr>
          <w:szCs w:val="18"/>
        </w:rPr>
        <w:t xml:space="preserve">Dz. U. z 2017 r. poz. 2067 i </w:t>
      </w:r>
      <w:r>
        <w:rPr>
          <w:szCs w:val="18"/>
        </w:rPr>
        <w:t xml:space="preserve">2405 oraz </w:t>
      </w:r>
      <w:r w:rsidRPr="00060655">
        <w:rPr>
          <w:szCs w:val="18"/>
        </w:rPr>
        <w:t xml:space="preserve"> z 2018 r. poz. 106</w:t>
      </w:r>
      <w:r>
        <w:rPr>
          <w:szCs w:val="18"/>
        </w:rPr>
        <w:t>,</w:t>
      </w:r>
      <w:r w:rsidRPr="00060655">
        <w:rPr>
          <w:szCs w:val="18"/>
        </w:rPr>
        <w:t xml:space="preserve"> 138</w:t>
      </w:r>
      <w:r>
        <w:rPr>
          <w:szCs w:val="18"/>
        </w:rPr>
        <w:t>, 416, 650 i 730</w:t>
      </w:r>
      <w:r w:rsidRPr="00060655">
        <w:rPr>
          <w:szCs w:val="18"/>
        </w:rPr>
        <w:t>.</w:t>
      </w:r>
    </w:p>
  </w:footnote>
  <w:footnote w:id="15">
    <w:p w:rsidR="008663C4" w:rsidRPr="00060655" w:rsidRDefault="008663C4" w:rsidP="00EE7EA4">
      <w:pPr>
        <w:pStyle w:val="Tekstprzypisudolnego"/>
        <w:ind w:left="224" w:hanging="224"/>
      </w:pPr>
      <w:r w:rsidRPr="00060655">
        <w:rPr>
          <w:rStyle w:val="Odwoanieprzypisudolnego"/>
        </w:rPr>
        <w:footnoteRef/>
      </w:r>
      <w:r w:rsidRPr="00060655">
        <w:rPr>
          <w:vertAlign w:val="superscript"/>
        </w:rPr>
        <w:t>)</w:t>
      </w:r>
      <w:r w:rsidRPr="00060655">
        <w:rPr>
          <w:vertAlign w:val="superscript"/>
        </w:rPr>
        <w:tab/>
      </w:r>
      <w:r w:rsidR="00475B3A" w:rsidRPr="00060655">
        <w:t>Dz. U. z 2017 r. poz. 209</w:t>
      </w:r>
      <w:r w:rsidR="00475B3A">
        <w:t xml:space="preserve"> i 1566.</w:t>
      </w:r>
    </w:p>
  </w:footnote>
  <w:footnote w:id="16">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sidRPr="00060655">
        <w:rPr>
          <w:szCs w:val="18"/>
        </w:rPr>
        <w:t>Dz. U. z 2017 r. poz. 2204</w:t>
      </w:r>
      <w:r>
        <w:rPr>
          <w:szCs w:val="18"/>
        </w:rPr>
        <w:t xml:space="preserve"> oraz z 2018 r. poz. 20, 305 i 663</w:t>
      </w:r>
      <w:r w:rsidRPr="00060655">
        <w:rPr>
          <w:szCs w:val="18"/>
        </w:rPr>
        <w:t>.</w:t>
      </w:r>
    </w:p>
  </w:footnote>
  <w:footnote w:id="17">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sidRPr="00060655">
        <w:rPr>
          <w:szCs w:val="18"/>
        </w:rPr>
        <w:t>Dz. U. z 2016 r. poz. 922</w:t>
      </w:r>
      <w:r>
        <w:rPr>
          <w:szCs w:val="18"/>
        </w:rPr>
        <w:t xml:space="preserve"> oraz z 2018 r. poz. 138 i 723</w:t>
      </w:r>
      <w:r w:rsidRPr="00060655">
        <w:rPr>
          <w:szCs w:val="18"/>
        </w:rPr>
        <w:t>.</w:t>
      </w:r>
    </w:p>
  </w:footnote>
  <w:footnote w:id="18">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sidRPr="00060655">
        <w:rPr>
          <w:szCs w:val="18"/>
        </w:rPr>
        <w:t>Dz. U. z 2017 r. poz. 2077</w:t>
      </w:r>
      <w:r>
        <w:rPr>
          <w:szCs w:val="18"/>
        </w:rPr>
        <w:t xml:space="preserve"> oraz z 2018 r. poz. 62</w:t>
      </w:r>
      <w:r w:rsidRPr="00060655">
        <w:rPr>
          <w:szCs w:val="18"/>
        </w:rPr>
        <w:t>.</w:t>
      </w:r>
    </w:p>
  </w:footnote>
  <w:footnote w:id="19">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sidRPr="00060655">
        <w:rPr>
          <w:szCs w:val="18"/>
        </w:rPr>
        <w:t>Dz. U. z 2018 r. poz. 395</w:t>
      </w:r>
      <w:r>
        <w:rPr>
          <w:szCs w:val="18"/>
        </w:rPr>
        <w:t>,</w:t>
      </w:r>
      <w:r w:rsidRPr="00060655">
        <w:rPr>
          <w:szCs w:val="18"/>
        </w:rPr>
        <w:t xml:space="preserve"> 398</w:t>
      </w:r>
      <w:r>
        <w:rPr>
          <w:szCs w:val="18"/>
        </w:rPr>
        <w:t xml:space="preserve"> i 650</w:t>
      </w:r>
      <w:r w:rsidRPr="00060655">
        <w:rPr>
          <w:szCs w:val="18"/>
        </w:rPr>
        <w:t>.</w:t>
      </w:r>
    </w:p>
  </w:footnote>
  <w:footnote w:id="20">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Pr>
          <w:szCs w:val="18"/>
        </w:rPr>
        <w:t>Dz. U. z 2016 r. poz. 1764 oraz z 2017 r. poz. 933.</w:t>
      </w:r>
    </w:p>
  </w:footnote>
  <w:footnote w:id="21">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sidRPr="00060655">
        <w:rPr>
          <w:szCs w:val="18"/>
        </w:rPr>
        <w:t xml:space="preserve">Dz. </w:t>
      </w:r>
      <w:r>
        <w:rPr>
          <w:szCs w:val="18"/>
        </w:rPr>
        <w:t>U. z 2017 r. poz. 2159 i 2203.</w:t>
      </w:r>
    </w:p>
  </w:footnote>
  <w:footnote w:id="22">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Pr>
          <w:szCs w:val="18"/>
        </w:rPr>
        <w:t>Dz. U. z 2017 r. poz. 1845 oraz z 2018 r. poz. 697.</w:t>
      </w:r>
    </w:p>
  </w:footnote>
  <w:footnote w:id="23">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sidRPr="00060655">
        <w:rPr>
          <w:szCs w:val="18"/>
        </w:rPr>
        <w:t xml:space="preserve">Dz. </w:t>
      </w:r>
      <w:r>
        <w:rPr>
          <w:szCs w:val="18"/>
        </w:rPr>
        <w:t>U. z 2018 r. poz. 217, 357, 398 i 650.</w:t>
      </w:r>
    </w:p>
  </w:footnote>
  <w:footnote w:id="24">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sidRPr="00060655">
        <w:t>Dz. U. z 2016 r. poz. 1579</w:t>
      </w:r>
      <w:r>
        <w:t xml:space="preserve"> oraz z 2018 r. poz. 650</w:t>
      </w:r>
      <w:r w:rsidRPr="00060655">
        <w:t>.</w:t>
      </w:r>
    </w:p>
  </w:footnote>
  <w:footnote w:id="25">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tab/>
      </w:r>
      <w:r>
        <w:rPr>
          <w:szCs w:val="18"/>
        </w:rPr>
        <w:t>Dz. U. z 2017 r. poz. 1219 oraz z 2018 r. poz. 650.</w:t>
      </w:r>
    </w:p>
  </w:footnote>
  <w:footnote w:id="26">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tab/>
      </w:r>
      <w:r w:rsidRPr="00060655">
        <w:rPr>
          <w:szCs w:val="18"/>
        </w:rPr>
        <w:t>Dz. U. z 201</w:t>
      </w:r>
      <w:r w:rsidR="00BB4DD3">
        <w:rPr>
          <w:szCs w:val="18"/>
        </w:rPr>
        <w:t>6</w:t>
      </w:r>
      <w:r w:rsidRPr="00060655">
        <w:rPr>
          <w:szCs w:val="18"/>
        </w:rPr>
        <w:t xml:space="preserve"> r. poz. 1068</w:t>
      </w:r>
      <w:r>
        <w:rPr>
          <w:szCs w:val="18"/>
        </w:rPr>
        <w:t>, z 2017 r. poz. 60 oraz z 2018 r. poz. 650</w:t>
      </w:r>
      <w:r w:rsidRPr="00060655">
        <w:rPr>
          <w:szCs w:val="18"/>
        </w:rPr>
        <w:t>.</w:t>
      </w:r>
    </w:p>
  </w:footnote>
  <w:footnote w:id="27">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sidRPr="00060655">
        <w:rPr>
          <w:szCs w:val="18"/>
        </w:rPr>
        <w:t>Dz. U. z 2018 r. poz. 419.</w:t>
      </w:r>
    </w:p>
  </w:footnote>
  <w:footnote w:id="28">
    <w:p w:rsidR="008663C4" w:rsidRPr="00060655" w:rsidRDefault="008663C4" w:rsidP="0063346A">
      <w:pPr>
        <w:pStyle w:val="Tekstprzypisudolnego"/>
        <w:ind w:left="238" w:hanging="238"/>
      </w:pPr>
      <w:r w:rsidRPr="00060655">
        <w:rPr>
          <w:rStyle w:val="Odwoanieprzypisudolnego"/>
        </w:rPr>
        <w:footnoteRef/>
      </w:r>
      <w:r w:rsidRPr="00060655">
        <w:rPr>
          <w:vertAlign w:val="superscript"/>
        </w:rPr>
        <w:t>)</w:t>
      </w:r>
      <w:r w:rsidRPr="00060655">
        <w:rPr>
          <w:vertAlign w:val="superscript"/>
        </w:rPr>
        <w:tab/>
      </w:r>
      <w:r w:rsidRPr="00060655">
        <w:rPr>
          <w:szCs w:val="18"/>
        </w:rPr>
        <w:t>Dz. U. z 2017 r. poz. 570.</w:t>
      </w:r>
    </w:p>
  </w:footnote>
  <w:footnote w:id="29">
    <w:p w:rsidR="008663C4" w:rsidRPr="00060655" w:rsidRDefault="008663C4" w:rsidP="0063346A">
      <w:pPr>
        <w:pStyle w:val="Tekstprzypisudolnego"/>
        <w:ind w:left="252" w:hanging="252"/>
        <w:jc w:val="both"/>
      </w:pPr>
      <w:r w:rsidRPr="00060655">
        <w:rPr>
          <w:rStyle w:val="Odwoanieprzypisudolnego"/>
        </w:rPr>
        <w:footnoteRef/>
      </w:r>
      <w:r w:rsidRPr="00060655">
        <w:rPr>
          <w:vertAlign w:val="superscript"/>
        </w:rPr>
        <w:t>)</w:t>
      </w:r>
      <w:r w:rsidRPr="00060655">
        <w:rPr>
          <w:vertAlign w:val="superscript"/>
        </w:rPr>
        <w:tab/>
      </w:r>
      <w:r w:rsidRPr="00060655">
        <w:t>Obowiązki w dziedzinie cyberbezpieczeństwa zostały określone w Dziale VII i Dziale VIII Prawa telekomunikacyjnego.</w:t>
      </w:r>
    </w:p>
  </w:footnote>
  <w:footnote w:id="30">
    <w:p w:rsidR="008663C4" w:rsidRPr="00060655" w:rsidRDefault="008663C4" w:rsidP="0063346A">
      <w:pPr>
        <w:pStyle w:val="Tekstprzypisudolnego"/>
        <w:ind w:left="252" w:hanging="252"/>
        <w:jc w:val="both"/>
      </w:pPr>
      <w:r w:rsidRPr="00060655">
        <w:rPr>
          <w:rStyle w:val="Odwoanieprzypisudolnego"/>
        </w:rPr>
        <w:footnoteRef/>
      </w:r>
      <w:r w:rsidRPr="00060655">
        <w:rPr>
          <w:vertAlign w:val="superscript"/>
        </w:rPr>
        <w:t>)</w:t>
      </w:r>
      <w:r w:rsidRPr="00060655">
        <w:rPr>
          <w:vertAlign w:val="superscript"/>
        </w:rPr>
        <w:tab/>
      </w:r>
      <w:r w:rsidRPr="00060655">
        <w:t>Dz. U. z 2017 r. poz. 1928.</w:t>
      </w:r>
    </w:p>
  </w:footnote>
  <w:footnote w:id="31">
    <w:p w:rsidR="008663C4" w:rsidRPr="00060655" w:rsidRDefault="008663C4" w:rsidP="0063346A">
      <w:pPr>
        <w:pStyle w:val="Tekstprzypisudolnego"/>
        <w:ind w:left="252" w:hanging="252"/>
        <w:jc w:val="both"/>
      </w:pPr>
      <w:r w:rsidRPr="00060655">
        <w:rPr>
          <w:rStyle w:val="Odwoanieprzypisudolnego"/>
        </w:rPr>
        <w:footnoteRef/>
      </w:r>
      <w:r w:rsidRPr="00060655">
        <w:rPr>
          <w:vertAlign w:val="superscript"/>
        </w:rPr>
        <w:t>)</w:t>
      </w:r>
      <w:r w:rsidRPr="00060655">
        <w:rPr>
          <w:vertAlign w:val="superscript"/>
        </w:rPr>
        <w:tab/>
      </w:r>
      <w:r w:rsidRPr="00060655">
        <w:t>Dz. U. z 2017 r. poz. 1932.</w:t>
      </w:r>
    </w:p>
  </w:footnote>
  <w:footnote w:id="32">
    <w:p w:rsidR="008663C4" w:rsidRDefault="008663C4" w:rsidP="001C2F97">
      <w:pPr>
        <w:pStyle w:val="Tekstprzypisudolnego"/>
        <w:ind w:left="252" w:hanging="252"/>
        <w:jc w:val="both"/>
      </w:pPr>
      <w:r>
        <w:rPr>
          <w:rStyle w:val="Odwoanieprzypisudolnego"/>
        </w:rPr>
        <w:footnoteRef/>
      </w:r>
      <w:r>
        <w:rPr>
          <w:vertAlign w:val="superscript"/>
        </w:rPr>
        <w:t xml:space="preserve">) </w:t>
      </w:r>
      <w:r>
        <w:t xml:space="preserve"> Dz. U. z 2017 r. poz. 1897.</w:t>
      </w:r>
    </w:p>
  </w:footnote>
  <w:footnote w:id="33">
    <w:p w:rsidR="008663C4" w:rsidRPr="00060655" w:rsidRDefault="008663C4" w:rsidP="0063346A">
      <w:pPr>
        <w:pStyle w:val="Tekstprzypisudolnego"/>
        <w:ind w:left="284" w:hanging="284"/>
      </w:pPr>
      <w:r w:rsidRPr="00060655">
        <w:rPr>
          <w:rStyle w:val="Odwoanieprzypisudolnego"/>
        </w:rPr>
        <w:footnoteRef/>
      </w:r>
      <w:r w:rsidRPr="00060655">
        <w:rPr>
          <w:vertAlign w:val="superscript"/>
        </w:rPr>
        <w:t>)</w:t>
      </w:r>
      <w:r w:rsidRPr="00060655">
        <w:rPr>
          <w:vertAlign w:val="superscript"/>
        </w:rPr>
        <w:tab/>
      </w:r>
      <w:r w:rsidRPr="00060655">
        <w:t xml:space="preserve">Dz. U. z 2017 r. poz. 1920 </w:t>
      </w:r>
      <w:r>
        <w:t>i 2405</w:t>
      </w:r>
      <w:r w:rsidR="00755E2D">
        <w:t xml:space="preserve"> </w:t>
      </w:r>
      <w:r w:rsidRPr="00060655">
        <w:t>oraz z 2018 r. poz. 138</w:t>
      </w:r>
      <w:r>
        <w:t>, 650, 723 i 730</w:t>
      </w:r>
      <w:r w:rsidRPr="00060655">
        <w:t>.</w:t>
      </w:r>
    </w:p>
  </w:footnote>
  <w:footnote w:id="34">
    <w:p w:rsidR="008663C4" w:rsidRPr="00060655" w:rsidRDefault="008663C4" w:rsidP="0063346A">
      <w:pPr>
        <w:pStyle w:val="Tekstprzypisudolnego"/>
        <w:ind w:left="284" w:hanging="284"/>
      </w:pPr>
      <w:r w:rsidRPr="00060655">
        <w:rPr>
          <w:rStyle w:val="Odwoanieprzypisudolnego"/>
          <w:rFonts w:eastAsia="Calibri"/>
        </w:rPr>
        <w:footnoteRef/>
      </w:r>
      <w:r w:rsidRPr="00060655">
        <w:rPr>
          <w:vertAlign w:val="superscript"/>
        </w:rPr>
        <w:t>)</w:t>
      </w:r>
      <w:r w:rsidRPr="00060655">
        <w:rPr>
          <w:vertAlign w:val="superscript"/>
        </w:rPr>
        <w:tab/>
      </w:r>
      <w:r w:rsidRPr="00060655">
        <w:rPr>
          <w:lang w:bidi="pl-PL"/>
        </w:rPr>
        <w:t>Dz. U. z 2017 r. poz. 827</w:t>
      </w:r>
      <w:r>
        <w:rPr>
          <w:lang w:bidi="pl-PL"/>
        </w:rPr>
        <w:t>.</w:t>
      </w:r>
    </w:p>
  </w:footnote>
  <w:footnote w:id="35">
    <w:p w:rsidR="008663C4" w:rsidRPr="00060655" w:rsidRDefault="008663C4" w:rsidP="0063346A">
      <w:pPr>
        <w:pStyle w:val="Tekstprzypisudolnego"/>
        <w:tabs>
          <w:tab w:val="left" w:pos="284"/>
        </w:tabs>
      </w:pPr>
      <w:r w:rsidRPr="00060655">
        <w:rPr>
          <w:rStyle w:val="Odwoanieprzypisudolnego"/>
          <w:rFonts w:eastAsia="Calibri"/>
        </w:rPr>
        <w:footnoteRef/>
      </w:r>
      <w:r w:rsidRPr="00060655">
        <w:rPr>
          <w:vertAlign w:val="superscript"/>
        </w:rPr>
        <w:t>)</w:t>
      </w:r>
      <w:r w:rsidRPr="00060655">
        <w:rPr>
          <w:vertAlign w:val="superscript"/>
        </w:rPr>
        <w:tab/>
      </w:r>
      <w:r w:rsidRPr="00060655">
        <w:rPr>
          <w:lang w:bidi="pl-PL"/>
        </w:rPr>
        <w:t>Dz. U. z 201</w:t>
      </w:r>
      <w:r>
        <w:rPr>
          <w:lang w:bidi="pl-PL"/>
        </w:rPr>
        <w:t>8 r. poz. 755, 650, 685 i 771</w:t>
      </w:r>
      <w:r w:rsidRPr="00060655">
        <w:rPr>
          <w:lang w:bidi="pl-PL"/>
        </w:rPr>
        <w:t>.</w:t>
      </w:r>
    </w:p>
  </w:footnote>
  <w:footnote w:id="36">
    <w:p w:rsidR="008663C4" w:rsidRPr="00060655" w:rsidRDefault="008663C4" w:rsidP="0063346A">
      <w:pPr>
        <w:pStyle w:val="Tekstprzypisudolnego"/>
        <w:tabs>
          <w:tab w:val="left" w:pos="284"/>
        </w:tabs>
      </w:pPr>
      <w:r w:rsidRPr="00060655">
        <w:rPr>
          <w:rStyle w:val="Odwoanieprzypisudolnego"/>
          <w:rFonts w:eastAsia="Calibri"/>
        </w:rPr>
        <w:footnoteRef/>
      </w:r>
      <w:r w:rsidRPr="00060655">
        <w:rPr>
          <w:vertAlign w:val="superscript"/>
        </w:rPr>
        <w:t>)</w:t>
      </w:r>
      <w:r w:rsidRPr="00060655">
        <w:rPr>
          <w:vertAlign w:val="superscript"/>
        </w:rPr>
        <w:tab/>
      </w:r>
      <w:r w:rsidRPr="00060655">
        <w:rPr>
          <w:szCs w:val="18"/>
        </w:rPr>
        <w:t>Dz. U. z 2017 r. poz. 2126</w:t>
      </w:r>
      <w:r>
        <w:rPr>
          <w:szCs w:val="18"/>
        </w:rPr>
        <w:t xml:space="preserve"> oraz z 2018 r. poz. 650 i 723</w:t>
      </w:r>
      <w:r w:rsidRPr="00060655">
        <w:rPr>
          <w:szCs w:val="18"/>
        </w:rPr>
        <w:t>.</w:t>
      </w:r>
    </w:p>
  </w:footnote>
  <w:footnote w:id="37">
    <w:p w:rsidR="008663C4" w:rsidRPr="00060655" w:rsidRDefault="008663C4" w:rsidP="0063346A">
      <w:pPr>
        <w:pStyle w:val="Tekstprzypisudolnego"/>
        <w:tabs>
          <w:tab w:val="left" w:pos="284"/>
        </w:tabs>
      </w:pPr>
      <w:r w:rsidRPr="00060655">
        <w:rPr>
          <w:rStyle w:val="Odwoanieprzypisudolnego"/>
          <w:rFonts w:eastAsia="Calibri"/>
        </w:rPr>
        <w:footnoteRef/>
      </w:r>
      <w:r w:rsidRPr="00060655">
        <w:rPr>
          <w:vertAlign w:val="superscript"/>
        </w:rPr>
        <w:t>)</w:t>
      </w:r>
      <w:r w:rsidRPr="00060655">
        <w:tab/>
        <w:t>Dz. U</w:t>
      </w:r>
      <w:r>
        <w:t>rz</w:t>
      </w:r>
      <w:r w:rsidRPr="00060655">
        <w:t xml:space="preserve">. </w:t>
      </w:r>
      <w:r>
        <w:t xml:space="preserve">UE </w:t>
      </w:r>
      <w:r w:rsidRPr="00060655">
        <w:t xml:space="preserve">L 97 z </w:t>
      </w:r>
      <w:r>
        <w:t>0</w:t>
      </w:r>
      <w:r w:rsidRPr="00060655">
        <w:t>9.04.2008</w:t>
      </w:r>
      <w:r>
        <w:t>, str. 72</w:t>
      </w:r>
      <w:r w:rsidR="00516FE7">
        <w:t>.</w:t>
      </w:r>
    </w:p>
  </w:footnote>
  <w:footnote w:id="38">
    <w:p w:rsidR="008663C4" w:rsidRPr="00060655" w:rsidRDefault="008663C4" w:rsidP="0063346A">
      <w:pPr>
        <w:pStyle w:val="Tekstprzypisudolnego"/>
        <w:tabs>
          <w:tab w:val="left" w:pos="284"/>
        </w:tabs>
      </w:pPr>
      <w:r w:rsidRPr="00060655">
        <w:rPr>
          <w:rStyle w:val="Odwoanieprzypisudolnego"/>
          <w:rFonts w:eastAsia="Calibri"/>
        </w:rPr>
        <w:footnoteRef/>
      </w:r>
      <w:r w:rsidRPr="00060655">
        <w:rPr>
          <w:vertAlign w:val="superscript"/>
        </w:rPr>
        <w:t>)</w:t>
      </w:r>
      <w:r w:rsidRPr="00060655">
        <w:tab/>
        <w:t xml:space="preserve">Dz. </w:t>
      </w:r>
      <w:r>
        <w:t>U. z 2017</w:t>
      </w:r>
      <w:r w:rsidRPr="00060655">
        <w:t xml:space="preserve"> </w:t>
      </w:r>
      <w:r>
        <w:t>r. poz. 959</w:t>
      </w:r>
      <w:r w:rsidR="00516FE7">
        <w:t xml:space="preserve"> i</w:t>
      </w:r>
      <w:r>
        <w:t xml:space="preserve"> 1089 oraz z 2018 r. poz. 138 i 650</w:t>
      </w:r>
      <w:r w:rsidRPr="00060655">
        <w:t>.</w:t>
      </w:r>
    </w:p>
  </w:footnote>
  <w:footnote w:id="39">
    <w:p w:rsidR="008663C4" w:rsidRPr="00060655" w:rsidRDefault="008663C4" w:rsidP="0063346A">
      <w:pPr>
        <w:pStyle w:val="Tekstprzypisudolnego"/>
        <w:tabs>
          <w:tab w:val="left" w:pos="284"/>
        </w:tabs>
      </w:pPr>
      <w:r w:rsidRPr="00060655">
        <w:rPr>
          <w:rStyle w:val="Odwoanieprzypisudolnego"/>
          <w:rFonts w:eastAsia="Calibri"/>
        </w:rPr>
        <w:footnoteRef/>
      </w:r>
      <w:r w:rsidRPr="00060655">
        <w:rPr>
          <w:vertAlign w:val="superscript"/>
        </w:rPr>
        <w:t>)</w:t>
      </w:r>
      <w:r w:rsidRPr="00060655">
        <w:tab/>
        <w:t xml:space="preserve">Dz. </w:t>
      </w:r>
      <w:r>
        <w:t>U. z 2017</w:t>
      </w:r>
      <w:r w:rsidRPr="00060655">
        <w:t xml:space="preserve"> </w:t>
      </w:r>
      <w:r>
        <w:t xml:space="preserve">r. </w:t>
      </w:r>
      <w:r w:rsidRPr="00060655">
        <w:t>poz. 1727</w:t>
      </w:r>
      <w:r>
        <w:t xml:space="preserve"> i 2361 oraz z 2018 r. poz. 650</w:t>
      </w:r>
      <w:r w:rsidRPr="00060655">
        <w:t>.</w:t>
      </w:r>
    </w:p>
  </w:footnote>
  <w:footnote w:id="40">
    <w:p w:rsidR="008663C4" w:rsidRPr="00060655" w:rsidRDefault="008663C4" w:rsidP="0063346A">
      <w:pPr>
        <w:pStyle w:val="Tekstprzypisudolnego"/>
        <w:tabs>
          <w:tab w:val="left" w:pos="284"/>
        </w:tabs>
      </w:pPr>
      <w:r w:rsidRPr="00060655">
        <w:rPr>
          <w:rStyle w:val="Odwoanieprzypisudolnego"/>
          <w:rFonts w:eastAsia="Calibri"/>
        </w:rPr>
        <w:footnoteRef/>
      </w:r>
      <w:r w:rsidRPr="00060655">
        <w:rPr>
          <w:vertAlign w:val="superscript"/>
        </w:rPr>
        <w:t>)</w:t>
      </w:r>
      <w:r w:rsidRPr="00060655">
        <w:tab/>
        <w:t>Dz. U</w:t>
      </w:r>
      <w:r>
        <w:t>rz</w:t>
      </w:r>
      <w:r w:rsidRPr="00060655">
        <w:t xml:space="preserve">. </w:t>
      </w:r>
      <w:r>
        <w:t xml:space="preserve">UE </w:t>
      </w:r>
      <w:r w:rsidRPr="00060655">
        <w:t xml:space="preserve">L </w:t>
      </w:r>
      <w:r>
        <w:t>129 z 29.04.</w:t>
      </w:r>
      <w:r w:rsidRPr="00060655">
        <w:t>2004</w:t>
      </w:r>
      <w:r>
        <w:t>, str. 6</w:t>
      </w:r>
      <w:r w:rsidRPr="00060655">
        <w:t>.</w:t>
      </w:r>
    </w:p>
  </w:footnote>
  <w:footnote w:id="41">
    <w:p w:rsidR="008663C4" w:rsidRPr="00060655" w:rsidRDefault="008663C4" w:rsidP="0063346A">
      <w:pPr>
        <w:pStyle w:val="Tekstprzypisudolnego"/>
        <w:tabs>
          <w:tab w:val="left" w:pos="284"/>
        </w:tabs>
      </w:pPr>
      <w:r w:rsidRPr="00060655">
        <w:rPr>
          <w:rStyle w:val="Odwoanieprzypisudolnego"/>
          <w:rFonts w:eastAsia="Calibri"/>
        </w:rPr>
        <w:footnoteRef/>
      </w:r>
      <w:r w:rsidRPr="00060655">
        <w:rPr>
          <w:vertAlign w:val="superscript"/>
        </w:rPr>
        <w:t>)</w:t>
      </w:r>
      <w:r w:rsidRPr="00060655">
        <w:rPr>
          <w:vertAlign w:val="superscript"/>
        </w:rPr>
        <w:tab/>
      </w:r>
      <w:r>
        <w:t>Dz. U. z 2017</w:t>
      </w:r>
      <w:r w:rsidRPr="00060655">
        <w:t xml:space="preserve"> </w:t>
      </w:r>
      <w:r>
        <w:t xml:space="preserve">r. </w:t>
      </w:r>
      <w:r w:rsidRPr="00060655">
        <w:t xml:space="preserve">poz. </w:t>
      </w:r>
      <w:r>
        <w:t>2128</w:t>
      </w:r>
      <w:r w:rsidRPr="00060655">
        <w:t>.</w:t>
      </w:r>
    </w:p>
  </w:footnote>
  <w:footnote w:id="42">
    <w:p w:rsidR="008663C4" w:rsidRPr="00060655" w:rsidRDefault="008663C4" w:rsidP="0063346A">
      <w:pPr>
        <w:pStyle w:val="Tekstprzypisudolnego"/>
        <w:tabs>
          <w:tab w:val="left" w:pos="284"/>
        </w:tabs>
      </w:pPr>
      <w:r w:rsidRPr="00060655">
        <w:rPr>
          <w:rStyle w:val="Odwoanieprzypisudolnego"/>
          <w:rFonts w:eastAsia="Calibri"/>
        </w:rPr>
        <w:footnoteRef/>
      </w:r>
      <w:r w:rsidRPr="00060655">
        <w:rPr>
          <w:vertAlign w:val="superscript"/>
        </w:rPr>
        <w:t>)</w:t>
      </w:r>
      <w:r w:rsidRPr="00060655">
        <w:rPr>
          <w:vertAlign w:val="superscript"/>
        </w:rPr>
        <w:tab/>
      </w:r>
      <w:r w:rsidRPr="00060655">
        <w:t xml:space="preserve">Dz. U. z 2017 </w:t>
      </w:r>
      <w:r>
        <w:t xml:space="preserve">r. </w:t>
      </w:r>
      <w:r w:rsidRPr="00060655">
        <w:t xml:space="preserve">poz. 1933. </w:t>
      </w:r>
    </w:p>
  </w:footnote>
  <w:footnote w:id="43">
    <w:p w:rsidR="008663C4" w:rsidRPr="00060655" w:rsidRDefault="008663C4" w:rsidP="0063346A">
      <w:pPr>
        <w:pStyle w:val="Tekstprzypisudolnego"/>
        <w:tabs>
          <w:tab w:val="left" w:pos="284"/>
        </w:tabs>
      </w:pPr>
      <w:r w:rsidRPr="00060655">
        <w:rPr>
          <w:rStyle w:val="Odwoanieprzypisudolnego"/>
          <w:rFonts w:eastAsia="Calibri"/>
        </w:rPr>
        <w:footnoteRef/>
      </w:r>
      <w:r w:rsidRPr="00060655">
        <w:rPr>
          <w:vertAlign w:val="superscript"/>
        </w:rPr>
        <w:t>)</w:t>
      </w:r>
      <w:r w:rsidRPr="00060655">
        <w:rPr>
          <w:vertAlign w:val="superscript"/>
        </w:rPr>
        <w:tab/>
      </w:r>
      <w:r>
        <w:t>Dz. U. z 2018</w:t>
      </w:r>
      <w:r w:rsidRPr="00060655">
        <w:t xml:space="preserve"> </w:t>
      </w:r>
      <w:r>
        <w:t xml:space="preserve">r. </w:t>
      </w:r>
      <w:r w:rsidRPr="00060655">
        <w:t xml:space="preserve">poz. </w:t>
      </w:r>
      <w:r>
        <w:t>181</w:t>
      </w:r>
      <w:r w:rsidRPr="00060655">
        <w:t>.</w:t>
      </w:r>
    </w:p>
  </w:footnote>
  <w:footnote w:id="44">
    <w:p w:rsidR="008663C4" w:rsidRPr="00060655" w:rsidRDefault="008663C4" w:rsidP="0063346A">
      <w:pPr>
        <w:pStyle w:val="Tekstprzypisudolnego"/>
        <w:ind w:left="224" w:hanging="224"/>
      </w:pPr>
      <w:r w:rsidRPr="00060655">
        <w:rPr>
          <w:rStyle w:val="Odwoanieprzypisudolnego"/>
          <w:rFonts w:eastAsia="Calibri"/>
        </w:rPr>
        <w:footnoteRef/>
      </w:r>
      <w:r w:rsidRPr="00060655">
        <w:rPr>
          <w:vertAlign w:val="superscript"/>
        </w:rPr>
        <w:t>)</w:t>
      </w:r>
      <w:r w:rsidRPr="00060655">
        <w:rPr>
          <w:vertAlign w:val="superscript"/>
        </w:rPr>
        <w:tab/>
      </w:r>
      <w:r w:rsidRPr="00060655">
        <w:t xml:space="preserve">Dz. U. z 2017 </w:t>
      </w:r>
      <w:r>
        <w:t xml:space="preserve">r. </w:t>
      </w:r>
      <w:r w:rsidRPr="00060655">
        <w:t>poz. 2222.</w:t>
      </w:r>
    </w:p>
  </w:footnote>
  <w:footnote w:id="45">
    <w:p w:rsidR="008663C4" w:rsidRPr="00060655" w:rsidRDefault="008663C4" w:rsidP="0063346A">
      <w:pPr>
        <w:pStyle w:val="Tekstprzypisudolnego"/>
        <w:ind w:left="224" w:hanging="224"/>
      </w:pPr>
      <w:r w:rsidRPr="00060655">
        <w:rPr>
          <w:rStyle w:val="Odwoanieprzypisudolnego"/>
          <w:rFonts w:eastAsia="Calibri"/>
        </w:rPr>
        <w:footnoteRef/>
      </w:r>
      <w:r w:rsidRPr="00060655">
        <w:rPr>
          <w:vertAlign w:val="superscript"/>
        </w:rPr>
        <w:t>)</w:t>
      </w:r>
      <w:r w:rsidRPr="00060655">
        <w:rPr>
          <w:vertAlign w:val="superscript"/>
        </w:rPr>
        <w:tab/>
      </w:r>
      <w:r w:rsidRPr="00060655">
        <w:t>Dz. U</w:t>
      </w:r>
      <w:r>
        <w:t>rz</w:t>
      </w:r>
      <w:r w:rsidRPr="00060655">
        <w:t xml:space="preserve">. </w:t>
      </w:r>
      <w:r>
        <w:t xml:space="preserve">UE </w:t>
      </w:r>
      <w:r w:rsidRPr="00060655">
        <w:t>L 176 z</w:t>
      </w:r>
      <w:r>
        <w:t xml:space="preserve"> 27.06. 2013, str. 1</w:t>
      </w:r>
      <w:r w:rsidRPr="00060655">
        <w:t>.</w:t>
      </w:r>
    </w:p>
  </w:footnote>
  <w:footnote w:id="46">
    <w:p w:rsidR="008663C4" w:rsidRPr="00060655" w:rsidRDefault="008663C4" w:rsidP="0063346A">
      <w:pPr>
        <w:pStyle w:val="Tekstprzypisudolnego"/>
        <w:ind w:left="224" w:hanging="224"/>
      </w:pPr>
      <w:r w:rsidRPr="00060655">
        <w:rPr>
          <w:rStyle w:val="Odwoanieprzypisudolnego"/>
          <w:rFonts w:eastAsia="Calibri"/>
        </w:rPr>
        <w:footnoteRef/>
      </w:r>
      <w:r w:rsidRPr="00060655">
        <w:rPr>
          <w:vertAlign w:val="superscript"/>
        </w:rPr>
        <w:t>)</w:t>
      </w:r>
      <w:r w:rsidRPr="00060655">
        <w:rPr>
          <w:vertAlign w:val="superscript"/>
        </w:rPr>
        <w:tab/>
      </w:r>
      <w:r w:rsidRPr="00060655">
        <w:t xml:space="preserve">Dz. U. z 2017 </w:t>
      </w:r>
      <w:r>
        <w:t xml:space="preserve">r. </w:t>
      </w:r>
      <w:r w:rsidRPr="00060655">
        <w:t>poz. 2065</w:t>
      </w:r>
      <w:r>
        <w:t>, 2486 i 2491 oraz z 2018 r. poz. 62, 106, 138, 650, 723 i 771</w:t>
      </w:r>
      <w:r w:rsidRPr="00060655">
        <w:t>.</w:t>
      </w:r>
    </w:p>
  </w:footnote>
  <w:footnote w:id="47">
    <w:p w:rsidR="008663C4" w:rsidRPr="00060655" w:rsidRDefault="008663C4" w:rsidP="00E95EE4">
      <w:pPr>
        <w:pStyle w:val="Tekstprzypisudolnego"/>
        <w:ind w:left="238" w:hanging="238"/>
      </w:pPr>
      <w:r w:rsidRPr="00060655">
        <w:rPr>
          <w:rStyle w:val="Odwoanieprzypisudolnego"/>
          <w:rFonts w:eastAsia="Calibri"/>
        </w:rPr>
        <w:footnoteRef/>
      </w:r>
      <w:r w:rsidRPr="00060655">
        <w:rPr>
          <w:vertAlign w:val="superscript"/>
        </w:rPr>
        <w:t>)</w:t>
      </w:r>
      <w:r w:rsidRPr="00060655">
        <w:rPr>
          <w:vertAlign w:val="superscript"/>
        </w:rPr>
        <w:tab/>
      </w:r>
      <w:r w:rsidRPr="00060655">
        <w:rPr>
          <w:szCs w:val="18"/>
          <w:lang w:bidi="pl-PL"/>
        </w:rPr>
        <w:t>Dz. U. z 201</w:t>
      </w:r>
      <w:r w:rsidR="00C039E9">
        <w:rPr>
          <w:szCs w:val="18"/>
          <w:lang w:bidi="pl-PL"/>
        </w:rPr>
        <w:t>8</w:t>
      </w:r>
      <w:r w:rsidRPr="00060655">
        <w:rPr>
          <w:szCs w:val="18"/>
          <w:lang w:bidi="pl-PL"/>
        </w:rPr>
        <w:t xml:space="preserve"> </w:t>
      </w:r>
      <w:r>
        <w:rPr>
          <w:szCs w:val="18"/>
          <w:lang w:bidi="pl-PL"/>
        </w:rPr>
        <w:t xml:space="preserve">r. </w:t>
      </w:r>
      <w:r w:rsidRPr="00060655">
        <w:rPr>
          <w:szCs w:val="18"/>
          <w:lang w:bidi="pl-PL"/>
        </w:rPr>
        <w:t xml:space="preserve">poz. </w:t>
      </w:r>
      <w:r w:rsidR="00C039E9">
        <w:rPr>
          <w:szCs w:val="18"/>
          <w:lang w:bidi="pl-PL"/>
        </w:rPr>
        <w:t>138 i 1650</w:t>
      </w:r>
      <w:r w:rsidRPr="00060655">
        <w:rPr>
          <w:szCs w:val="18"/>
          <w:lang w:bidi="pl-PL"/>
        </w:rPr>
        <w:t>.</w:t>
      </w:r>
    </w:p>
  </w:footnote>
  <w:footnote w:id="48">
    <w:p w:rsidR="008663C4" w:rsidRPr="00060655" w:rsidRDefault="008663C4" w:rsidP="00E95EE4">
      <w:pPr>
        <w:pStyle w:val="Tekstprzypisudolnego"/>
        <w:ind w:left="238" w:hanging="238"/>
      </w:pPr>
      <w:r w:rsidRPr="00060655">
        <w:rPr>
          <w:rStyle w:val="Odwoanieprzypisudolnego"/>
          <w:rFonts w:eastAsia="Calibri"/>
        </w:rPr>
        <w:footnoteRef/>
      </w:r>
      <w:r w:rsidRPr="00060655">
        <w:rPr>
          <w:vertAlign w:val="superscript"/>
        </w:rPr>
        <w:t>)</w:t>
      </w:r>
      <w:r w:rsidRPr="00060655">
        <w:rPr>
          <w:vertAlign w:val="superscript"/>
        </w:rPr>
        <w:tab/>
      </w:r>
      <w:r w:rsidRPr="00060655">
        <w:rPr>
          <w:szCs w:val="18"/>
        </w:rPr>
        <w:t xml:space="preserve">Dz. U. z 2017 </w:t>
      </w:r>
      <w:r>
        <w:rPr>
          <w:szCs w:val="18"/>
        </w:rPr>
        <w:t xml:space="preserve">r. </w:t>
      </w:r>
      <w:r w:rsidRPr="00060655">
        <w:rPr>
          <w:szCs w:val="18"/>
        </w:rPr>
        <w:t xml:space="preserve">poz. 328, </w:t>
      </w:r>
      <w:r w:rsidR="00C039E9">
        <w:rPr>
          <w:szCs w:val="18"/>
        </w:rPr>
        <w:t>1566 i 2180 oraz z 2018 r. poz. 650</w:t>
      </w:r>
      <w:r w:rsidRPr="00060655">
        <w:rPr>
          <w:szCs w:val="18"/>
        </w:rPr>
        <w:t>.</w:t>
      </w:r>
    </w:p>
  </w:footnote>
  <w:footnote w:id="49">
    <w:p w:rsidR="008663C4" w:rsidRPr="00060655" w:rsidRDefault="008663C4" w:rsidP="00E95EE4">
      <w:pPr>
        <w:pStyle w:val="Tekstprzypisudolnego"/>
        <w:ind w:left="224" w:hanging="224"/>
      </w:pPr>
      <w:r w:rsidRPr="00060655">
        <w:rPr>
          <w:rStyle w:val="Odwoanieprzypisudolnego"/>
        </w:rPr>
        <w:footnoteRef/>
      </w:r>
      <w:r w:rsidRPr="00060655">
        <w:rPr>
          <w:vertAlign w:val="superscript"/>
        </w:rPr>
        <w:t>)</w:t>
      </w:r>
      <w:r w:rsidRPr="00060655">
        <w:tab/>
      </w:r>
      <w:r w:rsidRPr="00060655">
        <w:rPr>
          <w:szCs w:val="18"/>
        </w:rPr>
        <w:t xml:space="preserve">Dz. </w:t>
      </w:r>
      <w:r w:rsidR="00C039E9">
        <w:rPr>
          <w:szCs w:val="18"/>
        </w:rPr>
        <w:t>U. z 2018</w:t>
      </w:r>
      <w:r w:rsidRPr="00060655">
        <w:rPr>
          <w:szCs w:val="18"/>
        </w:rPr>
        <w:t xml:space="preserve"> r. poz. </w:t>
      </w:r>
      <w:r w:rsidR="00C039E9">
        <w:rPr>
          <w:szCs w:val="18"/>
        </w:rPr>
        <w:t>412 i 650</w:t>
      </w:r>
      <w:r w:rsidRPr="00060655">
        <w:rPr>
          <w:szCs w:val="18"/>
        </w:rPr>
        <w:t>.</w:t>
      </w:r>
    </w:p>
  </w:footnote>
  <w:footnote w:id="50">
    <w:p w:rsidR="008663C4" w:rsidRPr="00060655" w:rsidRDefault="008663C4" w:rsidP="00E95EE4">
      <w:pPr>
        <w:pStyle w:val="Tekstprzypisudolnego"/>
        <w:ind w:left="224" w:hanging="224"/>
      </w:pPr>
      <w:r w:rsidRPr="00060655">
        <w:rPr>
          <w:rStyle w:val="Odwoanieprzypisudolnego"/>
        </w:rPr>
        <w:footnoteRef/>
      </w:r>
      <w:r w:rsidRPr="00060655">
        <w:rPr>
          <w:vertAlign w:val="superscript"/>
        </w:rPr>
        <w:t>)</w:t>
      </w:r>
      <w:r w:rsidRPr="00060655">
        <w:rPr>
          <w:vertAlign w:val="superscript"/>
        </w:rPr>
        <w:tab/>
      </w:r>
      <w:r w:rsidR="00C039E9">
        <w:rPr>
          <w:szCs w:val="18"/>
        </w:rPr>
        <w:t>Dz. U. z 2017</w:t>
      </w:r>
      <w:r w:rsidRPr="00060655">
        <w:rPr>
          <w:szCs w:val="18"/>
        </w:rPr>
        <w:t xml:space="preserve"> r. poz. </w:t>
      </w:r>
      <w:r w:rsidR="00C039E9">
        <w:rPr>
          <w:szCs w:val="18"/>
        </w:rPr>
        <w:t>1398 oraz z 2018 r. poz. 650</w:t>
      </w:r>
      <w:r w:rsidRPr="00060655">
        <w:rPr>
          <w:szCs w:val="18"/>
        </w:rPr>
        <w:t>.</w:t>
      </w:r>
    </w:p>
  </w:footnote>
  <w:footnote w:id="51">
    <w:p w:rsidR="008663C4" w:rsidRPr="00060655" w:rsidRDefault="008663C4" w:rsidP="00E95EE4">
      <w:pPr>
        <w:pStyle w:val="Tekstprzypisudolnego"/>
        <w:ind w:left="224" w:hanging="224"/>
        <w:jc w:val="both"/>
      </w:pPr>
      <w:r w:rsidRPr="00060655">
        <w:rPr>
          <w:rStyle w:val="Odwoanieprzypisudolnego"/>
        </w:rPr>
        <w:footnoteRef/>
      </w:r>
      <w:r w:rsidRPr="00060655">
        <w:rPr>
          <w:vertAlign w:val="superscript"/>
        </w:rPr>
        <w:t>)</w:t>
      </w:r>
      <w:r w:rsidRPr="00060655">
        <w:rPr>
          <w:vertAlign w:val="superscript"/>
        </w:rPr>
        <w:tab/>
      </w:r>
      <w:r w:rsidRPr="00060655">
        <w:rPr>
          <w:szCs w:val="18"/>
        </w:rPr>
        <w:t>http://eur-lex.europa.eu/legal-content/EN/TXT/?uri=uriserv:OJ.L_.2018.026.01.0048.01.ENG&amp;toc=OJ:L:2018: 026:TOC</w:t>
      </w:r>
    </w:p>
  </w:footnote>
  <w:footnote w:id="52">
    <w:p w:rsidR="008663C4" w:rsidRPr="00060655" w:rsidRDefault="008663C4" w:rsidP="00245D46">
      <w:pPr>
        <w:pStyle w:val="Tekstprzypisudolnego"/>
        <w:tabs>
          <w:tab w:val="left" w:pos="210"/>
        </w:tabs>
        <w:rPr>
          <w:szCs w:val="2"/>
        </w:rPr>
      </w:pPr>
      <w:r w:rsidRPr="00060655">
        <w:rPr>
          <w:rStyle w:val="Odwoanieprzypisudolnego"/>
          <w:rFonts w:eastAsia="Calibri"/>
        </w:rPr>
        <w:footnoteRef/>
      </w:r>
      <w:r w:rsidRPr="00060655">
        <w:rPr>
          <w:vertAlign w:val="superscript"/>
        </w:rPr>
        <w:t>)</w:t>
      </w:r>
      <w:r w:rsidRPr="00060655">
        <w:rPr>
          <w:vertAlign w:val="superscript"/>
        </w:rPr>
        <w:tab/>
      </w:r>
      <w:r w:rsidRPr="00060655">
        <w:rPr>
          <w:szCs w:val="18"/>
        </w:rPr>
        <w:t>http://eur-lex.europa.eu/legal-content/PL/TXT/?uri=CELEX:32011L0093</w:t>
      </w:r>
      <w:r w:rsidRPr="00060655">
        <w:t xml:space="preserve"> </w:t>
      </w:r>
    </w:p>
  </w:footnote>
  <w:footnote w:id="53">
    <w:p w:rsidR="008663C4" w:rsidRPr="00060655" w:rsidRDefault="008663C4" w:rsidP="00E95EE4">
      <w:pPr>
        <w:pStyle w:val="Tekstprzypisudolnego"/>
        <w:tabs>
          <w:tab w:val="left" w:pos="238"/>
        </w:tabs>
      </w:pPr>
      <w:r w:rsidRPr="00060655">
        <w:rPr>
          <w:rStyle w:val="Odwoanieprzypisudolnego"/>
          <w:rFonts w:eastAsia="Calibri"/>
        </w:rPr>
        <w:footnoteRef/>
      </w:r>
      <w:r w:rsidRPr="00060655">
        <w:rPr>
          <w:vertAlign w:val="superscript"/>
        </w:rPr>
        <w:t>)</w:t>
      </w:r>
      <w:r w:rsidRPr="00060655">
        <w:rPr>
          <w:vertAlign w:val="superscript"/>
        </w:rPr>
        <w:tab/>
      </w:r>
      <w:r w:rsidRPr="00060655">
        <w:rPr>
          <w:szCs w:val="18"/>
        </w:rPr>
        <w:t>Dz. U. z 2017 r. poz. 1978</w:t>
      </w:r>
      <w:r w:rsidR="00C039E9">
        <w:rPr>
          <w:szCs w:val="18"/>
        </w:rPr>
        <w:t xml:space="preserve"> i 2405 oraz z 2018 r. poz. 650</w:t>
      </w:r>
      <w:r w:rsidRPr="00060655">
        <w:rPr>
          <w:szCs w:val="18"/>
        </w:rPr>
        <w:t>.</w:t>
      </w:r>
    </w:p>
  </w:footnote>
  <w:footnote w:id="54">
    <w:p w:rsidR="008663C4" w:rsidRPr="00177A2C" w:rsidRDefault="008663C4" w:rsidP="005F48B4">
      <w:pPr>
        <w:pStyle w:val="Tekstprzypisudolnego"/>
        <w:ind w:left="238" w:hanging="238"/>
        <w:rPr>
          <w:lang w:val="en-US"/>
        </w:rPr>
      </w:pPr>
      <w:r w:rsidRPr="00060655">
        <w:rPr>
          <w:rStyle w:val="Odwoanieprzypisudolnego"/>
        </w:rPr>
        <w:footnoteRef/>
      </w:r>
      <w:r w:rsidRPr="00177A2C">
        <w:rPr>
          <w:vertAlign w:val="superscript"/>
          <w:lang w:val="en-US"/>
        </w:rPr>
        <w:t>)</w:t>
      </w:r>
      <w:r w:rsidRPr="00177A2C">
        <w:rPr>
          <w:vertAlign w:val="superscript"/>
          <w:lang w:val="en-US"/>
        </w:rPr>
        <w:tab/>
      </w:r>
      <w:r w:rsidRPr="00177A2C">
        <w:rPr>
          <w:lang w:val="en-US"/>
        </w:rPr>
        <w:t>Motyw 49 rozporządzenia 2016/679.</w:t>
      </w:r>
    </w:p>
  </w:footnote>
  <w:footnote w:id="55">
    <w:p w:rsidR="008663C4" w:rsidRPr="00060655" w:rsidRDefault="008663C4" w:rsidP="00252AB0">
      <w:pPr>
        <w:pStyle w:val="Tekstprzypisudolnego"/>
        <w:ind w:left="210" w:hanging="210"/>
        <w:jc w:val="both"/>
        <w:rPr>
          <w:lang w:val="en-US"/>
        </w:rPr>
      </w:pPr>
      <w:r w:rsidRPr="00060655">
        <w:rPr>
          <w:rStyle w:val="Odwoanieprzypisudolnego"/>
        </w:rPr>
        <w:footnoteRef/>
      </w:r>
      <w:r w:rsidRPr="00060655">
        <w:rPr>
          <w:vertAlign w:val="superscript"/>
          <w:lang w:val="en-US"/>
        </w:rPr>
        <w:t>)</w:t>
      </w:r>
      <w:r w:rsidRPr="00060655">
        <w:rPr>
          <w:vertAlign w:val="superscript"/>
          <w:lang w:val="en-US"/>
        </w:rPr>
        <w:tab/>
      </w:r>
      <w:r w:rsidRPr="00060655">
        <w:rPr>
          <w:lang w:val="en-US"/>
        </w:rPr>
        <w:t xml:space="preserve">Por. np. N. Rodrigues, A. Nogueira, P. Salvador, </w:t>
      </w:r>
      <w:r w:rsidRPr="00060655">
        <w:rPr>
          <w:i/>
          <w:lang w:val="en-US"/>
        </w:rPr>
        <w:t>Fighting Botnets – A Systematic Approach</w:t>
      </w:r>
      <w:r w:rsidRPr="00060655">
        <w:rPr>
          <w:lang w:val="en-US"/>
        </w:rPr>
        <w:t xml:space="preserve">, </w:t>
      </w:r>
      <w:r w:rsidRPr="00060655">
        <w:rPr>
          <w:i/>
          <w:iCs/>
          <w:lang w:val="en-US"/>
        </w:rPr>
        <w:t>The Fourth International Conference on Emerging Network Intelligence (EMERGING 2012)</w:t>
      </w:r>
      <w:r w:rsidRPr="00060655">
        <w:rPr>
          <w:lang w:val="en-US"/>
        </w:rPr>
        <w:t>, 23–28 September, 2012, Barcelona, Spain.</w:t>
      </w:r>
    </w:p>
  </w:footnote>
  <w:footnote w:id="56">
    <w:p w:rsidR="008663C4" w:rsidRPr="00060655" w:rsidRDefault="008663C4" w:rsidP="00252AB0">
      <w:pPr>
        <w:pStyle w:val="Tekstprzypisudolnego"/>
        <w:ind w:left="224" w:hanging="224"/>
      </w:pPr>
      <w:r w:rsidRPr="00060655">
        <w:rPr>
          <w:rStyle w:val="Odwoanieprzypisudolnego"/>
          <w:rFonts w:eastAsia="Calibri"/>
        </w:rPr>
        <w:footnoteRef/>
      </w:r>
      <w:r w:rsidRPr="00060655">
        <w:rPr>
          <w:vertAlign w:val="superscript"/>
        </w:rPr>
        <w:t>)</w:t>
      </w:r>
      <w:r w:rsidRPr="00060655">
        <w:rPr>
          <w:vertAlign w:val="superscript"/>
        </w:rPr>
        <w:tab/>
      </w:r>
      <w:r w:rsidRPr="00060655">
        <w:rPr>
          <w:szCs w:val="18"/>
        </w:rPr>
        <w:t>Dz. U. z 2018 r. poz. 646.</w:t>
      </w:r>
    </w:p>
  </w:footnote>
  <w:footnote w:id="57">
    <w:p w:rsidR="00C039E9" w:rsidRDefault="00C039E9">
      <w:pPr>
        <w:pStyle w:val="Tekstprzypisudolnego"/>
      </w:pPr>
      <w:r>
        <w:rPr>
          <w:rStyle w:val="Odwoanieprzypisudolnego"/>
        </w:rPr>
        <w:footnoteRef/>
      </w:r>
      <w:r>
        <w:rPr>
          <w:vertAlign w:val="superscript"/>
        </w:rPr>
        <w:t>)</w:t>
      </w:r>
      <w:r>
        <w:t xml:space="preserve"> Dz. U. poz. 1092.</w:t>
      </w:r>
    </w:p>
  </w:footnote>
  <w:footnote w:id="58">
    <w:p w:rsidR="008663C4" w:rsidRPr="00060655" w:rsidRDefault="008663C4" w:rsidP="00252AB0">
      <w:pPr>
        <w:pStyle w:val="Tekstprzypisudolnego"/>
        <w:tabs>
          <w:tab w:val="left" w:pos="224"/>
        </w:tabs>
      </w:pPr>
      <w:r w:rsidRPr="00060655">
        <w:rPr>
          <w:rStyle w:val="Odwoanieprzypisudolnego"/>
        </w:rPr>
        <w:footnoteRef/>
      </w:r>
      <w:r w:rsidRPr="00060655">
        <w:rPr>
          <w:vertAlign w:val="superscript"/>
        </w:rPr>
        <w:t>)</w:t>
      </w:r>
      <w:r w:rsidRPr="00060655">
        <w:rPr>
          <w:vertAlign w:val="superscript"/>
        </w:rPr>
        <w:tab/>
      </w:r>
      <w:r w:rsidRPr="00060655">
        <w:rPr>
          <w:szCs w:val="18"/>
        </w:rPr>
        <w:t>Dz. U. z 2017 r. poz. 1257</w:t>
      </w:r>
      <w:r w:rsidR="008B6A36">
        <w:rPr>
          <w:szCs w:val="18"/>
        </w:rPr>
        <w:t xml:space="preserve"> oraz z 2018 r. poz. 149 i 650</w:t>
      </w:r>
      <w:r w:rsidRPr="00060655">
        <w:rPr>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7181"/>
    <w:multiLevelType w:val="multilevel"/>
    <w:tmpl w:val="856C06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415D9A"/>
    <w:multiLevelType w:val="hybridMultilevel"/>
    <w:tmpl w:val="6CF216C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044A286C"/>
    <w:multiLevelType w:val="multilevel"/>
    <w:tmpl w:val="2092EC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805EE2"/>
    <w:multiLevelType w:val="multilevel"/>
    <w:tmpl w:val="9C68D6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1D08C3"/>
    <w:multiLevelType w:val="multilevel"/>
    <w:tmpl w:val="9C68D6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EF521A"/>
    <w:multiLevelType w:val="hybridMultilevel"/>
    <w:tmpl w:val="0422F0A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ABB249A"/>
    <w:multiLevelType w:val="multilevel"/>
    <w:tmpl w:val="D08AEC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454283"/>
    <w:multiLevelType w:val="multilevel"/>
    <w:tmpl w:val="AB08FB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DAC5859"/>
    <w:multiLevelType w:val="multilevel"/>
    <w:tmpl w:val="2D86FBF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3686611E"/>
    <w:multiLevelType w:val="hybridMultilevel"/>
    <w:tmpl w:val="EE583614"/>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0" w15:restartNumberingAfterBreak="0">
    <w:nsid w:val="3D39020B"/>
    <w:multiLevelType w:val="multilevel"/>
    <w:tmpl w:val="2092EC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09E2770"/>
    <w:multiLevelType w:val="multilevel"/>
    <w:tmpl w:val="62B431C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49214862"/>
    <w:multiLevelType w:val="multilevel"/>
    <w:tmpl w:val="2092EC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DE75D7F"/>
    <w:multiLevelType w:val="multilevel"/>
    <w:tmpl w:val="2092EC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31C12E1"/>
    <w:multiLevelType w:val="hybridMultilevel"/>
    <w:tmpl w:val="DF4058D6"/>
    <w:lvl w:ilvl="0" w:tplc="978A31B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61B70202"/>
    <w:multiLevelType w:val="multilevel"/>
    <w:tmpl w:val="56EACEF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3B43E3F"/>
    <w:multiLevelType w:val="multilevel"/>
    <w:tmpl w:val="62B431C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687A65B7"/>
    <w:multiLevelType w:val="multilevel"/>
    <w:tmpl w:val="F318A37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6BF43DBC"/>
    <w:multiLevelType w:val="multilevel"/>
    <w:tmpl w:val="9C68D6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FF6036B"/>
    <w:multiLevelType w:val="multilevel"/>
    <w:tmpl w:val="7E6089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1"/>
  </w:num>
  <w:num w:numId="3">
    <w:abstractNumId w:val="3"/>
  </w:num>
  <w:num w:numId="4">
    <w:abstractNumId w:val="10"/>
  </w:num>
  <w:num w:numId="5">
    <w:abstractNumId w:val="15"/>
  </w:num>
  <w:num w:numId="6">
    <w:abstractNumId w:val="19"/>
  </w:num>
  <w:num w:numId="7">
    <w:abstractNumId w:val="8"/>
  </w:num>
  <w:num w:numId="8">
    <w:abstractNumId w:val="7"/>
  </w:num>
  <w:num w:numId="9">
    <w:abstractNumId w:val="0"/>
  </w:num>
  <w:num w:numId="10">
    <w:abstractNumId w:val="17"/>
  </w:num>
  <w:num w:numId="11">
    <w:abstractNumId w:val="16"/>
  </w:num>
  <w:num w:numId="12">
    <w:abstractNumId w:val="18"/>
  </w:num>
  <w:num w:numId="13">
    <w:abstractNumId w:val="4"/>
  </w:num>
  <w:num w:numId="14">
    <w:abstractNumId w:val="12"/>
  </w:num>
  <w:num w:numId="15">
    <w:abstractNumId w:val="5"/>
  </w:num>
  <w:num w:numId="16">
    <w:abstractNumId w:val="14"/>
  </w:num>
  <w:num w:numId="17">
    <w:abstractNumId w:val="9"/>
  </w:num>
  <w:num w:numId="18">
    <w:abstractNumId w:val="13"/>
  </w:num>
  <w:num w:numId="19">
    <w:abstractNumId w:val="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9"/>
  <w:autoHyphenation/>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C4D"/>
    <w:rsid w:val="00000BE8"/>
    <w:rsid w:val="000054C2"/>
    <w:rsid w:val="000072DC"/>
    <w:rsid w:val="000125D0"/>
    <w:rsid w:val="0002078B"/>
    <w:rsid w:val="0002638E"/>
    <w:rsid w:val="00032730"/>
    <w:rsid w:val="000346E7"/>
    <w:rsid w:val="0003622A"/>
    <w:rsid w:val="000416A2"/>
    <w:rsid w:val="00046DE4"/>
    <w:rsid w:val="00057AF1"/>
    <w:rsid w:val="00060655"/>
    <w:rsid w:val="00067472"/>
    <w:rsid w:val="0006786D"/>
    <w:rsid w:val="00076C21"/>
    <w:rsid w:val="00080423"/>
    <w:rsid w:val="00082A1B"/>
    <w:rsid w:val="00084108"/>
    <w:rsid w:val="00084EB1"/>
    <w:rsid w:val="00085F36"/>
    <w:rsid w:val="00086DA5"/>
    <w:rsid w:val="000918BD"/>
    <w:rsid w:val="00097345"/>
    <w:rsid w:val="000A0D3B"/>
    <w:rsid w:val="000A33E8"/>
    <w:rsid w:val="000A4450"/>
    <w:rsid w:val="000A71E2"/>
    <w:rsid w:val="000B1986"/>
    <w:rsid w:val="000B21F2"/>
    <w:rsid w:val="000B2D20"/>
    <w:rsid w:val="000B660E"/>
    <w:rsid w:val="000B6CE4"/>
    <w:rsid w:val="000C1603"/>
    <w:rsid w:val="000C1C89"/>
    <w:rsid w:val="000C7BD7"/>
    <w:rsid w:val="000C7C88"/>
    <w:rsid w:val="000D13A2"/>
    <w:rsid w:val="000D732B"/>
    <w:rsid w:val="000E68AF"/>
    <w:rsid w:val="000F42C9"/>
    <w:rsid w:val="000F54AA"/>
    <w:rsid w:val="0011046E"/>
    <w:rsid w:val="001161E5"/>
    <w:rsid w:val="00121070"/>
    <w:rsid w:val="00130279"/>
    <w:rsid w:val="001312DF"/>
    <w:rsid w:val="001350A4"/>
    <w:rsid w:val="00137B3F"/>
    <w:rsid w:val="00150B24"/>
    <w:rsid w:val="00154BDE"/>
    <w:rsid w:val="00163C17"/>
    <w:rsid w:val="00165A5A"/>
    <w:rsid w:val="00177A2C"/>
    <w:rsid w:val="00182A74"/>
    <w:rsid w:val="00190E6B"/>
    <w:rsid w:val="001920BB"/>
    <w:rsid w:val="00194E0D"/>
    <w:rsid w:val="00197F5E"/>
    <w:rsid w:val="001A3160"/>
    <w:rsid w:val="001C2F97"/>
    <w:rsid w:val="001C4FB6"/>
    <w:rsid w:val="001D4FEC"/>
    <w:rsid w:val="001D5331"/>
    <w:rsid w:val="001E0504"/>
    <w:rsid w:val="001E2AA5"/>
    <w:rsid w:val="001E2E16"/>
    <w:rsid w:val="001E5A7A"/>
    <w:rsid w:val="001E6B6C"/>
    <w:rsid w:val="001F1C87"/>
    <w:rsid w:val="001F2ED0"/>
    <w:rsid w:val="001F55A0"/>
    <w:rsid w:val="00203944"/>
    <w:rsid w:val="00206FCF"/>
    <w:rsid w:val="00210339"/>
    <w:rsid w:val="00210F91"/>
    <w:rsid w:val="0021160D"/>
    <w:rsid w:val="00213E0F"/>
    <w:rsid w:val="002154E3"/>
    <w:rsid w:val="0022720C"/>
    <w:rsid w:val="00234597"/>
    <w:rsid w:val="0023685B"/>
    <w:rsid w:val="00236D46"/>
    <w:rsid w:val="00240582"/>
    <w:rsid w:val="00241BE3"/>
    <w:rsid w:val="00243E06"/>
    <w:rsid w:val="00245D46"/>
    <w:rsid w:val="00246A5E"/>
    <w:rsid w:val="00251741"/>
    <w:rsid w:val="00252AB0"/>
    <w:rsid w:val="00254CDB"/>
    <w:rsid w:val="002550EC"/>
    <w:rsid w:val="0025555B"/>
    <w:rsid w:val="002646D8"/>
    <w:rsid w:val="0026489E"/>
    <w:rsid w:val="0026698A"/>
    <w:rsid w:val="002752CD"/>
    <w:rsid w:val="00285012"/>
    <w:rsid w:val="00285727"/>
    <w:rsid w:val="00285B13"/>
    <w:rsid w:val="00292AAF"/>
    <w:rsid w:val="00294235"/>
    <w:rsid w:val="002A38A8"/>
    <w:rsid w:val="002A60D4"/>
    <w:rsid w:val="002B0657"/>
    <w:rsid w:val="002B4AD7"/>
    <w:rsid w:val="002C2DAA"/>
    <w:rsid w:val="002E2614"/>
    <w:rsid w:val="002E40E8"/>
    <w:rsid w:val="002E5F65"/>
    <w:rsid w:val="002E6FE4"/>
    <w:rsid w:val="002F7003"/>
    <w:rsid w:val="00302DD1"/>
    <w:rsid w:val="00306859"/>
    <w:rsid w:val="0031037A"/>
    <w:rsid w:val="00313F4D"/>
    <w:rsid w:val="0031517E"/>
    <w:rsid w:val="00315ADB"/>
    <w:rsid w:val="003170AC"/>
    <w:rsid w:val="003216A5"/>
    <w:rsid w:val="003220AD"/>
    <w:rsid w:val="0032509C"/>
    <w:rsid w:val="003253C1"/>
    <w:rsid w:val="00326F69"/>
    <w:rsid w:val="00330431"/>
    <w:rsid w:val="00330FEA"/>
    <w:rsid w:val="00331581"/>
    <w:rsid w:val="00332F00"/>
    <w:rsid w:val="003362BE"/>
    <w:rsid w:val="00340F0D"/>
    <w:rsid w:val="00342D3D"/>
    <w:rsid w:val="00344DA3"/>
    <w:rsid w:val="00354CBA"/>
    <w:rsid w:val="0035741B"/>
    <w:rsid w:val="00370DF4"/>
    <w:rsid w:val="003714BD"/>
    <w:rsid w:val="00372F20"/>
    <w:rsid w:val="003820F0"/>
    <w:rsid w:val="00382C63"/>
    <w:rsid w:val="003854D5"/>
    <w:rsid w:val="0038620F"/>
    <w:rsid w:val="003867BF"/>
    <w:rsid w:val="0039615D"/>
    <w:rsid w:val="00396A12"/>
    <w:rsid w:val="003A1B30"/>
    <w:rsid w:val="003A7E31"/>
    <w:rsid w:val="003A7E5E"/>
    <w:rsid w:val="003B1813"/>
    <w:rsid w:val="003C01FF"/>
    <w:rsid w:val="003C023B"/>
    <w:rsid w:val="003C0F91"/>
    <w:rsid w:val="003C2AAB"/>
    <w:rsid w:val="003C7BF1"/>
    <w:rsid w:val="003E4240"/>
    <w:rsid w:val="003E4262"/>
    <w:rsid w:val="003E484C"/>
    <w:rsid w:val="00400780"/>
    <w:rsid w:val="00407450"/>
    <w:rsid w:val="004150C2"/>
    <w:rsid w:val="00416231"/>
    <w:rsid w:val="00427A23"/>
    <w:rsid w:val="00427EDA"/>
    <w:rsid w:val="00441678"/>
    <w:rsid w:val="00442DA4"/>
    <w:rsid w:val="0044392B"/>
    <w:rsid w:val="004506F2"/>
    <w:rsid w:val="00462900"/>
    <w:rsid w:val="00462E6F"/>
    <w:rsid w:val="00463CD6"/>
    <w:rsid w:val="004646C5"/>
    <w:rsid w:val="00470826"/>
    <w:rsid w:val="00472ABB"/>
    <w:rsid w:val="00473C52"/>
    <w:rsid w:val="00475B3A"/>
    <w:rsid w:val="00476069"/>
    <w:rsid w:val="004776B1"/>
    <w:rsid w:val="00477BA2"/>
    <w:rsid w:val="00485CC6"/>
    <w:rsid w:val="004A64D1"/>
    <w:rsid w:val="004A6EE6"/>
    <w:rsid w:val="004B0156"/>
    <w:rsid w:val="004C3A02"/>
    <w:rsid w:val="004C545C"/>
    <w:rsid w:val="004D350B"/>
    <w:rsid w:val="004D4656"/>
    <w:rsid w:val="004E14E5"/>
    <w:rsid w:val="004E6AEC"/>
    <w:rsid w:val="004F23D4"/>
    <w:rsid w:val="00511C3A"/>
    <w:rsid w:val="00516FE7"/>
    <w:rsid w:val="00521195"/>
    <w:rsid w:val="00523AD6"/>
    <w:rsid w:val="00527160"/>
    <w:rsid w:val="005343C9"/>
    <w:rsid w:val="005370EB"/>
    <w:rsid w:val="00540764"/>
    <w:rsid w:val="00541BDC"/>
    <w:rsid w:val="0054260D"/>
    <w:rsid w:val="00553D4F"/>
    <w:rsid w:val="0055574C"/>
    <w:rsid w:val="00557ACC"/>
    <w:rsid w:val="005651EE"/>
    <w:rsid w:val="00566AFD"/>
    <w:rsid w:val="00567CB1"/>
    <w:rsid w:val="0057016F"/>
    <w:rsid w:val="00571B5B"/>
    <w:rsid w:val="0057297A"/>
    <w:rsid w:val="00573951"/>
    <w:rsid w:val="005910F2"/>
    <w:rsid w:val="0059695D"/>
    <w:rsid w:val="005A4D14"/>
    <w:rsid w:val="005A5621"/>
    <w:rsid w:val="005B0727"/>
    <w:rsid w:val="005C213D"/>
    <w:rsid w:val="005C34D7"/>
    <w:rsid w:val="005C370E"/>
    <w:rsid w:val="005C5E87"/>
    <w:rsid w:val="005C6AF3"/>
    <w:rsid w:val="005E42CD"/>
    <w:rsid w:val="005E64FD"/>
    <w:rsid w:val="005F3950"/>
    <w:rsid w:val="005F48B4"/>
    <w:rsid w:val="005F686E"/>
    <w:rsid w:val="00601392"/>
    <w:rsid w:val="00602218"/>
    <w:rsid w:val="006066E5"/>
    <w:rsid w:val="00606A1C"/>
    <w:rsid w:val="00607102"/>
    <w:rsid w:val="00620B7C"/>
    <w:rsid w:val="00621AB7"/>
    <w:rsid w:val="006233AE"/>
    <w:rsid w:val="00624BF3"/>
    <w:rsid w:val="00631C5B"/>
    <w:rsid w:val="0063346A"/>
    <w:rsid w:val="006355B3"/>
    <w:rsid w:val="00640B70"/>
    <w:rsid w:val="00640FE1"/>
    <w:rsid w:val="00644344"/>
    <w:rsid w:val="006535E5"/>
    <w:rsid w:val="006539DF"/>
    <w:rsid w:val="006561FF"/>
    <w:rsid w:val="00663B01"/>
    <w:rsid w:val="006640C4"/>
    <w:rsid w:val="006670B9"/>
    <w:rsid w:val="006672DD"/>
    <w:rsid w:val="00671BFA"/>
    <w:rsid w:val="0068594F"/>
    <w:rsid w:val="00691E0F"/>
    <w:rsid w:val="00692606"/>
    <w:rsid w:val="0069369A"/>
    <w:rsid w:val="006951E2"/>
    <w:rsid w:val="006B0B9B"/>
    <w:rsid w:val="006C7178"/>
    <w:rsid w:val="006D1BE7"/>
    <w:rsid w:val="006E0717"/>
    <w:rsid w:val="006E0C06"/>
    <w:rsid w:val="006E1992"/>
    <w:rsid w:val="006E1ACE"/>
    <w:rsid w:val="006E2C94"/>
    <w:rsid w:val="006F0834"/>
    <w:rsid w:val="007033C8"/>
    <w:rsid w:val="00704873"/>
    <w:rsid w:val="00705777"/>
    <w:rsid w:val="00713F7A"/>
    <w:rsid w:val="00714B30"/>
    <w:rsid w:val="00714C34"/>
    <w:rsid w:val="0071640F"/>
    <w:rsid w:val="007265F6"/>
    <w:rsid w:val="007425C9"/>
    <w:rsid w:val="0074344F"/>
    <w:rsid w:val="00755E2D"/>
    <w:rsid w:val="00757933"/>
    <w:rsid w:val="007654F5"/>
    <w:rsid w:val="00767506"/>
    <w:rsid w:val="007720CB"/>
    <w:rsid w:val="00790773"/>
    <w:rsid w:val="00793218"/>
    <w:rsid w:val="007955B1"/>
    <w:rsid w:val="00796C87"/>
    <w:rsid w:val="00797120"/>
    <w:rsid w:val="007A034D"/>
    <w:rsid w:val="007A0AA7"/>
    <w:rsid w:val="007A10D5"/>
    <w:rsid w:val="007A5D40"/>
    <w:rsid w:val="007A6C56"/>
    <w:rsid w:val="007B04A6"/>
    <w:rsid w:val="007B5F1D"/>
    <w:rsid w:val="007C46D0"/>
    <w:rsid w:val="007C692E"/>
    <w:rsid w:val="007C7AA4"/>
    <w:rsid w:val="007D45CB"/>
    <w:rsid w:val="007D731D"/>
    <w:rsid w:val="007E17B1"/>
    <w:rsid w:val="007E2D48"/>
    <w:rsid w:val="007F4756"/>
    <w:rsid w:val="007F5BAE"/>
    <w:rsid w:val="007F5BEE"/>
    <w:rsid w:val="00804AF7"/>
    <w:rsid w:val="00805A15"/>
    <w:rsid w:val="00815C35"/>
    <w:rsid w:val="00817622"/>
    <w:rsid w:val="00820D1B"/>
    <w:rsid w:val="00820F8B"/>
    <w:rsid w:val="00824202"/>
    <w:rsid w:val="0082755F"/>
    <w:rsid w:val="00830C3E"/>
    <w:rsid w:val="008367E1"/>
    <w:rsid w:val="0084420D"/>
    <w:rsid w:val="00845D16"/>
    <w:rsid w:val="00857ED1"/>
    <w:rsid w:val="00862DA3"/>
    <w:rsid w:val="0086458D"/>
    <w:rsid w:val="008663C4"/>
    <w:rsid w:val="0087248E"/>
    <w:rsid w:val="00872E4C"/>
    <w:rsid w:val="00877727"/>
    <w:rsid w:val="008812B1"/>
    <w:rsid w:val="0088172E"/>
    <w:rsid w:val="00883B8B"/>
    <w:rsid w:val="00887AC2"/>
    <w:rsid w:val="00891ED4"/>
    <w:rsid w:val="00896A3C"/>
    <w:rsid w:val="00897328"/>
    <w:rsid w:val="00897FA1"/>
    <w:rsid w:val="008A2A55"/>
    <w:rsid w:val="008B2FFF"/>
    <w:rsid w:val="008B60AF"/>
    <w:rsid w:val="008B6A36"/>
    <w:rsid w:val="008D3779"/>
    <w:rsid w:val="008E03A2"/>
    <w:rsid w:val="008E0A99"/>
    <w:rsid w:val="008F0C06"/>
    <w:rsid w:val="008F26A4"/>
    <w:rsid w:val="008F4004"/>
    <w:rsid w:val="00911D5A"/>
    <w:rsid w:val="009120F1"/>
    <w:rsid w:val="00913E56"/>
    <w:rsid w:val="009243F6"/>
    <w:rsid w:val="009257C4"/>
    <w:rsid w:val="00934888"/>
    <w:rsid w:val="00940083"/>
    <w:rsid w:val="0094078C"/>
    <w:rsid w:val="0094789D"/>
    <w:rsid w:val="00947D1E"/>
    <w:rsid w:val="00950F4F"/>
    <w:rsid w:val="00955727"/>
    <w:rsid w:val="00957BDD"/>
    <w:rsid w:val="00962ED2"/>
    <w:rsid w:val="00962F79"/>
    <w:rsid w:val="00963237"/>
    <w:rsid w:val="009653C9"/>
    <w:rsid w:val="00967A9E"/>
    <w:rsid w:val="00970430"/>
    <w:rsid w:val="00974326"/>
    <w:rsid w:val="00974D7C"/>
    <w:rsid w:val="009841F1"/>
    <w:rsid w:val="00987872"/>
    <w:rsid w:val="00991D75"/>
    <w:rsid w:val="00992443"/>
    <w:rsid w:val="009A0682"/>
    <w:rsid w:val="009B21F0"/>
    <w:rsid w:val="009B692C"/>
    <w:rsid w:val="009C036B"/>
    <w:rsid w:val="009C4C7E"/>
    <w:rsid w:val="009E4BBE"/>
    <w:rsid w:val="009F063E"/>
    <w:rsid w:val="009F2AF6"/>
    <w:rsid w:val="009F455C"/>
    <w:rsid w:val="00A03A3D"/>
    <w:rsid w:val="00A1577C"/>
    <w:rsid w:val="00A20563"/>
    <w:rsid w:val="00A20AD2"/>
    <w:rsid w:val="00A270A1"/>
    <w:rsid w:val="00A2799A"/>
    <w:rsid w:val="00A37161"/>
    <w:rsid w:val="00A37923"/>
    <w:rsid w:val="00A41ADF"/>
    <w:rsid w:val="00A424B3"/>
    <w:rsid w:val="00A44A57"/>
    <w:rsid w:val="00A623E4"/>
    <w:rsid w:val="00A742CF"/>
    <w:rsid w:val="00A93304"/>
    <w:rsid w:val="00AB0D11"/>
    <w:rsid w:val="00AB6C7F"/>
    <w:rsid w:val="00AC3DEC"/>
    <w:rsid w:val="00AD16D3"/>
    <w:rsid w:val="00AD3ABB"/>
    <w:rsid w:val="00AD78C2"/>
    <w:rsid w:val="00AE01F6"/>
    <w:rsid w:val="00AE2977"/>
    <w:rsid w:val="00AE40D9"/>
    <w:rsid w:val="00AE49A3"/>
    <w:rsid w:val="00AE6223"/>
    <w:rsid w:val="00AF07AD"/>
    <w:rsid w:val="00AF667E"/>
    <w:rsid w:val="00B01709"/>
    <w:rsid w:val="00B0170A"/>
    <w:rsid w:val="00B0209C"/>
    <w:rsid w:val="00B037A2"/>
    <w:rsid w:val="00B04639"/>
    <w:rsid w:val="00B07AA7"/>
    <w:rsid w:val="00B10345"/>
    <w:rsid w:val="00B17207"/>
    <w:rsid w:val="00B23516"/>
    <w:rsid w:val="00B35F8D"/>
    <w:rsid w:val="00B361A8"/>
    <w:rsid w:val="00B37C7F"/>
    <w:rsid w:val="00B4150C"/>
    <w:rsid w:val="00B42C0F"/>
    <w:rsid w:val="00B43B2E"/>
    <w:rsid w:val="00B45082"/>
    <w:rsid w:val="00B54C34"/>
    <w:rsid w:val="00B60D31"/>
    <w:rsid w:val="00B60E0F"/>
    <w:rsid w:val="00B63CE1"/>
    <w:rsid w:val="00B71F9B"/>
    <w:rsid w:val="00B93680"/>
    <w:rsid w:val="00B93D7A"/>
    <w:rsid w:val="00BA1598"/>
    <w:rsid w:val="00BA34A0"/>
    <w:rsid w:val="00BA5C95"/>
    <w:rsid w:val="00BA6D8C"/>
    <w:rsid w:val="00BB1264"/>
    <w:rsid w:val="00BB1888"/>
    <w:rsid w:val="00BB4DD3"/>
    <w:rsid w:val="00BB5D01"/>
    <w:rsid w:val="00BB7186"/>
    <w:rsid w:val="00BB787C"/>
    <w:rsid w:val="00BC0522"/>
    <w:rsid w:val="00BD14F0"/>
    <w:rsid w:val="00BE1050"/>
    <w:rsid w:val="00BE1D64"/>
    <w:rsid w:val="00BE7258"/>
    <w:rsid w:val="00C039E9"/>
    <w:rsid w:val="00C2246A"/>
    <w:rsid w:val="00C4031A"/>
    <w:rsid w:val="00C417AF"/>
    <w:rsid w:val="00C44B15"/>
    <w:rsid w:val="00C45459"/>
    <w:rsid w:val="00C51632"/>
    <w:rsid w:val="00C52507"/>
    <w:rsid w:val="00C54547"/>
    <w:rsid w:val="00C577CE"/>
    <w:rsid w:val="00C6012A"/>
    <w:rsid w:val="00C657FD"/>
    <w:rsid w:val="00C743F5"/>
    <w:rsid w:val="00C7664F"/>
    <w:rsid w:val="00C803A3"/>
    <w:rsid w:val="00C803FF"/>
    <w:rsid w:val="00C81788"/>
    <w:rsid w:val="00C8241B"/>
    <w:rsid w:val="00C84C38"/>
    <w:rsid w:val="00C97C6B"/>
    <w:rsid w:val="00CA019B"/>
    <w:rsid w:val="00CA24BD"/>
    <w:rsid w:val="00CA36D2"/>
    <w:rsid w:val="00CA426B"/>
    <w:rsid w:val="00CA4C18"/>
    <w:rsid w:val="00CC0DA6"/>
    <w:rsid w:val="00CC0EE7"/>
    <w:rsid w:val="00CC351C"/>
    <w:rsid w:val="00CC72AA"/>
    <w:rsid w:val="00CD4EAA"/>
    <w:rsid w:val="00CD72D2"/>
    <w:rsid w:val="00CE0FCE"/>
    <w:rsid w:val="00CF5188"/>
    <w:rsid w:val="00CF6275"/>
    <w:rsid w:val="00D0048D"/>
    <w:rsid w:val="00D034B2"/>
    <w:rsid w:val="00D1207E"/>
    <w:rsid w:val="00D15178"/>
    <w:rsid w:val="00D225D7"/>
    <w:rsid w:val="00D24358"/>
    <w:rsid w:val="00D27921"/>
    <w:rsid w:val="00D30C82"/>
    <w:rsid w:val="00D32F57"/>
    <w:rsid w:val="00D331D4"/>
    <w:rsid w:val="00D34E51"/>
    <w:rsid w:val="00D36C4D"/>
    <w:rsid w:val="00D37D13"/>
    <w:rsid w:val="00D40E7C"/>
    <w:rsid w:val="00D44B9F"/>
    <w:rsid w:val="00D526D2"/>
    <w:rsid w:val="00D53012"/>
    <w:rsid w:val="00D556AF"/>
    <w:rsid w:val="00D56EE1"/>
    <w:rsid w:val="00D711A0"/>
    <w:rsid w:val="00D76829"/>
    <w:rsid w:val="00D80399"/>
    <w:rsid w:val="00D80D34"/>
    <w:rsid w:val="00D9136F"/>
    <w:rsid w:val="00D91BFB"/>
    <w:rsid w:val="00D92E7C"/>
    <w:rsid w:val="00D965E0"/>
    <w:rsid w:val="00DA5230"/>
    <w:rsid w:val="00DA6084"/>
    <w:rsid w:val="00DA7FCB"/>
    <w:rsid w:val="00DB4313"/>
    <w:rsid w:val="00DC0CD3"/>
    <w:rsid w:val="00DC1785"/>
    <w:rsid w:val="00DD6980"/>
    <w:rsid w:val="00DD75FA"/>
    <w:rsid w:val="00DE2C34"/>
    <w:rsid w:val="00DE31E2"/>
    <w:rsid w:val="00DE4B4C"/>
    <w:rsid w:val="00DE55DD"/>
    <w:rsid w:val="00DF05F8"/>
    <w:rsid w:val="00DF31F1"/>
    <w:rsid w:val="00E0139E"/>
    <w:rsid w:val="00E05549"/>
    <w:rsid w:val="00E1260B"/>
    <w:rsid w:val="00E16817"/>
    <w:rsid w:val="00E173B3"/>
    <w:rsid w:val="00E31F0A"/>
    <w:rsid w:val="00E33BBD"/>
    <w:rsid w:val="00E36BFC"/>
    <w:rsid w:val="00E43C28"/>
    <w:rsid w:val="00E44276"/>
    <w:rsid w:val="00E456A1"/>
    <w:rsid w:val="00E461C1"/>
    <w:rsid w:val="00E50546"/>
    <w:rsid w:val="00E54DBB"/>
    <w:rsid w:val="00E5769F"/>
    <w:rsid w:val="00E63C42"/>
    <w:rsid w:val="00E653D0"/>
    <w:rsid w:val="00E7020B"/>
    <w:rsid w:val="00E8499C"/>
    <w:rsid w:val="00E904E4"/>
    <w:rsid w:val="00E911AE"/>
    <w:rsid w:val="00E948D5"/>
    <w:rsid w:val="00E95EE4"/>
    <w:rsid w:val="00EA0F0F"/>
    <w:rsid w:val="00EA10CC"/>
    <w:rsid w:val="00EA2D71"/>
    <w:rsid w:val="00EA4E73"/>
    <w:rsid w:val="00EA545A"/>
    <w:rsid w:val="00EA5611"/>
    <w:rsid w:val="00EA6543"/>
    <w:rsid w:val="00EB683A"/>
    <w:rsid w:val="00EC4615"/>
    <w:rsid w:val="00EC55EE"/>
    <w:rsid w:val="00ED2E12"/>
    <w:rsid w:val="00ED5D94"/>
    <w:rsid w:val="00EE27E1"/>
    <w:rsid w:val="00EE64C5"/>
    <w:rsid w:val="00EE7EA4"/>
    <w:rsid w:val="00EF0D88"/>
    <w:rsid w:val="00EF3E59"/>
    <w:rsid w:val="00EF6E46"/>
    <w:rsid w:val="00F0310A"/>
    <w:rsid w:val="00F1072B"/>
    <w:rsid w:val="00F151B1"/>
    <w:rsid w:val="00F168CD"/>
    <w:rsid w:val="00F17877"/>
    <w:rsid w:val="00F20787"/>
    <w:rsid w:val="00F2275A"/>
    <w:rsid w:val="00F2715B"/>
    <w:rsid w:val="00F307F7"/>
    <w:rsid w:val="00F360E6"/>
    <w:rsid w:val="00F364EB"/>
    <w:rsid w:val="00F46FD2"/>
    <w:rsid w:val="00F5052E"/>
    <w:rsid w:val="00F50F78"/>
    <w:rsid w:val="00F52D8E"/>
    <w:rsid w:val="00F6004B"/>
    <w:rsid w:val="00F611B6"/>
    <w:rsid w:val="00F665A2"/>
    <w:rsid w:val="00F665A3"/>
    <w:rsid w:val="00F83980"/>
    <w:rsid w:val="00F94942"/>
    <w:rsid w:val="00FA257F"/>
    <w:rsid w:val="00FA3805"/>
    <w:rsid w:val="00FA69AF"/>
    <w:rsid w:val="00FB43F8"/>
    <w:rsid w:val="00FB45FC"/>
    <w:rsid w:val="00FB4823"/>
    <w:rsid w:val="00FB55A7"/>
    <w:rsid w:val="00FC0777"/>
    <w:rsid w:val="00FC3418"/>
    <w:rsid w:val="00FC4B3C"/>
    <w:rsid w:val="00FC4EEC"/>
    <w:rsid w:val="00FC66B1"/>
    <w:rsid w:val="00FD1D91"/>
    <w:rsid w:val="00FD5C26"/>
    <w:rsid w:val="00FE58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pPr>
      <w:spacing w:after="0" w:line="240" w:lineRule="auto"/>
    </w:pPr>
    <w:rPr>
      <w:sz w:val="20"/>
      <w:szCs w:val="20"/>
    </w:rPr>
  </w:style>
  <w:style w:type="character" w:customStyle="1" w:styleId="TekstprzypisukocowegoZnak">
    <w:name w:val="Tekst przypisu końcowego Znak"/>
    <w:rPr>
      <w:rFonts w:cs="Times New Roman"/>
      <w:sz w:val="20"/>
      <w:szCs w:val="20"/>
    </w:rPr>
  </w:style>
  <w:style w:type="character" w:styleId="Odwoanieprzypisukocowego">
    <w:name w:val="endnote reference"/>
    <w:rPr>
      <w:rFonts w:cs="Times New Roman"/>
      <w:position w:val="0"/>
      <w:vertAlign w:val="superscript"/>
    </w:rPr>
  </w:style>
  <w:style w:type="paragraph" w:styleId="Tekstprzypisudolnego">
    <w:name w:val="footnote text"/>
    <w:basedOn w:val="Normalny"/>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rPr>
      <w:rFonts w:ascii="Times New Roman" w:hAnsi="Times New Roman" w:cs="Times New Roman"/>
      <w:sz w:val="20"/>
      <w:szCs w:val="20"/>
      <w:lang w:eastAsia="pl-PL"/>
    </w:rPr>
  </w:style>
  <w:style w:type="character" w:styleId="Odwoanieprzypisudolnego">
    <w:name w:val="footnote reference"/>
    <w:rPr>
      <w:rFonts w:cs="Times New Roman"/>
      <w:position w:val="0"/>
      <w:vertAlign w:val="superscript"/>
    </w:rPr>
  </w:style>
  <w:style w:type="character" w:styleId="Odwoaniedokomentarza">
    <w:name w:val="annotation reference"/>
    <w:rPr>
      <w:rFonts w:cs="Times New Roman"/>
      <w:sz w:val="16"/>
      <w:szCs w:val="16"/>
    </w:rPr>
  </w:style>
  <w:style w:type="paragraph" w:styleId="Tekstkomentarza">
    <w:name w:val="annotation text"/>
    <w:basedOn w:val="Normalny"/>
    <w:pPr>
      <w:spacing w:line="240" w:lineRule="auto"/>
    </w:pPr>
    <w:rPr>
      <w:sz w:val="20"/>
      <w:szCs w:val="20"/>
    </w:rPr>
  </w:style>
  <w:style w:type="character" w:customStyle="1" w:styleId="TekstkomentarzaZnak">
    <w:name w:val="Tekst komentarza Znak"/>
    <w:rPr>
      <w:rFonts w:cs="Times New Roman"/>
      <w:sz w:val="20"/>
      <w:szCs w:val="20"/>
    </w:rPr>
  </w:style>
  <w:style w:type="paragraph" w:styleId="Tematkomentarza">
    <w:name w:val="annotation subject"/>
    <w:basedOn w:val="Tekstkomentarza"/>
    <w:next w:val="Tekstkomentarza"/>
    <w:rPr>
      <w:b/>
      <w:bCs/>
    </w:rPr>
  </w:style>
  <w:style w:type="character" w:customStyle="1" w:styleId="TematkomentarzaZnak">
    <w:name w:val="Temat komentarza Znak"/>
    <w:rPr>
      <w:rFonts w:cs="Times New Roman"/>
      <w:b/>
      <w:bCs/>
      <w:sz w:val="20"/>
      <w:szCs w:val="20"/>
    </w:rPr>
  </w:style>
  <w:style w:type="paragraph" w:styleId="Tekstdymka">
    <w:name w:val="Balloon Text"/>
    <w:basedOn w:val="Normalny"/>
    <w:pPr>
      <w:spacing w:after="0" w:line="240" w:lineRule="auto"/>
    </w:pPr>
    <w:rPr>
      <w:rFonts w:ascii="Tahoma" w:hAnsi="Tahoma" w:cs="Tahoma"/>
      <w:sz w:val="16"/>
      <w:szCs w:val="16"/>
    </w:rPr>
  </w:style>
  <w:style w:type="character" w:customStyle="1" w:styleId="TekstdymkaZnak">
    <w:name w:val="Tekst dymka Znak"/>
    <w:rPr>
      <w:rFonts w:ascii="Tahoma" w:hAnsi="Tahoma" w:cs="Tahoma"/>
      <w:sz w:val="16"/>
      <w:szCs w:val="16"/>
    </w:rPr>
  </w:style>
  <w:style w:type="paragraph" w:customStyle="1" w:styleId="PKTpunkt">
    <w:name w:val="PKT – punkt"/>
    <w:pPr>
      <w:suppressAutoHyphens/>
      <w:spacing w:line="360" w:lineRule="auto"/>
      <w:ind w:left="510" w:hanging="510"/>
      <w:jc w:val="both"/>
    </w:pPr>
    <w:rPr>
      <w:rFonts w:ascii="Times" w:hAnsi="Times" w:cs="Arial"/>
      <w:bCs/>
      <w:sz w:val="24"/>
    </w:rPr>
  </w:style>
  <w:style w:type="paragraph" w:styleId="Nagwek">
    <w:name w:val="header"/>
    <w:basedOn w:val="Normalny"/>
    <w:pPr>
      <w:tabs>
        <w:tab w:val="center" w:pos="4536"/>
        <w:tab w:val="right" w:pos="9072"/>
      </w:tabs>
    </w:pPr>
  </w:style>
  <w:style w:type="character" w:customStyle="1" w:styleId="NagwekZnak">
    <w:name w:val="Nagłówek Znak"/>
    <w:rPr>
      <w:lang w:eastAsia="en-US"/>
    </w:rPr>
  </w:style>
  <w:style w:type="paragraph" w:styleId="Stopka">
    <w:name w:val="footer"/>
    <w:basedOn w:val="Normalny"/>
    <w:uiPriority w:val="99"/>
    <w:pPr>
      <w:tabs>
        <w:tab w:val="center" w:pos="4536"/>
        <w:tab w:val="right" w:pos="9072"/>
      </w:tabs>
    </w:pPr>
  </w:style>
  <w:style w:type="character" w:customStyle="1" w:styleId="StopkaZnak">
    <w:name w:val="Stopka Znak"/>
    <w:uiPriority w:val="99"/>
    <w:rPr>
      <w:lang w:eastAsia="en-US"/>
    </w:rPr>
  </w:style>
  <w:style w:type="paragraph" w:styleId="Akapitzlist">
    <w:name w:val="List Paragraph"/>
    <w:basedOn w:val="Normalny"/>
    <w:pPr>
      <w:ind w:left="720"/>
    </w:pPr>
  </w:style>
  <w:style w:type="paragraph" w:customStyle="1" w:styleId="LITlitera">
    <w:name w:val="LIT – litera"/>
    <w:basedOn w:val="PKTpunkt"/>
    <w:pPr>
      <w:ind w:left="986" w:hanging="476"/>
    </w:pPr>
    <w:rPr>
      <w:rFonts w:eastAsia="Times New Roman"/>
    </w:rPr>
  </w:style>
  <w:style w:type="paragraph" w:styleId="Poprawka">
    <w:name w:val="Revision"/>
    <w:pPr>
      <w:textAlignment w:val="auto"/>
    </w:pPr>
    <w:rPr>
      <w:sz w:val="22"/>
      <w:szCs w:val="22"/>
      <w:lang w:eastAsia="en-US"/>
    </w:rPr>
  </w:style>
  <w:style w:type="character" w:styleId="Hipercze">
    <w:name w:val="Hyperlink"/>
    <w:basedOn w:val="Domylnaczcionkaakapitu"/>
    <w:uiPriority w:val="99"/>
    <w:unhideWhenUsed/>
    <w:rsid w:val="00E8499C"/>
    <w:rPr>
      <w:color w:val="0563C1" w:themeColor="hyperlink"/>
      <w:u w:val="single"/>
    </w:rPr>
  </w:style>
  <w:style w:type="paragraph" w:customStyle="1" w:styleId="ROZDZODDZPRZEDMprzedmiotregulacjirozdziauluboddziau">
    <w:name w:val="ROZDZ(ODDZ)_PRZEDM – przedmiot regulacji rozdziału lub oddziału"/>
    <w:next w:val="Normalny"/>
    <w:uiPriority w:val="10"/>
    <w:qFormat/>
    <w:rsid w:val="00AE49A3"/>
    <w:pPr>
      <w:keepNext/>
      <w:suppressAutoHyphens/>
      <w:autoSpaceDN/>
      <w:spacing w:before="120" w:line="360" w:lineRule="auto"/>
      <w:jc w:val="center"/>
      <w:textAlignment w:val="auto"/>
    </w:pPr>
    <w:rPr>
      <w:rFonts w:ascii="Times" w:eastAsiaTheme="minorEastAsia" w:hAnsi="Times"/>
      <w:b/>
      <w:bCs/>
      <w:sz w:val="24"/>
      <w:szCs w:val="24"/>
    </w:rPr>
  </w:style>
  <w:style w:type="character" w:customStyle="1" w:styleId="Ppogrubienie">
    <w:name w:val="_P_ – pogrubienie"/>
    <w:basedOn w:val="Domylnaczcionkaakapitu"/>
    <w:uiPriority w:val="1"/>
    <w:qFormat/>
    <w:rsid w:val="00AE49A3"/>
    <w:rPr>
      <w:b/>
    </w:rPr>
  </w:style>
  <w:style w:type="character" w:styleId="Pogrubienie">
    <w:name w:val="Strong"/>
    <w:basedOn w:val="Domylnaczcionkaakapitu"/>
    <w:uiPriority w:val="22"/>
    <w:qFormat/>
    <w:rsid w:val="00E173B3"/>
    <w:rPr>
      <w:b/>
      <w:bCs/>
    </w:rPr>
  </w:style>
  <w:style w:type="paragraph" w:customStyle="1" w:styleId="USTustnpkodeksu">
    <w:name w:val="UST(§) – ust. (§ np. kodeksu)"/>
    <w:basedOn w:val="Normalny"/>
    <w:uiPriority w:val="12"/>
    <w:qFormat/>
    <w:rsid w:val="00F168CD"/>
    <w:pPr>
      <w:autoSpaceDE w:val="0"/>
      <w:adjustRightInd w:val="0"/>
      <w:spacing w:after="0" w:line="360" w:lineRule="auto"/>
      <w:ind w:firstLine="510"/>
      <w:jc w:val="both"/>
      <w:textAlignment w:val="auto"/>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B0170A"/>
    <w:pPr>
      <w:suppressAutoHyphens/>
      <w:autoSpaceDE w:val="0"/>
      <w:adjustRightInd w:val="0"/>
      <w:spacing w:before="120" w:line="360" w:lineRule="auto"/>
      <w:ind w:firstLine="510"/>
      <w:jc w:val="both"/>
      <w:textAlignment w:val="auto"/>
    </w:pPr>
    <w:rPr>
      <w:rFonts w:ascii="Times" w:eastAsiaTheme="minorEastAsia" w:hAnsi="Times"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50945">
      <w:bodyDiv w:val="1"/>
      <w:marLeft w:val="0"/>
      <w:marRight w:val="0"/>
      <w:marTop w:val="0"/>
      <w:marBottom w:val="0"/>
      <w:divBdr>
        <w:top w:val="none" w:sz="0" w:space="0" w:color="auto"/>
        <w:left w:val="none" w:sz="0" w:space="0" w:color="auto"/>
        <w:bottom w:val="none" w:sz="0" w:space="0" w:color="auto"/>
        <w:right w:val="none" w:sz="0" w:space="0" w:color="auto"/>
      </w:divBdr>
      <w:divsChild>
        <w:div w:id="717239840">
          <w:marLeft w:val="0"/>
          <w:marRight w:val="0"/>
          <w:marTop w:val="0"/>
          <w:marBottom w:val="0"/>
          <w:divBdr>
            <w:top w:val="none" w:sz="0" w:space="0" w:color="auto"/>
            <w:left w:val="none" w:sz="0" w:space="0" w:color="auto"/>
            <w:bottom w:val="none" w:sz="0" w:space="0" w:color="auto"/>
            <w:right w:val="none" w:sz="0" w:space="0" w:color="auto"/>
          </w:divBdr>
          <w:divsChild>
            <w:div w:id="285233472">
              <w:marLeft w:val="0"/>
              <w:marRight w:val="0"/>
              <w:marTop w:val="0"/>
              <w:marBottom w:val="0"/>
              <w:divBdr>
                <w:top w:val="none" w:sz="0" w:space="0" w:color="auto"/>
                <w:left w:val="none" w:sz="0" w:space="0" w:color="auto"/>
                <w:bottom w:val="none" w:sz="0" w:space="0" w:color="auto"/>
                <w:right w:val="none" w:sz="0" w:space="0" w:color="auto"/>
              </w:divBdr>
              <w:divsChild>
                <w:div w:id="1988512657">
                  <w:marLeft w:val="0"/>
                  <w:marRight w:val="0"/>
                  <w:marTop w:val="0"/>
                  <w:marBottom w:val="0"/>
                  <w:divBdr>
                    <w:top w:val="none" w:sz="0" w:space="0" w:color="auto"/>
                    <w:left w:val="none" w:sz="0" w:space="0" w:color="auto"/>
                    <w:bottom w:val="none" w:sz="0" w:space="0" w:color="auto"/>
                    <w:right w:val="none" w:sz="0" w:space="0" w:color="auto"/>
                  </w:divBdr>
                  <w:divsChild>
                    <w:div w:id="1416167874">
                      <w:marLeft w:val="0"/>
                      <w:marRight w:val="0"/>
                      <w:marTop w:val="0"/>
                      <w:marBottom w:val="0"/>
                      <w:divBdr>
                        <w:top w:val="none" w:sz="0" w:space="0" w:color="auto"/>
                        <w:left w:val="none" w:sz="0" w:space="0" w:color="auto"/>
                        <w:bottom w:val="none" w:sz="0" w:space="0" w:color="auto"/>
                        <w:right w:val="none" w:sz="0" w:space="0" w:color="auto"/>
                      </w:divBdr>
                      <w:divsChild>
                        <w:div w:id="441925101">
                          <w:marLeft w:val="0"/>
                          <w:marRight w:val="0"/>
                          <w:marTop w:val="0"/>
                          <w:marBottom w:val="0"/>
                          <w:divBdr>
                            <w:top w:val="none" w:sz="0" w:space="0" w:color="auto"/>
                            <w:left w:val="none" w:sz="0" w:space="0" w:color="auto"/>
                            <w:bottom w:val="none" w:sz="0" w:space="0" w:color="auto"/>
                            <w:right w:val="none" w:sz="0" w:space="0" w:color="auto"/>
                          </w:divBdr>
                          <w:divsChild>
                            <w:div w:id="2106725451">
                              <w:marLeft w:val="0"/>
                              <w:marRight w:val="0"/>
                              <w:marTop w:val="0"/>
                              <w:marBottom w:val="0"/>
                              <w:divBdr>
                                <w:top w:val="none" w:sz="0" w:space="0" w:color="auto"/>
                                <w:left w:val="none" w:sz="0" w:space="0" w:color="auto"/>
                                <w:bottom w:val="none" w:sz="0" w:space="0" w:color="auto"/>
                                <w:right w:val="none" w:sz="0" w:space="0" w:color="auto"/>
                              </w:divBdr>
                              <w:divsChild>
                                <w:div w:id="931400608">
                                  <w:marLeft w:val="0"/>
                                  <w:marRight w:val="0"/>
                                  <w:marTop w:val="0"/>
                                  <w:marBottom w:val="0"/>
                                  <w:divBdr>
                                    <w:top w:val="none" w:sz="0" w:space="0" w:color="auto"/>
                                    <w:left w:val="none" w:sz="0" w:space="0" w:color="auto"/>
                                    <w:bottom w:val="none" w:sz="0" w:space="0" w:color="auto"/>
                                    <w:right w:val="none" w:sz="0" w:space="0" w:color="auto"/>
                                  </w:divBdr>
                                  <w:divsChild>
                                    <w:div w:id="89089022">
                                      <w:marLeft w:val="0"/>
                                      <w:marRight w:val="0"/>
                                      <w:marTop w:val="0"/>
                                      <w:marBottom w:val="0"/>
                                      <w:divBdr>
                                        <w:top w:val="none" w:sz="0" w:space="0" w:color="auto"/>
                                        <w:left w:val="none" w:sz="0" w:space="0" w:color="auto"/>
                                        <w:bottom w:val="none" w:sz="0" w:space="0" w:color="auto"/>
                                        <w:right w:val="none" w:sz="0" w:space="0" w:color="auto"/>
                                      </w:divBdr>
                                      <w:divsChild>
                                        <w:div w:id="1006664372">
                                          <w:marLeft w:val="0"/>
                                          <w:marRight w:val="0"/>
                                          <w:marTop w:val="0"/>
                                          <w:marBottom w:val="0"/>
                                          <w:divBdr>
                                            <w:top w:val="none" w:sz="0" w:space="0" w:color="auto"/>
                                            <w:left w:val="none" w:sz="0" w:space="0" w:color="auto"/>
                                            <w:bottom w:val="none" w:sz="0" w:space="0" w:color="auto"/>
                                            <w:right w:val="none" w:sz="0" w:space="0" w:color="auto"/>
                                          </w:divBdr>
                                          <w:divsChild>
                                            <w:div w:id="1687054932">
                                              <w:marLeft w:val="0"/>
                                              <w:marRight w:val="0"/>
                                              <w:marTop w:val="0"/>
                                              <w:marBottom w:val="0"/>
                                              <w:divBdr>
                                                <w:top w:val="none" w:sz="0" w:space="0" w:color="auto"/>
                                                <w:left w:val="none" w:sz="0" w:space="0" w:color="auto"/>
                                                <w:bottom w:val="none" w:sz="0" w:space="0" w:color="auto"/>
                                                <w:right w:val="none" w:sz="0" w:space="0" w:color="auto"/>
                                              </w:divBdr>
                                              <w:divsChild>
                                                <w:div w:id="1855997115">
                                                  <w:marLeft w:val="0"/>
                                                  <w:marRight w:val="0"/>
                                                  <w:marTop w:val="0"/>
                                                  <w:marBottom w:val="0"/>
                                                  <w:divBdr>
                                                    <w:top w:val="none" w:sz="0" w:space="0" w:color="auto"/>
                                                    <w:left w:val="none" w:sz="0" w:space="0" w:color="auto"/>
                                                    <w:bottom w:val="none" w:sz="0" w:space="0" w:color="auto"/>
                                                    <w:right w:val="none" w:sz="0" w:space="0" w:color="auto"/>
                                                  </w:divBdr>
                                                  <w:divsChild>
                                                    <w:div w:id="1772117678">
                                                      <w:marLeft w:val="0"/>
                                                      <w:marRight w:val="0"/>
                                                      <w:marTop w:val="0"/>
                                                      <w:marBottom w:val="0"/>
                                                      <w:divBdr>
                                                        <w:top w:val="none" w:sz="0" w:space="0" w:color="auto"/>
                                                        <w:left w:val="none" w:sz="0" w:space="0" w:color="auto"/>
                                                        <w:bottom w:val="none" w:sz="0" w:space="0" w:color="auto"/>
                                                        <w:right w:val="none" w:sz="0" w:space="0" w:color="auto"/>
                                                      </w:divBdr>
                                                      <w:divsChild>
                                                        <w:div w:id="852112784">
                                                          <w:marLeft w:val="0"/>
                                                          <w:marRight w:val="0"/>
                                                          <w:marTop w:val="0"/>
                                                          <w:marBottom w:val="0"/>
                                                          <w:divBdr>
                                                            <w:top w:val="none" w:sz="0" w:space="0" w:color="auto"/>
                                                            <w:left w:val="none" w:sz="0" w:space="0" w:color="auto"/>
                                                            <w:bottom w:val="none" w:sz="0" w:space="0" w:color="auto"/>
                                                            <w:right w:val="none" w:sz="0" w:space="0" w:color="auto"/>
                                                          </w:divBdr>
                                                          <w:divsChild>
                                                            <w:div w:id="133661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6067876">
      <w:bodyDiv w:val="1"/>
      <w:marLeft w:val="0"/>
      <w:marRight w:val="0"/>
      <w:marTop w:val="0"/>
      <w:marBottom w:val="0"/>
      <w:divBdr>
        <w:top w:val="none" w:sz="0" w:space="0" w:color="auto"/>
        <w:left w:val="none" w:sz="0" w:space="0" w:color="auto"/>
        <w:bottom w:val="none" w:sz="0" w:space="0" w:color="auto"/>
        <w:right w:val="none" w:sz="0" w:space="0" w:color="auto"/>
      </w:divBdr>
    </w:div>
    <w:div w:id="745954503">
      <w:bodyDiv w:val="1"/>
      <w:marLeft w:val="0"/>
      <w:marRight w:val="0"/>
      <w:marTop w:val="0"/>
      <w:marBottom w:val="0"/>
      <w:divBdr>
        <w:top w:val="none" w:sz="0" w:space="0" w:color="auto"/>
        <w:left w:val="none" w:sz="0" w:space="0" w:color="auto"/>
        <w:bottom w:val="none" w:sz="0" w:space="0" w:color="auto"/>
        <w:right w:val="none" w:sz="0" w:space="0" w:color="auto"/>
      </w:divBdr>
    </w:div>
    <w:div w:id="787049716">
      <w:bodyDiv w:val="1"/>
      <w:marLeft w:val="0"/>
      <w:marRight w:val="0"/>
      <w:marTop w:val="0"/>
      <w:marBottom w:val="0"/>
      <w:divBdr>
        <w:top w:val="none" w:sz="0" w:space="0" w:color="auto"/>
        <w:left w:val="none" w:sz="0" w:space="0" w:color="auto"/>
        <w:bottom w:val="none" w:sz="0" w:space="0" w:color="auto"/>
        <w:right w:val="none" w:sz="0" w:space="0" w:color="auto"/>
      </w:divBdr>
    </w:div>
    <w:div w:id="827553898">
      <w:bodyDiv w:val="1"/>
      <w:marLeft w:val="0"/>
      <w:marRight w:val="0"/>
      <w:marTop w:val="0"/>
      <w:marBottom w:val="0"/>
      <w:divBdr>
        <w:top w:val="none" w:sz="0" w:space="0" w:color="auto"/>
        <w:left w:val="none" w:sz="0" w:space="0" w:color="auto"/>
        <w:bottom w:val="none" w:sz="0" w:space="0" w:color="auto"/>
        <w:right w:val="none" w:sz="0" w:space="0" w:color="auto"/>
      </w:divBdr>
    </w:div>
    <w:div w:id="1034617713">
      <w:bodyDiv w:val="1"/>
      <w:marLeft w:val="0"/>
      <w:marRight w:val="0"/>
      <w:marTop w:val="0"/>
      <w:marBottom w:val="0"/>
      <w:divBdr>
        <w:top w:val="none" w:sz="0" w:space="0" w:color="auto"/>
        <w:left w:val="none" w:sz="0" w:space="0" w:color="auto"/>
        <w:bottom w:val="none" w:sz="0" w:space="0" w:color="auto"/>
        <w:right w:val="none" w:sz="0" w:space="0" w:color="auto"/>
      </w:divBdr>
    </w:div>
    <w:div w:id="1190021455">
      <w:bodyDiv w:val="1"/>
      <w:marLeft w:val="0"/>
      <w:marRight w:val="0"/>
      <w:marTop w:val="0"/>
      <w:marBottom w:val="0"/>
      <w:divBdr>
        <w:top w:val="none" w:sz="0" w:space="0" w:color="auto"/>
        <w:left w:val="none" w:sz="0" w:space="0" w:color="auto"/>
        <w:bottom w:val="none" w:sz="0" w:space="0" w:color="auto"/>
        <w:right w:val="none" w:sz="0" w:space="0" w:color="auto"/>
      </w:divBdr>
    </w:div>
    <w:div w:id="1244342182">
      <w:bodyDiv w:val="1"/>
      <w:marLeft w:val="0"/>
      <w:marRight w:val="0"/>
      <w:marTop w:val="0"/>
      <w:marBottom w:val="0"/>
      <w:divBdr>
        <w:top w:val="none" w:sz="0" w:space="0" w:color="auto"/>
        <w:left w:val="none" w:sz="0" w:space="0" w:color="auto"/>
        <w:bottom w:val="none" w:sz="0" w:space="0" w:color="auto"/>
        <w:right w:val="none" w:sz="0" w:space="0" w:color="auto"/>
      </w:divBdr>
      <w:divsChild>
        <w:div w:id="390233255">
          <w:marLeft w:val="0"/>
          <w:marRight w:val="0"/>
          <w:marTop w:val="0"/>
          <w:marBottom w:val="0"/>
          <w:divBdr>
            <w:top w:val="none" w:sz="0" w:space="0" w:color="auto"/>
            <w:left w:val="none" w:sz="0" w:space="0" w:color="auto"/>
            <w:bottom w:val="none" w:sz="0" w:space="0" w:color="auto"/>
            <w:right w:val="none" w:sz="0" w:space="0" w:color="auto"/>
          </w:divBdr>
          <w:divsChild>
            <w:div w:id="1986856200">
              <w:marLeft w:val="0"/>
              <w:marRight w:val="0"/>
              <w:marTop w:val="0"/>
              <w:marBottom w:val="0"/>
              <w:divBdr>
                <w:top w:val="none" w:sz="0" w:space="0" w:color="auto"/>
                <w:left w:val="none" w:sz="0" w:space="0" w:color="auto"/>
                <w:bottom w:val="none" w:sz="0" w:space="0" w:color="auto"/>
                <w:right w:val="none" w:sz="0" w:space="0" w:color="auto"/>
              </w:divBdr>
              <w:divsChild>
                <w:div w:id="692725222">
                  <w:marLeft w:val="0"/>
                  <w:marRight w:val="0"/>
                  <w:marTop w:val="0"/>
                  <w:marBottom w:val="0"/>
                  <w:divBdr>
                    <w:top w:val="none" w:sz="0" w:space="0" w:color="auto"/>
                    <w:left w:val="none" w:sz="0" w:space="0" w:color="auto"/>
                    <w:bottom w:val="none" w:sz="0" w:space="0" w:color="auto"/>
                    <w:right w:val="none" w:sz="0" w:space="0" w:color="auto"/>
                  </w:divBdr>
                  <w:divsChild>
                    <w:div w:id="1483505033">
                      <w:marLeft w:val="0"/>
                      <w:marRight w:val="0"/>
                      <w:marTop w:val="0"/>
                      <w:marBottom w:val="0"/>
                      <w:divBdr>
                        <w:top w:val="none" w:sz="0" w:space="0" w:color="auto"/>
                        <w:left w:val="none" w:sz="0" w:space="0" w:color="auto"/>
                        <w:bottom w:val="none" w:sz="0" w:space="0" w:color="auto"/>
                        <w:right w:val="none" w:sz="0" w:space="0" w:color="auto"/>
                      </w:divBdr>
                      <w:divsChild>
                        <w:div w:id="1095128929">
                          <w:marLeft w:val="0"/>
                          <w:marRight w:val="0"/>
                          <w:marTop w:val="0"/>
                          <w:marBottom w:val="0"/>
                          <w:divBdr>
                            <w:top w:val="none" w:sz="0" w:space="0" w:color="auto"/>
                            <w:left w:val="none" w:sz="0" w:space="0" w:color="auto"/>
                            <w:bottom w:val="none" w:sz="0" w:space="0" w:color="auto"/>
                            <w:right w:val="none" w:sz="0" w:space="0" w:color="auto"/>
                          </w:divBdr>
                          <w:divsChild>
                            <w:div w:id="870995936">
                              <w:marLeft w:val="0"/>
                              <w:marRight w:val="0"/>
                              <w:marTop w:val="0"/>
                              <w:marBottom w:val="0"/>
                              <w:divBdr>
                                <w:top w:val="none" w:sz="0" w:space="0" w:color="auto"/>
                                <w:left w:val="none" w:sz="0" w:space="0" w:color="auto"/>
                                <w:bottom w:val="none" w:sz="0" w:space="0" w:color="auto"/>
                                <w:right w:val="none" w:sz="0" w:space="0" w:color="auto"/>
                              </w:divBdr>
                              <w:divsChild>
                                <w:div w:id="1419862518">
                                  <w:marLeft w:val="0"/>
                                  <w:marRight w:val="0"/>
                                  <w:marTop w:val="0"/>
                                  <w:marBottom w:val="0"/>
                                  <w:divBdr>
                                    <w:top w:val="none" w:sz="0" w:space="0" w:color="auto"/>
                                    <w:left w:val="none" w:sz="0" w:space="0" w:color="auto"/>
                                    <w:bottom w:val="none" w:sz="0" w:space="0" w:color="auto"/>
                                    <w:right w:val="none" w:sz="0" w:space="0" w:color="auto"/>
                                  </w:divBdr>
                                  <w:divsChild>
                                    <w:div w:id="954022618">
                                      <w:marLeft w:val="0"/>
                                      <w:marRight w:val="0"/>
                                      <w:marTop w:val="0"/>
                                      <w:marBottom w:val="0"/>
                                      <w:divBdr>
                                        <w:top w:val="none" w:sz="0" w:space="0" w:color="auto"/>
                                        <w:left w:val="none" w:sz="0" w:space="0" w:color="auto"/>
                                        <w:bottom w:val="none" w:sz="0" w:space="0" w:color="auto"/>
                                        <w:right w:val="none" w:sz="0" w:space="0" w:color="auto"/>
                                      </w:divBdr>
                                      <w:divsChild>
                                        <w:div w:id="515735355">
                                          <w:marLeft w:val="0"/>
                                          <w:marRight w:val="0"/>
                                          <w:marTop w:val="0"/>
                                          <w:marBottom w:val="0"/>
                                          <w:divBdr>
                                            <w:top w:val="none" w:sz="0" w:space="0" w:color="auto"/>
                                            <w:left w:val="none" w:sz="0" w:space="0" w:color="auto"/>
                                            <w:bottom w:val="none" w:sz="0" w:space="0" w:color="auto"/>
                                            <w:right w:val="none" w:sz="0" w:space="0" w:color="auto"/>
                                          </w:divBdr>
                                          <w:divsChild>
                                            <w:div w:id="1409573322">
                                              <w:marLeft w:val="0"/>
                                              <w:marRight w:val="0"/>
                                              <w:marTop w:val="0"/>
                                              <w:marBottom w:val="0"/>
                                              <w:divBdr>
                                                <w:top w:val="none" w:sz="0" w:space="0" w:color="auto"/>
                                                <w:left w:val="none" w:sz="0" w:space="0" w:color="auto"/>
                                                <w:bottom w:val="none" w:sz="0" w:space="0" w:color="auto"/>
                                                <w:right w:val="none" w:sz="0" w:space="0" w:color="auto"/>
                                              </w:divBdr>
                                              <w:divsChild>
                                                <w:div w:id="2103791941">
                                                  <w:marLeft w:val="0"/>
                                                  <w:marRight w:val="0"/>
                                                  <w:marTop w:val="0"/>
                                                  <w:marBottom w:val="0"/>
                                                  <w:divBdr>
                                                    <w:top w:val="none" w:sz="0" w:space="0" w:color="auto"/>
                                                    <w:left w:val="none" w:sz="0" w:space="0" w:color="auto"/>
                                                    <w:bottom w:val="none" w:sz="0" w:space="0" w:color="auto"/>
                                                    <w:right w:val="none" w:sz="0" w:space="0" w:color="auto"/>
                                                  </w:divBdr>
                                                  <w:divsChild>
                                                    <w:div w:id="92945856">
                                                      <w:marLeft w:val="0"/>
                                                      <w:marRight w:val="0"/>
                                                      <w:marTop w:val="0"/>
                                                      <w:marBottom w:val="0"/>
                                                      <w:divBdr>
                                                        <w:top w:val="none" w:sz="0" w:space="0" w:color="auto"/>
                                                        <w:left w:val="none" w:sz="0" w:space="0" w:color="auto"/>
                                                        <w:bottom w:val="none" w:sz="0" w:space="0" w:color="auto"/>
                                                        <w:right w:val="none" w:sz="0" w:space="0" w:color="auto"/>
                                                      </w:divBdr>
                                                      <w:divsChild>
                                                        <w:div w:id="1072122205">
                                                          <w:marLeft w:val="0"/>
                                                          <w:marRight w:val="0"/>
                                                          <w:marTop w:val="0"/>
                                                          <w:marBottom w:val="0"/>
                                                          <w:divBdr>
                                                            <w:top w:val="none" w:sz="0" w:space="0" w:color="auto"/>
                                                            <w:left w:val="none" w:sz="0" w:space="0" w:color="auto"/>
                                                            <w:bottom w:val="none" w:sz="0" w:space="0" w:color="auto"/>
                                                            <w:right w:val="none" w:sz="0" w:space="0" w:color="auto"/>
                                                          </w:divBdr>
                                                          <w:divsChild>
                                                            <w:div w:id="1198394958">
                                                              <w:marLeft w:val="0"/>
                                                              <w:marRight w:val="0"/>
                                                              <w:marTop w:val="0"/>
                                                              <w:marBottom w:val="0"/>
                                                              <w:divBdr>
                                                                <w:top w:val="none" w:sz="0" w:space="0" w:color="auto"/>
                                                                <w:left w:val="none" w:sz="0" w:space="0" w:color="auto"/>
                                                                <w:bottom w:val="none" w:sz="0" w:space="0" w:color="auto"/>
                                                                <w:right w:val="none" w:sz="0" w:space="0" w:color="auto"/>
                                                              </w:divBdr>
                                                            </w:div>
                                                          </w:divsChild>
                                                        </w:div>
                                                        <w:div w:id="208809390">
                                                          <w:marLeft w:val="0"/>
                                                          <w:marRight w:val="0"/>
                                                          <w:marTop w:val="0"/>
                                                          <w:marBottom w:val="0"/>
                                                          <w:divBdr>
                                                            <w:top w:val="none" w:sz="0" w:space="0" w:color="auto"/>
                                                            <w:left w:val="none" w:sz="0" w:space="0" w:color="auto"/>
                                                            <w:bottom w:val="none" w:sz="0" w:space="0" w:color="auto"/>
                                                            <w:right w:val="none" w:sz="0" w:space="0" w:color="auto"/>
                                                          </w:divBdr>
                                                          <w:divsChild>
                                                            <w:div w:id="29938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2009053">
      <w:bodyDiv w:val="1"/>
      <w:marLeft w:val="0"/>
      <w:marRight w:val="0"/>
      <w:marTop w:val="0"/>
      <w:marBottom w:val="0"/>
      <w:divBdr>
        <w:top w:val="none" w:sz="0" w:space="0" w:color="auto"/>
        <w:left w:val="none" w:sz="0" w:space="0" w:color="auto"/>
        <w:bottom w:val="none" w:sz="0" w:space="0" w:color="auto"/>
        <w:right w:val="none" w:sz="0" w:space="0" w:color="auto"/>
      </w:divBdr>
    </w:div>
    <w:div w:id="1531993557">
      <w:bodyDiv w:val="1"/>
      <w:marLeft w:val="0"/>
      <w:marRight w:val="0"/>
      <w:marTop w:val="0"/>
      <w:marBottom w:val="0"/>
      <w:divBdr>
        <w:top w:val="none" w:sz="0" w:space="0" w:color="auto"/>
        <w:left w:val="none" w:sz="0" w:space="0" w:color="auto"/>
        <w:bottom w:val="none" w:sz="0" w:space="0" w:color="auto"/>
        <w:right w:val="none" w:sz="0" w:space="0" w:color="auto"/>
      </w:divBdr>
    </w:div>
    <w:div w:id="1702591102">
      <w:bodyDiv w:val="1"/>
      <w:marLeft w:val="0"/>
      <w:marRight w:val="0"/>
      <w:marTop w:val="0"/>
      <w:marBottom w:val="0"/>
      <w:divBdr>
        <w:top w:val="none" w:sz="0" w:space="0" w:color="auto"/>
        <w:left w:val="none" w:sz="0" w:space="0" w:color="auto"/>
        <w:bottom w:val="none" w:sz="0" w:space="0" w:color="auto"/>
        <w:right w:val="none" w:sz="0" w:space="0" w:color="auto"/>
      </w:divBdr>
    </w:div>
    <w:div w:id="1976597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E4564-89CF-45A2-AEAB-6A27A78C9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19619</Words>
  <Characters>117719</Characters>
  <Application>Microsoft Office Word</Application>
  <DocSecurity>0</DocSecurity>
  <Lines>980</Lines>
  <Paragraphs>274</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137064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2018-06-05T07:35:00Z</dcterms:created>
  <dcterms:modified xsi:type="dcterms:W3CDTF">2018-06-05T07:35:00Z</dcterms:modified>
</cp:coreProperties>
</file>