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B6" w:rsidRPr="00AA09B6" w:rsidRDefault="00AA09B6" w:rsidP="00AA09B6">
      <w:pPr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09B6">
        <w:rPr>
          <w:rFonts w:ascii="Times New Roman" w:hAnsi="Times New Roman" w:cs="Times New Roman"/>
          <w:sz w:val="24"/>
          <w:szCs w:val="24"/>
        </w:rPr>
        <w:t xml:space="preserve">Projekt </w:t>
      </w:r>
    </w:p>
    <w:p w:rsidR="00AA09B6" w:rsidRPr="00AA09B6" w:rsidRDefault="00AA09B6" w:rsidP="00AA09B6">
      <w:pPr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A09B6" w:rsidRPr="00AA09B6" w:rsidRDefault="00AA09B6" w:rsidP="00AA09B6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9B6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AA09B6" w:rsidRPr="00AA09B6" w:rsidRDefault="00AA09B6" w:rsidP="00AA09B6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9B6">
        <w:rPr>
          <w:rFonts w:ascii="Times New Roman" w:hAnsi="Times New Roman" w:cs="Times New Roman"/>
          <w:b/>
          <w:sz w:val="24"/>
          <w:szCs w:val="24"/>
        </w:rPr>
        <w:t>z dnia…   2018 r.</w:t>
      </w:r>
    </w:p>
    <w:p w:rsidR="00AA09B6" w:rsidRPr="00AA09B6" w:rsidRDefault="00AA09B6" w:rsidP="00AA09B6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9B6">
        <w:rPr>
          <w:rFonts w:ascii="Times New Roman" w:hAnsi="Times New Roman" w:cs="Times New Roman"/>
          <w:b/>
          <w:sz w:val="24"/>
          <w:szCs w:val="24"/>
        </w:rPr>
        <w:t>o zmianie ustawy o własności lokali</w:t>
      </w:r>
    </w:p>
    <w:p w:rsidR="00AA09B6" w:rsidRPr="00AA09B6" w:rsidRDefault="00AA09B6" w:rsidP="00AA09B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AA09B6" w:rsidRPr="00AA09B6" w:rsidRDefault="00AA09B6" w:rsidP="00AA09B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AA09B6" w:rsidRPr="00AA09B6" w:rsidRDefault="00AA09B6" w:rsidP="00AA09B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AA09B6" w:rsidRPr="00AA09B6" w:rsidRDefault="00AA09B6" w:rsidP="00AA09B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9B6">
        <w:rPr>
          <w:rFonts w:ascii="Times New Roman" w:hAnsi="Times New Roman" w:cs="Times New Roman"/>
          <w:b/>
          <w:sz w:val="24"/>
          <w:szCs w:val="24"/>
        </w:rPr>
        <w:t>Art. 1.</w:t>
      </w:r>
      <w:r w:rsidRPr="00AA09B6">
        <w:rPr>
          <w:rFonts w:ascii="Times New Roman" w:hAnsi="Times New Roman" w:cs="Times New Roman"/>
          <w:sz w:val="24"/>
          <w:szCs w:val="24"/>
        </w:rPr>
        <w:t xml:space="preserve"> W ustawie z dnia 24 czerwca 1994 r. o  własności lokali (Dz.U. z 2015 r. poz. 1892) w art. 2 ust. 3 otrzymuje brzmienie:</w:t>
      </w:r>
    </w:p>
    <w:p w:rsidR="00AA09B6" w:rsidRPr="00AA09B6" w:rsidRDefault="00AA09B6" w:rsidP="00AA09B6">
      <w:pPr>
        <w:pStyle w:val="Akapitzlist"/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A09B6">
        <w:rPr>
          <w:rFonts w:ascii="Times New Roman" w:hAnsi="Times New Roman" w:cs="Times New Roman"/>
          <w:sz w:val="24"/>
          <w:szCs w:val="24"/>
        </w:rPr>
        <w:t>„3. Spełnienie wymagań, o których mowa w ust. 1a i 2, stwierdza starosta w formie zaświadczenia.”.</w:t>
      </w:r>
    </w:p>
    <w:p w:rsidR="00AA09B6" w:rsidRPr="00AA09B6" w:rsidRDefault="00AA09B6" w:rsidP="000E187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9B6">
        <w:rPr>
          <w:rFonts w:ascii="Times New Roman" w:hAnsi="Times New Roman" w:cs="Times New Roman"/>
          <w:b/>
          <w:sz w:val="24"/>
          <w:szCs w:val="24"/>
        </w:rPr>
        <w:t>Art. 2.</w:t>
      </w:r>
      <w:r w:rsidRPr="00AA09B6">
        <w:rPr>
          <w:rFonts w:ascii="Times New Roman" w:hAnsi="Times New Roman" w:cs="Times New Roman"/>
          <w:sz w:val="24"/>
          <w:szCs w:val="24"/>
        </w:rPr>
        <w:t xml:space="preserve"> Przepisu art. 2 ust. 1a ustawy zmienianej w art. 1 nie stosuje </w:t>
      </w:r>
      <w:r w:rsidR="00775F6A">
        <w:rPr>
          <w:rFonts w:ascii="Times New Roman" w:hAnsi="Times New Roman" w:cs="Times New Roman"/>
          <w:sz w:val="24"/>
          <w:szCs w:val="24"/>
        </w:rPr>
        <w:t>się</w:t>
      </w:r>
      <w:r w:rsidR="00CA6F39">
        <w:rPr>
          <w:rFonts w:ascii="Times New Roman" w:hAnsi="Times New Roman" w:cs="Times New Roman"/>
          <w:sz w:val="24"/>
          <w:szCs w:val="24"/>
        </w:rPr>
        <w:t xml:space="preserve">, jeżeli </w:t>
      </w:r>
      <w:r w:rsidR="00CD0252">
        <w:rPr>
          <w:rFonts w:ascii="Times New Roman" w:hAnsi="Times New Roman" w:cs="Times New Roman"/>
          <w:sz w:val="24"/>
          <w:szCs w:val="24"/>
        </w:rPr>
        <w:t xml:space="preserve">decyzja o </w:t>
      </w:r>
      <w:r w:rsidR="00CA6F39" w:rsidRPr="00CA6F39">
        <w:rPr>
          <w:rFonts w:ascii="Times New Roman" w:hAnsi="Times New Roman" w:cs="Times New Roman"/>
          <w:sz w:val="24"/>
          <w:szCs w:val="24"/>
        </w:rPr>
        <w:t>pozwoleni</w:t>
      </w:r>
      <w:r w:rsidR="00CD0252">
        <w:rPr>
          <w:rFonts w:ascii="Times New Roman" w:hAnsi="Times New Roman" w:cs="Times New Roman"/>
          <w:sz w:val="24"/>
          <w:szCs w:val="24"/>
        </w:rPr>
        <w:t>u</w:t>
      </w:r>
      <w:r w:rsidR="00CA6F39" w:rsidRPr="00CA6F39">
        <w:rPr>
          <w:rFonts w:ascii="Times New Roman" w:hAnsi="Times New Roman" w:cs="Times New Roman"/>
          <w:sz w:val="24"/>
          <w:szCs w:val="24"/>
        </w:rPr>
        <w:t xml:space="preserve"> na budowę </w:t>
      </w:r>
      <w:r w:rsidR="005A0493">
        <w:rPr>
          <w:rFonts w:ascii="Times New Roman" w:hAnsi="Times New Roman" w:cs="Times New Roman"/>
          <w:sz w:val="24"/>
          <w:szCs w:val="24"/>
        </w:rPr>
        <w:t xml:space="preserve">budynku </w:t>
      </w:r>
      <w:r w:rsidR="00CA6F39">
        <w:rPr>
          <w:rFonts w:ascii="Times New Roman" w:hAnsi="Times New Roman" w:cs="Times New Roman"/>
          <w:sz w:val="24"/>
          <w:szCs w:val="24"/>
        </w:rPr>
        <w:t>został</w:t>
      </w:r>
      <w:r w:rsidR="00CD0252">
        <w:rPr>
          <w:rFonts w:ascii="Times New Roman" w:hAnsi="Times New Roman" w:cs="Times New Roman"/>
          <w:sz w:val="24"/>
          <w:szCs w:val="24"/>
        </w:rPr>
        <w:t>a</w:t>
      </w:r>
      <w:r w:rsidR="00BC203D">
        <w:rPr>
          <w:rFonts w:ascii="Times New Roman" w:hAnsi="Times New Roman" w:cs="Times New Roman"/>
          <w:sz w:val="24"/>
          <w:szCs w:val="24"/>
        </w:rPr>
        <w:t xml:space="preserve"> wydan</w:t>
      </w:r>
      <w:r w:rsidR="00CD0252">
        <w:rPr>
          <w:rFonts w:ascii="Times New Roman" w:hAnsi="Times New Roman" w:cs="Times New Roman"/>
          <w:sz w:val="24"/>
          <w:szCs w:val="24"/>
        </w:rPr>
        <w:t>a</w:t>
      </w:r>
      <w:r w:rsidR="00CA6F39">
        <w:rPr>
          <w:rFonts w:ascii="Times New Roman" w:hAnsi="Times New Roman" w:cs="Times New Roman"/>
          <w:sz w:val="24"/>
          <w:szCs w:val="24"/>
        </w:rPr>
        <w:t xml:space="preserve"> przed dniem 1 stycznia 1995 r. </w:t>
      </w:r>
      <w:r w:rsidR="00BC203D">
        <w:rPr>
          <w:rFonts w:ascii="Times New Roman" w:hAnsi="Times New Roman" w:cs="Times New Roman"/>
          <w:sz w:val="24"/>
          <w:szCs w:val="24"/>
        </w:rPr>
        <w:t>lub</w:t>
      </w:r>
      <w:r w:rsidR="00CA6F39">
        <w:rPr>
          <w:rFonts w:ascii="Times New Roman" w:hAnsi="Times New Roman" w:cs="Times New Roman"/>
          <w:sz w:val="24"/>
          <w:szCs w:val="24"/>
        </w:rPr>
        <w:t xml:space="preserve"> </w:t>
      </w:r>
      <w:r w:rsidR="00A10F46">
        <w:rPr>
          <w:rFonts w:ascii="Times New Roman" w:hAnsi="Times New Roman" w:cs="Times New Roman"/>
          <w:sz w:val="24"/>
          <w:szCs w:val="24"/>
        </w:rPr>
        <w:t>budyn</w:t>
      </w:r>
      <w:r w:rsidR="00F6562C">
        <w:rPr>
          <w:rFonts w:ascii="Times New Roman" w:hAnsi="Times New Roman" w:cs="Times New Roman"/>
          <w:sz w:val="24"/>
          <w:szCs w:val="24"/>
        </w:rPr>
        <w:t>e</w:t>
      </w:r>
      <w:r w:rsidR="00A10F46">
        <w:rPr>
          <w:rFonts w:ascii="Times New Roman" w:hAnsi="Times New Roman" w:cs="Times New Roman"/>
          <w:sz w:val="24"/>
          <w:szCs w:val="24"/>
        </w:rPr>
        <w:t>k</w:t>
      </w:r>
      <w:r w:rsidRPr="00AA09B6">
        <w:rPr>
          <w:rFonts w:ascii="Times New Roman" w:hAnsi="Times New Roman" w:cs="Times New Roman"/>
          <w:sz w:val="24"/>
          <w:szCs w:val="24"/>
        </w:rPr>
        <w:t xml:space="preserve"> istni</w:t>
      </w:r>
      <w:r w:rsidR="00BC203D">
        <w:rPr>
          <w:rFonts w:ascii="Times New Roman" w:hAnsi="Times New Roman" w:cs="Times New Roman"/>
          <w:sz w:val="24"/>
          <w:szCs w:val="24"/>
        </w:rPr>
        <w:t>ał</w:t>
      </w:r>
      <w:r w:rsidRPr="00AA09B6">
        <w:rPr>
          <w:rFonts w:ascii="Times New Roman" w:hAnsi="Times New Roman" w:cs="Times New Roman"/>
          <w:sz w:val="24"/>
          <w:szCs w:val="24"/>
        </w:rPr>
        <w:t xml:space="preserve"> przed dniem 1 stycznia 1995 r. </w:t>
      </w:r>
    </w:p>
    <w:p w:rsidR="00AA09B6" w:rsidRPr="00AA09B6" w:rsidRDefault="00AA09B6" w:rsidP="00AA09B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9B6">
        <w:rPr>
          <w:rFonts w:ascii="Times New Roman" w:hAnsi="Times New Roman" w:cs="Times New Roman"/>
          <w:b/>
          <w:sz w:val="24"/>
          <w:szCs w:val="24"/>
        </w:rPr>
        <w:t>Art. 3.</w:t>
      </w:r>
      <w:r w:rsidR="004A63E4">
        <w:rPr>
          <w:rFonts w:ascii="Times New Roman" w:hAnsi="Times New Roman" w:cs="Times New Roman"/>
          <w:sz w:val="24"/>
          <w:szCs w:val="24"/>
        </w:rPr>
        <w:t xml:space="preserve"> Ustawa wchodzi w życie </w:t>
      </w:r>
      <w:r w:rsidR="00B42F45">
        <w:rPr>
          <w:rFonts w:ascii="Times New Roman" w:hAnsi="Times New Roman" w:cs="Times New Roman"/>
          <w:sz w:val="24"/>
          <w:szCs w:val="24"/>
        </w:rPr>
        <w:t>po upływie 14 dni od dnia</w:t>
      </w:r>
      <w:r w:rsidR="00324D7B">
        <w:rPr>
          <w:rFonts w:ascii="Times New Roman" w:hAnsi="Times New Roman" w:cs="Times New Roman"/>
          <w:sz w:val="24"/>
          <w:szCs w:val="24"/>
        </w:rPr>
        <w:t xml:space="preserve"> ogłoszenia</w:t>
      </w:r>
      <w:r w:rsidR="004A63E4">
        <w:rPr>
          <w:rFonts w:ascii="Times New Roman" w:hAnsi="Times New Roman" w:cs="Times New Roman"/>
          <w:sz w:val="24"/>
          <w:szCs w:val="24"/>
        </w:rPr>
        <w:t xml:space="preserve">. </w:t>
      </w:r>
      <w:r w:rsidRPr="00AA09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9B6" w:rsidRPr="00AA09B6" w:rsidRDefault="00AA09B6" w:rsidP="00AA09B6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9B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A09B6" w:rsidRPr="00AA09B6" w:rsidRDefault="00AA09B6" w:rsidP="00AA09B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9B6" w:rsidRPr="00AA09B6" w:rsidRDefault="00AA09B6" w:rsidP="00AA09B6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77E1" w:rsidRPr="00AA09B6" w:rsidRDefault="00867DBF" w:rsidP="00AA09B6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9B6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D12FE1" w:rsidRPr="00AA09B6" w:rsidRDefault="00D12FE1" w:rsidP="00AA09B6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1A98" w:rsidRPr="00AA09B6" w:rsidRDefault="001777AE" w:rsidP="00AA09B6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09B6">
        <w:rPr>
          <w:rFonts w:ascii="Times New Roman" w:hAnsi="Times New Roman" w:cs="Times New Roman"/>
          <w:sz w:val="24"/>
          <w:szCs w:val="24"/>
        </w:rPr>
        <w:t>Projekt ustawy o zmianie ustawy o własności lokali ma</w:t>
      </w:r>
      <w:r w:rsidR="00584617" w:rsidRPr="00AA09B6">
        <w:rPr>
          <w:rFonts w:ascii="Times New Roman" w:hAnsi="Times New Roman" w:cs="Times New Roman"/>
          <w:sz w:val="24"/>
          <w:szCs w:val="24"/>
        </w:rPr>
        <w:t xml:space="preserve"> na</w:t>
      </w:r>
      <w:r w:rsidRPr="00AA09B6">
        <w:rPr>
          <w:rFonts w:ascii="Times New Roman" w:hAnsi="Times New Roman" w:cs="Times New Roman"/>
          <w:sz w:val="24"/>
          <w:szCs w:val="24"/>
        </w:rPr>
        <w:t xml:space="preserve"> celu wyeliminowanie wątpliwości interpretacyjnych powstałych na tle </w:t>
      </w:r>
      <w:r w:rsidR="008410E8" w:rsidRPr="00AA09B6">
        <w:rPr>
          <w:rFonts w:ascii="Times New Roman" w:hAnsi="Times New Roman" w:cs="Times New Roman"/>
          <w:sz w:val="24"/>
          <w:szCs w:val="24"/>
        </w:rPr>
        <w:t xml:space="preserve">zmian wprowadzonych </w:t>
      </w:r>
      <w:r w:rsidR="008410E8" w:rsidRPr="00AA09B6">
        <w:rPr>
          <w:rFonts w:ascii="Times New Roman" w:hAnsi="Times New Roman" w:cs="Times New Roman"/>
          <w:spacing w:val="4"/>
          <w:sz w:val="24"/>
          <w:szCs w:val="24"/>
        </w:rPr>
        <w:t>u</w:t>
      </w:r>
      <w:r w:rsidR="007177E1" w:rsidRPr="00AA09B6">
        <w:rPr>
          <w:rFonts w:ascii="Times New Roman" w:hAnsi="Times New Roman" w:cs="Times New Roman"/>
          <w:spacing w:val="4"/>
          <w:sz w:val="24"/>
          <w:szCs w:val="24"/>
        </w:rPr>
        <w:t>stawą z dnia 20 lipca 2017 r. o </w:t>
      </w:r>
      <w:r w:rsidR="008410E8" w:rsidRPr="00AA09B6">
        <w:rPr>
          <w:rFonts w:ascii="Times New Roman" w:hAnsi="Times New Roman" w:cs="Times New Roman"/>
          <w:spacing w:val="4"/>
          <w:sz w:val="24"/>
          <w:szCs w:val="24"/>
        </w:rPr>
        <w:t xml:space="preserve">Krajowym Zasobie Nieruchomości (Dz. U. poz. 1529) do </w:t>
      </w:r>
      <w:r w:rsidRPr="00AA09B6">
        <w:rPr>
          <w:rFonts w:ascii="Times New Roman" w:hAnsi="Times New Roman" w:cs="Times New Roman"/>
          <w:sz w:val="24"/>
          <w:szCs w:val="24"/>
        </w:rPr>
        <w:t>ustawy</w:t>
      </w:r>
      <w:r w:rsid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24 czerwca 1994 </w:t>
      </w:r>
      <w:r w:rsidR="007F03F4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r. o </w:t>
      </w:r>
      <w:r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własności lokali (Dz. U. z 2015 r. poz. 1892, z późn. zm.)</w:t>
      </w:r>
      <w:r w:rsidR="00FB33F4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410E8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33F4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dotyczących wydzielania samodzielnych lokali mieszkalnych oraz kompetencji starosty do badania przesłanek wydzielenia samodzielnego lokalu mieszkalnego. Zgodnie z wprowadzonym </w:t>
      </w:r>
      <w:r w:rsid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B33F4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obowiązującym od dnia 11 września 2017 r. art. 2 ust. 1a ustawy o własności lokali, ustanowienie odrębnej własności samodzielnego lokalu mieszkalnego następuje zgodnie </w:t>
      </w:r>
      <w:r w:rsid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B33F4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ustaleniami miejscowego planu zagospodarowania przestrzennego albo treścią decyzji </w:t>
      </w:r>
      <w:r w:rsid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B33F4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o warunkach zabudowy i zagospodarowania terenu oraz zgodnie z pozwoleniem na budowę albo skutecznie dokonanym zgłoszeniem, i zgodnie z pozwoleniem na użytkowanie</w:t>
      </w:r>
      <w:r w:rsidR="001B1EE7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B1EE7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a o</w:t>
      </w:r>
      <w:r w:rsidR="00FB33F4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drębną nieruchomość w budynku mieszkalnym jednorodzinnym mogą stanowić </w:t>
      </w:r>
      <w:r w:rsid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B33F4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najwyżej dwa samodzielne lokale mieszkalne. </w:t>
      </w:r>
    </w:p>
    <w:p w:rsidR="00FB33F4" w:rsidRPr="00AA09B6" w:rsidRDefault="001B1EE7" w:rsidP="00AA09B6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Pojawiające się w</w:t>
      </w:r>
      <w:r w:rsidR="00FB3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ątpliwości na tle wprowadzonego przepisu dotyczą braku </w:t>
      </w:r>
      <w:r w:rsidR="004E1497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jednoznacznego </w:t>
      </w:r>
      <w:r w:rsidR="00FB3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określenia adresata normy zobowiązanego do badania przesłanek zgodności wydzielenia samodzielnego lokalu mieszkalnego z ustaleniami planu miejscowego lub decyzją </w:t>
      </w:r>
      <w:r w:rsid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FB3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warunkach zabudowy i zagospodarowania przestrzennego oraz pozostałymi rozstrzygnięciami budowlanymi. Powoduje to, że niektórzy starostowie odmawiają wydania kompletnego zaświadczenia w zakresie przewidzianym przez art. 2 ust. 1a ustawy, ograniczając się wyłącznie do stwierdzania, że lokal jest samodzielny, z uwagi na brak wyraźnego skonkretyzowania obowiązku starosty w tym zakresie. Bez wydania kompletnego zaświadczenia przez starostę w zakresie badania przesłanek zgodności wydzielania lokalu, o których mowa w art. 2 ust. 1a ustawy</w:t>
      </w:r>
      <w:r w:rsidR="004E1497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FB3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zarówno notariusz jak i sąd wieczystoksięgowy nie mogą dokonać czynności niezbędnych do ustanowienia odrębnej własności samodzielnego lokalu. Wskazać należy, że w przypadku ustanawiania odrębnej własności lokalu w drodze umowy bądź jednostronnej czynności prawnej właściciela nieruchomości, zaświadczenia starosty obejmujące badanie przesłanek określonych w art. 2 ust. 1a ustawy należy okazać notariuszowi. Dokument ten powinien być także powołany w treści aktu notarialnego, </w:t>
      </w:r>
      <w:r w:rsid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FB3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a następnie przesłany do sądu jako załącznik do wniosku o założenie dla lokalu księgi wieczystej. Sąd wieczystoksięgowy odmawia wpisu prawa własności lokalu do księg</w:t>
      </w:r>
      <w:r w:rsidR="00584617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r w:rsidR="00FB3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wieczystej, jeżeli do takiego wniosku nie zostanie dołączone kompletne zaświadczenie wydane przez starostę. Natomiast wpis prawa własności lokalu do księgi wieczystej niezbędny jest do powstania odrębnej własności lokalu. Ponadto, </w:t>
      </w:r>
      <w:r w:rsidR="0063233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niektórzy notariusze oraz sądy wieczystoksięgowe poddają w wątpliwość możliwość opieranie się wyłącznie na treści zaświadczenia </w:t>
      </w:r>
      <w:r w:rsidR="00FB3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nawet w sytuacji wydania </w:t>
      </w:r>
      <w:r w:rsidR="0063233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kompletnego </w:t>
      </w:r>
      <w:r w:rsidR="00FB3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zaświadczenia</w:t>
      </w:r>
      <w:r w:rsidR="0063233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r w:rsidR="00FB3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Tłumaczą to faktem, iż przepis art. </w:t>
      </w:r>
      <w:r w:rsidR="0063233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FB3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ust. 1a </w:t>
      </w:r>
      <w:r w:rsidR="0063233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stanowi odrębną normę, której spełnienie nie stanowi kompetencji starosty, wobec obowiązującej aktualnie treści art. 2 ust. 3.</w:t>
      </w:r>
    </w:p>
    <w:p w:rsidR="00960FC9" w:rsidRPr="00AA09B6" w:rsidRDefault="00632339" w:rsidP="00AA09B6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wątpliwości interpretacyjne powstały w obszarze </w:t>
      </w:r>
      <w:r w:rsidR="007177E1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wydzielania samodzielnych lokali mieszkalnych w budynkach</w:t>
      </w:r>
      <w:r w:rsidR="00FC7048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stanowiących starą substancję mieszkaniową</w:t>
      </w:r>
      <w:r w:rsidR="006A2E8C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FC7048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</w:t>
      </w:r>
      <w:r w:rsidR="006A2E8C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="00FC7048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gdy brak jest dokumentacji planistyczno-budowlanej. </w:t>
      </w:r>
      <w:r w:rsidR="00D12FE1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Wprowadzona norma</w:t>
      </w:r>
      <w:r w:rsidR="00FC7048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spowodowała, że w wydziel</w:t>
      </w:r>
      <w:r w:rsidR="009A4760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enie lokali </w:t>
      </w:r>
      <w:r w:rsidR="00681C4C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w starych budynkach</w:t>
      </w:r>
      <w:r w:rsidR="009A4760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, a tym samym ustanowienie odrębnej własności samodzielnego lokalu</w:t>
      </w:r>
      <w:r w:rsidR="00681C4C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stało się </w:t>
      </w:r>
      <w:r w:rsidR="00584617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niektórych przypadkach </w:t>
      </w:r>
      <w:r w:rsidR="004E1497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utrudnione</w:t>
      </w:r>
      <w:r w:rsidR="009A4760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81C4C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uwagi na brak dokumentacj</w:t>
      </w:r>
      <w:r w:rsidR="009A4760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i budowlanej w archiwach organ</w:t>
      </w:r>
      <w:r w:rsidR="00A562D6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9A4760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administracji architektoniczno-budowlanej</w:t>
      </w:r>
      <w:r w:rsidR="00A562D6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nadzoru budowlanego</w:t>
      </w:r>
      <w:r w:rsidR="009A4760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81C4C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5235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Jest to konsekwencj</w:t>
      </w:r>
      <w:r w:rsidR="006A2E8C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035235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tego, że </w:t>
      </w:r>
      <w:r w:rsidR="00584617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powszechny </w:t>
      </w:r>
      <w:r w:rsidR="00035235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przechowywania dokumentacji technicznej obiektu budowlanego, w tym pozwoleń na budowę, istnieje </w:t>
      </w:r>
      <w:r w:rsidR="007F03F4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dnia 1 stycznia 1995 r., tj. </w:t>
      </w:r>
      <w:r w:rsidR="00035235" w:rsidRPr="00AA0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dnia wejścia w życie </w:t>
      </w:r>
      <w:r w:rsidR="00035235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ustawy z dnia 7 lipca 1994 r. – Prawo budowlane (Dz. U. z 2017 r. poz. 1332, z późn. zm.). </w:t>
      </w:r>
    </w:p>
    <w:p w:rsidR="00584617" w:rsidRPr="00AA09B6" w:rsidRDefault="000C0BBF" w:rsidP="00AA09B6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Przedstawiony projekt nowelizacji ustawy o własności lokali stanowi uwzględnienie najczęściej zgłaszanych problemów utrudniających stosowania ustawy o własności</w:t>
      </w:r>
      <w:r w:rsidR="004E1497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lokali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zgłaszanych przez gminy, spółdzielnie mieszkaniowe, starostwa powiatowe oraz posłów </w:t>
      </w:r>
      <w:r w:rsid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senatorów, w zakresie wprowadzonego do ustawy art. 2 ust. 1a dotyczącego wydzielania samodzielnych lokali mieszkalnych w budynkach </w:t>
      </w:r>
      <w:r w:rsidR="00222AE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powstałych przed dniem wejścia w życie tego przepisu, tj. przed dniem 11 września 2017 r., w przypadku, gdy brak jest dokumentacji planistyczno-budowlanej.</w:t>
      </w:r>
    </w:p>
    <w:p w:rsidR="000C0BBF" w:rsidRPr="00AA09B6" w:rsidRDefault="000C0BBF" w:rsidP="00AA09B6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art. 1 projektu proponuje się zmianę brzmienia art. 2 ust. 3 ustawy</w:t>
      </w:r>
      <w:r w:rsidR="00222AE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 własności lokali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poprzez </w:t>
      </w:r>
      <w:r w:rsidR="00AA2B16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jednoznaczne  i wyraźne 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określenie, że na staroście spoczywa obowiązek badania, oprócz kryteriów, o których mow</w:t>
      </w:r>
      <w:r w:rsidR="007F03F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w art. 2 ust. 2 ustawy, czyli </w:t>
      </w:r>
      <w:r w:rsidR="00AA2B16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fizycznej </w:t>
      </w:r>
      <w:r w:rsid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AA2B16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technicznej 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samodzielności lokalu, </w:t>
      </w:r>
      <w:r w:rsidR="00AA2B16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badania 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także czy wydzielenie lokalu jest zgodne </w:t>
      </w:r>
      <w:r w:rsid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ustaleniami miejscowego planu zagospodarowania przestrzennego albo treścią decyzji </w:t>
      </w:r>
      <w:r w:rsid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 warunkach zabudowy i zagospodarowania przestrzennego oraz pozostałymi decyzjami administracyjnymi. Wprowadzenie tego przepisu doprecyzuje w sposób jednoznaczny 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kompetencje starosty w zakresie badania przesłanek, o których mowa w art. 2 ust. 1a</w:t>
      </w:r>
      <w:r w:rsidR="00222AE4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ustawy</w:t>
      </w:r>
      <w:r w:rsidR="00AA2B16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co przyczyni się także do spójności działań starosty jako organu właściwego w sprawach wydzielania lokali i podmiotu piastującego stanowisko organu administracji architektoniczno-budowlanej, który wydaje pozwolenia na budowę. </w:t>
      </w:r>
    </w:p>
    <w:p w:rsidR="00A53CCD" w:rsidRPr="00AA09B6" w:rsidRDefault="00AA2B16" w:rsidP="00AA09B6">
      <w:pPr>
        <w:spacing w:after="120" w:line="36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Dzięki wprowadzonym rozwiązaniom</w:t>
      </w:r>
      <w:r w:rsidR="00A53CCD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spełniony zostanie cel, który przyświecał wprowadzeniu </w:t>
      </w:r>
      <w:r w:rsidR="007159C0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zmiany w </w:t>
      </w:r>
      <w:r w:rsidR="00A53CCD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</w:t>
      </w:r>
      <w:r w:rsidR="007159C0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</w:t>
      </w:r>
      <w:r w:rsidR="00A53CCD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 własności lokali. Mi</w:t>
      </w:r>
      <w:r w:rsidR="007159C0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="00A53CCD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ła on</w:t>
      </w:r>
      <w:r w:rsidR="007159C0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="00A53CCD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bowiem na celu </w:t>
      </w:r>
      <w:r w:rsidR="007159C0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jednoznaczne określenie zasad wydzielenia samodzielnych lokali mieszkalnych, poprzez uwzględnianie ustaleń planu miejscowego, decyzji o warunkach zabudowy oraz rozstrzygnięć budowlanych. W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ydawanie przez starostę zaświadczeń o samodzielności lokalu</w:t>
      </w:r>
      <w:r w:rsidR="007159C0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przed dniem 11 września 2017 r.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komplikowała niespójna kwestia orzecznictwa sądów administracyjnych.</w:t>
      </w:r>
      <w:r w:rsidR="007159C0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Przez lata sądy utrzymywały linię orzeczniczą</w:t>
      </w:r>
      <w:r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,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</w:t>
      </w:r>
      <w:r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zgodnie z którą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starosta nie jest związany ustaleniami planu miejscowego albo decyzji o warunkach zabudowy oraz pozwolenia na budowę (mimo, że był organem udzielającym tego pozwolenia). Przykładem takiego orzecznictwa jest wyrok WSA w Krakowie, który w dniu 31 stycznia 2014 r. w sprawie II SA/Kr 1524/13 wskazał, że </w:t>
      </w:r>
      <w:r w:rsidR="00A53CCD" w:rsidRPr="00AA09B6"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pl-PL"/>
        </w:rPr>
        <w:t>„organ wydający zaświadczenie o samodzielności lokalu nie ma kompetencji do badania czy oprócz kryteriów o których mowa w art. 2 ust. 2 u.w.l. inwestycja jest zgodna z zapisami planu miejscowego.”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.</w:t>
      </w:r>
      <w:r w:rsidR="00A53CCD" w:rsidRPr="00AA09B6">
        <w:rPr>
          <w:rFonts w:ascii="Times New Roman" w:hAnsi="Times New Roman" w:cs="Times New Roman"/>
          <w:sz w:val="24"/>
          <w:szCs w:val="24"/>
        </w:rPr>
        <w:t xml:space="preserve"> 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Ta linia orzecznicza doprowadziła do faktycznego powstania luki w systemie prawnym, pozwalającej na ominięcie przepisów o planowaniu przestrzennym oraz przepisów budowlanych i wydzielanie lokali mieszkalnych, stanowiące niezbędny warunek ich sprzedaży, w sposób sprzeczny z przeznaczeniem nieruchomości</w:t>
      </w:r>
      <w:r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, a także do tego, że starosta wydając </w:t>
      </w:r>
      <w:r w:rsidR="00ED13E5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zaświadczenie miał pełną wiedzę (jako organ </w:t>
      </w:r>
      <w:r w:rsidR="00276A13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wydający </w:t>
      </w:r>
      <w:r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pozwolenie na budowę</w:t>
      </w:r>
      <w:r w:rsidR="00276A13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zgodnie z planem miejscowym lub decyzją o warunkach zabudowy), że w takim przypadki treść zaświadczenia nie odpowiada przepisom i treści wydanych decyzji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. Skutkiem społecznym przedmiotowej luki było nasilenie się konfliktów społecznych, głównie w związku z powstawaniem na obszarach spokojnej zabudowy rezydencjonalnej nieproporcjonalnych do tej zabudowy inwestycji wielorodzinnych, zwiększających intensywność użytkowania terenu, chociażby w wymiarze transportowym (brak miejsc parkingowych</w:t>
      </w:r>
      <w:r w:rsidR="00276A13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, zbyt wąskie ulice, komunikacja oparta na drogach wewnętrznych i służebności drogi koniecznej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)oraz sprzedażą lokali mieszkalnych w budynkach o innej funkcji </w:t>
      </w:r>
      <w:r w:rsidR="00276A13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niż mieszkaniowa, 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czy </w:t>
      </w:r>
      <w:r w:rsidR="00276A13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budynkach 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będących samowolą budowlaną. Zmiana linii orzeczniczej nastąpiła w ostatnich latach. Wojewódzki Sąd Administracyjny w Warszawie w wyroku z dnia 26 października 2015 r. w sprawie VII SA/Wa 854/15 wskazał, że </w:t>
      </w:r>
      <w:r w:rsidR="00A53CCD" w:rsidRPr="00AA09B6"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pl-PL"/>
        </w:rPr>
        <w:t xml:space="preserve">„względy spójności </w:t>
      </w:r>
      <w:r w:rsidR="00A53CCD" w:rsidRPr="00AA09B6"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pl-PL"/>
        </w:rPr>
        <w:lastRenderedPageBreak/>
        <w:t>systemu prawa nakazują uwzględniać przy stosowaniu przepisów ustawy o własności lokali dotyczących wydzielania lokali w domu jednorodzinnym przywołaną wyżej ustawową definicję takiego domu”</w:t>
      </w:r>
      <w:r w:rsidR="00A53CCD" w:rsidRPr="00AA09B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- przesądził zatem o zakazie wydzielenia w budynku zrealizowanym jako mieszkalny jednorodzinny więcej niż dwóch lokali mieszkalnych. Ta linia orzecznicza została potwierdzona wyrokiem Naczelnego Sadu Administracyjnego z dnia 26 września 2017 r., sygn. akt II OSK 92/16, który potwierdził zasadność drugiej ze wskazanych linii orzeczniczych, nakazującej staroście uwzględnianie ustaleń planu miejscowego, decyzji o warunkach zabudowy oraz rozstrzygnięć budowlanych, w procesie ustalania samodzielności lokalu mieszkalnego. </w:t>
      </w:r>
    </w:p>
    <w:p w:rsidR="0022521F" w:rsidRDefault="0022521F" w:rsidP="0022521F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art. 2 projektu przewiduje się wprowadzenie regulacji, która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granicza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obowiązek badania przesłanek wydzielenia lokalu, o któryc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h mowa w art. 2 ust. 1a ustawy. Zgodnie z tym przepisem wymogami ustawy nie zostaną objęte budynki istniejące przed dniem 1 stycznia 1995 r., jak również budynki dla których wydane zostały przed tym dniem decyzje o pozwoleniu na budowę. Powyższe pozwoli zagwarantować, że uzyskanie zaświadczenia o samodzielności lokalu na nowych zasadach dotyczyć będzie wyłącznie budynków realizowanych na podstawie przepisów ustawy z dnia 7 lipca 1994r. Prawo budowlane</w:t>
      </w:r>
      <w:r w:rsidR="00BC13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tj.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takich 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stosunku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których 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istnieje obowiązek przechowy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wania dokumentacji budowlanej.</w:t>
      </w:r>
    </w:p>
    <w:p w:rsidR="00794C5B" w:rsidRPr="00AA09B6" w:rsidRDefault="00052C8A" w:rsidP="00AA09B6">
      <w:pPr>
        <w:tabs>
          <w:tab w:val="left" w:pos="1701"/>
        </w:tabs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dacie tej</w:t>
      </w:r>
      <w:r w:rsidR="00123F4A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</w:t>
      </w:r>
      <w:r w:rsidR="00123F4A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owiem </w:t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weszła w życie ustawa – Prawo budowlane z dnia 7 lipca 1994 r.</w:t>
      </w:r>
      <w:r w:rsidR="00E76345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(Dz. U. </w:t>
      </w:r>
      <w:r w:rsidR="00574E9A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Nr 89, poz. 414). Zgodnie z jej art. 38 ust. 2 organy administracji architektoniczno – budowlanej zostały zobowiązane do prowadzenia rejestru decyzji o pozwoleniu na budowę oraz przechowywania zatwierdzonych projektów budowlanych, a także innych dokumentów objętych pozwoleniem na budowę, co najmniej przez okres istnienia obiektu budowlanego</w:t>
      </w:r>
      <w:r w:rsidR="00F753A8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r w:rsidR="00584617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Począwszy o</w:t>
      </w:r>
      <w:r w:rsidR="00DC6B1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 dnia </w:t>
      </w:r>
      <w:r w:rsidR="00330D42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11 lipca 2003</w:t>
      </w:r>
      <w:r w:rsidR="00946485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DC6B1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</w:t>
      </w:r>
      <w:r w:rsidR="004975B2" w:rsidRPr="00AA09B6">
        <w:rPr>
          <w:rStyle w:val="Odwoanieprzypisudolnego"/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footnoteReference w:id="1"/>
      </w:r>
      <w:r w:rsidR="00DC6B1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584617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powyższy obowiązek prowadzenia rejestru wynika </w:t>
      </w:r>
      <w:r w:rsidR="004975B2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</w:t>
      </w:r>
      <w:r w:rsidR="00DC6B1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art. 82b ust. 1 pkt 1 ustawy – Prawo budowlane</w:t>
      </w:r>
      <w:r w:rsidR="00584617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Zgodnie z tym przepisem</w:t>
      </w:r>
      <w:r w:rsidR="00DC6B1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organy administracji architektoniczno-budowlanej prowadzą rejestr wniosków o pozwolenie na budowę i decyzji </w:t>
      </w:r>
      <w:r w:rsid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DC6B19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pozwoleniu na budowę i przekazują do organu wyższego stopnia wprowadzone do niego dane</w:t>
      </w:r>
      <w:r w:rsidR="00330D42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r w:rsidR="004A6130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Przedmiotowy rejestr wniosków o pozwolenie na budowę i decyzji o pozwoleniu </w:t>
      </w:r>
      <w:r w:rsid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4A6130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budowę powinien zawierać dane identyfikujące organ prowadzący rejestr oraz dane pochodzące ze złożonych wniosków i wydanych decyzji, w tym dane osobowe inwestora oraz dane adresowe zamierzenia budowlanego (art. 82b ust. 5). </w:t>
      </w:r>
      <w:r w:rsidR="00330D42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Natomiast </w:t>
      </w:r>
      <w:r w:rsidR="00584617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obowiązek </w:t>
      </w:r>
      <w:r w:rsidR="00584617"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przechowywania przez organ administracji architektoniczno – budowlanej zatwierdzonych projektów budowlanych, a także innych dokumentów objętych pozwoleniem na budowę, co najmniej przez okres istnienia obiektu budowlanego nadal wynika z art. 38 ust. 2 ustawy. </w:t>
      </w:r>
    </w:p>
    <w:p w:rsidR="00794C5B" w:rsidRDefault="00794C5B" w:rsidP="00AA09B6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Proponowana regulacja przyczyni się do usprawnienia procedury wydawania zaświadczeń </w:t>
      </w:r>
      <w:r w:rsid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AA09B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samodzielności lokalu mieszkalnego, poprzez ograniczenie obowiązku badania zgodności planowanego wydzielenia lokalu mieszkalnego z dokumentami z zakresu planowania przestrzennego i budownictwa jedynie do budynków powstałych po 1 stycznia 1995 r. Podkreślenia przy tym wymaga, że nieprawidłowości przy wydzielaniu tych lokali, które stały się powodem dodania w art. 2 ustawy o własności lokali ust. 1a, odnoszą się do budynków powstałych w ostatnich latach.</w:t>
      </w:r>
    </w:p>
    <w:p w:rsidR="00794C5B" w:rsidRPr="00AA09B6" w:rsidRDefault="00794C5B" w:rsidP="00AA09B6">
      <w:pPr>
        <w:spacing w:after="12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90A7E" w:rsidRDefault="00490A7E" w:rsidP="00490A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ustawy nie spowoduje skutków finansowych dla budżetu państwa i budżetów jednostek samorządu terytorialnego. </w:t>
      </w:r>
    </w:p>
    <w:p w:rsidR="00490A7E" w:rsidRDefault="00490A7E" w:rsidP="00490A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wywołuje pozytywne skutki społeczne. </w:t>
      </w:r>
    </w:p>
    <w:p w:rsidR="00490A7E" w:rsidRDefault="00490A7E" w:rsidP="00490A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nie stanowi przedmiotu regulacji prawa Unii Europejskiej.</w:t>
      </w:r>
    </w:p>
    <w:p w:rsidR="00794C5B" w:rsidRPr="00AA09B6" w:rsidRDefault="00794C5B" w:rsidP="00AA09B6">
      <w:pPr>
        <w:spacing w:after="12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130" w:rsidRPr="00AA09B6" w:rsidRDefault="004A6130" w:rsidP="00AA09B6">
      <w:pPr>
        <w:spacing w:after="12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84617" w:rsidRPr="00AA09B6" w:rsidRDefault="00584617" w:rsidP="00AA09B6">
      <w:pPr>
        <w:spacing w:after="12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84617" w:rsidRPr="00AA09B6" w:rsidRDefault="00584617" w:rsidP="00AA09B6">
      <w:pPr>
        <w:spacing w:after="12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23F4A" w:rsidRPr="00AA09B6" w:rsidRDefault="00123F4A" w:rsidP="00AA09B6">
      <w:pPr>
        <w:spacing w:after="12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sectPr w:rsidR="00123F4A" w:rsidRPr="00AA0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44A" w:rsidRDefault="0024444A" w:rsidP="004975B2">
      <w:pPr>
        <w:spacing w:after="0" w:line="240" w:lineRule="auto"/>
      </w:pPr>
      <w:r>
        <w:separator/>
      </w:r>
    </w:p>
  </w:endnote>
  <w:endnote w:type="continuationSeparator" w:id="0">
    <w:p w:rsidR="0024444A" w:rsidRDefault="0024444A" w:rsidP="00497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44A" w:rsidRDefault="0024444A" w:rsidP="004975B2">
      <w:pPr>
        <w:spacing w:after="0" w:line="240" w:lineRule="auto"/>
      </w:pPr>
      <w:r>
        <w:separator/>
      </w:r>
    </w:p>
  </w:footnote>
  <w:footnote w:type="continuationSeparator" w:id="0">
    <w:p w:rsidR="0024444A" w:rsidRDefault="0024444A" w:rsidP="004975B2">
      <w:pPr>
        <w:spacing w:after="0" w:line="240" w:lineRule="auto"/>
      </w:pPr>
      <w:r>
        <w:continuationSeparator/>
      </w:r>
    </w:p>
  </w:footnote>
  <w:footnote w:id="1">
    <w:p w:rsidR="004975B2" w:rsidRDefault="004975B2" w:rsidP="00127AC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Przepis zmieniony ustawą z dnia 27 marca 2003 r. o zmianie ustawy – Prawo budowlane oraz o zmianie niektórych ustaw (Dz. U. Nr 80, poz. 718).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BF"/>
    <w:rsid w:val="00023F34"/>
    <w:rsid w:val="00035235"/>
    <w:rsid w:val="00052C8A"/>
    <w:rsid w:val="00071A31"/>
    <w:rsid w:val="000C0BBF"/>
    <w:rsid w:val="000E187C"/>
    <w:rsid w:val="00123F4A"/>
    <w:rsid w:val="00127AC2"/>
    <w:rsid w:val="00137612"/>
    <w:rsid w:val="001777AE"/>
    <w:rsid w:val="0019274B"/>
    <w:rsid w:val="001B1EE7"/>
    <w:rsid w:val="00222AE4"/>
    <w:rsid w:val="0022521F"/>
    <w:rsid w:val="0024444A"/>
    <w:rsid w:val="0026044C"/>
    <w:rsid w:val="00276A13"/>
    <w:rsid w:val="00283880"/>
    <w:rsid w:val="002F56AE"/>
    <w:rsid w:val="00310FF5"/>
    <w:rsid w:val="00324D7B"/>
    <w:rsid w:val="003256BF"/>
    <w:rsid w:val="00330D42"/>
    <w:rsid w:val="00332F4A"/>
    <w:rsid w:val="003A7E51"/>
    <w:rsid w:val="003B2243"/>
    <w:rsid w:val="003B76CC"/>
    <w:rsid w:val="00490A7E"/>
    <w:rsid w:val="004975B2"/>
    <w:rsid w:val="004A6130"/>
    <w:rsid w:val="004A63E4"/>
    <w:rsid w:val="004A6BB2"/>
    <w:rsid w:val="004D1371"/>
    <w:rsid w:val="004E1497"/>
    <w:rsid w:val="004E14E5"/>
    <w:rsid w:val="005025B2"/>
    <w:rsid w:val="00515C2B"/>
    <w:rsid w:val="00574E9A"/>
    <w:rsid w:val="00584617"/>
    <w:rsid w:val="0059209E"/>
    <w:rsid w:val="005A0493"/>
    <w:rsid w:val="005D53EA"/>
    <w:rsid w:val="00632339"/>
    <w:rsid w:val="0066463D"/>
    <w:rsid w:val="00681C4C"/>
    <w:rsid w:val="00683A37"/>
    <w:rsid w:val="006961B0"/>
    <w:rsid w:val="006A2E8C"/>
    <w:rsid w:val="007159C0"/>
    <w:rsid w:val="007177E1"/>
    <w:rsid w:val="00720AA6"/>
    <w:rsid w:val="00746223"/>
    <w:rsid w:val="00754C9C"/>
    <w:rsid w:val="00775F6A"/>
    <w:rsid w:val="0078450F"/>
    <w:rsid w:val="00794C5B"/>
    <w:rsid w:val="00797FB3"/>
    <w:rsid w:val="007C042A"/>
    <w:rsid w:val="007F03F4"/>
    <w:rsid w:val="00827D97"/>
    <w:rsid w:val="008410E8"/>
    <w:rsid w:val="00841EA7"/>
    <w:rsid w:val="00867DBF"/>
    <w:rsid w:val="00946485"/>
    <w:rsid w:val="00960FC9"/>
    <w:rsid w:val="0098047C"/>
    <w:rsid w:val="009A4760"/>
    <w:rsid w:val="00A10F46"/>
    <w:rsid w:val="00A53CCD"/>
    <w:rsid w:val="00A562D6"/>
    <w:rsid w:val="00AA09B6"/>
    <w:rsid w:val="00AA2B16"/>
    <w:rsid w:val="00AB3BD6"/>
    <w:rsid w:val="00AB5070"/>
    <w:rsid w:val="00AF5A1B"/>
    <w:rsid w:val="00B109A1"/>
    <w:rsid w:val="00B11A98"/>
    <w:rsid w:val="00B42F45"/>
    <w:rsid w:val="00B46A6B"/>
    <w:rsid w:val="00B62136"/>
    <w:rsid w:val="00B70E46"/>
    <w:rsid w:val="00B7703C"/>
    <w:rsid w:val="00B94B53"/>
    <w:rsid w:val="00BB0E2C"/>
    <w:rsid w:val="00BC13CD"/>
    <w:rsid w:val="00BC203D"/>
    <w:rsid w:val="00C23CDB"/>
    <w:rsid w:val="00CA6F39"/>
    <w:rsid w:val="00CD0252"/>
    <w:rsid w:val="00CE2DD0"/>
    <w:rsid w:val="00D12FE1"/>
    <w:rsid w:val="00D13A7D"/>
    <w:rsid w:val="00D41AF0"/>
    <w:rsid w:val="00DC6B19"/>
    <w:rsid w:val="00DD4BFE"/>
    <w:rsid w:val="00DE59AB"/>
    <w:rsid w:val="00E76345"/>
    <w:rsid w:val="00E92312"/>
    <w:rsid w:val="00ED13E5"/>
    <w:rsid w:val="00EE63FC"/>
    <w:rsid w:val="00F6562C"/>
    <w:rsid w:val="00F753A8"/>
    <w:rsid w:val="00F82657"/>
    <w:rsid w:val="00FB33F4"/>
    <w:rsid w:val="00FB6ABA"/>
    <w:rsid w:val="00FC697C"/>
    <w:rsid w:val="00FC7048"/>
    <w:rsid w:val="00FF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C7048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2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FE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83A37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75B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75B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75B2"/>
    <w:rPr>
      <w:vertAlign w:val="superscript"/>
    </w:rPr>
  </w:style>
  <w:style w:type="paragraph" w:styleId="Akapitzlist">
    <w:name w:val="List Paragraph"/>
    <w:basedOn w:val="Normalny"/>
    <w:uiPriority w:val="34"/>
    <w:qFormat/>
    <w:rsid w:val="00AA09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C7048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2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FE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83A37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75B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75B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75B2"/>
    <w:rPr>
      <w:vertAlign w:val="superscript"/>
    </w:rPr>
  </w:style>
  <w:style w:type="paragraph" w:styleId="Akapitzlist">
    <w:name w:val="List Paragraph"/>
    <w:basedOn w:val="Normalny"/>
    <w:uiPriority w:val="34"/>
    <w:qFormat/>
    <w:rsid w:val="00AA0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2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6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7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95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8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54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80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8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8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19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3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6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9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83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02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0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0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1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0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8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19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06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40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9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64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8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23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9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9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7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7CCB2-ED4E-4B0F-A180-A8C7E001A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1699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2018-02-21T08:40:00Z</cp:lastPrinted>
  <dcterms:created xsi:type="dcterms:W3CDTF">2018-05-08T12:19:00Z</dcterms:created>
  <dcterms:modified xsi:type="dcterms:W3CDTF">2018-05-08T12:19:00Z</dcterms:modified>
</cp:coreProperties>
</file>