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88B" w:rsidRDefault="0013588B" w:rsidP="0013588B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13588B" w:rsidRPr="00DA2ADB" w:rsidRDefault="0013588B" w:rsidP="00A8288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A2ADB">
        <w:rPr>
          <w:rFonts w:ascii="Times New Roman" w:hAnsi="Times New Roman"/>
          <w:b/>
          <w:sz w:val="24"/>
          <w:szCs w:val="24"/>
        </w:rPr>
        <w:t>Stanowisko Rady Ministrów</w:t>
      </w:r>
    </w:p>
    <w:p w:rsidR="0013588B" w:rsidRPr="00DA2ADB" w:rsidRDefault="0013588B" w:rsidP="00A8288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A2ADB">
        <w:rPr>
          <w:rFonts w:ascii="Times New Roman" w:hAnsi="Times New Roman"/>
          <w:b/>
          <w:sz w:val="24"/>
          <w:szCs w:val="24"/>
        </w:rPr>
        <w:t>wobec poselskiego projektu ustawy o zmianie ustawy o pomocy społecznej</w:t>
      </w:r>
    </w:p>
    <w:p w:rsidR="0013588B" w:rsidRPr="00DA2ADB" w:rsidRDefault="0013588B" w:rsidP="00A8288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A2ADB">
        <w:rPr>
          <w:rFonts w:ascii="Times New Roman" w:hAnsi="Times New Roman"/>
          <w:b/>
          <w:sz w:val="24"/>
          <w:szCs w:val="24"/>
        </w:rPr>
        <w:t>(druk nr 2514)</w:t>
      </w:r>
    </w:p>
    <w:p w:rsidR="0013588B" w:rsidRDefault="0013588B" w:rsidP="00A82880">
      <w:pPr>
        <w:jc w:val="center"/>
      </w:pPr>
    </w:p>
    <w:p w:rsidR="004E1841" w:rsidRDefault="004E1841" w:rsidP="0013588B"/>
    <w:p w:rsidR="0013588B" w:rsidRPr="00DA2ADB" w:rsidRDefault="0013588B" w:rsidP="00DA2ADB">
      <w:pPr>
        <w:numPr>
          <w:ilvl w:val="0"/>
          <w:numId w:val="1"/>
        </w:numPr>
        <w:spacing w:line="360" w:lineRule="auto"/>
        <w:ind w:left="284" w:hanging="284"/>
        <w:rPr>
          <w:rFonts w:ascii="Times New Roman" w:hAnsi="Times New Roman"/>
          <w:b/>
          <w:sz w:val="24"/>
          <w:szCs w:val="24"/>
          <w:u w:val="single"/>
        </w:rPr>
      </w:pPr>
      <w:r w:rsidRPr="00DA2ADB">
        <w:rPr>
          <w:rFonts w:ascii="Times New Roman" w:hAnsi="Times New Roman"/>
          <w:b/>
          <w:sz w:val="24"/>
          <w:szCs w:val="24"/>
          <w:u w:val="single"/>
        </w:rPr>
        <w:t>Proponowane rozwiązania</w:t>
      </w:r>
    </w:p>
    <w:p w:rsidR="00D32EC1" w:rsidRPr="00DA2ADB" w:rsidRDefault="00D32EC1" w:rsidP="00DA2ADB">
      <w:pPr>
        <w:spacing w:line="360" w:lineRule="auto"/>
        <w:rPr>
          <w:sz w:val="24"/>
          <w:szCs w:val="24"/>
        </w:rPr>
      </w:pPr>
    </w:p>
    <w:p w:rsidR="000418F5" w:rsidRPr="00DA2ADB" w:rsidRDefault="0013588B" w:rsidP="00DA2ADB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 xml:space="preserve">Poselski projekt ustawy o zmianie ustawy </w:t>
      </w:r>
      <w:r w:rsidR="004F7362" w:rsidRPr="00DA2ADB">
        <w:rPr>
          <w:rFonts w:ascii="Times New Roman" w:hAnsi="Times New Roman"/>
          <w:sz w:val="24"/>
          <w:szCs w:val="24"/>
        </w:rPr>
        <w:t>z dnia 12 marca 2004 r. o pomocy społecznej</w:t>
      </w:r>
      <w:r w:rsidR="00D32EC1" w:rsidRPr="00DA2ADB">
        <w:rPr>
          <w:rFonts w:ascii="Times New Roman" w:hAnsi="Times New Roman"/>
          <w:sz w:val="24"/>
          <w:szCs w:val="24"/>
        </w:rPr>
        <w:br/>
      </w:r>
      <w:r w:rsidR="003628D8" w:rsidRPr="00DA2ADB">
        <w:rPr>
          <w:rFonts w:ascii="Times New Roman" w:hAnsi="Times New Roman"/>
          <w:sz w:val="24"/>
          <w:szCs w:val="24"/>
        </w:rPr>
        <w:t>(</w:t>
      </w:r>
      <w:r w:rsidR="004F7362" w:rsidRPr="00DA2ADB">
        <w:rPr>
          <w:rFonts w:ascii="Times New Roman" w:hAnsi="Times New Roman"/>
          <w:sz w:val="24"/>
          <w:szCs w:val="24"/>
        </w:rPr>
        <w:t>Dz. U. z 2017 r. poz. 1769</w:t>
      </w:r>
      <w:r w:rsidR="003628D8" w:rsidRPr="00DA2ADB">
        <w:rPr>
          <w:rFonts w:ascii="Times New Roman" w:hAnsi="Times New Roman"/>
          <w:sz w:val="24"/>
          <w:szCs w:val="24"/>
        </w:rPr>
        <w:t>,</w:t>
      </w:r>
      <w:r w:rsidR="00BA4F37" w:rsidRPr="00DA2ADB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BA4F37" w:rsidRPr="00DA2ADB">
        <w:rPr>
          <w:rFonts w:ascii="Times New Roman" w:hAnsi="Times New Roman"/>
          <w:sz w:val="24"/>
          <w:szCs w:val="24"/>
        </w:rPr>
        <w:t>późn</w:t>
      </w:r>
      <w:proofErr w:type="spellEnd"/>
      <w:r w:rsidR="00BA4F37" w:rsidRPr="00DA2ADB">
        <w:rPr>
          <w:rFonts w:ascii="Times New Roman" w:hAnsi="Times New Roman"/>
          <w:sz w:val="24"/>
          <w:szCs w:val="24"/>
        </w:rPr>
        <w:t>. zm.</w:t>
      </w:r>
      <w:r w:rsidR="004F7362" w:rsidRPr="00DA2ADB">
        <w:rPr>
          <w:rFonts w:ascii="Times New Roman" w:hAnsi="Times New Roman"/>
          <w:sz w:val="24"/>
          <w:szCs w:val="24"/>
        </w:rPr>
        <w:t xml:space="preserve">) </w:t>
      </w:r>
      <w:r w:rsidRPr="00DA2ADB">
        <w:rPr>
          <w:rFonts w:ascii="Times New Roman" w:hAnsi="Times New Roman"/>
          <w:sz w:val="24"/>
          <w:szCs w:val="24"/>
        </w:rPr>
        <w:t>zakłada nowelizację przepisu art. 61, który reguluje zasady ponoszenia odpłatności za pobyt w domu pomocy społecznej</w:t>
      </w:r>
      <w:r w:rsidR="00380FB0" w:rsidRPr="00DA2ADB">
        <w:rPr>
          <w:rFonts w:ascii="Times New Roman" w:hAnsi="Times New Roman"/>
          <w:sz w:val="24"/>
          <w:szCs w:val="24"/>
        </w:rPr>
        <w:t xml:space="preserve"> (</w:t>
      </w:r>
      <w:r w:rsidR="00A82880">
        <w:rPr>
          <w:rFonts w:ascii="Times New Roman" w:hAnsi="Times New Roman"/>
          <w:sz w:val="24"/>
          <w:szCs w:val="24"/>
        </w:rPr>
        <w:t>DPS</w:t>
      </w:r>
      <w:r w:rsidR="00380FB0" w:rsidRPr="00DA2ADB">
        <w:rPr>
          <w:rFonts w:ascii="Times New Roman" w:hAnsi="Times New Roman"/>
          <w:sz w:val="24"/>
          <w:szCs w:val="24"/>
        </w:rPr>
        <w:t>)</w:t>
      </w:r>
      <w:r w:rsidR="004F7362" w:rsidRPr="00DA2ADB">
        <w:rPr>
          <w:rFonts w:ascii="Times New Roman" w:hAnsi="Times New Roman"/>
          <w:sz w:val="24"/>
          <w:szCs w:val="24"/>
        </w:rPr>
        <w:t>. Projektowany przepis wprowadza wyjątek dotyczący</w:t>
      </w:r>
      <w:r w:rsidRPr="00DA2ADB">
        <w:rPr>
          <w:rFonts w:ascii="Times New Roman" w:hAnsi="Times New Roman"/>
          <w:sz w:val="24"/>
          <w:szCs w:val="24"/>
        </w:rPr>
        <w:t xml:space="preserve"> ustalania </w:t>
      </w:r>
      <w:r w:rsidR="004F7362" w:rsidRPr="00DA2ADB">
        <w:rPr>
          <w:rFonts w:ascii="Times New Roman" w:hAnsi="Times New Roman"/>
          <w:sz w:val="24"/>
          <w:szCs w:val="24"/>
        </w:rPr>
        <w:t xml:space="preserve">wysokości </w:t>
      </w:r>
      <w:r w:rsidRPr="00DA2ADB">
        <w:rPr>
          <w:rFonts w:ascii="Times New Roman" w:hAnsi="Times New Roman"/>
          <w:sz w:val="24"/>
          <w:szCs w:val="24"/>
        </w:rPr>
        <w:t xml:space="preserve">dochodu osób, które ukończyły sto lat. Poselski projekt przewiduje </w:t>
      </w:r>
      <w:r w:rsidR="004F7362" w:rsidRPr="00DA2ADB">
        <w:rPr>
          <w:rFonts w:ascii="Times New Roman" w:hAnsi="Times New Roman"/>
          <w:sz w:val="24"/>
          <w:szCs w:val="24"/>
        </w:rPr>
        <w:t xml:space="preserve">mianowicie dodanie w art. 61 ustawy </w:t>
      </w:r>
      <w:r w:rsidRPr="00DA2ADB">
        <w:rPr>
          <w:rFonts w:ascii="Times New Roman" w:hAnsi="Times New Roman"/>
          <w:sz w:val="24"/>
          <w:szCs w:val="24"/>
        </w:rPr>
        <w:t>ustępu 2d, który zakłada, że do dochodu mieszkańca domu,  który</w:t>
      </w:r>
      <w:r w:rsidR="000418F5" w:rsidRPr="00DA2ADB">
        <w:rPr>
          <w:rFonts w:ascii="Times New Roman" w:hAnsi="Times New Roman"/>
          <w:sz w:val="24"/>
          <w:szCs w:val="24"/>
        </w:rPr>
        <w:t xml:space="preserve"> ponosi odpłatność za pobyt w domu pomocy społecznej określoną w ust. 2 pkt 1 tego artykułu, ni</w:t>
      </w:r>
      <w:r w:rsidR="008F5ECE" w:rsidRPr="00DA2ADB">
        <w:rPr>
          <w:rFonts w:ascii="Times New Roman" w:hAnsi="Times New Roman"/>
          <w:sz w:val="24"/>
          <w:szCs w:val="24"/>
        </w:rPr>
        <w:t>e wlicza się świadczenia pienięż</w:t>
      </w:r>
      <w:r w:rsidR="000418F5" w:rsidRPr="00DA2ADB">
        <w:rPr>
          <w:rFonts w:ascii="Times New Roman" w:hAnsi="Times New Roman"/>
          <w:sz w:val="24"/>
          <w:szCs w:val="24"/>
        </w:rPr>
        <w:t xml:space="preserve">nego przyznawanego </w:t>
      </w:r>
      <w:r w:rsidR="00DA2ADB">
        <w:rPr>
          <w:rFonts w:ascii="Times New Roman" w:hAnsi="Times New Roman"/>
          <w:sz w:val="24"/>
          <w:szCs w:val="24"/>
        </w:rPr>
        <w:br/>
      </w:r>
      <w:r w:rsidR="000418F5" w:rsidRPr="00DA2ADB">
        <w:rPr>
          <w:rFonts w:ascii="Times New Roman" w:hAnsi="Times New Roman"/>
          <w:sz w:val="24"/>
          <w:szCs w:val="24"/>
        </w:rPr>
        <w:t xml:space="preserve">z tytułu ukończenia 100 lat. </w:t>
      </w:r>
      <w:r w:rsidRPr="00DA2ADB">
        <w:rPr>
          <w:rFonts w:ascii="Times New Roman" w:hAnsi="Times New Roman"/>
          <w:sz w:val="24"/>
          <w:szCs w:val="24"/>
        </w:rPr>
        <w:t>Projektowana usta</w:t>
      </w:r>
      <w:r w:rsidR="000418F5" w:rsidRPr="00DA2ADB">
        <w:rPr>
          <w:rFonts w:ascii="Times New Roman" w:hAnsi="Times New Roman"/>
          <w:sz w:val="24"/>
          <w:szCs w:val="24"/>
        </w:rPr>
        <w:t>wa miałaby wejść w życie po upływie 14 dni od dnia ogłoszenia.</w:t>
      </w:r>
      <w:r w:rsidRPr="00DA2ADB">
        <w:rPr>
          <w:rFonts w:ascii="Times New Roman" w:hAnsi="Times New Roman"/>
          <w:sz w:val="24"/>
          <w:szCs w:val="24"/>
        </w:rPr>
        <w:t xml:space="preserve"> </w:t>
      </w:r>
    </w:p>
    <w:p w:rsidR="00B21C36" w:rsidRPr="00DA2ADB" w:rsidRDefault="0013588B" w:rsidP="00DA2ADB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 xml:space="preserve">Projektodawcy </w:t>
      </w:r>
      <w:r w:rsidR="000418F5" w:rsidRPr="00DA2ADB">
        <w:rPr>
          <w:rFonts w:ascii="Times New Roman" w:hAnsi="Times New Roman"/>
          <w:sz w:val="24"/>
          <w:szCs w:val="24"/>
        </w:rPr>
        <w:t xml:space="preserve">w uzasadnieniu projektu wskazali, że od 1972 r. każdemu, kto ukończył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="000418F5" w:rsidRPr="00DA2ADB">
        <w:rPr>
          <w:rFonts w:ascii="Times New Roman" w:hAnsi="Times New Roman"/>
          <w:sz w:val="24"/>
          <w:szCs w:val="24"/>
        </w:rPr>
        <w:t>100 lat przy</w:t>
      </w:r>
      <w:r w:rsidR="008F5ECE" w:rsidRPr="00DA2ADB">
        <w:rPr>
          <w:rFonts w:ascii="Times New Roman" w:hAnsi="Times New Roman"/>
          <w:sz w:val="24"/>
          <w:szCs w:val="24"/>
        </w:rPr>
        <w:t>znawane jest świadczenie pienięż</w:t>
      </w:r>
      <w:r w:rsidR="000418F5" w:rsidRPr="00DA2ADB">
        <w:rPr>
          <w:rFonts w:ascii="Times New Roman" w:hAnsi="Times New Roman"/>
          <w:sz w:val="24"/>
          <w:szCs w:val="24"/>
        </w:rPr>
        <w:t>ne w wysokości odpowiadającej kwocie bazowej, ustalanej na podstawie przepisów ustawy z dnia 17 grudnia 1998 r. o emeryturach</w:t>
      </w:r>
      <w:r w:rsidR="008F5ECE" w:rsidRPr="00DA2ADB">
        <w:rPr>
          <w:rFonts w:ascii="Times New Roman" w:hAnsi="Times New Roman"/>
          <w:sz w:val="24"/>
          <w:szCs w:val="24"/>
        </w:rPr>
        <w:t xml:space="preserve"> </w:t>
      </w:r>
      <w:r w:rsidR="000418F5" w:rsidRPr="00DA2ADB">
        <w:rPr>
          <w:rFonts w:ascii="Times New Roman" w:hAnsi="Times New Roman"/>
          <w:sz w:val="24"/>
          <w:szCs w:val="24"/>
        </w:rPr>
        <w:t xml:space="preserve">i rentach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="000418F5" w:rsidRPr="00DA2ADB">
        <w:rPr>
          <w:rFonts w:ascii="Times New Roman" w:hAnsi="Times New Roman"/>
          <w:sz w:val="24"/>
          <w:szCs w:val="24"/>
        </w:rPr>
        <w:t>z Funduszu Ubezpieczeń Społecznych (Dz. U. z 201</w:t>
      </w:r>
      <w:r w:rsidR="00380FB0" w:rsidRPr="00DA2ADB">
        <w:rPr>
          <w:rFonts w:ascii="Times New Roman" w:hAnsi="Times New Roman"/>
          <w:sz w:val="24"/>
          <w:szCs w:val="24"/>
        </w:rPr>
        <w:t>8</w:t>
      </w:r>
      <w:r w:rsidR="000418F5" w:rsidRPr="00DA2ADB">
        <w:rPr>
          <w:rFonts w:ascii="Times New Roman" w:hAnsi="Times New Roman"/>
          <w:sz w:val="24"/>
          <w:szCs w:val="24"/>
        </w:rPr>
        <w:t xml:space="preserve"> r. poz. 1</w:t>
      </w:r>
      <w:r w:rsidR="00380FB0" w:rsidRPr="00DA2ADB">
        <w:rPr>
          <w:rFonts w:ascii="Times New Roman" w:hAnsi="Times New Roman"/>
          <w:sz w:val="24"/>
          <w:szCs w:val="24"/>
        </w:rPr>
        <w:t xml:space="preserve">270). </w:t>
      </w:r>
      <w:r w:rsidR="000418F5" w:rsidRPr="00DA2ADB">
        <w:rPr>
          <w:rFonts w:ascii="Times New Roman" w:hAnsi="Times New Roman"/>
          <w:sz w:val="24"/>
          <w:szCs w:val="24"/>
        </w:rPr>
        <w:t xml:space="preserve">Aktualnie świadczenie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="000418F5" w:rsidRPr="00DA2ADB">
        <w:rPr>
          <w:rFonts w:ascii="Times New Roman" w:hAnsi="Times New Roman"/>
          <w:sz w:val="24"/>
          <w:szCs w:val="24"/>
        </w:rPr>
        <w:t xml:space="preserve">to wynosi </w:t>
      </w:r>
      <w:r w:rsidR="00403812">
        <w:rPr>
          <w:rFonts w:ascii="Times New Roman" w:hAnsi="Times New Roman"/>
          <w:sz w:val="24"/>
          <w:szCs w:val="24"/>
        </w:rPr>
        <w:t>3731,13</w:t>
      </w:r>
      <w:bookmarkStart w:id="0" w:name="_GoBack"/>
      <w:bookmarkEnd w:id="0"/>
      <w:r w:rsidR="000418F5" w:rsidRPr="00DA2ADB">
        <w:rPr>
          <w:rFonts w:ascii="Times New Roman" w:hAnsi="Times New Roman"/>
          <w:sz w:val="24"/>
          <w:szCs w:val="24"/>
        </w:rPr>
        <w:t xml:space="preserve"> zł i jest wypłacane dożywotnio każdego miesiąca. Przysługuje ono osobie </w:t>
      </w:r>
      <w:r w:rsidR="00D32EC1" w:rsidRPr="00DA2ADB">
        <w:rPr>
          <w:rFonts w:ascii="Times New Roman" w:hAnsi="Times New Roman"/>
          <w:sz w:val="24"/>
          <w:szCs w:val="24"/>
        </w:rPr>
        <w:br/>
      </w:r>
      <w:r w:rsidR="000418F5" w:rsidRPr="00DA2ADB">
        <w:rPr>
          <w:rFonts w:ascii="Times New Roman" w:hAnsi="Times New Roman"/>
          <w:sz w:val="24"/>
          <w:szCs w:val="24"/>
        </w:rPr>
        <w:t>po ukończeniu 100 roku życia, niezależnie od innych dochodów czy uprawnień, jak również niezależnie od sytuacji osobistej i rodzinnej osób</w:t>
      </w:r>
      <w:r w:rsidR="004F7362" w:rsidRPr="00DA2ADB">
        <w:rPr>
          <w:rFonts w:ascii="Times New Roman" w:hAnsi="Times New Roman"/>
          <w:sz w:val="24"/>
          <w:szCs w:val="24"/>
        </w:rPr>
        <w:t>, bez względu na to</w:t>
      </w:r>
      <w:r w:rsidR="000418F5" w:rsidRPr="00DA2ADB">
        <w:rPr>
          <w:rFonts w:ascii="Times New Roman" w:hAnsi="Times New Roman"/>
          <w:sz w:val="24"/>
          <w:szCs w:val="24"/>
        </w:rPr>
        <w:t xml:space="preserve">, czy osoba pracowała </w:t>
      </w:r>
      <w:r w:rsidR="00D32EC1" w:rsidRPr="00DA2ADB">
        <w:rPr>
          <w:rFonts w:ascii="Times New Roman" w:hAnsi="Times New Roman"/>
          <w:sz w:val="24"/>
          <w:szCs w:val="24"/>
        </w:rPr>
        <w:br/>
      </w:r>
      <w:r w:rsidR="000418F5" w:rsidRPr="00DA2ADB">
        <w:rPr>
          <w:rFonts w:ascii="Times New Roman" w:hAnsi="Times New Roman"/>
          <w:sz w:val="24"/>
          <w:szCs w:val="24"/>
        </w:rPr>
        <w:t>i odprowadzała z tego tytułu skł</w:t>
      </w:r>
      <w:r w:rsidR="00B917E4" w:rsidRPr="00DA2ADB">
        <w:rPr>
          <w:rFonts w:ascii="Times New Roman" w:hAnsi="Times New Roman"/>
          <w:sz w:val="24"/>
          <w:szCs w:val="24"/>
        </w:rPr>
        <w:t>adki na ubezpieczenie społeczne</w:t>
      </w:r>
      <w:r w:rsidR="000418F5" w:rsidRPr="00DA2ADB">
        <w:rPr>
          <w:rFonts w:ascii="Times New Roman" w:hAnsi="Times New Roman"/>
          <w:sz w:val="24"/>
          <w:szCs w:val="24"/>
        </w:rPr>
        <w:t xml:space="preserve"> i zdrowotne. Projektodawcy podali, że w 2016 r. w Polsce żyło 2,3 tys. stulatków, a ich liczba ma tendencję rosnącą. </w:t>
      </w:r>
    </w:p>
    <w:p w:rsidR="000418F5" w:rsidRPr="00DA2ADB" w:rsidRDefault="000418F5" w:rsidP="00DA2ADB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 xml:space="preserve">Uzasadniając potrzebę uchwalenia proponowanego przepisu wnioskodawcy wskazali,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 xml:space="preserve">że katalog </w:t>
      </w:r>
      <w:proofErr w:type="spellStart"/>
      <w:r w:rsidRPr="00DA2ADB">
        <w:rPr>
          <w:rFonts w:ascii="Times New Roman" w:hAnsi="Times New Roman"/>
          <w:sz w:val="24"/>
          <w:szCs w:val="24"/>
        </w:rPr>
        <w:t>wyłączeń</w:t>
      </w:r>
      <w:proofErr w:type="spellEnd"/>
      <w:r w:rsidRPr="00DA2ADB">
        <w:rPr>
          <w:rFonts w:ascii="Times New Roman" w:hAnsi="Times New Roman"/>
          <w:sz w:val="24"/>
          <w:szCs w:val="24"/>
        </w:rPr>
        <w:t xml:space="preserve"> </w:t>
      </w:r>
      <w:r w:rsidR="00FE7964" w:rsidRPr="00DA2ADB">
        <w:rPr>
          <w:rFonts w:ascii="Times New Roman" w:hAnsi="Times New Roman"/>
          <w:sz w:val="24"/>
          <w:szCs w:val="24"/>
        </w:rPr>
        <w:t xml:space="preserve">pomniejszających dochód na gruncie art. 8 ust. 4 ustawy z dnia 12 marca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="00FE7964" w:rsidRPr="00DA2ADB">
        <w:rPr>
          <w:rFonts w:ascii="Times New Roman" w:hAnsi="Times New Roman"/>
          <w:sz w:val="24"/>
          <w:szCs w:val="24"/>
        </w:rPr>
        <w:t>2004 r. o pomocy społecznej ma charakter zamknięty i nie przewiduje możliwości wyłączenia świadczenia honorowego z dochodu przyjętego dla potrzeb ustalania prawa do świadczeń pomocy społecznej. Wnioskodawcy wskazali, ż</w:t>
      </w:r>
      <w:r w:rsidR="008F5ECE" w:rsidRPr="00DA2ADB">
        <w:rPr>
          <w:rFonts w:ascii="Times New Roman" w:hAnsi="Times New Roman"/>
          <w:sz w:val="24"/>
          <w:szCs w:val="24"/>
        </w:rPr>
        <w:t>e rozwiązanie to wynika m. in. z</w:t>
      </w:r>
      <w:r w:rsidR="00FE7964" w:rsidRPr="00DA2ADB">
        <w:rPr>
          <w:rFonts w:ascii="Times New Roman" w:hAnsi="Times New Roman"/>
          <w:sz w:val="24"/>
          <w:szCs w:val="24"/>
        </w:rPr>
        <w:t xml:space="preserve"> przyjętych zasad pomocy społecznej, sytuujących pomoc społeczną jako instytucję polityki społecznej państwa, </w:t>
      </w:r>
      <w:r w:rsidR="008F5ECE" w:rsidRPr="00DA2ADB">
        <w:rPr>
          <w:rFonts w:ascii="Times New Roman" w:hAnsi="Times New Roman"/>
          <w:sz w:val="24"/>
          <w:szCs w:val="24"/>
        </w:rPr>
        <w:t xml:space="preserve">mającą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="008F5ECE" w:rsidRPr="00DA2ADB">
        <w:rPr>
          <w:rFonts w:ascii="Times New Roman" w:hAnsi="Times New Roman"/>
          <w:sz w:val="24"/>
          <w:szCs w:val="24"/>
        </w:rPr>
        <w:t xml:space="preserve">na celu umożliwienie osobom i rodzinom przezwyciężenie trudnych sytuacji życiowych, których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="008F5ECE" w:rsidRPr="00DA2ADB">
        <w:rPr>
          <w:rFonts w:ascii="Times New Roman" w:hAnsi="Times New Roman"/>
          <w:sz w:val="24"/>
          <w:szCs w:val="24"/>
        </w:rPr>
        <w:t>nie są one w stanie pokonać, wykorzystując własne uprawnienia, zasoby i możliwości.</w:t>
      </w:r>
    </w:p>
    <w:p w:rsidR="008F5ECE" w:rsidRPr="00DA2ADB" w:rsidRDefault="008F5ECE" w:rsidP="00D21A12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lastRenderedPageBreak/>
        <w:t xml:space="preserve">Uzasadniając potrzebę wprowadzenia projektowanej zmiany wnioskodawcy podali, </w:t>
      </w:r>
      <w:r w:rsidR="00D32EC1" w:rsidRPr="00DA2ADB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 xml:space="preserve">że mieszkaniec domu pomocy społecznej, otrzymujący świadczenie honorowe, zobowiązany </w:t>
      </w:r>
      <w:r w:rsidR="00B21C36" w:rsidRPr="00DA2ADB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>jest do wnoszenia z tego tytułu zwiększonej kwoty odpłatności za pobyt</w:t>
      </w:r>
      <w:r w:rsidR="00D21A12">
        <w:rPr>
          <w:rFonts w:ascii="Times New Roman" w:hAnsi="Times New Roman"/>
          <w:sz w:val="24"/>
          <w:szCs w:val="24"/>
        </w:rPr>
        <w:t xml:space="preserve"> w domu pomocy społecznej, gdyż </w:t>
      </w:r>
      <w:r w:rsidRPr="00DA2ADB">
        <w:rPr>
          <w:rFonts w:ascii="Times New Roman" w:hAnsi="Times New Roman"/>
          <w:sz w:val="24"/>
          <w:szCs w:val="24"/>
        </w:rPr>
        <w:t>zgodnie z przepisem art. 61 ust. 2 pkt 1 ustawy o pomocy społecznej op</w:t>
      </w:r>
      <w:r w:rsidR="00380FB0" w:rsidRPr="00DA2ADB">
        <w:rPr>
          <w:rFonts w:ascii="Times New Roman" w:hAnsi="Times New Roman"/>
          <w:sz w:val="24"/>
          <w:szCs w:val="24"/>
        </w:rPr>
        <w:t>łata ta nie może przekraczać 70</w:t>
      </w:r>
      <w:r w:rsidRPr="00DA2ADB">
        <w:rPr>
          <w:rFonts w:ascii="Times New Roman" w:hAnsi="Times New Roman"/>
          <w:sz w:val="24"/>
          <w:szCs w:val="24"/>
        </w:rPr>
        <w:t xml:space="preserve">% jego dochodu. Ze względu na podtrzymanie wyjątkowego, honorowego charakteru tego świadczenia niezbędna zdaniem projektodawców jest modyfikacja </w:t>
      </w:r>
      <w:r w:rsidR="004F7362" w:rsidRPr="00DA2ADB">
        <w:rPr>
          <w:rFonts w:ascii="Times New Roman" w:hAnsi="Times New Roman"/>
          <w:sz w:val="24"/>
          <w:szCs w:val="24"/>
        </w:rPr>
        <w:t xml:space="preserve">przepisów </w:t>
      </w:r>
      <w:r w:rsidRPr="00DA2ADB">
        <w:rPr>
          <w:rFonts w:ascii="Times New Roman" w:hAnsi="Times New Roman"/>
          <w:sz w:val="24"/>
          <w:szCs w:val="24"/>
        </w:rPr>
        <w:t>poprzez wprowadzenie regulacji prawnej przewidującej, że do takiego dochodu nie wlicza się świadczenia honorowego.</w:t>
      </w:r>
    </w:p>
    <w:p w:rsidR="00FE7964" w:rsidRPr="00DA2ADB" w:rsidRDefault="00FE7964" w:rsidP="00DA2AD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3588B" w:rsidRPr="00DA2ADB" w:rsidRDefault="0013588B" w:rsidP="00DA2ADB">
      <w:pPr>
        <w:numPr>
          <w:ilvl w:val="0"/>
          <w:numId w:val="1"/>
        </w:numPr>
        <w:spacing w:after="120" w:line="360" w:lineRule="auto"/>
        <w:ind w:left="284" w:hanging="284"/>
        <w:rPr>
          <w:rFonts w:ascii="Times New Roman" w:hAnsi="Times New Roman"/>
          <w:b/>
          <w:sz w:val="24"/>
          <w:szCs w:val="24"/>
          <w:u w:val="single"/>
        </w:rPr>
      </w:pPr>
      <w:r w:rsidRPr="00DA2ADB">
        <w:rPr>
          <w:rFonts w:ascii="Times New Roman" w:hAnsi="Times New Roman"/>
          <w:b/>
          <w:sz w:val="24"/>
          <w:szCs w:val="24"/>
          <w:u w:val="single"/>
        </w:rPr>
        <w:t>Obowiązujący stan prawny i ocena projektu</w:t>
      </w:r>
    </w:p>
    <w:p w:rsidR="00637DC8" w:rsidRPr="00DA2ADB" w:rsidRDefault="00637DC8" w:rsidP="00DA2ADB">
      <w:pPr>
        <w:pStyle w:val="Tekstpodstawowy"/>
        <w:spacing w:before="240" w:line="360" w:lineRule="auto"/>
        <w:ind w:firstLine="709"/>
        <w:rPr>
          <w:szCs w:val="24"/>
        </w:rPr>
      </w:pPr>
      <w:r w:rsidRPr="00DA2ADB">
        <w:rPr>
          <w:szCs w:val="24"/>
        </w:rPr>
        <w:t xml:space="preserve">Art. 61 ust. 2 ustawy o pomocy społecznej określa zasady, według jakich ustala się wysokość opłat za pobyt w domu pomocy społecznej. Mieszkaniec domu wnosi opłatę </w:t>
      </w:r>
      <w:r w:rsidRPr="00DA2ADB">
        <w:rPr>
          <w:szCs w:val="24"/>
        </w:rPr>
        <w:br/>
        <w:t xml:space="preserve">w wysokości ustalonej </w:t>
      </w:r>
      <w:r w:rsidR="004F7362" w:rsidRPr="00DA2ADB">
        <w:rPr>
          <w:szCs w:val="24"/>
        </w:rPr>
        <w:t xml:space="preserve">na podstawie </w:t>
      </w:r>
      <w:r w:rsidRPr="00DA2ADB">
        <w:rPr>
          <w:szCs w:val="24"/>
        </w:rPr>
        <w:t>średniego miesięcznego kosztu utrzymania w domu pomocy społe</w:t>
      </w:r>
      <w:r w:rsidR="00380FB0" w:rsidRPr="00DA2ADB">
        <w:rPr>
          <w:szCs w:val="24"/>
        </w:rPr>
        <w:t>cznej, nie więcej jednak niż 70</w:t>
      </w:r>
      <w:r w:rsidRPr="00DA2ADB">
        <w:rPr>
          <w:szCs w:val="24"/>
        </w:rPr>
        <w:t xml:space="preserve">% swojego dochodu. </w:t>
      </w:r>
    </w:p>
    <w:p w:rsidR="00F4051F" w:rsidRPr="00DA2ADB" w:rsidRDefault="003E550A" w:rsidP="00DA2ADB">
      <w:pPr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eastAsia="Calibri" w:hAnsi="Times New Roman"/>
          <w:spacing w:val="0"/>
          <w:sz w:val="24"/>
          <w:szCs w:val="24"/>
        </w:rPr>
        <w:tab/>
        <w:t xml:space="preserve">Art. 61 ustawy o pomocy społecznej określając zasady ponoszenia odpłatności </w:t>
      </w:r>
      <w:r w:rsidR="00D32EC1" w:rsidRPr="00DA2ADB">
        <w:rPr>
          <w:rFonts w:ascii="Times New Roman" w:eastAsia="Calibri" w:hAnsi="Times New Roman"/>
          <w:spacing w:val="0"/>
          <w:sz w:val="24"/>
          <w:szCs w:val="24"/>
        </w:rPr>
        <w:br/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za pobyt w domu pomocy społecznej posługuje się pojęciem dochodu w znaczeniu przyjętym w art. 8 ust. 3 tej ustawy. </w:t>
      </w:r>
      <w:r w:rsidR="00F4051F" w:rsidRPr="00DA2ADB">
        <w:rPr>
          <w:rFonts w:ascii="Times New Roman" w:hAnsi="Times New Roman"/>
          <w:sz w:val="24"/>
          <w:szCs w:val="24"/>
        </w:rPr>
        <w:t xml:space="preserve">Zgodnie z </w:t>
      </w:r>
      <w:r w:rsidRPr="00DA2ADB">
        <w:rPr>
          <w:rFonts w:ascii="Times New Roman" w:hAnsi="Times New Roman"/>
          <w:sz w:val="24"/>
          <w:szCs w:val="24"/>
        </w:rPr>
        <w:t xml:space="preserve">tym przepisem </w:t>
      </w:r>
      <w:r w:rsidR="00F4051F" w:rsidRPr="00DA2ADB">
        <w:rPr>
          <w:rFonts w:ascii="Times New Roman" w:hAnsi="Times New Roman"/>
          <w:sz w:val="24"/>
          <w:szCs w:val="24"/>
        </w:rPr>
        <w:t xml:space="preserve">dochodem jest suma miesięcznych przychodów z miesiąca poprzedzającego złożenie wniosku lub w przypadku utraty dochodu </w:t>
      </w:r>
      <w:r w:rsidR="00D32EC1" w:rsidRPr="00DA2ADB">
        <w:rPr>
          <w:rFonts w:ascii="Times New Roman" w:hAnsi="Times New Roman"/>
          <w:sz w:val="24"/>
          <w:szCs w:val="24"/>
        </w:rPr>
        <w:br/>
      </w:r>
      <w:r w:rsidR="00F4051F" w:rsidRPr="00DA2ADB">
        <w:rPr>
          <w:rFonts w:ascii="Times New Roman" w:hAnsi="Times New Roman"/>
          <w:sz w:val="24"/>
          <w:szCs w:val="24"/>
        </w:rPr>
        <w:t xml:space="preserve">z miesiąca, w którym wniosek został złożony, bez względu na tytuł i źródło ich uzyskania, </w:t>
      </w:r>
      <w:r w:rsidR="00D32EC1" w:rsidRPr="00DA2ADB">
        <w:rPr>
          <w:rFonts w:ascii="Times New Roman" w:hAnsi="Times New Roman"/>
          <w:sz w:val="24"/>
          <w:szCs w:val="24"/>
        </w:rPr>
        <w:br/>
      </w:r>
      <w:r w:rsidR="00F4051F" w:rsidRPr="00DA2ADB">
        <w:rPr>
          <w:rFonts w:ascii="Times New Roman" w:hAnsi="Times New Roman"/>
          <w:sz w:val="24"/>
          <w:szCs w:val="24"/>
        </w:rPr>
        <w:t>jeżeli ustawa nie stanowi inaczej, pomniejszona o:</w:t>
      </w:r>
    </w:p>
    <w:p w:rsidR="00F4051F" w:rsidRPr="00DA2ADB" w:rsidRDefault="00F4051F" w:rsidP="00DA2ADB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>miesięczne obciążenie podatkiem dochodowym od osób fizycznych;</w:t>
      </w:r>
    </w:p>
    <w:p w:rsidR="00F4051F" w:rsidRPr="00DA2ADB" w:rsidRDefault="00F4051F" w:rsidP="00187070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 xml:space="preserve">składki na ubezpieczenie zdrowotne określone w przepisach o </w:t>
      </w:r>
      <w:r w:rsidR="00831FC6" w:rsidRPr="00DA2ADB">
        <w:rPr>
          <w:rFonts w:ascii="Times New Roman" w:hAnsi="Times New Roman"/>
          <w:sz w:val="24"/>
          <w:szCs w:val="24"/>
        </w:rPr>
        <w:t xml:space="preserve">świadczeniach opieki zdrowotnej </w:t>
      </w:r>
      <w:r w:rsidRPr="00DA2ADB">
        <w:rPr>
          <w:rFonts w:ascii="Times New Roman" w:hAnsi="Times New Roman"/>
          <w:sz w:val="24"/>
          <w:szCs w:val="24"/>
        </w:rPr>
        <w:t>finansowanych ze środków publicznych oraz ubezpieczenia społeczne określone w odrębnych przepisach;</w:t>
      </w:r>
    </w:p>
    <w:p w:rsidR="00F4051F" w:rsidRPr="00DA2ADB" w:rsidRDefault="00F4051F" w:rsidP="00DA2ADB">
      <w:pPr>
        <w:pStyle w:val="Akapitzlist"/>
        <w:numPr>
          <w:ilvl w:val="0"/>
          <w:numId w:val="4"/>
        </w:numPr>
        <w:tabs>
          <w:tab w:val="right" w:pos="284"/>
          <w:tab w:val="left" w:pos="408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>kwotę alimentów świadczonych na rzecz innych osób.</w:t>
      </w:r>
    </w:p>
    <w:p w:rsidR="00F4051F" w:rsidRPr="00DA2ADB" w:rsidRDefault="003628D8" w:rsidP="00DA2ADB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>Natomiast u</w:t>
      </w:r>
      <w:r w:rsidR="00F4051F" w:rsidRPr="00DA2ADB">
        <w:rPr>
          <w:rFonts w:ascii="Times New Roman" w:hAnsi="Times New Roman"/>
          <w:sz w:val="24"/>
          <w:szCs w:val="24"/>
        </w:rPr>
        <w:t>st. 4 stanowi, iż do dochodu ustalonego zgodnie z ust. 3 nie wlicza się:</w:t>
      </w:r>
    </w:p>
    <w:p w:rsidR="00F4051F" w:rsidRPr="00DA2ADB" w:rsidRDefault="00F4051F" w:rsidP="00DA2ADB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  <w:t>1)</w:t>
      </w:r>
      <w:r w:rsidRPr="00DA2ADB">
        <w:rPr>
          <w:rFonts w:ascii="Times New Roman" w:hAnsi="Times New Roman"/>
          <w:sz w:val="24"/>
          <w:szCs w:val="24"/>
        </w:rPr>
        <w:tab/>
        <w:t>jednorazowego pieniężnego świadczenia socjalnego;</w:t>
      </w:r>
    </w:p>
    <w:p w:rsidR="00F4051F" w:rsidRPr="00DA2ADB" w:rsidRDefault="00F4051F" w:rsidP="00DA2ADB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  <w:t>2)</w:t>
      </w:r>
      <w:r w:rsidRPr="00DA2ADB">
        <w:rPr>
          <w:rFonts w:ascii="Times New Roman" w:hAnsi="Times New Roman"/>
          <w:sz w:val="24"/>
          <w:szCs w:val="24"/>
        </w:rPr>
        <w:tab/>
        <w:t>zasiłku celowego;</w:t>
      </w:r>
    </w:p>
    <w:p w:rsidR="00F4051F" w:rsidRPr="00DA2ADB" w:rsidRDefault="00F4051F" w:rsidP="00DA2ADB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  <w:t>3)</w:t>
      </w:r>
      <w:r w:rsidRPr="00DA2ADB">
        <w:rPr>
          <w:rFonts w:ascii="Times New Roman" w:hAnsi="Times New Roman"/>
          <w:sz w:val="24"/>
          <w:szCs w:val="24"/>
        </w:rPr>
        <w:tab/>
        <w:t xml:space="preserve">pomocy materialnej mającej charakter socjalny albo motywacyjny, przyznawanej </w:t>
      </w:r>
      <w:r w:rsidR="00D32EC1" w:rsidRPr="00DA2ADB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>na podstawie przepisów o systemie oświaty;</w:t>
      </w:r>
    </w:p>
    <w:p w:rsidR="004E1841" w:rsidRPr="00DA2ADB" w:rsidRDefault="00F4051F" w:rsidP="00DA2ADB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  <w:t>4)</w:t>
      </w:r>
      <w:r w:rsidRPr="00DA2ADB">
        <w:rPr>
          <w:rFonts w:ascii="Times New Roman" w:hAnsi="Times New Roman"/>
          <w:sz w:val="24"/>
          <w:szCs w:val="24"/>
        </w:rPr>
        <w:tab/>
        <w:t>wartości świadczenia w naturze;</w:t>
      </w:r>
    </w:p>
    <w:p w:rsidR="00380FB0" w:rsidRPr="00DA2ADB" w:rsidRDefault="00F4051F" w:rsidP="00187070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266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>5)</w:t>
      </w:r>
      <w:r w:rsidR="00380FB0" w:rsidRPr="00DA2ADB">
        <w:rPr>
          <w:rFonts w:ascii="Times New Roman" w:hAnsi="Times New Roman"/>
          <w:sz w:val="24"/>
          <w:szCs w:val="24"/>
        </w:rPr>
        <w:t xml:space="preserve"> </w:t>
      </w:r>
      <w:r w:rsidRPr="00DA2ADB">
        <w:rPr>
          <w:rFonts w:ascii="Times New Roman" w:hAnsi="Times New Roman"/>
          <w:sz w:val="24"/>
          <w:szCs w:val="24"/>
        </w:rPr>
        <w:tab/>
        <w:t>świadczenia przysługującego osobie bezrobotnej na podstawie przepisów o promocji zatrudnienia i instytucjach rynku pracy z tytułu wykonywania prac społecznie użytecznych;</w:t>
      </w:r>
    </w:p>
    <w:p w:rsidR="004D234E" w:rsidRDefault="00F4051F" w:rsidP="004D234E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color w:val="000000"/>
          <w:sz w:val="24"/>
          <w:szCs w:val="24"/>
        </w:rPr>
        <w:lastRenderedPageBreak/>
        <w:t>5</w:t>
      </w:r>
      <w:r w:rsidR="00380FB0" w:rsidRPr="00DA2ADB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Pr="00DA2ADB">
        <w:rPr>
          <w:rFonts w:ascii="Times New Roman" w:hAnsi="Times New Roman"/>
          <w:color w:val="000000"/>
          <w:sz w:val="24"/>
          <w:szCs w:val="24"/>
        </w:rPr>
        <w:t>świadczenia pieniężnego i</w:t>
      </w:r>
      <w:r w:rsidRPr="00DA2ADB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Pr="00DA2ADB">
        <w:rPr>
          <w:rStyle w:val="luchili"/>
          <w:rFonts w:ascii="Times New Roman" w:hAnsi="Times New Roman"/>
          <w:color w:val="000000"/>
          <w:sz w:val="24"/>
          <w:szCs w:val="24"/>
        </w:rPr>
        <w:t>pomocy</w:t>
      </w:r>
      <w:r w:rsidRPr="00DA2ADB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pieniężnej, o których mowa w ustawie </w:t>
      </w:r>
      <w:r w:rsidR="008C66A0" w:rsidRPr="00DA2ADB">
        <w:rPr>
          <w:rFonts w:ascii="Times New Roman" w:hAnsi="Times New Roman"/>
          <w:color w:val="000000"/>
          <w:sz w:val="24"/>
          <w:szCs w:val="24"/>
        </w:rPr>
        <w:t xml:space="preserve">z dnia 20 marca </w:t>
      </w:r>
      <w:r w:rsidR="008C66A0" w:rsidRPr="00DA2ADB">
        <w:rPr>
          <w:rFonts w:ascii="Times New Roman" w:hAnsi="Times New Roman"/>
          <w:color w:val="000000"/>
          <w:sz w:val="24"/>
          <w:szCs w:val="24"/>
        </w:rPr>
        <w:br/>
        <w:t xml:space="preserve">2015 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r. o działaczach opozycji antykomunistycznej oraz osobach represjonowanych </w:t>
      </w:r>
      <w:r w:rsidR="004D234E">
        <w:rPr>
          <w:rFonts w:ascii="Times New Roman" w:hAnsi="Times New Roman"/>
          <w:color w:val="000000"/>
          <w:sz w:val="24"/>
          <w:szCs w:val="24"/>
        </w:rPr>
        <w:br/>
      </w:r>
      <w:r w:rsidRPr="00DA2ADB">
        <w:rPr>
          <w:rFonts w:ascii="Times New Roman" w:hAnsi="Times New Roman"/>
          <w:color w:val="000000"/>
          <w:sz w:val="24"/>
          <w:szCs w:val="24"/>
        </w:rPr>
        <w:t>z powodów politycznych (Dz. U.</w:t>
      </w:r>
      <w:r w:rsidR="006D4F4D" w:rsidRPr="00DA2ADB">
        <w:rPr>
          <w:rFonts w:ascii="Times New Roman" w:hAnsi="Times New Roman"/>
          <w:color w:val="000000"/>
          <w:sz w:val="24"/>
          <w:szCs w:val="24"/>
        </w:rPr>
        <w:t xml:space="preserve"> z 2018 r. poz. 690</w:t>
      </w:r>
      <w:r w:rsidRPr="00DA2ADB">
        <w:rPr>
          <w:rFonts w:ascii="Times New Roman" w:hAnsi="Times New Roman"/>
          <w:color w:val="000000"/>
          <w:sz w:val="24"/>
          <w:szCs w:val="24"/>
        </w:rPr>
        <w:t>);</w:t>
      </w:r>
    </w:p>
    <w:p w:rsidR="00380FB0" w:rsidRPr="00DA2ADB" w:rsidRDefault="004D234E" w:rsidP="004D234E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  </w:t>
      </w:r>
      <w:r w:rsidR="00F4051F" w:rsidRPr="00DA2ADB">
        <w:rPr>
          <w:rFonts w:ascii="Times New Roman" w:hAnsi="Times New Roman"/>
          <w:color w:val="000000"/>
          <w:sz w:val="24"/>
          <w:szCs w:val="24"/>
        </w:rPr>
        <w:t>dochodu z powierzchni użytków rolnych poniżej 1 ha przeliczeniowego;</w:t>
      </w:r>
    </w:p>
    <w:p w:rsidR="00380FB0" w:rsidRPr="00DA2ADB" w:rsidRDefault="00F4051F" w:rsidP="00DA2ADB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color w:val="000000"/>
          <w:sz w:val="24"/>
          <w:szCs w:val="24"/>
        </w:rPr>
        <w:t xml:space="preserve">7) </w:t>
      </w:r>
      <w:r w:rsidR="004D234E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świadczenia wychowawczego, o którym mowa w ustawie z dnia 11 lutego 2016 r. o </w:t>
      </w:r>
      <w:r w:rsidRPr="00DA2ADB">
        <w:rPr>
          <w:rStyle w:val="luchili"/>
          <w:rFonts w:ascii="Times New Roman" w:hAnsi="Times New Roman"/>
          <w:color w:val="000000"/>
          <w:sz w:val="24"/>
          <w:szCs w:val="24"/>
        </w:rPr>
        <w:t xml:space="preserve">pomocy </w:t>
      </w:r>
      <w:r w:rsidRPr="00DA2ADB">
        <w:rPr>
          <w:rFonts w:ascii="Times New Roman" w:hAnsi="Times New Roman"/>
          <w:color w:val="000000"/>
          <w:sz w:val="24"/>
          <w:szCs w:val="24"/>
        </w:rPr>
        <w:t>państwa w wychowywaniu dzieci (Dz. U. z 2017 r. poz. 1851</w:t>
      </w:r>
      <w:r w:rsidR="003628D8" w:rsidRPr="00DA2ADB">
        <w:rPr>
          <w:rFonts w:ascii="Times New Roman" w:hAnsi="Times New Roman"/>
          <w:color w:val="000000"/>
          <w:sz w:val="24"/>
          <w:szCs w:val="24"/>
        </w:rPr>
        <w:t>,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 z </w:t>
      </w:r>
      <w:proofErr w:type="spellStart"/>
      <w:r w:rsidRPr="00DA2ADB">
        <w:rPr>
          <w:rFonts w:ascii="Times New Roman" w:hAnsi="Times New Roman"/>
          <w:color w:val="000000"/>
          <w:sz w:val="24"/>
          <w:szCs w:val="24"/>
        </w:rPr>
        <w:t>późn</w:t>
      </w:r>
      <w:proofErr w:type="spellEnd"/>
      <w:r w:rsidRPr="00DA2ADB">
        <w:rPr>
          <w:rFonts w:ascii="Times New Roman" w:hAnsi="Times New Roman"/>
          <w:color w:val="000000"/>
          <w:sz w:val="24"/>
          <w:szCs w:val="24"/>
        </w:rPr>
        <w:t>. zm.), oraz dodatku wychowawczego, o którym mowa w ustawie z dnia 9 czerwca 2011 r. o wspieraniu rodziny</w:t>
      </w:r>
      <w:r w:rsidR="00D32EC1" w:rsidRPr="00DA2ADB">
        <w:rPr>
          <w:rFonts w:ascii="Times New Roman" w:hAnsi="Times New Roman"/>
          <w:color w:val="000000"/>
          <w:sz w:val="24"/>
          <w:szCs w:val="24"/>
        </w:rPr>
        <w:br/>
      </w:r>
      <w:r w:rsidRPr="00DA2ADB">
        <w:rPr>
          <w:rFonts w:ascii="Times New Roman" w:hAnsi="Times New Roman"/>
          <w:color w:val="000000"/>
          <w:sz w:val="24"/>
          <w:szCs w:val="24"/>
        </w:rPr>
        <w:t>i systemie pieczy zastępczej (Dz. U. z 201</w:t>
      </w:r>
      <w:r w:rsidR="006D4F4D" w:rsidRPr="00DA2ADB">
        <w:rPr>
          <w:rFonts w:ascii="Times New Roman" w:hAnsi="Times New Roman"/>
          <w:color w:val="000000"/>
          <w:sz w:val="24"/>
          <w:szCs w:val="24"/>
        </w:rPr>
        <w:t>8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 r. poz.</w:t>
      </w:r>
      <w:r w:rsidR="003628D8" w:rsidRPr="00DA2A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4F4D" w:rsidRPr="00DA2ADB">
        <w:rPr>
          <w:rFonts w:ascii="Times New Roman" w:hAnsi="Times New Roman"/>
          <w:color w:val="000000"/>
          <w:sz w:val="24"/>
          <w:szCs w:val="24"/>
        </w:rPr>
        <w:t>998</w:t>
      </w:r>
      <w:r w:rsidR="003628D8" w:rsidRPr="00DA2ADB">
        <w:rPr>
          <w:rFonts w:ascii="Times New Roman" w:hAnsi="Times New Roman"/>
          <w:color w:val="000000"/>
          <w:sz w:val="24"/>
          <w:szCs w:val="24"/>
        </w:rPr>
        <w:t>,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 z </w:t>
      </w:r>
      <w:proofErr w:type="spellStart"/>
      <w:r w:rsidRPr="00DA2ADB">
        <w:rPr>
          <w:rFonts w:ascii="Times New Roman" w:hAnsi="Times New Roman"/>
          <w:color w:val="000000"/>
          <w:sz w:val="24"/>
          <w:szCs w:val="24"/>
        </w:rPr>
        <w:t>późn</w:t>
      </w:r>
      <w:proofErr w:type="spellEnd"/>
      <w:r w:rsidRPr="00DA2ADB">
        <w:rPr>
          <w:rFonts w:ascii="Times New Roman" w:hAnsi="Times New Roman"/>
          <w:color w:val="000000"/>
          <w:sz w:val="24"/>
          <w:szCs w:val="24"/>
        </w:rPr>
        <w:t>. zm.);</w:t>
      </w:r>
    </w:p>
    <w:p w:rsidR="003E550A" w:rsidRPr="00DA2ADB" w:rsidRDefault="00F4051F" w:rsidP="00DA2ADB">
      <w:pPr>
        <w:tabs>
          <w:tab w:val="left" w:pos="0"/>
          <w:tab w:val="right" w:pos="284"/>
        </w:tabs>
        <w:autoSpaceDE w:val="0"/>
        <w:autoSpaceDN w:val="0"/>
        <w:adjustRightInd w:val="0"/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color w:val="000000"/>
          <w:sz w:val="24"/>
          <w:szCs w:val="24"/>
        </w:rPr>
        <w:t xml:space="preserve">8) </w:t>
      </w:r>
      <w:r w:rsidR="003F571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DA2ADB">
        <w:rPr>
          <w:rFonts w:ascii="Times New Roman" w:hAnsi="Times New Roman"/>
          <w:color w:val="000000"/>
          <w:sz w:val="24"/>
          <w:szCs w:val="24"/>
        </w:rPr>
        <w:t>świadczenia pien</w:t>
      </w:r>
      <w:r w:rsidR="00F07ACC" w:rsidRPr="00DA2ADB">
        <w:rPr>
          <w:rFonts w:ascii="Times New Roman" w:hAnsi="Times New Roman"/>
          <w:color w:val="000000"/>
          <w:sz w:val="24"/>
          <w:szCs w:val="24"/>
        </w:rPr>
        <w:t>iężnego, o którym mowa w art. 8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a ust. 1 ustawy z dnia 7 września 2007 r. </w:t>
      </w:r>
      <w:r w:rsidR="00755620">
        <w:rPr>
          <w:rFonts w:ascii="Times New Roman" w:hAnsi="Times New Roman"/>
          <w:color w:val="000000"/>
          <w:sz w:val="24"/>
          <w:szCs w:val="24"/>
        </w:rPr>
        <w:br/>
      </w:r>
      <w:r w:rsidRPr="00DA2ADB">
        <w:rPr>
          <w:rFonts w:ascii="Times New Roman" w:hAnsi="Times New Roman"/>
          <w:color w:val="000000"/>
          <w:sz w:val="24"/>
          <w:szCs w:val="24"/>
        </w:rPr>
        <w:t>o Karcie Polaka (Dz. U. z 201</w:t>
      </w:r>
      <w:r w:rsidR="00380FB0" w:rsidRPr="00DA2ADB">
        <w:rPr>
          <w:rFonts w:ascii="Times New Roman" w:hAnsi="Times New Roman"/>
          <w:color w:val="000000"/>
          <w:sz w:val="24"/>
          <w:szCs w:val="24"/>
        </w:rPr>
        <w:t>8</w:t>
      </w:r>
      <w:r w:rsidRPr="00DA2ADB">
        <w:rPr>
          <w:rFonts w:ascii="Times New Roman" w:hAnsi="Times New Roman"/>
          <w:color w:val="000000"/>
          <w:sz w:val="24"/>
          <w:szCs w:val="24"/>
        </w:rPr>
        <w:t xml:space="preserve"> r. poz. 1</w:t>
      </w:r>
      <w:r w:rsidR="00380FB0" w:rsidRPr="00DA2ADB">
        <w:rPr>
          <w:rFonts w:ascii="Times New Roman" w:hAnsi="Times New Roman"/>
          <w:color w:val="000000"/>
          <w:sz w:val="24"/>
          <w:szCs w:val="24"/>
        </w:rPr>
        <w:t>272</w:t>
      </w:r>
      <w:r w:rsidRPr="00DA2ADB">
        <w:rPr>
          <w:rFonts w:ascii="Times New Roman" w:hAnsi="Times New Roman"/>
          <w:color w:val="000000"/>
          <w:sz w:val="24"/>
          <w:szCs w:val="24"/>
        </w:rPr>
        <w:t>).</w:t>
      </w:r>
    </w:p>
    <w:p w:rsidR="008A1779" w:rsidRPr="00DA2ADB" w:rsidRDefault="00F4051F" w:rsidP="00DA2ADB">
      <w:pPr>
        <w:spacing w:line="36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 xml:space="preserve">Z uwagi na enumeratywne wyliczenie wyżej wskazanych świadczeń, każdy pozostały rodzaj przychodu </w:t>
      </w:r>
      <w:r w:rsidR="003E550A" w:rsidRPr="00DA2ADB">
        <w:rPr>
          <w:rFonts w:ascii="Times New Roman" w:hAnsi="Times New Roman"/>
          <w:sz w:val="24"/>
          <w:szCs w:val="24"/>
        </w:rPr>
        <w:t>jest wliczany</w:t>
      </w:r>
      <w:r w:rsidRPr="00DA2ADB">
        <w:rPr>
          <w:rFonts w:ascii="Times New Roman" w:hAnsi="Times New Roman"/>
          <w:sz w:val="24"/>
          <w:szCs w:val="24"/>
        </w:rPr>
        <w:t xml:space="preserve"> do dochodu osoby. </w:t>
      </w:r>
      <w:r w:rsidR="003E550A" w:rsidRPr="00DA2ADB">
        <w:rPr>
          <w:rFonts w:ascii="Times New Roman" w:hAnsi="Times New Roman"/>
          <w:sz w:val="24"/>
          <w:szCs w:val="24"/>
        </w:rPr>
        <w:t>Należy podkreślić, że ustawa o pomocy społeczne</w:t>
      </w:r>
      <w:r w:rsidR="004F7362" w:rsidRPr="00DA2ADB">
        <w:rPr>
          <w:rFonts w:ascii="Times New Roman" w:hAnsi="Times New Roman"/>
          <w:sz w:val="24"/>
          <w:szCs w:val="24"/>
        </w:rPr>
        <w:t>j w ww. przepisie dopuszcza niewiele</w:t>
      </w:r>
      <w:r w:rsidR="003E550A" w:rsidRPr="00DA2ADB">
        <w:rPr>
          <w:rFonts w:ascii="Times New Roman" w:hAnsi="Times New Roman"/>
          <w:sz w:val="24"/>
          <w:szCs w:val="24"/>
        </w:rPr>
        <w:t xml:space="preserve"> wyjątków, co jest </w:t>
      </w:r>
      <w:r w:rsidR="004F7362" w:rsidRPr="00DA2ADB">
        <w:rPr>
          <w:rFonts w:ascii="Times New Roman" w:hAnsi="Times New Roman"/>
          <w:sz w:val="24"/>
          <w:szCs w:val="24"/>
        </w:rPr>
        <w:t xml:space="preserve">uzasadnione </w:t>
      </w:r>
      <w:r w:rsidR="008A1779" w:rsidRPr="00DA2ADB">
        <w:rPr>
          <w:rFonts w:ascii="Times New Roman" w:hAnsi="Times New Roman"/>
          <w:sz w:val="24"/>
          <w:szCs w:val="24"/>
        </w:rPr>
        <w:t>zasadą pomocniczości, która</w:t>
      </w:r>
      <w:r w:rsidR="004F7362" w:rsidRPr="00DA2ADB">
        <w:rPr>
          <w:rFonts w:ascii="Times New Roman" w:hAnsi="Times New Roman"/>
          <w:sz w:val="24"/>
          <w:szCs w:val="24"/>
        </w:rPr>
        <w:t xml:space="preserve"> ma zastosowanie przy udzielaniu świadczeń z pomocy społecznej.</w:t>
      </w:r>
      <w:r w:rsidR="008A1779" w:rsidRPr="00DA2ADB">
        <w:rPr>
          <w:rFonts w:ascii="Times New Roman" w:hAnsi="Times New Roman"/>
          <w:sz w:val="24"/>
          <w:szCs w:val="24"/>
        </w:rPr>
        <w:t xml:space="preserve"> </w:t>
      </w:r>
      <w:r w:rsidR="008A1779" w:rsidRPr="00DA2ADB">
        <w:rPr>
          <w:rFonts w:ascii="Times New Roman" w:hAnsi="Times New Roman"/>
          <w:bCs/>
          <w:color w:val="000000"/>
          <w:sz w:val="24"/>
          <w:szCs w:val="24"/>
        </w:rPr>
        <w:t xml:space="preserve">Zgodnie </w:t>
      </w:r>
      <w:r w:rsidR="00B03DA1">
        <w:rPr>
          <w:rFonts w:ascii="Times New Roman" w:hAnsi="Times New Roman"/>
          <w:bCs/>
          <w:color w:val="000000"/>
          <w:sz w:val="24"/>
          <w:szCs w:val="24"/>
        </w:rPr>
        <w:br/>
      </w:r>
      <w:r w:rsidR="008A1779" w:rsidRPr="00DA2ADB">
        <w:rPr>
          <w:rFonts w:ascii="Times New Roman" w:hAnsi="Times New Roman"/>
          <w:bCs/>
          <w:color w:val="000000"/>
          <w:sz w:val="24"/>
          <w:szCs w:val="24"/>
        </w:rPr>
        <w:t>z art. 2 ust.</w:t>
      </w:r>
      <w:r w:rsidR="008A1779" w:rsidRPr="00DA2AD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8A1779" w:rsidRPr="00DA2ADB">
        <w:rPr>
          <w:rFonts w:ascii="Times New Roman" w:hAnsi="Times New Roman"/>
          <w:color w:val="000000"/>
          <w:sz w:val="24"/>
          <w:szCs w:val="24"/>
        </w:rPr>
        <w:t>1 ustawy o pomocy społecznej</w:t>
      </w:r>
      <w:r w:rsidR="008A1779" w:rsidRPr="00DA2ADB">
        <w:rPr>
          <w:rFonts w:ascii="Times New Roman" w:hAnsi="Times New Roman"/>
          <w:sz w:val="24"/>
          <w:szCs w:val="24"/>
        </w:rPr>
        <w:t>,</w:t>
      </w:r>
      <w:r w:rsidR="00831FC6" w:rsidRPr="00DA2A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1779" w:rsidRPr="00DA2ADB">
        <w:rPr>
          <w:rFonts w:ascii="Times New Roman" w:hAnsi="Times New Roman"/>
          <w:color w:val="000000"/>
          <w:sz w:val="24"/>
          <w:szCs w:val="24"/>
        </w:rPr>
        <w:t xml:space="preserve">pomoc społeczna jest instytucją polityki społecznej państwa, mającą na celu umożliwienie osobom i rodzinom przezwyciężanie trudnych sytuacji życiowych, których nie są one w stanie pokonać, wykorzystując własne uprawnienia, zasoby </w:t>
      </w:r>
      <w:r w:rsidR="00B03DA1">
        <w:rPr>
          <w:rFonts w:ascii="Times New Roman" w:hAnsi="Times New Roman"/>
          <w:color w:val="000000"/>
          <w:sz w:val="24"/>
          <w:szCs w:val="24"/>
        </w:rPr>
        <w:br/>
      </w:r>
      <w:r w:rsidR="008A1779" w:rsidRPr="00DA2ADB">
        <w:rPr>
          <w:rFonts w:ascii="Times New Roman" w:hAnsi="Times New Roman"/>
          <w:color w:val="000000"/>
          <w:sz w:val="24"/>
          <w:szCs w:val="24"/>
        </w:rPr>
        <w:t>i możliwości. Przy czym w myśl dalszego art. 4 tej ustawy osoby i rodziny korzystające z pomocy społecznej są obowiązane do współdziałania w rozwiązywaniu ich trudnej sytuacji życiowej.</w:t>
      </w:r>
    </w:p>
    <w:p w:rsidR="00F4051F" w:rsidRPr="00DA2ADB" w:rsidRDefault="008A1779" w:rsidP="00DA2ADB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>Wyr</w:t>
      </w:r>
      <w:r w:rsidR="00BA4F37" w:rsidRPr="00DA2ADB">
        <w:rPr>
          <w:rFonts w:ascii="Times New Roman" w:hAnsi="Times New Roman"/>
          <w:sz w:val="24"/>
          <w:szCs w:val="24"/>
        </w:rPr>
        <w:t>ażona w powyżej przywołanym</w:t>
      </w:r>
      <w:r w:rsidR="00C10A37" w:rsidRPr="00DA2ADB">
        <w:rPr>
          <w:rFonts w:ascii="Times New Roman" w:hAnsi="Times New Roman"/>
          <w:sz w:val="24"/>
          <w:szCs w:val="24"/>
        </w:rPr>
        <w:t xml:space="preserve"> art. 2 zasada</w:t>
      </w:r>
      <w:r w:rsidRPr="00DA2ADB">
        <w:rPr>
          <w:rFonts w:ascii="Times New Roman" w:hAnsi="Times New Roman"/>
          <w:sz w:val="24"/>
          <w:szCs w:val="24"/>
        </w:rPr>
        <w:t xml:space="preserve"> pomocniczości oznacza, iż pomoc społeczna wkracza w sytuację osób i rodzin dopiero wtedy, gdy nie są one w stanie pokonać trudności życiowych własnym działaniem. Zasada ta jest również wskazówk</w:t>
      </w:r>
      <w:r w:rsidR="00C10A37" w:rsidRPr="00DA2ADB">
        <w:rPr>
          <w:rFonts w:ascii="Times New Roman" w:hAnsi="Times New Roman"/>
          <w:sz w:val="24"/>
          <w:szCs w:val="24"/>
        </w:rPr>
        <w:t>ą</w:t>
      </w:r>
      <w:r w:rsidRPr="00DA2ADB">
        <w:rPr>
          <w:rFonts w:ascii="Times New Roman" w:hAnsi="Times New Roman"/>
          <w:sz w:val="24"/>
          <w:szCs w:val="24"/>
        </w:rPr>
        <w:t xml:space="preserve"> dla organów państwa zajmujących się pomocą społeczną, jak i dla osób ubiegających się o taką pomoc,</w:t>
      </w:r>
      <w:r w:rsidR="00F077FC" w:rsidRPr="00DA2ADB">
        <w:rPr>
          <w:rFonts w:ascii="Times New Roman" w:hAnsi="Times New Roman"/>
          <w:sz w:val="24"/>
          <w:szCs w:val="24"/>
        </w:rPr>
        <w:t xml:space="preserve"> </w:t>
      </w:r>
      <w:r w:rsidRPr="00DA2ADB">
        <w:rPr>
          <w:rFonts w:ascii="Times New Roman" w:hAnsi="Times New Roman"/>
          <w:sz w:val="24"/>
          <w:szCs w:val="24"/>
        </w:rPr>
        <w:t xml:space="preserve">że </w:t>
      </w:r>
      <w:r w:rsidR="00B03DA1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>w pierwszej kolejności powinny wykorzystać własne możliwości działania</w:t>
      </w:r>
      <w:r w:rsidR="00C10A37" w:rsidRPr="00DA2ADB">
        <w:rPr>
          <w:rFonts w:ascii="Times New Roman" w:hAnsi="Times New Roman"/>
          <w:sz w:val="24"/>
          <w:szCs w:val="24"/>
        </w:rPr>
        <w:t xml:space="preserve"> i zasoby</w:t>
      </w:r>
      <w:r w:rsidRPr="00DA2ADB">
        <w:rPr>
          <w:rFonts w:ascii="Times New Roman" w:hAnsi="Times New Roman"/>
          <w:sz w:val="24"/>
          <w:szCs w:val="24"/>
        </w:rPr>
        <w:t>.</w:t>
      </w:r>
    </w:p>
    <w:p w:rsidR="00C10A37" w:rsidRPr="00DA2ADB" w:rsidRDefault="008A1779" w:rsidP="00DA2ADB">
      <w:pPr>
        <w:pStyle w:val="Tekstpodstawowy"/>
        <w:spacing w:line="360" w:lineRule="auto"/>
        <w:ind w:firstLine="708"/>
        <w:rPr>
          <w:rFonts w:eastAsia="Calibri"/>
          <w:szCs w:val="24"/>
        </w:rPr>
      </w:pPr>
      <w:r w:rsidRPr="00DA2ADB">
        <w:rPr>
          <w:rFonts w:eastAsia="Calibri"/>
          <w:szCs w:val="24"/>
        </w:rPr>
        <w:t xml:space="preserve">Tak pojęte zasady udzielania świadczeń z pomocy społecznej mają zastosowanie również do ponoszenia odpłatności za pobyt w domu pomocy społecznej. Należy przyjąć, </w:t>
      </w:r>
      <w:r w:rsidR="00D32EC1" w:rsidRPr="00DA2ADB">
        <w:rPr>
          <w:rFonts w:eastAsia="Calibri"/>
          <w:szCs w:val="24"/>
        </w:rPr>
        <w:br/>
      </w:r>
      <w:r w:rsidRPr="00DA2ADB">
        <w:rPr>
          <w:rFonts w:eastAsia="Calibri"/>
          <w:szCs w:val="24"/>
        </w:rPr>
        <w:t xml:space="preserve">że w pierwszej kolejności osoba przebywająca w takim domu powinna pokrywać koszty pobytu ze swoich własnych zasobów finansowych. </w:t>
      </w:r>
      <w:r w:rsidR="00260262" w:rsidRPr="00DA2ADB">
        <w:rPr>
          <w:rFonts w:eastAsia="Calibri"/>
          <w:szCs w:val="24"/>
        </w:rPr>
        <w:t>Tym bardziej, że u</w:t>
      </w:r>
      <w:r w:rsidRPr="00DA2ADB">
        <w:rPr>
          <w:rFonts w:eastAsia="Calibri"/>
          <w:szCs w:val="24"/>
        </w:rPr>
        <w:t>stawodawca uwzględnił konieczn</w:t>
      </w:r>
      <w:r w:rsidR="00B03DA1">
        <w:rPr>
          <w:rFonts w:eastAsia="Calibri"/>
          <w:szCs w:val="24"/>
        </w:rPr>
        <w:t xml:space="preserve">ość pozostawienia takiej osobie </w:t>
      </w:r>
      <w:r w:rsidRPr="00DA2ADB">
        <w:rPr>
          <w:rFonts w:eastAsia="Calibri"/>
          <w:szCs w:val="24"/>
        </w:rPr>
        <w:t xml:space="preserve">do jej dyspozycji środków finansowych, </w:t>
      </w:r>
      <w:r w:rsidR="00D32EC1" w:rsidRPr="00DA2ADB">
        <w:rPr>
          <w:rFonts w:eastAsia="Calibri"/>
          <w:szCs w:val="24"/>
        </w:rPr>
        <w:br/>
      </w:r>
      <w:r w:rsidRPr="00DA2ADB">
        <w:rPr>
          <w:rFonts w:eastAsia="Calibri"/>
          <w:szCs w:val="24"/>
        </w:rPr>
        <w:t xml:space="preserve">którymi będzie mogła swobodnie dysponować i z tego względu w art. 61 ust. 2 ustawy </w:t>
      </w:r>
      <w:r w:rsidR="00831FC6" w:rsidRPr="00DA2ADB">
        <w:rPr>
          <w:rFonts w:eastAsia="Calibri"/>
          <w:szCs w:val="24"/>
        </w:rPr>
        <w:br/>
      </w:r>
      <w:r w:rsidRPr="00DA2ADB">
        <w:rPr>
          <w:rFonts w:eastAsia="Calibri"/>
          <w:szCs w:val="24"/>
        </w:rPr>
        <w:t>o pomocy społecznej zastrzeżono, że opłata za pobyt w domu pomocy społecznej wnoszona przez mie</w:t>
      </w:r>
      <w:r w:rsidR="00F077FC" w:rsidRPr="00DA2ADB">
        <w:rPr>
          <w:rFonts w:eastAsia="Calibri"/>
          <w:szCs w:val="24"/>
        </w:rPr>
        <w:t>szkańca nie może przekraczać 70</w:t>
      </w:r>
      <w:r w:rsidRPr="00DA2ADB">
        <w:rPr>
          <w:rFonts w:eastAsia="Calibri"/>
          <w:szCs w:val="24"/>
        </w:rPr>
        <w:t>% jego dochodu.</w:t>
      </w:r>
      <w:r w:rsidR="00C10A37" w:rsidRPr="00DA2ADB">
        <w:rPr>
          <w:rFonts w:eastAsia="Calibri"/>
          <w:szCs w:val="24"/>
        </w:rPr>
        <w:t xml:space="preserve"> Należy podkreślić, </w:t>
      </w:r>
      <w:r w:rsidR="00F077FC" w:rsidRPr="00DA2ADB">
        <w:rPr>
          <w:rFonts w:eastAsia="Calibri"/>
          <w:szCs w:val="24"/>
        </w:rPr>
        <w:br/>
      </w:r>
      <w:r w:rsidR="00C10A37" w:rsidRPr="00DA2ADB">
        <w:rPr>
          <w:rFonts w:eastAsia="Calibri"/>
          <w:szCs w:val="24"/>
        </w:rPr>
        <w:t xml:space="preserve">że w przypadku, kiedy osoba przebywająca w </w:t>
      </w:r>
      <w:r w:rsidR="00907DF7">
        <w:rPr>
          <w:rFonts w:eastAsia="Calibri"/>
          <w:szCs w:val="24"/>
        </w:rPr>
        <w:t>DPS</w:t>
      </w:r>
      <w:r w:rsidR="00C10A37" w:rsidRPr="00DA2ADB">
        <w:rPr>
          <w:rFonts w:eastAsia="Calibri"/>
          <w:szCs w:val="24"/>
        </w:rPr>
        <w:t xml:space="preserve"> nie ma możliwości ponoszen</w:t>
      </w:r>
      <w:r w:rsidR="00BA4F37" w:rsidRPr="00DA2ADB">
        <w:rPr>
          <w:rFonts w:eastAsia="Calibri"/>
          <w:szCs w:val="24"/>
        </w:rPr>
        <w:t xml:space="preserve">ia pełnej </w:t>
      </w:r>
      <w:r w:rsidR="00BA4F37" w:rsidRPr="00DA2ADB">
        <w:rPr>
          <w:rFonts w:eastAsia="Calibri"/>
          <w:szCs w:val="24"/>
        </w:rPr>
        <w:lastRenderedPageBreak/>
        <w:t>odpłatności ze względu</w:t>
      </w:r>
      <w:r w:rsidR="00C10A37" w:rsidRPr="00DA2ADB">
        <w:rPr>
          <w:rFonts w:eastAsia="Calibri"/>
          <w:szCs w:val="24"/>
        </w:rPr>
        <w:t xml:space="preserve"> na uzyskiwanie zbyt niskiego dochodu, obowiązek ten przechodzi</w:t>
      </w:r>
      <w:r w:rsidR="00D32EC1" w:rsidRPr="00DA2ADB">
        <w:rPr>
          <w:rFonts w:eastAsia="Calibri"/>
          <w:szCs w:val="24"/>
        </w:rPr>
        <w:br/>
      </w:r>
      <w:r w:rsidR="00C10A37" w:rsidRPr="00DA2ADB">
        <w:rPr>
          <w:rFonts w:eastAsia="Calibri"/>
          <w:szCs w:val="24"/>
        </w:rPr>
        <w:t>na inne podmioty.</w:t>
      </w:r>
    </w:p>
    <w:p w:rsidR="00C10A37" w:rsidRPr="00DA2ADB" w:rsidRDefault="00C10A37" w:rsidP="00DA2ADB">
      <w:pPr>
        <w:pStyle w:val="Tekstpodstawowy"/>
        <w:spacing w:line="360" w:lineRule="auto"/>
        <w:ind w:firstLine="708"/>
        <w:rPr>
          <w:szCs w:val="24"/>
        </w:rPr>
      </w:pPr>
      <w:r w:rsidRPr="00DA2ADB">
        <w:rPr>
          <w:szCs w:val="24"/>
        </w:rPr>
        <w:t>Osoby zobowiązane w drugiej kolejności – małżonek, zstępni i wstępni wnoszą opłatę w wysokości ustalonej w umowie zawartej w trybie art. 103 ust. 2:</w:t>
      </w:r>
    </w:p>
    <w:p w:rsidR="00C10A37" w:rsidRPr="00DA2ADB" w:rsidRDefault="00C10A37" w:rsidP="00DA2ADB">
      <w:pPr>
        <w:pStyle w:val="Tekstpodstawowy"/>
        <w:numPr>
          <w:ilvl w:val="0"/>
          <w:numId w:val="2"/>
        </w:numPr>
        <w:spacing w:line="360" w:lineRule="auto"/>
        <w:rPr>
          <w:szCs w:val="24"/>
        </w:rPr>
      </w:pPr>
      <w:r w:rsidRPr="00DA2ADB">
        <w:rPr>
          <w:szCs w:val="24"/>
        </w:rPr>
        <w:t xml:space="preserve">w </w:t>
      </w:r>
      <w:r w:rsidR="00F077FC" w:rsidRPr="00DA2ADB">
        <w:rPr>
          <w:szCs w:val="24"/>
        </w:rPr>
        <w:t>przy</w:t>
      </w:r>
      <w:r w:rsidRPr="00DA2ADB">
        <w:rPr>
          <w:szCs w:val="24"/>
        </w:rPr>
        <w:t>padku gdy członek rodzin</w:t>
      </w:r>
      <w:r w:rsidR="003628D8" w:rsidRPr="00DA2ADB">
        <w:rPr>
          <w:szCs w:val="24"/>
        </w:rPr>
        <w:t>y (</w:t>
      </w:r>
      <w:r w:rsidRPr="00DA2ADB">
        <w:rPr>
          <w:szCs w:val="24"/>
        </w:rPr>
        <w:t xml:space="preserve">małżonek, zstępny, wstępny) jest osobą samotnie gospodarującą, tylko wtedy, jeżeli </w:t>
      </w:r>
      <w:r w:rsidR="00F07ACC" w:rsidRPr="00DA2ADB">
        <w:rPr>
          <w:szCs w:val="24"/>
        </w:rPr>
        <w:t>jego dochód jest wyższy niż 300</w:t>
      </w:r>
      <w:r w:rsidRPr="00DA2ADB">
        <w:rPr>
          <w:szCs w:val="24"/>
        </w:rPr>
        <w:t xml:space="preserve">% kryterium dochodowego osoby samotnie gospodarującej, jednak kwota dochodu pozostająca </w:t>
      </w:r>
      <w:r w:rsidR="00D32EC1" w:rsidRPr="00DA2ADB">
        <w:rPr>
          <w:szCs w:val="24"/>
        </w:rPr>
        <w:br/>
      </w:r>
      <w:r w:rsidRPr="00DA2ADB">
        <w:rPr>
          <w:szCs w:val="24"/>
        </w:rPr>
        <w:t>po wniesieniu opłaty nie może być niższa niż 300% tego kryterium;</w:t>
      </w:r>
    </w:p>
    <w:p w:rsidR="00C10A37" w:rsidRPr="00DA2ADB" w:rsidRDefault="00C10A37" w:rsidP="00800446">
      <w:pPr>
        <w:pStyle w:val="Tekstpodstawowy"/>
        <w:numPr>
          <w:ilvl w:val="0"/>
          <w:numId w:val="2"/>
        </w:numPr>
        <w:spacing w:line="360" w:lineRule="auto"/>
        <w:rPr>
          <w:szCs w:val="24"/>
        </w:rPr>
      </w:pPr>
      <w:r w:rsidRPr="00DA2ADB">
        <w:rPr>
          <w:szCs w:val="24"/>
        </w:rPr>
        <w:t xml:space="preserve">w </w:t>
      </w:r>
      <w:r w:rsidR="00F077FC" w:rsidRPr="00DA2ADB">
        <w:rPr>
          <w:szCs w:val="24"/>
        </w:rPr>
        <w:t>prz</w:t>
      </w:r>
      <w:r w:rsidRPr="00DA2ADB">
        <w:rPr>
          <w:szCs w:val="24"/>
        </w:rPr>
        <w:t>ypadku osoby w rodzinie, tylko wtedy, jeżeli posiadany doch</w:t>
      </w:r>
      <w:r w:rsidR="00F077FC" w:rsidRPr="00DA2ADB">
        <w:rPr>
          <w:szCs w:val="24"/>
        </w:rPr>
        <w:t>ód na osobę jest wyższy niż 300</w:t>
      </w:r>
      <w:r w:rsidRPr="00DA2ADB">
        <w:rPr>
          <w:szCs w:val="24"/>
        </w:rPr>
        <w:t xml:space="preserve">% kryterium </w:t>
      </w:r>
      <w:r w:rsidR="00800446">
        <w:rPr>
          <w:szCs w:val="24"/>
        </w:rPr>
        <w:t>dochodowego na osobę w rodzinie</w:t>
      </w:r>
      <w:r w:rsidRPr="00DA2ADB">
        <w:rPr>
          <w:szCs w:val="24"/>
        </w:rPr>
        <w:t xml:space="preserve"> z tym, że kwota dochodu na osobę w rodzinie pozostająca po wniesieniu opłaty nie może być niższa </w:t>
      </w:r>
      <w:r w:rsidR="00910316" w:rsidRPr="00DA2ADB">
        <w:rPr>
          <w:szCs w:val="24"/>
        </w:rPr>
        <w:br/>
      </w:r>
      <w:r w:rsidRPr="00DA2ADB">
        <w:rPr>
          <w:szCs w:val="24"/>
        </w:rPr>
        <w:t xml:space="preserve">niż 300% kryterium dochodowego na osobę w rodzinie. </w:t>
      </w:r>
    </w:p>
    <w:p w:rsidR="00524488" w:rsidRPr="00DA2ADB" w:rsidRDefault="00C10A37" w:rsidP="00DA2ADB">
      <w:pPr>
        <w:pStyle w:val="Tekstpodstawowy"/>
        <w:spacing w:line="360" w:lineRule="auto"/>
        <w:ind w:firstLine="708"/>
        <w:rPr>
          <w:szCs w:val="24"/>
        </w:rPr>
      </w:pPr>
      <w:r w:rsidRPr="00DA2ADB">
        <w:rPr>
          <w:szCs w:val="24"/>
        </w:rPr>
        <w:t>Ustawodawca nie określa sztywno wysokości opłaty za pobyt członka rodziny wnoszonej przez mał</w:t>
      </w:r>
      <w:r w:rsidR="00260262" w:rsidRPr="00DA2ADB">
        <w:rPr>
          <w:szCs w:val="24"/>
        </w:rPr>
        <w:t xml:space="preserve">żonka, zstępnych czy wstępnych, ponieważ </w:t>
      </w:r>
      <w:r w:rsidR="00260262" w:rsidRPr="00DA2ADB">
        <w:rPr>
          <w:rFonts w:eastAsia="Calibri"/>
          <w:szCs w:val="24"/>
        </w:rPr>
        <w:t>w przypadku ustalania odpłatności za pobyt w domu pomocy społecznej ponoszonej przez rodzinę pensjonariusza również jest brana pod uwagę wysokość dochodu osiąganego przez osoby zobowiązane.</w:t>
      </w:r>
    </w:p>
    <w:p w:rsidR="008D03C2" w:rsidRPr="00DA2ADB" w:rsidRDefault="008D03C2" w:rsidP="00DA2ADB">
      <w:pPr>
        <w:pStyle w:val="Tekstpodstawowy"/>
        <w:spacing w:line="360" w:lineRule="auto"/>
        <w:ind w:firstLine="708"/>
        <w:rPr>
          <w:szCs w:val="24"/>
        </w:rPr>
      </w:pPr>
      <w:r w:rsidRPr="00DA2ADB">
        <w:rPr>
          <w:szCs w:val="24"/>
        </w:rPr>
        <w:t xml:space="preserve">Ponadto </w:t>
      </w:r>
      <w:r w:rsidR="00524488" w:rsidRPr="00DA2ADB">
        <w:rPr>
          <w:szCs w:val="24"/>
        </w:rPr>
        <w:t xml:space="preserve">należy </w:t>
      </w:r>
      <w:r w:rsidR="004B06DF" w:rsidRPr="00DA2ADB">
        <w:rPr>
          <w:szCs w:val="24"/>
        </w:rPr>
        <w:t>odnotować</w:t>
      </w:r>
      <w:r w:rsidR="00524488" w:rsidRPr="00DA2ADB">
        <w:rPr>
          <w:szCs w:val="24"/>
        </w:rPr>
        <w:t xml:space="preserve">, że </w:t>
      </w:r>
      <w:r w:rsidRPr="00DA2ADB">
        <w:rPr>
          <w:szCs w:val="24"/>
        </w:rPr>
        <w:t>i</w:t>
      </w:r>
      <w:r w:rsidR="00E760C7" w:rsidRPr="00DA2ADB">
        <w:rPr>
          <w:szCs w:val="24"/>
        </w:rPr>
        <w:t xml:space="preserve">stnieje </w:t>
      </w:r>
      <w:r w:rsidRPr="00DA2ADB">
        <w:rPr>
          <w:szCs w:val="24"/>
        </w:rPr>
        <w:t>możliwość</w:t>
      </w:r>
      <w:r w:rsidR="00E760C7" w:rsidRPr="00DA2ADB">
        <w:rPr>
          <w:szCs w:val="24"/>
        </w:rPr>
        <w:t xml:space="preserve"> zwolnienia członków rodziny </w:t>
      </w:r>
      <w:r w:rsidR="00603C87" w:rsidRPr="00DA2ADB">
        <w:rPr>
          <w:szCs w:val="24"/>
        </w:rPr>
        <w:br/>
      </w:r>
      <w:r w:rsidR="00E760C7" w:rsidRPr="00DA2ADB">
        <w:rPr>
          <w:szCs w:val="24"/>
        </w:rPr>
        <w:t xml:space="preserve">z obowiązku ponoszenia opłat lub </w:t>
      </w:r>
      <w:r w:rsidRPr="00DA2ADB">
        <w:rPr>
          <w:szCs w:val="24"/>
        </w:rPr>
        <w:t>korzystniejszego ustalenia</w:t>
      </w:r>
      <w:r w:rsidR="00E760C7" w:rsidRPr="00DA2ADB">
        <w:rPr>
          <w:szCs w:val="24"/>
        </w:rPr>
        <w:t xml:space="preserve"> ich zobowiązań finansowych </w:t>
      </w:r>
      <w:r w:rsidR="00603C87" w:rsidRPr="00DA2ADB">
        <w:rPr>
          <w:szCs w:val="24"/>
        </w:rPr>
        <w:br/>
      </w:r>
      <w:r w:rsidR="00E760C7" w:rsidRPr="00DA2ADB">
        <w:rPr>
          <w:szCs w:val="24"/>
        </w:rPr>
        <w:t>na pod</w:t>
      </w:r>
      <w:r w:rsidR="00F077FC" w:rsidRPr="00DA2ADB">
        <w:rPr>
          <w:szCs w:val="24"/>
        </w:rPr>
        <w:t xml:space="preserve">stawie art. 64, 64a i 66 ustawy z dnia 12 marca 2004 r. </w:t>
      </w:r>
      <w:r w:rsidR="00E760C7" w:rsidRPr="00DA2ADB">
        <w:rPr>
          <w:szCs w:val="24"/>
        </w:rPr>
        <w:t xml:space="preserve">o pomocy społecznej. </w:t>
      </w:r>
    </w:p>
    <w:p w:rsidR="006C39B5" w:rsidRPr="00DA2ADB" w:rsidRDefault="006C39B5" w:rsidP="00DA2ADB">
      <w:pPr>
        <w:pStyle w:val="Tekstpodstawowy"/>
        <w:spacing w:line="360" w:lineRule="auto"/>
        <w:ind w:firstLine="708"/>
        <w:rPr>
          <w:szCs w:val="24"/>
        </w:rPr>
      </w:pPr>
      <w:r w:rsidRPr="00DA2ADB">
        <w:rPr>
          <w:szCs w:val="24"/>
        </w:rPr>
        <w:t>Należy</w:t>
      </w:r>
      <w:r w:rsidR="004B06DF" w:rsidRPr="00DA2ADB">
        <w:rPr>
          <w:szCs w:val="24"/>
        </w:rPr>
        <w:t xml:space="preserve"> podkreślić</w:t>
      </w:r>
      <w:r w:rsidRPr="00DA2ADB">
        <w:rPr>
          <w:szCs w:val="24"/>
        </w:rPr>
        <w:t xml:space="preserve">, że w przypadku kiedy ani mieszkaniec domu pomocy społecznej </w:t>
      </w:r>
      <w:r w:rsidR="00910316" w:rsidRPr="00DA2ADB">
        <w:rPr>
          <w:szCs w:val="24"/>
        </w:rPr>
        <w:br/>
      </w:r>
      <w:r w:rsidRPr="00DA2ADB">
        <w:rPr>
          <w:szCs w:val="24"/>
        </w:rPr>
        <w:t xml:space="preserve">ani jego najbliżsi nie ponoszą odpłatności za pobyt w </w:t>
      </w:r>
      <w:r w:rsidR="00907DF7">
        <w:rPr>
          <w:szCs w:val="24"/>
        </w:rPr>
        <w:t>DPS</w:t>
      </w:r>
      <w:r w:rsidRPr="00DA2ADB">
        <w:rPr>
          <w:szCs w:val="24"/>
        </w:rPr>
        <w:t xml:space="preserve"> lub ponoszą ją w niepełnej wysokości ze względu np. na zbyt niski dochód </w:t>
      </w:r>
      <w:r w:rsidR="003628D8" w:rsidRPr="00DA2ADB">
        <w:rPr>
          <w:szCs w:val="24"/>
        </w:rPr>
        <w:t>–</w:t>
      </w:r>
      <w:r w:rsidR="00910316" w:rsidRPr="00DA2ADB">
        <w:rPr>
          <w:szCs w:val="24"/>
        </w:rPr>
        <w:t xml:space="preserve"> </w:t>
      </w:r>
      <w:r w:rsidRPr="00DA2ADB">
        <w:rPr>
          <w:szCs w:val="24"/>
        </w:rPr>
        <w:t xml:space="preserve">obowiązaną do uiszczenia tych kosztów </w:t>
      </w:r>
      <w:r w:rsidR="00603C87" w:rsidRPr="00DA2ADB">
        <w:rPr>
          <w:szCs w:val="24"/>
        </w:rPr>
        <w:br/>
      </w:r>
      <w:r w:rsidRPr="00DA2ADB">
        <w:rPr>
          <w:szCs w:val="24"/>
        </w:rPr>
        <w:t xml:space="preserve">na podstawie art. 61 ust. 1 pkt 3 ustawy o pomocy społecznej jest gmina, z której osoba została skierowana do domu pomocy społecznej. W takim przypadku gmina wnosi opłatę </w:t>
      </w:r>
      <w:r w:rsidR="00800446">
        <w:rPr>
          <w:szCs w:val="24"/>
        </w:rPr>
        <w:br/>
      </w:r>
      <w:r w:rsidRPr="00DA2ADB">
        <w:rPr>
          <w:szCs w:val="24"/>
        </w:rPr>
        <w:t xml:space="preserve">w wysokości różnicy między </w:t>
      </w:r>
      <w:r w:rsidR="00631383" w:rsidRPr="00DA2ADB">
        <w:rPr>
          <w:szCs w:val="24"/>
        </w:rPr>
        <w:t xml:space="preserve">średnim kosztem utrzymania w domu pomocy społecznej </w:t>
      </w:r>
      <w:r w:rsidR="00800446">
        <w:rPr>
          <w:szCs w:val="24"/>
        </w:rPr>
        <w:br/>
      </w:r>
      <w:r w:rsidR="00631383" w:rsidRPr="00DA2ADB">
        <w:rPr>
          <w:szCs w:val="24"/>
        </w:rPr>
        <w:t>a opłatami wnoszonymi przez mieszkańca domu i jego najbliższych</w:t>
      </w:r>
      <w:r w:rsidR="003628D8" w:rsidRPr="00DA2ADB">
        <w:rPr>
          <w:szCs w:val="24"/>
        </w:rPr>
        <w:t>,</w:t>
      </w:r>
      <w:r w:rsidR="00631383" w:rsidRPr="00DA2ADB">
        <w:rPr>
          <w:szCs w:val="24"/>
        </w:rPr>
        <w:t xml:space="preserve"> tj. małżonka, zstępnych </w:t>
      </w:r>
      <w:r w:rsidR="00800446">
        <w:rPr>
          <w:szCs w:val="24"/>
        </w:rPr>
        <w:br/>
      </w:r>
      <w:r w:rsidR="00631383" w:rsidRPr="00DA2ADB">
        <w:rPr>
          <w:szCs w:val="24"/>
        </w:rPr>
        <w:t>i wstępnych.</w:t>
      </w:r>
    </w:p>
    <w:p w:rsidR="00910316" w:rsidRPr="00DA2ADB" w:rsidRDefault="008D03C2" w:rsidP="00DA2ADB">
      <w:pPr>
        <w:pStyle w:val="Tekstpodstawowy"/>
        <w:spacing w:line="360" w:lineRule="auto"/>
        <w:ind w:firstLine="708"/>
        <w:rPr>
          <w:szCs w:val="24"/>
        </w:rPr>
      </w:pPr>
      <w:r w:rsidRPr="00DA2ADB">
        <w:rPr>
          <w:szCs w:val="24"/>
        </w:rPr>
        <w:t xml:space="preserve">Z ww. przepisów wynika, że przy ustalaniu odpłatności za pobyt w </w:t>
      </w:r>
      <w:r w:rsidR="00907DF7">
        <w:rPr>
          <w:szCs w:val="24"/>
        </w:rPr>
        <w:t>DPS</w:t>
      </w:r>
      <w:r w:rsidRPr="00DA2ADB">
        <w:rPr>
          <w:szCs w:val="24"/>
        </w:rPr>
        <w:t xml:space="preserve"> kluczowe znaczenie ma ustalenie wysokości dochodu osoby przebywającej w domu. W przypadku, </w:t>
      </w:r>
      <w:r w:rsidR="00603C87" w:rsidRPr="00DA2ADB">
        <w:rPr>
          <w:szCs w:val="24"/>
        </w:rPr>
        <w:br/>
      </w:r>
      <w:r w:rsidRPr="00DA2ADB">
        <w:rPr>
          <w:szCs w:val="24"/>
        </w:rPr>
        <w:t>gdy jest on zbyt niski aby pensjonariusz mógł ponosić odpłatność, obowiązek ten przechodzi najpierw na małżonka, zstępnych i wstępnych a w ostatniej kolejności na właściwą gminę.</w:t>
      </w:r>
    </w:p>
    <w:p w:rsidR="008F5ECE" w:rsidRPr="00DA2ADB" w:rsidRDefault="00755990" w:rsidP="00DA2ADB">
      <w:pPr>
        <w:pStyle w:val="Tekstpodstawowy"/>
        <w:spacing w:line="360" w:lineRule="auto"/>
        <w:ind w:firstLine="708"/>
        <w:rPr>
          <w:szCs w:val="24"/>
        </w:rPr>
      </w:pPr>
      <w:r w:rsidRPr="00DA2ADB">
        <w:rPr>
          <w:rFonts w:eastAsia="Calibri"/>
          <w:szCs w:val="24"/>
        </w:rPr>
        <w:t xml:space="preserve">Biorąc powyższe pod uwagę, w obowiązującym stanie prawnym, uzyskanie </w:t>
      </w:r>
      <w:r w:rsidR="00603C87" w:rsidRPr="00DA2ADB">
        <w:rPr>
          <w:rFonts w:eastAsia="Calibri"/>
          <w:szCs w:val="24"/>
        </w:rPr>
        <w:br/>
      </w:r>
      <w:r w:rsidRPr="00DA2ADB">
        <w:rPr>
          <w:rFonts w:eastAsia="Calibri"/>
          <w:szCs w:val="24"/>
        </w:rPr>
        <w:t>przez stulatka, który jest mieszkańcem domu pomocy społecznej</w:t>
      </w:r>
      <w:r w:rsidR="00F07ACC" w:rsidRPr="00DA2ADB">
        <w:rPr>
          <w:rFonts w:eastAsia="Calibri"/>
          <w:szCs w:val="24"/>
        </w:rPr>
        <w:t>,</w:t>
      </w:r>
      <w:r w:rsidRPr="00DA2ADB">
        <w:rPr>
          <w:rFonts w:eastAsia="Calibri"/>
          <w:szCs w:val="24"/>
        </w:rPr>
        <w:t xml:space="preserve"> świadczenia pieniężnego </w:t>
      </w:r>
      <w:r w:rsidR="00603C87" w:rsidRPr="00DA2ADB">
        <w:rPr>
          <w:rFonts w:eastAsia="Calibri"/>
          <w:szCs w:val="24"/>
        </w:rPr>
        <w:br/>
      </w:r>
      <w:r w:rsidRPr="00DA2ADB">
        <w:rPr>
          <w:rFonts w:eastAsia="Calibri"/>
          <w:szCs w:val="24"/>
        </w:rPr>
        <w:t xml:space="preserve">z tytułu ukończenia 100 lat powoduje wzrost uzyskiwanego dochodu, a co za tym idzie </w:t>
      </w:r>
      <w:r w:rsidRPr="00DA2ADB">
        <w:rPr>
          <w:rFonts w:eastAsia="Calibri"/>
          <w:szCs w:val="24"/>
        </w:rPr>
        <w:lastRenderedPageBreak/>
        <w:t xml:space="preserve">możliwość uiszczania należnej opłaty za pobyt w domu z własnych środków w przypadku, </w:t>
      </w:r>
      <w:r w:rsidR="00910316" w:rsidRPr="00DA2ADB">
        <w:rPr>
          <w:rFonts w:eastAsia="Calibri"/>
          <w:szCs w:val="24"/>
        </w:rPr>
        <w:br/>
      </w:r>
      <w:r w:rsidRPr="00DA2ADB">
        <w:rPr>
          <w:rFonts w:eastAsia="Calibri"/>
          <w:szCs w:val="24"/>
        </w:rPr>
        <w:t xml:space="preserve">gdy do tej pory nie była ona w całości pokrywana przez mieszkańca domu ze względu na jego niski dochód. W takim przypadku osoby, na których </w:t>
      </w:r>
      <w:r w:rsidR="004B06DF" w:rsidRPr="00DA2ADB">
        <w:rPr>
          <w:rFonts w:eastAsia="Calibri"/>
          <w:szCs w:val="24"/>
        </w:rPr>
        <w:t xml:space="preserve">ciąży w dalszej kolejności </w:t>
      </w:r>
      <w:r w:rsidRPr="00DA2ADB">
        <w:rPr>
          <w:rFonts w:eastAsia="Calibri"/>
          <w:szCs w:val="24"/>
        </w:rPr>
        <w:t xml:space="preserve">obowiązek pokrycia kosztów pobytu w </w:t>
      </w:r>
      <w:r w:rsidR="00E11FD0">
        <w:rPr>
          <w:rFonts w:eastAsia="Calibri"/>
          <w:szCs w:val="24"/>
        </w:rPr>
        <w:t>DPS</w:t>
      </w:r>
      <w:r w:rsidR="003628D8" w:rsidRPr="00DA2ADB">
        <w:rPr>
          <w:rFonts w:eastAsia="Calibri"/>
          <w:szCs w:val="24"/>
        </w:rPr>
        <w:t>,</w:t>
      </w:r>
      <w:r w:rsidRPr="00DA2ADB">
        <w:rPr>
          <w:rFonts w:eastAsia="Calibri"/>
          <w:szCs w:val="24"/>
        </w:rPr>
        <w:t xml:space="preserve"> tj. najbliżsi pensjonariusza lub właściwa gmina zostają zwolnieni z tego obowiązku. </w:t>
      </w:r>
      <w:r w:rsidR="003C7086" w:rsidRPr="00DA2ADB">
        <w:rPr>
          <w:rFonts w:eastAsia="Calibri"/>
          <w:szCs w:val="24"/>
        </w:rPr>
        <w:t xml:space="preserve">Takie rozwiązanie jest jak najbardziej uzasadnione wspomnianą powyżej zasadą pomocniczości obowiązującą w systemie pomocy społecznej. </w:t>
      </w:r>
    </w:p>
    <w:p w:rsidR="003C7086" w:rsidRPr="00DA2ADB" w:rsidRDefault="003C7086" w:rsidP="00DA2ADB">
      <w:pPr>
        <w:spacing w:line="360" w:lineRule="auto"/>
        <w:rPr>
          <w:rFonts w:ascii="Times New Roman" w:eastAsia="Calibri" w:hAnsi="Times New Roman"/>
          <w:spacing w:val="0"/>
          <w:sz w:val="24"/>
          <w:szCs w:val="24"/>
        </w:rPr>
      </w:pPr>
      <w:r w:rsidRPr="00DA2ADB">
        <w:rPr>
          <w:rFonts w:ascii="Times New Roman" w:eastAsia="Calibri" w:hAnsi="Times New Roman"/>
          <w:spacing w:val="0"/>
          <w:sz w:val="24"/>
          <w:szCs w:val="24"/>
        </w:rPr>
        <w:tab/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 xml:space="preserve">Wprowadzenie do porządku prawnego przepisu o projektowanej treści nie jest </w:t>
      </w:r>
      <w:r w:rsidR="00800446">
        <w:rPr>
          <w:rFonts w:ascii="Times New Roman" w:eastAsia="Calibri" w:hAnsi="Times New Roman"/>
          <w:spacing w:val="0"/>
          <w:sz w:val="24"/>
          <w:szCs w:val="24"/>
        </w:rPr>
        <w:br/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>w ż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>aden sposób usprawiedliwione a wręcz sprzeczne z zasadą sprawiedliwości</w:t>
      </w:r>
      <w:r w:rsidR="00F077FC" w:rsidRPr="00DA2ADB">
        <w:rPr>
          <w:rFonts w:ascii="Times New Roman" w:eastAsia="Calibri" w:hAnsi="Times New Roman"/>
          <w:spacing w:val="0"/>
          <w:sz w:val="24"/>
          <w:szCs w:val="24"/>
        </w:rPr>
        <w:t xml:space="preserve">. </w:t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>Nowe przepisy spowodują nieuwzględnienie w dochodzie uzys</w:t>
      </w:r>
      <w:r w:rsidR="00CE5FA1" w:rsidRPr="00DA2ADB">
        <w:rPr>
          <w:rFonts w:ascii="Times New Roman" w:eastAsia="Calibri" w:hAnsi="Times New Roman"/>
          <w:spacing w:val="0"/>
          <w:sz w:val="24"/>
          <w:szCs w:val="24"/>
        </w:rPr>
        <w:t>kiwanym przez osobę przebywającą</w:t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w domu pomocy społecznej kwoty świadczenia honorowego, które w swojej wysokości jest zbliżone do kosztów pobytu w </w:t>
      </w:r>
      <w:r w:rsidR="00E11FD0">
        <w:rPr>
          <w:rFonts w:ascii="Times New Roman" w:eastAsia="Calibri" w:hAnsi="Times New Roman"/>
          <w:spacing w:val="0"/>
          <w:sz w:val="24"/>
          <w:szCs w:val="24"/>
        </w:rPr>
        <w:t>DPS</w:t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 xml:space="preserve">. Może to prowadzić do zwolnienia osoby przebywającej </w:t>
      </w:r>
      <w:r w:rsidR="00017287" w:rsidRPr="00DA2ADB">
        <w:rPr>
          <w:rFonts w:ascii="Times New Roman" w:eastAsia="Calibri" w:hAnsi="Times New Roman"/>
          <w:spacing w:val="0"/>
          <w:sz w:val="24"/>
          <w:szCs w:val="24"/>
        </w:rPr>
        <w:br/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 xml:space="preserve">w </w:t>
      </w:r>
      <w:r w:rsidR="00E11FD0">
        <w:rPr>
          <w:rFonts w:ascii="Times New Roman" w:eastAsia="Calibri" w:hAnsi="Times New Roman"/>
          <w:spacing w:val="0"/>
          <w:sz w:val="24"/>
          <w:szCs w:val="24"/>
        </w:rPr>
        <w:t>DPS</w:t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z odpłatności za ten pobyt i przeniesienia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 tego obowiązku na inne osoby, podczas </w:t>
      </w:r>
      <w:r w:rsidR="00F077FC" w:rsidRPr="00DA2ADB">
        <w:rPr>
          <w:rFonts w:ascii="Times New Roman" w:eastAsia="Calibri" w:hAnsi="Times New Roman"/>
          <w:spacing w:val="0"/>
          <w:sz w:val="24"/>
          <w:szCs w:val="24"/>
        </w:rPr>
        <w:br/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gdy pensjonariusz będzie dysponował swobodnie </w:t>
      </w:r>
      <w:r w:rsidR="004B06DF" w:rsidRPr="00DA2ADB">
        <w:rPr>
          <w:rFonts w:ascii="Times New Roman" w:eastAsia="Calibri" w:hAnsi="Times New Roman"/>
          <w:spacing w:val="0"/>
          <w:sz w:val="24"/>
          <w:szCs w:val="24"/>
        </w:rPr>
        <w:t xml:space="preserve">znaczną 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kwotą całego świadczenia honorowego. </w:t>
      </w:r>
    </w:p>
    <w:p w:rsidR="003C7086" w:rsidRPr="00DA2ADB" w:rsidRDefault="003C7086" w:rsidP="00DA2ADB">
      <w:pPr>
        <w:spacing w:line="360" w:lineRule="auto"/>
        <w:rPr>
          <w:rFonts w:ascii="Times New Roman" w:eastAsia="Calibri" w:hAnsi="Times New Roman"/>
          <w:spacing w:val="0"/>
          <w:sz w:val="24"/>
          <w:szCs w:val="24"/>
        </w:rPr>
      </w:pPr>
      <w:r w:rsidRPr="00DA2ADB">
        <w:rPr>
          <w:rFonts w:ascii="Times New Roman" w:eastAsia="Calibri" w:hAnsi="Times New Roman"/>
          <w:spacing w:val="0"/>
          <w:sz w:val="24"/>
          <w:szCs w:val="24"/>
        </w:rPr>
        <w:tab/>
        <w:t xml:space="preserve">Ponadto należy wziąć pod uwagę, że osoba która ukończyła sto lat, zwykle z racji wieku i stanu zdrowia wymaga wzmożonej opieki, pielęgnacji i pomocy w wykonywaniu codziennych czynności życiowych. </w:t>
      </w:r>
      <w:r w:rsidR="007F45FC" w:rsidRPr="00DA2ADB">
        <w:rPr>
          <w:rFonts w:ascii="Times New Roman" w:eastAsia="Calibri" w:hAnsi="Times New Roman"/>
          <w:spacing w:val="0"/>
          <w:sz w:val="24"/>
          <w:szCs w:val="24"/>
        </w:rPr>
        <w:t>W związku z tym środki otrzymywane w ramach świadczenia honorowego z tytułu ukończenia 100 lat powinny służyć</w:t>
      </w:r>
      <w:r w:rsidR="00571871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głównie zaspokajaniu potrzeb tych osób, a nie jak założono w projekcie być wyłączone z dochodu, co będzie skutkowało ponoszeniem kosztów całodobowych usług opiekuńczych i bytowych przez rodzinę lub pozostałych mieszkańców gminy. 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Konieczność </w:t>
      </w:r>
      <w:r w:rsidR="00C24FA2" w:rsidRPr="00DA2ADB">
        <w:rPr>
          <w:rFonts w:ascii="Times New Roman" w:eastAsia="Calibri" w:hAnsi="Times New Roman"/>
          <w:spacing w:val="0"/>
          <w:sz w:val="24"/>
          <w:szCs w:val="24"/>
        </w:rPr>
        <w:t>pokrycia zwiększonych wydatków ponoszonych na opiekę nad osobą, która ukończyła 100 lat uzasadnia pozostawienie istniejących przepisów bez zmian.</w:t>
      </w:r>
    </w:p>
    <w:p w:rsidR="00755990" w:rsidRPr="00DA2ADB" w:rsidRDefault="00C24FA2" w:rsidP="00DA2ADB">
      <w:pPr>
        <w:spacing w:line="360" w:lineRule="auto"/>
        <w:rPr>
          <w:rFonts w:ascii="Times New Roman" w:eastAsia="Calibri" w:hAnsi="Times New Roman"/>
          <w:spacing w:val="0"/>
          <w:sz w:val="24"/>
          <w:szCs w:val="24"/>
        </w:rPr>
      </w:pPr>
      <w:r w:rsidRPr="00DA2ADB">
        <w:rPr>
          <w:rFonts w:ascii="Times New Roman" w:eastAsia="Calibri" w:hAnsi="Times New Roman"/>
          <w:spacing w:val="0"/>
          <w:sz w:val="24"/>
          <w:szCs w:val="24"/>
        </w:rPr>
        <w:tab/>
        <w:t xml:space="preserve">Należy podkreślić, że projektodawcy przewidują wprowadzenie nowelizacji przepisów odnoszących się jedynie do ustalania wysokości dochodu dla potrzeb wyliczenia odpłatności za pobyt w </w:t>
      </w:r>
      <w:r w:rsidR="000577A0">
        <w:rPr>
          <w:rFonts w:ascii="Times New Roman" w:eastAsia="Calibri" w:hAnsi="Times New Roman"/>
          <w:spacing w:val="0"/>
          <w:sz w:val="24"/>
          <w:szCs w:val="24"/>
        </w:rPr>
        <w:t>DPS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 pozostawiając</w:t>
      </w:r>
      <w:r w:rsidR="004B06DF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bez zmian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 treść </w:t>
      </w:r>
      <w:r w:rsidR="004B06DF" w:rsidRPr="00DA2ADB">
        <w:rPr>
          <w:rFonts w:ascii="Times New Roman" w:eastAsia="Calibri" w:hAnsi="Times New Roman"/>
          <w:spacing w:val="0"/>
          <w:sz w:val="24"/>
          <w:szCs w:val="24"/>
        </w:rPr>
        <w:t xml:space="preserve">przepisów 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>art. 8 ust. 3 i 4 ustawy o pomocy społecznej</w:t>
      </w:r>
      <w:r w:rsidR="004B06DF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dotyczących ustalania dochodu dla potrzeb pomocy społecznej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>. Takie rozwiązanie legislacyjne doprowadzi</w:t>
      </w:r>
      <w:r w:rsidR="00524488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do sytuacji, w której w systemie pomocy społecznej dla tej samej osoby zaistnieje konieczność wyliczenia dwóch różnych dochodów – jednego niskiego </w:t>
      </w:r>
      <w:r w:rsidR="00603C87" w:rsidRPr="00DA2ADB">
        <w:rPr>
          <w:rFonts w:ascii="Times New Roman" w:eastAsia="Calibri" w:hAnsi="Times New Roman"/>
          <w:spacing w:val="0"/>
          <w:sz w:val="24"/>
          <w:szCs w:val="24"/>
        </w:rPr>
        <w:br/>
      </w:r>
      <w:r w:rsidR="00524488" w:rsidRPr="00DA2ADB">
        <w:rPr>
          <w:rFonts w:ascii="Times New Roman" w:eastAsia="Calibri" w:hAnsi="Times New Roman"/>
          <w:spacing w:val="0"/>
          <w:sz w:val="24"/>
          <w:szCs w:val="24"/>
        </w:rPr>
        <w:t xml:space="preserve">dla potrzeb odpłatności za </w:t>
      </w:r>
      <w:r w:rsidR="000577A0">
        <w:rPr>
          <w:rFonts w:ascii="Times New Roman" w:eastAsia="Calibri" w:hAnsi="Times New Roman"/>
          <w:spacing w:val="0"/>
          <w:sz w:val="24"/>
          <w:szCs w:val="24"/>
        </w:rPr>
        <w:t>DPS</w:t>
      </w:r>
      <w:r w:rsidR="00524488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i drugiego, uwzględniającego świadczenie honorowe </w:t>
      </w:r>
      <w:r w:rsidR="00603C87" w:rsidRPr="00DA2ADB">
        <w:rPr>
          <w:rFonts w:ascii="Times New Roman" w:eastAsia="Calibri" w:hAnsi="Times New Roman"/>
          <w:spacing w:val="0"/>
          <w:sz w:val="24"/>
          <w:szCs w:val="24"/>
        </w:rPr>
        <w:br/>
      </w:r>
      <w:r w:rsidR="00524488" w:rsidRPr="00DA2ADB">
        <w:rPr>
          <w:rFonts w:ascii="Times New Roman" w:eastAsia="Calibri" w:hAnsi="Times New Roman"/>
          <w:spacing w:val="0"/>
          <w:sz w:val="24"/>
          <w:szCs w:val="24"/>
        </w:rPr>
        <w:t xml:space="preserve">w przypadku przyznawania osobie innych świadczeń pieniężnych np. zasiłku celowego </w:t>
      </w:r>
      <w:r w:rsidR="00603C87" w:rsidRPr="00DA2ADB">
        <w:rPr>
          <w:rFonts w:ascii="Times New Roman" w:eastAsia="Calibri" w:hAnsi="Times New Roman"/>
          <w:spacing w:val="0"/>
          <w:sz w:val="24"/>
          <w:szCs w:val="24"/>
        </w:rPr>
        <w:br/>
      </w:r>
      <w:r w:rsidR="00524488" w:rsidRPr="00DA2ADB">
        <w:rPr>
          <w:rFonts w:ascii="Times New Roman" w:eastAsia="Calibri" w:hAnsi="Times New Roman"/>
          <w:spacing w:val="0"/>
          <w:sz w:val="24"/>
          <w:szCs w:val="24"/>
        </w:rPr>
        <w:t>na zakup leków.</w:t>
      </w:r>
    </w:p>
    <w:p w:rsidR="004E1841" w:rsidRPr="00DA2ADB" w:rsidRDefault="004E1841" w:rsidP="00DA2ADB">
      <w:pPr>
        <w:spacing w:line="360" w:lineRule="auto"/>
        <w:rPr>
          <w:rFonts w:ascii="Times New Roman" w:eastAsia="Calibri" w:hAnsi="Times New Roman"/>
          <w:spacing w:val="0"/>
          <w:sz w:val="24"/>
          <w:szCs w:val="24"/>
        </w:rPr>
      </w:pPr>
    </w:p>
    <w:p w:rsidR="004E1841" w:rsidRPr="00DA2ADB" w:rsidRDefault="004E1841" w:rsidP="00DA2ADB">
      <w:pPr>
        <w:spacing w:line="360" w:lineRule="auto"/>
        <w:rPr>
          <w:rFonts w:ascii="Times New Roman" w:eastAsia="Calibri" w:hAnsi="Times New Roman"/>
          <w:spacing w:val="0"/>
          <w:sz w:val="24"/>
          <w:szCs w:val="24"/>
        </w:rPr>
      </w:pPr>
    </w:p>
    <w:p w:rsidR="0013588B" w:rsidRPr="00DA2ADB" w:rsidRDefault="0013588B" w:rsidP="00DA2ADB">
      <w:pPr>
        <w:numPr>
          <w:ilvl w:val="0"/>
          <w:numId w:val="1"/>
        </w:numPr>
        <w:spacing w:before="120" w:after="120" w:line="360" w:lineRule="auto"/>
        <w:ind w:left="284" w:hanging="284"/>
        <w:rPr>
          <w:rFonts w:ascii="Times New Roman" w:eastAsia="Calibri" w:hAnsi="Times New Roman"/>
          <w:b/>
          <w:spacing w:val="0"/>
          <w:sz w:val="24"/>
          <w:szCs w:val="24"/>
          <w:u w:val="single"/>
        </w:rPr>
      </w:pPr>
      <w:r w:rsidRPr="00DA2ADB">
        <w:rPr>
          <w:rFonts w:ascii="Times New Roman" w:eastAsia="Calibri" w:hAnsi="Times New Roman"/>
          <w:b/>
          <w:spacing w:val="0"/>
          <w:sz w:val="24"/>
          <w:szCs w:val="24"/>
          <w:u w:val="single"/>
        </w:rPr>
        <w:lastRenderedPageBreak/>
        <w:t>Skutki finansowe wprowadzenia zaproponowanych zmian</w:t>
      </w:r>
    </w:p>
    <w:p w:rsidR="00FA5DD5" w:rsidRPr="00DA2ADB" w:rsidRDefault="004E1841" w:rsidP="00DA2ADB">
      <w:pPr>
        <w:tabs>
          <w:tab w:val="left" w:pos="426"/>
        </w:tabs>
        <w:spacing w:before="24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Pr="00DA2ADB">
        <w:rPr>
          <w:rFonts w:ascii="Times New Roman" w:hAnsi="Times New Roman"/>
          <w:sz w:val="24"/>
          <w:szCs w:val="24"/>
        </w:rPr>
        <w:tab/>
      </w:r>
      <w:r w:rsidR="005F182F" w:rsidRPr="00DA2ADB">
        <w:rPr>
          <w:rFonts w:ascii="Times New Roman" w:hAnsi="Times New Roman"/>
          <w:sz w:val="24"/>
          <w:szCs w:val="24"/>
        </w:rPr>
        <w:t>Po</w:t>
      </w:r>
      <w:r w:rsidR="00FA5DD5" w:rsidRPr="00DA2ADB">
        <w:rPr>
          <w:rFonts w:ascii="Times New Roman" w:hAnsi="Times New Roman"/>
          <w:sz w:val="24"/>
          <w:szCs w:val="24"/>
        </w:rPr>
        <w:t xml:space="preserve">czątkowo przyznawanie </w:t>
      </w:r>
      <w:r w:rsidR="005F182F" w:rsidRPr="00DA2ADB">
        <w:rPr>
          <w:rFonts w:ascii="Times New Roman" w:hAnsi="Times New Roman"/>
          <w:sz w:val="24"/>
          <w:szCs w:val="24"/>
        </w:rPr>
        <w:t>świadczenia z tytułu ukończenia 100 lat</w:t>
      </w:r>
      <w:r w:rsidR="00FA5DD5" w:rsidRPr="00DA2ADB">
        <w:rPr>
          <w:rFonts w:ascii="Times New Roman" w:hAnsi="Times New Roman"/>
          <w:sz w:val="24"/>
          <w:szCs w:val="24"/>
        </w:rPr>
        <w:t xml:space="preserve"> było możliwe </w:t>
      </w:r>
      <w:r w:rsidR="00E74ED2">
        <w:rPr>
          <w:rFonts w:ascii="Times New Roman" w:hAnsi="Times New Roman"/>
          <w:sz w:val="24"/>
          <w:szCs w:val="24"/>
        </w:rPr>
        <w:br/>
      </w:r>
      <w:r w:rsidR="00FA5DD5" w:rsidRPr="00DA2ADB">
        <w:rPr>
          <w:rFonts w:ascii="Times New Roman" w:hAnsi="Times New Roman"/>
          <w:sz w:val="24"/>
          <w:szCs w:val="24"/>
        </w:rPr>
        <w:t>w związku z upoważnieniem udzielonym dnia 6 stycznia 1972 r. przez Prezesa Rady Ministrów Prezesowi Zakładu Ubezpieczeń Społecznych do przyznawania osobom, które ukończyły 100 lat życia, świadczeń wyjątkowych na podstawie art. 116 ust</w:t>
      </w:r>
      <w:r w:rsidRPr="00DA2ADB">
        <w:rPr>
          <w:rFonts w:ascii="Times New Roman" w:hAnsi="Times New Roman"/>
          <w:sz w:val="24"/>
          <w:szCs w:val="24"/>
        </w:rPr>
        <w:t xml:space="preserve">awy z dnia 23 stycznia 1968 r. </w:t>
      </w:r>
      <w:r w:rsidR="00E74ED2">
        <w:rPr>
          <w:rFonts w:ascii="Times New Roman" w:hAnsi="Times New Roman"/>
          <w:sz w:val="24"/>
          <w:szCs w:val="24"/>
        </w:rPr>
        <w:br/>
      </w:r>
      <w:r w:rsidR="00FA5DD5" w:rsidRPr="00DA2ADB">
        <w:rPr>
          <w:rFonts w:ascii="Times New Roman" w:hAnsi="Times New Roman"/>
          <w:sz w:val="24"/>
          <w:szCs w:val="24"/>
        </w:rPr>
        <w:t xml:space="preserve">o powszechnym zaopatrzeniu emerytalnym </w:t>
      </w:r>
      <w:r w:rsidR="00FA5DD5" w:rsidRPr="00DA2ADB">
        <w:rPr>
          <w:rFonts w:ascii="Times New Roman" w:hAnsi="Times New Roman"/>
          <w:color w:val="000000" w:themeColor="text1"/>
          <w:sz w:val="24"/>
          <w:szCs w:val="24"/>
        </w:rPr>
        <w:t>pracowników i ich rodzin (Dz. U. poz. 6</w:t>
      </w:r>
      <w:r w:rsidR="003628D8" w:rsidRPr="00DA2ADB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A5DD5" w:rsidRPr="00DA2ADB">
        <w:rPr>
          <w:rFonts w:ascii="Times New Roman" w:hAnsi="Times New Roman"/>
          <w:color w:val="000000" w:themeColor="text1"/>
          <w:sz w:val="24"/>
          <w:szCs w:val="24"/>
        </w:rPr>
        <w:t xml:space="preserve"> z</w:t>
      </w:r>
      <w:r w:rsidR="003628D8" w:rsidRPr="00DA2A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628D8" w:rsidRPr="00DA2ADB">
        <w:rPr>
          <w:rFonts w:ascii="Times New Roman" w:hAnsi="Times New Roman"/>
          <w:color w:val="000000" w:themeColor="text1"/>
          <w:sz w:val="24"/>
          <w:szCs w:val="24"/>
        </w:rPr>
        <w:t>późn</w:t>
      </w:r>
      <w:proofErr w:type="spellEnd"/>
      <w:r w:rsidR="003628D8" w:rsidRPr="00DA2AD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FA5DD5" w:rsidRPr="00DA2ADB">
        <w:rPr>
          <w:rFonts w:ascii="Times New Roman" w:hAnsi="Times New Roman"/>
          <w:color w:val="000000" w:themeColor="text1"/>
          <w:sz w:val="24"/>
          <w:szCs w:val="24"/>
        </w:rPr>
        <w:t xml:space="preserve"> zm.). </w:t>
      </w:r>
    </w:p>
    <w:p w:rsidR="00FA5DD5" w:rsidRPr="00DA2ADB" w:rsidRDefault="00FA5DD5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Pr="00DA2ADB">
        <w:rPr>
          <w:rFonts w:ascii="Times New Roman" w:hAnsi="Times New Roman"/>
          <w:sz w:val="24"/>
          <w:szCs w:val="24"/>
        </w:rPr>
        <w:tab/>
        <w:t xml:space="preserve">Poczynając od 1 stycznia 1999 r. świadczenia w drodze wyjątku są przyznawane </w:t>
      </w:r>
      <w:r w:rsidRPr="00DA2ADB">
        <w:rPr>
          <w:rFonts w:ascii="Times New Roman" w:hAnsi="Times New Roman"/>
          <w:sz w:val="24"/>
          <w:szCs w:val="24"/>
        </w:rPr>
        <w:br/>
        <w:t>przez Prezesa Zakładu Ubezpieczeń Społecznych w oparciu o upoważnienie zawarte w art. 83 ust. 1 ustawy z dnia 17 grudnia 1998 r. o emeryturach i rentach z Funduszu Ubezpieczeń Społecznych</w:t>
      </w:r>
      <w:r w:rsidR="003628D8" w:rsidRPr="00DA2ADB">
        <w:rPr>
          <w:rFonts w:ascii="Times New Roman" w:hAnsi="Times New Roman"/>
          <w:sz w:val="24"/>
          <w:szCs w:val="24"/>
        </w:rPr>
        <w:t>,</w:t>
      </w:r>
      <w:r w:rsidRPr="00DA2ADB">
        <w:rPr>
          <w:rFonts w:ascii="Times New Roman" w:hAnsi="Times New Roman"/>
          <w:sz w:val="24"/>
          <w:szCs w:val="24"/>
        </w:rPr>
        <w:t xml:space="preserve"> a ich wypłata finan</w:t>
      </w:r>
      <w:r w:rsidR="003628D8" w:rsidRPr="00DA2ADB">
        <w:rPr>
          <w:rFonts w:ascii="Times New Roman" w:hAnsi="Times New Roman"/>
          <w:sz w:val="24"/>
          <w:szCs w:val="24"/>
        </w:rPr>
        <w:t>sowana jest z budżetu państwa.</w:t>
      </w:r>
    </w:p>
    <w:p w:rsidR="00FA5DD5" w:rsidRPr="00DA2ADB" w:rsidRDefault="005F182F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="004E1841" w:rsidRPr="00DA2ADB">
        <w:rPr>
          <w:rFonts w:ascii="Times New Roman" w:hAnsi="Times New Roman"/>
          <w:sz w:val="24"/>
          <w:szCs w:val="24"/>
        </w:rPr>
        <w:tab/>
      </w:r>
      <w:r w:rsidR="00FA5DD5" w:rsidRPr="00DA2ADB">
        <w:rPr>
          <w:rFonts w:ascii="Times New Roman" w:hAnsi="Times New Roman"/>
          <w:sz w:val="24"/>
          <w:szCs w:val="24"/>
        </w:rPr>
        <w:t>W przypadku emerytów i rencistów rolnych świadczenie dodatkowe z tytułu ukończenia</w:t>
      </w:r>
      <w:r w:rsidR="004E1841" w:rsidRPr="00DA2ADB">
        <w:rPr>
          <w:rFonts w:ascii="Times New Roman" w:hAnsi="Times New Roman"/>
          <w:sz w:val="24"/>
          <w:szCs w:val="24"/>
        </w:rPr>
        <w:br/>
      </w:r>
      <w:r w:rsidR="00FA5DD5" w:rsidRPr="00DA2ADB">
        <w:rPr>
          <w:rFonts w:ascii="Times New Roman" w:hAnsi="Times New Roman"/>
          <w:sz w:val="24"/>
          <w:szCs w:val="24"/>
        </w:rPr>
        <w:t xml:space="preserve">stu lat przyznawane jest przez Prezesa Kasy Rolniczego Ubezpieczenia Społecznego od powstania </w:t>
      </w:r>
      <w:r w:rsidR="003628D8" w:rsidRPr="00DA2ADB">
        <w:rPr>
          <w:rFonts w:ascii="Times New Roman" w:hAnsi="Times New Roman"/>
          <w:sz w:val="24"/>
          <w:szCs w:val="24"/>
        </w:rPr>
        <w:t xml:space="preserve">Kasy Rolniczego Ubezpieczenia Społecznego </w:t>
      </w:r>
      <w:r w:rsidR="00FA5DD5" w:rsidRPr="00DA2ADB">
        <w:rPr>
          <w:rFonts w:ascii="Times New Roman" w:hAnsi="Times New Roman"/>
          <w:sz w:val="24"/>
          <w:szCs w:val="24"/>
        </w:rPr>
        <w:t xml:space="preserve">na mocy ustawy z dnia 20 grudnia 1990 r. </w:t>
      </w:r>
      <w:r w:rsidR="004E1841" w:rsidRPr="00DA2ADB">
        <w:rPr>
          <w:rFonts w:ascii="Times New Roman" w:hAnsi="Times New Roman"/>
          <w:sz w:val="24"/>
          <w:szCs w:val="24"/>
        </w:rPr>
        <w:br/>
      </w:r>
      <w:r w:rsidR="00FA5DD5" w:rsidRPr="00DA2ADB">
        <w:rPr>
          <w:rFonts w:ascii="Times New Roman" w:hAnsi="Times New Roman"/>
          <w:sz w:val="24"/>
          <w:szCs w:val="24"/>
        </w:rPr>
        <w:t>o ubezpieczeniu społecznym rolników (Dz. U. z 2017 r. poz. 2336</w:t>
      </w:r>
      <w:r w:rsidR="003628D8" w:rsidRPr="00DA2ADB">
        <w:rPr>
          <w:rFonts w:ascii="Times New Roman" w:hAnsi="Times New Roman"/>
          <w:sz w:val="24"/>
          <w:szCs w:val="24"/>
        </w:rPr>
        <w:t>,</w:t>
      </w:r>
      <w:r w:rsidR="00FA5DD5" w:rsidRPr="00DA2ADB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FA5DD5" w:rsidRPr="00DA2ADB">
        <w:rPr>
          <w:rFonts w:ascii="Times New Roman" w:hAnsi="Times New Roman"/>
          <w:sz w:val="24"/>
          <w:szCs w:val="24"/>
        </w:rPr>
        <w:t>późn</w:t>
      </w:r>
      <w:proofErr w:type="spellEnd"/>
      <w:r w:rsidR="00FA5DD5" w:rsidRPr="00DA2ADB">
        <w:rPr>
          <w:rFonts w:ascii="Times New Roman" w:hAnsi="Times New Roman"/>
          <w:sz w:val="24"/>
          <w:szCs w:val="24"/>
        </w:rPr>
        <w:t xml:space="preserve">. zm.), kiedy nastąpił podział kompetencji i pełny rozdział realizacji zadań z zakresu ubezpieczenia społecznego pomiędzy Prezesem </w:t>
      </w:r>
      <w:r w:rsidR="003628D8" w:rsidRPr="00DA2ADB">
        <w:rPr>
          <w:rFonts w:ascii="Times New Roman" w:hAnsi="Times New Roman"/>
          <w:sz w:val="24"/>
          <w:szCs w:val="24"/>
        </w:rPr>
        <w:t xml:space="preserve">Zakładu Ubezpieczeń Społecznych </w:t>
      </w:r>
      <w:r w:rsidR="00FA5DD5" w:rsidRPr="00DA2ADB">
        <w:rPr>
          <w:rFonts w:ascii="Times New Roman" w:hAnsi="Times New Roman"/>
          <w:sz w:val="24"/>
          <w:szCs w:val="24"/>
        </w:rPr>
        <w:t>a Prezesem</w:t>
      </w:r>
      <w:r w:rsidR="003628D8" w:rsidRPr="00DA2ADB">
        <w:rPr>
          <w:rFonts w:ascii="Times New Roman" w:hAnsi="Times New Roman"/>
          <w:sz w:val="24"/>
          <w:szCs w:val="24"/>
        </w:rPr>
        <w:t xml:space="preserve"> Kasy Rolniczego Ubezpieczenia Społecznego</w:t>
      </w:r>
      <w:r w:rsidR="00FA5DD5" w:rsidRPr="00DA2ADB">
        <w:rPr>
          <w:rFonts w:ascii="Times New Roman" w:hAnsi="Times New Roman"/>
          <w:sz w:val="24"/>
          <w:szCs w:val="24"/>
        </w:rPr>
        <w:t xml:space="preserve">. Podział spowodował potrzebę przejęcia przez Prezesa </w:t>
      </w:r>
      <w:r w:rsidR="004E1841" w:rsidRPr="00DA2ADB">
        <w:rPr>
          <w:rFonts w:ascii="Times New Roman" w:hAnsi="Times New Roman"/>
          <w:sz w:val="24"/>
          <w:szCs w:val="24"/>
        </w:rPr>
        <w:t xml:space="preserve">Kasy Rolniczego </w:t>
      </w:r>
      <w:r w:rsidR="003628D8" w:rsidRPr="00DA2ADB">
        <w:rPr>
          <w:rFonts w:ascii="Times New Roman" w:hAnsi="Times New Roman"/>
          <w:sz w:val="24"/>
          <w:szCs w:val="24"/>
        </w:rPr>
        <w:t xml:space="preserve">Ubezpieczenia Społecznego </w:t>
      </w:r>
      <w:r w:rsidR="00FA5DD5" w:rsidRPr="00DA2ADB">
        <w:rPr>
          <w:rFonts w:ascii="Times New Roman" w:hAnsi="Times New Roman"/>
          <w:sz w:val="24"/>
          <w:szCs w:val="24"/>
        </w:rPr>
        <w:t xml:space="preserve"> również zadań w zakresie obsługi emerytów i rencistów rolnych, którzy ukończyli 100 lat życia. Prezes</w:t>
      </w:r>
      <w:r w:rsidR="003628D8" w:rsidRPr="00DA2ADB">
        <w:rPr>
          <w:rFonts w:ascii="Times New Roman" w:hAnsi="Times New Roman"/>
          <w:sz w:val="24"/>
          <w:szCs w:val="24"/>
        </w:rPr>
        <w:t xml:space="preserve"> Kasy Rolniczego Ubezpieczenia Społecznego</w:t>
      </w:r>
      <w:r w:rsidR="00FA5DD5" w:rsidRPr="00DA2ADB">
        <w:rPr>
          <w:rFonts w:ascii="Times New Roman" w:hAnsi="Times New Roman"/>
          <w:sz w:val="24"/>
          <w:szCs w:val="24"/>
        </w:rPr>
        <w:t xml:space="preserve"> przyznaje dodatek z tytułu ukończenia 100 lat wyłącznie osobom pobierającym rolnicze emerytury lub renty. Dodatek dla stulatka jest ustalany na takich samych zasadach jak dla emerytów </w:t>
      </w:r>
      <w:r w:rsidR="00E74ED2">
        <w:rPr>
          <w:rFonts w:ascii="Times New Roman" w:hAnsi="Times New Roman"/>
          <w:sz w:val="24"/>
          <w:szCs w:val="24"/>
        </w:rPr>
        <w:br/>
      </w:r>
      <w:r w:rsidR="00FA5DD5" w:rsidRPr="00DA2ADB">
        <w:rPr>
          <w:rFonts w:ascii="Times New Roman" w:hAnsi="Times New Roman"/>
          <w:sz w:val="24"/>
          <w:szCs w:val="24"/>
        </w:rPr>
        <w:t>i rencistów, którym dodatek wypłaca</w:t>
      </w:r>
      <w:r w:rsidR="003628D8" w:rsidRPr="00DA2ADB">
        <w:rPr>
          <w:rFonts w:ascii="Times New Roman" w:hAnsi="Times New Roman"/>
          <w:sz w:val="24"/>
          <w:szCs w:val="24"/>
        </w:rPr>
        <w:t xml:space="preserve"> Zakład Ubezpieczeń Społecznych</w:t>
      </w:r>
      <w:r w:rsidR="00FA5DD5" w:rsidRPr="00DA2ADB">
        <w:rPr>
          <w:rFonts w:ascii="Times New Roman" w:hAnsi="Times New Roman"/>
          <w:sz w:val="24"/>
          <w:szCs w:val="24"/>
        </w:rPr>
        <w:t xml:space="preserve">. Dodatek ten jest przyznawany z urzędu, po ukończeniu przez emeryta lub rencistę 100 lat i wypłacany co miesiąc, niezależnie od otrzymywanej już rolniczej emerytury lub renty oraz przysługujących do tych świadczeń dodatków z innego tytułu. Dodatek jest przyznawany w wysokości odpowiadającej kwocie bazowej, obowiązującej w dniu jego przyznania i stanowi przychód podlegający opodatkowaniu podatkiem dochodowym </w:t>
      </w:r>
      <w:r w:rsidR="00BA4F37" w:rsidRPr="00DA2ADB">
        <w:rPr>
          <w:rFonts w:ascii="Times New Roman" w:hAnsi="Times New Roman"/>
          <w:sz w:val="24"/>
          <w:szCs w:val="24"/>
        </w:rPr>
        <w:t>a także</w:t>
      </w:r>
      <w:r w:rsidR="00FA5DD5" w:rsidRPr="00DA2ADB">
        <w:rPr>
          <w:rFonts w:ascii="Times New Roman" w:hAnsi="Times New Roman"/>
          <w:sz w:val="24"/>
          <w:szCs w:val="24"/>
        </w:rPr>
        <w:t xml:space="preserve"> odprowadzana jest </w:t>
      </w:r>
      <w:r w:rsidR="00BA4F37" w:rsidRPr="00DA2ADB">
        <w:rPr>
          <w:rFonts w:ascii="Times New Roman" w:hAnsi="Times New Roman"/>
          <w:sz w:val="24"/>
          <w:szCs w:val="24"/>
        </w:rPr>
        <w:t xml:space="preserve">od niego </w:t>
      </w:r>
      <w:r w:rsidR="00FA5DD5" w:rsidRPr="00DA2ADB">
        <w:rPr>
          <w:rFonts w:ascii="Times New Roman" w:hAnsi="Times New Roman"/>
          <w:sz w:val="24"/>
          <w:szCs w:val="24"/>
        </w:rPr>
        <w:t>składka na ubezpieczenie zdrowotne.</w:t>
      </w:r>
    </w:p>
    <w:p w:rsidR="005F182F" w:rsidRPr="00DA2ADB" w:rsidRDefault="005F182F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="004E1841" w:rsidRPr="00DA2ADB">
        <w:rPr>
          <w:rFonts w:ascii="Times New Roman" w:hAnsi="Times New Roman"/>
          <w:sz w:val="24"/>
          <w:szCs w:val="24"/>
        </w:rPr>
        <w:tab/>
      </w:r>
      <w:r w:rsidRPr="00DA2ADB">
        <w:rPr>
          <w:rFonts w:ascii="Times New Roman" w:hAnsi="Times New Roman"/>
          <w:sz w:val="24"/>
          <w:szCs w:val="24"/>
        </w:rPr>
        <w:t xml:space="preserve">Świadczenia honorowe z tytułu ukończenia 100 lat przyznane przez Prezesa </w:t>
      </w:r>
      <w:r w:rsidR="00DF7815" w:rsidRPr="00DA2ADB">
        <w:rPr>
          <w:rFonts w:ascii="Times New Roman" w:hAnsi="Times New Roman"/>
          <w:sz w:val="24"/>
          <w:szCs w:val="24"/>
        </w:rPr>
        <w:t xml:space="preserve">Zakładu Ubezpieczeń Społecznych </w:t>
      </w:r>
      <w:r w:rsidRPr="00DA2ADB">
        <w:rPr>
          <w:rFonts w:ascii="Times New Roman" w:hAnsi="Times New Roman"/>
          <w:sz w:val="24"/>
          <w:szCs w:val="24"/>
        </w:rPr>
        <w:t xml:space="preserve">wypłacane są także świadczeniobiorcom przez Wojskowe Biuro Emerytalne oraz Dyrektora Zakładu </w:t>
      </w:r>
      <w:proofErr w:type="spellStart"/>
      <w:r w:rsidRPr="00DA2ADB">
        <w:rPr>
          <w:rFonts w:ascii="Times New Roman" w:hAnsi="Times New Roman"/>
          <w:sz w:val="24"/>
          <w:szCs w:val="24"/>
        </w:rPr>
        <w:t>Emerytalno</w:t>
      </w:r>
      <w:proofErr w:type="spellEnd"/>
      <w:r w:rsidRPr="00DA2ADB">
        <w:rPr>
          <w:rFonts w:ascii="Times New Roman" w:hAnsi="Times New Roman"/>
          <w:sz w:val="24"/>
          <w:szCs w:val="24"/>
        </w:rPr>
        <w:t xml:space="preserve"> </w:t>
      </w:r>
      <w:r w:rsidR="00DF7815" w:rsidRPr="00DA2ADB">
        <w:rPr>
          <w:rFonts w:ascii="Times New Roman" w:hAnsi="Times New Roman"/>
          <w:sz w:val="24"/>
          <w:szCs w:val="24"/>
        </w:rPr>
        <w:t>–</w:t>
      </w:r>
      <w:r w:rsidRPr="00DA2ADB">
        <w:rPr>
          <w:rFonts w:ascii="Times New Roman" w:hAnsi="Times New Roman"/>
          <w:sz w:val="24"/>
          <w:szCs w:val="24"/>
        </w:rPr>
        <w:t xml:space="preserve"> Rentowego </w:t>
      </w:r>
      <w:r w:rsidR="00DF7815" w:rsidRPr="00DA2ADB">
        <w:rPr>
          <w:rFonts w:ascii="Times New Roman" w:hAnsi="Times New Roman"/>
          <w:sz w:val="24"/>
          <w:szCs w:val="24"/>
        </w:rPr>
        <w:t>Ministerstwa Spraw Wewnętrznych i Administracji</w:t>
      </w:r>
      <w:r w:rsidRPr="00DA2ADB">
        <w:rPr>
          <w:rFonts w:ascii="Times New Roman" w:hAnsi="Times New Roman"/>
          <w:sz w:val="24"/>
          <w:szCs w:val="24"/>
        </w:rPr>
        <w:t>.</w:t>
      </w:r>
    </w:p>
    <w:p w:rsidR="004E1841" w:rsidRPr="00DA2ADB" w:rsidRDefault="004E1841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4E1841" w:rsidRPr="00DA2ADB" w:rsidRDefault="005F182F" w:rsidP="00DA2ADB">
      <w:pPr>
        <w:tabs>
          <w:tab w:val="left" w:pos="426"/>
        </w:tabs>
        <w:spacing w:line="360" w:lineRule="auto"/>
        <w:rPr>
          <w:rFonts w:ascii="Times New Roman" w:hAnsi="Times New Roman"/>
          <w:spacing w:val="-4"/>
          <w:sz w:val="24"/>
          <w:szCs w:val="24"/>
        </w:rPr>
      </w:pPr>
      <w:r w:rsidRPr="00DA2ADB">
        <w:rPr>
          <w:rFonts w:ascii="Times New Roman" w:hAnsi="Times New Roman"/>
          <w:spacing w:val="-4"/>
          <w:sz w:val="24"/>
          <w:szCs w:val="24"/>
        </w:rPr>
        <w:lastRenderedPageBreak/>
        <w:tab/>
      </w:r>
      <w:r w:rsidR="004E1841" w:rsidRPr="00DA2ADB">
        <w:rPr>
          <w:rFonts w:ascii="Times New Roman" w:hAnsi="Times New Roman"/>
          <w:spacing w:val="-4"/>
          <w:sz w:val="24"/>
          <w:szCs w:val="24"/>
        </w:rPr>
        <w:tab/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 xml:space="preserve">Świadczenia honorowe przyznawane są w wysokości kwoty bazowej obowiązującej </w:t>
      </w:r>
      <w:r w:rsidR="002767FE">
        <w:rPr>
          <w:rFonts w:ascii="Times New Roman" w:hAnsi="Times New Roman"/>
          <w:spacing w:val="-4"/>
          <w:sz w:val="24"/>
          <w:szCs w:val="24"/>
        </w:rPr>
        <w:br/>
      </w:r>
      <w:r w:rsidR="0057645C">
        <w:rPr>
          <w:rFonts w:ascii="Times New Roman" w:hAnsi="Times New Roman"/>
          <w:spacing w:val="-4"/>
          <w:sz w:val="24"/>
          <w:szCs w:val="24"/>
        </w:rPr>
        <w:t xml:space="preserve">w dniu ukończenia 100 lat. Do 28 lutego 2013 r. </w:t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>kwota bazowa wynosiła 2</w:t>
      </w:r>
      <w:r w:rsidR="00DF7815" w:rsidRPr="00DA2ADB">
        <w:rPr>
          <w:rFonts w:ascii="Times New Roman" w:hAnsi="Times New Roman"/>
          <w:spacing w:val="-4"/>
          <w:sz w:val="24"/>
          <w:szCs w:val="24"/>
        </w:rPr>
        <w:t xml:space="preserve">974,69 zł, od 1 marca </w:t>
      </w:r>
      <w:r w:rsidR="00DF7815" w:rsidRPr="00DA2ADB">
        <w:rPr>
          <w:rFonts w:ascii="Times New Roman" w:hAnsi="Times New Roman"/>
          <w:spacing w:val="-4"/>
          <w:sz w:val="24"/>
          <w:szCs w:val="24"/>
        </w:rPr>
        <w:br/>
        <w:t>2013 r. –</w:t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 xml:space="preserve"> 3080,84 zł, od 1 marca 2014 r. </w:t>
      </w:r>
      <w:r w:rsidR="00DF7815" w:rsidRPr="00DA2ADB">
        <w:rPr>
          <w:rFonts w:ascii="Times New Roman" w:hAnsi="Times New Roman"/>
          <w:spacing w:val="-4"/>
          <w:sz w:val="24"/>
          <w:szCs w:val="24"/>
        </w:rPr>
        <w:t>–</w:t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 xml:space="preserve"> 3191,93 zł, od 1 marca 2015 r. </w:t>
      </w:r>
      <w:r w:rsidR="00DF7815" w:rsidRPr="00DA2ADB">
        <w:rPr>
          <w:rFonts w:ascii="Times New Roman" w:hAnsi="Times New Roman"/>
          <w:spacing w:val="-4"/>
          <w:sz w:val="24"/>
          <w:szCs w:val="24"/>
        </w:rPr>
        <w:t>–</w:t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 xml:space="preserve"> 3308,33 zł, </w:t>
      </w:r>
      <w:r w:rsidR="00DF7815" w:rsidRPr="00DA2ADB">
        <w:rPr>
          <w:rFonts w:ascii="Times New Roman" w:hAnsi="Times New Roman"/>
          <w:spacing w:val="-4"/>
          <w:sz w:val="24"/>
          <w:szCs w:val="24"/>
        </w:rPr>
        <w:br/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 xml:space="preserve">od 1 marca 2016 r. </w:t>
      </w:r>
      <w:r w:rsidR="00DF7815" w:rsidRPr="00DA2ADB">
        <w:rPr>
          <w:rFonts w:ascii="Times New Roman" w:hAnsi="Times New Roman"/>
          <w:spacing w:val="-4"/>
          <w:sz w:val="24"/>
          <w:szCs w:val="24"/>
        </w:rPr>
        <w:t>–</w:t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 xml:space="preserve"> 3408,62 zł, od 1 marca 2017 r. </w:t>
      </w:r>
      <w:r w:rsidR="00DF7815" w:rsidRPr="00DA2ADB">
        <w:rPr>
          <w:rFonts w:ascii="Times New Roman" w:hAnsi="Times New Roman"/>
          <w:spacing w:val="-4"/>
          <w:sz w:val="24"/>
          <w:szCs w:val="24"/>
        </w:rPr>
        <w:t>–</w:t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 xml:space="preserve"> 3536,87 zł, natomiast od 1 marca 2018 r. wynosi 3</w:t>
      </w:r>
      <w:r w:rsidR="0057645C">
        <w:rPr>
          <w:rFonts w:ascii="Times New Roman" w:hAnsi="Times New Roman"/>
          <w:spacing w:val="-4"/>
          <w:sz w:val="24"/>
          <w:szCs w:val="24"/>
        </w:rPr>
        <w:t xml:space="preserve">731,13 zł. Świadczenia honorowe </w:t>
      </w:r>
      <w:r w:rsidR="00FA5DD5" w:rsidRPr="00DA2ADB">
        <w:rPr>
          <w:rFonts w:ascii="Times New Roman" w:hAnsi="Times New Roman"/>
          <w:spacing w:val="-4"/>
          <w:sz w:val="24"/>
          <w:szCs w:val="24"/>
        </w:rPr>
        <w:t>nie podlegają podwyższeniu w terminach waloryzacji.</w:t>
      </w:r>
    </w:p>
    <w:p w:rsidR="00FA5DD5" w:rsidRPr="00DA2ADB" w:rsidRDefault="00FA5DD5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Pr="00DA2ADB">
        <w:rPr>
          <w:rFonts w:ascii="Times New Roman" w:hAnsi="Times New Roman"/>
          <w:sz w:val="24"/>
          <w:szCs w:val="24"/>
        </w:rPr>
        <w:tab/>
        <w:t>Liczbę osób korzystających ze świadczeń honorowych oraz kwoty wypłacanych świadczeń honorowych przez Zakład Ubezpieczeń Społecznych w latach 2013 – 2017 prezentuje poniższa tabela</w:t>
      </w:r>
      <w:r w:rsidRPr="00DA2ADB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Pr="00DA2ADB">
        <w:rPr>
          <w:rFonts w:ascii="Times New Roman" w:hAnsi="Times New Roman"/>
          <w:sz w:val="24"/>
          <w:szCs w:val="24"/>
        </w:rPr>
        <w:t>.</w:t>
      </w:r>
    </w:p>
    <w:tbl>
      <w:tblPr>
        <w:tblW w:w="893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3402"/>
      </w:tblGrid>
      <w:tr w:rsidR="00FA5DD5" w:rsidRPr="00DA2ADB" w:rsidTr="005D3190">
        <w:trPr>
          <w:trHeight w:val="607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Rok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Liczba osób pobierających</w:t>
            </w:r>
            <w:r w:rsidRPr="00800446">
              <w:rPr>
                <w:rFonts w:ascii="Times New Roman" w:hAnsi="Times New Roman"/>
                <w:b/>
                <w:sz w:val="22"/>
                <w:szCs w:val="22"/>
              </w:rPr>
              <w:br/>
              <w:t>świadczenie honorowe w tys.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2767FE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Kwota wypłaconych świadczeń honorowych w tys. zł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top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2,2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A5DD5" w:rsidRPr="00800446" w:rsidRDefault="00FA5DD5" w:rsidP="002767FE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76 455,6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2014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2,3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2767FE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86 932,5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2015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2,5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2767FE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89 813,9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2016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2,3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2767FE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86 592,1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2017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2,2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2767FE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83 744,7</w:t>
            </w:r>
          </w:p>
        </w:tc>
      </w:tr>
    </w:tbl>
    <w:p w:rsidR="00FA5DD5" w:rsidRPr="00DA2ADB" w:rsidRDefault="00FA5DD5" w:rsidP="00DA2AD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A5DD5" w:rsidRPr="00DA2ADB" w:rsidRDefault="00BA4F37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Pr="00DA2ADB">
        <w:rPr>
          <w:rFonts w:ascii="Times New Roman" w:hAnsi="Times New Roman"/>
          <w:sz w:val="24"/>
          <w:szCs w:val="24"/>
        </w:rPr>
        <w:tab/>
        <w:t>Liczba</w:t>
      </w:r>
      <w:r w:rsidR="00FA5DD5" w:rsidRPr="00DA2ADB">
        <w:rPr>
          <w:rFonts w:ascii="Times New Roman" w:hAnsi="Times New Roman"/>
          <w:sz w:val="24"/>
          <w:szCs w:val="24"/>
        </w:rPr>
        <w:t xml:space="preserve"> osób korzystających ze świadczeń honorowych oraz kwoty wypłacanych </w:t>
      </w:r>
      <w:r w:rsidR="00CE5FA1" w:rsidRPr="00DA2ADB">
        <w:rPr>
          <w:rFonts w:ascii="Times New Roman" w:hAnsi="Times New Roman"/>
          <w:sz w:val="24"/>
          <w:szCs w:val="24"/>
        </w:rPr>
        <w:br/>
      </w:r>
      <w:r w:rsidR="00FA5DD5" w:rsidRPr="00DA2ADB">
        <w:rPr>
          <w:rFonts w:ascii="Times New Roman" w:hAnsi="Times New Roman"/>
          <w:sz w:val="24"/>
          <w:szCs w:val="24"/>
        </w:rPr>
        <w:t>przez Kasę Rolniczego Ubezpieczenia Społecznego świadczeń honorowyc</w:t>
      </w:r>
      <w:r w:rsidRPr="00DA2ADB">
        <w:rPr>
          <w:rFonts w:ascii="Times New Roman" w:hAnsi="Times New Roman"/>
          <w:sz w:val="24"/>
          <w:szCs w:val="24"/>
        </w:rPr>
        <w:t>h w latach 2013 – 2017 kształtują się w sposób następujący.</w:t>
      </w:r>
    </w:p>
    <w:tbl>
      <w:tblPr>
        <w:tblW w:w="893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3402"/>
      </w:tblGrid>
      <w:tr w:rsidR="00FA5DD5" w:rsidRPr="00DA2ADB" w:rsidTr="005D3190">
        <w:trPr>
          <w:trHeight w:val="607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Rok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Liczba osób pobierających</w:t>
            </w:r>
            <w:r w:rsidRPr="00800446">
              <w:rPr>
                <w:rFonts w:ascii="Times New Roman" w:hAnsi="Times New Roman"/>
                <w:b/>
                <w:sz w:val="22"/>
                <w:szCs w:val="22"/>
              </w:rPr>
              <w:br/>
              <w:t xml:space="preserve">świadczenie honorowe 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Kwota wypłaconych świadczeń honorowych w tys. zł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top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925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32 830,5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2014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1007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36 874,3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2015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1008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37 986,5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2016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921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35 705,0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2017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875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35 091,9</w:t>
            </w:r>
          </w:p>
        </w:tc>
      </w:tr>
    </w:tbl>
    <w:p w:rsidR="00FA5DD5" w:rsidRPr="00DA2ADB" w:rsidRDefault="00FA5DD5" w:rsidP="00DA2AD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B0F16" w:rsidRPr="00DA2ADB" w:rsidRDefault="00FA5DD5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Pr="00DA2ADB">
        <w:rPr>
          <w:rFonts w:ascii="Times New Roman" w:hAnsi="Times New Roman"/>
          <w:sz w:val="24"/>
          <w:szCs w:val="24"/>
        </w:rPr>
        <w:tab/>
        <w:t xml:space="preserve">Liczbę osób korzystających ze świadczeń honorowych oraz kwoty wypłacanych </w:t>
      </w:r>
      <w:r w:rsidR="00CE5FA1" w:rsidRPr="00DA2ADB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>przez Wojskowe Biuro Emerytalne świadczeń honorowych w latach 2013 – 2017</w:t>
      </w:r>
      <w:r w:rsidR="00BA4F37" w:rsidRPr="00DA2ADB">
        <w:rPr>
          <w:rFonts w:ascii="Times New Roman" w:hAnsi="Times New Roman"/>
          <w:sz w:val="24"/>
          <w:szCs w:val="24"/>
        </w:rPr>
        <w:t xml:space="preserve"> przedstawiono </w:t>
      </w:r>
      <w:r w:rsidR="004E1841" w:rsidRPr="00DA2ADB">
        <w:rPr>
          <w:rFonts w:ascii="Times New Roman" w:hAnsi="Times New Roman"/>
          <w:sz w:val="24"/>
          <w:szCs w:val="24"/>
        </w:rPr>
        <w:br/>
      </w:r>
      <w:r w:rsidR="00BA4F37" w:rsidRPr="00DA2ADB">
        <w:rPr>
          <w:rFonts w:ascii="Times New Roman" w:hAnsi="Times New Roman"/>
          <w:sz w:val="24"/>
          <w:szCs w:val="24"/>
        </w:rPr>
        <w:t>w poniższej tabeli</w:t>
      </w:r>
      <w:r w:rsidRPr="00DA2ADB">
        <w:rPr>
          <w:rFonts w:ascii="Times New Roman" w:hAnsi="Times New Roman"/>
          <w:sz w:val="24"/>
          <w:szCs w:val="24"/>
        </w:rPr>
        <w:t>.</w:t>
      </w:r>
    </w:p>
    <w:tbl>
      <w:tblPr>
        <w:tblW w:w="893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3402"/>
      </w:tblGrid>
      <w:tr w:rsidR="00FA5DD5" w:rsidRPr="00800446" w:rsidTr="005D3190">
        <w:trPr>
          <w:trHeight w:val="607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Rok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Liczba osób pobierających</w:t>
            </w:r>
            <w:r w:rsidRPr="00800446">
              <w:rPr>
                <w:rFonts w:ascii="Times New Roman" w:hAnsi="Times New Roman"/>
                <w:b/>
                <w:sz w:val="22"/>
                <w:szCs w:val="22"/>
              </w:rPr>
              <w:br/>
              <w:t>świadczenie honorowe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 xml:space="preserve">Koszty ponoszone przez WBE </w:t>
            </w:r>
            <w:r w:rsidR="003B62D8" w:rsidRPr="00800446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na wypłatę świadczenia w zł</w:t>
            </w:r>
          </w:p>
        </w:tc>
      </w:tr>
      <w:tr w:rsidR="00FA5DD5" w:rsidRPr="00800446" w:rsidTr="005D3190">
        <w:trPr>
          <w:trHeight w:val="370"/>
        </w:trPr>
        <w:tc>
          <w:tcPr>
            <w:tcW w:w="2127" w:type="dxa"/>
            <w:tcBorders>
              <w:top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16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485 229,72</w:t>
            </w:r>
          </w:p>
        </w:tc>
      </w:tr>
      <w:tr w:rsidR="00FA5DD5" w:rsidRPr="00800446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lastRenderedPageBreak/>
              <w:t>2014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17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509 941,35</w:t>
            </w:r>
          </w:p>
        </w:tc>
      </w:tr>
      <w:tr w:rsidR="00FA5DD5" w:rsidRPr="00800446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2015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16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586 972,12</w:t>
            </w:r>
          </w:p>
        </w:tc>
      </w:tr>
      <w:tr w:rsidR="00FA5DD5" w:rsidRPr="00800446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2016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17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674 027,22</w:t>
            </w:r>
          </w:p>
        </w:tc>
      </w:tr>
      <w:tr w:rsidR="00FA5DD5" w:rsidRPr="00800446" w:rsidTr="005D3190">
        <w:trPr>
          <w:trHeight w:val="370"/>
        </w:trPr>
        <w:tc>
          <w:tcPr>
            <w:tcW w:w="2127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2017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835 362,12</w:t>
            </w:r>
          </w:p>
        </w:tc>
      </w:tr>
    </w:tbl>
    <w:p w:rsidR="00FA5DD5" w:rsidRPr="00800446" w:rsidRDefault="00FA5DD5" w:rsidP="00DA2ADB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FA5DD5" w:rsidRPr="00DA2ADB" w:rsidRDefault="00FA5DD5" w:rsidP="00DA2ADB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ab/>
      </w:r>
      <w:r w:rsidRPr="00DA2ADB">
        <w:rPr>
          <w:rFonts w:ascii="Times New Roman" w:hAnsi="Times New Roman"/>
          <w:sz w:val="24"/>
          <w:szCs w:val="24"/>
        </w:rPr>
        <w:tab/>
        <w:t xml:space="preserve">Liczbę osób korzystających ze świadczeń honorowych oraz kwoty wypłacanych </w:t>
      </w:r>
      <w:r w:rsidR="00CE5FA1" w:rsidRPr="00DA2ADB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 xml:space="preserve">przez Zakład </w:t>
      </w:r>
      <w:proofErr w:type="spellStart"/>
      <w:r w:rsidRPr="00DA2ADB">
        <w:rPr>
          <w:rFonts w:ascii="Times New Roman" w:hAnsi="Times New Roman"/>
          <w:sz w:val="24"/>
          <w:szCs w:val="24"/>
        </w:rPr>
        <w:t>Emerytalno</w:t>
      </w:r>
      <w:proofErr w:type="spellEnd"/>
      <w:r w:rsidRPr="00DA2ADB">
        <w:rPr>
          <w:rFonts w:ascii="Times New Roman" w:hAnsi="Times New Roman"/>
          <w:sz w:val="24"/>
          <w:szCs w:val="24"/>
        </w:rPr>
        <w:t xml:space="preserve"> – Rentowy</w:t>
      </w:r>
      <w:r w:rsidR="00DF7815" w:rsidRPr="00DA2ADB">
        <w:rPr>
          <w:rFonts w:ascii="Times New Roman" w:hAnsi="Times New Roman"/>
          <w:sz w:val="24"/>
          <w:szCs w:val="24"/>
        </w:rPr>
        <w:t xml:space="preserve"> Ministerstwa Spraw Wewnętrznych i Administracji</w:t>
      </w:r>
      <w:r w:rsidRPr="00DA2ADB">
        <w:rPr>
          <w:rFonts w:ascii="Times New Roman" w:hAnsi="Times New Roman"/>
          <w:sz w:val="24"/>
          <w:szCs w:val="24"/>
        </w:rPr>
        <w:t xml:space="preserve"> świadczeń honorowych w latach 2013 – 2017 prezentuje poniższa tabela.</w:t>
      </w:r>
    </w:p>
    <w:tbl>
      <w:tblPr>
        <w:tblW w:w="893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3402"/>
      </w:tblGrid>
      <w:tr w:rsidR="00FA5DD5" w:rsidRPr="00DA2ADB" w:rsidTr="005D3190">
        <w:trPr>
          <w:trHeight w:val="607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Rok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Liczba osób pobierających</w:t>
            </w:r>
            <w:r w:rsidRPr="00800446">
              <w:rPr>
                <w:rFonts w:ascii="Times New Roman" w:hAnsi="Times New Roman"/>
                <w:b/>
                <w:sz w:val="22"/>
                <w:szCs w:val="22"/>
              </w:rPr>
              <w:br/>
              <w:t>świadczenie honorowe w tys.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00446">
              <w:rPr>
                <w:rFonts w:ascii="Times New Roman" w:hAnsi="Times New Roman"/>
                <w:b/>
                <w:sz w:val="22"/>
                <w:szCs w:val="22"/>
              </w:rPr>
              <w:t>Kwota wypłaconych świadczeń honorowych w zł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top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379 484,03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2014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613 894,51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2015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19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759 199,75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2016</w:t>
            </w:r>
          </w:p>
        </w:tc>
        <w:tc>
          <w:tcPr>
            <w:tcW w:w="340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19</w:t>
            </w:r>
          </w:p>
        </w:tc>
        <w:tc>
          <w:tcPr>
            <w:tcW w:w="3402" w:type="dxa"/>
            <w:tcBorders>
              <w:left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742 475,13</w:t>
            </w:r>
          </w:p>
        </w:tc>
      </w:tr>
      <w:tr w:rsidR="00FA5DD5" w:rsidRPr="00DA2ADB" w:rsidTr="005D3190">
        <w:trPr>
          <w:trHeight w:val="370"/>
        </w:trPr>
        <w:tc>
          <w:tcPr>
            <w:tcW w:w="2127" w:type="dxa"/>
            <w:tcBorders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DA2ADB">
            <w:pPr>
              <w:spacing w:line="360" w:lineRule="auto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hAnsi="Times New Roman"/>
                <w:sz w:val="22"/>
                <w:szCs w:val="22"/>
              </w:rPr>
              <w:t>2017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5DD5" w:rsidRPr="00800446" w:rsidRDefault="00FA5DD5" w:rsidP="00800446">
            <w:pPr>
              <w:spacing w:line="360" w:lineRule="auto"/>
              <w:ind w:left="71" w:right="7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18</w:t>
            </w:r>
          </w:p>
        </w:tc>
        <w:tc>
          <w:tcPr>
            <w:tcW w:w="340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FA5DD5" w:rsidRPr="00800446" w:rsidRDefault="00FA5DD5" w:rsidP="00800446">
            <w:pPr>
              <w:spacing w:line="360" w:lineRule="auto"/>
              <w:ind w:left="141" w:right="142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00446">
              <w:rPr>
                <w:rFonts w:ascii="Times New Roman" w:eastAsiaTheme="minorHAnsi" w:hAnsi="Times New Roman"/>
                <w:sz w:val="22"/>
                <w:szCs w:val="22"/>
              </w:rPr>
              <w:t>746 394,29</w:t>
            </w:r>
          </w:p>
        </w:tc>
      </w:tr>
    </w:tbl>
    <w:p w:rsidR="00FA5DD5" w:rsidRPr="00DA2ADB" w:rsidRDefault="00FA5DD5" w:rsidP="00DA2AD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3F3F9F" w:rsidRPr="00DA2ADB" w:rsidRDefault="000D361A" w:rsidP="00DA2ADB">
      <w:pPr>
        <w:spacing w:line="360" w:lineRule="auto"/>
        <w:ind w:firstLine="708"/>
        <w:rPr>
          <w:rFonts w:ascii="Times New Roman" w:eastAsia="Calibri" w:hAnsi="Times New Roman"/>
          <w:spacing w:val="0"/>
          <w:sz w:val="24"/>
          <w:szCs w:val="24"/>
        </w:rPr>
      </w:pPr>
      <w:r w:rsidRPr="00DA2ADB">
        <w:rPr>
          <w:rFonts w:ascii="Times New Roman" w:eastAsia="Calibri" w:hAnsi="Times New Roman"/>
          <w:spacing w:val="0"/>
          <w:sz w:val="24"/>
          <w:szCs w:val="24"/>
        </w:rPr>
        <w:t>Z danych MRPiPS-05 za rok 2016 wynika, że w domach pomocy społecznej zamieszkiwało 129 osób w wieku lat 100 i więcej</w:t>
      </w:r>
      <w:r w:rsidR="003F3F9F" w:rsidRPr="00DA2ADB">
        <w:rPr>
          <w:rFonts w:ascii="Times New Roman" w:eastAsia="Calibri" w:hAnsi="Times New Roman"/>
          <w:spacing w:val="0"/>
          <w:sz w:val="24"/>
          <w:szCs w:val="24"/>
        </w:rPr>
        <w:t>, zaś w roku 2017 zamieszkiwało 112 takich osób.</w:t>
      </w:r>
      <w:r w:rsidR="003419B9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</w:t>
      </w:r>
      <w:r w:rsidR="003F3F9F" w:rsidRPr="00DA2ADB">
        <w:rPr>
          <w:rFonts w:ascii="Times New Roman" w:eastAsia="Calibri" w:hAnsi="Times New Roman"/>
          <w:spacing w:val="0"/>
          <w:sz w:val="24"/>
          <w:szCs w:val="24"/>
        </w:rPr>
        <w:t>Według danych szacunkowych średniomiesięczny koszt pobytu w DPS w roku 2017 wahał się od ok. 3 400 zł do ok. 3 700 zł.</w:t>
      </w:r>
    </w:p>
    <w:p w:rsidR="00543568" w:rsidRPr="00DA2ADB" w:rsidRDefault="00543568" w:rsidP="00DA2ADB">
      <w:pPr>
        <w:spacing w:line="360" w:lineRule="auto"/>
        <w:rPr>
          <w:rFonts w:ascii="Times New Roman" w:eastAsia="Calibri" w:hAnsi="Times New Roman"/>
          <w:spacing w:val="0"/>
          <w:sz w:val="24"/>
          <w:szCs w:val="24"/>
        </w:rPr>
      </w:pPr>
      <w:r w:rsidRPr="00DA2ADB">
        <w:rPr>
          <w:rFonts w:ascii="Times New Roman" w:eastAsia="Calibri" w:hAnsi="Times New Roman"/>
          <w:spacing w:val="0"/>
          <w:sz w:val="24"/>
          <w:szCs w:val="24"/>
        </w:rPr>
        <w:tab/>
        <w:t xml:space="preserve">Wobec powyższego projektowana regulacja miałaby zastosowanie do stulatków przebywających w </w:t>
      </w:r>
      <w:r w:rsidR="00CA43B3" w:rsidRPr="00DA2ADB">
        <w:rPr>
          <w:rFonts w:ascii="Times New Roman" w:eastAsia="Calibri" w:hAnsi="Times New Roman"/>
          <w:spacing w:val="0"/>
          <w:sz w:val="24"/>
          <w:szCs w:val="24"/>
        </w:rPr>
        <w:t>domach pomocy społecznej, którzy</w:t>
      </w:r>
      <w:r w:rsidR="00BA4F37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</w:t>
      </w:r>
      <w:r w:rsidR="00CA43B3" w:rsidRPr="00DA2ADB">
        <w:rPr>
          <w:rFonts w:ascii="Times New Roman" w:eastAsia="Calibri" w:hAnsi="Times New Roman"/>
          <w:spacing w:val="0"/>
          <w:sz w:val="24"/>
          <w:szCs w:val="24"/>
        </w:rPr>
        <w:t>pobierają</w:t>
      </w:r>
      <w:r w:rsidR="00BA4F37" w:rsidRPr="00DA2ADB">
        <w:rPr>
          <w:rFonts w:ascii="Times New Roman" w:eastAsia="Calibri" w:hAnsi="Times New Roman"/>
          <w:spacing w:val="0"/>
          <w:sz w:val="24"/>
          <w:szCs w:val="24"/>
        </w:rPr>
        <w:t xml:space="preserve"> świadczenie z tytułu ukończenia 100 lat.</w:t>
      </w:r>
      <w:r w:rsidRPr="00DA2ADB">
        <w:rPr>
          <w:rFonts w:ascii="Times New Roman" w:eastAsia="Calibri" w:hAnsi="Times New Roman"/>
          <w:spacing w:val="0"/>
          <w:sz w:val="24"/>
          <w:szCs w:val="24"/>
        </w:rPr>
        <w:t xml:space="preserve"> </w:t>
      </w:r>
    </w:p>
    <w:p w:rsidR="0013588B" w:rsidRPr="00DA2ADB" w:rsidRDefault="00794EED" w:rsidP="00DA2ADB">
      <w:pPr>
        <w:spacing w:after="120" w:line="360" w:lineRule="auto"/>
        <w:ind w:firstLine="708"/>
        <w:rPr>
          <w:rFonts w:ascii="Times New Roman" w:hAnsi="Times New Roman"/>
          <w:sz w:val="24"/>
          <w:szCs w:val="24"/>
        </w:rPr>
      </w:pPr>
      <w:r w:rsidRPr="00DA2ADB">
        <w:rPr>
          <w:rFonts w:ascii="Times New Roman" w:hAnsi="Times New Roman"/>
          <w:sz w:val="24"/>
          <w:szCs w:val="24"/>
        </w:rPr>
        <w:t xml:space="preserve">Ze względu na wahania liczby osób, które ukończyły sto lat oraz brak danych na temat wysokości dochodu uzyskiwanego przez te osoby oraz wysokości dochodu osób najbliższych, które w pierwszej kolejności byłyby zobowiązane do ponoszenia odpłatności za pobyt stulatków </w:t>
      </w:r>
      <w:r w:rsidR="00CE5FA1" w:rsidRPr="00DA2ADB">
        <w:rPr>
          <w:rFonts w:ascii="Times New Roman" w:hAnsi="Times New Roman"/>
          <w:sz w:val="24"/>
          <w:szCs w:val="24"/>
        </w:rPr>
        <w:br/>
      </w:r>
      <w:r w:rsidRPr="00DA2ADB">
        <w:rPr>
          <w:rFonts w:ascii="Times New Roman" w:hAnsi="Times New Roman"/>
          <w:sz w:val="24"/>
          <w:szCs w:val="24"/>
        </w:rPr>
        <w:t>w domach pom</w:t>
      </w:r>
      <w:r w:rsidR="002767FE">
        <w:rPr>
          <w:rFonts w:ascii="Times New Roman" w:hAnsi="Times New Roman"/>
          <w:sz w:val="24"/>
          <w:szCs w:val="24"/>
        </w:rPr>
        <w:t xml:space="preserve">ocy społecznej nie jest możliwe </w:t>
      </w:r>
      <w:r w:rsidRPr="00DA2ADB">
        <w:rPr>
          <w:rFonts w:ascii="Times New Roman" w:hAnsi="Times New Roman"/>
          <w:sz w:val="24"/>
          <w:szCs w:val="24"/>
        </w:rPr>
        <w:t xml:space="preserve">szczegółowe oszacowanie wpływu projektowanych przepisów na finanse publiczne. </w:t>
      </w:r>
    </w:p>
    <w:p w:rsidR="0013588B" w:rsidRPr="00DA2ADB" w:rsidRDefault="0013588B" w:rsidP="00DA2ADB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A2ADB">
        <w:rPr>
          <w:rFonts w:ascii="Times New Roman" w:hAnsi="Times New Roman"/>
          <w:b/>
          <w:sz w:val="24"/>
          <w:szCs w:val="24"/>
        </w:rPr>
        <w:t>*  *  *</w:t>
      </w:r>
    </w:p>
    <w:p w:rsidR="0013588B" w:rsidRPr="00DA2ADB" w:rsidRDefault="0013588B" w:rsidP="00DA2ADB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DA2AD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Mając na uwadze powyższe, Rada Ministrów </w:t>
      </w:r>
      <w:r w:rsidRPr="00DA2ADB">
        <w:rPr>
          <w:rFonts w:ascii="Times New Roman" w:hAnsi="Times New Roman"/>
          <w:b/>
          <w:sz w:val="24"/>
          <w:szCs w:val="24"/>
        </w:rPr>
        <w:t xml:space="preserve">negatywnie opiniuje przedstawiony poselski projekt ustawy o zmianie ustawy o </w:t>
      </w:r>
      <w:r w:rsidR="00524488" w:rsidRPr="00DA2ADB">
        <w:rPr>
          <w:rFonts w:ascii="Times New Roman" w:hAnsi="Times New Roman"/>
          <w:b/>
          <w:sz w:val="24"/>
          <w:szCs w:val="24"/>
        </w:rPr>
        <w:t xml:space="preserve">pomocy społecznej </w:t>
      </w:r>
      <w:r w:rsidRPr="00DA2ADB">
        <w:rPr>
          <w:rFonts w:ascii="Times New Roman" w:hAnsi="Times New Roman"/>
          <w:b/>
          <w:sz w:val="24"/>
          <w:szCs w:val="24"/>
        </w:rPr>
        <w:t>(druk sejmowy nr 2</w:t>
      </w:r>
      <w:r w:rsidR="00524488" w:rsidRPr="00DA2ADB">
        <w:rPr>
          <w:rFonts w:ascii="Times New Roman" w:hAnsi="Times New Roman"/>
          <w:b/>
          <w:sz w:val="24"/>
          <w:szCs w:val="24"/>
        </w:rPr>
        <w:t>5</w:t>
      </w:r>
      <w:r w:rsidRPr="00DA2ADB">
        <w:rPr>
          <w:rFonts w:ascii="Times New Roman" w:hAnsi="Times New Roman"/>
          <w:b/>
          <w:sz w:val="24"/>
          <w:szCs w:val="24"/>
        </w:rPr>
        <w:t>1</w:t>
      </w:r>
      <w:r w:rsidR="00524488" w:rsidRPr="00DA2ADB">
        <w:rPr>
          <w:rFonts w:ascii="Times New Roman" w:hAnsi="Times New Roman"/>
          <w:b/>
          <w:sz w:val="24"/>
          <w:szCs w:val="24"/>
        </w:rPr>
        <w:t>4</w:t>
      </w:r>
      <w:r w:rsidRPr="00DA2ADB">
        <w:rPr>
          <w:rFonts w:ascii="Times New Roman" w:hAnsi="Times New Roman"/>
          <w:b/>
          <w:sz w:val="24"/>
          <w:szCs w:val="24"/>
        </w:rPr>
        <w:t>).</w:t>
      </w:r>
    </w:p>
    <w:sectPr w:rsidR="0013588B" w:rsidRPr="00DA2ADB" w:rsidSect="00382951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4A1" w:rsidRDefault="00E334A1" w:rsidP="006C39B5">
      <w:r>
        <w:separator/>
      </w:r>
    </w:p>
  </w:endnote>
  <w:endnote w:type="continuationSeparator" w:id="0">
    <w:p w:rsidR="00E334A1" w:rsidRDefault="00E334A1" w:rsidP="006C3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40708"/>
      <w:docPartObj>
        <w:docPartGallery w:val="Page Numbers (Bottom of Page)"/>
        <w:docPartUnique/>
      </w:docPartObj>
    </w:sdtPr>
    <w:sdtEndPr/>
    <w:sdtContent>
      <w:p w:rsidR="00382951" w:rsidRDefault="003829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812">
          <w:rPr>
            <w:noProof/>
          </w:rPr>
          <w:t>2</w:t>
        </w:r>
        <w:r>
          <w:fldChar w:fldCharType="end"/>
        </w:r>
      </w:p>
    </w:sdtContent>
  </w:sdt>
  <w:p w:rsidR="00382951" w:rsidRDefault="003829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4A1" w:rsidRDefault="00E334A1" w:rsidP="006C39B5">
      <w:r>
        <w:separator/>
      </w:r>
    </w:p>
  </w:footnote>
  <w:footnote w:type="continuationSeparator" w:id="0">
    <w:p w:rsidR="00E334A1" w:rsidRDefault="00E334A1" w:rsidP="006C39B5">
      <w:r>
        <w:continuationSeparator/>
      </w:r>
    </w:p>
  </w:footnote>
  <w:footnote w:id="1">
    <w:p w:rsidR="00FA5DD5" w:rsidRDefault="00FA5DD5" w:rsidP="00FA5DD5">
      <w:pPr>
        <w:pStyle w:val="Tekstprzypisudolnego"/>
        <w:spacing w:line="276" w:lineRule="auto"/>
      </w:pPr>
      <w:r>
        <w:rPr>
          <w:rStyle w:val="Odwoanieprzypisudolnego"/>
        </w:rPr>
        <w:footnoteRef/>
      </w:r>
      <w:r>
        <w:t xml:space="preserve"> Źródło: Dane Departamentu Statystyki i Prognoz Aktuarialnych</w:t>
      </w:r>
      <w:r w:rsidR="00DF7815">
        <w:t xml:space="preserve"> Zakładu Ubezpieczeń Społecznych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A5B86"/>
    <w:multiLevelType w:val="hybridMultilevel"/>
    <w:tmpl w:val="729A1DB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3B0780"/>
    <w:multiLevelType w:val="hybridMultilevel"/>
    <w:tmpl w:val="3A402DA2"/>
    <w:lvl w:ilvl="0" w:tplc="E932B0C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6F0EE4"/>
    <w:multiLevelType w:val="hybridMultilevel"/>
    <w:tmpl w:val="080C10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9F"/>
    <w:rsid w:val="00015109"/>
    <w:rsid w:val="00017287"/>
    <w:rsid w:val="000418F5"/>
    <w:rsid w:val="000577A0"/>
    <w:rsid w:val="000A3852"/>
    <w:rsid w:val="000D361A"/>
    <w:rsid w:val="001023A9"/>
    <w:rsid w:val="0013588B"/>
    <w:rsid w:val="00187070"/>
    <w:rsid w:val="001A503C"/>
    <w:rsid w:val="00233451"/>
    <w:rsid w:val="002549B4"/>
    <w:rsid w:val="00260262"/>
    <w:rsid w:val="00264514"/>
    <w:rsid w:val="002767FE"/>
    <w:rsid w:val="002F4DC6"/>
    <w:rsid w:val="003313F3"/>
    <w:rsid w:val="003419B9"/>
    <w:rsid w:val="003628D8"/>
    <w:rsid w:val="00380FB0"/>
    <w:rsid w:val="00382951"/>
    <w:rsid w:val="00386DE8"/>
    <w:rsid w:val="003B62D8"/>
    <w:rsid w:val="003C7086"/>
    <w:rsid w:val="003E550A"/>
    <w:rsid w:val="003F3F9F"/>
    <w:rsid w:val="003F5717"/>
    <w:rsid w:val="0040203F"/>
    <w:rsid w:val="00403812"/>
    <w:rsid w:val="004A17D7"/>
    <w:rsid w:val="004B06DF"/>
    <w:rsid w:val="004D234E"/>
    <w:rsid w:val="004E1841"/>
    <w:rsid w:val="004F7362"/>
    <w:rsid w:val="00524488"/>
    <w:rsid w:val="00543568"/>
    <w:rsid w:val="00571871"/>
    <w:rsid w:val="0057645C"/>
    <w:rsid w:val="005F182F"/>
    <w:rsid w:val="00603C87"/>
    <w:rsid w:val="00631383"/>
    <w:rsid w:val="00637DC8"/>
    <w:rsid w:val="00672F78"/>
    <w:rsid w:val="0068598C"/>
    <w:rsid w:val="006C39B5"/>
    <w:rsid w:val="006D4F4D"/>
    <w:rsid w:val="00755620"/>
    <w:rsid w:val="00755990"/>
    <w:rsid w:val="007669D1"/>
    <w:rsid w:val="00794EED"/>
    <w:rsid w:val="007B0F16"/>
    <w:rsid w:val="007F45FC"/>
    <w:rsid w:val="00800446"/>
    <w:rsid w:val="00831FC6"/>
    <w:rsid w:val="00845C69"/>
    <w:rsid w:val="008A1779"/>
    <w:rsid w:val="008C66A0"/>
    <w:rsid w:val="008D03C2"/>
    <w:rsid w:val="008F5ECE"/>
    <w:rsid w:val="00907DF7"/>
    <w:rsid w:val="00910316"/>
    <w:rsid w:val="009336F3"/>
    <w:rsid w:val="009A47C1"/>
    <w:rsid w:val="009C772D"/>
    <w:rsid w:val="00A1306A"/>
    <w:rsid w:val="00A82880"/>
    <w:rsid w:val="00B03DA1"/>
    <w:rsid w:val="00B21C36"/>
    <w:rsid w:val="00B448C7"/>
    <w:rsid w:val="00B917E4"/>
    <w:rsid w:val="00BA4F37"/>
    <w:rsid w:val="00BA5EC7"/>
    <w:rsid w:val="00BF450E"/>
    <w:rsid w:val="00C10A37"/>
    <w:rsid w:val="00C24FA2"/>
    <w:rsid w:val="00C87864"/>
    <w:rsid w:val="00C95FD6"/>
    <w:rsid w:val="00CA10B6"/>
    <w:rsid w:val="00CA43B3"/>
    <w:rsid w:val="00CC10ED"/>
    <w:rsid w:val="00CE5FA1"/>
    <w:rsid w:val="00CF3DFA"/>
    <w:rsid w:val="00D21A12"/>
    <w:rsid w:val="00D32EC1"/>
    <w:rsid w:val="00D373B5"/>
    <w:rsid w:val="00DA2ADB"/>
    <w:rsid w:val="00DF7815"/>
    <w:rsid w:val="00E11FD0"/>
    <w:rsid w:val="00E334A1"/>
    <w:rsid w:val="00E40974"/>
    <w:rsid w:val="00E5625E"/>
    <w:rsid w:val="00E74ED2"/>
    <w:rsid w:val="00E760C7"/>
    <w:rsid w:val="00EB08D7"/>
    <w:rsid w:val="00ED77C3"/>
    <w:rsid w:val="00F077FC"/>
    <w:rsid w:val="00F07ACC"/>
    <w:rsid w:val="00F4051F"/>
    <w:rsid w:val="00F42754"/>
    <w:rsid w:val="00F7620A"/>
    <w:rsid w:val="00FA129F"/>
    <w:rsid w:val="00FA5DD5"/>
    <w:rsid w:val="00FE605B"/>
    <w:rsid w:val="00FE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88B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358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13588B"/>
    <w:rPr>
      <w:vertAlign w:val="superscript"/>
    </w:rPr>
  </w:style>
  <w:style w:type="character" w:customStyle="1" w:styleId="Teksttreci1110">
    <w:name w:val="Tekst treści (11) + 10"/>
    <w:aliases w:val="5 pt,Bez pogrubienia"/>
    <w:rsid w:val="0013588B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/>
    </w:rPr>
  </w:style>
  <w:style w:type="character" w:customStyle="1" w:styleId="apple-converted-space">
    <w:name w:val="apple-converted-space"/>
    <w:basedOn w:val="Domylnaczcionkaakapitu"/>
    <w:rsid w:val="00F4051F"/>
  </w:style>
  <w:style w:type="character" w:customStyle="1" w:styleId="luchili">
    <w:name w:val="luc_hili"/>
    <w:basedOn w:val="Domylnaczcionkaakapitu"/>
    <w:rsid w:val="00F4051F"/>
  </w:style>
  <w:style w:type="paragraph" w:styleId="Tekstpodstawowy">
    <w:name w:val="Body Text"/>
    <w:basedOn w:val="Normalny"/>
    <w:link w:val="TekstpodstawowyZnak"/>
    <w:unhideWhenUsed/>
    <w:rsid w:val="00637DC8"/>
    <w:rPr>
      <w:rFonts w:ascii="Times New Roman" w:hAnsi="Times New Roman"/>
      <w:spacing w:val="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37DC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9B5"/>
    <w:pPr>
      <w:jc w:val="left"/>
    </w:pPr>
    <w:rPr>
      <w:rFonts w:ascii="Times New Roman" w:hAnsi="Times New Roman"/>
      <w:spacing w:val="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9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F45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F450E"/>
    <w:rPr>
      <w:rFonts w:ascii="Arial" w:eastAsia="Times New Roman" w:hAnsi="Arial" w:cs="Times New Roman"/>
      <w:spacing w:val="-5"/>
      <w:sz w:val="20"/>
      <w:szCs w:val="20"/>
    </w:rPr>
  </w:style>
  <w:style w:type="paragraph" w:styleId="Akapitzlist">
    <w:name w:val="List Paragraph"/>
    <w:basedOn w:val="Normalny"/>
    <w:uiPriority w:val="34"/>
    <w:qFormat/>
    <w:rsid w:val="00FA5D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29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951"/>
    <w:rPr>
      <w:rFonts w:ascii="Arial" w:eastAsia="Times New Roman" w:hAnsi="Arial" w:cs="Times New Roman"/>
      <w:spacing w:val="-5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829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951"/>
    <w:rPr>
      <w:rFonts w:ascii="Arial" w:eastAsia="Times New Roman" w:hAnsi="Arial" w:cs="Times New Roman"/>
      <w:spacing w:val="-5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9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951"/>
    <w:rPr>
      <w:rFonts w:ascii="Tahoma" w:eastAsia="Times New Roman" w:hAnsi="Tahoma" w:cs="Tahoma"/>
      <w:spacing w:val="-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88B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358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13588B"/>
    <w:rPr>
      <w:vertAlign w:val="superscript"/>
    </w:rPr>
  </w:style>
  <w:style w:type="character" w:customStyle="1" w:styleId="Teksttreci1110">
    <w:name w:val="Tekst treści (11) + 10"/>
    <w:aliases w:val="5 pt,Bez pogrubienia"/>
    <w:rsid w:val="0013588B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/>
    </w:rPr>
  </w:style>
  <w:style w:type="character" w:customStyle="1" w:styleId="apple-converted-space">
    <w:name w:val="apple-converted-space"/>
    <w:basedOn w:val="Domylnaczcionkaakapitu"/>
    <w:rsid w:val="00F4051F"/>
  </w:style>
  <w:style w:type="character" w:customStyle="1" w:styleId="luchili">
    <w:name w:val="luc_hili"/>
    <w:basedOn w:val="Domylnaczcionkaakapitu"/>
    <w:rsid w:val="00F4051F"/>
  </w:style>
  <w:style w:type="paragraph" w:styleId="Tekstpodstawowy">
    <w:name w:val="Body Text"/>
    <w:basedOn w:val="Normalny"/>
    <w:link w:val="TekstpodstawowyZnak"/>
    <w:unhideWhenUsed/>
    <w:rsid w:val="00637DC8"/>
    <w:rPr>
      <w:rFonts w:ascii="Times New Roman" w:hAnsi="Times New Roman"/>
      <w:spacing w:val="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37DC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9B5"/>
    <w:pPr>
      <w:jc w:val="left"/>
    </w:pPr>
    <w:rPr>
      <w:rFonts w:ascii="Times New Roman" w:hAnsi="Times New Roman"/>
      <w:spacing w:val="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9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F45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F450E"/>
    <w:rPr>
      <w:rFonts w:ascii="Arial" w:eastAsia="Times New Roman" w:hAnsi="Arial" w:cs="Times New Roman"/>
      <w:spacing w:val="-5"/>
      <w:sz w:val="20"/>
      <w:szCs w:val="20"/>
    </w:rPr>
  </w:style>
  <w:style w:type="paragraph" w:styleId="Akapitzlist">
    <w:name w:val="List Paragraph"/>
    <w:basedOn w:val="Normalny"/>
    <w:uiPriority w:val="34"/>
    <w:qFormat/>
    <w:rsid w:val="00FA5D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29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951"/>
    <w:rPr>
      <w:rFonts w:ascii="Arial" w:eastAsia="Times New Roman" w:hAnsi="Arial" w:cs="Times New Roman"/>
      <w:spacing w:val="-5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829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951"/>
    <w:rPr>
      <w:rFonts w:ascii="Arial" w:eastAsia="Times New Roman" w:hAnsi="Arial" w:cs="Times New Roman"/>
      <w:spacing w:val="-5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9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951"/>
    <w:rPr>
      <w:rFonts w:ascii="Tahoma" w:eastAsia="Times New Roman" w:hAnsi="Tahoma" w:cs="Tahoma"/>
      <w:spacing w:val="-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8</Pages>
  <Words>2604</Words>
  <Characters>15628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18196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Lyson</dc:creator>
  <cp:lastModifiedBy>Bujak Izabela</cp:lastModifiedBy>
  <cp:revision>21</cp:revision>
  <cp:lastPrinted>2018-07-17T13:34:00Z</cp:lastPrinted>
  <dcterms:created xsi:type="dcterms:W3CDTF">2018-09-14T07:32:00Z</dcterms:created>
  <dcterms:modified xsi:type="dcterms:W3CDTF">2018-09-17T12:23:00Z</dcterms:modified>
</cp:coreProperties>
</file>