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D75" w:rsidRPr="00A33486" w:rsidRDefault="00722628" w:rsidP="00A33486">
      <w:pPr>
        <w:jc w:val="right"/>
        <w:rPr>
          <w:rFonts w:ascii="Times New Roman" w:hAnsi="Times New Roman" w:cs="Times New Roman"/>
          <w:i/>
          <w:sz w:val="24"/>
          <w:szCs w:val="24"/>
        </w:rPr>
      </w:pP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F0D75" w:rsidRPr="00A33486">
        <w:rPr>
          <w:rFonts w:ascii="Times New Roman" w:hAnsi="Times New Roman" w:cs="Times New Roman"/>
          <w:i/>
          <w:sz w:val="24"/>
          <w:szCs w:val="24"/>
        </w:rPr>
        <w:t xml:space="preserve">Projekt </w:t>
      </w:r>
    </w:p>
    <w:p w:rsidR="007F0D75" w:rsidRPr="0041114E" w:rsidRDefault="007F0D75" w:rsidP="007F0D75">
      <w:pPr>
        <w:pStyle w:val="OZNRODZAKTUtznustawalubrozporzdzenieiorganwydajcy"/>
      </w:pPr>
      <w:r>
        <w:t>Ustawa</w:t>
      </w:r>
    </w:p>
    <w:p w:rsidR="007F0D75" w:rsidRPr="008E49CB" w:rsidRDefault="007F0D75" w:rsidP="007F0D75">
      <w:pPr>
        <w:pStyle w:val="DATAAKTUdatauchwalenialubwydaniaaktu"/>
      </w:pPr>
      <w:r w:rsidRPr="008E49CB">
        <w:t>z dnia ………………….</w:t>
      </w:r>
    </w:p>
    <w:p w:rsidR="007F0D75" w:rsidRPr="00D162B3" w:rsidRDefault="007F0D75" w:rsidP="007F0D75">
      <w:pPr>
        <w:pStyle w:val="TYTUAKTUprzedmiotregulacjiustawylubrozporzdzenia"/>
        <w:rPr>
          <w:vertAlign w:val="superscript"/>
        </w:rPr>
      </w:pPr>
      <w:r>
        <w:t xml:space="preserve">o zmianie ustawy – Prawo ochrony środowiska oraz </w:t>
      </w:r>
      <w:r w:rsidR="00DE6E65">
        <w:t xml:space="preserve"> </w:t>
      </w:r>
      <w:r w:rsidR="000603D9">
        <w:t>ustawy o odpadach</w:t>
      </w:r>
      <w:r>
        <w:rPr>
          <w:vertAlign w:val="superscript"/>
        </w:rPr>
        <w:t xml:space="preserve"> </w:t>
      </w:r>
    </w:p>
    <w:p w:rsidR="00722628" w:rsidRDefault="00722628" w:rsidP="00B742EA">
      <w:pPr>
        <w:jc w:val="both"/>
        <w:rPr>
          <w:rFonts w:ascii="Times New Roman" w:hAnsi="Times New Roman" w:cs="Times New Roman"/>
          <w:sz w:val="24"/>
          <w:szCs w:val="24"/>
        </w:rPr>
      </w:pPr>
    </w:p>
    <w:p w:rsidR="00035D57" w:rsidRPr="00891069" w:rsidRDefault="00722628" w:rsidP="00B742EA">
      <w:pPr>
        <w:jc w:val="both"/>
        <w:rPr>
          <w:rFonts w:ascii="Times New Roman" w:hAnsi="Times New Roman" w:cs="Times New Roman"/>
          <w:sz w:val="24"/>
          <w:szCs w:val="24"/>
        </w:rPr>
      </w:pPr>
      <w:r w:rsidRPr="00B57DD4">
        <w:rPr>
          <w:rFonts w:ascii="Times New Roman" w:hAnsi="Times New Roman" w:cs="Times New Roman"/>
          <w:b/>
          <w:sz w:val="24"/>
          <w:szCs w:val="24"/>
        </w:rPr>
        <w:t>Art. 1.</w:t>
      </w:r>
      <w:r>
        <w:rPr>
          <w:rFonts w:ascii="Times New Roman" w:hAnsi="Times New Roman" w:cs="Times New Roman"/>
          <w:sz w:val="24"/>
          <w:szCs w:val="24"/>
        </w:rPr>
        <w:t xml:space="preserve"> W ustawie z dnia 27 kwietnia 2001r. – Prawo ochrony środowiska (Dz.U. z 2017 r. poz. 519,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w:t>
      </w:r>
      <w:r w:rsidR="0040776E">
        <w:rPr>
          <w:rFonts w:ascii="Times New Roman" w:hAnsi="Times New Roman" w:cs="Times New Roman"/>
          <w:sz w:val="24"/>
          <w:szCs w:val="24"/>
        </w:rPr>
        <w:t>z</w:t>
      </w:r>
      <w:r>
        <w:rPr>
          <w:rFonts w:ascii="Times New Roman" w:hAnsi="Times New Roman" w:cs="Times New Roman"/>
          <w:sz w:val="24"/>
          <w:szCs w:val="24"/>
        </w:rPr>
        <w:t>m.</w:t>
      </w:r>
      <w:r w:rsidR="0088228E">
        <w:rPr>
          <w:rStyle w:val="Odwoanieprzypisudolnego"/>
          <w:rFonts w:ascii="Times New Roman" w:hAnsi="Times New Roman"/>
          <w:sz w:val="24"/>
          <w:szCs w:val="24"/>
        </w:rPr>
        <w:footnoteReference w:customMarkFollows="1" w:id="1"/>
        <w:t>1)</w:t>
      </w:r>
      <w:r>
        <w:rPr>
          <w:rFonts w:ascii="Times New Roman" w:hAnsi="Times New Roman" w:cs="Times New Roman"/>
          <w:sz w:val="24"/>
          <w:szCs w:val="24"/>
        </w:rPr>
        <w:t>)</w:t>
      </w:r>
      <w:r w:rsidR="0040776E">
        <w:rPr>
          <w:rFonts w:ascii="Times New Roman" w:hAnsi="Times New Roman" w:cs="Times New Roman"/>
          <w:sz w:val="24"/>
          <w:szCs w:val="24"/>
        </w:rPr>
        <w:t xml:space="preserve"> w</w:t>
      </w:r>
      <w:r w:rsidR="00DF423A" w:rsidRPr="00891069">
        <w:rPr>
          <w:rFonts w:ascii="Times New Roman" w:hAnsi="Times New Roman" w:cs="Times New Roman"/>
          <w:sz w:val="24"/>
          <w:szCs w:val="24"/>
        </w:rPr>
        <w:t xml:space="preserve"> art. 211 po ust. 5 dodaje się ust. 5a w brzmieniu:</w:t>
      </w:r>
    </w:p>
    <w:p w:rsidR="00DF423A" w:rsidRPr="00B57DD4" w:rsidRDefault="000603D9" w:rsidP="00B742EA">
      <w:pPr>
        <w:jc w:val="both"/>
        <w:rPr>
          <w:rFonts w:ascii="Times New Roman" w:hAnsi="Times New Roman" w:cs="Times New Roman"/>
          <w:sz w:val="24"/>
          <w:szCs w:val="24"/>
        </w:rPr>
      </w:pPr>
      <w:r>
        <w:rPr>
          <w:rFonts w:ascii="Times New Roman" w:hAnsi="Times New Roman" w:cs="Times New Roman"/>
          <w:sz w:val="24"/>
          <w:szCs w:val="24"/>
        </w:rPr>
        <w:t xml:space="preserve">„5a. W pozwoleniu zintegrowanym - </w:t>
      </w:r>
      <w:r w:rsidR="00891069" w:rsidRPr="00891069">
        <w:rPr>
          <w:rFonts w:ascii="Times New Roman" w:hAnsi="Times New Roman" w:cs="Times New Roman"/>
          <w:sz w:val="24"/>
          <w:szCs w:val="24"/>
        </w:rPr>
        <w:t xml:space="preserve">dla instalacji wymagających uzyskania pozwolenia </w:t>
      </w:r>
      <w:r w:rsidR="00891069" w:rsidRPr="00B57DD4">
        <w:rPr>
          <w:rFonts w:ascii="Times New Roman" w:hAnsi="Times New Roman" w:cs="Times New Roman"/>
          <w:sz w:val="24"/>
          <w:szCs w:val="24"/>
        </w:rPr>
        <w:t xml:space="preserve">zintegrowanego - </w:t>
      </w:r>
      <w:r w:rsidR="00DF423A" w:rsidRPr="00B57DD4">
        <w:rPr>
          <w:rFonts w:ascii="Times New Roman" w:hAnsi="Times New Roman" w:cs="Times New Roman"/>
          <w:sz w:val="24"/>
          <w:szCs w:val="24"/>
        </w:rPr>
        <w:t>można określić zakres i sposób monitorowania wielkości emisji w zakresie wykraczającym poza wymagania</w:t>
      </w:r>
      <w:r w:rsidR="00D94763" w:rsidRPr="00B57DD4">
        <w:rPr>
          <w:rFonts w:ascii="Times New Roman" w:hAnsi="Times New Roman" w:cs="Times New Roman"/>
          <w:sz w:val="24"/>
          <w:szCs w:val="24"/>
        </w:rPr>
        <w:t xml:space="preserve"> dotyczące monitorowania określone w konkluzjach BAT</w:t>
      </w:r>
      <w:r w:rsidR="00DF423A" w:rsidRPr="00B57DD4">
        <w:rPr>
          <w:rFonts w:ascii="Times New Roman" w:hAnsi="Times New Roman" w:cs="Times New Roman"/>
          <w:sz w:val="24"/>
          <w:szCs w:val="24"/>
        </w:rPr>
        <w:t>, jeżeli przemawiają za tym szczególne względy ochrony środowiska.”</w:t>
      </w:r>
      <w:r w:rsidR="0040776E" w:rsidRPr="00B57DD4">
        <w:rPr>
          <w:rFonts w:ascii="Times New Roman" w:hAnsi="Times New Roman" w:cs="Times New Roman"/>
          <w:sz w:val="24"/>
          <w:szCs w:val="24"/>
        </w:rPr>
        <w:t>.</w:t>
      </w:r>
    </w:p>
    <w:p w:rsidR="00B742EA" w:rsidRDefault="00B742EA" w:rsidP="00B742EA">
      <w:pPr>
        <w:spacing w:after="0"/>
        <w:jc w:val="both"/>
        <w:rPr>
          <w:rFonts w:ascii="Times New Roman" w:eastAsia="Times New Roman" w:hAnsi="Times New Roman" w:cs="Times New Roman"/>
          <w:sz w:val="24"/>
          <w:szCs w:val="24"/>
          <w:lang w:eastAsia="pl-PL"/>
        </w:rPr>
      </w:pPr>
      <w:r w:rsidRPr="000603D9">
        <w:rPr>
          <w:rFonts w:ascii="Times New Roman" w:eastAsia="Times New Roman" w:hAnsi="Times New Roman" w:cs="Times New Roman"/>
          <w:b/>
          <w:sz w:val="24"/>
          <w:szCs w:val="24"/>
          <w:lang w:eastAsia="pl-PL"/>
        </w:rPr>
        <w:t>Art. 2.</w:t>
      </w:r>
      <w:r w:rsidRPr="003B676A">
        <w:rPr>
          <w:rFonts w:ascii="Times New Roman" w:eastAsia="Times New Roman" w:hAnsi="Times New Roman" w:cs="Times New Roman"/>
          <w:sz w:val="24"/>
          <w:szCs w:val="24"/>
          <w:lang w:eastAsia="pl-PL"/>
        </w:rPr>
        <w:t xml:space="preserve"> W </w:t>
      </w:r>
      <w:r w:rsidRPr="003B676A">
        <w:rPr>
          <w:rFonts w:ascii="Times New Roman" w:hAnsi="Times New Roman" w:cs="Times New Roman"/>
          <w:sz w:val="24"/>
          <w:szCs w:val="24"/>
        </w:rPr>
        <w:t xml:space="preserve">ustawie z dnia 14 grudnia 2012 r. o odpadach (Dz. U. z 2018 r. poz. 21, z 2017 r. poz. 2422 oraz z 2018 r. poz. 650) </w:t>
      </w:r>
      <w:r w:rsidRPr="003B676A">
        <w:rPr>
          <w:rFonts w:ascii="Times New Roman" w:eastAsia="Times New Roman" w:hAnsi="Times New Roman" w:cs="Times New Roman"/>
          <w:sz w:val="24"/>
          <w:szCs w:val="24"/>
          <w:lang w:eastAsia="pl-PL"/>
        </w:rPr>
        <w:t xml:space="preserve">wprowadza się następujące zmiany: </w:t>
      </w:r>
    </w:p>
    <w:p w:rsidR="00B742EA" w:rsidRPr="00B742EA" w:rsidRDefault="00B742EA" w:rsidP="00B742EA">
      <w:pPr>
        <w:pStyle w:val="Akapitzlist"/>
        <w:widowControl w:val="0"/>
        <w:autoSpaceDE w:val="0"/>
        <w:autoSpaceDN w:val="0"/>
        <w:adjustRightInd w:val="0"/>
        <w:spacing w:after="0"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1) w art. 11:</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 xml:space="preserve">a)  ust. 4 otrzymuje brzmienie: </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 xml:space="preserve">„4. Uznanie </w:t>
      </w:r>
      <w:r w:rsidR="000603D9">
        <w:rPr>
          <w:rFonts w:ascii="Times New Roman" w:hAnsi="Times New Roman" w:cs="Times New Roman"/>
          <w:sz w:val="24"/>
          <w:szCs w:val="24"/>
        </w:rPr>
        <w:t>albo</w:t>
      </w:r>
      <w:r w:rsidRPr="00B742EA">
        <w:rPr>
          <w:rFonts w:ascii="Times New Roman" w:hAnsi="Times New Roman" w:cs="Times New Roman"/>
          <w:sz w:val="24"/>
          <w:szCs w:val="24"/>
        </w:rPr>
        <w:t xml:space="preserve"> odmowa uznania przedmiotu lub substancji za produkt uboczny następuje w drodze decyzji marszałka województwa wydawanej  po zasięgnięciu  opinii wojewódzkiego inspektora ochrony środowiska właściwego ze względu na miejsce wytwarzania przedmiotu lub substancji, o który</w:t>
      </w:r>
      <w:r w:rsidR="00E04036">
        <w:rPr>
          <w:rFonts w:ascii="Times New Roman" w:hAnsi="Times New Roman" w:cs="Times New Roman"/>
          <w:sz w:val="24"/>
          <w:szCs w:val="24"/>
        </w:rPr>
        <w:t>ch</w:t>
      </w:r>
      <w:r w:rsidRPr="00B742EA">
        <w:rPr>
          <w:rFonts w:ascii="Times New Roman" w:hAnsi="Times New Roman" w:cs="Times New Roman"/>
          <w:sz w:val="24"/>
          <w:szCs w:val="24"/>
        </w:rPr>
        <w:t xml:space="preserve"> mowa w </w:t>
      </w:r>
      <w:r w:rsidR="009D0B33">
        <w:rPr>
          <w:rFonts w:ascii="Times New Roman" w:hAnsi="Times New Roman" w:cs="Times New Roman"/>
          <w:sz w:val="24"/>
          <w:szCs w:val="24"/>
        </w:rPr>
        <w:t>ar</w:t>
      </w:r>
      <w:r w:rsidRPr="00B742EA">
        <w:rPr>
          <w:rFonts w:ascii="Times New Roman" w:hAnsi="Times New Roman" w:cs="Times New Roman"/>
          <w:sz w:val="24"/>
          <w:szCs w:val="24"/>
        </w:rPr>
        <w:t>t. 1</w:t>
      </w:r>
      <w:r w:rsidR="00E04036">
        <w:rPr>
          <w:rFonts w:ascii="Times New Roman" w:hAnsi="Times New Roman" w:cs="Times New Roman"/>
          <w:sz w:val="24"/>
          <w:szCs w:val="24"/>
        </w:rPr>
        <w:t>0</w:t>
      </w:r>
      <w:r w:rsidRPr="00B742EA">
        <w:rPr>
          <w:rFonts w:ascii="Times New Roman" w:hAnsi="Times New Roman" w:cs="Times New Roman"/>
          <w:sz w:val="24"/>
          <w:szCs w:val="24"/>
        </w:rPr>
        <w:t>.”</w:t>
      </w:r>
      <w:r w:rsidR="0088228E">
        <w:rPr>
          <w:rFonts w:ascii="Times New Roman" w:hAnsi="Times New Roman" w:cs="Times New Roman"/>
          <w:sz w:val="24"/>
          <w:szCs w:val="24"/>
        </w:rPr>
        <w:t>,</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b) po ust. 4 dodaje się ust. 4a-4h w brzmieniu:</w:t>
      </w:r>
    </w:p>
    <w:p w:rsidR="000603D9" w:rsidRDefault="00B742EA" w:rsidP="000603D9">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 xml:space="preserve">„4a. Wojewódzki inspektor ochrony środowiska </w:t>
      </w:r>
      <w:r w:rsidR="000603D9">
        <w:rPr>
          <w:rFonts w:ascii="Times New Roman" w:hAnsi="Times New Roman" w:cs="Times New Roman"/>
          <w:sz w:val="24"/>
          <w:szCs w:val="24"/>
        </w:rPr>
        <w:t>wydaje</w:t>
      </w:r>
      <w:r w:rsidRPr="00B742EA">
        <w:rPr>
          <w:rFonts w:ascii="Times New Roman" w:hAnsi="Times New Roman" w:cs="Times New Roman"/>
          <w:sz w:val="24"/>
          <w:szCs w:val="24"/>
        </w:rPr>
        <w:t xml:space="preserve"> opini</w:t>
      </w:r>
      <w:r w:rsidR="000603D9">
        <w:rPr>
          <w:rFonts w:ascii="Times New Roman" w:hAnsi="Times New Roman" w:cs="Times New Roman"/>
          <w:sz w:val="24"/>
          <w:szCs w:val="24"/>
        </w:rPr>
        <w:t>ę</w:t>
      </w:r>
      <w:r w:rsidRPr="00B742EA">
        <w:rPr>
          <w:rFonts w:ascii="Times New Roman" w:hAnsi="Times New Roman" w:cs="Times New Roman"/>
          <w:sz w:val="24"/>
          <w:szCs w:val="24"/>
        </w:rPr>
        <w:t>, o której mowa w ust. 4, w drodze postanowienia. Na postanowienie wojewódzkiego inspektora ochrony środowiska nie przysługuje zażalenie.</w:t>
      </w:r>
      <w:r w:rsidR="000603D9" w:rsidRPr="000603D9">
        <w:rPr>
          <w:rFonts w:ascii="Times New Roman" w:hAnsi="Times New Roman" w:cs="Times New Roman"/>
          <w:sz w:val="24"/>
          <w:szCs w:val="24"/>
        </w:rPr>
        <w:t xml:space="preserve"> </w:t>
      </w:r>
    </w:p>
    <w:p w:rsidR="00B742EA" w:rsidRPr="00B742EA" w:rsidRDefault="000603D9"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4</w:t>
      </w:r>
      <w:r>
        <w:rPr>
          <w:rFonts w:ascii="Times New Roman" w:hAnsi="Times New Roman" w:cs="Times New Roman"/>
          <w:sz w:val="24"/>
          <w:szCs w:val="24"/>
        </w:rPr>
        <w:t>b</w:t>
      </w:r>
      <w:r w:rsidRPr="00B742EA">
        <w:rPr>
          <w:rFonts w:ascii="Times New Roman" w:hAnsi="Times New Roman" w:cs="Times New Roman"/>
          <w:sz w:val="24"/>
          <w:szCs w:val="24"/>
        </w:rPr>
        <w:t>. Przed wydaniem postanowienia, o którym mowa w ust. 4a,  wojewódzki inspektor ochrony środowiska może dokonać kontroli w zakresie objętym zgłoszeniem, o którym mowa w ust. 2.</w:t>
      </w:r>
      <w:r w:rsidR="00F248DB" w:rsidRPr="00F248DB">
        <w:rPr>
          <w:rFonts w:ascii="Times New Roman" w:hAnsi="Times New Roman" w:cs="Times New Roman"/>
          <w:sz w:val="24"/>
          <w:szCs w:val="24"/>
        </w:rPr>
        <w:t xml:space="preserve"> </w:t>
      </w:r>
      <w:r w:rsidR="00F248DB" w:rsidRPr="00B742EA">
        <w:rPr>
          <w:rFonts w:ascii="Times New Roman" w:hAnsi="Times New Roman" w:cs="Times New Roman"/>
          <w:sz w:val="24"/>
          <w:szCs w:val="24"/>
        </w:rPr>
        <w:t>4</w:t>
      </w:r>
      <w:r w:rsidR="00F248DB">
        <w:rPr>
          <w:rFonts w:ascii="Times New Roman" w:hAnsi="Times New Roman" w:cs="Times New Roman"/>
          <w:sz w:val="24"/>
          <w:szCs w:val="24"/>
        </w:rPr>
        <w:t>c</w:t>
      </w:r>
      <w:r w:rsidR="00F248DB" w:rsidRPr="00B742EA">
        <w:rPr>
          <w:rFonts w:ascii="Times New Roman" w:hAnsi="Times New Roman" w:cs="Times New Roman"/>
          <w:sz w:val="24"/>
          <w:szCs w:val="24"/>
        </w:rPr>
        <w:t>. W kontroli, o której mowa w ust. 4</w:t>
      </w:r>
      <w:r w:rsidR="00F248DB">
        <w:rPr>
          <w:rFonts w:ascii="Times New Roman" w:hAnsi="Times New Roman" w:cs="Times New Roman"/>
          <w:sz w:val="24"/>
          <w:szCs w:val="24"/>
        </w:rPr>
        <w:t xml:space="preserve">b, może </w:t>
      </w:r>
      <w:r w:rsidR="00F248DB" w:rsidRPr="00B742EA">
        <w:rPr>
          <w:rFonts w:ascii="Times New Roman" w:hAnsi="Times New Roman" w:cs="Times New Roman"/>
          <w:sz w:val="24"/>
          <w:szCs w:val="24"/>
        </w:rPr>
        <w:t xml:space="preserve"> uczestniczy</w:t>
      </w:r>
      <w:r w:rsidR="00F248DB">
        <w:rPr>
          <w:rFonts w:ascii="Times New Roman" w:hAnsi="Times New Roman" w:cs="Times New Roman"/>
          <w:sz w:val="24"/>
          <w:szCs w:val="24"/>
        </w:rPr>
        <w:t>ć</w:t>
      </w:r>
      <w:r w:rsidR="00F248DB" w:rsidRPr="00B742EA">
        <w:rPr>
          <w:rFonts w:ascii="Times New Roman" w:hAnsi="Times New Roman" w:cs="Times New Roman"/>
          <w:sz w:val="24"/>
          <w:szCs w:val="24"/>
        </w:rPr>
        <w:t xml:space="preserve"> marszałek województwa, o którym mowa w ust. 1. </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4</w:t>
      </w:r>
      <w:r w:rsidR="00F248DB">
        <w:rPr>
          <w:rFonts w:ascii="Times New Roman" w:hAnsi="Times New Roman" w:cs="Times New Roman"/>
          <w:sz w:val="24"/>
          <w:szCs w:val="24"/>
        </w:rPr>
        <w:t>d</w:t>
      </w:r>
      <w:r w:rsidRPr="00B742EA">
        <w:rPr>
          <w:rFonts w:ascii="Times New Roman" w:hAnsi="Times New Roman" w:cs="Times New Roman"/>
          <w:sz w:val="24"/>
          <w:szCs w:val="24"/>
        </w:rPr>
        <w:t>.  W przypadku pozytywnej opinii wojewódzkiego inspektora ochrony środowiska marszałek województwa</w:t>
      </w:r>
      <w:r w:rsidR="00F248DB">
        <w:rPr>
          <w:rFonts w:ascii="Times New Roman" w:hAnsi="Times New Roman" w:cs="Times New Roman"/>
          <w:sz w:val="24"/>
          <w:szCs w:val="24"/>
        </w:rPr>
        <w:t xml:space="preserve"> może wydać</w:t>
      </w:r>
      <w:r w:rsidR="000603D9">
        <w:rPr>
          <w:rFonts w:ascii="Times New Roman" w:hAnsi="Times New Roman" w:cs="Times New Roman"/>
          <w:sz w:val="24"/>
          <w:szCs w:val="24"/>
        </w:rPr>
        <w:t xml:space="preserve"> decyzję o uznaniu</w:t>
      </w:r>
      <w:r w:rsidRPr="00B742EA">
        <w:rPr>
          <w:rFonts w:ascii="Times New Roman" w:hAnsi="Times New Roman" w:cs="Times New Roman"/>
          <w:sz w:val="24"/>
          <w:szCs w:val="24"/>
        </w:rPr>
        <w:t xml:space="preserve"> przedmiot</w:t>
      </w:r>
      <w:r w:rsidR="000603D9">
        <w:rPr>
          <w:rFonts w:ascii="Times New Roman" w:hAnsi="Times New Roman" w:cs="Times New Roman"/>
          <w:sz w:val="24"/>
          <w:szCs w:val="24"/>
        </w:rPr>
        <w:t>u</w:t>
      </w:r>
      <w:r w:rsidRPr="00B742EA">
        <w:rPr>
          <w:rFonts w:ascii="Times New Roman" w:hAnsi="Times New Roman" w:cs="Times New Roman"/>
          <w:sz w:val="24"/>
          <w:szCs w:val="24"/>
        </w:rPr>
        <w:t xml:space="preserve"> lub substancj</w:t>
      </w:r>
      <w:r w:rsidR="000603D9">
        <w:rPr>
          <w:rFonts w:ascii="Times New Roman" w:hAnsi="Times New Roman" w:cs="Times New Roman"/>
          <w:sz w:val="24"/>
          <w:szCs w:val="24"/>
        </w:rPr>
        <w:t>i</w:t>
      </w:r>
      <w:r w:rsidRPr="00B742EA">
        <w:rPr>
          <w:rFonts w:ascii="Times New Roman" w:hAnsi="Times New Roman" w:cs="Times New Roman"/>
          <w:sz w:val="24"/>
          <w:szCs w:val="24"/>
        </w:rPr>
        <w:t xml:space="preserve"> za produkt uboczny.</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4</w:t>
      </w:r>
      <w:r w:rsidR="00F248DB">
        <w:rPr>
          <w:rFonts w:ascii="Times New Roman" w:hAnsi="Times New Roman" w:cs="Times New Roman"/>
          <w:sz w:val="24"/>
          <w:szCs w:val="24"/>
        </w:rPr>
        <w:t>e</w:t>
      </w:r>
      <w:r w:rsidRPr="00B742EA">
        <w:rPr>
          <w:rFonts w:ascii="Times New Roman" w:hAnsi="Times New Roman" w:cs="Times New Roman"/>
          <w:sz w:val="24"/>
          <w:szCs w:val="24"/>
        </w:rPr>
        <w:t xml:space="preserve">. W przypadku negatywnej opinii wojewódzkiego inspektora ochrony środowiska marszałek województwa </w:t>
      </w:r>
      <w:r w:rsidR="000603D9">
        <w:rPr>
          <w:rFonts w:ascii="Times New Roman" w:hAnsi="Times New Roman" w:cs="Times New Roman"/>
          <w:sz w:val="24"/>
          <w:szCs w:val="24"/>
        </w:rPr>
        <w:t xml:space="preserve">wydaje decyzję o odmowie </w:t>
      </w:r>
      <w:r w:rsidRPr="00B742EA">
        <w:rPr>
          <w:rFonts w:ascii="Times New Roman" w:hAnsi="Times New Roman" w:cs="Times New Roman"/>
          <w:sz w:val="24"/>
          <w:szCs w:val="24"/>
        </w:rPr>
        <w:t>uznania przedmiotu lub substancji za produkt uboczny.</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t>4f. Kontrola, o której mowa w ust. 4</w:t>
      </w:r>
      <w:r w:rsidR="000603D9">
        <w:rPr>
          <w:rFonts w:ascii="Times New Roman" w:hAnsi="Times New Roman" w:cs="Times New Roman"/>
          <w:sz w:val="24"/>
          <w:szCs w:val="24"/>
        </w:rPr>
        <w:t>b</w:t>
      </w:r>
      <w:r w:rsidRPr="00B742EA">
        <w:rPr>
          <w:rFonts w:ascii="Times New Roman" w:hAnsi="Times New Roman" w:cs="Times New Roman"/>
          <w:sz w:val="24"/>
          <w:szCs w:val="24"/>
        </w:rPr>
        <w:t xml:space="preserve">, wstrzymuje bieg terminu do wydania postanowienia, o którym mowa w ust.4a.  </w:t>
      </w:r>
    </w:p>
    <w:p w:rsidR="00B742EA" w:rsidRPr="00B742EA" w:rsidRDefault="00B742EA" w:rsidP="00B742EA">
      <w:pPr>
        <w:pStyle w:val="Akapitzlist"/>
        <w:spacing w:line="288" w:lineRule="auto"/>
        <w:ind w:left="0" w:firstLine="142"/>
        <w:jc w:val="both"/>
        <w:rPr>
          <w:rFonts w:ascii="Times New Roman" w:hAnsi="Times New Roman" w:cs="Times New Roman"/>
          <w:sz w:val="24"/>
          <w:szCs w:val="24"/>
        </w:rPr>
      </w:pPr>
      <w:r w:rsidRPr="00B742EA">
        <w:rPr>
          <w:rFonts w:ascii="Times New Roman" w:hAnsi="Times New Roman" w:cs="Times New Roman"/>
          <w:sz w:val="24"/>
          <w:szCs w:val="24"/>
        </w:rPr>
        <w:lastRenderedPageBreak/>
        <w:t>4g. Decyzję o uznaniu przedmiotu lub substancji za produkt uboczny wydaje się na czas oznaczony, nie dłuższy niż 10 lat.</w:t>
      </w:r>
    </w:p>
    <w:p w:rsidR="00B742EA" w:rsidRDefault="00B742EA" w:rsidP="0088228E">
      <w:pPr>
        <w:pStyle w:val="NormalnyWeb"/>
        <w:spacing w:before="0" w:beforeAutospacing="0" w:after="0" w:line="276" w:lineRule="auto"/>
        <w:jc w:val="both"/>
      </w:pPr>
      <w:r>
        <w:t xml:space="preserve">4h. </w:t>
      </w:r>
      <w:r w:rsidR="002D3B73">
        <w:t>W przypadku dokonywania zmian w procesie produkcyjnym, w którym po</w:t>
      </w:r>
      <w:r w:rsidR="00F248DB">
        <w:t xml:space="preserve">wstaje produkt lub substancja, lub </w:t>
      </w:r>
      <w:r w:rsidR="002D3B73">
        <w:t>procesu, w którym zostaną one wykorzystane</w:t>
      </w:r>
      <w:r w:rsidR="00F248DB">
        <w:t>, wytwórca przedmiotu lub substancji jest obowiązany do dokonania nowego zgłoszenia uznania substancji lub przedmiotu za produkt uboczny.</w:t>
      </w:r>
      <w:r w:rsidR="007F0D75">
        <w:t>”;</w:t>
      </w:r>
    </w:p>
    <w:p w:rsidR="00F248DB" w:rsidRDefault="00F248DB" w:rsidP="00F248DB">
      <w:pPr>
        <w:pStyle w:val="NormalnyWeb"/>
        <w:numPr>
          <w:ilvl w:val="0"/>
          <w:numId w:val="2"/>
        </w:numPr>
        <w:spacing w:before="0" w:beforeAutospacing="0" w:after="0" w:line="276" w:lineRule="auto"/>
      </w:pPr>
      <w:r>
        <w:t>uchyla się art. 12;</w:t>
      </w:r>
    </w:p>
    <w:p w:rsidR="00B742EA" w:rsidRPr="00243970" w:rsidRDefault="00B742EA" w:rsidP="007F0D75">
      <w:pPr>
        <w:pStyle w:val="NormalnyWeb"/>
        <w:numPr>
          <w:ilvl w:val="0"/>
          <w:numId w:val="2"/>
        </w:numPr>
        <w:spacing w:before="0" w:beforeAutospacing="0" w:after="0" w:line="276" w:lineRule="auto"/>
      </w:pPr>
      <w:r w:rsidRPr="00243970">
        <w:t>art. 169 otrzymuje brzmienie:</w:t>
      </w:r>
    </w:p>
    <w:p w:rsidR="00B742EA" w:rsidRPr="00243970" w:rsidRDefault="00B742EA" w:rsidP="00B742EA">
      <w:pPr>
        <w:pStyle w:val="NormalnyWeb"/>
        <w:spacing w:before="0" w:beforeAutospacing="0" w:after="0" w:line="276" w:lineRule="auto"/>
        <w:ind w:left="426"/>
        <w:jc w:val="both"/>
      </w:pPr>
      <w:r w:rsidRPr="00243970">
        <w:t xml:space="preserve">„Art. 169 Minister właściwy do spraw środowiska jest organem wyższego stopnia </w:t>
      </w:r>
      <w:r w:rsidRPr="00243970">
        <w:br/>
        <w:t>w stosunku do marszałka województwa w sprawach, o których mowa w art. 11 ust. 4 i art. 168, z wyjątkiem spraw określonych w art. 165 ust. 1 i art. 167 ust. 2.”</w:t>
      </w:r>
      <w:r w:rsidR="0088228E">
        <w:t>.</w:t>
      </w:r>
    </w:p>
    <w:p w:rsidR="00B742EA" w:rsidRPr="00755D41" w:rsidRDefault="00B742EA" w:rsidP="002D3B73">
      <w:pPr>
        <w:pStyle w:val="NormalnyWeb"/>
        <w:spacing w:before="0" w:beforeAutospacing="0" w:after="0" w:line="276" w:lineRule="auto"/>
        <w:jc w:val="both"/>
      </w:pPr>
      <w:r w:rsidRPr="002D3B73">
        <w:rPr>
          <w:b/>
        </w:rPr>
        <w:t>Art. 3.</w:t>
      </w:r>
      <w:r>
        <w:t xml:space="preserve"> 1. </w:t>
      </w:r>
      <w:r w:rsidR="0022588E" w:rsidRPr="00755D41">
        <w:t>Uznanie przedmiotu lub substancji za produkt uboczny, które nastąpiło przed dniem wejścia w życie ustawy na podstawie art. 11 ust. 4 ustawy zmienianej w art.</w:t>
      </w:r>
      <w:r w:rsidR="0022588E">
        <w:t xml:space="preserve"> 2</w:t>
      </w:r>
      <w:r w:rsidR="0022588E" w:rsidRPr="00755D41">
        <w:t>, wygasa po upływie 6 miesięcy od dnia wejścia w życie niniejszej ustawy</w:t>
      </w:r>
      <w:r w:rsidR="0022588E">
        <w:t>.</w:t>
      </w:r>
    </w:p>
    <w:p w:rsidR="00B742EA" w:rsidRPr="007311E7" w:rsidRDefault="00B742EA" w:rsidP="00B742EA">
      <w:pPr>
        <w:pStyle w:val="PKTpunkt"/>
        <w:spacing w:line="276" w:lineRule="auto"/>
        <w:ind w:left="0" w:firstLine="0"/>
        <w:rPr>
          <w:color w:val="0070C0"/>
          <w:szCs w:val="24"/>
        </w:rPr>
      </w:pPr>
      <w:r w:rsidRPr="00755D41">
        <w:rPr>
          <w:szCs w:val="24"/>
        </w:rPr>
        <w:t xml:space="preserve">2. </w:t>
      </w:r>
      <w:r w:rsidR="0022588E">
        <w:rPr>
          <w:szCs w:val="24"/>
        </w:rPr>
        <w:t xml:space="preserve">Do zgłoszeń, o których mowa w art. 11 ust. 1 ustawy </w:t>
      </w:r>
      <w:r w:rsidR="0022588E" w:rsidRPr="00755D41">
        <w:rPr>
          <w:szCs w:val="24"/>
        </w:rPr>
        <w:t>zmienianej w art.</w:t>
      </w:r>
      <w:r w:rsidR="0022588E">
        <w:rPr>
          <w:szCs w:val="24"/>
        </w:rPr>
        <w:t xml:space="preserve"> 2, złożonych przed dniem wejścia w życie niniejszej ustawy, stosuje się przepisy niniejszej ustawy.</w:t>
      </w:r>
    </w:p>
    <w:p w:rsidR="00B742EA" w:rsidRPr="00B57DD4" w:rsidRDefault="00B742EA" w:rsidP="00B57DD4">
      <w:pPr>
        <w:jc w:val="both"/>
        <w:rPr>
          <w:rFonts w:ascii="Times New Roman" w:hAnsi="Times New Roman" w:cs="Times New Roman"/>
          <w:sz w:val="24"/>
          <w:szCs w:val="24"/>
        </w:rPr>
      </w:pPr>
      <w:r w:rsidRPr="002D3B73">
        <w:rPr>
          <w:rFonts w:ascii="Times New Roman" w:hAnsi="Times New Roman" w:cs="Times New Roman"/>
          <w:b/>
          <w:sz w:val="24"/>
          <w:szCs w:val="24"/>
        </w:rPr>
        <w:t>Art. 4.</w:t>
      </w:r>
      <w:r>
        <w:rPr>
          <w:rFonts w:ascii="Times New Roman" w:hAnsi="Times New Roman" w:cs="Times New Roman"/>
          <w:sz w:val="24"/>
          <w:szCs w:val="24"/>
        </w:rPr>
        <w:t xml:space="preserve"> Ustawa wchodzi w życie po upływie 14 dni od dnia ogłoszenia</w:t>
      </w:r>
      <w:r w:rsidR="002D3B73">
        <w:rPr>
          <w:rFonts w:ascii="Times New Roman" w:hAnsi="Times New Roman" w:cs="Times New Roman"/>
          <w:sz w:val="24"/>
          <w:szCs w:val="24"/>
        </w:rPr>
        <w:t>.</w:t>
      </w:r>
    </w:p>
    <w:p w:rsidR="0040776E" w:rsidRDefault="0040776E"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B57DD4">
      <w:pPr>
        <w:jc w:val="both"/>
        <w:rPr>
          <w:rFonts w:ascii="Times New Roman" w:hAnsi="Times New Roman" w:cs="Times New Roman"/>
          <w:sz w:val="24"/>
          <w:szCs w:val="24"/>
        </w:rPr>
      </w:pPr>
    </w:p>
    <w:p w:rsidR="00AE54A7" w:rsidRDefault="00AE54A7" w:rsidP="0040776E">
      <w:pPr>
        <w:jc w:val="center"/>
        <w:rPr>
          <w:rFonts w:ascii="Times New Roman" w:hAnsi="Times New Roman" w:cs="Times New Roman"/>
          <w:sz w:val="24"/>
          <w:szCs w:val="24"/>
        </w:rPr>
      </w:pPr>
    </w:p>
    <w:p w:rsidR="00DF423A" w:rsidRPr="00B57DD4" w:rsidRDefault="00DF423A" w:rsidP="0040776E">
      <w:pPr>
        <w:jc w:val="center"/>
        <w:rPr>
          <w:rFonts w:ascii="Times New Roman" w:hAnsi="Times New Roman" w:cs="Times New Roman"/>
          <w:sz w:val="24"/>
          <w:szCs w:val="24"/>
        </w:rPr>
      </w:pPr>
      <w:r w:rsidRPr="00B57DD4">
        <w:rPr>
          <w:rFonts w:ascii="Times New Roman" w:hAnsi="Times New Roman" w:cs="Times New Roman"/>
          <w:sz w:val="24"/>
          <w:szCs w:val="24"/>
        </w:rPr>
        <w:lastRenderedPageBreak/>
        <w:t>Uzasadnienie:</w:t>
      </w:r>
    </w:p>
    <w:p w:rsidR="0099063B" w:rsidRDefault="007D6ED4" w:rsidP="007D6ED4">
      <w:pPr>
        <w:ind w:firstLine="425"/>
        <w:jc w:val="both"/>
        <w:rPr>
          <w:rFonts w:ascii="Times New Roman" w:hAnsi="Times New Roman" w:cs="Times New Roman"/>
          <w:sz w:val="24"/>
          <w:szCs w:val="24"/>
        </w:rPr>
      </w:pPr>
      <w:r w:rsidRPr="00B57DD4">
        <w:rPr>
          <w:rFonts w:ascii="Times New Roman" w:hAnsi="Times New Roman" w:cs="Times New Roman"/>
          <w:sz w:val="24"/>
          <w:szCs w:val="24"/>
        </w:rPr>
        <w:t>Zgodnie z art. 211 ust. 5</w:t>
      </w:r>
      <w:r w:rsidR="00722628" w:rsidRPr="00B57DD4">
        <w:rPr>
          <w:rFonts w:ascii="Times New Roman" w:hAnsi="Times New Roman" w:cs="Times New Roman"/>
          <w:sz w:val="24"/>
          <w:szCs w:val="24"/>
        </w:rPr>
        <w:t xml:space="preserve"> ustawy – Prawo ochrony środowiska</w:t>
      </w:r>
      <w:r w:rsidRPr="00B57DD4">
        <w:rPr>
          <w:rFonts w:ascii="Times New Roman" w:hAnsi="Times New Roman" w:cs="Times New Roman"/>
          <w:sz w:val="24"/>
          <w:szCs w:val="24"/>
        </w:rPr>
        <w:t xml:space="preserve">, w przypadku instalacji wymagających uzyskania pozwolenia zintegrowanego, dla których wymagania monitoringowe zostały określone w konkluzjach BAT, w pozwoleniu zintegrowanym określa się zakres </w:t>
      </w:r>
      <w:r w:rsidR="00427A5E">
        <w:rPr>
          <w:rFonts w:ascii="Times New Roman" w:hAnsi="Times New Roman" w:cs="Times New Roman"/>
          <w:sz w:val="24"/>
          <w:szCs w:val="24"/>
        </w:rPr>
        <w:br/>
      </w:r>
      <w:r w:rsidRPr="00B57DD4">
        <w:rPr>
          <w:rFonts w:ascii="Times New Roman" w:hAnsi="Times New Roman" w:cs="Times New Roman"/>
          <w:sz w:val="24"/>
          <w:szCs w:val="24"/>
        </w:rPr>
        <w:t>i sposób monitorowania wielkości</w:t>
      </w:r>
      <w:r w:rsidRPr="007D6ED4">
        <w:rPr>
          <w:rFonts w:ascii="Times New Roman" w:hAnsi="Times New Roman" w:cs="Times New Roman"/>
          <w:sz w:val="24"/>
          <w:szCs w:val="24"/>
        </w:rPr>
        <w:t xml:space="preserve"> emisji zgodny z wymaganiami dotyczącymi monitorowania określonymi w konkluzjach BAT.</w:t>
      </w:r>
      <w:r>
        <w:rPr>
          <w:rFonts w:ascii="Times New Roman" w:hAnsi="Times New Roman" w:cs="Times New Roman"/>
          <w:sz w:val="24"/>
          <w:szCs w:val="24"/>
        </w:rPr>
        <w:t xml:space="preserve"> </w:t>
      </w:r>
      <w:r w:rsidR="00891069" w:rsidRPr="007D6ED4">
        <w:rPr>
          <w:rFonts w:ascii="Times New Roman" w:hAnsi="Times New Roman" w:cs="Times New Roman"/>
          <w:sz w:val="24"/>
          <w:szCs w:val="24"/>
        </w:rPr>
        <w:t>D</w:t>
      </w:r>
      <w:r w:rsidR="0099063B" w:rsidRPr="007D6ED4">
        <w:rPr>
          <w:rFonts w:ascii="Times New Roman" w:hAnsi="Times New Roman" w:cs="Times New Roman"/>
          <w:sz w:val="24"/>
          <w:szCs w:val="24"/>
        </w:rPr>
        <w:t>yrektyw</w:t>
      </w:r>
      <w:r w:rsidR="00891069" w:rsidRPr="007D6ED4">
        <w:rPr>
          <w:rFonts w:ascii="Times New Roman" w:hAnsi="Times New Roman" w:cs="Times New Roman"/>
          <w:sz w:val="24"/>
          <w:szCs w:val="24"/>
        </w:rPr>
        <w:t>a</w:t>
      </w:r>
      <w:r w:rsidR="0099063B" w:rsidRPr="007D6ED4">
        <w:rPr>
          <w:rFonts w:ascii="Times New Roman" w:hAnsi="Times New Roman" w:cs="Times New Roman"/>
          <w:sz w:val="24"/>
          <w:szCs w:val="24"/>
        </w:rPr>
        <w:t xml:space="preserve"> 2010/75/UE</w:t>
      </w:r>
      <w:r w:rsidR="00891069" w:rsidRPr="007D6ED4">
        <w:rPr>
          <w:rFonts w:ascii="Times New Roman" w:hAnsi="Times New Roman" w:cs="Times New Roman"/>
          <w:sz w:val="24"/>
          <w:szCs w:val="24"/>
        </w:rPr>
        <w:t xml:space="preserve"> przewiduje możliwość ustalania bardziej restrykcyjnych warunków pozwolenia zintegrowanego, w tym wymogów dotyczących monitorowania wielkości emisji, niż </w:t>
      </w:r>
      <w:r w:rsidRPr="007D6ED4">
        <w:rPr>
          <w:rFonts w:ascii="Times New Roman" w:hAnsi="Times New Roman" w:cs="Times New Roman"/>
          <w:sz w:val="24"/>
          <w:szCs w:val="24"/>
        </w:rPr>
        <w:t>określone w konkluzjach BAT. Dodanie ust. 5a umożliwi organom w uzasadnionych przypadkach nakłada</w:t>
      </w:r>
      <w:r w:rsidR="002919F8">
        <w:rPr>
          <w:rFonts w:ascii="Times New Roman" w:hAnsi="Times New Roman" w:cs="Times New Roman"/>
          <w:sz w:val="24"/>
          <w:szCs w:val="24"/>
        </w:rPr>
        <w:t>nie</w:t>
      </w:r>
      <w:r w:rsidRPr="007D6ED4">
        <w:rPr>
          <w:rFonts w:ascii="Times New Roman" w:hAnsi="Times New Roman" w:cs="Times New Roman"/>
          <w:sz w:val="24"/>
          <w:szCs w:val="24"/>
        </w:rPr>
        <w:t xml:space="preserve"> na prowadzących instalacje obowiązk</w:t>
      </w:r>
      <w:r w:rsidR="002919F8">
        <w:rPr>
          <w:rFonts w:ascii="Times New Roman" w:hAnsi="Times New Roman" w:cs="Times New Roman"/>
          <w:sz w:val="24"/>
          <w:szCs w:val="24"/>
        </w:rPr>
        <w:t>ów</w:t>
      </w:r>
      <w:r w:rsidRPr="007D6ED4">
        <w:rPr>
          <w:rFonts w:ascii="Times New Roman" w:hAnsi="Times New Roman" w:cs="Times New Roman"/>
          <w:sz w:val="24"/>
          <w:szCs w:val="24"/>
        </w:rPr>
        <w:t xml:space="preserve"> pomiarow</w:t>
      </w:r>
      <w:r w:rsidR="002919F8">
        <w:rPr>
          <w:rFonts w:ascii="Times New Roman" w:hAnsi="Times New Roman" w:cs="Times New Roman"/>
          <w:sz w:val="24"/>
          <w:szCs w:val="24"/>
        </w:rPr>
        <w:t xml:space="preserve">ych </w:t>
      </w:r>
      <w:r w:rsidRPr="007D6ED4">
        <w:rPr>
          <w:rFonts w:ascii="Times New Roman" w:hAnsi="Times New Roman" w:cs="Times New Roman"/>
          <w:sz w:val="24"/>
          <w:szCs w:val="24"/>
        </w:rPr>
        <w:t>w szerszym zakresie niż wynikają z konkluzji BAT</w:t>
      </w:r>
      <w:r w:rsidRPr="0040776E">
        <w:rPr>
          <w:rFonts w:ascii="Times New Roman" w:hAnsi="Times New Roman" w:cs="Times New Roman"/>
          <w:sz w:val="24"/>
          <w:szCs w:val="24"/>
        </w:rPr>
        <w:t>.</w:t>
      </w:r>
      <w:r w:rsidR="0040776E" w:rsidRPr="0040776E">
        <w:rPr>
          <w:rFonts w:ascii="Times New Roman" w:hAnsi="Times New Roman" w:cs="Times New Roman"/>
        </w:rPr>
        <w:t xml:space="preserve"> Dodawany przepis</w:t>
      </w:r>
      <w:r w:rsidR="0040776E">
        <w:t xml:space="preserve"> </w:t>
      </w:r>
      <w:r w:rsidR="0040776E" w:rsidRPr="0040776E">
        <w:rPr>
          <w:rFonts w:ascii="Times New Roman" w:hAnsi="Times New Roman" w:cs="Times New Roman"/>
          <w:sz w:val="24"/>
          <w:szCs w:val="24"/>
        </w:rPr>
        <w:t>wprowadza analogiczne kryterium dla odstępstw od ogólnej zasady wynikającej z art. 211 ust. 5</w:t>
      </w:r>
      <w:r w:rsidR="0040776E">
        <w:rPr>
          <w:rFonts w:ascii="Times New Roman" w:hAnsi="Times New Roman" w:cs="Times New Roman"/>
          <w:sz w:val="24"/>
          <w:szCs w:val="24"/>
        </w:rPr>
        <w:t xml:space="preserve"> zdanie pierwsze</w:t>
      </w:r>
      <w:r w:rsidR="0040776E" w:rsidRPr="0040776E">
        <w:rPr>
          <w:rFonts w:ascii="Times New Roman" w:hAnsi="Times New Roman" w:cs="Times New Roman"/>
          <w:sz w:val="24"/>
          <w:szCs w:val="24"/>
        </w:rPr>
        <w:t xml:space="preserve"> ustawy</w:t>
      </w:r>
      <w:r w:rsidR="0040776E">
        <w:rPr>
          <w:rFonts w:ascii="Times New Roman" w:hAnsi="Times New Roman" w:cs="Times New Roman"/>
          <w:sz w:val="24"/>
          <w:szCs w:val="24"/>
        </w:rPr>
        <w:t xml:space="preserve"> - </w:t>
      </w:r>
      <w:r w:rsidR="0040776E" w:rsidRPr="0040776E">
        <w:rPr>
          <w:rFonts w:ascii="Times New Roman" w:hAnsi="Times New Roman" w:cs="Times New Roman"/>
          <w:sz w:val="24"/>
          <w:szCs w:val="24"/>
        </w:rPr>
        <w:t xml:space="preserve"> P</w:t>
      </w:r>
      <w:r w:rsidR="0040776E">
        <w:rPr>
          <w:rFonts w:ascii="Times New Roman" w:hAnsi="Times New Roman" w:cs="Times New Roman"/>
          <w:sz w:val="24"/>
          <w:szCs w:val="24"/>
        </w:rPr>
        <w:t>rawo ochrony środowiska</w:t>
      </w:r>
      <w:r w:rsidR="0040776E" w:rsidRPr="0040776E">
        <w:rPr>
          <w:rFonts w:ascii="Times New Roman" w:hAnsi="Times New Roman" w:cs="Times New Roman"/>
          <w:sz w:val="24"/>
          <w:szCs w:val="24"/>
        </w:rPr>
        <w:t xml:space="preserve"> do przyjętego w innym przepisie </w:t>
      </w:r>
      <w:r w:rsidR="0040776E">
        <w:rPr>
          <w:rFonts w:ascii="Times New Roman" w:hAnsi="Times New Roman" w:cs="Times New Roman"/>
          <w:sz w:val="24"/>
          <w:szCs w:val="24"/>
        </w:rPr>
        <w:t xml:space="preserve">tej </w:t>
      </w:r>
      <w:r w:rsidR="0040776E" w:rsidRPr="0040776E">
        <w:rPr>
          <w:rFonts w:ascii="Times New Roman" w:hAnsi="Times New Roman" w:cs="Times New Roman"/>
          <w:sz w:val="24"/>
          <w:szCs w:val="24"/>
        </w:rPr>
        <w:t>ustawy dotyczącym obowiązków pomiarowych (art. 188 ust. 3 pkt 5).</w:t>
      </w:r>
    </w:p>
    <w:p w:rsidR="007F0D75" w:rsidRPr="00AF2F9F" w:rsidRDefault="007F0D75" w:rsidP="007F0D75">
      <w:pPr>
        <w:spacing w:after="0"/>
        <w:ind w:firstLine="851"/>
        <w:jc w:val="both"/>
        <w:rPr>
          <w:rFonts w:ascii="Times New Roman" w:hAnsi="Times New Roman"/>
          <w:sz w:val="24"/>
          <w:szCs w:val="24"/>
        </w:rPr>
      </w:pPr>
      <w:r w:rsidRPr="00AF2F9F">
        <w:rPr>
          <w:rFonts w:ascii="Times New Roman" w:hAnsi="Times New Roman"/>
          <w:sz w:val="24"/>
          <w:szCs w:val="24"/>
        </w:rPr>
        <w:t xml:space="preserve">W projekcie ustawy zaproponowano zmiany ustawy o odpadach mające na celu doprecyzowanie procedury uznania przedmiotu lub substancji za produkt uboczny przez wskazanie, że takie uznanie następuje w drodze decyzji administracyjnej, którą wydaje marszałek po zaopiniowaniu przez  wojewódzkiego inspektora ochrony środowiska (WIOŚ). </w:t>
      </w:r>
    </w:p>
    <w:p w:rsidR="007F0D75" w:rsidRPr="00AF2F9F" w:rsidRDefault="007F0D75" w:rsidP="007F0D75">
      <w:pPr>
        <w:spacing w:after="0"/>
        <w:ind w:firstLine="851"/>
        <w:jc w:val="both"/>
        <w:rPr>
          <w:rFonts w:ascii="Times New Roman" w:hAnsi="Times New Roman"/>
          <w:sz w:val="24"/>
          <w:szCs w:val="24"/>
        </w:rPr>
      </w:pPr>
      <w:r w:rsidRPr="00AF2F9F">
        <w:rPr>
          <w:rFonts w:ascii="Times New Roman" w:hAnsi="Times New Roman"/>
          <w:sz w:val="24"/>
          <w:szCs w:val="24"/>
        </w:rPr>
        <w:t xml:space="preserve">Obecnie w tym zakresie obowiązuje rozwiązanie polegające na tzw. milczącej zgodzie czyli braku podjęcia działania przez marszałka województwa. Prowadzić może to do sytuacji, gdy za produkt uboczny uznane zostają odpady niebezpieczne, których przetwarzanie powinno być prowadzone z zachowaniem szczególnej ostrożności i z zachowaniem przepisów gospodarki odpadami przez podmioty uprawnione i w przystosowanych do tego instalacjach. </w:t>
      </w:r>
    </w:p>
    <w:p w:rsidR="007F0D75" w:rsidRPr="00AF2F9F" w:rsidRDefault="007F0D75" w:rsidP="00AE54A7">
      <w:pPr>
        <w:spacing w:after="0"/>
        <w:ind w:firstLine="851"/>
        <w:jc w:val="both"/>
        <w:rPr>
          <w:rFonts w:ascii="Times New Roman" w:hAnsi="Times New Roman"/>
          <w:sz w:val="24"/>
          <w:szCs w:val="24"/>
        </w:rPr>
      </w:pPr>
      <w:r w:rsidRPr="00AF2F9F">
        <w:rPr>
          <w:rFonts w:ascii="Times New Roman" w:hAnsi="Times New Roman"/>
          <w:sz w:val="24"/>
          <w:szCs w:val="24"/>
        </w:rPr>
        <w:t>Natomiast w konsekwencji uznania takich odpadów niebezpiecznych za produkt uboczny w drodze milczącej zgody marszałka, odpady niebezpieczne mogą być dalej przetwarzane bez zastosowania wymogów ochrony środowiska, powodując zagrożenia dla zdrowia i życia obywateli i dla środowiska. Powyższa poprawka pozwoli wyeliminować takie ryzyko.</w:t>
      </w:r>
    </w:p>
    <w:p w:rsidR="007F0D75" w:rsidRDefault="007F0D75" w:rsidP="00AE54A7">
      <w:pPr>
        <w:ind w:firstLine="425"/>
        <w:jc w:val="both"/>
        <w:rPr>
          <w:rFonts w:ascii="Times New Roman" w:hAnsi="Times New Roman"/>
          <w:sz w:val="24"/>
          <w:szCs w:val="24"/>
        </w:rPr>
      </w:pPr>
      <w:r w:rsidRPr="00AF2F9F">
        <w:rPr>
          <w:rFonts w:ascii="Times New Roman" w:hAnsi="Times New Roman"/>
          <w:sz w:val="24"/>
          <w:szCs w:val="24"/>
        </w:rPr>
        <w:t>Zmiana zakłada również, że organem odwoławczym od decyzji marszałka województwa będzie minister właściwy do spraw środowiska.</w:t>
      </w:r>
      <w:r w:rsidR="00F5353C">
        <w:rPr>
          <w:rFonts w:ascii="Times New Roman" w:hAnsi="Times New Roman"/>
          <w:sz w:val="24"/>
          <w:szCs w:val="24"/>
        </w:rPr>
        <w:t xml:space="preserve"> </w:t>
      </w:r>
    </w:p>
    <w:p w:rsidR="00AE54A7" w:rsidRPr="00AE54A7" w:rsidRDefault="00AE54A7" w:rsidP="00F5353C">
      <w:pPr>
        <w:spacing w:after="0"/>
        <w:ind w:firstLine="425"/>
        <w:jc w:val="both"/>
        <w:rPr>
          <w:rFonts w:ascii="Times New Roman" w:hAnsi="Times New Roman" w:cs="Times New Roman"/>
          <w:sz w:val="24"/>
          <w:szCs w:val="24"/>
        </w:rPr>
      </w:pPr>
      <w:r w:rsidRPr="00AE54A7">
        <w:rPr>
          <w:rFonts w:ascii="Times New Roman" w:hAnsi="Times New Roman" w:cs="Times New Roman"/>
          <w:sz w:val="24"/>
          <w:szCs w:val="24"/>
        </w:rPr>
        <w:t>Projekt wyw</w:t>
      </w:r>
      <w:r w:rsidR="00A33486">
        <w:rPr>
          <w:rFonts w:ascii="Times New Roman" w:hAnsi="Times New Roman" w:cs="Times New Roman"/>
          <w:sz w:val="24"/>
          <w:szCs w:val="24"/>
        </w:rPr>
        <w:t>ołuje pozytywne skutki społeczno-gospodarcze</w:t>
      </w:r>
      <w:r w:rsidRPr="00AE54A7">
        <w:rPr>
          <w:rFonts w:ascii="Times New Roman" w:hAnsi="Times New Roman" w:cs="Times New Roman"/>
          <w:sz w:val="24"/>
          <w:szCs w:val="24"/>
        </w:rPr>
        <w:t xml:space="preserve">. </w:t>
      </w:r>
    </w:p>
    <w:p w:rsidR="00AE54A7" w:rsidRDefault="00AE54A7" w:rsidP="00AE54A7">
      <w:pPr>
        <w:pStyle w:val="ARTartustawynprozporzdzenia"/>
      </w:pPr>
      <w:r>
        <w:t>Wejście w życie projektowanej ustawy nie wiąże się ze skutkami finansowymi dla budżetu państwa i budżetów jednostek samorządu terytorialnego.</w:t>
      </w:r>
    </w:p>
    <w:p w:rsidR="00AE54A7" w:rsidRPr="00AE54A7" w:rsidRDefault="00A33486" w:rsidP="00A3348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Przedmiot projektowanej</w:t>
      </w:r>
      <w:r w:rsidR="00AE54A7" w:rsidRPr="00AE54A7">
        <w:rPr>
          <w:rFonts w:ascii="Times New Roman" w:hAnsi="Times New Roman" w:cs="Times New Roman"/>
          <w:sz w:val="24"/>
          <w:szCs w:val="24"/>
        </w:rPr>
        <w:t xml:space="preserve"> </w:t>
      </w:r>
      <w:r>
        <w:rPr>
          <w:rFonts w:ascii="Times New Roman" w:hAnsi="Times New Roman" w:cs="Times New Roman"/>
          <w:sz w:val="24"/>
          <w:szCs w:val="24"/>
        </w:rPr>
        <w:t>ustawy</w:t>
      </w:r>
      <w:r w:rsidR="00AE54A7" w:rsidRPr="00AE54A7">
        <w:rPr>
          <w:rFonts w:ascii="Times New Roman" w:hAnsi="Times New Roman" w:cs="Times New Roman"/>
          <w:sz w:val="24"/>
          <w:szCs w:val="24"/>
        </w:rPr>
        <w:t xml:space="preserve"> nie jest sprzeczny z prawem Unii Europejskiej.</w:t>
      </w:r>
    </w:p>
    <w:p w:rsidR="00AE54A7" w:rsidRDefault="00AE54A7" w:rsidP="00AE54A7">
      <w:pPr>
        <w:pStyle w:val="ARTartustawynprozporzdzenia"/>
      </w:pPr>
    </w:p>
    <w:p w:rsidR="00AE54A7" w:rsidRPr="00AF2F9F" w:rsidRDefault="00AE54A7" w:rsidP="007F0D75">
      <w:pPr>
        <w:ind w:firstLine="425"/>
        <w:jc w:val="both"/>
        <w:rPr>
          <w:rFonts w:ascii="Times New Roman" w:hAnsi="Times New Roman" w:cs="Times New Roman"/>
          <w:sz w:val="24"/>
          <w:szCs w:val="24"/>
        </w:rPr>
      </w:pPr>
    </w:p>
    <w:sectPr w:rsidR="00AE54A7" w:rsidRPr="00AF2F9F" w:rsidSect="00035D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0F5" w:rsidRDefault="002600F5" w:rsidP="007F0D75">
      <w:pPr>
        <w:spacing w:after="0" w:line="240" w:lineRule="auto"/>
      </w:pPr>
      <w:r>
        <w:separator/>
      </w:r>
    </w:p>
  </w:endnote>
  <w:endnote w:type="continuationSeparator" w:id="0">
    <w:p w:rsidR="002600F5" w:rsidRDefault="002600F5" w:rsidP="007F0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0F5" w:rsidRDefault="002600F5" w:rsidP="007F0D75">
      <w:pPr>
        <w:spacing w:after="0" w:line="240" w:lineRule="auto"/>
      </w:pPr>
      <w:r>
        <w:separator/>
      </w:r>
    </w:p>
  </w:footnote>
  <w:footnote w:type="continuationSeparator" w:id="0">
    <w:p w:rsidR="002600F5" w:rsidRDefault="002600F5" w:rsidP="007F0D75">
      <w:pPr>
        <w:spacing w:after="0" w:line="240" w:lineRule="auto"/>
      </w:pPr>
      <w:r>
        <w:continuationSeparator/>
      </w:r>
    </w:p>
  </w:footnote>
  <w:footnote w:id="1">
    <w:p w:rsidR="0088228E" w:rsidRDefault="0088228E">
      <w:pPr>
        <w:pStyle w:val="Tekstprzypisudolnego"/>
      </w:pPr>
      <w:r>
        <w:rPr>
          <w:rStyle w:val="Odwoanieprzypisudolnego"/>
        </w:rPr>
        <w:t>1)</w:t>
      </w:r>
      <w:r>
        <w:t xml:space="preserve"> </w:t>
      </w:r>
      <w:r w:rsidRPr="0088228E">
        <w:t>Zmiany wymienionej ustawy zostały ogłoszone w Dz.U. z 2017 r. poz. 785, 898, 1089, 1529, 1566, 1888, 1999, 2056, 2180, 2290 oraz z 2018 r. poz.9, 88, 534 i 650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A4F39"/>
    <w:multiLevelType w:val="hybridMultilevel"/>
    <w:tmpl w:val="4942D43C"/>
    <w:lvl w:ilvl="0" w:tplc="4B06BDD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C6E00F1"/>
    <w:multiLevelType w:val="hybridMultilevel"/>
    <w:tmpl w:val="50C630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3A"/>
    <w:rsid w:val="00035D57"/>
    <w:rsid w:val="000603D9"/>
    <w:rsid w:val="000B24AA"/>
    <w:rsid w:val="000F1912"/>
    <w:rsid w:val="0022588E"/>
    <w:rsid w:val="002600F5"/>
    <w:rsid w:val="002919F8"/>
    <w:rsid w:val="002D3B73"/>
    <w:rsid w:val="0040776E"/>
    <w:rsid w:val="00427A5E"/>
    <w:rsid w:val="004313D5"/>
    <w:rsid w:val="00605179"/>
    <w:rsid w:val="006D4BD2"/>
    <w:rsid w:val="006D52F0"/>
    <w:rsid w:val="006D7B61"/>
    <w:rsid w:val="00722628"/>
    <w:rsid w:val="00733B33"/>
    <w:rsid w:val="007D6ED4"/>
    <w:rsid w:val="007F0D75"/>
    <w:rsid w:val="0088228E"/>
    <w:rsid w:val="00891069"/>
    <w:rsid w:val="0099063B"/>
    <w:rsid w:val="009B4C27"/>
    <w:rsid w:val="009D0B33"/>
    <w:rsid w:val="00A33486"/>
    <w:rsid w:val="00A77085"/>
    <w:rsid w:val="00AE54A7"/>
    <w:rsid w:val="00AE6E6D"/>
    <w:rsid w:val="00AF2F9F"/>
    <w:rsid w:val="00B30203"/>
    <w:rsid w:val="00B43109"/>
    <w:rsid w:val="00B57DD4"/>
    <w:rsid w:val="00B742EA"/>
    <w:rsid w:val="00B82850"/>
    <w:rsid w:val="00BF392C"/>
    <w:rsid w:val="00C713CF"/>
    <w:rsid w:val="00D04F07"/>
    <w:rsid w:val="00D94763"/>
    <w:rsid w:val="00DE6E65"/>
    <w:rsid w:val="00DF423A"/>
    <w:rsid w:val="00E04036"/>
    <w:rsid w:val="00EA02CE"/>
    <w:rsid w:val="00EA13E7"/>
    <w:rsid w:val="00F13B8E"/>
    <w:rsid w:val="00F248DB"/>
    <w:rsid w:val="00F535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4B582E-6721-4B60-82BB-903E6E7E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35D5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57DD4"/>
    <w:pPr>
      <w:ind w:left="720"/>
      <w:contextualSpacing/>
    </w:pPr>
  </w:style>
  <w:style w:type="paragraph" w:styleId="NormalnyWeb">
    <w:name w:val="Normal (Web)"/>
    <w:basedOn w:val="Normalny"/>
    <w:uiPriority w:val="99"/>
    <w:unhideWhenUsed/>
    <w:rsid w:val="00B742EA"/>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PKTpunkt">
    <w:name w:val="PKT – punkt"/>
    <w:link w:val="PKTpunktZnak"/>
    <w:uiPriority w:val="16"/>
    <w:qFormat/>
    <w:rsid w:val="00B742EA"/>
    <w:pPr>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link w:val="PKTpunkt"/>
    <w:uiPriority w:val="16"/>
    <w:locked/>
    <w:rsid w:val="00B742EA"/>
    <w:rPr>
      <w:rFonts w:ascii="Times" w:eastAsiaTheme="minorEastAsia" w:hAnsi="Times" w:cs="Arial"/>
      <w:bCs/>
      <w:sz w:val="24"/>
      <w:szCs w:val="20"/>
      <w:lang w:eastAsia="pl-PL"/>
    </w:rPr>
  </w:style>
  <w:style w:type="paragraph" w:styleId="Stopka">
    <w:name w:val="footer"/>
    <w:basedOn w:val="Normalny"/>
    <w:link w:val="StopkaZnak"/>
    <w:uiPriority w:val="99"/>
    <w:rsid w:val="00B742EA"/>
    <w:pPr>
      <w:tabs>
        <w:tab w:val="center" w:pos="4536"/>
        <w:tab w:val="right" w:pos="9072"/>
      </w:tabs>
      <w:suppressAutoHyphens/>
    </w:pPr>
    <w:rPr>
      <w:rFonts w:ascii="Calibri" w:eastAsia="Calibri" w:hAnsi="Calibri" w:cs="Calibri"/>
      <w:lang w:eastAsia="ar-SA"/>
    </w:rPr>
  </w:style>
  <w:style w:type="character" w:customStyle="1" w:styleId="StopkaZnak">
    <w:name w:val="Stopka Znak"/>
    <w:basedOn w:val="Domylnaczcionkaakapitu"/>
    <w:link w:val="Stopka"/>
    <w:uiPriority w:val="99"/>
    <w:rsid w:val="00B742EA"/>
    <w:rPr>
      <w:rFonts w:ascii="Calibri" w:eastAsia="Calibri" w:hAnsi="Calibri" w:cs="Calibri"/>
      <w:lang w:eastAsia="ar-SA"/>
    </w:rPr>
  </w:style>
  <w:style w:type="character" w:styleId="Odwoanieprzypisudolnego">
    <w:name w:val="footnote reference"/>
    <w:uiPriority w:val="99"/>
    <w:semiHidden/>
    <w:rsid w:val="007F0D75"/>
    <w:rPr>
      <w:rFonts w:cs="Times New Roman"/>
      <w:vertAlign w:val="superscript"/>
    </w:rPr>
  </w:style>
  <w:style w:type="paragraph" w:customStyle="1" w:styleId="DATAAKTUdatauchwalenialubwydaniaaktu">
    <w:name w:val="DATA_AKTU – data uchwalenia lub wydania aktu"/>
    <w:next w:val="TYTUAKTUprzedmiotregulacjiustawylubrozporzdzenia"/>
    <w:uiPriority w:val="2"/>
    <w:qFormat/>
    <w:rsid w:val="007F0D75"/>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Normalny"/>
    <w:uiPriority w:val="3"/>
    <w:qFormat/>
    <w:rsid w:val="007F0D7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1"/>
    <w:qFormat/>
    <w:rsid w:val="007F0D7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24"/>
    <w:qFormat/>
    <w:rsid w:val="007F0D75"/>
    <w:pPr>
      <w:spacing w:after="0" w:line="240" w:lineRule="auto"/>
      <w:ind w:left="284" w:hanging="284"/>
      <w:jc w:val="both"/>
    </w:pPr>
    <w:rPr>
      <w:rFonts w:ascii="Times New Roman" w:eastAsiaTheme="minorEastAsia" w:hAnsi="Times New Roman" w:cs="Arial"/>
      <w:sz w:val="20"/>
      <w:szCs w:val="20"/>
      <w:lang w:eastAsia="pl-PL"/>
    </w:rPr>
  </w:style>
  <w:style w:type="paragraph" w:styleId="Tekstdymka">
    <w:name w:val="Balloon Text"/>
    <w:basedOn w:val="Normalny"/>
    <w:link w:val="TekstdymkaZnak"/>
    <w:uiPriority w:val="99"/>
    <w:semiHidden/>
    <w:unhideWhenUsed/>
    <w:rsid w:val="00AF2F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2F9F"/>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88228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8228E"/>
    <w:rPr>
      <w:sz w:val="20"/>
      <w:szCs w:val="20"/>
    </w:rPr>
  </w:style>
  <w:style w:type="paragraph" w:customStyle="1" w:styleId="ARTartustawynprozporzdzenia">
    <w:name w:val="ART(§) – art. ustawy (§ np. rozporządzenia)"/>
    <w:uiPriority w:val="11"/>
    <w:qFormat/>
    <w:rsid w:val="00AE54A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2572">
      <w:bodyDiv w:val="1"/>
      <w:marLeft w:val="0"/>
      <w:marRight w:val="0"/>
      <w:marTop w:val="0"/>
      <w:marBottom w:val="0"/>
      <w:divBdr>
        <w:top w:val="none" w:sz="0" w:space="0" w:color="auto"/>
        <w:left w:val="none" w:sz="0" w:space="0" w:color="auto"/>
        <w:bottom w:val="none" w:sz="0" w:space="0" w:color="auto"/>
        <w:right w:val="none" w:sz="0" w:space="0" w:color="auto"/>
      </w:divBdr>
      <w:divsChild>
        <w:div w:id="978461298">
          <w:marLeft w:val="0"/>
          <w:marRight w:val="0"/>
          <w:marTop w:val="0"/>
          <w:marBottom w:val="0"/>
          <w:divBdr>
            <w:top w:val="none" w:sz="0" w:space="0" w:color="auto"/>
            <w:left w:val="none" w:sz="0" w:space="0" w:color="auto"/>
            <w:bottom w:val="none" w:sz="0" w:space="0" w:color="auto"/>
            <w:right w:val="none" w:sz="0" w:space="0" w:color="auto"/>
          </w:divBdr>
        </w:div>
        <w:div w:id="1941840388">
          <w:marLeft w:val="0"/>
          <w:marRight w:val="0"/>
          <w:marTop w:val="0"/>
          <w:marBottom w:val="0"/>
          <w:divBdr>
            <w:top w:val="none" w:sz="0" w:space="0" w:color="auto"/>
            <w:left w:val="none" w:sz="0" w:space="0" w:color="auto"/>
            <w:bottom w:val="none" w:sz="0" w:space="0" w:color="auto"/>
            <w:right w:val="none" w:sz="0" w:space="0" w:color="auto"/>
          </w:divBdr>
        </w:div>
        <w:div w:id="25106694">
          <w:marLeft w:val="0"/>
          <w:marRight w:val="0"/>
          <w:marTop w:val="0"/>
          <w:marBottom w:val="0"/>
          <w:divBdr>
            <w:top w:val="none" w:sz="0" w:space="0" w:color="auto"/>
            <w:left w:val="none" w:sz="0" w:space="0" w:color="auto"/>
            <w:bottom w:val="none" w:sz="0" w:space="0" w:color="auto"/>
            <w:right w:val="none" w:sz="0" w:space="0" w:color="auto"/>
          </w:divBdr>
        </w:div>
        <w:div w:id="250624264">
          <w:marLeft w:val="0"/>
          <w:marRight w:val="0"/>
          <w:marTop w:val="0"/>
          <w:marBottom w:val="0"/>
          <w:divBdr>
            <w:top w:val="none" w:sz="0" w:space="0" w:color="auto"/>
            <w:left w:val="none" w:sz="0" w:space="0" w:color="auto"/>
            <w:bottom w:val="none" w:sz="0" w:space="0" w:color="auto"/>
            <w:right w:val="none" w:sz="0" w:space="0" w:color="auto"/>
          </w:divBdr>
        </w:div>
        <w:div w:id="2091192860">
          <w:marLeft w:val="0"/>
          <w:marRight w:val="0"/>
          <w:marTop w:val="0"/>
          <w:marBottom w:val="0"/>
          <w:divBdr>
            <w:top w:val="none" w:sz="0" w:space="0" w:color="auto"/>
            <w:left w:val="none" w:sz="0" w:space="0" w:color="auto"/>
            <w:bottom w:val="none" w:sz="0" w:space="0" w:color="auto"/>
            <w:right w:val="none" w:sz="0" w:space="0" w:color="auto"/>
          </w:divBdr>
        </w:div>
        <w:div w:id="1414472691">
          <w:marLeft w:val="0"/>
          <w:marRight w:val="0"/>
          <w:marTop w:val="0"/>
          <w:marBottom w:val="0"/>
          <w:divBdr>
            <w:top w:val="none" w:sz="0" w:space="0" w:color="auto"/>
            <w:left w:val="none" w:sz="0" w:space="0" w:color="auto"/>
            <w:bottom w:val="none" w:sz="0" w:space="0" w:color="auto"/>
            <w:right w:val="none" w:sz="0" w:space="0" w:color="auto"/>
          </w:divBdr>
        </w:div>
        <w:div w:id="1093740966">
          <w:marLeft w:val="0"/>
          <w:marRight w:val="0"/>
          <w:marTop w:val="0"/>
          <w:marBottom w:val="0"/>
          <w:divBdr>
            <w:top w:val="none" w:sz="0" w:space="0" w:color="auto"/>
            <w:left w:val="none" w:sz="0" w:space="0" w:color="auto"/>
            <w:bottom w:val="none" w:sz="0" w:space="0" w:color="auto"/>
            <w:right w:val="none" w:sz="0" w:space="0" w:color="auto"/>
          </w:divBdr>
        </w:div>
        <w:div w:id="1190602237">
          <w:marLeft w:val="0"/>
          <w:marRight w:val="0"/>
          <w:marTop w:val="0"/>
          <w:marBottom w:val="0"/>
          <w:divBdr>
            <w:top w:val="none" w:sz="0" w:space="0" w:color="auto"/>
            <w:left w:val="none" w:sz="0" w:space="0" w:color="auto"/>
            <w:bottom w:val="none" w:sz="0" w:space="0" w:color="auto"/>
            <w:right w:val="none" w:sz="0" w:space="0" w:color="auto"/>
          </w:divBdr>
        </w:div>
        <w:div w:id="1945796207">
          <w:marLeft w:val="0"/>
          <w:marRight w:val="0"/>
          <w:marTop w:val="0"/>
          <w:marBottom w:val="0"/>
          <w:divBdr>
            <w:top w:val="none" w:sz="0" w:space="0" w:color="auto"/>
            <w:left w:val="none" w:sz="0" w:space="0" w:color="auto"/>
            <w:bottom w:val="none" w:sz="0" w:space="0" w:color="auto"/>
            <w:right w:val="none" w:sz="0" w:space="0" w:color="auto"/>
          </w:divBdr>
        </w:div>
        <w:div w:id="686325615">
          <w:marLeft w:val="0"/>
          <w:marRight w:val="0"/>
          <w:marTop w:val="0"/>
          <w:marBottom w:val="0"/>
          <w:divBdr>
            <w:top w:val="none" w:sz="0" w:space="0" w:color="auto"/>
            <w:left w:val="none" w:sz="0" w:space="0" w:color="auto"/>
            <w:bottom w:val="none" w:sz="0" w:space="0" w:color="auto"/>
            <w:right w:val="none" w:sz="0" w:space="0" w:color="auto"/>
          </w:divBdr>
        </w:div>
        <w:div w:id="1723557391">
          <w:marLeft w:val="0"/>
          <w:marRight w:val="0"/>
          <w:marTop w:val="0"/>
          <w:marBottom w:val="0"/>
          <w:divBdr>
            <w:top w:val="none" w:sz="0" w:space="0" w:color="auto"/>
            <w:left w:val="none" w:sz="0" w:space="0" w:color="auto"/>
            <w:bottom w:val="none" w:sz="0" w:space="0" w:color="auto"/>
            <w:right w:val="none" w:sz="0" w:space="0" w:color="auto"/>
          </w:divBdr>
        </w:div>
        <w:div w:id="1795757101">
          <w:marLeft w:val="0"/>
          <w:marRight w:val="0"/>
          <w:marTop w:val="0"/>
          <w:marBottom w:val="0"/>
          <w:divBdr>
            <w:top w:val="none" w:sz="0" w:space="0" w:color="auto"/>
            <w:left w:val="none" w:sz="0" w:space="0" w:color="auto"/>
            <w:bottom w:val="none" w:sz="0" w:space="0" w:color="auto"/>
            <w:right w:val="none" w:sz="0" w:space="0" w:color="auto"/>
          </w:divBdr>
        </w:div>
        <w:div w:id="589117991">
          <w:marLeft w:val="0"/>
          <w:marRight w:val="0"/>
          <w:marTop w:val="0"/>
          <w:marBottom w:val="0"/>
          <w:divBdr>
            <w:top w:val="none" w:sz="0" w:space="0" w:color="auto"/>
            <w:left w:val="none" w:sz="0" w:space="0" w:color="auto"/>
            <w:bottom w:val="none" w:sz="0" w:space="0" w:color="auto"/>
            <w:right w:val="none" w:sz="0" w:space="0" w:color="auto"/>
          </w:divBdr>
        </w:div>
      </w:divsChild>
    </w:div>
    <w:div w:id="163401289">
      <w:bodyDiv w:val="1"/>
      <w:marLeft w:val="0"/>
      <w:marRight w:val="0"/>
      <w:marTop w:val="0"/>
      <w:marBottom w:val="0"/>
      <w:divBdr>
        <w:top w:val="none" w:sz="0" w:space="0" w:color="auto"/>
        <w:left w:val="none" w:sz="0" w:space="0" w:color="auto"/>
        <w:bottom w:val="none" w:sz="0" w:space="0" w:color="auto"/>
        <w:right w:val="none" w:sz="0" w:space="0" w:color="auto"/>
      </w:divBdr>
      <w:divsChild>
        <w:div w:id="401610219">
          <w:marLeft w:val="0"/>
          <w:marRight w:val="0"/>
          <w:marTop w:val="0"/>
          <w:marBottom w:val="0"/>
          <w:divBdr>
            <w:top w:val="none" w:sz="0" w:space="0" w:color="auto"/>
            <w:left w:val="none" w:sz="0" w:space="0" w:color="auto"/>
            <w:bottom w:val="none" w:sz="0" w:space="0" w:color="auto"/>
            <w:right w:val="none" w:sz="0" w:space="0" w:color="auto"/>
          </w:divBdr>
        </w:div>
        <w:div w:id="1875461898">
          <w:marLeft w:val="0"/>
          <w:marRight w:val="0"/>
          <w:marTop w:val="0"/>
          <w:marBottom w:val="0"/>
          <w:divBdr>
            <w:top w:val="none" w:sz="0" w:space="0" w:color="auto"/>
            <w:left w:val="none" w:sz="0" w:space="0" w:color="auto"/>
            <w:bottom w:val="none" w:sz="0" w:space="0" w:color="auto"/>
            <w:right w:val="none" w:sz="0" w:space="0" w:color="auto"/>
          </w:divBdr>
        </w:div>
        <w:div w:id="1565292148">
          <w:marLeft w:val="0"/>
          <w:marRight w:val="0"/>
          <w:marTop w:val="0"/>
          <w:marBottom w:val="0"/>
          <w:divBdr>
            <w:top w:val="none" w:sz="0" w:space="0" w:color="auto"/>
            <w:left w:val="none" w:sz="0" w:space="0" w:color="auto"/>
            <w:bottom w:val="none" w:sz="0" w:space="0" w:color="auto"/>
            <w:right w:val="none" w:sz="0" w:space="0" w:color="auto"/>
          </w:divBdr>
        </w:div>
        <w:div w:id="1992908046">
          <w:marLeft w:val="0"/>
          <w:marRight w:val="0"/>
          <w:marTop w:val="0"/>
          <w:marBottom w:val="0"/>
          <w:divBdr>
            <w:top w:val="none" w:sz="0" w:space="0" w:color="auto"/>
            <w:left w:val="none" w:sz="0" w:space="0" w:color="auto"/>
            <w:bottom w:val="none" w:sz="0" w:space="0" w:color="auto"/>
            <w:right w:val="none" w:sz="0" w:space="0" w:color="auto"/>
          </w:divBdr>
        </w:div>
      </w:divsChild>
    </w:div>
    <w:div w:id="431554761">
      <w:bodyDiv w:val="1"/>
      <w:marLeft w:val="0"/>
      <w:marRight w:val="0"/>
      <w:marTop w:val="0"/>
      <w:marBottom w:val="0"/>
      <w:divBdr>
        <w:top w:val="none" w:sz="0" w:space="0" w:color="auto"/>
        <w:left w:val="none" w:sz="0" w:space="0" w:color="auto"/>
        <w:bottom w:val="none" w:sz="0" w:space="0" w:color="auto"/>
        <w:right w:val="none" w:sz="0" w:space="0" w:color="auto"/>
      </w:divBdr>
    </w:div>
    <w:div w:id="689381919">
      <w:bodyDiv w:val="1"/>
      <w:marLeft w:val="0"/>
      <w:marRight w:val="0"/>
      <w:marTop w:val="0"/>
      <w:marBottom w:val="0"/>
      <w:divBdr>
        <w:top w:val="none" w:sz="0" w:space="0" w:color="auto"/>
        <w:left w:val="none" w:sz="0" w:space="0" w:color="auto"/>
        <w:bottom w:val="none" w:sz="0" w:space="0" w:color="auto"/>
        <w:right w:val="none" w:sz="0" w:space="0" w:color="auto"/>
      </w:divBdr>
    </w:div>
    <w:div w:id="131387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C87B7-95BC-4DC1-9642-5AAB1B08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5008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Grażyna D. Grabowska</dc:creator>
  <cp:lastModifiedBy>Grażyna D. Grabowska</cp:lastModifiedBy>
  <cp:revision>2</cp:revision>
  <cp:lastPrinted>2018-04-26T15:42:00Z</cp:lastPrinted>
  <dcterms:created xsi:type="dcterms:W3CDTF">2018-05-18T11:36:00Z</dcterms:created>
  <dcterms:modified xsi:type="dcterms:W3CDTF">2018-05-18T11:36:00Z</dcterms:modified>
</cp:coreProperties>
</file>