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E8CC2" w14:textId="24BE66A6" w:rsidR="00C76B97" w:rsidRPr="00656BA4" w:rsidRDefault="005F58F2" w:rsidP="005F58F2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5F58F2">
        <w:rPr>
          <w:rFonts w:ascii="Times New Roman" w:eastAsia="Calibri" w:hAnsi="Times New Roman" w:cs="Times New Roman"/>
          <w:sz w:val="24"/>
          <w:szCs w:val="24"/>
        </w:rPr>
        <w:t>UZASADNIENIE</w:t>
      </w:r>
    </w:p>
    <w:p w14:paraId="05909A4B" w14:textId="2371B6DD" w:rsidR="00A863D1" w:rsidRPr="00C3425C" w:rsidRDefault="00010865" w:rsidP="003A732C">
      <w:pPr>
        <w:spacing w:before="24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>P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rzedmiot p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roponowanych zmian </w:t>
      </w:r>
      <w:r w:rsidR="00FD10E5" w:rsidRPr="00C3425C">
        <w:rPr>
          <w:rFonts w:ascii="Times New Roman" w:eastAsia="Calibri" w:hAnsi="Times New Roman" w:cs="Times New Roman"/>
          <w:sz w:val="24"/>
          <w:szCs w:val="24"/>
        </w:rPr>
        <w:t>w ustawie</w:t>
      </w:r>
      <w:r w:rsidRPr="00C3425C">
        <w:rPr>
          <w:rFonts w:ascii="Times New Roman" w:hAnsi="Times New Roman" w:cs="Times New Roman"/>
          <w:sz w:val="24"/>
          <w:szCs w:val="24"/>
        </w:rPr>
        <w:t xml:space="preserve"> z dnia 9 czerwca 2011 r. </w:t>
      </w:r>
      <w:r w:rsidR="009D4750" w:rsidRPr="003A732C">
        <w:rPr>
          <w:rFonts w:ascii="Times New Roman" w:hAnsi="Times New Roman" w:cs="Times New Roman"/>
          <w:sz w:val="24"/>
          <w:szCs w:val="24"/>
        </w:rPr>
        <w:t>–</w:t>
      </w:r>
      <w:r w:rsidRPr="003A732C">
        <w:rPr>
          <w:rFonts w:ascii="Times New Roman" w:hAnsi="Times New Roman" w:cs="Times New Roman"/>
          <w:sz w:val="24"/>
          <w:szCs w:val="24"/>
        </w:rPr>
        <w:t xml:space="preserve"> Prawo geologiczne i górnicze</w:t>
      </w:r>
      <w:r w:rsidR="004409BD">
        <w:rPr>
          <w:rFonts w:ascii="Times New Roman" w:hAnsi="Times New Roman" w:cs="Times New Roman"/>
          <w:sz w:val="24"/>
          <w:szCs w:val="24"/>
        </w:rPr>
        <w:t xml:space="preserve"> (Dz. U. z 2017 r.</w:t>
      </w:r>
      <w:r w:rsidR="00F80978">
        <w:rPr>
          <w:rFonts w:ascii="Times New Roman" w:hAnsi="Times New Roman" w:cs="Times New Roman"/>
          <w:sz w:val="24"/>
          <w:szCs w:val="24"/>
        </w:rPr>
        <w:t xml:space="preserve"> poz. 2126</w:t>
      </w:r>
      <w:r w:rsidR="000838FC">
        <w:rPr>
          <w:rFonts w:ascii="Times New Roman" w:hAnsi="Times New Roman" w:cs="Times New Roman"/>
          <w:sz w:val="24"/>
          <w:szCs w:val="24"/>
        </w:rPr>
        <w:t xml:space="preserve"> oraz z 2018 r. poz. 650 i 723</w:t>
      </w:r>
      <w:r w:rsidR="00A70FD7">
        <w:rPr>
          <w:rFonts w:ascii="Times New Roman" w:hAnsi="Times New Roman" w:cs="Times New Roman"/>
          <w:sz w:val="24"/>
          <w:szCs w:val="24"/>
        </w:rPr>
        <w:t>), zwanej dalej</w:t>
      </w:r>
      <w:r w:rsidR="00FD10E5" w:rsidRPr="00C3425C">
        <w:rPr>
          <w:rFonts w:ascii="Times New Roman" w:hAnsi="Times New Roman" w:cs="Times New Roman"/>
          <w:sz w:val="24"/>
          <w:szCs w:val="24"/>
        </w:rPr>
        <w:t xml:space="preserve"> </w:t>
      </w:r>
      <w:r w:rsidRPr="00C3425C">
        <w:rPr>
          <w:rFonts w:ascii="Times New Roman" w:hAnsi="Times New Roman" w:cs="Times New Roman"/>
          <w:sz w:val="24"/>
          <w:szCs w:val="24"/>
        </w:rPr>
        <w:t>„</w:t>
      </w:r>
      <w:r w:rsidR="00FD10E5" w:rsidRPr="00C3425C">
        <w:rPr>
          <w:rFonts w:ascii="Times New Roman" w:hAnsi="Times New Roman" w:cs="Times New Roman"/>
          <w:sz w:val="24"/>
          <w:szCs w:val="24"/>
        </w:rPr>
        <w:t>ustawą P</w:t>
      </w:r>
      <w:r w:rsidR="00926E29" w:rsidRPr="00C3425C">
        <w:rPr>
          <w:rFonts w:ascii="Times New Roman" w:hAnsi="Times New Roman" w:cs="Times New Roman"/>
          <w:sz w:val="24"/>
          <w:szCs w:val="24"/>
        </w:rPr>
        <w:t>gg</w:t>
      </w:r>
      <w:r w:rsidR="00FD10E5" w:rsidRPr="00C3425C">
        <w:rPr>
          <w:rFonts w:ascii="Times New Roman" w:hAnsi="Times New Roman" w:cs="Times New Roman"/>
          <w:sz w:val="24"/>
          <w:szCs w:val="24"/>
        </w:rPr>
        <w:t>”</w:t>
      </w:r>
      <w:r w:rsidR="004409BD">
        <w:rPr>
          <w:rFonts w:ascii="Times New Roman" w:hAnsi="Times New Roman" w:cs="Times New Roman"/>
          <w:sz w:val="24"/>
          <w:szCs w:val="24"/>
        </w:rPr>
        <w:t>,</w:t>
      </w:r>
      <w:r w:rsidR="00F00D31" w:rsidRPr="00C3425C">
        <w:rPr>
          <w:rFonts w:ascii="Times New Roman" w:hAnsi="Times New Roman" w:cs="Times New Roman"/>
          <w:sz w:val="24"/>
          <w:szCs w:val="24"/>
        </w:rPr>
        <w:t xml:space="preserve"> jest zasadniczo konsekwencją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doświadcze</w:t>
      </w:r>
      <w:r w:rsidR="00F00D31" w:rsidRPr="00C3425C">
        <w:rPr>
          <w:rFonts w:ascii="Times New Roman" w:eastAsia="Calibri" w:hAnsi="Times New Roman" w:cs="Times New Roman"/>
          <w:sz w:val="24"/>
          <w:szCs w:val="24"/>
        </w:rPr>
        <w:t>ń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10E5" w:rsidRPr="00C3425C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st</w:t>
      </w:r>
      <w:r w:rsidR="00FD10E5" w:rsidRPr="00C3425C">
        <w:rPr>
          <w:rFonts w:ascii="Times New Roman" w:eastAsia="Calibri" w:hAnsi="Times New Roman" w:cs="Times New Roman"/>
          <w:sz w:val="24"/>
          <w:szCs w:val="24"/>
        </w:rPr>
        <w:t>osowaniu</w:t>
      </w:r>
      <w:r w:rsidR="00F00D31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10E5" w:rsidRPr="00C3425C">
        <w:rPr>
          <w:rFonts w:ascii="Times New Roman" w:eastAsia="Calibri" w:hAnsi="Times New Roman" w:cs="Times New Roman"/>
          <w:sz w:val="24"/>
          <w:szCs w:val="24"/>
        </w:rPr>
        <w:t>przepisów tej ustawy,</w:t>
      </w:r>
      <w:r w:rsidR="00F00D31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E6D" w:rsidRPr="00C3425C">
        <w:rPr>
          <w:rFonts w:ascii="Times New Roman" w:eastAsia="Calibri" w:hAnsi="Times New Roman" w:cs="Times New Roman"/>
          <w:sz w:val="24"/>
          <w:szCs w:val="24"/>
        </w:rPr>
        <w:t>wprowadzonych do ustawy Pgg</w:t>
      </w:r>
      <w:r w:rsidR="00AC1964" w:rsidRPr="00C3425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00D31" w:rsidRPr="00C3425C">
        <w:rPr>
          <w:rFonts w:ascii="Times New Roman" w:eastAsia="Calibri" w:hAnsi="Times New Roman" w:cs="Times New Roman"/>
          <w:sz w:val="24"/>
          <w:szCs w:val="24"/>
        </w:rPr>
        <w:t xml:space="preserve">ustawą z dnia 11 lipca </w:t>
      </w:r>
      <w:r w:rsidR="00324EA8" w:rsidRPr="00C3425C">
        <w:rPr>
          <w:rFonts w:ascii="Times New Roman" w:eastAsia="Calibri" w:hAnsi="Times New Roman" w:cs="Times New Roman"/>
          <w:sz w:val="24"/>
          <w:szCs w:val="24"/>
        </w:rPr>
        <w:t>2014 r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.</w:t>
      </w:r>
      <w:r w:rsidR="00F00D31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0D31" w:rsidRPr="003A732C">
        <w:rPr>
          <w:rFonts w:ascii="Times New Roman" w:eastAsia="Calibri" w:hAnsi="Times New Roman" w:cs="Times New Roman"/>
          <w:sz w:val="24"/>
          <w:szCs w:val="24"/>
        </w:rPr>
        <w:t>o zmianie ustawy – Prawo geologiczne i</w:t>
      </w:r>
      <w:r w:rsidR="000838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0D31" w:rsidRPr="003A732C">
        <w:rPr>
          <w:rFonts w:ascii="Times New Roman" w:eastAsia="Calibri" w:hAnsi="Times New Roman" w:cs="Times New Roman"/>
          <w:sz w:val="24"/>
          <w:szCs w:val="24"/>
        </w:rPr>
        <w:t>górnicze oraz niektórych innych ustaw</w:t>
      </w:r>
      <w:r w:rsidR="00F00D31" w:rsidRPr="00A70FD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D00A1">
        <w:rPr>
          <w:rFonts w:ascii="Times New Roman" w:eastAsia="Calibri" w:hAnsi="Times New Roman" w:cs="Times New Roman"/>
          <w:sz w:val="24"/>
          <w:szCs w:val="24"/>
        </w:rPr>
        <w:t>(Dz.</w:t>
      </w:r>
      <w:r w:rsidR="004409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00A1">
        <w:rPr>
          <w:rFonts w:ascii="Times New Roman" w:eastAsia="Calibri" w:hAnsi="Times New Roman" w:cs="Times New Roman"/>
          <w:sz w:val="24"/>
          <w:szCs w:val="24"/>
        </w:rPr>
        <w:t>U. poz. 1133</w:t>
      </w:r>
      <w:r w:rsidR="000838FC">
        <w:rPr>
          <w:rFonts w:ascii="Times New Roman" w:eastAsia="Calibri" w:hAnsi="Times New Roman" w:cs="Times New Roman"/>
          <w:sz w:val="24"/>
          <w:szCs w:val="24"/>
        </w:rPr>
        <w:t xml:space="preserve"> oraz z 2016 r. poz. 566 i 1991</w:t>
      </w:r>
      <w:r w:rsidR="00F00D31" w:rsidRPr="00C3425C">
        <w:rPr>
          <w:rFonts w:ascii="Times New Roman" w:eastAsia="Calibri" w:hAnsi="Times New Roman" w:cs="Times New Roman"/>
          <w:sz w:val="24"/>
          <w:szCs w:val="24"/>
        </w:rPr>
        <w:t>).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Doświadczenie to ujawniło szereg </w:t>
      </w:r>
      <w:r w:rsidR="00F00D31" w:rsidRPr="00C3425C">
        <w:rPr>
          <w:rFonts w:ascii="Times New Roman" w:eastAsia="Calibri" w:hAnsi="Times New Roman" w:cs="Times New Roman"/>
          <w:sz w:val="24"/>
          <w:szCs w:val="24"/>
        </w:rPr>
        <w:t xml:space="preserve">wątpliwości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interpreta</w:t>
      </w:r>
      <w:r w:rsidR="00F00D31" w:rsidRPr="00C3425C">
        <w:rPr>
          <w:rFonts w:ascii="Times New Roman" w:eastAsia="Calibri" w:hAnsi="Times New Roman" w:cs="Times New Roman"/>
          <w:sz w:val="24"/>
          <w:szCs w:val="24"/>
        </w:rPr>
        <w:t>cyjnych</w:t>
      </w:r>
      <w:r w:rsidR="00AC1964" w:rsidRPr="00C3425C">
        <w:rPr>
          <w:rFonts w:ascii="Times New Roman" w:eastAsia="Calibri" w:hAnsi="Times New Roman" w:cs="Times New Roman"/>
          <w:sz w:val="24"/>
          <w:szCs w:val="24"/>
        </w:rPr>
        <w:t>, luk,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1964" w:rsidRPr="00C3425C">
        <w:rPr>
          <w:rFonts w:ascii="Times New Roman" w:eastAsia="Calibri" w:hAnsi="Times New Roman" w:cs="Times New Roman"/>
          <w:sz w:val="24"/>
          <w:szCs w:val="24"/>
        </w:rPr>
        <w:t>nadmiernego skomplikowania poszczególnych procesów,</w:t>
      </w:r>
      <w:r w:rsidR="004409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0FD7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niekiedy </w:t>
      </w:r>
      <w:r w:rsidR="00DF4D79" w:rsidRPr="00C3425C">
        <w:rPr>
          <w:rFonts w:ascii="Times New Roman" w:eastAsia="Calibri" w:hAnsi="Times New Roman" w:cs="Times New Roman"/>
          <w:sz w:val="24"/>
          <w:szCs w:val="24"/>
        </w:rPr>
        <w:t xml:space="preserve">rozwiązań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u</w:t>
      </w:r>
      <w:r w:rsidR="00AC1964" w:rsidRPr="00C3425C">
        <w:rPr>
          <w:rFonts w:ascii="Times New Roman" w:eastAsia="Calibri" w:hAnsi="Times New Roman" w:cs="Times New Roman"/>
          <w:sz w:val="24"/>
          <w:szCs w:val="24"/>
        </w:rPr>
        <w:t>trudniających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 prawidłowe </w:t>
      </w:r>
      <w:r w:rsidR="00AC1964" w:rsidRPr="00C3425C">
        <w:rPr>
          <w:rFonts w:ascii="Times New Roman" w:eastAsia="Calibri" w:hAnsi="Times New Roman" w:cs="Times New Roman"/>
          <w:sz w:val="24"/>
          <w:szCs w:val="24"/>
        </w:rPr>
        <w:t xml:space="preserve">i sprawne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prowadzenie postępowań administracyjnych, w</w:t>
      </w:r>
      <w:r w:rsidR="000838FC">
        <w:rPr>
          <w:rFonts w:ascii="Times New Roman" w:eastAsia="Calibri" w:hAnsi="Times New Roman" w:cs="Times New Roman"/>
          <w:sz w:val="24"/>
          <w:szCs w:val="24"/>
        </w:rPr>
        <w:t> 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szczególności w</w:t>
      </w:r>
      <w:r w:rsidR="000838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odniesieniu do działalności polegającej na poszukiwaniu, rozpoznawaniu</w:t>
      </w:r>
      <w:r w:rsidR="004409BD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63D1">
        <w:rPr>
          <w:rFonts w:ascii="Times New Roman" w:eastAsia="Calibri" w:hAnsi="Times New Roman" w:cs="Times New Roman"/>
          <w:sz w:val="24"/>
          <w:szCs w:val="24"/>
        </w:rPr>
        <w:t>wydobywaniu kopalin ze złóż.</w:t>
      </w:r>
    </w:p>
    <w:p w14:paraId="1D0E1415" w14:textId="118FB4C0" w:rsidR="00FD10E5" w:rsidRPr="00C3425C" w:rsidRDefault="007F2E6D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>Niniejszym p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rojekt</w:t>
      </w:r>
      <w:r w:rsidRPr="00C3425C">
        <w:rPr>
          <w:rFonts w:ascii="Times New Roman" w:eastAsia="Calibri" w:hAnsi="Times New Roman" w:cs="Times New Roman"/>
          <w:sz w:val="24"/>
          <w:szCs w:val="24"/>
        </w:rPr>
        <w:t>em</w:t>
      </w:r>
      <w:r w:rsidR="00AC1964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7B68">
        <w:rPr>
          <w:rFonts w:ascii="Times New Roman" w:eastAsia="Calibri" w:hAnsi="Times New Roman" w:cs="Times New Roman"/>
          <w:sz w:val="24"/>
          <w:szCs w:val="24"/>
        </w:rPr>
        <w:t>dokonano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niezbędnej korekty przepisów </w:t>
      </w:r>
      <w:r w:rsidR="00324EA8" w:rsidRPr="00C3425C">
        <w:rPr>
          <w:rFonts w:ascii="Times New Roman" w:eastAsia="Calibri" w:hAnsi="Times New Roman" w:cs="Times New Roman"/>
          <w:sz w:val="24"/>
          <w:szCs w:val="24"/>
        </w:rPr>
        <w:t>ustawy</w:t>
      </w:r>
      <w:r w:rsidR="004409BD">
        <w:rPr>
          <w:rFonts w:ascii="Times New Roman" w:eastAsia="Calibri" w:hAnsi="Times New Roman" w:cs="Times New Roman"/>
          <w:sz w:val="24"/>
          <w:szCs w:val="24"/>
        </w:rPr>
        <w:t xml:space="preserve"> z dnia 11 lipca 2014</w:t>
      </w:r>
      <w:r w:rsidR="005F58F2">
        <w:rPr>
          <w:rFonts w:ascii="Times New Roman" w:eastAsia="Calibri" w:hAnsi="Times New Roman" w:cs="Times New Roman"/>
          <w:sz w:val="24"/>
          <w:szCs w:val="24"/>
        </w:rPr>
        <w:t> 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r.</w:t>
      </w:r>
      <w:r w:rsidR="00C76B97" w:rsidRPr="00C3425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76B97" w:rsidRPr="003A732C">
        <w:rPr>
          <w:rFonts w:ascii="Times New Roman" w:eastAsia="Calibri" w:hAnsi="Times New Roman" w:cs="Times New Roman"/>
          <w:sz w:val="24"/>
          <w:szCs w:val="24"/>
        </w:rPr>
        <w:t>o zmianie ustawy – Prawo geologiczne i górnicze oraz niektórych innych ustaw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, odnoszących się </w:t>
      </w:r>
      <w:r w:rsidR="00537B68">
        <w:rPr>
          <w:rFonts w:ascii="Times New Roman" w:eastAsia="Calibri" w:hAnsi="Times New Roman" w:cs="Times New Roman"/>
          <w:sz w:val="24"/>
          <w:szCs w:val="24"/>
        </w:rPr>
        <w:t xml:space="preserve">również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do koncesji udzielonych na podstawie przepisów </w:t>
      </w:r>
      <w:r w:rsidR="00324EA8" w:rsidRPr="00C3425C">
        <w:rPr>
          <w:rFonts w:ascii="Times New Roman" w:eastAsia="Calibri" w:hAnsi="Times New Roman" w:cs="Times New Roman"/>
          <w:sz w:val="24"/>
          <w:szCs w:val="24"/>
        </w:rPr>
        <w:t xml:space="preserve">obowiązujących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p</w:t>
      </w:r>
      <w:r w:rsidR="00324EA8" w:rsidRPr="00C3425C">
        <w:rPr>
          <w:rFonts w:ascii="Times New Roman" w:eastAsia="Calibri" w:hAnsi="Times New Roman" w:cs="Times New Roman"/>
          <w:sz w:val="24"/>
          <w:szCs w:val="24"/>
        </w:rPr>
        <w:t>rzed dniem 1 stycznia 2015 r.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, w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tym 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przepisów związanych z ochroną praw słusznie nabytych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do uzyskania koncesji na wydobywanie węglowodorów ze zł</w:t>
      </w:r>
      <w:r w:rsidRPr="00C3425C">
        <w:rPr>
          <w:rFonts w:ascii="Times New Roman" w:eastAsia="Calibri" w:hAnsi="Times New Roman" w:cs="Times New Roman"/>
          <w:sz w:val="24"/>
          <w:szCs w:val="24"/>
        </w:rPr>
        <w:t>ó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ż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przez podmiot,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 któr</w:t>
      </w:r>
      <w:r w:rsidRPr="00C3425C">
        <w:rPr>
          <w:rFonts w:ascii="Times New Roman" w:eastAsia="Calibri" w:hAnsi="Times New Roman" w:cs="Times New Roman"/>
          <w:sz w:val="24"/>
          <w:szCs w:val="24"/>
        </w:rPr>
        <w:t>y te złoża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 odkrył i udokumentował.</w:t>
      </w:r>
    </w:p>
    <w:p w14:paraId="738C6596" w14:textId="3217A9C2" w:rsidR="00C76B97" w:rsidRPr="00C3425C" w:rsidRDefault="00C76B97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>Wdrożenie w życie przedstawionych niniejszym projektem zmian w ustawie Pgg doprowadzi do zmniejszenia ponoszonego przez przedsiębiorców ryzyka inwestycyjnego związanego z poszukiwaniem, rozpoznawaniem i wydobywaniem węglowodorów ze złóż, przy jednoczesnym zabezpieczen</w:t>
      </w:r>
      <w:r w:rsidR="00324EA8" w:rsidRPr="00C3425C">
        <w:rPr>
          <w:rFonts w:ascii="Times New Roman" w:eastAsia="Calibri" w:hAnsi="Times New Roman" w:cs="Times New Roman"/>
          <w:sz w:val="24"/>
          <w:szCs w:val="24"/>
        </w:rPr>
        <w:t>iu interesów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Skarbu Państwa.</w:t>
      </w:r>
    </w:p>
    <w:p w14:paraId="6C222A7E" w14:textId="506459C4" w:rsidR="00C76B97" w:rsidRPr="00C3425C" w:rsidRDefault="00C76B97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>Aktualne brzmienie projektu wynika z dokonanych uzgodnień międzyresorto</w:t>
      </w:r>
      <w:r w:rsidR="00FD10E5" w:rsidRPr="00C3425C">
        <w:rPr>
          <w:rFonts w:ascii="Times New Roman" w:eastAsia="Calibri" w:hAnsi="Times New Roman" w:cs="Times New Roman"/>
          <w:sz w:val="24"/>
          <w:szCs w:val="24"/>
        </w:rPr>
        <w:t>wych i</w:t>
      </w:r>
      <w:r w:rsidR="005F58F2">
        <w:rPr>
          <w:rFonts w:ascii="Times New Roman" w:eastAsia="Calibri" w:hAnsi="Times New Roman" w:cs="Times New Roman"/>
          <w:sz w:val="24"/>
          <w:szCs w:val="24"/>
        </w:rPr>
        <w:t> </w:t>
      </w:r>
      <w:r w:rsidR="00FD10E5" w:rsidRPr="00C3425C">
        <w:rPr>
          <w:rFonts w:ascii="Times New Roman" w:eastAsia="Calibri" w:hAnsi="Times New Roman" w:cs="Times New Roman"/>
          <w:sz w:val="24"/>
          <w:szCs w:val="24"/>
        </w:rPr>
        <w:t>konsultacji społecznych,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po przeprowadzeniu których projekt został poddany modyfikacjom, będącym konsekwencją uwzględnienia części opinii i uwag prezentowanych przez przedsiębiorców, związki zawodowe, organy administracji, stowarzyszenia</w:t>
      </w:r>
      <w:r w:rsidR="00DF4D79" w:rsidRPr="00C3425C">
        <w:rPr>
          <w:rFonts w:ascii="Times New Roman" w:eastAsia="Calibri" w:hAnsi="Times New Roman" w:cs="Times New Roman"/>
          <w:sz w:val="24"/>
          <w:szCs w:val="24"/>
        </w:rPr>
        <w:t xml:space="preserve"> oraz </w:t>
      </w:r>
      <w:r w:rsidRPr="00C3425C">
        <w:rPr>
          <w:rFonts w:ascii="Times New Roman" w:eastAsia="Calibri" w:hAnsi="Times New Roman" w:cs="Times New Roman"/>
          <w:sz w:val="24"/>
          <w:szCs w:val="24"/>
        </w:rPr>
        <w:t>instytuty</w:t>
      </w:r>
      <w:r w:rsidR="00DF4D79" w:rsidRPr="00C3425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2BB1ED5" w14:textId="272C932A" w:rsidR="007D6EB0" w:rsidRPr="00C3425C" w:rsidRDefault="00C76B97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>Szczegółowe uzasadnienie projektowanych zmian w ustawie Pgg przedstawia się następująco.</w:t>
      </w:r>
      <w:r w:rsidR="00397DD0" w:rsidRPr="00C3425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414D971" w14:textId="0EAE63C3" w:rsidR="00397DD0" w:rsidRPr="00C3425C" w:rsidRDefault="007F2E6D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bCs/>
          <w:sz w:val="24"/>
          <w:szCs w:val="24"/>
        </w:rPr>
        <w:t>R</w:t>
      </w:r>
      <w:r w:rsidR="00397DD0" w:rsidRPr="00C3425C">
        <w:rPr>
          <w:rFonts w:ascii="Times New Roman" w:eastAsia="Calibri" w:hAnsi="Times New Roman" w:cs="Times New Roman"/>
          <w:bCs/>
          <w:sz w:val="24"/>
          <w:szCs w:val="24"/>
        </w:rPr>
        <w:t>ozszerzeniu ulega katalog złóż kopalin</w:t>
      </w:r>
      <w:r w:rsidRPr="00C3425C">
        <w:rPr>
          <w:rFonts w:ascii="Times New Roman" w:eastAsia="Calibri" w:hAnsi="Times New Roman" w:cs="Times New Roman"/>
          <w:bCs/>
          <w:sz w:val="24"/>
          <w:szCs w:val="24"/>
        </w:rPr>
        <w:t xml:space="preserve"> objętych własnością górniczą</w:t>
      </w:r>
      <w:r w:rsidR="00397DD0" w:rsidRPr="00C3425C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DF4D79" w:rsidRPr="00C3425C">
        <w:rPr>
          <w:rFonts w:ascii="Times New Roman" w:eastAsia="Calibri" w:hAnsi="Times New Roman" w:cs="Times New Roman"/>
          <w:bCs/>
          <w:sz w:val="24"/>
          <w:szCs w:val="24"/>
        </w:rPr>
        <w:t xml:space="preserve"> przysługującą Skarbowi Państwa,</w:t>
      </w:r>
      <w:r w:rsidR="00397DD0" w:rsidRPr="00C3425C">
        <w:rPr>
          <w:rFonts w:ascii="Times New Roman" w:eastAsia="Calibri" w:hAnsi="Times New Roman" w:cs="Times New Roman"/>
          <w:bCs/>
          <w:sz w:val="24"/>
          <w:szCs w:val="24"/>
        </w:rPr>
        <w:t xml:space="preserve"> o których mowa w </w:t>
      </w:r>
      <w:r w:rsidR="00397DD0" w:rsidRPr="00C3425C">
        <w:rPr>
          <w:rFonts w:ascii="Times New Roman" w:eastAsia="Calibri" w:hAnsi="Times New Roman" w:cs="Times New Roman"/>
          <w:sz w:val="24"/>
          <w:szCs w:val="24"/>
        </w:rPr>
        <w:t>art. 10 ust. 1 ustawy Pgg, poprzez włączenie do niego</w:t>
      </w:r>
      <w:r w:rsidR="00397DD0" w:rsidRPr="00C3425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DD0" w:rsidRPr="00C3425C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istotnych z punktu widzenia interesu publicznego: gazów szlachetnych, pierwiastków ziem </w:t>
      </w:r>
      <w:r w:rsidR="00DE500B">
        <w:rPr>
          <w:rFonts w:ascii="Times New Roman" w:eastAsia="Calibri" w:hAnsi="Times New Roman" w:cs="Times New Roman"/>
          <w:bCs/>
          <w:sz w:val="24"/>
          <w:szCs w:val="24"/>
        </w:rPr>
        <w:t>rzadkich</w:t>
      </w:r>
      <w:r w:rsidR="00397DD0" w:rsidRPr="00C3425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DF4D79" w:rsidRPr="00C3425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DD0" w:rsidRPr="00C3425C">
        <w:rPr>
          <w:rFonts w:ascii="Times New Roman" w:eastAsia="Calibri" w:hAnsi="Times New Roman" w:cs="Times New Roman"/>
          <w:sz w:val="24"/>
          <w:szCs w:val="24"/>
        </w:rPr>
        <w:t xml:space="preserve">Jednocześnie precyzuje się, iż </w:t>
      </w:r>
      <w:r w:rsidR="00397DD0" w:rsidRPr="00C3425C">
        <w:rPr>
          <w:rFonts w:ascii="Times New Roman" w:hAnsi="Times New Roman" w:cs="Times New Roman"/>
          <w:sz w:val="24"/>
          <w:szCs w:val="24"/>
        </w:rPr>
        <w:t>przepisy dotyczące węgl</w:t>
      </w:r>
      <w:r w:rsidR="00537B68">
        <w:rPr>
          <w:rFonts w:ascii="Times New Roman" w:hAnsi="Times New Roman" w:cs="Times New Roman"/>
          <w:sz w:val="24"/>
          <w:szCs w:val="24"/>
        </w:rPr>
        <w:t>owodorów stosuje się</w:t>
      </w:r>
      <w:r w:rsidR="00397DD0" w:rsidRPr="00C3425C">
        <w:rPr>
          <w:rFonts w:ascii="Times New Roman" w:hAnsi="Times New Roman" w:cs="Times New Roman"/>
          <w:sz w:val="24"/>
          <w:szCs w:val="24"/>
        </w:rPr>
        <w:t xml:space="preserve"> do gazów szlachetnych.</w:t>
      </w:r>
    </w:p>
    <w:p w14:paraId="480108F7" w14:textId="0116B6A0" w:rsidR="0082372D" w:rsidRPr="00D220BD" w:rsidRDefault="00C76B97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F4E">
        <w:rPr>
          <w:rFonts w:ascii="Times New Roman" w:eastAsia="Calibri" w:hAnsi="Times New Roman" w:cs="Times New Roman"/>
          <w:sz w:val="24"/>
          <w:szCs w:val="24"/>
        </w:rPr>
        <w:t>Wyc</w:t>
      </w:r>
      <w:r w:rsidR="00432304" w:rsidRPr="00EC5F4E">
        <w:rPr>
          <w:rFonts w:ascii="Times New Roman" w:eastAsia="Calibri" w:hAnsi="Times New Roman" w:cs="Times New Roman"/>
          <w:sz w:val="24"/>
          <w:szCs w:val="24"/>
        </w:rPr>
        <w:t xml:space="preserve">hodząc naprzeciw </w:t>
      </w:r>
      <w:r w:rsidR="00EC5F4E" w:rsidRPr="00EC5F4E">
        <w:rPr>
          <w:rFonts w:ascii="Times New Roman" w:eastAsia="Calibri" w:hAnsi="Times New Roman" w:cs="Times New Roman"/>
          <w:sz w:val="24"/>
          <w:szCs w:val="24"/>
        </w:rPr>
        <w:t xml:space="preserve">zgłaszanym </w:t>
      </w:r>
      <w:r w:rsidR="00432304" w:rsidRPr="00EC5F4E">
        <w:rPr>
          <w:rFonts w:ascii="Times New Roman" w:eastAsia="Calibri" w:hAnsi="Times New Roman" w:cs="Times New Roman"/>
          <w:sz w:val="24"/>
          <w:szCs w:val="24"/>
        </w:rPr>
        <w:t>postulatom</w:t>
      </w:r>
      <w:r w:rsidR="00EC5F4E" w:rsidRPr="00EC5F4E">
        <w:rPr>
          <w:rFonts w:ascii="Times New Roman" w:eastAsia="Calibri" w:hAnsi="Times New Roman" w:cs="Times New Roman"/>
          <w:sz w:val="24"/>
          <w:szCs w:val="24"/>
        </w:rPr>
        <w:t>, jak również mając na uwadze wątpliwości interpretacyjne</w:t>
      </w:r>
      <w:r w:rsidR="000916F2">
        <w:rPr>
          <w:rFonts w:ascii="Times New Roman" w:eastAsia="Calibri" w:hAnsi="Times New Roman" w:cs="Times New Roman"/>
          <w:sz w:val="24"/>
          <w:szCs w:val="24"/>
        </w:rPr>
        <w:t>,</w:t>
      </w:r>
      <w:r w:rsidRPr="00EC5F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372D" w:rsidRPr="00EC5F4E">
        <w:rPr>
          <w:rFonts w:ascii="Times New Roman" w:eastAsia="Calibri" w:hAnsi="Times New Roman" w:cs="Times New Roman"/>
          <w:sz w:val="24"/>
          <w:szCs w:val="24"/>
        </w:rPr>
        <w:t xml:space="preserve">zmieniono </w:t>
      </w:r>
      <w:r w:rsidRPr="00EC5F4E">
        <w:rPr>
          <w:rFonts w:ascii="Times New Roman" w:eastAsia="Calibri" w:hAnsi="Times New Roman" w:cs="Times New Roman"/>
          <w:sz w:val="24"/>
          <w:szCs w:val="24"/>
        </w:rPr>
        <w:t>definicję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5F4E">
        <w:rPr>
          <w:rFonts w:ascii="Times New Roman" w:eastAsia="Calibri" w:hAnsi="Times New Roman" w:cs="Times New Roman"/>
          <w:sz w:val="24"/>
          <w:szCs w:val="24"/>
        </w:rPr>
        <w:t>wtłaczania wód do górotworu określoną a</w:t>
      </w:r>
      <w:r w:rsidR="0082372D" w:rsidRPr="00EC5F4E">
        <w:rPr>
          <w:rFonts w:ascii="Times New Roman" w:eastAsia="Calibri" w:hAnsi="Times New Roman" w:cs="Times New Roman"/>
          <w:sz w:val="24"/>
          <w:szCs w:val="24"/>
        </w:rPr>
        <w:t>rt. 6 ust. 1 pkt</w:t>
      </w:r>
      <w:r w:rsidR="005F58F2">
        <w:rPr>
          <w:rFonts w:ascii="Times New Roman" w:eastAsia="Calibri" w:hAnsi="Times New Roman" w:cs="Times New Roman"/>
          <w:sz w:val="24"/>
          <w:szCs w:val="24"/>
        </w:rPr>
        <w:t> </w:t>
      </w:r>
      <w:r w:rsidR="0082372D" w:rsidRPr="00EC5F4E">
        <w:rPr>
          <w:rFonts w:ascii="Times New Roman" w:eastAsia="Calibri" w:hAnsi="Times New Roman" w:cs="Times New Roman"/>
          <w:sz w:val="24"/>
          <w:szCs w:val="24"/>
        </w:rPr>
        <w:t xml:space="preserve">16b ustawy Pgg, poprzez wyraźne wskazanie, iż </w:t>
      </w:r>
      <w:r w:rsidR="0082372D" w:rsidRPr="00EC5F4E">
        <w:rPr>
          <w:rFonts w:ascii="Times New Roman" w:hAnsi="Times New Roman" w:cs="Times New Roman"/>
          <w:sz w:val="24"/>
          <w:szCs w:val="24"/>
        </w:rPr>
        <w:t>wtłaczaniem wód do górotworu – jest pozbycie się wód pochodzących z</w:t>
      </w:r>
      <w:r w:rsidR="009856BB">
        <w:rPr>
          <w:rFonts w:ascii="Times New Roman" w:hAnsi="Times New Roman" w:cs="Times New Roman"/>
          <w:sz w:val="24"/>
          <w:szCs w:val="24"/>
        </w:rPr>
        <w:t xml:space="preserve"> odwodnień wyrobisk górniczych</w:t>
      </w:r>
      <w:r w:rsidR="0082372D" w:rsidRPr="00EC5F4E">
        <w:rPr>
          <w:rFonts w:ascii="Times New Roman" w:hAnsi="Times New Roman" w:cs="Times New Roman"/>
          <w:sz w:val="24"/>
          <w:szCs w:val="24"/>
        </w:rPr>
        <w:t>, wykorzystanych wód leczniczych, wód termalnych, solanek,</w:t>
      </w:r>
      <w:r w:rsidR="005F58F2">
        <w:rPr>
          <w:rFonts w:ascii="Times New Roman" w:hAnsi="Times New Roman" w:cs="Times New Roman"/>
          <w:sz w:val="24"/>
          <w:szCs w:val="24"/>
        </w:rPr>
        <w:t xml:space="preserve"> </w:t>
      </w:r>
      <w:r w:rsidR="0082372D" w:rsidRPr="00EC5F4E">
        <w:rPr>
          <w:rFonts w:ascii="Times New Roman" w:hAnsi="Times New Roman" w:cs="Times New Roman"/>
          <w:sz w:val="24"/>
          <w:szCs w:val="24"/>
        </w:rPr>
        <w:t>a także wód złożowych w tym wód z podziemnych magazynów węglowodorów z wyłączeniem wód technologicznych wykorzystywanych w</w:t>
      </w:r>
      <w:r w:rsidR="005F58F2">
        <w:rPr>
          <w:rFonts w:ascii="Times New Roman" w:hAnsi="Times New Roman" w:cs="Times New Roman"/>
          <w:sz w:val="24"/>
          <w:szCs w:val="24"/>
        </w:rPr>
        <w:t> </w:t>
      </w:r>
      <w:r w:rsidR="0082372D" w:rsidRPr="00EC5F4E">
        <w:rPr>
          <w:rFonts w:ascii="Times New Roman" w:hAnsi="Times New Roman" w:cs="Times New Roman"/>
          <w:sz w:val="24"/>
          <w:szCs w:val="24"/>
        </w:rPr>
        <w:t xml:space="preserve">magazynach </w:t>
      </w:r>
      <w:r w:rsidR="0082372D" w:rsidRPr="00D220BD">
        <w:rPr>
          <w:rFonts w:ascii="Times New Roman" w:hAnsi="Times New Roman" w:cs="Times New Roman"/>
          <w:sz w:val="24"/>
          <w:szCs w:val="24"/>
        </w:rPr>
        <w:t>węglowodorów zlokalizowanych w</w:t>
      </w:r>
      <w:r w:rsidR="005F58F2">
        <w:rPr>
          <w:rFonts w:ascii="Times New Roman" w:hAnsi="Times New Roman" w:cs="Times New Roman"/>
          <w:sz w:val="24"/>
          <w:szCs w:val="24"/>
        </w:rPr>
        <w:t xml:space="preserve"> </w:t>
      </w:r>
      <w:r w:rsidR="0082372D" w:rsidRPr="00D220BD">
        <w:rPr>
          <w:rFonts w:ascii="Times New Roman" w:hAnsi="Times New Roman" w:cs="Times New Roman"/>
          <w:sz w:val="24"/>
          <w:szCs w:val="24"/>
        </w:rPr>
        <w:t>złożach soli kamiennej, polegające na ich wprowadzaniu otworami wiertniczymi do formacji geologicznych izolowanych od użytkowych poziomów wodonośnych</w:t>
      </w:r>
      <w:r w:rsidRPr="00D220BD">
        <w:rPr>
          <w:rFonts w:ascii="Times New Roman" w:eastAsia="Calibri" w:hAnsi="Times New Roman" w:cs="Times New Roman"/>
          <w:sz w:val="24"/>
          <w:szCs w:val="24"/>
        </w:rPr>
        <w:t>.</w:t>
      </w:r>
      <w:r w:rsidR="00F73EC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1E93B84" w14:textId="149C9739" w:rsidR="005E7B5A" w:rsidRDefault="00C76B97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0BD">
        <w:rPr>
          <w:rFonts w:ascii="Times New Roman" w:eastAsia="Calibri" w:hAnsi="Times New Roman" w:cs="Times New Roman"/>
          <w:sz w:val="24"/>
          <w:szCs w:val="24"/>
        </w:rPr>
        <w:t xml:space="preserve">Zmiana ta pociąga za sobą konieczność </w:t>
      </w:r>
      <w:r w:rsidR="00EC5F4E" w:rsidRPr="00D220BD">
        <w:rPr>
          <w:rFonts w:ascii="Times New Roman" w:eastAsia="Calibri" w:hAnsi="Times New Roman" w:cs="Times New Roman"/>
          <w:sz w:val="24"/>
          <w:szCs w:val="24"/>
        </w:rPr>
        <w:t>modyfikacji</w:t>
      </w:r>
      <w:r w:rsidRPr="00D220BD">
        <w:rPr>
          <w:rFonts w:ascii="Times New Roman" w:eastAsia="Calibri" w:hAnsi="Times New Roman" w:cs="Times New Roman"/>
          <w:sz w:val="24"/>
          <w:szCs w:val="24"/>
        </w:rPr>
        <w:t xml:space="preserve"> wyznaczonego art. 161 u</w:t>
      </w:r>
      <w:r w:rsidR="00397DD0" w:rsidRPr="00D220BD">
        <w:rPr>
          <w:rFonts w:ascii="Times New Roman" w:eastAsia="Calibri" w:hAnsi="Times New Roman" w:cs="Times New Roman"/>
          <w:sz w:val="24"/>
          <w:szCs w:val="24"/>
        </w:rPr>
        <w:t>st. 3 ustawy Pgg katalogu</w:t>
      </w:r>
      <w:r w:rsidRPr="00D220BD">
        <w:rPr>
          <w:rFonts w:ascii="Times New Roman" w:eastAsia="Calibri" w:hAnsi="Times New Roman" w:cs="Times New Roman"/>
          <w:sz w:val="24"/>
          <w:szCs w:val="24"/>
        </w:rPr>
        <w:t xml:space="preserve"> kompetencji ministra właściwego do spraw środowiska, w zakresie zatwierdzania projektów robót geologicznych</w:t>
      </w:r>
      <w:r w:rsidRPr="00D220B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935DC3" w:rsidRPr="00D220BD">
        <w:rPr>
          <w:rFonts w:ascii="Times New Roman" w:eastAsia="Calibri" w:hAnsi="Times New Roman" w:cs="Times New Roman"/>
          <w:sz w:val="24"/>
          <w:szCs w:val="24"/>
        </w:rPr>
        <w:t>oraz</w:t>
      </w:r>
      <w:r w:rsidR="00397DD0" w:rsidRPr="00D220BD">
        <w:rPr>
          <w:rFonts w:ascii="Times New Roman" w:eastAsia="Calibri" w:hAnsi="Times New Roman" w:cs="Times New Roman"/>
          <w:sz w:val="24"/>
          <w:szCs w:val="24"/>
        </w:rPr>
        <w:t xml:space="preserve"> dokumentacj</w:t>
      </w:r>
      <w:r w:rsidR="00935DC3" w:rsidRPr="00D220BD">
        <w:rPr>
          <w:rFonts w:ascii="Times New Roman" w:eastAsia="Calibri" w:hAnsi="Times New Roman" w:cs="Times New Roman"/>
          <w:sz w:val="24"/>
          <w:szCs w:val="24"/>
        </w:rPr>
        <w:t>i geologicznych.</w:t>
      </w:r>
    </w:p>
    <w:p w14:paraId="0DA7B143" w14:textId="0FF444DC" w:rsidR="00C30B38" w:rsidRDefault="00C30B38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art. 8 ustawy Pgg dodano ust. 3 nakładający obowiązek doręczania</w:t>
      </w:r>
      <w:r w:rsidRPr="00C30B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Komendantowi Głównemu Straży Granicznej</w:t>
      </w:r>
      <w:r>
        <w:rPr>
          <w:rFonts w:ascii="Times New Roman" w:eastAsia="Calibri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Cs w:val="24"/>
        </w:rPr>
        <w:t xml:space="preserve">opii decyzji dotyczących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poszukiwania i rozpoznawania złóż węglowodorów oraz wydobywania węglowodorów ze złóż w granicach obszarów morskich Rzeczypospolitej Polskiej albo wydobywania węglowodorów ze złóż w granicach obszarów morskich Rzeczypospolitej Polskiej</w:t>
      </w:r>
      <w:r>
        <w:rPr>
          <w:rFonts w:ascii="Times New Roman" w:hAnsi="Times New Roman" w:cs="Times New Roman"/>
          <w:sz w:val="24"/>
          <w:szCs w:val="24"/>
        </w:rPr>
        <w:t xml:space="preserve">. Istotnym bowiem jest, aby organ odpowiedzialny za ochronę granicy państwowej, w tym granicy morskiej, posiadał informacje dotyczące przedsięwzięć realizowanych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w granicach obszarów morskich Rzeczypospolitej Polskiej.</w:t>
      </w:r>
    </w:p>
    <w:p w14:paraId="5C4B44B7" w14:textId="2AC4B96E" w:rsidR="00EA52BA" w:rsidRDefault="00656BA4" w:rsidP="005F58F2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Zmieniony przepis art. 15 ustawy Pgg </w:t>
      </w:r>
      <w:r w:rsidR="009F12CE">
        <w:rPr>
          <w:rFonts w:ascii="Times New Roman" w:eastAsia="Calibri" w:hAnsi="Times New Roman" w:cs="Times New Roman"/>
          <w:sz w:val="24"/>
          <w:szCs w:val="24"/>
        </w:rPr>
        <w:t xml:space="preserve">doprecyzowuje sytuacje, w których będzie możliwe korzystanie z tzw. prawa pierwszeństwa polegającego na uprawnieniu do wnioskowania </w:t>
      </w:r>
      <w:r w:rsidR="009F12CE">
        <w:rPr>
          <w:rFonts w:ascii="Times New Roman" w:hAnsi="Times New Roman" w:cs="Times New Roman"/>
          <w:sz w:val="24"/>
          <w:szCs w:val="24"/>
        </w:rPr>
        <w:t>o</w:t>
      </w:r>
      <w:r w:rsidR="005F58F2">
        <w:rPr>
          <w:rFonts w:ascii="Times New Roman" w:hAnsi="Times New Roman" w:cs="Times New Roman"/>
          <w:sz w:val="24"/>
          <w:szCs w:val="24"/>
        </w:rPr>
        <w:t> </w:t>
      </w:r>
      <w:r w:rsidR="009F12CE">
        <w:rPr>
          <w:rFonts w:ascii="Times New Roman" w:hAnsi="Times New Roman" w:cs="Times New Roman"/>
          <w:sz w:val="24"/>
          <w:szCs w:val="24"/>
        </w:rPr>
        <w:t xml:space="preserve">ustanowienie użytkowania górniczego. </w:t>
      </w:r>
      <w:r w:rsidR="00631445">
        <w:rPr>
          <w:rFonts w:ascii="Times New Roman" w:hAnsi="Times New Roman" w:cs="Times New Roman"/>
          <w:sz w:val="24"/>
          <w:szCs w:val="24"/>
        </w:rPr>
        <w:t>Dotychczasowy przepis, mimo jednoznacznej intencji ustawodawcy, budził wątpliwości mogące skutkować potencjalnymi sytuacjami spornymi. Intenc</w:t>
      </w:r>
      <w:r w:rsidR="00EA52BA">
        <w:rPr>
          <w:rFonts w:ascii="Times New Roman" w:hAnsi="Times New Roman" w:cs="Times New Roman"/>
          <w:sz w:val="24"/>
          <w:szCs w:val="24"/>
        </w:rPr>
        <w:t>ja ustawodawc</w:t>
      </w:r>
      <w:r w:rsidR="00CF5BBD">
        <w:rPr>
          <w:rFonts w:ascii="Times New Roman" w:hAnsi="Times New Roman" w:cs="Times New Roman"/>
          <w:sz w:val="24"/>
          <w:szCs w:val="24"/>
        </w:rPr>
        <w:t>y</w:t>
      </w:r>
      <w:r w:rsidR="00EA52BA">
        <w:rPr>
          <w:rFonts w:ascii="Times New Roman" w:hAnsi="Times New Roman" w:cs="Times New Roman"/>
          <w:sz w:val="24"/>
          <w:szCs w:val="24"/>
        </w:rPr>
        <w:t xml:space="preserve"> dotyczyła rzeczywistego rozpoznania złoża, co oznacza, że otrzymuje pierwszeństwo w tej części złoża, w której rzeczywiście wnioskodawca podniósł kategorię rozpoznania do takiej kategorii, która umożliwia sporządzenie projektu zagospodarowania złoża.</w:t>
      </w:r>
    </w:p>
    <w:p w14:paraId="266107CF" w14:textId="58A4B372" w:rsidR="00656BA4" w:rsidRPr="009F12CE" w:rsidRDefault="00461146" w:rsidP="005F58F2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Jednocześnie</w:t>
      </w:r>
      <w:r w:rsidR="009F12CE">
        <w:rPr>
          <w:rFonts w:ascii="Times New Roman" w:hAnsi="Times New Roman" w:cs="Times New Roman"/>
          <w:sz w:val="24"/>
          <w:szCs w:val="24"/>
        </w:rPr>
        <w:t xml:space="preserve"> celem </w:t>
      </w:r>
      <w:r>
        <w:rPr>
          <w:rFonts w:ascii="Times New Roman" w:hAnsi="Times New Roman" w:cs="Times New Roman"/>
          <w:sz w:val="24"/>
          <w:szCs w:val="24"/>
        </w:rPr>
        <w:t>nowego przepisu jest jednoznaczne i niebudzące już wątpliwości doprecyzowanie</w:t>
      </w:r>
      <w:r w:rsidR="00F73ECF">
        <w:rPr>
          <w:rFonts w:ascii="Times New Roman" w:hAnsi="Times New Roman" w:cs="Times New Roman"/>
          <w:sz w:val="24"/>
          <w:szCs w:val="24"/>
        </w:rPr>
        <w:t xml:space="preserve"> sytuacji, kiedy</w:t>
      </w:r>
      <w:r w:rsidR="009F12CE">
        <w:rPr>
          <w:rFonts w:ascii="Times New Roman" w:hAnsi="Times New Roman" w:cs="Times New Roman"/>
          <w:sz w:val="24"/>
          <w:szCs w:val="24"/>
        </w:rPr>
        <w:t xml:space="preserve"> przedsiębiorca, który w</w:t>
      </w:r>
      <w:r w:rsidR="00F73ECF">
        <w:rPr>
          <w:rFonts w:ascii="Times New Roman" w:hAnsi="Times New Roman" w:cs="Times New Roman"/>
          <w:sz w:val="24"/>
          <w:szCs w:val="24"/>
        </w:rPr>
        <w:t xml:space="preserve"> rzeczywistości nie rozpozna</w:t>
      </w:r>
      <w:r w:rsidR="009F12CE">
        <w:rPr>
          <w:rFonts w:ascii="Times New Roman" w:hAnsi="Times New Roman" w:cs="Times New Roman"/>
          <w:sz w:val="24"/>
          <w:szCs w:val="24"/>
        </w:rPr>
        <w:t>ł złoża</w:t>
      </w:r>
      <w:r w:rsidR="009F12CE" w:rsidRPr="009F12CE">
        <w:rPr>
          <w:rFonts w:ascii="Times New Roman" w:hAnsi="Times New Roman" w:cs="Times New Roman"/>
          <w:sz w:val="24"/>
          <w:szCs w:val="24"/>
        </w:rPr>
        <w:t xml:space="preserve"> kopaliny</w:t>
      </w:r>
      <w:r w:rsidR="00E2773F">
        <w:rPr>
          <w:rFonts w:ascii="Times New Roman" w:hAnsi="Times New Roman" w:cs="Times New Roman"/>
          <w:sz w:val="24"/>
          <w:szCs w:val="24"/>
        </w:rPr>
        <w:t xml:space="preserve"> </w:t>
      </w:r>
      <w:r w:rsidR="00E2773F" w:rsidRPr="00461146">
        <w:rPr>
          <w:rFonts w:ascii="Times New Roman" w:hAnsi="Times New Roman" w:cs="Times New Roman"/>
          <w:sz w:val="24"/>
          <w:szCs w:val="24"/>
        </w:rPr>
        <w:t xml:space="preserve">a podniósł jedynie kategorię rozpoznania </w:t>
      </w:r>
      <w:r>
        <w:rPr>
          <w:rFonts w:ascii="Times New Roman" w:hAnsi="Times New Roman" w:cs="Times New Roman"/>
          <w:sz w:val="24"/>
          <w:szCs w:val="24"/>
        </w:rPr>
        <w:t xml:space="preserve">fragmentu </w:t>
      </w:r>
      <w:r w:rsidR="00E2773F" w:rsidRPr="00461146">
        <w:rPr>
          <w:rFonts w:ascii="Times New Roman" w:hAnsi="Times New Roman" w:cs="Times New Roman"/>
          <w:sz w:val="24"/>
          <w:szCs w:val="24"/>
        </w:rPr>
        <w:t>tego złoża</w:t>
      </w:r>
      <w:r w:rsidR="009F12CE" w:rsidRPr="0046114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nie mógł skorzystać z</w:t>
      </w:r>
      <w:r w:rsidR="005F58F2">
        <w:rPr>
          <w:rFonts w:ascii="Times New Roman" w:hAnsi="Times New Roman" w:cs="Times New Roman"/>
          <w:sz w:val="24"/>
          <w:szCs w:val="24"/>
        </w:rPr>
        <w:t xml:space="preserve"> </w:t>
      </w:r>
      <w:r w:rsidR="009F12CE">
        <w:rPr>
          <w:rFonts w:ascii="Times New Roman" w:hAnsi="Times New Roman" w:cs="Times New Roman"/>
          <w:sz w:val="24"/>
          <w:szCs w:val="24"/>
        </w:rPr>
        <w:t>prawa</w:t>
      </w:r>
      <w:r>
        <w:rPr>
          <w:rFonts w:ascii="Times New Roman" w:hAnsi="Times New Roman" w:cs="Times New Roman"/>
          <w:sz w:val="24"/>
          <w:szCs w:val="24"/>
        </w:rPr>
        <w:t xml:space="preserve"> pierwszeństwa do całego złoża</w:t>
      </w:r>
      <w:r w:rsidR="009F12CE">
        <w:rPr>
          <w:rFonts w:ascii="Times New Roman" w:hAnsi="Times New Roman" w:cs="Times New Roman"/>
          <w:sz w:val="24"/>
          <w:szCs w:val="24"/>
        </w:rPr>
        <w:t xml:space="preserve">. Ponadto przepis ten </w:t>
      </w:r>
      <w:r w:rsidR="00656BA4">
        <w:rPr>
          <w:rFonts w:ascii="Times New Roman" w:eastAsia="Calibri" w:hAnsi="Times New Roman" w:cs="Times New Roman"/>
          <w:sz w:val="24"/>
          <w:szCs w:val="24"/>
        </w:rPr>
        <w:t>rezygnuje z</w:t>
      </w:r>
      <w:r w:rsidR="005F58F2">
        <w:rPr>
          <w:rFonts w:ascii="Times New Roman" w:eastAsia="Calibri" w:hAnsi="Times New Roman" w:cs="Times New Roman"/>
          <w:sz w:val="24"/>
          <w:szCs w:val="24"/>
        </w:rPr>
        <w:t> </w:t>
      </w:r>
      <w:r w:rsidR="00656BA4">
        <w:rPr>
          <w:rFonts w:ascii="Times New Roman" w:eastAsia="Calibri" w:hAnsi="Times New Roman" w:cs="Times New Roman"/>
          <w:sz w:val="24"/>
          <w:szCs w:val="24"/>
        </w:rPr>
        <w:t>dotychczasowego sztywnego 3</w:t>
      </w:r>
      <w:r w:rsidR="00CF5BBD">
        <w:rPr>
          <w:rFonts w:ascii="Times New Roman" w:eastAsia="Calibri" w:hAnsi="Times New Roman" w:cs="Times New Roman"/>
          <w:sz w:val="24"/>
          <w:szCs w:val="24"/>
        </w:rPr>
        <w:t>-</w:t>
      </w:r>
      <w:r w:rsidR="00656BA4">
        <w:rPr>
          <w:rFonts w:ascii="Times New Roman" w:eastAsia="Calibri" w:hAnsi="Times New Roman" w:cs="Times New Roman"/>
          <w:sz w:val="24"/>
          <w:szCs w:val="24"/>
        </w:rPr>
        <w:t xml:space="preserve">miesięcznego terminu na zawarcie umowy o ustanowienie użytkowania górniczego, wskazując jednocześnie, iż </w:t>
      </w:r>
      <w:r w:rsidR="00E352FA">
        <w:rPr>
          <w:rFonts w:ascii="Times New Roman" w:eastAsia="Calibri" w:hAnsi="Times New Roman" w:cs="Times New Roman"/>
          <w:sz w:val="24"/>
          <w:szCs w:val="24"/>
        </w:rPr>
        <w:t>zawarcie umowy jest dopuszczalne do terminu</w:t>
      </w:r>
      <w:r w:rsidR="00656B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52FA">
        <w:rPr>
          <w:rFonts w:ascii="Times New Roman" w:eastAsia="Calibri" w:hAnsi="Times New Roman" w:cs="Times New Roman"/>
          <w:sz w:val="24"/>
          <w:szCs w:val="24"/>
        </w:rPr>
        <w:t xml:space="preserve">wygaśnięcia uprawnienia do jej zawarcia. </w:t>
      </w:r>
    </w:p>
    <w:p w14:paraId="641D8A64" w14:textId="41850564" w:rsidR="0052647E" w:rsidRPr="001B369C" w:rsidRDefault="00C76B97" w:rsidP="005F58F2">
      <w:pPr>
        <w:spacing w:before="60" w:after="60" w:line="36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D220BD">
        <w:rPr>
          <w:rFonts w:ascii="Times New Roman" w:eastAsia="Calibri" w:hAnsi="Times New Roman" w:cs="Times New Roman"/>
          <w:sz w:val="24"/>
          <w:szCs w:val="24"/>
        </w:rPr>
        <w:t>W</w:t>
      </w:r>
      <w:r w:rsidR="00432304" w:rsidRPr="00D220BD">
        <w:rPr>
          <w:rFonts w:ascii="Times New Roman" w:eastAsia="Calibri" w:hAnsi="Times New Roman" w:cs="Times New Roman"/>
          <w:sz w:val="24"/>
          <w:szCs w:val="24"/>
        </w:rPr>
        <w:t xml:space="preserve"> związku z w</w:t>
      </w:r>
      <w:r w:rsidRPr="00D220BD">
        <w:rPr>
          <w:rFonts w:ascii="Times New Roman" w:eastAsia="Calibri" w:hAnsi="Times New Roman" w:cs="Times New Roman"/>
          <w:sz w:val="24"/>
          <w:szCs w:val="24"/>
        </w:rPr>
        <w:t>prowadzanym do ustawy Pgg nowym art. 23 ust.</w:t>
      </w:r>
      <w:r w:rsidR="001B0EA8" w:rsidRPr="00D220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20BD">
        <w:rPr>
          <w:rFonts w:ascii="Times New Roman" w:eastAsia="Calibri" w:hAnsi="Times New Roman" w:cs="Times New Roman"/>
          <w:sz w:val="24"/>
          <w:szCs w:val="24"/>
        </w:rPr>
        <w:t xml:space="preserve">1 pkt 1b, </w:t>
      </w:r>
      <w:r w:rsidR="00432304" w:rsidRPr="00D220BD">
        <w:rPr>
          <w:rFonts w:ascii="Times New Roman" w:eastAsia="Calibri" w:hAnsi="Times New Roman" w:cs="Times New Roman"/>
          <w:sz w:val="24"/>
          <w:szCs w:val="24"/>
        </w:rPr>
        <w:t>na skutek uwagi zgłoszonej</w:t>
      </w:r>
      <w:r w:rsidRPr="00D220BD">
        <w:rPr>
          <w:rFonts w:ascii="Times New Roman" w:eastAsia="Calibri" w:hAnsi="Times New Roman" w:cs="Times New Roman"/>
          <w:sz w:val="24"/>
          <w:szCs w:val="24"/>
        </w:rPr>
        <w:t xml:space="preserve"> w ramach przeprowadzonych uzgodnień międzyresortowych,</w:t>
      </w:r>
      <w:r w:rsidR="00AE7E4C" w:rsidRPr="00D220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7E4C" w:rsidRPr="00D220BD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poszukiwanie i</w:t>
      </w:r>
      <w:r w:rsidR="005F58F2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 </w:t>
      </w:r>
      <w:r w:rsidR="00AE7E4C" w:rsidRPr="00D220BD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rozpoznawanie złóż węglowodorów oraz wydobywanie węglowodorów ze złóż w</w:t>
      </w:r>
      <w:r w:rsidR="005F58F2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 </w:t>
      </w:r>
      <w:r w:rsidR="00AE7E4C" w:rsidRPr="00D220BD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granicach obszarów morskich Rzeczypospolitej Polskiej albo wydobywanie węglowodorów ze złóż w tych granicach będzie wymagało opinii Ministra Obrony Narodowej i ministra właściwego do spraw rybołówstwa</w:t>
      </w:r>
      <w:r w:rsidR="00AE7E4C" w:rsidRPr="00A82CF9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.</w:t>
      </w:r>
      <w:r w:rsidR="001B0EA8" w:rsidRPr="00A82CF9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</w:t>
      </w:r>
      <w:r w:rsidR="0052647E" w:rsidRPr="00A82C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Zasadnym jest bowiem, aby określona działalność wynikająca z ustawy Pgg realizowana w granicach obszarów morskich Rzeczypospolitej Polskiej była opiniowana również przez Ministra Obrony Narodowej, w zakresie wskazywania przy udzielaniu koncesji granic obszaru, na którym ta działalność może być prowadzona. Pozwoli to na zapobieżenie, już na wstępnym etapie, realizacji zamierzeń mogących pozostawać w ewentualnym konflikcie z interesami obronności państwa.</w:t>
      </w:r>
      <w:r w:rsidR="001B369C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</w:t>
      </w:r>
      <w:r w:rsidR="0052647E" w:rsidRPr="00D220BD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Rezultatem tych zmian będą także dalsze zmiany ustawy Pgg w</w:t>
      </w:r>
      <w:r w:rsidR="005F58F2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 </w:t>
      </w:r>
      <w:r w:rsidR="0052647E" w:rsidRPr="00D220BD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powołanym zakresie.</w:t>
      </w:r>
    </w:p>
    <w:p w14:paraId="4265A8C4" w14:textId="52DEF62B" w:rsidR="00E746BA" w:rsidRPr="00D220BD" w:rsidRDefault="00DF4D79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0BD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Dążąc do zapewnienia </w:t>
      </w:r>
      <w:r w:rsidR="00E746BA" w:rsidRPr="00D220BD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spójnoś</w:t>
      </w:r>
      <w:r w:rsidRPr="00D220BD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ci</w:t>
      </w:r>
      <w:r w:rsidR="00E746BA" w:rsidRPr="00D220BD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systemu</w:t>
      </w:r>
      <w:r w:rsidRPr="00D220BD">
        <w:rPr>
          <w:rFonts w:ascii="Times New Roman" w:hAnsi="Times New Roman" w:cs="Times New Roman"/>
          <w:sz w:val="24"/>
          <w:szCs w:val="24"/>
        </w:rPr>
        <w:t xml:space="preserve"> koncesjonowania dz</w:t>
      </w:r>
      <w:r w:rsidR="00F73ECF">
        <w:rPr>
          <w:rFonts w:ascii="Times New Roman" w:hAnsi="Times New Roman" w:cs="Times New Roman"/>
          <w:sz w:val="24"/>
          <w:szCs w:val="24"/>
        </w:rPr>
        <w:t>iałalności regulowanej ustawą Pgg</w:t>
      </w:r>
      <w:r w:rsidR="00CF5BBD">
        <w:rPr>
          <w:rFonts w:ascii="Times New Roman" w:hAnsi="Times New Roman" w:cs="Times New Roman"/>
          <w:sz w:val="24"/>
          <w:szCs w:val="24"/>
        </w:rPr>
        <w:t>,</w:t>
      </w:r>
      <w:r w:rsidRPr="00D220BD">
        <w:rPr>
          <w:rFonts w:ascii="Times New Roman" w:hAnsi="Times New Roman" w:cs="Times New Roman"/>
          <w:sz w:val="24"/>
          <w:szCs w:val="24"/>
        </w:rPr>
        <w:t xml:space="preserve"> </w:t>
      </w:r>
      <w:r w:rsidRPr="00D220BD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w art. 23 dodano ust. 1a </w:t>
      </w:r>
      <w:r w:rsidRPr="00D220BD">
        <w:rPr>
          <w:rFonts w:ascii="Times New Roman" w:hAnsi="Times New Roman" w:cs="Times New Roman"/>
          <w:sz w:val="24"/>
          <w:szCs w:val="24"/>
        </w:rPr>
        <w:t>wprowadzający podstawę prawną dla współdziałania organu koncesyjnego z ministrem właściwym do spraw gospodarki złożami kopalin przy</w:t>
      </w:r>
      <w:r w:rsidR="00935DC3" w:rsidRPr="00D220BD">
        <w:rPr>
          <w:rFonts w:ascii="Times New Roman" w:hAnsi="Times New Roman" w:cs="Times New Roman"/>
          <w:sz w:val="24"/>
          <w:szCs w:val="24"/>
        </w:rPr>
        <w:t xml:space="preserve"> udzielaniu koncesji na </w:t>
      </w:r>
      <w:r w:rsidR="00935DC3" w:rsidRPr="00D220BD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poszukiwanie i rozpoznawanie złóż węglowodorów oraz wydobywaniu węglowodorów ze złóż</w:t>
      </w:r>
      <w:r w:rsidR="00935DC3" w:rsidRPr="00D220BD">
        <w:rPr>
          <w:rFonts w:ascii="Times New Roman" w:hAnsi="Times New Roman" w:cs="Times New Roman"/>
          <w:sz w:val="24"/>
          <w:szCs w:val="24"/>
        </w:rPr>
        <w:t xml:space="preserve">, jak również przy wydawaniu decyzji inwestycyjnej </w:t>
      </w:r>
      <w:r w:rsidRPr="00D220BD">
        <w:rPr>
          <w:rFonts w:ascii="Times New Roman" w:hAnsi="Times New Roman" w:cs="Times New Roman"/>
          <w:sz w:val="24"/>
          <w:szCs w:val="24"/>
        </w:rPr>
        <w:t>umożliwiającej przystąpienie do</w:t>
      </w:r>
      <w:r w:rsidR="006413B4" w:rsidRPr="00D220BD">
        <w:rPr>
          <w:rFonts w:ascii="Times New Roman" w:hAnsi="Times New Roman" w:cs="Times New Roman"/>
          <w:sz w:val="24"/>
          <w:szCs w:val="24"/>
        </w:rPr>
        <w:t xml:space="preserve"> fazy wydobywania węglowodorów. </w:t>
      </w:r>
      <w:r w:rsidR="006413B4" w:rsidRPr="00D22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Możliwość udzielenia koncesji na poszukiwanie i rozpoznawanie złóż węglowodorów oraz wydobywanie węglowodorów </w:t>
      </w:r>
      <w:r w:rsidR="00F73ECF">
        <w:rPr>
          <w:rFonts w:ascii="Times New Roman" w:eastAsia="Times New Roman" w:hAnsi="Times New Roman" w:cs="Times New Roman"/>
          <w:sz w:val="24"/>
          <w:szCs w:val="24"/>
          <w:lang w:eastAsia="pl-PL"/>
        </w:rPr>
        <w:t>ze złóż wprowadzono do ustawy Pgg</w:t>
      </w:r>
      <w:r w:rsidR="006413B4" w:rsidRPr="00D22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dniem 1 stycznia 2015</w:t>
      </w:r>
      <w:r w:rsidR="005F58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13B4" w:rsidRPr="00D220BD">
        <w:rPr>
          <w:rFonts w:ascii="Times New Roman" w:eastAsia="Times New Roman" w:hAnsi="Times New Roman" w:cs="Times New Roman"/>
          <w:sz w:val="24"/>
          <w:szCs w:val="24"/>
          <w:lang w:eastAsia="pl-PL"/>
        </w:rPr>
        <w:t>r. Obowiązujące przepisy art. 23 ust. 2 pkt 2 w zw. z art. 49g ustawy</w:t>
      </w:r>
      <w:r w:rsidR="00F73EC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Pgg</w:t>
      </w:r>
      <w:r w:rsidR="006413B4" w:rsidRPr="00D220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6413B4" w:rsidRPr="00D220BD">
        <w:rPr>
          <w:rFonts w:ascii="Times New Roman" w:eastAsia="Times New Roman" w:hAnsi="Times New Roman" w:cs="Times New Roman"/>
          <w:sz w:val="24"/>
          <w:szCs w:val="24"/>
          <w:lang w:eastAsia="pl-PL"/>
        </w:rPr>
        <w:t>nie nakładają obowiązk</w:t>
      </w:r>
      <w:r w:rsidR="004409BD">
        <w:rPr>
          <w:rFonts w:ascii="Times New Roman" w:eastAsia="Times New Roman" w:hAnsi="Times New Roman" w:cs="Times New Roman"/>
          <w:sz w:val="24"/>
          <w:szCs w:val="24"/>
          <w:lang w:eastAsia="pl-PL"/>
        </w:rPr>
        <w:t>u opiniowania ani uzgadniania z</w:t>
      </w:r>
      <w:r w:rsidR="005F58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13B4" w:rsidRPr="00D22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ministrem właściwym do spraw gospodarki złożami kopalin koncesji węglowodorowych łącznych. Dodatkowo przepis art. 23 ust. 2a </w:t>
      </w:r>
      <w:r w:rsidR="006413B4" w:rsidRPr="00D220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pkt 2 ustawy</w:t>
      </w:r>
      <w:r w:rsidR="00F73EC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Pgg</w:t>
      </w:r>
      <w:r w:rsidR="006413B4" w:rsidRPr="00D22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wymaga uzgodnienia</w:t>
      </w:r>
      <w:r w:rsidR="00440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13B4" w:rsidRPr="00D220BD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5F58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13B4" w:rsidRPr="00D22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ministrem właściwym do spraw gospodarki złożami kopalin decyzji inwestycyjnej, o której </w:t>
      </w:r>
      <w:r w:rsidR="00F73ECF">
        <w:rPr>
          <w:rFonts w:ascii="Times New Roman" w:eastAsia="Times New Roman" w:hAnsi="Times New Roman" w:cs="Times New Roman"/>
          <w:sz w:val="24"/>
          <w:szCs w:val="24"/>
          <w:lang w:eastAsia="pl-PL"/>
        </w:rPr>
        <w:t>mowa w art. 49z ust. 1 ustawy Pg</w:t>
      </w:r>
      <w:r w:rsidR="006413B4" w:rsidRPr="00D220BD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6413B4" w:rsidRPr="00D220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="00D220BD" w:rsidRPr="00D22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Przepisy te są niespójne z art. 11a </w:t>
      </w:r>
      <w:r w:rsidR="00D220BD" w:rsidRPr="00D220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ustawy</w:t>
      </w:r>
      <w:r w:rsidR="00D220BD" w:rsidRPr="00D220BD">
        <w:rPr>
          <w:rFonts w:ascii="Times New Roman" w:hAnsi="Times New Roman" w:cs="Times New Roman"/>
          <w:color w:val="000000"/>
        </w:rPr>
        <w:t xml:space="preserve"> </w:t>
      </w:r>
      <w:r w:rsidR="00D220BD" w:rsidRPr="00D22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4 września 1997 r.</w:t>
      </w:r>
      <w:r w:rsidR="006413B4" w:rsidRPr="00D220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 działach</w:t>
      </w:r>
      <w:r w:rsidR="00D220BD" w:rsidRPr="00D220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D220BD" w:rsidRPr="00D22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administracji rządowej</w:t>
      </w:r>
      <w:r w:rsidR="000916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(Dz. U. z 2018 r. poz. 762 i 810)</w:t>
      </w:r>
      <w:r w:rsidR="006413B4" w:rsidRPr="00D220BD">
        <w:rPr>
          <w:rFonts w:ascii="Times New Roman" w:eastAsia="Times New Roman" w:hAnsi="Times New Roman" w:cs="Times New Roman"/>
          <w:sz w:val="24"/>
          <w:szCs w:val="24"/>
          <w:lang w:eastAsia="pl-PL"/>
        </w:rPr>
        <w:t>. Dział gospodarka złożami kopalin, którym kieruje obecnie Minister Energii, obejmuje m.in. prowadzenie, w porozumieniu z ministrem właściwym do spraw środowiska, racjonalnej gospodarki złożami węglowodorów oraz uzgadnianie koncesji na wydobywanie udzielanych przez ministra właściwego do spraw środowiska, w zakresie kopalin objętych własnością górniczą Skarbu Państwa.</w:t>
      </w:r>
    </w:p>
    <w:p w14:paraId="11264FD2" w14:textId="4E96A02B" w:rsidR="00395D35" w:rsidRDefault="00AE7E4C" w:rsidP="005F58F2">
      <w:pPr>
        <w:autoSpaceDE w:val="0"/>
        <w:autoSpaceDN w:val="0"/>
        <w:adjustRightInd w:val="0"/>
        <w:spacing w:before="60" w:after="60" w:line="36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C3425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l-PL"/>
        </w:rPr>
        <w:t xml:space="preserve">Nowe brzmienie art. 29 ust. 1 ustawy Pgg doprecyzowuje przesłanki odmowy udzielania koncesji. </w:t>
      </w:r>
      <w:r w:rsidRPr="00C3425C">
        <w:rPr>
          <w:rFonts w:ascii="Times New Roman" w:hAnsi="Times New Roman" w:cs="Times New Roman"/>
          <w:color w:val="000000" w:themeColor="text1"/>
          <w:sz w:val="24"/>
          <w:szCs w:val="24"/>
        </w:rPr>
        <w:t>Jak wskazuje bowiem praktyka postępowań koncesyjnych</w:t>
      </w:r>
      <w:r w:rsidR="00CF5BB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34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dotychczasowe przesłanki odmowy udzielenia </w:t>
      </w:r>
      <w:r w:rsidR="00432304" w:rsidRPr="00C34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tego aktu, reglamentującego przecież wykonywanie określonej działalności gospodarczej </w:t>
      </w:r>
      <w:r w:rsidRPr="00C34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są sformułowane zbyt ogólnie. Dlatego też </w:t>
      </w:r>
      <w:r w:rsidR="00826994" w:rsidRPr="00C3425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l-PL"/>
        </w:rPr>
        <w:t xml:space="preserve">wskazuje się w tej regulacji, iż interes publiczny związany z bezpieczeństwem państwa obejmuje również interes surowcowy państwa. </w:t>
      </w:r>
      <w:r w:rsidR="00A863D1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l-PL"/>
        </w:rPr>
        <w:t>Dodać należy, iż zagrożenie bezpieczeństwa państwa jako przesłanka odmowy udzielenia koncesji funkcjonuje również w przepisach z zakresu swobody działalności gospodarczej. Interes surowcowy państwa ma zatem uwzględniać bezpieczeństwo państwa, a zwłaszcza jego bezpieczeństwo gospodarcze – obecne, jak i te w przyszłości.</w:t>
      </w:r>
      <w:r w:rsidR="0087586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Dodać należy, iż organy koncesyjne</w:t>
      </w:r>
      <w:r w:rsidR="00CF5BBD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l-PL"/>
        </w:rPr>
        <w:t>,</w:t>
      </w:r>
      <w:r w:rsidR="0087586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biorąc pod uwagę zaistnienie tej przesłanki</w:t>
      </w:r>
      <w:r w:rsidR="00CF5BBD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l-PL"/>
        </w:rPr>
        <w:t>,</w:t>
      </w:r>
      <w:r w:rsidR="0087586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będą mogły posiłkować się Polityką Surowcową Państwa.</w:t>
      </w:r>
    </w:p>
    <w:p w14:paraId="20E8F5B9" w14:textId="6438D5ED" w:rsidR="00CF6505" w:rsidRDefault="00CF6505" w:rsidP="005F58F2">
      <w:pPr>
        <w:autoSpaceDE w:val="0"/>
        <w:autoSpaceDN w:val="0"/>
        <w:adjustRightInd w:val="0"/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l-PL"/>
        </w:rPr>
        <w:t xml:space="preserve">Jednocześnie przesłanki odmowy udzielenia koncesji rozszerzono o sytuację, gdy zamierzona działalność </w:t>
      </w:r>
      <w:r w:rsidRPr="00DD3CE9">
        <w:rPr>
          <w:rFonts w:ascii="Times New Roman" w:hAnsi="Times New Roman" w:cs="Times New Roman"/>
          <w:sz w:val="24"/>
          <w:szCs w:val="24"/>
        </w:rPr>
        <w:t xml:space="preserve">uniemożliwiłaby wykorzystanie obszarów morskich Rzeczypospolitej Polskiej zgodnie z ich przeznaczeniem określonym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Pr="00DD3CE9">
        <w:rPr>
          <w:rFonts w:ascii="Times New Roman" w:hAnsi="Times New Roman" w:cs="Times New Roman"/>
          <w:sz w:val="24"/>
          <w:szCs w:val="24"/>
        </w:rPr>
        <w:t>plany zagospodarowania przestrzennego morskich wód wewnętrznych, morza terytorialnego i</w:t>
      </w:r>
      <w:r w:rsidR="005F58F2">
        <w:rPr>
          <w:rFonts w:ascii="Times New Roman" w:hAnsi="Times New Roman" w:cs="Times New Roman"/>
          <w:sz w:val="24"/>
          <w:szCs w:val="24"/>
        </w:rPr>
        <w:t> </w:t>
      </w:r>
      <w:r w:rsidRPr="00DD3CE9">
        <w:rPr>
          <w:rFonts w:ascii="Times New Roman" w:hAnsi="Times New Roman" w:cs="Times New Roman"/>
          <w:sz w:val="24"/>
          <w:szCs w:val="24"/>
        </w:rPr>
        <w:t>wyłącznej strefy ekonomicznej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CE9">
        <w:rPr>
          <w:rFonts w:ascii="Times New Roman" w:hAnsi="Times New Roman" w:cs="Times New Roman"/>
          <w:sz w:val="24"/>
          <w:szCs w:val="24"/>
        </w:rPr>
        <w:t>lub przepisy odrębne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F6505">
        <w:rPr>
          <w:rFonts w:ascii="Times New Roman" w:hAnsi="Times New Roman" w:cs="Times New Roman"/>
          <w:sz w:val="24"/>
          <w:szCs w:val="24"/>
        </w:rPr>
        <w:t xml:space="preserve">Zgodnie bowiem z art. 37a ust. 2 </w:t>
      </w:r>
      <w:r>
        <w:rPr>
          <w:rFonts w:ascii="Times New Roman" w:hAnsi="Times New Roman" w:cs="Times New Roman"/>
          <w:sz w:val="24"/>
          <w:szCs w:val="24"/>
        </w:rPr>
        <w:t>pkt</w:t>
      </w:r>
      <w:r w:rsidR="005F58F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 lit</w:t>
      </w:r>
      <w:r w:rsidR="00CF5BB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 </w:t>
      </w:r>
      <w:r w:rsidRPr="00317B76">
        <w:rPr>
          <w:rFonts w:ascii="Times New Roman" w:hAnsi="Times New Roman" w:cs="Times New Roman"/>
          <w:sz w:val="24"/>
          <w:szCs w:val="24"/>
        </w:rPr>
        <w:t>ustawy</w:t>
      </w:r>
      <w:r w:rsidR="004409BD" w:rsidRPr="00317B76">
        <w:rPr>
          <w:rFonts w:ascii="Times New Roman" w:hAnsi="Times New Roman" w:cs="Times New Roman"/>
          <w:sz w:val="24"/>
          <w:szCs w:val="24"/>
        </w:rPr>
        <w:t xml:space="preserve"> </w:t>
      </w:r>
      <w:r w:rsidRPr="00317B76">
        <w:rPr>
          <w:rFonts w:ascii="Times New Roman" w:eastAsia="Calibri" w:hAnsi="Times New Roman" w:cs="Times New Roman"/>
          <w:sz w:val="24"/>
          <w:szCs w:val="24"/>
        </w:rPr>
        <w:t>o obszarach morskich Rzeczypospolitej Polskiej i administracji morskiej</w:t>
      </w:r>
      <w:r w:rsidR="000916F2">
        <w:rPr>
          <w:rFonts w:ascii="Times New Roman" w:eastAsia="Calibri" w:hAnsi="Times New Roman" w:cs="Times New Roman"/>
          <w:sz w:val="24"/>
          <w:szCs w:val="24"/>
        </w:rPr>
        <w:t xml:space="preserve"> (Dz. U. z 2017 r. poz. 2205 oraz z 2018 r. poz. 317)</w:t>
      </w:r>
      <w:r w:rsidRPr="00317B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6505">
        <w:rPr>
          <w:rFonts w:ascii="Times New Roman" w:hAnsi="Times New Roman" w:cs="Times New Roman"/>
          <w:sz w:val="24"/>
          <w:szCs w:val="24"/>
        </w:rPr>
        <w:t>plany zagospodarowania przestrzennego morskich wód wewnętrznych, morza terytorialnego</w:t>
      </w:r>
      <w:r w:rsidR="004409BD">
        <w:rPr>
          <w:rFonts w:ascii="Times New Roman" w:hAnsi="Times New Roman" w:cs="Times New Roman"/>
          <w:sz w:val="24"/>
          <w:szCs w:val="24"/>
        </w:rPr>
        <w:t xml:space="preserve"> </w:t>
      </w:r>
      <w:r w:rsidRPr="00CF6505">
        <w:rPr>
          <w:rFonts w:ascii="Times New Roman" w:hAnsi="Times New Roman" w:cs="Times New Roman"/>
          <w:sz w:val="24"/>
          <w:szCs w:val="24"/>
        </w:rPr>
        <w:t xml:space="preserve">i wyłącznej strefy ekonomicznej rozstrzygają o </w:t>
      </w:r>
      <w:r w:rsidR="004409BD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obszarach i</w:t>
      </w:r>
      <w:r w:rsidR="005F58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F6505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warunkach</w:t>
      </w:r>
      <w:r w:rsidRPr="00CF6505">
        <w:rPr>
          <w:rFonts w:ascii="Times New Roman" w:hAnsi="Times New Roman" w:cs="Times New Roman"/>
          <w:sz w:val="24"/>
          <w:szCs w:val="24"/>
        </w:rPr>
        <w:t xml:space="preserve"> poszukiwania, rozpoznawania złóż kopalin oraz wydobywania kopalin ze złóż.</w:t>
      </w:r>
      <w:r w:rsidRPr="00CF6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DEB6FDA" w14:textId="7373D3FD" w:rsidR="00D220BD" w:rsidRPr="00CF6505" w:rsidRDefault="005E7B5A" w:rsidP="005F58F2">
      <w:pPr>
        <w:autoSpaceDE w:val="0"/>
        <w:autoSpaceDN w:val="0"/>
        <w:adjustRightInd w:val="0"/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l-PL"/>
        </w:rPr>
        <w:lastRenderedPageBreak/>
        <w:t>W art. 37</w:t>
      </w:r>
      <w:r w:rsidR="0034477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ust. 7</w:t>
      </w:r>
      <w:r w:rsidR="00EF40A7" w:rsidRPr="00C3425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wprowadzono dodatkową przesłankę </w:t>
      </w:r>
      <w:r w:rsidR="001D3507" w:rsidRPr="001E26BC">
        <w:rPr>
          <w:rFonts w:ascii="Times New Roman" w:eastAsia="Calibri" w:hAnsi="Times New Roman" w:cs="Times New Roman"/>
          <w:sz w:val="24"/>
          <w:szCs w:val="24"/>
        </w:rPr>
        <w:t>cofn</w:t>
      </w:r>
      <w:r w:rsidR="0008125B">
        <w:rPr>
          <w:rFonts w:ascii="Times New Roman" w:eastAsia="Calibri" w:hAnsi="Times New Roman" w:cs="Times New Roman"/>
          <w:sz w:val="24"/>
          <w:szCs w:val="24"/>
        </w:rPr>
        <w:t>ięcia koncesji</w:t>
      </w:r>
      <w:r w:rsidR="001D3507" w:rsidRPr="001E26BC">
        <w:rPr>
          <w:rFonts w:ascii="Times New Roman" w:eastAsia="Calibri" w:hAnsi="Times New Roman" w:cs="Times New Roman"/>
          <w:sz w:val="24"/>
          <w:szCs w:val="24"/>
        </w:rPr>
        <w:t xml:space="preserve"> w przypadku </w:t>
      </w:r>
      <w:r w:rsidR="002335DA">
        <w:rPr>
          <w:rFonts w:ascii="Times New Roman" w:eastAsia="Calibri" w:hAnsi="Times New Roman" w:cs="Times New Roman"/>
          <w:sz w:val="24"/>
          <w:szCs w:val="24"/>
        </w:rPr>
        <w:t xml:space="preserve">utraty </w:t>
      </w:r>
      <w:r w:rsidR="001D3507">
        <w:rPr>
          <w:rFonts w:ascii="Times New Roman" w:eastAsia="Calibri" w:hAnsi="Times New Roman" w:cs="Times New Roman"/>
          <w:sz w:val="24"/>
          <w:szCs w:val="24"/>
        </w:rPr>
        <w:t>użytkowania górniczego, bez względu na przyczynę</w:t>
      </w:r>
      <w:r w:rsidR="00EF40A7" w:rsidRPr="00C3425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l-PL"/>
        </w:rPr>
        <w:t>.</w:t>
      </w:r>
      <w:r w:rsidR="00DF4D79" w:rsidRPr="00C3425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B535B5" w:rsidRPr="00C3425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l-PL"/>
        </w:rPr>
        <w:t>W sytuacji gdy przedsiębiorca traci użytkowanie górnicze</w:t>
      </w:r>
      <w:r w:rsidR="00B74E2E" w:rsidRPr="00C3425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l-PL"/>
        </w:rPr>
        <w:t xml:space="preserve">, </w:t>
      </w:r>
      <w:r w:rsidR="00B535B5" w:rsidRPr="00C3425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l-PL"/>
        </w:rPr>
        <w:t xml:space="preserve">stanowiące tytuł prawny do </w:t>
      </w:r>
      <w:r w:rsidR="00B74E2E" w:rsidRPr="00C3425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l-PL"/>
        </w:rPr>
        <w:t xml:space="preserve">korzystania z części górotworu </w:t>
      </w:r>
      <w:r w:rsidR="00B535B5" w:rsidRPr="00C3425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l-PL"/>
        </w:rPr>
        <w:t xml:space="preserve">w celu wykonywania koncesji, </w:t>
      </w:r>
      <w:r w:rsidR="004E47B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l-PL"/>
        </w:rPr>
        <w:t>to</w:t>
      </w:r>
      <w:r w:rsidR="00B535B5" w:rsidRPr="00C3425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koncesja </w:t>
      </w:r>
      <w:r w:rsidR="004E47B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l-PL"/>
        </w:rPr>
        <w:t>ta</w:t>
      </w:r>
      <w:r w:rsidR="0008125B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l-PL"/>
        </w:rPr>
        <w:t>, ale dopiero</w:t>
      </w:r>
      <w:r w:rsidR="004E47B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po przeprowadzeniu stosownego postępowania administracyjnego</w:t>
      </w:r>
      <w:r w:rsidR="0008125B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l-PL"/>
        </w:rPr>
        <w:t>,</w:t>
      </w:r>
      <w:r w:rsidR="004E47B7" w:rsidRPr="00C3425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B535B5" w:rsidRPr="00C3425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l-PL"/>
        </w:rPr>
        <w:t>winna być wy</w:t>
      </w:r>
      <w:r w:rsidR="004E47B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l-PL"/>
        </w:rPr>
        <w:t>eliminowana z obrotu prawnego.</w:t>
      </w:r>
    </w:p>
    <w:p w14:paraId="73CFD869" w14:textId="77923501" w:rsidR="00395D35" w:rsidRPr="00C3425C" w:rsidRDefault="00826994" w:rsidP="005F58F2">
      <w:pPr>
        <w:autoSpaceDE w:val="0"/>
        <w:autoSpaceDN w:val="0"/>
        <w:adjustRightInd w:val="0"/>
        <w:spacing w:before="60" w:after="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Prawodawca</w:t>
      </w:r>
      <w:r w:rsidR="00C76B97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zauważa </w:t>
      </w:r>
      <w:r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także </w:t>
      </w:r>
      <w:r w:rsidR="00C76B97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potrzebę zmiany do</w:t>
      </w:r>
      <w:r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tychczasowego brzmienia art. 49</w:t>
      </w:r>
      <w:r w:rsidR="00C76B97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 ust.</w:t>
      </w:r>
      <w:r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</w:t>
      </w:r>
      <w:r w:rsidR="00064567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ustawy Pgg</w:t>
      </w:r>
      <w:r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064567" w:rsidRPr="00C34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6B97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Zgodnie z aktualnym brzmieniem tego przepisu podmiot zamierzający ubiegać się o koncesję regulow</w:t>
      </w:r>
      <w:r w:rsidR="00C8747C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aną ustawą Pgg musi wykazać się</w:t>
      </w:r>
      <w:r w:rsidR="00C76B97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doświadczeniem w zakresie rozpoznania i udokumentowania co najmniej jednego złoża węglowodorów</w:t>
      </w:r>
      <w:r w:rsidR="00C8747C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lub</w:t>
      </w:r>
      <w:r w:rsidR="00077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747C" w:rsidRPr="00C3425C">
        <w:rPr>
          <w:rFonts w:ascii="Times New Roman" w:hAnsi="Times New Roman" w:cs="Times New Roman"/>
          <w:color w:val="000000" w:themeColor="text1"/>
          <w:sz w:val="24"/>
          <w:szCs w:val="24"/>
        </w:rPr>
        <w:t>wykonywania</w:t>
      </w:r>
      <w:r w:rsidR="00077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1EA9" w:rsidRPr="00C3425C">
        <w:rPr>
          <w:rFonts w:ascii="Times New Roman" w:hAnsi="Times New Roman" w:cs="Times New Roman"/>
          <w:color w:val="000000" w:themeColor="text1"/>
          <w:sz w:val="24"/>
          <w:szCs w:val="24"/>
        </w:rPr>
        <w:t>nieprzerwanie przez okres co najmniej 3 lat działalności polegającej na wydobywaniu węglowodorów ze złóż</w:t>
      </w:r>
      <w:r w:rsidR="00C76B97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C8747C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</w:t>
      </w:r>
      <w:r w:rsidR="00EA1EA9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ymienione przesłanki</w:t>
      </w:r>
      <w:r w:rsidR="00C76B97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nie uwzględnia</w:t>
      </w:r>
      <w:r w:rsidR="00EA1EA9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ją</w:t>
      </w:r>
      <w:r w:rsidR="00C76B97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sytuacji faktycznego braku możliwości </w:t>
      </w:r>
      <w:r w:rsidR="00EA1EA9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ich </w:t>
      </w:r>
      <w:r w:rsidR="00C76B97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spełnienia przez część podmiotów gospodarczych, które pomimo prowadzonych prac poszukiwawczo-rozpoznawczych, z uwagi na naturalne warunki geologiczne obszaru objętego posiadanymi przez nie koncesjami</w:t>
      </w:r>
      <w:r w:rsidR="00CF5B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C76B97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nie mogą z</w:t>
      </w:r>
      <w:r w:rsidR="005F58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C76B97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przyc</w:t>
      </w:r>
      <w:r w:rsidR="00C8747C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zyn </w:t>
      </w:r>
      <w:r w:rsidR="00B535B5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od siebie niezależnych </w:t>
      </w:r>
      <w:r w:rsidR="00C8747C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przystąpić do </w:t>
      </w:r>
      <w:r w:rsidR="00C76B97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eksploatacji złoża. W konsekwencji podmiot</w:t>
      </w:r>
      <w:r w:rsidR="00FE2739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y te </w:t>
      </w:r>
      <w:r w:rsidR="00C76B97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nie mają możliwości ubiegania się o koncesje na prowadzenie działalności w</w:t>
      </w:r>
      <w:r w:rsidR="005F58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C76B97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zakresie poszukiwania, rozpoznawania lub wydobywania węglowodorów ze złóż, co może w praktyce doprowadzić do zmniejszania </w:t>
      </w:r>
      <w:r w:rsidR="00FE2739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na rynku krajowym obecności </w:t>
      </w:r>
      <w:r w:rsidR="00C76B97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przedsiębiorców, w</w:t>
      </w:r>
      <w:r w:rsidR="005F58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76B97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szczególności tych z kapitałem zagranicznym</w:t>
      </w:r>
      <w:r w:rsidR="00FE2739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co</w:t>
      </w:r>
      <w:r w:rsidR="00C76B97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obniż</w:t>
      </w:r>
      <w:r w:rsidR="00FE2739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y </w:t>
      </w:r>
      <w:r w:rsidR="00C76B97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konkurencyjność tej gałęzi gospodarki. </w:t>
      </w:r>
    </w:p>
    <w:p w14:paraId="63CC9F44" w14:textId="26DC1A53" w:rsidR="00144070" w:rsidRPr="00C3425C" w:rsidRDefault="00C76B97" w:rsidP="005F58F2">
      <w:pPr>
        <w:autoSpaceDE w:val="0"/>
        <w:autoSpaceDN w:val="0"/>
        <w:adjustRightInd w:val="0"/>
        <w:spacing w:before="60" w:after="6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Mając na uwadze powyższe, zasadne jest </w:t>
      </w:r>
      <w:r w:rsidR="0092445F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zr</w:t>
      </w:r>
      <w:r w:rsidR="00E24922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ezygnowanie z</w:t>
      </w:r>
      <w:r w:rsidR="005F58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2445F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konieczności wykazania się</w:t>
      </w:r>
      <w:r w:rsidR="00FE2739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przez przedsiębiorców</w:t>
      </w:r>
      <w:r w:rsidR="0092445F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doświadczeniem</w:t>
      </w:r>
      <w:r w:rsidR="00FE2739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 prowadzeniu działalności regulowanej ustawą</w:t>
      </w:r>
      <w:r w:rsidR="0092445F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</w:t>
      </w:r>
      <w:r w:rsidR="005F58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którym mowa w art. 49 ust. 2 pkt 2</w:t>
      </w:r>
      <w:r w:rsidR="0092445F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FE2739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Co więcej</w:t>
      </w:r>
      <w:r w:rsidR="00F73E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2445F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techniczne </w:t>
      </w:r>
      <w:r w:rsidR="00FE2739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możliwości wykonywania działalności przez zainteresowane </w:t>
      </w:r>
      <w:r w:rsidR="0092445F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podmiot</w:t>
      </w:r>
      <w:r w:rsidR="00FE2739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</w:t>
      </w:r>
      <w:r w:rsidR="0092445F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oraz ich doświadczenie</w:t>
      </w:r>
      <w:r w:rsidR="00FE2739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 wykonywaniu omawianej działalności</w:t>
      </w:r>
      <w:r w:rsidR="0092445F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są </w:t>
      </w:r>
      <w:r w:rsidR="00FE2739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już </w:t>
      </w:r>
      <w:r w:rsidR="0092445F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badane </w:t>
      </w:r>
      <w:r w:rsidR="00FE2739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 postępowaniach przetargowych </w:t>
      </w:r>
      <w:r w:rsidR="0092445F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 etapie</w:t>
      </w:r>
      <w:r w:rsidR="00FE2739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oceny </w:t>
      </w:r>
      <w:r w:rsidR="0092445F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ofert lub wniosk</w:t>
      </w:r>
      <w:r w:rsidR="00FE2739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ów, co umożliwia wyeliminowanie z wykonywania koncesjonowanej działalności podmiotów, które nie dają rękojmi prawidłowej jej realizacji.</w:t>
      </w:r>
      <w:r w:rsidR="002A600F" w:rsidRPr="00C342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D6EB0" w:rsidRPr="00C3425C">
        <w:rPr>
          <w:rFonts w:ascii="Times New Roman" w:hAnsi="Times New Roman" w:cs="Times New Roman"/>
          <w:color w:val="000000" w:themeColor="text1"/>
          <w:sz w:val="24"/>
          <w:szCs w:val="24"/>
        </w:rPr>
        <w:t>Konsekwencją opisanych zmian będą</w:t>
      </w:r>
      <w:r w:rsidR="004611AD" w:rsidRPr="00C34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dalsze zmiany poszczególnych jednostek redakcyjnych art. 49a</w:t>
      </w:r>
      <w:r w:rsidR="00AF1EDC" w:rsidRPr="00AF1ED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AF1EDC" w:rsidRPr="00AF1EDC">
        <w:rPr>
          <w:rFonts w:ascii="Times New Roman" w:hAnsi="Times New Roman" w:cs="Times New Roman"/>
          <w:sz w:val="24"/>
          <w:szCs w:val="24"/>
        </w:rPr>
        <w:t xml:space="preserve">oraz </w:t>
      </w:r>
      <w:r w:rsidR="00584C58">
        <w:rPr>
          <w:rFonts w:ascii="Times New Roman" w:hAnsi="Times New Roman" w:cs="Times New Roman"/>
          <w:sz w:val="24"/>
          <w:szCs w:val="24"/>
        </w:rPr>
        <w:t xml:space="preserve">art. </w:t>
      </w:r>
      <w:r w:rsidR="00AF1EDC" w:rsidRPr="00AF1EDC">
        <w:rPr>
          <w:rFonts w:ascii="Times New Roman" w:hAnsi="Times New Roman" w:cs="Times New Roman"/>
          <w:sz w:val="24"/>
          <w:szCs w:val="24"/>
        </w:rPr>
        <w:t>49j ust. 3.</w:t>
      </w:r>
    </w:p>
    <w:p w14:paraId="37B5F7EA" w14:textId="105B7075" w:rsidR="004339D5" w:rsidRDefault="00C76B97" w:rsidP="005F58F2">
      <w:pPr>
        <w:autoSpaceDE w:val="0"/>
        <w:autoSpaceDN w:val="0"/>
        <w:adjustRightInd w:val="0"/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Zmiana art. 49b ust. 1, 3 i 5 dotyczy kwestii ponownego postępowania kwalifikacyjnego prowadzonego w wyniku zmiany danych podmiotu kwalifikowanego. W dotychczasowym </w:t>
      </w:r>
      <w:r w:rsidRPr="00C3425C">
        <w:rPr>
          <w:rFonts w:ascii="Times New Roman" w:eastAsia="Calibri" w:hAnsi="Times New Roman" w:cs="Times New Roman"/>
          <w:sz w:val="24"/>
          <w:szCs w:val="24"/>
        </w:rPr>
        <w:lastRenderedPageBreak/>
        <w:t>stanie prawnym w przypadku zaistnienia zmian w podmiocie</w:t>
      </w:r>
      <w:r w:rsidR="00D95C34" w:rsidRPr="00C3425C">
        <w:rPr>
          <w:rFonts w:ascii="Times New Roman" w:eastAsia="Calibri" w:hAnsi="Times New Roman" w:cs="Times New Roman"/>
          <w:sz w:val="24"/>
          <w:szCs w:val="24"/>
        </w:rPr>
        <w:t xml:space="preserve">, który uzyskał pozytywną ocenę z postępowania kwalifikacyjnego, </w:t>
      </w:r>
      <w:r w:rsidRPr="00C3425C">
        <w:rPr>
          <w:rFonts w:ascii="Times New Roman" w:eastAsia="Calibri" w:hAnsi="Times New Roman" w:cs="Times New Roman"/>
          <w:sz w:val="24"/>
          <w:szCs w:val="24"/>
        </w:rPr>
        <w:t>istnieje konieczność przeprowadzenia ponownej pełnej kwalifikacji bez względu na charakter zmian</w:t>
      </w:r>
      <w:r w:rsidR="00D95C34" w:rsidRPr="00C3425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3425C">
        <w:rPr>
          <w:rFonts w:ascii="Times New Roman" w:eastAsia="Calibri" w:hAnsi="Times New Roman" w:cs="Times New Roman"/>
          <w:sz w:val="24"/>
          <w:szCs w:val="24"/>
        </w:rPr>
        <w:t>Taka sytuacja powoduje niepotrzebne obciążenia zarówno po stronie przedsiębiorców, jak i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425C">
        <w:rPr>
          <w:rFonts w:ascii="Times New Roman" w:eastAsia="Calibri" w:hAnsi="Times New Roman" w:cs="Times New Roman"/>
          <w:sz w:val="24"/>
          <w:szCs w:val="24"/>
        </w:rPr>
        <w:t>organów administracji. Zapropo</w:t>
      </w:r>
      <w:r w:rsidR="003D6714" w:rsidRPr="00C3425C">
        <w:rPr>
          <w:rFonts w:ascii="Times New Roman" w:eastAsia="Calibri" w:hAnsi="Times New Roman" w:cs="Times New Roman"/>
          <w:sz w:val="24"/>
          <w:szCs w:val="24"/>
        </w:rPr>
        <w:t>nowane nowym brzmieniem art. 49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b rozwiązanie </w:t>
      </w:r>
      <w:r w:rsidR="00D95C34" w:rsidRPr="00C3425C">
        <w:rPr>
          <w:rFonts w:ascii="Times New Roman" w:eastAsia="Calibri" w:hAnsi="Times New Roman" w:cs="Times New Roman"/>
          <w:sz w:val="24"/>
          <w:szCs w:val="24"/>
        </w:rPr>
        <w:t>przewiduje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, że </w:t>
      </w:r>
      <w:r w:rsidR="00D375EA" w:rsidRPr="00C3425C">
        <w:rPr>
          <w:rFonts w:ascii="Times New Roman" w:eastAsia="Calibri" w:hAnsi="Times New Roman" w:cs="Times New Roman"/>
          <w:sz w:val="24"/>
          <w:szCs w:val="24"/>
        </w:rPr>
        <w:t>w przypadku</w:t>
      </w:r>
      <w:r w:rsidR="00D95C34" w:rsidRPr="00C3425C">
        <w:rPr>
          <w:rFonts w:ascii="Times New Roman" w:eastAsia="Calibri" w:hAnsi="Times New Roman" w:cs="Times New Roman"/>
          <w:sz w:val="24"/>
          <w:szCs w:val="24"/>
        </w:rPr>
        <w:t xml:space="preserve"> wystąpienia</w:t>
      </w:r>
      <w:r w:rsidR="003D6714" w:rsidRPr="00C3425C">
        <w:rPr>
          <w:rFonts w:ascii="Times New Roman" w:eastAsia="Calibri" w:hAnsi="Times New Roman" w:cs="Times New Roman"/>
          <w:sz w:val="24"/>
          <w:szCs w:val="24"/>
        </w:rPr>
        <w:t xml:space="preserve"> zmian </w:t>
      </w:r>
      <w:r w:rsidR="00D95C34" w:rsidRPr="00C3425C">
        <w:rPr>
          <w:rFonts w:ascii="Times New Roman" w:eastAsia="Calibri" w:hAnsi="Times New Roman" w:cs="Times New Roman"/>
          <w:sz w:val="24"/>
          <w:szCs w:val="24"/>
        </w:rPr>
        <w:t xml:space="preserve">po stronie podmiotu dotyczących okoliczności </w:t>
      </w:r>
      <w:r w:rsidR="003D6714" w:rsidRPr="00C3425C">
        <w:rPr>
          <w:rFonts w:ascii="Times New Roman" w:eastAsia="Calibri" w:hAnsi="Times New Roman" w:cs="Times New Roman"/>
          <w:sz w:val="24"/>
          <w:szCs w:val="24"/>
        </w:rPr>
        <w:t>wymienion</w:t>
      </w:r>
      <w:r w:rsidR="00D95C34" w:rsidRPr="00C3425C">
        <w:rPr>
          <w:rFonts w:ascii="Times New Roman" w:eastAsia="Calibri" w:hAnsi="Times New Roman" w:cs="Times New Roman"/>
          <w:sz w:val="24"/>
          <w:szCs w:val="24"/>
        </w:rPr>
        <w:t>ych</w:t>
      </w:r>
      <w:r w:rsidR="003D6714" w:rsidRPr="00C3425C">
        <w:rPr>
          <w:rFonts w:ascii="Times New Roman" w:eastAsia="Calibri" w:hAnsi="Times New Roman" w:cs="Times New Roman"/>
          <w:sz w:val="24"/>
          <w:szCs w:val="24"/>
        </w:rPr>
        <w:t xml:space="preserve"> w art. 49</w:t>
      </w:r>
      <w:r w:rsidRPr="00C3425C">
        <w:rPr>
          <w:rFonts w:ascii="Times New Roman" w:eastAsia="Calibri" w:hAnsi="Times New Roman" w:cs="Times New Roman"/>
          <w:sz w:val="24"/>
          <w:szCs w:val="24"/>
        </w:rPr>
        <w:t>a ust. 7 pkt 1</w:t>
      </w:r>
      <w:r w:rsidR="005F58F2">
        <w:rPr>
          <w:rFonts w:ascii="Times New Roman" w:eastAsia="Calibri" w:hAnsi="Times New Roman" w:cs="Times New Roman"/>
          <w:sz w:val="24"/>
          <w:szCs w:val="24"/>
        </w:rPr>
        <w:t>–</w:t>
      </w:r>
      <w:r w:rsidRPr="00C3425C">
        <w:rPr>
          <w:rFonts w:ascii="Times New Roman" w:eastAsia="Calibri" w:hAnsi="Times New Roman" w:cs="Times New Roman"/>
          <w:sz w:val="24"/>
          <w:szCs w:val="24"/>
        </w:rPr>
        <w:t>5 (m.in</w:t>
      </w:r>
      <w:r w:rsidR="00D375EA" w:rsidRPr="00C3425C">
        <w:rPr>
          <w:rFonts w:ascii="Times New Roman" w:eastAsia="Calibri" w:hAnsi="Times New Roman" w:cs="Times New Roman"/>
          <w:sz w:val="24"/>
          <w:szCs w:val="24"/>
        </w:rPr>
        <w:t xml:space="preserve">. dane: identyfikujące podmiot, </w:t>
      </w:r>
      <w:r w:rsidRPr="00C3425C">
        <w:rPr>
          <w:rFonts w:ascii="Times New Roman" w:eastAsia="Calibri" w:hAnsi="Times New Roman" w:cs="Times New Roman"/>
          <w:sz w:val="24"/>
          <w:szCs w:val="24"/>
        </w:rPr>
        <w:t>o strukturze kapitału, źródłach pochodzenia środków</w:t>
      </w:r>
      <w:r w:rsidR="007E65B8">
        <w:rPr>
          <w:rFonts w:ascii="Times New Roman" w:eastAsia="Calibri" w:hAnsi="Times New Roman" w:cs="Times New Roman"/>
          <w:sz w:val="24"/>
          <w:szCs w:val="24"/>
        </w:rPr>
        <w:t>) organ koncesyjny</w:t>
      </w:r>
      <w:r w:rsidR="00C9365D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5C34" w:rsidRPr="00C3425C">
        <w:rPr>
          <w:rFonts w:ascii="Times New Roman" w:eastAsia="Calibri" w:hAnsi="Times New Roman" w:cs="Times New Roman"/>
          <w:sz w:val="24"/>
          <w:szCs w:val="24"/>
        </w:rPr>
        <w:t xml:space="preserve">z urzędu </w:t>
      </w:r>
      <w:r w:rsidR="007E65B8">
        <w:rPr>
          <w:rFonts w:ascii="Times New Roman" w:eastAsia="Calibri" w:hAnsi="Times New Roman" w:cs="Times New Roman"/>
          <w:sz w:val="24"/>
          <w:szCs w:val="24"/>
        </w:rPr>
        <w:t>przeprowadza</w:t>
      </w:r>
      <w:r w:rsidR="00D95C34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ponowne postępowanie kwalifikacyjne, </w:t>
      </w:r>
      <w:r w:rsidR="002335DA">
        <w:rPr>
          <w:rFonts w:ascii="Times New Roman" w:eastAsia="Calibri" w:hAnsi="Times New Roman" w:cs="Times New Roman"/>
          <w:sz w:val="24"/>
          <w:szCs w:val="24"/>
        </w:rPr>
        <w:t>chyba że w ocenie organu zmiany nie spowodują, że podmi</w:t>
      </w:r>
      <w:r w:rsidR="004339D5">
        <w:rPr>
          <w:rFonts w:ascii="Times New Roman" w:eastAsia="Calibri" w:hAnsi="Times New Roman" w:cs="Times New Roman"/>
          <w:sz w:val="24"/>
          <w:szCs w:val="24"/>
        </w:rPr>
        <w:t>ot przestanie spełniać dotychczasowe warunki.</w:t>
      </w:r>
    </w:p>
    <w:p w14:paraId="4D6E002D" w14:textId="27D4CB89" w:rsidR="006A5DFC" w:rsidRPr="00AF1EDC" w:rsidRDefault="00C76B97" w:rsidP="005F58F2">
      <w:pPr>
        <w:autoSpaceDE w:val="0"/>
        <w:autoSpaceDN w:val="0"/>
        <w:adjustRightInd w:val="0"/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EDC">
        <w:rPr>
          <w:rFonts w:ascii="Times New Roman" w:eastAsia="Calibri" w:hAnsi="Times New Roman" w:cs="Times New Roman"/>
          <w:sz w:val="24"/>
          <w:szCs w:val="24"/>
        </w:rPr>
        <w:t>Zmiana brzmienia art. 49e oraz dodanie art. 49ea</w:t>
      </w:r>
      <w:r w:rsidR="007E65B8" w:rsidRPr="00AF1EDC">
        <w:rPr>
          <w:rFonts w:ascii="Times New Roman" w:eastAsia="Calibri" w:hAnsi="Times New Roman" w:cs="Times New Roman"/>
          <w:sz w:val="24"/>
          <w:szCs w:val="24"/>
        </w:rPr>
        <w:t>–49ee</w:t>
      </w:r>
      <w:r w:rsidRPr="00AF1EDC">
        <w:rPr>
          <w:rFonts w:ascii="Times New Roman" w:eastAsia="Calibri" w:hAnsi="Times New Roman" w:cs="Times New Roman"/>
          <w:sz w:val="24"/>
          <w:szCs w:val="24"/>
        </w:rPr>
        <w:t xml:space="preserve"> wprowadza</w:t>
      </w:r>
      <w:r w:rsidR="007E65B8" w:rsidRPr="00AF1EDC">
        <w:rPr>
          <w:rFonts w:ascii="Times New Roman" w:eastAsia="Calibri" w:hAnsi="Times New Roman" w:cs="Times New Roman"/>
          <w:sz w:val="24"/>
          <w:szCs w:val="24"/>
        </w:rPr>
        <w:t>ją</w:t>
      </w:r>
      <w:r w:rsidRPr="00AF1EDC">
        <w:rPr>
          <w:rFonts w:ascii="Times New Roman" w:eastAsia="Calibri" w:hAnsi="Times New Roman" w:cs="Times New Roman"/>
          <w:sz w:val="24"/>
          <w:szCs w:val="24"/>
        </w:rPr>
        <w:t xml:space="preserve"> drugą, obok przetargu, </w:t>
      </w:r>
      <w:r w:rsidR="00D95C34" w:rsidRPr="00AF1EDC">
        <w:rPr>
          <w:rFonts w:ascii="Times New Roman" w:eastAsia="Calibri" w:hAnsi="Times New Roman" w:cs="Times New Roman"/>
          <w:sz w:val="24"/>
          <w:szCs w:val="24"/>
        </w:rPr>
        <w:t xml:space="preserve">procedurę </w:t>
      </w:r>
      <w:r w:rsidRPr="00AF1EDC">
        <w:rPr>
          <w:rFonts w:ascii="Times New Roman" w:eastAsia="Calibri" w:hAnsi="Times New Roman" w:cs="Times New Roman"/>
          <w:sz w:val="24"/>
          <w:szCs w:val="24"/>
        </w:rPr>
        <w:t xml:space="preserve">udzielania koncesji węglowodorowych, tzw. </w:t>
      </w:r>
      <w:r w:rsidRPr="00AF1EDC">
        <w:rPr>
          <w:rFonts w:ascii="Times New Roman" w:eastAsia="Calibri" w:hAnsi="Times New Roman" w:cs="Times New Roman"/>
          <w:i/>
          <w:sz w:val="24"/>
          <w:szCs w:val="24"/>
        </w:rPr>
        <w:t>open door.</w:t>
      </w:r>
      <w:r w:rsidRPr="00AF1EDC">
        <w:rPr>
          <w:rFonts w:ascii="Times New Roman" w:eastAsia="Calibri" w:hAnsi="Times New Roman" w:cs="Times New Roman"/>
          <w:sz w:val="24"/>
          <w:szCs w:val="24"/>
        </w:rPr>
        <w:t xml:space="preserve"> Procedura opiera się na </w:t>
      </w:r>
      <w:r w:rsidR="008B00BB" w:rsidRPr="00AF1EDC">
        <w:rPr>
          <w:rFonts w:ascii="Times New Roman" w:eastAsia="Calibri" w:hAnsi="Times New Roman" w:cs="Times New Roman"/>
          <w:sz w:val="24"/>
          <w:szCs w:val="24"/>
        </w:rPr>
        <w:t xml:space="preserve">rozwiązaniach dotyczących koncesji węglowodorowych, </w:t>
      </w:r>
      <w:r w:rsidRPr="00AF1EDC">
        <w:rPr>
          <w:rFonts w:ascii="Times New Roman" w:eastAsia="Calibri" w:hAnsi="Times New Roman" w:cs="Times New Roman"/>
          <w:sz w:val="24"/>
          <w:szCs w:val="24"/>
        </w:rPr>
        <w:t>już stosowanych w</w:t>
      </w:r>
      <w:r w:rsidR="005F58F2">
        <w:rPr>
          <w:rFonts w:ascii="Times New Roman" w:eastAsia="Calibri" w:hAnsi="Times New Roman" w:cs="Times New Roman"/>
          <w:sz w:val="24"/>
          <w:szCs w:val="24"/>
        </w:rPr>
        <w:t> </w:t>
      </w:r>
      <w:r w:rsidRPr="00AF1EDC">
        <w:rPr>
          <w:rFonts w:ascii="Times New Roman" w:eastAsia="Calibri" w:hAnsi="Times New Roman" w:cs="Times New Roman"/>
          <w:sz w:val="24"/>
          <w:szCs w:val="24"/>
        </w:rPr>
        <w:t xml:space="preserve">ustawie Pgg przed 2015 </w:t>
      </w:r>
      <w:r w:rsidR="00584C58" w:rsidRPr="00AF1EDC">
        <w:rPr>
          <w:rFonts w:ascii="Times New Roman" w:eastAsia="Calibri" w:hAnsi="Times New Roman" w:cs="Times New Roman"/>
          <w:sz w:val="24"/>
          <w:szCs w:val="24"/>
        </w:rPr>
        <w:t>r</w:t>
      </w:r>
      <w:r w:rsidR="00584C58">
        <w:rPr>
          <w:rFonts w:ascii="Times New Roman" w:eastAsia="Calibri" w:hAnsi="Times New Roman" w:cs="Times New Roman"/>
          <w:sz w:val="24"/>
          <w:szCs w:val="24"/>
        </w:rPr>
        <w:t>.</w:t>
      </w:r>
      <w:r w:rsidR="008B00BB" w:rsidRPr="00AF1EDC">
        <w:rPr>
          <w:rFonts w:ascii="Times New Roman" w:eastAsia="Calibri" w:hAnsi="Times New Roman" w:cs="Times New Roman"/>
          <w:sz w:val="24"/>
          <w:szCs w:val="24"/>
        </w:rPr>
        <w:t>, z uwzględnieniem zmian wprowadzonych nowelą z</w:t>
      </w:r>
      <w:r w:rsidR="005F58F2">
        <w:rPr>
          <w:rFonts w:ascii="Times New Roman" w:eastAsia="Calibri" w:hAnsi="Times New Roman" w:cs="Times New Roman"/>
          <w:sz w:val="24"/>
          <w:szCs w:val="24"/>
        </w:rPr>
        <w:t> </w:t>
      </w:r>
      <w:r w:rsidR="008B00BB" w:rsidRPr="00AF1EDC">
        <w:rPr>
          <w:rFonts w:ascii="Times New Roman" w:eastAsia="Calibri" w:hAnsi="Times New Roman" w:cs="Times New Roman"/>
          <w:sz w:val="24"/>
          <w:szCs w:val="24"/>
        </w:rPr>
        <w:t>2014 r. oraz z zachowaniem</w:t>
      </w:r>
      <w:r w:rsidRPr="00AF1E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00BB" w:rsidRPr="00AF1EDC">
        <w:rPr>
          <w:rFonts w:ascii="Times New Roman" w:eastAsia="Calibri" w:hAnsi="Times New Roman" w:cs="Times New Roman"/>
          <w:sz w:val="24"/>
          <w:szCs w:val="24"/>
        </w:rPr>
        <w:t>z</w:t>
      </w:r>
      <w:r w:rsidRPr="00AF1EDC">
        <w:rPr>
          <w:rFonts w:ascii="Times New Roman" w:eastAsia="Calibri" w:hAnsi="Times New Roman" w:cs="Times New Roman"/>
          <w:sz w:val="24"/>
          <w:szCs w:val="24"/>
        </w:rPr>
        <w:t>asad</w:t>
      </w:r>
      <w:r w:rsidR="008B00BB" w:rsidRPr="00AF1EDC">
        <w:rPr>
          <w:rFonts w:ascii="Times New Roman" w:eastAsia="Calibri" w:hAnsi="Times New Roman" w:cs="Times New Roman"/>
          <w:sz w:val="24"/>
          <w:szCs w:val="24"/>
        </w:rPr>
        <w:t>y</w:t>
      </w:r>
      <w:r w:rsidRPr="00AF1EDC">
        <w:rPr>
          <w:rFonts w:ascii="Times New Roman" w:eastAsia="Calibri" w:hAnsi="Times New Roman" w:cs="Times New Roman"/>
          <w:sz w:val="24"/>
          <w:szCs w:val="24"/>
        </w:rPr>
        <w:t xml:space="preserve"> konkurencyjności</w:t>
      </w:r>
      <w:r w:rsidR="008B00BB" w:rsidRPr="00AF1EDC">
        <w:rPr>
          <w:rFonts w:ascii="Times New Roman" w:eastAsia="Calibri" w:hAnsi="Times New Roman" w:cs="Times New Roman"/>
          <w:sz w:val="24"/>
          <w:szCs w:val="24"/>
        </w:rPr>
        <w:t>.</w:t>
      </w:r>
      <w:r w:rsidRPr="00AF1EDC">
        <w:rPr>
          <w:rFonts w:ascii="Times New Roman" w:eastAsia="Calibri" w:hAnsi="Times New Roman" w:cs="Times New Roman"/>
          <w:sz w:val="24"/>
          <w:szCs w:val="24"/>
        </w:rPr>
        <w:t xml:space="preserve"> Potrzeba wprowadzenia tej procedury wynika z konieczności zracjonalizowania sposobu przyznawania koncesji węglowodorowych</w:t>
      </w:r>
      <w:r w:rsidR="00535DD7" w:rsidRPr="00AF1ED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535DD7" w:rsidRPr="00AF1EDC">
        <w:rPr>
          <w:rFonts w:ascii="Times New Roman" w:eastAsia="Calibri" w:hAnsi="Times New Roman" w:cs="Times New Roman"/>
          <w:sz w:val="24"/>
          <w:szCs w:val="24"/>
        </w:rPr>
        <w:t>i będzie</w:t>
      </w:r>
      <w:r w:rsidR="00535DD7" w:rsidRPr="00AF1ED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F1EDC">
        <w:rPr>
          <w:rFonts w:ascii="Times New Roman" w:eastAsia="Calibri" w:hAnsi="Times New Roman" w:cs="Times New Roman"/>
          <w:sz w:val="24"/>
          <w:szCs w:val="24"/>
        </w:rPr>
        <w:t>pozwala</w:t>
      </w:r>
      <w:r w:rsidR="00535DD7" w:rsidRPr="00AF1EDC">
        <w:rPr>
          <w:rFonts w:ascii="Times New Roman" w:eastAsia="Calibri" w:hAnsi="Times New Roman" w:cs="Times New Roman"/>
          <w:sz w:val="24"/>
          <w:szCs w:val="24"/>
        </w:rPr>
        <w:t>ła</w:t>
      </w:r>
      <w:r w:rsidRPr="00AF1EDC">
        <w:rPr>
          <w:rFonts w:ascii="Times New Roman" w:eastAsia="Calibri" w:hAnsi="Times New Roman" w:cs="Times New Roman"/>
          <w:sz w:val="24"/>
          <w:szCs w:val="24"/>
        </w:rPr>
        <w:t xml:space="preserve"> na przeprowadzenie postępowania przetargowego na wniosek przedsiębiorcy. Zmiana wychodzi także naprzeciw postulatom przedsiębiorców, którzy w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1EDC">
        <w:rPr>
          <w:rFonts w:ascii="Times New Roman" w:eastAsia="Calibri" w:hAnsi="Times New Roman" w:cs="Times New Roman"/>
          <w:sz w:val="24"/>
          <w:szCs w:val="24"/>
        </w:rPr>
        <w:t>obecnym stanie prawnym nie mają możliwości ubiegania się o perspektywiczne z</w:t>
      </w:r>
      <w:r w:rsidR="005F58F2">
        <w:rPr>
          <w:rFonts w:ascii="Times New Roman" w:eastAsia="Calibri" w:hAnsi="Times New Roman" w:cs="Times New Roman"/>
          <w:sz w:val="24"/>
          <w:szCs w:val="24"/>
        </w:rPr>
        <w:t> </w:t>
      </w:r>
      <w:r w:rsidRPr="00AF1EDC">
        <w:rPr>
          <w:rFonts w:ascii="Times New Roman" w:eastAsia="Calibri" w:hAnsi="Times New Roman" w:cs="Times New Roman"/>
          <w:sz w:val="24"/>
          <w:szCs w:val="24"/>
        </w:rPr>
        <w:t>ich punktu widzenia obszary. Wprowadzenie procedury obniży również koszty udzielania koncesji, gdyż po stronie organu koncesyjnego zostanie zniesiony obowiązek przygotowania informacji o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1EDC">
        <w:rPr>
          <w:rFonts w:ascii="Times New Roman" w:eastAsia="Calibri" w:hAnsi="Times New Roman" w:cs="Times New Roman"/>
          <w:sz w:val="24"/>
          <w:szCs w:val="24"/>
        </w:rPr>
        <w:t xml:space="preserve">danym obszarze, co generuje coroczne </w:t>
      </w:r>
      <w:r w:rsidR="00535DD7" w:rsidRPr="00AF1EDC">
        <w:rPr>
          <w:rFonts w:ascii="Times New Roman" w:eastAsia="Calibri" w:hAnsi="Times New Roman" w:cs="Times New Roman"/>
          <w:sz w:val="24"/>
          <w:szCs w:val="24"/>
        </w:rPr>
        <w:t xml:space="preserve">wysokie </w:t>
      </w:r>
      <w:r w:rsidRPr="00AF1EDC">
        <w:rPr>
          <w:rFonts w:ascii="Times New Roman" w:eastAsia="Calibri" w:hAnsi="Times New Roman" w:cs="Times New Roman"/>
          <w:sz w:val="24"/>
          <w:szCs w:val="24"/>
        </w:rPr>
        <w:t xml:space="preserve">koszty. Procedura </w:t>
      </w:r>
      <w:r w:rsidRPr="00AF1EDC">
        <w:rPr>
          <w:rFonts w:ascii="Times New Roman" w:eastAsia="Calibri" w:hAnsi="Times New Roman" w:cs="Times New Roman"/>
          <w:i/>
          <w:sz w:val="24"/>
          <w:szCs w:val="24"/>
        </w:rPr>
        <w:t>open door</w:t>
      </w:r>
      <w:r w:rsidRPr="00AF1EDC">
        <w:rPr>
          <w:rFonts w:ascii="Times New Roman" w:eastAsia="Calibri" w:hAnsi="Times New Roman" w:cs="Times New Roman"/>
          <w:sz w:val="24"/>
          <w:szCs w:val="24"/>
        </w:rPr>
        <w:t xml:space="preserve"> daje również większe </w:t>
      </w:r>
      <w:r w:rsidR="008B00BB" w:rsidRPr="00AF1EDC">
        <w:rPr>
          <w:rFonts w:ascii="Times New Roman" w:eastAsia="Calibri" w:hAnsi="Times New Roman" w:cs="Times New Roman"/>
          <w:sz w:val="24"/>
          <w:szCs w:val="24"/>
        </w:rPr>
        <w:t>prawdopodobieństwo</w:t>
      </w:r>
      <w:r w:rsidRPr="00AF1E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00BB" w:rsidRPr="00AF1EDC">
        <w:rPr>
          <w:rFonts w:ascii="Times New Roman" w:eastAsia="Calibri" w:hAnsi="Times New Roman" w:cs="Times New Roman"/>
          <w:sz w:val="24"/>
          <w:szCs w:val="24"/>
        </w:rPr>
        <w:t xml:space="preserve">zakończenia postępowania </w:t>
      </w:r>
      <w:r w:rsidRPr="00AF1EDC">
        <w:rPr>
          <w:rFonts w:ascii="Times New Roman" w:eastAsia="Calibri" w:hAnsi="Times New Roman" w:cs="Times New Roman"/>
          <w:sz w:val="24"/>
          <w:szCs w:val="24"/>
        </w:rPr>
        <w:t>udzieleni</w:t>
      </w:r>
      <w:r w:rsidR="008B00BB" w:rsidRPr="00AF1EDC">
        <w:rPr>
          <w:rFonts w:ascii="Times New Roman" w:eastAsia="Calibri" w:hAnsi="Times New Roman" w:cs="Times New Roman"/>
          <w:sz w:val="24"/>
          <w:szCs w:val="24"/>
        </w:rPr>
        <w:t>em</w:t>
      </w:r>
      <w:r w:rsidRPr="00AF1EDC">
        <w:rPr>
          <w:rFonts w:ascii="Times New Roman" w:eastAsia="Calibri" w:hAnsi="Times New Roman" w:cs="Times New Roman"/>
          <w:sz w:val="24"/>
          <w:szCs w:val="24"/>
        </w:rPr>
        <w:t xml:space="preserve"> koncesji</w:t>
      </w:r>
      <w:r w:rsidR="008B00BB" w:rsidRPr="00AF1EDC">
        <w:rPr>
          <w:rFonts w:ascii="Times New Roman" w:eastAsia="Calibri" w:hAnsi="Times New Roman" w:cs="Times New Roman"/>
          <w:sz w:val="24"/>
          <w:szCs w:val="24"/>
        </w:rPr>
        <w:t>,</w:t>
      </w:r>
      <w:r w:rsidRPr="00AF1E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00BB" w:rsidRPr="00AF1EDC">
        <w:rPr>
          <w:rFonts w:ascii="Times New Roman" w:eastAsia="Calibri" w:hAnsi="Times New Roman" w:cs="Times New Roman"/>
          <w:sz w:val="24"/>
          <w:szCs w:val="24"/>
        </w:rPr>
        <w:t>a</w:t>
      </w:r>
      <w:r w:rsidRPr="00AF1EDC">
        <w:rPr>
          <w:rFonts w:ascii="Times New Roman" w:eastAsia="Calibri" w:hAnsi="Times New Roman" w:cs="Times New Roman"/>
          <w:sz w:val="24"/>
          <w:szCs w:val="24"/>
        </w:rPr>
        <w:t>niż</w:t>
      </w:r>
      <w:r w:rsidR="008B00BB" w:rsidRPr="00AF1EDC">
        <w:rPr>
          <w:rFonts w:ascii="Times New Roman" w:eastAsia="Calibri" w:hAnsi="Times New Roman" w:cs="Times New Roman"/>
          <w:sz w:val="24"/>
          <w:szCs w:val="24"/>
        </w:rPr>
        <w:t>eli</w:t>
      </w:r>
      <w:r w:rsidRPr="00AF1EDC">
        <w:rPr>
          <w:rFonts w:ascii="Times New Roman" w:eastAsia="Calibri" w:hAnsi="Times New Roman" w:cs="Times New Roman"/>
          <w:sz w:val="24"/>
          <w:szCs w:val="24"/>
        </w:rPr>
        <w:t xml:space="preserve"> tryb przetargowy</w:t>
      </w:r>
      <w:r w:rsidR="008B00BB" w:rsidRPr="00AF1EDC">
        <w:rPr>
          <w:rFonts w:ascii="Times New Roman" w:eastAsia="Calibri" w:hAnsi="Times New Roman" w:cs="Times New Roman"/>
          <w:sz w:val="24"/>
          <w:szCs w:val="24"/>
        </w:rPr>
        <w:t>, w którym ryzyko</w:t>
      </w:r>
      <w:r w:rsidR="00535DD7" w:rsidRPr="00AF1EDC">
        <w:rPr>
          <w:rFonts w:ascii="Times New Roman" w:eastAsia="Calibri" w:hAnsi="Times New Roman" w:cs="Times New Roman"/>
          <w:sz w:val="24"/>
          <w:szCs w:val="24"/>
        </w:rPr>
        <w:t>, że nie zgłosi się żaden zainteresowany</w:t>
      </w:r>
      <w:r w:rsidR="00C9365D" w:rsidRPr="00AF1E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00BB" w:rsidRPr="00AF1EDC">
        <w:rPr>
          <w:rFonts w:ascii="Times New Roman" w:eastAsia="Calibri" w:hAnsi="Times New Roman" w:cs="Times New Roman"/>
          <w:sz w:val="24"/>
          <w:szCs w:val="24"/>
        </w:rPr>
        <w:t xml:space="preserve">podmiot </w:t>
      </w:r>
      <w:r w:rsidRPr="00AF1EDC">
        <w:rPr>
          <w:rFonts w:ascii="Times New Roman" w:eastAsia="Calibri" w:hAnsi="Times New Roman" w:cs="Times New Roman"/>
          <w:sz w:val="24"/>
          <w:szCs w:val="24"/>
        </w:rPr>
        <w:t xml:space="preserve">i koncesja nie zostanie udzielona jest wysokie. </w:t>
      </w:r>
    </w:p>
    <w:p w14:paraId="73C94C0D" w14:textId="430ED569" w:rsidR="00AF1EDC" w:rsidRPr="00AF1EDC" w:rsidRDefault="00AF1EDC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EDC">
        <w:rPr>
          <w:rFonts w:ascii="Times New Roman" w:hAnsi="Times New Roman" w:cs="Times New Roman"/>
          <w:sz w:val="24"/>
          <w:szCs w:val="24"/>
        </w:rPr>
        <w:t>Konsekwencją wprowadzenia powyższych przepisów jest zmiana art. 49zj ust. 1.</w:t>
      </w:r>
    </w:p>
    <w:p w14:paraId="357F7AD6" w14:textId="0902C6C2" w:rsidR="001E3209" w:rsidRPr="00C3425C" w:rsidRDefault="003D6714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>Nowelizowanym art. 49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h </w:t>
      </w:r>
      <w:r w:rsidR="008B00BB" w:rsidRPr="00C3425C">
        <w:rPr>
          <w:rFonts w:ascii="Times New Roman" w:eastAsia="Calibri" w:hAnsi="Times New Roman" w:cs="Times New Roman"/>
          <w:sz w:val="24"/>
          <w:szCs w:val="24"/>
        </w:rPr>
        <w:t xml:space="preserve">ustawy Pgg rozszerzono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zakres ogłoszenia o wszczęciu przez organ koncesyjny po</w:t>
      </w:r>
      <w:r w:rsidR="001B0EA8" w:rsidRPr="00C3425C">
        <w:rPr>
          <w:rFonts w:ascii="Times New Roman" w:eastAsia="Calibri" w:hAnsi="Times New Roman" w:cs="Times New Roman"/>
          <w:sz w:val="24"/>
          <w:szCs w:val="24"/>
        </w:rPr>
        <w:t>stę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powania przetargowego </w:t>
      </w:r>
      <w:r w:rsidR="008B00BB" w:rsidRPr="00C3425C">
        <w:rPr>
          <w:rFonts w:ascii="Times New Roman" w:eastAsia="Calibri" w:hAnsi="Times New Roman" w:cs="Times New Roman"/>
          <w:sz w:val="24"/>
          <w:szCs w:val="24"/>
        </w:rPr>
        <w:t>przez dodanie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 warunków zabezpieczenia finansowego wymaganego przed realizacją robót geologicznych i górniczych objętych zatwierdzonym planem ruchu zakładu górniczego, dla działalności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związanej z</w:t>
      </w:r>
      <w:r w:rsidR="005F58F2">
        <w:rPr>
          <w:rFonts w:ascii="Times New Roman" w:eastAsia="Calibri" w:hAnsi="Times New Roman" w:cs="Times New Roman"/>
          <w:sz w:val="24"/>
          <w:szCs w:val="24"/>
        </w:rPr>
        <w:t> 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poszukiwaniem, rozpoznawaniem</w:t>
      </w:r>
      <w:r w:rsidR="001B0EA8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i wydobywaniem węglowodorów w granicach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lastRenderedPageBreak/>
        <w:t>obszarów morskich Rzeczypospolite</w:t>
      </w:r>
      <w:r w:rsidR="001B0EA8" w:rsidRPr="00C3425C">
        <w:rPr>
          <w:rFonts w:ascii="Times New Roman" w:eastAsia="Calibri" w:hAnsi="Times New Roman" w:cs="Times New Roman"/>
          <w:sz w:val="24"/>
          <w:szCs w:val="24"/>
        </w:rPr>
        <w:t>j Polskiej. Dodatkowo</w:t>
      </w:r>
      <w:r w:rsidR="008B00BB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3495" w:rsidRPr="00C3425C">
        <w:rPr>
          <w:rFonts w:ascii="Times New Roman" w:eastAsia="Calibri" w:hAnsi="Times New Roman" w:cs="Times New Roman"/>
          <w:sz w:val="24"/>
          <w:szCs w:val="24"/>
        </w:rPr>
        <w:t>w</w:t>
      </w:r>
      <w:r w:rsidR="00BF3495" w:rsidRPr="00C3425C" w:rsidDel="008B00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3495" w:rsidRPr="00C3425C">
        <w:rPr>
          <w:rFonts w:ascii="Times New Roman" w:eastAsia="Calibri" w:hAnsi="Times New Roman" w:cs="Times New Roman"/>
          <w:sz w:val="24"/>
          <w:szCs w:val="24"/>
        </w:rPr>
        <w:t>art.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3495" w:rsidRPr="00C3425C">
        <w:rPr>
          <w:rFonts w:ascii="Times New Roman" w:eastAsia="Calibri" w:hAnsi="Times New Roman" w:cs="Times New Roman"/>
          <w:sz w:val="24"/>
          <w:szCs w:val="24"/>
        </w:rPr>
        <w:t xml:space="preserve">49i </w:t>
      </w:r>
      <w:r w:rsidR="008B00BB" w:rsidRPr="00C3425C">
        <w:rPr>
          <w:rFonts w:ascii="Times New Roman" w:eastAsia="Calibri" w:hAnsi="Times New Roman" w:cs="Times New Roman"/>
          <w:sz w:val="24"/>
          <w:szCs w:val="24"/>
        </w:rPr>
        <w:t>wydłużono do 14 dni termin</w:t>
      </w:r>
      <w:r w:rsidR="00BF3495" w:rsidRPr="00C3425C">
        <w:rPr>
          <w:rFonts w:ascii="Times New Roman" w:eastAsia="Calibri" w:hAnsi="Times New Roman" w:cs="Times New Roman"/>
          <w:sz w:val="24"/>
          <w:szCs w:val="24"/>
        </w:rPr>
        <w:t xml:space="preserve">, w którym zainteresowane podmioty mogą wystąpić do </w:t>
      </w:r>
      <w:r w:rsidR="001E3209" w:rsidRPr="00C3425C">
        <w:rPr>
          <w:rFonts w:ascii="Times New Roman" w:eastAsia="Calibri" w:hAnsi="Times New Roman" w:cs="Times New Roman"/>
          <w:sz w:val="24"/>
          <w:szCs w:val="24"/>
        </w:rPr>
        <w:t>organ</w:t>
      </w:r>
      <w:r w:rsidR="00BF3495" w:rsidRPr="00C3425C">
        <w:rPr>
          <w:rFonts w:ascii="Times New Roman" w:eastAsia="Calibri" w:hAnsi="Times New Roman" w:cs="Times New Roman"/>
          <w:sz w:val="24"/>
          <w:szCs w:val="24"/>
        </w:rPr>
        <w:t>u</w:t>
      </w:r>
      <w:r w:rsidR="001E3209" w:rsidRPr="00C3425C">
        <w:rPr>
          <w:rFonts w:ascii="Times New Roman" w:eastAsia="Calibri" w:hAnsi="Times New Roman" w:cs="Times New Roman"/>
          <w:sz w:val="24"/>
          <w:szCs w:val="24"/>
        </w:rPr>
        <w:t xml:space="preserve"> koncesyjn</w:t>
      </w:r>
      <w:r w:rsidR="00BF3495" w:rsidRPr="00C3425C">
        <w:rPr>
          <w:rFonts w:ascii="Times New Roman" w:eastAsia="Calibri" w:hAnsi="Times New Roman" w:cs="Times New Roman"/>
          <w:sz w:val="24"/>
          <w:szCs w:val="24"/>
        </w:rPr>
        <w:t>ego o</w:t>
      </w:r>
      <w:r w:rsidR="005F58F2">
        <w:rPr>
          <w:rFonts w:ascii="Times New Roman" w:eastAsia="Calibri" w:hAnsi="Times New Roman" w:cs="Times New Roman"/>
          <w:sz w:val="24"/>
          <w:szCs w:val="24"/>
        </w:rPr>
        <w:t> </w:t>
      </w:r>
      <w:r w:rsidR="00BF3495" w:rsidRPr="00C3425C">
        <w:rPr>
          <w:rFonts w:ascii="Times New Roman" w:eastAsia="Calibri" w:hAnsi="Times New Roman" w:cs="Times New Roman"/>
          <w:sz w:val="24"/>
          <w:szCs w:val="24"/>
        </w:rPr>
        <w:t>udzielenie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 wyjaśnień </w:t>
      </w:r>
      <w:r w:rsidRPr="00C3425C">
        <w:rPr>
          <w:rFonts w:ascii="Times New Roman" w:eastAsia="Calibri" w:hAnsi="Times New Roman" w:cs="Times New Roman"/>
          <w:sz w:val="24"/>
          <w:szCs w:val="24"/>
        </w:rPr>
        <w:t>w zakresie określonym w art. 49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h ust. 3 pkt 4.</w:t>
      </w:r>
      <w:r w:rsidR="00BF3495" w:rsidRPr="00C3425C">
        <w:rPr>
          <w:rFonts w:ascii="Times New Roman" w:eastAsia="Calibri" w:hAnsi="Times New Roman" w:cs="Times New Roman"/>
          <w:sz w:val="24"/>
          <w:szCs w:val="24"/>
        </w:rPr>
        <w:t xml:space="preserve"> Analogicznie organowi koncesyjnemu wydłużono termin na udzielenie odpowiedzi. </w:t>
      </w:r>
    </w:p>
    <w:p w14:paraId="72F2FBA9" w14:textId="76C1422A" w:rsidR="00BF420B" w:rsidRDefault="00C76B97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Zmiana wprowadzona w art. 49j </w:t>
      </w:r>
      <w:r w:rsidR="00CE3AE5">
        <w:rPr>
          <w:rFonts w:ascii="Times New Roman" w:eastAsia="Calibri" w:hAnsi="Times New Roman" w:cs="Times New Roman"/>
          <w:sz w:val="24"/>
          <w:szCs w:val="24"/>
        </w:rPr>
        <w:t xml:space="preserve">ust. 2 pkt 2 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jest konsekwencją uwzględnienia postulatu przedsiębiorców, zgłoszonego w ramach konsultacji społecznych, a dotyczy zniesienia </w:t>
      </w:r>
      <w:r w:rsidR="00BF3495" w:rsidRPr="00C3425C">
        <w:rPr>
          <w:rFonts w:ascii="Times New Roman" w:eastAsia="Calibri" w:hAnsi="Times New Roman" w:cs="Times New Roman"/>
          <w:sz w:val="24"/>
          <w:szCs w:val="24"/>
        </w:rPr>
        <w:t xml:space="preserve">obowiązku </w:t>
      </w:r>
      <w:r w:rsidRPr="00C3425C">
        <w:rPr>
          <w:rFonts w:ascii="Times New Roman" w:eastAsia="Calibri" w:hAnsi="Times New Roman" w:cs="Times New Roman"/>
          <w:sz w:val="24"/>
          <w:szCs w:val="24"/>
        </w:rPr>
        <w:t>posiadania co najmniej 50% udziałów przez operatora w ramach umowy o</w:t>
      </w:r>
      <w:r w:rsidR="005F58F2">
        <w:rPr>
          <w:rFonts w:ascii="Times New Roman" w:eastAsia="Calibri" w:hAnsi="Times New Roman" w:cs="Times New Roman"/>
          <w:sz w:val="24"/>
          <w:szCs w:val="24"/>
        </w:rPr>
        <w:t> </w:t>
      </w:r>
      <w:r w:rsidRPr="00C3425C">
        <w:rPr>
          <w:rFonts w:ascii="Times New Roman" w:eastAsia="Calibri" w:hAnsi="Times New Roman" w:cs="Times New Roman"/>
          <w:sz w:val="24"/>
          <w:szCs w:val="24"/>
        </w:rPr>
        <w:t>współpracy. Przepis ten daje większą swobodę zawierania przedmiotowych umów, a</w:t>
      </w:r>
      <w:r w:rsidR="005F58F2">
        <w:rPr>
          <w:rFonts w:ascii="Times New Roman" w:eastAsia="Calibri" w:hAnsi="Times New Roman" w:cs="Times New Roman"/>
          <w:sz w:val="24"/>
          <w:szCs w:val="24"/>
        </w:rPr>
        <w:t> 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jednocześnie nie zagraża prawidłowej ich realizacji (operator nadal pozostanie odpowiedzialny za realizację obowiązków koncesyjnych i ustawowych). </w:t>
      </w:r>
    </w:p>
    <w:p w14:paraId="7535BB06" w14:textId="02C1DB96" w:rsidR="00A37D6B" w:rsidRPr="00C3425C" w:rsidRDefault="00C76B97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>Proponowana zmiana art. 49k ustawy Pgg poprzez dodanie ust. 1a wprowadza dodatkowe kryterium badania technicznych możliwości oferenta</w:t>
      </w:r>
      <w:r w:rsidR="00BF3495" w:rsidRPr="00C3425C">
        <w:rPr>
          <w:rFonts w:ascii="Times New Roman" w:eastAsia="Calibri" w:hAnsi="Times New Roman" w:cs="Times New Roman"/>
          <w:sz w:val="24"/>
          <w:szCs w:val="24"/>
        </w:rPr>
        <w:t>,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jakim jest ocena zakresu współpracy oferenta z jednostkami naukowymi wpisanymi na listę Ministra Środowiska. </w:t>
      </w:r>
    </w:p>
    <w:p w14:paraId="13A551AA" w14:textId="3B82A94E" w:rsidR="00BD2912" w:rsidRPr="00C3425C" w:rsidRDefault="00C76B97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>Wspomniana powyżej lista Ministra Środo</w:t>
      </w:r>
      <w:r w:rsidR="003D6714" w:rsidRPr="00C3425C">
        <w:rPr>
          <w:rFonts w:ascii="Times New Roman" w:eastAsia="Calibri" w:hAnsi="Times New Roman" w:cs="Times New Roman"/>
          <w:sz w:val="24"/>
          <w:szCs w:val="24"/>
        </w:rPr>
        <w:t xml:space="preserve">wiska została </w:t>
      </w:r>
      <w:r w:rsidR="00A37D6B" w:rsidRPr="00C3425C">
        <w:rPr>
          <w:rFonts w:ascii="Times New Roman" w:eastAsia="Calibri" w:hAnsi="Times New Roman" w:cs="Times New Roman"/>
          <w:sz w:val="24"/>
          <w:szCs w:val="24"/>
        </w:rPr>
        <w:t>w</w:t>
      </w:r>
      <w:r w:rsidR="00BF3495" w:rsidRPr="00C3425C">
        <w:rPr>
          <w:rFonts w:ascii="Times New Roman" w:eastAsia="Calibri" w:hAnsi="Times New Roman" w:cs="Times New Roman"/>
          <w:sz w:val="24"/>
          <w:szCs w:val="24"/>
        </w:rPr>
        <w:t>prowadzona</w:t>
      </w:r>
      <w:r w:rsidR="00A37D6B" w:rsidRPr="00C3425C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3D6714" w:rsidRPr="00C3425C">
        <w:rPr>
          <w:rFonts w:ascii="Times New Roman" w:eastAsia="Calibri" w:hAnsi="Times New Roman" w:cs="Times New Roman"/>
          <w:sz w:val="24"/>
          <w:szCs w:val="24"/>
        </w:rPr>
        <w:t>art. 49</w:t>
      </w:r>
      <w:r w:rsidRPr="00C3425C">
        <w:rPr>
          <w:rFonts w:ascii="Times New Roman" w:eastAsia="Calibri" w:hAnsi="Times New Roman" w:cs="Times New Roman"/>
          <w:sz w:val="24"/>
          <w:szCs w:val="24"/>
        </w:rPr>
        <w:t>ka i</w:t>
      </w:r>
      <w:r w:rsidR="005F58F2">
        <w:rPr>
          <w:rFonts w:ascii="Times New Roman" w:eastAsia="Calibri" w:hAnsi="Times New Roman" w:cs="Times New Roman"/>
          <w:sz w:val="24"/>
          <w:szCs w:val="24"/>
        </w:rPr>
        <w:t> </w:t>
      </w:r>
      <w:r w:rsidRPr="00C3425C">
        <w:rPr>
          <w:rFonts w:ascii="Times New Roman" w:eastAsia="Calibri" w:hAnsi="Times New Roman" w:cs="Times New Roman"/>
          <w:sz w:val="24"/>
          <w:szCs w:val="24"/>
        </w:rPr>
        <w:t>obejmuje spis jednostek naukowych spełniających warunki określone rozporządzeniem ministra właściwego do spraw środowiska</w:t>
      </w:r>
      <w:r w:rsidR="00BF3495" w:rsidRPr="00C3425C">
        <w:rPr>
          <w:rFonts w:ascii="Times New Roman" w:eastAsia="Calibri" w:hAnsi="Times New Roman" w:cs="Times New Roman"/>
          <w:sz w:val="24"/>
          <w:szCs w:val="24"/>
        </w:rPr>
        <w:t>. D</w:t>
      </w:r>
      <w:r w:rsidRPr="00C3425C">
        <w:rPr>
          <w:rFonts w:ascii="Times New Roman" w:eastAsia="Calibri" w:hAnsi="Times New Roman" w:cs="Times New Roman"/>
          <w:sz w:val="24"/>
          <w:szCs w:val="24"/>
        </w:rPr>
        <w:t>elegację ustaw</w:t>
      </w:r>
      <w:r w:rsidR="001E3209" w:rsidRPr="00C3425C">
        <w:rPr>
          <w:rFonts w:ascii="Times New Roman" w:eastAsia="Calibri" w:hAnsi="Times New Roman" w:cs="Times New Roman"/>
          <w:sz w:val="24"/>
          <w:szCs w:val="24"/>
        </w:rPr>
        <w:t xml:space="preserve">ową </w:t>
      </w:r>
      <w:r w:rsidR="00BF3495" w:rsidRPr="00C3425C">
        <w:rPr>
          <w:rFonts w:ascii="Times New Roman" w:eastAsia="Calibri" w:hAnsi="Times New Roman" w:cs="Times New Roman"/>
          <w:sz w:val="24"/>
          <w:szCs w:val="24"/>
        </w:rPr>
        <w:t xml:space="preserve">do wydania tego rozporządzenia </w:t>
      </w:r>
      <w:r w:rsidR="001E3209" w:rsidRPr="00C3425C">
        <w:rPr>
          <w:rFonts w:ascii="Times New Roman" w:eastAsia="Calibri" w:hAnsi="Times New Roman" w:cs="Times New Roman"/>
          <w:sz w:val="24"/>
          <w:szCs w:val="24"/>
        </w:rPr>
        <w:t>zawarto w ust. 9</w:t>
      </w:r>
      <w:r w:rsidR="00A37D6B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3495" w:rsidRPr="00C3425C">
        <w:rPr>
          <w:rFonts w:ascii="Times New Roman" w:eastAsia="Calibri" w:hAnsi="Times New Roman" w:cs="Times New Roman"/>
          <w:sz w:val="24"/>
          <w:szCs w:val="24"/>
        </w:rPr>
        <w:t>powołanego</w:t>
      </w:r>
      <w:r w:rsidR="00A37D6B" w:rsidRPr="00C3425C">
        <w:rPr>
          <w:rFonts w:ascii="Times New Roman" w:eastAsia="Calibri" w:hAnsi="Times New Roman" w:cs="Times New Roman"/>
          <w:sz w:val="24"/>
          <w:szCs w:val="24"/>
        </w:rPr>
        <w:t xml:space="preserve"> przepisu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001FE" w:rsidRPr="00B001FE">
        <w:rPr>
          <w:rFonts w:ascii="Times New Roman" w:eastAsia="Calibri" w:hAnsi="Times New Roman" w:cs="Times New Roman"/>
          <w:sz w:val="24"/>
          <w:szCs w:val="24"/>
        </w:rPr>
        <w:t>Przez potencjał naukowy, o którym mowa w art. 49ka ust. 3 pkt 2 ustawy</w:t>
      </w:r>
      <w:r w:rsidR="00584C58">
        <w:rPr>
          <w:rFonts w:ascii="Times New Roman" w:eastAsia="Calibri" w:hAnsi="Times New Roman" w:cs="Times New Roman"/>
          <w:sz w:val="24"/>
          <w:szCs w:val="24"/>
        </w:rPr>
        <w:t>,</w:t>
      </w:r>
      <w:r w:rsidR="00B001FE" w:rsidRPr="00B001FE">
        <w:rPr>
          <w:rFonts w:ascii="Times New Roman" w:eastAsia="Calibri" w:hAnsi="Times New Roman" w:cs="Times New Roman"/>
          <w:sz w:val="24"/>
          <w:szCs w:val="24"/>
        </w:rPr>
        <w:t xml:space="preserve"> rozumie się odpowiednią liczbę profesorów i</w:t>
      </w:r>
      <w:r w:rsidR="005F58F2">
        <w:rPr>
          <w:rFonts w:ascii="Times New Roman" w:eastAsia="Calibri" w:hAnsi="Times New Roman" w:cs="Times New Roman"/>
          <w:sz w:val="24"/>
          <w:szCs w:val="24"/>
        </w:rPr>
        <w:t> </w:t>
      </w:r>
      <w:r w:rsidR="00B001FE" w:rsidRPr="00B001FE">
        <w:rPr>
          <w:rFonts w:ascii="Times New Roman" w:eastAsia="Calibri" w:hAnsi="Times New Roman" w:cs="Times New Roman"/>
          <w:sz w:val="24"/>
          <w:szCs w:val="24"/>
        </w:rPr>
        <w:t>doktorów habilitowanych specjalizujących się w rozpoznaniu budowy geologicznej Polski</w:t>
      </w:r>
      <w:r w:rsidR="0022473C">
        <w:rPr>
          <w:rFonts w:ascii="Times New Roman" w:eastAsia="Calibri" w:hAnsi="Times New Roman" w:cs="Times New Roman"/>
          <w:sz w:val="24"/>
          <w:szCs w:val="24"/>
        </w:rPr>
        <w:t xml:space="preserve"> oraz rozwój technologii z tym związanych</w:t>
      </w:r>
      <w:r w:rsidR="00B001FE" w:rsidRPr="00B001FE">
        <w:rPr>
          <w:rFonts w:ascii="Times New Roman" w:eastAsia="Calibri" w:hAnsi="Times New Roman" w:cs="Times New Roman"/>
          <w:sz w:val="24"/>
          <w:szCs w:val="24"/>
        </w:rPr>
        <w:t xml:space="preserve">, natomiast za efekty działalności naukowej </w:t>
      </w:r>
      <w:r w:rsidR="00B001FE">
        <w:rPr>
          <w:rFonts w:ascii="Times New Roman" w:eastAsia="Calibri" w:hAnsi="Times New Roman" w:cs="Times New Roman"/>
          <w:sz w:val="24"/>
          <w:szCs w:val="24"/>
        </w:rPr>
        <w:t>(pkt</w:t>
      </w:r>
      <w:r w:rsidR="00584C58">
        <w:rPr>
          <w:rFonts w:ascii="Times New Roman" w:eastAsia="Calibri" w:hAnsi="Times New Roman" w:cs="Times New Roman"/>
          <w:sz w:val="24"/>
          <w:szCs w:val="24"/>
        </w:rPr>
        <w:t> </w:t>
      </w:r>
      <w:r w:rsidR="00B001FE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="00B001FE" w:rsidRPr="00B001FE">
        <w:rPr>
          <w:rFonts w:ascii="Times New Roman" w:eastAsia="Calibri" w:hAnsi="Times New Roman" w:cs="Times New Roman"/>
          <w:sz w:val="24"/>
          <w:szCs w:val="24"/>
        </w:rPr>
        <w:t>uważa się odpowiednią liczbę analiz geologicznych</w:t>
      </w:r>
      <w:r w:rsidR="00B001FE">
        <w:rPr>
          <w:rFonts w:ascii="Times New Roman" w:eastAsia="Calibri" w:hAnsi="Times New Roman" w:cs="Times New Roman"/>
          <w:sz w:val="24"/>
          <w:szCs w:val="24"/>
        </w:rPr>
        <w:t>.</w:t>
      </w:r>
      <w:r w:rsidR="00584C58">
        <w:rPr>
          <w:rFonts w:ascii="Times New Roman" w:eastAsia="Calibri" w:hAnsi="Times New Roman" w:cs="Times New Roman"/>
          <w:sz w:val="24"/>
          <w:szCs w:val="24"/>
        </w:rPr>
        <w:t> </w:t>
      </w:r>
    </w:p>
    <w:p w14:paraId="32B9E6CF" w14:textId="3C2E9FD2" w:rsidR="00D91654" w:rsidRDefault="00C3425C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art. 49za zmodyfikowano ust. 4 dotychczas przewidujący zmianę decyzji inwestycyjnej w przypadku udokumentowania kolejnego złoża węglowodorów w granicach tej samej koncesji łącznej. Uznano, że regulacja ta będzie powodowała szereg komplikacji w</w:t>
      </w:r>
      <w:r w:rsidR="005F58F2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 xml:space="preserve">zakresie prowadzenia </w:t>
      </w:r>
      <w:r w:rsidR="00D91654">
        <w:rPr>
          <w:rFonts w:ascii="Times New Roman" w:eastAsia="Calibri" w:hAnsi="Times New Roman" w:cs="Times New Roman"/>
          <w:sz w:val="24"/>
          <w:szCs w:val="24"/>
        </w:rPr>
        <w:t xml:space="preserve">działalności wydobywczej i wskazane jest objęcie każdego </w:t>
      </w:r>
      <w:r>
        <w:rPr>
          <w:rFonts w:ascii="Times New Roman" w:eastAsia="Calibri" w:hAnsi="Times New Roman" w:cs="Times New Roman"/>
          <w:sz w:val="24"/>
          <w:szCs w:val="24"/>
        </w:rPr>
        <w:t>złoża</w:t>
      </w:r>
      <w:r w:rsidR="00D91654">
        <w:rPr>
          <w:rFonts w:ascii="Times New Roman" w:eastAsia="Calibri" w:hAnsi="Times New Roman" w:cs="Times New Roman"/>
          <w:sz w:val="24"/>
          <w:szCs w:val="24"/>
        </w:rPr>
        <w:t xml:space="preserve"> udokumentowanego w obszarze koncesji łącznej odrębną decyzją inwestycyjną.</w:t>
      </w:r>
    </w:p>
    <w:p w14:paraId="73E4E532" w14:textId="03329DB0" w:rsidR="00F66A97" w:rsidRPr="00AF1EDC" w:rsidRDefault="00D91654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EDC">
        <w:rPr>
          <w:rFonts w:ascii="Times New Roman" w:eastAsia="Calibri" w:hAnsi="Times New Roman" w:cs="Times New Roman"/>
          <w:sz w:val="24"/>
          <w:szCs w:val="24"/>
        </w:rPr>
        <w:t xml:space="preserve">Ponadto w art. 49za </w:t>
      </w:r>
      <w:r w:rsidR="00F66A97" w:rsidRPr="00AF1EDC">
        <w:rPr>
          <w:rFonts w:ascii="Times New Roman" w:eastAsia="Calibri" w:hAnsi="Times New Roman" w:cs="Times New Roman"/>
          <w:sz w:val="24"/>
          <w:szCs w:val="24"/>
        </w:rPr>
        <w:t xml:space="preserve">ustawy </w:t>
      </w:r>
      <w:r w:rsidR="00CE3AE5" w:rsidRPr="00AF1EDC">
        <w:rPr>
          <w:rFonts w:ascii="Times New Roman" w:eastAsia="Calibri" w:hAnsi="Times New Roman" w:cs="Times New Roman"/>
          <w:sz w:val="24"/>
          <w:szCs w:val="24"/>
        </w:rPr>
        <w:t xml:space="preserve">dodano ust. 4a przewidujący możliwość </w:t>
      </w:r>
      <w:r w:rsidRPr="00AF1EDC">
        <w:rPr>
          <w:rFonts w:ascii="Times New Roman" w:eastAsia="Calibri" w:hAnsi="Times New Roman" w:cs="Times New Roman"/>
          <w:sz w:val="24"/>
          <w:szCs w:val="24"/>
        </w:rPr>
        <w:t>zmiany decyzji inwestycyjnej</w:t>
      </w:r>
      <w:r w:rsidR="00CE3AE5" w:rsidRPr="00AF1EDC">
        <w:rPr>
          <w:rFonts w:ascii="Times New Roman" w:eastAsia="Calibri" w:hAnsi="Times New Roman" w:cs="Times New Roman"/>
          <w:sz w:val="24"/>
          <w:szCs w:val="24"/>
        </w:rPr>
        <w:t xml:space="preserve"> na wniosek przedsiębiorcy oraz wskazanie zasad dokonania takiej zmiany</w:t>
      </w:r>
      <w:r w:rsidRPr="00AF1ED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8B120CA" w14:textId="7ADB9F01" w:rsidR="00C3425C" w:rsidRDefault="00F66A97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Istotną zmianą art. 49za ustawy jest dodanie ust. 7, który wprowadza możliwość uzyskania jednej decyzji inwestycyjnej dla złoża węglowodorów udokumentowanego jedną dokumentacją geologiczno-inwestycyjną położonego w przestrzeni co najmniej dwóch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przylegających do siebie koncesji łącznych przyznanych temu samemu przedsiębiorcy lub stronom umowy o współpracy. Rozwiązanie to umożliwi ustanowienie jednego obszaru górniczego dla kilku sąsiadujących koncesji łącznych i zapobiegnie sztucznym podziałom złoża, w sytuac</w:t>
      </w:r>
      <w:r w:rsidR="009B28C8">
        <w:rPr>
          <w:rFonts w:ascii="Times New Roman" w:eastAsia="Calibri" w:hAnsi="Times New Roman" w:cs="Times New Roman"/>
          <w:sz w:val="24"/>
          <w:szCs w:val="24"/>
        </w:rPr>
        <w:t>ji gdy zostało ono rozpoznane w wyniku realizacji kilku koncesji łącznych. Zabieg ten, w ocenie projektodawcy, jest jedynym sposobem zapewnienia racjonalnej gospodarki tak położonym złożem.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DEF4CB6" w14:textId="5A80AE3B" w:rsidR="00BD2912" w:rsidRPr="00C3425C" w:rsidRDefault="003D6714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>Zmiana w art. 49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zc ust. 1 polega na ograniczeniu obowiązku przekazywania przez przedsiębiorcę bieżących parametrów wydobywania węglowodorów ze złoża wyłącznie państwowej służb</w:t>
      </w:r>
      <w:r w:rsidR="00BF3495" w:rsidRPr="00C3425C">
        <w:rPr>
          <w:rFonts w:ascii="Times New Roman" w:eastAsia="Calibri" w:hAnsi="Times New Roman" w:cs="Times New Roman"/>
          <w:sz w:val="24"/>
          <w:szCs w:val="24"/>
        </w:rPr>
        <w:t>ie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 geologicznej, przy jednoczesnym </w:t>
      </w:r>
      <w:r w:rsidR="00BF3495" w:rsidRPr="00C3425C">
        <w:rPr>
          <w:rFonts w:ascii="Times New Roman" w:eastAsia="Calibri" w:hAnsi="Times New Roman" w:cs="Times New Roman"/>
          <w:sz w:val="24"/>
          <w:szCs w:val="24"/>
        </w:rPr>
        <w:t xml:space="preserve">obowiązku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informowani</w:t>
      </w:r>
      <w:r w:rsidR="00BF3495" w:rsidRPr="00C3425C">
        <w:rPr>
          <w:rFonts w:ascii="Times New Roman" w:eastAsia="Calibri" w:hAnsi="Times New Roman" w:cs="Times New Roman"/>
          <w:sz w:val="24"/>
          <w:szCs w:val="24"/>
        </w:rPr>
        <w:t>a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 organu koncesyjnego o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3495" w:rsidRPr="00C3425C">
        <w:rPr>
          <w:rFonts w:ascii="Times New Roman" w:eastAsia="Calibri" w:hAnsi="Times New Roman" w:cs="Times New Roman"/>
          <w:sz w:val="24"/>
          <w:szCs w:val="24"/>
        </w:rPr>
        <w:t>dopełnieniu tego obowiązku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. Przepis ma na celu zredukowanie obciążeń po stronie przedsiębiorcy i skierowanie informacji bezpośrednio do państwow</w:t>
      </w:r>
      <w:r w:rsidR="004409BD">
        <w:rPr>
          <w:rFonts w:ascii="Times New Roman" w:eastAsia="Calibri" w:hAnsi="Times New Roman" w:cs="Times New Roman"/>
          <w:sz w:val="24"/>
          <w:szCs w:val="24"/>
        </w:rPr>
        <w:t>ej służby geologicznej, która w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ramach wykonywanych zadań zajmuje się zbieraniem i</w:t>
      </w:r>
      <w:r w:rsidR="005F58F2">
        <w:rPr>
          <w:rFonts w:ascii="Times New Roman" w:eastAsia="Calibri" w:hAnsi="Times New Roman" w:cs="Times New Roman"/>
          <w:sz w:val="24"/>
          <w:szCs w:val="24"/>
        </w:rPr>
        <w:t> 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przetwarzaniem informacji geologicznej.</w:t>
      </w:r>
    </w:p>
    <w:p w14:paraId="6E09A338" w14:textId="4C9F15F7" w:rsidR="00BD2912" w:rsidRPr="00C3425C" w:rsidRDefault="00C76B97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Zmiany w art. 49h, </w:t>
      </w:r>
      <w:r w:rsidR="00584C58"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49v, </w:t>
      </w:r>
      <w:r w:rsidR="00584C58"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49x, </w:t>
      </w:r>
      <w:r w:rsidR="00584C58"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49zd, </w:t>
      </w:r>
      <w:r w:rsidR="00584C58"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49zf oraz </w:t>
      </w:r>
      <w:r w:rsidR="00584C58"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Pr="00C3425C">
        <w:rPr>
          <w:rFonts w:ascii="Times New Roman" w:eastAsia="Calibri" w:hAnsi="Times New Roman" w:cs="Times New Roman"/>
          <w:sz w:val="24"/>
          <w:szCs w:val="24"/>
        </w:rPr>
        <w:t>49zh wynikają z</w:t>
      </w:r>
      <w:r w:rsidR="00317B76">
        <w:rPr>
          <w:rFonts w:ascii="Times New Roman" w:eastAsia="Calibri" w:hAnsi="Times New Roman" w:cs="Times New Roman"/>
          <w:sz w:val="24"/>
          <w:szCs w:val="24"/>
        </w:rPr>
        <w:t> </w:t>
      </w:r>
      <w:r w:rsidRPr="00C3425C">
        <w:rPr>
          <w:rFonts w:ascii="Times New Roman" w:eastAsia="Calibri" w:hAnsi="Times New Roman" w:cs="Times New Roman"/>
          <w:sz w:val="24"/>
          <w:szCs w:val="24"/>
        </w:rPr>
        <w:t>propozycji rezygnacji z</w:t>
      </w:r>
      <w:r w:rsidR="005F58F2">
        <w:rPr>
          <w:rFonts w:ascii="Times New Roman" w:eastAsia="Calibri" w:hAnsi="Times New Roman" w:cs="Times New Roman"/>
          <w:sz w:val="24"/>
          <w:szCs w:val="24"/>
        </w:rPr>
        <w:t> 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zabezpieczenia </w:t>
      </w:r>
      <w:r w:rsidR="00A37D6B" w:rsidRPr="00C3425C"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Pr="00C3425C">
        <w:rPr>
          <w:rFonts w:ascii="Times New Roman" w:eastAsia="Calibri" w:hAnsi="Times New Roman" w:cs="Times New Roman"/>
          <w:sz w:val="24"/>
          <w:szCs w:val="24"/>
        </w:rPr>
        <w:t>tytułu niewykonania lub nienależytego wykonania warunków określonych w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425C">
        <w:rPr>
          <w:rFonts w:ascii="Times New Roman" w:eastAsia="Calibri" w:hAnsi="Times New Roman" w:cs="Times New Roman"/>
          <w:sz w:val="24"/>
          <w:szCs w:val="24"/>
        </w:rPr>
        <w:t>koncesji oraz finansowania likwidacji wyrobisk górniczych w przypadku wygaśnięcia, cof</w:t>
      </w:r>
      <w:r w:rsidR="00BD2912" w:rsidRPr="00C3425C">
        <w:rPr>
          <w:rFonts w:ascii="Times New Roman" w:eastAsia="Calibri" w:hAnsi="Times New Roman" w:cs="Times New Roman"/>
          <w:sz w:val="24"/>
          <w:szCs w:val="24"/>
        </w:rPr>
        <w:t>nięcia lub utraty mocy koncesji</w:t>
      </w:r>
      <w:r w:rsidRPr="00C3425C">
        <w:rPr>
          <w:rFonts w:ascii="Times New Roman" w:eastAsia="Calibri" w:hAnsi="Times New Roman" w:cs="Times New Roman"/>
          <w:sz w:val="24"/>
          <w:szCs w:val="24"/>
        </w:rPr>
        <w:t>. Z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uwagi na demotywujący charakter </w:t>
      </w:r>
      <w:r w:rsidR="00BF3495" w:rsidRPr="00C3425C">
        <w:rPr>
          <w:rFonts w:ascii="Times New Roman" w:eastAsia="Calibri" w:hAnsi="Times New Roman" w:cs="Times New Roman"/>
          <w:sz w:val="24"/>
          <w:szCs w:val="24"/>
        </w:rPr>
        <w:t xml:space="preserve">tego </w:t>
      </w:r>
      <w:r w:rsidR="004409BD">
        <w:rPr>
          <w:rFonts w:ascii="Times New Roman" w:eastAsia="Calibri" w:hAnsi="Times New Roman" w:cs="Times New Roman"/>
          <w:sz w:val="24"/>
          <w:szCs w:val="24"/>
        </w:rPr>
        <w:t>narzędzia zdecydowano o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425C">
        <w:rPr>
          <w:rFonts w:ascii="Times New Roman" w:eastAsia="Calibri" w:hAnsi="Times New Roman" w:cs="Times New Roman"/>
          <w:sz w:val="24"/>
          <w:szCs w:val="24"/>
        </w:rPr>
        <w:t>rezygnacji z tego przepisu. Wywiera on bowiem skutek odwrotny od zamierzonego</w:t>
      </w:r>
      <w:r w:rsidR="00BF3495" w:rsidRPr="00C3425C">
        <w:rPr>
          <w:rFonts w:ascii="Times New Roman" w:eastAsia="Calibri" w:hAnsi="Times New Roman" w:cs="Times New Roman"/>
          <w:sz w:val="24"/>
          <w:szCs w:val="24"/>
        </w:rPr>
        <w:t>,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3495" w:rsidRPr="00C3425C">
        <w:rPr>
          <w:rFonts w:ascii="Times New Roman" w:eastAsia="Calibri" w:hAnsi="Times New Roman" w:cs="Times New Roman"/>
          <w:sz w:val="24"/>
          <w:szCs w:val="24"/>
        </w:rPr>
        <w:t xml:space="preserve">ponieważ </w:t>
      </w:r>
      <w:r w:rsidRPr="00C3425C">
        <w:rPr>
          <w:rFonts w:ascii="Times New Roman" w:eastAsia="Calibri" w:hAnsi="Times New Roman" w:cs="Times New Roman"/>
          <w:sz w:val="24"/>
          <w:szCs w:val="24"/>
        </w:rPr>
        <w:t>przedsiębiorc</w:t>
      </w:r>
      <w:r w:rsidR="00BF3495" w:rsidRPr="00C3425C">
        <w:rPr>
          <w:rFonts w:ascii="Times New Roman" w:eastAsia="Calibri" w:hAnsi="Times New Roman" w:cs="Times New Roman"/>
          <w:sz w:val="24"/>
          <w:szCs w:val="24"/>
        </w:rPr>
        <w:t xml:space="preserve">y, unikając </w:t>
      </w:r>
      <w:r w:rsidRPr="00C3425C">
        <w:rPr>
          <w:rFonts w:ascii="Times New Roman" w:eastAsia="Calibri" w:hAnsi="Times New Roman" w:cs="Times New Roman"/>
          <w:sz w:val="24"/>
          <w:szCs w:val="24"/>
        </w:rPr>
        <w:t>bloka</w:t>
      </w:r>
      <w:r w:rsidR="00A37D6B" w:rsidRPr="00C3425C">
        <w:rPr>
          <w:rFonts w:ascii="Times New Roman" w:eastAsia="Calibri" w:hAnsi="Times New Roman" w:cs="Times New Roman"/>
          <w:sz w:val="24"/>
          <w:szCs w:val="24"/>
        </w:rPr>
        <w:t>dy znacznej ilości środków</w:t>
      </w:r>
      <w:r w:rsidR="00BF3495" w:rsidRPr="00C3425C">
        <w:rPr>
          <w:rFonts w:ascii="Times New Roman" w:eastAsia="Calibri" w:hAnsi="Times New Roman" w:cs="Times New Roman"/>
          <w:sz w:val="24"/>
          <w:szCs w:val="24"/>
        </w:rPr>
        <w:t>,</w:t>
      </w:r>
      <w:r w:rsidR="00A37D6B" w:rsidRPr="00C3425C">
        <w:rPr>
          <w:rFonts w:ascii="Times New Roman" w:eastAsia="Calibri" w:hAnsi="Times New Roman" w:cs="Times New Roman"/>
          <w:sz w:val="24"/>
          <w:szCs w:val="24"/>
        </w:rPr>
        <w:t xml:space="preserve"> nie </w:t>
      </w:r>
      <w:r w:rsidRPr="00C3425C">
        <w:rPr>
          <w:rFonts w:ascii="Times New Roman" w:eastAsia="Calibri" w:hAnsi="Times New Roman" w:cs="Times New Roman"/>
          <w:sz w:val="24"/>
          <w:szCs w:val="24"/>
        </w:rPr>
        <w:t>decydu</w:t>
      </w:r>
      <w:r w:rsidR="00BF3495" w:rsidRPr="00C3425C">
        <w:rPr>
          <w:rFonts w:ascii="Times New Roman" w:eastAsia="Calibri" w:hAnsi="Times New Roman" w:cs="Times New Roman"/>
          <w:sz w:val="24"/>
          <w:szCs w:val="24"/>
        </w:rPr>
        <w:t>ją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się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425C">
        <w:rPr>
          <w:rFonts w:ascii="Times New Roman" w:eastAsia="Calibri" w:hAnsi="Times New Roman" w:cs="Times New Roman"/>
          <w:sz w:val="24"/>
          <w:szCs w:val="24"/>
        </w:rPr>
        <w:t>na szeroki zakres prac, gdyż zgodnie z</w:t>
      </w:r>
      <w:r w:rsidR="00317B76">
        <w:rPr>
          <w:rFonts w:ascii="Times New Roman" w:eastAsia="Calibri" w:hAnsi="Times New Roman" w:cs="Times New Roman"/>
          <w:sz w:val="24"/>
          <w:szCs w:val="24"/>
        </w:rPr>
        <w:t> 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art. 49x ust. 1 </w:t>
      </w:r>
      <w:r w:rsidR="00224806" w:rsidRPr="00C3425C">
        <w:rPr>
          <w:rFonts w:ascii="Times New Roman" w:eastAsia="Calibri" w:hAnsi="Times New Roman" w:cs="Times New Roman"/>
          <w:sz w:val="24"/>
          <w:szCs w:val="24"/>
        </w:rPr>
        <w:t xml:space="preserve">za szerokim zakresem 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prac i robót </w:t>
      </w:r>
      <w:r w:rsidR="00224806" w:rsidRPr="00C3425C">
        <w:rPr>
          <w:rFonts w:ascii="Times New Roman" w:eastAsia="Calibri" w:hAnsi="Times New Roman" w:cs="Times New Roman"/>
          <w:sz w:val="24"/>
          <w:szCs w:val="24"/>
        </w:rPr>
        <w:t xml:space="preserve">idzie konieczność ustanowienia wyższego </w:t>
      </w:r>
      <w:r w:rsidRPr="00C3425C">
        <w:rPr>
          <w:rFonts w:ascii="Times New Roman" w:eastAsia="Calibri" w:hAnsi="Times New Roman" w:cs="Times New Roman"/>
          <w:sz w:val="24"/>
          <w:szCs w:val="24"/>
        </w:rPr>
        <w:t>zabezpieczeni</w:t>
      </w:r>
      <w:r w:rsidR="00224806" w:rsidRPr="00C3425C">
        <w:rPr>
          <w:rFonts w:ascii="Times New Roman" w:eastAsia="Calibri" w:hAnsi="Times New Roman" w:cs="Times New Roman"/>
          <w:sz w:val="24"/>
          <w:szCs w:val="24"/>
        </w:rPr>
        <w:t>a.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Biorąc pod uwagę posiadanie przez organ koncesyjny innych środków </w:t>
      </w:r>
      <w:r w:rsidR="00A37D6B" w:rsidRPr="00C3425C">
        <w:rPr>
          <w:rFonts w:ascii="Times New Roman" w:eastAsia="Calibri" w:hAnsi="Times New Roman" w:cs="Times New Roman"/>
          <w:sz w:val="24"/>
          <w:szCs w:val="24"/>
        </w:rPr>
        <w:t xml:space="preserve">nadzoru </w:t>
      </w:r>
      <w:r w:rsidR="00224806" w:rsidRPr="00C3425C">
        <w:rPr>
          <w:rFonts w:ascii="Times New Roman" w:eastAsia="Calibri" w:hAnsi="Times New Roman" w:cs="Times New Roman"/>
          <w:sz w:val="24"/>
          <w:szCs w:val="24"/>
        </w:rPr>
        <w:t xml:space="preserve">nad prawidłowym wykonywaniem koncesji </w:t>
      </w:r>
      <w:r w:rsidRPr="00C3425C">
        <w:rPr>
          <w:rFonts w:ascii="Times New Roman" w:eastAsia="Calibri" w:hAnsi="Times New Roman" w:cs="Times New Roman"/>
          <w:sz w:val="24"/>
          <w:szCs w:val="24"/>
        </w:rPr>
        <w:t>oraz wątpliwą skuteczność omawianego zabezpieczenia</w:t>
      </w:r>
      <w:r w:rsidR="00584C58">
        <w:rPr>
          <w:rFonts w:ascii="Times New Roman" w:eastAsia="Calibri" w:hAnsi="Times New Roman" w:cs="Times New Roman"/>
          <w:sz w:val="24"/>
          <w:szCs w:val="24"/>
        </w:rPr>
        <w:t>,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zdecydowano o rezygnacji z art. 49x ust. 1. Pozostałe zmiany</w:t>
      </w:r>
      <w:r w:rsidR="00E80B96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425C">
        <w:rPr>
          <w:rFonts w:ascii="Times New Roman" w:eastAsia="Calibri" w:hAnsi="Times New Roman" w:cs="Times New Roman"/>
          <w:sz w:val="24"/>
          <w:szCs w:val="24"/>
        </w:rPr>
        <w:t>są zmianami porządkowymi zwi</w:t>
      </w:r>
      <w:r w:rsidR="00A37D6B" w:rsidRPr="00C3425C">
        <w:rPr>
          <w:rFonts w:ascii="Times New Roman" w:eastAsia="Calibri" w:hAnsi="Times New Roman" w:cs="Times New Roman"/>
          <w:sz w:val="24"/>
          <w:szCs w:val="24"/>
        </w:rPr>
        <w:t>ązanymi z uchyleniem tego przepisu</w:t>
      </w:r>
      <w:r w:rsidR="00E80B96" w:rsidRPr="00C3425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1520CFE" w14:textId="39A079AE" w:rsidR="00BD2912" w:rsidRPr="00C3425C" w:rsidRDefault="00C76B97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>W związku z rezygnacją z aktualnie obowiązującego ograniczenia maksymalnego czasu obo</w:t>
      </w:r>
      <w:r w:rsidR="002F4FAD">
        <w:rPr>
          <w:rFonts w:ascii="Times New Roman" w:eastAsia="Calibri" w:hAnsi="Times New Roman" w:cs="Times New Roman"/>
          <w:sz w:val="24"/>
          <w:szCs w:val="24"/>
        </w:rPr>
        <w:t>wiązywania fazy poszukiwawczo-</w:t>
      </w:r>
      <w:r w:rsidRPr="00C3425C">
        <w:rPr>
          <w:rFonts w:ascii="Times New Roman" w:eastAsia="Calibri" w:hAnsi="Times New Roman" w:cs="Times New Roman"/>
          <w:sz w:val="24"/>
          <w:szCs w:val="24"/>
        </w:rPr>
        <w:t>rozpoznawczej oraz fazy wydobywczej zgo</w:t>
      </w:r>
      <w:r w:rsidR="003D6714" w:rsidRPr="00C3425C">
        <w:rPr>
          <w:rFonts w:ascii="Times New Roman" w:eastAsia="Calibri" w:hAnsi="Times New Roman" w:cs="Times New Roman"/>
          <w:sz w:val="24"/>
          <w:szCs w:val="24"/>
        </w:rPr>
        <w:t>dnie z</w:t>
      </w:r>
      <w:r w:rsidR="005F58F2">
        <w:rPr>
          <w:rFonts w:ascii="Times New Roman" w:eastAsia="Calibri" w:hAnsi="Times New Roman" w:cs="Times New Roman"/>
          <w:sz w:val="24"/>
          <w:szCs w:val="24"/>
        </w:rPr>
        <w:t> </w:t>
      </w:r>
      <w:r w:rsidR="003D6714" w:rsidRPr="00C3425C">
        <w:rPr>
          <w:rFonts w:ascii="Times New Roman" w:eastAsia="Calibri" w:hAnsi="Times New Roman" w:cs="Times New Roman"/>
          <w:sz w:val="24"/>
          <w:szCs w:val="24"/>
        </w:rPr>
        <w:t>nowym brzmieniem art. 49</w:t>
      </w:r>
      <w:r w:rsidRPr="00C3425C">
        <w:rPr>
          <w:rFonts w:ascii="Times New Roman" w:eastAsia="Calibri" w:hAnsi="Times New Roman" w:cs="Times New Roman"/>
          <w:sz w:val="24"/>
          <w:szCs w:val="24"/>
        </w:rPr>
        <w:t>t ust.</w:t>
      </w:r>
      <w:r w:rsidR="00584C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425C">
        <w:rPr>
          <w:rFonts w:ascii="Times New Roman" w:eastAsia="Calibri" w:hAnsi="Times New Roman" w:cs="Times New Roman"/>
          <w:sz w:val="24"/>
          <w:szCs w:val="24"/>
        </w:rPr>
        <w:t>1 dopuszczono w uza</w:t>
      </w:r>
      <w:r w:rsidR="003D6714" w:rsidRPr="00C3425C">
        <w:rPr>
          <w:rFonts w:ascii="Times New Roman" w:eastAsia="Calibri" w:hAnsi="Times New Roman" w:cs="Times New Roman"/>
          <w:sz w:val="24"/>
          <w:szCs w:val="24"/>
        </w:rPr>
        <w:t>sadnionych przypadkach (art. 49</w:t>
      </w:r>
      <w:r w:rsidR="00A37D6B" w:rsidRPr="00C3425C">
        <w:rPr>
          <w:rFonts w:ascii="Times New Roman" w:eastAsia="Calibri" w:hAnsi="Times New Roman" w:cs="Times New Roman"/>
          <w:sz w:val="24"/>
          <w:szCs w:val="24"/>
        </w:rPr>
        <w:t>y)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możliwość przedłużenia fazy poszukiwawczej, rozpoznawczej i wydobywczej na okres dłuższy od przewidzianego d</w:t>
      </w:r>
      <w:r w:rsidR="00BD2912" w:rsidRPr="00C3425C">
        <w:rPr>
          <w:rFonts w:ascii="Times New Roman" w:eastAsia="Calibri" w:hAnsi="Times New Roman" w:cs="Times New Roman"/>
          <w:sz w:val="24"/>
          <w:szCs w:val="24"/>
        </w:rPr>
        <w:t>otychczasowym brzmieniem art. 49</w:t>
      </w:r>
      <w:r w:rsidRPr="00C3425C">
        <w:rPr>
          <w:rFonts w:ascii="Times New Roman" w:eastAsia="Calibri" w:hAnsi="Times New Roman" w:cs="Times New Roman"/>
          <w:sz w:val="24"/>
          <w:szCs w:val="24"/>
        </w:rPr>
        <w:t>t, z zastrzeżeniem, że pr</w:t>
      </w:r>
      <w:r w:rsidR="002F4FAD">
        <w:rPr>
          <w:rFonts w:ascii="Times New Roman" w:eastAsia="Calibri" w:hAnsi="Times New Roman" w:cs="Times New Roman"/>
          <w:sz w:val="24"/>
          <w:szCs w:val="24"/>
        </w:rPr>
        <w:t>zedłużenie fazy poszukiwawczo-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rozpoznawczej nie wydłuża całkowitego czasu </w:t>
      </w:r>
      <w:r w:rsidRPr="00C3425C">
        <w:rPr>
          <w:rFonts w:ascii="Times New Roman" w:eastAsia="Calibri" w:hAnsi="Times New Roman" w:cs="Times New Roman"/>
          <w:sz w:val="24"/>
          <w:szCs w:val="24"/>
        </w:rPr>
        <w:lastRenderedPageBreak/>
        <w:t>obowiązywa</w:t>
      </w:r>
      <w:r w:rsidR="003D6714" w:rsidRPr="00C3425C">
        <w:rPr>
          <w:rFonts w:ascii="Times New Roman" w:eastAsia="Calibri" w:hAnsi="Times New Roman" w:cs="Times New Roman"/>
          <w:sz w:val="24"/>
          <w:szCs w:val="24"/>
        </w:rPr>
        <w:t>nia udzielenia koncesji (art.</w:t>
      </w:r>
      <w:r w:rsidR="00BA08DE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6714" w:rsidRPr="00C3425C">
        <w:rPr>
          <w:rFonts w:ascii="Times New Roman" w:eastAsia="Calibri" w:hAnsi="Times New Roman" w:cs="Times New Roman"/>
          <w:sz w:val="24"/>
          <w:szCs w:val="24"/>
        </w:rPr>
        <w:t>49</w:t>
      </w:r>
      <w:r w:rsidR="00C25821" w:rsidRPr="00C3425C">
        <w:rPr>
          <w:rFonts w:ascii="Times New Roman" w:eastAsia="Calibri" w:hAnsi="Times New Roman" w:cs="Times New Roman"/>
          <w:sz w:val="24"/>
          <w:szCs w:val="24"/>
        </w:rPr>
        <w:t xml:space="preserve">y </w:t>
      </w:r>
      <w:r w:rsidRPr="00C3425C">
        <w:rPr>
          <w:rFonts w:ascii="Times New Roman" w:eastAsia="Calibri" w:hAnsi="Times New Roman" w:cs="Times New Roman"/>
          <w:sz w:val="24"/>
          <w:szCs w:val="24"/>
        </w:rPr>
        <w:t>ust.</w:t>
      </w:r>
      <w:r w:rsidR="00BA08DE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425C">
        <w:rPr>
          <w:rFonts w:ascii="Times New Roman" w:eastAsia="Calibri" w:hAnsi="Times New Roman" w:cs="Times New Roman"/>
          <w:sz w:val="24"/>
          <w:szCs w:val="24"/>
        </w:rPr>
        <w:t>2). Odwrotnie jest w przypadku przedłużenia czasu trwania fazy wydobywania, które będzie oznaczało automatyczne przedłużenie czasu obowiązywania koncesji na poszukiwanie i rozpoznawanie złoża węglowodorów oraz wydobywanie węglowodorów ze złoża (art. 49 ust. 5). Wnioski o</w:t>
      </w:r>
      <w:r w:rsidR="005F58F2">
        <w:rPr>
          <w:rFonts w:ascii="Times New Roman" w:eastAsia="Calibri" w:hAnsi="Times New Roman" w:cs="Times New Roman"/>
          <w:sz w:val="24"/>
          <w:szCs w:val="24"/>
        </w:rPr>
        <w:t> </w:t>
      </w:r>
      <w:r w:rsidRPr="00C3425C">
        <w:rPr>
          <w:rFonts w:ascii="Times New Roman" w:eastAsia="Calibri" w:hAnsi="Times New Roman" w:cs="Times New Roman"/>
          <w:sz w:val="24"/>
          <w:szCs w:val="24"/>
        </w:rPr>
        <w:t>przedłużenie fazy poszukiwania i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425C">
        <w:rPr>
          <w:rFonts w:ascii="Times New Roman" w:eastAsia="Calibri" w:hAnsi="Times New Roman" w:cs="Times New Roman"/>
          <w:sz w:val="24"/>
          <w:szCs w:val="24"/>
        </w:rPr>
        <w:t>rozpoznawania oraz fazy wydobywania będą procedowane przy udziale organów współdziałających, w zależności od lokalizacji obszaru koncesyjnego.</w:t>
      </w:r>
    </w:p>
    <w:p w14:paraId="7A719CE5" w14:textId="3734229C" w:rsidR="0088048E" w:rsidRPr="00C3425C" w:rsidRDefault="00BD2912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Wprowadzenie </w:t>
      </w:r>
      <w:r w:rsidR="00BA08DE" w:rsidRPr="00C3425C">
        <w:rPr>
          <w:rFonts w:ascii="Times New Roman" w:eastAsia="Calibri" w:hAnsi="Times New Roman" w:cs="Times New Roman"/>
          <w:sz w:val="24"/>
          <w:szCs w:val="24"/>
        </w:rPr>
        <w:t xml:space="preserve">w art. 49y </w:t>
      </w:r>
      <w:r w:rsidRPr="00C3425C">
        <w:rPr>
          <w:rFonts w:ascii="Times New Roman" w:eastAsia="Calibri" w:hAnsi="Times New Roman" w:cs="Times New Roman"/>
          <w:sz w:val="24"/>
          <w:szCs w:val="24"/>
        </w:rPr>
        <w:t>ustawy Pgg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 nowego ust. 6a nakłada na przedsiębiorcę obowiązek wystąpienia </w:t>
      </w:r>
      <w:r w:rsidR="00BA08DE" w:rsidRPr="00C3425C">
        <w:rPr>
          <w:rFonts w:ascii="Times New Roman" w:eastAsia="Calibri" w:hAnsi="Times New Roman" w:cs="Times New Roman"/>
          <w:sz w:val="24"/>
          <w:szCs w:val="24"/>
        </w:rPr>
        <w:t xml:space="preserve">do organu koncesyjnego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z wnioskiem o zmianę decyzji inwestycyjnej w</w:t>
      </w:r>
      <w:r w:rsidR="005F58F2">
        <w:rPr>
          <w:rFonts w:ascii="Times New Roman" w:eastAsia="Calibri" w:hAnsi="Times New Roman" w:cs="Times New Roman"/>
          <w:sz w:val="24"/>
          <w:szCs w:val="24"/>
        </w:rPr>
        <w:t> 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przypadku</w:t>
      </w:r>
      <w:r w:rsidR="00BA08DE" w:rsidRPr="00C3425C">
        <w:rPr>
          <w:rFonts w:ascii="Times New Roman" w:eastAsia="Calibri" w:hAnsi="Times New Roman" w:cs="Times New Roman"/>
          <w:sz w:val="24"/>
          <w:szCs w:val="24"/>
        </w:rPr>
        <w:t>,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 gdy występuje on z wnioskiem o przedłużenie czasu trwania fazy wydobywczej. Zmiana ta ma na celu zapewnienie </w:t>
      </w:r>
      <w:r w:rsidR="00BA08DE" w:rsidRPr="00C3425C">
        <w:rPr>
          <w:rFonts w:ascii="Times New Roman" w:eastAsia="Calibri" w:hAnsi="Times New Roman" w:cs="Times New Roman"/>
          <w:sz w:val="24"/>
          <w:szCs w:val="24"/>
        </w:rPr>
        <w:t>spójności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7D6B" w:rsidRPr="00C3425C">
        <w:rPr>
          <w:rFonts w:ascii="Times New Roman" w:eastAsia="Calibri" w:hAnsi="Times New Roman" w:cs="Times New Roman"/>
          <w:sz w:val="24"/>
          <w:szCs w:val="24"/>
        </w:rPr>
        <w:t>koncesji z decyzją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 inwestycyjną</w:t>
      </w:r>
      <w:r w:rsidR="00BA08DE" w:rsidRPr="00C3425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8B9325" w14:textId="5E374A22" w:rsidR="0088048E" w:rsidRPr="00C3425C" w:rsidRDefault="003D6714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>W art. 49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zd doprecyzowano termin przedstawienia organowi koncesyjnemu dowodu ustanowienia zabezpieczenia roszczeń mogących powstać wskutek realizacji planu ruchu zakładu górniczego dla wykonywania robót geologicznych i górniczych w granicach obszarów mor</w:t>
      </w:r>
      <w:r w:rsidR="0088048E" w:rsidRPr="00C3425C">
        <w:rPr>
          <w:rFonts w:ascii="Times New Roman" w:eastAsia="Calibri" w:hAnsi="Times New Roman" w:cs="Times New Roman"/>
          <w:sz w:val="24"/>
          <w:szCs w:val="24"/>
        </w:rPr>
        <w:t xml:space="preserve">skich Rzeczypospolitej Polskiej. </w:t>
      </w:r>
      <w:r w:rsidR="00BA08DE" w:rsidRPr="00C3425C">
        <w:rPr>
          <w:rFonts w:ascii="Times New Roman" w:eastAsia="Calibri" w:hAnsi="Times New Roman" w:cs="Times New Roman"/>
          <w:sz w:val="24"/>
          <w:szCs w:val="24"/>
        </w:rPr>
        <w:t>Ponadto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 rozszerzon</w:t>
      </w:r>
      <w:r w:rsidR="00BA08DE" w:rsidRPr="00C3425C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katalog przypadków</w:t>
      </w:r>
      <w:r w:rsidR="00BA08DE" w:rsidRPr="00C3425C">
        <w:rPr>
          <w:rFonts w:ascii="Times New Roman" w:eastAsia="Calibri" w:hAnsi="Times New Roman" w:cs="Times New Roman"/>
          <w:sz w:val="24"/>
          <w:szCs w:val="24"/>
        </w:rPr>
        <w:t>,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 w których koncesja wygasa</w:t>
      </w:r>
      <w:r w:rsidR="00584C58">
        <w:rPr>
          <w:rFonts w:ascii="Times New Roman" w:eastAsia="Calibri" w:hAnsi="Times New Roman" w:cs="Times New Roman"/>
          <w:sz w:val="24"/>
          <w:szCs w:val="24"/>
        </w:rPr>
        <w:t>,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08DE" w:rsidRPr="00C3425C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niewywiązani</w:t>
      </w:r>
      <w:r w:rsidR="00BA08DE" w:rsidRPr="00C3425C">
        <w:rPr>
          <w:rFonts w:ascii="Times New Roman" w:eastAsia="Calibri" w:hAnsi="Times New Roman" w:cs="Times New Roman"/>
          <w:sz w:val="24"/>
          <w:szCs w:val="24"/>
        </w:rPr>
        <w:t>e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 się przez przedsiębiorcę z obowiązku przedstawienia organowi w terminie tego dowodu (</w:t>
      </w:r>
      <w:r w:rsidR="00317B76">
        <w:rPr>
          <w:rFonts w:ascii="Times New Roman" w:eastAsia="Calibri" w:hAnsi="Times New Roman" w:cs="Times New Roman"/>
          <w:sz w:val="24"/>
          <w:szCs w:val="24"/>
        </w:rPr>
        <w:t>a</w:t>
      </w:r>
      <w:r w:rsidR="00584C58">
        <w:rPr>
          <w:rFonts w:ascii="Times New Roman" w:eastAsia="Calibri" w:hAnsi="Times New Roman" w:cs="Times New Roman"/>
          <w:sz w:val="24"/>
          <w:szCs w:val="24"/>
        </w:rPr>
        <w:t>rt.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 49 zf ust. 2). </w:t>
      </w:r>
    </w:p>
    <w:p w14:paraId="5BAB7C2D" w14:textId="0111ACB6" w:rsidR="0088048E" w:rsidRPr="00C3425C" w:rsidRDefault="00C76B97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>Zmiana w art. 49zg pozwala na zwiększenie obszaru górniczego, wyznaczonego odpowiednio w decyzji inwestycyjnej lub w koncesji na wydobywanie węglowodorów ze złoża, związanego ze zmianą granic złoża, będącego przedmiotem eksploatacji, określonego w dokumentacji geologiczno-inwestycyjnej złoża węglowodorów, bez konieczności stosowania postępowania przetargowego, jeżeli uzasadniają to szczególne warunki geologiczne i racjonalna gospodarka złożem. Zmiana taka może nastąpić na wniosek, złożony przed upływem 3 lat od dnia doręczenia decyzji zatwierdz</w:t>
      </w:r>
      <w:r w:rsidR="004409BD">
        <w:rPr>
          <w:rFonts w:ascii="Times New Roman" w:eastAsia="Calibri" w:hAnsi="Times New Roman" w:cs="Times New Roman"/>
          <w:sz w:val="24"/>
          <w:szCs w:val="24"/>
        </w:rPr>
        <w:t>ającej dokumentację geologiczno</w:t>
      </w:r>
      <w:r w:rsidRPr="00C3425C">
        <w:rPr>
          <w:rFonts w:ascii="Times New Roman" w:eastAsia="Calibri" w:hAnsi="Times New Roman" w:cs="Times New Roman"/>
          <w:sz w:val="24"/>
          <w:szCs w:val="24"/>
        </w:rPr>
        <w:t>-inwestycyjną złoża węglowodorów, jeżeli obszar, którego dotyczy</w:t>
      </w:r>
      <w:r w:rsidR="00584C58">
        <w:rPr>
          <w:rFonts w:ascii="Times New Roman" w:eastAsia="Calibri" w:hAnsi="Times New Roman" w:cs="Times New Roman"/>
          <w:sz w:val="24"/>
          <w:szCs w:val="24"/>
        </w:rPr>
        <w:t>,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nie jest objęty aktualnie ogłoszeniem, o którym mowa w art. 49f ust. 1, </w:t>
      </w:r>
      <w:r w:rsidR="00A37D6B" w:rsidRPr="00C3425C">
        <w:rPr>
          <w:rFonts w:ascii="Times New Roman" w:eastAsia="Calibri" w:hAnsi="Times New Roman" w:cs="Times New Roman"/>
          <w:sz w:val="24"/>
          <w:szCs w:val="24"/>
        </w:rPr>
        <w:t>lub nie zostało w stosunku do tego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obszar</w:t>
      </w:r>
      <w:r w:rsidR="00A37D6B" w:rsidRPr="00C3425C">
        <w:rPr>
          <w:rFonts w:ascii="Times New Roman" w:eastAsia="Calibri" w:hAnsi="Times New Roman" w:cs="Times New Roman"/>
          <w:sz w:val="24"/>
          <w:szCs w:val="24"/>
        </w:rPr>
        <w:t>u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wszczęte postępowanie przetargowe, albo nie został złożony wniosek, o którym mowa w art. 49e</w:t>
      </w:r>
      <w:r w:rsidR="00D10722" w:rsidRPr="00C3425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10722" w:rsidRPr="00C3425C">
        <w:rPr>
          <w:rFonts w:ascii="Times New Roman" w:hAnsi="Times New Roman" w:cs="Times New Roman"/>
          <w:sz w:val="24"/>
          <w:szCs w:val="24"/>
        </w:rPr>
        <w:t xml:space="preserve">albo obszar </w:t>
      </w:r>
      <w:r w:rsidR="005179A7" w:rsidRPr="00C3425C">
        <w:rPr>
          <w:rFonts w:ascii="Times New Roman" w:hAnsi="Times New Roman" w:cs="Times New Roman"/>
          <w:sz w:val="24"/>
          <w:szCs w:val="24"/>
        </w:rPr>
        <w:t xml:space="preserve">ten </w:t>
      </w:r>
      <w:r w:rsidR="00D10722" w:rsidRPr="00C3425C">
        <w:rPr>
          <w:rFonts w:ascii="Times New Roman" w:hAnsi="Times New Roman" w:cs="Times New Roman"/>
          <w:sz w:val="24"/>
          <w:szCs w:val="24"/>
        </w:rPr>
        <w:t>nie jest objęty inną koncesją na działalność polegającą na poszukiwaniu, rozpoznawaniu lub wydobywaniu węglowodorów</w:t>
      </w:r>
      <w:r w:rsidRPr="00C3425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2B89FAD" w14:textId="123B3C71" w:rsidR="0058044B" w:rsidRDefault="0088048E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lastRenderedPageBreak/>
        <w:t>Przepis a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rt. 49zh ust.</w:t>
      </w:r>
      <w:r w:rsidR="005179A7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2 wskazuje podmioty odpowiedzialne za obowiązki dotyczące likwidacji zakładu górniczego oraz ochrony środowiska w przypadku</w:t>
      </w:r>
      <w:r w:rsidR="005179A7" w:rsidRPr="00C3425C">
        <w:rPr>
          <w:rFonts w:ascii="Times New Roman" w:eastAsia="Calibri" w:hAnsi="Times New Roman" w:cs="Times New Roman"/>
          <w:sz w:val="24"/>
          <w:szCs w:val="24"/>
        </w:rPr>
        <w:t>,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 gdy koncesja zostaje cofnięta</w:t>
      </w:r>
      <w:r w:rsidRPr="00C3425C">
        <w:rPr>
          <w:rFonts w:ascii="Times New Roman" w:eastAsia="Calibri" w:hAnsi="Times New Roman" w:cs="Times New Roman"/>
          <w:sz w:val="24"/>
          <w:szCs w:val="24"/>
        </w:rPr>
        <w:t>,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nie istnieje operator albo jego następca prawny. </w:t>
      </w:r>
    </w:p>
    <w:p w14:paraId="5D5A70FB" w14:textId="2778A684" w:rsidR="00197D6C" w:rsidRPr="00C3425C" w:rsidRDefault="00C76B97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>Zmiany w art. 52, art. 54, art. 55</w:t>
      </w:r>
      <w:r w:rsidR="00EF40A7" w:rsidRPr="00C3425C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Pr="00C3425C">
        <w:rPr>
          <w:rFonts w:ascii="Times New Roman" w:eastAsia="Calibri" w:hAnsi="Times New Roman" w:cs="Times New Roman"/>
          <w:sz w:val="24"/>
          <w:szCs w:val="24"/>
        </w:rPr>
        <w:t>art. 56 oraz w art. 69 i dodanie art. 69a wynikają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425C">
        <w:rPr>
          <w:rFonts w:ascii="Times New Roman" w:eastAsia="Calibri" w:hAnsi="Times New Roman" w:cs="Times New Roman"/>
          <w:sz w:val="24"/>
          <w:szCs w:val="24"/>
        </w:rPr>
        <w:t>z</w:t>
      </w:r>
      <w:r w:rsidR="005F58F2">
        <w:rPr>
          <w:rFonts w:ascii="Times New Roman" w:eastAsia="Calibri" w:hAnsi="Times New Roman" w:cs="Times New Roman"/>
          <w:sz w:val="24"/>
          <w:szCs w:val="24"/>
        </w:rPr>
        <w:t> 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konieczności zmiany przepisów delegujących do wydania aktów wykonawczych dotyczących kwalifikacji w zakresie geologii oraz w zakresie górnictwa i ratownictwa górniczego. Rozporządzenie w sprawie kwalifikacji w zakresie geologii będzie </w:t>
      </w:r>
      <w:r w:rsidR="00A37D6B" w:rsidRPr="00C3425C">
        <w:rPr>
          <w:rFonts w:ascii="Times New Roman" w:eastAsia="Calibri" w:hAnsi="Times New Roman" w:cs="Times New Roman"/>
          <w:sz w:val="24"/>
          <w:szCs w:val="24"/>
        </w:rPr>
        <w:t>zgodnie z</w:t>
      </w:r>
      <w:r w:rsidR="005F58F2">
        <w:rPr>
          <w:rFonts w:ascii="Times New Roman" w:eastAsia="Calibri" w:hAnsi="Times New Roman" w:cs="Times New Roman"/>
          <w:sz w:val="24"/>
          <w:szCs w:val="24"/>
        </w:rPr>
        <w:t> </w:t>
      </w:r>
      <w:r w:rsidR="00A37D6B" w:rsidRPr="00C3425C">
        <w:rPr>
          <w:rFonts w:ascii="Times New Roman" w:eastAsia="Calibri" w:hAnsi="Times New Roman" w:cs="Times New Roman"/>
          <w:sz w:val="24"/>
          <w:szCs w:val="24"/>
        </w:rPr>
        <w:t xml:space="preserve">jego aktualną kompetencją 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wydane przez ministra </w:t>
      </w:r>
      <w:r w:rsidR="0058044B" w:rsidRPr="00C3425C">
        <w:rPr>
          <w:rFonts w:ascii="Times New Roman" w:eastAsia="Calibri" w:hAnsi="Times New Roman" w:cs="Times New Roman"/>
          <w:sz w:val="24"/>
          <w:szCs w:val="24"/>
        </w:rPr>
        <w:t>właściwego do spraw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środowiska</w:t>
      </w:r>
      <w:r w:rsidR="0058044B" w:rsidRPr="00C3425C">
        <w:rPr>
          <w:rFonts w:ascii="Times New Roman" w:eastAsia="Calibri" w:hAnsi="Times New Roman" w:cs="Times New Roman"/>
          <w:sz w:val="24"/>
          <w:szCs w:val="24"/>
        </w:rPr>
        <w:t>,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5F58F2">
        <w:rPr>
          <w:rFonts w:ascii="Times New Roman" w:eastAsia="Calibri" w:hAnsi="Times New Roman" w:cs="Times New Roman"/>
          <w:sz w:val="24"/>
          <w:szCs w:val="24"/>
        </w:rPr>
        <w:t> </w:t>
      </w:r>
      <w:r w:rsidRPr="00C3425C">
        <w:rPr>
          <w:rFonts w:ascii="Times New Roman" w:eastAsia="Calibri" w:hAnsi="Times New Roman" w:cs="Times New Roman"/>
          <w:sz w:val="24"/>
          <w:szCs w:val="24"/>
        </w:rPr>
        <w:t>rozporządzenie w sprawie górnictwa i ratownictwa górniczego będzie wydane prz</w:t>
      </w:r>
      <w:r w:rsidR="0058044B" w:rsidRPr="00C3425C">
        <w:rPr>
          <w:rFonts w:ascii="Times New Roman" w:eastAsia="Calibri" w:hAnsi="Times New Roman" w:cs="Times New Roman"/>
          <w:sz w:val="24"/>
          <w:szCs w:val="24"/>
        </w:rPr>
        <w:t>ez ministra właściwego do spraw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gospodarki złożami kopalin.</w:t>
      </w:r>
    </w:p>
    <w:p w14:paraId="70FDF844" w14:textId="3DA6652E" w:rsidR="00197D6C" w:rsidRPr="00C3425C" w:rsidRDefault="00C76B97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>Zmiany w art. 66 ust. 5 wynikają z konieczności zmiany przepisów upoważniających do ogłaszania stawek opłat egzaminacyjnych oraz za wydanie świadectwa stwierdzającego kwalifikacje. Stawki opłat związanych z egzaminami o stwierdzenie kwalifikacji w</w:t>
      </w:r>
      <w:r w:rsidR="005F58F2">
        <w:rPr>
          <w:rFonts w:ascii="Times New Roman" w:eastAsia="Calibri" w:hAnsi="Times New Roman" w:cs="Times New Roman"/>
          <w:sz w:val="24"/>
          <w:szCs w:val="24"/>
        </w:rPr>
        <w:t> </w:t>
      </w:r>
      <w:r w:rsidRPr="00C3425C">
        <w:rPr>
          <w:rFonts w:ascii="Times New Roman" w:eastAsia="Calibri" w:hAnsi="Times New Roman" w:cs="Times New Roman"/>
          <w:sz w:val="24"/>
          <w:szCs w:val="24"/>
        </w:rPr>
        <w:t>zakresie geologii będą ogłaszane przez ministra właściwego do spraw środowiska</w:t>
      </w:r>
      <w:r w:rsidR="005179A7" w:rsidRPr="00C3425C">
        <w:rPr>
          <w:rFonts w:ascii="Times New Roman" w:eastAsia="Calibri" w:hAnsi="Times New Roman" w:cs="Times New Roman"/>
          <w:sz w:val="24"/>
          <w:szCs w:val="24"/>
        </w:rPr>
        <w:t>,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5F58F2">
        <w:rPr>
          <w:rFonts w:ascii="Times New Roman" w:eastAsia="Calibri" w:hAnsi="Times New Roman" w:cs="Times New Roman"/>
          <w:sz w:val="24"/>
          <w:szCs w:val="24"/>
        </w:rPr>
        <w:t> </w:t>
      </w:r>
      <w:r w:rsidRPr="00C3425C">
        <w:rPr>
          <w:rFonts w:ascii="Times New Roman" w:eastAsia="Calibri" w:hAnsi="Times New Roman" w:cs="Times New Roman"/>
          <w:sz w:val="24"/>
          <w:szCs w:val="24"/>
        </w:rPr>
        <w:t>w</w:t>
      </w:r>
      <w:r w:rsidR="005F58F2">
        <w:rPr>
          <w:rFonts w:ascii="Times New Roman" w:eastAsia="Calibri" w:hAnsi="Times New Roman" w:cs="Times New Roman"/>
          <w:sz w:val="24"/>
          <w:szCs w:val="24"/>
        </w:rPr>
        <w:t> </w:t>
      </w:r>
      <w:r w:rsidRPr="00C3425C">
        <w:rPr>
          <w:rFonts w:ascii="Times New Roman" w:eastAsia="Calibri" w:hAnsi="Times New Roman" w:cs="Times New Roman"/>
          <w:sz w:val="24"/>
          <w:szCs w:val="24"/>
        </w:rPr>
        <w:t>zakresie górnictwa i ratownictwa górniczego przez ministra właściwego do spraw gospodarki złożami kopalin.</w:t>
      </w:r>
    </w:p>
    <w:p w14:paraId="32E4A950" w14:textId="2F4225FC" w:rsidR="00197D6C" w:rsidRPr="00C3425C" w:rsidRDefault="00C76B97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197D6C" w:rsidRPr="00C3425C">
        <w:rPr>
          <w:rFonts w:ascii="Times New Roman" w:eastAsia="Calibri" w:hAnsi="Times New Roman" w:cs="Times New Roman"/>
          <w:sz w:val="24"/>
          <w:szCs w:val="24"/>
        </w:rPr>
        <w:t xml:space="preserve">przepisie </w:t>
      </w:r>
      <w:r w:rsidRPr="00C3425C">
        <w:rPr>
          <w:rFonts w:ascii="Times New Roman" w:eastAsia="Calibri" w:hAnsi="Times New Roman" w:cs="Times New Roman"/>
          <w:sz w:val="24"/>
          <w:szCs w:val="24"/>
        </w:rPr>
        <w:t>art. 79</w:t>
      </w:r>
      <w:r w:rsidR="00197D6C" w:rsidRPr="00C3425C">
        <w:rPr>
          <w:rFonts w:ascii="Times New Roman" w:eastAsia="Calibri" w:hAnsi="Times New Roman" w:cs="Times New Roman"/>
          <w:sz w:val="24"/>
          <w:szCs w:val="24"/>
        </w:rPr>
        <w:t xml:space="preserve"> ust. 1a jednoznacznie doprecyzowano</w:t>
      </w:r>
      <w:r w:rsidRPr="00C3425C">
        <w:rPr>
          <w:rFonts w:ascii="Times New Roman" w:eastAsia="Calibri" w:hAnsi="Times New Roman" w:cs="Times New Roman"/>
          <w:sz w:val="24"/>
          <w:szCs w:val="24"/>
        </w:rPr>
        <w:t>, iż wykonywanie prac geologicznych z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zastosowaniem metod geofizycznych w granicach obszarów morskich </w:t>
      </w:r>
      <w:r w:rsidRPr="00C3425C">
        <w:rPr>
          <w:rFonts w:ascii="Times New Roman" w:eastAsia="Calibri" w:hAnsi="Times New Roman" w:cs="Times New Roman"/>
          <w:bCs/>
          <w:sz w:val="24"/>
          <w:szCs w:val="24"/>
        </w:rPr>
        <w:t>Rzeczypospolitej Polskiej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powinno być wykonywane na podstawie projektu robót geologicznych</w:t>
      </w:r>
      <w:r w:rsidR="00A37D6B" w:rsidRPr="00C3425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1CDB31" w14:textId="778DAA5C" w:rsidR="00197D6C" w:rsidRPr="00C3425C" w:rsidRDefault="00C76B97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>Zmiana w art. 80 ust. 4 daje możliwość wezwania przedsiębiorcy, który złożył dodatek do projektu robót geologicznych</w:t>
      </w:r>
      <w:r w:rsidR="005179A7" w:rsidRPr="00C3425C">
        <w:rPr>
          <w:rFonts w:ascii="Times New Roman" w:eastAsia="Calibri" w:hAnsi="Times New Roman" w:cs="Times New Roman"/>
          <w:sz w:val="24"/>
          <w:szCs w:val="24"/>
        </w:rPr>
        <w:t>,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do przedłożenia organowi koncesyjnemu dodatkowych kopii tego dodatku. Analogiczne rozwiązanie istnieje w odniesieniu do wniosków koncesyjnych</w:t>
      </w:r>
      <w:r w:rsidR="00197D6C" w:rsidRPr="00C3425C">
        <w:rPr>
          <w:rFonts w:ascii="Times New Roman" w:eastAsia="Calibri" w:hAnsi="Times New Roman" w:cs="Times New Roman"/>
          <w:sz w:val="24"/>
          <w:szCs w:val="24"/>
        </w:rPr>
        <w:t>,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425C">
        <w:rPr>
          <w:rFonts w:ascii="Times New Roman" w:eastAsia="Calibri" w:hAnsi="Times New Roman" w:cs="Times New Roman"/>
          <w:sz w:val="24"/>
          <w:szCs w:val="24"/>
        </w:rPr>
        <w:t>potrzeba jego wprowadzenia, w obydwu przypadkach, wynika z tego, iż takie dokumenty organ koncesyjny musi przesłać wszystkim organom współdziałającym w celu uzyskania ich opinii lub uzgodnienia. W praktyce oznaczać będzie to, że po analizie formalnej złożonego projektu robót geologicznych organ koncesyjny będzie mógł wezwać wnioskodawcę do</w:t>
      </w:r>
      <w:r w:rsidR="005179A7" w:rsidRPr="00C3425C">
        <w:rPr>
          <w:rFonts w:ascii="Times New Roman" w:eastAsia="Calibri" w:hAnsi="Times New Roman" w:cs="Times New Roman"/>
          <w:sz w:val="24"/>
          <w:szCs w:val="24"/>
        </w:rPr>
        <w:t xml:space="preserve"> przedłożenia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organowi koncesyjnemu kopii projektu w liczbie zgodnej z</w:t>
      </w:r>
      <w:r w:rsidR="005F58F2">
        <w:rPr>
          <w:rFonts w:ascii="Times New Roman" w:eastAsia="Calibri" w:hAnsi="Times New Roman" w:cs="Times New Roman"/>
          <w:sz w:val="24"/>
          <w:szCs w:val="24"/>
        </w:rPr>
        <w:t> </w:t>
      </w:r>
      <w:r w:rsidRPr="00C3425C">
        <w:rPr>
          <w:rFonts w:ascii="Times New Roman" w:eastAsia="Calibri" w:hAnsi="Times New Roman" w:cs="Times New Roman"/>
          <w:sz w:val="24"/>
          <w:szCs w:val="24"/>
        </w:rPr>
        <w:t>liczbą organów opiniujących.</w:t>
      </w:r>
    </w:p>
    <w:p w14:paraId="32DA3C6E" w14:textId="38ED6EE4" w:rsidR="00197D6C" w:rsidRPr="00C3425C" w:rsidRDefault="00C76B97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W myśl projektowanego art. 80 ust. 5 zatwierdzenie projektu robót geologicznych obejmującego prace wykonywane w granicach obszarów morskich Rzeczypospolitej </w:t>
      </w:r>
      <w:r w:rsidRPr="00C3425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Polskiej będzie wymagało opinii Ministra Obrony Narodowej </w:t>
      </w:r>
      <w:r w:rsidR="00197D6C" w:rsidRPr="00C3425C">
        <w:rPr>
          <w:rFonts w:ascii="Times New Roman" w:eastAsia="Calibri" w:hAnsi="Times New Roman" w:cs="Times New Roman"/>
          <w:sz w:val="24"/>
          <w:szCs w:val="24"/>
        </w:rPr>
        <w:t xml:space="preserve">i ministra właściwego do spraw rybołówstwa </w:t>
      </w:r>
      <w:r w:rsidRPr="00C3425C">
        <w:rPr>
          <w:rFonts w:ascii="Times New Roman" w:eastAsia="Calibri" w:hAnsi="Times New Roman" w:cs="Times New Roman"/>
          <w:sz w:val="24"/>
          <w:szCs w:val="24"/>
        </w:rPr>
        <w:t>w zakresie lokalizacji robót g</w:t>
      </w:r>
      <w:r w:rsidR="00197D6C" w:rsidRPr="00C3425C">
        <w:rPr>
          <w:rFonts w:ascii="Times New Roman" w:eastAsia="Calibri" w:hAnsi="Times New Roman" w:cs="Times New Roman"/>
          <w:sz w:val="24"/>
          <w:szCs w:val="24"/>
        </w:rPr>
        <w:t>eologicznych, co jest konsekwencją dodania opisanego wcześniej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09BD">
        <w:rPr>
          <w:rFonts w:ascii="Times New Roman" w:eastAsia="Calibri" w:hAnsi="Times New Roman" w:cs="Times New Roman"/>
          <w:sz w:val="24"/>
          <w:szCs w:val="24"/>
        </w:rPr>
        <w:t>art.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7D6C" w:rsidRPr="00C3425C">
        <w:rPr>
          <w:rFonts w:ascii="Times New Roman" w:eastAsia="Calibri" w:hAnsi="Times New Roman" w:cs="Times New Roman"/>
          <w:sz w:val="24"/>
          <w:szCs w:val="24"/>
        </w:rPr>
        <w:t xml:space="preserve">23 ust. 1 pkt 1b. </w:t>
      </w:r>
    </w:p>
    <w:p w14:paraId="2F01AEB8" w14:textId="50BE810D" w:rsidR="00C66AF8" w:rsidRPr="00C3425C" w:rsidRDefault="00C76B97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Dodanie w art. 80 ust. 7 pkt 3 umożliwi organowi koncesyjnemu odmowę zatwierdzenia projektu robót geologicznych, jeżeli </w:t>
      </w:r>
      <w:r w:rsidR="00CE3AE5">
        <w:rPr>
          <w:rFonts w:ascii="Times New Roman" w:eastAsia="Calibri" w:hAnsi="Times New Roman" w:cs="Times New Roman"/>
          <w:sz w:val="24"/>
          <w:szCs w:val="24"/>
        </w:rPr>
        <w:t>rodzaj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i zakres projektowanych robót geologicznych </w:t>
      </w:r>
      <w:r w:rsidR="00CE3AE5">
        <w:rPr>
          <w:rFonts w:ascii="Times New Roman" w:eastAsia="Calibri" w:hAnsi="Times New Roman" w:cs="Times New Roman"/>
          <w:sz w:val="24"/>
          <w:szCs w:val="24"/>
        </w:rPr>
        <w:t>or</w:t>
      </w:r>
      <w:r w:rsidR="00E1685E">
        <w:rPr>
          <w:rFonts w:ascii="Times New Roman" w:eastAsia="Calibri" w:hAnsi="Times New Roman" w:cs="Times New Roman"/>
          <w:sz w:val="24"/>
          <w:szCs w:val="24"/>
        </w:rPr>
        <w:t>a</w:t>
      </w:r>
      <w:r w:rsidR="00CE3AE5">
        <w:rPr>
          <w:rFonts w:ascii="Times New Roman" w:eastAsia="Calibri" w:hAnsi="Times New Roman" w:cs="Times New Roman"/>
          <w:sz w:val="24"/>
          <w:szCs w:val="24"/>
        </w:rPr>
        <w:t xml:space="preserve">z sposób ich wykonania </w:t>
      </w:r>
      <w:r w:rsidRPr="00C3425C">
        <w:rPr>
          <w:rFonts w:ascii="Times New Roman" w:eastAsia="Calibri" w:hAnsi="Times New Roman" w:cs="Times New Roman"/>
          <w:sz w:val="24"/>
          <w:szCs w:val="24"/>
        </w:rPr>
        <w:t>nie odpowiada</w:t>
      </w:r>
      <w:r w:rsidR="00CE3AE5">
        <w:rPr>
          <w:rFonts w:ascii="Times New Roman" w:eastAsia="Calibri" w:hAnsi="Times New Roman" w:cs="Times New Roman"/>
          <w:sz w:val="24"/>
          <w:szCs w:val="24"/>
        </w:rPr>
        <w:t>ją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celowi</w:t>
      </w:r>
      <w:r w:rsidR="00904AA3">
        <w:rPr>
          <w:rFonts w:ascii="Times New Roman" w:eastAsia="Calibri" w:hAnsi="Times New Roman" w:cs="Times New Roman"/>
          <w:sz w:val="24"/>
          <w:szCs w:val="24"/>
        </w:rPr>
        <w:t xml:space="preserve"> tych robót</w:t>
      </w:r>
      <w:r w:rsidR="005179A7" w:rsidRPr="00C3425C">
        <w:rPr>
          <w:rFonts w:ascii="Times New Roman" w:eastAsia="Calibri" w:hAnsi="Times New Roman" w:cs="Times New Roman"/>
          <w:sz w:val="24"/>
          <w:szCs w:val="24"/>
        </w:rPr>
        <w:t>.</w:t>
      </w:r>
      <w:r w:rsidR="00197D6C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E37DE47" w14:textId="0E1A9401" w:rsidR="00EC5603" w:rsidRPr="00C3425C" w:rsidRDefault="00C76B97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>Zmiana zaproponowana w art. 80a ust. 2, ust.</w:t>
      </w:r>
      <w:r w:rsidR="00584C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425C">
        <w:rPr>
          <w:rFonts w:ascii="Times New Roman" w:eastAsia="Calibri" w:hAnsi="Times New Roman" w:cs="Times New Roman"/>
          <w:sz w:val="24"/>
          <w:szCs w:val="24"/>
        </w:rPr>
        <w:t>2a, ust. 2b, ust.</w:t>
      </w:r>
      <w:r w:rsidR="00584C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425C">
        <w:rPr>
          <w:rFonts w:ascii="Times New Roman" w:eastAsia="Calibri" w:hAnsi="Times New Roman" w:cs="Times New Roman"/>
          <w:sz w:val="24"/>
          <w:szCs w:val="24"/>
        </w:rPr>
        <w:t>4 polega na</w:t>
      </w:r>
      <w:r w:rsidR="00092DFE" w:rsidRPr="00C3425C">
        <w:rPr>
          <w:rFonts w:ascii="Times New Roman" w:eastAsia="Calibri" w:hAnsi="Times New Roman" w:cs="Times New Roman"/>
          <w:sz w:val="24"/>
          <w:szCs w:val="24"/>
        </w:rPr>
        <w:t xml:space="preserve"> wyeliminowaniu z</w:t>
      </w:r>
      <w:r w:rsidR="005F58F2">
        <w:rPr>
          <w:rFonts w:ascii="Times New Roman" w:eastAsia="Calibri" w:hAnsi="Times New Roman" w:cs="Times New Roman"/>
          <w:sz w:val="24"/>
          <w:szCs w:val="24"/>
        </w:rPr>
        <w:t> </w:t>
      </w:r>
      <w:r w:rsidR="00092DFE" w:rsidRPr="00C3425C">
        <w:rPr>
          <w:rFonts w:ascii="Times New Roman" w:eastAsia="Calibri" w:hAnsi="Times New Roman" w:cs="Times New Roman"/>
          <w:sz w:val="24"/>
          <w:szCs w:val="24"/>
        </w:rPr>
        <w:t xml:space="preserve">ustawy Pgg rozwiązania </w:t>
      </w:r>
      <w:r w:rsidRPr="00C3425C">
        <w:rPr>
          <w:rFonts w:ascii="Times New Roman" w:eastAsia="Calibri" w:hAnsi="Times New Roman" w:cs="Times New Roman"/>
          <w:sz w:val="24"/>
          <w:szCs w:val="24"/>
        </w:rPr>
        <w:t>dopuszcza</w:t>
      </w:r>
      <w:r w:rsidR="00092DFE" w:rsidRPr="00C3425C">
        <w:rPr>
          <w:rFonts w:ascii="Times New Roman" w:eastAsia="Calibri" w:hAnsi="Times New Roman" w:cs="Times New Roman"/>
          <w:sz w:val="24"/>
          <w:szCs w:val="24"/>
        </w:rPr>
        <w:t>jącego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dokonanie z</w:t>
      </w:r>
      <w:r w:rsidR="00926E29" w:rsidRPr="00C3425C">
        <w:rPr>
          <w:rFonts w:ascii="Times New Roman" w:eastAsia="Calibri" w:hAnsi="Times New Roman" w:cs="Times New Roman"/>
          <w:sz w:val="24"/>
          <w:szCs w:val="24"/>
        </w:rPr>
        <w:t xml:space="preserve">mian w koncesji </w:t>
      </w:r>
      <w:r w:rsidR="00092DFE" w:rsidRPr="00C3425C">
        <w:rPr>
          <w:rFonts w:ascii="Times New Roman" w:eastAsia="Calibri" w:hAnsi="Times New Roman" w:cs="Times New Roman"/>
          <w:sz w:val="24"/>
          <w:szCs w:val="24"/>
        </w:rPr>
        <w:t xml:space="preserve">w dwóch trybach, </w:t>
      </w:r>
      <w:r w:rsidR="00926E29" w:rsidRPr="00C3425C">
        <w:rPr>
          <w:rFonts w:ascii="Times New Roman" w:eastAsia="Calibri" w:hAnsi="Times New Roman" w:cs="Times New Roman"/>
          <w:sz w:val="24"/>
          <w:szCs w:val="24"/>
        </w:rPr>
        <w:t>a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wzajem</w:t>
      </w:r>
      <w:r w:rsidR="00926E29" w:rsidRPr="00C3425C">
        <w:rPr>
          <w:rFonts w:ascii="Times New Roman" w:eastAsia="Calibri" w:hAnsi="Times New Roman" w:cs="Times New Roman"/>
          <w:sz w:val="24"/>
          <w:szCs w:val="24"/>
        </w:rPr>
        <w:t>ne relacje tych</w:t>
      </w:r>
      <w:r w:rsidR="00092DFE" w:rsidRPr="00C3425C">
        <w:rPr>
          <w:rFonts w:ascii="Times New Roman" w:eastAsia="Calibri" w:hAnsi="Times New Roman" w:cs="Times New Roman"/>
          <w:sz w:val="24"/>
          <w:szCs w:val="24"/>
        </w:rPr>
        <w:t xml:space="preserve"> postępowań oraz ich praktyczne stosowanie rodzą szereg wątpliwości interpretacyjnych.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Jednym </w:t>
      </w:r>
      <w:r w:rsidR="00926E29" w:rsidRPr="00C3425C">
        <w:rPr>
          <w:rFonts w:ascii="Times New Roman" w:eastAsia="Calibri" w:hAnsi="Times New Roman" w:cs="Times New Roman"/>
          <w:sz w:val="24"/>
          <w:szCs w:val="24"/>
        </w:rPr>
        <w:t>z</w:t>
      </w:r>
      <w:r w:rsidR="00092DFE" w:rsidRPr="00C3425C">
        <w:rPr>
          <w:rFonts w:ascii="Times New Roman" w:eastAsia="Calibri" w:hAnsi="Times New Roman" w:cs="Times New Roman"/>
          <w:sz w:val="24"/>
          <w:szCs w:val="24"/>
        </w:rPr>
        <w:t xml:space="preserve"> obecnych trybów </w:t>
      </w:r>
      <w:r w:rsidRPr="00C3425C">
        <w:rPr>
          <w:rFonts w:ascii="Times New Roman" w:eastAsia="Calibri" w:hAnsi="Times New Roman" w:cs="Times New Roman"/>
          <w:sz w:val="24"/>
          <w:szCs w:val="24"/>
        </w:rPr>
        <w:t>jest wystąpienie z wnioskiem o</w:t>
      </w:r>
      <w:r w:rsidR="005F58F2">
        <w:rPr>
          <w:rFonts w:ascii="Times New Roman" w:eastAsia="Calibri" w:hAnsi="Times New Roman" w:cs="Times New Roman"/>
          <w:sz w:val="24"/>
          <w:szCs w:val="24"/>
        </w:rPr>
        <w:t> </w:t>
      </w:r>
      <w:r w:rsidRPr="00C3425C">
        <w:rPr>
          <w:rFonts w:ascii="Times New Roman" w:eastAsia="Calibri" w:hAnsi="Times New Roman" w:cs="Times New Roman"/>
          <w:sz w:val="24"/>
          <w:szCs w:val="24"/>
        </w:rPr>
        <w:t>zmianę koncesji, do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425C">
        <w:rPr>
          <w:rFonts w:ascii="Times New Roman" w:eastAsia="Calibri" w:hAnsi="Times New Roman" w:cs="Times New Roman"/>
          <w:sz w:val="24"/>
          <w:szCs w:val="24"/>
        </w:rPr>
        <w:t>którego dołącza się projekt robót geologicznych</w:t>
      </w:r>
      <w:r w:rsidR="00EC5603" w:rsidRPr="00C3425C">
        <w:rPr>
          <w:rFonts w:ascii="Times New Roman" w:eastAsia="Calibri" w:hAnsi="Times New Roman" w:cs="Times New Roman"/>
          <w:sz w:val="24"/>
          <w:szCs w:val="24"/>
        </w:rPr>
        <w:t>,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a drugim </w:t>
      </w:r>
      <w:r w:rsidR="004409BD">
        <w:rPr>
          <w:rFonts w:ascii="Times New Roman" w:eastAsia="Calibri" w:hAnsi="Times New Roman" w:cs="Times New Roman"/>
          <w:sz w:val="24"/>
          <w:szCs w:val="24"/>
        </w:rPr>
        <w:t>–</w:t>
      </w:r>
      <w:r w:rsidR="00092DFE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wystąpienie z wnioskiem o zatwierdzenie dodatku do projektu robót geologicznych, </w:t>
      </w:r>
      <w:r w:rsidR="00092DFE" w:rsidRPr="00C3425C">
        <w:rPr>
          <w:rFonts w:ascii="Times New Roman" w:eastAsia="Calibri" w:hAnsi="Times New Roman" w:cs="Times New Roman"/>
          <w:sz w:val="24"/>
          <w:szCs w:val="24"/>
        </w:rPr>
        <w:t>którego konsekwencją co do zasady jest dokonywana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z urzędu</w:t>
      </w:r>
      <w:r w:rsidR="00092DFE" w:rsidRPr="00C3425C">
        <w:rPr>
          <w:rFonts w:ascii="Times New Roman" w:eastAsia="Calibri" w:hAnsi="Times New Roman" w:cs="Times New Roman"/>
          <w:sz w:val="24"/>
          <w:szCs w:val="24"/>
        </w:rPr>
        <w:t xml:space="preserve"> zmiana koncesji</w:t>
      </w:r>
      <w:r w:rsidRPr="00C3425C">
        <w:rPr>
          <w:rFonts w:ascii="Times New Roman" w:eastAsia="Calibri" w:hAnsi="Times New Roman" w:cs="Times New Roman"/>
          <w:sz w:val="24"/>
          <w:szCs w:val="24"/>
        </w:rPr>
        <w:t>. Ten dualizm procedur jest powtórzony w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425C">
        <w:rPr>
          <w:rFonts w:ascii="Times New Roman" w:eastAsia="Calibri" w:hAnsi="Times New Roman" w:cs="Times New Roman"/>
          <w:sz w:val="24"/>
          <w:szCs w:val="24"/>
        </w:rPr>
        <w:t>przepisach przejściowych do ustawy Pgg w</w:t>
      </w:r>
      <w:r w:rsidR="00414FC7">
        <w:rPr>
          <w:rFonts w:ascii="Times New Roman" w:eastAsia="Calibri" w:hAnsi="Times New Roman" w:cs="Times New Roman"/>
          <w:sz w:val="24"/>
          <w:szCs w:val="24"/>
        </w:rPr>
        <w:t> 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odniesieniu do koncesji wydanych </w:t>
      </w:r>
      <w:r w:rsidR="00926E29" w:rsidRPr="00C3425C">
        <w:rPr>
          <w:rFonts w:ascii="Times New Roman" w:eastAsia="Calibri" w:hAnsi="Times New Roman" w:cs="Times New Roman"/>
          <w:sz w:val="24"/>
          <w:szCs w:val="24"/>
        </w:rPr>
        <w:t>przed dniem 1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6E29" w:rsidRPr="00C3425C">
        <w:rPr>
          <w:rFonts w:ascii="Times New Roman" w:eastAsia="Calibri" w:hAnsi="Times New Roman" w:cs="Times New Roman"/>
          <w:sz w:val="24"/>
          <w:szCs w:val="24"/>
        </w:rPr>
        <w:t>styc</w:t>
      </w:r>
      <w:r w:rsidR="004409BD">
        <w:rPr>
          <w:rFonts w:ascii="Times New Roman" w:eastAsia="Calibri" w:hAnsi="Times New Roman" w:cs="Times New Roman"/>
          <w:sz w:val="24"/>
          <w:szCs w:val="24"/>
        </w:rPr>
        <w:t>znia 2015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6E29" w:rsidRPr="00C3425C">
        <w:rPr>
          <w:rFonts w:ascii="Times New Roman" w:eastAsia="Calibri" w:hAnsi="Times New Roman" w:cs="Times New Roman"/>
          <w:sz w:val="24"/>
          <w:szCs w:val="24"/>
        </w:rPr>
        <w:t>r.,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powodując w</w:t>
      </w:r>
      <w:r w:rsidR="00414FC7">
        <w:rPr>
          <w:rFonts w:ascii="Times New Roman" w:eastAsia="Calibri" w:hAnsi="Times New Roman" w:cs="Times New Roman"/>
          <w:sz w:val="24"/>
          <w:szCs w:val="24"/>
        </w:rPr>
        <w:t> </w:t>
      </w:r>
      <w:r w:rsidRPr="00C3425C">
        <w:rPr>
          <w:rFonts w:ascii="Times New Roman" w:eastAsia="Calibri" w:hAnsi="Times New Roman" w:cs="Times New Roman"/>
          <w:sz w:val="24"/>
          <w:szCs w:val="24"/>
        </w:rPr>
        <w:t>praktyce problemy interpretacyjne zarówno dla organu koncesyjnego</w:t>
      </w:r>
      <w:r w:rsidR="00092DFE" w:rsidRPr="00C3425C">
        <w:rPr>
          <w:rFonts w:ascii="Times New Roman" w:eastAsia="Calibri" w:hAnsi="Times New Roman" w:cs="Times New Roman"/>
          <w:sz w:val="24"/>
          <w:szCs w:val="24"/>
        </w:rPr>
        <w:t>,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jak i dla przedsiębiorców, którzy </w:t>
      </w:r>
      <w:r w:rsidR="00092DFE" w:rsidRPr="00C3425C">
        <w:rPr>
          <w:rFonts w:ascii="Times New Roman" w:eastAsia="Calibri" w:hAnsi="Times New Roman" w:cs="Times New Roman"/>
          <w:sz w:val="24"/>
          <w:szCs w:val="24"/>
        </w:rPr>
        <w:t>mają uzasadnione wątpliwości</w:t>
      </w:r>
      <w:r w:rsidR="00584C58">
        <w:rPr>
          <w:rFonts w:ascii="Times New Roman" w:eastAsia="Calibri" w:hAnsi="Times New Roman" w:cs="Times New Roman"/>
          <w:sz w:val="24"/>
          <w:szCs w:val="24"/>
        </w:rPr>
        <w:t>,</w:t>
      </w:r>
      <w:r w:rsidR="00092DFE" w:rsidRPr="00C3425C">
        <w:rPr>
          <w:rFonts w:ascii="Times New Roman" w:eastAsia="Calibri" w:hAnsi="Times New Roman" w:cs="Times New Roman"/>
          <w:sz w:val="24"/>
          <w:szCs w:val="24"/>
        </w:rPr>
        <w:t xml:space="preserve"> w jakim trybie wystąpić do 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organu koncesyjnego np. </w:t>
      </w:r>
      <w:r w:rsidR="00092DFE" w:rsidRPr="00C3425C">
        <w:rPr>
          <w:rFonts w:ascii="Times New Roman" w:eastAsia="Calibri" w:hAnsi="Times New Roman" w:cs="Times New Roman"/>
          <w:sz w:val="24"/>
          <w:szCs w:val="24"/>
        </w:rPr>
        <w:t xml:space="preserve">o zmianę </w:t>
      </w:r>
      <w:r w:rsidR="00926E29" w:rsidRPr="00C3425C">
        <w:rPr>
          <w:rFonts w:ascii="Times New Roman" w:eastAsia="Calibri" w:hAnsi="Times New Roman" w:cs="Times New Roman"/>
          <w:sz w:val="24"/>
          <w:szCs w:val="24"/>
        </w:rPr>
        <w:t>harmonogramu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prac. </w:t>
      </w:r>
    </w:p>
    <w:p w14:paraId="27332556" w14:textId="73AC043C" w:rsidR="00EC5603" w:rsidRDefault="00C76B97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>Pierwotnym celem wprowadzenia</w:t>
      </w:r>
      <w:r w:rsidR="00092DFE" w:rsidRPr="00C3425C">
        <w:rPr>
          <w:rFonts w:ascii="Times New Roman" w:eastAsia="Calibri" w:hAnsi="Times New Roman" w:cs="Times New Roman"/>
          <w:sz w:val="24"/>
          <w:szCs w:val="24"/>
        </w:rPr>
        <w:t xml:space="preserve"> procedury zatwierdzania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dodatków do projektu robót geologicznych było </w:t>
      </w:r>
      <w:r w:rsidR="00060978" w:rsidRPr="00C3425C">
        <w:rPr>
          <w:rFonts w:ascii="Times New Roman" w:eastAsia="Calibri" w:hAnsi="Times New Roman" w:cs="Times New Roman"/>
          <w:sz w:val="24"/>
          <w:szCs w:val="24"/>
        </w:rPr>
        <w:t xml:space="preserve">uniknięcie długotrwałych postępowań w sprawie </w:t>
      </w:r>
      <w:r w:rsidRPr="00C3425C">
        <w:rPr>
          <w:rFonts w:ascii="Times New Roman" w:eastAsia="Calibri" w:hAnsi="Times New Roman" w:cs="Times New Roman"/>
          <w:sz w:val="24"/>
          <w:szCs w:val="24"/>
        </w:rPr>
        <w:t>zmian koncesji</w:t>
      </w:r>
      <w:r w:rsidR="00060978" w:rsidRPr="00C3425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C5603" w:rsidRPr="00C3425C">
        <w:rPr>
          <w:rFonts w:ascii="Times New Roman" w:eastAsia="Calibri" w:hAnsi="Times New Roman" w:cs="Times New Roman"/>
          <w:sz w:val="24"/>
          <w:szCs w:val="24"/>
        </w:rPr>
        <w:t>Jednak jak się okazało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w praktyce</w:t>
      </w:r>
      <w:r w:rsidR="00060978" w:rsidRPr="00C3425C">
        <w:rPr>
          <w:rFonts w:ascii="Times New Roman" w:eastAsia="Calibri" w:hAnsi="Times New Roman" w:cs="Times New Roman"/>
          <w:sz w:val="24"/>
          <w:szCs w:val="24"/>
        </w:rPr>
        <w:t>, zdecydowana większość decyzji zatwierdzających w</w:t>
      </w:r>
      <w:r w:rsidR="00414FC7">
        <w:rPr>
          <w:rFonts w:ascii="Times New Roman" w:eastAsia="Calibri" w:hAnsi="Times New Roman" w:cs="Times New Roman"/>
          <w:sz w:val="24"/>
          <w:szCs w:val="24"/>
        </w:rPr>
        <w:t> </w:t>
      </w:r>
      <w:r w:rsidR="00060978" w:rsidRPr="00C3425C">
        <w:rPr>
          <w:rFonts w:ascii="Times New Roman" w:eastAsia="Calibri" w:hAnsi="Times New Roman" w:cs="Times New Roman"/>
          <w:sz w:val="24"/>
          <w:szCs w:val="24"/>
        </w:rPr>
        <w:t>drodze dodatku zmiany w projektach robót geologicznych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0978" w:rsidRPr="00C3425C">
        <w:rPr>
          <w:rFonts w:ascii="Times New Roman" w:eastAsia="Calibri" w:hAnsi="Times New Roman" w:cs="Times New Roman"/>
          <w:sz w:val="24"/>
          <w:szCs w:val="24"/>
        </w:rPr>
        <w:t>wymusza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konieczność </w:t>
      </w:r>
      <w:r w:rsidR="00060978" w:rsidRPr="00C3425C">
        <w:rPr>
          <w:rFonts w:ascii="Times New Roman" w:eastAsia="Calibri" w:hAnsi="Times New Roman" w:cs="Times New Roman"/>
          <w:sz w:val="24"/>
          <w:szCs w:val="24"/>
        </w:rPr>
        <w:t xml:space="preserve">przeprowadzenia kolejnego postępowania administracyjnego w sprawie 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zmiany </w:t>
      </w:r>
      <w:r w:rsidR="00060978" w:rsidRPr="00C3425C">
        <w:rPr>
          <w:rFonts w:ascii="Times New Roman" w:eastAsia="Calibri" w:hAnsi="Times New Roman" w:cs="Times New Roman"/>
          <w:sz w:val="24"/>
          <w:szCs w:val="24"/>
        </w:rPr>
        <w:t xml:space="preserve">koncesji, 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czego efektem są opóźnienia w </w:t>
      </w:r>
      <w:r w:rsidR="00060978" w:rsidRPr="00C3425C">
        <w:rPr>
          <w:rFonts w:ascii="Times New Roman" w:eastAsia="Calibri" w:hAnsi="Times New Roman" w:cs="Times New Roman"/>
          <w:sz w:val="24"/>
          <w:szCs w:val="24"/>
        </w:rPr>
        <w:t xml:space="preserve">realizacji </w:t>
      </w:r>
      <w:r w:rsidRPr="00C3425C">
        <w:rPr>
          <w:rFonts w:ascii="Times New Roman" w:eastAsia="Calibri" w:hAnsi="Times New Roman" w:cs="Times New Roman"/>
          <w:sz w:val="24"/>
          <w:szCs w:val="24"/>
        </w:rPr>
        <w:t>prac</w:t>
      </w:r>
      <w:r w:rsidR="00060978" w:rsidRPr="00C3425C">
        <w:rPr>
          <w:rFonts w:ascii="Times New Roman" w:eastAsia="Calibri" w:hAnsi="Times New Roman" w:cs="Times New Roman"/>
          <w:sz w:val="24"/>
          <w:szCs w:val="24"/>
        </w:rPr>
        <w:t xml:space="preserve"> geologicznych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. Ponadto większość </w:t>
      </w:r>
      <w:r w:rsidR="00EC5603" w:rsidRPr="00C3425C">
        <w:rPr>
          <w:rFonts w:ascii="Times New Roman" w:eastAsia="Calibri" w:hAnsi="Times New Roman" w:cs="Times New Roman"/>
          <w:sz w:val="24"/>
          <w:szCs w:val="24"/>
        </w:rPr>
        <w:t xml:space="preserve">organów nadzoru górniczego, </w:t>
      </w:r>
      <w:r w:rsidRPr="00C3425C">
        <w:rPr>
          <w:rFonts w:ascii="Times New Roman" w:eastAsia="Calibri" w:hAnsi="Times New Roman" w:cs="Times New Roman"/>
          <w:sz w:val="24"/>
          <w:szCs w:val="24"/>
        </w:rPr>
        <w:t>jak i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innych organów (np. </w:t>
      </w:r>
      <w:r w:rsidR="00EC5603" w:rsidRPr="00C3425C">
        <w:rPr>
          <w:rFonts w:ascii="Times New Roman" w:eastAsia="Calibri" w:hAnsi="Times New Roman" w:cs="Times New Roman"/>
          <w:sz w:val="24"/>
          <w:szCs w:val="24"/>
        </w:rPr>
        <w:t>właściwych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do wydawania pozwoleń na składowanie odpadów) nie </w:t>
      </w:r>
      <w:r w:rsidR="00060978" w:rsidRPr="00C3425C">
        <w:rPr>
          <w:rFonts w:ascii="Times New Roman" w:eastAsia="Calibri" w:hAnsi="Times New Roman" w:cs="Times New Roman"/>
          <w:sz w:val="24"/>
          <w:szCs w:val="24"/>
        </w:rPr>
        <w:t>honoruje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decyzji zatwierd</w:t>
      </w:r>
      <w:r w:rsidR="00EC5603" w:rsidRPr="00C3425C">
        <w:rPr>
          <w:rFonts w:ascii="Times New Roman" w:eastAsia="Calibri" w:hAnsi="Times New Roman" w:cs="Times New Roman"/>
          <w:sz w:val="24"/>
          <w:szCs w:val="24"/>
        </w:rPr>
        <w:t>zającej dodatek do projektu robót geologicznych, jako dokumentu</w:t>
      </w:r>
      <w:r w:rsidR="00584C58">
        <w:rPr>
          <w:rFonts w:ascii="Times New Roman" w:eastAsia="Calibri" w:hAnsi="Times New Roman" w:cs="Times New Roman"/>
          <w:sz w:val="24"/>
          <w:szCs w:val="24"/>
        </w:rPr>
        <w:t>,</w:t>
      </w:r>
      <w:r w:rsidR="00EC5603" w:rsidRPr="00C3425C">
        <w:rPr>
          <w:rFonts w:ascii="Times New Roman" w:eastAsia="Calibri" w:hAnsi="Times New Roman" w:cs="Times New Roman"/>
          <w:sz w:val="24"/>
          <w:szCs w:val="24"/>
        </w:rPr>
        <w:t xml:space="preserve"> na podstawie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którego można ubiegać się o zatwierdzenie planu ruchu. W zaistniałej sytuacji przedsiębiorcy zmuszeni są oczekiwa</w:t>
      </w:r>
      <w:r w:rsidR="00060978" w:rsidRPr="00C3425C">
        <w:rPr>
          <w:rFonts w:ascii="Times New Roman" w:eastAsia="Calibri" w:hAnsi="Times New Roman" w:cs="Times New Roman"/>
          <w:sz w:val="24"/>
          <w:szCs w:val="24"/>
        </w:rPr>
        <w:t>ć na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5603" w:rsidRPr="00C3425C">
        <w:rPr>
          <w:rFonts w:ascii="Times New Roman" w:eastAsia="Calibri" w:hAnsi="Times New Roman" w:cs="Times New Roman"/>
          <w:sz w:val="24"/>
          <w:szCs w:val="24"/>
        </w:rPr>
        <w:t>wydani</w:t>
      </w:r>
      <w:r w:rsidR="00060978" w:rsidRPr="00C3425C">
        <w:rPr>
          <w:rFonts w:ascii="Times New Roman" w:eastAsia="Calibri" w:hAnsi="Times New Roman" w:cs="Times New Roman"/>
          <w:sz w:val="24"/>
          <w:szCs w:val="24"/>
        </w:rPr>
        <w:t>e</w:t>
      </w:r>
      <w:r w:rsidR="00EC5603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0978" w:rsidRPr="00C3425C">
        <w:rPr>
          <w:rFonts w:ascii="Times New Roman" w:eastAsia="Calibri" w:hAnsi="Times New Roman" w:cs="Times New Roman"/>
          <w:sz w:val="24"/>
          <w:szCs w:val="24"/>
        </w:rPr>
        <w:t>z</w:t>
      </w:r>
      <w:r w:rsidR="00414FC7">
        <w:rPr>
          <w:rFonts w:ascii="Times New Roman" w:eastAsia="Calibri" w:hAnsi="Times New Roman" w:cs="Times New Roman"/>
          <w:sz w:val="24"/>
          <w:szCs w:val="24"/>
        </w:rPr>
        <w:t> </w:t>
      </w:r>
      <w:r w:rsidR="00060978" w:rsidRPr="00C3425C">
        <w:rPr>
          <w:rFonts w:ascii="Times New Roman" w:eastAsia="Calibri" w:hAnsi="Times New Roman" w:cs="Times New Roman"/>
          <w:sz w:val="24"/>
          <w:szCs w:val="24"/>
        </w:rPr>
        <w:t xml:space="preserve">urzędu przez organ koncesyjny 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decyzji </w:t>
      </w:r>
      <w:r w:rsidR="00060978" w:rsidRPr="00C3425C">
        <w:rPr>
          <w:rFonts w:ascii="Times New Roman" w:eastAsia="Calibri" w:hAnsi="Times New Roman" w:cs="Times New Roman"/>
          <w:sz w:val="24"/>
          <w:szCs w:val="24"/>
        </w:rPr>
        <w:t>zmieniającej koncesję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. Przy prowadzeniu postępowania wyłącznie w oparciu o art. 34 ust. 1 </w:t>
      </w:r>
      <w:r w:rsidR="00EC5603" w:rsidRPr="00C3425C">
        <w:rPr>
          <w:rFonts w:ascii="Times New Roman" w:eastAsia="Calibri" w:hAnsi="Times New Roman" w:cs="Times New Roman"/>
          <w:sz w:val="24"/>
          <w:szCs w:val="24"/>
        </w:rPr>
        <w:t xml:space="preserve">ustawy Pgg </w:t>
      </w:r>
      <w:r w:rsidRPr="00C3425C">
        <w:rPr>
          <w:rFonts w:ascii="Times New Roman" w:eastAsia="Calibri" w:hAnsi="Times New Roman" w:cs="Times New Roman"/>
          <w:sz w:val="24"/>
          <w:szCs w:val="24"/>
        </w:rPr>
        <w:t>organ koncesyjny jest w</w:t>
      </w:r>
      <w:r w:rsidR="00414FC7">
        <w:rPr>
          <w:rFonts w:ascii="Times New Roman" w:eastAsia="Calibri" w:hAnsi="Times New Roman" w:cs="Times New Roman"/>
          <w:sz w:val="24"/>
          <w:szCs w:val="24"/>
        </w:rPr>
        <w:t> 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stanie dokonać </w:t>
      </w:r>
      <w:r w:rsidR="00EC5603" w:rsidRPr="00C3425C">
        <w:rPr>
          <w:rFonts w:ascii="Times New Roman" w:eastAsia="Calibri" w:hAnsi="Times New Roman" w:cs="Times New Roman"/>
          <w:sz w:val="24"/>
          <w:szCs w:val="24"/>
        </w:rPr>
        <w:t xml:space="preserve">zamierzonej 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zmiany w zdecydowanie krótszym czasie w toku jednego </w:t>
      </w:r>
      <w:r w:rsidRPr="00C3425C">
        <w:rPr>
          <w:rFonts w:ascii="Times New Roman" w:eastAsia="Calibri" w:hAnsi="Times New Roman" w:cs="Times New Roman"/>
          <w:sz w:val="24"/>
          <w:szCs w:val="24"/>
        </w:rPr>
        <w:lastRenderedPageBreak/>
        <w:t>postępowania administracyjnego. Z</w:t>
      </w:r>
      <w:r w:rsidR="00EC5603" w:rsidRPr="00C3425C">
        <w:rPr>
          <w:rFonts w:ascii="Times New Roman" w:eastAsia="Calibri" w:hAnsi="Times New Roman" w:cs="Times New Roman"/>
          <w:sz w:val="24"/>
          <w:szCs w:val="24"/>
        </w:rPr>
        <w:t>atem z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aproponowana zmiana art. 80a </w:t>
      </w:r>
      <w:r w:rsidR="00EC5603" w:rsidRPr="00C3425C">
        <w:rPr>
          <w:rFonts w:ascii="Times New Roman" w:eastAsia="Calibri" w:hAnsi="Times New Roman" w:cs="Times New Roman"/>
          <w:sz w:val="24"/>
          <w:szCs w:val="24"/>
        </w:rPr>
        <w:t>pozwoli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organowi koncesyjnemu na uporządkowanie </w:t>
      </w:r>
      <w:r w:rsidR="00EC5603" w:rsidRPr="00C3425C">
        <w:rPr>
          <w:rFonts w:ascii="Times New Roman" w:eastAsia="Calibri" w:hAnsi="Times New Roman" w:cs="Times New Roman"/>
          <w:sz w:val="24"/>
          <w:szCs w:val="24"/>
        </w:rPr>
        <w:t xml:space="preserve">i przyśpieszenie </w:t>
      </w:r>
      <w:r w:rsidRPr="00C3425C">
        <w:rPr>
          <w:rFonts w:ascii="Times New Roman" w:eastAsia="Calibri" w:hAnsi="Times New Roman" w:cs="Times New Roman"/>
          <w:sz w:val="24"/>
          <w:szCs w:val="24"/>
        </w:rPr>
        <w:t>takich postępowań</w:t>
      </w:r>
      <w:r w:rsidR="00EC5603" w:rsidRPr="00C3425C">
        <w:rPr>
          <w:rFonts w:ascii="Times New Roman" w:eastAsia="Calibri" w:hAnsi="Times New Roman" w:cs="Times New Roman"/>
          <w:sz w:val="24"/>
          <w:szCs w:val="24"/>
        </w:rPr>
        <w:t>. Wprowadzane przepisy</w:t>
      </w:r>
      <w:r w:rsidR="00060978" w:rsidRPr="00C3425C">
        <w:rPr>
          <w:rFonts w:ascii="Times New Roman" w:eastAsia="Calibri" w:hAnsi="Times New Roman" w:cs="Times New Roman"/>
          <w:sz w:val="24"/>
          <w:szCs w:val="24"/>
        </w:rPr>
        <w:t xml:space="preserve"> przewidują</w:t>
      </w:r>
      <w:r w:rsidR="00EC5603" w:rsidRPr="00C3425C">
        <w:rPr>
          <w:rFonts w:ascii="Times New Roman" w:eastAsia="Calibri" w:hAnsi="Times New Roman" w:cs="Times New Roman"/>
          <w:sz w:val="24"/>
          <w:szCs w:val="24"/>
        </w:rPr>
        <w:t>,</w:t>
      </w:r>
      <w:r w:rsidR="00060978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że dodatek do projektu robót geologicznych dotyczący złóż wymienionych w art. 10 ust. 1 </w:t>
      </w:r>
      <w:r w:rsidR="00EC5603" w:rsidRPr="00C3425C">
        <w:rPr>
          <w:rFonts w:ascii="Times New Roman" w:eastAsia="Calibri" w:hAnsi="Times New Roman" w:cs="Times New Roman"/>
          <w:sz w:val="24"/>
          <w:szCs w:val="24"/>
        </w:rPr>
        <w:t xml:space="preserve">ustawy Pgg </w:t>
      </w:r>
      <w:r w:rsidRPr="00C3425C">
        <w:rPr>
          <w:rFonts w:ascii="Times New Roman" w:eastAsia="Calibri" w:hAnsi="Times New Roman" w:cs="Times New Roman"/>
          <w:sz w:val="24"/>
          <w:szCs w:val="24"/>
        </w:rPr>
        <w:t>będzie składany w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ramach wniosku o </w:t>
      </w:r>
      <w:r w:rsidR="00EC5603" w:rsidRPr="00C3425C">
        <w:rPr>
          <w:rFonts w:ascii="Times New Roman" w:eastAsia="Calibri" w:hAnsi="Times New Roman" w:cs="Times New Roman"/>
          <w:sz w:val="24"/>
          <w:szCs w:val="24"/>
        </w:rPr>
        <w:t>zmianę koncesji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(ust. 2a)</w:t>
      </w:r>
      <w:r w:rsidR="00EC5603" w:rsidRPr="00C3425C">
        <w:rPr>
          <w:rFonts w:ascii="Times New Roman" w:eastAsia="Calibri" w:hAnsi="Times New Roman" w:cs="Times New Roman"/>
          <w:sz w:val="24"/>
          <w:szCs w:val="24"/>
        </w:rPr>
        <w:t>; n</w:t>
      </w:r>
      <w:r w:rsidRPr="00C3425C">
        <w:rPr>
          <w:rFonts w:ascii="Times New Roman" w:eastAsia="Calibri" w:hAnsi="Times New Roman" w:cs="Times New Roman"/>
          <w:sz w:val="24"/>
          <w:szCs w:val="24"/>
        </w:rPr>
        <w:t>atomiast dodatek do projektu robót geologicznych wykonywanych w</w:t>
      </w:r>
      <w:r w:rsidR="00414FC7">
        <w:rPr>
          <w:rFonts w:ascii="Times New Roman" w:eastAsia="Calibri" w:hAnsi="Times New Roman" w:cs="Times New Roman"/>
          <w:sz w:val="24"/>
          <w:szCs w:val="24"/>
        </w:rPr>
        <w:t> </w:t>
      </w:r>
      <w:r w:rsidRPr="00C3425C">
        <w:rPr>
          <w:rFonts w:ascii="Times New Roman" w:eastAsia="Calibri" w:hAnsi="Times New Roman" w:cs="Times New Roman"/>
          <w:sz w:val="24"/>
          <w:szCs w:val="24"/>
        </w:rPr>
        <w:t>celu poszukiwania i rozpoznawania złóż węglowodorów będzie podlegał zatwierdzeniu, w drodze decyzji</w:t>
      </w:r>
      <w:r w:rsidR="00584C58">
        <w:rPr>
          <w:rFonts w:ascii="Times New Roman" w:eastAsia="Calibri" w:hAnsi="Times New Roman" w:cs="Times New Roman"/>
          <w:sz w:val="24"/>
          <w:szCs w:val="24"/>
        </w:rPr>
        <w:t>,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przez organ koncesyjny, wyłącznie w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425C">
        <w:rPr>
          <w:rFonts w:ascii="Times New Roman" w:eastAsia="Calibri" w:hAnsi="Times New Roman" w:cs="Times New Roman"/>
          <w:sz w:val="24"/>
          <w:szCs w:val="24"/>
        </w:rPr>
        <w:t>przypadku, kiedy zmiany projektu nie będą m</w:t>
      </w:r>
      <w:r w:rsidR="00D17D8F">
        <w:rPr>
          <w:rFonts w:ascii="Times New Roman" w:eastAsia="Calibri" w:hAnsi="Times New Roman" w:cs="Times New Roman"/>
          <w:sz w:val="24"/>
          <w:szCs w:val="24"/>
        </w:rPr>
        <w:t>iały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bezpośredniego wpływu na warunki określone w koncesji (ust. 2b). </w:t>
      </w:r>
    </w:p>
    <w:p w14:paraId="4CB45594" w14:textId="667F0B1F" w:rsidR="00AF1EDC" w:rsidRPr="00AF1EDC" w:rsidRDefault="00AF1EDC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EDC">
        <w:rPr>
          <w:rFonts w:ascii="Times New Roman" w:eastAsia="Calibri" w:hAnsi="Times New Roman" w:cs="Times New Roman"/>
          <w:sz w:val="24"/>
          <w:szCs w:val="24"/>
        </w:rPr>
        <w:t>Zauważyć należy, iż zgodnie z art. 162 ust. 1 pkt 11 ustawy Pgg pa</w:t>
      </w:r>
      <w:r w:rsidR="00A70FD7">
        <w:rPr>
          <w:rFonts w:ascii="Times New Roman" w:eastAsia="Calibri" w:hAnsi="Times New Roman" w:cs="Times New Roman"/>
          <w:sz w:val="24"/>
          <w:szCs w:val="24"/>
        </w:rPr>
        <w:t>ństwowa służba geologiczna</w:t>
      </w:r>
      <w:r w:rsidRPr="00AF1E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1" w:name="mip35808346"/>
      <w:bookmarkStart w:id="2" w:name="mip35808356"/>
      <w:bookmarkEnd w:id="1"/>
      <w:bookmarkEnd w:id="2"/>
      <w:r w:rsidRPr="00AF1EDC">
        <w:rPr>
          <w:rFonts w:ascii="Times New Roman" w:eastAsia="Calibri" w:hAnsi="Times New Roman" w:cs="Times New Roman"/>
          <w:sz w:val="24"/>
          <w:szCs w:val="24"/>
        </w:rPr>
        <w:t>dokonuje sprawdzenia prawidłowości poboru próbek z wykonania robót geologicznych oraz wykonuje inne czynności pomocnicze na podstawie odrębnego upoważnienia właściwego organu administracji geologicznej. Stosownie natomiast do treści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1EDC"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="00F028B1">
        <w:rPr>
          <w:rFonts w:ascii="Times New Roman" w:eastAsia="Calibri" w:hAnsi="Times New Roman" w:cs="Times New Roman"/>
          <w:sz w:val="24"/>
          <w:szCs w:val="24"/>
        </w:rPr>
        <w:t>48 ust. 1 zdanie 1</w:t>
      </w:r>
      <w:r w:rsidRPr="00AF1E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0990">
        <w:rPr>
          <w:rFonts w:ascii="Times New Roman" w:eastAsia="Calibri" w:hAnsi="Times New Roman" w:cs="Times New Roman"/>
          <w:sz w:val="24"/>
          <w:szCs w:val="24"/>
        </w:rPr>
        <w:t xml:space="preserve">ustawy </w:t>
      </w:r>
      <w:r w:rsidR="00F028B1">
        <w:rPr>
          <w:rFonts w:ascii="Times New Roman" w:eastAsia="Calibri" w:hAnsi="Times New Roman" w:cs="Times New Roman"/>
          <w:sz w:val="24"/>
          <w:szCs w:val="24"/>
        </w:rPr>
        <w:t>z dnia 6 marca 2018 r. – Prawo przedsiębiorców (Dz. U. poz. 646)</w:t>
      </w:r>
      <w:r w:rsidRPr="00AF1ED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bookmarkStart w:id="3" w:name="mip35808357"/>
      <w:bookmarkStart w:id="4" w:name="highlightHit_49"/>
      <w:bookmarkEnd w:id="3"/>
      <w:bookmarkEnd w:id="4"/>
      <w:r w:rsidRPr="00AF1EDC">
        <w:rPr>
          <w:rFonts w:ascii="Times New Roman" w:eastAsia="Calibri" w:hAnsi="Times New Roman" w:cs="Times New Roman"/>
          <w:sz w:val="24"/>
          <w:szCs w:val="24"/>
        </w:rPr>
        <w:t xml:space="preserve">kontrolę wszczyna się nie wcześniej niż po upływie 7 dni i nie później niż przed upływem 30 dni od dnia doręczenia zawiadomienia o zamiarze wszczęcia </w:t>
      </w:r>
      <w:bookmarkStart w:id="5" w:name="highlightHit_50"/>
      <w:bookmarkEnd w:id="5"/>
      <w:r w:rsidRPr="00AF1EDC">
        <w:rPr>
          <w:rFonts w:ascii="Times New Roman" w:eastAsia="Calibri" w:hAnsi="Times New Roman" w:cs="Times New Roman"/>
          <w:sz w:val="24"/>
          <w:szCs w:val="24"/>
        </w:rPr>
        <w:t xml:space="preserve">kontroli. </w:t>
      </w:r>
    </w:p>
    <w:p w14:paraId="4859A65E" w14:textId="5406885D" w:rsidR="00AF1EDC" w:rsidRPr="000F23D5" w:rsidRDefault="00AF1EDC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EDC">
        <w:rPr>
          <w:rFonts w:ascii="Times New Roman" w:eastAsia="Calibri" w:hAnsi="Times New Roman" w:cs="Times New Roman"/>
          <w:sz w:val="24"/>
          <w:szCs w:val="24"/>
        </w:rPr>
        <w:t>Mając powyższe na względzie, znowelizowano art. 81 ust. 3, poprzez zmianę terminu zgłoszenia przez przedsiębiorcę zamiaru poboru próbek w wyniku robót geologicznych z</w:t>
      </w:r>
      <w:r w:rsidR="00414FC7">
        <w:rPr>
          <w:rFonts w:ascii="Times New Roman" w:eastAsia="Calibri" w:hAnsi="Times New Roman" w:cs="Times New Roman"/>
          <w:sz w:val="24"/>
          <w:szCs w:val="24"/>
        </w:rPr>
        <w:t> </w:t>
      </w:r>
      <w:r w:rsidRPr="00AF1EDC">
        <w:rPr>
          <w:rFonts w:ascii="Times New Roman" w:eastAsia="Calibri" w:hAnsi="Times New Roman" w:cs="Times New Roman"/>
          <w:sz w:val="24"/>
          <w:szCs w:val="24"/>
        </w:rPr>
        <w:t>7</w:t>
      </w:r>
      <w:r w:rsidR="00414FC7">
        <w:rPr>
          <w:rFonts w:ascii="Times New Roman" w:eastAsia="Calibri" w:hAnsi="Times New Roman" w:cs="Times New Roman"/>
          <w:sz w:val="24"/>
          <w:szCs w:val="24"/>
        </w:rPr>
        <w:t> </w:t>
      </w:r>
      <w:r w:rsidRPr="00AF1EDC">
        <w:rPr>
          <w:rFonts w:ascii="Times New Roman" w:eastAsia="Calibri" w:hAnsi="Times New Roman" w:cs="Times New Roman"/>
          <w:sz w:val="24"/>
          <w:szCs w:val="24"/>
        </w:rPr>
        <w:t xml:space="preserve">na 14 dni, aby umożliwić psg realizację ustawowego obowiązku sprawdzenia prawidłowości poboru próbek, z zachowaniem konieczności zawiadomienia o zamiarze wszczęcia kontroli w terminie wynikającym z </w:t>
      </w:r>
      <w:r w:rsidR="00711C06">
        <w:rPr>
          <w:rFonts w:ascii="Times New Roman" w:eastAsia="Calibri" w:hAnsi="Times New Roman" w:cs="Times New Roman"/>
          <w:sz w:val="24"/>
          <w:szCs w:val="24"/>
        </w:rPr>
        <w:t xml:space="preserve">ww. </w:t>
      </w:r>
      <w:r w:rsidR="00711C06" w:rsidRPr="000F23D5">
        <w:rPr>
          <w:rFonts w:ascii="Times New Roman" w:eastAsia="Calibri" w:hAnsi="Times New Roman" w:cs="Times New Roman"/>
          <w:sz w:val="24"/>
          <w:szCs w:val="24"/>
        </w:rPr>
        <w:t>ustawy</w:t>
      </w:r>
      <w:r w:rsidR="000F23D5" w:rsidRPr="000F23D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4EC67C8" w14:textId="3857FB9E" w:rsidR="00C76B97" w:rsidRPr="00C3425C" w:rsidRDefault="00C76B97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1B2C7C" w:rsidRPr="00C3425C">
        <w:rPr>
          <w:rFonts w:ascii="Times New Roman" w:eastAsia="Calibri" w:hAnsi="Times New Roman" w:cs="Times New Roman"/>
          <w:sz w:val="24"/>
          <w:szCs w:val="24"/>
        </w:rPr>
        <w:t>związku z uzasadnioną wcześniej zmianą art.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2C7C" w:rsidRPr="00C3425C">
        <w:rPr>
          <w:rFonts w:ascii="Times New Roman" w:eastAsia="Calibri" w:hAnsi="Times New Roman" w:cs="Times New Roman"/>
          <w:sz w:val="24"/>
          <w:szCs w:val="24"/>
        </w:rPr>
        <w:t>49zc,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6E29" w:rsidRPr="00C3425C">
        <w:rPr>
          <w:rFonts w:ascii="Times New Roman" w:eastAsia="Calibri" w:hAnsi="Times New Roman" w:cs="Times New Roman"/>
          <w:sz w:val="24"/>
          <w:szCs w:val="24"/>
        </w:rPr>
        <w:t>nowe brzmienie otrzymuje art. 82 ust. 3, który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2C7C" w:rsidRPr="00C3425C">
        <w:rPr>
          <w:rFonts w:ascii="Times New Roman" w:eastAsia="Calibri" w:hAnsi="Times New Roman" w:cs="Times New Roman"/>
          <w:sz w:val="24"/>
          <w:szCs w:val="24"/>
        </w:rPr>
        <w:t xml:space="preserve">modyfikuje </w:t>
      </w:r>
      <w:r w:rsidRPr="00C3425C">
        <w:rPr>
          <w:rFonts w:ascii="Times New Roman" w:eastAsia="Calibri" w:hAnsi="Times New Roman" w:cs="Times New Roman"/>
          <w:sz w:val="24"/>
          <w:szCs w:val="24"/>
        </w:rPr>
        <w:t>dotychczasowy obowiązek przekazywania przez wykonawcę prac geologicznych danych geologicznych</w:t>
      </w:r>
      <w:r w:rsidR="00926E29" w:rsidRPr="00C3425C">
        <w:rPr>
          <w:rFonts w:ascii="Times New Roman" w:eastAsia="Calibri" w:hAnsi="Times New Roman" w:cs="Times New Roman"/>
          <w:sz w:val="24"/>
          <w:szCs w:val="24"/>
        </w:rPr>
        <w:t>,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poprzez zmianę podmiotu właściwego do otrzymania i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gromadzenia tych informacji geologicznych </w:t>
      </w:r>
      <w:r w:rsidR="001B2C7C" w:rsidRPr="00C3425C"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Pr="00C3425C">
        <w:rPr>
          <w:rFonts w:ascii="Times New Roman" w:eastAsia="Calibri" w:hAnsi="Times New Roman" w:cs="Times New Roman"/>
          <w:sz w:val="24"/>
          <w:szCs w:val="24"/>
        </w:rPr>
        <w:t>organ</w:t>
      </w:r>
      <w:r w:rsidR="001B2C7C" w:rsidRPr="00C3425C">
        <w:rPr>
          <w:rFonts w:ascii="Times New Roman" w:eastAsia="Calibri" w:hAnsi="Times New Roman" w:cs="Times New Roman"/>
          <w:sz w:val="24"/>
          <w:szCs w:val="24"/>
        </w:rPr>
        <w:t>u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koncesyjn</w:t>
      </w:r>
      <w:r w:rsidR="001B2C7C" w:rsidRPr="00C3425C">
        <w:rPr>
          <w:rFonts w:ascii="Times New Roman" w:eastAsia="Calibri" w:hAnsi="Times New Roman" w:cs="Times New Roman"/>
          <w:sz w:val="24"/>
          <w:szCs w:val="24"/>
        </w:rPr>
        <w:t>ego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na państwową służbę geologiczną. </w:t>
      </w:r>
      <w:r w:rsidR="001B2C7C" w:rsidRPr="00C3425C">
        <w:rPr>
          <w:rFonts w:ascii="Times New Roman" w:eastAsia="Calibri" w:hAnsi="Times New Roman" w:cs="Times New Roman"/>
          <w:sz w:val="24"/>
          <w:szCs w:val="24"/>
        </w:rPr>
        <w:t>Dodatkowo z</w:t>
      </w:r>
      <w:r w:rsidRPr="00C3425C">
        <w:rPr>
          <w:rFonts w:ascii="Times New Roman" w:eastAsia="Calibri" w:hAnsi="Times New Roman" w:cs="Times New Roman"/>
          <w:sz w:val="24"/>
          <w:szCs w:val="24"/>
        </w:rPr>
        <w:t>akres robót geologicznych</w:t>
      </w:r>
      <w:r w:rsidR="001B2C7C" w:rsidRPr="00C3425C">
        <w:rPr>
          <w:rFonts w:ascii="Times New Roman" w:eastAsia="Calibri" w:hAnsi="Times New Roman" w:cs="Times New Roman"/>
          <w:sz w:val="24"/>
          <w:szCs w:val="24"/>
        </w:rPr>
        <w:t xml:space="preserve"> objętych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obowiązk</w:t>
      </w:r>
      <w:r w:rsidR="001B2C7C" w:rsidRPr="00C3425C">
        <w:rPr>
          <w:rFonts w:ascii="Times New Roman" w:eastAsia="Calibri" w:hAnsi="Times New Roman" w:cs="Times New Roman"/>
          <w:sz w:val="24"/>
          <w:szCs w:val="24"/>
        </w:rPr>
        <w:t>iem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przekazywa</w:t>
      </w:r>
      <w:r w:rsidR="001B2C7C" w:rsidRPr="00C3425C">
        <w:rPr>
          <w:rFonts w:ascii="Times New Roman" w:eastAsia="Calibri" w:hAnsi="Times New Roman" w:cs="Times New Roman"/>
          <w:sz w:val="24"/>
          <w:szCs w:val="24"/>
        </w:rPr>
        <w:t>nia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dan</w:t>
      </w:r>
      <w:r w:rsidR="001B2C7C" w:rsidRPr="00C3425C">
        <w:rPr>
          <w:rFonts w:ascii="Times New Roman" w:eastAsia="Calibri" w:hAnsi="Times New Roman" w:cs="Times New Roman"/>
          <w:sz w:val="24"/>
          <w:szCs w:val="24"/>
        </w:rPr>
        <w:t>ych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geologiczn</w:t>
      </w:r>
      <w:r w:rsidR="001B2C7C" w:rsidRPr="00C3425C">
        <w:rPr>
          <w:rFonts w:ascii="Times New Roman" w:eastAsia="Calibri" w:hAnsi="Times New Roman" w:cs="Times New Roman"/>
          <w:sz w:val="24"/>
          <w:szCs w:val="24"/>
        </w:rPr>
        <w:t>ych</w:t>
      </w:r>
      <w:r w:rsidR="00926E29" w:rsidRPr="00C3425C">
        <w:rPr>
          <w:rFonts w:ascii="Times New Roman" w:eastAsia="Calibri" w:hAnsi="Times New Roman" w:cs="Times New Roman"/>
          <w:sz w:val="24"/>
          <w:szCs w:val="24"/>
        </w:rPr>
        <w:t>,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o których mowa w art. 82 ust</w:t>
      </w:r>
      <w:r w:rsidR="00EC5603" w:rsidRPr="00C3425C">
        <w:rPr>
          <w:rFonts w:ascii="Times New Roman" w:eastAsia="Calibri" w:hAnsi="Times New Roman" w:cs="Times New Roman"/>
          <w:sz w:val="24"/>
          <w:szCs w:val="24"/>
        </w:rPr>
        <w:t>.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2 </w:t>
      </w:r>
      <w:r w:rsidR="00926E29" w:rsidRPr="00C3425C">
        <w:rPr>
          <w:rFonts w:ascii="Times New Roman" w:eastAsia="Calibri" w:hAnsi="Times New Roman" w:cs="Times New Roman"/>
          <w:sz w:val="24"/>
          <w:szCs w:val="24"/>
        </w:rPr>
        <w:t>ustawy Pgg</w:t>
      </w:r>
      <w:r w:rsidR="001B2C7C" w:rsidRPr="00C3425C">
        <w:rPr>
          <w:rFonts w:ascii="Times New Roman" w:eastAsia="Calibri" w:hAnsi="Times New Roman" w:cs="Times New Roman"/>
          <w:sz w:val="24"/>
          <w:szCs w:val="24"/>
        </w:rPr>
        <w:t>,</w:t>
      </w:r>
      <w:r w:rsidR="00926E29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425C">
        <w:rPr>
          <w:rFonts w:ascii="Times New Roman" w:eastAsia="Calibri" w:hAnsi="Times New Roman" w:cs="Times New Roman"/>
          <w:sz w:val="24"/>
          <w:szCs w:val="24"/>
        </w:rPr>
        <w:t>został rozszerzony o badania geofizyczne w celu zbadania struktur geologicznych związanych z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występowaniem złóż węglowodorów. </w:t>
      </w:r>
    </w:p>
    <w:p w14:paraId="6837A819" w14:textId="5D40D645" w:rsidR="00815852" w:rsidRPr="00C3425C" w:rsidRDefault="00C76B97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>W celu</w:t>
      </w:r>
      <w:r w:rsidR="001B2C7C" w:rsidRPr="00C3425C">
        <w:rPr>
          <w:rFonts w:ascii="Times New Roman" w:eastAsia="Calibri" w:hAnsi="Times New Roman" w:cs="Times New Roman"/>
          <w:sz w:val="24"/>
          <w:szCs w:val="24"/>
        </w:rPr>
        <w:t xml:space="preserve"> uniknięcia kolizji w realizacji praw i obowiązków wynikających z</w:t>
      </w:r>
      <w:r w:rsidR="00414FC7">
        <w:rPr>
          <w:rFonts w:ascii="Times New Roman" w:eastAsia="Calibri" w:hAnsi="Times New Roman" w:cs="Times New Roman"/>
          <w:sz w:val="24"/>
          <w:szCs w:val="24"/>
        </w:rPr>
        <w:t> </w:t>
      </w:r>
      <w:r w:rsidR="001B2C7C" w:rsidRPr="00C3425C">
        <w:rPr>
          <w:rFonts w:ascii="Times New Roman" w:eastAsia="Calibri" w:hAnsi="Times New Roman" w:cs="Times New Roman"/>
          <w:sz w:val="24"/>
          <w:szCs w:val="24"/>
        </w:rPr>
        <w:t xml:space="preserve">ostatecznych koncesji oraz zgłoszonych w trybie art. 85a ustawy Pgg projektów robót geologicznych </w:t>
      </w:r>
      <w:r w:rsidR="001B2C7C" w:rsidRPr="00C3425C">
        <w:rPr>
          <w:rFonts w:ascii="Times New Roman" w:eastAsia="Calibri" w:hAnsi="Times New Roman" w:cs="Times New Roman"/>
          <w:sz w:val="24"/>
          <w:szCs w:val="24"/>
        </w:rPr>
        <w:lastRenderedPageBreak/>
        <w:t>nałożon</w:t>
      </w:r>
      <w:r w:rsidR="00A86604">
        <w:rPr>
          <w:rFonts w:ascii="Times New Roman" w:eastAsia="Calibri" w:hAnsi="Times New Roman" w:cs="Times New Roman"/>
          <w:sz w:val="24"/>
          <w:szCs w:val="24"/>
        </w:rPr>
        <w:t>o</w:t>
      </w:r>
      <w:r w:rsidR="001B2C7C" w:rsidRPr="00C3425C">
        <w:rPr>
          <w:rFonts w:ascii="Times New Roman" w:eastAsia="Calibri" w:hAnsi="Times New Roman" w:cs="Times New Roman"/>
          <w:sz w:val="24"/>
          <w:szCs w:val="24"/>
        </w:rPr>
        <w:t xml:space="preserve"> na podmiot zgłaszający projekt </w:t>
      </w:r>
      <w:r w:rsidR="004D1F4E">
        <w:rPr>
          <w:rFonts w:ascii="Times New Roman" w:eastAsia="Calibri" w:hAnsi="Times New Roman" w:cs="Times New Roman"/>
          <w:sz w:val="24"/>
          <w:szCs w:val="24"/>
        </w:rPr>
        <w:t>obowiązek dołącze</w:t>
      </w:r>
      <w:r w:rsidR="00A86604">
        <w:rPr>
          <w:rFonts w:ascii="Times New Roman" w:eastAsia="Calibri" w:hAnsi="Times New Roman" w:cs="Times New Roman"/>
          <w:sz w:val="24"/>
          <w:szCs w:val="24"/>
        </w:rPr>
        <w:t xml:space="preserve">nia </w:t>
      </w:r>
      <w:r w:rsidR="00815852" w:rsidRPr="00C3425C">
        <w:rPr>
          <w:rFonts w:ascii="Times New Roman" w:eastAsia="Calibri" w:hAnsi="Times New Roman" w:cs="Times New Roman"/>
          <w:sz w:val="24"/>
          <w:szCs w:val="24"/>
        </w:rPr>
        <w:t>pisemnej zgody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przedsiębiorcy</w:t>
      </w:r>
      <w:r w:rsidR="001B2C7C" w:rsidRPr="00C3425C">
        <w:rPr>
          <w:rFonts w:ascii="Times New Roman" w:eastAsia="Calibri" w:hAnsi="Times New Roman" w:cs="Times New Roman"/>
          <w:sz w:val="24"/>
          <w:szCs w:val="24"/>
        </w:rPr>
        <w:t xml:space="preserve">, posiadającego </w:t>
      </w:r>
      <w:r w:rsidRPr="00C3425C">
        <w:rPr>
          <w:rFonts w:ascii="Times New Roman" w:eastAsia="Calibri" w:hAnsi="Times New Roman" w:cs="Times New Roman"/>
          <w:sz w:val="24"/>
          <w:szCs w:val="24"/>
        </w:rPr>
        <w:t>koncesj</w:t>
      </w:r>
      <w:r w:rsidR="001B2C7C" w:rsidRPr="00C3425C">
        <w:rPr>
          <w:rFonts w:ascii="Times New Roman" w:eastAsia="Calibri" w:hAnsi="Times New Roman" w:cs="Times New Roman"/>
          <w:sz w:val="24"/>
          <w:szCs w:val="24"/>
        </w:rPr>
        <w:t xml:space="preserve">ę </w:t>
      </w:r>
      <w:r w:rsidRPr="00C3425C">
        <w:rPr>
          <w:rFonts w:ascii="Times New Roman" w:eastAsia="Calibri" w:hAnsi="Times New Roman" w:cs="Times New Roman"/>
          <w:sz w:val="24"/>
          <w:szCs w:val="24"/>
        </w:rPr>
        <w:t>na obszarze</w:t>
      </w:r>
      <w:r w:rsidR="001B2C7C" w:rsidRPr="00C3425C">
        <w:rPr>
          <w:rFonts w:ascii="Times New Roman" w:eastAsia="Calibri" w:hAnsi="Times New Roman" w:cs="Times New Roman"/>
          <w:sz w:val="24"/>
          <w:szCs w:val="24"/>
        </w:rPr>
        <w:t xml:space="preserve">, w którym </w:t>
      </w:r>
      <w:r w:rsidRPr="00C3425C">
        <w:rPr>
          <w:rFonts w:ascii="Times New Roman" w:eastAsia="Calibri" w:hAnsi="Times New Roman" w:cs="Times New Roman"/>
          <w:sz w:val="24"/>
          <w:szCs w:val="24"/>
        </w:rPr>
        <w:t>planowane jest wykonanie robót geologicznych</w:t>
      </w:r>
      <w:r w:rsidR="001B2C7C" w:rsidRPr="00C3425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3425C">
        <w:rPr>
          <w:rFonts w:ascii="Times New Roman" w:eastAsia="Calibri" w:hAnsi="Times New Roman" w:cs="Times New Roman"/>
          <w:sz w:val="24"/>
          <w:szCs w:val="24"/>
        </w:rPr>
        <w:t>w</w:t>
      </w:r>
      <w:r w:rsidR="00317B76">
        <w:rPr>
          <w:rFonts w:ascii="Times New Roman" w:eastAsia="Calibri" w:hAnsi="Times New Roman" w:cs="Times New Roman"/>
          <w:sz w:val="24"/>
          <w:szCs w:val="24"/>
        </w:rPr>
        <w:t> </w:t>
      </w:r>
      <w:r w:rsidRPr="00C3425C">
        <w:rPr>
          <w:rFonts w:ascii="Times New Roman" w:eastAsia="Calibri" w:hAnsi="Times New Roman" w:cs="Times New Roman"/>
          <w:sz w:val="24"/>
          <w:szCs w:val="24"/>
        </w:rPr>
        <w:t>odniesieniu do terminu, lokalizacji i zakresu tych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robót. </w:t>
      </w:r>
      <w:r w:rsidR="001B2C7C" w:rsidRPr="00C3425C">
        <w:rPr>
          <w:rFonts w:ascii="Times New Roman" w:eastAsia="Calibri" w:hAnsi="Times New Roman" w:cs="Times New Roman"/>
          <w:sz w:val="24"/>
          <w:szCs w:val="24"/>
        </w:rPr>
        <w:t xml:space="preserve">Brak zgody </w:t>
      </w:r>
      <w:r w:rsidRPr="00C3425C">
        <w:rPr>
          <w:rFonts w:ascii="Times New Roman" w:eastAsia="Calibri" w:hAnsi="Times New Roman" w:cs="Times New Roman"/>
          <w:sz w:val="24"/>
          <w:szCs w:val="24"/>
        </w:rPr>
        <w:t>przedsiębiorc</w:t>
      </w:r>
      <w:r w:rsidR="001B2C7C" w:rsidRPr="00C3425C">
        <w:rPr>
          <w:rFonts w:ascii="Times New Roman" w:eastAsia="Calibri" w:hAnsi="Times New Roman" w:cs="Times New Roman"/>
          <w:sz w:val="24"/>
          <w:szCs w:val="24"/>
        </w:rPr>
        <w:t>y skutkuje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2C7C" w:rsidRPr="00C3425C">
        <w:rPr>
          <w:rFonts w:ascii="Times New Roman" w:eastAsia="Calibri" w:hAnsi="Times New Roman" w:cs="Times New Roman"/>
          <w:sz w:val="24"/>
          <w:szCs w:val="24"/>
        </w:rPr>
        <w:t xml:space="preserve">zgłoszeniem przez 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organ </w:t>
      </w:r>
      <w:r w:rsidR="00815852" w:rsidRPr="00C3425C">
        <w:rPr>
          <w:rFonts w:ascii="Times New Roman" w:eastAsia="Calibri" w:hAnsi="Times New Roman" w:cs="Times New Roman"/>
          <w:sz w:val="24"/>
          <w:szCs w:val="24"/>
        </w:rPr>
        <w:t xml:space="preserve">koncesyjny </w:t>
      </w:r>
      <w:r w:rsidR="001B2C7C" w:rsidRPr="00C3425C">
        <w:rPr>
          <w:rFonts w:ascii="Times New Roman" w:eastAsia="Calibri" w:hAnsi="Times New Roman" w:cs="Times New Roman"/>
          <w:sz w:val="24"/>
          <w:szCs w:val="24"/>
        </w:rPr>
        <w:t xml:space="preserve">sprzeciwu </w:t>
      </w:r>
      <w:r w:rsidRPr="00C3425C">
        <w:rPr>
          <w:rFonts w:ascii="Times New Roman" w:eastAsia="Calibri" w:hAnsi="Times New Roman" w:cs="Times New Roman"/>
          <w:sz w:val="24"/>
          <w:szCs w:val="24"/>
        </w:rPr>
        <w:t>wobec realizacji tego projektu.</w:t>
      </w:r>
      <w:r w:rsidR="00815852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425C">
        <w:rPr>
          <w:rFonts w:ascii="Times New Roman" w:eastAsia="Calibri" w:hAnsi="Times New Roman" w:cs="Times New Roman"/>
          <w:sz w:val="24"/>
          <w:szCs w:val="24"/>
        </w:rPr>
        <w:t>Ponadto uzasadnionym jest</w:t>
      </w:r>
      <w:r w:rsidR="00815852" w:rsidRPr="00C3425C">
        <w:rPr>
          <w:rFonts w:ascii="Times New Roman" w:eastAsia="Calibri" w:hAnsi="Times New Roman" w:cs="Times New Roman"/>
          <w:sz w:val="24"/>
          <w:szCs w:val="24"/>
        </w:rPr>
        <w:t>,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aby właściwy organ administracji geologicznej oraz właściwy wójt (burmistrz, prezydent miasta), a na obszarach morskich Rzeczypospolitej Polskiej </w:t>
      </w:r>
      <w:r w:rsidR="00800E44">
        <w:rPr>
          <w:rFonts w:ascii="Times New Roman" w:eastAsia="Calibri" w:hAnsi="Times New Roman" w:cs="Times New Roman"/>
          <w:sz w:val="24"/>
          <w:szCs w:val="24"/>
        </w:rPr>
        <w:t>–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terenowy organ administracji morskiej również byli informowani przez </w:t>
      </w:r>
      <w:r w:rsidR="00815852" w:rsidRPr="00C3425C">
        <w:rPr>
          <w:rFonts w:ascii="Times New Roman" w:eastAsia="Calibri" w:hAnsi="Times New Roman" w:cs="Times New Roman"/>
          <w:sz w:val="24"/>
          <w:szCs w:val="24"/>
        </w:rPr>
        <w:t>podmiot zamierzający wykonać te roboty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o przystąp</w:t>
      </w:r>
      <w:r w:rsidR="00815852" w:rsidRPr="00C3425C">
        <w:rPr>
          <w:rFonts w:ascii="Times New Roman" w:eastAsia="Calibri" w:hAnsi="Times New Roman" w:cs="Times New Roman"/>
          <w:sz w:val="24"/>
          <w:szCs w:val="24"/>
        </w:rPr>
        <w:t>ieniu do ich realizacji (art.</w:t>
      </w:r>
      <w:r w:rsidR="00800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5852" w:rsidRPr="00C3425C">
        <w:rPr>
          <w:rFonts w:ascii="Times New Roman" w:eastAsia="Calibri" w:hAnsi="Times New Roman" w:cs="Times New Roman"/>
          <w:sz w:val="24"/>
          <w:szCs w:val="24"/>
        </w:rPr>
        <w:t>85</w:t>
      </w:r>
      <w:r w:rsidRPr="00C3425C">
        <w:rPr>
          <w:rFonts w:ascii="Times New Roman" w:eastAsia="Calibri" w:hAnsi="Times New Roman" w:cs="Times New Roman"/>
          <w:sz w:val="24"/>
          <w:szCs w:val="24"/>
        </w:rPr>
        <w:t>a ust.</w:t>
      </w:r>
      <w:r w:rsidR="001B2C7C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425C">
        <w:rPr>
          <w:rFonts w:ascii="Times New Roman" w:eastAsia="Calibri" w:hAnsi="Times New Roman" w:cs="Times New Roman"/>
          <w:sz w:val="24"/>
          <w:szCs w:val="24"/>
        </w:rPr>
        <w:t>8).</w:t>
      </w:r>
    </w:p>
    <w:p w14:paraId="4443EA8F" w14:textId="03F9338D" w:rsidR="00AD0706" w:rsidRPr="00C3425C" w:rsidRDefault="00013D9B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Poprzez dodanie w art. 92 pkt 6</w:t>
      </w:r>
      <w:r w:rsidR="00257E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określono nowe przypadk</w:t>
      </w:r>
      <w:r w:rsidR="00E37A69">
        <w:rPr>
          <w:rFonts w:ascii="Times New Roman" w:eastAsia="Calibri" w:hAnsi="Times New Roman" w:cs="Times New Roman"/>
          <w:sz w:val="24"/>
          <w:szCs w:val="24"/>
        </w:rPr>
        <w:t>i</w:t>
      </w:r>
      <w:r w:rsidR="00257ECD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których</w:t>
      </w:r>
      <w:r w:rsidR="00257E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istnieje obowiązek sporządzenia „innej” dokumentacji geologicznej. O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bejmują </w:t>
      </w:r>
      <w:r>
        <w:rPr>
          <w:rFonts w:ascii="Times New Roman" w:eastAsia="Calibri" w:hAnsi="Times New Roman" w:cs="Times New Roman"/>
          <w:sz w:val="24"/>
          <w:szCs w:val="24"/>
        </w:rPr>
        <w:t xml:space="preserve">one </w:t>
      </w:r>
      <w:r>
        <w:rPr>
          <w:rFonts w:ascii="Times New Roman" w:eastAsia="Times New Roman" w:hAnsi="Times New Roman" w:cs="Times New Roman"/>
          <w:sz w:val="24"/>
          <w:szCs w:val="24"/>
        </w:rPr>
        <w:t>wykonywanie</w:t>
      </w:r>
      <w:r w:rsidRPr="004D785C">
        <w:rPr>
          <w:rFonts w:ascii="Times New Roman" w:eastAsia="Times New Roman" w:hAnsi="Times New Roman" w:cs="Times New Roman"/>
          <w:sz w:val="24"/>
          <w:szCs w:val="24"/>
        </w:rPr>
        <w:t xml:space="preserve"> prac geologicznych z zastosowaniem metod geofizycznych w granicach obszarów morskich Rzeczypospolitej Polskiej albo w celu rozpoznania budowy głębokiego podłoża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Dotychczasowy brak tego przepisu budził wątpliwości</w:t>
      </w:r>
      <w:r w:rsidR="00B703F4" w:rsidRPr="00C3425C">
        <w:rPr>
          <w:rFonts w:ascii="Times New Roman" w:eastAsia="Calibri" w:hAnsi="Times New Roman" w:cs="Times New Roman"/>
          <w:sz w:val="24"/>
          <w:szCs w:val="24"/>
        </w:rPr>
        <w:t>,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 w jaki sposób </w:t>
      </w:r>
      <w:r w:rsidR="00B703F4" w:rsidRPr="00C3425C">
        <w:rPr>
          <w:rFonts w:ascii="Times New Roman" w:eastAsia="Calibri" w:hAnsi="Times New Roman" w:cs="Times New Roman"/>
          <w:sz w:val="24"/>
          <w:szCs w:val="24"/>
        </w:rPr>
        <w:t xml:space="preserve">należy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dok</w:t>
      </w:r>
      <w:r w:rsidR="00B703F4" w:rsidRPr="00C3425C">
        <w:rPr>
          <w:rFonts w:ascii="Times New Roman" w:eastAsia="Calibri" w:hAnsi="Times New Roman" w:cs="Times New Roman"/>
          <w:sz w:val="24"/>
          <w:szCs w:val="24"/>
        </w:rPr>
        <w:t>umentować wyniki</w:t>
      </w:r>
      <w:r w:rsidR="00257ECD">
        <w:rPr>
          <w:rFonts w:ascii="Times New Roman" w:eastAsia="Calibri" w:hAnsi="Times New Roman" w:cs="Times New Roman"/>
          <w:sz w:val="24"/>
          <w:szCs w:val="24"/>
        </w:rPr>
        <w:t xml:space="preserve"> takich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 prac.</w:t>
      </w:r>
    </w:p>
    <w:p w14:paraId="4E82FD14" w14:textId="73606119" w:rsidR="00C76B97" w:rsidRDefault="003422B8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>Uchyle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nie w art. 93 </w:t>
      </w:r>
      <w:r w:rsidR="00B2314C" w:rsidRPr="00C3425C">
        <w:rPr>
          <w:rFonts w:ascii="Times New Roman" w:eastAsia="Calibri" w:hAnsi="Times New Roman" w:cs="Times New Roman"/>
          <w:sz w:val="24"/>
          <w:szCs w:val="24"/>
        </w:rPr>
        <w:t xml:space="preserve">ustawy Pgg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ust. 4d</w:t>
      </w:r>
      <w:r w:rsidR="00B2314C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usu</w:t>
      </w:r>
      <w:r w:rsidR="00B2314C" w:rsidRPr="00C3425C">
        <w:rPr>
          <w:rFonts w:ascii="Times New Roman" w:eastAsia="Calibri" w:hAnsi="Times New Roman" w:cs="Times New Roman"/>
          <w:sz w:val="24"/>
          <w:szCs w:val="24"/>
        </w:rPr>
        <w:t>wa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 możliwoś</w:t>
      </w:r>
      <w:r w:rsidR="00B2314C" w:rsidRPr="00C3425C">
        <w:rPr>
          <w:rFonts w:ascii="Times New Roman" w:eastAsia="Calibri" w:hAnsi="Times New Roman" w:cs="Times New Roman"/>
          <w:sz w:val="24"/>
          <w:szCs w:val="24"/>
        </w:rPr>
        <w:t>ć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 zmiany z urzędu koncesji na wydobywanie węglowodorów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ze złóż</w:t>
      </w:r>
      <w:r w:rsidR="00B2314C" w:rsidRPr="00C3425C">
        <w:rPr>
          <w:rFonts w:ascii="Times New Roman" w:eastAsia="Calibri" w:hAnsi="Times New Roman" w:cs="Times New Roman"/>
          <w:sz w:val="24"/>
          <w:szCs w:val="24"/>
        </w:rPr>
        <w:t xml:space="preserve">, koncesji </w:t>
      </w:r>
      <w:r w:rsidRPr="00C3425C">
        <w:rPr>
          <w:rFonts w:ascii="Times New Roman" w:eastAsia="Calibri" w:hAnsi="Times New Roman" w:cs="Times New Roman"/>
          <w:sz w:val="24"/>
          <w:szCs w:val="24"/>
        </w:rPr>
        <w:t>na poszukiwanie i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 rozpoznawanie oraz wydobywanie węgl</w:t>
      </w:r>
      <w:r w:rsidRPr="00C3425C">
        <w:rPr>
          <w:rFonts w:ascii="Times New Roman" w:eastAsia="Calibri" w:hAnsi="Times New Roman" w:cs="Times New Roman"/>
          <w:sz w:val="24"/>
          <w:szCs w:val="24"/>
        </w:rPr>
        <w:t>owodorów ze złóż</w:t>
      </w:r>
      <w:r w:rsidR="00B2314C" w:rsidRPr="00C3425C">
        <w:rPr>
          <w:rFonts w:ascii="Times New Roman" w:eastAsia="Calibri" w:hAnsi="Times New Roman" w:cs="Times New Roman"/>
          <w:sz w:val="24"/>
          <w:szCs w:val="24"/>
        </w:rPr>
        <w:t xml:space="preserve"> oraz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 decyzji inwestycyjnej</w:t>
      </w:r>
      <w:r w:rsidR="00B2314C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w przypadku zatwierdzenia dodatku do dokumentacji geologiczno-inwestycyjnej, który ma bezpośredni wpływ na warunki koncesji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2314C" w:rsidRPr="00C3425C">
        <w:rPr>
          <w:rFonts w:ascii="Times New Roman" w:eastAsia="Calibri" w:hAnsi="Times New Roman" w:cs="Times New Roman"/>
          <w:sz w:val="24"/>
          <w:szCs w:val="24"/>
        </w:rPr>
        <w:t xml:space="preserve">Dotychczasowy tryb zmiany z urzędu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koncesji na wydobywanie węglowodorów ze złóż </w:t>
      </w:r>
      <w:r w:rsidR="00B2314C" w:rsidRPr="00C3425C">
        <w:rPr>
          <w:rFonts w:ascii="Times New Roman" w:eastAsia="Calibri" w:hAnsi="Times New Roman" w:cs="Times New Roman"/>
          <w:sz w:val="24"/>
          <w:szCs w:val="24"/>
        </w:rPr>
        <w:t xml:space="preserve">okazał się niewystarczający dla pełnego zachowania wymogów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wynikając</w:t>
      </w:r>
      <w:r w:rsidR="00B2314C" w:rsidRPr="00C3425C">
        <w:rPr>
          <w:rFonts w:ascii="Times New Roman" w:eastAsia="Calibri" w:hAnsi="Times New Roman" w:cs="Times New Roman"/>
          <w:sz w:val="24"/>
          <w:szCs w:val="24"/>
        </w:rPr>
        <w:t>ych z przepisów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 środowiskowych</w:t>
      </w:r>
      <w:r w:rsidR="00B2314C" w:rsidRPr="00C3425C">
        <w:rPr>
          <w:rFonts w:ascii="Times New Roman" w:eastAsia="Calibri" w:hAnsi="Times New Roman" w:cs="Times New Roman"/>
          <w:sz w:val="24"/>
          <w:szCs w:val="24"/>
        </w:rPr>
        <w:t>, w szczególności dotyczących wymogu uzyskania decyzji o środowiskowych uwarunkowaniach realizacji przedsięwzięcia.</w:t>
      </w:r>
    </w:p>
    <w:p w14:paraId="2DEF8E06" w14:textId="382FF93B" w:rsidR="00F66E63" w:rsidRPr="00C3425C" w:rsidRDefault="00F66E63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Ponadto zmieniono w art. 93 ustawy Pgg ust. 1 i 8, poprzez sprecyzowanie formy sporządzenia i przedłożenia dokumentacji geologicznej. Analogiczne rozwiązanie przyjęto w art. 2</w:t>
      </w:r>
      <w:r w:rsidR="00F028B1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 xml:space="preserve"> ust. 2 projektu.</w:t>
      </w:r>
    </w:p>
    <w:p w14:paraId="3EB00ACA" w14:textId="77777777" w:rsidR="003034C2" w:rsidRPr="00C3425C" w:rsidRDefault="003034C2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>Za zasadne uznano, iż organy nadzoru górniczego powinny posiadać wiedzę w zakresie rozstrzygnięć dotyczących dokumentacji geologicznych, co skutkuje zmianą art. 94 ust. 1 pkt 5.</w:t>
      </w:r>
    </w:p>
    <w:p w14:paraId="7AAFF539" w14:textId="5379EC40" w:rsidR="00235EA6" w:rsidRPr="00C3425C" w:rsidRDefault="000A0B86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lastRenderedPageBreak/>
        <w:t>W p</w:t>
      </w:r>
      <w:r w:rsidR="003034C2" w:rsidRPr="00C3425C">
        <w:rPr>
          <w:rFonts w:ascii="Times New Roman" w:eastAsia="Calibri" w:hAnsi="Times New Roman" w:cs="Times New Roman"/>
          <w:sz w:val="24"/>
          <w:szCs w:val="24"/>
        </w:rPr>
        <w:t>rzepis</w:t>
      </w:r>
      <w:r w:rsidRPr="00C3425C">
        <w:rPr>
          <w:rFonts w:ascii="Times New Roman" w:eastAsia="Calibri" w:hAnsi="Times New Roman" w:cs="Times New Roman"/>
          <w:sz w:val="24"/>
          <w:szCs w:val="24"/>
        </w:rPr>
        <w:t>ie</w:t>
      </w:r>
      <w:r w:rsidR="003034C2" w:rsidRPr="00C3425C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rt. 100 ust.</w:t>
      </w:r>
      <w:r w:rsidR="003034C2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2 pkt 1a doprecyzowano cel odpłatnego korzystania z informacji geologicznej, do której prawa przysługują Skarbowi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Państwa, a</w:t>
      </w:r>
      <w:r w:rsidR="007B6A06" w:rsidRPr="00C3425C">
        <w:rPr>
          <w:rFonts w:ascii="Times New Roman" w:eastAsia="Calibri" w:hAnsi="Times New Roman" w:cs="Times New Roman"/>
          <w:sz w:val="24"/>
          <w:szCs w:val="24"/>
        </w:rPr>
        <w:t xml:space="preserve"> która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jest wykorzystywana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w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działalności</w:t>
      </w:r>
      <w:r w:rsidR="007B6A06" w:rsidRPr="00C3425C">
        <w:rPr>
          <w:rFonts w:ascii="Times New Roman" w:eastAsia="Calibri" w:hAnsi="Times New Roman" w:cs="Times New Roman"/>
          <w:sz w:val="24"/>
          <w:szCs w:val="24"/>
        </w:rPr>
        <w:t xml:space="preserve"> polegającej na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poszukiwani</w:t>
      </w:r>
      <w:r w:rsidR="007B6A06" w:rsidRPr="00C3425C">
        <w:rPr>
          <w:rFonts w:ascii="Times New Roman" w:eastAsia="Calibri" w:hAnsi="Times New Roman" w:cs="Times New Roman"/>
          <w:sz w:val="24"/>
          <w:szCs w:val="24"/>
        </w:rPr>
        <w:t>u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, rozpoznawani</w:t>
      </w:r>
      <w:r w:rsidR="007B6A06" w:rsidRPr="00C3425C">
        <w:rPr>
          <w:rFonts w:ascii="Times New Roman" w:eastAsia="Calibri" w:hAnsi="Times New Roman" w:cs="Times New Roman"/>
          <w:sz w:val="24"/>
          <w:szCs w:val="24"/>
        </w:rPr>
        <w:t>u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 i wydobywani</w:t>
      </w:r>
      <w:r w:rsidR="007B6A06" w:rsidRPr="00C3425C">
        <w:rPr>
          <w:rFonts w:ascii="Times New Roman" w:eastAsia="Calibri" w:hAnsi="Times New Roman" w:cs="Times New Roman"/>
          <w:sz w:val="24"/>
          <w:szCs w:val="24"/>
        </w:rPr>
        <w:t>u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 węglowodorów ze złóż</w:t>
      </w:r>
      <w:r w:rsidR="007B6A06" w:rsidRPr="00C3425C">
        <w:rPr>
          <w:rFonts w:ascii="Times New Roman" w:eastAsia="Calibri" w:hAnsi="Times New Roman" w:cs="Times New Roman"/>
          <w:sz w:val="24"/>
          <w:szCs w:val="24"/>
        </w:rPr>
        <w:t>.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6A06" w:rsidRPr="00C3425C">
        <w:rPr>
          <w:rFonts w:ascii="Times New Roman" w:eastAsia="Calibri" w:hAnsi="Times New Roman" w:cs="Times New Roman"/>
          <w:sz w:val="24"/>
          <w:szCs w:val="24"/>
        </w:rPr>
        <w:t xml:space="preserve">Zgodnie z wprowadzonymi zmianami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korzystanie z informacji geologicznej będzie odbywało się odpłatnie </w:t>
      </w:r>
      <w:r w:rsidR="00894A81" w:rsidRPr="00C3425C">
        <w:rPr>
          <w:rFonts w:ascii="Times New Roman" w:eastAsia="Calibri" w:hAnsi="Times New Roman" w:cs="Times New Roman"/>
          <w:sz w:val="24"/>
          <w:szCs w:val="24"/>
        </w:rPr>
        <w:t>jedynie w fazie wydobywania węglowodorów</w:t>
      </w:r>
      <w:r w:rsidR="003034C2" w:rsidRPr="00C3425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03735" w:rsidRPr="00C3425C">
        <w:rPr>
          <w:rFonts w:ascii="Times New Roman" w:eastAsia="Calibri" w:hAnsi="Times New Roman" w:cs="Times New Roman"/>
          <w:sz w:val="24"/>
          <w:szCs w:val="24"/>
        </w:rPr>
        <w:t xml:space="preserve">co </w:t>
      </w:r>
      <w:r w:rsidR="003034C2" w:rsidRPr="00C3425C">
        <w:rPr>
          <w:rFonts w:ascii="Times New Roman" w:eastAsia="Calibri" w:hAnsi="Times New Roman" w:cs="Times New Roman"/>
          <w:sz w:val="24"/>
          <w:szCs w:val="24"/>
        </w:rPr>
        <w:t>zmniejszy obciążenia</w:t>
      </w:r>
      <w:r w:rsidR="00894A81" w:rsidRPr="00C3425C">
        <w:rPr>
          <w:rFonts w:ascii="Times New Roman" w:eastAsia="Calibri" w:hAnsi="Times New Roman" w:cs="Times New Roman"/>
          <w:sz w:val="24"/>
          <w:szCs w:val="24"/>
        </w:rPr>
        <w:t xml:space="preserve"> przedsiębiorców</w:t>
      </w:r>
      <w:r w:rsidR="003034C2" w:rsidRPr="00C3425C">
        <w:rPr>
          <w:rFonts w:ascii="Times New Roman" w:eastAsia="Calibri" w:hAnsi="Times New Roman" w:cs="Times New Roman"/>
          <w:sz w:val="24"/>
          <w:szCs w:val="24"/>
        </w:rPr>
        <w:t>.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66D8808" w14:textId="7E5E8144" w:rsidR="00235EA6" w:rsidRPr="00C3425C" w:rsidRDefault="00C76B97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>Zmiana w art. 100 ust. 7 usuwa omyłkę, która spowodowała, że minister właściwy do spraw środowiska wykonuje zadania Skarbu Państwa w zakresie informacji geologicznej z</w:t>
      </w:r>
      <w:r w:rsidR="00414FC7">
        <w:rPr>
          <w:rFonts w:ascii="Times New Roman" w:eastAsia="Calibri" w:hAnsi="Times New Roman" w:cs="Times New Roman"/>
          <w:sz w:val="24"/>
          <w:szCs w:val="24"/>
        </w:rPr>
        <w:t> </w:t>
      </w:r>
      <w:r w:rsidR="00235EA6" w:rsidRPr="00C3425C">
        <w:rPr>
          <w:rFonts w:ascii="Times New Roman" w:eastAsia="Calibri" w:hAnsi="Times New Roman" w:cs="Times New Roman"/>
          <w:sz w:val="24"/>
          <w:szCs w:val="24"/>
        </w:rPr>
        <w:t>pominięciem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korzystania z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425C">
        <w:rPr>
          <w:rFonts w:ascii="Times New Roman" w:eastAsia="Calibri" w:hAnsi="Times New Roman" w:cs="Times New Roman"/>
          <w:sz w:val="24"/>
          <w:szCs w:val="24"/>
        </w:rPr>
        <w:t>danych geologicznych (art. 100 ust. 3a ustawy Pgg).</w:t>
      </w:r>
    </w:p>
    <w:p w14:paraId="4E4A3D7C" w14:textId="435B218C" w:rsidR="00C76B97" w:rsidRPr="00C3425C" w:rsidRDefault="00C76B97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Dodanie w art. 107 ust. 4 stanowiącego, iż kopie decyzji zabraniających realizacji dodatków do projektów zagospodarowania złoża będą niezwłocznie doręczane </w:t>
      </w:r>
      <w:r w:rsidR="009856BB">
        <w:rPr>
          <w:rFonts w:ascii="Times New Roman" w:eastAsia="Calibri" w:hAnsi="Times New Roman" w:cs="Times New Roman"/>
          <w:sz w:val="24"/>
          <w:szCs w:val="24"/>
        </w:rPr>
        <w:t xml:space="preserve">przez organy koncesyjne 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właściwym miejscowo organom nadzoru górniczego, ma na celu </w:t>
      </w:r>
      <w:r w:rsidR="00E03735" w:rsidRPr="00C3425C">
        <w:rPr>
          <w:rFonts w:ascii="Times New Roman" w:eastAsia="Calibri" w:hAnsi="Times New Roman" w:cs="Times New Roman"/>
          <w:sz w:val="24"/>
          <w:szCs w:val="24"/>
        </w:rPr>
        <w:t xml:space="preserve">zapewnienie </w:t>
      </w:r>
      <w:r w:rsidRPr="00C3425C">
        <w:rPr>
          <w:rFonts w:ascii="Times New Roman" w:eastAsia="Calibri" w:hAnsi="Times New Roman" w:cs="Times New Roman"/>
          <w:sz w:val="24"/>
          <w:szCs w:val="24"/>
        </w:rPr>
        <w:t>przepływu informacji między organem koncesyjnym a organem nadzoru górniczego</w:t>
      </w:r>
      <w:r w:rsidR="00E03735" w:rsidRPr="00C3425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33EBB5" w14:textId="42EAA4BB" w:rsidR="00257ECD" w:rsidRDefault="000C41A8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W przepisie art. 108 ust. 10 rozszerzono katalog dokumentów przekazywanych do wglądu organowi nadzoru górniczego </w:t>
      </w:r>
      <w:r w:rsidR="00580698">
        <w:rPr>
          <w:rFonts w:ascii="Times New Roman" w:eastAsia="Calibri" w:hAnsi="Times New Roman" w:cs="Times New Roman"/>
          <w:sz w:val="24"/>
          <w:szCs w:val="24"/>
        </w:rPr>
        <w:t>wraz z wnioskiem o zatwierdzenie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planu ruchu zakładu górniczego.</w:t>
      </w:r>
      <w:r w:rsidR="00257ECD">
        <w:rPr>
          <w:rFonts w:ascii="Times New Roman" w:eastAsia="Calibri" w:hAnsi="Times New Roman" w:cs="Times New Roman"/>
          <w:sz w:val="24"/>
          <w:szCs w:val="24"/>
        </w:rPr>
        <w:t xml:space="preserve"> W związku z tym odpowiednio zmodyfikowano w art. 108 ust. 3, poprzez rozszerzenie katalogu dokumentów, które mogą być wykorzystane przy sporządzaniu planu ruchu </w:t>
      </w:r>
      <w:r w:rsidR="00257ECD" w:rsidRPr="00C3425C">
        <w:rPr>
          <w:rFonts w:ascii="Times New Roman" w:eastAsia="Calibri" w:hAnsi="Times New Roman" w:cs="Times New Roman"/>
          <w:sz w:val="24"/>
          <w:szCs w:val="24"/>
        </w:rPr>
        <w:t>zakładu górniczego</w:t>
      </w:r>
      <w:r w:rsidR="00257EC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D868D3" w14:textId="22207887" w:rsidR="00E1685E" w:rsidRPr="00C3425C" w:rsidRDefault="00E1685E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art. 109 dodano ust. 2a, który nakłada na przedsiębiorcę obowiązek zmiany planu ruchu zakładu górniczego w przypadku zmiany lub wydania nowych decyzji, o których mowa </w:t>
      </w:r>
      <w:r w:rsidR="006D6005">
        <w:rPr>
          <w:rFonts w:ascii="Times New Roman" w:eastAsia="Calibri" w:hAnsi="Times New Roman" w:cs="Times New Roman"/>
          <w:sz w:val="24"/>
          <w:szCs w:val="24"/>
        </w:rPr>
        <w:t>w</w:t>
      </w:r>
      <w:r w:rsidR="00414FC7">
        <w:rPr>
          <w:rFonts w:ascii="Times New Roman" w:eastAsia="Calibri" w:hAnsi="Times New Roman" w:cs="Times New Roman"/>
          <w:sz w:val="24"/>
          <w:szCs w:val="24"/>
        </w:rPr>
        <w:t> </w:t>
      </w:r>
      <w:r w:rsidR="006D6005">
        <w:rPr>
          <w:rFonts w:ascii="Times New Roman" w:eastAsia="Calibri" w:hAnsi="Times New Roman" w:cs="Times New Roman"/>
          <w:sz w:val="24"/>
          <w:szCs w:val="24"/>
        </w:rPr>
        <w:t xml:space="preserve">art. 108 ust. 9 pkt 2 </w:t>
      </w:r>
      <w:r w:rsidR="00800E44">
        <w:rPr>
          <w:rFonts w:ascii="Times New Roman" w:eastAsia="Calibri" w:hAnsi="Times New Roman" w:cs="Times New Roman"/>
          <w:sz w:val="24"/>
          <w:szCs w:val="24"/>
        </w:rPr>
        <w:t xml:space="preserve">ustawy </w:t>
      </w:r>
      <w:r w:rsidR="006D6005">
        <w:rPr>
          <w:rFonts w:ascii="Times New Roman" w:eastAsia="Calibri" w:hAnsi="Times New Roman" w:cs="Times New Roman"/>
          <w:sz w:val="24"/>
          <w:szCs w:val="24"/>
        </w:rPr>
        <w:t>Pg</w:t>
      </w:r>
      <w:r>
        <w:rPr>
          <w:rFonts w:ascii="Times New Roman" w:eastAsia="Calibri" w:hAnsi="Times New Roman" w:cs="Times New Roman"/>
          <w:sz w:val="24"/>
          <w:szCs w:val="24"/>
        </w:rPr>
        <w:t xml:space="preserve">g. Regulacja ta ma na celu usunięcie rozbieżności, które pojawiają się między postanowieniami aktów administracyjnych </w:t>
      </w:r>
      <w:r w:rsidR="00E352FA">
        <w:rPr>
          <w:rFonts w:ascii="Times New Roman" w:eastAsia="Calibri" w:hAnsi="Times New Roman" w:cs="Times New Roman"/>
          <w:sz w:val="24"/>
          <w:szCs w:val="24"/>
        </w:rPr>
        <w:t xml:space="preserve">wydanych w sprawie </w:t>
      </w:r>
      <w:r>
        <w:rPr>
          <w:rFonts w:ascii="Times New Roman" w:eastAsia="Calibri" w:hAnsi="Times New Roman" w:cs="Times New Roman"/>
          <w:sz w:val="24"/>
          <w:szCs w:val="24"/>
        </w:rPr>
        <w:t>tego samego przedsięwzięcia.</w:t>
      </w:r>
    </w:p>
    <w:p w14:paraId="733ECC88" w14:textId="48FB669C" w:rsidR="002839E5" w:rsidRPr="009C292B" w:rsidRDefault="00C76B97" w:rsidP="00580698">
      <w:pPr>
        <w:spacing w:before="12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20B">
        <w:rPr>
          <w:rFonts w:ascii="Times New Roman" w:eastAsia="Calibri" w:hAnsi="Times New Roman" w:cs="Times New Roman"/>
          <w:sz w:val="24"/>
          <w:szCs w:val="24"/>
        </w:rPr>
        <w:t>Pr</w:t>
      </w:r>
      <w:r w:rsidR="000778EE">
        <w:rPr>
          <w:rFonts w:ascii="Times New Roman" w:eastAsia="Calibri" w:hAnsi="Times New Roman" w:cs="Times New Roman"/>
          <w:sz w:val="24"/>
          <w:szCs w:val="24"/>
        </w:rPr>
        <w:t>opozycja zmian</w:t>
      </w:r>
      <w:r w:rsidR="006373B1" w:rsidRPr="00BF420B">
        <w:rPr>
          <w:rFonts w:ascii="Times New Roman" w:eastAsia="Calibri" w:hAnsi="Times New Roman" w:cs="Times New Roman"/>
          <w:sz w:val="24"/>
          <w:szCs w:val="24"/>
        </w:rPr>
        <w:t xml:space="preserve"> w zakresie art.</w:t>
      </w:r>
      <w:r w:rsidRPr="00BF420B">
        <w:rPr>
          <w:rFonts w:ascii="Times New Roman" w:eastAsia="Calibri" w:hAnsi="Times New Roman" w:cs="Times New Roman"/>
          <w:sz w:val="24"/>
          <w:szCs w:val="24"/>
        </w:rPr>
        <w:t xml:space="preserve"> 162</w:t>
      </w:r>
      <w:r w:rsidR="006373B1" w:rsidRPr="00BF4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3B75">
        <w:rPr>
          <w:rFonts w:ascii="Times New Roman" w:eastAsia="Calibri" w:hAnsi="Times New Roman" w:cs="Times New Roman"/>
          <w:sz w:val="24"/>
          <w:szCs w:val="24"/>
        </w:rPr>
        <w:t xml:space="preserve">ust. 1 pkt 12 </w:t>
      </w:r>
      <w:r w:rsidR="006373B1" w:rsidRPr="00BF420B">
        <w:rPr>
          <w:rFonts w:ascii="Times New Roman" w:eastAsia="Calibri" w:hAnsi="Times New Roman" w:cs="Times New Roman"/>
          <w:sz w:val="24"/>
          <w:szCs w:val="24"/>
        </w:rPr>
        <w:t xml:space="preserve">oraz art. </w:t>
      </w:r>
      <w:r w:rsidR="00580698">
        <w:rPr>
          <w:rFonts w:ascii="Times New Roman" w:eastAsia="Calibri" w:hAnsi="Times New Roman" w:cs="Times New Roman"/>
          <w:sz w:val="24"/>
          <w:szCs w:val="24"/>
        </w:rPr>
        <w:t>162b</w:t>
      </w:r>
      <w:r w:rsidR="005F58F2">
        <w:rPr>
          <w:rFonts w:ascii="Times New Roman" w:eastAsia="Calibri" w:hAnsi="Times New Roman" w:cs="Times New Roman"/>
          <w:sz w:val="24"/>
          <w:szCs w:val="24"/>
        </w:rPr>
        <w:t>–</w:t>
      </w:r>
      <w:r w:rsidR="003D5F30" w:rsidRPr="00BF420B">
        <w:rPr>
          <w:rFonts w:ascii="Times New Roman" w:eastAsia="Calibri" w:hAnsi="Times New Roman" w:cs="Times New Roman"/>
          <w:sz w:val="24"/>
          <w:szCs w:val="24"/>
        </w:rPr>
        <w:t xml:space="preserve">162f ustawy Pgg </w:t>
      </w:r>
      <w:r w:rsidR="003C3B75">
        <w:rPr>
          <w:rFonts w:ascii="Times New Roman" w:eastAsia="Calibri" w:hAnsi="Times New Roman" w:cs="Times New Roman"/>
          <w:sz w:val="24"/>
          <w:szCs w:val="24"/>
        </w:rPr>
        <w:t>dotycz</w:t>
      </w:r>
      <w:r w:rsidR="000778EE">
        <w:rPr>
          <w:rFonts w:ascii="Times New Roman" w:eastAsia="Calibri" w:hAnsi="Times New Roman" w:cs="Times New Roman"/>
          <w:sz w:val="24"/>
          <w:szCs w:val="24"/>
        </w:rPr>
        <w:t>y</w:t>
      </w:r>
      <w:r w:rsidRPr="00BF420B">
        <w:rPr>
          <w:rFonts w:ascii="Times New Roman" w:eastAsia="Calibri" w:hAnsi="Times New Roman" w:cs="Times New Roman"/>
          <w:sz w:val="24"/>
          <w:szCs w:val="24"/>
        </w:rPr>
        <w:t xml:space="preserve"> uchylenia przepisów odnoszących się do utworzenia i działalności systemu „Geoinfonet”, który miał być narzędziem ułatwiaj</w:t>
      </w:r>
      <w:r w:rsidR="003D5F30" w:rsidRPr="00BF420B">
        <w:rPr>
          <w:rFonts w:ascii="Times New Roman" w:eastAsia="Calibri" w:hAnsi="Times New Roman" w:cs="Times New Roman"/>
          <w:sz w:val="24"/>
          <w:szCs w:val="24"/>
        </w:rPr>
        <w:t xml:space="preserve">ącym gromadzenie, udostępnianie </w:t>
      </w:r>
      <w:r w:rsidRPr="00BF420B">
        <w:rPr>
          <w:rFonts w:ascii="Times New Roman" w:eastAsia="Calibri" w:hAnsi="Times New Roman" w:cs="Times New Roman"/>
          <w:sz w:val="24"/>
          <w:szCs w:val="24"/>
        </w:rPr>
        <w:t>i</w:t>
      </w:r>
      <w:r w:rsidR="00414FC7">
        <w:rPr>
          <w:rFonts w:ascii="Times New Roman" w:eastAsia="Calibri" w:hAnsi="Times New Roman" w:cs="Times New Roman"/>
          <w:sz w:val="24"/>
          <w:szCs w:val="24"/>
        </w:rPr>
        <w:t> </w:t>
      </w:r>
      <w:r w:rsidRPr="00BF420B">
        <w:rPr>
          <w:rFonts w:ascii="Times New Roman" w:eastAsia="Calibri" w:hAnsi="Times New Roman" w:cs="Times New Roman"/>
          <w:sz w:val="24"/>
          <w:szCs w:val="24"/>
        </w:rPr>
        <w:t>przetwarzanie d</w:t>
      </w:r>
      <w:r w:rsidR="000A0B86" w:rsidRPr="00BF420B">
        <w:rPr>
          <w:rFonts w:ascii="Times New Roman" w:eastAsia="Calibri" w:hAnsi="Times New Roman" w:cs="Times New Roman"/>
          <w:sz w:val="24"/>
          <w:szCs w:val="24"/>
        </w:rPr>
        <w:t xml:space="preserve">anych geologicznych. </w:t>
      </w:r>
      <w:r w:rsidR="0003614C" w:rsidRPr="00BF420B">
        <w:rPr>
          <w:rFonts w:ascii="Times New Roman" w:eastAsia="Calibri" w:hAnsi="Times New Roman" w:cs="Times New Roman"/>
          <w:sz w:val="24"/>
          <w:szCs w:val="24"/>
        </w:rPr>
        <w:t>Ze względu na rezygnację z tego projektu</w:t>
      </w:r>
      <w:r w:rsidR="00BF420B" w:rsidRPr="00BF420B">
        <w:rPr>
          <w:rFonts w:ascii="Times New Roman" w:eastAsia="Calibri" w:hAnsi="Times New Roman" w:cs="Times New Roman"/>
          <w:sz w:val="24"/>
          <w:szCs w:val="24"/>
        </w:rPr>
        <w:t>, który mimo upływu terminów przewidzianych na jego realizację nie wyszedł z fazy wstępnej,</w:t>
      </w:r>
      <w:r w:rsidR="0003614C" w:rsidRPr="00BF420B">
        <w:rPr>
          <w:rFonts w:ascii="Times New Roman" w:eastAsia="Calibri" w:hAnsi="Times New Roman" w:cs="Times New Roman"/>
          <w:sz w:val="24"/>
          <w:szCs w:val="24"/>
        </w:rPr>
        <w:t xml:space="preserve"> zdecydowano o</w:t>
      </w:r>
      <w:r w:rsidR="00580698">
        <w:rPr>
          <w:rFonts w:ascii="Times New Roman" w:eastAsia="Calibri" w:hAnsi="Times New Roman" w:cs="Times New Roman"/>
          <w:sz w:val="24"/>
          <w:szCs w:val="24"/>
        </w:rPr>
        <w:t> </w:t>
      </w:r>
      <w:r w:rsidR="0003614C" w:rsidRPr="00BF420B">
        <w:rPr>
          <w:rFonts w:ascii="Times New Roman" w:eastAsia="Calibri" w:hAnsi="Times New Roman" w:cs="Times New Roman"/>
          <w:sz w:val="24"/>
          <w:szCs w:val="24"/>
        </w:rPr>
        <w:t>usunięciu</w:t>
      </w:r>
      <w:r w:rsidRPr="00BF420B">
        <w:rPr>
          <w:rFonts w:ascii="Times New Roman" w:eastAsia="Calibri" w:hAnsi="Times New Roman" w:cs="Times New Roman"/>
          <w:sz w:val="24"/>
          <w:szCs w:val="24"/>
        </w:rPr>
        <w:t xml:space="preserve"> z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420B">
        <w:rPr>
          <w:rFonts w:ascii="Times New Roman" w:eastAsia="Calibri" w:hAnsi="Times New Roman" w:cs="Times New Roman"/>
          <w:sz w:val="24"/>
          <w:szCs w:val="24"/>
        </w:rPr>
        <w:t>ustawy</w:t>
      </w:r>
      <w:r w:rsidR="003D5F30" w:rsidRPr="00BF420B">
        <w:rPr>
          <w:rFonts w:ascii="Times New Roman" w:eastAsia="Calibri" w:hAnsi="Times New Roman" w:cs="Times New Roman"/>
          <w:sz w:val="24"/>
          <w:szCs w:val="24"/>
        </w:rPr>
        <w:t xml:space="preserve"> Pgg </w:t>
      </w:r>
      <w:r w:rsidR="0003614C" w:rsidRPr="00BF420B">
        <w:rPr>
          <w:rFonts w:ascii="Times New Roman" w:eastAsia="Calibri" w:hAnsi="Times New Roman" w:cs="Times New Roman"/>
          <w:sz w:val="24"/>
          <w:szCs w:val="24"/>
        </w:rPr>
        <w:t xml:space="preserve">wszelkich </w:t>
      </w:r>
      <w:r w:rsidR="003D5F30" w:rsidRPr="00BF420B">
        <w:rPr>
          <w:rFonts w:ascii="Times New Roman" w:eastAsia="Calibri" w:hAnsi="Times New Roman" w:cs="Times New Roman"/>
          <w:sz w:val="24"/>
          <w:szCs w:val="24"/>
        </w:rPr>
        <w:t>regulacji</w:t>
      </w:r>
      <w:r w:rsidRPr="00BF420B">
        <w:rPr>
          <w:rFonts w:ascii="Times New Roman" w:eastAsia="Calibri" w:hAnsi="Times New Roman" w:cs="Times New Roman"/>
          <w:sz w:val="24"/>
          <w:szCs w:val="24"/>
        </w:rPr>
        <w:t xml:space="preserve"> dotyczących </w:t>
      </w:r>
      <w:r w:rsidR="0003614C" w:rsidRPr="00BF420B">
        <w:rPr>
          <w:rFonts w:ascii="Times New Roman" w:eastAsia="Calibri" w:hAnsi="Times New Roman" w:cs="Times New Roman"/>
          <w:sz w:val="24"/>
          <w:szCs w:val="24"/>
        </w:rPr>
        <w:t>tego systemu</w:t>
      </w:r>
      <w:r w:rsidRPr="00BF420B">
        <w:rPr>
          <w:rFonts w:ascii="Times New Roman" w:eastAsia="Calibri" w:hAnsi="Times New Roman" w:cs="Times New Roman"/>
          <w:sz w:val="24"/>
          <w:szCs w:val="24"/>
        </w:rPr>
        <w:t>.</w:t>
      </w:r>
      <w:r w:rsidR="00486101">
        <w:rPr>
          <w:rFonts w:ascii="Times New Roman" w:eastAsia="Calibri" w:hAnsi="Times New Roman" w:cs="Times New Roman"/>
          <w:sz w:val="24"/>
          <w:szCs w:val="24"/>
        </w:rPr>
        <w:t xml:space="preserve"> W</w:t>
      </w:r>
      <w:r w:rsidR="00414FC7">
        <w:rPr>
          <w:rFonts w:ascii="Times New Roman" w:eastAsia="Calibri" w:hAnsi="Times New Roman" w:cs="Times New Roman"/>
          <w:sz w:val="24"/>
          <w:szCs w:val="24"/>
        </w:rPr>
        <w:t> </w:t>
      </w:r>
      <w:r w:rsidR="00486101">
        <w:rPr>
          <w:rFonts w:ascii="Times New Roman" w:eastAsia="Calibri" w:hAnsi="Times New Roman" w:cs="Times New Roman"/>
          <w:sz w:val="24"/>
          <w:szCs w:val="24"/>
        </w:rPr>
        <w:t xml:space="preserve">rezultacie </w:t>
      </w:r>
      <w:r w:rsidR="0048610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uchylono również art. </w:t>
      </w:r>
      <w:r w:rsidR="00486101" w:rsidRPr="00317B76">
        <w:rPr>
          <w:rFonts w:ascii="Times New Roman" w:eastAsia="Calibri" w:hAnsi="Times New Roman" w:cs="Times New Roman"/>
          <w:sz w:val="24"/>
          <w:szCs w:val="24"/>
        </w:rPr>
        <w:t xml:space="preserve">25 </w:t>
      </w:r>
      <w:r w:rsidR="009C292B" w:rsidRPr="00317B76">
        <w:rPr>
          <w:rFonts w:ascii="Times New Roman" w:eastAsia="Calibri" w:hAnsi="Times New Roman" w:cs="Times New Roman"/>
          <w:sz w:val="24"/>
          <w:szCs w:val="24"/>
        </w:rPr>
        <w:t xml:space="preserve">ustawy z dnia 11 lipca 2014 r. – o zmianie ustawy </w:t>
      </w:r>
      <w:r w:rsidR="005F58F2" w:rsidRPr="00317B76">
        <w:rPr>
          <w:rFonts w:ascii="Times New Roman" w:eastAsia="Calibri" w:hAnsi="Times New Roman" w:cs="Times New Roman"/>
          <w:sz w:val="24"/>
          <w:szCs w:val="24"/>
        </w:rPr>
        <w:t>–</w:t>
      </w:r>
      <w:r w:rsidR="009C292B" w:rsidRPr="00317B76">
        <w:rPr>
          <w:rFonts w:ascii="Times New Roman" w:eastAsia="Calibri" w:hAnsi="Times New Roman" w:cs="Times New Roman"/>
          <w:sz w:val="24"/>
          <w:szCs w:val="24"/>
        </w:rPr>
        <w:t xml:space="preserve"> Prawo geologiczne i górnicze oraz niektórych innych ustaw</w:t>
      </w:r>
      <w:r w:rsidR="009C292B" w:rsidRPr="009C29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C292B">
        <w:rPr>
          <w:rFonts w:ascii="Times New Roman" w:eastAsia="Calibri" w:hAnsi="Times New Roman" w:cs="Times New Roman"/>
          <w:sz w:val="24"/>
          <w:szCs w:val="24"/>
        </w:rPr>
        <w:t xml:space="preserve">regulujący </w:t>
      </w:r>
      <w:r w:rsidR="00E37A69">
        <w:rPr>
          <w:rFonts w:ascii="Times New Roman" w:eastAsia="Calibri" w:hAnsi="Times New Roman" w:cs="Times New Roman"/>
          <w:sz w:val="24"/>
          <w:szCs w:val="24"/>
        </w:rPr>
        <w:t>tę</w:t>
      </w:r>
      <w:r w:rsidR="00E37A69" w:rsidRPr="009C29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292B" w:rsidRPr="009C292B">
        <w:rPr>
          <w:rFonts w:ascii="Times New Roman" w:eastAsia="Calibri" w:hAnsi="Times New Roman" w:cs="Times New Roman"/>
          <w:sz w:val="24"/>
          <w:szCs w:val="24"/>
        </w:rPr>
        <w:t>problematykę</w:t>
      </w:r>
      <w:r w:rsidR="009C292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7321B49" w14:textId="2C829D89" w:rsidR="00365578" w:rsidRPr="00492A71" w:rsidRDefault="00A863D1" w:rsidP="005F58F2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072">
        <w:rPr>
          <w:rFonts w:ascii="Times New Roman" w:eastAsia="Calibri" w:hAnsi="Times New Roman" w:cs="Times New Roman"/>
          <w:sz w:val="24"/>
          <w:szCs w:val="24"/>
        </w:rPr>
        <w:t>W art.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205 ustawy Pgg dodano ust. 5 przewidujący modyfikację w zakresie formy zajęcia stanowiska przez</w:t>
      </w:r>
      <w:r w:rsidRPr="00347D3F">
        <w:rPr>
          <w:rFonts w:ascii="Times New Roman" w:hAnsi="Times New Roman" w:cs="Times New Roman"/>
          <w:sz w:val="24"/>
          <w:szCs w:val="24"/>
        </w:rPr>
        <w:t xml:space="preserve"> </w:t>
      </w:r>
      <w:r w:rsidRPr="00946345">
        <w:rPr>
          <w:rFonts w:ascii="Times New Roman" w:hAnsi="Times New Roman" w:cs="Times New Roman"/>
          <w:sz w:val="24"/>
          <w:szCs w:val="24"/>
        </w:rPr>
        <w:t>wójta (burmistrza, prezydenta miasta)</w:t>
      </w:r>
      <w:r>
        <w:rPr>
          <w:rFonts w:ascii="Times New Roman" w:hAnsi="Times New Roman" w:cs="Times New Roman"/>
          <w:sz w:val="24"/>
          <w:szCs w:val="24"/>
        </w:rPr>
        <w:t xml:space="preserve"> odnośnie </w:t>
      </w:r>
      <w:r w:rsidR="00E37A69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zmiany wymienionych koncesji </w:t>
      </w:r>
      <w:r w:rsidRPr="00565087">
        <w:rPr>
          <w:rFonts w:ascii="Times New Roman" w:hAnsi="Times New Roman" w:cs="Times New Roman"/>
          <w:sz w:val="24"/>
          <w:szCs w:val="24"/>
        </w:rPr>
        <w:t>na wydobywanie węgla kamiennego oraz węgla brunatnego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Z</w:t>
      </w:r>
      <w:r w:rsidRPr="00C8747C">
        <w:rPr>
          <w:rFonts w:ascii="Times New Roman" w:hAnsi="Times New Roman" w:cs="Times New Roman"/>
          <w:sz w:val="24"/>
          <w:szCs w:val="24"/>
        </w:rPr>
        <w:t>aproponow</w:t>
      </w:r>
      <w:r>
        <w:rPr>
          <w:rFonts w:ascii="Times New Roman" w:hAnsi="Times New Roman" w:cs="Times New Roman"/>
          <w:sz w:val="24"/>
          <w:szCs w:val="24"/>
        </w:rPr>
        <w:t>ana</w:t>
      </w:r>
      <w:r w:rsidRPr="00C874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zmiana wychodzi</w:t>
      </w:r>
      <w:r w:rsidRPr="00C8747C">
        <w:rPr>
          <w:rFonts w:ascii="Times New Roman" w:hAnsi="Times New Roman" w:cs="Times New Roman"/>
          <w:sz w:val="24"/>
          <w:szCs w:val="24"/>
        </w:rPr>
        <w:t xml:space="preserve"> naprze</w:t>
      </w:r>
      <w:r>
        <w:rPr>
          <w:rFonts w:ascii="Times New Roman" w:hAnsi="Times New Roman" w:cs="Times New Roman"/>
          <w:sz w:val="24"/>
          <w:szCs w:val="24"/>
        </w:rPr>
        <w:t xml:space="preserve">ciw postulatom przedsiębiorców </w:t>
      </w:r>
      <w:r w:rsidRPr="00C8747C">
        <w:rPr>
          <w:rFonts w:ascii="Times New Roman" w:hAnsi="Times New Roman" w:cs="Times New Roman"/>
          <w:sz w:val="24"/>
          <w:szCs w:val="24"/>
        </w:rPr>
        <w:t>zajmujących się wydobywaniem węgla kamiennego, metanu jako kopaliny towarzyszącej lub węgla brunatnego ze złóż.</w:t>
      </w:r>
      <w:r w:rsidRPr="00C8747C">
        <w:rPr>
          <w:rFonts w:ascii="Times New Roman" w:eastAsia="Calibri" w:hAnsi="Times New Roman" w:cs="Times New Roman"/>
          <w:sz w:val="24"/>
          <w:szCs w:val="24"/>
        </w:rPr>
        <w:t xml:space="preserve"> Analiza funkcjonujących w obrocie prawnym decyzji koncesyjnych wskazuje, iż </w:t>
      </w:r>
      <w:r w:rsidRPr="00C8747C">
        <w:rPr>
          <w:rFonts w:ascii="Times New Roman" w:hAnsi="Times New Roman" w:cs="Times New Roman"/>
          <w:sz w:val="24"/>
          <w:szCs w:val="24"/>
        </w:rPr>
        <w:t xml:space="preserve">do 2020 r. wygaśnie kilkadziesiąt koncesji na wydobywanie węgla, udzielonych </w:t>
      </w:r>
      <w:r w:rsidR="00492A71">
        <w:rPr>
          <w:rFonts w:ascii="Times New Roman" w:hAnsi="Times New Roman" w:cs="Times New Roman"/>
          <w:sz w:val="24"/>
          <w:szCs w:val="24"/>
        </w:rPr>
        <w:t xml:space="preserve">głównie </w:t>
      </w:r>
      <w:r w:rsidRPr="00C8747C">
        <w:rPr>
          <w:rFonts w:ascii="Times New Roman" w:hAnsi="Times New Roman" w:cs="Times New Roman"/>
          <w:sz w:val="24"/>
          <w:szCs w:val="24"/>
        </w:rPr>
        <w:t xml:space="preserve">w latach 1993–1994. Do końca obowiązywania terminów udzielonych koncesji złoża węgla nie zostaną w pełni wyeksploatowane. W celu kontynuacji </w:t>
      </w:r>
      <w:r w:rsidRPr="00492A71">
        <w:rPr>
          <w:rFonts w:ascii="Times New Roman" w:hAnsi="Times New Roman" w:cs="Times New Roman"/>
          <w:sz w:val="24"/>
          <w:szCs w:val="24"/>
        </w:rPr>
        <w:t xml:space="preserve">działalności wydobywczej przedsiębiorcy zobligowani są uzyskać decyzje przedłużające terminy ich obowiązywania na dalsze okresy eksploatacji. </w:t>
      </w:r>
      <w:r w:rsidR="00365578" w:rsidRPr="00492A71">
        <w:rPr>
          <w:rFonts w:ascii="Times New Roman" w:hAnsi="Times New Roman" w:cs="Times New Roman"/>
          <w:sz w:val="24"/>
          <w:szCs w:val="24"/>
        </w:rPr>
        <w:t xml:space="preserve">W przepisie tym uwzględniono jedynie przedsiębiorców realnie zagrożonych, iż nie zostaną im przedłużone koncesje na wydobywanie węgla. </w:t>
      </w:r>
      <w:r w:rsidR="00492A71" w:rsidRPr="00492A71">
        <w:rPr>
          <w:rFonts w:ascii="Times New Roman" w:hAnsi="Times New Roman" w:cs="Times New Roman"/>
          <w:sz w:val="24"/>
          <w:szCs w:val="24"/>
        </w:rPr>
        <w:t>Wyróżnienia</w:t>
      </w:r>
      <w:r w:rsidR="00365578" w:rsidRPr="00492A71">
        <w:rPr>
          <w:rFonts w:ascii="Times New Roman" w:hAnsi="Times New Roman" w:cs="Times New Roman"/>
          <w:sz w:val="24"/>
          <w:szCs w:val="24"/>
        </w:rPr>
        <w:t xml:space="preserve"> tych przed</w:t>
      </w:r>
      <w:r w:rsidR="00800E44">
        <w:rPr>
          <w:rFonts w:ascii="Times New Roman" w:hAnsi="Times New Roman" w:cs="Times New Roman"/>
          <w:sz w:val="24"/>
          <w:szCs w:val="24"/>
        </w:rPr>
        <w:t>siębiorców dokonano w oparciu o</w:t>
      </w:r>
      <w:r w:rsidR="005F58F2">
        <w:rPr>
          <w:rFonts w:ascii="Times New Roman" w:hAnsi="Times New Roman" w:cs="Times New Roman"/>
          <w:sz w:val="24"/>
          <w:szCs w:val="24"/>
        </w:rPr>
        <w:t xml:space="preserve"> </w:t>
      </w:r>
      <w:r w:rsidR="00365578" w:rsidRPr="00492A71">
        <w:rPr>
          <w:rFonts w:ascii="Times New Roman" w:hAnsi="Times New Roman" w:cs="Times New Roman"/>
          <w:sz w:val="24"/>
          <w:szCs w:val="24"/>
        </w:rPr>
        <w:t>o</w:t>
      </w:r>
      <w:r w:rsidR="00580698">
        <w:rPr>
          <w:rFonts w:ascii="Times New Roman" w:hAnsi="Times New Roman" w:cs="Times New Roman"/>
          <w:sz w:val="24"/>
          <w:szCs w:val="24"/>
        </w:rPr>
        <w:t>biektywne kryteria, a tym samym</w:t>
      </w:r>
      <w:r w:rsidR="00365578" w:rsidRPr="00492A71">
        <w:rPr>
          <w:rFonts w:ascii="Times New Roman" w:hAnsi="Times New Roman" w:cs="Times New Roman"/>
          <w:sz w:val="24"/>
          <w:szCs w:val="24"/>
        </w:rPr>
        <w:t xml:space="preserve"> zastosowane w stosunku do nich preferencje nie są dyskryminujące.</w:t>
      </w:r>
    </w:p>
    <w:p w14:paraId="7653D104" w14:textId="1C6458C1" w:rsidR="00365578" w:rsidRPr="00365578" w:rsidRDefault="00A863D1" w:rsidP="005F58F2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A71">
        <w:rPr>
          <w:rFonts w:ascii="Times New Roman" w:hAnsi="Times New Roman" w:cs="Times New Roman"/>
          <w:sz w:val="24"/>
          <w:szCs w:val="24"/>
        </w:rPr>
        <w:t>W obecnym stanie prawnym postępowanie</w:t>
      </w:r>
      <w:r w:rsidRPr="00C8747C">
        <w:rPr>
          <w:rFonts w:ascii="Times New Roman" w:hAnsi="Times New Roman" w:cs="Times New Roman"/>
          <w:sz w:val="24"/>
          <w:szCs w:val="24"/>
        </w:rPr>
        <w:t xml:space="preserve"> zmierzające do przedłużenia koncesji na wydobywanie kopalin, co do zasady, odbywa się według tej samej procedury co pozyskiwanie nowej koncesji. </w:t>
      </w:r>
      <w:r>
        <w:rPr>
          <w:rFonts w:ascii="Times New Roman" w:hAnsi="Times New Roman" w:cs="Times New Roman"/>
          <w:sz w:val="24"/>
          <w:szCs w:val="24"/>
        </w:rPr>
        <w:t xml:space="preserve">Obowiązujące przepisy wymagają uzgodnienia takich koncesji przez </w:t>
      </w:r>
      <w:r w:rsidRPr="00946345">
        <w:rPr>
          <w:rFonts w:ascii="Times New Roman" w:hAnsi="Times New Roman" w:cs="Times New Roman"/>
          <w:sz w:val="24"/>
          <w:szCs w:val="24"/>
        </w:rPr>
        <w:t>wójta (burmistrza, prezydenta miasta)</w:t>
      </w:r>
      <w:r>
        <w:rPr>
          <w:rFonts w:ascii="Times New Roman" w:hAnsi="Times New Roman" w:cs="Times New Roman"/>
          <w:sz w:val="24"/>
          <w:szCs w:val="24"/>
        </w:rPr>
        <w:t>, które to uzgodnienie uzyskiwane jest</w:t>
      </w:r>
      <w:r w:rsidRPr="00C8747C">
        <w:rPr>
          <w:rFonts w:ascii="Times New Roman" w:hAnsi="Times New Roman" w:cs="Times New Roman"/>
          <w:sz w:val="24"/>
          <w:szCs w:val="24"/>
        </w:rPr>
        <w:t xml:space="preserve"> w długotrwałym postępowaniu </w:t>
      </w:r>
      <w:r>
        <w:rPr>
          <w:rFonts w:ascii="Times New Roman" w:hAnsi="Times New Roman" w:cs="Times New Roman"/>
          <w:sz w:val="24"/>
          <w:szCs w:val="24"/>
        </w:rPr>
        <w:t xml:space="preserve">administracyjnym (zażalenie na postanowienie wójta, burmistrza, prezydenta miasta w przedmiocie uzgodnienia składane do samorządowego kolegium odwoławczego), a następnie często w postępowaniu sądowo-administracyjnym. </w:t>
      </w:r>
      <w:r w:rsidRPr="00C8747C">
        <w:rPr>
          <w:rFonts w:ascii="Times New Roman" w:hAnsi="Times New Roman" w:cs="Times New Roman"/>
          <w:sz w:val="24"/>
          <w:szCs w:val="24"/>
        </w:rPr>
        <w:t>Proponuje się zatem wprowadzenie uproszczonej procedury przedłużenia koncesji</w:t>
      </w:r>
      <w:r>
        <w:rPr>
          <w:rFonts w:ascii="Times New Roman" w:hAnsi="Times New Roman" w:cs="Times New Roman"/>
          <w:sz w:val="24"/>
          <w:szCs w:val="24"/>
        </w:rPr>
        <w:t xml:space="preserve"> w tym zakresie</w:t>
      </w:r>
      <w:r w:rsidRPr="00C8747C">
        <w:rPr>
          <w:rFonts w:ascii="Times New Roman" w:hAnsi="Times New Roman" w:cs="Times New Roman"/>
          <w:sz w:val="24"/>
          <w:szCs w:val="24"/>
        </w:rPr>
        <w:t>. Przy czym procedura ta będzie stosowana jedynie wówczas</w:t>
      </w:r>
      <w:r w:rsidR="00E37A69">
        <w:rPr>
          <w:rFonts w:ascii="Times New Roman" w:hAnsi="Times New Roman" w:cs="Times New Roman"/>
          <w:sz w:val="24"/>
          <w:szCs w:val="24"/>
        </w:rPr>
        <w:t>,</w:t>
      </w:r>
      <w:r w:rsidRPr="00C8747C">
        <w:rPr>
          <w:rFonts w:ascii="Times New Roman" w:hAnsi="Times New Roman" w:cs="Times New Roman"/>
          <w:sz w:val="24"/>
          <w:szCs w:val="24"/>
        </w:rPr>
        <w:t xml:space="preserve"> gdy </w:t>
      </w:r>
      <w:r w:rsidRPr="00C8747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zmiana koncesji dotyczy wyłącznie wydłużenia terminu jej obowiązywania i jest uzasadniona zasadą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racjonalnej gospodarką złożem. </w:t>
      </w:r>
      <w:r w:rsidRPr="00C8747C">
        <w:rPr>
          <w:rFonts w:ascii="Times New Roman" w:hAnsi="Times New Roman" w:cs="Times New Roman"/>
          <w:sz w:val="24"/>
          <w:szCs w:val="24"/>
        </w:rPr>
        <w:t xml:space="preserve">Zmieniana koncesja, zgodnie z proponowanym rozwiązaniem, będzie </w:t>
      </w:r>
      <w:r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C8747C">
        <w:rPr>
          <w:rFonts w:ascii="Times New Roman" w:hAnsi="Times New Roman" w:cs="Times New Roman"/>
          <w:sz w:val="24"/>
          <w:szCs w:val="24"/>
        </w:rPr>
        <w:t>ograniczona do tej samej przestrzeni, na jaką została uprzednio udzielona. W obecnej sytuacji ekonomicznej przedsiębiorców górniczych, z</w:t>
      </w:r>
      <w:r w:rsidR="00414FC7">
        <w:rPr>
          <w:rFonts w:ascii="Times New Roman" w:hAnsi="Times New Roman" w:cs="Times New Roman"/>
          <w:sz w:val="24"/>
          <w:szCs w:val="24"/>
        </w:rPr>
        <w:t> </w:t>
      </w:r>
      <w:r w:rsidRPr="00C8747C">
        <w:rPr>
          <w:rFonts w:ascii="Times New Roman" w:hAnsi="Times New Roman" w:cs="Times New Roman"/>
          <w:sz w:val="24"/>
          <w:szCs w:val="24"/>
        </w:rPr>
        <w:t xml:space="preserve">których wielu jest w trakcie dużych zmian restrukturyzacyjnych, zasadnym jest ograniczenie ich obciążeń. Przyjęte rozwiązanie niewątpliwie zapewni uproszczenie </w:t>
      </w:r>
      <w:r w:rsidRPr="00C8747C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414FC7">
        <w:rPr>
          <w:rFonts w:ascii="Times New Roman" w:hAnsi="Times New Roman" w:cs="Times New Roman"/>
          <w:sz w:val="24"/>
          <w:szCs w:val="24"/>
        </w:rPr>
        <w:t> </w:t>
      </w:r>
      <w:r w:rsidRPr="00C8747C">
        <w:rPr>
          <w:rFonts w:ascii="Times New Roman" w:hAnsi="Times New Roman" w:cs="Times New Roman"/>
          <w:sz w:val="24"/>
          <w:szCs w:val="24"/>
        </w:rPr>
        <w:t xml:space="preserve">przyśpieszenie pozyskiwania decyzji przedłużających terminy obowiązywania koncesji, od których uzależniony jest </w:t>
      </w:r>
      <w:r w:rsidRPr="00365578">
        <w:rPr>
          <w:rFonts w:ascii="Times New Roman" w:hAnsi="Times New Roman" w:cs="Times New Roman"/>
          <w:sz w:val="24"/>
          <w:szCs w:val="24"/>
        </w:rPr>
        <w:t>dalszy byt tych przedsiębiorców.</w:t>
      </w:r>
      <w:r w:rsidR="00E352FA" w:rsidRPr="003655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42439F" w14:textId="301B9C54" w:rsidR="00365578" w:rsidRPr="007A67DA" w:rsidRDefault="00365578" w:rsidP="005F58F2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7DA">
        <w:rPr>
          <w:rFonts w:ascii="Times New Roman" w:hAnsi="Times New Roman" w:cs="Times New Roman"/>
          <w:sz w:val="24"/>
          <w:szCs w:val="24"/>
        </w:rPr>
        <w:t>Wprowadzenie wskazanej preferencji, dzięki którym możliwe będ</w:t>
      </w:r>
      <w:r w:rsidR="000778EE">
        <w:rPr>
          <w:rFonts w:ascii="Times New Roman" w:hAnsi="Times New Roman" w:cs="Times New Roman"/>
          <w:sz w:val="24"/>
          <w:szCs w:val="24"/>
        </w:rPr>
        <w:t xml:space="preserve">zie przedłużenie obowiązywania </w:t>
      </w:r>
      <w:r w:rsidRPr="007A67DA">
        <w:rPr>
          <w:rFonts w:ascii="Times New Roman" w:hAnsi="Times New Roman" w:cs="Times New Roman"/>
          <w:sz w:val="24"/>
          <w:szCs w:val="24"/>
        </w:rPr>
        <w:t>wymienionych koncesji</w:t>
      </w:r>
      <w:r w:rsidR="00E37A69">
        <w:rPr>
          <w:rFonts w:ascii="Times New Roman" w:hAnsi="Times New Roman" w:cs="Times New Roman"/>
          <w:sz w:val="24"/>
          <w:szCs w:val="24"/>
        </w:rPr>
        <w:t>,</w:t>
      </w:r>
      <w:r w:rsidRPr="007A67DA">
        <w:rPr>
          <w:rFonts w:ascii="Times New Roman" w:hAnsi="Times New Roman" w:cs="Times New Roman"/>
          <w:sz w:val="24"/>
          <w:szCs w:val="24"/>
        </w:rPr>
        <w:t xml:space="preserve"> ma żywotne znaczenie dla bezpieczeństwa energetycznego państwa, opartego w przeważającym stopniu na węglu </w:t>
      </w:r>
      <w:r w:rsidR="007A67DA">
        <w:rPr>
          <w:rFonts w:ascii="Times New Roman" w:hAnsi="Times New Roman" w:cs="Times New Roman"/>
          <w:sz w:val="24"/>
          <w:szCs w:val="24"/>
        </w:rPr>
        <w:t>pozyskiwanym z</w:t>
      </w:r>
      <w:r w:rsidR="00414FC7">
        <w:rPr>
          <w:rFonts w:ascii="Times New Roman" w:hAnsi="Times New Roman" w:cs="Times New Roman"/>
          <w:sz w:val="24"/>
          <w:szCs w:val="24"/>
        </w:rPr>
        <w:t> </w:t>
      </w:r>
      <w:r w:rsidR="007A67DA">
        <w:rPr>
          <w:rFonts w:ascii="Times New Roman" w:hAnsi="Times New Roman" w:cs="Times New Roman"/>
          <w:sz w:val="24"/>
          <w:szCs w:val="24"/>
        </w:rPr>
        <w:t>krajowych zakładów górniczych</w:t>
      </w:r>
      <w:r w:rsidRPr="007A67DA">
        <w:rPr>
          <w:rFonts w:ascii="Times New Roman" w:hAnsi="Times New Roman" w:cs="Times New Roman"/>
          <w:sz w:val="24"/>
          <w:szCs w:val="24"/>
        </w:rPr>
        <w:t xml:space="preserve">. Zatem interes w postaci bezpieczeństwa państwa, którego </w:t>
      </w:r>
      <w:r w:rsidR="007A67DA">
        <w:rPr>
          <w:rFonts w:ascii="Times New Roman" w:hAnsi="Times New Roman" w:cs="Times New Roman"/>
          <w:sz w:val="24"/>
          <w:szCs w:val="24"/>
        </w:rPr>
        <w:t xml:space="preserve">bardzo istotnym </w:t>
      </w:r>
      <w:r w:rsidRPr="007A67DA">
        <w:rPr>
          <w:rFonts w:ascii="Times New Roman" w:hAnsi="Times New Roman" w:cs="Times New Roman"/>
          <w:sz w:val="24"/>
          <w:szCs w:val="24"/>
        </w:rPr>
        <w:t>elementem jest bezpieczeństwo energetycz</w:t>
      </w:r>
      <w:r w:rsidR="007A67DA">
        <w:rPr>
          <w:rFonts w:ascii="Times New Roman" w:hAnsi="Times New Roman" w:cs="Times New Roman"/>
          <w:sz w:val="24"/>
          <w:szCs w:val="24"/>
        </w:rPr>
        <w:t>ne państwa</w:t>
      </w:r>
      <w:r w:rsidR="00E37A69">
        <w:rPr>
          <w:rFonts w:ascii="Times New Roman" w:hAnsi="Times New Roman" w:cs="Times New Roman"/>
          <w:sz w:val="24"/>
          <w:szCs w:val="24"/>
        </w:rPr>
        <w:t>,</w:t>
      </w:r>
      <w:r w:rsidR="007A67DA">
        <w:rPr>
          <w:rFonts w:ascii="Times New Roman" w:hAnsi="Times New Roman" w:cs="Times New Roman"/>
          <w:sz w:val="24"/>
          <w:szCs w:val="24"/>
        </w:rPr>
        <w:t xml:space="preserve"> ma oczywiście większą</w:t>
      </w:r>
      <w:r w:rsidRPr="007A67DA">
        <w:rPr>
          <w:rFonts w:ascii="Times New Roman" w:hAnsi="Times New Roman" w:cs="Times New Roman"/>
          <w:sz w:val="24"/>
          <w:szCs w:val="24"/>
        </w:rPr>
        <w:t xml:space="preserve"> wartość niż ewentualne nierówne traktowanie przedsiębiorców wykonujących działalność określoną ustawą Pgg.</w:t>
      </w:r>
      <w:r w:rsidR="005F58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8357B3" w14:textId="6EA7E544" w:rsidR="00F5662D" w:rsidRPr="00C3425C" w:rsidRDefault="00B74F4E" w:rsidP="005F58F2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>W art. 207 dodano ust.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 3, który przyznaje Skarbowi Państwa prawo do rozporządzania informacją geologiczną, do której prawa przysługiwały podmiotowi, który został zlikwidowany bez rozstrzygnięcia o sukcesji prawa do korzystania z informacji geologicznej oraz wtedy, gdy nie jest możliwe ustalenie podmiotu, któremu to prawo przysługuje. Konieczność dodania tego przepisu wynika z trudności, </w:t>
      </w:r>
      <w:r w:rsidR="003C5E03" w:rsidRPr="00C3425C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jaki</w:t>
      </w:r>
      <w:r w:rsidR="003C5E03" w:rsidRPr="00C3425C">
        <w:rPr>
          <w:rFonts w:ascii="Times New Roman" w:eastAsia="Calibri" w:hAnsi="Times New Roman" w:cs="Times New Roman"/>
          <w:sz w:val="24"/>
          <w:szCs w:val="24"/>
        </w:rPr>
        <w:t>e napotykali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 przedsiębiorc</w:t>
      </w:r>
      <w:r w:rsidR="003C5E03" w:rsidRPr="00C3425C">
        <w:rPr>
          <w:rFonts w:ascii="Times New Roman" w:eastAsia="Calibri" w:hAnsi="Times New Roman" w:cs="Times New Roman"/>
          <w:sz w:val="24"/>
          <w:szCs w:val="24"/>
        </w:rPr>
        <w:t>y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, którzy chcieli skorzystać z archiwalnych dokumentacji geologiczn</w:t>
      </w:r>
      <w:r w:rsidR="00E37A69">
        <w:rPr>
          <w:rFonts w:ascii="Times New Roman" w:eastAsia="Calibri" w:hAnsi="Times New Roman" w:cs="Times New Roman"/>
          <w:sz w:val="24"/>
          <w:szCs w:val="24"/>
        </w:rPr>
        <w:t>ych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 z</w:t>
      </w:r>
      <w:r w:rsidR="00414FC7">
        <w:rPr>
          <w:rFonts w:ascii="Times New Roman" w:eastAsia="Calibri" w:hAnsi="Times New Roman" w:cs="Times New Roman"/>
          <w:sz w:val="24"/>
          <w:szCs w:val="24"/>
        </w:rPr>
        <w:t> 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okresu</w:t>
      </w:r>
      <w:r w:rsidR="00950882" w:rsidRPr="00C3425C">
        <w:rPr>
          <w:rFonts w:ascii="Times New Roman" w:eastAsia="Calibri" w:hAnsi="Times New Roman" w:cs="Times New Roman"/>
          <w:sz w:val="24"/>
          <w:szCs w:val="24"/>
        </w:rPr>
        <w:t>: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 1 luty 1989 r. – 31 grudzień 2001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r. sporządzonych na zlecenie przedsiębiorstw państwowych, które zostały zlikwidowane. Skarb Państwa nie mógł zawrzeć w takich sytuacjach umowy dotycząc</w:t>
      </w:r>
      <w:r w:rsidR="00E37A69">
        <w:rPr>
          <w:rFonts w:ascii="Times New Roman" w:eastAsia="Calibri" w:hAnsi="Times New Roman" w:cs="Times New Roman"/>
          <w:sz w:val="24"/>
          <w:szCs w:val="24"/>
        </w:rPr>
        <w:t>ej</w:t>
      </w:r>
      <w:r w:rsidR="00580698">
        <w:rPr>
          <w:rFonts w:ascii="Times New Roman" w:eastAsia="Calibri" w:hAnsi="Times New Roman" w:cs="Times New Roman"/>
          <w:sz w:val="24"/>
          <w:szCs w:val="24"/>
        </w:rPr>
        <w:t xml:space="preserve"> wyżej wymienionej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 dokumentacji geologicznej, a</w:t>
      </w:r>
      <w:r w:rsidR="00414FC7">
        <w:rPr>
          <w:rFonts w:ascii="Times New Roman" w:eastAsia="Calibri" w:hAnsi="Times New Roman" w:cs="Times New Roman"/>
          <w:sz w:val="24"/>
          <w:szCs w:val="24"/>
        </w:rPr>
        <w:t> 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zainteresowanemu pozostawało jedynie wykonanie własnej dokumentacji geologicznej na podstawie koncesji na rozpozna</w:t>
      </w:r>
      <w:r w:rsidR="003C5E03" w:rsidRPr="00C3425C">
        <w:rPr>
          <w:rFonts w:ascii="Times New Roman" w:eastAsia="Calibri" w:hAnsi="Times New Roman" w:cs="Times New Roman"/>
          <w:sz w:val="24"/>
          <w:szCs w:val="24"/>
        </w:rPr>
        <w:t>wa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nie, co </w:t>
      </w:r>
      <w:r w:rsidR="00950882" w:rsidRPr="00C3425C">
        <w:rPr>
          <w:rFonts w:ascii="Times New Roman" w:eastAsia="Calibri" w:hAnsi="Times New Roman" w:cs="Times New Roman"/>
          <w:sz w:val="24"/>
          <w:szCs w:val="24"/>
        </w:rPr>
        <w:t xml:space="preserve">jest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zupełnie nieracjonalne oraz </w:t>
      </w:r>
      <w:r w:rsidR="00950882" w:rsidRPr="00C3425C">
        <w:rPr>
          <w:rFonts w:ascii="Times New Roman" w:eastAsia="Calibri" w:hAnsi="Times New Roman" w:cs="Times New Roman"/>
          <w:sz w:val="24"/>
          <w:szCs w:val="24"/>
        </w:rPr>
        <w:t xml:space="preserve">pozostaje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ze szkodą dla</w:t>
      </w:r>
      <w:r w:rsidR="00950882" w:rsidRPr="00C3425C">
        <w:rPr>
          <w:rFonts w:ascii="Times New Roman" w:eastAsia="Calibri" w:hAnsi="Times New Roman" w:cs="Times New Roman"/>
          <w:sz w:val="24"/>
          <w:szCs w:val="24"/>
        </w:rPr>
        <w:t xml:space="preserve"> przedsiębiorców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3CC6241" w14:textId="17837AAC" w:rsidR="000778EE" w:rsidRDefault="00434DBC" w:rsidP="005F58F2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>W załączniku do ustawy w tabeli wyróżniono stawki opła</w:t>
      </w:r>
      <w:r w:rsidR="00DE500B">
        <w:rPr>
          <w:rFonts w:ascii="Times New Roman" w:eastAsia="Calibri" w:hAnsi="Times New Roman" w:cs="Times New Roman"/>
          <w:sz w:val="24"/>
          <w:szCs w:val="24"/>
        </w:rPr>
        <w:t xml:space="preserve">ty eksploatacyjnej dla </w:t>
      </w:r>
      <w:r w:rsidRPr="00C3425C">
        <w:rPr>
          <w:rFonts w:ascii="Times New Roman" w:eastAsia="Calibri" w:hAnsi="Times New Roman" w:cs="Times New Roman"/>
          <w:sz w:val="24"/>
          <w:szCs w:val="24"/>
        </w:rPr>
        <w:t>gazów szlachetnych i pierwiastków ziem rzadkich</w:t>
      </w:r>
      <w:r w:rsidR="00A863D1">
        <w:rPr>
          <w:rFonts w:ascii="Times New Roman" w:eastAsia="Calibri" w:hAnsi="Times New Roman" w:cs="Times New Roman"/>
          <w:sz w:val="24"/>
          <w:szCs w:val="24"/>
        </w:rPr>
        <w:t xml:space="preserve">, jak </w:t>
      </w:r>
      <w:r w:rsidR="00A863D1" w:rsidRPr="00BF420B">
        <w:rPr>
          <w:rFonts w:ascii="Times New Roman" w:eastAsia="Calibri" w:hAnsi="Times New Roman" w:cs="Times New Roman"/>
          <w:sz w:val="24"/>
          <w:szCs w:val="24"/>
        </w:rPr>
        <w:t xml:space="preserve">również </w:t>
      </w:r>
      <w:r w:rsidR="00EC34DF">
        <w:rPr>
          <w:rFonts w:ascii="Times New Roman" w:eastAsia="Calibri" w:hAnsi="Times New Roman" w:cs="Times New Roman"/>
          <w:sz w:val="24"/>
          <w:szCs w:val="24"/>
        </w:rPr>
        <w:t xml:space="preserve">dla </w:t>
      </w:r>
      <w:r w:rsidR="00A863D1" w:rsidRPr="00BF420B">
        <w:rPr>
          <w:rFonts w:ascii="Times New Roman" w:eastAsia="Calibri" w:hAnsi="Times New Roman" w:cs="Times New Roman"/>
          <w:sz w:val="24"/>
          <w:szCs w:val="24"/>
        </w:rPr>
        <w:t xml:space="preserve">gazu ziemnego z zawartością </w:t>
      </w:r>
      <w:r w:rsidR="00EC34DF">
        <w:rPr>
          <w:rFonts w:ascii="Times New Roman" w:hAnsi="Times New Roman" w:cs="Times New Roman"/>
          <w:sz w:val="24"/>
          <w:szCs w:val="24"/>
        </w:rPr>
        <w:t>helu.</w:t>
      </w:r>
      <w:r w:rsidR="00656BA4">
        <w:rPr>
          <w:rFonts w:ascii="Times New Roman" w:hAnsi="Times New Roman" w:cs="Times New Roman"/>
          <w:sz w:val="24"/>
          <w:szCs w:val="24"/>
        </w:rPr>
        <w:t xml:space="preserve"> </w:t>
      </w:r>
      <w:r w:rsidR="00656BA4" w:rsidRPr="00656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Polsce występujący w złożach węglowodorów, a szczególnie gazu ziemnego hel jest wyłącznie współwystępującym składnikiem gazu, który nie tworzy wyodrębnionych nagromadzeń. </w:t>
      </w:r>
      <w:r w:rsidR="00656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Dlatego też </w:t>
      </w:r>
      <w:r w:rsidR="00656BA4" w:rsidRPr="00656BA4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wprowadzono dwie nowe stawki dla gazu ziemnego z zawartością helu &gt;</w:t>
      </w:r>
      <w:r w:rsidR="00B913D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="00656BA4" w:rsidRPr="00656BA4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0,2</w:t>
      </w:r>
      <w:r w:rsidR="00414FC7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%</w:t>
      </w:r>
      <w:r w:rsidR="00656BA4" w:rsidRPr="00656BA4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, dla wszystkich złóż gazu ziemnego, w których hel stanowi istotny s</w:t>
      </w:r>
      <w:r w:rsidR="00656BA4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kładnik zawartości</w:t>
      </w:r>
      <w:r w:rsidR="00656BA4" w:rsidRPr="00656BA4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. Stawki te zróżnicowano w zależności od wielkości wydobycia, podobnie jak stawki dla gazu ziemnego pozostałego i stawki dla gazu ziemnego wysokometanowego. Stawka za g</w:t>
      </w:r>
      <w:r w:rsidR="00656BA4" w:rsidRPr="00656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az ziemny z zawartością helu &gt; 0,2</w:t>
      </w:r>
      <w:r w:rsidR="00414F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%</w:t>
      </w:r>
      <w:r w:rsidR="00656BA4" w:rsidRPr="00656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którego wydobycie w okresie rozliczeniowym przekracza 2500 tys. m</w:t>
      </w:r>
      <w:r w:rsidR="00656BA4" w:rsidRPr="00656BA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3</w:t>
      </w:r>
      <w:r w:rsidR="004E553F" w:rsidRPr="00656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4E55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56BA4" w:rsidRPr="00656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będzie wynosić 23,40 zł/ tys. m</w:t>
      </w:r>
      <w:r w:rsidR="00656BA4" w:rsidRPr="00656BA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3</w:t>
      </w:r>
      <w:r w:rsidR="00656BA4" w:rsidRPr="00656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natomiast </w:t>
      </w:r>
      <w:r w:rsidR="00656BA4" w:rsidRPr="00656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stawka </w:t>
      </w:r>
      <w:r w:rsidR="00656BA4" w:rsidRPr="00656BA4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za g</w:t>
      </w:r>
      <w:r w:rsidR="00656BA4" w:rsidRPr="00656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az ziemny z zawartością helu &gt; 0,2</w:t>
      </w:r>
      <w:r w:rsidR="00414F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%</w:t>
      </w:r>
      <w:r w:rsidR="00656BA4" w:rsidRPr="00656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którego wydobycie w okresie rozliczeniowym nie przekracza 2500 tys. m</w:t>
      </w:r>
      <w:r w:rsidR="00656BA4" w:rsidRPr="00656BA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3</w:t>
      </w:r>
      <w:r w:rsidR="00E37A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656BA4" w:rsidRPr="00656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będzie wynosić 6,07 zł/ tys. m</w:t>
      </w:r>
      <w:r w:rsidR="00656BA4" w:rsidRPr="00656BA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3</w:t>
      </w:r>
      <w:r w:rsidR="00656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A442663" w14:textId="77777777" w:rsidR="002F1AAD" w:rsidRDefault="002F1AAD" w:rsidP="005F58F2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F596263" w14:textId="4E99720A" w:rsidR="00C76B97" w:rsidRPr="00010593" w:rsidRDefault="00C76B97" w:rsidP="00414FC7">
      <w:pPr>
        <w:spacing w:before="120" w:after="6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3425C">
        <w:rPr>
          <w:rFonts w:ascii="Times New Roman" w:eastAsia="Calibri" w:hAnsi="Times New Roman" w:cs="Times New Roman"/>
          <w:b/>
          <w:sz w:val="24"/>
          <w:szCs w:val="24"/>
        </w:rPr>
        <w:t xml:space="preserve">Art. 2. Zmiany w ustawie z dnia 21 marca 1991 r. </w:t>
      </w:r>
      <w:r w:rsidRPr="00E3249C">
        <w:rPr>
          <w:rFonts w:ascii="Times New Roman" w:eastAsia="Calibri" w:hAnsi="Times New Roman" w:cs="Times New Roman"/>
          <w:b/>
          <w:sz w:val="24"/>
          <w:szCs w:val="24"/>
        </w:rPr>
        <w:t>– o obszarach morskich Rzeczypospolitej Polskiej i administracji morskiej</w:t>
      </w:r>
      <w:r w:rsidR="00F5662D" w:rsidRPr="00C3425C">
        <w:rPr>
          <w:rFonts w:ascii="Times New Roman" w:eastAsia="Calibri" w:hAnsi="Times New Roman" w:cs="Times New Roman"/>
          <w:b/>
          <w:sz w:val="24"/>
          <w:szCs w:val="24"/>
        </w:rPr>
        <w:t xml:space="preserve"> (Dz. U</w:t>
      </w:r>
      <w:r w:rsidR="00F5662D" w:rsidRPr="0001059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010593" w:rsidRPr="000105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 2017</w:t>
      </w:r>
      <w:r w:rsidR="005F58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10593" w:rsidRPr="00010593">
        <w:rPr>
          <w:rFonts w:ascii="Times New Roman" w:eastAsia="Times New Roman" w:hAnsi="Times New Roman" w:cs="Times New Roman"/>
          <w:b/>
          <w:bCs/>
          <w:sz w:val="24"/>
          <w:szCs w:val="24"/>
        </w:rPr>
        <w:t>r. poz. 2205</w:t>
      </w:r>
      <w:r w:rsidR="00800E4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E324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 późn. </w:t>
      </w:r>
      <w:r w:rsidR="0000762F">
        <w:rPr>
          <w:rFonts w:ascii="Times New Roman" w:eastAsia="Times New Roman" w:hAnsi="Times New Roman" w:cs="Times New Roman"/>
          <w:b/>
          <w:bCs/>
          <w:sz w:val="24"/>
          <w:szCs w:val="24"/>
        </w:rPr>
        <w:t>zm.</w:t>
      </w:r>
      <w:r w:rsidRPr="00010593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432700BB" w14:textId="47BB42D0" w:rsidR="00C76B97" w:rsidRDefault="00C76B97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Zmiana art. 28 i </w:t>
      </w:r>
      <w:r w:rsidR="00E37A69"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Pr="00C3425C">
        <w:rPr>
          <w:rFonts w:ascii="Times New Roman" w:eastAsia="Calibri" w:hAnsi="Times New Roman" w:cs="Times New Roman"/>
          <w:sz w:val="24"/>
          <w:szCs w:val="24"/>
        </w:rPr>
        <w:t>29 wynika z potrzeby zapewnienia udziału ministrowi właściwemu do spraw środowiska w procesie wydawania pozwoleń przez ministra właściwego do spraw gospodarki morskiej na prowadzenie badań naukowych na polskich morskich wodach wewnętrznych i morzu terytorialnym oraz w polskiej wyłącznej strefie ekonomicznej przez obce państwa oraz obce osoby prawne i fizyczne, a także przez właściwe organizacje międzynarodowe.</w:t>
      </w:r>
    </w:p>
    <w:p w14:paraId="0B728CBE" w14:textId="6FB8D00F" w:rsidR="00BE55B9" w:rsidRPr="00C3425C" w:rsidRDefault="0008125B" w:rsidP="00414FC7">
      <w:pPr>
        <w:pStyle w:val="Bodytext21"/>
        <w:widowControl/>
        <w:shd w:val="clear" w:color="auto" w:fill="auto"/>
        <w:spacing w:before="120" w:after="60" w:line="360" w:lineRule="auto"/>
        <w:jc w:val="both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Art. 3</w:t>
      </w:r>
      <w:r w:rsidR="00BE55B9" w:rsidRPr="00C3425C">
        <w:rPr>
          <w:rFonts w:eastAsia="Calibri"/>
          <w:b/>
          <w:sz w:val="24"/>
          <w:szCs w:val="24"/>
        </w:rPr>
        <w:t xml:space="preserve">. </w:t>
      </w:r>
      <w:r w:rsidR="00637A4D">
        <w:rPr>
          <w:rFonts w:eastAsia="Calibri"/>
          <w:b/>
          <w:sz w:val="24"/>
          <w:szCs w:val="24"/>
        </w:rPr>
        <w:t>Zmiany</w:t>
      </w:r>
      <w:r w:rsidR="00BE55B9" w:rsidRPr="00C3425C">
        <w:rPr>
          <w:rFonts w:eastAsia="Calibri"/>
          <w:b/>
          <w:sz w:val="24"/>
          <w:szCs w:val="24"/>
        </w:rPr>
        <w:t xml:space="preserve"> w ustawie z dnia</w:t>
      </w:r>
      <w:r w:rsidR="00BE55B9" w:rsidRPr="00C3425C">
        <w:rPr>
          <w:sz w:val="24"/>
          <w:szCs w:val="24"/>
        </w:rPr>
        <w:t xml:space="preserve"> </w:t>
      </w:r>
      <w:r w:rsidR="00BE55B9" w:rsidRPr="00C3425C">
        <w:rPr>
          <w:b/>
          <w:sz w:val="24"/>
          <w:szCs w:val="24"/>
        </w:rPr>
        <w:t xml:space="preserve">3 października 2008 r. </w:t>
      </w:r>
      <w:r w:rsidR="00BE55B9" w:rsidRPr="007010C4">
        <w:rPr>
          <w:b/>
          <w:sz w:val="24"/>
          <w:szCs w:val="24"/>
        </w:rPr>
        <w:t>o udostępnianiu informacji o</w:t>
      </w:r>
      <w:r w:rsidR="00414FC7" w:rsidRPr="007010C4">
        <w:rPr>
          <w:b/>
          <w:sz w:val="24"/>
          <w:szCs w:val="24"/>
        </w:rPr>
        <w:t> </w:t>
      </w:r>
      <w:r w:rsidR="00BE55B9" w:rsidRPr="007010C4">
        <w:rPr>
          <w:b/>
          <w:sz w:val="24"/>
          <w:szCs w:val="24"/>
        </w:rPr>
        <w:t>środowisku i jego ochronie, udziale społeczeństwa w ochronie środowiska oraz o</w:t>
      </w:r>
      <w:r w:rsidR="00414FC7" w:rsidRPr="007010C4">
        <w:rPr>
          <w:b/>
          <w:sz w:val="24"/>
          <w:szCs w:val="24"/>
        </w:rPr>
        <w:t> </w:t>
      </w:r>
      <w:r w:rsidR="00BE55B9" w:rsidRPr="007010C4">
        <w:rPr>
          <w:b/>
          <w:sz w:val="24"/>
          <w:szCs w:val="24"/>
        </w:rPr>
        <w:t>ocenach oddziaływania na środowisko</w:t>
      </w:r>
      <w:r w:rsidR="00BE55B9" w:rsidRPr="00C3425C">
        <w:rPr>
          <w:b/>
          <w:i/>
          <w:sz w:val="24"/>
          <w:szCs w:val="24"/>
        </w:rPr>
        <w:t xml:space="preserve"> </w:t>
      </w:r>
      <w:r w:rsidR="0000762F">
        <w:rPr>
          <w:b/>
          <w:sz w:val="24"/>
          <w:szCs w:val="24"/>
        </w:rPr>
        <w:t>(Dz. U. z 2017 r. poz. 1405</w:t>
      </w:r>
      <w:r w:rsidR="00800E44">
        <w:rPr>
          <w:b/>
          <w:sz w:val="24"/>
          <w:szCs w:val="24"/>
        </w:rPr>
        <w:t>,</w:t>
      </w:r>
      <w:r w:rsidR="00BE55B9" w:rsidRPr="00C3425C">
        <w:rPr>
          <w:b/>
          <w:sz w:val="24"/>
          <w:szCs w:val="24"/>
        </w:rPr>
        <w:t xml:space="preserve"> z późn. zm.) </w:t>
      </w:r>
    </w:p>
    <w:p w14:paraId="0B7B5B6B" w14:textId="08B2D983" w:rsidR="00B41778" w:rsidRDefault="00CF6630" w:rsidP="005F58F2">
      <w:pPr>
        <w:pStyle w:val="Akapitzlist"/>
        <w:spacing w:before="60" w:after="6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2BCF">
        <w:rPr>
          <w:rFonts w:ascii="Times New Roman" w:hAnsi="Times New Roman" w:cs="Times New Roman"/>
          <w:sz w:val="24"/>
          <w:szCs w:val="24"/>
        </w:rPr>
        <w:t>Z</w:t>
      </w:r>
      <w:r w:rsidR="003801C5" w:rsidRPr="007F2BCF">
        <w:rPr>
          <w:rFonts w:ascii="Times New Roman" w:hAnsi="Times New Roman" w:cs="Times New Roman"/>
          <w:sz w:val="24"/>
          <w:szCs w:val="24"/>
        </w:rPr>
        <w:t xml:space="preserve">miana </w:t>
      </w:r>
      <w:r w:rsidRPr="007F2BCF">
        <w:rPr>
          <w:rFonts w:ascii="Times New Roman" w:hAnsi="Times New Roman" w:cs="Times New Roman"/>
          <w:sz w:val="24"/>
          <w:szCs w:val="24"/>
        </w:rPr>
        <w:t>art. 72 polega na dodaniu w ust. 2 pkt 2</w:t>
      </w:r>
      <w:r w:rsidR="00AD7446" w:rsidRPr="007F2BCF">
        <w:rPr>
          <w:rFonts w:ascii="Times New Roman" w:hAnsi="Times New Roman" w:cs="Times New Roman"/>
          <w:sz w:val="24"/>
          <w:szCs w:val="24"/>
        </w:rPr>
        <w:t xml:space="preserve"> </w:t>
      </w:r>
      <w:r w:rsidR="007F2BCF" w:rsidRPr="007F2BCF">
        <w:rPr>
          <w:rFonts w:ascii="Times New Roman" w:hAnsi="Times New Roman" w:cs="Times New Roman"/>
          <w:sz w:val="24"/>
          <w:szCs w:val="24"/>
        </w:rPr>
        <w:t>kolejnych przypadków, które</w:t>
      </w:r>
      <w:r w:rsidRPr="007F2BCF">
        <w:rPr>
          <w:rFonts w:ascii="Times New Roman" w:hAnsi="Times New Roman" w:cs="Times New Roman"/>
          <w:sz w:val="24"/>
          <w:szCs w:val="24"/>
        </w:rPr>
        <w:t xml:space="preserve"> </w:t>
      </w:r>
      <w:r w:rsidR="007F2BCF" w:rsidRPr="007F2BCF">
        <w:rPr>
          <w:rFonts w:ascii="Times New Roman" w:hAnsi="Times New Roman" w:cs="Times New Roman"/>
          <w:sz w:val="24"/>
          <w:szCs w:val="24"/>
        </w:rPr>
        <w:t xml:space="preserve">warunkowo </w:t>
      </w:r>
      <w:r w:rsidRPr="007F2BCF">
        <w:rPr>
          <w:rFonts w:ascii="Times New Roman" w:hAnsi="Times New Roman" w:cs="Times New Roman"/>
          <w:sz w:val="24"/>
          <w:szCs w:val="24"/>
        </w:rPr>
        <w:t>wyłącza</w:t>
      </w:r>
      <w:r w:rsidR="007F2BCF" w:rsidRPr="007F2BCF">
        <w:rPr>
          <w:rFonts w:ascii="Times New Roman" w:hAnsi="Times New Roman" w:cs="Times New Roman"/>
          <w:sz w:val="24"/>
          <w:szCs w:val="24"/>
        </w:rPr>
        <w:t>ją</w:t>
      </w:r>
      <w:r w:rsidRPr="007F2BCF">
        <w:rPr>
          <w:rFonts w:ascii="Times New Roman" w:hAnsi="Times New Roman" w:cs="Times New Roman"/>
          <w:sz w:val="24"/>
          <w:szCs w:val="24"/>
        </w:rPr>
        <w:t xml:space="preserve"> </w:t>
      </w:r>
      <w:r w:rsidR="00530990" w:rsidRPr="007F2BCF">
        <w:rPr>
          <w:rFonts w:ascii="Times New Roman" w:hAnsi="Times New Roman" w:cs="Times New Roman"/>
          <w:sz w:val="24"/>
          <w:szCs w:val="24"/>
        </w:rPr>
        <w:t xml:space="preserve">obowiązek </w:t>
      </w:r>
      <w:r w:rsidRPr="007F2BCF">
        <w:rPr>
          <w:rFonts w:ascii="Times New Roman" w:hAnsi="Times New Roman" w:cs="Times New Roman"/>
          <w:sz w:val="24"/>
          <w:szCs w:val="24"/>
        </w:rPr>
        <w:t>uzyskania decyzji o środowiskowych uwarunkowaniach</w:t>
      </w:r>
      <w:r w:rsidR="007F2BCF" w:rsidRPr="007F2BCF">
        <w:rPr>
          <w:rFonts w:ascii="Times New Roman" w:hAnsi="Times New Roman" w:cs="Times New Roman"/>
          <w:sz w:val="24"/>
          <w:szCs w:val="24"/>
        </w:rPr>
        <w:t xml:space="preserve"> (lit. j i k)</w:t>
      </w:r>
      <w:r w:rsidRPr="007F2BCF">
        <w:rPr>
          <w:rFonts w:ascii="Times New Roman" w:hAnsi="Times New Roman" w:cs="Times New Roman"/>
          <w:sz w:val="24"/>
          <w:szCs w:val="24"/>
        </w:rPr>
        <w:t xml:space="preserve">. Wymogu uzyskania decyzji o środowiskowych uwarunkowaniach nie </w:t>
      </w:r>
      <w:r w:rsidR="00AF2CB5" w:rsidRPr="007F2BCF">
        <w:rPr>
          <w:rFonts w:ascii="Times New Roman" w:hAnsi="Times New Roman" w:cs="Times New Roman"/>
          <w:sz w:val="24"/>
          <w:szCs w:val="24"/>
        </w:rPr>
        <w:t>będzie stosowało</w:t>
      </w:r>
      <w:r w:rsidRPr="007F2BCF">
        <w:rPr>
          <w:rFonts w:ascii="Times New Roman" w:hAnsi="Times New Roman" w:cs="Times New Roman"/>
          <w:sz w:val="24"/>
          <w:szCs w:val="24"/>
        </w:rPr>
        <w:t xml:space="preserve"> się w przypadku </w:t>
      </w:r>
      <w:r w:rsidR="00530990" w:rsidRPr="007F2BCF">
        <w:rPr>
          <w:rFonts w:ascii="Times New Roman" w:hAnsi="Times New Roman" w:cs="Times New Roman"/>
          <w:sz w:val="24"/>
          <w:szCs w:val="24"/>
        </w:rPr>
        <w:t xml:space="preserve">wydłużenia terminu obowiązywania koncesji </w:t>
      </w:r>
      <w:r w:rsidRPr="007F2BCF">
        <w:rPr>
          <w:rFonts w:ascii="Times New Roman" w:hAnsi="Times New Roman" w:cs="Times New Roman"/>
          <w:sz w:val="24"/>
          <w:szCs w:val="24"/>
        </w:rPr>
        <w:t xml:space="preserve">na wydobywanie węgla kamiennego </w:t>
      </w:r>
      <w:r w:rsidR="00AD7446" w:rsidRPr="007F2BCF">
        <w:rPr>
          <w:rFonts w:ascii="Times New Roman" w:hAnsi="Times New Roman" w:cs="Times New Roman"/>
          <w:sz w:val="24"/>
          <w:szCs w:val="24"/>
        </w:rPr>
        <w:t>ze złoża</w:t>
      </w:r>
      <w:r w:rsidRPr="007F2BCF">
        <w:rPr>
          <w:rFonts w:ascii="Times New Roman" w:hAnsi="Times New Roman" w:cs="Times New Roman"/>
          <w:sz w:val="24"/>
          <w:szCs w:val="24"/>
        </w:rPr>
        <w:t xml:space="preserve">, </w:t>
      </w:r>
      <w:r w:rsidR="007F2BCF" w:rsidRPr="007F2BCF">
        <w:rPr>
          <w:rFonts w:ascii="Times New Roman" w:hAnsi="Times New Roman" w:cs="Times New Roman"/>
          <w:sz w:val="24"/>
          <w:szCs w:val="24"/>
        </w:rPr>
        <w:t>ale wyłącznie w przypadku</w:t>
      </w:r>
      <w:r w:rsidR="00E37A69">
        <w:rPr>
          <w:rFonts w:ascii="Times New Roman" w:hAnsi="Times New Roman" w:cs="Times New Roman"/>
          <w:sz w:val="24"/>
          <w:szCs w:val="24"/>
        </w:rPr>
        <w:t>,</w:t>
      </w:r>
      <w:r w:rsidR="007F2BCF" w:rsidRPr="007F2BCF">
        <w:rPr>
          <w:rFonts w:ascii="Times New Roman" w:hAnsi="Times New Roman" w:cs="Times New Roman"/>
          <w:sz w:val="24"/>
          <w:szCs w:val="24"/>
        </w:rPr>
        <w:t xml:space="preserve"> gdy wydłużenie koncesji </w:t>
      </w:r>
      <w:r w:rsidR="007F2BCF">
        <w:rPr>
          <w:rFonts w:ascii="Times New Roman" w:hAnsi="Times New Roman" w:cs="Times New Roman"/>
          <w:sz w:val="24"/>
          <w:szCs w:val="24"/>
        </w:rPr>
        <w:t xml:space="preserve">będzie </w:t>
      </w:r>
      <w:r w:rsidR="007F2BCF" w:rsidRPr="007F2BCF">
        <w:rPr>
          <w:rFonts w:ascii="Times New Roman" w:hAnsi="Times New Roman" w:cs="Times New Roman"/>
          <w:sz w:val="24"/>
          <w:szCs w:val="24"/>
        </w:rPr>
        <w:t>uzasadnion</w:t>
      </w:r>
      <w:r w:rsidR="007F2BCF">
        <w:rPr>
          <w:rFonts w:ascii="Times New Roman" w:hAnsi="Times New Roman" w:cs="Times New Roman"/>
          <w:sz w:val="24"/>
          <w:szCs w:val="24"/>
        </w:rPr>
        <w:t>e</w:t>
      </w:r>
      <w:r w:rsidR="007F2BCF" w:rsidRPr="007F2BCF">
        <w:rPr>
          <w:rFonts w:ascii="Times New Roman" w:hAnsi="Times New Roman" w:cs="Times New Roman"/>
          <w:sz w:val="24"/>
          <w:szCs w:val="24"/>
        </w:rPr>
        <w:t xml:space="preserve"> racjonalną gospodarką złożem oraz </w:t>
      </w:r>
      <w:r w:rsidR="007F2BCF" w:rsidRPr="007F2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 rozszerzenia zakresu </w:t>
      </w:r>
      <w:r w:rsidR="007F2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takiej </w:t>
      </w:r>
      <w:r w:rsidR="007F2BCF" w:rsidRPr="007F2BCF">
        <w:rPr>
          <w:rFonts w:ascii="Times New Roman" w:eastAsia="Times New Roman" w:hAnsi="Times New Roman" w:cs="Times New Roman"/>
          <w:sz w:val="24"/>
          <w:szCs w:val="24"/>
          <w:lang w:eastAsia="pl-PL"/>
        </w:rPr>
        <w:t>koncesji</w:t>
      </w:r>
      <w:r w:rsidR="00E37A69">
        <w:rPr>
          <w:rFonts w:ascii="Times New Roman" w:hAnsi="Times New Roman" w:cs="Times New Roman"/>
          <w:sz w:val="24"/>
          <w:szCs w:val="24"/>
        </w:rPr>
        <w:t>,</w:t>
      </w:r>
      <w:r w:rsidR="007F2BCF">
        <w:rPr>
          <w:rFonts w:ascii="Times New Roman" w:hAnsi="Times New Roman" w:cs="Times New Roman"/>
          <w:sz w:val="24"/>
          <w:szCs w:val="24"/>
        </w:rPr>
        <w:t xml:space="preserve"> </w:t>
      </w:r>
      <w:r w:rsidR="00E37A69">
        <w:rPr>
          <w:rFonts w:ascii="Times New Roman" w:hAnsi="Times New Roman" w:cs="Times New Roman"/>
          <w:sz w:val="24"/>
          <w:szCs w:val="24"/>
        </w:rPr>
        <w:t>c</w:t>
      </w:r>
      <w:r w:rsidR="00B41778">
        <w:rPr>
          <w:rFonts w:ascii="Times New Roman" w:hAnsi="Times New Roman" w:cs="Times New Roman"/>
          <w:sz w:val="24"/>
          <w:szCs w:val="24"/>
        </w:rPr>
        <w:t>o oznacza prowadzenie działalności górniczej w granicach obszaru górniczego wyznaczonego obowiązującą koncesją.</w:t>
      </w:r>
    </w:p>
    <w:p w14:paraId="16A66859" w14:textId="504F3707" w:rsidR="00AF2CB5" w:rsidRPr="00AF2CB5" w:rsidRDefault="007F2BCF" w:rsidP="005F58F2">
      <w:pPr>
        <w:pStyle w:val="Akapitzlist"/>
        <w:spacing w:before="60" w:after="60" w:line="360" w:lineRule="auto"/>
        <w:ind w:left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wydłużenie</w:t>
      </w:r>
      <w:r w:rsidRPr="007F2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terminu obowiązywania </w:t>
      </w:r>
      <w:r w:rsidRPr="007F2BCF">
        <w:rPr>
          <w:rFonts w:ascii="Times New Roman" w:hAnsi="Times New Roman" w:cs="Times New Roman"/>
          <w:sz w:val="24"/>
          <w:szCs w:val="24"/>
        </w:rPr>
        <w:t>koncesji na wydobywanie węgla brunatnego</w:t>
      </w:r>
      <w:r w:rsidRPr="007F2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</w:t>
      </w:r>
      <w:r w:rsidRPr="007F2BCF">
        <w:rPr>
          <w:rFonts w:ascii="Times New Roman" w:hAnsi="Times New Roman" w:cs="Times New Roman"/>
          <w:sz w:val="24"/>
          <w:szCs w:val="24"/>
        </w:rPr>
        <w:t xml:space="preserve">wymogu uzyskania decyzji o środowiskowych uwarunkowaniach będzie możliwe wyłącznie </w:t>
      </w:r>
      <w:r w:rsidRPr="007F2BCF">
        <w:rPr>
          <w:rFonts w:ascii="Times New Roman" w:eastAsia="Times New Roman" w:hAnsi="Times New Roman" w:cs="Times New Roman"/>
          <w:sz w:val="24"/>
          <w:szCs w:val="24"/>
          <w:lang w:eastAsia="pl-PL"/>
        </w:rPr>
        <w:t>do sześciu lat, również</w:t>
      </w:r>
      <w:r w:rsidR="00DB6C6A" w:rsidRPr="00DB6C6A">
        <w:rPr>
          <w:rFonts w:ascii="Times New Roman" w:hAnsi="Times New Roman" w:cs="Times New Roman"/>
          <w:sz w:val="24"/>
          <w:szCs w:val="24"/>
        </w:rPr>
        <w:t xml:space="preserve"> </w:t>
      </w:r>
      <w:r w:rsidR="00DB6C6A" w:rsidRPr="007F2BCF">
        <w:rPr>
          <w:rFonts w:ascii="Times New Roman" w:hAnsi="Times New Roman" w:cs="Times New Roman"/>
          <w:sz w:val="24"/>
          <w:szCs w:val="24"/>
        </w:rPr>
        <w:t xml:space="preserve">gdy wydłużenie koncesji </w:t>
      </w:r>
      <w:r w:rsidR="00DB6C6A">
        <w:rPr>
          <w:rFonts w:ascii="Times New Roman" w:hAnsi="Times New Roman" w:cs="Times New Roman"/>
          <w:sz w:val="24"/>
          <w:szCs w:val="24"/>
        </w:rPr>
        <w:t xml:space="preserve">będzie </w:t>
      </w:r>
      <w:r w:rsidR="00DB6C6A" w:rsidRPr="007F2BCF">
        <w:rPr>
          <w:rFonts w:ascii="Times New Roman" w:hAnsi="Times New Roman" w:cs="Times New Roman"/>
          <w:sz w:val="24"/>
          <w:szCs w:val="24"/>
        </w:rPr>
        <w:t>uzasadnion</w:t>
      </w:r>
      <w:r w:rsidR="00DB6C6A">
        <w:rPr>
          <w:rFonts w:ascii="Times New Roman" w:hAnsi="Times New Roman" w:cs="Times New Roman"/>
          <w:sz w:val="24"/>
          <w:szCs w:val="24"/>
        </w:rPr>
        <w:t>e</w:t>
      </w:r>
      <w:r w:rsidR="00DB6C6A" w:rsidRPr="007F2BCF">
        <w:rPr>
          <w:rFonts w:ascii="Times New Roman" w:hAnsi="Times New Roman" w:cs="Times New Roman"/>
          <w:sz w:val="24"/>
          <w:szCs w:val="24"/>
        </w:rPr>
        <w:t xml:space="preserve"> racjonalną gospodarką złożem oraz </w:t>
      </w:r>
      <w:r w:rsidR="00DB6C6A" w:rsidRPr="007F2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 rozszerzenia zakresu </w:t>
      </w:r>
      <w:r w:rsidR="00DB6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takiej </w:t>
      </w:r>
      <w:r w:rsidR="00DB6C6A" w:rsidRPr="007F2BCF">
        <w:rPr>
          <w:rFonts w:ascii="Times New Roman" w:eastAsia="Times New Roman" w:hAnsi="Times New Roman" w:cs="Times New Roman"/>
          <w:sz w:val="24"/>
          <w:szCs w:val="24"/>
          <w:lang w:eastAsia="pl-PL"/>
        </w:rPr>
        <w:t>koncesji</w:t>
      </w:r>
      <w:r w:rsidRPr="007F2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530990" w:rsidRPr="007F2BCF">
        <w:rPr>
          <w:rFonts w:ascii="Times New Roman" w:hAnsi="Times New Roman" w:cs="Times New Roman"/>
          <w:sz w:val="24"/>
          <w:szCs w:val="24"/>
        </w:rPr>
        <w:t>Ustawowe zwolnienie od obowiązku uzyskania decyzji o środowiskowych uwarunkowaniach w przypadku tych przedsięwzięć będzie miało wyłącznie jednorazowe zastosowanie</w:t>
      </w:r>
      <w:r w:rsidR="00AD7446" w:rsidRPr="007F2BCF">
        <w:rPr>
          <w:rFonts w:ascii="Times New Roman" w:hAnsi="Times New Roman" w:cs="Times New Roman"/>
          <w:sz w:val="24"/>
          <w:szCs w:val="24"/>
        </w:rPr>
        <w:t>, liczone od dnia wejścia</w:t>
      </w:r>
      <w:r w:rsidRPr="007F2BCF">
        <w:rPr>
          <w:rFonts w:ascii="Times New Roman" w:hAnsi="Times New Roman" w:cs="Times New Roman"/>
          <w:sz w:val="24"/>
          <w:szCs w:val="24"/>
        </w:rPr>
        <w:t xml:space="preserve"> przepisów ustanawiających takie</w:t>
      </w:r>
      <w:r w:rsidR="00AD7446" w:rsidRPr="007F2BCF">
        <w:rPr>
          <w:rFonts w:ascii="Times New Roman" w:hAnsi="Times New Roman" w:cs="Times New Roman"/>
          <w:sz w:val="24"/>
          <w:szCs w:val="24"/>
        </w:rPr>
        <w:t xml:space="preserve"> zwoln</w:t>
      </w:r>
      <w:r>
        <w:rPr>
          <w:rFonts w:ascii="Times New Roman" w:hAnsi="Times New Roman" w:cs="Times New Roman"/>
          <w:sz w:val="24"/>
          <w:szCs w:val="24"/>
        </w:rPr>
        <w:t>ienia, tj. od dnia wejścia</w:t>
      </w:r>
      <w:r w:rsidR="00E37A69">
        <w:rPr>
          <w:rFonts w:ascii="Times New Roman" w:hAnsi="Times New Roman" w:cs="Times New Roman"/>
          <w:sz w:val="24"/>
          <w:szCs w:val="24"/>
        </w:rPr>
        <w:t xml:space="preserve"> w życie</w:t>
      </w:r>
      <w:r>
        <w:rPr>
          <w:rFonts w:ascii="Times New Roman" w:hAnsi="Times New Roman" w:cs="Times New Roman"/>
          <w:sz w:val="24"/>
          <w:szCs w:val="24"/>
        </w:rPr>
        <w:t xml:space="preserve"> niniejszej ustawy.</w:t>
      </w:r>
    </w:p>
    <w:p w14:paraId="6F039DF1" w14:textId="732B8902" w:rsidR="000035B0" w:rsidRDefault="007F2BCF" w:rsidP="005F58F2">
      <w:pPr>
        <w:pStyle w:val="Bodytext21"/>
        <w:shd w:val="clear" w:color="auto" w:fill="auto"/>
        <w:spacing w:before="60" w:after="60" w:line="36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Celem wprowadzenia tych przepisów</w:t>
      </w:r>
      <w:r w:rsidR="005B5406" w:rsidRPr="00AF2CB5">
        <w:rPr>
          <w:color w:val="auto"/>
          <w:sz w:val="24"/>
          <w:szCs w:val="24"/>
        </w:rPr>
        <w:t xml:space="preserve"> jest, analogicznie jak </w:t>
      </w:r>
      <w:r w:rsidR="00371508">
        <w:rPr>
          <w:color w:val="auto"/>
          <w:sz w:val="24"/>
          <w:szCs w:val="24"/>
        </w:rPr>
        <w:t xml:space="preserve">w </w:t>
      </w:r>
      <w:r w:rsidR="005B5406" w:rsidRPr="00AF2CB5">
        <w:rPr>
          <w:color w:val="auto"/>
          <w:sz w:val="24"/>
          <w:szCs w:val="24"/>
        </w:rPr>
        <w:t>propozycji dodania do art.</w:t>
      </w:r>
      <w:r w:rsidR="00414FC7">
        <w:rPr>
          <w:color w:val="auto"/>
          <w:sz w:val="24"/>
          <w:szCs w:val="24"/>
        </w:rPr>
        <w:t> </w:t>
      </w:r>
      <w:r w:rsidR="005B5406" w:rsidRPr="00AF2CB5">
        <w:rPr>
          <w:color w:val="auto"/>
          <w:sz w:val="24"/>
          <w:szCs w:val="24"/>
        </w:rPr>
        <w:t xml:space="preserve">205 </w:t>
      </w:r>
      <w:r w:rsidR="00020642" w:rsidRPr="00AF2CB5">
        <w:rPr>
          <w:color w:val="auto"/>
          <w:sz w:val="24"/>
          <w:szCs w:val="24"/>
        </w:rPr>
        <w:t xml:space="preserve">ustawy </w:t>
      </w:r>
      <w:r w:rsidR="005B5406" w:rsidRPr="00AF2CB5">
        <w:rPr>
          <w:color w:val="auto"/>
          <w:sz w:val="24"/>
          <w:szCs w:val="24"/>
        </w:rPr>
        <w:t xml:space="preserve">Pgg ust. 5, </w:t>
      </w:r>
      <w:r w:rsidR="003B075B">
        <w:rPr>
          <w:color w:val="auto"/>
          <w:sz w:val="24"/>
          <w:szCs w:val="24"/>
        </w:rPr>
        <w:t>zachowanie ciągłości prowadzenia wydobycia węgla kamiennego i brunatnego przy jednoczesnym braku zmiany zakresu koncesji.</w:t>
      </w:r>
      <w:r w:rsidR="00EA0396">
        <w:rPr>
          <w:color w:val="auto"/>
          <w:sz w:val="24"/>
          <w:szCs w:val="24"/>
        </w:rPr>
        <w:t xml:space="preserve"> </w:t>
      </w:r>
      <w:r w:rsidR="003B075B">
        <w:rPr>
          <w:color w:val="auto"/>
          <w:sz w:val="24"/>
          <w:szCs w:val="24"/>
        </w:rPr>
        <w:t>P</w:t>
      </w:r>
      <w:r w:rsidR="00937502">
        <w:rPr>
          <w:color w:val="auto"/>
          <w:sz w:val="24"/>
          <w:szCs w:val="24"/>
        </w:rPr>
        <w:t>odkreślenia przy tym wymaga, iż p</w:t>
      </w:r>
      <w:r w:rsidR="003B075B">
        <w:rPr>
          <w:color w:val="auto"/>
          <w:sz w:val="24"/>
          <w:szCs w:val="24"/>
        </w:rPr>
        <w:t xml:space="preserve">rzedłużenie </w:t>
      </w:r>
      <w:r w:rsidR="00C75C09">
        <w:rPr>
          <w:color w:val="auto"/>
          <w:sz w:val="24"/>
          <w:szCs w:val="24"/>
        </w:rPr>
        <w:t xml:space="preserve">jedynie </w:t>
      </w:r>
      <w:r w:rsidR="003B075B">
        <w:rPr>
          <w:color w:val="auto"/>
          <w:sz w:val="24"/>
          <w:szCs w:val="24"/>
        </w:rPr>
        <w:t xml:space="preserve">terminu </w:t>
      </w:r>
      <w:r w:rsidR="00937502">
        <w:rPr>
          <w:color w:val="auto"/>
          <w:sz w:val="24"/>
          <w:szCs w:val="24"/>
        </w:rPr>
        <w:t xml:space="preserve">obowiązywania </w:t>
      </w:r>
      <w:r w:rsidR="003B075B">
        <w:rPr>
          <w:color w:val="auto"/>
          <w:sz w:val="24"/>
          <w:szCs w:val="24"/>
        </w:rPr>
        <w:t xml:space="preserve">koncesji nie </w:t>
      </w:r>
      <w:r w:rsidR="00937502">
        <w:rPr>
          <w:color w:val="auto"/>
          <w:sz w:val="24"/>
          <w:szCs w:val="24"/>
        </w:rPr>
        <w:t xml:space="preserve">będzie </w:t>
      </w:r>
      <w:r w:rsidR="003B075B">
        <w:rPr>
          <w:color w:val="auto"/>
          <w:sz w:val="24"/>
          <w:szCs w:val="24"/>
        </w:rPr>
        <w:t>stanowi</w:t>
      </w:r>
      <w:r w:rsidR="00937502">
        <w:rPr>
          <w:color w:val="auto"/>
          <w:sz w:val="24"/>
          <w:szCs w:val="24"/>
        </w:rPr>
        <w:t>ć</w:t>
      </w:r>
      <w:r w:rsidR="003B075B">
        <w:rPr>
          <w:color w:val="auto"/>
          <w:sz w:val="24"/>
          <w:szCs w:val="24"/>
        </w:rPr>
        <w:t xml:space="preserve"> nowego przedsięwzięcia.</w:t>
      </w:r>
      <w:r w:rsidR="00EA0396">
        <w:rPr>
          <w:color w:val="auto"/>
          <w:sz w:val="24"/>
          <w:szCs w:val="24"/>
        </w:rPr>
        <w:t xml:space="preserve"> </w:t>
      </w:r>
      <w:r w:rsidR="00937502">
        <w:rPr>
          <w:color w:val="auto"/>
          <w:sz w:val="24"/>
          <w:szCs w:val="24"/>
        </w:rPr>
        <w:t>Projektowane</w:t>
      </w:r>
      <w:r w:rsidR="00EA0396">
        <w:rPr>
          <w:color w:val="auto"/>
          <w:sz w:val="24"/>
          <w:szCs w:val="24"/>
        </w:rPr>
        <w:t xml:space="preserve"> przepis</w:t>
      </w:r>
      <w:r w:rsidR="00937502">
        <w:rPr>
          <w:color w:val="auto"/>
          <w:sz w:val="24"/>
          <w:szCs w:val="24"/>
        </w:rPr>
        <w:t>y dotyczą bowiem</w:t>
      </w:r>
      <w:r w:rsidR="00EA0396">
        <w:rPr>
          <w:color w:val="auto"/>
          <w:sz w:val="24"/>
          <w:szCs w:val="24"/>
        </w:rPr>
        <w:t xml:space="preserve"> wyłącznie funkcjonujących </w:t>
      </w:r>
      <w:r w:rsidR="00937502">
        <w:rPr>
          <w:color w:val="auto"/>
          <w:sz w:val="24"/>
          <w:szCs w:val="24"/>
        </w:rPr>
        <w:t xml:space="preserve">już </w:t>
      </w:r>
      <w:r w:rsidR="00EA0396">
        <w:rPr>
          <w:color w:val="auto"/>
          <w:sz w:val="24"/>
          <w:szCs w:val="24"/>
        </w:rPr>
        <w:t>przedsięwzięć, których zakres nie ulega zmianie, a jedynie u</w:t>
      </w:r>
      <w:r w:rsidR="00937502">
        <w:rPr>
          <w:color w:val="auto"/>
          <w:sz w:val="24"/>
          <w:szCs w:val="24"/>
        </w:rPr>
        <w:t>możliwia dokończeni</w:t>
      </w:r>
      <w:r w:rsidR="00E37A69">
        <w:rPr>
          <w:color w:val="auto"/>
          <w:sz w:val="24"/>
          <w:szCs w:val="24"/>
        </w:rPr>
        <w:t>e</w:t>
      </w:r>
      <w:r w:rsidR="00937502">
        <w:rPr>
          <w:color w:val="auto"/>
          <w:sz w:val="24"/>
          <w:szCs w:val="24"/>
        </w:rPr>
        <w:t xml:space="preserve"> prowadzonej</w:t>
      </w:r>
      <w:r w:rsidR="00EA0396">
        <w:rPr>
          <w:color w:val="auto"/>
          <w:sz w:val="24"/>
          <w:szCs w:val="24"/>
        </w:rPr>
        <w:t xml:space="preserve"> działalności. </w:t>
      </w:r>
      <w:r w:rsidR="00937502">
        <w:rPr>
          <w:color w:val="auto"/>
          <w:sz w:val="24"/>
          <w:szCs w:val="24"/>
        </w:rPr>
        <w:t>Jest to zgodne z przyjętą zasadą</w:t>
      </w:r>
      <w:r w:rsidR="00EA0396">
        <w:rPr>
          <w:color w:val="auto"/>
          <w:sz w:val="24"/>
          <w:szCs w:val="24"/>
        </w:rPr>
        <w:t>, iż przedsięwzięcia</w:t>
      </w:r>
      <w:r w:rsidR="00C75C09">
        <w:rPr>
          <w:color w:val="auto"/>
          <w:sz w:val="24"/>
          <w:szCs w:val="24"/>
        </w:rPr>
        <w:t xml:space="preserve"> bez wyznaczonych limitów czasowych, które </w:t>
      </w:r>
      <w:r w:rsidR="00937502">
        <w:rPr>
          <w:color w:val="auto"/>
          <w:sz w:val="24"/>
          <w:szCs w:val="24"/>
        </w:rPr>
        <w:t>rozpoczę</w:t>
      </w:r>
      <w:r w:rsidR="00C75C09">
        <w:rPr>
          <w:color w:val="auto"/>
          <w:sz w:val="24"/>
          <w:szCs w:val="24"/>
        </w:rPr>
        <w:t>ły się</w:t>
      </w:r>
      <w:r w:rsidR="00937502">
        <w:rPr>
          <w:color w:val="auto"/>
          <w:sz w:val="24"/>
          <w:szCs w:val="24"/>
        </w:rPr>
        <w:t xml:space="preserve"> </w:t>
      </w:r>
      <w:r w:rsidR="00EA0396">
        <w:rPr>
          <w:color w:val="auto"/>
          <w:sz w:val="24"/>
          <w:szCs w:val="24"/>
        </w:rPr>
        <w:t>przed wejściem w życie przepisów unijnych</w:t>
      </w:r>
      <w:r w:rsidR="00937502">
        <w:rPr>
          <w:color w:val="auto"/>
          <w:sz w:val="24"/>
          <w:szCs w:val="24"/>
        </w:rPr>
        <w:t xml:space="preserve"> wymagających przeprowadzenia oceny oddziaływania na środowisko</w:t>
      </w:r>
      <w:r w:rsidR="000035B0">
        <w:rPr>
          <w:color w:val="auto"/>
          <w:sz w:val="24"/>
          <w:szCs w:val="24"/>
        </w:rPr>
        <w:t xml:space="preserve"> czy też uzyskania decyzji o środowiskowych uwarunkowaniach</w:t>
      </w:r>
      <w:r w:rsidR="00EA0396">
        <w:rPr>
          <w:color w:val="auto"/>
          <w:sz w:val="24"/>
          <w:szCs w:val="24"/>
        </w:rPr>
        <w:t xml:space="preserve">, </w:t>
      </w:r>
      <w:r w:rsidR="00C75C09">
        <w:rPr>
          <w:color w:val="auto"/>
          <w:sz w:val="24"/>
          <w:szCs w:val="24"/>
        </w:rPr>
        <w:t>dzisiaj</w:t>
      </w:r>
      <w:r w:rsidR="00371508">
        <w:rPr>
          <w:color w:val="auto"/>
          <w:sz w:val="24"/>
          <w:szCs w:val="24"/>
        </w:rPr>
        <w:t>,</w:t>
      </w:r>
      <w:r w:rsidR="00C75C09">
        <w:rPr>
          <w:color w:val="auto"/>
          <w:sz w:val="24"/>
          <w:szCs w:val="24"/>
        </w:rPr>
        <w:t xml:space="preserve"> do dokończenia takiej działalności nie</w:t>
      </w:r>
      <w:r w:rsidR="000035B0">
        <w:rPr>
          <w:color w:val="auto"/>
          <w:sz w:val="24"/>
          <w:szCs w:val="24"/>
        </w:rPr>
        <w:t xml:space="preserve"> potrzebują spełnienia tych wymagań</w:t>
      </w:r>
      <w:r w:rsidR="00C75C09">
        <w:rPr>
          <w:color w:val="auto"/>
          <w:sz w:val="24"/>
          <w:szCs w:val="24"/>
        </w:rPr>
        <w:t>. Dlatego też przedsięwzięcia polegające na wydob</w:t>
      </w:r>
      <w:r w:rsidR="000035B0">
        <w:rPr>
          <w:color w:val="auto"/>
          <w:sz w:val="24"/>
          <w:szCs w:val="24"/>
        </w:rPr>
        <w:t>ywaniu węgla</w:t>
      </w:r>
      <w:r w:rsidR="00CD380B">
        <w:rPr>
          <w:color w:val="auto"/>
          <w:sz w:val="24"/>
          <w:szCs w:val="24"/>
        </w:rPr>
        <w:t xml:space="preserve"> kamiennego lub brunatnego</w:t>
      </w:r>
      <w:r w:rsidR="000035B0">
        <w:rPr>
          <w:color w:val="auto"/>
          <w:sz w:val="24"/>
          <w:szCs w:val="24"/>
        </w:rPr>
        <w:t>, które mimo tego, iż</w:t>
      </w:r>
      <w:r w:rsidR="00C75C09">
        <w:rPr>
          <w:color w:val="auto"/>
          <w:sz w:val="24"/>
          <w:szCs w:val="24"/>
        </w:rPr>
        <w:t xml:space="preserve"> były limitowane </w:t>
      </w:r>
      <w:r w:rsidR="00D26F37">
        <w:rPr>
          <w:color w:val="auto"/>
          <w:sz w:val="24"/>
          <w:szCs w:val="24"/>
        </w:rPr>
        <w:t>czasowo</w:t>
      </w:r>
      <w:r w:rsidR="000035B0">
        <w:rPr>
          <w:color w:val="auto"/>
          <w:sz w:val="24"/>
          <w:szCs w:val="24"/>
        </w:rPr>
        <w:t xml:space="preserve"> </w:t>
      </w:r>
      <w:r w:rsidR="00C75C09">
        <w:rPr>
          <w:color w:val="auto"/>
          <w:sz w:val="24"/>
          <w:szCs w:val="24"/>
        </w:rPr>
        <w:t xml:space="preserve">w </w:t>
      </w:r>
      <w:r w:rsidR="000035B0">
        <w:rPr>
          <w:color w:val="auto"/>
          <w:sz w:val="24"/>
          <w:szCs w:val="24"/>
        </w:rPr>
        <w:t xml:space="preserve">udzielonych </w:t>
      </w:r>
      <w:r w:rsidR="00C75C09">
        <w:rPr>
          <w:color w:val="auto"/>
          <w:sz w:val="24"/>
          <w:szCs w:val="24"/>
        </w:rPr>
        <w:t>koncesjach</w:t>
      </w:r>
      <w:r w:rsidR="000035B0">
        <w:rPr>
          <w:color w:val="auto"/>
          <w:sz w:val="24"/>
          <w:szCs w:val="24"/>
        </w:rPr>
        <w:t>, do dokończenia prowadzonej działalności</w:t>
      </w:r>
      <w:r w:rsidR="00371508">
        <w:rPr>
          <w:color w:val="auto"/>
          <w:sz w:val="24"/>
          <w:szCs w:val="24"/>
        </w:rPr>
        <w:t>,</w:t>
      </w:r>
      <w:r w:rsidR="000035B0">
        <w:rPr>
          <w:color w:val="auto"/>
          <w:sz w:val="24"/>
          <w:szCs w:val="24"/>
        </w:rPr>
        <w:t xml:space="preserve"> powinny być</w:t>
      </w:r>
      <w:r w:rsidR="00367EFC" w:rsidRPr="00367EFC">
        <w:rPr>
          <w:color w:val="auto"/>
          <w:sz w:val="24"/>
          <w:szCs w:val="24"/>
        </w:rPr>
        <w:t xml:space="preserve"> </w:t>
      </w:r>
      <w:r w:rsidR="00367EFC">
        <w:rPr>
          <w:color w:val="auto"/>
          <w:sz w:val="24"/>
          <w:szCs w:val="24"/>
        </w:rPr>
        <w:t>również</w:t>
      </w:r>
      <w:r w:rsidR="000035B0">
        <w:rPr>
          <w:color w:val="auto"/>
          <w:sz w:val="24"/>
          <w:szCs w:val="24"/>
        </w:rPr>
        <w:t xml:space="preserve"> zwolnione z wymienionych wymogów</w:t>
      </w:r>
      <w:r w:rsidR="00EA0396">
        <w:rPr>
          <w:color w:val="auto"/>
          <w:sz w:val="24"/>
          <w:szCs w:val="24"/>
        </w:rPr>
        <w:t xml:space="preserve">. </w:t>
      </w:r>
    </w:p>
    <w:p w14:paraId="4D982C48" w14:textId="2F33998F" w:rsidR="00371508" w:rsidRPr="00D26F37" w:rsidRDefault="00CD380B" w:rsidP="005F58F2">
      <w:pPr>
        <w:pStyle w:val="Bodytext21"/>
        <w:shd w:val="clear" w:color="auto" w:fill="auto"/>
        <w:spacing w:before="60" w:after="60" w:line="36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Ponadto t</w:t>
      </w:r>
      <w:r w:rsidR="00EA0396">
        <w:rPr>
          <w:color w:val="auto"/>
          <w:sz w:val="24"/>
          <w:szCs w:val="24"/>
        </w:rPr>
        <w:t xml:space="preserve">akie </w:t>
      </w:r>
      <w:r w:rsidR="00EA0396" w:rsidRPr="00D26F37">
        <w:rPr>
          <w:color w:val="auto"/>
          <w:sz w:val="24"/>
          <w:szCs w:val="24"/>
        </w:rPr>
        <w:t>przedłużenie terminu koncesji w tym samym zakresie jak dotychczas nie</w:t>
      </w:r>
      <w:r w:rsidR="00367EFC" w:rsidRPr="00D26F37">
        <w:rPr>
          <w:color w:val="auto"/>
          <w:sz w:val="24"/>
          <w:szCs w:val="24"/>
        </w:rPr>
        <w:t xml:space="preserve"> będzie wydawane automatycznie </w:t>
      </w:r>
      <w:r w:rsidR="005F58F2">
        <w:rPr>
          <w:color w:val="auto"/>
          <w:sz w:val="24"/>
          <w:szCs w:val="24"/>
        </w:rPr>
        <w:t>–</w:t>
      </w:r>
      <w:r w:rsidR="00367EFC" w:rsidRPr="00D26F37">
        <w:rPr>
          <w:color w:val="auto"/>
          <w:sz w:val="24"/>
          <w:szCs w:val="24"/>
        </w:rPr>
        <w:t xml:space="preserve"> </w:t>
      </w:r>
      <w:r w:rsidR="00EA0396" w:rsidRPr="00D26F37">
        <w:rPr>
          <w:color w:val="auto"/>
          <w:sz w:val="24"/>
          <w:szCs w:val="24"/>
        </w:rPr>
        <w:t>organ koncesyjny</w:t>
      </w:r>
      <w:r w:rsidR="00E37A69">
        <w:rPr>
          <w:color w:val="auto"/>
          <w:sz w:val="24"/>
          <w:szCs w:val="24"/>
        </w:rPr>
        <w:t>,</w:t>
      </w:r>
      <w:r w:rsidR="00EA0396" w:rsidRPr="00D26F37">
        <w:rPr>
          <w:color w:val="auto"/>
          <w:sz w:val="24"/>
          <w:szCs w:val="24"/>
        </w:rPr>
        <w:t xml:space="preserve"> przedłużając ten term</w:t>
      </w:r>
      <w:r w:rsidR="00367EFC" w:rsidRPr="00D26F37">
        <w:rPr>
          <w:color w:val="auto"/>
          <w:sz w:val="24"/>
          <w:szCs w:val="24"/>
        </w:rPr>
        <w:t>in</w:t>
      </w:r>
      <w:r w:rsidR="00E37A69">
        <w:rPr>
          <w:color w:val="auto"/>
          <w:sz w:val="24"/>
          <w:szCs w:val="24"/>
        </w:rPr>
        <w:t>,</w:t>
      </w:r>
      <w:r w:rsidR="00EA0396" w:rsidRPr="00D26F37">
        <w:rPr>
          <w:color w:val="auto"/>
          <w:sz w:val="24"/>
          <w:szCs w:val="24"/>
        </w:rPr>
        <w:t xml:space="preserve"> będzie kierował się racjonalną gospodarką złożem,</w:t>
      </w:r>
      <w:r w:rsidR="00371508" w:rsidRPr="00D26F37">
        <w:rPr>
          <w:color w:val="auto"/>
          <w:sz w:val="24"/>
          <w:szCs w:val="24"/>
        </w:rPr>
        <w:t xml:space="preserve"> uwzględniającą m.in. poszanowanie środowiska</w:t>
      </w:r>
      <w:r w:rsidR="00D26F37" w:rsidRPr="00D26F37">
        <w:rPr>
          <w:color w:val="auto"/>
          <w:sz w:val="24"/>
          <w:szCs w:val="24"/>
        </w:rPr>
        <w:t xml:space="preserve"> i zapewn</w:t>
      </w:r>
      <w:r w:rsidR="00371508" w:rsidRPr="00D26F37">
        <w:rPr>
          <w:color w:val="auto"/>
          <w:sz w:val="24"/>
          <w:szCs w:val="24"/>
        </w:rPr>
        <w:t>i</w:t>
      </w:r>
      <w:r w:rsidR="00D26F37" w:rsidRPr="00D26F37">
        <w:rPr>
          <w:color w:val="auto"/>
          <w:sz w:val="24"/>
          <w:szCs w:val="24"/>
        </w:rPr>
        <w:t>enie</w:t>
      </w:r>
      <w:r w:rsidR="00371508" w:rsidRPr="00D26F37">
        <w:rPr>
          <w:color w:val="auto"/>
          <w:sz w:val="24"/>
          <w:szCs w:val="24"/>
        </w:rPr>
        <w:t xml:space="preserve"> </w:t>
      </w:r>
      <w:r w:rsidR="00D26F37" w:rsidRPr="00D26F37">
        <w:rPr>
          <w:color w:val="auto"/>
          <w:sz w:val="24"/>
          <w:szCs w:val="24"/>
        </w:rPr>
        <w:t xml:space="preserve">dotychczasowej eksploatacji na poziomie średniej z ostatnich lat. </w:t>
      </w:r>
      <w:r w:rsidR="00D26F37" w:rsidRPr="00D26F37">
        <w:rPr>
          <w:sz w:val="24"/>
          <w:szCs w:val="24"/>
        </w:rPr>
        <w:t xml:space="preserve">Racjonalna gospodarka złożem w tym rozumieniu polega także na zarządzaniu terenami występowania złóż kopalin i ich zasobami, która zapewni możliwie długotrwałe wykorzystywanie złóż i zrównoważony rozwój gospodarczy. Racjonalna gospodarka złożem powinna być rozumiana </w:t>
      </w:r>
      <w:r w:rsidR="00D26F37">
        <w:rPr>
          <w:sz w:val="24"/>
          <w:szCs w:val="24"/>
        </w:rPr>
        <w:t xml:space="preserve">również </w:t>
      </w:r>
      <w:r w:rsidR="00D26F37" w:rsidRPr="00D26F37">
        <w:rPr>
          <w:sz w:val="24"/>
          <w:szCs w:val="24"/>
        </w:rPr>
        <w:t>jako wykorzystanie całości zasobów, które są nieodnawialnym składnikiem środowiska</w:t>
      </w:r>
      <w:r w:rsidR="00D251C2">
        <w:rPr>
          <w:sz w:val="24"/>
          <w:szCs w:val="24"/>
        </w:rPr>
        <w:t>,</w:t>
      </w:r>
      <w:r w:rsidR="00D26F37" w:rsidRPr="00D26F37">
        <w:rPr>
          <w:sz w:val="24"/>
          <w:szCs w:val="24"/>
        </w:rPr>
        <w:t xml:space="preserve"> gdy ich ilość jest ograniczona w sposób przynoszący określony zysk atrakcyjniejszy w porównaniu z</w:t>
      </w:r>
      <w:r w:rsidR="005F58F2">
        <w:rPr>
          <w:sz w:val="24"/>
          <w:szCs w:val="24"/>
        </w:rPr>
        <w:t xml:space="preserve"> </w:t>
      </w:r>
      <w:r w:rsidR="00D26F37" w:rsidRPr="00D26F37">
        <w:rPr>
          <w:sz w:val="24"/>
          <w:szCs w:val="24"/>
        </w:rPr>
        <w:t xml:space="preserve">zyskiem możliwym do wykorzystania z innych przedsięwzięć inwestycyjnych. Organ </w:t>
      </w:r>
      <w:r w:rsidR="00D26F37">
        <w:rPr>
          <w:sz w:val="24"/>
          <w:szCs w:val="24"/>
        </w:rPr>
        <w:t xml:space="preserve">koncesyjny </w:t>
      </w:r>
      <w:r w:rsidR="00D26F37" w:rsidRPr="00D26F37">
        <w:rPr>
          <w:sz w:val="24"/>
          <w:szCs w:val="24"/>
        </w:rPr>
        <w:t xml:space="preserve">winien mieć bowiem na uwadze </w:t>
      </w:r>
      <w:r w:rsidR="00A851A9">
        <w:rPr>
          <w:sz w:val="24"/>
          <w:szCs w:val="24"/>
        </w:rPr>
        <w:t xml:space="preserve">także </w:t>
      </w:r>
      <w:r w:rsidR="00D26F37" w:rsidRPr="00D26F37">
        <w:rPr>
          <w:sz w:val="24"/>
          <w:szCs w:val="24"/>
        </w:rPr>
        <w:t xml:space="preserve">minimalizacje strat w zasobach środowiska. </w:t>
      </w:r>
    </w:p>
    <w:p w14:paraId="4C7A8B26" w14:textId="3A6657DF" w:rsidR="00937502" w:rsidRPr="00CD380B" w:rsidRDefault="00367EFC" w:rsidP="005F58F2">
      <w:pPr>
        <w:pStyle w:val="Bodytext21"/>
        <w:shd w:val="clear" w:color="auto" w:fill="auto"/>
        <w:spacing w:before="60" w:after="60" w:line="360" w:lineRule="auto"/>
        <w:jc w:val="both"/>
        <w:rPr>
          <w:color w:val="auto"/>
          <w:sz w:val="24"/>
          <w:szCs w:val="24"/>
        </w:rPr>
      </w:pPr>
      <w:r w:rsidRPr="00D26F37">
        <w:rPr>
          <w:color w:val="auto"/>
          <w:sz w:val="24"/>
          <w:szCs w:val="24"/>
        </w:rPr>
        <w:t>Jednocześnie w</w:t>
      </w:r>
      <w:r w:rsidR="00937502" w:rsidRPr="00D26F37">
        <w:rPr>
          <w:color w:val="auto"/>
          <w:sz w:val="24"/>
          <w:szCs w:val="24"/>
        </w:rPr>
        <w:t xml:space="preserve"> każdym przypadku</w:t>
      </w:r>
      <w:r w:rsidR="00D251C2">
        <w:rPr>
          <w:color w:val="auto"/>
          <w:sz w:val="24"/>
          <w:szCs w:val="24"/>
        </w:rPr>
        <w:t>,</w:t>
      </w:r>
      <w:r w:rsidR="00937502" w:rsidRPr="00D26F37">
        <w:rPr>
          <w:color w:val="auto"/>
          <w:sz w:val="24"/>
          <w:szCs w:val="24"/>
        </w:rPr>
        <w:t xml:space="preserve"> gdy dojdzie do</w:t>
      </w:r>
      <w:r w:rsidR="00937502">
        <w:rPr>
          <w:color w:val="auto"/>
          <w:sz w:val="24"/>
          <w:szCs w:val="24"/>
        </w:rPr>
        <w:t xml:space="preserve"> zmiany zakresu koncesji</w:t>
      </w:r>
      <w:r w:rsidR="00371508">
        <w:rPr>
          <w:color w:val="auto"/>
          <w:sz w:val="24"/>
          <w:szCs w:val="24"/>
        </w:rPr>
        <w:t>,</w:t>
      </w:r>
      <w:r w:rsidR="00937502">
        <w:rPr>
          <w:color w:val="auto"/>
          <w:sz w:val="24"/>
          <w:szCs w:val="24"/>
        </w:rPr>
        <w:t xml:space="preserve"> będzie </w:t>
      </w:r>
      <w:r>
        <w:rPr>
          <w:color w:val="auto"/>
          <w:sz w:val="24"/>
          <w:szCs w:val="24"/>
        </w:rPr>
        <w:t xml:space="preserve">do takiej zmiany wymagana uprzednio </w:t>
      </w:r>
      <w:r w:rsidR="00937502">
        <w:rPr>
          <w:color w:val="auto"/>
          <w:sz w:val="24"/>
          <w:szCs w:val="24"/>
        </w:rPr>
        <w:t xml:space="preserve">decyzja </w:t>
      </w:r>
      <w:r>
        <w:rPr>
          <w:color w:val="auto"/>
          <w:sz w:val="24"/>
          <w:szCs w:val="24"/>
        </w:rPr>
        <w:t xml:space="preserve">o środowiskowych </w:t>
      </w:r>
      <w:r w:rsidRPr="00CD380B">
        <w:rPr>
          <w:color w:val="auto"/>
          <w:sz w:val="24"/>
          <w:szCs w:val="24"/>
        </w:rPr>
        <w:t>uwarunkowaniach</w:t>
      </w:r>
      <w:r w:rsidR="00CD380B" w:rsidRPr="00CD380B">
        <w:rPr>
          <w:color w:val="auto"/>
          <w:sz w:val="24"/>
          <w:szCs w:val="24"/>
        </w:rPr>
        <w:t>.</w:t>
      </w:r>
    </w:p>
    <w:p w14:paraId="0BC909EA" w14:textId="064E1E66" w:rsidR="00937502" w:rsidRDefault="00CD380B" w:rsidP="005F58F2">
      <w:pPr>
        <w:pStyle w:val="Bodytext21"/>
        <w:shd w:val="clear" w:color="auto" w:fill="auto"/>
        <w:spacing w:before="60" w:after="60" w:line="36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Warto </w:t>
      </w:r>
      <w:r w:rsidR="00367EFC">
        <w:rPr>
          <w:color w:val="auto"/>
          <w:sz w:val="24"/>
          <w:szCs w:val="24"/>
        </w:rPr>
        <w:t xml:space="preserve">również </w:t>
      </w:r>
      <w:r>
        <w:rPr>
          <w:color w:val="auto"/>
          <w:sz w:val="24"/>
          <w:szCs w:val="24"/>
        </w:rPr>
        <w:t xml:space="preserve">podkreślić </w:t>
      </w:r>
      <w:r w:rsidR="00367EFC">
        <w:rPr>
          <w:color w:val="auto"/>
          <w:sz w:val="24"/>
          <w:szCs w:val="24"/>
        </w:rPr>
        <w:t>w przypadku rozpoczęcia każdego nowego przedsięwzięcia związanego z wydobywaniem węgla</w:t>
      </w:r>
      <w:r>
        <w:rPr>
          <w:color w:val="auto"/>
          <w:sz w:val="24"/>
          <w:szCs w:val="24"/>
        </w:rPr>
        <w:t xml:space="preserve"> kamiennego lub brunatnego</w:t>
      </w:r>
      <w:r w:rsidR="00367EFC">
        <w:rPr>
          <w:color w:val="auto"/>
          <w:sz w:val="24"/>
          <w:szCs w:val="24"/>
        </w:rPr>
        <w:t>,</w:t>
      </w:r>
      <w:r w:rsidR="00D648E9">
        <w:rPr>
          <w:color w:val="auto"/>
          <w:sz w:val="24"/>
          <w:szCs w:val="24"/>
        </w:rPr>
        <w:t xml:space="preserve"> że</w:t>
      </w:r>
      <w:r w:rsidR="00367EFC">
        <w:rPr>
          <w:color w:val="auto"/>
          <w:sz w:val="24"/>
          <w:szCs w:val="24"/>
        </w:rPr>
        <w:t xml:space="preserve"> udzielenie koncesji na taką działalność będzie musiało być bezwzględnie poprzedzone uzyskaniem decyzji </w:t>
      </w:r>
      <w:r w:rsidR="00367EFC">
        <w:rPr>
          <w:color w:val="auto"/>
          <w:sz w:val="24"/>
          <w:szCs w:val="24"/>
        </w:rPr>
        <w:lastRenderedPageBreak/>
        <w:t>o</w:t>
      </w:r>
      <w:r w:rsidR="00414FC7">
        <w:rPr>
          <w:color w:val="auto"/>
          <w:sz w:val="24"/>
          <w:szCs w:val="24"/>
        </w:rPr>
        <w:t> </w:t>
      </w:r>
      <w:r w:rsidR="00D26F37">
        <w:rPr>
          <w:color w:val="auto"/>
          <w:sz w:val="24"/>
          <w:szCs w:val="24"/>
        </w:rPr>
        <w:t>środowiskowych uwarunkowaniach.</w:t>
      </w:r>
    </w:p>
    <w:p w14:paraId="6B2A363E" w14:textId="0345E0E7" w:rsidR="00CF6630" w:rsidRPr="00937502" w:rsidRDefault="00492A71" w:rsidP="005F58F2">
      <w:pPr>
        <w:pStyle w:val="Bodytext21"/>
        <w:shd w:val="clear" w:color="auto" w:fill="auto"/>
        <w:spacing w:before="60" w:after="60" w:line="360" w:lineRule="auto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Podkreślenia jeszcze raz wymaga, iż w</w:t>
      </w:r>
      <w:r w:rsidRPr="007A67DA">
        <w:rPr>
          <w:sz w:val="24"/>
          <w:szCs w:val="24"/>
        </w:rPr>
        <w:t>prowadzenie</w:t>
      </w:r>
      <w:r>
        <w:rPr>
          <w:sz w:val="24"/>
          <w:szCs w:val="24"/>
        </w:rPr>
        <w:t xml:space="preserve"> wymienionych rozwiązań</w:t>
      </w:r>
      <w:r w:rsidRPr="007A67DA">
        <w:rPr>
          <w:sz w:val="24"/>
          <w:szCs w:val="24"/>
        </w:rPr>
        <w:t>, dzięki którym możliwe będ</w:t>
      </w:r>
      <w:r>
        <w:rPr>
          <w:sz w:val="24"/>
          <w:szCs w:val="24"/>
        </w:rPr>
        <w:t xml:space="preserve">zie przedłużenie obowiązywania </w:t>
      </w:r>
      <w:r w:rsidRPr="007A67DA">
        <w:rPr>
          <w:sz w:val="24"/>
          <w:szCs w:val="24"/>
        </w:rPr>
        <w:t>wymienionych koncesji</w:t>
      </w:r>
      <w:r w:rsidR="00D251C2">
        <w:rPr>
          <w:sz w:val="24"/>
          <w:szCs w:val="24"/>
        </w:rPr>
        <w:t>,</w:t>
      </w:r>
      <w:r w:rsidRPr="007A67DA">
        <w:rPr>
          <w:sz w:val="24"/>
          <w:szCs w:val="24"/>
        </w:rPr>
        <w:t xml:space="preserve"> </w:t>
      </w:r>
      <w:r w:rsidR="003B075B">
        <w:rPr>
          <w:sz w:val="24"/>
          <w:szCs w:val="24"/>
        </w:rPr>
        <w:t>wpisuje się w</w:t>
      </w:r>
      <w:r w:rsidR="00414FC7">
        <w:rPr>
          <w:sz w:val="24"/>
          <w:szCs w:val="24"/>
        </w:rPr>
        <w:t> </w:t>
      </w:r>
      <w:r w:rsidR="003B075B">
        <w:rPr>
          <w:sz w:val="24"/>
          <w:szCs w:val="24"/>
        </w:rPr>
        <w:t>strategię</w:t>
      </w:r>
      <w:r w:rsidRPr="007A67DA">
        <w:rPr>
          <w:sz w:val="24"/>
          <w:szCs w:val="24"/>
        </w:rPr>
        <w:t xml:space="preserve"> bezpieczeństwa energetyczne</w:t>
      </w:r>
      <w:r>
        <w:rPr>
          <w:sz w:val="24"/>
          <w:szCs w:val="24"/>
        </w:rPr>
        <w:t>g</w:t>
      </w:r>
      <w:r w:rsidR="00A851A9">
        <w:rPr>
          <w:sz w:val="24"/>
          <w:szCs w:val="24"/>
        </w:rPr>
        <w:t>o państwa, a co za tym idzie</w:t>
      </w:r>
      <w:r>
        <w:rPr>
          <w:sz w:val="24"/>
          <w:szCs w:val="24"/>
        </w:rPr>
        <w:t xml:space="preserve"> </w:t>
      </w:r>
      <w:r w:rsidRPr="007A67DA">
        <w:rPr>
          <w:sz w:val="24"/>
          <w:szCs w:val="24"/>
        </w:rPr>
        <w:t>bezpieczeństwa państwa</w:t>
      </w:r>
      <w:r>
        <w:rPr>
          <w:sz w:val="24"/>
          <w:szCs w:val="24"/>
        </w:rPr>
        <w:t>,</w:t>
      </w:r>
      <w:r w:rsidRPr="007A67DA">
        <w:rPr>
          <w:sz w:val="24"/>
          <w:szCs w:val="24"/>
        </w:rPr>
        <w:t xml:space="preserve"> opartego w przeważającym stopniu na węglu</w:t>
      </w:r>
      <w:r w:rsidR="00CD380B">
        <w:rPr>
          <w:sz w:val="24"/>
          <w:szCs w:val="24"/>
        </w:rPr>
        <w:t xml:space="preserve"> kamiennym lub brunatnym</w:t>
      </w:r>
      <w:r w:rsidRPr="007A67DA">
        <w:rPr>
          <w:sz w:val="24"/>
          <w:szCs w:val="24"/>
        </w:rPr>
        <w:t xml:space="preserve"> </w:t>
      </w:r>
      <w:r>
        <w:rPr>
          <w:sz w:val="24"/>
          <w:szCs w:val="24"/>
        </w:rPr>
        <w:t>pozyskiwanym z krajowych zakładów górniczych</w:t>
      </w:r>
      <w:r w:rsidRPr="007A67DA">
        <w:rPr>
          <w:sz w:val="24"/>
          <w:szCs w:val="24"/>
        </w:rPr>
        <w:t>.</w:t>
      </w:r>
      <w:r w:rsidR="005F58F2">
        <w:rPr>
          <w:sz w:val="24"/>
          <w:szCs w:val="24"/>
        </w:rPr>
        <w:t xml:space="preserve"> </w:t>
      </w:r>
    </w:p>
    <w:p w14:paraId="57AA064E" w14:textId="5E77D779" w:rsidR="00CF6630" w:rsidRDefault="00CF6630" w:rsidP="005F58F2">
      <w:pPr>
        <w:pStyle w:val="Bodytext21"/>
        <w:shd w:val="clear" w:color="auto" w:fill="auto"/>
        <w:spacing w:before="60" w:after="60" w:line="360" w:lineRule="auto"/>
        <w:jc w:val="both"/>
        <w:rPr>
          <w:sz w:val="24"/>
          <w:szCs w:val="24"/>
        </w:rPr>
      </w:pPr>
      <w:r w:rsidRPr="00AF2CB5">
        <w:rPr>
          <w:sz w:val="24"/>
          <w:szCs w:val="24"/>
        </w:rPr>
        <w:t>Natomiast zmiana art. 80 ust. 3 dotyczy dostosowania brzmienia tego przepisu do brzmienia do treści art. 7 ust. 1 ustawy Pgg. Przyjęte rozwiązanie nie tylko ujednolici tożsame</w:t>
      </w:r>
      <w:r w:rsidRPr="00C3425C">
        <w:rPr>
          <w:sz w:val="24"/>
          <w:szCs w:val="24"/>
        </w:rPr>
        <w:t xml:space="preserve"> wymagania w obu ustawach, ale także przyspieszy wydawanie decyzji o</w:t>
      </w:r>
      <w:r w:rsidR="00414FC7">
        <w:rPr>
          <w:sz w:val="24"/>
          <w:szCs w:val="24"/>
        </w:rPr>
        <w:t> </w:t>
      </w:r>
      <w:r w:rsidRPr="00C3425C">
        <w:rPr>
          <w:sz w:val="24"/>
          <w:szCs w:val="24"/>
        </w:rPr>
        <w:t>środowiskowych uwarunkowaniach. W obecnym stanie prawnym organy właściwe do wydawania decyzji o środowiskowych uwarunkowaniach, powołując się na przepis art. 80 ust. 3 ustawy</w:t>
      </w:r>
      <w:r w:rsidR="00D268B3">
        <w:rPr>
          <w:sz w:val="24"/>
          <w:szCs w:val="24"/>
        </w:rPr>
        <w:t>,</w:t>
      </w:r>
      <w:r w:rsidRPr="00C3425C">
        <w:rPr>
          <w:sz w:val="24"/>
          <w:szCs w:val="24"/>
        </w:rPr>
        <w:t xml:space="preserve"> odmawiają bowiem wydawania tych decyzji, argumentując to ustaleniami miejscowego planu zagospodarowania przestrzennego, w tym wręcz zgodności z tym planem. </w:t>
      </w:r>
    </w:p>
    <w:p w14:paraId="3CB886B4" w14:textId="4F5CEFA0" w:rsidR="00C76B97" w:rsidRDefault="0008125B" w:rsidP="00414FC7">
      <w:pPr>
        <w:spacing w:before="120" w:after="6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Art. 4</w:t>
      </w:r>
      <w:r w:rsidR="00C76B97" w:rsidRPr="00C3425C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F06B6C" w:rsidRPr="00C3425C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C76B97" w:rsidRPr="00C3425C">
        <w:rPr>
          <w:rFonts w:ascii="Times New Roman" w:eastAsia="Calibri" w:hAnsi="Times New Roman" w:cs="Times New Roman"/>
          <w:b/>
          <w:sz w:val="24"/>
          <w:szCs w:val="24"/>
        </w:rPr>
        <w:t>mian</w:t>
      </w:r>
      <w:r w:rsidR="00F06B6C" w:rsidRPr="00C3425C">
        <w:rPr>
          <w:rFonts w:ascii="Times New Roman" w:eastAsia="Calibri" w:hAnsi="Times New Roman" w:cs="Times New Roman"/>
          <w:b/>
          <w:sz w:val="24"/>
          <w:szCs w:val="24"/>
        </w:rPr>
        <w:t>y</w:t>
      </w:r>
      <w:r w:rsidR="00C76B97" w:rsidRPr="00C3425C">
        <w:rPr>
          <w:rFonts w:ascii="Times New Roman" w:eastAsia="Calibri" w:hAnsi="Times New Roman" w:cs="Times New Roman"/>
          <w:b/>
          <w:sz w:val="24"/>
          <w:szCs w:val="24"/>
        </w:rPr>
        <w:t xml:space="preserve"> w ustawie z dnia 11 lipca 2014 r. </w:t>
      </w:r>
      <w:r w:rsidR="00C76B97" w:rsidRPr="00C3425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– </w:t>
      </w:r>
      <w:r w:rsidR="00C76B97" w:rsidRPr="007010C4">
        <w:rPr>
          <w:rFonts w:ascii="Times New Roman" w:eastAsia="Calibri" w:hAnsi="Times New Roman" w:cs="Times New Roman"/>
          <w:b/>
          <w:sz w:val="24"/>
          <w:szCs w:val="24"/>
        </w:rPr>
        <w:t xml:space="preserve">o zmianie ustawy </w:t>
      </w:r>
      <w:r w:rsidR="005F58F2" w:rsidRPr="007010C4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="00C76B97" w:rsidRPr="007010C4">
        <w:rPr>
          <w:rFonts w:ascii="Times New Roman" w:eastAsia="Calibri" w:hAnsi="Times New Roman" w:cs="Times New Roman"/>
          <w:b/>
          <w:sz w:val="24"/>
          <w:szCs w:val="24"/>
        </w:rPr>
        <w:t xml:space="preserve"> Prawo geologiczne i górnicze oraz niektórych innych ustaw</w:t>
      </w:r>
      <w:r w:rsidR="005F58F2" w:rsidRPr="007010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0762F">
        <w:rPr>
          <w:rFonts w:ascii="Times New Roman" w:eastAsia="Calibri" w:hAnsi="Times New Roman" w:cs="Times New Roman"/>
          <w:b/>
          <w:sz w:val="24"/>
          <w:szCs w:val="24"/>
        </w:rPr>
        <w:t>(Dz. U. poz.</w:t>
      </w:r>
      <w:r w:rsidR="00800E4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0762F">
        <w:rPr>
          <w:rFonts w:ascii="Times New Roman" w:eastAsia="Calibri" w:hAnsi="Times New Roman" w:cs="Times New Roman"/>
          <w:b/>
          <w:sz w:val="24"/>
          <w:szCs w:val="24"/>
        </w:rPr>
        <w:t>1133</w:t>
      </w:r>
      <w:r w:rsidR="00800E44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00762F">
        <w:rPr>
          <w:rFonts w:ascii="Times New Roman" w:eastAsia="Calibri" w:hAnsi="Times New Roman" w:cs="Times New Roman"/>
          <w:b/>
          <w:sz w:val="24"/>
          <w:szCs w:val="24"/>
        </w:rPr>
        <w:t xml:space="preserve"> z późn.</w:t>
      </w:r>
      <w:r w:rsidR="00C76B97" w:rsidRPr="00C3425C">
        <w:rPr>
          <w:rFonts w:ascii="Times New Roman" w:eastAsia="Calibri" w:hAnsi="Times New Roman" w:cs="Times New Roman"/>
          <w:b/>
          <w:sz w:val="24"/>
          <w:szCs w:val="24"/>
        </w:rPr>
        <w:t xml:space="preserve"> zm.)</w:t>
      </w:r>
    </w:p>
    <w:p w14:paraId="56484C15" w14:textId="1DB7FF54" w:rsidR="00F06B6C" w:rsidRPr="003564F3" w:rsidRDefault="003564F3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4F3">
        <w:rPr>
          <w:rFonts w:ascii="Times New Roman" w:eastAsia="Calibri" w:hAnsi="Times New Roman" w:cs="Times New Roman"/>
          <w:sz w:val="24"/>
          <w:szCs w:val="24"/>
        </w:rPr>
        <w:t>Zmiana art. 8 poprzez wprowadzenie wymogu legitymowania się decyzją o uzyskaniu pozytywnej oceny z postępowania kwalifikacyjnego, o której mowa w art. 49a ustawy Pgg</w:t>
      </w:r>
      <w:r w:rsidR="00D268B3">
        <w:rPr>
          <w:rFonts w:ascii="Times New Roman" w:eastAsia="Calibri" w:hAnsi="Times New Roman" w:cs="Times New Roman"/>
          <w:sz w:val="24"/>
          <w:szCs w:val="24"/>
        </w:rPr>
        <w:t>,</w:t>
      </w:r>
      <w:r w:rsidRPr="003564F3">
        <w:rPr>
          <w:rFonts w:ascii="Times New Roman" w:eastAsia="Calibri" w:hAnsi="Times New Roman" w:cs="Times New Roman"/>
          <w:sz w:val="24"/>
          <w:szCs w:val="24"/>
        </w:rPr>
        <w:t xml:space="preserve"> przez podmiot ubiegający się o przeniesienie na jego rzecz koncesji na poszukiwanie lub rozpoznawanie złóż węglowodorów lub koncesji na wydobywanie węglowodorów ze złóż udzielonych na podstawie przepisów obowiązujących przed wejściem w życie </w:t>
      </w:r>
      <w:r w:rsidR="00800E44">
        <w:rPr>
          <w:rFonts w:ascii="Times New Roman" w:eastAsia="Calibri" w:hAnsi="Times New Roman" w:cs="Times New Roman"/>
          <w:sz w:val="24"/>
          <w:szCs w:val="24"/>
        </w:rPr>
        <w:t>ustawy z</w:t>
      </w:r>
      <w:r w:rsidR="00414FC7">
        <w:rPr>
          <w:rFonts w:ascii="Times New Roman" w:eastAsia="Calibri" w:hAnsi="Times New Roman" w:cs="Times New Roman"/>
          <w:sz w:val="24"/>
          <w:szCs w:val="24"/>
        </w:rPr>
        <w:t> </w:t>
      </w:r>
      <w:r w:rsidR="00800E44">
        <w:rPr>
          <w:rFonts w:ascii="Times New Roman" w:eastAsia="Calibri" w:hAnsi="Times New Roman" w:cs="Times New Roman"/>
          <w:sz w:val="24"/>
          <w:szCs w:val="24"/>
        </w:rPr>
        <w:t>dnia 11 lipca 2014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0E44">
        <w:rPr>
          <w:rFonts w:ascii="Times New Roman" w:eastAsia="Calibri" w:hAnsi="Times New Roman" w:cs="Times New Roman"/>
          <w:sz w:val="24"/>
          <w:szCs w:val="24"/>
        </w:rPr>
        <w:t xml:space="preserve">r. </w:t>
      </w:r>
      <w:r w:rsidR="00800E44" w:rsidRPr="00317B76">
        <w:rPr>
          <w:rFonts w:ascii="Times New Roman" w:eastAsia="Calibri" w:hAnsi="Times New Roman" w:cs="Times New Roman"/>
          <w:sz w:val="24"/>
          <w:szCs w:val="24"/>
        </w:rPr>
        <w:t>o</w:t>
      </w:r>
      <w:r w:rsidR="005F58F2" w:rsidRPr="00317B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7B76">
        <w:rPr>
          <w:rFonts w:ascii="Times New Roman" w:eastAsia="Calibri" w:hAnsi="Times New Roman" w:cs="Times New Roman"/>
          <w:sz w:val="24"/>
          <w:szCs w:val="24"/>
        </w:rPr>
        <w:t xml:space="preserve">zmianie ustawy </w:t>
      </w:r>
      <w:r w:rsidR="005F58F2" w:rsidRPr="00317B76">
        <w:rPr>
          <w:rFonts w:ascii="Times New Roman" w:eastAsia="Calibri" w:hAnsi="Times New Roman" w:cs="Times New Roman"/>
          <w:sz w:val="24"/>
          <w:szCs w:val="24"/>
        </w:rPr>
        <w:t>–</w:t>
      </w:r>
      <w:r w:rsidRPr="00317B76">
        <w:rPr>
          <w:rFonts w:ascii="Times New Roman" w:eastAsia="Calibri" w:hAnsi="Times New Roman" w:cs="Times New Roman"/>
          <w:sz w:val="24"/>
          <w:szCs w:val="24"/>
        </w:rPr>
        <w:t xml:space="preserve"> Prawo geologiczne i górnicze oraz niektórych innych ustaw </w:t>
      </w:r>
      <w:r w:rsidRPr="003564F3">
        <w:rPr>
          <w:rFonts w:ascii="Times New Roman" w:eastAsia="Calibri" w:hAnsi="Times New Roman" w:cs="Times New Roman"/>
          <w:sz w:val="24"/>
          <w:szCs w:val="24"/>
        </w:rPr>
        <w:t>ma na celu rozciągnięcie obowiązku poddania się wstępnej selekcji i jej pomyślne przejście przez podmiot, na który przenoszona jest funkcjonująca w obrocie prawnym koncesja. Skoro pozytywna ocena z postępowania kwalifikacyjnego stanowi niezbędny wymóg do ubiegania się</w:t>
      </w:r>
      <w:r w:rsidR="00800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64F3">
        <w:rPr>
          <w:rFonts w:ascii="Times New Roman" w:eastAsia="Calibri" w:hAnsi="Times New Roman" w:cs="Times New Roman"/>
          <w:sz w:val="24"/>
          <w:szCs w:val="24"/>
        </w:rPr>
        <w:t>o koncesję na poszukiwanie i rozpoznawanie złóż węglowodorów oraz wydobywanie węglowodorów ze złóż lub koncesję na wydobywanie węglowodorów ze złóż</w:t>
      </w:r>
      <w:r w:rsidR="00D268B3">
        <w:rPr>
          <w:rFonts w:ascii="Times New Roman" w:eastAsia="Calibri" w:hAnsi="Times New Roman" w:cs="Times New Roman"/>
          <w:sz w:val="24"/>
          <w:szCs w:val="24"/>
        </w:rPr>
        <w:t>,</w:t>
      </w:r>
      <w:r w:rsidRPr="003564F3">
        <w:rPr>
          <w:rFonts w:ascii="Times New Roman" w:eastAsia="Calibri" w:hAnsi="Times New Roman" w:cs="Times New Roman"/>
          <w:sz w:val="24"/>
          <w:szCs w:val="24"/>
        </w:rPr>
        <w:t xml:space="preserve"> to dla zapewnienia spójności systemu koncesjonowania konieczne jest rozciągnięcie tego wymogu również</w:t>
      </w:r>
      <w:r w:rsidR="00800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64F3">
        <w:rPr>
          <w:rFonts w:ascii="Times New Roman" w:eastAsia="Calibri" w:hAnsi="Times New Roman" w:cs="Times New Roman"/>
          <w:sz w:val="24"/>
          <w:szCs w:val="24"/>
        </w:rPr>
        <w:t>na podmiot, który wstępuje we wszystkie prawa i</w:t>
      </w:r>
      <w:r w:rsidR="00414FC7">
        <w:rPr>
          <w:rFonts w:ascii="Times New Roman" w:eastAsia="Calibri" w:hAnsi="Times New Roman" w:cs="Times New Roman"/>
          <w:sz w:val="24"/>
          <w:szCs w:val="24"/>
        </w:rPr>
        <w:t> </w:t>
      </w:r>
      <w:r w:rsidRPr="003564F3">
        <w:rPr>
          <w:rFonts w:ascii="Times New Roman" w:eastAsia="Calibri" w:hAnsi="Times New Roman" w:cs="Times New Roman"/>
          <w:sz w:val="24"/>
          <w:szCs w:val="24"/>
        </w:rPr>
        <w:t>obowiązki związane z koncesją, na skutek przeniesienia na jego rzecz koncesji.</w:t>
      </w:r>
    </w:p>
    <w:p w14:paraId="25515E0E" w14:textId="3C269805" w:rsidR="001105D2" w:rsidRDefault="00950882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Modyfikacja </w:t>
      </w:r>
      <w:r w:rsidR="00C552C3">
        <w:rPr>
          <w:rFonts w:ascii="Times New Roman" w:eastAsia="Calibri" w:hAnsi="Times New Roman" w:cs="Times New Roman"/>
          <w:sz w:val="24"/>
          <w:szCs w:val="24"/>
        </w:rPr>
        <w:t>art. 10 ust. 2</w:t>
      </w:r>
      <w:r w:rsidR="005F58F2">
        <w:rPr>
          <w:rFonts w:ascii="Times New Roman" w:eastAsia="Calibri" w:hAnsi="Times New Roman" w:cs="Times New Roman"/>
          <w:sz w:val="24"/>
          <w:szCs w:val="24"/>
        </w:rPr>
        <w:t>–</w:t>
      </w:r>
      <w:r w:rsidR="00D96A12" w:rsidRPr="00C3425C">
        <w:rPr>
          <w:rFonts w:ascii="Times New Roman" w:eastAsia="Calibri" w:hAnsi="Times New Roman" w:cs="Times New Roman"/>
          <w:sz w:val="24"/>
          <w:szCs w:val="24"/>
        </w:rPr>
        <w:t>5</w:t>
      </w:r>
      <w:r w:rsidR="00A3704C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umożliwia zmianę koncesji w zakresie czasu obowiązywania w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przypadku</w:t>
      </w:r>
      <w:r w:rsidR="00D268B3">
        <w:rPr>
          <w:rFonts w:ascii="Times New Roman" w:eastAsia="Calibri" w:hAnsi="Times New Roman" w:cs="Times New Roman"/>
          <w:sz w:val="24"/>
          <w:szCs w:val="24"/>
        </w:rPr>
        <w:t>,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 gdy celem koncesji jest zwiększenie zakresu prac geologicznych, w tym robót geologicznych. Przedłużenie koncesji następuje na okres niezbędny do realizacji tych prac. Załącznikiem do wniosku o zmianę koncesji będzie dodatek do projektu robót geologicznych.</w:t>
      </w:r>
      <w:r w:rsidR="00A3704C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3761" w:rsidRPr="00EC6A1F">
        <w:rPr>
          <w:rFonts w:ascii="Times New Roman" w:eastAsia="Calibri" w:hAnsi="Times New Roman" w:cs="Times New Roman"/>
          <w:sz w:val="24"/>
          <w:szCs w:val="24"/>
        </w:rPr>
        <w:t>Konsekwencją zmiany powyższych przepisów jest uchylenie ust. 6 tego przepisu</w:t>
      </w:r>
      <w:r w:rsidR="00DF376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6FC124" w14:textId="14576BA8" w:rsidR="001105D2" w:rsidRPr="00C3425C" w:rsidRDefault="001105D2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Projektowane zmiany odnoszące się do </w:t>
      </w:r>
      <w:r w:rsidR="00FD3914">
        <w:rPr>
          <w:rFonts w:ascii="Times New Roman" w:eastAsia="Calibri" w:hAnsi="Times New Roman" w:cs="Times New Roman"/>
          <w:sz w:val="24"/>
          <w:szCs w:val="24"/>
        </w:rPr>
        <w:t xml:space="preserve">postępowania kwalifikacyjnego mają na celu wyłączenie z postępowania o zmianę koncesji postępowania kwalifikacyjnego, dotychczas prowadzonego jako postępowanie wpadkowe, w celu zakończenia tego postępowania odrębną decyzją rozstrzygającą sprawę kwalifikacji co do istoty. Zaletą tego rozwiązania jest uzyskanie przez przedsiębiorcę decyzji, którą może się co do zasady </w:t>
      </w:r>
      <w:r w:rsidR="00C87B84">
        <w:rPr>
          <w:rFonts w:ascii="Times New Roman" w:eastAsia="Calibri" w:hAnsi="Times New Roman" w:cs="Times New Roman"/>
          <w:sz w:val="24"/>
          <w:szCs w:val="24"/>
        </w:rPr>
        <w:t xml:space="preserve">legitymować </w:t>
      </w:r>
      <w:r w:rsidR="00FD3914">
        <w:rPr>
          <w:rFonts w:ascii="Times New Roman" w:eastAsia="Calibri" w:hAnsi="Times New Roman" w:cs="Times New Roman"/>
          <w:sz w:val="24"/>
          <w:szCs w:val="24"/>
        </w:rPr>
        <w:t>przez pięć lat</w:t>
      </w:r>
      <w:r w:rsidR="00C87B84">
        <w:rPr>
          <w:rFonts w:ascii="Times New Roman" w:eastAsia="Calibri" w:hAnsi="Times New Roman" w:cs="Times New Roman"/>
          <w:sz w:val="24"/>
          <w:szCs w:val="24"/>
        </w:rPr>
        <w:t xml:space="preserve"> przy okazji różnych postępowań, co dotychczasowe przepisy wyłączały, mimo że przedsiębiorca obowiązany był spełnić te same wymogi, jak w przypadku postępowania prowadzonego na podstawie art.</w:t>
      </w:r>
      <w:r w:rsidR="00DF3761">
        <w:rPr>
          <w:rFonts w:ascii="Times New Roman" w:eastAsia="Calibri" w:hAnsi="Times New Roman" w:cs="Times New Roman"/>
          <w:sz w:val="24"/>
          <w:szCs w:val="24"/>
        </w:rPr>
        <w:t xml:space="preserve"> 49a ustawy, kończącego się decyzją.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0319" w:rsidRPr="00EC6A1F">
        <w:rPr>
          <w:rFonts w:ascii="Times New Roman" w:eastAsia="Calibri" w:hAnsi="Times New Roman" w:cs="Times New Roman"/>
          <w:sz w:val="24"/>
          <w:szCs w:val="24"/>
        </w:rPr>
        <w:t xml:space="preserve">Konsekwencją zmiany powyższych przepisów jest </w:t>
      </w:r>
      <w:r w:rsidR="00A3704C" w:rsidRPr="00C3425C">
        <w:rPr>
          <w:rFonts w:ascii="Times New Roman" w:eastAsia="Calibri" w:hAnsi="Times New Roman" w:cs="Times New Roman"/>
          <w:sz w:val="24"/>
          <w:szCs w:val="24"/>
        </w:rPr>
        <w:t>zmi</w:t>
      </w:r>
      <w:r w:rsidR="00D96A12" w:rsidRPr="00C3425C">
        <w:rPr>
          <w:rFonts w:ascii="Times New Roman" w:eastAsia="Calibri" w:hAnsi="Times New Roman" w:cs="Times New Roman"/>
          <w:sz w:val="24"/>
          <w:szCs w:val="24"/>
        </w:rPr>
        <w:t xml:space="preserve">ana </w:t>
      </w:r>
      <w:r w:rsidR="00A3704C" w:rsidRPr="00C3425C">
        <w:rPr>
          <w:rFonts w:ascii="Times New Roman" w:eastAsia="Calibri" w:hAnsi="Times New Roman" w:cs="Times New Roman"/>
          <w:sz w:val="24"/>
          <w:szCs w:val="24"/>
        </w:rPr>
        <w:t>art. 15.</w:t>
      </w:r>
      <w:r w:rsidR="00D96A12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5D7F">
        <w:rPr>
          <w:rFonts w:ascii="Times New Roman" w:eastAsia="Calibri" w:hAnsi="Times New Roman" w:cs="Times New Roman"/>
          <w:sz w:val="24"/>
          <w:szCs w:val="24"/>
        </w:rPr>
        <w:t>Analogiczne rozwiązanie projektodawca przyjął w art. 14 ust. 4 w odniesieniu do postępowań kwalifikacyjnych prowadzonych w toku postępowań o udzielenie koncesji wydobywczej.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C807C66" w14:textId="45C42539" w:rsidR="00D21029" w:rsidRPr="00C3425C" w:rsidRDefault="00D21029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>Przepis</w:t>
      </w:r>
      <w:r w:rsidR="00950882" w:rsidRPr="00C3425C">
        <w:rPr>
          <w:rFonts w:ascii="Times New Roman" w:eastAsia="Calibri" w:hAnsi="Times New Roman" w:cs="Times New Roman"/>
          <w:sz w:val="24"/>
          <w:szCs w:val="24"/>
        </w:rPr>
        <w:t>y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rt. 13 ust.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1 i 1a regulują kwestie dotyczące roszczenia o ustanowienie użytkowania górniczego z pierwszeństwem przed innymi, w przypadku udokumentowania złoża węglowodorów, na podstawie koncesji na poszukiwanie lub rozpoznawanie złoża węglowodorów udzielonych na podstawie przep</w:t>
      </w:r>
      <w:r w:rsidRPr="00C3425C">
        <w:rPr>
          <w:rFonts w:ascii="Times New Roman" w:eastAsia="Calibri" w:hAnsi="Times New Roman" w:cs="Times New Roman"/>
          <w:sz w:val="24"/>
          <w:szCs w:val="24"/>
        </w:rPr>
        <w:t>isów obowiązujących przed dniem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414FC7">
        <w:rPr>
          <w:rFonts w:ascii="Times New Roman" w:eastAsia="Calibri" w:hAnsi="Times New Roman" w:cs="Times New Roman"/>
          <w:sz w:val="24"/>
          <w:szCs w:val="24"/>
        </w:rPr>
        <w:t> 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stycznia 2016 r. W tym zakresie doprecyzowano przepisy dotyczące roszczenia o</w:t>
      </w:r>
      <w:r w:rsidR="00414FC7">
        <w:rPr>
          <w:rFonts w:ascii="Times New Roman" w:eastAsia="Calibri" w:hAnsi="Times New Roman" w:cs="Times New Roman"/>
          <w:sz w:val="24"/>
          <w:szCs w:val="24"/>
        </w:rPr>
        <w:t> 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ustanowienie użytkowania górniczego z pierwszeństwem przed innymi, w przypadku dostosowania dokumentacji geologicznej złoża węglowodorów zatwierdzonej na podstawie przepisów obowiązujących przed dniem 1 stycznia 2015 r. do dokumentacji geologiczno</w:t>
      </w:r>
      <w:r w:rsidR="00FC159E">
        <w:rPr>
          <w:rFonts w:ascii="Times New Roman" w:eastAsia="Calibri" w:hAnsi="Times New Roman" w:cs="Times New Roman"/>
          <w:sz w:val="24"/>
          <w:szCs w:val="24"/>
        </w:rPr>
        <w:noBreakHyphen/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inwestycyjnej złoża węglowodorów. Okres tego roszczenia wynosić będzie 5</w:t>
      </w:r>
      <w:r w:rsidR="00414FC7">
        <w:rPr>
          <w:rFonts w:ascii="Times New Roman" w:eastAsia="Calibri" w:hAnsi="Times New Roman" w:cs="Times New Roman"/>
          <w:sz w:val="24"/>
          <w:szCs w:val="24"/>
        </w:rPr>
        <w:t> 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lat od dnia doręczenia decyzji zatwierdzającej dokumentację geologiczną tego złoża. </w:t>
      </w:r>
    </w:p>
    <w:p w14:paraId="58B87494" w14:textId="4FF74EB2" w:rsidR="00D21029" w:rsidRPr="00C3425C" w:rsidRDefault="00C76B97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W przypadku rozpoznania złoża węglowodorów i udokumentowania go w stopniu umożliwiającym sporządzenie projektu zagospodarowania złoża oraz </w:t>
      </w:r>
      <w:r w:rsidR="00D21029" w:rsidRPr="00C3425C">
        <w:rPr>
          <w:rFonts w:ascii="Times New Roman" w:eastAsia="Calibri" w:hAnsi="Times New Roman" w:cs="Times New Roman"/>
          <w:sz w:val="24"/>
          <w:szCs w:val="24"/>
        </w:rPr>
        <w:t>po dniu wejścia w</w:t>
      </w:r>
      <w:r w:rsidR="00414FC7">
        <w:rPr>
          <w:rFonts w:ascii="Times New Roman" w:eastAsia="Calibri" w:hAnsi="Times New Roman" w:cs="Times New Roman"/>
          <w:sz w:val="24"/>
          <w:szCs w:val="24"/>
        </w:rPr>
        <w:t> </w:t>
      </w:r>
      <w:r w:rsidR="00D21029" w:rsidRPr="00C3425C">
        <w:rPr>
          <w:rFonts w:ascii="Times New Roman" w:eastAsia="Calibri" w:hAnsi="Times New Roman" w:cs="Times New Roman"/>
          <w:sz w:val="24"/>
          <w:szCs w:val="24"/>
        </w:rPr>
        <w:t>życie ustawy przedsiębiorca, który uzyskał decyzję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zatwierdzając</w:t>
      </w:r>
      <w:r w:rsidR="00FC159E">
        <w:rPr>
          <w:rFonts w:ascii="Times New Roman" w:eastAsia="Calibri" w:hAnsi="Times New Roman" w:cs="Times New Roman"/>
          <w:sz w:val="24"/>
          <w:szCs w:val="24"/>
        </w:rPr>
        <w:t>ą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dokumentację </w:t>
      </w:r>
      <w:r w:rsidRPr="00C3425C">
        <w:rPr>
          <w:rFonts w:ascii="Times New Roman" w:eastAsia="Calibri" w:hAnsi="Times New Roman" w:cs="Times New Roman"/>
          <w:sz w:val="24"/>
          <w:szCs w:val="24"/>
        </w:rPr>
        <w:lastRenderedPageBreak/>
        <w:t>geologiczno</w:t>
      </w:r>
      <w:r w:rsidR="00800E44">
        <w:rPr>
          <w:rFonts w:ascii="Times New Roman" w:eastAsia="Calibri" w:hAnsi="Times New Roman" w:cs="Times New Roman"/>
          <w:sz w:val="24"/>
          <w:szCs w:val="24"/>
        </w:rPr>
        <w:t>-</w:t>
      </w:r>
      <w:r w:rsidRPr="00C3425C">
        <w:rPr>
          <w:rFonts w:ascii="Times New Roman" w:eastAsia="Calibri" w:hAnsi="Times New Roman" w:cs="Times New Roman"/>
          <w:sz w:val="24"/>
          <w:szCs w:val="24"/>
        </w:rPr>
        <w:t>inwestycyjną złoża</w:t>
      </w:r>
      <w:r w:rsidR="00950882" w:rsidRPr="00C3425C">
        <w:rPr>
          <w:rFonts w:ascii="Times New Roman" w:eastAsia="Calibri" w:hAnsi="Times New Roman" w:cs="Times New Roman"/>
          <w:sz w:val="24"/>
          <w:szCs w:val="24"/>
        </w:rPr>
        <w:t>,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zgodnie z art. 13 ust. 3</w:t>
      </w:r>
      <w:r w:rsidR="00950882" w:rsidRPr="00C3425C">
        <w:rPr>
          <w:rFonts w:ascii="Times New Roman" w:eastAsia="Calibri" w:hAnsi="Times New Roman" w:cs="Times New Roman"/>
          <w:sz w:val="24"/>
          <w:szCs w:val="24"/>
        </w:rPr>
        <w:t>,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posiada 3</w:t>
      </w:r>
      <w:r w:rsidR="00FC159E">
        <w:rPr>
          <w:rFonts w:ascii="Times New Roman" w:eastAsia="Calibri" w:hAnsi="Times New Roman" w:cs="Times New Roman"/>
          <w:sz w:val="24"/>
          <w:szCs w:val="24"/>
        </w:rPr>
        <w:t>-</w:t>
      </w:r>
      <w:r w:rsidRPr="00C3425C">
        <w:rPr>
          <w:rFonts w:ascii="Times New Roman" w:eastAsia="Calibri" w:hAnsi="Times New Roman" w:cs="Times New Roman"/>
          <w:sz w:val="24"/>
          <w:szCs w:val="24"/>
        </w:rPr>
        <w:t>letnie prawo roszczenia o ustanowienie użytkowania górniczego z pierwszeństwem przed innymi.</w:t>
      </w:r>
    </w:p>
    <w:p w14:paraId="27902CE6" w14:textId="77777777" w:rsidR="00D21029" w:rsidRPr="00C3425C" w:rsidRDefault="00C76B97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>Podmiot posiadający roszczenie, o którym mowa w</w:t>
      </w:r>
      <w:r w:rsidR="00D21029" w:rsidRPr="00C3425C">
        <w:rPr>
          <w:rFonts w:ascii="Times New Roman" w:eastAsia="Calibri" w:hAnsi="Times New Roman" w:cs="Times New Roman"/>
          <w:sz w:val="24"/>
          <w:szCs w:val="24"/>
        </w:rPr>
        <w:t xml:space="preserve"> tych przepisach</w:t>
      </w:r>
      <w:r w:rsidRPr="00C3425C">
        <w:rPr>
          <w:rFonts w:ascii="Times New Roman" w:eastAsia="Calibri" w:hAnsi="Times New Roman" w:cs="Times New Roman"/>
          <w:sz w:val="24"/>
          <w:szCs w:val="24"/>
        </w:rPr>
        <w:t>, ma prawo do wystąpienia z wnioskiem o udzielenie koncesji w trybie bezprzetargowym na wyd</w:t>
      </w:r>
      <w:r w:rsidR="00D21029" w:rsidRPr="00C3425C">
        <w:rPr>
          <w:rFonts w:ascii="Times New Roman" w:eastAsia="Calibri" w:hAnsi="Times New Roman" w:cs="Times New Roman"/>
          <w:sz w:val="24"/>
          <w:szCs w:val="24"/>
        </w:rPr>
        <w:t>obywanie węglowodorów ze złoża (art. 14 ust. 1).</w:t>
      </w:r>
    </w:p>
    <w:p w14:paraId="519CF286" w14:textId="2BF7DB35" w:rsidR="00C76B97" w:rsidRDefault="00C76B97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W art. 16 ust. 2a doprecyzowano tryb </w:t>
      </w:r>
      <w:r w:rsidR="00D21029" w:rsidRPr="00C3425C">
        <w:rPr>
          <w:rFonts w:ascii="Times New Roman" w:eastAsia="Calibri" w:hAnsi="Times New Roman" w:cs="Times New Roman"/>
          <w:sz w:val="24"/>
          <w:szCs w:val="24"/>
        </w:rPr>
        <w:t>postępo</w:t>
      </w:r>
      <w:r w:rsidRPr="00C3425C">
        <w:rPr>
          <w:rFonts w:ascii="Times New Roman" w:eastAsia="Calibri" w:hAnsi="Times New Roman" w:cs="Times New Roman"/>
          <w:sz w:val="24"/>
          <w:szCs w:val="24"/>
        </w:rPr>
        <w:t>wania w zakresie zatwierdzenia dostosowanej dokumentacji geologiczno-inwestycyjnej złoża węglowodorów.</w:t>
      </w:r>
    </w:p>
    <w:p w14:paraId="27F89EDA" w14:textId="77777777" w:rsidR="00C76B97" w:rsidRPr="00C3425C" w:rsidRDefault="00C76B97" w:rsidP="00414FC7">
      <w:pPr>
        <w:spacing w:before="12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C3425C">
        <w:rPr>
          <w:rFonts w:ascii="Times New Roman" w:eastAsia="Calibri" w:hAnsi="Times New Roman" w:cs="Times New Roman"/>
          <w:b/>
          <w:sz w:val="24"/>
          <w:szCs w:val="24"/>
        </w:rPr>
        <w:t>przepisach przejściowych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do ustawy przewidziano następujące rozwiązania:</w:t>
      </w:r>
    </w:p>
    <w:p w14:paraId="51512A07" w14:textId="7A092549" w:rsidR="008528BC" w:rsidRPr="0017004A" w:rsidRDefault="00D21029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04A">
        <w:rPr>
          <w:rFonts w:ascii="Times New Roman" w:eastAsia="Calibri" w:hAnsi="Times New Roman" w:cs="Times New Roman"/>
          <w:sz w:val="24"/>
          <w:szCs w:val="24"/>
        </w:rPr>
        <w:t xml:space="preserve">Przepis art. </w:t>
      </w:r>
      <w:r w:rsidR="0008125B" w:rsidRPr="0017004A">
        <w:rPr>
          <w:rFonts w:ascii="Times New Roman" w:eastAsia="Calibri" w:hAnsi="Times New Roman" w:cs="Times New Roman"/>
          <w:sz w:val="24"/>
          <w:szCs w:val="24"/>
        </w:rPr>
        <w:t>5</w:t>
      </w:r>
      <w:r w:rsidR="008528BC" w:rsidRPr="0017004A">
        <w:rPr>
          <w:rFonts w:ascii="Times New Roman" w:eastAsia="Calibri" w:hAnsi="Times New Roman" w:cs="Times New Roman"/>
          <w:sz w:val="24"/>
          <w:szCs w:val="24"/>
        </w:rPr>
        <w:t xml:space="preserve"> rozstrzyga, </w:t>
      </w:r>
      <w:r w:rsidR="0017004A" w:rsidRPr="0017004A">
        <w:rPr>
          <w:rFonts w:ascii="Times New Roman" w:eastAsia="Calibri" w:hAnsi="Times New Roman" w:cs="Times New Roman"/>
          <w:sz w:val="24"/>
          <w:szCs w:val="24"/>
        </w:rPr>
        <w:t xml:space="preserve">iż </w:t>
      </w:r>
      <w:r w:rsidR="0017004A">
        <w:rPr>
          <w:rFonts w:ascii="Times New Roman" w:hAnsi="Times New Roman" w:cs="Times New Roman"/>
          <w:sz w:val="24"/>
          <w:szCs w:val="24"/>
        </w:rPr>
        <w:t>w</w:t>
      </w:r>
      <w:r w:rsidR="0017004A" w:rsidRPr="0017004A">
        <w:rPr>
          <w:rFonts w:ascii="Times New Roman" w:hAnsi="Times New Roman" w:cs="Times New Roman"/>
          <w:sz w:val="24"/>
          <w:szCs w:val="24"/>
        </w:rPr>
        <w:t xml:space="preserve"> przypadku zatwierdzenia na podstawie przepisów dotychczasowych dokumentacji geologicznej złoża albo kompleksu podziemnego składowania dwutlenku węgla</w:t>
      </w:r>
      <w:r w:rsidR="0017004A">
        <w:rPr>
          <w:rFonts w:ascii="Times New Roman" w:hAnsi="Times New Roman" w:cs="Times New Roman"/>
          <w:sz w:val="24"/>
          <w:szCs w:val="24"/>
        </w:rPr>
        <w:t>,</w:t>
      </w:r>
      <w:r w:rsidR="0017004A" w:rsidRPr="0017004A">
        <w:rPr>
          <w:rFonts w:ascii="Times New Roman" w:hAnsi="Times New Roman" w:cs="Times New Roman"/>
          <w:sz w:val="24"/>
          <w:szCs w:val="24"/>
        </w:rPr>
        <w:t xml:space="preserve"> przepisy dotyczące pierwszeństwa</w:t>
      </w:r>
      <w:r w:rsidR="0017004A">
        <w:rPr>
          <w:rFonts w:ascii="Times New Roman" w:hAnsi="Times New Roman" w:cs="Times New Roman"/>
          <w:sz w:val="24"/>
          <w:szCs w:val="24"/>
        </w:rPr>
        <w:t xml:space="preserve"> o </w:t>
      </w:r>
      <w:r w:rsidR="0017004A" w:rsidRPr="004D785C">
        <w:rPr>
          <w:rFonts w:ascii="Times New Roman" w:hAnsi="Times New Roman" w:cs="Times New Roman"/>
          <w:sz w:val="24"/>
          <w:szCs w:val="24"/>
        </w:rPr>
        <w:t>ustanowienie użytkowania górniczego</w:t>
      </w:r>
      <w:r w:rsidR="0017004A" w:rsidRPr="0017004A">
        <w:rPr>
          <w:rFonts w:ascii="Times New Roman" w:hAnsi="Times New Roman" w:cs="Times New Roman"/>
          <w:sz w:val="24"/>
          <w:szCs w:val="24"/>
        </w:rPr>
        <w:t>, o których mowa w art. 15 ustawy Pgg</w:t>
      </w:r>
      <w:r w:rsidR="0017004A">
        <w:rPr>
          <w:rFonts w:ascii="Times New Roman" w:hAnsi="Times New Roman" w:cs="Times New Roman"/>
          <w:sz w:val="24"/>
          <w:szCs w:val="24"/>
        </w:rPr>
        <w:t>,</w:t>
      </w:r>
      <w:r w:rsidR="0017004A" w:rsidRPr="0017004A">
        <w:rPr>
          <w:rFonts w:ascii="Times New Roman" w:hAnsi="Times New Roman" w:cs="Times New Roman"/>
          <w:sz w:val="24"/>
          <w:szCs w:val="24"/>
        </w:rPr>
        <w:t xml:space="preserve"> stosuje się </w:t>
      </w:r>
      <w:r w:rsidR="008528BC" w:rsidRPr="0017004A">
        <w:rPr>
          <w:rFonts w:ascii="Times New Roman" w:eastAsia="Calibri" w:hAnsi="Times New Roman" w:cs="Times New Roman"/>
          <w:sz w:val="24"/>
          <w:szCs w:val="24"/>
        </w:rPr>
        <w:t>w brzmieniu</w:t>
      </w:r>
      <w:r w:rsidR="0017004A" w:rsidRPr="0017004A">
        <w:rPr>
          <w:rFonts w:ascii="Times New Roman" w:eastAsia="Calibri" w:hAnsi="Times New Roman" w:cs="Times New Roman"/>
          <w:sz w:val="24"/>
          <w:szCs w:val="24"/>
        </w:rPr>
        <w:t xml:space="preserve"> dotychczasowym</w:t>
      </w:r>
      <w:r w:rsidR="008528BC" w:rsidRPr="0017004A">
        <w:rPr>
          <w:rFonts w:ascii="Times New Roman" w:eastAsia="Calibri" w:hAnsi="Times New Roman" w:cs="Times New Roman"/>
          <w:sz w:val="24"/>
          <w:szCs w:val="24"/>
        </w:rPr>
        <w:t>.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28BC" w:rsidRPr="0017004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F44333C" w14:textId="52EAAB09" w:rsidR="00334256" w:rsidRPr="00C3425C" w:rsidRDefault="005A0A1D" w:rsidP="005F58F2">
      <w:pPr>
        <w:autoSpaceDE w:val="0"/>
        <w:autoSpaceDN w:val="0"/>
        <w:adjustRightInd w:val="0"/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>W p</w:t>
      </w:r>
      <w:r w:rsidR="00D21029" w:rsidRPr="00C3425C">
        <w:rPr>
          <w:rFonts w:ascii="Times New Roman" w:eastAsia="Calibri" w:hAnsi="Times New Roman" w:cs="Times New Roman"/>
          <w:sz w:val="24"/>
          <w:szCs w:val="24"/>
        </w:rPr>
        <w:t>rzepis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ach </w:t>
      </w:r>
      <w:r w:rsidR="00D21029" w:rsidRPr="00C3425C"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="00DE500B">
        <w:rPr>
          <w:rFonts w:ascii="Times New Roman" w:eastAsia="Calibri" w:hAnsi="Times New Roman" w:cs="Times New Roman"/>
          <w:sz w:val="24"/>
          <w:szCs w:val="24"/>
        </w:rPr>
        <w:t>6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="00FC159E"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="00DE500B">
        <w:rPr>
          <w:rFonts w:ascii="Times New Roman" w:eastAsia="Calibri" w:hAnsi="Times New Roman" w:cs="Times New Roman"/>
          <w:sz w:val="24"/>
          <w:szCs w:val="24"/>
        </w:rPr>
        <w:t>7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3FC7">
        <w:rPr>
          <w:rFonts w:ascii="Times New Roman" w:hAnsi="Times New Roman" w:cs="Times New Roman"/>
          <w:sz w:val="24"/>
          <w:szCs w:val="24"/>
        </w:rPr>
        <w:t xml:space="preserve">niniejszej ustawy, z uwagi na generalną zasadę stosowania przepisów dotychczasowych do postępowań wszczętych i niezakończonych przed dniem wejścia w życie nowych regulacji, projektodawca przyjął, że do postępowań kwalifikacyjnych, o których mowa w art. 49a i art. 49b ustawy zmienianej w art. 1,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wszczętych i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niezakończonych przed </w:t>
      </w:r>
      <w:r w:rsidR="00D21029" w:rsidRPr="00C3425C">
        <w:rPr>
          <w:rFonts w:ascii="Times New Roman" w:eastAsia="Calibri" w:hAnsi="Times New Roman" w:cs="Times New Roman"/>
          <w:sz w:val="24"/>
          <w:szCs w:val="24"/>
        </w:rPr>
        <w:t>dniem wejścia w życie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niniejszej </w:t>
      </w:r>
      <w:r w:rsidR="00C76B97" w:rsidRPr="00C3425C">
        <w:rPr>
          <w:rFonts w:ascii="Times New Roman" w:eastAsia="Calibri" w:hAnsi="Times New Roman" w:cs="Times New Roman"/>
          <w:sz w:val="24"/>
          <w:szCs w:val="24"/>
        </w:rPr>
        <w:t>ustawy</w:t>
      </w:r>
      <w:r w:rsidR="00D21029" w:rsidRPr="00C3425C">
        <w:rPr>
          <w:rFonts w:ascii="Times New Roman" w:eastAsia="Calibri" w:hAnsi="Times New Roman" w:cs="Times New Roman"/>
          <w:sz w:val="24"/>
          <w:szCs w:val="24"/>
        </w:rPr>
        <w:t>,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46A5" w:rsidRPr="00C3425C">
        <w:rPr>
          <w:rFonts w:ascii="Times New Roman" w:eastAsia="Times New Roman" w:hAnsi="Times New Roman" w:cs="Times New Roman"/>
          <w:sz w:val="24"/>
          <w:szCs w:val="24"/>
          <w:lang w:eastAsia="pl-PL"/>
        </w:rPr>
        <w:t>stosuje się przepisy ustawy Pgg w brzmieniu dotychczasowym.</w:t>
      </w:r>
    </w:p>
    <w:p w14:paraId="39DE19F5" w14:textId="2D89C904" w:rsidR="00DF6B22" w:rsidRPr="00C3425C" w:rsidRDefault="001E698F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Przepis art. </w:t>
      </w:r>
      <w:r w:rsidR="00B550C4">
        <w:rPr>
          <w:rFonts w:ascii="Times New Roman" w:eastAsia="Calibri" w:hAnsi="Times New Roman" w:cs="Times New Roman"/>
          <w:sz w:val="24"/>
          <w:szCs w:val="24"/>
        </w:rPr>
        <w:t>8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4256" w:rsidRPr="00C3425C">
        <w:rPr>
          <w:rFonts w:ascii="Times New Roman" w:eastAsia="Calibri" w:hAnsi="Times New Roman" w:cs="Times New Roman"/>
          <w:sz w:val="24"/>
          <w:szCs w:val="24"/>
        </w:rPr>
        <w:t xml:space="preserve">wskazuje, iż obowiązki organu koncesyjnego określone w </w:t>
      </w:r>
      <w:r w:rsidR="005A0A1D" w:rsidRPr="00C3425C">
        <w:rPr>
          <w:rFonts w:ascii="Times New Roman" w:eastAsia="Calibri" w:hAnsi="Times New Roman" w:cs="Times New Roman"/>
          <w:sz w:val="24"/>
          <w:szCs w:val="24"/>
        </w:rPr>
        <w:t xml:space="preserve">zmienionym </w:t>
      </w:r>
      <w:r w:rsidR="00334256" w:rsidRPr="00C3425C">
        <w:rPr>
          <w:rFonts w:ascii="Times New Roman" w:eastAsia="Calibri" w:hAnsi="Times New Roman" w:cs="Times New Roman"/>
          <w:sz w:val="24"/>
          <w:szCs w:val="24"/>
        </w:rPr>
        <w:t>art.</w:t>
      </w:r>
      <w:r w:rsidR="00414FC7">
        <w:rPr>
          <w:rFonts w:ascii="Times New Roman" w:eastAsia="Calibri" w:hAnsi="Times New Roman" w:cs="Times New Roman"/>
          <w:sz w:val="24"/>
          <w:szCs w:val="24"/>
        </w:rPr>
        <w:t> </w:t>
      </w:r>
      <w:r w:rsidR="00334256" w:rsidRPr="00C3425C">
        <w:rPr>
          <w:rFonts w:ascii="Times New Roman" w:eastAsia="Calibri" w:hAnsi="Times New Roman" w:cs="Times New Roman"/>
          <w:sz w:val="24"/>
          <w:szCs w:val="24"/>
        </w:rPr>
        <w:t>49g ustawy Pgg nie dotyczą przestrzeni przetargowych ogłoszonych przed wejściem w</w:t>
      </w:r>
      <w:r w:rsidR="00414FC7">
        <w:rPr>
          <w:rFonts w:ascii="Times New Roman" w:eastAsia="Calibri" w:hAnsi="Times New Roman" w:cs="Times New Roman"/>
          <w:sz w:val="24"/>
          <w:szCs w:val="24"/>
        </w:rPr>
        <w:t> </w:t>
      </w:r>
      <w:r w:rsidR="00334256" w:rsidRPr="00C3425C">
        <w:rPr>
          <w:rFonts w:ascii="Times New Roman" w:eastAsia="Calibri" w:hAnsi="Times New Roman" w:cs="Times New Roman"/>
          <w:sz w:val="24"/>
          <w:szCs w:val="24"/>
        </w:rPr>
        <w:t>życie niniejszej ustawy.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4256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90878CC" w14:textId="5D92DAC7" w:rsidR="00E01D60" w:rsidRPr="00CE3FC7" w:rsidRDefault="00E01D60" w:rsidP="005F58F2">
      <w:pPr>
        <w:autoSpaceDE w:val="0"/>
        <w:autoSpaceDN w:val="0"/>
        <w:adjustRightInd w:val="0"/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>Ponieważ</w:t>
      </w:r>
      <w:r w:rsidR="00DF6B22" w:rsidRPr="00C3425C">
        <w:rPr>
          <w:rFonts w:ascii="Times New Roman" w:eastAsia="Calibri" w:hAnsi="Times New Roman" w:cs="Times New Roman"/>
          <w:sz w:val="24"/>
          <w:szCs w:val="24"/>
        </w:rPr>
        <w:t xml:space="preserve"> projektodawca znowelizował szereg przepisów regulujących post</w:t>
      </w:r>
      <w:r w:rsidRPr="00C3425C">
        <w:rPr>
          <w:rFonts w:ascii="Times New Roman" w:eastAsia="Calibri" w:hAnsi="Times New Roman" w:cs="Times New Roman"/>
          <w:sz w:val="24"/>
          <w:szCs w:val="24"/>
        </w:rPr>
        <w:t>ępowania przetargowe dotyczące</w:t>
      </w:r>
      <w:r w:rsidR="00DF6B22" w:rsidRPr="00C3425C">
        <w:rPr>
          <w:rFonts w:ascii="Times New Roman" w:eastAsia="Calibri" w:hAnsi="Times New Roman" w:cs="Times New Roman"/>
          <w:sz w:val="24"/>
          <w:szCs w:val="24"/>
        </w:rPr>
        <w:t xml:space="preserve"> koncesji węglowodorowych (np. 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w omówionym wcześniej art. 49k ust. </w:t>
      </w:r>
      <w:r w:rsidR="009E54CB">
        <w:rPr>
          <w:rFonts w:ascii="Times New Roman" w:eastAsia="Calibri" w:hAnsi="Times New Roman" w:cs="Times New Roman"/>
          <w:sz w:val="24"/>
          <w:szCs w:val="24"/>
        </w:rPr>
        <w:t>1a czy w art. 49h ust. 3 pkt 7</w:t>
      </w:r>
      <w:r w:rsidR="00FC159E">
        <w:rPr>
          <w:rFonts w:ascii="Times New Roman" w:eastAsia="Calibri" w:hAnsi="Times New Roman" w:cs="Times New Roman"/>
          <w:sz w:val="24"/>
          <w:szCs w:val="24"/>
        </w:rPr>
        <w:t>)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należało </w:t>
      </w:r>
      <w:r w:rsidR="00334256" w:rsidRPr="00C3425C">
        <w:rPr>
          <w:rFonts w:ascii="Times New Roman" w:eastAsia="Calibri" w:hAnsi="Times New Roman" w:cs="Times New Roman"/>
          <w:sz w:val="24"/>
          <w:szCs w:val="24"/>
        </w:rPr>
        <w:t>rozstrzyg</w:t>
      </w:r>
      <w:r w:rsidRPr="00C3425C">
        <w:rPr>
          <w:rFonts w:ascii="Times New Roman" w:eastAsia="Calibri" w:hAnsi="Times New Roman" w:cs="Times New Roman"/>
          <w:sz w:val="24"/>
          <w:szCs w:val="24"/>
        </w:rPr>
        <w:t>nąć</w:t>
      </w:r>
      <w:r w:rsidR="00334256" w:rsidRPr="00C3425C">
        <w:rPr>
          <w:rFonts w:ascii="Times New Roman" w:eastAsia="Calibri" w:hAnsi="Times New Roman" w:cs="Times New Roman"/>
          <w:sz w:val="24"/>
          <w:szCs w:val="24"/>
        </w:rPr>
        <w:t xml:space="preserve"> kwestie </w:t>
      </w:r>
      <w:r w:rsidR="00DF6B22" w:rsidRPr="00C3425C">
        <w:rPr>
          <w:rFonts w:ascii="Times New Roman" w:eastAsia="Calibri" w:hAnsi="Times New Roman" w:cs="Times New Roman"/>
          <w:sz w:val="24"/>
          <w:szCs w:val="24"/>
        </w:rPr>
        <w:t xml:space="preserve">intertemporalne </w:t>
      </w:r>
      <w:r w:rsidR="00334256" w:rsidRPr="00C3425C">
        <w:rPr>
          <w:rFonts w:ascii="Times New Roman" w:eastAsia="Calibri" w:hAnsi="Times New Roman" w:cs="Times New Roman"/>
          <w:sz w:val="24"/>
          <w:szCs w:val="24"/>
        </w:rPr>
        <w:t>w</w:t>
      </w:r>
      <w:r w:rsidR="00414FC7">
        <w:rPr>
          <w:rFonts w:ascii="Times New Roman" w:eastAsia="Calibri" w:hAnsi="Times New Roman" w:cs="Times New Roman"/>
          <w:sz w:val="24"/>
          <w:szCs w:val="24"/>
        </w:rPr>
        <w:t> 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odniesieniu do </w:t>
      </w:r>
      <w:r w:rsidR="009400CF" w:rsidRPr="00C3425C">
        <w:rPr>
          <w:rFonts w:ascii="Times New Roman" w:eastAsia="Calibri" w:hAnsi="Times New Roman" w:cs="Times New Roman"/>
          <w:sz w:val="24"/>
          <w:szCs w:val="24"/>
        </w:rPr>
        <w:t>postępowa</w:t>
      </w:r>
      <w:r w:rsidRPr="00C3425C">
        <w:rPr>
          <w:rFonts w:ascii="Times New Roman" w:eastAsia="Calibri" w:hAnsi="Times New Roman" w:cs="Times New Roman"/>
          <w:sz w:val="24"/>
          <w:szCs w:val="24"/>
        </w:rPr>
        <w:t>ń</w:t>
      </w:r>
      <w:r w:rsidR="009400CF" w:rsidRPr="00C3425C">
        <w:rPr>
          <w:rFonts w:ascii="Times New Roman" w:eastAsia="Calibri" w:hAnsi="Times New Roman" w:cs="Times New Roman"/>
          <w:sz w:val="24"/>
          <w:szCs w:val="24"/>
        </w:rPr>
        <w:t xml:space="preserve"> przetargow</w:t>
      </w:r>
      <w:r w:rsidRPr="00C3425C">
        <w:rPr>
          <w:rFonts w:ascii="Times New Roman" w:eastAsia="Calibri" w:hAnsi="Times New Roman" w:cs="Times New Roman"/>
          <w:sz w:val="24"/>
          <w:szCs w:val="24"/>
        </w:rPr>
        <w:t>ych wszczętych i niezakończonych</w:t>
      </w:r>
      <w:r w:rsidR="00DF6B22" w:rsidRPr="00C3425C">
        <w:rPr>
          <w:rFonts w:ascii="Times New Roman" w:eastAsia="Calibri" w:hAnsi="Times New Roman" w:cs="Times New Roman"/>
          <w:sz w:val="24"/>
          <w:szCs w:val="24"/>
        </w:rPr>
        <w:t xml:space="preserve"> przed dniem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wejścia w życie niniejszej ustawy. W związku z powyższym w art. </w:t>
      </w:r>
      <w:r w:rsidR="00B550C4">
        <w:rPr>
          <w:rFonts w:ascii="Times New Roman" w:eastAsia="Calibri" w:hAnsi="Times New Roman" w:cs="Times New Roman"/>
          <w:sz w:val="24"/>
          <w:szCs w:val="24"/>
        </w:rPr>
        <w:t>9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ustawy</w:t>
      </w:r>
      <w:r w:rsidR="00DF6B22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3FC7">
        <w:rPr>
          <w:rFonts w:ascii="Times New Roman" w:hAnsi="Times New Roman" w:cs="Times New Roman"/>
          <w:sz w:val="24"/>
          <w:szCs w:val="24"/>
        </w:rPr>
        <w:t>projektodawca przyjął, że do postępowań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3FC7">
        <w:rPr>
          <w:rFonts w:ascii="Times New Roman" w:hAnsi="Times New Roman" w:cs="Times New Roman"/>
          <w:sz w:val="24"/>
          <w:szCs w:val="24"/>
        </w:rPr>
        <w:t>tych</w:t>
      </w:r>
      <w:r w:rsidRPr="00C34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stosuje się przepisy ustawy Pgg w brzmieniu dotychczasowym.</w:t>
      </w:r>
    </w:p>
    <w:p w14:paraId="15303C0C" w14:textId="11297561" w:rsidR="009400CF" w:rsidRPr="00C3425C" w:rsidRDefault="00E01D60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Analogicznie ustawodawca w art. </w:t>
      </w:r>
      <w:r w:rsidR="0008125B">
        <w:rPr>
          <w:rFonts w:ascii="Times New Roman" w:eastAsia="Calibri" w:hAnsi="Times New Roman" w:cs="Times New Roman"/>
          <w:sz w:val="24"/>
          <w:szCs w:val="24"/>
        </w:rPr>
        <w:t>1</w:t>
      </w:r>
      <w:r w:rsidR="00B550C4">
        <w:rPr>
          <w:rFonts w:ascii="Times New Roman" w:eastAsia="Calibri" w:hAnsi="Times New Roman" w:cs="Times New Roman"/>
          <w:sz w:val="24"/>
          <w:szCs w:val="24"/>
        </w:rPr>
        <w:t>0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przyjął, że do wykonywania koncesji</w:t>
      </w:r>
      <w:r w:rsidR="00A13E7C" w:rsidRPr="00C3425C">
        <w:rPr>
          <w:rFonts w:ascii="Times New Roman" w:eastAsia="Calibri" w:hAnsi="Times New Roman" w:cs="Times New Roman"/>
          <w:sz w:val="24"/>
          <w:szCs w:val="24"/>
        </w:rPr>
        <w:t xml:space="preserve"> węglowodorowych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udzielonych w wyniku postępowań przetargowych wszczętych i</w:t>
      </w:r>
      <w:r w:rsidR="00414FC7">
        <w:rPr>
          <w:rFonts w:ascii="Times New Roman" w:eastAsia="Calibri" w:hAnsi="Times New Roman" w:cs="Times New Roman"/>
          <w:sz w:val="24"/>
          <w:szCs w:val="24"/>
        </w:rPr>
        <w:t> 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niezakończonych przed dniem wejścia w życie niniejszej ustawy oraz </w:t>
      </w:r>
      <w:r w:rsidR="00A13E7C" w:rsidRPr="00C3425C">
        <w:rPr>
          <w:rFonts w:ascii="Times New Roman" w:eastAsia="Calibri" w:hAnsi="Times New Roman" w:cs="Times New Roman"/>
          <w:sz w:val="24"/>
          <w:szCs w:val="24"/>
        </w:rPr>
        <w:t>w wyniku postępowań o przekształcenie koncesji poszukiwawczo-rozpoznawczych w koncesje łączne, o których mowa w a</w:t>
      </w:r>
      <w:r w:rsidR="009E54CB">
        <w:rPr>
          <w:rFonts w:ascii="Times New Roman" w:eastAsia="Calibri" w:hAnsi="Times New Roman" w:cs="Times New Roman"/>
          <w:sz w:val="24"/>
          <w:szCs w:val="24"/>
        </w:rPr>
        <w:t>rt. 9 ustawy zmienianej w art. 5</w:t>
      </w:r>
      <w:r w:rsidR="00A13E7C" w:rsidRPr="00C3425C">
        <w:rPr>
          <w:rFonts w:ascii="Times New Roman" w:eastAsia="Calibri" w:hAnsi="Times New Roman" w:cs="Times New Roman"/>
          <w:sz w:val="24"/>
          <w:szCs w:val="24"/>
        </w:rPr>
        <w:t xml:space="preserve"> niniejszej ustawy, stosuje się przepisy art. 49u, </w:t>
      </w:r>
      <w:r w:rsidR="00FC159E"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="00FF43ED">
        <w:rPr>
          <w:rFonts w:ascii="Times New Roman" w:eastAsia="Calibri" w:hAnsi="Times New Roman" w:cs="Times New Roman"/>
          <w:sz w:val="24"/>
          <w:szCs w:val="24"/>
        </w:rPr>
        <w:t>49v i</w:t>
      </w:r>
      <w:r w:rsidR="00FC159E">
        <w:rPr>
          <w:rFonts w:ascii="Times New Roman" w:eastAsia="Calibri" w:hAnsi="Times New Roman" w:cs="Times New Roman"/>
          <w:sz w:val="24"/>
          <w:szCs w:val="24"/>
        </w:rPr>
        <w:t xml:space="preserve"> art.</w:t>
      </w:r>
      <w:r w:rsidR="00A13E7C" w:rsidRPr="00C3425C">
        <w:rPr>
          <w:rFonts w:ascii="Times New Roman" w:eastAsia="Calibri" w:hAnsi="Times New Roman" w:cs="Times New Roman"/>
          <w:sz w:val="24"/>
          <w:szCs w:val="24"/>
        </w:rPr>
        <w:t xml:space="preserve"> 49x ustawy w brzmieniu dotychczasowym. </w:t>
      </w:r>
    </w:p>
    <w:p w14:paraId="00706ED9" w14:textId="5AF4EDBA" w:rsidR="00A13E7C" w:rsidRPr="00C3425C" w:rsidRDefault="009400CF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>Przepis art. 1</w:t>
      </w:r>
      <w:r w:rsidR="00B550C4">
        <w:rPr>
          <w:rFonts w:ascii="Times New Roman" w:eastAsia="Calibri" w:hAnsi="Times New Roman" w:cs="Times New Roman"/>
          <w:sz w:val="24"/>
          <w:szCs w:val="24"/>
        </w:rPr>
        <w:t>1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3E7C" w:rsidRPr="00C3425C">
        <w:rPr>
          <w:rFonts w:ascii="Times New Roman" w:eastAsia="Calibri" w:hAnsi="Times New Roman" w:cs="Times New Roman"/>
          <w:sz w:val="24"/>
          <w:szCs w:val="24"/>
        </w:rPr>
        <w:t>stanowi</w:t>
      </w:r>
      <w:r w:rsidRPr="00C3425C">
        <w:rPr>
          <w:rFonts w:ascii="Times New Roman" w:eastAsia="Calibri" w:hAnsi="Times New Roman" w:cs="Times New Roman"/>
          <w:sz w:val="24"/>
          <w:szCs w:val="24"/>
        </w:rPr>
        <w:t>, ż</w:t>
      </w:r>
      <w:r w:rsidR="00A13E7C" w:rsidRPr="00C3425C">
        <w:rPr>
          <w:rFonts w:ascii="Times New Roman" w:eastAsia="Calibri" w:hAnsi="Times New Roman" w:cs="Times New Roman"/>
          <w:sz w:val="24"/>
          <w:szCs w:val="24"/>
        </w:rPr>
        <w:t>e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do postępowań w przedmiocie przedłużenia fazy wykonywania koncesji węglowodorowych stosuje się przepisy dotychczasowe</w:t>
      </w:r>
      <w:r w:rsidR="00A13E7C" w:rsidRPr="00C3425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3ACBF5" w14:textId="1F9A480E" w:rsidR="000906AC" w:rsidRPr="00C3425C" w:rsidRDefault="00A13E7C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>Ponieważ projektodawca w zmienianym art. 49x ustawy złagodził wymogi dotyczące obowiązku ustanowienia zabezpieczenia z tytułu niewykonania lub nienależytego wykonania warunków określonych w koncesji, uznano, że zasadne jest</w:t>
      </w:r>
      <w:r w:rsidR="00FC159E">
        <w:rPr>
          <w:rFonts w:ascii="Times New Roman" w:eastAsia="Calibri" w:hAnsi="Times New Roman" w:cs="Times New Roman"/>
          <w:sz w:val="24"/>
          <w:szCs w:val="24"/>
        </w:rPr>
        <w:t>,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aby złagodzenie to objęło również </w:t>
      </w:r>
      <w:r w:rsidR="00B1752A" w:rsidRPr="00C3425C">
        <w:rPr>
          <w:rFonts w:ascii="Times New Roman" w:eastAsia="Calibri" w:hAnsi="Times New Roman" w:cs="Times New Roman"/>
          <w:sz w:val="24"/>
          <w:szCs w:val="24"/>
        </w:rPr>
        <w:t xml:space="preserve">przedsiębiorców posiadających </w:t>
      </w:r>
      <w:r w:rsidRPr="00C3425C">
        <w:rPr>
          <w:rFonts w:ascii="Times New Roman" w:eastAsia="Calibri" w:hAnsi="Times New Roman" w:cs="Times New Roman"/>
          <w:sz w:val="24"/>
          <w:szCs w:val="24"/>
        </w:rPr>
        <w:t>koncesje</w:t>
      </w:r>
      <w:r w:rsidR="00B1752A" w:rsidRPr="00C3425C">
        <w:rPr>
          <w:rFonts w:ascii="Times New Roman" w:eastAsia="Calibri" w:hAnsi="Times New Roman" w:cs="Times New Roman"/>
          <w:sz w:val="24"/>
          <w:szCs w:val="24"/>
        </w:rPr>
        <w:t xml:space="preserve">, którzy byli obowiązani do ustanowienia znoszonego zabezpieczenia. W związku z powyższym w </w:t>
      </w:r>
      <w:r w:rsidR="000906AC" w:rsidRPr="00C3425C">
        <w:rPr>
          <w:rFonts w:ascii="Times New Roman" w:eastAsia="Calibri" w:hAnsi="Times New Roman" w:cs="Times New Roman"/>
          <w:sz w:val="24"/>
          <w:szCs w:val="24"/>
        </w:rPr>
        <w:t>art. 1</w:t>
      </w:r>
      <w:r w:rsidR="00B550C4">
        <w:rPr>
          <w:rFonts w:ascii="Times New Roman" w:eastAsia="Calibri" w:hAnsi="Times New Roman" w:cs="Times New Roman"/>
          <w:sz w:val="24"/>
          <w:szCs w:val="24"/>
        </w:rPr>
        <w:t>2</w:t>
      </w:r>
      <w:r w:rsidR="000906AC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52A" w:rsidRPr="00C3425C">
        <w:rPr>
          <w:rFonts w:ascii="Times New Roman" w:eastAsia="Calibri" w:hAnsi="Times New Roman" w:cs="Times New Roman"/>
          <w:sz w:val="24"/>
          <w:szCs w:val="24"/>
        </w:rPr>
        <w:t xml:space="preserve">ustawy przewidziano </w:t>
      </w:r>
      <w:r w:rsidR="000906AC" w:rsidRPr="00C3425C">
        <w:rPr>
          <w:rFonts w:ascii="Times New Roman" w:eastAsia="Calibri" w:hAnsi="Times New Roman" w:cs="Times New Roman"/>
          <w:sz w:val="24"/>
          <w:szCs w:val="24"/>
        </w:rPr>
        <w:t>dostosowani</w:t>
      </w:r>
      <w:r w:rsidR="00B1752A" w:rsidRPr="00C3425C">
        <w:rPr>
          <w:rFonts w:ascii="Times New Roman" w:eastAsia="Calibri" w:hAnsi="Times New Roman" w:cs="Times New Roman"/>
          <w:sz w:val="24"/>
          <w:szCs w:val="24"/>
        </w:rPr>
        <w:t>e z urzędu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06AC" w:rsidRPr="00C3425C">
        <w:rPr>
          <w:rFonts w:ascii="Times New Roman" w:eastAsia="Calibri" w:hAnsi="Times New Roman" w:cs="Times New Roman"/>
          <w:sz w:val="24"/>
          <w:szCs w:val="24"/>
        </w:rPr>
        <w:t>dotychczas</w:t>
      </w:r>
      <w:r w:rsidR="00B1752A" w:rsidRPr="00C3425C">
        <w:rPr>
          <w:rFonts w:ascii="Times New Roman" w:eastAsia="Calibri" w:hAnsi="Times New Roman" w:cs="Times New Roman"/>
          <w:sz w:val="24"/>
          <w:szCs w:val="24"/>
        </w:rPr>
        <w:t>owych</w:t>
      </w:r>
      <w:r w:rsidR="000906AC" w:rsidRPr="00C3425C">
        <w:rPr>
          <w:rFonts w:ascii="Times New Roman" w:eastAsia="Calibri" w:hAnsi="Times New Roman" w:cs="Times New Roman"/>
          <w:sz w:val="24"/>
          <w:szCs w:val="24"/>
        </w:rPr>
        <w:t xml:space="preserve"> koncesji</w:t>
      </w:r>
      <w:r w:rsidR="00B1752A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06AC" w:rsidRPr="00C3425C">
        <w:rPr>
          <w:rFonts w:ascii="Times New Roman" w:eastAsia="Calibri" w:hAnsi="Times New Roman" w:cs="Times New Roman"/>
          <w:sz w:val="24"/>
          <w:szCs w:val="24"/>
        </w:rPr>
        <w:t xml:space="preserve">węglowodorowych do </w:t>
      </w:r>
      <w:r w:rsidR="00B1752A" w:rsidRPr="00C3425C">
        <w:rPr>
          <w:rFonts w:ascii="Times New Roman" w:eastAsia="Calibri" w:hAnsi="Times New Roman" w:cs="Times New Roman"/>
          <w:sz w:val="24"/>
          <w:szCs w:val="24"/>
        </w:rPr>
        <w:t>złagodzonych wymogów.</w:t>
      </w:r>
      <w:r w:rsidR="00E9438E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52A" w:rsidRPr="00C3425C">
        <w:rPr>
          <w:rFonts w:ascii="Times New Roman" w:eastAsia="Calibri" w:hAnsi="Times New Roman" w:cs="Times New Roman"/>
          <w:sz w:val="24"/>
          <w:szCs w:val="24"/>
        </w:rPr>
        <w:t xml:space="preserve">Jednocześnie projektodawca uregulował sposób postępowania organu w okresie pomiędzy wejściem </w:t>
      </w:r>
      <w:r w:rsidR="00E9438E" w:rsidRPr="00C3425C">
        <w:rPr>
          <w:rFonts w:ascii="Times New Roman" w:eastAsia="Calibri" w:hAnsi="Times New Roman" w:cs="Times New Roman"/>
          <w:sz w:val="24"/>
          <w:szCs w:val="24"/>
        </w:rPr>
        <w:t>w życie niniejszej ustawy a dostosowaniem koncesji.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52A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6F80288" w14:textId="07E73A78" w:rsidR="000906AC" w:rsidRPr="00C3425C" w:rsidRDefault="000906AC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>Przepisy art. 1</w:t>
      </w:r>
      <w:r w:rsidR="00B550C4">
        <w:rPr>
          <w:rFonts w:ascii="Times New Roman" w:eastAsia="Calibri" w:hAnsi="Times New Roman" w:cs="Times New Roman"/>
          <w:sz w:val="24"/>
          <w:szCs w:val="24"/>
        </w:rPr>
        <w:t>3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="00FC159E"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Pr="00C3425C">
        <w:rPr>
          <w:rFonts w:ascii="Times New Roman" w:eastAsia="Calibri" w:hAnsi="Times New Roman" w:cs="Times New Roman"/>
          <w:sz w:val="24"/>
          <w:szCs w:val="24"/>
        </w:rPr>
        <w:t>1</w:t>
      </w:r>
      <w:r w:rsidR="00B550C4">
        <w:rPr>
          <w:rFonts w:ascii="Times New Roman" w:eastAsia="Calibri" w:hAnsi="Times New Roman" w:cs="Times New Roman"/>
          <w:sz w:val="24"/>
          <w:szCs w:val="24"/>
        </w:rPr>
        <w:t>4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CBE" w:rsidRPr="00C3425C">
        <w:rPr>
          <w:rFonts w:ascii="Times New Roman" w:eastAsia="Calibri" w:hAnsi="Times New Roman" w:cs="Times New Roman"/>
          <w:sz w:val="24"/>
          <w:szCs w:val="24"/>
        </w:rPr>
        <w:t>ustawy stanowią</w:t>
      </w:r>
      <w:r w:rsidRPr="00C3425C">
        <w:rPr>
          <w:rFonts w:ascii="Times New Roman" w:eastAsia="Calibri" w:hAnsi="Times New Roman" w:cs="Times New Roman"/>
          <w:sz w:val="24"/>
          <w:szCs w:val="24"/>
        </w:rPr>
        <w:t>, ż</w:t>
      </w:r>
      <w:r w:rsidR="00CF7CBE" w:rsidRPr="00C3425C">
        <w:rPr>
          <w:rFonts w:ascii="Times New Roman" w:eastAsia="Calibri" w:hAnsi="Times New Roman" w:cs="Times New Roman"/>
          <w:sz w:val="24"/>
          <w:szCs w:val="24"/>
        </w:rPr>
        <w:t>e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do postępowań toczących się w przedmiocie przeniesienia</w:t>
      </w:r>
      <w:r w:rsidR="00A3704C" w:rsidRPr="00C3425C">
        <w:rPr>
          <w:rFonts w:ascii="Times New Roman" w:eastAsia="Calibri" w:hAnsi="Times New Roman" w:cs="Times New Roman"/>
          <w:sz w:val="24"/>
          <w:szCs w:val="24"/>
        </w:rPr>
        <w:t xml:space="preserve"> lub zmiany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koncesji węglowodorowych stosuje się przepisy dotychczasowe.</w:t>
      </w:r>
    </w:p>
    <w:p w14:paraId="390FC4B0" w14:textId="0F37A13E" w:rsidR="00CF7CBE" w:rsidRPr="00C3425C" w:rsidRDefault="000906AC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>Przepis art. 1</w:t>
      </w:r>
      <w:r w:rsidR="00B550C4">
        <w:rPr>
          <w:rFonts w:ascii="Times New Roman" w:eastAsia="Calibri" w:hAnsi="Times New Roman" w:cs="Times New Roman"/>
          <w:sz w:val="24"/>
          <w:szCs w:val="24"/>
        </w:rPr>
        <w:t>5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CBE" w:rsidRPr="00C3425C">
        <w:rPr>
          <w:rFonts w:ascii="Times New Roman" w:eastAsia="Calibri" w:hAnsi="Times New Roman" w:cs="Times New Roman"/>
          <w:sz w:val="24"/>
          <w:szCs w:val="24"/>
        </w:rPr>
        <w:t>ustawy konsekwentnie przewiduje, że do postępowań wszczętych i</w:t>
      </w:r>
      <w:r w:rsidR="00414FC7">
        <w:rPr>
          <w:rFonts w:ascii="Times New Roman" w:eastAsia="Calibri" w:hAnsi="Times New Roman" w:cs="Times New Roman"/>
          <w:sz w:val="24"/>
          <w:szCs w:val="24"/>
        </w:rPr>
        <w:t> </w:t>
      </w:r>
      <w:r w:rsidR="00CF7CBE" w:rsidRPr="00C3425C">
        <w:rPr>
          <w:rFonts w:ascii="Times New Roman" w:eastAsia="Calibri" w:hAnsi="Times New Roman" w:cs="Times New Roman"/>
          <w:sz w:val="24"/>
          <w:szCs w:val="24"/>
        </w:rPr>
        <w:t>niezakończonych przed dniem wejścia w życie niniejszej ustawy w sprawie zatwierdzania dodatków do projektów robót geologicznych w oparciu o art. 80a ustawy zmienianej w</w:t>
      </w:r>
      <w:r w:rsidR="00414FC7">
        <w:rPr>
          <w:rFonts w:ascii="Times New Roman" w:eastAsia="Calibri" w:hAnsi="Times New Roman" w:cs="Times New Roman"/>
          <w:sz w:val="24"/>
          <w:szCs w:val="24"/>
        </w:rPr>
        <w:t> </w:t>
      </w:r>
      <w:r w:rsidR="00CF7CBE" w:rsidRPr="00C3425C">
        <w:rPr>
          <w:rFonts w:ascii="Times New Roman" w:eastAsia="Calibri" w:hAnsi="Times New Roman" w:cs="Times New Roman"/>
          <w:sz w:val="24"/>
          <w:szCs w:val="24"/>
        </w:rPr>
        <w:t>art.</w:t>
      </w:r>
      <w:r w:rsidR="00414FC7">
        <w:rPr>
          <w:rFonts w:ascii="Times New Roman" w:eastAsia="Calibri" w:hAnsi="Times New Roman" w:cs="Times New Roman"/>
          <w:sz w:val="24"/>
          <w:szCs w:val="24"/>
        </w:rPr>
        <w:t> </w:t>
      </w:r>
      <w:r w:rsidR="00CF7CBE" w:rsidRPr="00C3425C">
        <w:rPr>
          <w:rFonts w:ascii="Times New Roman" w:eastAsia="Calibri" w:hAnsi="Times New Roman" w:cs="Times New Roman"/>
          <w:sz w:val="24"/>
          <w:szCs w:val="24"/>
        </w:rPr>
        <w:t>1 stosuje się przepisy dotychczasowe, w tym również do postępowań w sprawie zmiany koncesji uruchomionych po dniu wejścia w życie niniejszej ustawy w związku z</w:t>
      </w:r>
      <w:r w:rsidR="00414FC7">
        <w:rPr>
          <w:rFonts w:ascii="Times New Roman" w:eastAsia="Calibri" w:hAnsi="Times New Roman" w:cs="Times New Roman"/>
          <w:sz w:val="24"/>
          <w:szCs w:val="24"/>
        </w:rPr>
        <w:t> </w:t>
      </w:r>
      <w:r w:rsidR="00CF7CBE" w:rsidRPr="00C3425C">
        <w:rPr>
          <w:rFonts w:ascii="Times New Roman" w:eastAsia="Calibri" w:hAnsi="Times New Roman" w:cs="Times New Roman"/>
          <w:sz w:val="24"/>
          <w:szCs w:val="24"/>
        </w:rPr>
        <w:t>wydaniem decyzji zatwierdzającej ten dodatek na podstawie przepisów dotychczasowych.</w:t>
      </w:r>
    </w:p>
    <w:p w14:paraId="475E4E5C" w14:textId="6EDF9C78" w:rsidR="00CF7CBE" w:rsidRDefault="00CF7CBE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Analogiczne rozwiązanie przyjęto w </w:t>
      </w:r>
      <w:r w:rsidR="002E1B58" w:rsidRPr="00C3425C">
        <w:rPr>
          <w:rFonts w:ascii="Times New Roman" w:eastAsia="Calibri" w:hAnsi="Times New Roman" w:cs="Times New Roman"/>
          <w:sz w:val="24"/>
          <w:szCs w:val="24"/>
        </w:rPr>
        <w:t>art. 1</w:t>
      </w:r>
      <w:r w:rsidR="00B550C4">
        <w:rPr>
          <w:rFonts w:ascii="Times New Roman" w:eastAsia="Calibri" w:hAnsi="Times New Roman" w:cs="Times New Roman"/>
          <w:sz w:val="24"/>
          <w:szCs w:val="24"/>
        </w:rPr>
        <w:t>5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ustawy w odniesieniu do projektów robót geologicznych obejmujących wykonywanie badań geofizycznych, zgłaszanych organowi koncesyjnemu w oparciu o art. 85a ustawy zmienianej w art. 1.</w:t>
      </w:r>
      <w:r w:rsidR="002E1B58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572F513" w14:textId="4CBAB109" w:rsidR="001E4285" w:rsidRPr="00C3425C" w:rsidRDefault="001E4285" w:rsidP="005F58F2">
      <w:pPr>
        <w:autoSpaceDE w:val="0"/>
        <w:autoSpaceDN w:val="0"/>
        <w:adjustRightInd w:val="0"/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>Ponieważ projektodawca znowelizował szereg przepisów usytuowanych w now</w:t>
      </w:r>
      <w:r w:rsidR="009E54CB">
        <w:rPr>
          <w:rFonts w:ascii="Times New Roman" w:eastAsia="Calibri" w:hAnsi="Times New Roman" w:cs="Times New Roman"/>
          <w:sz w:val="24"/>
          <w:szCs w:val="24"/>
        </w:rPr>
        <w:t xml:space="preserve">elizacji, </w:t>
      </w:r>
      <w:r w:rsidR="00DD4EBC">
        <w:rPr>
          <w:rFonts w:ascii="Times New Roman" w:eastAsia="Calibri" w:hAnsi="Times New Roman" w:cs="Times New Roman"/>
          <w:sz w:val="24"/>
          <w:szCs w:val="24"/>
        </w:rPr>
        <w:t>o</w:t>
      </w:r>
      <w:r w:rsidR="00414FC7">
        <w:rPr>
          <w:rFonts w:ascii="Times New Roman" w:eastAsia="Calibri" w:hAnsi="Times New Roman" w:cs="Times New Roman"/>
          <w:sz w:val="24"/>
          <w:szCs w:val="24"/>
        </w:rPr>
        <w:t> </w:t>
      </w:r>
      <w:r w:rsidR="00DD4EBC">
        <w:rPr>
          <w:rFonts w:ascii="Times New Roman" w:eastAsia="Calibri" w:hAnsi="Times New Roman" w:cs="Times New Roman"/>
          <w:sz w:val="24"/>
          <w:szCs w:val="24"/>
        </w:rPr>
        <w:t>której mowa w art. 4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niniejszej ustawy, regulujących postępowania dotyczące udzielenia, zmiany,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425C">
        <w:rPr>
          <w:rFonts w:ascii="Times New Roman" w:eastAsia="Calibri" w:hAnsi="Times New Roman" w:cs="Times New Roman"/>
          <w:sz w:val="24"/>
          <w:szCs w:val="24"/>
        </w:rPr>
        <w:t>przeniesienia i przekształcenia koncesji węglowodorowych</w:t>
      </w:r>
      <w:r w:rsidR="00FC159E">
        <w:rPr>
          <w:rFonts w:ascii="Times New Roman" w:eastAsia="Calibri" w:hAnsi="Times New Roman" w:cs="Times New Roman"/>
          <w:sz w:val="24"/>
          <w:szCs w:val="24"/>
        </w:rPr>
        <w:t>,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należało rozstrzygnąć kwestie intertemporalne w odniesieniu do tych postępowań wszczętych i niezakończonych </w:t>
      </w:r>
      <w:r w:rsidRPr="00C3425C">
        <w:rPr>
          <w:rFonts w:ascii="Times New Roman" w:eastAsia="Calibri" w:hAnsi="Times New Roman" w:cs="Times New Roman"/>
          <w:sz w:val="24"/>
          <w:szCs w:val="24"/>
        </w:rPr>
        <w:lastRenderedPageBreak/>
        <w:t>przed dniem wejścia w życie niniejszej ustawy</w:t>
      </w:r>
      <w:r w:rsidR="00B550C4">
        <w:rPr>
          <w:rFonts w:ascii="Times New Roman" w:eastAsia="Calibri" w:hAnsi="Times New Roman" w:cs="Times New Roman"/>
          <w:sz w:val="24"/>
          <w:szCs w:val="24"/>
        </w:rPr>
        <w:t>. W związku z powyższym w art. 17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ustawy </w:t>
      </w:r>
      <w:r w:rsidRPr="00CE3FC7">
        <w:rPr>
          <w:rFonts w:ascii="Times New Roman" w:hAnsi="Times New Roman" w:cs="Times New Roman"/>
          <w:sz w:val="24"/>
          <w:szCs w:val="24"/>
        </w:rPr>
        <w:t>projektodawca przyjął, że do postępowań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3FC7">
        <w:rPr>
          <w:rFonts w:ascii="Times New Roman" w:hAnsi="Times New Roman" w:cs="Times New Roman"/>
          <w:sz w:val="24"/>
          <w:szCs w:val="24"/>
        </w:rPr>
        <w:t>tych</w:t>
      </w:r>
      <w:r w:rsidRPr="00C34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stosuje się przepisy ustawy Pgg w brzmieniu dotychczasowym.</w:t>
      </w:r>
    </w:p>
    <w:p w14:paraId="7E5E8B6A" w14:textId="5BDA67AC" w:rsidR="00430520" w:rsidRPr="001E4285" w:rsidRDefault="00BF420B" w:rsidP="005F58F2">
      <w:pPr>
        <w:autoSpaceDE w:val="0"/>
        <w:autoSpaceDN w:val="0"/>
        <w:adjustRightInd w:val="0"/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Przepis art. </w:t>
      </w:r>
      <w:r w:rsidR="00B550C4">
        <w:rPr>
          <w:rFonts w:ascii="Times New Roman" w:eastAsia="Calibri" w:hAnsi="Times New Roman" w:cs="Times New Roman"/>
          <w:sz w:val="24"/>
          <w:szCs w:val="24"/>
        </w:rPr>
        <w:t>18</w:t>
      </w:r>
      <w:r w:rsidR="0039424D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0520" w:rsidRPr="00C3425C">
        <w:rPr>
          <w:rFonts w:ascii="Times New Roman" w:eastAsia="Calibri" w:hAnsi="Times New Roman" w:cs="Times New Roman"/>
          <w:sz w:val="24"/>
          <w:szCs w:val="24"/>
        </w:rPr>
        <w:t xml:space="preserve">ustawy </w:t>
      </w:r>
      <w:r w:rsidR="0039424D" w:rsidRPr="00C3425C">
        <w:rPr>
          <w:rFonts w:ascii="Times New Roman" w:eastAsia="Calibri" w:hAnsi="Times New Roman" w:cs="Times New Roman"/>
          <w:sz w:val="24"/>
          <w:szCs w:val="24"/>
        </w:rPr>
        <w:t>wskazuje przepisy wprowadzone niniejszą ustawą do us</w:t>
      </w:r>
      <w:r w:rsidR="009E54CB">
        <w:rPr>
          <w:rFonts w:ascii="Times New Roman" w:eastAsia="Calibri" w:hAnsi="Times New Roman" w:cs="Times New Roman"/>
          <w:sz w:val="24"/>
          <w:szCs w:val="24"/>
        </w:rPr>
        <w:t>taw, o</w:t>
      </w:r>
      <w:r w:rsidR="00414FC7">
        <w:rPr>
          <w:rFonts w:ascii="Times New Roman" w:eastAsia="Calibri" w:hAnsi="Times New Roman" w:cs="Times New Roman"/>
          <w:sz w:val="24"/>
          <w:szCs w:val="24"/>
        </w:rPr>
        <w:t> </w:t>
      </w:r>
      <w:r w:rsidR="009E54CB">
        <w:rPr>
          <w:rFonts w:ascii="Times New Roman" w:eastAsia="Calibri" w:hAnsi="Times New Roman" w:cs="Times New Roman"/>
          <w:sz w:val="24"/>
          <w:szCs w:val="24"/>
        </w:rPr>
        <w:t xml:space="preserve">których mowa w art. 1 i </w:t>
      </w:r>
      <w:r w:rsidR="00FC159E"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="00A179EA">
        <w:rPr>
          <w:rFonts w:ascii="Times New Roman" w:eastAsia="Calibri" w:hAnsi="Times New Roman" w:cs="Times New Roman"/>
          <w:sz w:val="24"/>
          <w:szCs w:val="24"/>
        </w:rPr>
        <w:t>4</w:t>
      </w:r>
      <w:r w:rsidR="0039424D" w:rsidRPr="00C3425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30520" w:rsidRPr="00C3425C">
        <w:rPr>
          <w:rFonts w:ascii="Times New Roman" w:eastAsia="Calibri" w:hAnsi="Times New Roman" w:cs="Times New Roman"/>
          <w:sz w:val="24"/>
          <w:szCs w:val="24"/>
        </w:rPr>
        <w:t>mając</w:t>
      </w:r>
      <w:r w:rsidR="0039424D" w:rsidRPr="00C3425C">
        <w:rPr>
          <w:rFonts w:ascii="Times New Roman" w:eastAsia="Calibri" w:hAnsi="Times New Roman" w:cs="Times New Roman"/>
          <w:sz w:val="24"/>
          <w:szCs w:val="24"/>
        </w:rPr>
        <w:t>ych</w:t>
      </w:r>
      <w:r w:rsidR="00430520" w:rsidRPr="00C3425C">
        <w:rPr>
          <w:rFonts w:ascii="Times New Roman" w:eastAsia="Calibri" w:hAnsi="Times New Roman" w:cs="Times New Roman"/>
          <w:sz w:val="24"/>
          <w:szCs w:val="24"/>
        </w:rPr>
        <w:t xml:space="preserve"> zastosowanie do postępowań o udzielenie koncesji na wydobywanie węglowodorów ze złoża, wszczętych</w:t>
      </w:r>
      <w:r w:rsidR="0039424D" w:rsidRPr="00C3425C">
        <w:rPr>
          <w:rFonts w:ascii="Times New Roman" w:eastAsia="Calibri" w:hAnsi="Times New Roman" w:cs="Times New Roman"/>
          <w:sz w:val="24"/>
          <w:szCs w:val="24"/>
        </w:rPr>
        <w:t xml:space="preserve"> i niezakończonych przed dniem wejścia w życie niniejszej ustawy.</w:t>
      </w:r>
      <w:r w:rsidR="005F58F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9D24ADC" w14:textId="1C8B2BBF" w:rsidR="006651BF" w:rsidRPr="00C3425C" w:rsidRDefault="00430520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="00B550C4">
        <w:rPr>
          <w:rFonts w:ascii="Times New Roman" w:eastAsia="Calibri" w:hAnsi="Times New Roman" w:cs="Times New Roman"/>
          <w:sz w:val="24"/>
          <w:szCs w:val="24"/>
        </w:rPr>
        <w:t>19</w:t>
      </w:r>
      <w:r w:rsidRPr="001E42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ustawy </w:t>
      </w:r>
      <w:r w:rsidR="006651BF" w:rsidRPr="00C3425C">
        <w:rPr>
          <w:rFonts w:ascii="Times New Roman" w:eastAsia="Calibri" w:hAnsi="Times New Roman" w:cs="Times New Roman"/>
          <w:sz w:val="24"/>
          <w:szCs w:val="24"/>
        </w:rPr>
        <w:t xml:space="preserve">zapewnia 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przedsiębiorcom wykonującym działalność na podstawie koncesji, o której mowa w art. 8 ust. </w:t>
      </w:r>
      <w:r w:rsidR="001E2EF5">
        <w:rPr>
          <w:rFonts w:ascii="Times New Roman" w:eastAsia="Calibri" w:hAnsi="Times New Roman" w:cs="Times New Roman"/>
          <w:sz w:val="24"/>
          <w:szCs w:val="24"/>
        </w:rPr>
        <w:t>1 ustawy, o której mowa w art. 4</w:t>
      </w:r>
      <w:r w:rsidRPr="00C3425C">
        <w:rPr>
          <w:rFonts w:ascii="Times New Roman" w:eastAsia="Calibri" w:hAnsi="Times New Roman" w:cs="Times New Roman"/>
          <w:sz w:val="24"/>
          <w:szCs w:val="24"/>
        </w:rPr>
        <w:t>, możliwość złożenia do dnia 31 grudnia 20</w:t>
      </w:r>
      <w:r w:rsidR="00243DF8">
        <w:rPr>
          <w:rFonts w:ascii="Times New Roman" w:eastAsia="Calibri" w:hAnsi="Times New Roman" w:cs="Times New Roman"/>
          <w:sz w:val="24"/>
          <w:szCs w:val="24"/>
        </w:rPr>
        <w:t>18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r. wniosku o przekształcenie tej koncesji w koncesję na poszukiwanie i rozpoznawanie złóż węglowodorów oraz wydobywanie węglowodorów ze złóż oraz określa zawartość wniosku i tryb procedowania takiego wniosku.</w:t>
      </w:r>
      <w:r w:rsidR="006651BF" w:rsidRPr="00C3425C">
        <w:rPr>
          <w:rFonts w:ascii="Times New Roman" w:eastAsia="Calibri" w:hAnsi="Times New Roman" w:cs="Times New Roman"/>
          <w:sz w:val="24"/>
          <w:szCs w:val="24"/>
        </w:rPr>
        <w:t xml:space="preserve"> Rozwiązanie to jest wynikiem dotychczasowych pozytywnych doświadczeń organu w stosowaniu tej instytucji przewidzianej w now</w:t>
      </w:r>
      <w:r w:rsidR="009E54CB">
        <w:rPr>
          <w:rFonts w:ascii="Times New Roman" w:eastAsia="Calibri" w:hAnsi="Times New Roman" w:cs="Times New Roman"/>
          <w:sz w:val="24"/>
          <w:szCs w:val="24"/>
        </w:rPr>
        <w:t>elizacji,</w:t>
      </w:r>
      <w:r w:rsidR="001E2EF5">
        <w:rPr>
          <w:rFonts w:ascii="Times New Roman" w:eastAsia="Calibri" w:hAnsi="Times New Roman" w:cs="Times New Roman"/>
          <w:sz w:val="24"/>
          <w:szCs w:val="24"/>
        </w:rPr>
        <w:t xml:space="preserve"> o której mowa w art. 4</w:t>
      </w:r>
      <w:r w:rsidR="006651BF" w:rsidRPr="00C3425C">
        <w:rPr>
          <w:rFonts w:ascii="Times New Roman" w:eastAsia="Calibri" w:hAnsi="Times New Roman" w:cs="Times New Roman"/>
          <w:sz w:val="24"/>
          <w:szCs w:val="24"/>
        </w:rPr>
        <w:t xml:space="preserve"> niniejszej ustawy. Umożliwia ona przedsiębiorcy płynne przejście z </w:t>
      </w:r>
      <w:r w:rsidR="006651BF" w:rsidRPr="00CE3FC7">
        <w:rPr>
          <w:rFonts w:ascii="Times New Roman" w:hAnsi="Times New Roman" w:cs="Times New Roman"/>
          <w:sz w:val="24"/>
          <w:szCs w:val="24"/>
        </w:rPr>
        <w:t>działalności poszukiwawczo</w:t>
      </w:r>
      <w:r w:rsidR="00FC159E">
        <w:rPr>
          <w:rFonts w:ascii="Times New Roman" w:hAnsi="Times New Roman" w:cs="Times New Roman"/>
          <w:sz w:val="24"/>
          <w:szCs w:val="24"/>
        </w:rPr>
        <w:noBreakHyphen/>
      </w:r>
      <w:r w:rsidR="006651BF" w:rsidRPr="00CE3FC7">
        <w:rPr>
          <w:rFonts w:ascii="Times New Roman" w:hAnsi="Times New Roman" w:cs="Times New Roman"/>
          <w:sz w:val="24"/>
          <w:szCs w:val="24"/>
        </w:rPr>
        <w:t>rozpoznawczej do wydobywania węglowodorów ze złóż.</w:t>
      </w:r>
      <w:r w:rsidR="006651BF" w:rsidRPr="00CE3FC7" w:rsidDel="006651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7B94C" w14:textId="60B13495" w:rsidR="006651BF" w:rsidRPr="00CE3FC7" w:rsidRDefault="006651BF" w:rsidP="005F58F2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FC7">
        <w:rPr>
          <w:rFonts w:ascii="Times New Roman" w:hAnsi="Times New Roman" w:cs="Times New Roman"/>
          <w:sz w:val="24"/>
          <w:szCs w:val="24"/>
        </w:rPr>
        <w:t xml:space="preserve">Omawiany przepis przewiduje, że wszyscy przedsiębiorcy posiadający dotychczas koncesje na poszukiwanie lub rozpoznawanie złoża węglowodorów (z wyłączeniem koncesji obejmujących wyłącznie poszukiwanie złoża węglowodorów) mają możliwość wystąpienia w określonym ustawą terminie z wnioskiem o przekształcenie koncesji w koncesję na poszukiwanie i rozpoznawanie złoża węglowodorów oraz wydobywanie węglowodorów ze złoża. </w:t>
      </w:r>
    </w:p>
    <w:p w14:paraId="4493C3E8" w14:textId="50EFFD72" w:rsidR="00C346A5" w:rsidRPr="006E46E0" w:rsidRDefault="001E4285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46E0">
        <w:rPr>
          <w:rFonts w:ascii="Times New Roman" w:hAnsi="Times New Roman" w:cs="Times New Roman"/>
          <w:sz w:val="24"/>
          <w:szCs w:val="24"/>
        </w:rPr>
        <w:t xml:space="preserve">Przepis </w:t>
      </w:r>
      <w:r w:rsidRPr="006E46E0">
        <w:rPr>
          <w:rFonts w:ascii="Times New Roman" w:eastAsia="Calibri" w:hAnsi="Times New Roman" w:cs="Times New Roman"/>
          <w:sz w:val="24"/>
          <w:szCs w:val="24"/>
        </w:rPr>
        <w:t>a</w:t>
      </w:r>
      <w:r w:rsidR="00430520" w:rsidRPr="006E46E0">
        <w:rPr>
          <w:rFonts w:ascii="Times New Roman" w:eastAsia="Calibri" w:hAnsi="Times New Roman" w:cs="Times New Roman"/>
          <w:sz w:val="24"/>
          <w:szCs w:val="24"/>
        </w:rPr>
        <w:t>rt. 2</w:t>
      </w:r>
      <w:r w:rsidR="00B550C4">
        <w:rPr>
          <w:rFonts w:ascii="Times New Roman" w:eastAsia="Calibri" w:hAnsi="Times New Roman" w:cs="Times New Roman"/>
          <w:sz w:val="24"/>
          <w:szCs w:val="24"/>
        </w:rPr>
        <w:t>0</w:t>
      </w:r>
      <w:r w:rsidR="00430520" w:rsidRPr="006E46E0">
        <w:rPr>
          <w:rFonts w:ascii="Times New Roman" w:eastAsia="Calibri" w:hAnsi="Times New Roman" w:cs="Times New Roman"/>
          <w:sz w:val="24"/>
          <w:szCs w:val="24"/>
        </w:rPr>
        <w:t xml:space="preserve"> ustawy określa obowiązek dostosowania dokumentacji geologicznej złoża węglowodorów, zatwierdzonej na podstawie przepisów obowiązujących przed dniem 1</w:t>
      </w:r>
      <w:r w:rsidR="00414FC7">
        <w:rPr>
          <w:rFonts w:ascii="Times New Roman" w:eastAsia="Calibri" w:hAnsi="Times New Roman" w:cs="Times New Roman"/>
          <w:sz w:val="24"/>
          <w:szCs w:val="24"/>
        </w:rPr>
        <w:t> </w:t>
      </w:r>
      <w:r w:rsidR="00430520" w:rsidRPr="006E46E0">
        <w:rPr>
          <w:rFonts w:ascii="Times New Roman" w:eastAsia="Calibri" w:hAnsi="Times New Roman" w:cs="Times New Roman"/>
          <w:sz w:val="24"/>
          <w:szCs w:val="24"/>
        </w:rPr>
        <w:t>stycznia 2015 r., do wymagań określonych w art. 89a ustawy Pgg.</w:t>
      </w:r>
    </w:p>
    <w:p w14:paraId="73EB86EE" w14:textId="64C81D74" w:rsidR="006E46E0" w:rsidRPr="006E46E0" w:rsidRDefault="00B550C4" w:rsidP="005F58F2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Przepis art. 21</w:t>
      </w:r>
      <w:r w:rsidR="00AF4C73" w:rsidRPr="006E46E0">
        <w:rPr>
          <w:rFonts w:ascii="Times New Roman" w:eastAsia="Calibri" w:hAnsi="Times New Roman" w:cs="Times New Roman"/>
          <w:sz w:val="24"/>
          <w:szCs w:val="24"/>
        </w:rPr>
        <w:t xml:space="preserve"> ustawy rozstrzyga, iż </w:t>
      </w:r>
      <w:r w:rsidR="006E46E0" w:rsidRPr="006E46E0">
        <w:rPr>
          <w:rFonts w:ascii="Times New Roman" w:eastAsia="Calibri" w:hAnsi="Times New Roman" w:cs="Times New Roman"/>
          <w:sz w:val="24"/>
          <w:szCs w:val="24"/>
        </w:rPr>
        <w:t>do postępowań toczących się w sprawach</w:t>
      </w:r>
      <w:r w:rsidR="00AF4C73" w:rsidRPr="006E46E0">
        <w:rPr>
          <w:rFonts w:ascii="Times New Roman" w:eastAsia="Calibri" w:hAnsi="Times New Roman" w:cs="Times New Roman"/>
          <w:sz w:val="24"/>
          <w:szCs w:val="24"/>
        </w:rPr>
        <w:t xml:space="preserve"> zajęcia stanowiska </w:t>
      </w:r>
      <w:r w:rsidR="006E46E0" w:rsidRPr="006E46E0">
        <w:rPr>
          <w:rFonts w:ascii="Times New Roman" w:hAnsi="Times New Roman" w:cs="Times New Roman"/>
          <w:sz w:val="24"/>
          <w:szCs w:val="24"/>
        </w:rPr>
        <w:t>odnośnie</w:t>
      </w:r>
      <w:r w:rsidR="00FC159E">
        <w:rPr>
          <w:rFonts w:ascii="Times New Roman" w:hAnsi="Times New Roman" w:cs="Times New Roman"/>
          <w:sz w:val="24"/>
          <w:szCs w:val="24"/>
        </w:rPr>
        <w:t xml:space="preserve"> do</w:t>
      </w:r>
      <w:r w:rsidR="006E46E0" w:rsidRPr="006E46E0">
        <w:rPr>
          <w:rFonts w:ascii="Times New Roman" w:hAnsi="Times New Roman" w:cs="Times New Roman"/>
          <w:sz w:val="24"/>
          <w:szCs w:val="24"/>
        </w:rPr>
        <w:t xml:space="preserve"> u</w:t>
      </w:r>
      <w:r w:rsidR="006E46E0">
        <w:rPr>
          <w:rFonts w:ascii="Times New Roman" w:hAnsi="Times New Roman" w:cs="Times New Roman"/>
          <w:sz w:val="24"/>
          <w:szCs w:val="24"/>
        </w:rPr>
        <w:t>dzielenia</w:t>
      </w:r>
      <w:r w:rsidR="006E46E0" w:rsidRPr="006E46E0">
        <w:rPr>
          <w:rFonts w:ascii="Times New Roman" w:hAnsi="Times New Roman" w:cs="Times New Roman"/>
          <w:sz w:val="24"/>
          <w:szCs w:val="24"/>
        </w:rPr>
        <w:t xml:space="preserve"> wymienionych</w:t>
      </w:r>
      <w:r w:rsidR="005F58F2">
        <w:rPr>
          <w:rFonts w:ascii="Times New Roman" w:hAnsi="Times New Roman" w:cs="Times New Roman"/>
          <w:sz w:val="24"/>
          <w:szCs w:val="24"/>
        </w:rPr>
        <w:t xml:space="preserve"> </w:t>
      </w:r>
      <w:r w:rsidR="009E54CB">
        <w:rPr>
          <w:rFonts w:ascii="Times New Roman" w:hAnsi="Times New Roman" w:cs="Times New Roman"/>
          <w:sz w:val="24"/>
          <w:szCs w:val="24"/>
        </w:rPr>
        <w:t xml:space="preserve">w tym przepisie </w:t>
      </w:r>
      <w:r w:rsidR="006E46E0" w:rsidRPr="006E46E0">
        <w:rPr>
          <w:rFonts w:ascii="Times New Roman" w:hAnsi="Times New Roman" w:cs="Times New Roman"/>
          <w:sz w:val="24"/>
          <w:szCs w:val="24"/>
        </w:rPr>
        <w:t xml:space="preserve">koncesji na wydobywanie kopalin ze złóż </w:t>
      </w:r>
      <w:r w:rsidR="00AF4C73" w:rsidRPr="006E46E0">
        <w:rPr>
          <w:rFonts w:ascii="Times New Roman" w:eastAsia="Calibri" w:hAnsi="Times New Roman" w:cs="Times New Roman"/>
          <w:sz w:val="24"/>
          <w:szCs w:val="24"/>
        </w:rPr>
        <w:t xml:space="preserve">przez </w:t>
      </w:r>
      <w:r w:rsidR="006E46E0" w:rsidRPr="006E46E0">
        <w:rPr>
          <w:rFonts w:ascii="Times New Roman" w:hAnsi="Times New Roman" w:cs="Times New Roman"/>
          <w:sz w:val="24"/>
          <w:szCs w:val="24"/>
        </w:rPr>
        <w:t>wójta (burmistrza, prezydenta miasta) właściwego ze względu na miejsce wykonywania zamierzonej działalności stosuje się przepisy w</w:t>
      </w:r>
      <w:r w:rsidR="00317B76">
        <w:rPr>
          <w:rFonts w:ascii="Times New Roman" w:hAnsi="Times New Roman" w:cs="Times New Roman"/>
          <w:sz w:val="24"/>
          <w:szCs w:val="24"/>
        </w:rPr>
        <w:t> </w:t>
      </w:r>
      <w:r w:rsidR="006E46E0" w:rsidRPr="006E46E0">
        <w:rPr>
          <w:rFonts w:ascii="Times New Roman" w:hAnsi="Times New Roman" w:cs="Times New Roman"/>
          <w:sz w:val="24"/>
          <w:szCs w:val="24"/>
        </w:rPr>
        <w:t>brzmieniu dotychczasowym.</w:t>
      </w:r>
    </w:p>
    <w:p w14:paraId="6E67160F" w14:textId="186B6CCA" w:rsidR="00AB4F59" w:rsidRDefault="001E2EF5" w:rsidP="005F58F2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Zgodnie z art. 2</w:t>
      </w:r>
      <w:r w:rsidR="00B550C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E46E0" w:rsidRPr="006E46E0">
        <w:rPr>
          <w:rFonts w:ascii="Times New Roman" w:hAnsi="Times New Roman" w:cs="Times New Roman"/>
          <w:sz w:val="24"/>
          <w:szCs w:val="24"/>
        </w:rPr>
        <w:t xml:space="preserve"> ustawy, do </w:t>
      </w:r>
      <w:r w:rsidR="007C4684">
        <w:rPr>
          <w:rFonts w:ascii="Times New Roman" w:hAnsi="Times New Roman" w:cs="Times New Roman"/>
          <w:sz w:val="24"/>
          <w:szCs w:val="24"/>
        </w:rPr>
        <w:t xml:space="preserve">toczących się </w:t>
      </w:r>
      <w:r w:rsidR="006E46E0" w:rsidRPr="006E46E0">
        <w:rPr>
          <w:rFonts w:ascii="Times New Roman" w:hAnsi="Times New Roman" w:cs="Times New Roman"/>
          <w:sz w:val="24"/>
          <w:szCs w:val="24"/>
        </w:rPr>
        <w:t xml:space="preserve">postępowań, o których mowa w art. </w:t>
      </w:r>
      <w:r w:rsidR="006E46E0" w:rsidRPr="006E46E0">
        <w:rPr>
          <w:rFonts w:ascii="Times New Roman" w:eastAsia="Calibri" w:hAnsi="Times New Roman" w:cs="Times New Roman"/>
          <w:sz w:val="24"/>
          <w:szCs w:val="24"/>
        </w:rPr>
        <w:t xml:space="preserve">28 i </w:t>
      </w:r>
      <w:r w:rsidR="003A732C"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="006E46E0" w:rsidRPr="006E46E0">
        <w:rPr>
          <w:rFonts w:ascii="Times New Roman" w:eastAsia="Calibri" w:hAnsi="Times New Roman" w:cs="Times New Roman"/>
          <w:sz w:val="24"/>
          <w:szCs w:val="24"/>
        </w:rPr>
        <w:t>29</w:t>
      </w:r>
      <w:r w:rsidR="006E46E0" w:rsidRPr="006E46E0">
        <w:rPr>
          <w:rFonts w:ascii="Times New Roman" w:hAnsi="Times New Roman" w:cs="Times New Roman"/>
          <w:sz w:val="24"/>
          <w:szCs w:val="24"/>
        </w:rPr>
        <w:t xml:space="preserve"> </w:t>
      </w:r>
      <w:r w:rsidR="006E46E0" w:rsidRPr="003A732C">
        <w:rPr>
          <w:rFonts w:ascii="Times New Roman" w:hAnsi="Times New Roman" w:cs="Times New Roman"/>
          <w:sz w:val="24"/>
          <w:szCs w:val="24"/>
        </w:rPr>
        <w:t xml:space="preserve">ustawy </w:t>
      </w:r>
      <w:r w:rsidR="006E46E0" w:rsidRPr="003A732C">
        <w:rPr>
          <w:rFonts w:ascii="Times New Roman" w:eastAsia="Calibri" w:hAnsi="Times New Roman" w:cs="Times New Roman"/>
          <w:sz w:val="24"/>
          <w:szCs w:val="24"/>
        </w:rPr>
        <w:t>o obszarach morskich Rzeczypospolitej Polskiej i administracji morskiej</w:t>
      </w:r>
      <w:r w:rsidR="00691B1B">
        <w:rPr>
          <w:rFonts w:ascii="Times New Roman" w:eastAsia="Calibri" w:hAnsi="Times New Roman" w:cs="Times New Roman"/>
          <w:sz w:val="24"/>
          <w:szCs w:val="24"/>
        </w:rPr>
        <w:t>,</w:t>
      </w:r>
      <w:r w:rsidR="006E46E0" w:rsidRPr="008758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46E0" w:rsidRPr="0087586F">
        <w:rPr>
          <w:rFonts w:ascii="Times New Roman" w:eastAsia="Times New Roman" w:hAnsi="Times New Roman" w:cs="Times New Roman"/>
          <w:sz w:val="24"/>
          <w:szCs w:val="24"/>
          <w:lang w:eastAsia="pl-PL"/>
        </w:rPr>
        <w:t>stosuje się</w:t>
      </w:r>
      <w:r w:rsidR="006E46E0" w:rsidRPr="006E46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przepisy tej ustawy w</w:t>
      </w:r>
      <w:r w:rsidR="005F58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E46E0" w:rsidRPr="006E46E0">
        <w:rPr>
          <w:rFonts w:ascii="Times New Roman" w:eastAsia="Times New Roman" w:hAnsi="Times New Roman" w:cs="Times New Roman"/>
          <w:sz w:val="24"/>
          <w:szCs w:val="24"/>
          <w:lang w:eastAsia="pl-PL"/>
        </w:rPr>
        <w:t>brzmieniu dotychczasowym.</w:t>
      </w:r>
      <w:r w:rsidR="00AB4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94B8519" w14:textId="301B3419" w:rsidR="001E3368" w:rsidRDefault="006E46E0" w:rsidP="005F58F2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59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</w:t>
      </w:r>
      <w:r w:rsidR="001E2EF5" w:rsidRPr="00AB4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2</w:t>
      </w:r>
      <w:r w:rsidR="00B550C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B4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3368" w:rsidRPr="00AB4F59">
        <w:rPr>
          <w:rFonts w:ascii="Times New Roman" w:eastAsia="Times New Roman" w:hAnsi="Times New Roman" w:cs="Times New Roman"/>
          <w:sz w:val="24"/>
          <w:szCs w:val="24"/>
          <w:lang w:eastAsia="pl-PL"/>
        </w:rPr>
        <w:t>ust. 1 określa</w:t>
      </w:r>
      <w:r w:rsidR="00652C28" w:rsidRPr="00AB4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E3368" w:rsidRPr="00AB4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iż </w:t>
      </w:r>
      <w:r w:rsidR="00AB4F59" w:rsidRPr="00AB4F59">
        <w:rPr>
          <w:rFonts w:ascii="Times New Roman" w:hAnsi="Times New Roman" w:cs="Times New Roman"/>
          <w:sz w:val="24"/>
          <w:szCs w:val="24"/>
        </w:rPr>
        <w:t>do przedłużenia terminu obowiązywania koncesji, o</w:t>
      </w:r>
      <w:r w:rsidR="00414FC7">
        <w:rPr>
          <w:rFonts w:ascii="Times New Roman" w:hAnsi="Times New Roman" w:cs="Times New Roman"/>
          <w:sz w:val="24"/>
          <w:szCs w:val="24"/>
        </w:rPr>
        <w:t> </w:t>
      </w:r>
      <w:r w:rsidR="00AB4F59" w:rsidRPr="00AB4F59">
        <w:rPr>
          <w:rFonts w:ascii="Times New Roman" w:hAnsi="Times New Roman" w:cs="Times New Roman"/>
          <w:sz w:val="24"/>
          <w:szCs w:val="24"/>
        </w:rPr>
        <w:t xml:space="preserve">których mowa w </w:t>
      </w:r>
      <w:r w:rsidR="00AB4F59" w:rsidRPr="00AB4F59">
        <w:rPr>
          <w:rFonts w:ascii="Times New Roman" w:hAnsi="Times New Roman" w:cs="Times New Roman"/>
          <w:sz w:val="24"/>
          <w:szCs w:val="24"/>
          <w:lang w:bidi="en-US"/>
        </w:rPr>
        <w:t xml:space="preserve">art. </w:t>
      </w:r>
      <w:r w:rsidR="00AB4F59" w:rsidRPr="00AB4F59">
        <w:rPr>
          <w:rFonts w:ascii="Times New Roman" w:hAnsi="Times New Roman" w:cs="Times New Roman"/>
          <w:sz w:val="24"/>
          <w:szCs w:val="24"/>
        </w:rPr>
        <w:t>72 ust. 2 pkt 2 lit. j i lit. k</w:t>
      </w:r>
      <w:r w:rsidR="005F58F2">
        <w:rPr>
          <w:rFonts w:ascii="Times New Roman" w:hAnsi="Times New Roman" w:cs="Times New Roman"/>
          <w:sz w:val="24"/>
          <w:szCs w:val="24"/>
        </w:rPr>
        <w:t xml:space="preserve"> </w:t>
      </w:r>
      <w:r w:rsidR="00AB4F59" w:rsidRPr="00275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="00AB4F59" w:rsidRPr="002755CD">
        <w:rPr>
          <w:rFonts w:ascii="Times New Roman" w:hAnsi="Times New Roman" w:cs="Times New Roman"/>
          <w:sz w:val="24"/>
          <w:szCs w:val="24"/>
        </w:rPr>
        <w:t>o udostępnianiu informacji o</w:t>
      </w:r>
      <w:r w:rsidR="00414FC7" w:rsidRPr="002755CD">
        <w:rPr>
          <w:rFonts w:ascii="Times New Roman" w:hAnsi="Times New Roman" w:cs="Times New Roman"/>
          <w:sz w:val="24"/>
          <w:szCs w:val="24"/>
        </w:rPr>
        <w:t> </w:t>
      </w:r>
      <w:r w:rsidR="00AB4F59" w:rsidRPr="002755CD">
        <w:rPr>
          <w:rFonts w:ascii="Times New Roman" w:hAnsi="Times New Roman" w:cs="Times New Roman"/>
          <w:sz w:val="24"/>
          <w:szCs w:val="24"/>
        </w:rPr>
        <w:t>środowisku i jego ochronie, udziale społeczeństwa w ochronie środowiska oraz o</w:t>
      </w:r>
      <w:r w:rsidR="00414FC7" w:rsidRPr="002755CD">
        <w:rPr>
          <w:rFonts w:ascii="Times New Roman" w:hAnsi="Times New Roman" w:cs="Times New Roman"/>
          <w:sz w:val="24"/>
          <w:szCs w:val="24"/>
        </w:rPr>
        <w:t> </w:t>
      </w:r>
      <w:r w:rsidR="00AB4F59" w:rsidRPr="002755CD">
        <w:rPr>
          <w:rFonts w:ascii="Times New Roman" w:hAnsi="Times New Roman" w:cs="Times New Roman"/>
          <w:sz w:val="24"/>
          <w:szCs w:val="24"/>
        </w:rPr>
        <w:t>ocenach oddziaływania na środowisko</w:t>
      </w:r>
      <w:r w:rsidR="00FC159E">
        <w:rPr>
          <w:rFonts w:ascii="Times New Roman" w:hAnsi="Times New Roman" w:cs="Times New Roman"/>
          <w:sz w:val="24"/>
          <w:szCs w:val="24"/>
        </w:rPr>
        <w:t>,</w:t>
      </w:r>
      <w:r w:rsidR="00AB4F59" w:rsidRPr="002755CD">
        <w:rPr>
          <w:rFonts w:ascii="Times New Roman" w:hAnsi="Times New Roman" w:cs="Times New Roman"/>
          <w:sz w:val="24"/>
          <w:szCs w:val="24"/>
        </w:rPr>
        <w:t xml:space="preserve"> </w:t>
      </w:r>
      <w:r w:rsidR="00AB4F59" w:rsidRPr="00AB4F59">
        <w:rPr>
          <w:rFonts w:ascii="Times New Roman" w:hAnsi="Times New Roman" w:cs="Times New Roman"/>
          <w:sz w:val="24"/>
          <w:szCs w:val="24"/>
        </w:rPr>
        <w:t>będą miały zastosowanie przepisy w brzmieniu nadanym niniejszą ustawą. Oznacza to, iż właściwy organ</w:t>
      </w:r>
      <w:r w:rsidR="00AB4F59">
        <w:rPr>
          <w:rFonts w:ascii="Times New Roman" w:hAnsi="Times New Roman" w:cs="Times New Roman"/>
          <w:sz w:val="24"/>
          <w:szCs w:val="24"/>
        </w:rPr>
        <w:t>, co do zasady, umorzy</w:t>
      </w:r>
      <w:r w:rsidR="00AB4F59" w:rsidRPr="00AB4F59">
        <w:rPr>
          <w:rFonts w:ascii="Times New Roman" w:hAnsi="Times New Roman" w:cs="Times New Roman"/>
          <w:sz w:val="24"/>
          <w:szCs w:val="24"/>
        </w:rPr>
        <w:t xml:space="preserve"> toczące się przed nim postępowanie</w:t>
      </w:r>
      <w:r w:rsidR="00AB4F59" w:rsidRPr="00AB4F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4F59" w:rsidRPr="00AB4F59">
        <w:rPr>
          <w:rFonts w:ascii="Times New Roman" w:hAnsi="Times New Roman" w:cs="Times New Roman"/>
          <w:sz w:val="24"/>
          <w:szCs w:val="24"/>
        </w:rPr>
        <w:t xml:space="preserve">w przedmiocie wydania decyzji o środowiskowych uwarunkowaniach dotyczących tych przedsięwzięć. </w:t>
      </w:r>
      <w:r w:rsidR="001E3368" w:rsidRPr="00AB4F59">
        <w:rPr>
          <w:rFonts w:ascii="Times New Roman" w:hAnsi="Times New Roman" w:cs="Times New Roman"/>
          <w:sz w:val="24"/>
          <w:szCs w:val="24"/>
        </w:rPr>
        <w:t>Jednocześnie wnioskodawca zainteresowany prowadzeniem i dokończeniem takiego postępowania zgodnie z</w:t>
      </w:r>
      <w:r w:rsidR="00414FC7">
        <w:rPr>
          <w:rFonts w:ascii="Times New Roman" w:hAnsi="Times New Roman" w:cs="Times New Roman"/>
          <w:sz w:val="24"/>
          <w:szCs w:val="24"/>
        </w:rPr>
        <w:t> </w:t>
      </w:r>
      <w:r w:rsidR="001E3368" w:rsidRPr="00AB4F59">
        <w:rPr>
          <w:rFonts w:ascii="Times New Roman" w:hAnsi="Times New Roman" w:cs="Times New Roman"/>
          <w:sz w:val="24"/>
          <w:szCs w:val="24"/>
        </w:rPr>
        <w:t xml:space="preserve">dotychczasowymi przepisami będzie miał prawo złożenia do właściwego organu stosownego wniosku w tym zakresie. Organ będzie związany takim wnioskiem (ust. 2). Natomiast przepisy </w:t>
      </w:r>
      <w:r w:rsidR="001E3368" w:rsidRPr="00AB4F59">
        <w:rPr>
          <w:rFonts w:ascii="Times New Roman" w:eastAsia="Times New Roman" w:hAnsi="Times New Roman" w:cs="Times New Roman"/>
          <w:sz w:val="24"/>
          <w:szCs w:val="24"/>
          <w:lang w:eastAsia="pl-PL"/>
        </w:rPr>
        <w:t>art. 2</w:t>
      </w:r>
      <w:r w:rsidR="00B550C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1E3368" w:rsidRPr="00AB4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3368" w:rsidRPr="00AB4F59">
        <w:rPr>
          <w:rFonts w:ascii="Times New Roman" w:hAnsi="Times New Roman" w:cs="Times New Roman"/>
          <w:sz w:val="24"/>
          <w:szCs w:val="24"/>
        </w:rPr>
        <w:t>ust. 3 i 4 rozstrzygają,</w:t>
      </w:r>
      <w:r w:rsidR="001E3368" w:rsidRPr="00AB4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52C28" w:rsidRPr="00AB4F59">
        <w:rPr>
          <w:rFonts w:ascii="Times New Roman" w:eastAsia="Times New Roman" w:hAnsi="Times New Roman" w:cs="Times New Roman"/>
          <w:sz w:val="24"/>
          <w:szCs w:val="24"/>
          <w:lang w:eastAsia="pl-PL"/>
        </w:rPr>
        <w:t>któr</w:t>
      </w:r>
      <w:r w:rsidR="003B480A" w:rsidRPr="00AB4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przepisy </w:t>
      </w:r>
      <w:r w:rsidR="001E3368" w:rsidRPr="00AB4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tej </w:t>
      </w:r>
      <w:r w:rsidR="003B480A" w:rsidRPr="00AB4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="008D080F" w:rsidRPr="00AB4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stosuje się do </w:t>
      </w:r>
      <w:r w:rsidR="008D080F" w:rsidRPr="00AB4F59">
        <w:rPr>
          <w:rFonts w:ascii="Times New Roman" w:hAnsi="Times New Roman" w:cs="Times New Roman"/>
          <w:sz w:val="24"/>
          <w:szCs w:val="24"/>
        </w:rPr>
        <w:t xml:space="preserve">postępowań dotyczących wydania decyzji o środowiskowych uwarunkowaniach </w:t>
      </w:r>
      <w:r w:rsidR="003B480A" w:rsidRPr="00AB4F59">
        <w:rPr>
          <w:rFonts w:ascii="Times New Roman" w:hAnsi="Times New Roman" w:cs="Times New Roman"/>
          <w:sz w:val="24"/>
          <w:szCs w:val="24"/>
        </w:rPr>
        <w:t>w zakresie kryterium lokalizacji przedsięwzięcia</w:t>
      </w:r>
      <w:r w:rsidR="003B480A" w:rsidRPr="001E3368">
        <w:rPr>
          <w:rFonts w:ascii="Times New Roman" w:hAnsi="Times New Roman" w:cs="Times New Roman"/>
          <w:sz w:val="24"/>
          <w:szCs w:val="24"/>
        </w:rPr>
        <w:t>.</w:t>
      </w:r>
      <w:r w:rsidR="003B48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F7C412" w14:textId="6C1EE186" w:rsidR="00430520" w:rsidRPr="00243DF8" w:rsidRDefault="00C346A5" w:rsidP="005F58F2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25C">
        <w:rPr>
          <w:rFonts w:ascii="Times New Roman" w:eastAsia="Calibri" w:hAnsi="Times New Roman" w:cs="Times New Roman"/>
          <w:sz w:val="24"/>
          <w:szCs w:val="24"/>
        </w:rPr>
        <w:t>Zgodnie z przepisem art.</w:t>
      </w:r>
      <w:r w:rsidR="00434DBC" w:rsidRPr="00C34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4DBC" w:rsidRPr="001E4285">
        <w:rPr>
          <w:rFonts w:ascii="Times New Roman" w:eastAsia="Calibri" w:hAnsi="Times New Roman" w:cs="Times New Roman"/>
          <w:sz w:val="24"/>
          <w:szCs w:val="24"/>
        </w:rPr>
        <w:t>2</w:t>
      </w:r>
      <w:r w:rsidR="00B550C4">
        <w:rPr>
          <w:rFonts w:ascii="Times New Roman" w:eastAsia="Calibri" w:hAnsi="Times New Roman" w:cs="Times New Roman"/>
          <w:sz w:val="24"/>
          <w:szCs w:val="24"/>
        </w:rPr>
        <w:t>4</w:t>
      </w:r>
      <w:r w:rsidRPr="00C3425C">
        <w:rPr>
          <w:rFonts w:ascii="Times New Roman" w:eastAsia="Calibri" w:hAnsi="Times New Roman" w:cs="Times New Roman"/>
          <w:sz w:val="24"/>
          <w:szCs w:val="24"/>
        </w:rPr>
        <w:t xml:space="preserve"> dotychczasowe przepisy wykonawcze wydane na podstawie art. 69</w:t>
      </w:r>
      <w:r w:rsidR="00120D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0520" w:rsidRPr="00C3425C">
        <w:rPr>
          <w:rFonts w:ascii="Times New Roman" w:eastAsia="Times New Roman" w:hAnsi="Times New Roman" w:cs="Times New Roman"/>
          <w:sz w:val="24"/>
          <w:szCs w:val="24"/>
          <w:lang w:eastAsia="pl-PL"/>
        </w:rPr>
        <w:t>oraz art. 97 ust. 1 pkt 5 ustawy zmienianej w art. 1</w:t>
      </w:r>
      <w:r w:rsidR="005F58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0520" w:rsidRPr="00C34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zachowują moc do dnia wejścia w </w:t>
      </w:r>
      <w:r w:rsidR="00430520" w:rsidRPr="00243DF8">
        <w:rPr>
          <w:rFonts w:ascii="Times New Roman" w:eastAsia="Times New Roman" w:hAnsi="Times New Roman" w:cs="Times New Roman"/>
          <w:sz w:val="24"/>
          <w:szCs w:val="24"/>
          <w:lang w:eastAsia="pl-PL"/>
        </w:rPr>
        <w:t>życie przepisów wykonawczych wydanych na podstawie art. 69, art. 69a oraz art. 97 ust.</w:t>
      </w:r>
      <w:r w:rsidR="00414FC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30520" w:rsidRPr="00243DF8">
        <w:rPr>
          <w:rFonts w:ascii="Times New Roman" w:eastAsia="Times New Roman" w:hAnsi="Times New Roman" w:cs="Times New Roman"/>
          <w:sz w:val="24"/>
          <w:szCs w:val="24"/>
          <w:lang w:eastAsia="pl-PL"/>
        </w:rPr>
        <w:t>1 pkt 5 ustawy zmienianej w art. 1 w</w:t>
      </w:r>
      <w:r w:rsidR="005F58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0520" w:rsidRPr="00243DF8">
        <w:rPr>
          <w:rFonts w:ascii="Times New Roman" w:eastAsia="Times New Roman" w:hAnsi="Times New Roman" w:cs="Times New Roman"/>
          <w:sz w:val="24"/>
          <w:szCs w:val="24"/>
          <w:lang w:eastAsia="pl-PL"/>
        </w:rPr>
        <w:t>brzmieniu nadanym niniejszą ustawą, nie dłużej niż przez 24</w:t>
      </w:r>
      <w:r w:rsidR="005F58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0520" w:rsidRPr="00243DF8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miesiące od dnia wejścia w życie niniejszej ustawy.</w:t>
      </w:r>
    </w:p>
    <w:p w14:paraId="3BBE4E17" w14:textId="18D1FADD" w:rsidR="00631CB4" w:rsidRDefault="00DE4437" w:rsidP="005F58F2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3E7">
        <w:rPr>
          <w:rFonts w:ascii="Times New Roman" w:eastAsia="Calibri" w:hAnsi="Times New Roman" w:cs="Times New Roman"/>
          <w:sz w:val="24"/>
          <w:szCs w:val="24"/>
        </w:rPr>
        <w:t>Przepis art.</w:t>
      </w:r>
      <w:r w:rsidR="001E4285" w:rsidRPr="004373E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6449AD">
        <w:rPr>
          <w:rFonts w:ascii="Times New Roman" w:eastAsia="Calibri" w:hAnsi="Times New Roman" w:cs="Times New Roman"/>
          <w:sz w:val="24"/>
          <w:szCs w:val="24"/>
        </w:rPr>
        <w:t>2</w:t>
      </w:r>
      <w:r w:rsidR="00B550C4">
        <w:rPr>
          <w:rFonts w:ascii="Times New Roman" w:eastAsia="Calibri" w:hAnsi="Times New Roman" w:cs="Times New Roman"/>
          <w:sz w:val="24"/>
          <w:szCs w:val="24"/>
        </w:rPr>
        <w:t>5</w:t>
      </w:r>
      <w:r w:rsidR="00243DF8" w:rsidRPr="004373E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243DF8" w:rsidRPr="004373E7">
        <w:rPr>
          <w:rFonts w:ascii="Times New Roman" w:eastAsia="Calibri" w:hAnsi="Times New Roman" w:cs="Times New Roman"/>
          <w:sz w:val="24"/>
          <w:szCs w:val="24"/>
        </w:rPr>
        <w:t xml:space="preserve">określa termin wejścia w życie </w:t>
      </w:r>
      <w:r w:rsidR="00626F08" w:rsidRPr="004373E7">
        <w:rPr>
          <w:rFonts w:ascii="Times New Roman" w:eastAsia="Calibri" w:hAnsi="Times New Roman" w:cs="Times New Roman"/>
          <w:sz w:val="24"/>
          <w:szCs w:val="24"/>
        </w:rPr>
        <w:t>projektowanej ustawy na dzień 1 lipc</w:t>
      </w:r>
      <w:r w:rsidR="00800E44">
        <w:rPr>
          <w:rFonts w:ascii="Times New Roman" w:eastAsia="Calibri" w:hAnsi="Times New Roman" w:cs="Times New Roman"/>
          <w:sz w:val="24"/>
          <w:szCs w:val="24"/>
        </w:rPr>
        <w:t>a 2018</w:t>
      </w:r>
      <w:r w:rsidR="00414FC7">
        <w:rPr>
          <w:rFonts w:ascii="Times New Roman" w:eastAsia="Calibri" w:hAnsi="Times New Roman" w:cs="Times New Roman"/>
          <w:sz w:val="24"/>
          <w:szCs w:val="24"/>
        </w:rPr>
        <w:t> </w:t>
      </w:r>
      <w:r w:rsidR="00243DF8" w:rsidRPr="004373E7">
        <w:rPr>
          <w:rFonts w:ascii="Times New Roman" w:eastAsia="Calibri" w:hAnsi="Times New Roman" w:cs="Times New Roman"/>
          <w:sz w:val="24"/>
          <w:szCs w:val="24"/>
        </w:rPr>
        <w:t xml:space="preserve">r. </w:t>
      </w:r>
      <w:r w:rsidR="0079795D" w:rsidRPr="004373E7">
        <w:rPr>
          <w:rFonts w:ascii="Times New Roman" w:eastAsia="Calibri" w:hAnsi="Times New Roman" w:cs="Times New Roman"/>
          <w:sz w:val="24"/>
          <w:szCs w:val="24"/>
        </w:rPr>
        <w:t xml:space="preserve">Termin ten uzasadniony jest okresem rozliczeniowym </w:t>
      </w:r>
      <w:r w:rsidR="0079795D" w:rsidRPr="004373E7">
        <w:rPr>
          <w:rFonts w:ascii="Times New Roman" w:eastAsia="Times New Roman" w:hAnsi="Times New Roman" w:cs="Times New Roman"/>
          <w:sz w:val="24"/>
          <w:szCs w:val="24"/>
          <w:lang w:eastAsia="pl-PL"/>
        </w:rPr>
        <w:t>z tytułu opłaty eksploatacyjnej, o którym mowa w art. 137 ust. 1 ustawy Pgg.</w:t>
      </w:r>
      <w:r w:rsidR="004373E7" w:rsidRPr="004373E7">
        <w:rPr>
          <w:rFonts w:ascii="Times New Roman" w:hAnsi="Times New Roman" w:cs="Times New Roman"/>
          <w:sz w:val="24"/>
          <w:szCs w:val="24"/>
        </w:rPr>
        <w:t xml:space="preserve"> Zgodnie bowiem z tym przepisem, okresem rozliczeniowym z tytułu opłaty eksploatacyjnej jest półrocze liczone odpowiednio od dnia 1 stycznia do dnia 30 czerwca i od dnia 1 lipca do dnia 31 grudnia.</w:t>
      </w:r>
      <w:r w:rsidR="006449AD">
        <w:rPr>
          <w:rFonts w:ascii="Times New Roman" w:hAnsi="Times New Roman" w:cs="Times New Roman"/>
          <w:sz w:val="24"/>
          <w:szCs w:val="24"/>
        </w:rPr>
        <w:t xml:space="preserve"> </w:t>
      </w:r>
      <w:r w:rsidR="00631CB4">
        <w:rPr>
          <w:rFonts w:ascii="Times New Roman" w:hAnsi="Times New Roman" w:cs="Times New Roman"/>
          <w:sz w:val="24"/>
          <w:szCs w:val="24"/>
        </w:rPr>
        <w:t>Jednocześnie przyjęto, iż now</w:t>
      </w:r>
      <w:r w:rsidR="00EC3A53">
        <w:rPr>
          <w:rFonts w:ascii="Times New Roman" w:hAnsi="Times New Roman" w:cs="Times New Roman"/>
          <w:sz w:val="24"/>
          <w:szCs w:val="24"/>
        </w:rPr>
        <w:t>y</w:t>
      </w:r>
      <w:r w:rsidR="00631CB4">
        <w:rPr>
          <w:rFonts w:ascii="Times New Roman" w:hAnsi="Times New Roman" w:cs="Times New Roman"/>
          <w:sz w:val="24"/>
          <w:szCs w:val="24"/>
        </w:rPr>
        <w:t xml:space="preserve"> przepis dotycząc</w:t>
      </w:r>
      <w:r w:rsidR="00EC3A53">
        <w:rPr>
          <w:rFonts w:ascii="Times New Roman" w:hAnsi="Times New Roman" w:cs="Times New Roman"/>
          <w:sz w:val="24"/>
          <w:szCs w:val="24"/>
        </w:rPr>
        <w:t>y</w:t>
      </w:r>
      <w:r w:rsidR="00631CB4">
        <w:rPr>
          <w:rFonts w:ascii="Times New Roman" w:hAnsi="Times New Roman" w:cs="Times New Roman"/>
          <w:sz w:val="24"/>
          <w:szCs w:val="24"/>
        </w:rPr>
        <w:t xml:space="preserve"> stawki opłaty eksploatacyjnej dotyczącej gazu ziemnego z zawartością helu wejd</w:t>
      </w:r>
      <w:r w:rsidR="00EC3A53">
        <w:rPr>
          <w:rFonts w:ascii="Times New Roman" w:hAnsi="Times New Roman" w:cs="Times New Roman"/>
          <w:sz w:val="24"/>
          <w:szCs w:val="24"/>
        </w:rPr>
        <w:t>zie</w:t>
      </w:r>
      <w:r w:rsidR="00631CB4">
        <w:rPr>
          <w:rFonts w:ascii="Times New Roman" w:hAnsi="Times New Roman" w:cs="Times New Roman"/>
          <w:sz w:val="24"/>
          <w:szCs w:val="24"/>
        </w:rPr>
        <w:t xml:space="preserve"> w życie z dniem 1 stycznia 2020 r.</w:t>
      </w:r>
    </w:p>
    <w:p w14:paraId="05F5708F" w14:textId="2B2F3F44" w:rsidR="00894140" w:rsidRDefault="00894140" w:rsidP="005F58F2">
      <w:pPr>
        <w:spacing w:before="60" w:after="6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Projekt ustawy został uzgodniony w ramach Komisji Wspólnej Rządu i Samorządu Terytorialnego dnia 25 października 2017 r., z zastrzeżeniem rozbieżnych stanowisk Ministerstwa Środowiska i strony samorządowej wobec zmiany art. 205 ustawy z dnia 9 </w:t>
      </w:r>
      <w:r>
        <w:rPr>
          <w:rFonts w:ascii="Times New Roman" w:hAnsi="Times New Roman" w:cs="Times New Roman"/>
          <w:iCs/>
          <w:sz w:val="24"/>
          <w:szCs w:val="24"/>
        </w:rPr>
        <w:lastRenderedPageBreak/>
        <w:t>czerwca 2011 r. – Prawo geologiczne i górnicze poprzez dodanie ust. 5, tj. modyfikacji formy zajęcia stanowiska przez wójta (burmistrza, prezydenta miasta) w odniesieniu do przedłużenia obowią</w:t>
      </w:r>
      <w:r w:rsidR="00F83D79">
        <w:rPr>
          <w:rFonts w:ascii="Times New Roman" w:hAnsi="Times New Roman" w:cs="Times New Roman"/>
          <w:iCs/>
          <w:sz w:val="24"/>
          <w:szCs w:val="24"/>
        </w:rPr>
        <w:t>z</w:t>
      </w:r>
      <w:r>
        <w:rPr>
          <w:rFonts w:ascii="Times New Roman" w:hAnsi="Times New Roman" w:cs="Times New Roman"/>
          <w:iCs/>
          <w:sz w:val="24"/>
          <w:szCs w:val="24"/>
        </w:rPr>
        <w:t xml:space="preserve">ującej koncesji na wydobywanie węgla brunatnego </w:t>
      </w:r>
      <w:r w:rsidR="00F83D79">
        <w:rPr>
          <w:rFonts w:ascii="Times New Roman" w:hAnsi="Times New Roman" w:cs="Times New Roman"/>
          <w:iCs/>
          <w:sz w:val="24"/>
          <w:szCs w:val="24"/>
        </w:rPr>
        <w:t>z uzgodnienia na opinię.</w:t>
      </w:r>
    </w:p>
    <w:p w14:paraId="2382AB0F" w14:textId="33EBC463" w:rsidR="00E75CF9" w:rsidRPr="00944976" w:rsidRDefault="00C63915" w:rsidP="005F58F2">
      <w:pPr>
        <w:spacing w:before="60" w:after="6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3915">
        <w:rPr>
          <w:rFonts w:ascii="Times New Roman" w:hAnsi="Times New Roman" w:cs="Times New Roman"/>
          <w:iCs/>
          <w:sz w:val="24"/>
          <w:szCs w:val="24"/>
        </w:rPr>
        <w:t>Projekt</w:t>
      </w:r>
      <w:r w:rsidR="00E75CF9">
        <w:rPr>
          <w:rFonts w:ascii="Times New Roman" w:hAnsi="Times New Roman" w:cs="Times New Roman"/>
          <w:iCs/>
          <w:sz w:val="24"/>
          <w:szCs w:val="24"/>
        </w:rPr>
        <w:t xml:space="preserve"> ustawy jest zgodny z prawem</w:t>
      </w:r>
      <w:r w:rsidRPr="00C63915">
        <w:rPr>
          <w:rFonts w:ascii="Times New Roman" w:hAnsi="Times New Roman" w:cs="Times New Roman"/>
          <w:iCs/>
          <w:sz w:val="24"/>
          <w:szCs w:val="24"/>
        </w:rPr>
        <w:t xml:space="preserve"> Unii Europejskiej i nie podlega </w:t>
      </w:r>
      <w:r w:rsidR="00E75CF9">
        <w:rPr>
          <w:rFonts w:ascii="Times New Roman" w:hAnsi="Times New Roman" w:cs="Times New Roman"/>
          <w:iCs/>
          <w:sz w:val="24"/>
          <w:szCs w:val="24"/>
        </w:rPr>
        <w:t>procedurze</w:t>
      </w:r>
      <w:r w:rsidR="00E75CF9" w:rsidRPr="00E75CF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75CF9" w:rsidRPr="00944976">
        <w:rPr>
          <w:rFonts w:ascii="Times New Roman" w:hAnsi="Times New Roman" w:cs="Times New Roman"/>
          <w:iCs/>
          <w:sz w:val="24"/>
          <w:szCs w:val="24"/>
        </w:rPr>
        <w:t>notyfikacji aktów prawnych, określonej w przepisach rozporządzenia Rady M</w:t>
      </w:r>
      <w:r w:rsidR="00800E44">
        <w:rPr>
          <w:rFonts w:ascii="Times New Roman" w:hAnsi="Times New Roman" w:cs="Times New Roman"/>
          <w:iCs/>
          <w:sz w:val="24"/>
          <w:szCs w:val="24"/>
        </w:rPr>
        <w:t>inistrów z</w:t>
      </w:r>
      <w:r w:rsidR="00414FC7">
        <w:rPr>
          <w:rFonts w:ascii="Times New Roman" w:hAnsi="Times New Roman" w:cs="Times New Roman"/>
          <w:iCs/>
          <w:sz w:val="24"/>
          <w:szCs w:val="24"/>
        </w:rPr>
        <w:t> </w:t>
      </w:r>
      <w:r w:rsidR="00800E44">
        <w:rPr>
          <w:rFonts w:ascii="Times New Roman" w:hAnsi="Times New Roman" w:cs="Times New Roman"/>
          <w:iCs/>
          <w:sz w:val="24"/>
          <w:szCs w:val="24"/>
        </w:rPr>
        <w:t>dnia 23 grudnia 2002</w:t>
      </w:r>
      <w:r w:rsidR="005F58F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75CF9" w:rsidRPr="00944976">
        <w:rPr>
          <w:rFonts w:ascii="Times New Roman" w:hAnsi="Times New Roman" w:cs="Times New Roman"/>
          <w:iCs/>
          <w:sz w:val="24"/>
          <w:szCs w:val="24"/>
        </w:rPr>
        <w:t>r. w sprawie sposobu funkcjonowania krajowego systemu notyfikacji norm i aktów prawnych (Dz. U. poz. 2039, z późn. zm.), gdyż nie zawiera przepisów technicznych.</w:t>
      </w:r>
    </w:p>
    <w:p w14:paraId="66E91166" w14:textId="77777777" w:rsidR="00E75CF9" w:rsidRPr="00944976" w:rsidRDefault="00E75CF9" w:rsidP="005F58F2">
      <w:pPr>
        <w:spacing w:before="60" w:after="6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4976">
        <w:rPr>
          <w:rFonts w:ascii="Times New Roman" w:hAnsi="Times New Roman" w:cs="Times New Roman"/>
          <w:iCs/>
          <w:sz w:val="24"/>
          <w:szCs w:val="24"/>
        </w:rPr>
        <w:t>Projekt ustawy nie wymaga przedstawienia właściwym organom i instytucjom Unii Europejskiej, w tym Europejskiemu Bankowi Centralnemu, w celu uzyskania opinii, dokonania powiadomienia, konsultacji albo uzgodnień.</w:t>
      </w:r>
    </w:p>
    <w:p w14:paraId="0A820A43" w14:textId="2CE552CF" w:rsidR="002D14A3" w:rsidRDefault="00E75CF9" w:rsidP="005F58F2">
      <w:pPr>
        <w:spacing w:before="60" w:after="6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4976">
        <w:rPr>
          <w:rFonts w:ascii="Times New Roman" w:hAnsi="Times New Roman" w:cs="Times New Roman"/>
          <w:iCs/>
          <w:sz w:val="24"/>
          <w:szCs w:val="24"/>
        </w:rPr>
        <w:t>Projekt ustawy zgodnie z art. 5 ustawy z dnia 7 lipca 2005 r. o działalności lobbingowej w</w:t>
      </w:r>
      <w:r w:rsidR="00414FC7">
        <w:rPr>
          <w:rFonts w:ascii="Times New Roman" w:hAnsi="Times New Roman" w:cs="Times New Roman"/>
          <w:iCs/>
          <w:sz w:val="24"/>
          <w:szCs w:val="24"/>
        </w:rPr>
        <w:t> </w:t>
      </w:r>
      <w:r w:rsidRPr="00944976">
        <w:rPr>
          <w:rFonts w:ascii="Times New Roman" w:hAnsi="Times New Roman" w:cs="Times New Roman"/>
          <w:iCs/>
          <w:sz w:val="24"/>
          <w:szCs w:val="24"/>
        </w:rPr>
        <w:t>procesie stan</w:t>
      </w:r>
      <w:r w:rsidR="00DA7876">
        <w:rPr>
          <w:rFonts w:ascii="Times New Roman" w:hAnsi="Times New Roman" w:cs="Times New Roman"/>
          <w:iCs/>
          <w:sz w:val="24"/>
          <w:szCs w:val="24"/>
        </w:rPr>
        <w:t>owienia prawa (Dz. U. z 2017 r.</w:t>
      </w:r>
      <w:r w:rsidRPr="00944976">
        <w:rPr>
          <w:rFonts w:ascii="Times New Roman" w:hAnsi="Times New Roman" w:cs="Times New Roman"/>
          <w:iCs/>
          <w:sz w:val="24"/>
          <w:szCs w:val="24"/>
        </w:rPr>
        <w:t xml:space="preserve"> poz. 248) został udostępniony w</w:t>
      </w:r>
      <w:r w:rsidR="00DA787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44976">
        <w:rPr>
          <w:rFonts w:ascii="Times New Roman" w:hAnsi="Times New Roman" w:cs="Times New Roman"/>
          <w:iCs/>
          <w:sz w:val="24"/>
          <w:szCs w:val="24"/>
        </w:rPr>
        <w:t xml:space="preserve">Biuletynie Informacji Publicznej na stronie podmiotowej Rządowego Centrum Legislacji w serwisie Rządowy Proces Legislacyjny. </w:t>
      </w:r>
    </w:p>
    <w:sectPr w:rsidR="002D14A3" w:rsidSect="00D41C0A">
      <w:footerReference w:type="default" r:id="rId8"/>
      <w:pgSz w:w="12240" w:h="15840"/>
      <w:pgMar w:top="1276" w:right="1418" w:bottom="1418" w:left="1985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4F1B3" w14:textId="77777777" w:rsidR="000C045F" w:rsidRDefault="000C045F" w:rsidP="002D14A3">
      <w:pPr>
        <w:spacing w:after="0" w:line="240" w:lineRule="auto"/>
      </w:pPr>
      <w:r>
        <w:separator/>
      </w:r>
    </w:p>
  </w:endnote>
  <w:endnote w:type="continuationSeparator" w:id="0">
    <w:p w14:paraId="4A805A52" w14:textId="77777777" w:rsidR="000C045F" w:rsidRDefault="000C045F" w:rsidP="002D1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92302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FEE993D" w14:textId="3D5076BE" w:rsidR="00092DFE" w:rsidRPr="005F58F2" w:rsidRDefault="00092DFE" w:rsidP="005F58F2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F58F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58F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58F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5CD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F58F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197FB" w14:textId="77777777" w:rsidR="000C045F" w:rsidRDefault="000C045F" w:rsidP="002D14A3">
      <w:pPr>
        <w:spacing w:after="0" w:line="240" w:lineRule="auto"/>
      </w:pPr>
      <w:r>
        <w:separator/>
      </w:r>
    </w:p>
  </w:footnote>
  <w:footnote w:type="continuationSeparator" w:id="0">
    <w:p w14:paraId="284AB8BE" w14:textId="77777777" w:rsidR="000C045F" w:rsidRDefault="000C045F" w:rsidP="002D1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934C5"/>
    <w:multiLevelType w:val="hybridMultilevel"/>
    <w:tmpl w:val="422290C4"/>
    <w:lvl w:ilvl="0" w:tplc="FE162476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313D0"/>
    <w:multiLevelType w:val="multilevel"/>
    <w:tmpl w:val="79BEF5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03B2A"/>
    <w:multiLevelType w:val="hybridMultilevel"/>
    <w:tmpl w:val="2CCA8FEE"/>
    <w:lvl w:ilvl="0" w:tplc="65CA8CE2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98E2CE2"/>
    <w:multiLevelType w:val="multilevel"/>
    <w:tmpl w:val="13D055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1D748C"/>
    <w:multiLevelType w:val="hybridMultilevel"/>
    <w:tmpl w:val="FC8C545C"/>
    <w:lvl w:ilvl="0" w:tplc="47DAF192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9" w:hanging="360"/>
      </w:pPr>
    </w:lvl>
    <w:lvl w:ilvl="2" w:tplc="0415001B" w:tentative="1">
      <w:start w:val="1"/>
      <w:numFmt w:val="lowerRoman"/>
      <w:lvlText w:val="%3."/>
      <w:lvlJc w:val="right"/>
      <w:pPr>
        <w:ind w:left="2569" w:hanging="180"/>
      </w:pPr>
    </w:lvl>
    <w:lvl w:ilvl="3" w:tplc="0415000F" w:tentative="1">
      <w:start w:val="1"/>
      <w:numFmt w:val="decimal"/>
      <w:lvlText w:val="%4."/>
      <w:lvlJc w:val="left"/>
      <w:pPr>
        <w:ind w:left="3289" w:hanging="360"/>
      </w:pPr>
    </w:lvl>
    <w:lvl w:ilvl="4" w:tplc="04150019" w:tentative="1">
      <w:start w:val="1"/>
      <w:numFmt w:val="lowerLetter"/>
      <w:lvlText w:val="%5."/>
      <w:lvlJc w:val="left"/>
      <w:pPr>
        <w:ind w:left="4009" w:hanging="360"/>
      </w:pPr>
    </w:lvl>
    <w:lvl w:ilvl="5" w:tplc="0415001B" w:tentative="1">
      <w:start w:val="1"/>
      <w:numFmt w:val="lowerRoman"/>
      <w:lvlText w:val="%6."/>
      <w:lvlJc w:val="right"/>
      <w:pPr>
        <w:ind w:left="4729" w:hanging="180"/>
      </w:pPr>
    </w:lvl>
    <w:lvl w:ilvl="6" w:tplc="0415000F" w:tentative="1">
      <w:start w:val="1"/>
      <w:numFmt w:val="decimal"/>
      <w:lvlText w:val="%7."/>
      <w:lvlJc w:val="left"/>
      <w:pPr>
        <w:ind w:left="5449" w:hanging="360"/>
      </w:pPr>
    </w:lvl>
    <w:lvl w:ilvl="7" w:tplc="04150019" w:tentative="1">
      <w:start w:val="1"/>
      <w:numFmt w:val="lowerLetter"/>
      <w:lvlText w:val="%8."/>
      <w:lvlJc w:val="left"/>
      <w:pPr>
        <w:ind w:left="6169" w:hanging="360"/>
      </w:pPr>
    </w:lvl>
    <w:lvl w:ilvl="8" w:tplc="0415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5" w15:restartNumberingAfterBreak="0">
    <w:nsid w:val="0C7811ED"/>
    <w:multiLevelType w:val="hybridMultilevel"/>
    <w:tmpl w:val="9D926CCA"/>
    <w:lvl w:ilvl="0" w:tplc="740A4922">
      <w:start w:val="17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5" w:hanging="360"/>
      </w:pPr>
    </w:lvl>
    <w:lvl w:ilvl="2" w:tplc="E8104FB2">
      <w:start w:val="5"/>
      <w:numFmt w:val="decimal"/>
      <w:lvlText w:val="%3."/>
      <w:lvlJc w:val="left"/>
      <w:pPr>
        <w:ind w:left="240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EC95BC3"/>
    <w:multiLevelType w:val="hybridMultilevel"/>
    <w:tmpl w:val="420660F2"/>
    <w:lvl w:ilvl="0" w:tplc="AFD4C32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6AD113B"/>
    <w:multiLevelType w:val="multilevel"/>
    <w:tmpl w:val="4F74875A"/>
    <w:lvl w:ilvl="0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2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8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2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89" w:hanging="360"/>
      </w:pPr>
      <w:rPr>
        <w:rFonts w:hint="default"/>
      </w:rPr>
    </w:lvl>
  </w:abstractNum>
  <w:abstractNum w:abstractNumId="8" w15:restartNumberingAfterBreak="0">
    <w:nsid w:val="177A68AD"/>
    <w:multiLevelType w:val="multilevel"/>
    <w:tmpl w:val="FFDC427E"/>
    <w:lvl w:ilvl="0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2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8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2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89" w:hanging="360"/>
      </w:pPr>
      <w:rPr>
        <w:rFonts w:hint="default"/>
      </w:rPr>
    </w:lvl>
  </w:abstractNum>
  <w:abstractNum w:abstractNumId="9" w15:restartNumberingAfterBreak="0">
    <w:nsid w:val="1D94675E"/>
    <w:multiLevelType w:val="hybridMultilevel"/>
    <w:tmpl w:val="F7121CAA"/>
    <w:lvl w:ilvl="0" w:tplc="B0A067E2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 w:themeColor="text1"/>
      </w:rPr>
    </w:lvl>
    <w:lvl w:ilvl="1" w:tplc="1990EF3C">
      <w:start w:val="1"/>
      <w:numFmt w:val="lowerLetter"/>
      <w:lvlText w:val="%2)"/>
      <w:lvlJc w:val="left"/>
      <w:pPr>
        <w:ind w:left="4199" w:hanging="360"/>
      </w:pPr>
      <w:rPr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0" w15:restartNumberingAfterBreak="0">
    <w:nsid w:val="1E13003D"/>
    <w:multiLevelType w:val="hybridMultilevel"/>
    <w:tmpl w:val="A22E4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E227B"/>
    <w:multiLevelType w:val="hybridMultilevel"/>
    <w:tmpl w:val="647A370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95A0F"/>
    <w:multiLevelType w:val="hybridMultilevel"/>
    <w:tmpl w:val="BE9E4848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299B52B3"/>
    <w:multiLevelType w:val="hybridMultilevel"/>
    <w:tmpl w:val="C3369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474F5"/>
    <w:multiLevelType w:val="hybridMultilevel"/>
    <w:tmpl w:val="872C42B4"/>
    <w:lvl w:ilvl="0" w:tplc="E1E81AB2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2DC765C9"/>
    <w:multiLevelType w:val="hybridMultilevel"/>
    <w:tmpl w:val="32A080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22653"/>
    <w:multiLevelType w:val="hybridMultilevel"/>
    <w:tmpl w:val="0E8C7C46"/>
    <w:lvl w:ilvl="0" w:tplc="485C4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C0643"/>
    <w:multiLevelType w:val="multilevel"/>
    <w:tmpl w:val="E1F63F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9D6A47"/>
    <w:multiLevelType w:val="hybridMultilevel"/>
    <w:tmpl w:val="A0DA45B8"/>
    <w:lvl w:ilvl="0" w:tplc="485C4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E1438"/>
    <w:multiLevelType w:val="hybridMultilevel"/>
    <w:tmpl w:val="B5EE18C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3F4927BC"/>
    <w:multiLevelType w:val="hybridMultilevel"/>
    <w:tmpl w:val="047696B4"/>
    <w:lvl w:ilvl="0" w:tplc="A95CBF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416B24"/>
    <w:multiLevelType w:val="hybridMultilevel"/>
    <w:tmpl w:val="1414C3D2"/>
    <w:lvl w:ilvl="0" w:tplc="B54A525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078A1"/>
    <w:multiLevelType w:val="hybridMultilevel"/>
    <w:tmpl w:val="FC281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B536B"/>
    <w:multiLevelType w:val="multilevel"/>
    <w:tmpl w:val="F73A1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E15E09"/>
    <w:multiLevelType w:val="hybridMultilevel"/>
    <w:tmpl w:val="A52E830C"/>
    <w:lvl w:ilvl="0" w:tplc="B8B69346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016F6"/>
    <w:multiLevelType w:val="hybridMultilevel"/>
    <w:tmpl w:val="8BF2536A"/>
    <w:lvl w:ilvl="0" w:tplc="597AF66E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B2345"/>
    <w:multiLevelType w:val="hybridMultilevel"/>
    <w:tmpl w:val="8110A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93782"/>
    <w:multiLevelType w:val="hybridMultilevel"/>
    <w:tmpl w:val="D1FE8808"/>
    <w:lvl w:ilvl="0" w:tplc="824042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3654F"/>
    <w:multiLevelType w:val="hybridMultilevel"/>
    <w:tmpl w:val="C03676C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536D373F"/>
    <w:multiLevelType w:val="hybridMultilevel"/>
    <w:tmpl w:val="5420BBE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62751E4"/>
    <w:multiLevelType w:val="hybridMultilevel"/>
    <w:tmpl w:val="B672B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948EC"/>
    <w:multiLevelType w:val="multilevel"/>
    <w:tmpl w:val="B8C039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6E3B94"/>
    <w:multiLevelType w:val="multilevel"/>
    <w:tmpl w:val="B57A7FDA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33" w15:restartNumberingAfterBreak="0">
    <w:nsid w:val="6415377E"/>
    <w:multiLevelType w:val="hybridMultilevel"/>
    <w:tmpl w:val="4E66F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007AF7"/>
    <w:multiLevelType w:val="hybridMultilevel"/>
    <w:tmpl w:val="649E93D0"/>
    <w:lvl w:ilvl="0" w:tplc="A288A948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14DA8"/>
    <w:multiLevelType w:val="multilevel"/>
    <w:tmpl w:val="5DB46074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36" w15:restartNumberingAfterBreak="0">
    <w:nsid w:val="6EA04B3D"/>
    <w:multiLevelType w:val="hybridMultilevel"/>
    <w:tmpl w:val="2C74B77C"/>
    <w:lvl w:ilvl="0" w:tplc="AAB464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7" w15:restartNumberingAfterBreak="0">
    <w:nsid w:val="724A53D2"/>
    <w:multiLevelType w:val="hybridMultilevel"/>
    <w:tmpl w:val="3AD2E56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2C00A1B"/>
    <w:multiLevelType w:val="hybridMultilevel"/>
    <w:tmpl w:val="AC5A9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2427C5"/>
    <w:multiLevelType w:val="hybridMultilevel"/>
    <w:tmpl w:val="B590F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E036C5"/>
    <w:multiLevelType w:val="hybridMultilevel"/>
    <w:tmpl w:val="BE9E484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83675FF"/>
    <w:multiLevelType w:val="hybridMultilevel"/>
    <w:tmpl w:val="B3F0712C"/>
    <w:lvl w:ilvl="0" w:tplc="469AF28E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2" w15:restartNumberingAfterBreak="0">
    <w:nsid w:val="7DBD0E38"/>
    <w:multiLevelType w:val="hybridMultilevel"/>
    <w:tmpl w:val="3AA42898"/>
    <w:lvl w:ilvl="0" w:tplc="A7D62F42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</w:num>
  <w:num w:numId="2">
    <w:abstractNumId w:val="20"/>
  </w:num>
  <w:num w:numId="3">
    <w:abstractNumId w:val="41"/>
  </w:num>
  <w:num w:numId="4">
    <w:abstractNumId w:val="9"/>
  </w:num>
  <w:num w:numId="5">
    <w:abstractNumId w:val="5"/>
  </w:num>
  <w:num w:numId="6">
    <w:abstractNumId w:val="11"/>
  </w:num>
  <w:num w:numId="7">
    <w:abstractNumId w:val="27"/>
  </w:num>
  <w:num w:numId="8">
    <w:abstractNumId w:val="42"/>
  </w:num>
  <w:num w:numId="9">
    <w:abstractNumId w:val="37"/>
  </w:num>
  <w:num w:numId="10">
    <w:abstractNumId w:val="14"/>
  </w:num>
  <w:num w:numId="11">
    <w:abstractNumId w:val="2"/>
  </w:num>
  <w:num w:numId="12">
    <w:abstractNumId w:val="21"/>
  </w:num>
  <w:num w:numId="13">
    <w:abstractNumId w:val="0"/>
  </w:num>
  <w:num w:numId="14">
    <w:abstractNumId w:val="25"/>
  </w:num>
  <w:num w:numId="15">
    <w:abstractNumId w:val="34"/>
  </w:num>
  <w:num w:numId="16">
    <w:abstractNumId w:val="24"/>
  </w:num>
  <w:num w:numId="17">
    <w:abstractNumId w:val="35"/>
  </w:num>
  <w:num w:numId="18">
    <w:abstractNumId w:val="32"/>
  </w:num>
  <w:num w:numId="19">
    <w:abstractNumId w:val="7"/>
  </w:num>
  <w:num w:numId="20">
    <w:abstractNumId w:val="8"/>
  </w:num>
  <w:num w:numId="21">
    <w:abstractNumId w:val="36"/>
  </w:num>
  <w:num w:numId="22">
    <w:abstractNumId w:val="40"/>
  </w:num>
  <w:num w:numId="23">
    <w:abstractNumId w:val="18"/>
  </w:num>
  <w:num w:numId="24">
    <w:abstractNumId w:val="16"/>
  </w:num>
  <w:num w:numId="25">
    <w:abstractNumId w:val="30"/>
  </w:num>
  <w:num w:numId="26">
    <w:abstractNumId w:val="22"/>
  </w:num>
  <w:num w:numId="27">
    <w:abstractNumId w:val="10"/>
  </w:num>
  <w:num w:numId="28">
    <w:abstractNumId w:val="38"/>
  </w:num>
  <w:num w:numId="29">
    <w:abstractNumId w:val="15"/>
  </w:num>
  <w:num w:numId="30">
    <w:abstractNumId w:val="39"/>
  </w:num>
  <w:num w:numId="31">
    <w:abstractNumId w:val="33"/>
  </w:num>
  <w:num w:numId="32">
    <w:abstractNumId w:val="26"/>
  </w:num>
  <w:num w:numId="33">
    <w:abstractNumId w:val="28"/>
  </w:num>
  <w:num w:numId="34">
    <w:abstractNumId w:val="13"/>
  </w:num>
  <w:num w:numId="35">
    <w:abstractNumId w:val="17"/>
  </w:num>
  <w:num w:numId="36">
    <w:abstractNumId w:val="29"/>
  </w:num>
  <w:num w:numId="37">
    <w:abstractNumId w:val="23"/>
  </w:num>
  <w:num w:numId="38">
    <w:abstractNumId w:val="1"/>
  </w:num>
  <w:num w:numId="39">
    <w:abstractNumId w:val="31"/>
  </w:num>
  <w:num w:numId="40">
    <w:abstractNumId w:val="3"/>
  </w:num>
  <w:num w:numId="41">
    <w:abstractNumId w:val="19"/>
  </w:num>
  <w:num w:numId="42">
    <w:abstractNumId w:val="6"/>
  </w:num>
  <w:num w:numId="43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A3"/>
    <w:rsid w:val="00000CB2"/>
    <w:rsid w:val="00000D1F"/>
    <w:rsid w:val="00002FB7"/>
    <w:rsid w:val="0000323C"/>
    <w:rsid w:val="000035B0"/>
    <w:rsid w:val="0000370E"/>
    <w:rsid w:val="00003FA4"/>
    <w:rsid w:val="00004C38"/>
    <w:rsid w:val="0000515D"/>
    <w:rsid w:val="00005858"/>
    <w:rsid w:val="00006AFE"/>
    <w:rsid w:val="0000762F"/>
    <w:rsid w:val="00010593"/>
    <w:rsid w:val="00010865"/>
    <w:rsid w:val="00010B3C"/>
    <w:rsid w:val="00010BEC"/>
    <w:rsid w:val="00010CD7"/>
    <w:rsid w:val="00011830"/>
    <w:rsid w:val="0001243A"/>
    <w:rsid w:val="00013090"/>
    <w:rsid w:val="00013D9B"/>
    <w:rsid w:val="00013DB3"/>
    <w:rsid w:val="000151C4"/>
    <w:rsid w:val="000167EC"/>
    <w:rsid w:val="0001688C"/>
    <w:rsid w:val="00017796"/>
    <w:rsid w:val="00020642"/>
    <w:rsid w:val="00020A6D"/>
    <w:rsid w:val="00023B7E"/>
    <w:rsid w:val="00024427"/>
    <w:rsid w:val="0002478C"/>
    <w:rsid w:val="00025EDC"/>
    <w:rsid w:val="0002663C"/>
    <w:rsid w:val="00026A5D"/>
    <w:rsid w:val="000274CD"/>
    <w:rsid w:val="00027C4F"/>
    <w:rsid w:val="00030AE2"/>
    <w:rsid w:val="00031CF9"/>
    <w:rsid w:val="000339CD"/>
    <w:rsid w:val="000356F1"/>
    <w:rsid w:val="00035868"/>
    <w:rsid w:val="00035B58"/>
    <w:rsid w:val="00035EBF"/>
    <w:rsid w:val="0003614C"/>
    <w:rsid w:val="00036D99"/>
    <w:rsid w:val="00040A08"/>
    <w:rsid w:val="00042263"/>
    <w:rsid w:val="00043783"/>
    <w:rsid w:val="000442A1"/>
    <w:rsid w:val="00046704"/>
    <w:rsid w:val="0005077E"/>
    <w:rsid w:val="0005167E"/>
    <w:rsid w:val="00052C5C"/>
    <w:rsid w:val="00053113"/>
    <w:rsid w:val="00053401"/>
    <w:rsid w:val="00053BED"/>
    <w:rsid w:val="000550DF"/>
    <w:rsid w:val="00055998"/>
    <w:rsid w:val="00060725"/>
    <w:rsid w:val="00060978"/>
    <w:rsid w:val="0006151D"/>
    <w:rsid w:val="000617E2"/>
    <w:rsid w:val="00061FC2"/>
    <w:rsid w:val="00061FC3"/>
    <w:rsid w:val="00063213"/>
    <w:rsid w:val="00063A87"/>
    <w:rsid w:val="00064567"/>
    <w:rsid w:val="00065881"/>
    <w:rsid w:val="00065ADD"/>
    <w:rsid w:val="00065B72"/>
    <w:rsid w:val="00066234"/>
    <w:rsid w:val="000676AD"/>
    <w:rsid w:val="00067715"/>
    <w:rsid w:val="000712AB"/>
    <w:rsid w:val="000716F4"/>
    <w:rsid w:val="000776EA"/>
    <w:rsid w:val="000778EE"/>
    <w:rsid w:val="0008125B"/>
    <w:rsid w:val="000814D0"/>
    <w:rsid w:val="000827C7"/>
    <w:rsid w:val="000838FC"/>
    <w:rsid w:val="000848DD"/>
    <w:rsid w:val="00085D4C"/>
    <w:rsid w:val="00086DAF"/>
    <w:rsid w:val="000906AC"/>
    <w:rsid w:val="00090DFF"/>
    <w:rsid w:val="00090F8B"/>
    <w:rsid w:val="000916F2"/>
    <w:rsid w:val="00092DFE"/>
    <w:rsid w:val="00093D58"/>
    <w:rsid w:val="00094462"/>
    <w:rsid w:val="000946ED"/>
    <w:rsid w:val="00095A86"/>
    <w:rsid w:val="00096259"/>
    <w:rsid w:val="000A0B86"/>
    <w:rsid w:val="000A1A11"/>
    <w:rsid w:val="000A32AC"/>
    <w:rsid w:val="000A3452"/>
    <w:rsid w:val="000A5830"/>
    <w:rsid w:val="000A60A6"/>
    <w:rsid w:val="000A6F3C"/>
    <w:rsid w:val="000B0D44"/>
    <w:rsid w:val="000B21F4"/>
    <w:rsid w:val="000B521F"/>
    <w:rsid w:val="000B58BD"/>
    <w:rsid w:val="000C045F"/>
    <w:rsid w:val="000C14F3"/>
    <w:rsid w:val="000C1549"/>
    <w:rsid w:val="000C1731"/>
    <w:rsid w:val="000C3854"/>
    <w:rsid w:val="000C41A8"/>
    <w:rsid w:val="000C4D93"/>
    <w:rsid w:val="000C532F"/>
    <w:rsid w:val="000C5568"/>
    <w:rsid w:val="000C60F1"/>
    <w:rsid w:val="000C6DAA"/>
    <w:rsid w:val="000C7C7C"/>
    <w:rsid w:val="000C7D39"/>
    <w:rsid w:val="000D0B60"/>
    <w:rsid w:val="000D1C9E"/>
    <w:rsid w:val="000D36CD"/>
    <w:rsid w:val="000D42CD"/>
    <w:rsid w:val="000D5409"/>
    <w:rsid w:val="000D5ABD"/>
    <w:rsid w:val="000D776A"/>
    <w:rsid w:val="000E267E"/>
    <w:rsid w:val="000E59D7"/>
    <w:rsid w:val="000E634E"/>
    <w:rsid w:val="000E6944"/>
    <w:rsid w:val="000E6A91"/>
    <w:rsid w:val="000F051B"/>
    <w:rsid w:val="000F0F7C"/>
    <w:rsid w:val="000F23D5"/>
    <w:rsid w:val="000F3E11"/>
    <w:rsid w:val="000F65FB"/>
    <w:rsid w:val="001008AE"/>
    <w:rsid w:val="00100FE8"/>
    <w:rsid w:val="00101154"/>
    <w:rsid w:val="0010122B"/>
    <w:rsid w:val="00101369"/>
    <w:rsid w:val="001017D0"/>
    <w:rsid w:val="001021BA"/>
    <w:rsid w:val="00102B10"/>
    <w:rsid w:val="00103623"/>
    <w:rsid w:val="001044BC"/>
    <w:rsid w:val="001074F9"/>
    <w:rsid w:val="00107FB8"/>
    <w:rsid w:val="001105D2"/>
    <w:rsid w:val="00110F1D"/>
    <w:rsid w:val="0011160F"/>
    <w:rsid w:val="00113D1C"/>
    <w:rsid w:val="00113FBF"/>
    <w:rsid w:val="001143FA"/>
    <w:rsid w:val="00114A7E"/>
    <w:rsid w:val="00114AC8"/>
    <w:rsid w:val="00117A3F"/>
    <w:rsid w:val="00120381"/>
    <w:rsid w:val="00120D32"/>
    <w:rsid w:val="0012309F"/>
    <w:rsid w:val="00124DCB"/>
    <w:rsid w:val="00130DD8"/>
    <w:rsid w:val="00131711"/>
    <w:rsid w:val="00134DB8"/>
    <w:rsid w:val="001354FD"/>
    <w:rsid w:val="00135CF0"/>
    <w:rsid w:val="00135E12"/>
    <w:rsid w:val="001360F5"/>
    <w:rsid w:val="0013667A"/>
    <w:rsid w:val="001373E5"/>
    <w:rsid w:val="00141E6C"/>
    <w:rsid w:val="00143553"/>
    <w:rsid w:val="00144070"/>
    <w:rsid w:val="00144587"/>
    <w:rsid w:val="00145B0C"/>
    <w:rsid w:val="00145BCA"/>
    <w:rsid w:val="00146872"/>
    <w:rsid w:val="00146B0E"/>
    <w:rsid w:val="001524CD"/>
    <w:rsid w:val="00152D56"/>
    <w:rsid w:val="001541A6"/>
    <w:rsid w:val="00154B2C"/>
    <w:rsid w:val="00156E59"/>
    <w:rsid w:val="00160564"/>
    <w:rsid w:val="00161936"/>
    <w:rsid w:val="00162208"/>
    <w:rsid w:val="00162BCA"/>
    <w:rsid w:val="00163D1E"/>
    <w:rsid w:val="0016444B"/>
    <w:rsid w:val="00164EAC"/>
    <w:rsid w:val="00166768"/>
    <w:rsid w:val="0017004A"/>
    <w:rsid w:val="001700E6"/>
    <w:rsid w:val="00170529"/>
    <w:rsid w:val="00171F13"/>
    <w:rsid w:val="00173AAE"/>
    <w:rsid w:val="001758E3"/>
    <w:rsid w:val="001759E8"/>
    <w:rsid w:val="00175F89"/>
    <w:rsid w:val="0017636E"/>
    <w:rsid w:val="001768FC"/>
    <w:rsid w:val="00176C32"/>
    <w:rsid w:val="001776A4"/>
    <w:rsid w:val="00177B33"/>
    <w:rsid w:val="00180765"/>
    <w:rsid w:val="0018474B"/>
    <w:rsid w:val="00185216"/>
    <w:rsid w:val="001862D2"/>
    <w:rsid w:val="00186FFD"/>
    <w:rsid w:val="001872E6"/>
    <w:rsid w:val="001874FF"/>
    <w:rsid w:val="00187AA8"/>
    <w:rsid w:val="00187F44"/>
    <w:rsid w:val="00193C1E"/>
    <w:rsid w:val="00193E0A"/>
    <w:rsid w:val="0019423C"/>
    <w:rsid w:val="0019499E"/>
    <w:rsid w:val="00196525"/>
    <w:rsid w:val="00196D8D"/>
    <w:rsid w:val="0019717D"/>
    <w:rsid w:val="001972DD"/>
    <w:rsid w:val="00197D6C"/>
    <w:rsid w:val="001A0289"/>
    <w:rsid w:val="001A0AC3"/>
    <w:rsid w:val="001A0B68"/>
    <w:rsid w:val="001A1317"/>
    <w:rsid w:val="001A143C"/>
    <w:rsid w:val="001A1C4C"/>
    <w:rsid w:val="001A1C57"/>
    <w:rsid w:val="001A27CE"/>
    <w:rsid w:val="001A2FEE"/>
    <w:rsid w:val="001A36A8"/>
    <w:rsid w:val="001A5674"/>
    <w:rsid w:val="001A73AD"/>
    <w:rsid w:val="001A7A09"/>
    <w:rsid w:val="001A7FA5"/>
    <w:rsid w:val="001B0EA8"/>
    <w:rsid w:val="001B15B8"/>
    <w:rsid w:val="001B229E"/>
    <w:rsid w:val="001B2C7C"/>
    <w:rsid w:val="001B2DEF"/>
    <w:rsid w:val="001B369C"/>
    <w:rsid w:val="001B5AFC"/>
    <w:rsid w:val="001C02AC"/>
    <w:rsid w:val="001C13DC"/>
    <w:rsid w:val="001C1932"/>
    <w:rsid w:val="001C2561"/>
    <w:rsid w:val="001C2CF7"/>
    <w:rsid w:val="001C43B3"/>
    <w:rsid w:val="001C5422"/>
    <w:rsid w:val="001C576B"/>
    <w:rsid w:val="001C7D5D"/>
    <w:rsid w:val="001D0220"/>
    <w:rsid w:val="001D0DFD"/>
    <w:rsid w:val="001D0EE8"/>
    <w:rsid w:val="001D1D1E"/>
    <w:rsid w:val="001D2875"/>
    <w:rsid w:val="001D3507"/>
    <w:rsid w:val="001D41AF"/>
    <w:rsid w:val="001D43A4"/>
    <w:rsid w:val="001D4A4F"/>
    <w:rsid w:val="001D5B56"/>
    <w:rsid w:val="001D696F"/>
    <w:rsid w:val="001D6C37"/>
    <w:rsid w:val="001D6D9C"/>
    <w:rsid w:val="001E05E1"/>
    <w:rsid w:val="001E144C"/>
    <w:rsid w:val="001E1A84"/>
    <w:rsid w:val="001E20ED"/>
    <w:rsid w:val="001E2D7A"/>
    <w:rsid w:val="001E2EF5"/>
    <w:rsid w:val="001E3119"/>
    <w:rsid w:val="001E3209"/>
    <w:rsid w:val="001E3368"/>
    <w:rsid w:val="001E3435"/>
    <w:rsid w:val="001E4285"/>
    <w:rsid w:val="001E5387"/>
    <w:rsid w:val="001E698F"/>
    <w:rsid w:val="001E717C"/>
    <w:rsid w:val="001E7E5A"/>
    <w:rsid w:val="001F13D6"/>
    <w:rsid w:val="001F223C"/>
    <w:rsid w:val="001F302F"/>
    <w:rsid w:val="001F39F2"/>
    <w:rsid w:val="001F3FAA"/>
    <w:rsid w:val="001F43C0"/>
    <w:rsid w:val="001F5B9A"/>
    <w:rsid w:val="001F6763"/>
    <w:rsid w:val="001F7917"/>
    <w:rsid w:val="0020114E"/>
    <w:rsid w:val="002024F4"/>
    <w:rsid w:val="00207828"/>
    <w:rsid w:val="0021004C"/>
    <w:rsid w:val="002101BA"/>
    <w:rsid w:val="00210DF3"/>
    <w:rsid w:val="00211521"/>
    <w:rsid w:val="002128C9"/>
    <w:rsid w:val="0021425E"/>
    <w:rsid w:val="0021585A"/>
    <w:rsid w:val="00216DC2"/>
    <w:rsid w:val="002170EC"/>
    <w:rsid w:val="0022027C"/>
    <w:rsid w:val="00220C1C"/>
    <w:rsid w:val="00220F7D"/>
    <w:rsid w:val="00221243"/>
    <w:rsid w:val="002225ED"/>
    <w:rsid w:val="002229BB"/>
    <w:rsid w:val="0022473C"/>
    <w:rsid w:val="00224806"/>
    <w:rsid w:val="00226B1F"/>
    <w:rsid w:val="0023005B"/>
    <w:rsid w:val="002305A0"/>
    <w:rsid w:val="002305EF"/>
    <w:rsid w:val="00230AA0"/>
    <w:rsid w:val="002335DA"/>
    <w:rsid w:val="00234444"/>
    <w:rsid w:val="00234980"/>
    <w:rsid w:val="00234D47"/>
    <w:rsid w:val="00235EA6"/>
    <w:rsid w:val="00236964"/>
    <w:rsid w:val="00236EAA"/>
    <w:rsid w:val="0023710B"/>
    <w:rsid w:val="00240393"/>
    <w:rsid w:val="00241A4B"/>
    <w:rsid w:val="0024292D"/>
    <w:rsid w:val="00243653"/>
    <w:rsid w:val="00243876"/>
    <w:rsid w:val="00243967"/>
    <w:rsid w:val="00243DF8"/>
    <w:rsid w:val="00245BCA"/>
    <w:rsid w:val="00245DC6"/>
    <w:rsid w:val="00246367"/>
    <w:rsid w:val="0024695B"/>
    <w:rsid w:val="0025046D"/>
    <w:rsid w:val="0025062B"/>
    <w:rsid w:val="00250FD2"/>
    <w:rsid w:val="00251128"/>
    <w:rsid w:val="002511A7"/>
    <w:rsid w:val="00253F74"/>
    <w:rsid w:val="00253F9B"/>
    <w:rsid w:val="0025647F"/>
    <w:rsid w:val="0025780F"/>
    <w:rsid w:val="00257ECD"/>
    <w:rsid w:val="00260786"/>
    <w:rsid w:val="00261100"/>
    <w:rsid w:val="002632E2"/>
    <w:rsid w:val="00263D83"/>
    <w:rsid w:val="002642A6"/>
    <w:rsid w:val="002675AE"/>
    <w:rsid w:val="00267911"/>
    <w:rsid w:val="00271447"/>
    <w:rsid w:val="002720C9"/>
    <w:rsid w:val="002730C8"/>
    <w:rsid w:val="00273921"/>
    <w:rsid w:val="00273FEC"/>
    <w:rsid w:val="002755CD"/>
    <w:rsid w:val="00276BF6"/>
    <w:rsid w:val="0027703B"/>
    <w:rsid w:val="00280363"/>
    <w:rsid w:val="002836B5"/>
    <w:rsid w:val="002839E5"/>
    <w:rsid w:val="0028414F"/>
    <w:rsid w:val="00291110"/>
    <w:rsid w:val="00291BFD"/>
    <w:rsid w:val="002948C2"/>
    <w:rsid w:val="00294EBC"/>
    <w:rsid w:val="002953FF"/>
    <w:rsid w:val="00296600"/>
    <w:rsid w:val="0029719C"/>
    <w:rsid w:val="00297313"/>
    <w:rsid w:val="0029756B"/>
    <w:rsid w:val="00297E8C"/>
    <w:rsid w:val="002A1831"/>
    <w:rsid w:val="002A1DEB"/>
    <w:rsid w:val="002A322B"/>
    <w:rsid w:val="002A3362"/>
    <w:rsid w:val="002A4F71"/>
    <w:rsid w:val="002A600F"/>
    <w:rsid w:val="002A7642"/>
    <w:rsid w:val="002B0C2A"/>
    <w:rsid w:val="002B199E"/>
    <w:rsid w:val="002B2110"/>
    <w:rsid w:val="002B34A1"/>
    <w:rsid w:val="002B41EA"/>
    <w:rsid w:val="002B465D"/>
    <w:rsid w:val="002C189F"/>
    <w:rsid w:val="002C2AB7"/>
    <w:rsid w:val="002C2B23"/>
    <w:rsid w:val="002C4030"/>
    <w:rsid w:val="002C770A"/>
    <w:rsid w:val="002C795B"/>
    <w:rsid w:val="002D14A3"/>
    <w:rsid w:val="002D19B4"/>
    <w:rsid w:val="002D2918"/>
    <w:rsid w:val="002D2B1A"/>
    <w:rsid w:val="002D3DD0"/>
    <w:rsid w:val="002D43B0"/>
    <w:rsid w:val="002D5FC9"/>
    <w:rsid w:val="002D70BA"/>
    <w:rsid w:val="002E03E2"/>
    <w:rsid w:val="002E16DE"/>
    <w:rsid w:val="002E1B58"/>
    <w:rsid w:val="002E20F8"/>
    <w:rsid w:val="002E4EF7"/>
    <w:rsid w:val="002E542F"/>
    <w:rsid w:val="002E5673"/>
    <w:rsid w:val="002E6FEB"/>
    <w:rsid w:val="002E7015"/>
    <w:rsid w:val="002F0D8D"/>
    <w:rsid w:val="002F1AAD"/>
    <w:rsid w:val="002F2D63"/>
    <w:rsid w:val="002F3F2C"/>
    <w:rsid w:val="002F4E24"/>
    <w:rsid w:val="002F4FAD"/>
    <w:rsid w:val="002F5DD8"/>
    <w:rsid w:val="002F7CAD"/>
    <w:rsid w:val="00301993"/>
    <w:rsid w:val="00302143"/>
    <w:rsid w:val="003021C1"/>
    <w:rsid w:val="00303066"/>
    <w:rsid w:val="003034C2"/>
    <w:rsid w:val="00303D52"/>
    <w:rsid w:val="00305B54"/>
    <w:rsid w:val="003079C9"/>
    <w:rsid w:val="00307DCF"/>
    <w:rsid w:val="00310A96"/>
    <w:rsid w:val="00311B27"/>
    <w:rsid w:val="00313C18"/>
    <w:rsid w:val="00314E35"/>
    <w:rsid w:val="00315150"/>
    <w:rsid w:val="0031617A"/>
    <w:rsid w:val="00316D20"/>
    <w:rsid w:val="00317253"/>
    <w:rsid w:val="00317B76"/>
    <w:rsid w:val="00320B10"/>
    <w:rsid w:val="00322A62"/>
    <w:rsid w:val="00322BDF"/>
    <w:rsid w:val="00323C6F"/>
    <w:rsid w:val="0032401B"/>
    <w:rsid w:val="003245AC"/>
    <w:rsid w:val="00324EA8"/>
    <w:rsid w:val="00325B39"/>
    <w:rsid w:val="00325F45"/>
    <w:rsid w:val="00327D41"/>
    <w:rsid w:val="00331A11"/>
    <w:rsid w:val="0033359F"/>
    <w:rsid w:val="003337EC"/>
    <w:rsid w:val="00333A83"/>
    <w:rsid w:val="00334256"/>
    <w:rsid w:val="0033431A"/>
    <w:rsid w:val="00334AE5"/>
    <w:rsid w:val="00335BEA"/>
    <w:rsid w:val="00336E08"/>
    <w:rsid w:val="00337054"/>
    <w:rsid w:val="003372B3"/>
    <w:rsid w:val="00337888"/>
    <w:rsid w:val="00341D4D"/>
    <w:rsid w:val="00341DDD"/>
    <w:rsid w:val="003422B8"/>
    <w:rsid w:val="00344777"/>
    <w:rsid w:val="00344F04"/>
    <w:rsid w:val="00346220"/>
    <w:rsid w:val="003472BE"/>
    <w:rsid w:val="003479E1"/>
    <w:rsid w:val="00347A81"/>
    <w:rsid w:val="00347A89"/>
    <w:rsid w:val="00347C18"/>
    <w:rsid w:val="00351CB8"/>
    <w:rsid w:val="003532CD"/>
    <w:rsid w:val="0035554D"/>
    <w:rsid w:val="0035564E"/>
    <w:rsid w:val="003564F3"/>
    <w:rsid w:val="00356655"/>
    <w:rsid w:val="0036041D"/>
    <w:rsid w:val="00364DB4"/>
    <w:rsid w:val="00365578"/>
    <w:rsid w:val="00367EFC"/>
    <w:rsid w:val="003704B4"/>
    <w:rsid w:val="00371508"/>
    <w:rsid w:val="00373746"/>
    <w:rsid w:val="00373B36"/>
    <w:rsid w:val="00373BE8"/>
    <w:rsid w:val="003745C4"/>
    <w:rsid w:val="003746CC"/>
    <w:rsid w:val="00375933"/>
    <w:rsid w:val="0037629F"/>
    <w:rsid w:val="003801C5"/>
    <w:rsid w:val="00380507"/>
    <w:rsid w:val="00382632"/>
    <w:rsid w:val="003830C3"/>
    <w:rsid w:val="00383960"/>
    <w:rsid w:val="0038522B"/>
    <w:rsid w:val="00385ECD"/>
    <w:rsid w:val="00386167"/>
    <w:rsid w:val="003874D2"/>
    <w:rsid w:val="003911EB"/>
    <w:rsid w:val="00391394"/>
    <w:rsid w:val="00391948"/>
    <w:rsid w:val="00392155"/>
    <w:rsid w:val="00392AFF"/>
    <w:rsid w:val="0039424D"/>
    <w:rsid w:val="00394C4E"/>
    <w:rsid w:val="00395D35"/>
    <w:rsid w:val="00395DE6"/>
    <w:rsid w:val="00396BDF"/>
    <w:rsid w:val="00397DD0"/>
    <w:rsid w:val="003A0AAC"/>
    <w:rsid w:val="003A4419"/>
    <w:rsid w:val="003A5886"/>
    <w:rsid w:val="003A6ED0"/>
    <w:rsid w:val="003A732C"/>
    <w:rsid w:val="003A7DE5"/>
    <w:rsid w:val="003B075B"/>
    <w:rsid w:val="003B2504"/>
    <w:rsid w:val="003B2735"/>
    <w:rsid w:val="003B2DCD"/>
    <w:rsid w:val="003B480A"/>
    <w:rsid w:val="003B57AC"/>
    <w:rsid w:val="003B6E75"/>
    <w:rsid w:val="003C0917"/>
    <w:rsid w:val="003C1BAA"/>
    <w:rsid w:val="003C2B58"/>
    <w:rsid w:val="003C3B75"/>
    <w:rsid w:val="003C5548"/>
    <w:rsid w:val="003C565F"/>
    <w:rsid w:val="003C570B"/>
    <w:rsid w:val="003C5E03"/>
    <w:rsid w:val="003C6B90"/>
    <w:rsid w:val="003C75AA"/>
    <w:rsid w:val="003D00E4"/>
    <w:rsid w:val="003D064F"/>
    <w:rsid w:val="003D20A0"/>
    <w:rsid w:val="003D5F30"/>
    <w:rsid w:val="003D6704"/>
    <w:rsid w:val="003D6714"/>
    <w:rsid w:val="003D7B2E"/>
    <w:rsid w:val="003E04CA"/>
    <w:rsid w:val="003E1158"/>
    <w:rsid w:val="003E21BC"/>
    <w:rsid w:val="003E4754"/>
    <w:rsid w:val="003E5A05"/>
    <w:rsid w:val="003F0213"/>
    <w:rsid w:val="003F0F63"/>
    <w:rsid w:val="003F2971"/>
    <w:rsid w:val="003F2E30"/>
    <w:rsid w:val="003F482B"/>
    <w:rsid w:val="003F4E7D"/>
    <w:rsid w:val="003F5084"/>
    <w:rsid w:val="003F7837"/>
    <w:rsid w:val="00400BE9"/>
    <w:rsid w:val="00400D26"/>
    <w:rsid w:val="00400F33"/>
    <w:rsid w:val="00401575"/>
    <w:rsid w:val="00407ECC"/>
    <w:rsid w:val="00411D78"/>
    <w:rsid w:val="004125F8"/>
    <w:rsid w:val="00414FC7"/>
    <w:rsid w:val="00415435"/>
    <w:rsid w:val="004204A7"/>
    <w:rsid w:val="00420A9D"/>
    <w:rsid w:val="00423652"/>
    <w:rsid w:val="00423E76"/>
    <w:rsid w:val="004241F3"/>
    <w:rsid w:val="00430520"/>
    <w:rsid w:val="00431083"/>
    <w:rsid w:val="00432304"/>
    <w:rsid w:val="004339D5"/>
    <w:rsid w:val="00434522"/>
    <w:rsid w:val="00434DBC"/>
    <w:rsid w:val="004364A3"/>
    <w:rsid w:val="004373E7"/>
    <w:rsid w:val="004402A7"/>
    <w:rsid w:val="0044082F"/>
    <w:rsid w:val="004409BD"/>
    <w:rsid w:val="00441628"/>
    <w:rsid w:val="00441B27"/>
    <w:rsid w:val="00444F16"/>
    <w:rsid w:val="004461C9"/>
    <w:rsid w:val="004468DD"/>
    <w:rsid w:val="00447648"/>
    <w:rsid w:val="00451D0A"/>
    <w:rsid w:val="00453258"/>
    <w:rsid w:val="0045414C"/>
    <w:rsid w:val="004548A9"/>
    <w:rsid w:val="00454C5B"/>
    <w:rsid w:val="00454FC1"/>
    <w:rsid w:val="004556E4"/>
    <w:rsid w:val="00456D5C"/>
    <w:rsid w:val="00457601"/>
    <w:rsid w:val="0045792C"/>
    <w:rsid w:val="00457F7E"/>
    <w:rsid w:val="00461146"/>
    <w:rsid w:val="004611AD"/>
    <w:rsid w:val="00462A15"/>
    <w:rsid w:val="0046338C"/>
    <w:rsid w:val="00464371"/>
    <w:rsid w:val="004644A0"/>
    <w:rsid w:val="00465EEA"/>
    <w:rsid w:val="004674DE"/>
    <w:rsid w:val="00470505"/>
    <w:rsid w:val="00473A5D"/>
    <w:rsid w:val="00473B4C"/>
    <w:rsid w:val="00473B61"/>
    <w:rsid w:val="00473E70"/>
    <w:rsid w:val="004745D2"/>
    <w:rsid w:val="00481070"/>
    <w:rsid w:val="004811A5"/>
    <w:rsid w:val="0048186C"/>
    <w:rsid w:val="00483A9B"/>
    <w:rsid w:val="00484A84"/>
    <w:rsid w:val="00486101"/>
    <w:rsid w:val="004869A5"/>
    <w:rsid w:val="00486CEB"/>
    <w:rsid w:val="00486EE6"/>
    <w:rsid w:val="004914D9"/>
    <w:rsid w:val="00492866"/>
    <w:rsid w:val="00492899"/>
    <w:rsid w:val="00492A71"/>
    <w:rsid w:val="00492C29"/>
    <w:rsid w:val="00492EFB"/>
    <w:rsid w:val="0049360D"/>
    <w:rsid w:val="00495FE0"/>
    <w:rsid w:val="00496393"/>
    <w:rsid w:val="00497E38"/>
    <w:rsid w:val="004A074C"/>
    <w:rsid w:val="004A496F"/>
    <w:rsid w:val="004A6450"/>
    <w:rsid w:val="004A6C08"/>
    <w:rsid w:val="004A79C6"/>
    <w:rsid w:val="004B1AE0"/>
    <w:rsid w:val="004B719B"/>
    <w:rsid w:val="004C0609"/>
    <w:rsid w:val="004C11B9"/>
    <w:rsid w:val="004C1557"/>
    <w:rsid w:val="004C3A26"/>
    <w:rsid w:val="004C5115"/>
    <w:rsid w:val="004C5D7F"/>
    <w:rsid w:val="004C6550"/>
    <w:rsid w:val="004C68F7"/>
    <w:rsid w:val="004C6BEA"/>
    <w:rsid w:val="004D15AB"/>
    <w:rsid w:val="004D15E6"/>
    <w:rsid w:val="004D1F4E"/>
    <w:rsid w:val="004D23E8"/>
    <w:rsid w:val="004D355C"/>
    <w:rsid w:val="004D4C60"/>
    <w:rsid w:val="004D5367"/>
    <w:rsid w:val="004D573B"/>
    <w:rsid w:val="004D5BD5"/>
    <w:rsid w:val="004D639C"/>
    <w:rsid w:val="004D7ACB"/>
    <w:rsid w:val="004E0168"/>
    <w:rsid w:val="004E091E"/>
    <w:rsid w:val="004E35F1"/>
    <w:rsid w:val="004E47B7"/>
    <w:rsid w:val="004E4EB5"/>
    <w:rsid w:val="004E4FEC"/>
    <w:rsid w:val="004E553F"/>
    <w:rsid w:val="004E5A58"/>
    <w:rsid w:val="004E5E97"/>
    <w:rsid w:val="004E5F10"/>
    <w:rsid w:val="004E7437"/>
    <w:rsid w:val="004F10B1"/>
    <w:rsid w:val="004F174C"/>
    <w:rsid w:val="004F2722"/>
    <w:rsid w:val="004F3431"/>
    <w:rsid w:val="004F3FBD"/>
    <w:rsid w:val="004F4197"/>
    <w:rsid w:val="004F521D"/>
    <w:rsid w:val="004F5669"/>
    <w:rsid w:val="004F6315"/>
    <w:rsid w:val="004F71CA"/>
    <w:rsid w:val="005003BF"/>
    <w:rsid w:val="005019B2"/>
    <w:rsid w:val="00502122"/>
    <w:rsid w:val="00502303"/>
    <w:rsid w:val="00502963"/>
    <w:rsid w:val="00503879"/>
    <w:rsid w:val="00503A78"/>
    <w:rsid w:val="005064F1"/>
    <w:rsid w:val="005076F7"/>
    <w:rsid w:val="00507FC3"/>
    <w:rsid w:val="00512633"/>
    <w:rsid w:val="0051387C"/>
    <w:rsid w:val="00514163"/>
    <w:rsid w:val="005145B3"/>
    <w:rsid w:val="005166D4"/>
    <w:rsid w:val="00516E96"/>
    <w:rsid w:val="005179A7"/>
    <w:rsid w:val="005203DF"/>
    <w:rsid w:val="00521C40"/>
    <w:rsid w:val="005225E4"/>
    <w:rsid w:val="005227CC"/>
    <w:rsid w:val="00522BAE"/>
    <w:rsid w:val="005259F1"/>
    <w:rsid w:val="0052647E"/>
    <w:rsid w:val="005301C6"/>
    <w:rsid w:val="00530224"/>
    <w:rsid w:val="00530990"/>
    <w:rsid w:val="005315DE"/>
    <w:rsid w:val="00531CC5"/>
    <w:rsid w:val="005326DC"/>
    <w:rsid w:val="00532948"/>
    <w:rsid w:val="00533B29"/>
    <w:rsid w:val="0053479B"/>
    <w:rsid w:val="005348DC"/>
    <w:rsid w:val="00534C62"/>
    <w:rsid w:val="00535DD7"/>
    <w:rsid w:val="0053643F"/>
    <w:rsid w:val="00537B68"/>
    <w:rsid w:val="00537D6B"/>
    <w:rsid w:val="005406DF"/>
    <w:rsid w:val="00540A3D"/>
    <w:rsid w:val="005416B7"/>
    <w:rsid w:val="00542963"/>
    <w:rsid w:val="00544564"/>
    <w:rsid w:val="00545E35"/>
    <w:rsid w:val="00546B8D"/>
    <w:rsid w:val="00546BCA"/>
    <w:rsid w:val="00547510"/>
    <w:rsid w:val="0055028D"/>
    <w:rsid w:val="00552B7C"/>
    <w:rsid w:val="00552FAB"/>
    <w:rsid w:val="0056044E"/>
    <w:rsid w:val="005607DC"/>
    <w:rsid w:val="00560E3A"/>
    <w:rsid w:val="00561FDE"/>
    <w:rsid w:val="00562D64"/>
    <w:rsid w:val="005652CA"/>
    <w:rsid w:val="00565865"/>
    <w:rsid w:val="00566D12"/>
    <w:rsid w:val="005709B7"/>
    <w:rsid w:val="00570EE3"/>
    <w:rsid w:val="00573050"/>
    <w:rsid w:val="0057324F"/>
    <w:rsid w:val="0057541D"/>
    <w:rsid w:val="00576292"/>
    <w:rsid w:val="00576E43"/>
    <w:rsid w:val="005802FC"/>
    <w:rsid w:val="0058044B"/>
    <w:rsid w:val="00580698"/>
    <w:rsid w:val="00581B68"/>
    <w:rsid w:val="00581CF1"/>
    <w:rsid w:val="00582E97"/>
    <w:rsid w:val="00583743"/>
    <w:rsid w:val="00584505"/>
    <w:rsid w:val="00584C58"/>
    <w:rsid w:val="0058512B"/>
    <w:rsid w:val="00585245"/>
    <w:rsid w:val="00586832"/>
    <w:rsid w:val="00586A1B"/>
    <w:rsid w:val="00587042"/>
    <w:rsid w:val="00587762"/>
    <w:rsid w:val="00590A39"/>
    <w:rsid w:val="005911FF"/>
    <w:rsid w:val="005937E7"/>
    <w:rsid w:val="00594418"/>
    <w:rsid w:val="00596460"/>
    <w:rsid w:val="005965DD"/>
    <w:rsid w:val="0059697D"/>
    <w:rsid w:val="005A04E8"/>
    <w:rsid w:val="005A0945"/>
    <w:rsid w:val="005A0A1D"/>
    <w:rsid w:val="005A1402"/>
    <w:rsid w:val="005A18E7"/>
    <w:rsid w:val="005A2CD8"/>
    <w:rsid w:val="005A5C16"/>
    <w:rsid w:val="005A6161"/>
    <w:rsid w:val="005A6243"/>
    <w:rsid w:val="005A62A0"/>
    <w:rsid w:val="005A77FA"/>
    <w:rsid w:val="005A7FA6"/>
    <w:rsid w:val="005B09FB"/>
    <w:rsid w:val="005B0FDE"/>
    <w:rsid w:val="005B2D78"/>
    <w:rsid w:val="005B2DC0"/>
    <w:rsid w:val="005B3463"/>
    <w:rsid w:val="005B4643"/>
    <w:rsid w:val="005B5406"/>
    <w:rsid w:val="005B5407"/>
    <w:rsid w:val="005C17DA"/>
    <w:rsid w:val="005C47D9"/>
    <w:rsid w:val="005C5E11"/>
    <w:rsid w:val="005C5F77"/>
    <w:rsid w:val="005C69A3"/>
    <w:rsid w:val="005D1964"/>
    <w:rsid w:val="005D329D"/>
    <w:rsid w:val="005D349C"/>
    <w:rsid w:val="005D3F75"/>
    <w:rsid w:val="005D43F7"/>
    <w:rsid w:val="005D787B"/>
    <w:rsid w:val="005D7D97"/>
    <w:rsid w:val="005E014F"/>
    <w:rsid w:val="005E055B"/>
    <w:rsid w:val="005E154D"/>
    <w:rsid w:val="005E23FF"/>
    <w:rsid w:val="005E2D0B"/>
    <w:rsid w:val="005E2D60"/>
    <w:rsid w:val="005E6E8B"/>
    <w:rsid w:val="005E6ED6"/>
    <w:rsid w:val="005E7B5A"/>
    <w:rsid w:val="005E7B5D"/>
    <w:rsid w:val="005F0D8A"/>
    <w:rsid w:val="005F1A6C"/>
    <w:rsid w:val="005F210A"/>
    <w:rsid w:val="005F2E19"/>
    <w:rsid w:val="005F4B81"/>
    <w:rsid w:val="005F58F2"/>
    <w:rsid w:val="005F7A50"/>
    <w:rsid w:val="00603AAF"/>
    <w:rsid w:val="00604350"/>
    <w:rsid w:val="00604A23"/>
    <w:rsid w:val="0061014C"/>
    <w:rsid w:val="00611C34"/>
    <w:rsid w:val="00612B86"/>
    <w:rsid w:val="00612DE2"/>
    <w:rsid w:val="00617C5B"/>
    <w:rsid w:val="0062078A"/>
    <w:rsid w:val="00620C59"/>
    <w:rsid w:val="00621114"/>
    <w:rsid w:val="00622827"/>
    <w:rsid w:val="00623716"/>
    <w:rsid w:val="00626F08"/>
    <w:rsid w:val="00627A2B"/>
    <w:rsid w:val="00631445"/>
    <w:rsid w:val="00631A33"/>
    <w:rsid w:val="00631CB4"/>
    <w:rsid w:val="00634257"/>
    <w:rsid w:val="00634D3F"/>
    <w:rsid w:val="00636B40"/>
    <w:rsid w:val="00636D5B"/>
    <w:rsid w:val="00637180"/>
    <w:rsid w:val="006373B1"/>
    <w:rsid w:val="00637A4D"/>
    <w:rsid w:val="00640267"/>
    <w:rsid w:val="006410D1"/>
    <w:rsid w:val="00641150"/>
    <w:rsid w:val="006413B4"/>
    <w:rsid w:val="00641787"/>
    <w:rsid w:val="006424A1"/>
    <w:rsid w:val="006449AD"/>
    <w:rsid w:val="00645D61"/>
    <w:rsid w:val="00645F5A"/>
    <w:rsid w:val="00650DB8"/>
    <w:rsid w:val="00652C28"/>
    <w:rsid w:val="00653539"/>
    <w:rsid w:val="00654433"/>
    <w:rsid w:val="00654ACA"/>
    <w:rsid w:val="00656BA4"/>
    <w:rsid w:val="0066054F"/>
    <w:rsid w:val="006622F5"/>
    <w:rsid w:val="00662C94"/>
    <w:rsid w:val="00663E01"/>
    <w:rsid w:val="00663F3E"/>
    <w:rsid w:val="00663F9D"/>
    <w:rsid w:val="0066405C"/>
    <w:rsid w:val="006651BF"/>
    <w:rsid w:val="0066584C"/>
    <w:rsid w:val="006671D6"/>
    <w:rsid w:val="00667C84"/>
    <w:rsid w:val="0067129C"/>
    <w:rsid w:val="00671FD1"/>
    <w:rsid w:val="00672059"/>
    <w:rsid w:val="0067320C"/>
    <w:rsid w:val="00673293"/>
    <w:rsid w:val="00674AEF"/>
    <w:rsid w:val="00676CA8"/>
    <w:rsid w:val="00676E0D"/>
    <w:rsid w:val="00677B29"/>
    <w:rsid w:val="0068160A"/>
    <w:rsid w:val="00681816"/>
    <w:rsid w:val="00681BA5"/>
    <w:rsid w:val="00681EE0"/>
    <w:rsid w:val="006827B9"/>
    <w:rsid w:val="006833FE"/>
    <w:rsid w:val="00686A51"/>
    <w:rsid w:val="00686AE6"/>
    <w:rsid w:val="006909C4"/>
    <w:rsid w:val="00690F7A"/>
    <w:rsid w:val="00691B1B"/>
    <w:rsid w:val="00694375"/>
    <w:rsid w:val="00694478"/>
    <w:rsid w:val="0069672B"/>
    <w:rsid w:val="00697898"/>
    <w:rsid w:val="006A0453"/>
    <w:rsid w:val="006A0789"/>
    <w:rsid w:val="006A2FD9"/>
    <w:rsid w:val="006A3C9D"/>
    <w:rsid w:val="006A5DFC"/>
    <w:rsid w:val="006A64AB"/>
    <w:rsid w:val="006A74C7"/>
    <w:rsid w:val="006A7890"/>
    <w:rsid w:val="006B122E"/>
    <w:rsid w:val="006B32FC"/>
    <w:rsid w:val="006B3389"/>
    <w:rsid w:val="006B54EF"/>
    <w:rsid w:val="006B743E"/>
    <w:rsid w:val="006C0BC0"/>
    <w:rsid w:val="006C2197"/>
    <w:rsid w:val="006C3B53"/>
    <w:rsid w:val="006C4D0D"/>
    <w:rsid w:val="006C5AF5"/>
    <w:rsid w:val="006D0297"/>
    <w:rsid w:val="006D153A"/>
    <w:rsid w:val="006D3A03"/>
    <w:rsid w:val="006D3C45"/>
    <w:rsid w:val="006D40CE"/>
    <w:rsid w:val="006D44C9"/>
    <w:rsid w:val="006D4EE6"/>
    <w:rsid w:val="006D5FDE"/>
    <w:rsid w:val="006D6005"/>
    <w:rsid w:val="006D6DF8"/>
    <w:rsid w:val="006D7390"/>
    <w:rsid w:val="006D7605"/>
    <w:rsid w:val="006E052D"/>
    <w:rsid w:val="006E0F14"/>
    <w:rsid w:val="006E10F7"/>
    <w:rsid w:val="006E1F21"/>
    <w:rsid w:val="006E316B"/>
    <w:rsid w:val="006E3701"/>
    <w:rsid w:val="006E46E0"/>
    <w:rsid w:val="006E4AA2"/>
    <w:rsid w:val="006F08C9"/>
    <w:rsid w:val="006F20E6"/>
    <w:rsid w:val="006F565A"/>
    <w:rsid w:val="006F64F1"/>
    <w:rsid w:val="006F737E"/>
    <w:rsid w:val="006F7FA1"/>
    <w:rsid w:val="00700E54"/>
    <w:rsid w:val="007010C4"/>
    <w:rsid w:val="0070173A"/>
    <w:rsid w:val="00701CD1"/>
    <w:rsid w:val="0070327B"/>
    <w:rsid w:val="0070360F"/>
    <w:rsid w:val="007051AD"/>
    <w:rsid w:val="00706D40"/>
    <w:rsid w:val="0070777F"/>
    <w:rsid w:val="0071024B"/>
    <w:rsid w:val="007104F9"/>
    <w:rsid w:val="00711C06"/>
    <w:rsid w:val="00713EC1"/>
    <w:rsid w:val="0071536A"/>
    <w:rsid w:val="00716CDC"/>
    <w:rsid w:val="00722DC8"/>
    <w:rsid w:val="007233B9"/>
    <w:rsid w:val="007233D5"/>
    <w:rsid w:val="00723AA9"/>
    <w:rsid w:val="00726FF2"/>
    <w:rsid w:val="007301AD"/>
    <w:rsid w:val="00730994"/>
    <w:rsid w:val="00731004"/>
    <w:rsid w:val="007313E8"/>
    <w:rsid w:val="00731B50"/>
    <w:rsid w:val="00731D61"/>
    <w:rsid w:val="00733ADB"/>
    <w:rsid w:val="00736ED4"/>
    <w:rsid w:val="007402BC"/>
    <w:rsid w:val="007406FC"/>
    <w:rsid w:val="00741C48"/>
    <w:rsid w:val="00741DE4"/>
    <w:rsid w:val="00741E4B"/>
    <w:rsid w:val="00743198"/>
    <w:rsid w:val="007433E9"/>
    <w:rsid w:val="007474F6"/>
    <w:rsid w:val="0074759D"/>
    <w:rsid w:val="00750754"/>
    <w:rsid w:val="00754046"/>
    <w:rsid w:val="007550A9"/>
    <w:rsid w:val="007552EC"/>
    <w:rsid w:val="0075543C"/>
    <w:rsid w:val="00756AE9"/>
    <w:rsid w:val="00757092"/>
    <w:rsid w:val="00757B95"/>
    <w:rsid w:val="00760A5C"/>
    <w:rsid w:val="00761096"/>
    <w:rsid w:val="00761EDA"/>
    <w:rsid w:val="00762F8F"/>
    <w:rsid w:val="00763A47"/>
    <w:rsid w:val="007649C4"/>
    <w:rsid w:val="00765F54"/>
    <w:rsid w:val="00766801"/>
    <w:rsid w:val="00766881"/>
    <w:rsid w:val="00767085"/>
    <w:rsid w:val="007715A6"/>
    <w:rsid w:val="0077187A"/>
    <w:rsid w:val="00773075"/>
    <w:rsid w:val="0077312E"/>
    <w:rsid w:val="00773C1B"/>
    <w:rsid w:val="00773CB1"/>
    <w:rsid w:val="00782181"/>
    <w:rsid w:val="007826A1"/>
    <w:rsid w:val="00782C42"/>
    <w:rsid w:val="007868F7"/>
    <w:rsid w:val="00791AB8"/>
    <w:rsid w:val="00792518"/>
    <w:rsid w:val="00793E09"/>
    <w:rsid w:val="00794A88"/>
    <w:rsid w:val="00794C10"/>
    <w:rsid w:val="007973CB"/>
    <w:rsid w:val="0079795D"/>
    <w:rsid w:val="007A0EE4"/>
    <w:rsid w:val="007A22C2"/>
    <w:rsid w:val="007A3801"/>
    <w:rsid w:val="007A59FD"/>
    <w:rsid w:val="007A67DA"/>
    <w:rsid w:val="007A754E"/>
    <w:rsid w:val="007A7C3B"/>
    <w:rsid w:val="007B017D"/>
    <w:rsid w:val="007B0AC7"/>
    <w:rsid w:val="007B1794"/>
    <w:rsid w:val="007B23BD"/>
    <w:rsid w:val="007B2FD3"/>
    <w:rsid w:val="007B31AE"/>
    <w:rsid w:val="007B32EE"/>
    <w:rsid w:val="007B350C"/>
    <w:rsid w:val="007B37B1"/>
    <w:rsid w:val="007B5AAF"/>
    <w:rsid w:val="007B646B"/>
    <w:rsid w:val="007B6A06"/>
    <w:rsid w:val="007B72FA"/>
    <w:rsid w:val="007B7F21"/>
    <w:rsid w:val="007C19FD"/>
    <w:rsid w:val="007C318C"/>
    <w:rsid w:val="007C467F"/>
    <w:rsid w:val="007C4684"/>
    <w:rsid w:val="007C5D55"/>
    <w:rsid w:val="007D0B93"/>
    <w:rsid w:val="007D13D2"/>
    <w:rsid w:val="007D3C96"/>
    <w:rsid w:val="007D482A"/>
    <w:rsid w:val="007D52BC"/>
    <w:rsid w:val="007D55B3"/>
    <w:rsid w:val="007D6B1A"/>
    <w:rsid w:val="007D6EB0"/>
    <w:rsid w:val="007E0DA7"/>
    <w:rsid w:val="007E2068"/>
    <w:rsid w:val="007E401A"/>
    <w:rsid w:val="007E50DB"/>
    <w:rsid w:val="007E52DC"/>
    <w:rsid w:val="007E65B8"/>
    <w:rsid w:val="007E6856"/>
    <w:rsid w:val="007E74A5"/>
    <w:rsid w:val="007E7ADB"/>
    <w:rsid w:val="007F0536"/>
    <w:rsid w:val="007F13E9"/>
    <w:rsid w:val="007F1CCA"/>
    <w:rsid w:val="007F2097"/>
    <w:rsid w:val="007F2A80"/>
    <w:rsid w:val="007F2BCF"/>
    <w:rsid w:val="007F2E6D"/>
    <w:rsid w:val="007F31C2"/>
    <w:rsid w:val="007F4277"/>
    <w:rsid w:val="007F4EBE"/>
    <w:rsid w:val="007F5C7E"/>
    <w:rsid w:val="007F6602"/>
    <w:rsid w:val="007F7915"/>
    <w:rsid w:val="008000EE"/>
    <w:rsid w:val="00800E44"/>
    <w:rsid w:val="008014B6"/>
    <w:rsid w:val="0080191D"/>
    <w:rsid w:val="00801B9D"/>
    <w:rsid w:val="0080582C"/>
    <w:rsid w:val="00805986"/>
    <w:rsid w:val="008106EF"/>
    <w:rsid w:val="008122FC"/>
    <w:rsid w:val="0081391E"/>
    <w:rsid w:val="00815852"/>
    <w:rsid w:val="00817423"/>
    <w:rsid w:val="00817BD1"/>
    <w:rsid w:val="00820550"/>
    <w:rsid w:val="008230EB"/>
    <w:rsid w:val="00823607"/>
    <w:rsid w:val="0082372D"/>
    <w:rsid w:val="00823CD6"/>
    <w:rsid w:val="00825804"/>
    <w:rsid w:val="00826115"/>
    <w:rsid w:val="00826994"/>
    <w:rsid w:val="00831432"/>
    <w:rsid w:val="008352CD"/>
    <w:rsid w:val="00835C9E"/>
    <w:rsid w:val="0083669B"/>
    <w:rsid w:val="008379D2"/>
    <w:rsid w:val="00837C7F"/>
    <w:rsid w:val="00837F48"/>
    <w:rsid w:val="00840020"/>
    <w:rsid w:val="00840402"/>
    <w:rsid w:val="00840BA9"/>
    <w:rsid w:val="00841173"/>
    <w:rsid w:val="0084133B"/>
    <w:rsid w:val="00845C49"/>
    <w:rsid w:val="0085272A"/>
    <w:rsid w:val="008528BC"/>
    <w:rsid w:val="00853893"/>
    <w:rsid w:val="008559DE"/>
    <w:rsid w:val="00856910"/>
    <w:rsid w:val="00860531"/>
    <w:rsid w:val="00861FDB"/>
    <w:rsid w:val="008625EA"/>
    <w:rsid w:val="0086351A"/>
    <w:rsid w:val="00863F7B"/>
    <w:rsid w:val="00864312"/>
    <w:rsid w:val="00864346"/>
    <w:rsid w:val="00864399"/>
    <w:rsid w:val="00864EB4"/>
    <w:rsid w:val="00864EED"/>
    <w:rsid w:val="008651A7"/>
    <w:rsid w:val="008659A6"/>
    <w:rsid w:val="00865CE5"/>
    <w:rsid w:val="00865E38"/>
    <w:rsid w:val="00865FB9"/>
    <w:rsid w:val="008663AD"/>
    <w:rsid w:val="00866911"/>
    <w:rsid w:val="00866B42"/>
    <w:rsid w:val="008670F3"/>
    <w:rsid w:val="00867613"/>
    <w:rsid w:val="00867718"/>
    <w:rsid w:val="00867F41"/>
    <w:rsid w:val="008700C4"/>
    <w:rsid w:val="008701C6"/>
    <w:rsid w:val="008718D4"/>
    <w:rsid w:val="00874AAA"/>
    <w:rsid w:val="0087586F"/>
    <w:rsid w:val="00876F62"/>
    <w:rsid w:val="0088048E"/>
    <w:rsid w:val="00882533"/>
    <w:rsid w:val="00882F1C"/>
    <w:rsid w:val="00883986"/>
    <w:rsid w:val="00883FA1"/>
    <w:rsid w:val="008844D5"/>
    <w:rsid w:val="00884C14"/>
    <w:rsid w:val="008863AD"/>
    <w:rsid w:val="008869CC"/>
    <w:rsid w:val="00890795"/>
    <w:rsid w:val="00890F7A"/>
    <w:rsid w:val="00894140"/>
    <w:rsid w:val="00894A81"/>
    <w:rsid w:val="008960D3"/>
    <w:rsid w:val="00896A29"/>
    <w:rsid w:val="00897D2D"/>
    <w:rsid w:val="00897FAB"/>
    <w:rsid w:val="008A3FAE"/>
    <w:rsid w:val="008A5287"/>
    <w:rsid w:val="008A5B41"/>
    <w:rsid w:val="008B00BB"/>
    <w:rsid w:val="008B0FC3"/>
    <w:rsid w:val="008B14BC"/>
    <w:rsid w:val="008B18AF"/>
    <w:rsid w:val="008B4D42"/>
    <w:rsid w:val="008B5364"/>
    <w:rsid w:val="008B7BB6"/>
    <w:rsid w:val="008C1D4C"/>
    <w:rsid w:val="008C25A9"/>
    <w:rsid w:val="008C2E4F"/>
    <w:rsid w:val="008C3158"/>
    <w:rsid w:val="008C3E9D"/>
    <w:rsid w:val="008C5D09"/>
    <w:rsid w:val="008C7328"/>
    <w:rsid w:val="008D02A1"/>
    <w:rsid w:val="008D080F"/>
    <w:rsid w:val="008D12D7"/>
    <w:rsid w:val="008D17EB"/>
    <w:rsid w:val="008D1BEE"/>
    <w:rsid w:val="008D3FD8"/>
    <w:rsid w:val="008D48B3"/>
    <w:rsid w:val="008D5ACF"/>
    <w:rsid w:val="008D62C3"/>
    <w:rsid w:val="008D6EAA"/>
    <w:rsid w:val="008D7614"/>
    <w:rsid w:val="008D7A44"/>
    <w:rsid w:val="008D7EC1"/>
    <w:rsid w:val="008E03B6"/>
    <w:rsid w:val="008E0466"/>
    <w:rsid w:val="008E0934"/>
    <w:rsid w:val="008E1948"/>
    <w:rsid w:val="008E390C"/>
    <w:rsid w:val="008E4026"/>
    <w:rsid w:val="008E45CD"/>
    <w:rsid w:val="008E4DDF"/>
    <w:rsid w:val="008E5409"/>
    <w:rsid w:val="008E75FA"/>
    <w:rsid w:val="008F0567"/>
    <w:rsid w:val="008F0B28"/>
    <w:rsid w:val="008F10F1"/>
    <w:rsid w:val="008F1104"/>
    <w:rsid w:val="008F1898"/>
    <w:rsid w:val="008F321A"/>
    <w:rsid w:val="008F3E3F"/>
    <w:rsid w:val="008F4010"/>
    <w:rsid w:val="008F4BE6"/>
    <w:rsid w:val="008F73CD"/>
    <w:rsid w:val="008F7A57"/>
    <w:rsid w:val="009002D1"/>
    <w:rsid w:val="00900990"/>
    <w:rsid w:val="00902B82"/>
    <w:rsid w:val="009041D4"/>
    <w:rsid w:val="00904AA3"/>
    <w:rsid w:val="00904CF2"/>
    <w:rsid w:val="00905499"/>
    <w:rsid w:val="009059F7"/>
    <w:rsid w:val="00905C35"/>
    <w:rsid w:val="00906DB1"/>
    <w:rsid w:val="00910939"/>
    <w:rsid w:val="00910C6C"/>
    <w:rsid w:val="00910F73"/>
    <w:rsid w:val="00913C77"/>
    <w:rsid w:val="00913E03"/>
    <w:rsid w:val="00913F20"/>
    <w:rsid w:val="00914C2E"/>
    <w:rsid w:val="009207E9"/>
    <w:rsid w:val="00920C26"/>
    <w:rsid w:val="00923851"/>
    <w:rsid w:val="0092445F"/>
    <w:rsid w:val="009247FE"/>
    <w:rsid w:val="009252B7"/>
    <w:rsid w:val="00926940"/>
    <w:rsid w:val="00926E29"/>
    <w:rsid w:val="0092790B"/>
    <w:rsid w:val="0093152F"/>
    <w:rsid w:val="00932C77"/>
    <w:rsid w:val="00933A0F"/>
    <w:rsid w:val="00935DC3"/>
    <w:rsid w:val="0093683B"/>
    <w:rsid w:val="00937502"/>
    <w:rsid w:val="00937D73"/>
    <w:rsid w:val="009400CF"/>
    <w:rsid w:val="009410FE"/>
    <w:rsid w:val="00942C54"/>
    <w:rsid w:val="00943290"/>
    <w:rsid w:val="009464DE"/>
    <w:rsid w:val="00946FEE"/>
    <w:rsid w:val="00947136"/>
    <w:rsid w:val="009472D4"/>
    <w:rsid w:val="00950506"/>
    <w:rsid w:val="00950882"/>
    <w:rsid w:val="00951A74"/>
    <w:rsid w:val="00953355"/>
    <w:rsid w:val="00954762"/>
    <w:rsid w:val="009556AF"/>
    <w:rsid w:val="00957083"/>
    <w:rsid w:val="0095730D"/>
    <w:rsid w:val="00960250"/>
    <w:rsid w:val="00963CD4"/>
    <w:rsid w:val="00966DF0"/>
    <w:rsid w:val="009670CD"/>
    <w:rsid w:val="00967532"/>
    <w:rsid w:val="0096762B"/>
    <w:rsid w:val="0096773E"/>
    <w:rsid w:val="00967CFC"/>
    <w:rsid w:val="00970106"/>
    <w:rsid w:val="009705AE"/>
    <w:rsid w:val="00970864"/>
    <w:rsid w:val="00973271"/>
    <w:rsid w:val="00975339"/>
    <w:rsid w:val="00976D83"/>
    <w:rsid w:val="00977E09"/>
    <w:rsid w:val="00981702"/>
    <w:rsid w:val="009825C1"/>
    <w:rsid w:val="00982DBB"/>
    <w:rsid w:val="009833C0"/>
    <w:rsid w:val="00983AA4"/>
    <w:rsid w:val="00983EA9"/>
    <w:rsid w:val="0098408E"/>
    <w:rsid w:val="00984F29"/>
    <w:rsid w:val="009856BB"/>
    <w:rsid w:val="00986471"/>
    <w:rsid w:val="009879F9"/>
    <w:rsid w:val="009918E8"/>
    <w:rsid w:val="0099232C"/>
    <w:rsid w:val="00992DA2"/>
    <w:rsid w:val="00992DE7"/>
    <w:rsid w:val="0099453E"/>
    <w:rsid w:val="009949AC"/>
    <w:rsid w:val="0099517C"/>
    <w:rsid w:val="00995E50"/>
    <w:rsid w:val="009A0770"/>
    <w:rsid w:val="009A0B57"/>
    <w:rsid w:val="009A0FCD"/>
    <w:rsid w:val="009A5636"/>
    <w:rsid w:val="009A6E4D"/>
    <w:rsid w:val="009A7742"/>
    <w:rsid w:val="009A78C3"/>
    <w:rsid w:val="009B0C71"/>
    <w:rsid w:val="009B19EB"/>
    <w:rsid w:val="009B28C8"/>
    <w:rsid w:val="009B3A81"/>
    <w:rsid w:val="009B3FB0"/>
    <w:rsid w:val="009B5D7F"/>
    <w:rsid w:val="009B62D0"/>
    <w:rsid w:val="009C26C4"/>
    <w:rsid w:val="009C292B"/>
    <w:rsid w:val="009C2EBB"/>
    <w:rsid w:val="009C519A"/>
    <w:rsid w:val="009C6A39"/>
    <w:rsid w:val="009C7130"/>
    <w:rsid w:val="009C79A6"/>
    <w:rsid w:val="009D0A68"/>
    <w:rsid w:val="009D14FE"/>
    <w:rsid w:val="009D1DC9"/>
    <w:rsid w:val="009D3523"/>
    <w:rsid w:val="009D3B6B"/>
    <w:rsid w:val="009D3DAA"/>
    <w:rsid w:val="009D4466"/>
    <w:rsid w:val="009D4750"/>
    <w:rsid w:val="009D4AB7"/>
    <w:rsid w:val="009D4B27"/>
    <w:rsid w:val="009D5282"/>
    <w:rsid w:val="009D5ECB"/>
    <w:rsid w:val="009D6FB1"/>
    <w:rsid w:val="009D7ADC"/>
    <w:rsid w:val="009E3699"/>
    <w:rsid w:val="009E54CB"/>
    <w:rsid w:val="009E58EC"/>
    <w:rsid w:val="009F0CB9"/>
    <w:rsid w:val="009F12CE"/>
    <w:rsid w:val="009F24F5"/>
    <w:rsid w:val="009F2953"/>
    <w:rsid w:val="009F3007"/>
    <w:rsid w:val="009F38D4"/>
    <w:rsid w:val="009F3E52"/>
    <w:rsid w:val="009F3F36"/>
    <w:rsid w:val="009F4B4D"/>
    <w:rsid w:val="009F543F"/>
    <w:rsid w:val="009F62C2"/>
    <w:rsid w:val="009F693E"/>
    <w:rsid w:val="009F6A91"/>
    <w:rsid w:val="009F6ECB"/>
    <w:rsid w:val="00A00B1E"/>
    <w:rsid w:val="00A014EE"/>
    <w:rsid w:val="00A01FEB"/>
    <w:rsid w:val="00A03290"/>
    <w:rsid w:val="00A03776"/>
    <w:rsid w:val="00A05C14"/>
    <w:rsid w:val="00A06D28"/>
    <w:rsid w:val="00A07C4F"/>
    <w:rsid w:val="00A07F88"/>
    <w:rsid w:val="00A10056"/>
    <w:rsid w:val="00A10270"/>
    <w:rsid w:val="00A1037A"/>
    <w:rsid w:val="00A10D85"/>
    <w:rsid w:val="00A11FEE"/>
    <w:rsid w:val="00A13E7C"/>
    <w:rsid w:val="00A14586"/>
    <w:rsid w:val="00A15289"/>
    <w:rsid w:val="00A1617C"/>
    <w:rsid w:val="00A17482"/>
    <w:rsid w:val="00A177F6"/>
    <w:rsid w:val="00A179EA"/>
    <w:rsid w:val="00A2022F"/>
    <w:rsid w:val="00A213BA"/>
    <w:rsid w:val="00A22B20"/>
    <w:rsid w:val="00A24042"/>
    <w:rsid w:val="00A243F2"/>
    <w:rsid w:val="00A248A1"/>
    <w:rsid w:val="00A2759D"/>
    <w:rsid w:val="00A27A42"/>
    <w:rsid w:val="00A30CA7"/>
    <w:rsid w:val="00A31B99"/>
    <w:rsid w:val="00A32C8B"/>
    <w:rsid w:val="00A32F40"/>
    <w:rsid w:val="00A34E30"/>
    <w:rsid w:val="00A3509C"/>
    <w:rsid w:val="00A3704C"/>
    <w:rsid w:val="00A37D6B"/>
    <w:rsid w:val="00A40597"/>
    <w:rsid w:val="00A4308F"/>
    <w:rsid w:val="00A43486"/>
    <w:rsid w:val="00A439FD"/>
    <w:rsid w:val="00A43A46"/>
    <w:rsid w:val="00A4437E"/>
    <w:rsid w:val="00A453D6"/>
    <w:rsid w:val="00A45B84"/>
    <w:rsid w:val="00A45F9E"/>
    <w:rsid w:val="00A4623E"/>
    <w:rsid w:val="00A47900"/>
    <w:rsid w:val="00A47F42"/>
    <w:rsid w:val="00A50A02"/>
    <w:rsid w:val="00A510B4"/>
    <w:rsid w:val="00A51EC4"/>
    <w:rsid w:val="00A53AE6"/>
    <w:rsid w:val="00A55179"/>
    <w:rsid w:val="00A56E7F"/>
    <w:rsid w:val="00A579D7"/>
    <w:rsid w:val="00A57E63"/>
    <w:rsid w:val="00A602A4"/>
    <w:rsid w:val="00A6230D"/>
    <w:rsid w:val="00A6483A"/>
    <w:rsid w:val="00A64F19"/>
    <w:rsid w:val="00A70319"/>
    <w:rsid w:val="00A70F73"/>
    <w:rsid w:val="00A70FD7"/>
    <w:rsid w:val="00A714B5"/>
    <w:rsid w:val="00A72A32"/>
    <w:rsid w:val="00A73034"/>
    <w:rsid w:val="00A73B0C"/>
    <w:rsid w:val="00A7744F"/>
    <w:rsid w:val="00A77FA5"/>
    <w:rsid w:val="00A82BDA"/>
    <w:rsid w:val="00A82CF9"/>
    <w:rsid w:val="00A83383"/>
    <w:rsid w:val="00A83E28"/>
    <w:rsid w:val="00A8495A"/>
    <w:rsid w:val="00A84A3A"/>
    <w:rsid w:val="00A84C5E"/>
    <w:rsid w:val="00A851A9"/>
    <w:rsid w:val="00A863D1"/>
    <w:rsid w:val="00A86604"/>
    <w:rsid w:val="00A86A41"/>
    <w:rsid w:val="00A8750D"/>
    <w:rsid w:val="00A91560"/>
    <w:rsid w:val="00A9237C"/>
    <w:rsid w:val="00A9655F"/>
    <w:rsid w:val="00A977E2"/>
    <w:rsid w:val="00AA0FF3"/>
    <w:rsid w:val="00AA1EAB"/>
    <w:rsid w:val="00AA2A61"/>
    <w:rsid w:val="00AA2A9F"/>
    <w:rsid w:val="00AA2EB8"/>
    <w:rsid w:val="00AA6DED"/>
    <w:rsid w:val="00AA71B1"/>
    <w:rsid w:val="00AB47A0"/>
    <w:rsid w:val="00AB4F59"/>
    <w:rsid w:val="00AC1964"/>
    <w:rsid w:val="00AC3233"/>
    <w:rsid w:val="00AC49D5"/>
    <w:rsid w:val="00AC62FA"/>
    <w:rsid w:val="00AD054E"/>
    <w:rsid w:val="00AD0706"/>
    <w:rsid w:val="00AD142D"/>
    <w:rsid w:val="00AD192D"/>
    <w:rsid w:val="00AD19D0"/>
    <w:rsid w:val="00AD1F2E"/>
    <w:rsid w:val="00AD330C"/>
    <w:rsid w:val="00AD58BD"/>
    <w:rsid w:val="00AD7446"/>
    <w:rsid w:val="00AD747F"/>
    <w:rsid w:val="00AD7CE6"/>
    <w:rsid w:val="00AE1A48"/>
    <w:rsid w:val="00AE1E5A"/>
    <w:rsid w:val="00AE2AED"/>
    <w:rsid w:val="00AE2C5F"/>
    <w:rsid w:val="00AE337F"/>
    <w:rsid w:val="00AE3FFF"/>
    <w:rsid w:val="00AE4609"/>
    <w:rsid w:val="00AE5A86"/>
    <w:rsid w:val="00AE5E7E"/>
    <w:rsid w:val="00AE5FA5"/>
    <w:rsid w:val="00AE654E"/>
    <w:rsid w:val="00AE6F89"/>
    <w:rsid w:val="00AE70F9"/>
    <w:rsid w:val="00AE7AB0"/>
    <w:rsid w:val="00AE7E4C"/>
    <w:rsid w:val="00AF1C9F"/>
    <w:rsid w:val="00AF1EDC"/>
    <w:rsid w:val="00AF2CB5"/>
    <w:rsid w:val="00AF3012"/>
    <w:rsid w:val="00AF3335"/>
    <w:rsid w:val="00AF4918"/>
    <w:rsid w:val="00AF4C73"/>
    <w:rsid w:val="00AF72A2"/>
    <w:rsid w:val="00AF7C4B"/>
    <w:rsid w:val="00B0008F"/>
    <w:rsid w:val="00B001FE"/>
    <w:rsid w:val="00B0202B"/>
    <w:rsid w:val="00B05D95"/>
    <w:rsid w:val="00B06094"/>
    <w:rsid w:val="00B06F81"/>
    <w:rsid w:val="00B10816"/>
    <w:rsid w:val="00B10E85"/>
    <w:rsid w:val="00B12613"/>
    <w:rsid w:val="00B127EC"/>
    <w:rsid w:val="00B12FFE"/>
    <w:rsid w:val="00B143F0"/>
    <w:rsid w:val="00B144BB"/>
    <w:rsid w:val="00B16B4C"/>
    <w:rsid w:val="00B1752A"/>
    <w:rsid w:val="00B204C1"/>
    <w:rsid w:val="00B20E37"/>
    <w:rsid w:val="00B21787"/>
    <w:rsid w:val="00B2314C"/>
    <w:rsid w:val="00B236BD"/>
    <w:rsid w:val="00B24239"/>
    <w:rsid w:val="00B249F7"/>
    <w:rsid w:val="00B25E8F"/>
    <w:rsid w:val="00B26B28"/>
    <w:rsid w:val="00B31005"/>
    <w:rsid w:val="00B3164F"/>
    <w:rsid w:val="00B337E6"/>
    <w:rsid w:val="00B351CA"/>
    <w:rsid w:val="00B35C21"/>
    <w:rsid w:val="00B3786A"/>
    <w:rsid w:val="00B37DA4"/>
    <w:rsid w:val="00B40042"/>
    <w:rsid w:val="00B41778"/>
    <w:rsid w:val="00B4207F"/>
    <w:rsid w:val="00B43246"/>
    <w:rsid w:val="00B43908"/>
    <w:rsid w:val="00B46029"/>
    <w:rsid w:val="00B46DE9"/>
    <w:rsid w:val="00B4794A"/>
    <w:rsid w:val="00B50075"/>
    <w:rsid w:val="00B50F61"/>
    <w:rsid w:val="00B523ED"/>
    <w:rsid w:val="00B524DE"/>
    <w:rsid w:val="00B530D5"/>
    <w:rsid w:val="00B5347C"/>
    <w:rsid w:val="00B535B5"/>
    <w:rsid w:val="00B53EB6"/>
    <w:rsid w:val="00B54123"/>
    <w:rsid w:val="00B543C6"/>
    <w:rsid w:val="00B550C4"/>
    <w:rsid w:val="00B55CDF"/>
    <w:rsid w:val="00B5633F"/>
    <w:rsid w:val="00B5679E"/>
    <w:rsid w:val="00B63887"/>
    <w:rsid w:val="00B64548"/>
    <w:rsid w:val="00B647CC"/>
    <w:rsid w:val="00B66BBD"/>
    <w:rsid w:val="00B67408"/>
    <w:rsid w:val="00B703F4"/>
    <w:rsid w:val="00B70CDB"/>
    <w:rsid w:val="00B722C2"/>
    <w:rsid w:val="00B73F7B"/>
    <w:rsid w:val="00B7426A"/>
    <w:rsid w:val="00B7437F"/>
    <w:rsid w:val="00B74E2E"/>
    <w:rsid w:val="00B74F4E"/>
    <w:rsid w:val="00B8113B"/>
    <w:rsid w:val="00B823A1"/>
    <w:rsid w:val="00B8307D"/>
    <w:rsid w:val="00B83E1C"/>
    <w:rsid w:val="00B8416F"/>
    <w:rsid w:val="00B84EDB"/>
    <w:rsid w:val="00B85488"/>
    <w:rsid w:val="00B913D0"/>
    <w:rsid w:val="00B91F4E"/>
    <w:rsid w:val="00B943A7"/>
    <w:rsid w:val="00B94F1B"/>
    <w:rsid w:val="00B9658C"/>
    <w:rsid w:val="00B966D0"/>
    <w:rsid w:val="00B96AEA"/>
    <w:rsid w:val="00B974F6"/>
    <w:rsid w:val="00BA08DE"/>
    <w:rsid w:val="00BA1C8E"/>
    <w:rsid w:val="00BA25FD"/>
    <w:rsid w:val="00BA3370"/>
    <w:rsid w:val="00BA382E"/>
    <w:rsid w:val="00BA384E"/>
    <w:rsid w:val="00BA3892"/>
    <w:rsid w:val="00BA3DA1"/>
    <w:rsid w:val="00BA4335"/>
    <w:rsid w:val="00BA4F7B"/>
    <w:rsid w:val="00BB037D"/>
    <w:rsid w:val="00BB1248"/>
    <w:rsid w:val="00BB1D1E"/>
    <w:rsid w:val="00BB3204"/>
    <w:rsid w:val="00BB3D25"/>
    <w:rsid w:val="00BB3EE3"/>
    <w:rsid w:val="00BB6FC2"/>
    <w:rsid w:val="00BB70A4"/>
    <w:rsid w:val="00BB7271"/>
    <w:rsid w:val="00BB7776"/>
    <w:rsid w:val="00BB7B4B"/>
    <w:rsid w:val="00BB7FD7"/>
    <w:rsid w:val="00BC0CB4"/>
    <w:rsid w:val="00BC2418"/>
    <w:rsid w:val="00BC54DA"/>
    <w:rsid w:val="00BC5718"/>
    <w:rsid w:val="00BC6A12"/>
    <w:rsid w:val="00BC7044"/>
    <w:rsid w:val="00BC7A4A"/>
    <w:rsid w:val="00BD04BF"/>
    <w:rsid w:val="00BD062E"/>
    <w:rsid w:val="00BD20BA"/>
    <w:rsid w:val="00BD21CE"/>
    <w:rsid w:val="00BD2912"/>
    <w:rsid w:val="00BD4948"/>
    <w:rsid w:val="00BD6C63"/>
    <w:rsid w:val="00BE28FD"/>
    <w:rsid w:val="00BE3899"/>
    <w:rsid w:val="00BE55B9"/>
    <w:rsid w:val="00BE68DD"/>
    <w:rsid w:val="00BF1526"/>
    <w:rsid w:val="00BF1895"/>
    <w:rsid w:val="00BF1D0D"/>
    <w:rsid w:val="00BF1F8D"/>
    <w:rsid w:val="00BF2881"/>
    <w:rsid w:val="00BF3495"/>
    <w:rsid w:val="00BF420B"/>
    <w:rsid w:val="00BF7967"/>
    <w:rsid w:val="00C00026"/>
    <w:rsid w:val="00C02174"/>
    <w:rsid w:val="00C0464D"/>
    <w:rsid w:val="00C04923"/>
    <w:rsid w:val="00C05097"/>
    <w:rsid w:val="00C051F4"/>
    <w:rsid w:val="00C05CA2"/>
    <w:rsid w:val="00C06E0E"/>
    <w:rsid w:val="00C06E4F"/>
    <w:rsid w:val="00C10230"/>
    <w:rsid w:val="00C1174D"/>
    <w:rsid w:val="00C143B0"/>
    <w:rsid w:val="00C149F2"/>
    <w:rsid w:val="00C15E78"/>
    <w:rsid w:val="00C166B1"/>
    <w:rsid w:val="00C17165"/>
    <w:rsid w:val="00C20A59"/>
    <w:rsid w:val="00C22CA6"/>
    <w:rsid w:val="00C23804"/>
    <w:rsid w:val="00C2420F"/>
    <w:rsid w:val="00C25821"/>
    <w:rsid w:val="00C2606F"/>
    <w:rsid w:val="00C262F5"/>
    <w:rsid w:val="00C27246"/>
    <w:rsid w:val="00C273EC"/>
    <w:rsid w:val="00C30B38"/>
    <w:rsid w:val="00C3425C"/>
    <w:rsid w:val="00C346A5"/>
    <w:rsid w:val="00C423E7"/>
    <w:rsid w:val="00C42E72"/>
    <w:rsid w:val="00C44041"/>
    <w:rsid w:val="00C46027"/>
    <w:rsid w:val="00C506CC"/>
    <w:rsid w:val="00C5190D"/>
    <w:rsid w:val="00C523C6"/>
    <w:rsid w:val="00C52D52"/>
    <w:rsid w:val="00C53AB7"/>
    <w:rsid w:val="00C548B2"/>
    <w:rsid w:val="00C552C3"/>
    <w:rsid w:val="00C56EC2"/>
    <w:rsid w:val="00C61192"/>
    <w:rsid w:val="00C611F2"/>
    <w:rsid w:val="00C618D5"/>
    <w:rsid w:val="00C62265"/>
    <w:rsid w:val="00C62C57"/>
    <w:rsid w:val="00C63915"/>
    <w:rsid w:val="00C645EF"/>
    <w:rsid w:val="00C64FE4"/>
    <w:rsid w:val="00C66813"/>
    <w:rsid w:val="00C66AF8"/>
    <w:rsid w:val="00C672CA"/>
    <w:rsid w:val="00C67C8A"/>
    <w:rsid w:val="00C71332"/>
    <w:rsid w:val="00C71761"/>
    <w:rsid w:val="00C71912"/>
    <w:rsid w:val="00C729DF"/>
    <w:rsid w:val="00C73683"/>
    <w:rsid w:val="00C75C09"/>
    <w:rsid w:val="00C76B97"/>
    <w:rsid w:val="00C800AB"/>
    <w:rsid w:val="00C80EDB"/>
    <w:rsid w:val="00C81322"/>
    <w:rsid w:val="00C82049"/>
    <w:rsid w:val="00C822A6"/>
    <w:rsid w:val="00C83042"/>
    <w:rsid w:val="00C84110"/>
    <w:rsid w:val="00C85056"/>
    <w:rsid w:val="00C85890"/>
    <w:rsid w:val="00C869C3"/>
    <w:rsid w:val="00C873AB"/>
    <w:rsid w:val="00C8747C"/>
    <w:rsid w:val="00C87B84"/>
    <w:rsid w:val="00C87F55"/>
    <w:rsid w:val="00C9041A"/>
    <w:rsid w:val="00C91796"/>
    <w:rsid w:val="00C931CB"/>
    <w:rsid w:val="00C9365D"/>
    <w:rsid w:val="00C9600C"/>
    <w:rsid w:val="00C96158"/>
    <w:rsid w:val="00C97366"/>
    <w:rsid w:val="00C97510"/>
    <w:rsid w:val="00C97B00"/>
    <w:rsid w:val="00C97C4C"/>
    <w:rsid w:val="00C97EE8"/>
    <w:rsid w:val="00CA0493"/>
    <w:rsid w:val="00CA0981"/>
    <w:rsid w:val="00CA13C6"/>
    <w:rsid w:val="00CA24E4"/>
    <w:rsid w:val="00CA2B29"/>
    <w:rsid w:val="00CA2FE7"/>
    <w:rsid w:val="00CA6376"/>
    <w:rsid w:val="00CB02F0"/>
    <w:rsid w:val="00CB0B61"/>
    <w:rsid w:val="00CB43C1"/>
    <w:rsid w:val="00CB66DB"/>
    <w:rsid w:val="00CB6C93"/>
    <w:rsid w:val="00CB6E3C"/>
    <w:rsid w:val="00CB7C6C"/>
    <w:rsid w:val="00CC12E2"/>
    <w:rsid w:val="00CC35DC"/>
    <w:rsid w:val="00CC4089"/>
    <w:rsid w:val="00CC52DA"/>
    <w:rsid w:val="00CC52FD"/>
    <w:rsid w:val="00CC6EE9"/>
    <w:rsid w:val="00CD02C0"/>
    <w:rsid w:val="00CD0F7A"/>
    <w:rsid w:val="00CD1238"/>
    <w:rsid w:val="00CD380B"/>
    <w:rsid w:val="00CD3BE2"/>
    <w:rsid w:val="00CD5163"/>
    <w:rsid w:val="00CD69DD"/>
    <w:rsid w:val="00CD7EB3"/>
    <w:rsid w:val="00CE2975"/>
    <w:rsid w:val="00CE3AE5"/>
    <w:rsid w:val="00CE3BAC"/>
    <w:rsid w:val="00CE3CC1"/>
    <w:rsid w:val="00CE3E31"/>
    <w:rsid w:val="00CE3FC7"/>
    <w:rsid w:val="00CE47BC"/>
    <w:rsid w:val="00CE56EE"/>
    <w:rsid w:val="00CE6F48"/>
    <w:rsid w:val="00CE7859"/>
    <w:rsid w:val="00CE7ECC"/>
    <w:rsid w:val="00CF1D62"/>
    <w:rsid w:val="00CF31AE"/>
    <w:rsid w:val="00CF3B67"/>
    <w:rsid w:val="00CF4BDE"/>
    <w:rsid w:val="00CF56B3"/>
    <w:rsid w:val="00CF5BBD"/>
    <w:rsid w:val="00CF6505"/>
    <w:rsid w:val="00CF6630"/>
    <w:rsid w:val="00CF6DA7"/>
    <w:rsid w:val="00CF7CBE"/>
    <w:rsid w:val="00D007BA"/>
    <w:rsid w:val="00D0096F"/>
    <w:rsid w:val="00D00BDC"/>
    <w:rsid w:val="00D00FF2"/>
    <w:rsid w:val="00D049CD"/>
    <w:rsid w:val="00D04AA3"/>
    <w:rsid w:val="00D10722"/>
    <w:rsid w:val="00D115E6"/>
    <w:rsid w:val="00D1210A"/>
    <w:rsid w:val="00D13136"/>
    <w:rsid w:val="00D13606"/>
    <w:rsid w:val="00D14CD4"/>
    <w:rsid w:val="00D17D8F"/>
    <w:rsid w:val="00D21029"/>
    <w:rsid w:val="00D2157C"/>
    <w:rsid w:val="00D220BD"/>
    <w:rsid w:val="00D22B2E"/>
    <w:rsid w:val="00D22D7B"/>
    <w:rsid w:val="00D243B4"/>
    <w:rsid w:val="00D24840"/>
    <w:rsid w:val="00D251C2"/>
    <w:rsid w:val="00D268B3"/>
    <w:rsid w:val="00D269CF"/>
    <w:rsid w:val="00D26F37"/>
    <w:rsid w:val="00D27FB4"/>
    <w:rsid w:val="00D32F6E"/>
    <w:rsid w:val="00D3335E"/>
    <w:rsid w:val="00D34578"/>
    <w:rsid w:val="00D34BAA"/>
    <w:rsid w:val="00D3529E"/>
    <w:rsid w:val="00D368B9"/>
    <w:rsid w:val="00D369AA"/>
    <w:rsid w:val="00D36EB8"/>
    <w:rsid w:val="00D375AE"/>
    <w:rsid w:val="00D375EA"/>
    <w:rsid w:val="00D37A2F"/>
    <w:rsid w:val="00D40614"/>
    <w:rsid w:val="00D41C0A"/>
    <w:rsid w:val="00D4571C"/>
    <w:rsid w:val="00D46064"/>
    <w:rsid w:val="00D46C5D"/>
    <w:rsid w:val="00D50A7E"/>
    <w:rsid w:val="00D50A88"/>
    <w:rsid w:val="00D51F02"/>
    <w:rsid w:val="00D525FE"/>
    <w:rsid w:val="00D531A5"/>
    <w:rsid w:val="00D53543"/>
    <w:rsid w:val="00D53659"/>
    <w:rsid w:val="00D54203"/>
    <w:rsid w:val="00D56578"/>
    <w:rsid w:val="00D56638"/>
    <w:rsid w:val="00D56E25"/>
    <w:rsid w:val="00D5798D"/>
    <w:rsid w:val="00D61CD7"/>
    <w:rsid w:val="00D62093"/>
    <w:rsid w:val="00D620E8"/>
    <w:rsid w:val="00D62D28"/>
    <w:rsid w:val="00D63CB4"/>
    <w:rsid w:val="00D6450C"/>
    <w:rsid w:val="00D648E9"/>
    <w:rsid w:val="00D650A4"/>
    <w:rsid w:val="00D665E2"/>
    <w:rsid w:val="00D72CDC"/>
    <w:rsid w:val="00D72FA1"/>
    <w:rsid w:val="00D7523E"/>
    <w:rsid w:val="00D75756"/>
    <w:rsid w:val="00D76818"/>
    <w:rsid w:val="00D80004"/>
    <w:rsid w:val="00D80DCC"/>
    <w:rsid w:val="00D81D86"/>
    <w:rsid w:val="00D82DEC"/>
    <w:rsid w:val="00D83DB8"/>
    <w:rsid w:val="00D87135"/>
    <w:rsid w:val="00D87440"/>
    <w:rsid w:val="00D87BB8"/>
    <w:rsid w:val="00D91127"/>
    <w:rsid w:val="00D91654"/>
    <w:rsid w:val="00D92470"/>
    <w:rsid w:val="00D92A67"/>
    <w:rsid w:val="00D9315D"/>
    <w:rsid w:val="00D93EB9"/>
    <w:rsid w:val="00D95475"/>
    <w:rsid w:val="00D95C34"/>
    <w:rsid w:val="00D95C7E"/>
    <w:rsid w:val="00D96A12"/>
    <w:rsid w:val="00DA1D82"/>
    <w:rsid w:val="00DA45E0"/>
    <w:rsid w:val="00DA47DB"/>
    <w:rsid w:val="00DA4C1F"/>
    <w:rsid w:val="00DA6285"/>
    <w:rsid w:val="00DA68D4"/>
    <w:rsid w:val="00DA757A"/>
    <w:rsid w:val="00DA7876"/>
    <w:rsid w:val="00DA79D0"/>
    <w:rsid w:val="00DA7AFD"/>
    <w:rsid w:val="00DB0FAA"/>
    <w:rsid w:val="00DB2526"/>
    <w:rsid w:val="00DB28DB"/>
    <w:rsid w:val="00DB3B69"/>
    <w:rsid w:val="00DB3D48"/>
    <w:rsid w:val="00DB4B5A"/>
    <w:rsid w:val="00DB6117"/>
    <w:rsid w:val="00DB6C6A"/>
    <w:rsid w:val="00DB6EAA"/>
    <w:rsid w:val="00DB7E7A"/>
    <w:rsid w:val="00DC072C"/>
    <w:rsid w:val="00DC07B8"/>
    <w:rsid w:val="00DC0B2C"/>
    <w:rsid w:val="00DC0EB0"/>
    <w:rsid w:val="00DC11EA"/>
    <w:rsid w:val="00DC16DD"/>
    <w:rsid w:val="00DC1A78"/>
    <w:rsid w:val="00DC4350"/>
    <w:rsid w:val="00DC60F8"/>
    <w:rsid w:val="00DC701A"/>
    <w:rsid w:val="00DC7E17"/>
    <w:rsid w:val="00DD00A1"/>
    <w:rsid w:val="00DD1599"/>
    <w:rsid w:val="00DD31F7"/>
    <w:rsid w:val="00DD4C3C"/>
    <w:rsid w:val="00DD4EBC"/>
    <w:rsid w:val="00DD5162"/>
    <w:rsid w:val="00DD680F"/>
    <w:rsid w:val="00DD789C"/>
    <w:rsid w:val="00DE2D98"/>
    <w:rsid w:val="00DE3057"/>
    <w:rsid w:val="00DE3A8E"/>
    <w:rsid w:val="00DE4437"/>
    <w:rsid w:val="00DE4F19"/>
    <w:rsid w:val="00DE500B"/>
    <w:rsid w:val="00DE5905"/>
    <w:rsid w:val="00DE5F8A"/>
    <w:rsid w:val="00DE696E"/>
    <w:rsid w:val="00DE787D"/>
    <w:rsid w:val="00DF3761"/>
    <w:rsid w:val="00DF42C4"/>
    <w:rsid w:val="00DF435C"/>
    <w:rsid w:val="00DF48A4"/>
    <w:rsid w:val="00DF4AF6"/>
    <w:rsid w:val="00DF4D79"/>
    <w:rsid w:val="00DF517B"/>
    <w:rsid w:val="00DF6B22"/>
    <w:rsid w:val="00E00AA0"/>
    <w:rsid w:val="00E01203"/>
    <w:rsid w:val="00E01405"/>
    <w:rsid w:val="00E01D60"/>
    <w:rsid w:val="00E02E1B"/>
    <w:rsid w:val="00E03500"/>
    <w:rsid w:val="00E03735"/>
    <w:rsid w:val="00E05C27"/>
    <w:rsid w:val="00E0616F"/>
    <w:rsid w:val="00E06D98"/>
    <w:rsid w:val="00E07AE6"/>
    <w:rsid w:val="00E10868"/>
    <w:rsid w:val="00E110E0"/>
    <w:rsid w:val="00E116DA"/>
    <w:rsid w:val="00E123A5"/>
    <w:rsid w:val="00E147AD"/>
    <w:rsid w:val="00E157E9"/>
    <w:rsid w:val="00E165BD"/>
    <w:rsid w:val="00E1685E"/>
    <w:rsid w:val="00E16A6F"/>
    <w:rsid w:val="00E1704D"/>
    <w:rsid w:val="00E215C2"/>
    <w:rsid w:val="00E24922"/>
    <w:rsid w:val="00E2520D"/>
    <w:rsid w:val="00E25763"/>
    <w:rsid w:val="00E26FED"/>
    <w:rsid w:val="00E27495"/>
    <w:rsid w:val="00E2764F"/>
    <w:rsid w:val="00E27692"/>
    <w:rsid w:val="00E2773F"/>
    <w:rsid w:val="00E31D89"/>
    <w:rsid w:val="00E31EA3"/>
    <w:rsid w:val="00E322EC"/>
    <w:rsid w:val="00E3249C"/>
    <w:rsid w:val="00E34246"/>
    <w:rsid w:val="00E34684"/>
    <w:rsid w:val="00E34E9D"/>
    <w:rsid w:val="00E352FA"/>
    <w:rsid w:val="00E36525"/>
    <w:rsid w:val="00E3764B"/>
    <w:rsid w:val="00E37A69"/>
    <w:rsid w:val="00E37BBC"/>
    <w:rsid w:val="00E37C79"/>
    <w:rsid w:val="00E40CE4"/>
    <w:rsid w:val="00E41C4E"/>
    <w:rsid w:val="00E43877"/>
    <w:rsid w:val="00E43D9C"/>
    <w:rsid w:val="00E44723"/>
    <w:rsid w:val="00E44A19"/>
    <w:rsid w:val="00E4772B"/>
    <w:rsid w:val="00E5083E"/>
    <w:rsid w:val="00E51416"/>
    <w:rsid w:val="00E52C83"/>
    <w:rsid w:val="00E5406A"/>
    <w:rsid w:val="00E55A35"/>
    <w:rsid w:val="00E56E38"/>
    <w:rsid w:val="00E572A1"/>
    <w:rsid w:val="00E57929"/>
    <w:rsid w:val="00E57C36"/>
    <w:rsid w:val="00E57E29"/>
    <w:rsid w:val="00E61402"/>
    <w:rsid w:val="00E6250F"/>
    <w:rsid w:val="00E634F6"/>
    <w:rsid w:val="00E6370D"/>
    <w:rsid w:val="00E65127"/>
    <w:rsid w:val="00E65BDB"/>
    <w:rsid w:val="00E662AF"/>
    <w:rsid w:val="00E72307"/>
    <w:rsid w:val="00E72B17"/>
    <w:rsid w:val="00E73210"/>
    <w:rsid w:val="00E738B6"/>
    <w:rsid w:val="00E746BA"/>
    <w:rsid w:val="00E747F2"/>
    <w:rsid w:val="00E75B0B"/>
    <w:rsid w:val="00E75CF9"/>
    <w:rsid w:val="00E76B94"/>
    <w:rsid w:val="00E77076"/>
    <w:rsid w:val="00E80130"/>
    <w:rsid w:val="00E80B96"/>
    <w:rsid w:val="00E81867"/>
    <w:rsid w:val="00E82248"/>
    <w:rsid w:val="00E83488"/>
    <w:rsid w:val="00E84158"/>
    <w:rsid w:val="00E84DD9"/>
    <w:rsid w:val="00E852C7"/>
    <w:rsid w:val="00E857DE"/>
    <w:rsid w:val="00E86C29"/>
    <w:rsid w:val="00E90B20"/>
    <w:rsid w:val="00E90EE8"/>
    <w:rsid w:val="00E9207A"/>
    <w:rsid w:val="00E935BF"/>
    <w:rsid w:val="00E9394A"/>
    <w:rsid w:val="00E93E8B"/>
    <w:rsid w:val="00E9438E"/>
    <w:rsid w:val="00E95DD6"/>
    <w:rsid w:val="00EA0396"/>
    <w:rsid w:val="00EA1EA9"/>
    <w:rsid w:val="00EA32AA"/>
    <w:rsid w:val="00EA392D"/>
    <w:rsid w:val="00EA417F"/>
    <w:rsid w:val="00EA52BA"/>
    <w:rsid w:val="00EA645E"/>
    <w:rsid w:val="00EA6602"/>
    <w:rsid w:val="00EA661E"/>
    <w:rsid w:val="00EA781C"/>
    <w:rsid w:val="00EB2250"/>
    <w:rsid w:val="00EB230E"/>
    <w:rsid w:val="00EB421C"/>
    <w:rsid w:val="00EB494D"/>
    <w:rsid w:val="00EB510D"/>
    <w:rsid w:val="00EB5DAF"/>
    <w:rsid w:val="00EB7A0A"/>
    <w:rsid w:val="00EC0004"/>
    <w:rsid w:val="00EC0696"/>
    <w:rsid w:val="00EC1325"/>
    <w:rsid w:val="00EC309D"/>
    <w:rsid w:val="00EC3472"/>
    <w:rsid w:val="00EC34DF"/>
    <w:rsid w:val="00EC370E"/>
    <w:rsid w:val="00EC37A5"/>
    <w:rsid w:val="00EC3A53"/>
    <w:rsid w:val="00EC5603"/>
    <w:rsid w:val="00EC5F4E"/>
    <w:rsid w:val="00EC614D"/>
    <w:rsid w:val="00EC6901"/>
    <w:rsid w:val="00EC7AD2"/>
    <w:rsid w:val="00ED2C02"/>
    <w:rsid w:val="00ED2F35"/>
    <w:rsid w:val="00ED3726"/>
    <w:rsid w:val="00ED5DE3"/>
    <w:rsid w:val="00ED5F0B"/>
    <w:rsid w:val="00ED7239"/>
    <w:rsid w:val="00ED79D3"/>
    <w:rsid w:val="00ED7BD4"/>
    <w:rsid w:val="00EE024E"/>
    <w:rsid w:val="00EE104B"/>
    <w:rsid w:val="00EE1572"/>
    <w:rsid w:val="00EE1783"/>
    <w:rsid w:val="00EE24CF"/>
    <w:rsid w:val="00EE35DD"/>
    <w:rsid w:val="00EE495F"/>
    <w:rsid w:val="00EE65C1"/>
    <w:rsid w:val="00EE765B"/>
    <w:rsid w:val="00EF078A"/>
    <w:rsid w:val="00EF08C7"/>
    <w:rsid w:val="00EF30C9"/>
    <w:rsid w:val="00EF3415"/>
    <w:rsid w:val="00EF40A7"/>
    <w:rsid w:val="00EF5C24"/>
    <w:rsid w:val="00EF5C66"/>
    <w:rsid w:val="00EF6DD9"/>
    <w:rsid w:val="00EF6E6E"/>
    <w:rsid w:val="00F00D31"/>
    <w:rsid w:val="00F00F50"/>
    <w:rsid w:val="00F028B1"/>
    <w:rsid w:val="00F02BDC"/>
    <w:rsid w:val="00F03F9B"/>
    <w:rsid w:val="00F069CE"/>
    <w:rsid w:val="00F06B6C"/>
    <w:rsid w:val="00F1089A"/>
    <w:rsid w:val="00F10B14"/>
    <w:rsid w:val="00F15312"/>
    <w:rsid w:val="00F15BA6"/>
    <w:rsid w:val="00F170C7"/>
    <w:rsid w:val="00F20A75"/>
    <w:rsid w:val="00F2129A"/>
    <w:rsid w:val="00F21436"/>
    <w:rsid w:val="00F230C2"/>
    <w:rsid w:val="00F240D5"/>
    <w:rsid w:val="00F25940"/>
    <w:rsid w:val="00F344A7"/>
    <w:rsid w:val="00F34DA7"/>
    <w:rsid w:val="00F35189"/>
    <w:rsid w:val="00F3549C"/>
    <w:rsid w:val="00F35D92"/>
    <w:rsid w:val="00F35FA0"/>
    <w:rsid w:val="00F36214"/>
    <w:rsid w:val="00F366E6"/>
    <w:rsid w:val="00F4110E"/>
    <w:rsid w:val="00F42242"/>
    <w:rsid w:val="00F4267B"/>
    <w:rsid w:val="00F42B81"/>
    <w:rsid w:val="00F4320A"/>
    <w:rsid w:val="00F432AE"/>
    <w:rsid w:val="00F443FE"/>
    <w:rsid w:val="00F444A1"/>
    <w:rsid w:val="00F445CF"/>
    <w:rsid w:val="00F44BE4"/>
    <w:rsid w:val="00F46494"/>
    <w:rsid w:val="00F500AE"/>
    <w:rsid w:val="00F5092B"/>
    <w:rsid w:val="00F511D0"/>
    <w:rsid w:val="00F517FC"/>
    <w:rsid w:val="00F52D28"/>
    <w:rsid w:val="00F5359B"/>
    <w:rsid w:val="00F54049"/>
    <w:rsid w:val="00F54D2D"/>
    <w:rsid w:val="00F55742"/>
    <w:rsid w:val="00F558E8"/>
    <w:rsid w:val="00F5662D"/>
    <w:rsid w:val="00F5773F"/>
    <w:rsid w:val="00F608F7"/>
    <w:rsid w:val="00F6161E"/>
    <w:rsid w:val="00F62BE2"/>
    <w:rsid w:val="00F63A96"/>
    <w:rsid w:val="00F64ADA"/>
    <w:rsid w:val="00F66269"/>
    <w:rsid w:val="00F66602"/>
    <w:rsid w:val="00F66A97"/>
    <w:rsid w:val="00F66E63"/>
    <w:rsid w:val="00F717CB"/>
    <w:rsid w:val="00F71DAF"/>
    <w:rsid w:val="00F728E4"/>
    <w:rsid w:val="00F72BEC"/>
    <w:rsid w:val="00F72C7E"/>
    <w:rsid w:val="00F72EB3"/>
    <w:rsid w:val="00F73E45"/>
    <w:rsid w:val="00F73ECF"/>
    <w:rsid w:val="00F7408B"/>
    <w:rsid w:val="00F803DB"/>
    <w:rsid w:val="00F80978"/>
    <w:rsid w:val="00F8111A"/>
    <w:rsid w:val="00F8307F"/>
    <w:rsid w:val="00F83D62"/>
    <w:rsid w:val="00F83D79"/>
    <w:rsid w:val="00F84772"/>
    <w:rsid w:val="00F8489A"/>
    <w:rsid w:val="00F8549B"/>
    <w:rsid w:val="00F86117"/>
    <w:rsid w:val="00F8617F"/>
    <w:rsid w:val="00F87D67"/>
    <w:rsid w:val="00F90102"/>
    <w:rsid w:val="00F91C16"/>
    <w:rsid w:val="00F920E0"/>
    <w:rsid w:val="00F93900"/>
    <w:rsid w:val="00F93950"/>
    <w:rsid w:val="00F94548"/>
    <w:rsid w:val="00F9468C"/>
    <w:rsid w:val="00F956C1"/>
    <w:rsid w:val="00F96A7F"/>
    <w:rsid w:val="00F97253"/>
    <w:rsid w:val="00F97DB9"/>
    <w:rsid w:val="00FA2865"/>
    <w:rsid w:val="00FA307E"/>
    <w:rsid w:val="00FA3A8B"/>
    <w:rsid w:val="00FA650B"/>
    <w:rsid w:val="00FA6BCB"/>
    <w:rsid w:val="00FB0254"/>
    <w:rsid w:val="00FB342C"/>
    <w:rsid w:val="00FB4637"/>
    <w:rsid w:val="00FB4D2E"/>
    <w:rsid w:val="00FB668C"/>
    <w:rsid w:val="00FC07D4"/>
    <w:rsid w:val="00FC159E"/>
    <w:rsid w:val="00FC1F6E"/>
    <w:rsid w:val="00FC2BA2"/>
    <w:rsid w:val="00FC4EBE"/>
    <w:rsid w:val="00FC56CB"/>
    <w:rsid w:val="00FC5AC8"/>
    <w:rsid w:val="00FC60AB"/>
    <w:rsid w:val="00FC63B5"/>
    <w:rsid w:val="00FD10E5"/>
    <w:rsid w:val="00FD16A1"/>
    <w:rsid w:val="00FD2DED"/>
    <w:rsid w:val="00FD3914"/>
    <w:rsid w:val="00FD5C43"/>
    <w:rsid w:val="00FE13DC"/>
    <w:rsid w:val="00FE26A5"/>
    <w:rsid w:val="00FE2739"/>
    <w:rsid w:val="00FE2FD2"/>
    <w:rsid w:val="00FE429D"/>
    <w:rsid w:val="00FE4539"/>
    <w:rsid w:val="00FE78CC"/>
    <w:rsid w:val="00FF00EE"/>
    <w:rsid w:val="00FF0632"/>
    <w:rsid w:val="00FF1A50"/>
    <w:rsid w:val="00FF1C27"/>
    <w:rsid w:val="00FF2199"/>
    <w:rsid w:val="00FF29E4"/>
    <w:rsid w:val="00FF2D64"/>
    <w:rsid w:val="00FF3396"/>
    <w:rsid w:val="00FF43ED"/>
    <w:rsid w:val="00FF579D"/>
    <w:rsid w:val="00FF675A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2427494"/>
  <w15:docId w15:val="{79EEAA82-79AA-4E0A-B07E-8505AFBD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7A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14A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14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14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14A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0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0CB9"/>
    <w:rPr>
      <w:rFonts w:ascii="Tahoma" w:hAnsi="Tahoma" w:cs="Tahoma"/>
      <w:sz w:val="16"/>
      <w:szCs w:val="16"/>
    </w:rPr>
  </w:style>
  <w:style w:type="character" w:customStyle="1" w:styleId="object">
    <w:name w:val="object"/>
    <w:basedOn w:val="Domylnaczcionkaakapitu"/>
    <w:rsid w:val="00AF72A2"/>
  </w:style>
  <w:style w:type="paragraph" w:styleId="Nagwek">
    <w:name w:val="header"/>
    <w:basedOn w:val="Normalny"/>
    <w:link w:val="NagwekZnak"/>
    <w:uiPriority w:val="99"/>
    <w:unhideWhenUsed/>
    <w:rsid w:val="003A7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7DE5"/>
  </w:style>
  <w:style w:type="paragraph" w:styleId="Stopka">
    <w:name w:val="footer"/>
    <w:basedOn w:val="Normalny"/>
    <w:link w:val="StopkaZnak"/>
    <w:uiPriority w:val="99"/>
    <w:unhideWhenUsed/>
    <w:rsid w:val="003A7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7DE5"/>
  </w:style>
  <w:style w:type="character" w:styleId="Odwoaniedokomentarza">
    <w:name w:val="annotation reference"/>
    <w:basedOn w:val="Domylnaczcionkaakapitu"/>
    <w:uiPriority w:val="99"/>
    <w:unhideWhenUsed/>
    <w:rsid w:val="00D531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31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31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7C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7C36"/>
    <w:rPr>
      <w:b/>
      <w:bCs/>
      <w:sz w:val="20"/>
      <w:szCs w:val="20"/>
    </w:rPr>
  </w:style>
  <w:style w:type="paragraph" w:styleId="Bezodstpw">
    <w:name w:val="No Spacing"/>
    <w:uiPriority w:val="1"/>
    <w:qFormat/>
    <w:rsid w:val="004D23E8"/>
    <w:pPr>
      <w:spacing w:after="0" w:line="240" w:lineRule="auto"/>
    </w:p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975339"/>
    <w:pPr>
      <w:ind w:left="1497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975339"/>
    <w:pPr>
      <w:ind w:left="1020"/>
    </w:pPr>
  </w:style>
  <w:style w:type="paragraph" w:customStyle="1" w:styleId="PKTpunkt">
    <w:name w:val="PKT – punkt"/>
    <w:uiPriority w:val="13"/>
    <w:qFormat/>
    <w:rsid w:val="0097533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975339"/>
    <w:pPr>
      <w:ind w:left="986" w:hanging="476"/>
    </w:pPr>
  </w:style>
  <w:style w:type="paragraph" w:customStyle="1" w:styleId="ZLITPKTzmpktliter">
    <w:name w:val="Z_LIT/PKT – zm. pkt literą"/>
    <w:basedOn w:val="PKTpunkt"/>
    <w:uiPriority w:val="47"/>
    <w:qFormat/>
    <w:rsid w:val="00F4320A"/>
    <w:pPr>
      <w:ind w:left="1497"/>
    </w:pPr>
  </w:style>
  <w:style w:type="paragraph" w:customStyle="1" w:styleId="ZUSTzmustartykuempunktem">
    <w:name w:val="Z/UST(§) – zm. ust. (§) artykułem (punktem)"/>
    <w:basedOn w:val="Normalny"/>
    <w:uiPriority w:val="30"/>
    <w:qFormat/>
    <w:rsid w:val="00325F45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B5679E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LITUSTzmustliter">
    <w:name w:val="Z_LIT/UST(§) – zm. ust. (§) literą"/>
    <w:basedOn w:val="Normalny"/>
    <w:uiPriority w:val="46"/>
    <w:qFormat/>
    <w:rsid w:val="00B5679E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LITCZWSPPKTzmczciwsppktliter">
    <w:name w:val="Z_LIT/CZ_WSP_PKT – zm. części wsp. pkt literą"/>
    <w:basedOn w:val="Normalny"/>
    <w:next w:val="LITlitera"/>
    <w:uiPriority w:val="50"/>
    <w:qFormat/>
    <w:rsid w:val="00F90102"/>
    <w:pPr>
      <w:spacing w:after="0" w:line="360" w:lineRule="auto"/>
      <w:ind w:left="987"/>
      <w:jc w:val="both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F90102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TIRzmtirartykuempunktem">
    <w:name w:val="Z/TIR – zm. tir. artykułem (punktem)"/>
    <w:basedOn w:val="Normalny"/>
    <w:next w:val="PKTpunkt"/>
    <w:uiPriority w:val="33"/>
    <w:qFormat/>
    <w:rsid w:val="00F90102"/>
    <w:pPr>
      <w:spacing w:after="0" w:line="360" w:lineRule="auto"/>
      <w:ind w:left="907" w:hanging="397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LITLITzmlitliter">
    <w:name w:val="Z_LIT/LIT – zm. lit. literą"/>
    <w:basedOn w:val="LITlitera"/>
    <w:uiPriority w:val="48"/>
    <w:qFormat/>
    <w:rsid w:val="00F90102"/>
    <w:pPr>
      <w:ind w:left="1463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F90102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533B29"/>
    <w:pPr>
      <w:ind w:left="1859"/>
    </w:pPr>
  </w:style>
  <w:style w:type="paragraph" w:customStyle="1" w:styleId="ARTartustawynprozporzdzenia">
    <w:name w:val="ART(§) – art. ustawy (§ np. rozporządzenia)"/>
    <w:uiPriority w:val="11"/>
    <w:qFormat/>
    <w:rsid w:val="00791AB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DNONIKtreodnonika">
    <w:name w:val="ODNOŚNIK – treść odnośnika"/>
    <w:uiPriority w:val="99"/>
    <w:qFormat/>
    <w:rsid w:val="00791AB8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91AB8"/>
    <w:pPr>
      <w:ind w:firstLine="0"/>
    </w:pPr>
    <w:rPr>
      <w:rFonts w:ascii="Times New Roman" w:hAnsi="Times New Roman"/>
    </w:rPr>
  </w:style>
  <w:style w:type="character" w:customStyle="1" w:styleId="IGindeksgrny">
    <w:name w:val="_IG_ – indeks górny"/>
    <w:basedOn w:val="Domylnaczcionkaakapitu"/>
    <w:uiPriority w:val="99"/>
    <w:qFormat/>
    <w:rsid w:val="00791AB8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791AB8"/>
    <w:rPr>
      <w:b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791AB8"/>
    <w:pPr>
      <w:spacing w:after="0" w:line="240" w:lineRule="auto"/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FC4EBE"/>
    <w:pPr>
      <w:ind w:left="510" w:right="510" w:firstLine="0"/>
      <w:mirrorIndents/>
    </w:pPr>
  </w:style>
  <w:style w:type="character" w:styleId="Pogrubienie">
    <w:name w:val="Strong"/>
    <w:basedOn w:val="Domylnaczcionkaakapitu"/>
    <w:uiPriority w:val="22"/>
    <w:qFormat/>
    <w:rsid w:val="009F3F36"/>
    <w:rPr>
      <w:b/>
      <w:bCs/>
    </w:rPr>
  </w:style>
  <w:style w:type="paragraph" w:styleId="NormalnyWeb">
    <w:name w:val="Normal (Web)"/>
    <w:basedOn w:val="Normalny"/>
    <w:uiPriority w:val="99"/>
    <w:unhideWhenUsed/>
    <w:rsid w:val="005A2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22B2E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locked/>
    <w:rsid w:val="009A0770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A0770"/>
    <w:pPr>
      <w:widowControl w:val="0"/>
      <w:shd w:val="clear" w:color="auto" w:fill="FFFFFF"/>
      <w:spacing w:after="240" w:line="240" w:lineRule="atLeast"/>
      <w:ind w:hanging="540"/>
      <w:jc w:val="right"/>
    </w:pPr>
    <w:rPr>
      <w:sz w:val="23"/>
      <w:szCs w:val="23"/>
    </w:rPr>
  </w:style>
  <w:style w:type="paragraph" w:styleId="Poprawka">
    <w:name w:val="Revision"/>
    <w:hidden/>
    <w:uiPriority w:val="99"/>
    <w:semiHidden/>
    <w:rsid w:val="00F46494"/>
    <w:pPr>
      <w:spacing w:after="0" w:line="240" w:lineRule="auto"/>
    </w:pPr>
  </w:style>
  <w:style w:type="numbering" w:customStyle="1" w:styleId="Bezlisty1">
    <w:name w:val="Bez listy1"/>
    <w:next w:val="Bezlisty"/>
    <w:uiPriority w:val="99"/>
    <w:semiHidden/>
    <w:unhideWhenUsed/>
    <w:rsid w:val="000D36CD"/>
  </w:style>
  <w:style w:type="numbering" w:customStyle="1" w:styleId="Bezlisty11">
    <w:name w:val="Bez listy11"/>
    <w:next w:val="Bezlisty"/>
    <w:uiPriority w:val="99"/>
    <w:semiHidden/>
    <w:unhideWhenUsed/>
    <w:rsid w:val="000D36C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6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6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36CD"/>
    <w:rPr>
      <w:vertAlign w:val="superscript"/>
    </w:rPr>
  </w:style>
  <w:style w:type="character" w:customStyle="1" w:styleId="Bodytext2">
    <w:name w:val="Body text (2)_"/>
    <w:link w:val="Bodytext20"/>
    <w:rsid w:val="00853893"/>
    <w:rPr>
      <w:rFonts w:ascii="Times New Roman" w:eastAsia="Times New Roman" w:hAnsi="Times New Roman" w:cs="Times New Roman"/>
      <w:color w:val="000000"/>
      <w:sz w:val="21"/>
      <w:szCs w:val="21"/>
      <w:shd w:val="clear" w:color="auto" w:fill="FFFFFF"/>
      <w:lang w:eastAsia="pl-PL" w:bidi="pl-PL"/>
    </w:rPr>
  </w:style>
  <w:style w:type="paragraph" w:customStyle="1" w:styleId="Bodytext20">
    <w:name w:val="Body text (2)_0"/>
    <w:basedOn w:val="Normalny"/>
    <w:link w:val="Bodytext2"/>
    <w:rsid w:val="00853893"/>
    <w:pPr>
      <w:widowControl w:val="0"/>
      <w:shd w:val="clear" w:color="auto" w:fill="FFFFFF"/>
      <w:spacing w:before="500" w:after="0" w:line="283" w:lineRule="exact"/>
      <w:jc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 w:bidi="pl-PL"/>
    </w:rPr>
  </w:style>
  <w:style w:type="paragraph" w:customStyle="1" w:styleId="Bodytext21">
    <w:name w:val="Body text (2)"/>
    <w:basedOn w:val="Normalny"/>
    <w:rsid w:val="00BE55B9"/>
    <w:pPr>
      <w:widowControl w:val="0"/>
      <w:shd w:val="clear" w:color="auto" w:fill="FFFFFF"/>
      <w:spacing w:before="480" w:after="0" w:line="283" w:lineRule="exact"/>
      <w:jc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 w:bidi="pl-PL"/>
    </w:rPr>
  </w:style>
  <w:style w:type="character" w:customStyle="1" w:styleId="tabulatory">
    <w:name w:val="tabulatory"/>
    <w:basedOn w:val="Domylnaczcionkaakapitu"/>
    <w:rsid w:val="00935DC3"/>
  </w:style>
  <w:style w:type="character" w:styleId="Uwydatnienie">
    <w:name w:val="Emphasis"/>
    <w:uiPriority w:val="20"/>
    <w:qFormat/>
    <w:rsid w:val="003F7837"/>
    <w:rPr>
      <w:i/>
      <w:iCs/>
    </w:rPr>
  </w:style>
  <w:style w:type="character" w:customStyle="1" w:styleId="articletitle">
    <w:name w:val="articletitle"/>
    <w:basedOn w:val="Domylnaczcionkaakapitu"/>
    <w:rsid w:val="0079795D"/>
  </w:style>
  <w:style w:type="character" w:customStyle="1" w:styleId="object-active">
    <w:name w:val="object-active"/>
    <w:basedOn w:val="Domylnaczcionkaakapitu"/>
    <w:rsid w:val="00234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5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6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1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1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7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84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3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9668D-6D91-4AE2-AF67-3CE919824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8245</Words>
  <Characters>49475</Characters>
  <Application>Microsoft Office Word</Application>
  <DocSecurity>0</DocSecurity>
  <Lines>412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Misztal</dc:creator>
  <cp:lastModifiedBy>Grażyna D. Grabowska</cp:lastModifiedBy>
  <cp:revision>2</cp:revision>
  <cp:lastPrinted>2018-05-10T10:40:00Z</cp:lastPrinted>
  <dcterms:created xsi:type="dcterms:W3CDTF">2018-05-18T11:34:00Z</dcterms:created>
  <dcterms:modified xsi:type="dcterms:W3CDTF">2018-05-18T11:34:00Z</dcterms:modified>
</cp:coreProperties>
</file>