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95" w:rsidRPr="00273FB7" w:rsidRDefault="00B64095" w:rsidP="00E233A6">
      <w:pPr>
        <w:pStyle w:val="OZNPROJEKTUwskazaniedatylubwersjiprojektu"/>
        <w:spacing w:line="276" w:lineRule="auto"/>
      </w:pPr>
      <w:bookmarkStart w:id="0" w:name="_GoBack"/>
      <w:bookmarkEnd w:id="0"/>
      <w:r>
        <w:t>Projekt</w:t>
      </w:r>
    </w:p>
    <w:p w:rsidR="00B64095" w:rsidRPr="001F0A24" w:rsidRDefault="00B64095" w:rsidP="00E233A6">
      <w:pPr>
        <w:pStyle w:val="OZNRODZAKTUtznustawalubrozporzdzenieiorganwydajcy"/>
        <w:spacing w:line="276" w:lineRule="auto"/>
      </w:pPr>
      <w:r w:rsidRPr="001F0A24">
        <w:t>USTAWA</w:t>
      </w:r>
    </w:p>
    <w:p w:rsidR="00B64095" w:rsidRPr="001F0A24" w:rsidRDefault="00B64095" w:rsidP="00E233A6">
      <w:pPr>
        <w:pStyle w:val="DATAAKTUdatauchwalenialubwydaniaaktu"/>
        <w:spacing w:line="276" w:lineRule="auto"/>
      </w:pPr>
      <w:r>
        <w:t>z dnia</w:t>
      </w:r>
    </w:p>
    <w:p w:rsidR="00B64095" w:rsidRDefault="00B64095" w:rsidP="00E233A6">
      <w:pPr>
        <w:pStyle w:val="TYTUAKTUprzedmiotregulacjiustawylubrozporzdzenia"/>
        <w:spacing w:line="276" w:lineRule="auto"/>
      </w:pPr>
      <w:r w:rsidRPr="001F0A24">
        <w:t>o zmianie ustawy – Kodeks pracy</w:t>
      </w:r>
    </w:p>
    <w:p w:rsidR="00B64095" w:rsidRPr="00E233A6" w:rsidRDefault="00B64095" w:rsidP="00E233A6">
      <w:pPr>
        <w:pStyle w:val="ARTartustawynprozporzdzenia"/>
        <w:spacing w:line="276" w:lineRule="auto"/>
        <w:ind w:firstLine="708"/>
        <w:rPr>
          <w:rFonts w:ascii="Times New Roman" w:hAnsi="Times New Roman" w:cs="Times New Roman"/>
          <w:szCs w:val="24"/>
        </w:rPr>
      </w:pPr>
      <w:r w:rsidRPr="00E233A6">
        <w:rPr>
          <w:rStyle w:val="Ppogrubienie"/>
          <w:rFonts w:ascii="Times New Roman" w:hAnsi="Times New Roman" w:cs="Times New Roman"/>
          <w:szCs w:val="24"/>
        </w:rPr>
        <w:t>Art. 1.</w:t>
      </w:r>
      <w:r w:rsidRPr="00E233A6">
        <w:rPr>
          <w:rFonts w:ascii="Times New Roman" w:hAnsi="Times New Roman" w:cs="Times New Roman"/>
          <w:szCs w:val="24"/>
        </w:rPr>
        <w:t xml:space="preserve"> W ustawie z dnia 26 czerwca 1974 r. – Kodeks p</w:t>
      </w:r>
      <w:r w:rsidR="00D3671F" w:rsidRPr="00E233A6">
        <w:rPr>
          <w:rFonts w:ascii="Times New Roman" w:hAnsi="Times New Roman" w:cs="Times New Roman"/>
          <w:szCs w:val="24"/>
        </w:rPr>
        <w:t>racy (Dz. U. z 2014 r. poz. 151</w:t>
      </w:r>
      <w:r w:rsidR="00D3671F" w:rsidRPr="00E233A6">
        <w:rPr>
          <w:rFonts w:ascii="Times New Roman" w:hAnsi="Times New Roman" w:cs="Times New Roman"/>
          <w:szCs w:val="24"/>
          <w:vertAlign w:val="superscript"/>
        </w:rPr>
        <w:t>4</w:t>
      </w:r>
      <w:r w:rsidRPr="00E233A6">
        <w:rPr>
          <w:rFonts w:ascii="Times New Roman" w:hAnsi="Times New Roman" w:cs="Times New Roman"/>
          <w:szCs w:val="24"/>
        </w:rPr>
        <w:t xml:space="preserve">, z </w:t>
      </w:r>
      <w:proofErr w:type="spellStart"/>
      <w:r w:rsidRPr="00E233A6">
        <w:rPr>
          <w:rFonts w:ascii="Times New Roman" w:hAnsi="Times New Roman" w:cs="Times New Roman"/>
          <w:szCs w:val="24"/>
        </w:rPr>
        <w:t>póź</w:t>
      </w:r>
      <w:r w:rsidR="00E233A6" w:rsidRPr="00E233A6">
        <w:rPr>
          <w:rFonts w:ascii="Times New Roman" w:hAnsi="Times New Roman" w:cs="Times New Roman"/>
          <w:szCs w:val="24"/>
        </w:rPr>
        <w:t>n</w:t>
      </w:r>
      <w:proofErr w:type="spellEnd"/>
      <w:r w:rsidRPr="00E233A6">
        <w:rPr>
          <w:rFonts w:ascii="Times New Roman" w:hAnsi="Times New Roman" w:cs="Times New Roman"/>
          <w:szCs w:val="24"/>
        </w:rPr>
        <w:t>. zm.</w:t>
      </w:r>
      <w:r w:rsidRPr="00E233A6">
        <w:rPr>
          <w:rStyle w:val="Odwoanieprzypisudolnego"/>
          <w:rFonts w:ascii="Times New Roman" w:hAnsi="Times New Roman"/>
          <w:szCs w:val="24"/>
        </w:rPr>
        <w:footnoteReference w:id="1"/>
      </w:r>
      <w:r w:rsidRPr="00E233A6">
        <w:rPr>
          <w:rStyle w:val="IGindeksgrny"/>
          <w:rFonts w:ascii="Times New Roman" w:hAnsi="Times New Roman" w:cs="Times New Roman"/>
          <w:szCs w:val="24"/>
        </w:rPr>
        <w:t>)</w:t>
      </w:r>
      <w:r w:rsidRPr="00E233A6">
        <w:rPr>
          <w:rFonts w:ascii="Times New Roman" w:hAnsi="Times New Roman" w:cs="Times New Roman"/>
          <w:szCs w:val="24"/>
        </w:rPr>
        <w:t>) wprowadza się następujące zmiany:</w:t>
      </w:r>
    </w:p>
    <w:p w:rsidR="00B64095" w:rsidRPr="00E233A6" w:rsidRDefault="00B64095" w:rsidP="00B93D4A">
      <w:pPr>
        <w:pStyle w:val="ARTartustawynprozporzdzenia"/>
        <w:spacing w:line="276" w:lineRule="auto"/>
        <w:ind w:firstLine="708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1)  art. 132 otrzymuje brzmienie:</w:t>
      </w:r>
    </w:p>
    <w:p w:rsidR="00B64095" w:rsidRPr="00E233A6" w:rsidRDefault="00E233A6" w:rsidP="00E233A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B64095" w:rsidRPr="00E233A6">
        <w:rPr>
          <w:rFonts w:ascii="Times New Roman" w:hAnsi="Times New Roman"/>
          <w:sz w:val="24"/>
          <w:szCs w:val="24"/>
        </w:rPr>
        <w:t>Art. 132.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§ 1. Pracownikowi przysługuje w każdej dobie prawo do co najmniej 11 godzin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nieprzerwanego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odpoczynku</w:t>
      </w:r>
      <w:r w:rsidRPr="00E233A6">
        <w:rPr>
          <w:rFonts w:ascii="Times New Roman" w:hAnsi="Times New Roman"/>
          <w:sz w:val="24"/>
          <w:szCs w:val="24"/>
        </w:rPr>
        <w:t xml:space="preserve"> z zastrzeżeniem art. 136 § 2 i art. 137.</w:t>
      </w:r>
    </w:p>
    <w:p w:rsidR="00E233A6" w:rsidRDefault="00B64095" w:rsidP="00E233A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233A6">
        <w:rPr>
          <w:rFonts w:ascii="Times New Roman" w:hAnsi="Times New Roman"/>
          <w:sz w:val="24"/>
          <w:szCs w:val="24"/>
        </w:rPr>
        <w:t>§ 2. Przepis § 1 nie dotyczy: przypadków konieczności prowadzenia akcji ratowniczej w celu ochrony</w:t>
      </w:r>
      <w:r w:rsidR="00E233A6" w:rsidRP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życia lub zdrowia ludzkiego, ochrony mienia lub środowiska albo usunięcia</w:t>
      </w:r>
      <w:r w:rsidR="00E233A6" w:rsidRP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awarii.</w:t>
      </w:r>
    </w:p>
    <w:p w:rsidR="00E233A6" w:rsidRPr="00E233A6" w:rsidRDefault="00B64095" w:rsidP="00E233A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233A6">
        <w:rPr>
          <w:rFonts w:ascii="Times New Roman" w:hAnsi="Times New Roman"/>
          <w:sz w:val="24"/>
          <w:szCs w:val="24"/>
        </w:rPr>
        <w:t>§</w:t>
      </w:r>
      <w:r w:rsid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3.</w:t>
      </w:r>
      <w:r w:rsid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W przypadkach określonych w § 2 pracownikowi przysługuje, w okresie rozliczeniowym, równoważny okres odpoczynku.</w:t>
      </w:r>
      <w:r w:rsidR="00E233A6">
        <w:rPr>
          <w:rFonts w:ascii="Times New Roman" w:hAnsi="Times New Roman"/>
          <w:sz w:val="24"/>
          <w:szCs w:val="24"/>
        </w:rPr>
        <w:t>”</w:t>
      </w:r>
      <w:r w:rsidR="00B93D4A">
        <w:rPr>
          <w:rFonts w:ascii="Times New Roman" w:hAnsi="Times New Roman"/>
          <w:sz w:val="24"/>
          <w:szCs w:val="24"/>
        </w:rPr>
        <w:t>;</w:t>
      </w:r>
    </w:p>
    <w:p w:rsidR="00E233A6" w:rsidRPr="00E233A6" w:rsidRDefault="00B64095" w:rsidP="00B93D4A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233A6">
        <w:rPr>
          <w:rFonts w:ascii="Times New Roman" w:hAnsi="Times New Roman"/>
          <w:sz w:val="24"/>
          <w:szCs w:val="24"/>
        </w:rPr>
        <w:t>2)  art. 151</w:t>
      </w:r>
      <w:r w:rsidRPr="00E233A6">
        <w:rPr>
          <w:rStyle w:val="IGindeksgrny"/>
          <w:rFonts w:ascii="Times New Roman" w:hAnsi="Times New Roman"/>
          <w:sz w:val="24"/>
          <w:szCs w:val="24"/>
        </w:rPr>
        <w:t xml:space="preserve">4 </w:t>
      </w:r>
      <w:r w:rsidRPr="00E233A6">
        <w:rPr>
          <w:rFonts w:ascii="Times New Roman" w:hAnsi="Times New Roman"/>
          <w:sz w:val="24"/>
          <w:szCs w:val="24"/>
        </w:rPr>
        <w:t>otrzymuje brzmienie:</w:t>
      </w:r>
    </w:p>
    <w:p w:rsidR="00B64095" w:rsidRPr="00E233A6" w:rsidRDefault="00E233A6" w:rsidP="00E233A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B64095" w:rsidRPr="00E233A6">
        <w:rPr>
          <w:rFonts w:ascii="Times New Roman" w:hAnsi="Times New Roman"/>
          <w:sz w:val="24"/>
          <w:szCs w:val="24"/>
        </w:rPr>
        <w:t>Art.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151</w:t>
      </w:r>
      <w:r w:rsidR="00B64095" w:rsidRPr="00E233A6">
        <w:rPr>
          <w:rStyle w:val="IGindeksgrny"/>
          <w:rFonts w:ascii="Times New Roman" w:hAnsi="Times New Roman"/>
          <w:sz w:val="24"/>
          <w:szCs w:val="24"/>
        </w:rPr>
        <w:t>4</w:t>
      </w:r>
      <w:r w:rsidR="00B64095" w:rsidRPr="00E233A6">
        <w:rPr>
          <w:rFonts w:ascii="Times New Roman" w:hAnsi="Times New Roman"/>
          <w:sz w:val="24"/>
          <w:szCs w:val="24"/>
        </w:rPr>
        <w:t>.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Pracownicy zarządzający w imieniu pracodawcy zakładem pracy i kierownicy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wyodrębnionych komórek organizacyjnych wykonują, w razie konieczności,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pracę poza normalnymi godzinami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pracy</w:t>
      </w:r>
      <w:r w:rsidRPr="00E233A6">
        <w:rPr>
          <w:rFonts w:ascii="Times New Roman" w:hAnsi="Times New Roman"/>
          <w:sz w:val="24"/>
          <w:szCs w:val="24"/>
        </w:rPr>
        <w:t>, w tym w godzinach nadliczbowych przypadających w niedzielę i święto,</w:t>
      </w:r>
      <w:r w:rsidR="00B64095" w:rsidRPr="00E233A6">
        <w:rPr>
          <w:rFonts w:ascii="Times New Roman" w:hAnsi="Times New Roman"/>
          <w:sz w:val="24"/>
          <w:szCs w:val="24"/>
        </w:rPr>
        <w:t xml:space="preserve"> z prawem do wynagrodzenia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oraz dodatku z tytułu pracy w godzinach nadliczbowych w wysokości określonej w art. 151</w:t>
      </w:r>
      <w:r w:rsidR="00B64095" w:rsidRPr="00E233A6">
        <w:rPr>
          <w:rStyle w:val="IGindeksgrny"/>
          <w:rFonts w:ascii="Times New Roman" w:hAnsi="Times New Roman"/>
          <w:sz w:val="24"/>
          <w:szCs w:val="24"/>
        </w:rPr>
        <w:t>1</w:t>
      </w:r>
      <w:r w:rsidR="00B64095" w:rsidRPr="00E233A6">
        <w:rPr>
          <w:rFonts w:ascii="Times New Roman" w:hAnsi="Times New Roman"/>
          <w:sz w:val="24"/>
          <w:szCs w:val="24"/>
        </w:rPr>
        <w:t xml:space="preserve"> § 1, jeżeli w zamian za pracę w takim dniu nie otrzymali innego dnia wolnego od pracy.</w:t>
      </w:r>
      <w:r>
        <w:rPr>
          <w:rFonts w:ascii="Times New Roman" w:hAnsi="Times New Roman"/>
          <w:sz w:val="24"/>
          <w:szCs w:val="24"/>
        </w:rPr>
        <w:t>”</w:t>
      </w:r>
      <w:r w:rsidR="00B93D4A">
        <w:rPr>
          <w:rFonts w:ascii="Times New Roman" w:hAnsi="Times New Roman"/>
          <w:sz w:val="24"/>
          <w:szCs w:val="24"/>
        </w:rPr>
        <w:t>;</w:t>
      </w:r>
    </w:p>
    <w:p w:rsidR="00B64095" w:rsidRPr="00E233A6" w:rsidRDefault="00B64095" w:rsidP="00B93D4A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233A6">
        <w:rPr>
          <w:rFonts w:ascii="Times New Roman" w:hAnsi="Times New Roman"/>
          <w:sz w:val="24"/>
          <w:szCs w:val="24"/>
        </w:rPr>
        <w:t>3) art. 151</w:t>
      </w:r>
      <w:r w:rsidRPr="00E233A6">
        <w:rPr>
          <w:rStyle w:val="IGindeksgrny"/>
          <w:rFonts w:ascii="Times New Roman" w:hAnsi="Times New Roman"/>
          <w:sz w:val="24"/>
          <w:szCs w:val="24"/>
        </w:rPr>
        <w:t xml:space="preserve">5 </w:t>
      </w:r>
      <w:r w:rsidRPr="00E233A6">
        <w:rPr>
          <w:rFonts w:ascii="Times New Roman" w:hAnsi="Times New Roman"/>
          <w:sz w:val="24"/>
          <w:szCs w:val="24"/>
        </w:rPr>
        <w:t>otrzymuje brzmienie:</w:t>
      </w:r>
    </w:p>
    <w:p w:rsidR="00B64095" w:rsidRPr="00E233A6" w:rsidRDefault="00E233A6" w:rsidP="00E233A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B64095" w:rsidRPr="00E233A6">
        <w:rPr>
          <w:rFonts w:ascii="Times New Roman" w:hAnsi="Times New Roman"/>
          <w:sz w:val="24"/>
          <w:szCs w:val="24"/>
        </w:rPr>
        <w:t>Art. 151</w:t>
      </w:r>
      <w:r w:rsidR="00B64095" w:rsidRPr="00E233A6">
        <w:rPr>
          <w:rStyle w:val="IGindeksgrny"/>
          <w:rFonts w:ascii="Times New Roman" w:hAnsi="Times New Roman"/>
          <w:sz w:val="24"/>
          <w:szCs w:val="24"/>
        </w:rPr>
        <w:t>5</w:t>
      </w:r>
      <w:r w:rsidR="00B64095" w:rsidRPr="00E233A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§</w:t>
      </w:r>
      <w:r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1. Pracodawca nie może zobowiązać pracownika do pozostawania poza normalnymi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godzinami pracy w gotowości do wykonywania pracy wynikającej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z umowy o pracę w zakładzie pracy lub w innym miejscu wyznaczonym przez</w:t>
      </w:r>
      <w:r w:rsidRPr="00E233A6">
        <w:rPr>
          <w:rFonts w:ascii="Times New Roman" w:hAnsi="Times New Roman"/>
          <w:sz w:val="24"/>
          <w:szCs w:val="24"/>
        </w:rPr>
        <w:t xml:space="preserve"> </w:t>
      </w:r>
      <w:r w:rsidR="00B64095" w:rsidRPr="00E233A6">
        <w:rPr>
          <w:rFonts w:ascii="Times New Roman" w:hAnsi="Times New Roman"/>
          <w:sz w:val="24"/>
          <w:szCs w:val="24"/>
        </w:rPr>
        <w:t>pracodawcę (dyżur), chyba, że czas dyżuru zostanie wliczony do czasu pracy.</w:t>
      </w:r>
    </w:p>
    <w:p w:rsidR="00B64095" w:rsidRPr="00E233A6" w:rsidRDefault="00B64095" w:rsidP="00E233A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233A6">
        <w:rPr>
          <w:rFonts w:ascii="Times New Roman" w:hAnsi="Times New Roman"/>
          <w:sz w:val="24"/>
          <w:szCs w:val="24"/>
        </w:rPr>
        <w:t>§ 2. Czas pełnienia dyżuru nie może naruszać prawa</w:t>
      </w:r>
      <w:r w:rsidR="00E233A6" w:rsidRP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pracownika do odpoczynku, o którym mowa w art. 132 i 133.</w:t>
      </w:r>
    </w:p>
    <w:p w:rsidR="00B64095" w:rsidRPr="00E233A6" w:rsidRDefault="00B64095" w:rsidP="00E233A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233A6">
        <w:rPr>
          <w:rFonts w:ascii="Times New Roman" w:hAnsi="Times New Roman"/>
          <w:sz w:val="24"/>
          <w:szCs w:val="24"/>
        </w:rPr>
        <w:t>§ 3. Za czas dyżuru pracownikowi</w:t>
      </w:r>
      <w:r w:rsidR="00E233A6" w:rsidRP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przysługuje czas wolny od pracy w wymiarze odpowiadającym długości</w:t>
      </w:r>
      <w:r w:rsidR="00E233A6" w:rsidRP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dyżuru, a w razie braku możliwości udzielenia czasu wolnego – wynagrodzenie</w:t>
      </w:r>
      <w:r w:rsidR="00E233A6" w:rsidRP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wynikające z jego osobistego zaszeregowania, określonego</w:t>
      </w:r>
      <w:r w:rsidR="00E233A6" w:rsidRP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stawką godzinową lub miesięczną, a jeżeli taki składnik wynagrodzenia</w:t>
      </w:r>
      <w:r w:rsidR="00E233A6" w:rsidRP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nie został wyodrębniony przy określaniu warunków wynagradzania – 60%</w:t>
      </w:r>
      <w:r w:rsidR="00E233A6" w:rsidRPr="00E233A6">
        <w:rPr>
          <w:rFonts w:ascii="Times New Roman" w:hAnsi="Times New Roman"/>
          <w:sz w:val="24"/>
          <w:szCs w:val="24"/>
        </w:rPr>
        <w:t xml:space="preserve"> </w:t>
      </w:r>
      <w:r w:rsidRPr="00E233A6">
        <w:rPr>
          <w:rFonts w:ascii="Times New Roman" w:hAnsi="Times New Roman"/>
          <w:sz w:val="24"/>
          <w:szCs w:val="24"/>
        </w:rPr>
        <w:t>wynagrodzenia.</w:t>
      </w:r>
      <w:r w:rsidR="00E233A6">
        <w:rPr>
          <w:rFonts w:ascii="Times New Roman" w:hAnsi="Times New Roman"/>
          <w:sz w:val="24"/>
          <w:szCs w:val="24"/>
        </w:rPr>
        <w:t>”</w:t>
      </w:r>
      <w:r w:rsidR="00B93D4A">
        <w:rPr>
          <w:rFonts w:ascii="Times New Roman" w:hAnsi="Times New Roman"/>
          <w:sz w:val="24"/>
          <w:szCs w:val="24"/>
        </w:rPr>
        <w:t>.</w:t>
      </w:r>
    </w:p>
    <w:p w:rsidR="00B64095" w:rsidRPr="00E233A6" w:rsidRDefault="00B64095" w:rsidP="00E233A6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Style w:val="Ppogrubienie"/>
          <w:rFonts w:ascii="Times New Roman" w:hAnsi="Times New Roman" w:cs="Times New Roman"/>
          <w:szCs w:val="24"/>
        </w:rPr>
        <w:t>Art. 2.</w:t>
      </w:r>
      <w:r w:rsidRPr="00E233A6">
        <w:rPr>
          <w:rFonts w:ascii="Times New Roman" w:hAnsi="Times New Roman" w:cs="Times New Roman"/>
          <w:szCs w:val="24"/>
        </w:rPr>
        <w:t xml:space="preserve"> Ustawa wchodzi w życie po upływie 6 tygodni od dnia ogłoszenia.</w:t>
      </w:r>
    </w:p>
    <w:p w:rsidR="00D3671F" w:rsidRDefault="00D3671F" w:rsidP="00E233A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</w:p>
    <w:p w:rsidR="00E233A6" w:rsidRPr="00E233A6" w:rsidRDefault="00E233A6" w:rsidP="00E233A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</w:p>
    <w:p w:rsidR="00D3671F" w:rsidRPr="00E233A6" w:rsidRDefault="00D3671F" w:rsidP="00B93D4A">
      <w:pPr>
        <w:pStyle w:val="ARTartustawynprozporzdzenia"/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E233A6">
        <w:rPr>
          <w:rFonts w:ascii="Times New Roman" w:hAnsi="Times New Roman" w:cs="Times New Roman"/>
          <w:b/>
          <w:szCs w:val="24"/>
        </w:rPr>
        <w:lastRenderedPageBreak/>
        <w:t>UZASADNIENIE</w:t>
      </w:r>
    </w:p>
    <w:p w:rsidR="00D3671F" w:rsidRPr="00B93D4A" w:rsidRDefault="00D3671F" w:rsidP="00B93D4A">
      <w:pPr>
        <w:pStyle w:val="ARTartustawynprozporzdzeni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4"/>
        </w:rPr>
      </w:pPr>
      <w:r w:rsidRPr="00B93D4A">
        <w:rPr>
          <w:rFonts w:ascii="Times New Roman" w:hAnsi="Times New Roman" w:cs="Times New Roman"/>
          <w:b/>
          <w:szCs w:val="24"/>
        </w:rPr>
        <w:t>Potrzeba i cel wydania aktu</w:t>
      </w:r>
    </w:p>
    <w:p w:rsidR="00D3671F" w:rsidRPr="00E233A6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Prawo do godziwego wynagrodzenia za pracę jest prawem gwarantowanym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zarówno przez Konstytucję RP jak i przepisy Kodeksu pracy. Oznacza to, iż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pracownikowi za wykonaną pracę przysługuje odpowiednie wynagrodzenie.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Pracownikowi oprócz świadczenia pieniężnego przysługuje prawo do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wypoczynku. Trybunał Konstytucyjny w wyroku z dnia 7 maja 2013 r. podkreślił,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iż prawo do określonych w ustawie dni wolnych od pracy i corocznych płatnych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urlopów, a także postanowienie o maksymalnych normach czasu pracy należy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traktować jako konstytucyjną gwarancję prawa do wypoczynku1. W związku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 powyższym należy podkreślić, iż Konstytucja RP jako nadrzędny akt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normatywny państwa zapewnia pracownikom prawo do wypoczynku. Obecne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regulacje prawne nie zabezpieczają wskazanych praw wobec pracowników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odbywających dyżur domowy. Zmiana dotychczasowych norm w zakresie dyżuru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domowego jest konieczna ze względu na nagminne wykorzystywanie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wskazanego przepisu przez pracodawców. Projekt ustawy ma na celu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zmniejszenie nadużywania przepisów prawa przez pracodawców,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a w konsekwencji zabezpieczyć prawo pracowników do wynagrodzenia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i nieprzerwanego odpoczynku. Propozycja zmian zakłada, iż pojęcie dyżuru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dotyczyć będzie jedynie pracowników służby zdrowia i jednostek mundurowych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(przypadków konieczności prowadzenia akcji ratowniczej w celu ochrony życia</w:t>
      </w:r>
      <w:r w:rsidR="00344639" w:rsidRPr="00E233A6">
        <w:rPr>
          <w:rFonts w:ascii="Times New Roman" w:hAnsi="Times New Roman" w:cs="Times New Roman"/>
          <w:szCs w:val="24"/>
        </w:rPr>
        <w:t xml:space="preserve"> l</w:t>
      </w:r>
      <w:r w:rsidRPr="00E233A6">
        <w:rPr>
          <w:rFonts w:ascii="Times New Roman" w:hAnsi="Times New Roman" w:cs="Times New Roman"/>
          <w:szCs w:val="24"/>
        </w:rPr>
        <w:t>ub zdrowia ludzkiego, ochrony mienia lub środowiska albo usunięcia awarii)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 pominięciem pracowników kierujących w imieniu pracodawcy zakładem pracy.</w:t>
      </w:r>
    </w:p>
    <w:p w:rsidR="00D3671F" w:rsidRPr="00B93D4A" w:rsidRDefault="00D3671F" w:rsidP="00B93D4A">
      <w:pPr>
        <w:pStyle w:val="ARTartustawynprozporzdzeni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4"/>
        </w:rPr>
      </w:pPr>
      <w:r w:rsidRPr="00B93D4A">
        <w:rPr>
          <w:rFonts w:ascii="Times New Roman" w:hAnsi="Times New Roman" w:cs="Times New Roman"/>
          <w:b/>
          <w:szCs w:val="24"/>
        </w:rPr>
        <w:t>Dotychczasowy stan prawny</w:t>
      </w:r>
    </w:p>
    <w:p w:rsidR="00D3671F" w:rsidRPr="00E233A6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Obecne regulacje pozwalają na to, że prac</w:t>
      </w:r>
      <w:r w:rsidR="00344639" w:rsidRPr="00E233A6">
        <w:rPr>
          <w:rFonts w:ascii="Times New Roman" w:hAnsi="Times New Roman" w:cs="Times New Roman"/>
          <w:szCs w:val="24"/>
        </w:rPr>
        <w:t xml:space="preserve">ownicy kierujący zakładem pracy </w:t>
      </w:r>
      <w:r w:rsidRPr="00E233A6">
        <w:rPr>
          <w:rFonts w:ascii="Times New Roman" w:hAnsi="Times New Roman" w:cs="Times New Roman"/>
          <w:szCs w:val="24"/>
        </w:rPr>
        <w:t>w imieniu pracodawcy, odbywający dyżur są pozbawieni prawa do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wynagrodzenia i nieprzerwanego dobowego odpoczynku.</w:t>
      </w:r>
    </w:p>
    <w:p w:rsidR="00D3671F" w:rsidRPr="00B93D4A" w:rsidRDefault="00D3671F" w:rsidP="00B93D4A">
      <w:pPr>
        <w:pStyle w:val="ARTartustawynprozporzdzeni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Cs w:val="24"/>
        </w:rPr>
      </w:pPr>
      <w:r w:rsidRPr="00E233A6">
        <w:rPr>
          <w:rFonts w:ascii="Times New Roman" w:hAnsi="Times New Roman" w:cs="Times New Roman"/>
          <w:b/>
          <w:szCs w:val="24"/>
        </w:rPr>
        <w:t>art. 132</w:t>
      </w:r>
    </w:p>
    <w:p w:rsidR="00B93D4A" w:rsidRPr="00E233A6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Zgodnie z Kodeksem pracy pracownikowi w ka</w:t>
      </w:r>
      <w:r w:rsidR="00344639" w:rsidRPr="00E233A6">
        <w:rPr>
          <w:rFonts w:ascii="Times New Roman" w:hAnsi="Times New Roman" w:cs="Times New Roman"/>
          <w:szCs w:val="24"/>
        </w:rPr>
        <w:t xml:space="preserve">żdej dobie przysługuje prawo do </w:t>
      </w:r>
      <w:r w:rsidRPr="00E233A6">
        <w:rPr>
          <w:rFonts w:ascii="Times New Roman" w:hAnsi="Times New Roman" w:cs="Times New Roman"/>
          <w:szCs w:val="24"/>
        </w:rPr>
        <w:t>co najmniej 11 godzin nieprzerwanego odpoczynku. Takie uregulowanie zostało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również przedstawione w art. 3 Dyrektywy 2003/88/WE Parlamentu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Europejskiego i Rady z dnia 4 listopada 2003 r. dotyczącej niektórych aspektów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organizacji czasu pracy2. Norma to została przyjęta przez kraje Unii Europejskiej,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 tym że w Polskim systemie prawnym prawo to nie przysługuje m.in.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pracownikom zarządzającym w imieniu pracodawcy zakładem pracy.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Zgodnie z Kodeksem pracy za nieprzerwany odpoczynek należy rozumieć okres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odpoczynku, w którym pracownik może dysponować czasem według swojego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uznania. Oznacza to, że pracodawca nie może w trakcie odpoczynku angażować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pracownika do jakiejkolwiek aktywności związanej z wykonywaną przez niego</w:t>
      </w:r>
      <w:r w:rsidR="00344639" w:rsidRPr="00E233A6">
        <w:rPr>
          <w:rFonts w:ascii="Times New Roman" w:hAnsi="Times New Roman" w:cs="Times New Roman"/>
          <w:szCs w:val="24"/>
        </w:rPr>
        <w:t xml:space="preserve"> pracą</w:t>
      </w:r>
      <w:r w:rsidRPr="00E233A6">
        <w:rPr>
          <w:rFonts w:ascii="Times New Roman" w:hAnsi="Times New Roman" w:cs="Times New Roman"/>
          <w:szCs w:val="24"/>
        </w:rPr>
        <w:t>. Uregulowanie to nie uwzględnia pracowników zarządzających w imieniu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pracodawcy zakładem pracy. Do tej grupy pracowniczej należą osoby kierujący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jednoosobowo zakładem pracy oraz ich zastępcy, a także pracownicy wchodzący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 skład kolegialnego organu zarządzającego zakładem pracy. Do grupy tej zalicza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się także głównych księgowych. O zakwalifikowaniu pracownika decydują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przepisy określające ustrój danej jednostki organizacyjnej (ustawy i przepisy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wewnątrz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zakładowe).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 xml:space="preserve">Zgodnie z powyższym obecnie pracownikowi przysługuje w każdej </w:t>
      </w:r>
      <w:r w:rsidRPr="00E233A6">
        <w:rPr>
          <w:rFonts w:ascii="Times New Roman" w:hAnsi="Times New Roman" w:cs="Times New Roman"/>
          <w:szCs w:val="24"/>
        </w:rPr>
        <w:lastRenderedPageBreak/>
        <w:t>dobie prawo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do 11 godzin nieprzerwanego odpoczynku z zastrzeżeniem, iż przepis ten nie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dotyczy pracowników zarządzających w imieniu pracodawcy zakładem pracy.</w:t>
      </w:r>
    </w:p>
    <w:p w:rsidR="00D3671F" w:rsidRPr="00B93D4A" w:rsidRDefault="00D3671F" w:rsidP="00B93D4A">
      <w:pPr>
        <w:pStyle w:val="ARTartustawynprozporzdzeni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Cs w:val="24"/>
        </w:rPr>
      </w:pPr>
      <w:r w:rsidRPr="00E233A6">
        <w:rPr>
          <w:rFonts w:ascii="Times New Roman" w:hAnsi="Times New Roman" w:cs="Times New Roman"/>
          <w:b/>
          <w:szCs w:val="24"/>
        </w:rPr>
        <w:t>art. 151</w:t>
      </w:r>
      <w:r w:rsidRPr="00E233A6">
        <w:rPr>
          <w:rFonts w:ascii="Times New Roman" w:hAnsi="Times New Roman" w:cs="Times New Roman"/>
          <w:b/>
          <w:szCs w:val="24"/>
          <w:vertAlign w:val="superscript"/>
        </w:rPr>
        <w:t>4</w:t>
      </w:r>
    </w:p>
    <w:p w:rsidR="00D3671F" w:rsidRPr="00E233A6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Na podstawie obecnie obowiązujących przepisów, pracownicy zarządzający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 imieniu pracodawcy zakładem pracy i kierownicy wyodrębnionych komórek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organizacyjnych wykonują, w razie konieczności, pracę poza normalnymi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godzinami pracy bez prawa do wynagrodzenia oraz dodatku z tytułu pracy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 godzinach nadliczbowych, z zastrzeżeniem, iż kierownikom wyodrębnionych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komórek organizacyjnych za pracę w godzinach nadliczbowych przypadających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 niedzielę i święto przysługuje prawo do wynagrodzenia oraz dodatku z tytułu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pracy w godzinach nadliczbowych jeżeli w zamian za pracę w takim dniu nie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otrzymali innego dnia wolnego od pracy. Obecnie sporną kwestią jest pojęcie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„w razie konieczności” które jest nadużywane przez pracodawców.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Zgodnie z orzecznictwem na podstawie art. 151 4 § 1 pracownicy zarządzający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 imieniu pracodawcy zakładem pracy i kierownicy wyodrębnionych komórek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organizacyjnych wykonują w razie konieczności pracę poza normalnymi godzinami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pracy bez prawa do wynagrodzenia oraz dodatku z tytułu pracy w godzinach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nadliczbowych, z zastrzeżeniem § 2. Jak wynika z brzemienia tego przepisu,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przesłanką jego zastosowania jest stan konieczności, pod którym to pojęciem należy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rozumieć jedynie sporadyczną potrzebę, uzasadnioną wyjątkową sytuacją, a nie zaś</w:t>
      </w:r>
      <w:r w:rsidR="00344639" w:rsidRPr="00E233A6">
        <w:rPr>
          <w:rFonts w:ascii="Times New Roman" w:hAnsi="Times New Roman" w:cs="Times New Roman"/>
          <w:szCs w:val="24"/>
        </w:rPr>
        <w:t xml:space="preserve">, </w:t>
      </w:r>
      <w:r w:rsidRPr="00E233A6">
        <w:rPr>
          <w:rFonts w:ascii="Times New Roman" w:hAnsi="Times New Roman" w:cs="Times New Roman"/>
          <w:szCs w:val="24"/>
        </w:rPr>
        <w:t>jako stałe wykonywanie pracy ponad obowiązujący pracownika czas pracy,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wynikające z wadliwie określonego zakresu czynności (ustalenia zadań) lub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nieprawidłowej organizacji pracy. Oznacza to, że nawet osoby zatrudnione na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stanowiskach kierowniczych nie mogą być pozbawione prawa do wynagrodzenia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oraz dodatku za pracę w godzinach nadliczbowych, jeżeli wskutek niezależnej od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nich wadliwej organizacji pracy są zmuszone do systematycznego przekraczania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obowiązujących norm czasu pracy.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Reasumując pracownicy zatrudnieni jako osoby zarządzające w imieniu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pracodawcy zakładem pracy w razie konieczności, wykonują pracę poza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normalnymi godzinami pracy bez prawa do wynagrodzenia oraz dodatku z tytułu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pracy w godzinach nadliczbowych. W konsekwencji doprowadza to do sytuacji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 której pracownik po zakończeniu pracy w ustalonym wymiarze, w razie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konieczności może zostać zobowiązany do wykonywania pracy poza normalnymi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godzinami pracy bez prawa do wynagrodzenia.</w:t>
      </w:r>
    </w:p>
    <w:p w:rsidR="00D3671F" w:rsidRPr="00E233A6" w:rsidRDefault="00D3671F" w:rsidP="00B93D4A">
      <w:pPr>
        <w:pStyle w:val="ARTartustawynprozporzdzeni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Cs w:val="24"/>
        </w:rPr>
      </w:pPr>
      <w:r w:rsidRPr="00E233A6">
        <w:rPr>
          <w:rFonts w:ascii="Times New Roman" w:hAnsi="Times New Roman" w:cs="Times New Roman"/>
          <w:b/>
          <w:szCs w:val="24"/>
        </w:rPr>
        <w:t>art. 151</w:t>
      </w:r>
      <w:r w:rsidRPr="00E233A6">
        <w:rPr>
          <w:rFonts w:ascii="Times New Roman" w:hAnsi="Times New Roman" w:cs="Times New Roman"/>
          <w:b/>
          <w:szCs w:val="24"/>
          <w:vertAlign w:val="superscript"/>
        </w:rPr>
        <w:t>5</w:t>
      </w:r>
    </w:p>
    <w:p w:rsidR="00B93D4A" w:rsidRPr="00E233A6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Dyżur pracowniczy definiowany jako pozosta</w:t>
      </w:r>
      <w:r w:rsidR="00344639" w:rsidRPr="00E233A6">
        <w:rPr>
          <w:rFonts w:ascii="Times New Roman" w:hAnsi="Times New Roman" w:cs="Times New Roman"/>
          <w:szCs w:val="24"/>
        </w:rPr>
        <w:t xml:space="preserve">wanie pracownika poza godzinami </w:t>
      </w:r>
      <w:r w:rsidRPr="00E233A6">
        <w:rPr>
          <w:rFonts w:ascii="Times New Roman" w:hAnsi="Times New Roman" w:cs="Times New Roman"/>
          <w:szCs w:val="24"/>
        </w:rPr>
        <w:t>pracy w gotowości do wykonywania pracy wynikającej z umowy o pracę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 zakładzie pracy lub w innym miejscu wyznaczonym przez pracodawcę. Obecnie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czasu dyżuru nie wlicza się do czasu pracy, jeżeli podczas dyżuru pracownik nie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wykonywał pracy. Czas pełnienia dyżuru przez pracownika zarządzającego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zakładem pracy w imieniu pracodawcy nie upoważnia go skorzystania z prawa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do odpoczynku. Za czas dyżuru, z wyjątkiem dyżuru pełnionego w domu,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pracownikowi przysługuje czas wolny od pracy w wymiarze odpowiadającym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długości dyżuru, a w razie braku możliwości udzielenia czasu wolnego -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wynagrodzenie wynikające z jego osobistego zaszeregowania, określonego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stawką godzinową lub miesięczną, a jeżeli taki składnik wynagrodzenia nie został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 xml:space="preserve">wyodrębniony przy określaniu </w:t>
      </w:r>
      <w:r w:rsidRPr="00E233A6">
        <w:rPr>
          <w:rFonts w:ascii="Times New Roman" w:hAnsi="Times New Roman" w:cs="Times New Roman"/>
          <w:szCs w:val="24"/>
        </w:rPr>
        <w:lastRenderedPageBreak/>
        <w:t>warunków wynagradzania - 60% wynagrodzenia.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Obecna regulacja prawna stanowi podstawę do nadużyć ze strony pracodawców,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którzy regularnie zobowiązują pracownika do pozostawania w gotowości do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pracy.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Pracownicy zarządzający zakładem pracy w imieniu pracodawcy pełniący dyżur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na warunkach określonych w komentowanym artykule nie muszą mieć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zapewnianego nieprzerwanego, jedenastogodzinnego dobowego okresu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odpoczynku oraz czasu wolnego od pracy za dyżur pełniony w innym miejscu niż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ich dom.</w:t>
      </w:r>
    </w:p>
    <w:p w:rsidR="00D3671F" w:rsidRPr="00B93D4A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b/>
          <w:szCs w:val="24"/>
        </w:rPr>
      </w:pPr>
      <w:r w:rsidRPr="00B93D4A">
        <w:rPr>
          <w:rFonts w:ascii="Times New Roman" w:hAnsi="Times New Roman" w:cs="Times New Roman"/>
          <w:b/>
          <w:szCs w:val="24"/>
        </w:rPr>
        <w:t>3. Projektowany stan prawny</w:t>
      </w:r>
    </w:p>
    <w:p w:rsidR="00D3671F" w:rsidRPr="00E233A6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Do głównych założeń niniejszego projektu ustawy należy poprawa sytuacji osób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kierujących zakładem pracy w imieniu pracodawcy.</w:t>
      </w:r>
    </w:p>
    <w:p w:rsidR="00344639" w:rsidRPr="00E233A6" w:rsidRDefault="00D3671F" w:rsidP="00B93D4A">
      <w:pPr>
        <w:pStyle w:val="ARTartustawynprozporzdzeni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Cs w:val="24"/>
        </w:rPr>
      </w:pPr>
      <w:r w:rsidRPr="00E233A6">
        <w:rPr>
          <w:rFonts w:ascii="Times New Roman" w:hAnsi="Times New Roman" w:cs="Times New Roman"/>
          <w:b/>
          <w:szCs w:val="24"/>
        </w:rPr>
        <w:t>art. 132</w:t>
      </w:r>
    </w:p>
    <w:p w:rsidR="00D3671F" w:rsidRPr="00B93D4A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b/>
          <w:szCs w:val="24"/>
        </w:rPr>
      </w:pPr>
      <w:r w:rsidRPr="00E233A6">
        <w:rPr>
          <w:rFonts w:ascii="Times New Roman" w:hAnsi="Times New Roman" w:cs="Times New Roman"/>
          <w:szCs w:val="24"/>
        </w:rPr>
        <w:t>Projekt zakłada aby we wskazanym przepisie nieprzerwany dobowy wypoczynek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dotyczył również pracowników zarządzających w imieniu pracodawcy zakładem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pracy. Art. 132 § 2 ustanawia wyjątki od zasady jedenastogodzinnego okresu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dobowego odpoczynku. Omawiana zasada nie dotyczy pracowników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zarządzających w imieniu pracodawcy zakładem pracy, a także przypadków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konieczności prowadzenia akcji ratowniczej dla ochrony życia lub zdrowia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ludzkiego, ochrony mienia lub środowiska albo usunięcia awarii. W sytuacji gdy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prowadzona jest akcja ratownicza wyjątek, o którym mowa art. 132 § 2 pkt. 2 jest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uzasadniony, z uwagi na okoliczności, a także cel jakim jest ratowanie życia lub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zdrowia ludzkiego. Niestosowanie zasady jedenastogodzinnego okresu dobowego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odpoczynku wobec pracowników zarządzających w imieniu pracodawcy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zakładem pracy jest niezrozumiałe i nie znajduje uzasadnienia. Projekt zmian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zakłada wyłączenie wskazanych pracowników z grupy osób nieobjętych prawem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do 11 godzin nieprzerwanego odpoczynku, a tym samym zakończenie</w:t>
      </w:r>
      <w:r w:rsidR="00344639" w:rsidRPr="00E233A6">
        <w:rPr>
          <w:rFonts w:ascii="Times New Roman" w:hAnsi="Times New Roman" w:cs="Times New Roman"/>
          <w:b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nadużywania wskazanego przepisu przez pracodawców.</w:t>
      </w:r>
    </w:p>
    <w:p w:rsidR="00D3671F" w:rsidRPr="00E233A6" w:rsidRDefault="00D3671F" w:rsidP="00B93D4A">
      <w:pPr>
        <w:pStyle w:val="ARTartustawynprozporzdzeni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Cs w:val="24"/>
        </w:rPr>
      </w:pPr>
      <w:r w:rsidRPr="00E233A6">
        <w:rPr>
          <w:rFonts w:ascii="Times New Roman" w:hAnsi="Times New Roman" w:cs="Times New Roman"/>
          <w:b/>
          <w:szCs w:val="24"/>
        </w:rPr>
        <w:t>art. 151</w:t>
      </w:r>
      <w:r w:rsidRPr="00E233A6">
        <w:rPr>
          <w:rFonts w:ascii="Times New Roman" w:hAnsi="Times New Roman" w:cs="Times New Roman"/>
          <w:b/>
          <w:szCs w:val="24"/>
          <w:vertAlign w:val="superscript"/>
        </w:rPr>
        <w:t>4</w:t>
      </w:r>
    </w:p>
    <w:p w:rsidR="00D3671F" w:rsidRPr="00E233A6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Proponowane zmiany dotyczą uzyskania prawa do wynagrodzenia przez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pracowników zarządzających w imieniu pracodawcy zakładem pracy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i kierowników wyodrębnionych komórek organizacyjnych za pracę poza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normalnymi godzinami pracy w godzinach nadliczbowych jeżeli za pracę tą nie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dostali dnia wolnego od pracy. Projekt ustawy zakłada udzielenie pracownikom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zarządzającym w imieniu pracodawcy zakładem pracy prawa do wynagrodzenia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 pracę wykonaną poza normalnymi godzinami pracy. Propozycja zmian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znajduje uzasadnienie zarówno w prawie krajowym jak i unijnym. Pracownikom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 wykonaną pracę przysługuje prawo do wynagrodzenia, dlatego niezrozumiałe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jest dlaczego wskazani pracownicy wykonujący pracę dodatkową, ponadplanową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nie otrzymują wynagrodzenia tylko dlatego, że zarządzają w imieniu pracodawcy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zakładem pracy.</w:t>
      </w:r>
    </w:p>
    <w:p w:rsidR="00D3671F" w:rsidRPr="00E233A6" w:rsidRDefault="00B93D4A" w:rsidP="00B93D4A">
      <w:pPr>
        <w:pStyle w:val="ARTartustawynprozporzdzeni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</w:t>
      </w:r>
      <w:r w:rsidR="00344639" w:rsidRPr="00E233A6">
        <w:rPr>
          <w:rFonts w:ascii="Times New Roman" w:hAnsi="Times New Roman" w:cs="Times New Roman"/>
          <w:b/>
          <w:szCs w:val="24"/>
        </w:rPr>
        <w:t>art. 151</w:t>
      </w:r>
      <w:r w:rsidR="00344639" w:rsidRPr="00E233A6">
        <w:rPr>
          <w:rFonts w:ascii="Times New Roman" w:hAnsi="Times New Roman" w:cs="Times New Roman"/>
          <w:b/>
          <w:szCs w:val="24"/>
          <w:vertAlign w:val="superscript"/>
        </w:rPr>
        <w:t>5</w:t>
      </w:r>
    </w:p>
    <w:p w:rsidR="006029C9" w:rsidRDefault="00D3671F" w:rsidP="006029C9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Projekt zakłada również, iż pracodawcy mogą zobowiązać pracowników do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pozostawania poza normalnymi godzinami pracy w gotowości do wykonywania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pracy wynikającej z umowy o pracę w zakładzie pracy lub innym wyznaczonym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pracodawcę jeśli czas dyżuru zostanie wliczony do czasu pracy.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Ponadto według proponowanych zmian czas pełnienia dyżuru nie może naruszać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 xml:space="preserve">prawa pracownika do odpoczynku, o którym mowa w art. </w:t>
      </w:r>
      <w:r w:rsidRPr="00E233A6">
        <w:rPr>
          <w:rFonts w:ascii="Times New Roman" w:hAnsi="Times New Roman" w:cs="Times New Roman"/>
          <w:szCs w:val="24"/>
        </w:rPr>
        <w:lastRenderedPageBreak/>
        <w:t xml:space="preserve">132 i art. 133 </w:t>
      </w:r>
      <w:proofErr w:type="spellStart"/>
      <w:r w:rsidRPr="00E233A6">
        <w:rPr>
          <w:rFonts w:ascii="Times New Roman" w:hAnsi="Times New Roman" w:cs="Times New Roman"/>
          <w:szCs w:val="24"/>
        </w:rPr>
        <w:t>k.p</w:t>
      </w:r>
      <w:proofErr w:type="spellEnd"/>
      <w:r w:rsidRPr="00E233A6">
        <w:rPr>
          <w:rFonts w:ascii="Times New Roman" w:hAnsi="Times New Roman" w:cs="Times New Roman"/>
          <w:szCs w:val="24"/>
        </w:rPr>
        <w:t>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Kolejną propozycją zmiany jest założenie, iż za czas dyżuru pracownikowi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przysługuje czas wolny od pracy w wymiarze odpowiadającym długości dyżuru,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a w braku możliwości udzielenia czasu wolnego -wynagrodzenie wynikające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 osobistego zaszeregowania określonego stawką godzinową lub miesięczną,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a jeśli taki składnik wynagrodzenia nie został wyodrębniony przy określaniu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warunków wynagrodzenia -60% wynagrodzenia.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Rozwiązanie takie zakończyłoby nagminne wykorzystywanie przez pracodawców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instytucji dyżuru. Zmiana regulacji zakładająca, iż czas dyżuru będzie wliczany do</w:t>
      </w:r>
      <w:r w:rsidR="00344639" w:rsidRPr="00E233A6">
        <w:rPr>
          <w:rFonts w:ascii="Times New Roman" w:hAnsi="Times New Roman" w:cs="Times New Roman"/>
          <w:szCs w:val="24"/>
        </w:rPr>
        <w:t xml:space="preserve"> c</w:t>
      </w:r>
      <w:r w:rsidRPr="00E233A6">
        <w:rPr>
          <w:rFonts w:ascii="Times New Roman" w:hAnsi="Times New Roman" w:cs="Times New Roman"/>
          <w:szCs w:val="24"/>
        </w:rPr>
        <w:t>zasu pracy przyczyni się ugruntowania prawa pracownika do wynagrodzenia za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pracę, a także nieprzerwanego odpoczynku. Pracodawcy, którzy będą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zobowiązani do zakwalifikowania dyżuru domowego jako czasu pracy nie będą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nagminnie zlecać pracownikom pozostawania w gotowości do pracy. Zmiana ta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pozwoli pracownikom kierującym w imieniu pracodawcy zakładem pracy na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korzystanie z prawa do nieprzerwanego dobowego odpoczynku a w razie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konieczności wykonywania dodatkowej pracy zapewni stosowne wynagrodzenie.</w:t>
      </w:r>
      <w:r w:rsidR="00B93D4A">
        <w:rPr>
          <w:rFonts w:ascii="Times New Roman" w:hAnsi="Times New Roman" w:cs="Times New Roman"/>
          <w:szCs w:val="24"/>
        </w:rPr>
        <w:t xml:space="preserve"> </w:t>
      </w:r>
    </w:p>
    <w:p w:rsidR="00B93D4A" w:rsidRDefault="00B93D4A" w:rsidP="006029C9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Warto wskazać także na istniejące w tej kwestii orzecznictwo Trybunału Sprawiedliwości Unii Europejskiej. </w:t>
      </w:r>
      <w:r w:rsidRPr="00B93D4A">
        <w:rPr>
          <w:rFonts w:ascii="Times New Roman" w:hAnsi="Times New Roman" w:cs="Times New Roman"/>
          <w:szCs w:val="24"/>
        </w:rPr>
        <w:t>W wyroku z dnia 21 lutego 2018 roku Trybunał Sprawiedliwości Unii Europejskiej uznał, iż okres dyżuru pełnionego przez pracownika w miejscu zamieszkania w połączeniu z obowiązkiem szybkiego stawienia się na wezwanie pracodawcy należy traktować jako „czas pracy”.</w:t>
      </w:r>
      <w:r w:rsidR="006029C9">
        <w:rPr>
          <w:rFonts w:ascii="Times New Roman" w:hAnsi="Times New Roman" w:cs="Times New Roman"/>
          <w:szCs w:val="24"/>
        </w:rPr>
        <w:t xml:space="preserve"> </w:t>
      </w:r>
      <w:r w:rsidRPr="00B93D4A">
        <w:rPr>
          <w:rFonts w:ascii="Times New Roman" w:hAnsi="Times New Roman" w:cs="Times New Roman"/>
          <w:szCs w:val="24"/>
        </w:rPr>
        <w:t>Trybunał miał już</w:t>
      </w:r>
      <w:r w:rsidR="006029C9">
        <w:rPr>
          <w:rFonts w:ascii="Times New Roman" w:hAnsi="Times New Roman" w:cs="Times New Roman"/>
          <w:szCs w:val="24"/>
        </w:rPr>
        <w:t xml:space="preserve"> wcześniej</w:t>
      </w:r>
      <w:r w:rsidRPr="00B93D4A">
        <w:rPr>
          <w:rFonts w:ascii="Times New Roman" w:hAnsi="Times New Roman" w:cs="Times New Roman"/>
          <w:szCs w:val="24"/>
        </w:rPr>
        <w:t xml:space="preserve"> okazję wypowiedzieć się w kwestii tego, czy okres dyżuru pracownika objętego zakresem zastosowania dyrektywy 2003/88 należy uznać za „czas pracy” czy „okres odpoczynku”.</w:t>
      </w:r>
      <w:r w:rsidR="006029C9">
        <w:rPr>
          <w:rFonts w:ascii="Times New Roman" w:hAnsi="Times New Roman" w:cs="Times New Roman"/>
          <w:szCs w:val="24"/>
        </w:rPr>
        <w:t xml:space="preserve"> </w:t>
      </w:r>
      <w:r w:rsidRPr="00B93D4A">
        <w:rPr>
          <w:rFonts w:ascii="Times New Roman" w:hAnsi="Times New Roman" w:cs="Times New Roman"/>
          <w:szCs w:val="24"/>
        </w:rPr>
        <w:t>W tym kontekście Trybunał stwierdził najpierw, że pojęcia „czas pracy” i „okres odpoczynku” są rozłączne. Należy zatem stwierdzić, że w obecnym stanie prawa Unii okres dyżuru pełnionego przez pracownika w ramach pracy świadczonej na rzecz jego pracodawcy może być albo „czasem pracy”, albo „okresem odpoczynku”.</w:t>
      </w:r>
      <w:r w:rsidR="006029C9">
        <w:rPr>
          <w:rFonts w:ascii="Times New Roman" w:hAnsi="Times New Roman" w:cs="Times New Roman"/>
          <w:szCs w:val="24"/>
        </w:rPr>
        <w:t xml:space="preserve"> </w:t>
      </w:r>
      <w:r w:rsidRPr="00B93D4A">
        <w:rPr>
          <w:rFonts w:ascii="Times New Roman" w:hAnsi="Times New Roman" w:cs="Times New Roman"/>
          <w:szCs w:val="24"/>
        </w:rPr>
        <w:t>Ponadto ani intensywność pracy wykonanej przez pracownika, ani jego wydajność, nie wchodzą w skład pojęcia „czasu pracy” w rozumieniu art. 2 dyrektywy 2003/88.</w:t>
      </w:r>
      <w:r w:rsidR="006029C9">
        <w:rPr>
          <w:rFonts w:ascii="Times New Roman" w:hAnsi="Times New Roman" w:cs="Times New Roman"/>
          <w:szCs w:val="24"/>
        </w:rPr>
        <w:t xml:space="preserve"> </w:t>
      </w:r>
      <w:r w:rsidRPr="00B93D4A">
        <w:rPr>
          <w:rFonts w:ascii="Times New Roman" w:hAnsi="Times New Roman" w:cs="Times New Roman"/>
          <w:szCs w:val="24"/>
        </w:rPr>
        <w:t>Trybunał orzekł również, że obowiązki służbowe pracownika obejmują jego fizyczną obecność oraz dyspozycyjność w miejscu pracy w czasie dyżuru w celu wykonywania jego obowiązków. Jest tak nawet jeżeli rzeczywiście wykonywane przez niego zadania różnią się w zależności od okoliczności.</w:t>
      </w:r>
      <w:r w:rsidR="006029C9">
        <w:rPr>
          <w:rFonts w:ascii="Times New Roman" w:hAnsi="Times New Roman" w:cs="Times New Roman"/>
          <w:szCs w:val="24"/>
        </w:rPr>
        <w:t xml:space="preserve"> </w:t>
      </w:r>
      <w:r w:rsidRPr="00B93D4A">
        <w:rPr>
          <w:rFonts w:ascii="Times New Roman" w:hAnsi="Times New Roman" w:cs="Times New Roman"/>
          <w:szCs w:val="24"/>
        </w:rPr>
        <w:t>Wyłączenie z zakresu pojęcia „czasu pracy” okresów dyżuru obejmujących fizyczną obecność w miejscu pracy oznaczałoby bowiem podważenie celu dyrektywy 2003/88. Cel ten to zagwarantowanie bezpieczeństwa i zdrowia pracowników. Osiągnięcie go następuje poprzez zapewnienie im prawa do korzystania z odpowiednich minimalnych okresów odpoczynku oraz odpowiednich przerw w pracy.</w:t>
      </w:r>
      <w:r w:rsidR="006029C9">
        <w:rPr>
          <w:rFonts w:ascii="Times New Roman" w:hAnsi="Times New Roman" w:cs="Times New Roman"/>
          <w:szCs w:val="24"/>
        </w:rPr>
        <w:t xml:space="preserve"> </w:t>
      </w:r>
      <w:r w:rsidRPr="00B93D4A">
        <w:rPr>
          <w:rFonts w:ascii="Times New Roman" w:hAnsi="Times New Roman" w:cs="Times New Roman"/>
          <w:szCs w:val="24"/>
        </w:rPr>
        <w:t>Z orzecznictwa Trybunału wynika też, że decydującym czynnikiem przy kwalifikowaniu danego okresu jako „czas pracy” w rozumieniu dyrektywy 2003/88 jest to, iż pracownik jest zobowiązany do fizycznej obecności w miejscu wyznaczonym przez pracodawcę. Musi też pozostawać w jego dyspozycji, tak aby w razie potrzeby niezwłocznie mógł przystąpić do wykonywania odpowiednich zadań. Obowiązki te, z którymi wiąże się brak możliwości wyboru przez zainteresowanych pracowników miejsca pobytu podczas dyżuru, wchodzą bowiem w zakres ich obowiązków służbowych.</w:t>
      </w:r>
    </w:p>
    <w:p w:rsidR="006029C9" w:rsidRPr="00B93D4A" w:rsidRDefault="006029C9" w:rsidP="006029C9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</w:p>
    <w:p w:rsidR="00344639" w:rsidRPr="00B93D4A" w:rsidRDefault="00D3671F" w:rsidP="00B93D4A">
      <w:pPr>
        <w:pStyle w:val="ARTartustawynprozporzdzenia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Cs w:val="24"/>
        </w:rPr>
      </w:pPr>
      <w:r w:rsidRPr="00B93D4A">
        <w:rPr>
          <w:rFonts w:ascii="Times New Roman" w:hAnsi="Times New Roman" w:cs="Times New Roman"/>
          <w:b/>
          <w:szCs w:val="24"/>
        </w:rPr>
        <w:lastRenderedPageBreak/>
        <w:t>Różnice między obecnym a proponowanym stanem prawnym</w:t>
      </w:r>
    </w:p>
    <w:p w:rsidR="00D3671F" w:rsidRPr="00E233A6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Rozbieżności pomiędzy obecnym a postulowanym stanem prawnym w głównej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mierze dotyczą sytuacji osób zatrudnionych jako pracownicy kierujący w imieniu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pracodawcy zakładem pracy. Obecnie omawiana grupa pracownicza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charakteryzuje się tym, iż po zakończeniu pracy w określonym wymiarze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czasowym pozostaje w dyspozycji pracodawcy. Osoby takie uzależnione są od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telefonu czy komputera a tym samym pozbawione są szansy na nieprzerwany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odpoczynek. Pozostawanie w dyspozycji pracodawcy wiąże się z szeregiem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ograniczeń po stronie pracownika. Osoba pełniąca dyżur domowy nie może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oddalić się od miejsca zamieszkania, nie może spożywać alkoholu, nie może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również podjąć się zajęć związanych typowo z życiem rodzinnym ponieważ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 każdym momencie może zostać zobowiązana do zgłoszenia się do miejsca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pracy. Takie ukształtowanie systemu prawnego jest krzywdzące dla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pracowników, którzy poprzez dyżury domowe pozbawieni są prawa do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nieprzerwanego odpoczynku. Zmiana obowiązujących przepisów zobowiązałaby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pracodawców do wypłacania wynagrodzenia pracownikom kierującym w ich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imieniu zakładem pracy, za pracę wykonywaną w czasie dyżuru, a tym samym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skłoniłaby pracodawców do racjonalnego korzystania z instytucji dyżuru.</w:t>
      </w:r>
    </w:p>
    <w:p w:rsidR="00344639" w:rsidRPr="00B93D4A" w:rsidRDefault="00D3671F" w:rsidP="00B93D4A">
      <w:pPr>
        <w:pStyle w:val="ARTartustawynprozporzdzenia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Cs w:val="24"/>
        </w:rPr>
      </w:pPr>
      <w:r w:rsidRPr="00B93D4A">
        <w:rPr>
          <w:rFonts w:ascii="Times New Roman" w:hAnsi="Times New Roman" w:cs="Times New Roman"/>
          <w:b/>
          <w:szCs w:val="24"/>
        </w:rPr>
        <w:t>Skutki wejścia w życie</w:t>
      </w:r>
    </w:p>
    <w:p w:rsidR="00B93D4A" w:rsidRPr="00B93D4A" w:rsidRDefault="00D3671F" w:rsidP="00B93D4A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Proponowana zmiana przyczyniłaby się do polepszenia sytuacji prawnej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pracowników. Obecnie pracodawcy nagminnie wykorzystują wskazane przepisy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i celowo zatrudniają pracowników na stanowiskach kierowniczych (zarządzający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 imieniu pracodawcy zakładem pracy) aby mieć pewność, że w sytuacjach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nagłych pracownik zgłosi się do miejsca pracy. Zmiana przepisów poszerzyłaby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prawa pracownicze o prawo do nieprzerwanego odpoczynku dla osób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zarządzających w imieniu pracodawcy zakładem pracy.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Wejście w życie zmienionej ustawy w dużym stopniu wpłynęłoby na sytuację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pracowników, a także przyczyniłoby się do ugruntowania zasady, iż za wykonaną</w:t>
      </w:r>
      <w:r w:rsidR="00344639" w:rsidRPr="00E233A6">
        <w:rPr>
          <w:rFonts w:ascii="Times New Roman" w:hAnsi="Times New Roman" w:cs="Times New Roman"/>
          <w:szCs w:val="24"/>
        </w:rPr>
        <w:t xml:space="preserve"> </w:t>
      </w:r>
      <w:r w:rsidRPr="00E233A6">
        <w:rPr>
          <w:rFonts w:ascii="Times New Roman" w:hAnsi="Times New Roman" w:cs="Times New Roman"/>
          <w:szCs w:val="24"/>
        </w:rPr>
        <w:t>pracę przysługuje stosowne wynagrodzenie.</w:t>
      </w:r>
    </w:p>
    <w:p w:rsidR="00D3671F" w:rsidRPr="00E233A6" w:rsidRDefault="00D3671F" w:rsidP="00B93D4A">
      <w:pPr>
        <w:pStyle w:val="ARTartustawynprozporzdzenia"/>
        <w:spacing w:line="276" w:lineRule="auto"/>
        <w:ind w:firstLine="0"/>
        <w:rPr>
          <w:rFonts w:ascii="Times New Roman" w:hAnsi="Times New Roman" w:cs="Times New Roman"/>
          <w:szCs w:val="24"/>
        </w:rPr>
      </w:pPr>
      <w:r w:rsidRPr="00E233A6">
        <w:rPr>
          <w:rFonts w:ascii="Times New Roman" w:hAnsi="Times New Roman" w:cs="Times New Roman"/>
          <w:szCs w:val="24"/>
        </w:rPr>
        <w:t>Przedkładany projekt jest zgodny z prawem Unii Europejskiej.</w:t>
      </w:r>
    </w:p>
    <w:p w:rsidR="004D1F44" w:rsidRPr="00E233A6" w:rsidRDefault="004D1F44">
      <w:pPr>
        <w:rPr>
          <w:rFonts w:ascii="Times New Roman" w:hAnsi="Times New Roman"/>
          <w:sz w:val="24"/>
          <w:szCs w:val="24"/>
        </w:rPr>
      </w:pPr>
    </w:p>
    <w:sectPr w:rsidR="004D1F44" w:rsidRPr="00E233A6" w:rsidSect="00A5554E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BA3" w:rsidRDefault="005E0BA3" w:rsidP="00B64095">
      <w:pPr>
        <w:spacing w:line="240" w:lineRule="auto"/>
      </w:pPr>
      <w:r>
        <w:separator/>
      </w:r>
    </w:p>
  </w:endnote>
  <w:endnote w:type="continuationSeparator" w:id="0">
    <w:p w:rsidR="005E0BA3" w:rsidRDefault="005E0BA3" w:rsidP="00B640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BA3" w:rsidRDefault="005E0BA3" w:rsidP="00B64095">
      <w:pPr>
        <w:spacing w:line="240" w:lineRule="auto"/>
      </w:pPr>
      <w:r>
        <w:separator/>
      </w:r>
    </w:p>
  </w:footnote>
  <w:footnote w:type="continuationSeparator" w:id="0">
    <w:p w:rsidR="005E0BA3" w:rsidRDefault="005E0BA3" w:rsidP="00B64095">
      <w:pPr>
        <w:spacing w:line="240" w:lineRule="auto"/>
      </w:pPr>
      <w:r>
        <w:continuationSeparator/>
      </w:r>
    </w:p>
  </w:footnote>
  <w:footnote w:id="1">
    <w:p w:rsidR="00B64095" w:rsidRPr="00E233A6" w:rsidRDefault="00B64095" w:rsidP="00B64095">
      <w:pPr>
        <w:rPr>
          <w:rFonts w:ascii="Times New Roman" w:hAnsi="Times New Roman"/>
          <w:sz w:val="20"/>
          <w:szCs w:val="20"/>
          <w:lang w:eastAsia="pl-PL"/>
        </w:rPr>
      </w:pPr>
      <w:r w:rsidRPr="00E233A6">
        <w:rPr>
          <w:rStyle w:val="IGindeksgrny"/>
          <w:rFonts w:ascii="Times New Roman" w:hAnsi="Times New Roman"/>
          <w:sz w:val="20"/>
          <w:szCs w:val="20"/>
        </w:rPr>
        <w:t>1)</w:t>
      </w:r>
      <w:r w:rsidR="00E233A6">
        <w:rPr>
          <w:rStyle w:val="IGindeksgrny"/>
          <w:rFonts w:ascii="Times New Roman" w:hAnsi="Times New Roman"/>
          <w:sz w:val="20"/>
          <w:szCs w:val="20"/>
        </w:rPr>
        <w:t xml:space="preserve"> </w:t>
      </w:r>
      <w:r w:rsidRPr="00E233A6">
        <w:rPr>
          <w:rFonts w:ascii="Times New Roman" w:hAnsi="Times New Roman"/>
          <w:sz w:val="20"/>
          <w:szCs w:val="20"/>
        </w:rPr>
        <w:t>Zmiany tekstu jednolitego wymienionej ustawy zostały ogłoszone w Dz. U. z 2014 r. poz. 1502, 1662, z 2015 r. poz. 1066, 1220, 1224, 1240, 1268, 1735, z 2016 r. poz. 868, 910, 960, 1053.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4E" w:rsidRPr="00B371CC" w:rsidRDefault="00A5554E" w:rsidP="00A5554E">
    <w:pPr>
      <w:pStyle w:val="Nagwek"/>
      <w:jc w:val="center"/>
    </w:pPr>
    <w:r>
      <w:t xml:space="preserve">– </w:t>
    </w:r>
    <w:r>
      <w:rPr>
        <w:noProof w:val="0"/>
      </w:rPr>
      <w:fldChar w:fldCharType="begin"/>
    </w:r>
    <w:r>
      <w:instrText xml:space="preserve"> PAGE  \* MERGEFORMAT </w:instrText>
    </w:r>
    <w:r>
      <w:rPr>
        <w:noProof w:val="0"/>
      </w:rPr>
      <w:fldChar w:fldCharType="separate"/>
    </w:r>
    <w:r w:rsidR="00133365">
      <w:t>6</w:t>
    </w:r>
    <w: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F1B9A"/>
    <w:multiLevelType w:val="hybridMultilevel"/>
    <w:tmpl w:val="34A85FD2"/>
    <w:lvl w:ilvl="0" w:tplc="AF8C1E0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26C768A7"/>
    <w:multiLevelType w:val="hybridMultilevel"/>
    <w:tmpl w:val="5F5E0544"/>
    <w:lvl w:ilvl="0" w:tplc="AB50D0AE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51C0071F"/>
    <w:multiLevelType w:val="hybridMultilevel"/>
    <w:tmpl w:val="FD4AA1C2"/>
    <w:lvl w:ilvl="0" w:tplc="F300EC96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58DD4F9C"/>
    <w:multiLevelType w:val="hybridMultilevel"/>
    <w:tmpl w:val="473416DC"/>
    <w:lvl w:ilvl="0" w:tplc="5A06F3DC">
      <w:start w:val="1"/>
      <w:numFmt w:val="lowerLetter"/>
      <w:lvlText w:val="%1)"/>
      <w:lvlJc w:val="left"/>
      <w:pPr>
        <w:ind w:left="87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095"/>
    <w:rsid w:val="000168C6"/>
    <w:rsid w:val="00094C6F"/>
    <w:rsid w:val="00133365"/>
    <w:rsid w:val="00344639"/>
    <w:rsid w:val="00465C89"/>
    <w:rsid w:val="004D1F44"/>
    <w:rsid w:val="005235E4"/>
    <w:rsid w:val="005E0BA3"/>
    <w:rsid w:val="006029C9"/>
    <w:rsid w:val="00A5554E"/>
    <w:rsid w:val="00AD3B23"/>
    <w:rsid w:val="00AF12A3"/>
    <w:rsid w:val="00B64095"/>
    <w:rsid w:val="00B93D4A"/>
    <w:rsid w:val="00CA5ADD"/>
    <w:rsid w:val="00D3671F"/>
    <w:rsid w:val="00E2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4095"/>
    <w:pPr>
      <w:spacing w:line="360" w:lineRule="auto"/>
    </w:pPr>
    <w:rPr>
      <w:noProof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B64095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B64095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B64095"/>
    <w:rPr>
      <w:rFonts w:ascii="Times" w:eastAsia="Times New Roman" w:hAnsi="Times" w:cs="Times New Roman"/>
      <w:noProof/>
      <w:kern w:val="1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64095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64095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64095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64095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64095"/>
    <w:pPr>
      <w:spacing w:line="360" w:lineRule="auto"/>
      <w:jc w:val="right"/>
    </w:pPr>
    <w:rPr>
      <w:rFonts w:ascii="Times New Roman" w:eastAsia="Times New Roman" w:hAnsi="Times New Roman" w:cs="Arial"/>
      <w:sz w:val="24"/>
      <w:u w:val="single"/>
    </w:rPr>
  </w:style>
  <w:style w:type="character" w:customStyle="1" w:styleId="IGindeksgrny">
    <w:name w:val="_IG_ – indeks górny"/>
    <w:uiPriority w:val="2"/>
    <w:qFormat/>
    <w:rsid w:val="00B64095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uiPriority w:val="1"/>
    <w:qFormat/>
    <w:rsid w:val="00B64095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4095"/>
    <w:pPr>
      <w:spacing w:line="360" w:lineRule="auto"/>
    </w:pPr>
    <w:rPr>
      <w:noProof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B64095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B64095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B64095"/>
    <w:rPr>
      <w:rFonts w:ascii="Times" w:eastAsia="Times New Roman" w:hAnsi="Times" w:cs="Times New Roman"/>
      <w:noProof/>
      <w:kern w:val="1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64095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64095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64095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64095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64095"/>
    <w:pPr>
      <w:spacing w:line="360" w:lineRule="auto"/>
      <w:jc w:val="right"/>
    </w:pPr>
    <w:rPr>
      <w:rFonts w:ascii="Times New Roman" w:eastAsia="Times New Roman" w:hAnsi="Times New Roman" w:cs="Arial"/>
      <w:sz w:val="24"/>
      <w:u w:val="single"/>
    </w:rPr>
  </w:style>
  <w:style w:type="character" w:customStyle="1" w:styleId="IGindeksgrny">
    <w:name w:val="_IG_ – indeks górny"/>
    <w:uiPriority w:val="2"/>
    <w:qFormat/>
    <w:rsid w:val="00B64095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uiPriority w:val="1"/>
    <w:qFormat/>
    <w:rsid w:val="00B6409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D79AF-C7D8-493F-9371-2C5CB83F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2389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Gorczyca</dc:creator>
  <cp:lastModifiedBy>Ewa A. Genert</cp:lastModifiedBy>
  <cp:revision>2</cp:revision>
  <dcterms:created xsi:type="dcterms:W3CDTF">2018-06-05T09:56:00Z</dcterms:created>
  <dcterms:modified xsi:type="dcterms:W3CDTF">2018-06-05T09:56:00Z</dcterms:modified>
</cp:coreProperties>
</file>