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EE5" w:rsidRPr="00886EE5" w:rsidRDefault="00886EE5" w:rsidP="001C2097">
      <w:pPr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bookmarkStart w:id="0" w:name="_GoBack"/>
      <w:bookmarkEnd w:id="0"/>
      <w:r w:rsidRPr="00886EE5">
        <w:rPr>
          <w:rFonts w:ascii="Tahoma" w:hAnsi="Tahoma" w:cs="Tahoma"/>
          <w:sz w:val="24"/>
          <w:szCs w:val="24"/>
        </w:rPr>
        <w:t xml:space="preserve">Projekt </w:t>
      </w:r>
    </w:p>
    <w:p w:rsidR="00886EE5" w:rsidRPr="00886EE5" w:rsidRDefault="00886EE5" w:rsidP="001C2097">
      <w:pPr>
        <w:spacing w:after="0" w:line="360" w:lineRule="auto"/>
        <w:rPr>
          <w:rFonts w:ascii="Tahoma" w:hAnsi="Tahoma" w:cs="Tahoma"/>
          <w:sz w:val="24"/>
          <w:szCs w:val="24"/>
        </w:rPr>
      </w:pPr>
    </w:p>
    <w:p w:rsidR="00886EE5" w:rsidRPr="00886EE5" w:rsidRDefault="00886EE5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  <w:r w:rsidRPr="00886EE5">
        <w:rPr>
          <w:rFonts w:ascii="Tahoma" w:hAnsi="Tahoma" w:cs="Tahoma"/>
          <w:sz w:val="24"/>
          <w:szCs w:val="24"/>
        </w:rPr>
        <w:t xml:space="preserve">Ustawa </w:t>
      </w:r>
    </w:p>
    <w:p w:rsidR="00886EE5" w:rsidRPr="00886EE5" w:rsidRDefault="00886EE5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  <w:r w:rsidRPr="00886EE5">
        <w:rPr>
          <w:rFonts w:ascii="Tahoma" w:hAnsi="Tahoma" w:cs="Tahoma"/>
          <w:sz w:val="24"/>
          <w:szCs w:val="24"/>
        </w:rPr>
        <w:t xml:space="preserve">z dnia ………….... 2018 r. </w:t>
      </w:r>
    </w:p>
    <w:p w:rsidR="00886EE5" w:rsidRPr="00886EE5" w:rsidRDefault="00886EE5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  <w:r w:rsidRPr="00886EE5">
        <w:rPr>
          <w:rFonts w:ascii="Tahoma" w:hAnsi="Tahoma" w:cs="Tahoma"/>
          <w:b/>
          <w:sz w:val="24"/>
          <w:szCs w:val="24"/>
        </w:rPr>
        <w:t xml:space="preserve">o zmianie ustawy o </w:t>
      </w:r>
      <w:r w:rsidRPr="00886EE5">
        <w:rPr>
          <w:rFonts w:ascii="Tahoma" w:hAnsi="Tahoma" w:cs="Tahoma"/>
          <w:b/>
          <w:bCs/>
          <w:sz w:val="24"/>
          <w:szCs w:val="24"/>
        </w:rPr>
        <w:t>wynagrodzeniu</w:t>
      </w:r>
      <w:r w:rsidRPr="00886EE5">
        <w:rPr>
          <w:rFonts w:ascii="Tahoma" w:hAnsi="Tahoma" w:cs="Tahoma"/>
          <w:sz w:val="24"/>
          <w:szCs w:val="24"/>
        </w:rPr>
        <w:t xml:space="preserve"> </w:t>
      </w:r>
      <w:r w:rsidRPr="00886EE5">
        <w:rPr>
          <w:rFonts w:ascii="Tahoma" w:hAnsi="Tahoma" w:cs="Tahoma"/>
          <w:b/>
          <w:bCs/>
          <w:sz w:val="24"/>
          <w:szCs w:val="24"/>
        </w:rPr>
        <w:t>osób zajmujących kierownicze stanowiska państwowe</w:t>
      </w:r>
    </w:p>
    <w:p w:rsidR="00886EE5" w:rsidRPr="00886EE5" w:rsidRDefault="00886EE5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:rsidR="00886EE5" w:rsidRPr="00886EE5" w:rsidRDefault="00886EE5" w:rsidP="001C2097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886EE5" w:rsidRPr="00886EE5" w:rsidRDefault="00886EE5" w:rsidP="001C2097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886EE5" w:rsidRPr="00886EE5" w:rsidRDefault="00886EE5" w:rsidP="001C2097">
      <w:pPr>
        <w:spacing w:after="0" w:line="360" w:lineRule="auto"/>
        <w:ind w:firstLine="708"/>
        <w:jc w:val="both"/>
        <w:rPr>
          <w:rFonts w:ascii="Tahoma" w:hAnsi="Tahoma" w:cs="Tahoma"/>
          <w:bCs/>
          <w:sz w:val="24"/>
          <w:szCs w:val="24"/>
        </w:rPr>
      </w:pPr>
      <w:r w:rsidRPr="00886EE5">
        <w:rPr>
          <w:rFonts w:ascii="Tahoma" w:hAnsi="Tahoma" w:cs="Tahoma"/>
          <w:b/>
          <w:sz w:val="24"/>
          <w:szCs w:val="24"/>
        </w:rPr>
        <w:t>Art. 1.</w:t>
      </w:r>
      <w:r w:rsidRPr="00886EE5">
        <w:rPr>
          <w:rFonts w:ascii="Tahoma" w:hAnsi="Tahoma" w:cs="Tahoma"/>
          <w:sz w:val="24"/>
          <w:szCs w:val="24"/>
        </w:rPr>
        <w:t xml:space="preserve"> W ustawie z dnia 31 lipca 1981 r. </w:t>
      </w:r>
      <w:r w:rsidRPr="00886EE5">
        <w:rPr>
          <w:rFonts w:ascii="Tahoma" w:hAnsi="Tahoma" w:cs="Tahoma"/>
          <w:bCs/>
          <w:sz w:val="24"/>
          <w:szCs w:val="24"/>
        </w:rPr>
        <w:t>o</w:t>
      </w:r>
      <w:r w:rsidRPr="00886EE5">
        <w:rPr>
          <w:rFonts w:ascii="Tahoma" w:hAnsi="Tahoma" w:cs="Tahoma"/>
          <w:sz w:val="24"/>
          <w:szCs w:val="24"/>
        </w:rPr>
        <w:t xml:space="preserve"> </w:t>
      </w:r>
      <w:r w:rsidRPr="00886EE5">
        <w:rPr>
          <w:rFonts w:ascii="Tahoma" w:hAnsi="Tahoma" w:cs="Tahoma"/>
          <w:bCs/>
          <w:sz w:val="24"/>
          <w:szCs w:val="24"/>
        </w:rPr>
        <w:t>wynagrodzeniu</w:t>
      </w:r>
      <w:r w:rsidRPr="00886EE5">
        <w:rPr>
          <w:rFonts w:ascii="Tahoma" w:hAnsi="Tahoma" w:cs="Tahoma"/>
          <w:sz w:val="24"/>
          <w:szCs w:val="24"/>
        </w:rPr>
        <w:t xml:space="preserve"> </w:t>
      </w:r>
      <w:r w:rsidRPr="00886EE5">
        <w:rPr>
          <w:rFonts w:ascii="Tahoma" w:hAnsi="Tahoma" w:cs="Tahoma"/>
          <w:bCs/>
          <w:sz w:val="24"/>
          <w:szCs w:val="24"/>
        </w:rPr>
        <w:t>osób zajmujących kierownicze stanowiska państwowe (Dz.U. z 2017 r. poz. 1998) wprowadza się następujące zmiany:</w:t>
      </w:r>
    </w:p>
    <w:p w:rsidR="00886EE5" w:rsidRPr="00886EE5" w:rsidRDefault="00886EE5" w:rsidP="001C2097">
      <w:pPr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886EE5">
        <w:rPr>
          <w:rFonts w:ascii="Tahoma" w:hAnsi="Tahoma" w:cs="Tahoma"/>
          <w:b/>
          <w:bCs/>
          <w:sz w:val="24"/>
          <w:szCs w:val="24"/>
        </w:rPr>
        <w:t>1)</w:t>
      </w:r>
      <w:r w:rsidRPr="00886EE5">
        <w:rPr>
          <w:rFonts w:ascii="Tahoma" w:hAnsi="Tahoma" w:cs="Tahoma"/>
          <w:b/>
          <w:bCs/>
          <w:sz w:val="24"/>
          <w:szCs w:val="24"/>
        </w:rPr>
        <w:tab/>
        <w:t>w art. 2 pkt 2- 4 otrzymują brzmienie:</w:t>
      </w:r>
    </w:p>
    <w:p w:rsidR="00886EE5" w:rsidRPr="00886EE5" w:rsidRDefault="00886EE5" w:rsidP="001C2097">
      <w:pPr>
        <w:spacing w:after="0" w:line="360" w:lineRule="auto"/>
        <w:ind w:hanging="480"/>
        <w:jc w:val="both"/>
        <w:rPr>
          <w:rFonts w:ascii="Tahoma" w:hAnsi="Tahoma" w:cs="Tahoma"/>
          <w:bCs/>
          <w:sz w:val="24"/>
          <w:szCs w:val="24"/>
        </w:rPr>
      </w:pPr>
    </w:p>
    <w:p w:rsidR="00886EE5" w:rsidRPr="00886EE5" w:rsidRDefault="00886EE5" w:rsidP="001C2097">
      <w:pPr>
        <w:spacing w:after="120" w:line="360" w:lineRule="auto"/>
        <w:ind w:left="851" w:hanging="284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86EE5">
        <w:rPr>
          <w:rFonts w:ascii="Tahoma" w:hAnsi="Tahoma" w:cs="Tahoma"/>
          <w:bCs/>
          <w:sz w:val="24"/>
          <w:szCs w:val="24"/>
        </w:rPr>
        <w:t>„</w:t>
      </w: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2</w:t>
      </w:r>
      <w:r w:rsidRPr="001C209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) </w:t>
      </w: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 Marszałka Sejmu, Marszałka Senatu, Prezesa Rady Ministrów, wicemarszałka Sejmu, wicemarszałka Senatu, wiceprezesa Rady Ministrów, </w:t>
      </w:r>
      <w:r w:rsidR="001C2097"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sekretarza stanu</w:t>
      </w:r>
      <w:r w:rsidR="001C209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="001C2097"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podsekretarza stanu (wiceministra</w:t>
      </w:r>
      <w:r w:rsidR="001C2097" w:rsidRPr="001C209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)</w:t>
      </w:r>
      <w:r w:rsidR="001C209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Szefa Kancelarii Sejmu, Szefa Kancelarii Senatu, zastępcy Szefa Kancelarii Sejmu, zastępcy Szefa Kancelarii Senatu, Szefa Kancelarii Prezesa Rady Ministrów, Szefa Kancelarii Prezydenta, zastępcy Szefa Kancelarii Prezydenta</w:t>
      </w:r>
      <w:r w:rsidR="001C209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;</w:t>
      </w:r>
    </w:p>
    <w:p w:rsidR="00886EE5" w:rsidRPr="00886EE5" w:rsidRDefault="00886EE5" w:rsidP="001C2097">
      <w:pPr>
        <w:spacing w:after="120" w:line="360" w:lineRule="auto"/>
        <w:ind w:left="851" w:hanging="284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3)</w:t>
      </w: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ab/>
        <w:t>Prezesa Najwyższej Izby Kontroli, ministra, Prezesa Narodowego Banku Polskiego, Rzecznika Praw Obywatelskich, Rzecznika Praw Dziecka, Rzecznika Finansowego, Generalnego Inspektora Ochrony Danych Osobowych, Prezesa Instytutu Pamięci Narodowej - Komisji Ścigania Zbrodni przeciwko Narodowi Polskiemu, Przewodniczącego Krajowej Rady Radiofonii i Telewizji, wiceprezesa Najwyższej Izby Kontroli, Szefa Służby Cywilnej, Głównego Inspektora Pracy, zastępcy Głównego Inspektora Pracy, Kierownika Krajowego Biura Wyborczego, zastępcy Prokuratora Generalnego;</w:t>
      </w:r>
    </w:p>
    <w:p w:rsidR="00886EE5" w:rsidRPr="00886EE5" w:rsidRDefault="00886EE5" w:rsidP="001C2097">
      <w:pPr>
        <w:spacing w:after="120" w:line="360" w:lineRule="auto"/>
        <w:ind w:left="851" w:hanging="284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4)   Prezesa Polskiej Akademii Nauk, członka Krajowej Rady Radiofonii i Telewizji, pierwszego zastępcy Prezesa Narodowego Banku Polskiego, wiceprezesa Narodowego Banku Polskiego, Zastępcy Rzecznika Praw Obywatelskich, Zastępcy Rzecznika Praw Dziecka, Zastępcy Generalnego </w:t>
      </w: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Inspektora Ochrony Danych Osobowych, Zastępcy Rzecznika Finansowego, kierownika urzędu centralnego, wiceprezesa Polskiej Akademii Nauk, wojewody, zastępcy kierownika urzędu centralnego, wicewojewody.”;</w:t>
      </w:r>
    </w:p>
    <w:p w:rsidR="00886EE5" w:rsidRPr="00886EE5" w:rsidRDefault="00886EE5" w:rsidP="001C2097">
      <w:pPr>
        <w:spacing w:after="0" w:line="360" w:lineRule="auto"/>
        <w:ind w:left="426" w:hanging="284"/>
        <w:jc w:val="both"/>
        <w:rPr>
          <w:rFonts w:ascii="Tahoma" w:hAnsi="Tahoma" w:cs="Tahoma"/>
          <w:b/>
          <w:bCs/>
          <w:color w:val="000000"/>
          <w:sz w:val="24"/>
          <w:szCs w:val="24"/>
        </w:rPr>
      </w:pPr>
    </w:p>
    <w:p w:rsidR="00886EE5" w:rsidRPr="00886EE5" w:rsidRDefault="00886EE5" w:rsidP="001C2097">
      <w:pPr>
        <w:tabs>
          <w:tab w:val="left" w:pos="567"/>
        </w:tabs>
        <w:spacing w:after="0"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886EE5">
        <w:rPr>
          <w:rFonts w:ascii="Tahoma" w:hAnsi="Tahoma" w:cs="Tahoma"/>
          <w:b/>
          <w:bCs/>
          <w:sz w:val="24"/>
          <w:szCs w:val="24"/>
        </w:rPr>
        <w:t>2)</w:t>
      </w:r>
      <w:r w:rsidRPr="00886EE5">
        <w:rPr>
          <w:rFonts w:ascii="Tahoma" w:hAnsi="Tahoma" w:cs="Tahoma"/>
          <w:b/>
          <w:bCs/>
          <w:sz w:val="24"/>
          <w:szCs w:val="24"/>
        </w:rPr>
        <w:tab/>
        <w:t>w art. 3:</w:t>
      </w:r>
    </w:p>
    <w:p w:rsidR="00886EE5" w:rsidRPr="009E3C66" w:rsidRDefault="00886EE5" w:rsidP="001C2097">
      <w:pPr>
        <w:tabs>
          <w:tab w:val="left" w:pos="993"/>
        </w:tabs>
        <w:spacing w:after="0" w:line="360" w:lineRule="auto"/>
        <w:ind w:left="426" w:firstLine="141"/>
        <w:jc w:val="both"/>
        <w:rPr>
          <w:rFonts w:ascii="Tahoma" w:hAnsi="Tahoma" w:cs="Tahoma"/>
          <w:sz w:val="24"/>
          <w:szCs w:val="24"/>
        </w:rPr>
      </w:pPr>
      <w:r w:rsidRPr="00886EE5">
        <w:rPr>
          <w:rFonts w:ascii="Tahoma" w:hAnsi="Tahoma" w:cs="Tahoma"/>
          <w:b/>
          <w:bCs/>
          <w:sz w:val="24"/>
          <w:szCs w:val="24"/>
        </w:rPr>
        <w:t>a)</w:t>
      </w:r>
      <w:r w:rsidRPr="00886EE5">
        <w:rPr>
          <w:rFonts w:ascii="Tahoma" w:hAnsi="Tahoma" w:cs="Tahoma"/>
          <w:b/>
          <w:bCs/>
          <w:sz w:val="24"/>
          <w:szCs w:val="24"/>
        </w:rPr>
        <w:tab/>
      </w:r>
      <w:r w:rsidRPr="009E3C66">
        <w:rPr>
          <w:rFonts w:ascii="Tahoma" w:hAnsi="Tahoma" w:cs="Tahoma"/>
          <w:b/>
          <w:bCs/>
          <w:sz w:val="24"/>
          <w:szCs w:val="24"/>
        </w:rPr>
        <w:t xml:space="preserve">ust. </w:t>
      </w:r>
      <w:r w:rsidRPr="009E3C66">
        <w:rPr>
          <w:rFonts w:ascii="Tahoma" w:hAnsi="Tahoma" w:cs="Tahoma"/>
          <w:b/>
          <w:sz w:val="24"/>
          <w:szCs w:val="24"/>
        </w:rPr>
        <w:t>1 otrzymuje brzmienie:</w:t>
      </w:r>
    </w:p>
    <w:p w:rsidR="00886EE5" w:rsidRPr="00886EE5" w:rsidRDefault="00886EE5" w:rsidP="001C2097">
      <w:pPr>
        <w:spacing w:after="0" w:line="360" w:lineRule="auto"/>
        <w:ind w:left="1134" w:firstLine="567"/>
        <w:jc w:val="both"/>
        <w:rPr>
          <w:rFonts w:ascii="Tahoma" w:hAnsi="Tahoma" w:cs="Tahoma"/>
          <w:color w:val="000000"/>
          <w:sz w:val="24"/>
          <w:szCs w:val="24"/>
        </w:rPr>
      </w:pPr>
      <w:r w:rsidRPr="00886EE5">
        <w:rPr>
          <w:rFonts w:ascii="Tahoma" w:hAnsi="Tahoma" w:cs="Tahoma"/>
          <w:color w:val="000000"/>
          <w:sz w:val="24"/>
          <w:szCs w:val="24"/>
        </w:rPr>
        <w:t>„1.Wynagrodzenie osób zajmujących kierownicze stanowiska państwowe, wymienionych w art. 2 pkt 3 i 4, składa się z wynagrodzenia zasadniczego i dodatku funkcyjnego.”,</w:t>
      </w:r>
    </w:p>
    <w:p w:rsidR="00886EE5" w:rsidRPr="009E3C66" w:rsidRDefault="00886EE5" w:rsidP="001C2097">
      <w:pPr>
        <w:spacing w:after="0" w:line="360" w:lineRule="auto"/>
        <w:ind w:left="426" w:firstLine="709"/>
        <w:jc w:val="both"/>
        <w:rPr>
          <w:rFonts w:ascii="Tahoma" w:hAnsi="Tahoma" w:cs="Tahoma"/>
          <w:sz w:val="24"/>
          <w:szCs w:val="24"/>
        </w:rPr>
      </w:pPr>
    </w:p>
    <w:p w:rsidR="00886EE5" w:rsidRPr="00886EE5" w:rsidRDefault="00886EE5" w:rsidP="001C2097">
      <w:pPr>
        <w:tabs>
          <w:tab w:val="left" w:pos="993"/>
        </w:tabs>
        <w:spacing w:after="0" w:line="360" w:lineRule="auto"/>
        <w:ind w:left="426"/>
        <w:jc w:val="both"/>
        <w:rPr>
          <w:rFonts w:ascii="Tahoma" w:hAnsi="Tahoma" w:cs="Tahoma"/>
          <w:b/>
          <w:bCs/>
          <w:sz w:val="24"/>
          <w:szCs w:val="24"/>
        </w:rPr>
      </w:pPr>
      <w:r w:rsidRPr="00886EE5">
        <w:rPr>
          <w:rFonts w:ascii="Tahoma" w:hAnsi="Tahoma" w:cs="Tahoma"/>
          <w:b/>
          <w:bCs/>
          <w:sz w:val="24"/>
          <w:szCs w:val="24"/>
        </w:rPr>
        <w:t>b)</w:t>
      </w:r>
      <w:r w:rsidRPr="00886EE5">
        <w:rPr>
          <w:rFonts w:ascii="Tahoma" w:hAnsi="Tahoma" w:cs="Tahoma"/>
          <w:b/>
          <w:bCs/>
          <w:sz w:val="24"/>
          <w:szCs w:val="24"/>
        </w:rPr>
        <w:tab/>
        <w:t>po ust 1 dodaje się ust. 1a w brzmieniu:</w:t>
      </w:r>
    </w:p>
    <w:p w:rsidR="00886EE5" w:rsidRPr="00886EE5" w:rsidRDefault="00886EE5" w:rsidP="001C2097">
      <w:pPr>
        <w:spacing w:after="0" w:line="360" w:lineRule="auto"/>
        <w:ind w:left="1134" w:firstLine="567"/>
        <w:jc w:val="both"/>
        <w:rPr>
          <w:rFonts w:ascii="Tahoma" w:hAnsi="Tahoma" w:cs="Tahoma"/>
          <w:sz w:val="24"/>
          <w:szCs w:val="24"/>
        </w:rPr>
      </w:pPr>
      <w:r w:rsidRPr="009E3C66">
        <w:rPr>
          <w:rFonts w:ascii="Tahoma" w:hAnsi="Tahoma" w:cs="Tahoma"/>
          <w:sz w:val="24"/>
          <w:szCs w:val="24"/>
        </w:rPr>
        <w:t>„1. Osobom zajmującym ki</w:t>
      </w:r>
      <w:r w:rsidRPr="00886EE5">
        <w:rPr>
          <w:rFonts w:ascii="Tahoma" w:hAnsi="Tahoma" w:cs="Tahoma"/>
          <w:sz w:val="24"/>
          <w:szCs w:val="24"/>
        </w:rPr>
        <w:t xml:space="preserve">erownicze stanowiska państwowe, wymienionym w art. 2 pkt 2 </w:t>
      </w:r>
      <w:r w:rsidRPr="009E3C66">
        <w:rPr>
          <w:rFonts w:ascii="Tahoma" w:hAnsi="Tahoma" w:cs="Tahoma"/>
          <w:sz w:val="24"/>
          <w:szCs w:val="24"/>
        </w:rPr>
        <w:t xml:space="preserve">przysługuje wyłącznie wynagrodzenie zasadnicze i </w:t>
      </w:r>
      <w:r w:rsidRPr="001C2097">
        <w:rPr>
          <w:rFonts w:ascii="Tahoma" w:hAnsi="Tahoma" w:cs="Tahoma"/>
          <w:sz w:val="24"/>
          <w:szCs w:val="24"/>
        </w:rPr>
        <w:t>dodatek</w:t>
      </w:r>
      <w:r w:rsidRPr="009E3C66">
        <w:rPr>
          <w:rFonts w:ascii="Tahoma" w:hAnsi="Tahoma" w:cs="Tahoma"/>
          <w:sz w:val="24"/>
          <w:szCs w:val="24"/>
        </w:rPr>
        <w:t xml:space="preserve"> funkcyjn</w:t>
      </w:r>
      <w:r w:rsidRPr="001C2097">
        <w:rPr>
          <w:rFonts w:ascii="Tahoma" w:hAnsi="Tahoma" w:cs="Tahoma"/>
          <w:sz w:val="24"/>
          <w:szCs w:val="24"/>
        </w:rPr>
        <w:t>y, z zastrzeżeniem art. 3b</w:t>
      </w:r>
      <w:r w:rsidR="001C2097" w:rsidRPr="001C2097">
        <w:rPr>
          <w:rFonts w:ascii="Tahoma" w:hAnsi="Tahoma" w:cs="Tahoma"/>
          <w:sz w:val="24"/>
          <w:szCs w:val="24"/>
        </w:rPr>
        <w:t xml:space="preserve"> ust. 2.</w:t>
      </w:r>
      <w:r w:rsidRPr="001C2097">
        <w:rPr>
          <w:rFonts w:ascii="Tahoma" w:hAnsi="Tahoma" w:cs="Tahoma"/>
          <w:sz w:val="24"/>
          <w:szCs w:val="24"/>
        </w:rPr>
        <w:t>”;</w:t>
      </w:r>
    </w:p>
    <w:p w:rsidR="00886EE5" w:rsidRPr="009E3C66" w:rsidRDefault="00886EE5" w:rsidP="001C2097">
      <w:pPr>
        <w:spacing w:after="0" w:line="360" w:lineRule="auto"/>
        <w:jc w:val="both"/>
        <w:rPr>
          <w:rFonts w:ascii="Tahoma" w:hAnsi="Tahoma" w:cs="Tahoma"/>
          <w:bCs/>
          <w:sz w:val="24"/>
          <w:szCs w:val="24"/>
        </w:rPr>
      </w:pPr>
    </w:p>
    <w:p w:rsidR="00886EE5" w:rsidRPr="009E3C66" w:rsidRDefault="00886EE5" w:rsidP="001C2097">
      <w:pPr>
        <w:spacing w:after="0" w:line="360" w:lineRule="auto"/>
        <w:ind w:left="567" w:hanging="567"/>
        <w:jc w:val="both"/>
        <w:rPr>
          <w:rFonts w:ascii="Tahoma" w:hAnsi="Tahoma" w:cs="Tahoma"/>
          <w:b/>
          <w:bCs/>
          <w:sz w:val="24"/>
          <w:szCs w:val="24"/>
        </w:rPr>
      </w:pPr>
      <w:r w:rsidRPr="00886EE5">
        <w:rPr>
          <w:rFonts w:ascii="Tahoma" w:hAnsi="Tahoma" w:cs="Tahoma"/>
          <w:b/>
          <w:bCs/>
          <w:sz w:val="24"/>
          <w:szCs w:val="24"/>
        </w:rPr>
        <w:t>3</w:t>
      </w:r>
      <w:r w:rsidRPr="009E3C66">
        <w:rPr>
          <w:rFonts w:ascii="Tahoma" w:hAnsi="Tahoma" w:cs="Tahoma"/>
          <w:b/>
          <w:bCs/>
          <w:sz w:val="24"/>
          <w:szCs w:val="24"/>
        </w:rPr>
        <w:t>)</w:t>
      </w:r>
      <w:r w:rsidRPr="009E3C66">
        <w:rPr>
          <w:rFonts w:ascii="Tahoma" w:hAnsi="Tahoma" w:cs="Tahoma"/>
          <w:b/>
          <w:bCs/>
          <w:sz w:val="24"/>
          <w:szCs w:val="24"/>
        </w:rPr>
        <w:tab/>
        <w:t>art. 3b otrzymuje brzmienie:</w:t>
      </w:r>
    </w:p>
    <w:p w:rsidR="00886EE5" w:rsidRPr="00886EE5" w:rsidRDefault="00886EE5" w:rsidP="001C2097">
      <w:pPr>
        <w:spacing w:after="0" w:line="360" w:lineRule="auto"/>
        <w:ind w:left="709" w:firstLine="709"/>
        <w:jc w:val="both"/>
        <w:rPr>
          <w:rFonts w:ascii="Tahoma" w:hAnsi="Tahoma" w:cs="Tahoma"/>
          <w:sz w:val="24"/>
          <w:szCs w:val="24"/>
        </w:rPr>
      </w:pPr>
      <w:r w:rsidRPr="009E3C66">
        <w:rPr>
          <w:rFonts w:ascii="Tahoma" w:hAnsi="Tahoma" w:cs="Tahoma"/>
          <w:bCs/>
          <w:sz w:val="24"/>
          <w:szCs w:val="24"/>
        </w:rPr>
        <w:t>„Art. 3b.</w:t>
      </w:r>
      <w:r w:rsidRPr="009E3C66">
        <w:rPr>
          <w:rFonts w:ascii="Tahoma" w:hAnsi="Tahoma" w:cs="Tahoma"/>
          <w:sz w:val="24"/>
          <w:szCs w:val="24"/>
        </w:rPr>
        <w:t> </w:t>
      </w:r>
      <w:r w:rsidRPr="00886EE5">
        <w:rPr>
          <w:rFonts w:ascii="Tahoma" w:hAnsi="Tahoma" w:cs="Tahoma"/>
          <w:sz w:val="24"/>
          <w:szCs w:val="24"/>
        </w:rPr>
        <w:t xml:space="preserve">1. </w:t>
      </w:r>
      <w:r w:rsidRPr="009E3C66">
        <w:rPr>
          <w:rFonts w:ascii="Tahoma" w:hAnsi="Tahoma" w:cs="Tahoma"/>
          <w:sz w:val="24"/>
          <w:szCs w:val="24"/>
        </w:rPr>
        <w:t>Do osób zajmujących kierownicze stanowiska państwowe</w:t>
      </w:r>
      <w:r w:rsidRPr="00886EE5">
        <w:rPr>
          <w:rFonts w:ascii="Tahoma" w:hAnsi="Tahoma" w:cs="Tahoma"/>
          <w:sz w:val="24"/>
          <w:szCs w:val="24"/>
        </w:rPr>
        <w:t xml:space="preserve">, wymienionych w art. 2 pkt 3 i 4 </w:t>
      </w:r>
      <w:r w:rsidRPr="009E3C66">
        <w:rPr>
          <w:rFonts w:ascii="Tahoma" w:hAnsi="Tahoma" w:cs="Tahoma"/>
          <w:sz w:val="24"/>
          <w:szCs w:val="24"/>
        </w:rPr>
        <w:t xml:space="preserve">stosuje się odpowiednio przepisy art. 22, 23, </w:t>
      </w:r>
      <w:r w:rsidRPr="00886EE5">
        <w:rPr>
          <w:rFonts w:ascii="Tahoma" w:hAnsi="Tahoma" w:cs="Tahoma"/>
          <w:sz w:val="24"/>
          <w:szCs w:val="24"/>
        </w:rPr>
        <w:t xml:space="preserve">24 ust. 2, art. </w:t>
      </w:r>
      <w:r w:rsidRPr="009E3C66">
        <w:rPr>
          <w:rFonts w:ascii="Tahoma" w:hAnsi="Tahoma" w:cs="Tahoma"/>
          <w:sz w:val="24"/>
          <w:szCs w:val="24"/>
        </w:rPr>
        <w:t xml:space="preserve">26 i 28 ustawy z dnia 16 września 1982 r. o pracownikach urzędów państwowych (Dz. U. z 2017 r. poz. 2142  i 2203 oraz z </w:t>
      </w:r>
      <w:hyperlink r:id="rId6" w:anchor="hiperlinkText.rpc?hiperlink=type=tresc:nro=Powszechny.2023919&amp;full=1" w:tgtFrame="_parent" w:history="1">
        <w:r w:rsidRPr="00886EE5">
          <w:rPr>
            <w:rFonts w:ascii="Tahoma" w:hAnsi="Tahoma" w:cs="Tahoma"/>
            <w:sz w:val="24"/>
            <w:szCs w:val="24"/>
          </w:rPr>
          <w:t>2018 r. poz. 106</w:t>
        </w:r>
      </w:hyperlink>
      <w:r w:rsidRPr="00886EE5">
        <w:rPr>
          <w:rFonts w:ascii="Tahoma" w:hAnsi="Tahoma" w:cs="Tahoma"/>
          <w:sz w:val="24"/>
          <w:szCs w:val="24"/>
        </w:rPr>
        <w:t xml:space="preserve">). </w:t>
      </w:r>
    </w:p>
    <w:p w:rsidR="00886EE5" w:rsidRPr="00886EE5" w:rsidRDefault="00886EE5" w:rsidP="001C2097">
      <w:pPr>
        <w:spacing w:after="0" w:line="360" w:lineRule="auto"/>
        <w:ind w:left="709" w:firstLine="709"/>
        <w:jc w:val="both"/>
        <w:rPr>
          <w:rFonts w:ascii="Tahoma" w:hAnsi="Tahoma" w:cs="Tahoma"/>
          <w:sz w:val="24"/>
          <w:szCs w:val="24"/>
        </w:rPr>
      </w:pPr>
      <w:r w:rsidRPr="00886EE5">
        <w:rPr>
          <w:rFonts w:ascii="Tahoma" w:hAnsi="Tahoma" w:cs="Tahoma"/>
          <w:sz w:val="24"/>
          <w:szCs w:val="24"/>
        </w:rPr>
        <w:t xml:space="preserve">2. </w:t>
      </w:r>
      <w:r w:rsidRPr="009E3C66">
        <w:rPr>
          <w:rFonts w:ascii="Tahoma" w:hAnsi="Tahoma" w:cs="Tahoma"/>
          <w:sz w:val="24"/>
          <w:szCs w:val="24"/>
        </w:rPr>
        <w:t>Do osób zajmujących kierownicze stanowiska państwowe</w:t>
      </w:r>
      <w:r w:rsidRPr="00886EE5">
        <w:rPr>
          <w:rFonts w:ascii="Tahoma" w:hAnsi="Tahoma" w:cs="Tahoma"/>
          <w:sz w:val="24"/>
          <w:szCs w:val="24"/>
        </w:rPr>
        <w:t xml:space="preserve">, wymienionych w art. 2 pkt </w:t>
      </w:r>
      <w:r w:rsidR="008C3887">
        <w:rPr>
          <w:rFonts w:ascii="Tahoma" w:hAnsi="Tahoma" w:cs="Tahoma"/>
          <w:sz w:val="24"/>
          <w:szCs w:val="24"/>
        </w:rPr>
        <w:t xml:space="preserve">1 i </w:t>
      </w:r>
      <w:r w:rsidRPr="00886EE5">
        <w:rPr>
          <w:rFonts w:ascii="Tahoma" w:hAnsi="Tahoma" w:cs="Tahoma"/>
          <w:sz w:val="24"/>
          <w:szCs w:val="24"/>
        </w:rPr>
        <w:t xml:space="preserve">2 </w:t>
      </w:r>
      <w:r w:rsidRPr="009E3C66">
        <w:rPr>
          <w:rFonts w:ascii="Tahoma" w:hAnsi="Tahoma" w:cs="Tahoma"/>
          <w:sz w:val="24"/>
          <w:szCs w:val="24"/>
        </w:rPr>
        <w:t>stosuje się odpowiednio przepisy art. 22, 23, 26 i 28 ustawy z dnia 16 września 1982 r. o pracownikach urzędów państwowych</w:t>
      </w:r>
      <w:r w:rsidR="00B93336">
        <w:rPr>
          <w:rFonts w:ascii="Tahoma" w:hAnsi="Tahoma" w:cs="Tahoma"/>
          <w:sz w:val="24"/>
          <w:szCs w:val="24"/>
        </w:rPr>
        <w:t>.”.</w:t>
      </w:r>
    </w:p>
    <w:p w:rsidR="00886EE5" w:rsidRPr="00886EE5" w:rsidRDefault="00886EE5" w:rsidP="001C2097">
      <w:pPr>
        <w:spacing w:line="360" w:lineRule="auto"/>
        <w:ind w:left="708" w:firstLine="708"/>
        <w:jc w:val="both"/>
        <w:rPr>
          <w:rFonts w:ascii="Tahoma" w:hAnsi="Tahoma" w:cs="Tahoma"/>
          <w:sz w:val="24"/>
          <w:szCs w:val="24"/>
        </w:rPr>
      </w:pPr>
    </w:p>
    <w:p w:rsidR="00886EE5" w:rsidRPr="00886EE5" w:rsidRDefault="00886EE5" w:rsidP="001C2097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886EE5">
        <w:rPr>
          <w:rFonts w:ascii="Tahoma" w:hAnsi="Tahoma" w:cs="Tahoma"/>
          <w:b/>
          <w:sz w:val="24"/>
          <w:szCs w:val="24"/>
        </w:rPr>
        <w:t>Art. 2.</w:t>
      </w:r>
      <w:r w:rsidRPr="00886EE5">
        <w:rPr>
          <w:rFonts w:ascii="Tahoma" w:hAnsi="Tahoma" w:cs="Tahoma"/>
          <w:sz w:val="24"/>
          <w:szCs w:val="24"/>
        </w:rPr>
        <w:t xml:space="preserve"> Ustawa wchodzi w życie po upływie 14 dni od dnia ogłoszenia. </w:t>
      </w:r>
    </w:p>
    <w:p w:rsidR="00886EE5" w:rsidRPr="00886EE5" w:rsidRDefault="00886EE5" w:rsidP="001C2097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:rsidR="00886EE5" w:rsidRDefault="00886EE5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:rsidR="008C3887" w:rsidRDefault="008C3887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:rsidR="008C3887" w:rsidRDefault="008C3887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:rsidR="008C3887" w:rsidRDefault="008C3887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:rsidR="008C3887" w:rsidRPr="00886EE5" w:rsidRDefault="008C3887" w:rsidP="001C2097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:rsidR="009D29D9" w:rsidRPr="00A74752" w:rsidRDefault="009D29D9" w:rsidP="009D29D9">
      <w:pPr>
        <w:spacing w:after="200" w:line="360" w:lineRule="auto"/>
        <w:jc w:val="center"/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</w:pPr>
      <w:r w:rsidRPr="00A74752">
        <w:rPr>
          <w:rFonts w:ascii="Tahoma" w:eastAsia="Calibri" w:hAnsi="Tahoma" w:cs="Tahoma"/>
          <w:b/>
          <w:color w:val="000000"/>
          <w:sz w:val="24"/>
          <w:szCs w:val="24"/>
          <w:u w:color="000000"/>
          <w:lang w:eastAsia="pl-PL"/>
        </w:rPr>
        <w:t>UZASADNIENIE</w:t>
      </w:r>
    </w:p>
    <w:p w:rsidR="009D29D9" w:rsidRPr="00A74752" w:rsidRDefault="009D29D9" w:rsidP="009D29D9">
      <w:pPr>
        <w:numPr>
          <w:ilvl w:val="0"/>
          <w:numId w:val="1"/>
        </w:numPr>
        <w:suppressAutoHyphens/>
        <w:autoSpaceDN w:val="0"/>
        <w:spacing w:after="100" w:line="360" w:lineRule="auto"/>
        <w:ind w:left="567" w:hanging="567"/>
        <w:contextualSpacing/>
        <w:jc w:val="both"/>
        <w:textAlignment w:val="baseline"/>
        <w:rPr>
          <w:rFonts w:ascii="Tahoma" w:eastAsia="Calibri" w:hAnsi="Tahoma" w:cs="Tahoma"/>
          <w:b/>
          <w:sz w:val="24"/>
          <w:szCs w:val="24"/>
          <w:u w:color="000000"/>
        </w:rPr>
      </w:pPr>
      <w:r w:rsidRPr="00A74752">
        <w:rPr>
          <w:rFonts w:ascii="Tahoma" w:eastAsia="Calibri" w:hAnsi="Tahoma" w:cs="Tahoma"/>
          <w:b/>
          <w:sz w:val="24"/>
          <w:szCs w:val="24"/>
          <w:u w:color="000000"/>
        </w:rPr>
        <w:t xml:space="preserve">Potrzeba i cel projektu ustawy oraz rzeczywisty stan w dziedzinie, która ma być unormowana </w:t>
      </w:r>
    </w:p>
    <w:p w:rsidR="009D29D9" w:rsidRPr="00A74752" w:rsidRDefault="009D29D9" w:rsidP="009D29D9">
      <w:pPr>
        <w:suppressAutoHyphens/>
        <w:autoSpaceDN w:val="0"/>
        <w:spacing w:after="100" w:line="360" w:lineRule="auto"/>
        <w:ind w:left="567"/>
        <w:contextualSpacing/>
        <w:jc w:val="both"/>
        <w:textAlignment w:val="baseline"/>
        <w:rPr>
          <w:rFonts w:ascii="Tahoma" w:eastAsia="Calibri" w:hAnsi="Tahoma" w:cs="Tahoma"/>
          <w:b/>
          <w:sz w:val="24"/>
          <w:szCs w:val="24"/>
          <w:u w:color="000000"/>
        </w:rPr>
      </w:pPr>
    </w:p>
    <w:p w:rsidR="009D29D9" w:rsidRPr="00A74752" w:rsidRDefault="009D29D9" w:rsidP="009D29D9">
      <w:pPr>
        <w:spacing w:after="0" w:line="360" w:lineRule="auto"/>
        <w:jc w:val="both"/>
        <w:rPr>
          <w:rFonts w:ascii="Tahoma" w:eastAsia="Calibri" w:hAnsi="Tahoma" w:cs="Tahoma"/>
          <w:sz w:val="24"/>
          <w:szCs w:val="24"/>
          <w:u w:color="000000"/>
        </w:rPr>
      </w:pPr>
      <w:r w:rsidRPr="00A74752">
        <w:rPr>
          <w:rFonts w:ascii="Tahoma" w:hAnsi="Tahoma" w:cs="Tahoma"/>
          <w:sz w:val="24"/>
          <w:szCs w:val="24"/>
        </w:rPr>
        <w:t xml:space="preserve">Przedmiotowy projekt ustawy </w:t>
      </w:r>
      <w:r>
        <w:rPr>
          <w:rFonts w:ascii="Tahoma" w:hAnsi="Tahoma" w:cs="Tahoma"/>
          <w:sz w:val="24"/>
          <w:szCs w:val="24"/>
        </w:rPr>
        <w:t xml:space="preserve">o zmianie ustawy </w:t>
      </w:r>
      <w:r w:rsidRPr="00A74752">
        <w:rPr>
          <w:rFonts w:ascii="Tahoma" w:hAnsi="Tahoma" w:cs="Tahoma"/>
          <w:sz w:val="24"/>
          <w:szCs w:val="24"/>
        </w:rPr>
        <w:t xml:space="preserve">o </w:t>
      </w:r>
      <w:r w:rsidRPr="00A74752">
        <w:rPr>
          <w:rFonts w:ascii="Tahoma" w:hAnsi="Tahoma" w:cs="Tahoma"/>
          <w:bCs/>
          <w:sz w:val="24"/>
          <w:szCs w:val="24"/>
        </w:rPr>
        <w:t>wynagrodzeniu</w:t>
      </w:r>
      <w:r w:rsidRPr="00A74752">
        <w:rPr>
          <w:rFonts w:ascii="Tahoma" w:hAnsi="Tahoma" w:cs="Tahoma"/>
          <w:sz w:val="24"/>
          <w:szCs w:val="24"/>
        </w:rPr>
        <w:t xml:space="preserve"> </w:t>
      </w:r>
      <w:r w:rsidRPr="00A74752">
        <w:rPr>
          <w:rFonts w:ascii="Tahoma" w:hAnsi="Tahoma" w:cs="Tahoma"/>
          <w:bCs/>
          <w:sz w:val="24"/>
          <w:szCs w:val="24"/>
        </w:rPr>
        <w:t>osób zajmujących kierownicze stanowiska państwowe</w:t>
      </w:r>
      <w:r w:rsidRPr="00A74752">
        <w:rPr>
          <w:rFonts w:ascii="Tahoma" w:hAnsi="Tahoma" w:cs="Tahoma"/>
          <w:sz w:val="24"/>
          <w:szCs w:val="24"/>
        </w:rPr>
        <w:t xml:space="preserve"> ma na celu </w:t>
      </w:r>
      <w:r>
        <w:rPr>
          <w:rFonts w:ascii="Tahoma" w:hAnsi="Tahoma" w:cs="Tahoma"/>
          <w:sz w:val="24"/>
          <w:szCs w:val="24"/>
        </w:rPr>
        <w:t>wyeliminowanie</w:t>
      </w:r>
      <w:r w:rsidRPr="00A74752">
        <w:rPr>
          <w:rFonts w:ascii="Tahoma" w:hAnsi="Tahoma" w:cs="Tahoma"/>
          <w:sz w:val="24"/>
          <w:szCs w:val="24"/>
        </w:rPr>
        <w:t xml:space="preserve"> możliwości przyznawania </w:t>
      </w:r>
      <w:r w:rsidRPr="00A74752">
        <w:rPr>
          <w:rFonts w:ascii="Tahoma" w:eastAsia="Calibri" w:hAnsi="Tahoma" w:cs="Tahoma"/>
          <w:sz w:val="24"/>
          <w:szCs w:val="24"/>
          <w:u w:color="000000"/>
        </w:rPr>
        <w:t xml:space="preserve">wysokich nagród z publicznych środków osobom zajmującym kierownicze stanowiska, w szczególności </w:t>
      </w:r>
      <w:r>
        <w:rPr>
          <w:rFonts w:ascii="Tahoma" w:eastAsia="Calibri" w:hAnsi="Tahoma" w:cs="Tahoma"/>
          <w:sz w:val="24"/>
          <w:szCs w:val="24"/>
          <w:u w:color="000000"/>
        </w:rPr>
        <w:t>członkom</w:t>
      </w:r>
      <w:r w:rsidRPr="00A74752">
        <w:rPr>
          <w:rFonts w:ascii="Tahoma" w:eastAsia="Calibri" w:hAnsi="Tahoma" w:cs="Tahoma"/>
          <w:sz w:val="24"/>
          <w:szCs w:val="24"/>
          <w:u w:color="000000"/>
        </w:rPr>
        <w:t xml:space="preserve"> </w:t>
      </w:r>
      <w:r>
        <w:rPr>
          <w:rFonts w:ascii="Tahoma" w:eastAsia="Calibri" w:hAnsi="Tahoma" w:cs="Tahoma"/>
          <w:sz w:val="24"/>
          <w:szCs w:val="24"/>
          <w:u w:color="000000"/>
        </w:rPr>
        <w:t>rządu. W ostatnich dniach opinią</w:t>
      </w:r>
      <w:r w:rsidRPr="00A74752">
        <w:rPr>
          <w:rFonts w:ascii="Tahoma" w:eastAsia="Calibri" w:hAnsi="Tahoma" w:cs="Tahoma"/>
          <w:sz w:val="24"/>
          <w:szCs w:val="24"/>
          <w:u w:color="000000"/>
        </w:rPr>
        <w:t xml:space="preserve"> publiczną wstrząsnęły informacje dotyczące wysokości nagród przyznanych w 2017 r. Premierowi i członkom Rady Ministrów</w:t>
      </w:r>
      <w:r>
        <w:rPr>
          <w:rFonts w:ascii="Tahoma" w:eastAsia="Calibri" w:hAnsi="Tahoma" w:cs="Tahoma"/>
          <w:sz w:val="24"/>
          <w:szCs w:val="24"/>
          <w:u w:color="000000"/>
        </w:rPr>
        <w:t>. Wartości ww. nagród obrazuje poniższe zestawienie</w:t>
      </w:r>
      <w:r w:rsidRPr="00A74752">
        <w:rPr>
          <w:rFonts w:ascii="Tahoma" w:eastAsia="Calibri" w:hAnsi="Tahoma" w:cs="Tahoma"/>
          <w:sz w:val="24"/>
          <w:szCs w:val="24"/>
          <w:u w:color="000000"/>
        </w:rPr>
        <w:t>:</w:t>
      </w:r>
    </w:p>
    <w:p w:rsidR="009D29D9" w:rsidRPr="00A74752" w:rsidRDefault="009D29D9" w:rsidP="009D29D9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A3A3A"/>
          <w:sz w:val="17"/>
          <w:szCs w:val="17"/>
          <w:lang w:eastAsia="pl-PL"/>
        </w:rPr>
      </w:pPr>
    </w:p>
    <w:tbl>
      <w:tblPr>
        <w:tblW w:w="878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08"/>
        <w:gridCol w:w="3837"/>
        <w:gridCol w:w="4536"/>
      </w:tblGrid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bCs/>
                <w:color w:val="3A3A3A"/>
                <w:sz w:val="17"/>
                <w:szCs w:val="17"/>
                <w:lang w:eastAsia="pl-PL"/>
              </w:rPr>
              <w:t>Lp.</w:t>
            </w: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A3A3A"/>
                <w:sz w:val="17"/>
                <w:szCs w:val="17"/>
                <w:lang w:eastAsia="pl-PL"/>
              </w:rPr>
            </w:pPr>
          </w:p>
          <w:p w:rsidR="009D29D9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bCs/>
                <w:color w:val="3A3A3A"/>
                <w:sz w:val="17"/>
                <w:szCs w:val="17"/>
                <w:lang w:eastAsia="pl-PL"/>
              </w:rPr>
              <w:t>Nazwisko i imię</w:t>
            </w:r>
          </w:p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bCs/>
                <w:color w:val="3A3A3A"/>
                <w:sz w:val="17"/>
                <w:szCs w:val="17"/>
                <w:lang w:eastAsia="pl-PL"/>
              </w:rPr>
              <w:t>Suma nagród brutto</w:t>
            </w:r>
          </w:p>
        </w:tc>
      </w:tr>
      <w:tr w:rsidR="009D29D9" w:rsidRPr="00A74752" w:rsidTr="00FC3645">
        <w:trPr>
          <w:trHeight w:val="1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hd w:val="clear" w:color="auto" w:fill="FFFFFF"/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 xml:space="preserve">Beata Szydło 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zł.</w:t>
            </w:r>
          </w:p>
        </w:tc>
      </w:tr>
      <w:tr w:rsidR="009D29D9" w:rsidRPr="00A74752" w:rsidTr="00FC3645">
        <w:trPr>
          <w:trHeight w:val="128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29D9" w:rsidRPr="00A74752" w:rsidRDefault="009D29D9" w:rsidP="00FC3645">
            <w:pPr>
              <w:numPr>
                <w:ilvl w:val="0"/>
                <w:numId w:val="2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Gliński Piotr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72 100 zł</w:t>
            </w:r>
          </w:p>
        </w:tc>
      </w:tr>
      <w:tr w:rsidR="009D29D9" w:rsidRPr="00A74752" w:rsidTr="00FC3645">
        <w:trPr>
          <w:trHeight w:val="1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3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Gowin Jarosław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4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Morawiecki Mateusz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5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Adamczyk Andrzej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70 100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6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Bańka Witold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72 100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7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Błaszczak Mariusz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82 100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8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proofErr w:type="spellStart"/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Gróbarczyk</w:t>
            </w:r>
            <w:proofErr w:type="spellEnd"/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 xml:space="preserve"> Marek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9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proofErr w:type="spellStart"/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Jurgiel</w:t>
            </w:r>
            <w:proofErr w:type="spellEnd"/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 xml:space="preserve"> Krzysztof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0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Kamiński Mariusz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1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Kempa Beata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2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Kowalczyk Henryk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3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Macierewicz Antoni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70 100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4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Radziwiłł Konstanty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5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Rafalska Elżbieta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70 100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6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proofErr w:type="spellStart"/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Streżyńska</w:t>
            </w:r>
            <w:proofErr w:type="spellEnd"/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 xml:space="preserve"> Anna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72 100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7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Szyszko Jan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70 100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8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Tchórzewski Krzysztof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70 100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19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proofErr w:type="spellStart"/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Waszczykowski</w:t>
            </w:r>
            <w:proofErr w:type="spellEnd"/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 xml:space="preserve"> Witold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72 100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20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Witek Elżbieta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65 100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21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Zalewska Anna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75 100 zł</w:t>
            </w:r>
          </w:p>
        </w:tc>
      </w:tr>
      <w:tr w:rsidR="009D29D9" w:rsidRPr="00A74752" w:rsidTr="00FC3645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numPr>
                <w:ilvl w:val="0"/>
                <w:numId w:val="22"/>
              </w:numPr>
              <w:spacing w:after="0" w:line="240" w:lineRule="auto"/>
              <w:ind w:left="360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</w:p>
        </w:tc>
        <w:tc>
          <w:tcPr>
            <w:tcW w:w="38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ind w:left="76" w:hanging="76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Ziobro Zbigniew</w:t>
            </w:r>
          </w:p>
        </w:tc>
        <w:tc>
          <w:tcPr>
            <w:tcW w:w="45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D29D9" w:rsidRPr="00A74752" w:rsidRDefault="009D29D9" w:rsidP="00FC364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</w:pPr>
            <w:r w:rsidRPr="00A74752">
              <w:rPr>
                <w:rFonts w:ascii="Tahoma" w:eastAsia="Times New Roman" w:hAnsi="Tahoma" w:cs="Tahoma"/>
                <w:b/>
                <w:color w:val="3A3A3A"/>
                <w:sz w:val="17"/>
                <w:szCs w:val="17"/>
                <w:lang w:eastAsia="pl-PL"/>
              </w:rPr>
              <w:t>72 100 zł</w:t>
            </w:r>
          </w:p>
        </w:tc>
      </w:tr>
    </w:tbl>
    <w:p w:rsidR="009D29D9" w:rsidRDefault="009D29D9" w:rsidP="009D29D9">
      <w:pPr>
        <w:spacing w:after="20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</w:pPr>
    </w:p>
    <w:p w:rsidR="009D29D9" w:rsidRDefault="009D29D9" w:rsidP="009D29D9">
      <w:pPr>
        <w:spacing w:after="200" w:line="360" w:lineRule="auto"/>
        <w:jc w:val="both"/>
        <w:rPr>
          <w:rFonts w:ascii="Tahoma" w:hAnsi="Tahoma" w:cs="Tahoma"/>
          <w:bCs/>
          <w:sz w:val="24"/>
          <w:szCs w:val="24"/>
        </w:rPr>
      </w:pPr>
      <w:r w:rsidRPr="00A74752"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t xml:space="preserve">W projekcie przewidziano zmianę 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t xml:space="preserve">art. 2 pkt 2-4, </w:t>
      </w:r>
      <w:r w:rsidRPr="00A74752"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t xml:space="preserve">art. 3 ust. 1 oraz art. 3b ustawy 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br/>
      </w:r>
      <w:r w:rsidRPr="00A74752"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t xml:space="preserve">z dnia </w:t>
      </w:r>
      <w:r w:rsidRPr="00A74752">
        <w:rPr>
          <w:rFonts w:ascii="Tahoma" w:hAnsi="Tahoma" w:cs="Tahoma"/>
          <w:sz w:val="24"/>
          <w:szCs w:val="24"/>
        </w:rPr>
        <w:t xml:space="preserve">31 lipca 1981 r. </w:t>
      </w:r>
      <w:r w:rsidRPr="00A74752">
        <w:rPr>
          <w:rFonts w:ascii="Tahoma" w:hAnsi="Tahoma" w:cs="Tahoma"/>
          <w:bCs/>
          <w:sz w:val="24"/>
          <w:szCs w:val="24"/>
        </w:rPr>
        <w:t>o</w:t>
      </w:r>
      <w:r w:rsidRPr="00A74752">
        <w:rPr>
          <w:rFonts w:ascii="Tahoma" w:hAnsi="Tahoma" w:cs="Tahoma"/>
          <w:sz w:val="24"/>
          <w:szCs w:val="24"/>
        </w:rPr>
        <w:t xml:space="preserve"> </w:t>
      </w:r>
      <w:r w:rsidRPr="00A74752">
        <w:rPr>
          <w:rFonts w:ascii="Tahoma" w:hAnsi="Tahoma" w:cs="Tahoma"/>
          <w:bCs/>
          <w:sz w:val="24"/>
          <w:szCs w:val="24"/>
        </w:rPr>
        <w:t>wynagrodzeniu</w:t>
      </w:r>
      <w:r w:rsidRPr="00A74752">
        <w:rPr>
          <w:rFonts w:ascii="Tahoma" w:hAnsi="Tahoma" w:cs="Tahoma"/>
          <w:sz w:val="24"/>
          <w:szCs w:val="24"/>
        </w:rPr>
        <w:t xml:space="preserve"> </w:t>
      </w:r>
      <w:r w:rsidRPr="00A74752">
        <w:rPr>
          <w:rFonts w:ascii="Tahoma" w:hAnsi="Tahoma" w:cs="Tahoma"/>
          <w:bCs/>
          <w:sz w:val="24"/>
          <w:szCs w:val="24"/>
        </w:rPr>
        <w:t xml:space="preserve">osób zajmujących kierownicze stanowiska państwowe (Dz.U. z 2017 r. poz. 1998). </w:t>
      </w:r>
    </w:p>
    <w:p w:rsidR="009D29D9" w:rsidRPr="00886EE5" w:rsidRDefault="009D29D9" w:rsidP="009D29D9">
      <w:pPr>
        <w:spacing w:after="20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>
        <w:rPr>
          <w:rFonts w:ascii="Tahoma" w:hAnsi="Tahoma" w:cs="Tahoma"/>
          <w:bCs/>
          <w:sz w:val="24"/>
          <w:szCs w:val="24"/>
        </w:rPr>
        <w:t xml:space="preserve">W art. 2 proponuje się dokonanie zmiany katalogu stanowisk wymienionych w pkt 2- 4. W art. 2 pkt 2 ujęte zostały kierownicze  stanowiska państwowe, zajmowane przez  osoby, którym nie będą przysługiwały nagrody, mianowicie stanowiska: </w:t>
      </w: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Marszałka Sejmu, Marszałka Senatu, Prezesa Rady Ministrów, wicemarszałka Sejmu, wicemarszałka Senatu, wiceprezesa Rady Ministrów, sekretarza stanu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podsekretarza stanu (wiceministra</w:t>
      </w:r>
      <w:r w:rsidRPr="001C2097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)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, </w:t>
      </w:r>
      <w:r w:rsidRPr="00886EE5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Szefa Kancelarii Sejmu, Szefa Kancelarii Senatu, zastępcy Szefa Kancelarii Sejmu, zastępcy Szefa Kancelarii Senatu, Szefa Kancelarii Prezesa Rady Ministrów, Szefa Kancelarii Prezydenta, zastępcy Szefa Kancelarii Prezydenta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.</w:t>
      </w:r>
    </w:p>
    <w:p w:rsidR="009D29D9" w:rsidRPr="00A74752" w:rsidRDefault="009D29D9" w:rsidP="009D29D9">
      <w:pPr>
        <w:spacing w:after="200" w:line="360" w:lineRule="auto"/>
        <w:jc w:val="both"/>
        <w:rPr>
          <w:rFonts w:ascii="Tahoma" w:hAnsi="Tahoma" w:cs="Tahoma"/>
          <w:sz w:val="24"/>
          <w:szCs w:val="24"/>
        </w:rPr>
      </w:pPr>
      <w:r w:rsidRPr="00A74752">
        <w:rPr>
          <w:rFonts w:ascii="Tahoma" w:hAnsi="Tahoma" w:cs="Tahoma"/>
          <w:bCs/>
          <w:sz w:val="24"/>
          <w:szCs w:val="24"/>
        </w:rPr>
        <w:t xml:space="preserve">Zmiana art. 3 ust. 1 polega na wyraźnym wskazaniu, że osobom pełniącym kierownicze </w:t>
      </w:r>
      <w:r>
        <w:rPr>
          <w:rFonts w:ascii="Tahoma" w:hAnsi="Tahoma" w:cs="Tahoma"/>
          <w:sz w:val="24"/>
          <w:szCs w:val="24"/>
        </w:rPr>
        <w:t>stanowiska wymienione wyżej (art. 2 pkt 2)</w:t>
      </w:r>
      <w:r w:rsidRPr="00A74752">
        <w:rPr>
          <w:rFonts w:ascii="Tahoma" w:hAnsi="Tahoma" w:cs="Tahoma"/>
          <w:sz w:val="24"/>
          <w:szCs w:val="24"/>
        </w:rPr>
        <w:t xml:space="preserve">, przysługuje wyłącznie wynagrodzenie zasadnicze i dodatek funkcyjny. </w:t>
      </w:r>
    </w:p>
    <w:p w:rsidR="009D29D9" w:rsidRPr="008C3887" w:rsidRDefault="009D29D9" w:rsidP="009D29D9">
      <w:pPr>
        <w:spacing w:after="100" w:line="360" w:lineRule="auto"/>
        <w:jc w:val="both"/>
        <w:rPr>
          <w:rFonts w:ascii="Tahoma" w:eastAsia="Times New Roman" w:hAnsi="Tahoma" w:cs="Tahoma"/>
          <w:color w:val="000000"/>
          <w:sz w:val="24"/>
          <w:szCs w:val="24"/>
        </w:rPr>
      </w:pPr>
      <w:r w:rsidRPr="00A74752"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t xml:space="preserve">Natomiast </w:t>
      </w:r>
      <w:r w:rsidRPr="008C3887"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t xml:space="preserve">zmiana art. 3b polega na </w:t>
      </w:r>
      <w:r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  <w:t xml:space="preserve">dodaniu przepisu ust. 2, </w:t>
      </w:r>
      <w:r w:rsidRPr="008C3887">
        <w:rPr>
          <w:rFonts w:ascii="Tahoma" w:hAnsi="Tahoma" w:cs="Tahoma"/>
          <w:sz w:val="24"/>
          <w:szCs w:val="24"/>
        </w:rPr>
        <w:t xml:space="preserve">zgodnie z którym </w:t>
      </w:r>
      <w:r>
        <w:rPr>
          <w:rFonts w:ascii="Tahoma" w:hAnsi="Tahoma" w:cs="Tahoma"/>
          <w:sz w:val="24"/>
          <w:szCs w:val="24"/>
        </w:rPr>
        <w:t>d</w:t>
      </w:r>
      <w:r w:rsidRPr="009E3C66">
        <w:rPr>
          <w:rFonts w:ascii="Tahoma" w:hAnsi="Tahoma" w:cs="Tahoma"/>
          <w:sz w:val="24"/>
          <w:szCs w:val="24"/>
        </w:rPr>
        <w:t>o osób zajmujących kierownicze stanowiska państwowe</w:t>
      </w:r>
      <w:r>
        <w:rPr>
          <w:rFonts w:ascii="Tahoma" w:hAnsi="Tahoma" w:cs="Tahoma"/>
          <w:sz w:val="24"/>
          <w:szCs w:val="24"/>
        </w:rPr>
        <w:t>, wymienione</w:t>
      </w:r>
      <w:r w:rsidRPr="00886EE5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powyżej, jak również do Prezydenta RP (</w:t>
      </w:r>
      <w:r w:rsidRPr="00886EE5">
        <w:rPr>
          <w:rFonts w:ascii="Tahoma" w:hAnsi="Tahoma" w:cs="Tahoma"/>
          <w:sz w:val="24"/>
          <w:szCs w:val="24"/>
        </w:rPr>
        <w:t xml:space="preserve">art. 2 pkt </w:t>
      </w:r>
      <w:r>
        <w:rPr>
          <w:rFonts w:ascii="Tahoma" w:hAnsi="Tahoma" w:cs="Tahoma"/>
          <w:sz w:val="24"/>
          <w:szCs w:val="24"/>
        </w:rPr>
        <w:t xml:space="preserve">1 i </w:t>
      </w:r>
      <w:r w:rsidRPr="00886EE5">
        <w:rPr>
          <w:rFonts w:ascii="Tahoma" w:hAnsi="Tahoma" w:cs="Tahoma"/>
          <w:sz w:val="24"/>
          <w:szCs w:val="24"/>
        </w:rPr>
        <w:t>2</w:t>
      </w:r>
      <w:r>
        <w:rPr>
          <w:rFonts w:ascii="Tahoma" w:hAnsi="Tahoma" w:cs="Tahoma"/>
          <w:sz w:val="24"/>
          <w:szCs w:val="24"/>
        </w:rPr>
        <w:t xml:space="preserve">) nie będzie miał zastosowania przepis </w:t>
      </w:r>
      <w:r>
        <w:rPr>
          <w:rFonts w:ascii="Tahoma" w:hAnsi="Tahoma" w:cs="Tahoma"/>
          <w:sz w:val="24"/>
          <w:szCs w:val="24"/>
        </w:rPr>
        <w:br/>
        <w:t xml:space="preserve">art. 24 ust. 2 </w:t>
      </w:r>
      <w:r w:rsidRPr="009E3C66">
        <w:rPr>
          <w:rFonts w:ascii="Tahoma" w:hAnsi="Tahoma" w:cs="Tahoma"/>
          <w:sz w:val="24"/>
          <w:szCs w:val="24"/>
        </w:rPr>
        <w:t>ustawy z dnia 16 września 1982 r. o pracownikach urzędów państwowych</w:t>
      </w:r>
      <w:r>
        <w:rPr>
          <w:rFonts w:ascii="Tahoma" w:hAnsi="Tahoma" w:cs="Tahoma"/>
          <w:sz w:val="24"/>
          <w:szCs w:val="24"/>
        </w:rPr>
        <w:t xml:space="preserve"> </w:t>
      </w:r>
      <w:r w:rsidRPr="008C3887">
        <w:rPr>
          <w:rFonts w:ascii="Tahoma" w:hAnsi="Tahoma" w:cs="Tahoma"/>
          <w:sz w:val="24"/>
          <w:szCs w:val="24"/>
        </w:rPr>
        <w:t>(Dz. U. z 2017 r. poz. 2142  i 2203 oraz z 2018 r. poz. 106), na podstawie</w:t>
      </w:r>
      <w:r>
        <w:rPr>
          <w:rFonts w:ascii="Tahoma" w:hAnsi="Tahoma" w:cs="Tahoma"/>
          <w:sz w:val="24"/>
          <w:szCs w:val="24"/>
        </w:rPr>
        <w:t xml:space="preserve"> którego </w:t>
      </w:r>
      <w:r w:rsidRPr="008C3887">
        <w:rPr>
          <w:rFonts w:ascii="Tahoma" w:eastAsia="Times New Roman" w:hAnsi="Tahoma" w:cs="Tahoma"/>
          <w:color w:val="000000"/>
          <w:sz w:val="24"/>
          <w:szCs w:val="24"/>
        </w:rPr>
        <w:t>Rada Ministrów może, w drodze rozporządzenia, utworzyć dodatkowy fundusz nagród dla urzędników państwowych, z przeznaczeniem na nagrody za szczególne osiągnięcia w pracy zawodowej, w wysokości 3% planowanych wynagrodzeń osobowych pozostających w dyspozycji kierowników urzędów.</w:t>
      </w:r>
    </w:p>
    <w:p w:rsidR="009D29D9" w:rsidRDefault="009D29D9" w:rsidP="009D29D9">
      <w:pPr>
        <w:spacing w:after="100" w:line="360" w:lineRule="auto"/>
        <w:jc w:val="both"/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</w:pPr>
    </w:p>
    <w:p w:rsidR="009D29D9" w:rsidRPr="00A74752" w:rsidRDefault="009D29D9" w:rsidP="009D29D9">
      <w:pPr>
        <w:numPr>
          <w:ilvl w:val="0"/>
          <w:numId w:val="1"/>
        </w:numPr>
        <w:suppressAutoHyphens/>
        <w:autoSpaceDN w:val="0"/>
        <w:spacing w:after="100" w:line="360" w:lineRule="auto"/>
        <w:ind w:left="426" w:hanging="426"/>
        <w:contextualSpacing/>
        <w:jc w:val="both"/>
        <w:textAlignment w:val="baseline"/>
        <w:rPr>
          <w:rFonts w:ascii="Tahoma" w:eastAsia="Calibri" w:hAnsi="Tahoma" w:cs="Tahoma"/>
          <w:b/>
          <w:sz w:val="24"/>
          <w:szCs w:val="24"/>
          <w:u w:color="000000"/>
        </w:rPr>
      </w:pPr>
      <w:r w:rsidRPr="00A74752">
        <w:rPr>
          <w:rFonts w:ascii="Tahoma" w:eastAsia="Calibri" w:hAnsi="Tahoma" w:cs="Tahoma"/>
          <w:b/>
          <w:sz w:val="24"/>
          <w:szCs w:val="24"/>
          <w:u w:color="000000"/>
        </w:rPr>
        <w:lastRenderedPageBreak/>
        <w:t>Przewidywane skutki społeczne, gospodarcze, finansowe i źródła finasowania</w:t>
      </w:r>
    </w:p>
    <w:p w:rsidR="009D29D9" w:rsidRPr="00A74752" w:rsidRDefault="009D29D9" w:rsidP="009D29D9">
      <w:pPr>
        <w:suppressAutoHyphens/>
        <w:autoSpaceDN w:val="0"/>
        <w:spacing w:after="10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  <w:r w:rsidRPr="00A74752">
        <w:rPr>
          <w:rFonts w:ascii="Tahoma" w:eastAsia="Calibri" w:hAnsi="Tahoma" w:cs="Tahoma"/>
          <w:sz w:val="24"/>
          <w:szCs w:val="24"/>
          <w:u w:color="000000"/>
        </w:rPr>
        <w:t xml:space="preserve">Wejście w życie projektowanej ustawy </w:t>
      </w:r>
      <w:r>
        <w:rPr>
          <w:rFonts w:ascii="Tahoma" w:eastAsia="Calibri" w:hAnsi="Tahoma" w:cs="Tahoma"/>
          <w:sz w:val="24"/>
          <w:szCs w:val="24"/>
          <w:u w:color="000000"/>
        </w:rPr>
        <w:t>przyczyni się do przeciwdziałania</w:t>
      </w:r>
      <w:r w:rsidRPr="00A74752">
        <w:rPr>
          <w:rFonts w:ascii="Tahoma" w:eastAsia="Calibri" w:hAnsi="Tahoma" w:cs="Tahoma"/>
          <w:sz w:val="24"/>
          <w:szCs w:val="24"/>
          <w:u w:color="000000"/>
        </w:rPr>
        <w:t xml:space="preserve"> pogłębiającemu się poczuciu niesprawiedliwości społecznej towarzyszącemu obecnej władzy.</w:t>
      </w:r>
    </w:p>
    <w:p w:rsidR="009D29D9" w:rsidRPr="00A74752" w:rsidRDefault="009D29D9" w:rsidP="009D29D9">
      <w:pPr>
        <w:suppressAutoHyphens/>
        <w:autoSpaceDN w:val="0"/>
        <w:spacing w:after="10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</w:p>
    <w:p w:rsidR="009D29D9" w:rsidRPr="00A74752" w:rsidRDefault="009D29D9" w:rsidP="009D29D9">
      <w:pPr>
        <w:suppressAutoHyphens/>
        <w:autoSpaceDN w:val="0"/>
        <w:spacing w:after="10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  <w:r w:rsidRPr="00A74752">
        <w:rPr>
          <w:rFonts w:ascii="Tahoma" w:eastAsia="Calibri" w:hAnsi="Tahoma" w:cs="Tahoma"/>
          <w:sz w:val="24"/>
          <w:szCs w:val="24"/>
          <w:u w:color="000000"/>
        </w:rPr>
        <w:t xml:space="preserve">Wejście w życie projektowych zmian będzie miało pozytywny wpływ na budżet państwa </w:t>
      </w:r>
      <w:r>
        <w:rPr>
          <w:rFonts w:ascii="Tahoma" w:eastAsia="Calibri" w:hAnsi="Tahoma" w:cs="Tahoma"/>
          <w:sz w:val="24"/>
          <w:szCs w:val="24"/>
          <w:u w:color="000000"/>
        </w:rPr>
        <w:t xml:space="preserve">w związku z ograniczeniem wydatków </w:t>
      </w:r>
      <w:r>
        <w:rPr>
          <w:rFonts w:ascii="Tahoma" w:hAnsi="Tahoma" w:cs="Tahoma"/>
          <w:sz w:val="24"/>
          <w:szCs w:val="24"/>
        </w:rPr>
        <w:t>z budżetu.</w:t>
      </w:r>
    </w:p>
    <w:p w:rsidR="009D29D9" w:rsidRPr="00A74752" w:rsidRDefault="009D29D9" w:rsidP="009D29D9">
      <w:pPr>
        <w:suppressAutoHyphens/>
        <w:autoSpaceDN w:val="0"/>
        <w:spacing w:after="10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</w:p>
    <w:p w:rsidR="009D29D9" w:rsidRPr="00A74752" w:rsidRDefault="009D29D9" w:rsidP="009D29D9">
      <w:pPr>
        <w:suppressAutoHyphens/>
        <w:autoSpaceDN w:val="0"/>
        <w:spacing w:after="100" w:line="360" w:lineRule="auto"/>
        <w:contextualSpacing/>
        <w:jc w:val="both"/>
        <w:textAlignment w:val="baseline"/>
        <w:rPr>
          <w:rFonts w:ascii="Tahoma" w:eastAsia="Calibri" w:hAnsi="Tahoma" w:cs="Tahoma"/>
          <w:sz w:val="24"/>
          <w:szCs w:val="24"/>
          <w:u w:color="000000"/>
        </w:rPr>
      </w:pPr>
      <w:r w:rsidRPr="00A74752">
        <w:rPr>
          <w:rFonts w:ascii="Tahoma" w:eastAsia="Calibri" w:hAnsi="Tahoma" w:cs="Tahoma"/>
          <w:sz w:val="24"/>
          <w:szCs w:val="24"/>
          <w:u w:color="000000"/>
        </w:rPr>
        <w:t>Wejście w życie projektu ustawy nie będzie miało wpływu na konkurencyjność gospodarki oraz na rynek pracy.</w:t>
      </w:r>
    </w:p>
    <w:p w:rsidR="009D29D9" w:rsidRPr="00A74752" w:rsidRDefault="009D29D9" w:rsidP="009D29D9">
      <w:pPr>
        <w:autoSpaceDN w:val="0"/>
        <w:spacing w:after="100" w:line="360" w:lineRule="auto"/>
        <w:jc w:val="both"/>
        <w:rPr>
          <w:rFonts w:ascii="Tahoma" w:eastAsia="Calibri" w:hAnsi="Tahoma" w:cs="Tahoma"/>
          <w:sz w:val="24"/>
          <w:szCs w:val="24"/>
          <w:u w:color="000000"/>
        </w:rPr>
      </w:pPr>
    </w:p>
    <w:p w:rsidR="009D29D9" w:rsidRPr="00A74752" w:rsidRDefault="009D29D9" w:rsidP="009D29D9">
      <w:pPr>
        <w:numPr>
          <w:ilvl w:val="0"/>
          <w:numId w:val="1"/>
        </w:numPr>
        <w:autoSpaceDN w:val="0"/>
        <w:spacing w:after="100" w:line="360" w:lineRule="auto"/>
        <w:ind w:left="567" w:hanging="567"/>
        <w:contextualSpacing/>
        <w:jc w:val="both"/>
        <w:rPr>
          <w:rFonts w:ascii="Tahoma" w:eastAsia="Calibri" w:hAnsi="Tahoma" w:cs="Tahoma"/>
          <w:b/>
          <w:sz w:val="24"/>
          <w:szCs w:val="24"/>
          <w:u w:color="000000"/>
        </w:rPr>
      </w:pPr>
      <w:r w:rsidRPr="00A74752">
        <w:rPr>
          <w:rFonts w:ascii="Tahoma" w:eastAsia="Calibri" w:hAnsi="Tahoma" w:cs="Tahoma"/>
          <w:b/>
          <w:sz w:val="24"/>
          <w:szCs w:val="24"/>
          <w:u w:color="000000"/>
        </w:rPr>
        <w:t>Ocena zgodności projektu z prawem Unii Europejskiej</w:t>
      </w:r>
    </w:p>
    <w:p w:rsidR="009D29D9" w:rsidRPr="00A74752" w:rsidRDefault="009D29D9" w:rsidP="009D29D9">
      <w:pPr>
        <w:autoSpaceDN w:val="0"/>
        <w:spacing w:after="100" w:line="360" w:lineRule="auto"/>
        <w:jc w:val="both"/>
        <w:rPr>
          <w:rFonts w:ascii="Tahoma" w:eastAsia="Calibri" w:hAnsi="Tahoma" w:cs="Tahoma"/>
          <w:b/>
          <w:sz w:val="24"/>
          <w:szCs w:val="24"/>
          <w:u w:val="single" w:color="000000"/>
        </w:rPr>
      </w:pPr>
      <w:r w:rsidRPr="00A74752">
        <w:rPr>
          <w:rFonts w:ascii="Tahoma" w:eastAsia="Calibri" w:hAnsi="Tahoma" w:cs="Tahoma"/>
          <w:sz w:val="24"/>
          <w:szCs w:val="24"/>
          <w:u w:color="000000"/>
        </w:rPr>
        <w:t>Przedmiot projektu niniejszej ustawy nie jest objęty prawem Unii Europejskiej.</w:t>
      </w:r>
    </w:p>
    <w:p w:rsidR="009D29D9" w:rsidRPr="00A74752" w:rsidRDefault="009D29D9" w:rsidP="009D29D9">
      <w:pPr>
        <w:spacing w:after="200" w:line="276" w:lineRule="auto"/>
        <w:rPr>
          <w:rFonts w:ascii="Tahoma" w:eastAsia="Calibri" w:hAnsi="Tahoma" w:cs="Tahoma"/>
          <w:color w:val="000000"/>
          <w:sz w:val="24"/>
          <w:szCs w:val="24"/>
          <w:u w:color="000000"/>
          <w:lang w:eastAsia="pl-PL"/>
        </w:rPr>
      </w:pPr>
    </w:p>
    <w:p w:rsidR="009D29D9" w:rsidRPr="00A74752" w:rsidRDefault="009D29D9" w:rsidP="009D29D9">
      <w:pPr>
        <w:spacing w:after="0" w:line="360" w:lineRule="auto"/>
        <w:jc w:val="center"/>
        <w:rPr>
          <w:rFonts w:ascii="Tahoma" w:hAnsi="Tahoma" w:cs="Tahoma"/>
          <w:sz w:val="24"/>
          <w:szCs w:val="24"/>
        </w:rPr>
      </w:pPr>
    </w:p>
    <w:p w:rsidR="00713C99" w:rsidRPr="00886EE5" w:rsidRDefault="00C91D8B" w:rsidP="001C2097">
      <w:pPr>
        <w:spacing w:line="360" w:lineRule="auto"/>
        <w:rPr>
          <w:rFonts w:ascii="Tahoma" w:hAnsi="Tahoma" w:cs="Tahoma"/>
          <w:sz w:val="24"/>
          <w:szCs w:val="24"/>
        </w:rPr>
      </w:pPr>
    </w:p>
    <w:sectPr w:rsidR="00713C99" w:rsidRPr="00886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02956"/>
    <w:multiLevelType w:val="multilevel"/>
    <w:tmpl w:val="F7004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B780094"/>
    <w:multiLevelType w:val="multilevel"/>
    <w:tmpl w:val="9FC2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C92910"/>
    <w:multiLevelType w:val="multilevel"/>
    <w:tmpl w:val="03BA4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F6CE2"/>
    <w:multiLevelType w:val="multilevel"/>
    <w:tmpl w:val="D29C3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A65B47"/>
    <w:multiLevelType w:val="multilevel"/>
    <w:tmpl w:val="ECB6A2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892DCE"/>
    <w:multiLevelType w:val="multilevel"/>
    <w:tmpl w:val="DD34D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4C4F4A"/>
    <w:multiLevelType w:val="multilevel"/>
    <w:tmpl w:val="426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B11D5C"/>
    <w:multiLevelType w:val="multilevel"/>
    <w:tmpl w:val="23C6E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D900E8D"/>
    <w:multiLevelType w:val="multilevel"/>
    <w:tmpl w:val="B7027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94764F"/>
    <w:multiLevelType w:val="multilevel"/>
    <w:tmpl w:val="27CAD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1C4F20"/>
    <w:multiLevelType w:val="multilevel"/>
    <w:tmpl w:val="A194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AE50517"/>
    <w:multiLevelType w:val="multilevel"/>
    <w:tmpl w:val="DB26C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836B51"/>
    <w:multiLevelType w:val="multilevel"/>
    <w:tmpl w:val="7C96F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6926C8A"/>
    <w:multiLevelType w:val="multilevel"/>
    <w:tmpl w:val="7CEAB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7FA639B"/>
    <w:multiLevelType w:val="multilevel"/>
    <w:tmpl w:val="01AC6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A6F2E76"/>
    <w:multiLevelType w:val="multilevel"/>
    <w:tmpl w:val="397A7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0D46B0E"/>
    <w:multiLevelType w:val="multilevel"/>
    <w:tmpl w:val="AA32D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0F14B73"/>
    <w:multiLevelType w:val="multilevel"/>
    <w:tmpl w:val="8368C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3E0974"/>
    <w:multiLevelType w:val="multilevel"/>
    <w:tmpl w:val="9DEC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FB415D6"/>
    <w:multiLevelType w:val="multilevel"/>
    <w:tmpl w:val="BD9C7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7D3EAC"/>
    <w:multiLevelType w:val="multilevel"/>
    <w:tmpl w:val="0F1AA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8813D7F"/>
    <w:multiLevelType w:val="multilevel"/>
    <w:tmpl w:val="D674A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  <w:lvlOverride w:ilvl="0">
      <w:startOverride w:val="1"/>
    </w:lvlOverride>
  </w:num>
  <w:num w:numId="2">
    <w:abstractNumId w:val="11"/>
  </w:num>
  <w:num w:numId="3">
    <w:abstractNumId w:val="7"/>
    <w:lvlOverride w:ilvl="0">
      <w:startOverride w:val="2"/>
    </w:lvlOverride>
  </w:num>
  <w:num w:numId="4">
    <w:abstractNumId w:val="17"/>
    <w:lvlOverride w:ilvl="0">
      <w:startOverride w:val="3"/>
    </w:lvlOverride>
  </w:num>
  <w:num w:numId="5">
    <w:abstractNumId w:val="20"/>
    <w:lvlOverride w:ilvl="0">
      <w:startOverride w:val="4"/>
    </w:lvlOverride>
  </w:num>
  <w:num w:numId="6">
    <w:abstractNumId w:val="21"/>
    <w:lvlOverride w:ilvl="0">
      <w:startOverride w:val="5"/>
    </w:lvlOverride>
  </w:num>
  <w:num w:numId="7">
    <w:abstractNumId w:val="3"/>
    <w:lvlOverride w:ilvl="0">
      <w:startOverride w:val="6"/>
    </w:lvlOverride>
  </w:num>
  <w:num w:numId="8">
    <w:abstractNumId w:val="9"/>
    <w:lvlOverride w:ilvl="0">
      <w:startOverride w:val="7"/>
    </w:lvlOverride>
  </w:num>
  <w:num w:numId="9">
    <w:abstractNumId w:val="5"/>
    <w:lvlOverride w:ilvl="0">
      <w:startOverride w:val="8"/>
    </w:lvlOverride>
  </w:num>
  <w:num w:numId="10">
    <w:abstractNumId w:val="6"/>
    <w:lvlOverride w:ilvl="0">
      <w:startOverride w:val="9"/>
    </w:lvlOverride>
  </w:num>
  <w:num w:numId="11">
    <w:abstractNumId w:val="1"/>
    <w:lvlOverride w:ilvl="0">
      <w:startOverride w:val="10"/>
    </w:lvlOverride>
  </w:num>
  <w:num w:numId="12">
    <w:abstractNumId w:val="12"/>
    <w:lvlOverride w:ilvl="0">
      <w:startOverride w:val="11"/>
    </w:lvlOverride>
  </w:num>
  <w:num w:numId="13">
    <w:abstractNumId w:val="13"/>
    <w:lvlOverride w:ilvl="0">
      <w:startOverride w:val="12"/>
    </w:lvlOverride>
  </w:num>
  <w:num w:numId="14">
    <w:abstractNumId w:val="18"/>
    <w:lvlOverride w:ilvl="0">
      <w:startOverride w:val="13"/>
    </w:lvlOverride>
  </w:num>
  <w:num w:numId="15">
    <w:abstractNumId w:val="8"/>
    <w:lvlOverride w:ilvl="0">
      <w:startOverride w:val="14"/>
    </w:lvlOverride>
  </w:num>
  <w:num w:numId="16">
    <w:abstractNumId w:val="2"/>
    <w:lvlOverride w:ilvl="0">
      <w:startOverride w:val="15"/>
    </w:lvlOverride>
  </w:num>
  <w:num w:numId="17">
    <w:abstractNumId w:val="16"/>
    <w:lvlOverride w:ilvl="0">
      <w:startOverride w:val="16"/>
    </w:lvlOverride>
  </w:num>
  <w:num w:numId="18">
    <w:abstractNumId w:val="15"/>
    <w:lvlOverride w:ilvl="0">
      <w:startOverride w:val="17"/>
    </w:lvlOverride>
  </w:num>
  <w:num w:numId="19">
    <w:abstractNumId w:val="0"/>
    <w:lvlOverride w:ilvl="0">
      <w:startOverride w:val="18"/>
    </w:lvlOverride>
  </w:num>
  <w:num w:numId="20">
    <w:abstractNumId w:val="4"/>
    <w:lvlOverride w:ilvl="0">
      <w:startOverride w:val="19"/>
    </w:lvlOverride>
  </w:num>
  <w:num w:numId="21">
    <w:abstractNumId w:val="14"/>
    <w:lvlOverride w:ilvl="0">
      <w:startOverride w:val="20"/>
    </w:lvlOverride>
  </w:num>
  <w:num w:numId="22">
    <w:abstractNumId w:val="10"/>
    <w:lvlOverride w:ilvl="0">
      <w:startOverride w:val="2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EE5"/>
    <w:rsid w:val="00094F05"/>
    <w:rsid w:val="001C2097"/>
    <w:rsid w:val="004F5233"/>
    <w:rsid w:val="005F2491"/>
    <w:rsid w:val="00886EE5"/>
    <w:rsid w:val="008C3887"/>
    <w:rsid w:val="009D29D9"/>
    <w:rsid w:val="00B93336"/>
    <w:rsid w:val="00C91D8B"/>
    <w:rsid w:val="00D9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E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2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09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B9333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6EE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C20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09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B933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58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69870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9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291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39873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0.1.2.26/lex/index.rp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937</Words>
  <Characters>5627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A. Genert</dc:creator>
  <cp:lastModifiedBy>Ewa A. Genert</cp:lastModifiedBy>
  <cp:revision>2</cp:revision>
  <cp:lastPrinted>2018-03-01T15:00:00Z</cp:lastPrinted>
  <dcterms:created xsi:type="dcterms:W3CDTF">2018-06-05T09:59:00Z</dcterms:created>
  <dcterms:modified xsi:type="dcterms:W3CDTF">2018-06-05T09:59:00Z</dcterms:modified>
</cp:coreProperties>
</file>