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FCE" w:rsidRPr="00EE6FCE" w:rsidRDefault="00EE6FCE" w:rsidP="00EE6FCE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EE6FCE" w:rsidRPr="007D373E" w:rsidRDefault="00EE6FCE" w:rsidP="00EE6FCE">
      <w:pPr>
        <w:pStyle w:val="OZNRODZAKTUtznustawalubrozporzdzenieiorganwydajcy"/>
      </w:pPr>
      <w:r>
        <w:t>ustawa</w:t>
      </w:r>
    </w:p>
    <w:p w:rsidR="00EE6FCE" w:rsidRPr="007D373E" w:rsidRDefault="00EE6FCE" w:rsidP="00EE6FCE">
      <w:pPr>
        <w:pStyle w:val="DATAAKTUdatauchwalenialubwydaniaaktu"/>
      </w:pPr>
      <w:r w:rsidRPr="007D373E">
        <w:t>z dnia</w:t>
      </w:r>
    </w:p>
    <w:p w:rsidR="00EE6FCE" w:rsidRPr="007D373E" w:rsidRDefault="00EE6FCE" w:rsidP="00EE6FCE">
      <w:pPr>
        <w:pStyle w:val="TYTUAKTUprzedmiotregulacjiustawylubrozporzdzenia"/>
      </w:pPr>
      <w:r>
        <w:t>o zmianie ustawy o systemie ubezpieczeń społecznych</w:t>
      </w:r>
    </w:p>
    <w:p w:rsidR="00EE6FCE" w:rsidRPr="00EE6FCE" w:rsidRDefault="00EE6FCE" w:rsidP="00EE6FCE">
      <w:pPr>
        <w:pStyle w:val="ARTartustawynprozporzdzenia"/>
        <w:keepNext/>
      </w:pPr>
      <w:r>
        <w:rPr>
          <w:rStyle w:val="Ppogrubienie"/>
        </w:rPr>
        <w:t>Art. </w:t>
      </w:r>
      <w:r w:rsidRPr="00EE6FCE">
        <w:rPr>
          <w:rStyle w:val="Ppogrubienie"/>
        </w:rPr>
        <w:t>1.</w:t>
      </w:r>
      <w:r w:rsidRPr="00EE6FCE">
        <w:t xml:space="preserve"> W ustawie z dnia 13 października 1998 r. o systemie ubezpieczeń społecznych (Dz. U. 2017 r. poz. 1778, z późn. zm.</w:t>
      </w:r>
      <w:r w:rsidRPr="00EE6FCE">
        <w:rPr>
          <w:rStyle w:val="IGindeksgrny"/>
        </w:rPr>
        <w:footnoteReference w:id="1"/>
      </w:r>
      <w:r w:rsidRPr="00EE6FCE">
        <w:rPr>
          <w:rStyle w:val="IGindeksgrny"/>
        </w:rPr>
        <w:t>)</w:t>
      </w:r>
      <w:r w:rsidRPr="00EE6FCE">
        <w:t>) wprowadza się następujące zmiany:</w:t>
      </w:r>
    </w:p>
    <w:p w:rsidR="00EE6FCE" w:rsidRPr="00EE6FCE" w:rsidRDefault="00EE6FCE" w:rsidP="00EE6FCE">
      <w:pPr>
        <w:pStyle w:val="PKTpunkt"/>
        <w:keepNext/>
      </w:pPr>
      <w:r w:rsidRPr="007D373E">
        <w:t>1)</w:t>
      </w:r>
      <w:r w:rsidRPr="00EE6FCE">
        <w:tab/>
        <w:t>w art. 58 w ust. 2 pkt 4a otrzymuje brzmienie:</w:t>
      </w:r>
    </w:p>
    <w:p w:rsidR="00EE6FCE" w:rsidRPr="007D373E" w:rsidRDefault="00EE6FCE" w:rsidP="00EE6FCE">
      <w:pPr>
        <w:pStyle w:val="ZPKTzmpktartykuempunktem"/>
      </w:pPr>
      <w:r>
        <w:t>„4a)</w:t>
      </w:r>
      <w:r>
        <w:tab/>
      </w:r>
      <w:r w:rsidRPr="004C69E6">
        <w:t>aktywami pochodzącymi z przeniesienia aktywów, o któr</w:t>
      </w:r>
      <w:r w:rsidR="00142E0F">
        <w:t>ych mowa w art. 23 ust. </w:t>
      </w:r>
      <w:r w:rsidR="00DB1E7C">
        <w:t>2 pkt 2–</w:t>
      </w:r>
      <w:r w:rsidRPr="004C69E6">
        <w:t>4 ustawy z dnia 6 grudnia 2013 r. o zmian</w:t>
      </w:r>
      <w:r>
        <w:t>ie niektórych ustaw w związku z </w:t>
      </w:r>
      <w:r w:rsidRPr="004C69E6">
        <w:t>określeniem zasad wypłaty emerytur ze środków zgromadzonych w otwartych funduszach emerytalnych (Dz. U. poz. 1717);</w:t>
      </w:r>
      <w:r>
        <w:t>”;</w:t>
      </w:r>
    </w:p>
    <w:p w:rsidR="00EE6FCE" w:rsidRPr="00EE6FCE" w:rsidRDefault="00EE6FCE" w:rsidP="00EE6FCE">
      <w:pPr>
        <w:pStyle w:val="PKTpunkt"/>
        <w:keepNext/>
      </w:pPr>
      <w:r w:rsidRPr="007D373E">
        <w:t>2)</w:t>
      </w:r>
      <w:r w:rsidRPr="00EE6FCE">
        <w:tab/>
        <w:t>w art. 59:</w:t>
      </w:r>
    </w:p>
    <w:p w:rsidR="00EE6FCE" w:rsidRDefault="00EE6FCE" w:rsidP="00EE6FCE">
      <w:pPr>
        <w:pStyle w:val="LITlitera"/>
      </w:pPr>
      <w:r>
        <w:t>a)</w:t>
      </w:r>
      <w:r>
        <w:tab/>
        <w:t>w ust. 1 uchyla się pkt 3,</w:t>
      </w:r>
    </w:p>
    <w:p w:rsidR="00EE6FCE" w:rsidRPr="00EE6FCE" w:rsidRDefault="00EE6FCE" w:rsidP="00EE6FCE">
      <w:pPr>
        <w:pStyle w:val="LITlitera"/>
        <w:keepNext/>
      </w:pPr>
      <w:r>
        <w:t>b)</w:t>
      </w:r>
      <w:r>
        <w:tab/>
        <w:t>ust. 2c otrzymuje brzmienie:</w:t>
      </w:r>
    </w:p>
    <w:p w:rsidR="00EE6FCE" w:rsidRPr="004C69E6" w:rsidRDefault="00EE6FCE" w:rsidP="00EE6FCE">
      <w:pPr>
        <w:pStyle w:val="ZLITUSTzmustliter"/>
      </w:pPr>
      <w:r>
        <w:t>„</w:t>
      </w:r>
      <w:r w:rsidRPr="004C69E6">
        <w:t>2c. Zarząd Zakładu uruchamia środki F</w:t>
      </w:r>
      <w:r w:rsidR="00142E0F">
        <w:t>RD na cel, o którym mowa w ust. </w:t>
      </w:r>
      <w:r w:rsidRPr="004C69E6">
        <w:t>1 pkt 1, do wysokości ujętej w planie finansowym FUS.</w:t>
      </w:r>
      <w:r>
        <w:t>”</w:t>
      </w:r>
      <w:r w:rsidRPr="004C69E6">
        <w:t>;</w:t>
      </w:r>
    </w:p>
    <w:p w:rsidR="00EE6FCE" w:rsidRPr="00EE6FCE" w:rsidRDefault="00DB1E7C" w:rsidP="00EE6FCE">
      <w:pPr>
        <w:pStyle w:val="PKTpunkt"/>
        <w:keepNext/>
      </w:pPr>
      <w:r>
        <w:t>3)</w:t>
      </w:r>
      <w:r w:rsidR="00EE6FCE">
        <w:tab/>
        <w:t>w art. 63:</w:t>
      </w:r>
    </w:p>
    <w:p w:rsidR="00EE6FCE" w:rsidRPr="004C69E6" w:rsidRDefault="00EE6FCE" w:rsidP="00EE6FCE">
      <w:pPr>
        <w:pStyle w:val="LITlitera"/>
      </w:pPr>
      <w:r w:rsidRPr="007D373E">
        <w:t>a)</w:t>
      </w:r>
      <w:r w:rsidRPr="004C69E6">
        <w:tab/>
        <w:t>uchyla się ust. 3,</w:t>
      </w:r>
    </w:p>
    <w:p w:rsidR="00EE6FCE" w:rsidRPr="00EE6FCE" w:rsidRDefault="00EE6FCE" w:rsidP="00EE6FCE">
      <w:pPr>
        <w:pStyle w:val="LITlitera"/>
        <w:keepNext/>
      </w:pPr>
      <w:r w:rsidRPr="007D373E">
        <w:t>b)</w:t>
      </w:r>
      <w:r w:rsidRPr="00EE6FCE">
        <w:tab/>
        <w:t>dodaje się ust. 4 w brzmieniu:</w:t>
      </w:r>
    </w:p>
    <w:p w:rsidR="00EE6FCE" w:rsidRPr="004C69E6" w:rsidRDefault="00EE6FCE" w:rsidP="00EE6FCE">
      <w:pPr>
        <w:pStyle w:val="ZLITUSTzmustliter"/>
      </w:pPr>
      <w:r>
        <w:t>„</w:t>
      </w:r>
      <w:r w:rsidRPr="004C69E6">
        <w:t>4.</w:t>
      </w:r>
      <w:r>
        <w:t xml:space="preserve"> </w:t>
      </w:r>
      <w:r w:rsidRPr="004C69E6">
        <w:t>Środki pochodzące z wykupu aktywów</w:t>
      </w:r>
      <w:r w:rsidR="00660345">
        <w:t>, o których mowa w art. 58 ust. </w:t>
      </w:r>
      <w:r w:rsidRPr="004C69E6">
        <w:t>2 pkt 4a, oraz przychody uzyskane od tych aktywów zwiększają aktywa FRD.</w:t>
      </w:r>
      <w:r>
        <w:t>”</w:t>
      </w:r>
      <w:r w:rsidRPr="004C69E6">
        <w:t>;</w:t>
      </w:r>
    </w:p>
    <w:p w:rsidR="00EE6FCE" w:rsidRDefault="00EE6FCE" w:rsidP="00EE6FCE">
      <w:pPr>
        <w:pStyle w:val="PKTpunkt"/>
      </w:pPr>
      <w:r>
        <w:t>4</w:t>
      </w:r>
      <w:r w:rsidRPr="007D373E">
        <w:t>)</w:t>
      </w:r>
      <w:r w:rsidRPr="007D373E">
        <w:tab/>
      </w:r>
      <w:r>
        <w:t>w art. 65 w ust. 3 uchyla się pkt 3;</w:t>
      </w:r>
    </w:p>
    <w:p w:rsidR="00EE6FCE" w:rsidRPr="00EE6FCE" w:rsidRDefault="00EE6FCE" w:rsidP="00EE6FCE">
      <w:pPr>
        <w:pStyle w:val="PKTpunkt"/>
        <w:keepNext/>
      </w:pPr>
      <w:r>
        <w:t>5)</w:t>
      </w:r>
      <w:r>
        <w:tab/>
        <w:t xml:space="preserve">w art. 76 </w:t>
      </w:r>
      <w:r w:rsidRPr="00EE6FCE">
        <w:t>po ust. 1 dodaje się ust. 1a w brzmieniu:</w:t>
      </w:r>
    </w:p>
    <w:p w:rsidR="00EE6FCE" w:rsidRPr="004C69E6" w:rsidRDefault="00EE6FCE" w:rsidP="00EE6FCE">
      <w:pPr>
        <w:pStyle w:val="ZUSTzmustartykuempunktem"/>
      </w:pPr>
      <w:r>
        <w:t>„</w:t>
      </w:r>
      <w:r w:rsidRPr="004C69E6">
        <w:t>1a. Należności z tytułu poniesionych kosztów, o których mowa w ust. 1 pkt 2 i 3, Zakład pobiera w formie potrącenia z dokonanych wpłat.</w:t>
      </w:r>
      <w:r>
        <w:t>”</w:t>
      </w:r>
      <w:r w:rsidRPr="004C69E6">
        <w:t>.</w:t>
      </w:r>
    </w:p>
    <w:p w:rsidR="00EE6FCE" w:rsidRPr="005B736B" w:rsidRDefault="00EE6FCE" w:rsidP="00EE6FCE">
      <w:pPr>
        <w:pStyle w:val="ARTartustawynprozporzdzenia"/>
      </w:pPr>
      <w:r>
        <w:rPr>
          <w:rStyle w:val="Ppogrubienie"/>
        </w:rPr>
        <w:t>Art. </w:t>
      </w:r>
      <w:r w:rsidRPr="007D373E">
        <w:rPr>
          <w:rStyle w:val="Ppogrubienie"/>
        </w:rPr>
        <w:t>2.</w:t>
      </w:r>
      <w:r>
        <w:rPr>
          <w:rStyle w:val="Ppogrubienie"/>
        </w:rPr>
        <w:t xml:space="preserve"> </w:t>
      </w:r>
      <w:r>
        <w:t xml:space="preserve">Ustawa </w:t>
      </w:r>
      <w:r w:rsidRPr="007D373E">
        <w:t xml:space="preserve">wchodzi w życie </w:t>
      </w:r>
      <w:r>
        <w:t xml:space="preserve">z dniem </w:t>
      </w:r>
      <w:r w:rsidRPr="00F91439">
        <w:t xml:space="preserve">23 października </w:t>
      </w:r>
      <w:r w:rsidRPr="007D373E">
        <w:t>201</w:t>
      </w:r>
      <w:r>
        <w:t>8</w:t>
      </w:r>
      <w:r w:rsidRPr="007D373E">
        <w:t xml:space="preserve"> r.</w:t>
      </w:r>
      <w:r w:rsidR="00142E0F">
        <w:t>, z wyjątkiem art. </w:t>
      </w:r>
      <w:r>
        <w:t>1 pkt 5, który wchodzi w życie po upływie 14 dni od dnia</w:t>
      </w:r>
      <w:r w:rsidRPr="002474BA">
        <w:t xml:space="preserve"> </w:t>
      </w:r>
      <w:r>
        <w:t>ogłoszenia.</w:t>
      </w:r>
    </w:p>
    <w:sectPr w:rsidR="00EE6FCE" w:rsidRPr="005B736B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FCE" w:rsidRDefault="00EE6FCE">
      <w:r>
        <w:separator/>
      </w:r>
    </w:p>
  </w:endnote>
  <w:endnote w:type="continuationSeparator" w:id="0">
    <w:p w:rsidR="00EE6FCE" w:rsidRDefault="00EE6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FCE" w:rsidRDefault="00EE6FCE">
      <w:r>
        <w:separator/>
      </w:r>
    </w:p>
  </w:footnote>
  <w:footnote w:type="continuationSeparator" w:id="0">
    <w:p w:rsidR="00EE6FCE" w:rsidRDefault="00EE6FCE">
      <w:r>
        <w:continuationSeparator/>
      </w:r>
    </w:p>
  </w:footnote>
  <w:footnote w:id="1">
    <w:p w:rsidR="00EE6FCE" w:rsidRDefault="00EE6FCE" w:rsidP="00EE6FCE">
      <w:pPr>
        <w:pStyle w:val="ODNONIKtreodnonika"/>
      </w:pPr>
      <w:r>
        <w:rPr>
          <w:rStyle w:val="Odwoanieprzypisudolnego"/>
        </w:rPr>
        <w:footnoteRef/>
      </w:r>
      <w:r w:rsidRPr="00D55EDD">
        <w:rPr>
          <w:vertAlign w:val="superscript"/>
        </w:rPr>
        <w:t>)</w:t>
      </w:r>
      <w:r>
        <w:tab/>
      </w:r>
      <w:r w:rsidRPr="006E6E59">
        <w:t>Zmiany tekstu jednolitego wymienionej ustawy zostały ogłoszone w Dz. U. z</w:t>
      </w:r>
      <w:r>
        <w:t xml:space="preserve"> 2018 r. poz. 106, 138, 357, 398, 650, 697, 730 i 771.</w:t>
      </w:r>
    </w:p>
    <w:p w:rsidR="00EE6FCE" w:rsidRDefault="00EE6FCE" w:rsidP="00B63936">
      <w:pPr>
        <w:pStyle w:val="ODNONIKtreodnonika"/>
        <w:ind w:left="0" w:firstLine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E6FCE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F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2E0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45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3936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0081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337E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1E7C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6FCE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1FFF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0946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EE6FC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EE6FC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7357E82-1E36-4B3E-84CD-E395BBA8C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254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2018-05-23T06:41:00Z</cp:lastPrinted>
  <dcterms:created xsi:type="dcterms:W3CDTF">2018-06-05T10:03:00Z</dcterms:created>
  <dcterms:modified xsi:type="dcterms:W3CDTF">2018-06-05T10:03:00Z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