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4E7" w:rsidRPr="00E44656" w:rsidRDefault="007A14E7" w:rsidP="00E44656">
      <w:pPr>
        <w:pStyle w:val="NIEARTTEKSTtekstnieartykuowanynppodstprawnarozplubpreambua"/>
        <w:ind w:firstLine="0"/>
        <w:jc w:val="center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E44656">
        <w:rPr>
          <w:rFonts w:ascii="Times New Roman" w:hAnsi="Times New Roman" w:cs="Times New Roman"/>
          <w:szCs w:val="24"/>
        </w:rPr>
        <w:t>UZASADNIENIE</w:t>
      </w:r>
    </w:p>
    <w:p w:rsidR="007A14E7" w:rsidRPr="00E44656" w:rsidRDefault="007A14E7" w:rsidP="00E44656">
      <w:pPr>
        <w:pStyle w:val="ARTartustawynprozporzdzenia"/>
        <w:spacing w:before="240"/>
        <w:ind w:firstLine="0"/>
        <w:rPr>
          <w:rFonts w:ascii="Times New Roman" w:hAnsi="Times New Roman" w:cs="Times New Roman"/>
          <w:szCs w:val="24"/>
        </w:rPr>
      </w:pPr>
      <w:r w:rsidRPr="00E44656">
        <w:rPr>
          <w:rFonts w:ascii="Times New Roman" w:eastAsia="Times New Roman" w:hAnsi="Times New Roman" w:cs="Times New Roman"/>
          <w:color w:val="000000"/>
          <w:szCs w:val="24"/>
        </w:rPr>
        <w:t xml:space="preserve">Celem projektu ustawy o zmianie ustawy o systemie ubezpieczeń społecznych jest </w:t>
      </w:r>
      <w:r w:rsidRPr="00E44656">
        <w:rPr>
          <w:rFonts w:ascii="Times New Roman" w:hAnsi="Times New Roman" w:cs="Times New Roman"/>
          <w:szCs w:val="24"/>
        </w:rPr>
        <w:t>określenie zasad lokowania środków Funduszu Rezerwy Demograficznej (FRD) pochodzących z wykupu aktywów, wchodzących w skład portfela FRD, o których mowa w art. 58 ust. 2 pkt 4a ustawy z dnia 13 października 1998 r. o systemie ubezpieczeń społecznych (Dz. U. z 2017 r. poz. 1778</w:t>
      </w:r>
      <w:r w:rsidR="000A74AF" w:rsidRPr="00E44656">
        <w:rPr>
          <w:rFonts w:ascii="Times New Roman" w:hAnsi="Times New Roman" w:cs="Times New Roman"/>
          <w:szCs w:val="24"/>
        </w:rPr>
        <w:t>, z późn. zm.</w:t>
      </w:r>
      <w:r w:rsidRPr="00E44656">
        <w:rPr>
          <w:rFonts w:ascii="Times New Roman" w:hAnsi="Times New Roman" w:cs="Times New Roman"/>
          <w:szCs w:val="24"/>
        </w:rPr>
        <w:t>)</w:t>
      </w:r>
      <w:r w:rsidR="004B16E2" w:rsidRPr="00E44656">
        <w:rPr>
          <w:rFonts w:ascii="Times New Roman" w:hAnsi="Times New Roman" w:cs="Times New Roman"/>
          <w:szCs w:val="24"/>
        </w:rPr>
        <w:t>,</w:t>
      </w:r>
      <w:r w:rsidRPr="00E44656">
        <w:rPr>
          <w:rFonts w:ascii="Times New Roman" w:hAnsi="Times New Roman" w:cs="Times New Roman"/>
          <w:szCs w:val="24"/>
        </w:rPr>
        <w:t xml:space="preserve"> zwan</w:t>
      </w:r>
      <w:r w:rsidR="003A7B3E">
        <w:rPr>
          <w:rFonts w:ascii="Times New Roman" w:hAnsi="Times New Roman" w:cs="Times New Roman"/>
          <w:szCs w:val="24"/>
        </w:rPr>
        <w:t>ej</w:t>
      </w:r>
      <w:r w:rsidRPr="00E44656">
        <w:rPr>
          <w:rFonts w:ascii="Times New Roman" w:hAnsi="Times New Roman" w:cs="Times New Roman"/>
          <w:szCs w:val="24"/>
        </w:rPr>
        <w:t xml:space="preserve"> dalej </w:t>
      </w:r>
      <w:r w:rsidR="000A74AF" w:rsidRPr="00E44656">
        <w:rPr>
          <w:rFonts w:ascii="Times New Roman" w:hAnsi="Times New Roman" w:cs="Times New Roman"/>
          <w:szCs w:val="24"/>
        </w:rPr>
        <w:t>„</w:t>
      </w:r>
      <w:r w:rsidRPr="00E44656">
        <w:rPr>
          <w:rFonts w:ascii="Times New Roman" w:hAnsi="Times New Roman" w:cs="Times New Roman"/>
          <w:szCs w:val="24"/>
        </w:rPr>
        <w:t>ustawą o s.u.s.”, które zgodnie z przepisami ustawy są wyodrębnione ewidencyjnie.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u w:color="000000"/>
        </w:rPr>
      </w:pPr>
      <w:r w:rsidRPr="00E44656">
        <w:rPr>
          <w:rFonts w:ascii="Times New Roman" w:hAnsi="Times New Roman"/>
          <w:sz w:val="24"/>
          <w:szCs w:val="24"/>
        </w:rPr>
        <w:t>Na mocy ustawy z dnia 6 grudnia 2013 r. o zmianie niektórych ustaw w związku z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>określeniem zasad wypłaty emerytur ze środków zgromadzonych w otwartych funduszach emerytalnych</w:t>
      </w:r>
      <w:r w:rsidRPr="00E44656">
        <w:rPr>
          <w:rFonts w:ascii="Times New Roman" w:hAnsi="Times New Roman"/>
          <w:i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 xml:space="preserve">(Dz. U. poz. </w:t>
      </w:r>
      <w:r w:rsidRPr="00E44656">
        <w:rPr>
          <w:rFonts w:ascii="Times New Roman" w:eastAsia="Calibri" w:hAnsi="Times New Roman"/>
          <w:bCs/>
          <w:sz w:val="24"/>
          <w:szCs w:val="24"/>
        </w:rPr>
        <w:t>1717</w:t>
      </w:r>
      <w:r w:rsidRPr="00E44656">
        <w:rPr>
          <w:rFonts w:ascii="Times New Roman" w:hAnsi="Times New Roman"/>
          <w:sz w:val="24"/>
          <w:szCs w:val="24"/>
        </w:rPr>
        <w:t>)</w:t>
      </w:r>
      <w:r w:rsidRPr="00E44656">
        <w:rPr>
          <w:rFonts w:ascii="Times New Roman" w:hAnsi="Times New Roman"/>
          <w:i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 xml:space="preserve">nastąpiło </w:t>
      </w:r>
      <w:r w:rsidRPr="00E44656">
        <w:rPr>
          <w:rFonts w:ascii="Times New Roman" w:eastAsia="Calibri" w:hAnsi="Times New Roman"/>
          <w:sz w:val="24"/>
          <w:szCs w:val="24"/>
        </w:rPr>
        <w:t>przeniesienie wyrażonych obligacyjnymi zobowiązaniami Skarbu Państwa części uprawnień emerytalnych ubezpieczonych z otwartych funduszy emerytalnych (OFE) do Zakładu Ubezpieczeń Społecznych (ZUS).</w:t>
      </w:r>
      <w:r w:rsidRPr="00E44656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eastAsia="Arial Unicode MS" w:hAnsi="Times New Roman"/>
          <w:color w:val="000000"/>
          <w:sz w:val="24"/>
          <w:szCs w:val="24"/>
          <w:u w:color="000000"/>
        </w:rPr>
        <w:t>W dniu 3 lutego 2014 r. nastąpiło przekazanie części aktywów zgromadzonych w otwartych funduszach emerytalnych w łącznej kwocie odpowiadającej 51,5% jednostek rozrachunkowych zapisanych na rachunku każdego członka OFE na dzień 31 styczn</w:t>
      </w:r>
      <w:r w:rsidR="00547B92">
        <w:rPr>
          <w:rFonts w:ascii="Times New Roman" w:eastAsia="Arial Unicode MS" w:hAnsi="Times New Roman"/>
          <w:color w:val="000000"/>
          <w:sz w:val="24"/>
          <w:szCs w:val="24"/>
          <w:u w:color="000000"/>
        </w:rPr>
        <w:t xml:space="preserve">ia 2014 r. do ZUS. Jednocześnie wartość środków </w:t>
      </w:r>
      <w:r w:rsidRPr="00E44656">
        <w:rPr>
          <w:rFonts w:ascii="Times New Roman" w:eastAsia="Arial Unicode MS" w:hAnsi="Times New Roman"/>
          <w:color w:val="000000"/>
          <w:sz w:val="24"/>
          <w:szCs w:val="24"/>
          <w:u w:color="000000"/>
        </w:rPr>
        <w:t>odpowiadająca wartości umorzonych prze</w:t>
      </w:r>
      <w:r w:rsidR="00547B92">
        <w:rPr>
          <w:rFonts w:ascii="Times New Roman" w:eastAsia="Arial Unicode MS" w:hAnsi="Times New Roman"/>
          <w:color w:val="000000"/>
          <w:sz w:val="24"/>
          <w:szCs w:val="24"/>
          <w:u w:color="000000"/>
        </w:rPr>
        <w:t>z OFE jednostek rozrachunkowych</w:t>
      </w:r>
      <w:r w:rsidRPr="00E44656">
        <w:rPr>
          <w:rFonts w:ascii="Times New Roman" w:eastAsia="Arial Unicode MS" w:hAnsi="Times New Roman"/>
          <w:color w:val="000000"/>
          <w:sz w:val="24"/>
          <w:szCs w:val="24"/>
          <w:u w:color="000000"/>
        </w:rPr>
        <w:t xml:space="preserve"> została zewidencjonowana na subkontach ubezpieczonych prowadzonych przez ZUS. 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eastAsia="Arial Unicode MS" w:hAnsi="Times New Roman"/>
          <w:color w:val="000000"/>
          <w:sz w:val="24"/>
          <w:szCs w:val="24"/>
          <w:u w:color="000000"/>
        </w:rPr>
        <w:t>Zgodnie z art.</w:t>
      </w:r>
      <w:r w:rsidRPr="00E44656">
        <w:rPr>
          <w:rFonts w:ascii="Times New Roman" w:hAnsi="Times New Roman"/>
          <w:sz w:val="24"/>
          <w:szCs w:val="24"/>
        </w:rPr>
        <w:t xml:space="preserve"> 23</w:t>
      </w:r>
      <w:r w:rsidR="00361D08" w:rsidRPr="00E44656">
        <w:rPr>
          <w:rFonts w:ascii="Times New Roman" w:hAnsi="Times New Roman"/>
          <w:sz w:val="24"/>
          <w:szCs w:val="24"/>
        </w:rPr>
        <w:t xml:space="preserve"> ust. 10</w:t>
      </w:r>
      <w:r w:rsidRPr="00E44656">
        <w:rPr>
          <w:rFonts w:ascii="Times New Roman" w:hAnsi="Times New Roman"/>
          <w:sz w:val="24"/>
          <w:szCs w:val="24"/>
        </w:rPr>
        <w:t xml:space="preserve"> ustawy z dnia 6 grudnia 2013 r. </w:t>
      </w:r>
      <w:r w:rsidR="000A74AF" w:rsidRPr="00E44656">
        <w:rPr>
          <w:rFonts w:ascii="Times New Roman" w:hAnsi="Times New Roman"/>
          <w:sz w:val="24"/>
          <w:szCs w:val="24"/>
        </w:rPr>
        <w:t>o zmianie niektórych ustaw w</w:t>
      </w:r>
      <w:r w:rsidR="00E44656">
        <w:rPr>
          <w:rFonts w:ascii="Times New Roman" w:hAnsi="Times New Roman"/>
          <w:sz w:val="24"/>
          <w:szCs w:val="24"/>
        </w:rPr>
        <w:t> </w:t>
      </w:r>
      <w:r w:rsidR="000A74AF" w:rsidRPr="00E44656">
        <w:rPr>
          <w:rFonts w:ascii="Times New Roman" w:hAnsi="Times New Roman"/>
          <w:sz w:val="24"/>
          <w:szCs w:val="24"/>
        </w:rPr>
        <w:t>związku z określeniem zasad wypłaty emerytur ze środków zgromadzonych w</w:t>
      </w:r>
      <w:r w:rsidR="00E44656">
        <w:rPr>
          <w:rFonts w:ascii="Times New Roman" w:hAnsi="Times New Roman"/>
          <w:sz w:val="24"/>
          <w:szCs w:val="24"/>
        </w:rPr>
        <w:t> </w:t>
      </w:r>
      <w:r w:rsidR="000A74AF" w:rsidRPr="00E44656">
        <w:rPr>
          <w:rFonts w:ascii="Times New Roman" w:hAnsi="Times New Roman"/>
          <w:sz w:val="24"/>
          <w:szCs w:val="24"/>
        </w:rPr>
        <w:t>otwartych funduszach emerytalnych</w:t>
      </w:r>
      <w:r w:rsidR="000A74AF" w:rsidRPr="00E44656">
        <w:rPr>
          <w:rFonts w:ascii="Times New Roman" w:hAnsi="Times New Roman"/>
          <w:i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 xml:space="preserve">ZUS był zobowiązany do </w:t>
      </w:r>
      <w:r w:rsidRPr="00E44656">
        <w:rPr>
          <w:rFonts w:ascii="Times New Roman" w:eastAsia="Times New Roman" w:hAnsi="Times New Roman"/>
          <w:color w:val="000000"/>
          <w:sz w:val="24"/>
          <w:szCs w:val="24"/>
        </w:rPr>
        <w:t xml:space="preserve">przeniesienia do </w:t>
      </w:r>
      <w:r w:rsidRPr="00E44656">
        <w:rPr>
          <w:rFonts w:ascii="Times New Roman" w:hAnsi="Times New Roman"/>
          <w:sz w:val="24"/>
          <w:szCs w:val="24"/>
        </w:rPr>
        <w:t>FRD następujących kategorii aktywów</w:t>
      </w:r>
      <w:r w:rsidRPr="00E44656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:rsidR="007A14E7" w:rsidRPr="00E44656" w:rsidRDefault="00E44656" w:rsidP="00E44656">
      <w:pPr>
        <w:spacing w:line="360" w:lineRule="auto"/>
        <w:ind w:left="238" w:hanging="23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 xml:space="preserve">obligacji emitowanych przez Bank Gospodarstwa Krajowego na zasadach określonych w </w:t>
      </w:r>
      <w:bookmarkStart w:id="1" w:name="#hiperlinkText.rpc?hiperlink=type=tresc:"/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>ustawie</w:t>
      </w:r>
      <w:bookmarkEnd w:id="1"/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 xml:space="preserve"> z dnia 27 października 1994 r. o autostrada</w:t>
      </w:r>
      <w:r>
        <w:rPr>
          <w:rFonts w:ascii="Times New Roman" w:eastAsia="Times New Roman" w:hAnsi="Times New Roman"/>
          <w:color w:val="000000"/>
          <w:sz w:val="24"/>
          <w:szCs w:val="24"/>
        </w:rPr>
        <w:t>ch płatnych oraz o </w:t>
      </w:r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>Krajowym Funduszu Drogowym (Dz. U. z 201</w:t>
      </w:r>
      <w:r w:rsidR="000A74AF" w:rsidRPr="00E44656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 xml:space="preserve"> r. poz. </w:t>
      </w:r>
      <w:r w:rsidR="000A74AF" w:rsidRPr="00E44656">
        <w:rPr>
          <w:rFonts w:ascii="Times New Roman" w:eastAsia="Times New Roman" w:hAnsi="Times New Roman"/>
          <w:color w:val="000000"/>
          <w:sz w:val="24"/>
          <w:szCs w:val="24"/>
        </w:rPr>
        <w:t>1057</w:t>
      </w:r>
      <w:r w:rsidR="00547B92">
        <w:rPr>
          <w:rFonts w:ascii="Times New Roman" w:eastAsia="Times New Roman" w:hAnsi="Times New Roman"/>
          <w:color w:val="000000"/>
          <w:sz w:val="24"/>
          <w:szCs w:val="24"/>
        </w:rPr>
        <w:t>, z późn. zm.), gwarantowan</w:t>
      </w:r>
      <w:r w:rsidR="0040435F">
        <w:rPr>
          <w:rFonts w:ascii="Times New Roman" w:eastAsia="Times New Roman" w:hAnsi="Times New Roman"/>
          <w:color w:val="000000"/>
          <w:sz w:val="24"/>
          <w:szCs w:val="24"/>
        </w:rPr>
        <w:t>y</w:t>
      </w:r>
      <w:r w:rsidR="00547B92">
        <w:rPr>
          <w:rFonts w:ascii="Times New Roman" w:eastAsia="Times New Roman" w:hAnsi="Times New Roman"/>
          <w:color w:val="000000"/>
          <w:sz w:val="24"/>
          <w:szCs w:val="24"/>
        </w:rPr>
        <w:t>ch</w:t>
      </w:r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 xml:space="preserve"> przez Skarb Państwa;</w:t>
      </w:r>
    </w:p>
    <w:p w:rsidR="007A14E7" w:rsidRPr="00E44656" w:rsidRDefault="00E44656" w:rsidP="00E44656">
      <w:pPr>
        <w:spacing w:line="360" w:lineRule="auto"/>
        <w:ind w:left="238" w:hanging="23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>innych papierów wartościowych opiewających na świadczenia pieniężne, gwarantowane lub poręczane przez Skarb Państwa;</w:t>
      </w:r>
    </w:p>
    <w:p w:rsidR="007A14E7" w:rsidRPr="00E44656" w:rsidRDefault="00E44656" w:rsidP="00E44656">
      <w:pPr>
        <w:spacing w:line="360" w:lineRule="auto"/>
        <w:ind w:left="238" w:hanging="23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>środków pieniężnych denominowanych w walucie polskiej.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4656">
        <w:rPr>
          <w:rFonts w:ascii="Times New Roman" w:eastAsia="Times New Roman" w:hAnsi="Times New Roman"/>
          <w:sz w:val="24"/>
          <w:szCs w:val="24"/>
        </w:rPr>
        <w:t>Natomiast otrzymane z OFE obligacje i bony emitowane przez Skarb Państwa ZUS przedstawił do nabycia Skarbowi Państwa, reprezentowanemu przez ministra właściwego do spraw budżetu.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lastRenderedPageBreak/>
        <w:t xml:space="preserve">Ponadto </w:t>
      </w:r>
      <w:r w:rsidRPr="00E44656">
        <w:rPr>
          <w:rFonts w:ascii="Times New Roman" w:eastAsia="Arial Unicode MS" w:hAnsi="Times New Roman"/>
          <w:color w:val="000000"/>
          <w:sz w:val="24"/>
          <w:szCs w:val="24"/>
        </w:rPr>
        <w:t>art.</w:t>
      </w:r>
      <w:r w:rsidRPr="00E44656">
        <w:rPr>
          <w:rFonts w:ascii="Times New Roman" w:hAnsi="Times New Roman"/>
          <w:sz w:val="24"/>
          <w:szCs w:val="24"/>
        </w:rPr>
        <w:t xml:space="preserve"> 23 ust. 13 ustawy z dnia 6 grudnia 2013 r. </w:t>
      </w:r>
      <w:r w:rsidR="000A74AF" w:rsidRPr="00E44656">
        <w:rPr>
          <w:rFonts w:ascii="Times New Roman" w:hAnsi="Times New Roman"/>
          <w:sz w:val="24"/>
          <w:szCs w:val="24"/>
        </w:rPr>
        <w:t>o zmianie niektórych ustaw w</w:t>
      </w:r>
      <w:r w:rsidR="00E44656">
        <w:rPr>
          <w:rFonts w:ascii="Times New Roman" w:hAnsi="Times New Roman"/>
          <w:sz w:val="24"/>
          <w:szCs w:val="24"/>
        </w:rPr>
        <w:t> </w:t>
      </w:r>
      <w:r w:rsidR="000A74AF" w:rsidRPr="00E44656">
        <w:rPr>
          <w:rFonts w:ascii="Times New Roman" w:hAnsi="Times New Roman"/>
          <w:sz w:val="24"/>
          <w:szCs w:val="24"/>
        </w:rPr>
        <w:t>związku z określeniem zasad wypłaty emerytur ze środków zgromadzonych w</w:t>
      </w:r>
      <w:r w:rsidR="00E44656">
        <w:rPr>
          <w:rFonts w:ascii="Times New Roman" w:hAnsi="Times New Roman"/>
          <w:sz w:val="24"/>
          <w:szCs w:val="24"/>
        </w:rPr>
        <w:t> </w:t>
      </w:r>
      <w:r w:rsidR="000A74AF" w:rsidRPr="00E44656">
        <w:rPr>
          <w:rFonts w:ascii="Times New Roman" w:hAnsi="Times New Roman"/>
          <w:sz w:val="24"/>
          <w:szCs w:val="24"/>
        </w:rPr>
        <w:t>otwartych funduszach emerytalnych</w:t>
      </w:r>
      <w:r w:rsidR="000A74AF" w:rsidRPr="00E44656">
        <w:rPr>
          <w:rFonts w:ascii="Times New Roman" w:hAnsi="Times New Roman"/>
          <w:i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 xml:space="preserve">przewidywał, że </w:t>
      </w:r>
      <w:r w:rsidRPr="00E44656">
        <w:rPr>
          <w:rFonts w:ascii="Times New Roman" w:eastAsia="Times New Roman" w:hAnsi="Times New Roman"/>
          <w:color w:val="000000"/>
          <w:sz w:val="24"/>
          <w:szCs w:val="24"/>
        </w:rPr>
        <w:t>FRD przekaże na przychody funduszu emerytalnego Funduszu Ubezpieczeń Społecznych (FUS) środki pieniężne uzyskane z tytułu wykupu wyodrębnionych aktywów:</w:t>
      </w:r>
    </w:p>
    <w:p w:rsidR="007A14E7" w:rsidRPr="00E44656" w:rsidRDefault="00E44656" w:rsidP="00E44656">
      <w:pPr>
        <w:spacing w:line="360" w:lineRule="auto"/>
        <w:ind w:left="238" w:hanging="23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>obligacji emitowanych przez Bank Gospodarstwa Krajowego na zasadach określonych w ustawie z dnia 27 października 1994 r. o autostradach płatnych or</w:t>
      </w:r>
      <w:r>
        <w:rPr>
          <w:rFonts w:ascii="Times New Roman" w:eastAsia="Times New Roman" w:hAnsi="Times New Roman"/>
          <w:color w:val="000000"/>
          <w:sz w:val="24"/>
          <w:szCs w:val="24"/>
        </w:rPr>
        <w:t>az o </w:t>
      </w:r>
      <w:r w:rsidR="000A74AF" w:rsidRPr="00E44656">
        <w:rPr>
          <w:rFonts w:ascii="Times New Roman" w:eastAsia="Times New Roman" w:hAnsi="Times New Roman"/>
          <w:color w:val="000000"/>
          <w:sz w:val="24"/>
          <w:szCs w:val="24"/>
        </w:rPr>
        <w:t>Krajowym Funduszu Drogowym</w:t>
      </w:r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>, gwarantowanych przez Skarb Państwa,</w:t>
      </w:r>
    </w:p>
    <w:p w:rsidR="007A14E7" w:rsidRPr="00E44656" w:rsidRDefault="00E44656" w:rsidP="00E44656">
      <w:pPr>
        <w:spacing w:line="360" w:lineRule="auto"/>
        <w:ind w:left="238" w:hanging="23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A14E7" w:rsidRPr="00E44656">
        <w:rPr>
          <w:rFonts w:ascii="Times New Roman" w:eastAsia="Times New Roman" w:hAnsi="Times New Roman"/>
          <w:color w:val="000000"/>
          <w:sz w:val="24"/>
          <w:szCs w:val="24"/>
        </w:rPr>
        <w:t>innych papierów wartościowych opiewających na świadczenia pieniężne, gwarantowane lub poręczane przez Skarb Państwa,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eastAsia="Times New Roman" w:hAnsi="Times New Roman"/>
          <w:color w:val="000000"/>
          <w:sz w:val="24"/>
          <w:szCs w:val="24"/>
        </w:rPr>
        <w:t>pochodzących z otwartych funduszy emerytalnych</w:t>
      </w:r>
      <w:r w:rsidR="00047FE4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E44656">
        <w:rPr>
          <w:rFonts w:ascii="Times New Roman" w:eastAsia="Times New Roman" w:hAnsi="Times New Roman"/>
          <w:color w:val="000000"/>
          <w:sz w:val="24"/>
          <w:szCs w:val="24"/>
        </w:rPr>
        <w:t xml:space="preserve"> lub wypłaty należnych od nich odsetek, w terminie 30 dni od dnia ich otrzymania wraz z pożytkami uzyskanymi od tych środków pieniężnych.</w:t>
      </w:r>
    </w:p>
    <w:p w:rsidR="00EA0DB0" w:rsidRPr="00E44656" w:rsidRDefault="007A14E7" w:rsidP="00E44656">
      <w:pPr>
        <w:pStyle w:val="ARTartustawynprozporzdzenia"/>
        <w:ind w:firstLine="0"/>
        <w:rPr>
          <w:rFonts w:ascii="Times New Roman" w:hAnsi="Times New Roman" w:cs="Times New Roman"/>
          <w:szCs w:val="24"/>
          <w:u w:val="single"/>
        </w:rPr>
      </w:pPr>
      <w:r w:rsidRPr="00E44656">
        <w:rPr>
          <w:rFonts w:ascii="Times New Roman" w:hAnsi="Times New Roman" w:cs="Times New Roman"/>
          <w:szCs w:val="24"/>
        </w:rPr>
        <w:t xml:space="preserve">Mimo, że reguła dotycząca terminu przekazywania wykupionych aktywów (30 dni) do funduszu emerytalnego FUS oraz wspomnianych odsetek określona została tylko dla 2014 r. praktykę tą rozszerzono również na lata następne. </w:t>
      </w:r>
      <w:r w:rsidR="00687A8C" w:rsidRPr="00E44656">
        <w:rPr>
          <w:rFonts w:ascii="Times New Roman" w:hAnsi="Times New Roman" w:cs="Times New Roman"/>
          <w:szCs w:val="24"/>
        </w:rPr>
        <w:t>Z</w:t>
      </w:r>
      <w:r w:rsidRPr="00E44656">
        <w:rPr>
          <w:rFonts w:ascii="Times New Roman" w:hAnsi="Times New Roman" w:cs="Times New Roman"/>
          <w:szCs w:val="24"/>
        </w:rPr>
        <w:t xml:space="preserve"> załącznika nr 13 do ustawy budżetowej na </w:t>
      </w:r>
      <w:r w:rsidR="003A7B3E">
        <w:rPr>
          <w:rFonts w:ascii="Times New Roman" w:hAnsi="Times New Roman" w:cs="Times New Roman"/>
          <w:szCs w:val="24"/>
        </w:rPr>
        <w:t xml:space="preserve">rok </w:t>
      </w:r>
      <w:r w:rsidRPr="00E44656">
        <w:rPr>
          <w:rFonts w:ascii="Times New Roman" w:hAnsi="Times New Roman" w:cs="Times New Roman"/>
          <w:szCs w:val="24"/>
        </w:rPr>
        <w:t>2018</w:t>
      </w:r>
      <w:r w:rsidR="00AE3DED" w:rsidRPr="00E44656">
        <w:rPr>
          <w:rFonts w:ascii="Times New Roman" w:hAnsi="Times New Roman" w:cs="Times New Roman"/>
          <w:szCs w:val="24"/>
        </w:rPr>
        <w:t xml:space="preserve"> (Dz. U.</w:t>
      </w:r>
      <w:r w:rsidR="00F94917" w:rsidRPr="00E44656">
        <w:rPr>
          <w:rFonts w:ascii="Times New Roman" w:hAnsi="Times New Roman" w:cs="Times New Roman"/>
          <w:szCs w:val="24"/>
        </w:rPr>
        <w:t xml:space="preserve"> poz. 291)</w:t>
      </w:r>
      <w:r w:rsidRPr="00E44656">
        <w:rPr>
          <w:rFonts w:ascii="Times New Roman" w:hAnsi="Times New Roman" w:cs="Times New Roman"/>
          <w:szCs w:val="24"/>
        </w:rPr>
        <w:t xml:space="preserve"> wynika jednak, że środki pochodzące w 2018 r. z wykupu nominału oraz z odsetek obligacji KFD nie zostaną przekazane na przychody FUS.</w:t>
      </w:r>
      <w:r w:rsidR="00E44656">
        <w:rPr>
          <w:rFonts w:ascii="Times New Roman" w:hAnsi="Times New Roman" w:cs="Times New Roman"/>
          <w:szCs w:val="24"/>
        </w:rPr>
        <w:t xml:space="preserve"> </w:t>
      </w:r>
    </w:p>
    <w:p w:rsidR="007A14E7" w:rsidRPr="00E44656" w:rsidRDefault="007A14E7" w:rsidP="00E44656">
      <w:pPr>
        <w:pStyle w:val="ARTartustawynprozporzdzenia"/>
        <w:ind w:firstLine="0"/>
        <w:rPr>
          <w:rFonts w:ascii="Times New Roman" w:hAnsi="Times New Roman" w:cs="Times New Roman"/>
          <w:color w:val="0070C0"/>
          <w:szCs w:val="24"/>
        </w:rPr>
      </w:pPr>
      <w:r w:rsidRPr="00E44656">
        <w:rPr>
          <w:rFonts w:ascii="Times New Roman" w:hAnsi="Times New Roman" w:cs="Times New Roman"/>
          <w:szCs w:val="24"/>
        </w:rPr>
        <w:t xml:space="preserve">FRD, zgodnie z ustawą z dnia 6 grudnia 2013 r. </w:t>
      </w:r>
      <w:r w:rsidR="000A74AF" w:rsidRPr="00E44656">
        <w:rPr>
          <w:rFonts w:ascii="Times New Roman" w:hAnsi="Times New Roman" w:cs="Times New Roman"/>
          <w:szCs w:val="24"/>
        </w:rPr>
        <w:t>o zmianie niektórych ustaw w związku z określeniem zasad wypłaty emerytur ze środków zgromadzonych w otwartych funduszach emerytalnych</w:t>
      </w:r>
      <w:r w:rsidR="00047FE4">
        <w:rPr>
          <w:rFonts w:ascii="Times New Roman" w:hAnsi="Times New Roman" w:cs="Times New Roman"/>
          <w:szCs w:val="24"/>
        </w:rPr>
        <w:t>,</w:t>
      </w:r>
      <w:r w:rsidR="000A74AF" w:rsidRPr="00E44656">
        <w:rPr>
          <w:rFonts w:ascii="Times New Roman" w:hAnsi="Times New Roman" w:cs="Times New Roman"/>
          <w:i/>
          <w:szCs w:val="24"/>
        </w:rPr>
        <w:t xml:space="preserve"> </w:t>
      </w:r>
      <w:r w:rsidRPr="00E44656">
        <w:rPr>
          <w:rFonts w:ascii="Times New Roman" w:hAnsi="Times New Roman" w:cs="Times New Roman"/>
          <w:szCs w:val="24"/>
        </w:rPr>
        <w:t>przejął od OFE obligacje IDS1018 emitowane przez Bank Gospodarstwa Krajowego (BGK) na rzecz Krajowego Funduszu Drogowego (KFD) w</w:t>
      </w:r>
      <w:r w:rsidR="00E44656">
        <w:rPr>
          <w:rFonts w:ascii="Times New Roman" w:hAnsi="Times New Roman" w:cs="Times New Roman"/>
          <w:szCs w:val="24"/>
        </w:rPr>
        <w:t> </w:t>
      </w:r>
      <w:r w:rsidRPr="00E44656">
        <w:rPr>
          <w:rFonts w:ascii="Times New Roman" w:hAnsi="Times New Roman" w:cs="Times New Roman"/>
          <w:szCs w:val="24"/>
        </w:rPr>
        <w:t>wysokości nominalnej 8</w:t>
      </w:r>
      <w:r w:rsidR="00E44656">
        <w:rPr>
          <w:rFonts w:ascii="Times New Roman" w:hAnsi="Times New Roman" w:cs="Times New Roman"/>
          <w:szCs w:val="24"/>
        </w:rPr>
        <w:t xml:space="preserve"> </w:t>
      </w:r>
      <w:r w:rsidRPr="00E44656">
        <w:rPr>
          <w:rFonts w:ascii="Times New Roman" w:hAnsi="Times New Roman" w:cs="Times New Roman"/>
          <w:szCs w:val="24"/>
        </w:rPr>
        <w:t>818</w:t>
      </w:r>
      <w:r w:rsidR="00E44656">
        <w:rPr>
          <w:rFonts w:ascii="Times New Roman" w:hAnsi="Times New Roman" w:cs="Times New Roman"/>
          <w:szCs w:val="24"/>
        </w:rPr>
        <w:t xml:space="preserve"> </w:t>
      </w:r>
      <w:r w:rsidRPr="00E44656">
        <w:rPr>
          <w:rFonts w:ascii="Times New Roman" w:hAnsi="Times New Roman" w:cs="Times New Roman"/>
          <w:szCs w:val="24"/>
        </w:rPr>
        <w:t>661</w:t>
      </w:r>
      <w:r w:rsidR="00E44656">
        <w:rPr>
          <w:rFonts w:ascii="Times New Roman" w:hAnsi="Times New Roman" w:cs="Times New Roman"/>
          <w:szCs w:val="24"/>
        </w:rPr>
        <w:t xml:space="preserve"> </w:t>
      </w:r>
      <w:r w:rsidRPr="00E44656">
        <w:rPr>
          <w:rFonts w:ascii="Times New Roman" w:hAnsi="Times New Roman" w:cs="Times New Roman"/>
          <w:szCs w:val="24"/>
        </w:rPr>
        <w:t>000 PLN. Zapadalność obligacji (termin wykupu) przypada na dzień 24</w:t>
      </w:r>
      <w:r w:rsidR="000A74AF" w:rsidRPr="00E44656">
        <w:rPr>
          <w:rFonts w:ascii="Times New Roman" w:hAnsi="Times New Roman" w:cs="Times New Roman"/>
          <w:szCs w:val="24"/>
        </w:rPr>
        <w:t xml:space="preserve"> października </w:t>
      </w:r>
      <w:r w:rsidRPr="00E44656">
        <w:rPr>
          <w:rFonts w:ascii="Times New Roman" w:hAnsi="Times New Roman" w:cs="Times New Roman"/>
          <w:szCs w:val="24"/>
        </w:rPr>
        <w:t xml:space="preserve">2018 r. 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Szczegółowe zasady lokowania wyodrębnionych ewidencyjnie aktywów, o których mowa w art. 58 ust. 2 pkt 4a ustawy o s.u.s., w których skład wchodzą właśnie obligacje IDS1018, określa rozporządzenie Ministra Pracy i Polityki Społecznej z dnia 29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>stycznia 2014 r. w sprawie lokowania środków Funduszu Rezerwy Demograficznej</w:t>
      </w:r>
      <w:r w:rsidR="000A74AF" w:rsidRPr="00E44656">
        <w:rPr>
          <w:rFonts w:ascii="Times New Roman" w:hAnsi="Times New Roman"/>
          <w:sz w:val="24"/>
          <w:szCs w:val="24"/>
        </w:rPr>
        <w:t xml:space="preserve"> (Dz. U. poz. 152)</w:t>
      </w:r>
      <w:r w:rsidRPr="00E44656">
        <w:rPr>
          <w:rFonts w:ascii="Times New Roman" w:hAnsi="Times New Roman"/>
          <w:sz w:val="24"/>
          <w:szCs w:val="24"/>
        </w:rPr>
        <w:t>. Zgodnie z § 4 ust. 2 rozporządzenia środki pochodzące z wykupu obligacji IDS1018 i przychody uzyskane z ich posiadania mogą być lokowane wyłącznie w depozyty bankowe. Natomiast zgodnie z art. 59 ust.</w:t>
      </w:r>
      <w:r w:rsidR="004B16E2" w:rsidRPr="00E44656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 xml:space="preserve">1 pkt 3 ustawy o s.u.s. </w:t>
      </w:r>
      <w:r w:rsidRPr="00E44656">
        <w:rPr>
          <w:rFonts w:ascii="Times New Roman" w:hAnsi="Times New Roman"/>
          <w:sz w:val="24"/>
          <w:szCs w:val="24"/>
        </w:rPr>
        <w:lastRenderedPageBreak/>
        <w:t>środki FRD uzyskane z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>wykupu obligacji IDS1018 powiększone o przychody z tych aktywów mogą być wykorzystane wyłącznie na zasilenie funduszu emerytalnego.</w:t>
      </w:r>
    </w:p>
    <w:p w:rsidR="007A14E7" w:rsidRPr="00E44656" w:rsidRDefault="004B16E2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 xml:space="preserve">Według stanu na </w:t>
      </w:r>
      <w:r w:rsidR="00547B92">
        <w:rPr>
          <w:rFonts w:ascii="Times New Roman" w:hAnsi="Times New Roman"/>
          <w:sz w:val="24"/>
          <w:szCs w:val="24"/>
        </w:rPr>
        <w:t xml:space="preserve">dzień </w:t>
      </w:r>
      <w:r w:rsidRPr="00E44656">
        <w:rPr>
          <w:rFonts w:ascii="Times New Roman" w:hAnsi="Times New Roman"/>
          <w:sz w:val="24"/>
          <w:szCs w:val="24"/>
        </w:rPr>
        <w:t xml:space="preserve">18 stycznia 2018 r. </w:t>
      </w:r>
      <w:r w:rsidR="007A14E7" w:rsidRPr="00E44656">
        <w:rPr>
          <w:rFonts w:ascii="Times New Roman" w:hAnsi="Times New Roman"/>
          <w:sz w:val="24"/>
          <w:szCs w:val="24"/>
        </w:rPr>
        <w:t>FRD zarządza aktywami w wysokości: 25,368</w:t>
      </w:r>
      <w:r w:rsidR="00E44656">
        <w:rPr>
          <w:rFonts w:ascii="Times New Roman" w:hAnsi="Times New Roman"/>
          <w:sz w:val="24"/>
          <w:szCs w:val="24"/>
        </w:rPr>
        <w:t> </w:t>
      </w:r>
      <w:r w:rsidR="007A14E7" w:rsidRPr="00E44656">
        <w:rPr>
          <w:rFonts w:ascii="Times New Roman" w:hAnsi="Times New Roman"/>
          <w:sz w:val="24"/>
          <w:szCs w:val="24"/>
        </w:rPr>
        <w:t>mld</w:t>
      </w:r>
      <w:r w:rsidR="00E44656">
        <w:rPr>
          <w:rFonts w:ascii="Times New Roman" w:hAnsi="Times New Roman"/>
          <w:sz w:val="24"/>
          <w:szCs w:val="24"/>
        </w:rPr>
        <w:t> </w:t>
      </w:r>
      <w:r w:rsidR="007A14E7" w:rsidRPr="00E44656">
        <w:rPr>
          <w:rFonts w:ascii="Times New Roman" w:hAnsi="Times New Roman"/>
          <w:sz w:val="24"/>
          <w:szCs w:val="24"/>
        </w:rPr>
        <w:t xml:space="preserve">zł (środki bilansowe) i </w:t>
      </w:r>
      <w:r w:rsidR="000A74AF" w:rsidRPr="00E44656">
        <w:rPr>
          <w:rFonts w:ascii="Times New Roman" w:hAnsi="Times New Roman"/>
          <w:sz w:val="24"/>
          <w:szCs w:val="24"/>
        </w:rPr>
        <w:t>11,7 mld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="007A14E7" w:rsidRPr="00E44656">
        <w:rPr>
          <w:rFonts w:ascii="Times New Roman" w:hAnsi="Times New Roman"/>
          <w:sz w:val="24"/>
          <w:szCs w:val="24"/>
        </w:rPr>
        <w:t>zł (środki pozabilansowe). Obligacje IDS1018 zgodnie z postanowieniami ustawy są zapisane na kontach pozabilansowych w kwocie PLN 8,8 mld i stanowią prawie 35% całego portfela FRD.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Skład portfela FRD (środki bilansowe) w przeważającej mierze to papiery skarbowe (ok. 74%), które dają średn</w:t>
      </w:r>
      <w:r w:rsidR="00E44656">
        <w:rPr>
          <w:rFonts w:ascii="Times New Roman" w:hAnsi="Times New Roman"/>
          <w:sz w:val="24"/>
          <w:szCs w:val="24"/>
        </w:rPr>
        <w:t>ią dochodowość roczną 3,15</w:t>
      </w:r>
      <w:r w:rsidR="000A74AF" w:rsidRPr="00E44656">
        <w:rPr>
          <w:rFonts w:ascii="Times New Roman" w:hAnsi="Times New Roman"/>
          <w:sz w:val="24"/>
          <w:szCs w:val="24"/>
        </w:rPr>
        <w:t>%. W</w:t>
      </w:r>
      <w:r w:rsidRPr="00E44656">
        <w:rPr>
          <w:rFonts w:ascii="Times New Roman" w:hAnsi="Times New Roman"/>
          <w:sz w:val="24"/>
          <w:szCs w:val="24"/>
        </w:rPr>
        <w:t xml:space="preserve"> porównaniu stopy procentowe za lokaty międzybankowe do roku dają</w:t>
      </w:r>
      <w:r w:rsidR="000A74AF" w:rsidRPr="00E44656">
        <w:rPr>
          <w:rFonts w:ascii="Times New Roman" w:hAnsi="Times New Roman"/>
          <w:sz w:val="24"/>
          <w:szCs w:val="24"/>
        </w:rPr>
        <w:t xml:space="preserve"> obecnie dochodowość </w:t>
      </w:r>
      <w:r w:rsidRPr="00E44656">
        <w:rPr>
          <w:rFonts w:ascii="Times New Roman" w:hAnsi="Times New Roman"/>
          <w:sz w:val="24"/>
          <w:szCs w:val="24"/>
        </w:rPr>
        <w:t>ok. 1,45%. Kupon stały roczny od obligacji IDS1018 wynosi 6,25%.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Mając na względzie wysoką kwotę wolnych środków uzyskanych z wykupu obligacji IDS1018 oraz sytuację rynkową: niskie stopy procentowe na rynku lokat międzybankowych (</w:t>
      </w:r>
      <w:r w:rsidR="00AC1B64" w:rsidRPr="00E44656">
        <w:rPr>
          <w:rFonts w:ascii="Times New Roman" w:hAnsi="Times New Roman"/>
          <w:sz w:val="24"/>
          <w:szCs w:val="24"/>
        </w:rPr>
        <w:t xml:space="preserve">ok. </w:t>
      </w:r>
      <w:r w:rsidRPr="00E44656">
        <w:rPr>
          <w:rFonts w:ascii="Times New Roman" w:hAnsi="Times New Roman"/>
          <w:sz w:val="24"/>
          <w:szCs w:val="24"/>
        </w:rPr>
        <w:t>1,5%) oraz zmniejszoną podaż papierów skarbowych emitowanych przez Ministerstwo Finansów, FRD jest zainteresowany nabywaniem długoterminowych papierów z gwarancją państwa w celu osiągania lepszych wyników na zarządzaniu powierzonymi środkami niż by były osiągane z lokowania środków w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 xml:space="preserve">lokaty bankowe. 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FRD posiada bezpieczną i przejrzystą strategię inwestowania, cechuje się wysoką płynnością posiadanych aktywów, a osiągane wyniki inwestycyjne plasują go w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>czołówce funduszy rynkowych o zbliżonym portfelu inwestycyjnym. FRD ulokował się pod względem osiąganych wyników inwestycyjnych w porównaniu do funduszy stabilnego wzrostu funkcjonujących na rynku na: drugiej pozycji w okresie 10-letnim, szóstej w okresie ostatnich trzech lat oraz w okresie rocznym (w 2016 r.).</w:t>
      </w:r>
    </w:p>
    <w:p w:rsidR="004A716D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W związku z powyższym w projekcie ustawy proponuje się likwidację wyodrębnienia ewidencyjnego w portfelu FRD środków pochodzących z przeniesienia aktywów z OFE (art. 1 pkt 1 projektu ustawy).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hAnsi="Times New Roman"/>
          <w:bCs/>
          <w:sz w:val="24"/>
          <w:szCs w:val="24"/>
        </w:rPr>
        <w:t>Środki pochodzące z wykupu tych aktywów oraz uzyskane od nich przychody zwiększyłyby aktywa FRD oraz byłyby klasyfikowane i</w:t>
      </w:r>
      <w:r w:rsidR="00E44656">
        <w:rPr>
          <w:rFonts w:ascii="Times New Roman" w:hAnsi="Times New Roman"/>
          <w:bCs/>
          <w:sz w:val="24"/>
          <w:szCs w:val="24"/>
        </w:rPr>
        <w:t> </w:t>
      </w:r>
      <w:r w:rsidRPr="00E44656">
        <w:rPr>
          <w:rFonts w:ascii="Times New Roman" w:hAnsi="Times New Roman"/>
          <w:bCs/>
          <w:sz w:val="24"/>
          <w:szCs w:val="24"/>
        </w:rPr>
        <w:t xml:space="preserve">zarządzane na zasadach pozostałych aktywów FRD (art. 1 pkt 3 lit. b projektu </w:t>
      </w:r>
      <w:r w:rsidRPr="00E44656">
        <w:rPr>
          <w:rFonts w:ascii="Times New Roman" w:hAnsi="Times New Roman"/>
          <w:sz w:val="24"/>
          <w:szCs w:val="24"/>
        </w:rPr>
        <w:t>ustawy</w:t>
      </w:r>
      <w:r w:rsidRPr="00E44656">
        <w:rPr>
          <w:rFonts w:ascii="Times New Roman" w:hAnsi="Times New Roman"/>
          <w:bCs/>
          <w:sz w:val="24"/>
          <w:szCs w:val="24"/>
        </w:rPr>
        <w:t xml:space="preserve">). </w:t>
      </w:r>
    </w:p>
    <w:p w:rsidR="00AC1B64" w:rsidRPr="00E44656" w:rsidRDefault="00AC1B64" w:rsidP="00E44656">
      <w:pPr>
        <w:spacing w:before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44656">
        <w:rPr>
          <w:rFonts w:ascii="Times New Roman" w:hAnsi="Times New Roman"/>
          <w:bCs/>
          <w:sz w:val="24"/>
          <w:szCs w:val="24"/>
        </w:rPr>
        <w:t>W projekcie przewiduje się również uchylenie przepisu art. 63 ust. 3 (art. 1 pkt 3 lit. a projektu ustawy) ograniczającego instrumenty</w:t>
      </w:r>
      <w:r w:rsidR="00547B92">
        <w:rPr>
          <w:rFonts w:ascii="Times New Roman" w:hAnsi="Times New Roman"/>
          <w:bCs/>
          <w:sz w:val="24"/>
          <w:szCs w:val="24"/>
        </w:rPr>
        <w:t>,</w:t>
      </w:r>
      <w:r w:rsidRPr="00E44656">
        <w:rPr>
          <w:rFonts w:ascii="Times New Roman" w:hAnsi="Times New Roman"/>
          <w:bCs/>
          <w:sz w:val="24"/>
          <w:szCs w:val="24"/>
        </w:rPr>
        <w:t xml:space="preserve"> w jakie mogą być lokowane środki, o</w:t>
      </w:r>
      <w:r w:rsidR="00E44656">
        <w:rPr>
          <w:rFonts w:ascii="Times New Roman" w:hAnsi="Times New Roman"/>
          <w:bCs/>
          <w:sz w:val="24"/>
          <w:szCs w:val="24"/>
        </w:rPr>
        <w:t> </w:t>
      </w:r>
      <w:r w:rsidRPr="00E44656">
        <w:rPr>
          <w:rFonts w:ascii="Times New Roman" w:hAnsi="Times New Roman"/>
          <w:bCs/>
          <w:sz w:val="24"/>
          <w:szCs w:val="24"/>
        </w:rPr>
        <w:t xml:space="preserve">których mowa w art. 58 ust. 2 pkt 2 ustawy o s.u.s. Proponuje się zniesienie ograniczeń inwestycyjnych środków pochodzące ze zbycia w ramach prywatyzacji akcji </w:t>
      </w:r>
      <w:r w:rsidRPr="00E44656">
        <w:rPr>
          <w:rFonts w:ascii="Times New Roman" w:hAnsi="Times New Roman"/>
          <w:bCs/>
          <w:sz w:val="24"/>
          <w:szCs w:val="24"/>
        </w:rPr>
        <w:lastRenderedPageBreak/>
        <w:t>i udziałów należących do Skarbu Państwa, które zostały przekazane do FRD. Obecnie nie mogą być one lokowane w instrumenty, o których mowa w art. 65 ust. 2 pkt. 2</w:t>
      </w:r>
      <w:r w:rsidR="00E44656">
        <w:rPr>
          <w:rFonts w:ascii="Times New Roman" w:hAnsi="Times New Roman"/>
          <w:bCs/>
          <w:sz w:val="24"/>
          <w:szCs w:val="24"/>
        </w:rPr>
        <w:t>–</w:t>
      </w:r>
      <w:r w:rsidRPr="00E44656">
        <w:rPr>
          <w:rFonts w:ascii="Times New Roman" w:hAnsi="Times New Roman"/>
          <w:bCs/>
          <w:sz w:val="24"/>
          <w:szCs w:val="24"/>
        </w:rPr>
        <w:t xml:space="preserve">5 ustawy o s.u.s. </w:t>
      </w:r>
      <w:r w:rsidR="00E44656">
        <w:rPr>
          <w:rFonts w:ascii="Times New Roman" w:hAnsi="Times New Roman"/>
          <w:bCs/>
          <w:sz w:val="24"/>
          <w:szCs w:val="24"/>
        </w:rPr>
        <w:t>–</w:t>
      </w:r>
      <w:r w:rsidRPr="00E44656">
        <w:rPr>
          <w:rFonts w:ascii="Times New Roman" w:hAnsi="Times New Roman"/>
          <w:bCs/>
          <w:sz w:val="24"/>
          <w:szCs w:val="24"/>
        </w:rPr>
        <w:t xml:space="preserve"> tj. w</w:t>
      </w:r>
      <w:r w:rsidR="00E44656">
        <w:rPr>
          <w:rFonts w:ascii="Times New Roman" w:hAnsi="Times New Roman"/>
          <w:bCs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>papiery wartościowe emitowane przez gminy, związki gmin i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 xml:space="preserve">miasto stołeczne Warszawa, </w:t>
      </w:r>
      <w:bookmarkStart w:id="2" w:name="mip40001464"/>
      <w:bookmarkEnd w:id="2"/>
      <w:r w:rsidRPr="00E44656">
        <w:rPr>
          <w:rFonts w:ascii="Times New Roman" w:hAnsi="Times New Roman"/>
          <w:sz w:val="24"/>
          <w:szCs w:val="24"/>
        </w:rPr>
        <w:t>dłużne papiery wartościowe gwarantowane przez Skarb Państwa</w:t>
      </w:r>
      <w:bookmarkStart w:id="3" w:name="mip40001465"/>
      <w:bookmarkEnd w:id="3"/>
      <w:r w:rsidRPr="00E44656">
        <w:rPr>
          <w:rFonts w:ascii="Times New Roman" w:hAnsi="Times New Roman"/>
          <w:sz w:val="24"/>
          <w:szCs w:val="24"/>
        </w:rPr>
        <w:t>, akcje i obligacje zdematerializowane zgodnie z przepisami ustawy z dnia 29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>lipca 2005 r. o obrocie instrumentami finansowymi (Dz.</w:t>
      </w:r>
      <w:r w:rsidR="00A82FCA" w:rsidRPr="00E44656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>U. z 201</w:t>
      </w:r>
      <w:r w:rsidR="00F02418" w:rsidRPr="00E44656">
        <w:rPr>
          <w:rFonts w:ascii="Times New Roman" w:hAnsi="Times New Roman"/>
          <w:sz w:val="24"/>
          <w:szCs w:val="24"/>
        </w:rPr>
        <w:t>7</w:t>
      </w:r>
      <w:r w:rsidRPr="00E44656">
        <w:rPr>
          <w:rFonts w:ascii="Times New Roman" w:hAnsi="Times New Roman"/>
          <w:sz w:val="24"/>
          <w:szCs w:val="24"/>
        </w:rPr>
        <w:t xml:space="preserve"> r. </w:t>
      </w:r>
      <w:hyperlink r:id="rId7" w:history="1">
        <w:r w:rsidRPr="00E44656">
          <w:rPr>
            <w:rFonts w:ascii="Times New Roman" w:hAnsi="Times New Roman"/>
            <w:sz w:val="24"/>
            <w:szCs w:val="24"/>
          </w:rPr>
          <w:t>poz. 1</w:t>
        </w:r>
      </w:hyperlink>
      <w:r w:rsidR="00F02418" w:rsidRPr="00E44656">
        <w:rPr>
          <w:rFonts w:ascii="Times New Roman" w:hAnsi="Times New Roman"/>
          <w:sz w:val="24"/>
          <w:szCs w:val="24"/>
        </w:rPr>
        <w:t>768</w:t>
      </w:r>
      <w:r w:rsidRPr="00E44656">
        <w:rPr>
          <w:rFonts w:ascii="Times New Roman" w:hAnsi="Times New Roman"/>
          <w:sz w:val="24"/>
          <w:szCs w:val="24"/>
        </w:rPr>
        <w:t>, z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>późn. zm.) oraz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bookmarkStart w:id="4" w:name="mip40001466"/>
      <w:bookmarkEnd w:id="4"/>
      <w:r w:rsidRPr="00E44656">
        <w:rPr>
          <w:rFonts w:ascii="Times New Roman" w:hAnsi="Times New Roman"/>
          <w:sz w:val="24"/>
          <w:szCs w:val="24"/>
        </w:rPr>
        <w:t>obligacje emitowane przez spółki publiczne w rozumieniu ustawy z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>dnia 29 lipca 2005 r. o ofercie publicznej i warunkach wprowadzania instrumentów finansowych do zorganizowanego systemu obrotu oraz o spółkach publicznych (Dz.</w:t>
      </w:r>
      <w:r w:rsidR="002969D8" w:rsidRPr="00E44656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>U. z 201</w:t>
      </w:r>
      <w:r w:rsidR="00EE7FAC" w:rsidRPr="00E44656">
        <w:rPr>
          <w:rFonts w:ascii="Times New Roman" w:hAnsi="Times New Roman"/>
          <w:sz w:val="24"/>
          <w:szCs w:val="24"/>
        </w:rPr>
        <w:t>8</w:t>
      </w:r>
      <w:r w:rsidRPr="00E44656">
        <w:rPr>
          <w:rFonts w:ascii="Times New Roman" w:hAnsi="Times New Roman"/>
          <w:sz w:val="24"/>
          <w:szCs w:val="24"/>
        </w:rPr>
        <w:t xml:space="preserve"> r. </w:t>
      </w:r>
      <w:hyperlink r:id="rId8" w:history="1">
        <w:r w:rsidRPr="00E44656">
          <w:rPr>
            <w:rFonts w:ascii="Times New Roman" w:hAnsi="Times New Roman"/>
            <w:sz w:val="24"/>
            <w:szCs w:val="24"/>
          </w:rPr>
          <w:t xml:space="preserve">poz. </w:t>
        </w:r>
      </w:hyperlink>
      <w:r w:rsidR="00EE7FAC" w:rsidRPr="00E44656">
        <w:rPr>
          <w:rFonts w:ascii="Times New Roman" w:hAnsi="Times New Roman"/>
          <w:sz w:val="24"/>
          <w:szCs w:val="24"/>
        </w:rPr>
        <w:t>512</w:t>
      </w:r>
      <w:r w:rsidR="00547B92">
        <w:rPr>
          <w:rFonts w:ascii="Times New Roman" w:hAnsi="Times New Roman"/>
          <w:sz w:val="24"/>
          <w:szCs w:val="24"/>
        </w:rPr>
        <w:t xml:space="preserve"> i 685</w:t>
      </w:r>
      <w:r w:rsidRPr="00E44656">
        <w:rPr>
          <w:rFonts w:ascii="Times New Roman" w:hAnsi="Times New Roman"/>
          <w:sz w:val="24"/>
          <w:szCs w:val="24"/>
        </w:rPr>
        <w:t>). Ograniczenie nie dotyczy jedynie lokowania tych środków w bony, obligacje skarbowe i inne papiery wartościowe Skarbu Państwa.</w:t>
      </w:r>
    </w:p>
    <w:p w:rsidR="00AC1B64" w:rsidRPr="00E44656" w:rsidRDefault="00AC1B64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 xml:space="preserve">Proponowane uchylenie art. 63 ust. 3 </w:t>
      </w:r>
      <w:r w:rsidRPr="00E44656">
        <w:rPr>
          <w:rFonts w:ascii="Times New Roman" w:hAnsi="Times New Roman"/>
          <w:bCs/>
          <w:sz w:val="24"/>
          <w:szCs w:val="24"/>
        </w:rPr>
        <w:t xml:space="preserve">ustawy o s.u.s. </w:t>
      </w:r>
      <w:r w:rsidRPr="00E44656">
        <w:rPr>
          <w:rFonts w:ascii="Times New Roman" w:hAnsi="Times New Roman"/>
          <w:sz w:val="24"/>
          <w:szCs w:val="24"/>
        </w:rPr>
        <w:t xml:space="preserve">umożliwi lokowanie tych środków na zasadach </w:t>
      </w:r>
      <w:r w:rsidR="00AE3DED" w:rsidRPr="00E44656">
        <w:rPr>
          <w:rFonts w:ascii="Times New Roman" w:hAnsi="Times New Roman"/>
          <w:sz w:val="24"/>
          <w:szCs w:val="24"/>
        </w:rPr>
        <w:t>ogólnych, zgodnie z przepisami r</w:t>
      </w:r>
      <w:r w:rsidRPr="00E44656">
        <w:rPr>
          <w:rFonts w:ascii="Times New Roman" w:hAnsi="Times New Roman"/>
          <w:sz w:val="24"/>
          <w:szCs w:val="24"/>
        </w:rPr>
        <w:t xml:space="preserve">ozporządzenia Ministra Pracy i Polityki Społecznej z dnia 29 stycznia 2014 r. w sprawie lokowania środków Funduszu Rezerwy </w:t>
      </w:r>
      <w:r w:rsidR="002969D8" w:rsidRPr="00E44656">
        <w:rPr>
          <w:rFonts w:ascii="Times New Roman" w:hAnsi="Times New Roman"/>
          <w:sz w:val="24"/>
          <w:szCs w:val="24"/>
        </w:rPr>
        <w:t>Demograficznej, które zostanie zastąpione nowym rozporządzeniem</w:t>
      </w:r>
      <w:r w:rsidR="00A82FCA" w:rsidRPr="00E44656">
        <w:rPr>
          <w:rFonts w:ascii="Times New Roman" w:hAnsi="Times New Roman"/>
          <w:sz w:val="24"/>
          <w:szCs w:val="24"/>
        </w:rPr>
        <w:t xml:space="preserve"> w związku z</w:t>
      </w:r>
      <w:r w:rsidR="00E44656">
        <w:rPr>
          <w:rFonts w:ascii="Times New Roman" w:hAnsi="Times New Roman"/>
          <w:sz w:val="24"/>
          <w:szCs w:val="24"/>
        </w:rPr>
        <w:t> </w:t>
      </w:r>
      <w:r w:rsidR="00A82FCA" w:rsidRPr="00E44656">
        <w:rPr>
          <w:rFonts w:ascii="Times New Roman" w:hAnsi="Times New Roman"/>
          <w:sz w:val="24"/>
          <w:szCs w:val="24"/>
        </w:rPr>
        <w:t>wejściem w życie</w:t>
      </w:r>
      <w:r w:rsidRPr="00E44656">
        <w:rPr>
          <w:rFonts w:ascii="Times New Roman" w:hAnsi="Times New Roman"/>
          <w:sz w:val="24"/>
          <w:szCs w:val="24"/>
        </w:rPr>
        <w:t xml:space="preserve"> </w:t>
      </w:r>
      <w:r w:rsidR="00A82FCA" w:rsidRPr="00E44656">
        <w:rPr>
          <w:rFonts w:ascii="Times New Roman" w:hAnsi="Times New Roman"/>
          <w:sz w:val="24"/>
          <w:szCs w:val="24"/>
        </w:rPr>
        <w:t xml:space="preserve">niniejszego </w:t>
      </w:r>
      <w:r w:rsidRPr="00E44656">
        <w:rPr>
          <w:rFonts w:ascii="Times New Roman" w:hAnsi="Times New Roman"/>
          <w:sz w:val="24"/>
          <w:szCs w:val="24"/>
        </w:rPr>
        <w:t>projektu ustawy.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>Zapewnienie większej różnorodności instrumentów finansowych</w:t>
      </w:r>
      <w:r w:rsidR="00A82FCA" w:rsidRPr="00E44656">
        <w:rPr>
          <w:rFonts w:ascii="Times New Roman" w:hAnsi="Times New Roman"/>
          <w:sz w:val="24"/>
          <w:szCs w:val="24"/>
        </w:rPr>
        <w:t>,</w:t>
      </w:r>
      <w:r w:rsidRPr="00E44656">
        <w:rPr>
          <w:rFonts w:ascii="Times New Roman" w:hAnsi="Times New Roman"/>
          <w:sz w:val="24"/>
          <w:szCs w:val="24"/>
        </w:rPr>
        <w:t xml:space="preserve"> w jakie dopuszczalne będzie lokowanie środków FRD zapewni większą efektywność i rentowność lokat, a ograniczenia zawarte w ww. rozporządzeniu wpłyną na ich bezpieczeństwo.</w:t>
      </w:r>
      <w:r w:rsidR="00E44656">
        <w:rPr>
          <w:rFonts w:ascii="Times New Roman" w:hAnsi="Times New Roman"/>
          <w:sz w:val="24"/>
          <w:szCs w:val="24"/>
        </w:rPr>
        <w:t xml:space="preserve"> </w:t>
      </w:r>
    </w:p>
    <w:p w:rsidR="002051CE" w:rsidRPr="00E44656" w:rsidRDefault="00A012AF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Ponieważ podstawowym założeniem projektu ustawy jest likwidacja wyodrębnienia ewidencyjnego środków pochodzących z przeniesienia aktywów z OFE</w:t>
      </w:r>
      <w:r w:rsidR="00047FE4">
        <w:rPr>
          <w:rFonts w:ascii="Times New Roman" w:hAnsi="Times New Roman"/>
          <w:sz w:val="24"/>
          <w:szCs w:val="24"/>
        </w:rPr>
        <w:t>,</w:t>
      </w:r>
      <w:r w:rsidRPr="00E44656">
        <w:rPr>
          <w:rFonts w:ascii="Times New Roman" w:hAnsi="Times New Roman"/>
          <w:sz w:val="24"/>
          <w:szCs w:val="24"/>
        </w:rPr>
        <w:t xml:space="preserve"> </w:t>
      </w:r>
      <w:r w:rsidR="00687A8C" w:rsidRPr="00E44656">
        <w:rPr>
          <w:rFonts w:ascii="Times New Roman" w:hAnsi="Times New Roman"/>
          <w:sz w:val="24"/>
          <w:szCs w:val="24"/>
        </w:rPr>
        <w:t>nie</w:t>
      </w:r>
      <w:r w:rsidRPr="00E44656">
        <w:rPr>
          <w:rFonts w:ascii="Times New Roman" w:hAnsi="Times New Roman"/>
          <w:sz w:val="24"/>
          <w:szCs w:val="24"/>
        </w:rPr>
        <w:t xml:space="preserve"> jest </w:t>
      </w:r>
      <w:r w:rsidR="00687A8C" w:rsidRPr="00E44656">
        <w:rPr>
          <w:rFonts w:ascii="Times New Roman" w:hAnsi="Times New Roman"/>
          <w:sz w:val="24"/>
          <w:szCs w:val="24"/>
        </w:rPr>
        <w:t xml:space="preserve">zasadnym </w:t>
      </w:r>
      <w:r w:rsidRPr="00E44656">
        <w:rPr>
          <w:rFonts w:ascii="Times New Roman" w:hAnsi="Times New Roman"/>
          <w:sz w:val="24"/>
          <w:szCs w:val="24"/>
        </w:rPr>
        <w:t>utrzymywanie przepisu art. 59 ust. 1 pkt 3 ustawy o s.u.s., który odnosi się wyłącznie do wyodrębnionych ewidencyjnie środków.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>W związku z tym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="007A14E7" w:rsidRPr="00E44656">
        <w:rPr>
          <w:rFonts w:ascii="Times New Roman" w:hAnsi="Times New Roman"/>
          <w:sz w:val="24"/>
          <w:szCs w:val="24"/>
        </w:rPr>
        <w:t>proponuje się uchylenie przepisów przewidujących, że środki i przychody pochodzące z aktywów, o</w:t>
      </w:r>
      <w:r w:rsidR="00E44656">
        <w:rPr>
          <w:rFonts w:ascii="Times New Roman" w:hAnsi="Times New Roman"/>
          <w:sz w:val="24"/>
          <w:szCs w:val="24"/>
        </w:rPr>
        <w:t> </w:t>
      </w:r>
      <w:r w:rsidR="007A14E7" w:rsidRPr="00E44656">
        <w:rPr>
          <w:rFonts w:ascii="Times New Roman" w:hAnsi="Times New Roman"/>
          <w:sz w:val="24"/>
          <w:szCs w:val="24"/>
        </w:rPr>
        <w:t>których mowa w art. 58 ust. 2 pkt 4a ustawy o s.u.s.</w:t>
      </w:r>
      <w:r w:rsidR="00547B92">
        <w:rPr>
          <w:rFonts w:ascii="Times New Roman" w:hAnsi="Times New Roman"/>
          <w:sz w:val="24"/>
          <w:szCs w:val="24"/>
        </w:rPr>
        <w:t>,</w:t>
      </w:r>
      <w:r w:rsidR="007A14E7" w:rsidRPr="00E44656">
        <w:rPr>
          <w:rFonts w:ascii="Times New Roman" w:hAnsi="Times New Roman"/>
          <w:sz w:val="24"/>
          <w:szCs w:val="24"/>
        </w:rPr>
        <w:t xml:space="preserve"> mogą być wykorzystane wyłącznie na zasilenie funduszu emerytalnego (art. 1 pkt 2</w:t>
      </w:r>
      <w:r w:rsidR="00CB0A88" w:rsidRPr="00E44656">
        <w:rPr>
          <w:rFonts w:ascii="Times New Roman" w:hAnsi="Times New Roman"/>
          <w:sz w:val="24"/>
          <w:szCs w:val="24"/>
        </w:rPr>
        <w:t xml:space="preserve"> lit. a</w:t>
      </w:r>
      <w:r w:rsidR="007A14E7" w:rsidRPr="00E44656">
        <w:rPr>
          <w:rFonts w:ascii="Times New Roman" w:hAnsi="Times New Roman"/>
          <w:sz w:val="24"/>
          <w:szCs w:val="24"/>
        </w:rPr>
        <w:t xml:space="preserve"> projektu ustawy). W</w:t>
      </w:r>
      <w:r w:rsidR="00E44656">
        <w:rPr>
          <w:rFonts w:ascii="Times New Roman" w:hAnsi="Times New Roman"/>
          <w:sz w:val="24"/>
          <w:szCs w:val="24"/>
        </w:rPr>
        <w:t> </w:t>
      </w:r>
      <w:r w:rsidR="007A14E7" w:rsidRPr="00E44656">
        <w:rPr>
          <w:rFonts w:ascii="Times New Roman" w:hAnsi="Times New Roman"/>
          <w:sz w:val="24"/>
          <w:szCs w:val="24"/>
        </w:rPr>
        <w:t xml:space="preserve">projekcie proponuje się bowiem, </w:t>
      </w:r>
      <w:r w:rsidR="00047FE4">
        <w:rPr>
          <w:rFonts w:ascii="Times New Roman" w:hAnsi="Times New Roman"/>
          <w:sz w:val="24"/>
          <w:szCs w:val="24"/>
        </w:rPr>
        <w:t>a</w:t>
      </w:r>
      <w:r w:rsidR="007A14E7" w:rsidRPr="00E44656">
        <w:rPr>
          <w:rFonts w:ascii="Times New Roman" w:hAnsi="Times New Roman"/>
          <w:sz w:val="24"/>
          <w:szCs w:val="24"/>
        </w:rPr>
        <w:t xml:space="preserve">by pozostały one w FRD w celu dalszego lokowania. </w:t>
      </w:r>
      <w:r w:rsidR="0046285A" w:rsidRPr="00E44656">
        <w:rPr>
          <w:rFonts w:ascii="Times New Roman" w:hAnsi="Times New Roman"/>
          <w:sz w:val="24"/>
          <w:szCs w:val="24"/>
        </w:rPr>
        <w:t>N</w:t>
      </w:r>
      <w:r w:rsidR="007A14E7" w:rsidRPr="00E44656">
        <w:rPr>
          <w:rFonts w:ascii="Times New Roman" w:hAnsi="Times New Roman"/>
          <w:sz w:val="24"/>
          <w:szCs w:val="24"/>
        </w:rPr>
        <w:t>adal aktualne pozostaną przepisy art. 59 ust. 1 pkt 1 ustawy o s.u.s. umożliwiające wykorzystan</w:t>
      </w:r>
      <w:r w:rsidR="00047FE4">
        <w:rPr>
          <w:rFonts w:ascii="Times New Roman" w:hAnsi="Times New Roman"/>
          <w:sz w:val="24"/>
          <w:szCs w:val="24"/>
        </w:rPr>
        <w:t>i</w:t>
      </w:r>
      <w:r w:rsidR="007A14E7" w:rsidRPr="00E44656">
        <w:rPr>
          <w:rFonts w:ascii="Times New Roman" w:hAnsi="Times New Roman"/>
          <w:sz w:val="24"/>
          <w:szCs w:val="24"/>
        </w:rPr>
        <w:t>e środków FRD na uzupełnienie niedoboru funduszu emerytalnego wynikającego z przyczyn demograficznych.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="0046285A" w:rsidRPr="00E44656">
        <w:rPr>
          <w:rFonts w:ascii="Times New Roman" w:hAnsi="Times New Roman"/>
          <w:sz w:val="24"/>
          <w:szCs w:val="24"/>
        </w:rPr>
        <w:t xml:space="preserve">Podkreślenia wymaga, że FRD został </w:t>
      </w:r>
      <w:r w:rsidR="002051CE" w:rsidRPr="00E44656">
        <w:rPr>
          <w:rFonts w:ascii="Times New Roman" w:hAnsi="Times New Roman"/>
          <w:sz w:val="24"/>
          <w:szCs w:val="24"/>
        </w:rPr>
        <w:t xml:space="preserve">utworzony na mocy ustawy o s.u.s., w następstwie zmian wprowadzonych reformą emerytalną z 1999 r. Rozpoczął funkcjonowanie w 2002 r. Jest to fundusz rezerwowy dla funduszu emerytalnego wyodrębnionego w ramach FUS, który ma </w:t>
      </w:r>
      <w:r w:rsidR="002051CE" w:rsidRPr="00E44656">
        <w:rPr>
          <w:rFonts w:ascii="Times New Roman" w:hAnsi="Times New Roman"/>
          <w:sz w:val="24"/>
          <w:szCs w:val="24"/>
        </w:rPr>
        <w:lastRenderedPageBreak/>
        <w:t>służyć zwiększeniu bezpieczeństwa wypłat świadczeń emerytalnych. Prognozy demograficzne przewidywały bowiem relatywny spadek liczby osób w wieku produkcyjnym w stosunku do liczby osób uprawnionych do świadczeń emerytalnych. FRD gromadzi i pomnaża środki finansowe, które mogą być wykorzystane na uzupełnienie wynikającego z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="002051CE" w:rsidRPr="00E44656">
        <w:rPr>
          <w:rFonts w:ascii="Times New Roman" w:hAnsi="Times New Roman"/>
          <w:sz w:val="24"/>
          <w:szCs w:val="24"/>
        </w:rPr>
        <w:t xml:space="preserve">przyczyn demograficznych niedoboru funduszu emerytalnego. </w:t>
      </w:r>
      <w:r w:rsidR="00220CA4" w:rsidRPr="00E44656">
        <w:rPr>
          <w:rFonts w:ascii="Times New Roman" w:hAnsi="Times New Roman"/>
          <w:sz w:val="24"/>
          <w:szCs w:val="24"/>
        </w:rPr>
        <w:t xml:space="preserve">Stąd też zasadnym jest przywrócenie FRD charakteru funduszu buforowego, wykorzystywanego jedynie w przypadku konieczności przywrócenia stabilności wydatkowej FUS. </w:t>
      </w:r>
    </w:p>
    <w:p w:rsidR="00CB0A88" w:rsidRPr="00E44656" w:rsidRDefault="00CB0A88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Ponadto w związku z uchyleniem pkt 3 w art. 59 ust. 1, konieczne jest nadanie nowego brzmienia ust. 2c, w którym następuje odesłanie do uchylanego pkt 3 (art. 1 pkt 2 lit. b projektu ustawy).</w:t>
      </w:r>
    </w:p>
    <w:p w:rsidR="009E4B28" w:rsidRPr="00E44656" w:rsidRDefault="00361D08" w:rsidP="00E44656">
      <w:pPr>
        <w:widowControl/>
        <w:spacing w:before="12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Jednym z celów rozwiązań przewidzianych projektowaną ustawą jest umożliwienie FRD lokowania środków z aktywów </w:t>
      </w:r>
      <w:r w:rsidR="009E4B28" w:rsidRPr="00E44656">
        <w:rPr>
          <w:rFonts w:ascii="Times New Roman" w:eastAsiaTheme="minorHAnsi" w:hAnsi="Times New Roman"/>
          <w:sz w:val="24"/>
          <w:szCs w:val="24"/>
          <w:lang w:eastAsia="en-US"/>
        </w:rPr>
        <w:t>FRD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pochodzących z przeniesienia aktywów z</w:t>
      </w:r>
      <w:r w:rsidR="00E44656">
        <w:rPr>
          <w:rFonts w:ascii="Times New Roman" w:eastAsiaTheme="minorHAnsi" w:hAnsi="Times New Roman"/>
          <w:sz w:val="24"/>
          <w:szCs w:val="24"/>
          <w:lang w:eastAsia="en-US"/>
        </w:rPr>
        <w:t> </w:t>
      </w:r>
      <w:r w:rsidR="00A012AF" w:rsidRPr="00E44656">
        <w:rPr>
          <w:rFonts w:ascii="Times New Roman" w:eastAsiaTheme="minorHAnsi" w:hAnsi="Times New Roman"/>
          <w:sz w:val="24"/>
          <w:szCs w:val="24"/>
          <w:lang w:eastAsia="en-US"/>
        </w:rPr>
        <w:t>OFE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na zasadach analogicznych do lokowania innych środków </w:t>
      </w:r>
      <w:r w:rsidR="009E4B28" w:rsidRPr="00E44656">
        <w:rPr>
          <w:rFonts w:ascii="Times New Roman" w:eastAsiaTheme="minorHAnsi" w:hAnsi="Times New Roman"/>
          <w:sz w:val="24"/>
          <w:szCs w:val="24"/>
          <w:lang w:eastAsia="en-US"/>
        </w:rPr>
        <w:t>FRD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>. Aby to było możliwe, uchyla się m.in. art. 65 ust. 3 pkt 3 ustawy o s.u.s.</w:t>
      </w:r>
      <w:r w:rsidR="009E4B28"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E4B28" w:rsidRPr="00E44656">
        <w:rPr>
          <w:rFonts w:ascii="Times New Roman" w:hAnsi="Times New Roman"/>
          <w:sz w:val="24"/>
          <w:szCs w:val="24"/>
        </w:rPr>
        <w:t>(art. 1 pkt 4 projektu ustawy)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stanowiący upoważnienie do określenia w rozporządzeniu przez ministra właściwego do spraw zabezpieczenia społecznego w porozumieniu z ministrem właściwym do spraw finansów publicznych szczególnego sposobu lokowania tych środków. W związku z tym, wyżej wymienione środki będą mogły być lokowane nie tylko w depozyty bankowe (zgodnie z § 4 ust. 2 dotychczasowego </w:t>
      </w:r>
      <w:r w:rsidRPr="00E44656">
        <w:rPr>
          <w:rFonts w:ascii="Times New Roman" w:eastAsiaTheme="minorHAnsi" w:hAnsi="Times New Roman"/>
          <w:iCs/>
          <w:sz w:val="24"/>
          <w:szCs w:val="24"/>
          <w:lang w:eastAsia="en-US"/>
        </w:rPr>
        <w:t>rozporządzenia Ministra Pracy i Polityki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44656">
        <w:rPr>
          <w:rFonts w:ascii="Times New Roman" w:eastAsiaTheme="minorHAnsi" w:hAnsi="Times New Roman"/>
          <w:iCs/>
          <w:sz w:val="24"/>
          <w:szCs w:val="24"/>
          <w:lang w:eastAsia="en-US"/>
        </w:rPr>
        <w:t>Społecznej z dnia 29 stycznia 2014 r. w sprawie lokowania środków Funduszu Rezerwy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AE3DED" w:rsidRPr="00E44656">
        <w:rPr>
          <w:rFonts w:ascii="Times New Roman" w:eastAsiaTheme="minorHAnsi" w:hAnsi="Times New Roman"/>
          <w:iCs/>
          <w:sz w:val="24"/>
          <w:szCs w:val="24"/>
          <w:lang w:eastAsia="en-US"/>
        </w:rPr>
        <w:t>Demograficznej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 w:rsidR="00AE3DED" w:rsidRPr="00E44656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ale także m.in. w papiery wartościowe emitowane przez gminy czy obligacje emitowane przez spółki publiczne (na podstawie odpowiednio art. 65 ust. 2 pkt 2 i 5 ustawy o s.u.s.). </w:t>
      </w:r>
    </w:p>
    <w:p w:rsidR="00361D08" w:rsidRPr="00E44656" w:rsidRDefault="009E4B28" w:rsidP="00E44656">
      <w:pPr>
        <w:widowControl/>
        <w:spacing w:before="12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>L</w:t>
      </w:r>
      <w:r w:rsidR="00361D08" w:rsidRPr="00E44656">
        <w:rPr>
          <w:rFonts w:ascii="Times New Roman" w:eastAsiaTheme="minorHAnsi" w:hAnsi="Times New Roman"/>
          <w:sz w:val="24"/>
          <w:szCs w:val="24"/>
          <w:lang w:eastAsia="en-US"/>
        </w:rPr>
        <w:t>okowanie środków z aktywów F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>RD</w:t>
      </w:r>
      <w:r w:rsidR="00361D08"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pochodzących z przeniesienia aktywów z</w:t>
      </w:r>
      <w:r w:rsidR="00E44656">
        <w:rPr>
          <w:rFonts w:ascii="Times New Roman" w:eastAsiaTheme="minorHAnsi" w:hAnsi="Times New Roman"/>
          <w:sz w:val="24"/>
          <w:szCs w:val="24"/>
          <w:lang w:eastAsia="en-US"/>
        </w:rPr>
        <w:t> </w:t>
      </w:r>
      <w:r w:rsidR="00361D08" w:rsidRPr="00E44656">
        <w:rPr>
          <w:rFonts w:ascii="Times New Roman" w:eastAsiaTheme="minorHAnsi" w:hAnsi="Times New Roman"/>
          <w:sz w:val="24"/>
          <w:szCs w:val="24"/>
          <w:lang w:eastAsia="en-US"/>
        </w:rPr>
        <w:t>otwartych funduszy emerytalnych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>zgodnie z jednolitymi zasadami i ograniczeniami, analogicznymi jak w przypadku pozostałych aktywów FRD</w:t>
      </w:r>
      <w:r w:rsidR="00361D08"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, zapewni porównywalne bezpieczeństwo tych środków i zrealizowanie celów </w:t>
      </w:r>
      <w:r w:rsidRPr="00E44656">
        <w:rPr>
          <w:rFonts w:ascii="Times New Roman" w:eastAsiaTheme="minorHAnsi" w:hAnsi="Times New Roman"/>
          <w:sz w:val="24"/>
          <w:szCs w:val="24"/>
          <w:lang w:eastAsia="en-US"/>
        </w:rPr>
        <w:t>FRD</w:t>
      </w:r>
      <w:r w:rsidR="00361D08" w:rsidRPr="00E44656">
        <w:rPr>
          <w:rFonts w:ascii="Times New Roman" w:eastAsiaTheme="minorHAnsi" w:hAnsi="Times New Roman"/>
          <w:sz w:val="24"/>
          <w:szCs w:val="24"/>
          <w:lang w:eastAsia="en-US"/>
        </w:rPr>
        <w:t xml:space="preserve"> w kolejnych latach.</w:t>
      </w:r>
    </w:p>
    <w:p w:rsidR="0063246A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W związku z</w:t>
      </w:r>
      <w:r w:rsidR="00620976" w:rsidRPr="00E44656">
        <w:rPr>
          <w:rFonts w:ascii="Times New Roman" w:hAnsi="Times New Roman"/>
          <w:sz w:val="24"/>
          <w:szCs w:val="24"/>
        </w:rPr>
        <w:t>e zmianą upoważnienia ustawowego konieczne będzie wydanie nowego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>rozporz</w:t>
      </w:r>
      <w:r w:rsidR="00620976" w:rsidRPr="00E44656">
        <w:rPr>
          <w:rFonts w:ascii="Times New Roman" w:hAnsi="Times New Roman"/>
          <w:sz w:val="24"/>
          <w:szCs w:val="24"/>
        </w:rPr>
        <w:t>ądzenia</w:t>
      </w:r>
      <w:r w:rsidRPr="00E44656">
        <w:rPr>
          <w:rFonts w:ascii="Times New Roman" w:hAnsi="Times New Roman"/>
          <w:sz w:val="24"/>
          <w:szCs w:val="24"/>
        </w:rPr>
        <w:t xml:space="preserve"> wykonawcz</w:t>
      </w:r>
      <w:r w:rsidR="00620976" w:rsidRPr="00E44656">
        <w:rPr>
          <w:rFonts w:ascii="Times New Roman" w:hAnsi="Times New Roman"/>
          <w:sz w:val="24"/>
          <w:szCs w:val="24"/>
        </w:rPr>
        <w:t>ego</w:t>
      </w:r>
      <w:r w:rsidRPr="00E44656">
        <w:rPr>
          <w:rFonts w:ascii="Times New Roman" w:hAnsi="Times New Roman"/>
          <w:sz w:val="24"/>
          <w:szCs w:val="24"/>
        </w:rPr>
        <w:t xml:space="preserve"> do ustawy </w:t>
      </w:r>
      <w:r w:rsidR="0063246A" w:rsidRPr="00E44656">
        <w:rPr>
          <w:rFonts w:ascii="Times New Roman" w:hAnsi="Times New Roman"/>
          <w:sz w:val="24"/>
          <w:szCs w:val="24"/>
        </w:rPr>
        <w:t>dotyczącego lokowania środków FRD.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Ponadto w projekcie proponuje się zmianę porządkującą do ustawy o s.u.s. (art. 1 pkt 5 projektu ustawy) jasno określającą sposób poboru przez Z</w:t>
      </w:r>
      <w:r w:rsidR="0063246A" w:rsidRPr="00E44656">
        <w:rPr>
          <w:rFonts w:ascii="Times New Roman" w:hAnsi="Times New Roman"/>
          <w:sz w:val="24"/>
          <w:szCs w:val="24"/>
        </w:rPr>
        <w:t>US</w:t>
      </w:r>
      <w:r w:rsidRPr="00E44656">
        <w:rPr>
          <w:rFonts w:ascii="Times New Roman" w:hAnsi="Times New Roman"/>
          <w:sz w:val="24"/>
          <w:szCs w:val="24"/>
        </w:rPr>
        <w:t xml:space="preserve"> opłat z tytułu nałożonego </w:t>
      </w:r>
      <w:r w:rsidRPr="00E44656">
        <w:rPr>
          <w:rFonts w:ascii="Times New Roman" w:hAnsi="Times New Roman"/>
          <w:sz w:val="24"/>
          <w:szCs w:val="24"/>
        </w:rPr>
        <w:lastRenderedPageBreak/>
        <w:t xml:space="preserve">obowiązku poboru i dochodzenia składek na ubezpieczenie zdrowotne od Narodowego Funduszu Zdrowia, na Fundusz Pracy i Fundusz Gwarantowanych Świadczeń Pracowniczych oraz do </w:t>
      </w:r>
      <w:r w:rsidR="0063246A" w:rsidRPr="00E44656">
        <w:rPr>
          <w:rFonts w:ascii="Times New Roman" w:hAnsi="Times New Roman"/>
          <w:sz w:val="24"/>
          <w:szCs w:val="24"/>
        </w:rPr>
        <w:t>OFE</w:t>
      </w:r>
      <w:r w:rsidRPr="00E44656">
        <w:rPr>
          <w:rFonts w:ascii="Times New Roman" w:hAnsi="Times New Roman"/>
          <w:sz w:val="24"/>
          <w:szCs w:val="24"/>
        </w:rPr>
        <w:t xml:space="preserve">. Należności z tytułu poniesionych kosztów </w:t>
      </w:r>
      <w:r w:rsidR="00A655D4" w:rsidRPr="00E44656">
        <w:rPr>
          <w:rFonts w:ascii="Times New Roman" w:hAnsi="Times New Roman"/>
          <w:sz w:val="24"/>
          <w:szCs w:val="24"/>
        </w:rPr>
        <w:t xml:space="preserve">ZUS </w:t>
      </w:r>
      <w:r w:rsidRPr="00E44656">
        <w:rPr>
          <w:rFonts w:ascii="Times New Roman" w:hAnsi="Times New Roman"/>
          <w:sz w:val="24"/>
          <w:szCs w:val="24"/>
        </w:rPr>
        <w:t>pobiera, zgodnie z propozycją, w formie potrącenia z dokonanych wpłat.</w:t>
      </w:r>
      <w:r w:rsidR="00E44656">
        <w:rPr>
          <w:rFonts w:ascii="Times New Roman" w:hAnsi="Times New Roman"/>
          <w:sz w:val="24"/>
          <w:szCs w:val="24"/>
        </w:rPr>
        <w:t xml:space="preserve"> 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Wpływ projektu ustawy na działalność mikro</w:t>
      </w:r>
      <w:r w:rsidR="004E6845">
        <w:rPr>
          <w:rFonts w:ascii="Times New Roman" w:hAnsi="Times New Roman"/>
          <w:sz w:val="24"/>
          <w:szCs w:val="24"/>
        </w:rPr>
        <w:t>-</w:t>
      </w:r>
      <w:r w:rsidRPr="00E44656">
        <w:rPr>
          <w:rFonts w:ascii="Times New Roman" w:hAnsi="Times New Roman"/>
          <w:sz w:val="24"/>
          <w:szCs w:val="24"/>
        </w:rPr>
        <w:t>, małych i średnich przedsiębiorców – regulacje projektowanej ustawy nie dotyczą działalności mikro</w:t>
      </w:r>
      <w:r w:rsidR="004E6845">
        <w:rPr>
          <w:rFonts w:ascii="Times New Roman" w:hAnsi="Times New Roman"/>
          <w:sz w:val="24"/>
          <w:szCs w:val="24"/>
        </w:rPr>
        <w:t>-</w:t>
      </w:r>
      <w:r w:rsidRPr="00E44656">
        <w:rPr>
          <w:rFonts w:ascii="Times New Roman" w:hAnsi="Times New Roman"/>
          <w:sz w:val="24"/>
          <w:szCs w:val="24"/>
        </w:rPr>
        <w:t xml:space="preserve">, małych i średnich przedsiębiorców. </w:t>
      </w:r>
    </w:p>
    <w:p w:rsidR="000A051D" w:rsidRPr="00E44656" w:rsidRDefault="000A051D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 xml:space="preserve">Rozwiązania zaproponowane w niniejszym projekcie ustawy nie wymagają zastosowania przepisów przejściowych. </w:t>
      </w:r>
    </w:p>
    <w:p w:rsidR="00A655D4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Proponuje się</w:t>
      </w:r>
      <w:r w:rsidR="00547B92">
        <w:rPr>
          <w:rFonts w:ascii="Times New Roman" w:hAnsi="Times New Roman"/>
          <w:sz w:val="24"/>
          <w:szCs w:val="24"/>
        </w:rPr>
        <w:t>,</w:t>
      </w:r>
      <w:r w:rsidRPr="00E44656">
        <w:rPr>
          <w:rFonts w:ascii="Times New Roman" w:hAnsi="Times New Roman"/>
          <w:sz w:val="24"/>
          <w:szCs w:val="24"/>
        </w:rPr>
        <w:t xml:space="preserve"> </w:t>
      </w:r>
      <w:r w:rsidR="004E6845">
        <w:rPr>
          <w:rFonts w:ascii="Times New Roman" w:hAnsi="Times New Roman"/>
          <w:sz w:val="24"/>
          <w:szCs w:val="24"/>
        </w:rPr>
        <w:t>a</w:t>
      </w:r>
      <w:r w:rsidRPr="00E44656">
        <w:rPr>
          <w:rFonts w:ascii="Times New Roman" w:hAnsi="Times New Roman"/>
          <w:sz w:val="24"/>
          <w:szCs w:val="24"/>
        </w:rPr>
        <w:t xml:space="preserve">by regulacja weszła w życie </w:t>
      </w:r>
      <w:r w:rsidR="008648B7" w:rsidRPr="00E44656">
        <w:rPr>
          <w:rFonts w:ascii="Times New Roman" w:hAnsi="Times New Roman"/>
          <w:sz w:val="24"/>
          <w:szCs w:val="24"/>
        </w:rPr>
        <w:t>z dniem 23 października 2018 r.</w:t>
      </w:r>
      <w:r w:rsidR="00547B92">
        <w:rPr>
          <w:rFonts w:ascii="Times New Roman" w:hAnsi="Times New Roman"/>
          <w:sz w:val="24"/>
          <w:szCs w:val="24"/>
        </w:rPr>
        <w:t>,</w:t>
      </w:r>
      <w:r w:rsidR="008648B7" w:rsidRPr="00E44656">
        <w:rPr>
          <w:rFonts w:ascii="Times New Roman" w:hAnsi="Times New Roman"/>
          <w:sz w:val="24"/>
          <w:szCs w:val="24"/>
        </w:rPr>
        <w:t xml:space="preserve"> z wyjątkiem przepisu</w:t>
      </w:r>
      <w:r w:rsidR="00B21AE8" w:rsidRPr="00E44656">
        <w:rPr>
          <w:rFonts w:ascii="Times New Roman" w:hAnsi="Times New Roman"/>
          <w:sz w:val="24"/>
          <w:szCs w:val="24"/>
        </w:rPr>
        <w:t xml:space="preserve"> art. 1 pkt </w:t>
      </w:r>
      <w:r w:rsidR="008648B7" w:rsidRPr="00E44656">
        <w:rPr>
          <w:rFonts w:ascii="Times New Roman" w:hAnsi="Times New Roman"/>
          <w:sz w:val="24"/>
          <w:szCs w:val="24"/>
        </w:rPr>
        <w:t>5, który wszedł</w:t>
      </w:r>
      <w:r w:rsidR="00B21AE8" w:rsidRPr="00E44656">
        <w:rPr>
          <w:rFonts w:ascii="Times New Roman" w:hAnsi="Times New Roman"/>
          <w:sz w:val="24"/>
          <w:szCs w:val="24"/>
        </w:rPr>
        <w:t>by w życie</w:t>
      </w:r>
      <w:r w:rsidR="008648B7" w:rsidRPr="00E44656">
        <w:rPr>
          <w:rFonts w:ascii="Times New Roman" w:hAnsi="Times New Roman"/>
          <w:sz w:val="24"/>
          <w:szCs w:val="24"/>
        </w:rPr>
        <w:t xml:space="preserve"> </w:t>
      </w:r>
      <w:r w:rsidR="00A655D4" w:rsidRPr="00E44656">
        <w:rPr>
          <w:rFonts w:ascii="Times New Roman" w:hAnsi="Times New Roman"/>
          <w:sz w:val="24"/>
          <w:szCs w:val="24"/>
        </w:rPr>
        <w:t xml:space="preserve">w terminie 14 dni od dnia </w:t>
      </w:r>
      <w:r w:rsidR="008648B7" w:rsidRPr="00E44656">
        <w:rPr>
          <w:rFonts w:ascii="Times New Roman" w:hAnsi="Times New Roman"/>
          <w:sz w:val="24"/>
          <w:szCs w:val="24"/>
        </w:rPr>
        <w:t xml:space="preserve">ogłoszenia </w:t>
      </w:r>
      <w:r w:rsidRPr="00E44656">
        <w:rPr>
          <w:rFonts w:ascii="Times New Roman" w:hAnsi="Times New Roman"/>
          <w:sz w:val="24"/>
          <w:szCs w:val="24"/>
        </w:rPr>
        <w:t>(art.</w:t>
      </w:r>
      <w:r w:rsidR="004E6845">
        <w:rPr>
          <w:rFonts w:ascii="Times New Roman" w:hAnsi="Times New Roman"/>
          <w:sz w:val="24"/>
          <w:szCs w:val="24"/>
        </w:rPr>
        <w:t xml:space="preserve"> </w:t>
      </w:r>
      <w:r w:rsidRPr="00E44656">
        <w:rPr>
          <w:rFonts w:ascii="Times New Roman" w:hAnsi="Times New Roman"/>
          <w:sz w:val="24"/>
          <w:szCs w:val="24"/>
        </w:rPr>
        <w:t>2 projektu ustawy)</w:t>
      </w:r>
      <w:r w:rsidR="008648B7" w:rsidRPr="00E44656">
        <w:rPr>
          <w:rFonts w:ascii="Times New Roman" w:hAnsi="Times New Roman"/>
          <w:sz w:val="24"/>
          <w:szCs w:val="24"/>
        </w:rPr>
        <w:t>.</w:t>
      </w:r>
      <w:r w:rsidR="006132F3" w:rsidRPr="00E44656">
        <w:rPr>
          <w:rFonts w:ascii="Times New Roman" w:hAnsi="Times New Roman"/>
          <w:sz w:val="24"/>
          <w:szCs w:val="24"/>
        </w:rPr>
        <w:t xml:space="preserve"> </w:t>
      </w:r>
    </w:p>
    <w:p w:rsidR="006132F3" w:rsidRPr="00E44656" w:rsidRDefault="008648B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Termin</w:t>
      </w:r>
      <w:r w:rsidR="00A655D4" w:rsidRPr="00E44656">
        <w:rPr>
          <w:rFonts w:ascii="Times New Roman" w:hAnsi="Times New Roman"/>
          <w:sz w:val="24"/>
          <w:szCs w:val="24"/>
        </w:rPr>
        <w:t xml:space="preserve"> 23 października 2018 r. </w:t>
      </w:r>
      <w:r w:rsidRPr="00E44656">
        <w:rPr>
          <w:rFonts w:ascii="Times New Roman" w:hAnsi="Times New Roman"/>
          <w:sz w:val="24"/>
          <w:szCs w:val="24"/>
        </w:rPr>
        <w:t>umożliwiłby</w:t>
      </w:r>
      <w:r w:rsidR="006132F3" w:rsidRPr="00E44656">
        <w:rPr>
          <w:rFonts w:ascii="Times New Roman" w:hAnsi="Times New Roman"/>
          <w:sz w:val="24"/>
          <w:szCs w:val="24"/>
        </w:rPr>
        <w:t xml:space="preserve"> FRD</w:t>
      </w:r>
      <w:r w:rsidR="00A82FCA" w:rsidRPr="00E44656">
        <w:rPr>
          <w:rFonts w:ascii="Times New Roman" w:hAnsi="Times New Roman"/>
          <w:sz w:val="24"/>
          <w:szCs w:val="24"/>
        </w:rPr>
        <w:t>,</w:t>
      </w:r>
      <w:r w:rsidR="006132F3" w:rsidRPr="00E44656">
        <w:rPr>
          <w:rFonts w:ascii="Times New Roman" w:hAnsi="Times New Roman"/>
          <w:sz w:val="24"/>
          <w:szCs w:val="24"/>
        </w:rPr>
        <w:t xml:space="preserve"> </w:t>
      </w:r>
      <w:r w:rsidR="004E6845">
        <w:rPr>
          <w:rFonts w:ascii="Times New Roman" w:hAnsi="Times New Roman"/>
          <w:sz w:val="24"/>
          <w:szCs w:val="24"/>
        </w:rPr>
        <w:t>a</w:t>
      </w:r>
      <w:r w:rsidR="006132F3" w:rsidRPr="00E44656">
        <w:rPr>
          <w:rFonts w:ascii="Times New Roman" w:hAnsi="Times New Roman"/>
          <w:sz w:val="24"/>
          <w:szCs w:val="24"/>
        </w:rPr>
        <w:t>by środki uzyskane w dniu 24</w:t>
      </w:r>
      <w:r w:rsidR="00E44656">
        <w:rPr>
          <w:rFonts w:ascii="Times New Roman" w:hAnsi="Times New Roman"/>
          <w:sz w:val="24"/>
          <w:szCs w:val="24"/>
        </w:rPr>
        <w:t> </w:t>
      </w:r>
      <w:r w:rsidR="006132F3" w:rsidRPr="00E44656">
        <w:rPr>
          <w:rFonts w:ascii="Times New Roman" w:hAnsi="Times New Roman"/>
          <w:sz w:val="24"/>
          <w:szCs w:val="24"/>
        </w:rPr>
        <w:t>października 2018 r. z</w:t>
      </w:r>
      <w:r w:rsidR="00E44656">
        <w:rPr>
          <w:rFonts w:ascii="Times New Roman" w:hAnsi="Times New Roman"/>
          <w:sz w:val="24"/>
          <w:szCs w:val="24"/>
        </w:rPr>
        <w:t xml:space="preserve"> </w:t>
      </w:r>
      <w:r w:rsidR="006132F3" w:rsidRPr="00E44656">
        <w:rPr>
          <w:rFonts w:ascii="Times New Roman" w:hAnsi="Times New Roman"/>
          <w:sz w:val="24"/>
          <w:szCs w:val="24"/>
        </w:rPr>
        <w:t>wykupu obligacji IDS1018 mogły zostać ulokowane już na nowych zasadach – analogicznych jak dla pozostałych środków</w:t>
      </w:r>
      <w:r w:rsidR="00CB288B" w:rsidRPr="00E44656">
        <w:rPr>
          <w:rFonts w:ascii="Times New Roman" w:hAnsi="Times New Roman"/>
          <w:sz w:val="24"/>
          <w:szCs w:val="24"/>
        </w:rPr>
        <w:t xml:space="preserve"> FRD</w:t>
      </w:r>
      <w:r w:rsidR="006132F3" w:rsidRPr="00E44656">
        <w:rPr>
          <w:rFonts w:ascii="Times New Roman" w:hAnsi="Times New Roman"/>
          <w:sz w:val="24"/>
          <w:szCs w:val="24"/>
        </w:rPr>
        <w:t>.</w:t>
      </w:r>
      <w:r w:rsidR="00A655D4" w:rsidRPr="00E44656">
        <w:rPr>
          <w:rFonts w:ascii="Times New Roman" w:hAnsi="Times New Roman"/>
          <w:sz w:val="24"/>
          <w:szCs w:val="24"/>
        </w:rPr>
        <w:t xml:space="preserve"> Natomiast przepis art. 1 pkt 5 jest jedynie przepisem porządkującym w ustawie o s.u.s. – nie związanym z</w:t>
      </w:r>
      <w:r w:rsidR="00E44656">
        <w:rPr>
          <w:rFonts w:ascii="Times New Roman" w:hAnsi="Times New Roman"/>
          <w:sz w:val="24"/>
          <w:szCs w:val="24"/>
        </w:rPr>
        <w:t> </w:t>
      </w:r>
      <w:r w:rsidR="006E3281" w:rsidRPr="00E44656">
        <w:rPr>
          <w:rFonts w:ascii="Times New Roman" w:hAnsi="Times New Roman"/>
          <w:sz w:val="24"/>
          <w:szCs w:val="24"/>
        </w:rPr>
        <w:t>głównym celem ustawy, jakim jest likwidacja wyodrębnienia ewidencyjnego jednej z</w:t>
      </w:r>
      <w:r w:rsidR="00E44656">
        <w:rPr>
          <w:rFonts w:ascii="Times New Roman" w:hAnsi="Times New Roman"/>
          <w:sz w:val="24"/>
          <w:szCs w:val="24"/>
        </w:rPr>
        <w:t> </w:t>
      </w:r>
      <w:r w:rsidR="006E3281" w:rsidRPr="00E44656">
        <w:rPr>
          <w:rFonts w:ascii="Times New Roman" w:hAnsi="Times New Roman"/>
          <w:sz w:val="24"/>
          <w:szCs w:val="24"/>
        </w:rPr>
        <w:t>grupy środków w portfelu FRD. W związku z czym proponuje się</w:t>
      </w:r>
      <w:r w:rsidR="00A82FCA" w:rsidRPr="00E44656">
        <w:rPr>
          <w:rFonts w:ascii="Times New Roman" w:hAnsi="Times New Roman"/>
          <w:sz w:val="24"/>
          <w:szCs w:val="24"/>
        </w:rPr>
        <w:t>,</w:t>
      </w:r>
      <w:r w:rsidR="002969D8" w:rsidRPr="00E44656">
        <w:rPr>
          <w:rFonts w:ascii="Times New Roman" w:hAnsi="Times New Roman"/>
          <w:sz w:val="24"/>
          <w:szCs w:val="24"/>
        </w:rPr>
        <w:t xml:space="preserve"> </w:t>
      </w:r>
      <w:r w:rsidR="004E6845">
        <w:rPr>
          <w:rFonts w:ascii="Times New Roman" w:hAnsi="Times New Roman"/>
          <w:sz w:val="24"/>
          <w:szCs w:val="24"/>
        </w:rPr>
        <w:t>a</w:t>
      </w:r>
      <w:r w:rsidR="002969D8" w:rsidRPr="00E44656">
        <w:rPr>
          <w:rFonts w:ascii="Times New Roman" w:hAnsi="Times New Roman"/>
          <w:sz w:val="24"/>
          <w:szCs w:val="24"/>
        </w:rPr>
        <w:t>by wszedł w życie po upływie</w:t>
      </w:r>
      <w:r w:rsidR="006E3281" w:rsidRPr="00E44656">
        <w:rPr>
          <w:rFonts w:ascii="Times New Roman" w:hAnsi="Times New Roman"/>
          <w:sz w:val="24"/>
          <w:szCs w:val="24"/>
        </w:rPr>
        <w:t xml:space="preserve"> 14 dni od dnia ogłoszenia ustawy.</w:t>
      </w:r>
      <w:r w:rsidR="00E44656">
        <w:rPr>
          <w:rFonts w:ascii="Times New Roman" w:hAnsi="Times New Roman"/>
          <w:sz w:val="24"/>
          <w:szCs w:val="24"/>
        </w:rPr>
        <w:t xml:space="preserve"> </w:t>
      </w:r>
    </w:p>
    <w:p w:rsidR="008D07F2" w:rsidRPr="00E44656" w:rsidRDefault="008D07F2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Projekt ustawy nie jest objęty prawem Unii Europejskiej.</w:t>
      </w:r>
    </w:p>
    <w:p w:rsidR="008D07F2" w:rsidRPr="00E44656" w:rsidRDefault="008D07F2" w:rsidP="00E44656">
      <w:pPr>
        <w:pStyle w:val="Tekstpodstawowywcity3"/>
        <w:spacing w:before="120"/>
        <w:ind w:left="0" w:firstLine="0"/>
      </w:pPr>
      <w:r w:rsidRPr="00E44656">
        <w:t>W ocenie projektodawcy regulacje zawarte w projekcie nie stanowią przepisów technicznych w rozumieniu rozporządzenia Rady Ministrów z dnia 23 grudnia 2002 r. w sprawie sposobu funkcjonowania krajowego systemu notyfikacji norm i aktów prawnych (Dz. U. poz. 2039 oraz z 2004 r. poz. 597), zatem nie podlega on notyfikacji.</w:t>
      </w:r>
    </w:p>
    <w:p w:rsidR="007A14E7" w:rsidRPr="00E44656" w:rsidRDefault="007A14E7" w:rsidP="00E44656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>Zgodnie z § 27 ust. 4 uchwały nr 190 Rady Ministrów z dnia 29 października 2013 r. – Reg</w:t>
      </w:r>
      <w:r w:rsidR="007B7F95" w:rsidRPr="00E44656">
        <w:rPr>
          <w:rFonts w:ascii="Times New Roman" w:hAnsi="Times New Roman"/>
          <w:sz w:val="24"/>
          <w:szCs w:val="24"/>
        </w:rPr>
        <w:t>ulamin pracy Rady Ministrów (M.</w:t>
      </w:r>
      <w:r w:rsidRPr="00E44656">
        <w:rPr>
          <w:rFonts w:ascii="Times New Roman" w:hAnsi="Times New Roman"/>
          <w:sz w:val="24"/>
          <w:szCs w:val="24"/>
        </w:rPr>
        <w:t>P. z 2016 r. poz. 1006</w:t>
      </w:r>
      <w:r w:rsidR="007B7F95" w:rsidRPr="00E44656">
        <w:rPr>
          <w:rFonts w:ascii="Times New Roman" w:hAnsi="Times New Roman"/>
          <w:sz w:val="24"/>
          <w:szCs w:val="24"/>
        </w:rPr>
        <w:t>, z późn. zm.</w:t>
      </w:r>
      <w:r w:rsidRPr="00E44656">
        <w:rPr>
          <w:rFonts w:ascii="Times New Roman" w:hAnsi="Times New Roman"/>
          <w:sz w:val="24"/>
          <w:szCs w:val="24"/>
        </w:rPr>
        <w:t>) projekt nie podlega opinii właściwych instytucji i organów Unii Europejskiej, w tym Europejskiego Banku Centralnego.</w:t>
      </w:r>
    </w:p>
    <w:p w:rsidR="00E44656" w:rsidRPr="00547B92" w:rsidRDefault="007A14E7" w:rsidP="00547B92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E44656">
        <w:rPr>
          <w:rFonts w:ascii="Times New Roman" w:hAnsi="Times New Roman"/>
          <w:sz w:val="24"/>
          <w:szCs w:val="24"/>
        </w:rPr>
        <w:t xml:space="preserve">Zgodnie z art. 5 ustawy z dnia 7 lipca 2005 r. o działalności lobbingowej w procesie stanowienia prawa (Dz. U. z 2017 r. poz. 248) oraz § 52 uchwały nr 190 Rady Ministrów z dnia 29 października 2013 r. – Regulamin pracy Rady Ministrów, projekt </w:t>
      </w:r>
      <w:r w:rsidR="00361D08" w:rsidRPr="00E44656">
        <w:rPr>
          <w:rFonts w:ascii="Times New Roman" w:hAnsi="Times New Roman"/>
          <w:sz w:val="24"/>
          <w:szCs w:val="24"/>
        </w:rPr>
        <w:lastRenderedPageBreak/>
        <w:t>został</w:t>
      </w:r>
      <w:r w:rsidRPr="00E44656">
        <w:rPr>
          <w:rFonts w:ascii="Times New Roman" w:hAnsi="Times New Roman"/>
          <w:sz w:val="24"/>
          <w:szCs w:val="24"/>
        </w:rPr>
        <w:t xml:space="preserve"> zamieszczony w Biuletynie Informacji Publicznej Ministerstwa Rodziny, Pracy i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>Polityki Społecznej oraz na stronie podmiotowej Rządowego Centrum Legislacji, w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>serwisie Rządowy Proces Legislacyjny z dniem skierowania do uzgodnień i</w:t>
      </w:r>
      <w:r w:rsidR="00E44656">
        <w:rPr>
          <w:rFonts w:ascii="Times New Roman" w:hAnsi="Times New Roman"/>
          <w:sz w:val="24"/>
          <w:szCs w:val="24"/>
        </w:rPr>
        <w:t> </w:t>
      </w:r>
      <w:r w:rsidRPr="00E44656">
        <w:rPr>
          <w:rFonts w:ascii="Times New Roman" w:hAnsi="Times New Roman"/>
          <w:sz w:val="24"/>
          <w:szCs w:val="24"/>
        </w:rPr>
        <w:t>konsultacji publicznych.</w:t>
      </w:r>
      <w:r w:rsidR="008D07F2" w:rsidRPr="00E44656">
        <w:rPr>
          <w:rFonts w:ascii="Times New Roman" w:hAnsi="Times New Roman"/>
          <w:sz w:val="24"/>
          <w:szCs w:val="24"/>
        </w:rPr>
        <w:t xml:space="preserve"> W trybie ww. ustawy żaden podmiot nie zgłosił zainteresowania przedmiotowym projektem.</w:t>
      </w:r>
    </w:p>
    <w:sectPr w:rsidR="00E44656" w:rsidRPr="00547B92" w:rsidSect="00E44656">
      <w:footerReference w:type="default" r:id="rId9"/>
      <w:footnotePr>
        <w:numRestart w:val="eachSect"/>
      </w:footnotePr>
      <w:pgSz w:w="11906" w:h="16838" w:code="9"/>
      <w:pgMar w:top="1588" w:right="1418" w:bottom="1418" w:left="1985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C95" w:rsidRDefault="00DC0C95">
      <w:r>
        <w:separator/>
      </w:r>
    </w:p>
  </w:endnote>
  <w:endnote w:type="continuationSeparator" w:id="0">
    <w:p w:rsidR="00DC0C95" w:rsidRDefault="00DC0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-1743328059"/>
      <w:docPartObj>
        <w:docPartGallery w:val="Page Numbers (Bottom of Page)"/>
        <w:docPartUnique/>
      </w:docPartObj>
    </w:sdtPr>
    <w:sdtEndPr/>
    <w:sdtContent>
      <w:p w:rsidR="00E44656" w:rsidRPr="00E44656" w:rsidRDefault="00E44656" w:rsidP="00E44656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E44656">
          <w:rPr>
            <w:rFonts w:ascii="Times New Roman" w:hAnsi="Times New Roman"/>
            <w:sz w:val="24"/>
            <w:szCs w:val="24"/>
          </w:rPr>
          <w:fldChar w:fldCharType="begin"/>
        </w:r>
        <w:r w:rsidRPr="00E4465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44656">
          <w:rPr>
            <w:rFonts w:ascii="Times New Roman" w:hAnsi="Times New Roman"/>
            <w:sz w:val="24"/>
            <w:szCs w:val="24"/>
          </w:rPr>
          <w:fldChar w:fldCharType="separate"/>
        </w:r>
        <w:r w:rsidR="00A63D21">
          <w:rPr>
            <w:rFonts w:ascii="Times New Roman" w:hAnsi="Times New Roman"/>
            <w:noProof/>
            <w:sz w:val="24"/>
            <w:szCs w:val="24"/>
          </w:rPr>
          <w:t>7</w:t>
        </w:r>
        <w:r w:rsidRPr="00E4465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C95" w:rsidRDefault="00DC0C95">
      <w:r>
        <w:separator/>
      </w:r>
    </w:p>
  </w:footnote>
  <w:footnote w:type="continuationSeparator" w:id="0">
    <w:p w:rsidR="00DC0C95" w:rsidRDefault="00DC0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30"/>
    <w:rsid w:val="00047FE4"/>
    <w:rsid w:val="000A051D"/>
    <w:rsid w:val="000A74AF"/>
    <w:rsid w:val="000B1460"/>
    <w:rsid w:val="000D6C15"/>
    <w:rsid w:val="002051CE"/>
    <w:rsid w:val="00220CA4"/>
    <w:rsid w:val="002969D8"/>
    <w:rsid w:val="003452EB"/>
    <w:rsid w:val="00361D08"/>
    <w:rsid w:val="003A7B3E"/>
    <w:rsid w:val="0040435F"/>
    <w:rsid w:val="004171F3"/>
    <w:rsid w:val="0046285A"/>
    <w:rsid w:val="004A716D"/>
    <w:rsid w:val="004B16E2"/>
    <w:rsid w:val="004E6845"/>
    <w:rsid w:val="00547B92"/>
    <w:rsid w:val="00570BC7"/>
    <w:rsid w:val="006132F3"/>
    <w:rsid w:val="00620976"/>
    <w:rsid w:val="006264B6"/>
    <w:rsid w:val="00626A3E"/>
    <w:rsid w:val="0063246A"/>
    <w:rsid w:val="00666EA7"/>
    <w:rsid w:val="00687A8C"/>
    <w:rsid w:val="006928E9"/>
    <w:rsid w:val="006E3281"/>
    <w:rsid w:val="007025CF"/>
    <w:rsid w:val="007636D8"/>
    <w:rsid w:val="007A14E7"/>
    <w:rsid w:val="007B7F95"/>
    <w:rsid w:val="007E4585"/>
    <w:rsid w:val="007E495C"/>
    <w:rsid w:val="00850A02"/>
    <w:rsid w:val="008648B7"/>
    <w:rsid w:val="008D07F2"/>
    <w:rsid w:val="00915195"/>
    <w:rsid w:val="009B0458"/>
    <w:rsid w:val="009E4B28"/>
    <w:rsid w:val="00A012AF"/>
    <w:rsid w:val="00A0413A"/>
    <w:rsid w:val="00A63D21"/>
    <w:rsid w:val="00A655D4"/>
    <w:rsid w:val="00A82FCA"/>
    <w:rsid w:val="00A87460"/>
    <w:rsid w:val="00AC1B64"/>
    <w:rsid w:val="00AE3DED"/>
    <w:rsid w:val="00AE799F"/>
    <w:rsid w:val="00B21AE8"/>
    <w:rsid w:val="00B24E78"/>
    <w:rsid w:val="00B40F90"/>
    <w:rsid w:val="00B55921"/>
    <w:rsid w:val="00BF7A87"/>
    <w:rsid w:val="00CB0A88"/>
    <w:rsid w:val="00CB288B"/>
    <w:rsid w:val="00CD0E7D"/>
    <w:rsid w:val="00D20032"/>
    <w:rsid w:val="00DC0C95"/>
    <w:rsid w:val="00DC4BB9"/>
    <w:rsid w:val="00E05421"/>
    <w:rsid w:val="00E06DF0"/>
    <w:rsid w:val="00E14940"/>
    <w:rsid w:val="00E21052"/>
    <w:rsid w:val="00E37F82"/>
    <w:rsid w:val="00E44656"/>
    <w:rsid w:val="00E83C30"/>
    <w:rsid w:val="00EA0DB0"/>
    <w:rsid w:val="00EE7FAC"/>
    <w:rsid w:val="00F02418"/>
    <w:rsid w:val="00F80368"/>
    <w:rsid w:val="00F94917"/>
    <w:rsid w:val="00FE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14E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7A14E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A14E7"/>
    <w:rPr>
      <w:rFonts w:ascii="Times" w:eastAsia="Times New Roman" w:hAnsi="Times" w:cs="Times New Roman"/>
      <w:kern w:val="1"/>
      <w:sz w:val="20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A14E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A14E7"/>
    <w:rPr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1D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1D08"/>
    <w:rPr>
      <w:rFonts w:ascii="Segoe UI" w:eastAsiaTheme="minorEastAsia" w:hAnsi="Segoe UI" w:cs="Segoe UI"/>
      <w:sz w:val="18"/>
      <w:szCs w:val="18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8D07F2"/>
    <w:pPr>
      <w:widowControl/>
      <w:autoSpaceDE/>
      <w:autoSpaceDN/>
      <w:adjustRightInd/>
      <w:spacing w:line="360" w:lineRule="auto"/>
      <w:ind w:left="360" w:hanging="36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8D07F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446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4656"/>
    <w:rPr>
      <w:rFonts w:ascii="Verdana" w:eastAsiaTheme="minorEastAsia" w:hAnsi="Verdana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14E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7A14E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A14E7"/>
    <w:rPr>
      <w:rFonts w:ascii="Times" w:eastAsia="Times New Roman" w:hAnsi="Times" w:cs="Times New Roman"/>
      <w:kern w:val="1"/>
      <w:sz w:val="20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A14E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A14E7"/>
    <w:rPr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1D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1D08"/>
    <w:rPr>
      <w:rFonts w:ascii="Segoe UI" w:eastAsiaTheme="minorEastAsia" w:hAnsi="Segoe UI" w:cs="Segoe UI"/>
      <w:sz w:val="18"/>
      <w:szCs w:val="18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8D07F2"/>
    <w:pPr>
      <w:widowControl/>
      <w:autoSpaceDE/>
      <w:autoSpaceDN/>
      <w:adjustRightInd/>
      <w:spacing w:line="360" w:lineRule="auto"/>
      <w:ind w:left="360" w:hanging="36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8D07F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446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4656"/>
    <w:rPr>
      <w:rFonts w:ascii="Verdana" w:eastAsiaTheme="minorEastAsia" w:hAnsi="Verdana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y3damjvha2d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cnbwha2d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2089</Words>
  <Characters>12534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Kownacka Kacperska</dc:creator>
  <cp:lastModifiedBy>Ewa A. Genert</cp:lastModifiedBy>
  <cp:revision>2</cp:revision>
  <cp:lastPrinted>2018-05-23T13:32:00Z</cp:lastPrinted>
  <dcterms:created xsi:type="dcterms:W3CDTF">2018-06-05T10:03:00Z</dcterms:created>
  <dcterms:modified xsi:type="dcterms:W3CDTF">2018-06-05T10:03:00Z</dcterms:modified>
</cp:coreProperties>
</file>