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D20" w:rsidRPr="00FB2630" w:rsidRDefault="00AB2D20" w:rsidP="000766F1">
      <w:pPr>
        <w:spacing w:after="0" w:line="360" w:lineRule="auto"/>
        <w:jc w:val="right"/>
        <w:rPr>
          <w:rFonts w:ascii="Tahoma" w:eastAsia="Microsoft YaHei Light" w:hAnsi="Tahoma" w:cs="Tahoma"/>
          <w:b/>
          <w:color w:val="auto"/>
          <w:sz w:val="24"/>
          <w:szCs w:val="24"/>
        </w:rPr>
      </w:pPr>
      <w:bookmarkStart w:id="0" w:name="_GoBack"/>
      <w:bookmarkEnd w:id="0"/>
      <w:r w:rsidRPr="00FB2630">
        <w:rPr>
          <w:rFonts w:ascii="Tahoma" w:eastAsia="Microsoft YaHei Light" w:hAnsi="Tahoma" w:cs="Tahoma"/>
          <w:b/>
          <w:color w:val="auto"/>
          <w:sz w:val="24"/>
          <w:szCs w:val="24"/>
        </w:rPr>
        <w:t>Projekt</w:t>
      </w:r>
    </w:p>
    <w:p w:rsidR="00AB2D20" w:rsidRPr="00FB2630" w:rsidRDefault="00AB2D20" w:rsidP="000766F1">
      <w:pPr>
        <w:spacing w:after="0" w:line="360" w:lineRule="auto"/>
        <w:rPr>
          <w:rFonts w:ascii="Tahoma" w:eastAsia="Microsoft YaHei Light" w:hAnsi="Tahoma" w:cs="Tahoma"/>
          <w:b/>
          <w:color w:val="auto"/>
          <w:sz w:val="24"/>
          <w:szCs w:val="24"/>
        </w:rPr>
      </w:pPr>
    </w:p>
    <w:p w:rsidR="00AB2D20" w:rsidRPr="00FB2630" w:rsidRDefault="00AB2D20" w:rsidP="000766F1">
      <w:pPr>
        <w:spacing w:after="0" w:line="360" w:lineRule="auto"/>
        <w:jc w:val="center"/>
        <w:rPr>
          <w:rFonts w:ascii="Tahoma" w:eastAsia="Microsoft YaHei Light" w:hAnsi="Tahoma" w:cs="Tahoma"/>
          <w:b/>
          <w:color w:val="auto"/>
          <w:sz w:val="24"/>
          <w:szCs w:val="24"/>
        </w:rPr>
      </w:pPr>
      <w:r w:rsidRPr="00FB2630">
        <w:rPr>
          <w:rFonts w:ascii="Tahoma" w:eastAsia="Microsoft YaHei Light" w:hAnsi="Tahoma" w:cs="Tahoma"/>
          <w:b/>
          <w:color w:val="auto"/>
          <w:sz w:val="24"/>
          <w:szCs w:val="24"/>
        </w:rPr>
        <w:t>Ustawa</w:t>
      </w:r>
    </w:p>
    <w:p w:rsidR="00AB2D20" w:rsidRPr="00FB2630" w:rsidRDefault="00AB2D20" w:rsidP="000766F1">
      <w:pPr>
        <w:spacing w:after="0" w:line="360" w:lineRule="auto"/>
        <w:jc w:val="center"/>
        <w:rPr>
          <w:rFonts w:ascii="Tahoma" w:eastAsia="Microsoft YaHei Light" w:hAnsi="Tahoma" w:cs="Tahoma"/>
          <w:b/>
          <w:color w:val="auto"/>
          <w:sz w:val="24"/>
          <w:szCs w:val="24"/>
        </w:rPr>
      </w:pPr>
      <w:r w:rsidRPr="00FB2630">
        <w:rPr>
          <w:rFonts w:ascii="Tahoma" w:eastAsia="Microsoft YaHei Light" w:hAnsi="Tahoma" w:cs="Tahoma"/>
          <w:b/>
          <w:color w:val="auto"/>
          <w:sz w:val="24"/>
          <w:szCs w:val="24"/>
        </w:rPr>
        <w:t>z dnia ………….2018 r.</w:t>
      </w:r>
    </w:p>
    <w:p w:rsidR="00AB2D20" w:rsidRPr="00FB2630" w:rsidRDefault="00AB2D20" w:rsidP="000766F1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FB2630">
        <w:rPr>
          <w:rFonts w:ascii="Tahoma" w:eastAsia="Microsoft YaHei Light" w:hAnsi="Tahoma" w:cs="Tahoma"/>
          <w:b/>
          <w:color w:val="auto"/>
          <w:sz w:val="24"/>
          <w:szCs w:val="24"/>
        </w:rPr>
        <w:t xml:space="preserve">o zmianie ustawy </w:t>
      </w:r>
      <w:r w:rsidR="003A307E">
        <w:rPr>
          <w:rFonts w:ascii="Tahoma" w:eastAsia="Microsoft YaHei Light" w:hAnsi="Tahoma" w:cs="Tahoma"/>
          <w:b/>
          <w:color w:val="auto"/>
          <w:sz w:val="24"/>
          <w:szCs w:val="24"/>
        </w:rPr>
        <w:t>- Karta N</w:t>
      </w:r>
      <w:r w:rsidRPr="00FB2630">
        <w:rPr>
          <w:rFonts w:ascii="Tahoma" w:eastAsia="Microsoft YaHei Light" w:hAnsi="Tahoma" w:cs="Tahoma"/>
          <w:b/>
          <w:color w:val="auto"/>
          <w:sz w:val="24"/>
          <w:szCs w:val="24"/>
        </w:rPr>
        <w:t xml:space="preserve">auczyciela </w:t>
      </w:r>
      <w:r w:rsidRPr="00FB263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oraz</w:t>
      </w:r>
      <w:r w:rsidRPr="00FB2630">
        <w:rPr>
          <w:rFonts w:ascii="Tahoma" w:eastAsia="Microsoft YaHei Light" w:hAnsi="Tahoma" w:cs="Tahoma"/>
          <w:b/>
          <w:color w:val="auto"/>
          <w:sz w:val="24"/>
          <w:szCs w:val="24"/>
        </w:rPr>
        <w:t xml:space="preserve"> ustawy </w:t>
      </w:r>
      <w:r w:rsidRPr="00FB263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o finansowaniu </w:t>
      </w:r>
      <w:r w:rsidR="003A307E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br/>
      </w:r>
      <w:r w:rsidRPr="00FB263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zadań oświatowych </w:t>
      </w:r>
    </w:p>
    <w:p w:rsidR="00AB2D20" w:rsidRPr="00FB2630" w:rsidRDefault="00AB2D20" w:rsidP="000766F1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AB2D20" w:rsidRPr="00FB2630" w:rsidRDefault="00AB2D20" w:rsidP="000766F1">
      <w:pPr>
        <w:spacing w:after="0" w:line="360" w:lineRule="auto"/>
        <w:jc w:val="center"/>
        <w:rPr>
          <w:rFonts w:ascii="Tahoma" w:eastAsia="Microsoft YaHei Light" w:hAnsi="Tahoma" w:cs="Tahoma"/>
          <w:b/>
          <w:color w:val="auto"/>
          <w:sz w:val="24"/>
          <w:szCs w:val="24"/>
        </w:rPr>
      </w:pPr>
    </w:p>
    <w:p w:rsidR="00AB2D20" w:rsidRPr="00FB2630" w:rsidRDefault="00AB2D20" w:rsidP="000766F1">
      <w:pPr>
        <w:spacing w:after="0" w:line="360" w:lineRule="auto"/>
        <w:jc w:val="both"/>
        <w:rPr>
          <w:rFonts w:ascii="Tahoma" w:eastAsia="Microsoft YaHei Light" w:hAnsi="Tahoma" w:cs="Tahoma"/>
          <w:color w:val="auto"/>
          <w:sz w:val="24"/>
          <w:szCs w:val="24"/>
        </w:rPr>
      </w:pPr>
    </w:p>
    <w:p w:rsidR="00AB2D20" w:rsidRPr="00FB2630" w:rsidRDefault="00AB2D20" w:rsidP="000766F1">
      <w:pPr>
        <w:spacing w:after="0" w:line="360" w:lineRule="auto"/>
        <w:ind w:firstLine="851"/>
        <w:jc w:val="both"/>
        <w:rPr>
          <w:rFonts w:ascii="Tahoma" w:eastAsia="Microsoft YaHei Light" w:hAnsi="Tahoma" w:cs="Tahoma"/>
          <w:color w:val="auto"/>
          <w:sz w:val="24"/>
          <w:szCs w:val="24"/>
        </w:rPr>
      </w:pPr>
      <w:r w:rsidRPr="00FB2630">
        <w:rPr>
          <w:rFonts w:ascii="Tahoma" w:eastAsia="Microsoft YaHei Light" w:hAnsi="Tahoma" w:cs="Tahoma"/>
          <w:b/>
          <w:color w:val="auto"/>
          <w:sz w:val="24"/>
          <w:szCs w:val="24"/>
        </w:rPr>
        <w:t xml:space="preserve">Art. 1. </w:t>
      </w:r>
      <w:r w:rsidRPr="00FB2630">
        <w:rPr>
          <w:rFonts w:ascii="Tahoma" w:eastAsia="Microsoft YaHei Light" w:hAnsi="Tahoma" w:cs="Tahoma"/>
          <w:color w:val="auto"/>
          <w:sz w:val="24"/>
          <w:szCs w:val="24"/>
        </w:rPr>
        <w:t xml:space="preserve">W ustawie z dnia 26 stycznia 1982 r. - Karta Nauczyciela (Dz.U. z </w:t>
      </w:r>
      <w:r w:rsidR="003A307E">
        <w:rPr>
          <w:rFonts w:ascii="Tahoma" w:eastAsia="Microsoft YaHei Light" w:hAnsi="Tahoma" w:cs="Tahoma"/>
          <w:color w:val="auto"/>
          <w:sz w:val="24"/>
          <w:szCs w:val="24"/>
        </w:rPr>
        <w:br/>
      </w:r>
      <w:r w:rsidRPr="00FB2630">
        <w:rPr>
          <w:rFonts w:ascii="Tahoma" w:eastAsia="Microsoft YaHei Light" w:hAnsi="Tahoma" w:cs="Tahoma"/>
          <w:color w:val="auto"/>
          <w:sz w:val="24"/>
          <w:szCs w:val="24"/>
        </w:rPr>
        <w:t>2017 r. poz. 1189</w:t>
      </w:r>
      <w:r w:rsidR="000766F1">
        <w:rPr>
          <w:rFonts w:ascii="Tahoma" w:eastAsia="Microsoft YaHei Light" w:hAnsi="Tahoma" w:cs="Tahoma"/>
          <w:color w:val="auto"/>
          <w:sz w:val="24"/>
          <w:szCs w:val="24"/>
        </w:rPr>
        <w:t xml:space="preserve"> i 2203</w:t>
      </w:r>
      <w:r w:rsidRPr="00FB2630">
        <w:rPr>
          <w:rFonts w:ascii="Tahoma" w:eastAsia="Microsoft YaHei Light" w:hAnsi="Tahoma" w:cs="Tahoma"/>
          <w:color w:val="auto"/>
          <w:sz w:val="24"/>
          <w:szCs w:val="24"/>
        </w:rPr>
        <w:t>) w art. 73:</w:t>
      </w:r>
    </w:p>
    <w:p w:rsidR="00AB2D20" w:rsidRPr="00FB2630" w:rsidRDefault="00AB2D20" w:rsidP="000766F1">
      <w:pPr>
        <w:spacing w:after="0" w:line="360" w:lineRule="auto"/>
        <w:jc w:val="both"/>
        <w:rPr>
          <w:rFonts w:ascii="Tahoma" w:eastAsia="Microsoft YaHei Light" w:hAnsi="Tahoma" w:cs="Tahoma"/>
          <w:color w:val="auto"/>
          <w:sz w:val="24"/>
          <w:szCs w:val="24"/>
        </w:rPr>
      </w:pPr>
    </w:p>
    <w:p w:rsidR="00AB2D20" w:rsidRPr="00FB2630" w:rsidRDefault="00AB2D20" w:rsidP="007C24DB">
      <w:pPr>
        <w:pStyle w:val="Akapitzlist"/>
        <w:shd w:val="clear" w:color="auto" w:fill="FFFFFF"/>
        <w:tabs>
          <w:tab w:val="left" w:pos="993"/>
        </w:tabs>
        <w:spacing w:after="0" w:line="360" w:lineRule="auto"/>
        <w:ind w:left="567" w:hanging="142"/>
        <w:jc w:val="both"/>
        <w:rPr>
          <w:rFonts w:ascii="Tahoma" w:eastAsia="Microsoft YaHei Light" w:hAnsi="Tahoma" w:cs="Tahoma"/>
          <w:sz w:val="24"/>
          <w:szCs w:val="24"/>
        </w:rPr>
      </w:pPr>
      <w:r w:rsidRPr="00FB2630">
        <w:rPr>
          <w:rFonts w:ascii="Tahoma" w:eastAsia="Microsoft YaHei Light" w:hAnsi="Tahoma" w:cs="Tahoma"/>
          <w:sz w:val="24"/>
          <w:szCs w:val="24"/>
        </w:rPr>
        <w:t>1)</w:t>
      </w:r>
      <w:r w:rsidRPr="00FB2630">
        <w:rPr>
          <w:rFonts w:ascii="Tahoma" w:eastAsia="Microsoft YaHei Light" w:hAnsi="Tahoma" w:cs="Tahoma"/>
          <w:sz w:val="24"/>
          <w:szCs w:val="24"/>
        </w:rPr>
        <w:tab/>
        <w:t>ust. 10a otrzymuje brzmienie:</w:t>
      </w:r>
    </w:p>
    <w:p w:rsidR="00AB2D20" w:rsidRPr="00FB2630" w:rsidRDefault="00AB2D20" w:rsidP="000766F1">
      <w:pPr>
        <w:shd w:val="clear" w:color="auto" w:fill="FFFFFF"/>
        <w:spacing w:after="0" w:line="360" w:lineRule="auto"/>
        <w:ind w:left="1560" w:firstLine="708"/>
        <w:jc w:val="both"/>
        <w:rPr>
          <w:rFonts w:ascii="Tahoma" w:eastAsia="Microsoft YaHei Light" w:hAnsi="Tahoma" w:cs="Tahoma"/>
          <w:color w:val="auto"/>
          <w:sz w:val="24"/>
          <w:szCs w:val="24"/>
          <w:shd w:val="clear" w:color="auto" w:fill="FFFFFF"/>
        </w:rPr>
      </w:pPr>
      <w:r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„10a. </w:t>
      </w:r>
      <w:r w:rsidRPr="00FB2630">
        <w:rPr>
          <w:rFonts w:ascii="Tahoma" w:eastAsia="Microsoft YaHei Light" w:hAnsi="Tahoma" w:cs="Tahoma"/>
          <w:color w:val="auto"/>
          <w:sz w:val="24"/>
          <w:szCs w:val="24"/>
          <w:shd w:val="clear" w:color="auto" w:fill="FFFFFF"/>
        </w:rPr>
        <w:t xml:space="preserve">Dyrektor szkoły na pisemny wniosek nauczyciela </w:t>
      </w:r>
      <w:r w:rsidR="003A307E">
        <w:rPr>
          <w:rFonts w:ascii="Tahoma" w:eastAsia="Microsoft YaHei Light" w:hAnsi="Tahoma" w:cs="Tahoma"/>
          <w:color w:val="auto"/>
          <w:sz w:val="24"/>
          <w:szCs w:val="24"/>
          <w:shd w:val="clear" w:color="auto" w:fill="FFFFFF"/>
        </w:rPr>
        <w:br/>
      </w:r>
      <w:r w:rsidRPr="00FB2630">
        <w:rPr>
          <w:rFonts w:ascii="Tahoma" w:eastAsia="Microsoft YaHei Light" w:hAnsi="Tahoma" w:cs="Tahoma"/>
          <w:color w:val="auto"/>
          <w:sz w:val="24"/>
          <w:szCs w:val="24"/>
          <w:shd w:val="clear" w:color="auto" w:fill="FFFFFF"/>
        </w:rPr>
        <w:t xml:space="preserve">o udzielenie urlopu dla poratowania zdrowia wydaje skierowanie na badanie lekarskie przeprowadzane przez uprawnionego lekarza </w:t>
      </w:r>
      <w:r w:rsidR="003A307E">
        <w:rPr>
          <w:rFonts w:ascii="Tahoma" w:eastAsia="Microsoft YaHei Light" w:hAnsi="Tahoma" w:cs="Tahoma"/>
          <w:color w:val="auto"/>
          <w:sz w:val="24"/>
          <w:szCs w:val="24"/>
          <w:shd w:val="clear" w:color="auto" w:fill="FFFFFF"/>
        </w:rPr>
        <w:br/>
      </w:r>
      <w:r w:rsidRPr="00FB2630">
        <w:rPr>
          <w:rFonts w:ascii="Tahoma" w:eastAsia="Microsoft YaHei Light" w:hAnsi="Tahoma" w:cs="Tahoma"/>
          <w:color w:val="auto"/>
          <w:sz w:val="24"/>
          <w:szCs w:val="24"/>
          <w:shd w:val="clear" w:color="auto" w:fill="FFFFFF"/>
        </w:rPr>
        <w:t>w terminie 7 dni od daty doręczenia wniosku.”;</w:t>
      </w:r>
    </w:p>
    <w:p w:rsidR="00AB2D20" w:rsidRPr="00FB2630" w:rsidRDefault="00AB2D20" w:rsidP="000766F1">
      <w:pPr>
        <w:shd w:val="clear" w:color="auto" w:fill="FFFFFF"/>
        <w:spacing w:after="0" w:line="360" w:lineRule="auto"/>
        <w:jc w:val="both"/>
        <w:rPr>
          <w:rFonts w:ascii="Tahoma" w:eastAsia="Microsoft YaHei Light" w:hAnsi="Tahoma" w:cs="Tahoma"/>
          <w:color w:val="auto"/>
          <w:sz w:val="24"/>
          <w:szCs w:val="24"/>
          <w:lang w:eastAsia="pl-PL"/>
        </w:rPr>
      </w:pPr>
    </w:p>
    <w:p w:rsidR="00AB2D20" w:rsidRPr="00FB2630" w:rsidRDefault="00AB2D20" w:rsidP="007C24DB">
      <w:pPr>
        <w:pStyle w:val="PKTpunkt"/>
        <w:keepNext/>
        <w:tabs>
          <w:tab w:val="left" w:pos="993"/>
        </w:tabs>
        <w:ind w:left="426" w:firstLine="0"/>
        <w:rPr>
          <w:rFonts w:ascii="Tahoma" w:eastAsia="Microsoft YaHei Light" w:hAnsi="Tahoma" w:cs="Tahoma"/>
          <w:szCs w:val="24"/>
        </w:rPr>
      </w:pPr>
      <w:r w:rsidRPr="00FB2630">
        <w:rPr>
          <w:rFonts w:ascii="Tahoma" w:eastAsia="Microsoft YaHei Light" w:hAnsi="Tahoma" w:cs="Tahoma"/>
          <w:szCs w:val="24"/>
        </w:rPr>
        <w:t>2)</w:t>
      </w:r>
      <w:r w:rsidRPr="00FB2630">
        <w:rPr>
          <w:rFonts w:ascii="Tahoma" w:eastAsia="Microsoft YaHei Light" w:hAnsi="Tahoma" w:cs="Tahoma"/>
          <w:szCs w:val="24"/>
        </w:rPr>
        <w:tab/>
        <w:t>po ust. 10j dodaje się ust.</w:t>
      </w:r>
      <w:r w:rsidR="00FB2630">
        <w:rPr>
          <w:rFonts w:ascii="Tahoma" w:eastAsia="Microsoft YaHei Light" w:hAnsi="Tahoma" w:cs="Tahoma"/>
          <w:szCs w:val="24"/>
        </w:rPr>
        <w:t xml:space="preserve"> </w:t>
      </w:r>
      <w:r w:rsidRPr="00FB2630">
        <w:rPr>
          <w:rFonts w:ascii="Tahoma" w:eastAsia="Microsoft YaHei Light" w:hAnsi="Tahoma" w:cs="Tahoma"/>
          <w:szCs w:val="24"/>
        </w:rPr>
        <w:t>10k w brzmieniu:</w:t>
      </w:r>
    </w:p>
    <w:p w:rsidR="00AB2D20" w:rsidRPr="00FB2630" w:rsidRDefault="00AB2D20" w:rsidP="000766F1">
      <w:pPr>
        <w:spacing w:after="0" w:line="360" w:lineRule="auto"/>
        <w:ind w:left="1560" w:firstLine="708"/>
        <w:jc w:val="both"/>
        <w:rPr>
          <w:rFonts w:ascii="Tahoma" w:eastAsia="Microsoft YaHei Light" w:hAnsi="Tahoma" w:cs="Tahoma"/>
          <w:sz w:val="24"/>
          <w:szCs w:val="24"/>
        </w:rPr>
      </w:pPr>
      <w:r w:rsidRPr="00FB2630">
        <w:rPr>
          <w:rFonts w:ascii="Tahoma" w:eastAsia="Microsoft YaHei Light" w:hAnsi="Tahoma" w:cs="Tahoma"/>
          <w:sz w:val="24"/>
          <w:szCs w:val="24"/>
        </w:rPr>
        <w:t>„10k. W przypadku potwierdzenia potrzeby udzielenia nauczycielowi urlopu dla poratowania zdrowia przez organ odwoławczy, o którym mowa w ust. 10d, rozpoczęcie urlopu dla poratowania zdrowia ulega przesunięciu o okres trwania postępowania odwoławczego.”.</w:t>
      </w:r>
    </w:p>
    <w:p w:rsidR="00AB2D20" w:rsidRPr="00FB2630" w:rsidRDefault="00AB2D20" w:rsidP="000766F1">
      <w:pPr>
        <w:spacing w:after="0" w:line="360" w:lineRule="auto"/>
        <w:jc w:val="both"/>
        <w:rPr>
          <w:rFonts w:ascii="Tahoma" w:eastAsia="Microsoft YaHei Light" w:hAnsi="Tahoma" w:cs="Tahoma"/>
          <w:color w:val="auto"/>
          <w:sz w:val="24"/>
          <w:szCs w:val="24"/>
        </w:rPr>
      </w:pPr>
    </w:p>
    <w:p w:rsidR="00AB2D20" w:rsidRPr="00FB2630" w:rsidRDefault="00AB2D20" w:rsidP="000766F1">
      <w:pPr>
        <w:spacing w:after="0" w:line="360" w:lineRule="auto"/>
        <w:ind w:firstLine="851"/>
        <w:jc w:val="both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FB263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Art. 2.</w:t>
      </w:r>
      <w:r w:rsidRPr="00FB2630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 W ustawie </w:t>
      </w:r>
      <w:r w:rsidRPr="00FB2630">
        <w:rPr>
          <w:rFonts w:ascii="Tahoma" w:eastAsia="Times New Roman" w:hAnsi="Tahoma" w:cs="Tahoma"/>
          <w:sz w:val="24"/>
          <w:szCs w:val="24"/>
          <w:lang w:eastAsia="pl-PL"/>
        </w:rPr>
        <w:t xml:space="preserve">z dnia 27 października 2017 r. </w:t>
      </w:r>
      <w:r w:rsidRPr="00FB2630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o finansowaniu zadań oświatowych (Dz. U. z 2017 r. poz. 2203) w art. 76 w pkt 3 uchyla się lit. n. </w:t>
      </w:r>
    </w:p>
    <w:p w:rsidR="00AB2D20" w:rsidRPr="00FB2630" w:rsidRDefault="00AB2D20" w:rsidP="000766F1">
      <w:pPr>
        <w:spacing w:after="0" w:line="360" w:lineRule="auto"/>
        <w:jc w:val="both"/>
        <w:rPr>
          <w:rFonts w:ascii="Tahoma" w:eastAsia="Microsoft YaHei Light" w:hAnsi="Tahoma" w:cs="Tahoma"/>
          <w:sz w:val="24"/>
          <w:szCs w:val="24"/>
        </w:rPr>
      </w:pPr>
    </w:p>
    <w:p w:rsidR="00AB2D20" w:rsidRPr="00FB2630" w:rsidRDefault="00AB2D20" w:rsidP="000766F1">
      <w:pPr>
        <w:spacing w:after="0" w:line="360" w:lineRule="auto"/>
        <w:ind w:firstLine="851"/>
        <w:jc w:val="both"/>
        <w:rPr>
          <w:rFonts w:ascii="Tahoma" w:eastAsia="Microsoft YaHei Light" w:hAnsi="Tahoma" w:cs="Tahoma"/>
          <w:sz w:val="24"/>
          <w:szCs w:val="24"/>
        </w:rPr>
      </w:pPr>
      <w:r w:rsidRPr="00FB2630">
        <w:rPr>
          <w:rFonts w:ascii="Tahoma" w:eastAsia="Microsoft YaHei Light" w:hAnsi="Tahoma" w:cs="Tahoma"/>
          <w:b/>
          <w:sz w:val="24"/>
          <w:szCs w:val="24"/>
        </w:rPr>
        <w:t>Art. 3.</w:t>
      </w:r>
      <w:r w:rsidRPr="00FB2630">
        <w:rPr>
          <w:rFonts w:ascii="Tahoma" w:eastAsia="Microsoft YaHei Light" w:hAnsi="Tahoma" w:cs="Tahoma"/>
          <w:sz w:val="24"/>
          <w:szCs w:val="24"/>
        </w:rPr>
        <w:t xml:space="preserve"> Ustawa wchodzi w życie po upływie 14 dni od dnia ogłoszenia, </w:t>
      </w:r>
      <w:r w:rsidR="00FB2630" w:rsidRPr="00FB2630">
        <w:rPr>
          <w:rFonts w:ascii="Tahoma" w:eastAsia="Microsoft YaHei Light" w:hAnsi="Tahoma" w:cs="Tahoma"/>
          <w:sz w:val="24"/>
          <w:szCs w:val="24"/>
        </w:rPr>
        <w:br/>
      </w:r>
      <w:r w:rsidRPr="00FB2630">
        <w:rPr>
          <w:rFonts w:ascii="Tahoma" w:eastAsia="Microsoft YaHei Light" w:hAnsi="Tahoma" w:cs="Tahoma"/>
          <w:sz w:val="24"/>
          <w:szCs w:val="24"/>
        </w:rPr>
        <w:t xml:space="preserve">z wyjątkiem art. 2, który wchodzi w życie z dniem 1 września 2018 r.  </w:t>
      </w:r>
    </w:p>
    <w:p w:rsidR="00AB2D20" w:rsidRDefault="00AB2D20" w:rsidP="000766F1">
      <w:pPr>
        <w:spacing w:after="0" w:line="360" w:lineRule="auto"/>
        <w:jc w:val="both"/>
        <w:rPr>
          <w:rFonts w:ascii="Tahoma" w:eastAsia="Microsoft YaHei Light" w:hAnsi="Tahoma" w:cs="Tahoma"/>
          <w:sz w:val="24"/>
          <w:szCs w:val="24"/>
        </w:rPr>
      </w:pPr>
    </w:p>
    <w:p w:rsidR="007C24DB" w:rsidRDefault="007C24DB" w:rsidP="000766F1">
      <w:pPr>
        <w:spacing w:after="0" w:line="360" w:lineRule="auto"/>
        <w:jc w:val="both"/>
        <w:rPr>
          <w:rFonts w:ascii="Tahoma" w:eastAsia="Microsoft YaHei Light" w:hAnsi="Tahoma" w:cs="Tahoma"/>
          <w:sz w:val="24"/>
          <w:szCs w:val="24"/>
        </w:rPr>
      </w:pPr>
    </w:p>
    <w:p w:rsidR="007C24DB" w:rsidRPr="00FB2630" w:rsidRDefault="007C24DB" w:rsidP="000766F1">
      <w:pPr>
        <w:spacing w:after="0" w:line="360" w:lineRule="auto"/>
        <w:jc w:val="both"/>
        <w:rPr>
          <w:rFonts w:ascii="Tahoma" w:eastAsia="Microsoft YaHei Light" w:hAnsi="Tahoma" w:cs="Tahoma"/>
          <w:sz w:val="24"/>
          <w:szCs w:val="24"/>
        </w:rPr>
      </w:pPr>
    </w:p>
    <w:p w:rsidR="00AB2D20" w:rsidRPr="00FB2630" w:rsidRDefault="00AB2D20" w:rsidP="000766F1">
      <w:pPr>
        <w:spacing w:after="0" w:line="360" w:lineRule="auto"/>
        <w:jc w:val="both"/>
        <w:rPr>
          <w:rFonts w:ascii="Tahoma" w:eastAsia="Microsoft YaHei Light" w:hAnsi="Tahoma" w:cs="Tahoma"/>
          <w:sz w:val="24"/>
          <w:szCs w:val="24"/>
        </w:rPr>
      </w:pPr>
    </w:p>
    <w:p w:rsidR="00AB2D20" w:rsidRDefault="00AB2D20" w:rsidP="000766F1">
      <w:pPr>
        <w:spacing w:after="0" w:line="360" w:lineRule="auto"/>
        <w:jc w:val="center"/>
        <w:rPr>
          <w:rFonts w:ascii="Tahoma" w:eastAsia="Microsoft YaHei Light" w:hAnsi="Tahoma" w:cs="Tahoma"/>
          <w:b/>
          <w:sz w:val="24"/>
          <w:szCs w:val="24"/>
        </w:rPr>
      </w:pPr>
      <w:r w:rsidRPr="00FB2630">
        <w:rPr>
          <w:rFonts w:ascii="Tahoma" w:eastAsia="Microsoft YaHei Light" w:hAnsi="Tahoma" w:cs="Tahoma"/>
          <w:b/>
          <w:sz w:val="24"/>
          <w:szCs w:val="24"/>
        </w:rPr>
        <w:t>UZASADNIENIE</w:t>
      </w:r>
    </w:p>
    <w:p w:rsidR="000766F1" w:rsidRDefault="000766F1" w:rsidP="000766F1">
      <w:pPr>
        <w:spacing w:after="0" w:line="360" w:lineRule="auto"/>
        <w:jc w:val="center"/>
        <w:rPr>
          <w:rFonts w:ascii="Tahoma" w:eastAsia="Microsoft YaHei Light" w:hAnsi="Tahoma" w:cs="Tahoma"/>
          <w:b/>
          <w:sz w:val="24"/>
          <w:szCs w:val="24"/>
        </w:rPr>
      </w:pPr>
    </w:p>
    <w:p w:rsidR="000766F1" w:rsidRPr="00FB2630" w:rsidRDefault="000766F1" w:rsidP="000766F1">
      <w:pPr>
        <w:spacing w:after="0" w:line="360" w:lineRule="auto"/>
        <w:jc w:val="center"/>
        <w:rPr>
          <w:rFonts w:ascii="Tahoma" w:eastAsia="Microsoft YaHei Light" w:hAnsi="Tahoma" w:cs="Tahoma"/>
          <w:b/>
          <w:sz w:val="24"/>
          <w:szCs w:val="24"/>
        </w:rPr>
      </w:pPr>
    </w:p>
    <w:p w:rsidR="00AB2D20" w:rsidRPr="00FB2630" w:rsidRDefault="000E1DDA" w:rsidP="000766F1">
      <w:pPr>
        <w:spacing w:after="0" w:line="360" w:lineRule="auto"/>
        <w:ind w:firstLine="567"/>
        <w:jc w:val="both"/>
        <w:rPr>
          <w:rFonts w:ascii="Tahoma" w:eastAsia="Microsoft YaHei Light" w:hAnsi="Tahoma" w:cs="Tahoma"/>
          <w:sz w:val="24"/>
          <w:szCs w:val="24"/>
        </w:rPr>
      </w:pPr>
      <w:r>
        <w:rPr>
          <w:rFonts w:ascii="Tahoma" w:eastAsia="Microsoft YaHei Light" w:hAnsi="Tahoma" w:cs="Tahoma"/>
          <w:sz w:val="24"/>
          <w:szCs w:val="24"/>
        </w:rPr>
        <w:t>Przedmiotowy projekt zakłada noweliz</w:t>
      </w:r>
      <w:r w:rsidR="007C24DB">
        <w:rPr>
          <w:rFonts w:ascii="Tahoma" w:eastAsia="Microsoft YaHei Light" w:hAnsi="Tahoma" w:cs="Tahoma"/>
          <w:sz w:val="24"/>
          <w:szCs w:val="24"/>
        </w:rPr>
        <w:t xml:space="preserve">acją ustawy </w:t>
      </w:r>
      <w:r>
        <w:rPr>
          <w:rFonts w:ascii="Tahoma" w:eastAsia="Microsoft YaHei Light" w:hAnsi="Tahoma" w:cs="Tahoma"/>
          <w:sz w:val="24"/>
          <w:szCs w:val="24"/>
        </w:rPr>
        <w:t>z dnia 26 stycznia</w:t>
      </w:r>
      <w:r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 1982 r.</w:t>
      </w:r>
      <w:r w:rsidR="000766F1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br/>
      </w:r>
      <w:r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 – Karta nauczyciela (Dz. U. z 2017 r. poz. 1189, z </w:t>
      </w:r>
      <w:proofErr w:type="spellStart"/>
      <w:r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późn</w:t>
      </w:r>
      <w:proofErr w:type="spellEnd"/>
      <w:r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. zm.) oraz ustawy z dnia</w:t>
      </w:r>
      <w:r w:rsidR="000766F1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br/>
      </w:r>
      <w:r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27 października 2017 r. o finansowaniu zadań oświatowych (Dz. U. 2017 r. poz. 2203). </w:t>
      </w:r>
    </w:p>
    <w:p w:rsidR="000E1DDA" w:rsidRPr="00FB2630" w:rsidRDefault="00774E97" w:rsidP="000766F1">
      <w:pPr>
        <w:shd w:val="clear" w:color="auto" w:fill="FFFFFF"/>
        <w:spacing w:after="0" w:line="360" w:lineRule="auto"/>
        <w:ind w:firstLine="567"/>
        <w:jc w:val="both"/>
        <w:rPr>
          <w:rFonts w:ascii="Tahoma" w:eastAsia="Microsoft YaHei Light" w:hAnsi="Tahoma" w:cs="Tahoma"/>
          <w:color w:val="auto"/>
          <w:sz w:val="24"/>
          <w:szCs w:val="24"/>
          <w:lang w:eastAsia="pl-PL"/>
        </w:rPr>
      </w:pPr>
      <w:r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W 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projektowanym art. 1, proponuje się dokonanie</w:t>
      </w:r>
      <w:r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 zmiany 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w art. </w:t>
      </w:r>
      <w:r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73 ustawy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 </w:t>
      </w:r>
      <w:r w:rsidR="000766F1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br/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z dnia 26 stycznia 1982 r. – Karta nauczyciela</w:t>
      </w:r>
      <w:r w:rsidR="000E1DDA"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– dalej KN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. N</w:t>
      </w:r>
      <w:r w:rsidR="000E1DDA"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ależy wskazać 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w </w:t>
      </w:r>
      <w:r w:rsidR="000E1DDA" w:rsidRPr="00FB2630">
        <w:rPr>
          <w:rFonts w:ascii="Tahoma" w:eastAsia="Microsoft YaHei Light" w:hAnsi="Tahoma" w:cs="Tahoma"/>
          <w:sz w:val="24"/>
          <w:szCs w:val="24"/>
        </w:rPr>
        <w:t xml:space="preserve">art. 73 </w:t>
      </w:r>
      <w:r w:rsidR="000766F1">
        <w:rPr>
          <w:rFonts w:ascii="Tahoma" w:eastAsia="Microsoft YaHei Light" w:hAnsi="Tahoma" w:cs="Tahoma"/>
          <w:sz w:val="24"/>
          <w:szCs w:val="24"/>
        </w:rPr>
        <w:br/>
      </w:r>
      <w:r w:rsidR="000E1DDA">
        <w:rPr>
          <w:rFonts w:ascii="Tahoma" w:eastAsia="Microsoft YaHei Light" w:hAnsi="Tahoma" w:cs="Tahoma"/>
          <w:sz w:val="24"/>
          <w:szCs w:val="24"/>
        </w:rPr>
        <w:t xml:space="preserve">w </w:t>
      </w:r>
      <w:r w:rsidR="000E1DDA" w:rsidRPr="00FB2630">
        <w:rPr>
          <w:rFonts w:ascii="Tahoma" w:eastAsia="Microsoft YaHei Light" w:hAnsi="Tahoma" w:cs="Tahoma"/>
          <w:sz w:val="24"/>
          <w:szCs w:val="24"/>
        </w:rPr>
        <w:t xml:space="preserve">ust. 10a 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termin, </w:t>
      </w:r>
      <w:r w:rsidR="000E1DDA"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w 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którym </w:t>
      </w:r>
      <w:r w:rsidR="000E1DDA"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dyrektor szkoły ma wystawić nauczycielowi skierowanie na badania lekarskie w związku ze złożeniem przez 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nauczyciela</w:t>
      </w:r>
      <w:r w:rsidR="000E1DDA"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 wniosku o udzielenie urlopu dla poratowania zdrowia. Termin powi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nien być wyrażony w dniach, (proponuje się </w:t>
      </w:r>
      <w:r w:rsidR="000E1DDA"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7 dni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owy), </w:t>
      </w:r>
      <w:r w:rsidR="000E1DDA"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>a nie po</w:t>
      </w:r>
      <w:r w:rsidR="000E1DDA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przez wyrażenie niedookreślone </w:t>
      </w:r>
      <w:r w:rsidR="000E1DDA"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np. „niezwłocznie”. </w:t>
      </w:r>
    </w:p>
    <w:p w:rsidR="000E1DDA" w:rsidRPr="00FB2630" w:rsidRDefault="000E1DDA" w:rsidP="000766F1">
      <w:pPr>
        <w:shd w:val="clear" w:color="auto" w:fill="FFFFFF"/>
        <w:spacing w:after="0" w:line="360" w:lineRule="auto"/>
        <w:jc w:val="both"/>
        <w:rPr>
          <w:rFonts w:ascii="Tahoma" w:eastAsia="Microsoft YaHei Light" w:hAnsi="Tahoma" w:cs="Tahoma"/>
          <w:color w:val="auto"/>
          <w:sz w:val="24"/>
          <w:szCs w:val="24"/>
          <w:lang w:eastAsia="pl-PL"/>
        </w:rPr>
      </w:pPr>
      <w:r w:rsidRPr="00FB2630">
        <w:rPr>
          <w:rFonts w:ascii="Tahoma" w:eastAsia="Microsoft YaHei Light" w:hAnsi="Tahoma" w:cs="Tahoma"/>
          <w:color w:val="auto"/>
          <w:sz w:val="24"/>
          <w:szCs w:val="24"/>
          <w:lang w:eastAsia="pl-PL"/>
        </w:rPr>
        <w:t xml:space="preserve">Wprowadzenie regulacji określającej termin do wydania skierowania na badania lekarskie zabezpieczy prawidłowy tok postępowania. Dotyczy to sytuacji, gdy dyrektor szkoły będzie zwlekał ze skierowaniem nauczyciela na badania i przez to postępowanie w sprawie urlopu stanie się nadmiernie przewlekłe. </w:t>
      </w:r>
    </w:p>
    <w:p w:rsidR="000E1DDA" w:rsidRPr="00FB2630" w:rsidRDefault="000E1DDA" w:rsidP="000766F1">
      <w:pPr>
        <w:spacing w:after="0" w:line="360" w:lineRule="auto"/>
        <w:jc w:val="both"/>
        <w:rPr>
          <w:rFonts w:ascii="Tahoma" w:eastAsia="Microsoft YaHei Light" w:hAnsi="Tahoma" w:cs="Tahoma"/>
          <w:color w:val="auto"/>
          <w:sz w:val="24"/>
          <w:szCs w:val="24"/>
        </w:rPr>
      </w:pPr>
      <w:r>
        <w:rPr>
          <w:rFonts w:ascii="Tahoma" w:eastAsia="Microsoft YaHei Light" w:hAnsi="Tahoma" w:cs="Tahoma"/>
          <w:color w:val="auto"/>
          <w:sz w:val="24"/>
          <w:szCs w:val="24"/>
        </w:rPr>
        <w:t>Ponadto t</w:t>
      </w:r>
      <w:r w:rsidRPr="00FB2630">
        <w:rPr>
          <w:rFonts w:ascii="Tahoma" w:eastAsia="Microsoft YaHei Light" w:hAnsi="Tahoma" w:cs="Tahoma"/>
          <w:color w:val="auto"/>
          <w:sz w:val="24"/>
          <w:szCs w:val="24"/>
        </w:rPr>
        <w:t xml:space="preserve">reść </w:t>
      </w:r>
      <w:r>
        <w:rPr>
          <w:rFonts w:ascii="Tahoma" w:eastAsia="Microsoft YaHei Light" w:hAnsi="Tahoma" w:cs="Tahoma"/>
          <w:color w:val="auto"/>
          <w:sz w:val="24"/>
          <w:szCs w:val="24"/>
        </w:rPr>
        <w:t xml:space="preserve">przepisu </w:t>
      </w:r>
      <w:r w:rsidRPr="00FB2630">
        <w:rPr>
          <w:rFonts w:ascii="Tahoma" w:eastAsia="Microsoft YaHei Light" w:hAnsi="Tahoma" w:cs="Tahoma"/>
          <w:color w:val="auto"/>
          <w:sz w:val="24"/>
          <w:szCs w:val="24"/>
        </w:rPr>
        <w:t xml:space="preserve">art. 73 KN należy uzupełnić o regulację dotyczącą konieczności przesunięcia daty rozpoczęcia urlopu dla poratowania zdrowia i przedłużenia trwania urlopu o czas trwania procedury odwoławczej przed wojewódzkim ośrodkiem medycyny pracy. W obecnym stanie prawnym brak </w:t>
      </w:r>
      <w:r>
        <w:rPr>
          <w:rFonts w:ascii="Tahoma" w:eastAsia="Microsoft YaHei Light" w:hAnsi="Tahoma" w:cs="Tahoma"/>
          <w:color w:val="auto"/>
          <w:sz w:val="24"/>
          <w:szCs w:val="24"/>
        </w:rPr>
        <w:t xml:space="preserve">jest </w:t>
      </w:r>
      <w:r w:rsidRPr="00FB2630">
        <w:rPr>
          <w:rFonts w:ascii="Tahoma" w:eastAsia="Microsoft YaHei Light" w:hAnsi="Tahoma" w:cs="Tahoma"/>
          <w:color w:val="auto"/>
          <w:sz w:val="24"/>
          <w:szCs w:val="24"/>
        </w:rPr>
        <w:t xml:space="preserve">regulacji dotyczących obligatoryjnego przesunięcia urlopu dla poratowania zdrowia o czas trwania procedury odwoławczej przed wojewódzkim ośrodkiem medycyny pracy. Skutkuje to faktycznym ograniczeniem wymiaru udzielonego w orzeczeniu lekarskim urlopu dla poratowania zdrowia, jak również bezprawne uszczuplenie trzyletniego wymiaru urlopu </w:t>
      </w:r>
      <w:r w:rsidR="000766F1">
        <w:rPr>
          <w:rFonts w:ascii="Tahoma" w:eastAsia="Microsoft YaHei Light" w:hAnsi="Tahoma" w:cs="Tahoma"/>
          <w:color w:val="auto"/>
          <w:sz w:val="24"/>
          <w:szCs w:val="24"/>
        </w:rPr>
        <w:br/>
      </w:r>
      <w:r w:rsidRPr="00FB2630">
        <w:rPr>
          <w:rFonts w:ascii="Tahoma" w:eastAsia="Microsoft YaHei Light" w:hAnsi="Tahoma" w:cs="Tahoma"/>
          <w:color w:val="auto"/>
          <w:sz w:val="24"/>
          <w:szCs w:val="24"/>
        </w:rPr>
        <w:t xml:space="preserve">dla poratowania zdrowia – wskazanego w treści art. 73 ust. 8 </w:t>
      </w:r>
      <w:proofErr w:type="spellStart"/>
      <w:r w:rsidRPr="00FB2630">
        <w:rPr>
          <w:rFonts w:ascii="Tahoma" w:eastAsia="Microsoft YaHei Light" w:hAnsi="Tahoma" w:cs="Tahoma"/>
          <w:color w:val="auto"/>
          <w:sz w:val="24"/>
          <w:szCs w:val="24"/>
        </w:rPr>
        <w:t>zd</w:t>
      </w:r>
      <w:proofErr w:type="spellEnd"/>
      <w:r w:rsidRPr="00FB2630">
        <w:rPr>
          <w:rFonts w:ascii="Tahoma" w:eastAsia="Microsoft YaHei Light" w:hAnsi="Tahoma" w:cs="Tahoma"/>
          <w:color w:val="auto"/>
          <w:sz w:val="24"/>
          <w:szCs w:val="24"/>
        </w:rPr>
        <w:t xml:space="preserve">. drugie KN. </w:t>
      </w:r>
    </w:p>
    <w:p w:rsidR="00AB2D20" w:rsidRPr="00FB2630" w:rsidRDefault="00774E97" w:rsidP="000766F1">
      <w:pPr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 art. 2 projektu ustawy proponuje się zmianę przepisu art. </w:t>
      </w:r>
      <w:r w:rsidR="000766F1">
        <w:rPr>
          <w:rFonts w:ascii="Tahoma" w:hAnsi="Tahoma" w:cs="Tahoma"/>
          <w:sz w:val="24"/>
          <w:szCs w:val="24"/>
        </w:rPr>
        <w:t xml:space="preserve">76 </w:t>
      </w:r>
      <w:r>
        <w:rPr>
          <w:rFonts w:ascii="Tahoma" w:hAnsi="Tahoma" w:cs="Tahoma"/>
          <w:sz w:val="24"/>
          <w:szCs w:val="24"/>
        </w:rPr>
        <w:t xml:space="preserve">ustawy z dnia </w:t>
      </w:r>
      <w:r w:rsidR="000766F1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 xml:space="preserve">27 października 2017 r. o finasowaniu zdań oświatowych, będącego przepisem </w:t>
      </w:r>
      <w:r>
        <w:rPr>
          <w:rFonts w:ascii="Tahoma" w:hAnsi="Tahoma" w:cs="Tahoma"/>
          <w:sz w:val="24"/>
          <w:szCs w:val="24"/>
        </w:rPr>
        <w:lastRenderedPageBreak/>
        <w:t xml:space="preserve">zmieniającym </w:t>
      </w:r>
      <w:r w:rsidR="005E4580">
        <w:rPr>
          <w:rFonts w:ascii="Tahoma" w:hAnsi="Tahoma" w:cs="Tahoma"/>
          <w:sz w:val="24"/>
          <w:szCs w:val="24"/>
        </w:rPr>
        <w:t>Kartę</w:t>
      </w:r>
      <w:r>
        <w:rPr>
          <w:rFonts w:ascii="Tahoma" w:hAnsi="Tahoma" w:cs="Tahoma"/>
          <w:sz w:val="24"/>
          <w:szCs w:val="24"/>
        </w:rPr>
        <w:t xml:space="preserve"> Nauczyciela. W art. 76 w pkt 3 w lit. n wprowadzono zmianę </w:t>
      </w:r>
      <w:r w:rsidR="000766F1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 xml:space="preserve">art. 6a </w:t>
      </w:r>
      <w:r w:rsidR="005E4580">
        <w:rPr>
          <w:rFonts w:ascii="Tahoma" w:hAnsi="Tahoma" w:cs="Tahoma"/>
          <w:sz w:val="24"/>
          <w:szCs w:val="24"/>
        </w:rPr>
        <w:t>Karty nauczyciela poprzez dodanie ust. 14 – 18</w:t>
      </w:r>
      <w:r w:rsidR="000766F1">
        <w:rPr>
          <w:rFonts w:ascii="Tahoma" w:hAnsi="Tahoma" w:cs="Tahoma"/>
          <w:sz w:val="24"/>
          <w:szCs w:val="24"/>
        </w:rPr>
        <w:t xml:space="preserve">. Dodawane przepisy </w:t>
      </w:r>
      <w:r w:rsidR="00AB2D20" w:rsidRPr="00FB2630">
        <w:rPr>
          <w:rFonts w:ascii="Tahoma" w:hAnsi="Tahoma" w:cs="Tahoma"/>
          <w:sz w:val="24"/>
          <w:szCs w:val="24"/>
        </w:rPr>
        <w:t>zawierają delegację do ustalenia na poziomie każdej szkoły regulaminów określających wskaźniki oceny pracy nauczycieli uwzględniające specyfikę pracy w danej szkole</w:t>
      </w:r>
      <w:r w:rsidR="00FB2630">
        <w:rPr>
          <w:rFonts w:ascii="Tahoma" w:hAnsi="Tahoma" w:cs="Tahoma"/>
          <w:sz w:val="24"/>
          <w:szCs w:val="24"/>
        </w:rPr>
        <w:t xml:space="preserve"> oraz </w:t>
      </w:r>
      <w:r w:rsidR="00AB2D20" w:rsidRPr="00FB2630">
        <w:rPr>
          <w:rFonts w:ascii="Tahoma" w:hAnsi="Tahoma" w:cs="Tahoma"/>
          <w:sz w:val="24"/>
          <w:szCs w:val="24"/>
        </w:rPr>
        <w:t xml:space="preserve">na poziomie organów nadzoru pedagogicznego - regulaminów oceny pracy dyrektorów szkół i dyrektorów placówek doskonalenia nauczycieli uwzględniające specyfikę pracy w szkołach objętych działaniem danego organu nadzoru, </w:t>
      </w:r>
      <w:r w:rsidR="00FB2630">
        <w:rPr>
          <w:rFonts w:ascii="Tahoma" w:hAnsi="Tahoma" w:cs="Tahoma"/>
          <w:sz w:val="24"/>
          <w:szCs w:val="24"/>
        </w:rPr>
        <w:t>są</w:t>
      </w:r>
      <w:r w:rsidR="00AB2D20" w:rsidRPr="00FB2630">
        <w:rPr>
          <w:rFonts w:ascii="Tahoma" w:hAnsi="Tahoma" w:cs="Tahoma"/>
          <w:sz w:val="24"/>
          <w:szCs w:val="24"/>
        </w:rPr>
        <w:t xml:space="preserve"> wysoce nieprecyzyjn</w:t>
      </w:r>
      <w:r w:rsidR="00FB2630">
        <w:rPr>
          <w:rFonts w:ascii="Tahoma" w:hAnsi="Tahoma" w:cs="Tahoma"/>
          <w:sz w:val="24"/>
          <w:szCs w:val="24"/>
        </w:rPr>
        <w:t>e</w:t>
      </w:r>
      <w:r w:rsidR="00AB2D20" w:rsidRPr="00FB2630">
        <w:rPr>
          <w:rFonts w:ascii="Tahoma" w:hAnsi="Tahoma" w:cs="Tahoma"/>
          <w:sz w:val="24"/>
          <w:szCs w:val="24"/>
        </w:rPr>
        <w:t xml:space="preserve"> </w:t>
      </w:r>
      <w:r w:rsidR="000766F1">
        <w:rPr>
          <w:rFonts w:ascii="Tahoma" w:hAnsi="Tahoma" w:cs="Tahoma"/>
          <w:sz w:val="24"/>
          <w:szCs w:val="24"/>
        </w:rPr>
        <w:br/>
      </w:r>
      <w:r w:rsidR="00AB2D20" w:rsidRPr="00FB2630">
        <w:rPr>
          <w:rFonts w:ascii="Tahoma" w:hAnsi="Tahoma" w:cs="Tahoma"/>
          <w:sz w:val="24"/>
          <w:szCs w:val="24"/>
        </w:rPr>
        <w:t>i w istocie ma</w:t>
      </w:r>
      <w:r w:rsidR="00FB2630">
        <w:rPr>
          <w:rFonts w:ascii="Tahoma" w:hAnsi="Tahoma" w:cs="Tahoma"/>
          <w:sz w:val="24"/>
          <w:szCs w:val="24"/>
        </w:rPr>
        <w:t>ją</w:t>
      </w:r>
      <w:r w:rsidR="00AB2D20" w:rsidRPr="00FB2630">
        <w:rPr>
          <w:rFonts w:ascii="Tahoma" w:hAnsi="Tahoma" w:cs="Tahoma"/>
          <w:sz w:val="24"/>
          <w:szCs w:val="24"/>
        </w:rPr>
        <w:t xml:space="preserve"> charakter blankietowy. Zapis ustawowy nie pozwala jednoznacznie odpowiedzieć na szereg elementarnych pytań związanych z praktycznym opracowaniem takich regulaminów, co w konsekwencji doprowadzić musi do tworzenia tych dokumentów w sposób intuicyjny, zależny od upodobań podmiotów uprawnionych do ich wydania i indywidualnej interpretacji pr</w:t>
      </w:r>
      <w:r w:rsidR="00FB2630">
        <w:rPr>
          <w:rFonts w:ascii="Tahoma" w:hAnsi="Tahoma" w:cs="Tahoma"/>
          <w:sz w:val="24"/>
          <w:szCs w:val="24"/>
        </w:rPr>
        <w:t xml:space="preserve">zepisu upoważniającego. </w:t>
      </w:r>
      <w:r w:rsidR="00AB2D20" w:rsidRPr="00FB2630">
        <w:rPr>
          <w:rFonts w:ascii="Tahoma" w:hAnsi="Tahoma" w:cs="Tahoma"/>
          <w:sz w:val="24"/>
          <w:szCs w:val="24"/>
        </w:rPr>
        <w:t xml:space="preserve">Zaowocuje to w całej Polsce regulaminami nie tylko względem siebie nieporównywalnymi, ale wręcz skrajnie różniącymi się samym kształtem, a ich stosowanie w praktyce w zupełnie różny sposób regulować będzie ten sam proces oceniania pracy nauczyciela i dyrektora. </w:t>
      </w:r>
    </w:p>
    <w:p w:rsidR="00AB2D20" w:rsidRPr="000766F1" w:rsidRDefault="00AB2D20" w:rsidP="000766F1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FB2630">
        <w:rPr>
          <w:rFonts w:ascii="Tahoma" w:hAnsi="Tahoma" w:cs="Tahoma"/>
          <w:sz w:val="24"/>
          <w:szCs w:val="24"/>
        </w:rPr>
        <w:t xml:space="preserve">Sposób oraz kryteria oceny pracy nauczyciela i dyrektora powinny mieć charakter jednolity i obowiązywać we wszystkich placówkach polskiego systemu oświaty, </w:t>
      </w:r>
      <w:r w:rsidR="000766F1">
        <w:rPr>
          <w:rFonts w:ascii="Tahoma" w:hAnsi="Tahoma" w:cs="Tahoma"/>
          <w:sz w:val="24"/>
          <w:szCs w:val="24"/>
        </w:rPr>
        <w:br/>
      </w:r>
      <w:r w:rsidRPr="00FB2630">
        <w:rPr>
          <w:rFonts w:ascii="Tahoma" w:hAnsi="Tahoma" w:cs="Tahoma"/>
          <w:sz w:val="24"/>
          <w:szCs w:val="24"/>
        </w:rPr>
        <w:t xml:space="preserve">w których stosuje się procedurę oceny pracy. Tę jednolitość gwarantować będzie skreślenie delegacji do regulaminów i pełna regulacja procedury oraz szczegółowych kryteriów oceny w rozporządzeniu wydanym na podstawie art. 6a ust. 12 ustawy. </w:t>
      </w:r>
      <w:r w:rsidR="000766F1">
        <w:rPr>
          <w:rFonts w:ascii="Tahoma" w:hAnsi="Tahoma" w:cs="Tahoma"/>
          <w:sz w:val="24"/>
          <w:szCs w:val="24"/>
        </w:rPr>
        <w:br/>
      </w:r>
      <w:r w:rsidRPr="00FB2630">
        <w:rPr>
          <w:rFonts w:ascii="Tahoma" w:hAnsi="Tahoma" w:cs="Tahoma"/>
          <w:sz w:val="24"/>
          <w:szCs w:val="24"/>
        </w:rPr>
        <w:t xml:space="preserve">W </w:t>
      </w:r>
      <w:r w:rsidRPr="000766F1">
        <w:rPr>
          <w:rFonts w:ascii="Tahoma" w:hAnsi="Tahoma" w:cs="Tahoma"/>
          <w:sz w:val="24"/>
          <w:szCs w:val="24"/>
        </w:rPr>
        <w:t>przeciwnym wypadku usankcjonowane zostaną nierówne i niesprawiedliwe zasady kształtujące stosunki pracownicze sprzeczne z zasadami współżycia społecznego.</w:t>
      </w:r>
    </w:p>
    <w:p w:rsidR="000766F1" w:rsidRPr="000766F1" w:rsidRDefault="000766F1" w:rsidP="000766F1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0766F1">
        <w:rPr>
          <w:rFonts w:ascii="Tahoma" w:hAnsi="Tahoma" w:cs="Tahoma"/>
          <w:sz w:val="24"/>
          <w:szCs w:val="24"/>
        </w:rPr>
        <w:t xml:space="preserve">Zgodnie z art. 147 pkt 3 ustawy z dnia 27 października 2017 r. o finasowaniu zdań oświatowych, zmiana dotycząca art. </w:t>
      </w:r>
      <w:r w:rsidR="007C24DB">
        <w:rPr>
          <w:rFonts w:ascii="Tahoma" w:hAnsi="Tahoma" w:cs="Tahoma"/>
          <w:sz w:val="24"/>
          <w:szCs w:val="24"/>
        </w:rPr>
        <w:t>6a Karty N</w:t>
      </w:r>
      <w:r w:rsidRPr="000766F1">
        <w:rPr>
          <w:rFonts w:ascii="Tahoma" w:hAnsi="Tahoma" w:cs="Tahoma"/>
          <w:sz w:val="24"/>
          <w:szCs w:val="24"/>
        </w:rPr>
        <w:t xml:space="preserve">auczyciela wejdzie w życie w dniu </w:t>
      </w:r>
      <w:r w:rsidR="007C24DB">
        <w:rPr>
          <w:rFonts w:ascii="Tahoma" w:hAnsi="Tahoma" w:cs="Tahoma"/>
          <w:sz w:val="24"/>
          <w:szCs w:val="24"/>
        </w:rPr>
        <w:br/>
      </w:r>
      <w:r w:rsidRPr="000766F1">
        <w:rPr>
          <w:rFonts w:ascii="Tahoma" w:hAnsi="Tahoma" w:cs="Tahoma"/>
          <w:sz w:val="24"/>
          <w:szCs w:val="24"/>
        </w:rPr>
        <w:t xml:space="preserve">1 września 2018 r. dlatego też, zgodnie z zasadami technik legislacyjnej konieczne jest uchylenie przedmiotowych przepisów </w:t>
      </w:r>
      <w:r w:rsidRPr="000766F1">
        <w:rPr>
          <w:rFonts w:ascii="Tahoma" w:eastAsia="Times New Roman" w:hAnsi="Tahoma" w:cs="Tahoma"/>
          <w:sz w:val="24"/>
          <w:szCs w:val="24"/>
          <w:lang w:eastAsia="pl-PL"/>
        </w:rPr>
        <w:t>z dniem wejścia w życie tych przepisów zmieniających.</w:t>
      </w:r>
    </w:p>
    <w:p w:rsidR="000E1DDA" w:rsidRDefault="000E1DDA" w:rsidP="000766F1">
      <w:pPr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Wejście w życie projektu ustawy będzie miało pozytywne skutki społeczne </w:t>
      </w:r>
      <w:r w:rsidR="000766F1">
        <w:rPr>
          <w:rFonts w:ascii="Tahoma" w:hAnsi="Tahoma" w:cs="Tahoma"/>
          <w:sz w:val="24"/>
          <w:szCs w:val="24"/>
        </w:rPr>
        <w:br/>
        <w:t>w</w:t>
      </w:r>
      <w:r w:rsidR="00774E97">
        <w:rPr>
          <w:rFonts w:ascii="Tahoma" w:hAnsi="Tahoma" w:cs="Tahoma"/>
          <w:sz w:val="24"/>
          <w:szCs w:val="24"/>
        </w:rPr>
        <w:t xml:space="preserve"> związku z wprowadzeniem, oczekiwanych przez środowisko nauczycieli </w:t>
      </w:r>
      <w:r>
        <w:rPr>
          <w:rFonts w:ascii="Tahoma" w:hAnsi="Tahoma" w:cs="Tahoma"/>
          <w:sz w:val="24"/>
          <w:szCs w:val="24"/>
        </w:rPr>
        <w:t xml:space="preserve">rozwiązań </w:t>
      </w:r>
      <w:r w:rsidR="00774E97">
        <w:rPr>
          <w:rFonts w:ascii="Tahoma" w:hAnsi="Tahoma" w:cs="Tahoma"/>
          <w:sz w:val="24"/>
          <w:szCs w:val="24"/>
        </w:rPr>
        <w:t xml:space="preserve">dotyczących </w:t>
      </w:r>
      <w:r w:rsidRPr="00FB2630">
        <w:rPr>
          <w:rFonts w:ascii="Tahoma" w:eastAsia="Microsoft YaHei Light" w:hAnsi="Tahoma" w:cs="Tahoma"/>
          <w:color w:val="auto"/>
          <w:sz w:val="24"/>
          <w:szCs w:val="24"/>
        </w:rPr>
        <w:t xml:space="preserve">urlopu dla poratowania zdrowia </w:t>
      </w:r>
      <w:r>
        <w:rPr>
          <w:rFonts w:ascii="Tahoma" w:hAnsi="Tahoma" w:cs="Tahoma"/>
          <w:sz w:val="24"/>
          <w:szCs w:val="24"/>
        </w:rPr>
        <w:t xml:space="preserve">oraz </w:t>
      </w:r>
      <w:r w:rsidR="00774E97">
        <w:rPr>
          <w:rFonts w:ascii="Tahoma" w:hAnsi="Tahoma" w:cs="Tahoma"/>
          <w:sz w:val="24"/>
          <w:szCs w:val="24"/>
        </w:rPr>
        <w:t>wyeliminowaniem</w:t>
      </w:r>
      <w:r>
        <w:rPr>
          <w:rFonts w:ascii="Tahoma" w:hAnsi="Tahoma" w:cs="Tahoma"/>
          <w:sz w:val="24"/>
          <w:szCs w:val="24"/>
        </w:rPr>
        <w:t xml:space="preserve"> </w:t>
      </w:r>
      <w:r w:rsidR="00774E97">
        <w:rPr>
          <w:rFonts w:ascii="Tahoma" w:hAnsi="Tahoma" w:cs="Tahoma"/>
          <w:sz w:val="24"/>
          <w:szCs w:val="24"/>
        </w:rPr>
        <w:t xml:space="preserve">budzących </w:t>
      </w:r>
      <w:r w:rsidR="00774E97">
        <w:rPr>
          <w:rFonts w:ascii="Tahoma" w:hAnsi="Tahoma" w:cs="Tahoma"/>
          <w:sz w:val="24"/>
          <w:szCs w:val="24"/>
        </w:rPr>
        <w:lastRenderedPageBreak/>
        <w:t xml:space="preserve">wątpliwości </w:t>
      </w:r>
      <w:r>
        <w:rPr>
          <w:rFonts w:ascii="Tahoma" w:hAnsi="Tahoma" w:cs="Tahoma"/>
          <w:sz w:val="24"/>
          <w:szCs w:val="24"/>
        </w:rPr>
        <w:t xml:space="preserve">interpretacyjne przepisów dotyczących oceny pracy </w:t>
      </w:r>
      <w:r w:rsidR="00774E97">
        <w:rPr>
          <w:rFonts w:ascii="Tahoma" w:hAnsi="Tahoma" w:cs="Tahoma"/>
          <w:sz w:val="24"/>
          <w:szCs w:val="24"/>
        </w:rPr>
        <w:t>nauczycieli</w:t>
      </w:r>
      <w:r>
        <w:rPr>
          <w:rFonts w:ascii="Tahoma" w:hAnsi="Tahoma" w:cs="Tahoma"/>
          <w:sz w:val="24"/>
          <w:szCs w:val="24"/>
        </w:rPr>
        <w:t xml:space="preserve"> </w:t>
      </w:r>
      <w:r w:rsidR="000766F1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 xml:space="preserve">i </w:t>
      </w:r>
      <w:r w:rsidR="00774E97">
        <w:rPr>
          <w:rFonts w:ascii="Tahoma" w:hAnsi="Tahoma" w:cs="Tahoma"/>
          <w:sz w:val="24"/>
          <w:szCs w:val="24"/>
        </w:rPr>
        <w:t>dyrektoriów</w:t>
      </w:r>
      <w:r>
        <w:rPr>
          <w:rFonts w:ascii="Tahoma" w:hAnsi="Tahoma" w:cs="Tahoma"/>
          <w:sz w:val="24"/>
          <w:szCs w:val="24"/>
        </w:rPr>
        <w:t xml:space="preserve">. </w:t>
      </w:r>
    </w:p>
    <w:p w:rsidR="00AB2D20" w:rsidRPr="00FB2630" w:rsidRDefault="000E1DDA" w:rsidP="007C24DB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Wejście w życie projektu ustawy nie będzie miało wpływu na budżet państwa. </w:t>
      </w:r>
    </w:p>
    <w:p w:rsidR="005C4ACC" w:rsidRPr="00FB2630" w:rsidRDefault="000E1DDA" w:rsidP="007C24DB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Przedmiot projektu ustawy nie jest objęty prawem UE. </w:t>
      </w:r>
    </w:p>
    <w:sectPr w:rsidR="005C4ACC" w:rsidRPr="00FB2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630" w:rsidRDefault="00FB2630" w:rsidP="00FB2630">
      <w:pPr>
        <w:spacing w:after="0" w:line="240" w:lineRule="auto"/>
      </w:pPr>
      <w:r>
        <w:separator/>
      </w:r>
    </w:p>
  </w:endnote>
  <w:endnote w:type="continuationSeparator" w:id="0">
    <w:p w:rsidR="00FB2630" w:rsidRDefault="00FB2630" w:rsidP="00FB2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Iwona Light">
    <w:altName w:val="Courier New"/>
    <w:charset w:val="EE"/>
    <w:family w:val="auto"/>
    <w:pitch w:val="variable"/>
    <w:sig w:usb0="00000001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 Light">
    <w:charset w:val="86"/>
    <w:family w:val="swiss"/>
    <w:pitch w:val="variable"/>
    <w:sig w:usb0="A00002BF" w:usb1="28CF0010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630" w:rsidRDefault="00FB2630" w:rsidP="00FB2630">
      <w:pPr>
        <w:spacing w:after="0" w:line="240" w:lineRule="auto"/>
      </w:pPr>
      <w:r>
        <w:separator/>
      </w:r>
    </w:p>
  </w:footnote>
  <w:footnote w:type="continuationSeparator" w:id="0">
    <w:p w:rsidR="00FB2630" w:rsidRDefault="00FB2630" w:rsidP="00FB26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D20"/>
    <w:rsid w:val="000766F1"/>
    <w:rsid w:val="000E1DDA"/>
    <w:rsid w:val="003A307E"/>
    <w:rsid w:val="005C4ACC"/>
    <w:rsid w:val="005E4580"/>
    <w:rsid w:val="00753CFD"/>
    <w:rsid w:val="00774E97"/>
    <w:rsid w:val="007C24DB"/>
    <w:rsid w:val="00AB2D20"/>
    <w:rsid w:val="00FB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2D20"/>
    <w:rPr>
      <w:rFonts w:ascii="Iwona Light" w:hAnsi="Iwona Light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uiPriority w:val="13"/>
    <w:qFormat/>
    <w:rsid w:val="00AB2D2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B2D2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B2D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D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D20"/>
    <w:rPr>
      <w:rFonts w:ascii="Iwona Light" w:hAnsi="Iwona Light" w:cs="Times New Roman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2D20"/>
    <w:rPr>
      <w:rFonts w:ascii="Segoe UI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26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2630"/>
    <w:rPr>
      <w:rFonts w:ascii="Iwona Light" w:hAnsi="Iwona Light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B26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2D20"/>
    <w:rPr>
      <w:rFonts w:ascii="Iwona Light" w:hAnsi="Iwona Light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uiPriority w:val="13"/>
    <w:qFormat/>
    <w:rsid w:val="00AB2D2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B2D2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B2D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D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D20"/>
    <w:rPr>
      <w:rFonts w:ascii="Iwona Light" w:hAnsi="Iwona Light" w:cs="Times New Roman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2D20"/>
    <w:rPr>
      <w:rFonts w:ascii="Segoe UI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26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2630"/>
    <w:rPr>
      <w:rFonts w:ascii="Iwona Light" w:hAnsi="Iwona Light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B2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cp:lastPrinted>2018-04-30T11:29:00Z</cp:lastPrinted>
  <dcterms:created xsi:type="dcterms:W3CDTF">2018-06-05T10:06:00Z</dcterms:created>
  <dcterms:modified xsi:type="dcterms:W3CDTF">2018-06-05T10:06:00Z</dcterms:modified>
</cp:coreProperties>
</file>