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0126F" w14:textId="77777777" w:rsidR="005C4AE6" w:rsidRPr="00BF1906" w:rsidRDefault="00A858FA" w:rsidP="00BF1906">
      <w:pPr>
        <w:autoSpaceDE w:val="0"/>
        <w:autoSpaceDN w:val="0"/>
        <w:adjustRightInd w:val="0"/>
        <w:spacing w:after="0" w:line="360" w:lineRule="auto"/>
        <w:jc w:val="center"/>
        <w:rPr>
          <w:rFonts w:ascii="Times New Roman" w:hAnsi="Times New Roman" w:cs="Times New Roman"/>
          <w:sz w:val="24"/>
          <w:szCs w:val="24"/>
        </w:rPr>
      </w:pPr>
      <w:bookmarkStart w:id="0" w:name="_GoBack"/>
      <w:bookmarkEnd w:id="0"/>
      <w:r w:rsidRPr="00BF1906">
        <w:rPr>
          <w:rFonts w:ascii="Times New Roman" w:hAnsi="Times New Roman" w:cs="Times New Roman"/>
          <w:sz w:val="24"/>
          <w:szCs w:val="24"/>
        </w:rPr>
        <w:t>UZASADNIENIE</w:t>
      </w:r>
    </w:p>
    <w:p w14:paraId="29DE2278" w14:textId="32B66D64" w:rsidR="00164B6D" w:rsidRPr="00BF1906" w:rsidRDefault="008F39F4" w:rsidP="00BF1906">
      <w:pPr>
        <w:autoSpaceDE w:val="0"/>
        <w:autoSpaceDN w:val="0"/>
        <w:adjustRightInd w:val="0"/>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 xml:space="preserve">Gmina Ostrowice w województwie zachodniopomorskim jest jedną z najbardziej zadłużonych gmin w Polsce. W związku z jej trudną sytuacją finansową Prezes Rady Ministrów rozstrzygnięciem nadzorczym </w:t>
      </w:r>
      <w:r w:rsidR="00326545" w:rsidRPr="00BF1906">
        <w:rPr>
          <w:rFonts w:ascii="Times New Roman" w:hAnsi="Times New Roman" w:cs="Times New Roman"/>
          <w:sz w:val="24"/>
          <w:szCs w:val="24"/>
        </w:rPr>
        <w:t xml:space="preserve">z </w:t>
      </w:r>
      <w:r w:rsidR="00CD5E5F">
        <w:rPr>
          <w:rFonts w:ascii="Times New Roman" w:hAnsi="Times New Roman" w:cs="Times New Roman"/>
          <w:sz w:val="24"/>
          <w:szCs w:val="24"/>
        </w:rPr>
        <w:t xml:space="preserve">dnia </w:t>
      </w:r>
      <w:r w:rsidR="00326545" w:rsidRPr="00BF1906">
        <w:rPr>
          <w:rFonts w:ascii="Times New Roman" w:hAnsi="Times New Roman" w:cs="Times New Roman"/>
          <w:sz w:val="24"/>
          <w:szCs w:val="24"/>
        </w:rPr>
        <w:t xml:space="preserve">20 stycznia 2016 r. </w:t>
      </w:r>
      <w:r w:rsidRPr="00BF1906">
        <w:rPr>
          <w:rFonts w:ascii="Times New Roman" w:hAnsi="Times New Roman" w:cs="Times New Roman"/>
          <w:sz w:val="24"/>
          <w:szCs w:val="24"/>
        </w:rPr>
        <w:t>ustanowił w Gminie Ostrowice Zarząd Komisaryczny.</w:t>
      </w:r>
      <w:r w:rsidR="00326545" w:rsidRPr="00BF1906">
        <w:rPr>
          <w:rFonts w:ascii="Times New Roman" w:hAnsi="Times New Roman" w:cs="Times New Roman"/>
          <w:sz w:val="24"/>
          <w:szCs w:val="24"/>
        </w:rPr>
        <w:t xml:space="preserve"> </w:t>
      </w:r>
      <w:r w:rsidR="003C0B2A" w:rsidRPr="00BF1906">
        <w:rPr>
          <w:rFonts w:ascii="Times New Roman" w:hAnsi="Times New Roman" w:cs="Times New Roman"/>
          <w:sz w:val="24"/>
          <w:szCs w:val="24"/>
        </w:rPr>
        <w:t>Zgodnie z</w:t>
      </w:r>
      <w:r w:rsidR="00BF1906">
        <w:rPr>
          <w:rFonts w:ascii="Times New Roman" w:hAnsi="Times New Roman" w:cs="Times New Roman"/>
          <w:sz w:val="24"/>
          <w:szCs w:val="24"/>
        </w:rPr>
        <w:t xml:space="preserve"> </w:t>
      </w:r>
      <w:r w:rsidR="003C0B2A" w:rsidRPr="00BF1906">
        <w:rPr>
          <w:rFonts w:ascii="Times New Roman" w:hAnsi="Times New Roman" w:cs="Times New Roman"/>
          <w:sz w:val="24"/>
          <w:szCs w:val="24"/>
        </w:rPr>
        <w:t>informacjami Regionalnej Izby Obrachunkowej w Szczecinie stan zadłużenia gminy Ostrowice na koniec 2016 r. wynosił 38,451</w:t>
      </w:r>
      <w:r w:rsidR="00BF1906">
        <w:rPr>
          <w:rFonts w:ascii="Times New Roman" w:hAnsi="Times New Roman" w:cs="Times New Roman"/>
          <w:sz w:val="24"/>
          <w:szCs w:val="24"/>
        </w:rPr>
        <w:t xml:space="preserve"> </w:t>
      </w:r>
      <w:r w:rsidR="003C0B2A" w:rsidRPr="00BF1906">
        <w:rPr>
          <w:rFonts w:ascii="Times New Roman" w:hAnsi="Times New Roman" w:cs="Times New Roman"/>
          <w:sz w:val="24"/>
          <w:szCs w:val="24"/>
        </w:rPr>
        <w:t>mln</w:t>
      </w:r>
      <w:r w:rsidR="00CD5E5F">
        <w:rPr>
          <w:rFonts w:ascii="Times New Roman" w:hAnsi="Times New Roman" w:cs="Times New Roman"/>
          <w:sz w:val="24"/>
          <w:szCs w:val="24"/>
        </w:rPr>
        <w:t xml:space="preserve"> zł</w:t>
      </w:r>
      <w:r w:rsidR="003C0B2A" w:rsidRPr="00BF1906">
        <w:rPr>
          <w:rFonts w:ascii="Times New Roman" w:hAnsi="Times New Roman" w:cs="Times New Roman"/>
          <w:sz w:val="24"/>
          <w:szCs w:val="24"/>
        </w:rPr>
        <w:t>, co stanowi</w:t>
      </w:r>
      <w:r w:rsidR="0043113E" w:rsidRPr="00BF1906">
        <w:rPr>
          <w:rFonts w:ascii="Times New Roman" w:hAnsi="Times New Roman" w:cs="Times New Roman"/>
          <w:sz w:val="24"/>
          <w:szCs w:val="24"/>
        </w:rPr>
        <w:t>ło</w:t>
      </w:r>
      <w:r w:rsidR="003C0B2A" w:rsidRPr="00BF1906">
        <w:rPr>
          <w:rFonts w:ascii="Times New Roman" w:hAnsi="Times New Roman" w:cs="Times New Roman"/>
          <w:sz w:val="24"/>
          <w:szCs w:val="24"/>
        </w:rPr>
        <w:t xml:space="preserve"> 360,8% planowanych dochodów, natomiast na koniec 2017 r. stan zadłużenia gminy wyniósł 46,914</w:t>
      </w:r>
      <w:r w:rsidR="00BF1906">
        <w:rPr>
          <w:rFonts w:ascii="Times New Roman" w:hAnsi="Times New Roman" w:cs="Times New Roman"/>
          <w:sz w:val="24"/>
          <w:szCs w:val="24"/>
        </w:rPr>
        <w:t xml:space="preserve"> </w:t>
      </w:r>
      <w:r w:rsidR="003C0B2A" w:rsidRPr="00BF1906">
        <w:rPr>
          <w:rFonts w:ascii="Times New Roman" w:hAnsi="Times New Roman" w:cs="Times New Roman"/>
          <w:sz w:val="24"/>
          <w:szCs w:val="24"/>
        </w:rPr>
        <w:t>mln</w:t>
      </w:r>
      <w:r w:rsidR="00CD5E5F">
        <w:rPr>
          <w:rFonts w:ascii="Times New Roman" w:hAnsi="Times New Roman" w:cs="Times New Roman"/>
          <w:sz w:val="24"/>
          <w:szCs w:val="24"/>
        </w:rPr>
        <w:t xml:space="preserve"> zł</w:t>
      </w:r>
      <w:r w:rsidR="003849CD" w:rsidRPr="00BF1906">
        <w:rPr>
          <w:rFonts w:ascii="Times New Roman" w:hAnsi="Times New Roman" w:cs="Times New Roman"/>
          <w:sz w:val="24"/>
          <w:szCs w:val="24"/>
        </w:rPr>
        <w:t>,</w:t>
      </w:r>
      <w:r w:rsidR="003C0B2A" w:rsidRPr="00BF1906">
        <w:rPr>
          <w:rFonts w:ascii="Times New Roman" w:hAnsi="Times New Roman" w:cs="Times New Roman"/>
          <w:sz w:val="24"/>
          <w:szCs w:val="24"/>
        </w:rPr>
        <w:t xml:space="preserve"> co stanowiło 437,3% dochodów.</w:t>
      </w:r>
      <w:r w:rsidR="00BF1906">
        <w:rPr>
          <w:rFonts w:ascii="Times New Roman" w:hAnsi="Times New Roman" w:cs="Times New Roman"/>
          <w:sz w:val="24"/>
          <w:szCs w:val="24"/>
        </w:rPr>
        <w:t xml:space="preserve"> </w:t>
      </w:r>
      <w:r w:rsidR="003C0B2A" w:rsidRPr="00BF1906">
        <w:rPr>
          <w:rFonts w:ascii="Times New Roman" w:hAnsi="Times New Roman" w:cs="Times New Roman"/>
          <w:sz w:val="24"/>
          <w:szCs w:val="24"/>
        </w:rPr>
        <w:t>Warto również zwrócić uwagę na poziom zobowiązań</w:t>
      </w:r>
      <w:r w:rsidR="003C0B2A" w:rsidRPr="00BF1906">
        <w:rPr>
          <w:rFonts w:ascii="Times New Roman" w:hAnsi="Times New Roman" w:cs="Times New Roman"/>
          <w:b/>
          <w:sz w:val="24"/>
          <w:szCs w:val="24"/>
        </w:rPr>
        <w:t xml:space="preserve"> </w:t>
      </w:r>
      <w:r w:rsidR="00BF1906">
        <w:rPr>
          <w:rFonts w:ascii="Times New Roman" w:hAnsi="Times New Roman" w:cs="Times New Roman"/>
          <w:sz w:val="24"/>
          <w:szCs w:val="24"/>
        </w:rPr>
        <w:t>wymagalnych, które na koniec II </w:t>
      </w:r>
      <w:r w:rsidR="003C0B2A" w:rsidRPr="00BF1906">
        <w:rPr>
          <w:rFonts w:ascii="Times New Roman" w:hAnsi="Times New Roman" w:cs="Times New Roman"/>
          <w:sz w:val="24"/>
          <w:szCs w:val="24"/>
        </w:rPr>
        <w:t>kw</w:t>
      </w:r>
      <w:r w:rsidR="00CD5E5F">
        <w:rPr>
          <w:rFonts w:ascii="Times New Roman" w:hAnsi="Times New Roman" w:cs="Times New Roman"/>
          <w:sz w:val="24"/>
          <w:szCs w:val="24"/>
        </w:rPr>
        <w:t>artału</w:t>
      </w:r>
      <w:r w:rsidR="003C0B2A" w:rsidRPr="00BF1906">
        <w:rPr>
          <w:rFonts w:ascii="Times New Roman" w:hAnsi="Times New Roman" w:cs="Times New Roman"/>
          <w:sz w:val="24"/>
          <w:szCs w:val="24"/>
        </w:rPr>
        <w:t xml:space="preserve"> 2017</w:t>
      </w:r>
      <w:r w:rsidR="00BF1906">
        <w:rPr>
          <w:rFonts w:ascii="Times New Roman" w:hAnsi="Times New Roman" w:cs="Times New Roman"/>
          <w:sz w:val="24"/>
          <w:szCs w:val="24"/>
        </w:rPr>
        <w:t xml:space="preserve"> </w:t>
      </w:r>
      <w:r w:rsidR="003C0B2A" w:rsidRPr="00BF1906">
        <w:rPr>
          <w:rFonts w:ascii="Times New Roman" w:hAnsi="Times New Roman" w:cs="Times New Roman"/>
          <w:sz w:val="24"/>
          <w:szCs w:val="24"/>
        </w:rPr>
        <w:t>r. wynosiły 7,440 ml</w:t>
      </w:r>
      <w:r w:rsidR="007C6E95" w:rsidRPr="00BF1906">
        <w:rPr>
          <w:rFonts w:ascii="Times New Roman" w:hAnsi="Times New Roman" w:cs="Times New Roman"/>
          <w:sz w:val="24"/>
          <w:szCs w:val="24"/>
        </w:rPr>
        <w:t>n</w:t>
      </w:r>
      <w:r w:rsidR="00CD5E5F">
        <w:rPr>
          <w:rFonts w:ascii="Times New Roman" w:hAnsi="Times New Roman" w:cs="Times New Roman"/>
          <w:sz w:val="24"/>
          <w:szCs w:val="24"/>
        </w:rPr>
        <w:t xml:space="preserve"> zł</w:t>
      </w:r>
      <w:r w:rsidR="007C6E95" w:rsidRPr="00BF1906">
        <w:rPr>
          <w:rFonts w:ascii="Times New Roman" w:hAnsi="Times New Roman" w:cs="Times New Roman"/>
          <w:sz w:val="24"/>
          <w:szCs w:val="24"/>
        </w:rPr>
        <w:t>,</w:t>
      </w:r>
      <w:r w:rsidR="00BF1906">
        <w:rPr>
          <w:rFonts w:ascii="Times New Roman" w:hAnsi="Times New Roman" w:cs="Times New Roman"/>
          <w:sz w:val="24"/>
          <w:szCs w:val="24"/>
        </w:rPr>
        <w:t xml:space="preserve"> </w:t>
      </w:r>
      <w:r w:rsidR="007C6E95" w:rsidRPr="00BF1906">
        <w:rPr>
          <w:rFonts w:ascii="Times New Roman" w:hAnsi="Times New Roman" w:cs="Times New Roman"/>
          <w:sz w:val="24"/>
          <w:szCs w:val="24"/>
        </w:rPr>
        <w:t xml:space="preserve">natomiast na koniec 2017 r. – </w:t>
      </w:r>
      <w:r w:rsidR="003C0B2A" w:rsidRPr="00BF1906">
        <w:rPr>
          <w:rFonts w:ascii="Times New Roman" w:hAnsi="Times New Roman" w:cs="Times New Roman"/>
          <w:sz w:val="24"/>
          <w:szCs w:val="24"/>
        </w:rPr>
        <w:t>10,191 mln</w:t>
      </w:r>
      <w:r w:rsidR="00CD5E5F">
        <w:rPr>
          <w:rFonts w:ascii="Times New Roman" w:hAnsi="Times New Roman" w:cs="Times New Roman"/>
          <w:sz w:val="24"/>
          <w:szCs w:val="24"/>
        </w:rPr>
        <w:t xml:space="preserve"> zł</w:t>
      </w:r>
      <w:r w:rsidR="003C0B2A" w:rsidRPr="00BF1906">
        <w:rPr>
          <w:rFonts w:ascii="Times New Roman" w:hAnsi="Times New Roman" w:cs="Times New Roman"/>
          <w:sz w:val="24"/>
          <w:szCs w:val="24"/>
        </w:rPr>
        <w:t xml:space="preserve">. </w:t>
      </w:r>
      <w:r w:rsidR="00CD5E5F">
        <w:rPr>
          <w:rFonts w:ascii="Times New Roman" w:hAnsi="Times New Roman" w:cs="Times New Roman"/>
          <w:sz w:val="24"/>
          <w:szCs w:val="24"/>
        </w:rPr>
        <w:t xml:space="preserve">Zgodnie z </w:t>
      </w:r>
      <w:r w:rsidR="00636C25" w:rsidRPr="00BF1906">
        <w:rPr>
          <w:rFonts w:ascii="Times New Roman" w:hAnsi="Times New Roman" w:cs="Times New Roman"/>
          <w:sz w:val="24"/>
          <w:szCs w:val="24"/>
        </w:rPr>
        <w:t>opinią Regionalnej Iz</w:t>
      </w:r>
      <w:r w:rsidR="00534B99" w:rsidRPr="00BF1906">
        <w:rPr>
          <w:rFonts w:ascii="Times New Roman" w:hAnsi="Times New Roman" w:cs="Times New Roman"/>
          <w:sz w:val="24"/>
          <w:szCs w:val="24"/>
        </w:rPr>
        <w:t>by Obrachunkowej w Szczecinie g</w:t>
      </w:r>
      <w:r w:rsidR="00636C25" w:rsidRPr="00BF1906">
        <w:rPr>
          <w:rFonts w:ascii="Times New Roman" w:hAnsi="Times New Roman" w:cs="Times New Roman"/>
          <w:sz w:val="24"/>
          <w:szCs w:val="24"/>
        </w:rPr>
        <w:t>mina Ostrowice nie ma żadnych perspektyw finansowych</w:t>
      </w:r>
      <w:r w:rsidR="003849CD" w:rsidRPr="00BF1906">
        <w:rPr>
          <w:rFonts w:ascii="Times New Roman" w:hAnsi="Times New Roman" w:cs="Times New Roman"/>
          <w:sz w:val="24"/>
          <w:szCs w:val="24"/>
        </w:rPr>
        <w:t>,</w:t>
      </w:r>
      <w:r w:rsidR="00636C25" w:rsidRPr="00BF1906">
        <w:rPr>
          <w:rFonts w:ascii="Times New Roman" w:hAnsi="Times New Roman" w:cs="Times New Roman"/>
          <w:sz w:val="24"/>
          <w:szCs w:val="24"/>
        </w:rPr>
        <w:t xml:space="preserve"> aby przez wiel</w:t>
      </w:r>
      <w:r w:rsidR="00BF1906">
        <w:rPr>
          <w:rFonts w:ascii="Times New Roman" w:hAnsi="Times New Roman" w:cs="Times New Roman"/>
          <w:sz w:val="24"/>
          <w:szCs w:val="24"/>
        </w:rPr>
        <w:t>e lat realizować inwestycje, co </w:t>
      </w:r>
      <w:r w:rsidR="00636C25" w:rsidRPr="00BF1906">
        <w:rPr>
          <w:rFonts w:ascii="Times New Roman" w:hAnsi="Times New Roman" w:cs="Times New Roman"/>
          <w:sz w:val="24"/>
          <w:szCs w:val="24"/>
        </w:rPr>
        <w:t>świadczy o braku możliwości rozwoju gospodarczego</w:t>
      </w:r>
      <w:r w:rsidR="00BF1906">
        <w:rPr>
          <w:rFonts w:ascii="Times New Roman" w:hAnsi="Times New Roman" w:cs="Times New Roman"/>
          <w:sz w:val="24"/>
          <w:szCs w:val="24"/>
        </w:rPr>
        <w:t xml:space="preserve"> </w:t>
      </w:r>
      <w:r w:rsidR="00636C25" w:rsidRPr="00BF1906">
        <w:rPr>
          <w:rFonts w:ascii="Times New Roman" w:hAnsi="Times New Roman" w:cs="Times New Roman"/>
          <w:sz w:val="24"/>
          <w:szCs w:val="24"/>
        </w:rPr>
        <w:t>i</w:t>
      </w:r>
      <w:r w:rsidR="00CD5E5F">
        <w:rPr>
          <w:rFonts w:ascii="Times New Roman" w:hAnsi="Times New Roman" w:cs="Times New Roman"/>
          <w:sz w:val="24"/>
          <w:szCs w:val="24"/>
        </w:rPr>
        <w:t xml:space="preserve"> społecznego. Wynika to </w:t>
      </w:r>
      <w:r w:rsidR="00636C25" w:rsidRPr="00BF1906">
        <w:rPr>
          <w:rFonts w:ascii="Times New Roman" w:hAnsi="Times New Roman" w:cs="Times New Roman"/>
          <w:sz w:val="24"/>
          <w:szCs w:val="24"/>
        </w:rPr>
        <w:t>m.in. z faktu, że gmina Ostrowice nie ma żadnych możliwości finansowych spłaty zadłużenia.</w:t>
      </w:r>
      <w:r w:rsidR="00DF0CD8" w:rsidRPr="00BF1906">
        <w:rPr>
          <w:rFonts w:ascii="Times New Roman" w:hAnsi="Times New Roman" w:cs="Times New Roman"/>
          <w:sz w:val="24"/>
          <w:szCs w:val="24"/>
        </w:rPr>
        <w:t xml:space="preserve"> </w:t>
      </w:r>
    </w:p>
    <w:p w14:paraId="42CB2584" w14:textId="1B8F619C" w:rsidR="00744619" w:rsidRPr="00BF1906" w:rsidRDefault="00744619" w:rsidP="00BF1906">
      <w:pPr>
        <w:autoSpaceDE w:val="0"/>
        <w:autoSpaceDN w:val="0"/>
        <w:adjustRightInd w:val="0"/>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 xml:space="preserve">Przedmiotowa jednostka samorządu terytorialnego nie ma zatem racji bytu i </w:t>
      </w:r>
      <w:r w:rsidR="00603F79" w:rsidRPr="00BF1906">
        <w:rPr>
          <w:rFonts w:ascii="Times New Roman" w:hAnsi="Times New Roman" w:cs="Times New Roman"/>
          <w:sz w:val="24"/>
          <w:szCs w:val="24"/>
        </w:rPr>
        <w:t xml:space="preserve">jest </w:t>
      </w:r>
      <w:r w:rsidRPr="00BF1906">
        <w:rPr>
          <w:rFonts w:ascii="Times New Roman" w:hAnsi="Times New Roman" w:cs="Times New Roman"/>
          <w:sz w:val="24"/>
          <w:szCs w:val="24"/>
        </w:rPr>
        <w:t xml:space="preserve">konieczne jej zniesienie oraz włączenie jej obszaru do gminy albo gmin sąsiednich. Obowiązujące uregulowania prawne w tym zakresie jednak są niewystarczające. </w:t>
      </w:r>
    </w:p>
    <w:p w14:paraId="56B0F0EA" w14:textId="2ED1B66D" w:rsidR="00744619" w:rsidRPr="00BF1906" w:rsidRDefault="00744619" w:rsidP="00BF1906">
      <w:pPr>
        <w:autoSpaceDE w:val="0"/>
        <w:autoSpaceDN w:val="0"/>
        <w:adjustRightInd w:val="0"/>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W 2017 r. rozważano połączenie gminy Ostrowice z sąsiednią gminą Drawsko</w:t>
      </w:r>
      <w:r w:rsidR="00086E59" w:rsidRPr="00BF1906">
        <w:rPr>
          <w:rFonts w:ascii="Times New Roman" w:hAnsi="Times New Roman" w:cs="Times New Roman"/>
          <w:sz w:val="24"/>
          <w:szCs w:val="24"/>
        </w:rPr>
        <w:t xml:space="preserve"> Pomorskie</w:t>
      </w:r>
      <w:r w:rsidRPr="00BF1906">
        <w:rPr>
          <w:rFonts w:ascii="Times New Roman" w:hAnsi="Times New Roman" w:cs="Times New Roman"/>
          <w:sz w:val="24"/>
          <w:szCs w:val="24"/>
        </w:rPr>
        <w:t>, co zgodnie z</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obowiązującymi obecnie przepisami skutkowałoby przejęciem zobowiązań Ostrowic. Dodatkowo należy zauważyć, że obowiązujące przepisy nie dają w zasadzie żadnej możliwości efektywnego wsparcia finansowego przez budżet państwa gminy przejmującej olbrzymie długi likwidowanej gminy. Dostępne instrumenty</w:t>
      </w:r>
      <w:r w:rsidR="00852401">
        <w:rPr>
          <w:rFonts w:ascii="Times New Roman" w:hAnsi="Times New Roman" w:cs="Times New Roman"/>
          <w:sz w:val="24"/>
          <w:szCs w:val="24"/>
        </w:rPr>
        <w:t>,</w:t>
      </w:r>
      <w:r w:rsidRPr="00BF1906">
        <w:rPr>
          <w:rFonts w:ascii="Times New Roman" w:hAnsi="Times New Roman" w:cs="Times New Roman"/>
          <w:sz w:val="24"/>
          <w:szCs w:val="24"/>
        </w:rPr>
        <w:t xml:space="preserve"> takie jak pożyczka z budżetu państwa czy tzw. bonus za dobrowolne połączenie są niewystarczające i nieefektywne, ze względu na katastrofalną sytuację budżetową Ostrowic. Obawy związane z przejęciem długu Ostrowic przez Drawsko</w:t>
      </w:r>
      <w:r w:rsidR="00086E59" w:rsidRPr="00BF1906">
        <w:rPr>
          <w:rFonts w:ascii="Times New Roman" w:hAnsi="Times New Roman" w:cs="Times New Roman"/>
          <w:sz w:val="24"/>
          <w:szCs w:val="24"/>
        </w:rPr>
        <w:t xml:space="preserve"> Pomorskie</w:t>
      </w:r>
      <w:r w:rsidRPr="00BF1906">
        <w:rPr>
          <w:rFonts w:ascii="Times New Roman" w:hAnsi="Times New Roman" w:cs="Times New Roman"/>
          <w:sz w:val="24"/>
          <w:szCs w:val="24"/>
        </w:rPr>
        <w:t xml:space="preserve"> skutkowały negatywnym wynikiem konsultacji społecznych. Ogrom zadłużenia sprawia, że gminy, które potencjalnie mogłyby przejąć to zadłużenie, nie byłyby w stanie go udźwignąć i w takiej sytuacji obarczanie innych społeczności lokalnych zobowiązaniami Ostrowic jest nieakceptowalne społecznie i gospodarczo. Doprowadziłoby to bowiem do zapaści finansowej gmin przejmujących dług, który powstał bez ich winy. Ze względu na bezprecedensowość opisywanego przypadku oraz </w:t>
      </w:r>
      <w:r w:rsidRPr="00BF1906">
        <w:rPr>
          <w:rFonts w:ascii="Times New Roman" w:hAnsi="Times New Roman" w:cs="Times New Roman"/>
          <w:sz w:val="24"/>
          <w:szCs w:val="24"/>
        </w:rPr>
        <w:lastRenderedPageBreak/>
        <w:t xml:space="preserve">brak odpowiednich rozwiązań prawnych </w:t>
      </w:r>
      <w:r w:rsidR="00603F79" w:rsidRPr="00BF1906">
        <w:rPr>
          <w:rFonts w:ascii="Times New Roman" w:hAnsi="Times New Roman" w:cs="Times New Roman"/>
          <w:sz w:val="24"/>
          <w:szCs w:val="24"/>
        </w:rPr>
        <w:t xml:space="preserve">jest </w:t>
      </w:r>
      <w:r w:rsidRPr="00BF1906">
        <w:rPr>
          <w:rFonts w:ascii="Times New Roman" w:hAnsi="Times New Roman" w:cs="Times New Roman"/>
          <w:sz w:val="24"/>
          <w:szCs w:val="24"/>
        </w:rPr>
        <w:t>konieczne ustawowe uregulowanie procesu likwidacji gminy Ostrowice. Nowe rozwiązania ustawowe mają umożliwić instytucjom państwowym skuteczne uregulowanie sytuacji finansowej po gminie Ostrowice.</w:t>
      </w:r>
    </w:p>
    <w:p w14:paraId="5C22B4D8" w14:textId="77777777" w:rsidR="00A858FA" w:rsidRPr="00BF1906" w:rsidRDefault="00A858FA"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Celem projektu ustawy jest:</w:t>
      </w:r>
    </w:p>
    <w:p w14:paraId="3A80B5A2" w14:textId="6D7278A7" w:rsidR="00A858FA" w:rsidRPr="00BF1906" w:rsidRDefault="008B25C1" w:rsidP="00BF1906">
      <w:pPr>
        <w:pStyle w:val="Akapitzlist"/>
        <w:numPr>
          <w:ilvl w:val="0"/>
          <w:numId w:val="2"/>
        </w:numPr>
        <w:spacing w:after="0" w:line="360" w:lineRule="auto"/>
        <w:ind w:left="336" w:hanging="336"/>
        <w:contextualSpacing w:val="0"/>
        <w:jc w:val="both"/>
        <w:rPr>
          <w:rFonts w:ascii="Times New Roman" w:hAnsi="Times New Roman" w:cs="Times New Roman"/>
          <w:sz w:val="24"/>
          <w:szCs w:val="24"/>
        </w:rPr>
      </w:pPr>
      <w:r w:rsidRPr="00BF1906">
        <w:rPr>
          <w:rFonts w:ascii="Times New Roman" w:hAnsi="Times New Roman" w:cs="Times New Roman"/>
          <w:sz w:val="24"/>
          <w:szCs w:val="24"/>
        </w:rPr>
        <w:t>s</w:t>
      </w:r>
      <w:r w:rsidR="00A858FA" w:rsidRPr="00BF1906">
        <w:rPr>
          <w:rFonts w:ascii="Times New Roman" w:hAnsi="Times New Roman" w:cs="Times New Roman"/>
          <w:sz w:val="24"/>
          <w:szCs w:val="24"/>
        </w:rPr>
        <w:t>tworzenie podstaw prawnych zniesieni</w:t>
      </w:r>
      <w:r w:rsidR="007C6E95" w:rsidRPr="00BF1906">
        <w:rPr>
          <w:rFonts w:ascii="Times New Roman" w:hAnsi="Times New Roman" w:cs="Times New Roman"/>
          <w:sz w:val="24"/>
          <w:szCs w:val="24"/>
        </w:rPr>
        <w:t>a gminy Ostrowice oraz włączenie</w:t>
      </w:r>
      <w:r w:rsidR="00A858FA" w:rsidRPr="00BF1906">
        <w:rPr>
          <w:rFonts w:ascii="Times New Roman" w:hAnsi="Times New Roman" w:cs="Times New Roman"/>
          <w:sz w:val="24"/>
          <w:szCs w:val="24"/>
        </w:rPr>
        <w:t xml:space="preserve"> jej terytorium do gminy/gmin sąsiednich bez przenoszenia na gminy ciężarów związanych z obsługą</w:t>
      </w:r>
      <w:r w:rsidR="00BF1906">
        <w:rPr>
          <w:rFonts w:ascii="Times New Roman" w:hAnsi="Times New Roman" w:cs="Times New Roman"/>
          <w:sz w:val="24"/>
          <w:szCs w:val="24"/>
        </w:rPr>
        <w:t xml:space="preserve"> </w:t>
      </w:r>
      <w:r w:rsidR="00A858FA" w:rsidRPr="00BF1906">
        <w:rPr>
          <w:rFonts w:ascii="Times New Roman" w:hAnsi="Times New Roman" w:cs="Times New Roman"/>
          <w:sz w:val="24"/>
          <w:szCs w:val="24"/>
        </w:rPr>
        <w:t>i sp</w:t>
      </w:r>
      <w:r w:rsidRPr="00BF1906">
        <w:rPr>
          <w:rFonts w:ascii="Times New Roman" w:hAnsi="Times New Roman" w:cs="Times New Roman"/>
          <w:sz w:val="24"/>
          <w:szCs w:val="24"/>
        </w:rPr>
        <w:t>łatą zobowiązań gminy Ostrowice;</w:t>
      </w:r>
    </w:p>
    <w:p w14:paraId="76C4E8A8" w14:textId="77777777" w:rsidR="00A858FA" w:rsidRPr="00BF1906" w:rsidRDefault="008B25C1" w:rsidP="00BF1906">
      <w:pPr>
        <w:pStyle w:val="Akapitzlist"/>
        <w:numPr>
          <w:ilvl w:val="0"/>
          <w:numId w:val="2"/>
        </w:numPr>
        <w:spacing w:after="0" w:line="360" w:lineRule="auto"/>
        <w:ind w:left="336" w:hanging="336"/>
        <w:contextualSpacing w:val="0"/>
        <w:jc w:val="both"/>
        <w:rPr>
          <w:rFonts w:ascii="Times New Roman" w:hAnsi="Times New Roman" w:cs="Times New Roman"/>
          <w:sz w:val="24"/>
          <w:szCs w:val="24"/>
        </w:rPr>
      </w:pPr>
      <w:r w:rsidRPr="00BF1906">
        <w:rPr>
          <w:rFonts w:ascii="Times New Roman" w:hAnsi="Times New Roman" w:cs="Times New Roman"/>
          <w:sz w:val="24"/>
          <w:szCs w:val="24"/>
        </w:rPr>
        <w:t>u</w:t>
      </w:r>
      <w:r w:rsidR="00CB6FBE" w:rsidRPr="00BF1906">
        <w:rPr>
          <w:rFonts w:ascii="Times New Roman" w:hAnsi="Times New Roman" w:cs="Times New Roman"/>
          <w:sz w:val="24"/>
          <w:szCs w:val="24"/>
        </w:rPr>
        <w:t>stalenie</w:t>
      </w:r>
      <w:r w:rsidR="00A858FA" w:rsidRPr="00BF1906">
        <w:rPr>
          <w:rFonts w:ascii="Times New Roman" w:hAnsi="Times New Roman" w:cs="Times New Roman"/>
          <w:sz w:val="24"/>
          <w:szCs w:val="24"/>
        </w:rPr>
        <w:t xml:space="preserve"> wolumenu zobowiązań gminy Ostrowice </w:t>
      </w:r>
      <w:r w:rsidR="00CB6FBE" w:rsidRPr="00BF1906">
        <w:rPr>
          <w:rFonts w:ascii="Times New Roman" w:hAnsi="Times New Roman" w:cs="Times New Roman"/>
          <w:sz w:val="24"/>
          <w:szCs w:val="24"/>
        </w:rPr>
        <w:t>oraz ustalenie procedury zaspokojenia uznanych wierzytelności</w:t>
      </w:r>
      <w:r w:rsidR="00A858FA" w:rsidRPr="00BF1906">
        <w:rPr>
          <w:rFonts w:ascii="Times New Roman" w:hAnsi="Times New Roman" w:cs="Times New Roman"/>
          <w:sz w:val="24"/>
          <w:szCs w:val="24"/>
        </w:rPr>
        <w:t>.</w:t>
      </w:r>
    </w:p>
    <w:p w14:paraId="7B1E68F1" w14:textId="3E504ABD" w:rsidR="00A858FA" w:rsidRPr="00BF1906" w:rsidRDefault="00A858FA" w:rsidP="00BF1906">
      <w:pPr>
        <w:spacing w:before="120" w:after="0" w:line="360" w:lineRule="auto"/>
        <w:jc w:val="both"/>
        <w:rPr>
          <w:rFonts w:ascii="Times New Roman" w:hAnsi="Times New Roman" w:cs="Times New Roman"/>
          <w:strike/>
          <w:sz w:val="24"/>
          <w:szCs w:val="24"/>
        </w:rPr>
      </w:pPr>
      <w:r w:rsidRPr="00BF1906">
        <w:rPr>
          <w:rFonts w:ascii="Times New Roman" w:hAnsi="Times New Roman" w:cs="Times New Roman"/>
          <w:sz w:val="24"/>
          <w:szCs w:val="24"/>
        </w:rPr>
        <w:t>Zniesienie gminy Ostrowice i włączenie jej obszaru do gminy/gmin sąsiednich nastąpi w drodze rozporządzenia Rady Ministrów wydawanego po przeprowadzeniu konsultacji z mieszk</w:t>
      </w:r>
      <w:r w:rsidR="00DF1E75" w:rsidRPr="00BF1906">
        <w:rPr>
          <w:rFonts w:ascii="Times New Roman" w:hAnsi="Times New Roman" w:cs="Times New Roman"/>
          <w:sz w:val="24"/>
          <w:szCs w:val="24"/>
        </w:rPr>
        <w:t>ańcami. Konsultacje przeprowadzą władze zainteresowanych gmin</w:t>
      </w:r>
      <w:r w:rsidRPr="00BF1906">
        <w:rPr>
          <w:rFonts w:ascii="Times New Roman" w:hAnsi="Times New Roman" w:cs="Times New Roman"/>
          <w:sz w:val="24"/>
          <w:szCs w:val="24"/>
        </w:rPr>
        <w:t xml:space="preserve">. </w:t>
      </w:r>
      <w:r w:rsidR="003A0A45" w:rsidRPr="00BF1906">
        <w:rPr>
          <w:rFonts w:ascii="Times New Roman" w:hAnsi="Times New Roman" w:cs="Times New Roman"/>
          <w:sz w:val="24"/>
          <w:szCs w:val="24"/>
        </w:rPr>
        <w:t>Opinia</w:t>
      </w:r>
      <w:r w:rsidRPr="00BF1906">
        <w:rPr>
          <w:rFonts w:ascii="Times New Roman" w:hAnsi="Times New Roman" w:cs="Times New Roman"/>
          <w:sz w:val="24"/>
          <w:szCs w:val="24"/>
        </w:rPr>
        <w:t xml:space="preserve"> rad</w:t>
      </w:r>
      <w:r w:rsidR="003A0A45" w:rsidRPr="00BF1906">
        <w:rPr>
          <w:rFonts w:ascii="Times New Roman" w:hAnsi="Times New Roman" w:cs="Times New Roman"/>
          <w:sz w:val="24"/>
          <w:szCs w:val="24"/>
        </w:rPr>
        <w:t xml:space="preserve"> nie jest wymagana</w:t>
      </w:r>
      <w:r w:rsidR="00403889" w:rsidRPr="00BF1906">
        <w:rPr>
          <w:rFonts w:ascii="Times New Roman" w:hAnsi="Times New Roman" w:cs="Times New Roman"/>
          <w:sz w:val="24"/>
          <w:szCs w:val="24"/>
        </w:rPr>
        <w:t>,</w:t>
      </w:r>
      <w:r w:rsidR="003A0A45" w:rsidRPr="00BF1906">
        <w:rPr>
          <w:rFonts w:ascii="Times New Roman" w:hAnsi="Times New Roman" w:cs="Times New Roman"/>
          <w:sz w:val="24"/>
          <w:szCs w:val="24"/>
        </w:rPr>
        <w:t xml:space="preserve"> zgodnie</w:t>
      </w:r>
      <w:r w:rsidRPr="00BF1906">
        <w:rPr>
          <w:rFonts w:ascii="Times New Roman" w:hAnsi="Times New Roman" w:cs="Times New Roman"/>
          <w:sz w:val="24"/>
          <w:szCs w:val="24"/>
        </w:rPr>
        <w:t xml:space="preserve"> </w:t>
      </w:r>
      <w:r w:rsidR="003A0A45" w:rsidRPr="00BF1906">
        <w:rPr>
          <w:rFonts w:ascii="Times New Roman" w:hAnsi="Times New Roman" w:cs="Times New Roman"/>
          <w:sz w:val="24"/>
          <w:szCs w:val="24"/>
        </w:rPr>
        <w:t xml:space="preserve">z </w:t>
      </w:r>
      <w:r w:rsidRPr="00BF1906">
        <w:rPr>
          <w:rFonts w:ascii="Times New Roman" w:hAnsi="Times New Roman" w:cs="Times New Roman"/>
          <w:sz w:val="24"/>
          <w:szCs w:val="24"/>
        </w:rPr>
        <w:t>Europejsk</w:t>
      </w:r>
      <w:r w:rsidR="003A0A45" w:rsidRPr="00BF1906">
        <w:rPr>
          <w:rFonts w:ascii="Times New Roman" w:hAnsi="Times New Roman" w:cs="Times New Roman"/>
          <w:sz w:val="24"/>
          <w:szCs w:val="24"/>
        </w:rPr>
        <w:t>ą</w:t>
      </w:r>
      <w:r w:rsidRPr="00BF1906">
        <w:rPr>
          <w:rFonts w:ascii="Times New Roman" w:hAnsi="Times New Roman" w:cs="Times New Roman"/>
          <w:sz w:val="24"/>
          <w:szCs w:val="24"/>
        </w:rPr>
        <w:t xml:space="preserve"> Kart</w:t>
      </w:r>
      <w:r w:rsidR="00852401">
        <w:rPr>
          <w:rFonts w:ascii="Times New Roman" w:hAnsi="Times New Roman" w:cs="Times New Roman"/>
          <w:sz w:val="24"/>
          <w:szCs w:val="24"/>
        </w:rPr>
        <w:t>ą</w:t>
      </w:r>
      <w:r w:rsidRPr="00BF1906">
        <w:rPr>
          <w:rFonts w:ascii="Times New Roman" w:hAnsi="Times New Roman" w:cs="Times New Roman"/>
          <w:sz w:val="24"/>
          <w:szCs w:val="24"/>
        </w:rPr>
        <w:t xml:space="preserve"> Samorządu Lokalnego</w:t>
      </w:r>
      <w:r w:rsidR="003A0A45" w:rsidRPr="00BF1906">
        <w:rPr>
          <w:rFonts w:ascii="Times New Roman" w:hAnsi="Times New Roman" w:cs="Times New Roman"/>
          <w:sz w:val="24"/>
          <w:szCs w:val="24"/>
        </w:rPr>
        <w:t>, która</w:t>
      </w:r>
      <w:r w:rsidRPr="00BF1906">
        <w:rPr>
          <w:rFonts w:ascii="Times New Roman" w:hAnsi="Times New Roman" w:cs="Times New Roman"/>
          <w:sz w:val="24"/>
          <w:szCs w:val="24"/>
        </w:rPr>
        <w:t xml:space="preserve"> przewiduje jedynie obowiązek konsultacji z</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mieszkańcami (art. 5). Zmiany w podziale terytorialnym związane ze zniesieniem gminy Ostrowice nastąpią dnia</w:t>
      </w:r>
      <w:r w:rsidR="00570A9F" w:rsidRPr="00BF1906">
        <w:rPr>
          <w:rFonts w:ascii="Times New Roman" w:hAnsi="Times New Roman" w:cs="Times New Roman"/>
          <w:sz w:val="24"/>
          <w:szCs w:val="24"/>
        </w:rPr>
        <w:t xml:space="preserve"> </w:t>
      </w:r>
      <w:r w:rsidR="00BF1906">
        <w:rPr>
          <w:rFonts w:ascii="Times New Roman" w:hAnsi="Times New Roman" w:cs="Times New Roman"/>
          <w:sz w:val="24"/>
          <w:szCs w:val="24"/>
        </w:rPr>
        <w:t>1 stycznia 2019 </w:t>
      </w:r>
      <w:r w:rsidRPr="00BF1906">
        <w:rPr>
          <w:rFonts w:ascii="Times New Roman" w:hAnsi="Times New Roman" w:cs="Times New Roman"/>
          <w:sz w:val="24"/>
          <w:szCs w:val="24"/>
        </w:rPr>
        <w:t>r</w:t>
      </w:r>
      <w:r w:rsidR="0056790E" w:rsidRPr="00BF1906">
        <w:rPr>
          <w:rFonts w:ascii="Times New Roman" w:hAnsi="Times New Roman" w:cs="Times New Roman"/>
          <w:sz w:val="24"/>
          <w:szCs w:val="24"/>
        </w:rPr>
        <w:t>.</w:t>
      </w:r>
    </w:p>
    <w:p w14:paraId="58ACE5C0" w14:textId="00B625C0" w:rsidR="00E45A8A" w:rsidRPr="00BF1906" w:rsidRDefault="00403889" w:rsidP="00BF1906">
      <w:pPr>
        <w:autoSpaceDE w:val="0"/>
        <w:autoSpaceDN w:val="0"/>
        <w:adjustRightInd w:val="0"/>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Projektowana u</w:t>
      </w:r>
      <w:r w:rsidR="004150B0" w:rsidRPr="00BF1906">
        <w:rPr>
          <w:rFonts w:ascii="Times New Roman" w:hAnsi="Times New Roman" w:cs="Times New Roman"/>
          <w:sz w:val="24"/>
          <w:szCs w:val="24"/>
        </w:rPr>
        <w:t>stawa jednoznacznie przesądza, że za zobowiązania gminy Ostrowice nie ponoszą odpowiedzialności gminy/gmina, które przejęły terytorium</w:t>
      </w:r>
      <w:r w:rsidR="00765382" w:rsidRPr="00BF1906">
        <w:rPr>
          <w:rFonts w:ascii="Times New Roman" w:hAnsi="Times New Roman" w:cs="Times New Roman"/>
          <w:sz w:val="24"/>
          <w:szCs w:val="24"/>
        </w:rPr>
        <w:t xml:space="preserve"> i mienie</w:t>
      </w:r>
      <w:r w:rsidR="004150B0" w:rsidRPr="00BF1906">
        <w:rPr>
          <w:rFonts w:ascii="Times New Roman" w:hAnsi="Times New Roman" w:cs="Times New Roman"/>
          <w:sz w:val="24"/>
          <w:szCs w:val="24"/>
        </w:rPr>
        <w:t xml:space="preserve"> Ostrowic. Prawo domagania się spłaty</w:t>
      </w:r>
      <w:r w:rsidR="00BF1906">
        <w:rPr>
          <w:rFonts w:ascii="Times New Roman" w:hAnsi="Times New Roman" w:cs="Times New Roman"/>
          <w:sz w:val="24"/>
          <w:szCs w:val="24"/>
        </w:rPr>
        <w:t xml:space="preserve"> </w:t>
      </w:r>
      <w:r w:rsidR="004150B0" w:rsidRPr="00BF1906">
        <w:rPr>
          <w:rFonts w:ascii="Times New Roman" w:hAnsi="Times New Roman" w:cs="Times New Roman"/>
          <w:sz w:val="24"/>
          <w:szCs w:val="24"/>
        </w:rPr>
        <w:t>zobowiązań będą mieli jedynie Ci wierzyciele, którzy w terminie zawitym, 3</w:t>
      </w:r>
      <w:r w:rsidR="00BF1906">
        <w:rPr>
          <w:rFonts w:ascii="Times New Roman" w:hAnsi="Times New Roman" w:cs="Times New Roman"/>
          <w:sz w:val="24"/>
          <w:szCs w:val="24"/>
        </w:rPr>
        <w:t xml:space="preserve"> </w:t>
      </w:r>
      <w:r w:rsidR="004150B0" w:rsidRPr="00BF1906">
        <w:rPr>
          <w:rFonts w:ascii="Times New Roman" w:hAnsi="Times New Roman" w:cs="Times New Roman"/>
          <w:sz w:val="24"/>
          <w:szCs w:val="24"/>
        </w:rPr>
        <w:t xml:space="preserve">miesięcznym, określonym w </w:t>
      </w:r>
      <w:r w:rsidRPr="00BF1906">
        <w:rPr>
          <w:rFonts w:ascii="Times New Roman" w:hAnsi="Times New Roman" w:cs="Times New Roman"/>
          <w:sz w:val="24"/>
          <w:szCs w:val="24"/>
        </w:rPr>
        <w:t>projekcie ustawy</w:t>
      </w:r>
      <w:r w:rsidR="004150B0" w:rsidRPr="00BF1906">
        <w:rPr>
          <w:rFonts w:ascii="Times New Roman" w:hAnsi="Times New Roman" w:cs="Times New Roman"/>
          <w:sz w:val="24"/>
          <w:szCs w:val="24"/>
        </w:rPr>
        <w:t xml:space="preserve"> zgłoszą swoje roszczenia. Po tym terminie zobowiązania, które nie zostały zgłoszone</w:t>
      </w:r>
      <w:r w:rsidRPr="00BF1906">
        <w:rPr>
          <w:rFonts w:ascii="Times New Roman" w:hAnsi="Times New Roman" w:cs="Times New Roman"/>
          <w:sz w:val="24"/>
          <w:szCs w:val="24"/>
        </w:rPr>
        <w:t>,</w:t>
      </w:r>
      <w:r w:rsidR="004150B0" w:rsidRPr="00BF1906">
        <w:rPr>
          <w:rFonts w:ascii="Times New Roman" w:hAnsi="Times New Roman" w:cs="Times New Roman"/>
          <w:sz w:val="24"/>
          <w:szCs w:val="24"/>
        </w:rPr>
        <w:t xml:space="preserve"> wygasną. Mechanizm ten jest konieczny ze względu na brak pewności co do wolumenu zobowiązań gminy Ostrowice.</w:t>
      </w:r>
      <w:r w:rsidR="00765382" w:rsidRPr="00BF1906">
        <w:rPr>
          <w:rFonts w:ascii="Times New Roman" w:hAnsi="Times New Roman" w:cs="Times New Roman"/>
          <w:sz w:val="24"/>
          <w:szCs w:val="24"/>
        </w:rPr>
        <w:t xml:space="preserve"> Za zobowiązania gminy Ostrowice, powstałe prze</w:t>
      </w:r>
      <w:r w:rsidR="00A542A8" w:rsidRPr="00BF1906">
        <w:rPr>
          <w:rFonts w:ascii="Times New Roman" w:hAnsi="Times New Roman" w:cs="Times New Roman"/>
          <w:sz w:val="24"/>
          <w:szCs w:val="24"/>
        </w:rPr>
        <w:t>d</w:t>
      </w:r>
      <w:r w:rsidR="00765382" w:rsidRPr="00BF1906">
        <w:rPr>
          <w:rFonts w:ascii="Times New Roman" w:hAnsi="Times New Roman" w:cs="Times New Roman"/>
          <w:sz w:val="24"/>
          <w:szCs w:val="24"/>
        </w:rPr>
        <w:t xml:space="preserve"> jej zniesieniem, odpowiedzialność będzie ponosić Skarb Państwa.</w:t>
      </w:r>
      <w:r w:rsidR="00A542A8" w:rsidRPr="00BF1906">
        <w:rPr>
          <w:rFonts w:ascii="Times New Roman" w:hAnsi="Times New Roman" w:cs="Times New Roman"/>
          <w:sz w:val="24"/>
          <w:szCs w:val="24"/>
        </w:rPr>
        <w:t xml:space="preserve"> </w:t>
      </w:r>
      <w:r w:rsidR="004150B0" w:rsidRPr="00BF1906">
        <w:rPr>
          <w:rFonts w:ascii="Times New Roman" w:hAnsi="Times New Roman" w:cs="Times New Roman"/>
          <w:i/>
          <w:sz w:val="24"/>
          <w:szCs w:val="24"/>
        </w:rPr>
        <w:t>Statio fisci</w:t>
      </w:r>
      <w:r w:rsidR="004150B0" w:rsidRPr="00BF1906">
        <w:rPr>
          <w:rFonts w:ascii="Times New Roman" w:hAnsi="Times New Roman" w:cs="Times New Roman"/>
          <w:sz w:val="24"/>
          <w:szCs w:val="24"/>
        </w:rPr>
        <w:t xml:space="preserve"> reprezentującym Skarb Państwa w</w:t>
      </w:r>
      <w:r w:rsidR="00BF1906">
        <w:rPr>
          <w:rFonts w:ascii="Times New Roman" w:hAnsi="Times New Roman" w:cs="Times New Roman"/>
          <w:sz w:val="24"/>
          <w:szCs w:val="24"/>
        </w:rPr>
        <w:t xml:space="preserve"> </w:t>
      </w:r>
      <w:r w:rsidR="004150B0" w:rsidRPr="00BF1906">
        <w:rPr>
          <w:rFonts w:ascii="Times New Roman" w:hAnsi="Times New Roman" w:cs="Times New Roman"/>
          <w:sz w:val="24"/>
          <w:szCs w:val="24"/>
        </w:rPr>
        <w:t xml:space="preserve">zakresie zobowiązań będzie Wojewoda Zachodniopomorski. Wsparcia Wojewodzie Zachodniopomorskiemu </w:t>
      </w:r>
      <w:r w:rsidR="00603F79" w:rsidRPr="00BF1906">
        <w:rPr>
          <w:rFonts w:ascii="Times New Roman" w:hAnsi="Times New Roman" w:cs="Times New Roman"/>
          <w:sz w:val="24"/>
          <w:szCs w:val="24"/>
        </w:rPr>
        <w:t xml:space="preserve">będzie </w:t>
      </w:r>
      <w:r w:rsidR="004150B0" w:rsidRPr="00BF1906">
        <w:rPr>
          <w:rFonts w:ascii="Times New Roman" w:hAnsi="Times New Roman" w:cs="Times New Roman"/>
          <w:sz w:val="24"/>
          <w:szCs w:val="24"/>
        </w:rPr>
        <w:t xml:space="preserve">udzielać Prokuratoria Generalna </w:t>
      </w:r>
      <w:r w:rsidR="00BE4A57" w:rsidRPr="00BF1906">
        <w:rPr>
          <w:rFonts w:ascii="Times New Roman" w:hAnsi="Times New Roman" w:cs="Times New Roman"/>
          <w:sz w:val="24"/>
          <w:szCs w:val="24"/>
        </w:rPr>
        <w:t>Rzeczypospolitej Polskiej.</w:t>
      </w:r>
      <w:r w:rsidR="00E45A8A" w:rsidRPr="00BF1906">
        <w:rPr>
          <w:rFonts w:ascii="Times New Roman" w:hAnsi="Times New Roman" w:cs="Times New Roman"/>
          <w:sz w:val="24"/>
          <w:szCs w:val="24"/>
        </w:rPr>
        <w:t xml:space="preserve"> Z kolei należnoś</w:t>
      </w:r>
      <w:r w:rsidR="00830955" w:rsidRPr="00BF1906">
        <w:rPr>
          <w:rFonts w:ascii="Times New Roman" w:hAnsi="Times New Roman" w:cs="Times New Roman"/>
          <w:sz w:val="24"/>
          <w:szCs w:val="24"/>
        </w:rPr>
        <w:t>ci</w:t>
      </w:r>
      <w:r w:rsidR="00E45A8A" w:rsidRPr="00BF1906">
        <w:rPr>
          <w:rFonts w:ascii="Times New Roman" w:hAnsi="Times New Roman" w:cs="Times New Roman"/>
          <w:sz w:val="24"/>
          <w:szCs w:val="24"/>
        </w:rPr>
        <w:t xml:space="preserve"> zniesionej gminy Ostrowice staną się należnościami tej gminy, do której włączono obszar, na którym znajduje się siedziba urzędu gminy Ostrowice.</w:t>
      </w:r>
    </w:p>
    <w:p w14:paraId="7D65EA68" w14:textId="49D7E007" w:rsidR="004150B0" w:rsidRPr="00BF1906" w:rsidRDefault="004150B0"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W przypadku uznania wierzytelności, wierzyciele bę</w:t>
      </w:r>
      <w:r w:rsidR="00BF1906">
        <w:rPr>
          <w:rFonts w:ascii="Times New Roman" w:hAnsi="Times New Roman" w:cs="Times New Roman"/>
          <w:sz w:val="24"/>
          <w:szCs w:val="24"/>
        </w:rPr>
        <w:t>dą informowani przez wojewodę o </w:t>
      </w:r>
      <w:r w:rsidR="00274389" w:rsidRPr="00BF1906">
        <w:rPr>
          <w:rFonts w:ascii="Times New Roman" w:hAnsi="Times New Roman" w:cs="Times New Roman"/>
          <w:sz w:val="24"/>
          <w:szCs w:val="24"/>
        </w:rPr>
        <w:t xml:space="preserve">kwocie </w:t>
      </w:r>
      <w:r w:rsidRPr="00BF1906">
        <w:rPr>
          <w:rFonts w:ascii="Times New Roman" w:hAnsi="Times New Roman" w:cs="Times New Roman"/>
          <w:sz w:val="24"/>
          <w:szCs w:val="24"/>
        </w:rPr>
        <w:t>jaka im przypada. Informacja ta będzie kierowana do wi</w:t>
      </w:r>
      <w:r w:rsidR="00872C54" w:rsidRPr="00BF1906">
        <w:rPr>
          <w:rFonts w:ascii="Times New Roman" w:hAnsi="Times New Roman" w:cs="Times New Roman"/>
          <w:sz w:val="24"/>
          <w:szCs w:val="24"/>
        </w:rPr>
        <w:t xml:space="preserve">erzycieli w 1-szym </w:t>
      </w:r>
      <w:r w:rsidR="00872C54" w:rsidRPr="00BF1906">
        <w:rPr>
          <w:rFonts w:ascii="Times New Roman" w:hAnsi="Times New Roman" w:cs="Times New Roman"/>
          <w:sz w:val="24"/>
          <w:szCs w:val="24"/>
        </w:rPr>
        <w:lastRenderedPageBreak/>
        <w:t>kwartale 2020</w:t>
      </w:r>
      <w:r w:rsidRPr="00BF1906">
        <w:rPr>
          <w:rFonts w:ascii="Times New Roman" w:hAnsi="Times New Roman" w:cs="Times New Roman"/>
          <w:sz w:val="24"/>
          <w:szCs w:val="24"/>
        </w:rPr>
        <w:t xml:space="preserve"> r. Wierzyciel będzie miał prawo złożenia w terminie 14 dni sprzeciwu do sądu okręgowego właściwego ze względu na</w:t>
      </w:r>
      <w:r w:rsidR="00274389" w:rsidRPr="00BF1906">
        <w:rPr>
          <w:rFonts w:ascii="Times New Roman" w:hAnsi="Times New Roman" w:cs="Times New Roman"/>
          <w:sz w:val="24"/>
          <w:szCs w:val="24"/>
        </w:rPr>
        <w:t xml:space="preserve"> siedzibę wojewody. Wypłata kwoty</w:t>
      </w:r>
      <w:r w:rsidRPr="00BF1906">
        <w:rPr>
          <w:rFonts w:ascii="Times New Roman" w:hAnsi="Times New Roman" w:cs="Times New Roman"/>
          <w:sz w:val="24"/>
          <w:szCs w:val="24"/>
        </w:rPr>
        <w:t xml:space="preserve"> przypadającej wierzycielowi będzie mogła nastąpić po:</w:t>
      </w:r>
    </w:p>
    <w:p w14:paraId="49DE9835" w14:textId="3E2D6FBB" w:rsidR="004150B0" w:rsidRPr="00BF1906" w:rsidRDefault="00BF1906" w:rsidP="00BF1906">
      <w:pPr>
        <w:tabs>
          <w:tab w:val="left" w:pos="426"/>
        </w:tabs>
        <w:spacing w:after="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w:t>
      </w:r>
      <w:r>
        <w:rPr>
          <w:rFonts w:ascii="Times New Roman" w:eastAsia="Times New Roman" w:hAnsi="Times New Roman" w:cs="Times New Roman"/>
          <w:color w:val="000000"/>
          <w:sz w:val="24"/>
          <w:szCs w:val="24"/>
          <w:lang w:eastAsia="pl-PL"/>
        </w:rPr>
        <w:tab/>
      </w:r>
      <w:r w:rsidR="004150B0" w:rsidRPr="00BF1906">
        <w:rPr>
          <w:rFonts w:ascii="Times New Roman" w:eastAsia="Times New Roman" w:hAnsi="Times New Roman" w:cs="Times New Roman"/>
          <w:color w:val="000000"/>
          <w:sz w:val="24"/>
          <w:szCs w:val="24"/>
          <w:lang w:eastAsia="pl-PL"/>
        </w:rPr>
        <w:t>upływie terminu do wniesienia zarzutów, w przypadku nie wniesienia zarzutów;</w:t>
      </w:r>
    </w:p>
    <w:p w14:paraId="7B820FFA" w14:textId="079C7FF5" w:rsidR="004150B0" w:rsidRPr="00BF1906" w:rsidRDefault="00BF1906" w:rsidP="00BF1906">
      <w:pPr>
        <w:tabs>
          <w:tab w:val="left" w:pos="426"/>
        </w:tabs>
        <w:spacing w:after="0" w:line="360" w:lineRule="auto"/>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w:t>
      </w:r>
      <w:r>
        <w:rPr>
          <w:rFonts w:ascii="Times New Roman" w:eastAsia="Times New Roman" w:hAnsi="Times New Roman" w:cs="Times New Roman"/>
          <w:color w:val="000000"/>
          <w:sz w:val="24"/>
          <w:szCs w:val="24"/>
          <w:lang w:eastAsia="pl-PL"/>
        </w:rPr>
        <w:tab/>
      </w:r>
      <w:r w:rsidR="004150B0" w:rsidRPr="00BF1906">
        <w:rPr>
          <w:rFonts w:ascii="Times New Roman" w:eastAsia="Times New Roman" w:hAnsi="Times New Roman" w:cs="Times New Roman"/>
          <w:color w:val="000000"/>
          <w:sz w:val="24"/>
          <w:szCs w:val="24"/>
          <w:lang w:eastAsia="pl-PL"/>
        </w:rPr>
        <w:t>prawomocnym rozpatrzeniu zarzutów przez sąd.</w:t>
      </w:r>
    </w:p>
    <w:p w14:paraId="2968D810" w14:textId="77777777" w:rsidR="00274389" w:rsidRPr="00BF1906" w:rsidRDefault="00274389" w:rsidP="00BF1906">
      <w:pPr>
        <w:shd w:val="clear" w:color="auto" w:fill="FFFFFF"/>
        <w:spacing w:before="120" w:after="0" w:line="360" w:lineRule="auto"/>
        <w:jc w:val="both"/>
        <w:rPr>
          <w:rFonts w:ascii="Times New Roman" w:eastAsia="Times New Roman" w:hAnsi="Times New Roman" w:cs="Times New Roman"/>
          <w:color w:val="000000"/>
          <w:sz w:val="24"/>
          <w:szCs w:val="24"/>
          <w:lang w:eastAsia="pl-PL"/>
        </w:rPr>
      </w:pPr>
      <w:r w:rsidRPr="00BF1906">
        <w:rPr>
          <w:rFonts w:ascii="Times New Roman" w:eastAsia="Times New Roman" w:hAnsi="Times New Roman" w:cs="Times New Roman"/>
          <w:color w:val="000000"/>
          <w:sz w:val="24"/>
          <w:szCs w:val="24"/>
          <w:lang w:eastAsia="pl-PL"/>
        </w:rPr>
        <w:t xml:space="preserve">Od dnia zniesienia gminy Ostrowice nie będzie się naliczać odsetek i kosztów pozaodsetkowych od kwot pieniężnych, wynikających ze zobowiązań, </w:t>
      </w:r>
      <w:r w:rsidR="00937BEB" w:rsidRPr="00BF1906">
        <w:rPr>
          <w:rFonts w:ascii="Times New Roman" w:eastAsia="Times New Roman" w:hAnsi="Times New Roman" w:cs="Times New Roman"/>
          <w:color w:val="000000"/>
          <w:sz w:val="24"/>
          <w:szCs w:val="24"/>
          <w:lang w:eastAsia="pl-PL"/>
        </w:rPr>
        <w:t>ciążących na gminie</w:t>
      </w:r>
      <w:r w:rsidRPr="00BF1906">
        <w:rPr>
          <w:rFonts w:ascii="Times New Roman" w:eastAsia="Times New Roman" w:hAnsi="Times New Roman" w:cs="Times New Roman"/>
          <w:color w:val="000000"/>
          <w:sz w:val="24"/>
          <w:szCs w:val="24"/>
          <w:lang w:eastAsia="pl-PL"/>
        </w:rPr>
        <w:t xml:space="preserve"> Ostrowice.</w:t>
      </w:r>
    </w:p>
    <w:p w14:paraId="4455048A" w14:textId="53958478" w:rsidR="00E760F7" w:rsidRPr="00BF1906" w:rsidRDefault="00E760F7" w:rsidP="00BF1906">
      <w:pPr>
        <w:spacing w:before="120" w:after="0" w:line="360" w:lineRule="auto"/>
        <w:jc w:val="both"/>
        <w:rPr>
          <w:rFonts w:ascii="Times New Roman" w:eastAsia="Times New Roman" w:hAnsi="Times New Roman" w:cs="Times New Roman"/>
          <w:color w:val="000000"/>
          <w:sz w:val="24"/>
          <w:szCs w:val="24"/>
          <w:lang w:eastAsia="pl-PL"/>
        </w:rPr>
      </w:pPr>
      <w:r w:rsidRPr="00BF1906">
        <w:rPr>
          <w:rFonts w:ascii="Times New Roman" w:hAnsi="Times New Roman" w:cs="Times New Roman"/>
          <w:sz w:val="24"/>
          <w:szCs w:val="24"/>
        </w:rPr>
        <w:t>Z dniem wejścia w życie ustawy</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postępowania</w:t>
      </w:r>
      <w:r w:rsidR="00BF1906">
        <w:rPr>
          <w:rFonts w:ascii="Times New Roman" w:hAnsi="Times New Roman" w:cs="Times New Roman"/>
          <w:sz w:val="24"/>
          <w:szCs w:val="24"/>
        </w:rPr>
        <w:t xml:space="preserve"> sądowe toczące się w związku z </w:t>
      </w:r>
      <w:r w:rsidRPr="00BF1906">
        <w:rPr>
          <w:rFonts w:ascii="Times New Roman" w:hAnsi="Times New Roman" w:cs="Times New Roman"/>
          <w:sz w:val="24"/>
          <w:szCs w:val="24"/>
        </w:rPr>
        <w:t>zobowiązaniami wobec gminy Ostrowice oraz postępowania egzekucyjne skierowane do majątku tej gminy ulegną umorzeniu z mocy prawa. Nie będzie również możliwe wszczęcie tego typu postępowań. Projekt ustawy wprowadza również zakaz obciążania składników mienia gminy Ostrowice ograniczonymi prawami rzeczowymi.</w:t>
      </w:r>
    </w:p>
    <w:p w14:paraId="58B39EE5" w14:textId="66D2F77C" w:rsidR="00401581" w:rsidRPr="00BF1906" w:rsidRDefault="00401581"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 xml:space="preserve">Przeniesienie mienia na powiększane gminy nastąpi </w:t>
      </w:r>
      <w:r w:rsidR="00BF1906">
        <w:rPr>
          <w:rFonts w:ascii="Times New Roman" w:hAnsi="Times New Roman" w:cs="Times New Roman"/>
          <w:sz w:val="24"/>
          <w:szCs w:val="24"/>
        </w:rPr>
        <w:t>na podstawie przepisu ustawy, z </w:t>
      </w:r>
      <w:r w:rsidRPr="00BF1906">
        <w:rPr>
          <w:rFonts w:ascii="Times New Roman" w:hAnsi="Times New Roman" w:cs="Times New Roman"/>
          <w:sz w:val="24"/>
          <w:szCs w:val="24"/>
        </w:rPr>
        <w:t>dniem 1</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stycznia 2019 r. O nabyciu mienia</w:t>
      </w:r>
      <w:r w:rsidR="00937BEB" w:rsidRPr="00BF1906">
        <w:rPr>
          <w:rFonts w:ascii="Times New Roman" w:hAnsi="Times New Roman" w:cs="Times New Roman"/>
          <w:sz w:val="24"/>
          <w:szCs w:val="24"/>
        </w:rPr>
        <w:t xml:space="preserve"> nieruchomego</w:t>
      </w:r>
      <w:r w:rsidRPr="00BF1906">
        <w:rPr>
          <w:rFonts w:ascii="Times New Roman" w:hAnsi="Times New Roman" w:cs="Times New Roman"/>
          <w:sz w:val="24"/>
          <w:szCs w:val="24"/>
        </w:rPr>
        <w:t xml:space="preserve"> orzekać będzie Wojewoda Zachodniopomorski w drodze</w:t>
      </w:r>
      <w:r w:rsidR="009F5B2A" w:rsidRPr="00BF1906">
        <w:rPr>
          <w:rFonts w:ascii="Times New Roman" w:hAnsi="Times New Roman" w:cs="Times New Roman"/>
          <w:sz w:val="24"/>
          <w:szCs w:val="24"/>
        </w:rPr>
        <w:t xml:space="preserve"> deklaratoryjnej</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 xml:space="preserve">decyzji administracyjnej. Organem wyższego stopnia będzie minister właściwy do spraw administracji publicznej. </w:t>
      </w:r>
      <w:r w:rsidR="007876E8" w:rsidRPr="00BF1906">
        <w:rPr>
          <w:rFonts w:ascii="Times New Roman" w:hAnsi="Times New Roman" w:cs="Times New Roman"/>
          <w:sz w:val="24"/>
          <w:szCs w:val="24"/>
        </w:rPr>
        <w:t xml:space="preserve">Przekazanie </w:t>
      </w:r>
      <w:r w:rsidRPr="00BF1906">
        <w:rPr>
          <w:rFonts w:ascii="Times New Roman" w:hAnsi="Times New Roman" w:cs="Times New Roman"/>
          <w:sz w:val="24"/>
          <w:szCs w:val="24"/>
        </w:rPr>
        <w:t xml:space="preserve">mienia ruchomego </w:t>
      </w:r>
      <w:r w:rsidR="00603F79" w:rsidRPr="00BF1906">
        <w:rPr>
          <w:rFonts w:ascii="Times New Roman" w:hAnsi="Times New Roman" w:cs="Times New Roman"/>
          <w:sz w:val="24"/>
          <w:szCs w:val="24"/>
        </w:rPr>
        <w:t xml:space="preserve">będzie </w:t>
      </w:r>
      <w:r w:rsidRPr="00BF1906">
        <w:rPr>
          <w:rFonts w:ascii="Times New Roman" w:hAnsi="Times New Roman" w:cs="Times New Roman"/>
          <w:sz w:val="24"/>
          <w:szCs w:val="24"/>
        </w:rPr>
        <w:t>następować na podstawie protokołów zdawczo</w:t>
      </w:r>
      <w:r w:rsidR="00624B8E">
        <w:rPr>
          <w:rFonts w:ascii="Times New Roman" w:hAnsi="Times New Roman" w:cs="Times New Roman"/>
          <w:sz w:val="24"/>
          <w:szCs w:val="24"/>
        </w:rPr>
        <w:noBreakHyphen/>
      </w:r>
      <w:r w:rsidRPr="00BF1906">
        <w:rPr>
          <w:rFonts w:ascii="Times New Roman" w:hAnsi="Times New Roman" w:cs="Times New Roman"/>
          <w:sz w:val="24"/>
          <w:szCs w:val="24"/>
        </w:rPr>
        <w:t>odbiorczych.</w:t>
      </w:r>
    </w:p>
    <w:p w14:paraId="1D56DC0E" w14:textId="5D532177" w:rsidR="00672336" w:rsidRPr="00BF1906" w:rsidRDefault="00A858FA"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W związku z faktem, że w 2018 r. odbędą się wybory na nową kadencję organów jednostek samorządu terytorialnego</w:t>
      </w:r>
      <w:r w:rsidR="002D1391" w:rsidRPr="00BF1906">
        <w:rPr>
          <w:rFonts w:ascii="Times New Roman" w:hAnsi="Times New Roman" w:cs="Times New Roman"/>
          <w:sz w:val="24"/>
          <w:szCs w:val="24"/>
        </w:rPr>
        <w:t>,</w:t>
      </w:r>
      <w:r w:rsidRPr="00BF1906">
        <w:rPr>
          <w:rFonts w:ascii="Times New Roman" w:hAnsi="Times New Roman" w:cs="Times New Roman"/>
          <w:sz w:val="24"/>
          <w:szCs w:val="24"/>
        </w:rPr>
        <w:t xml:space="preserve"> wybory do organów gminy/gmin, których terytorium zostanie powiększone w wyniku zniesienia gminy Ostrowice</w:t>
      </w:r>
      <w:r w:rsidR="00601902" w:rsidRPr="00BF1906">
        <w:rPr>
          <w:rFonts w:ascii="Times New Roman" w:hAnsi="Times New Roman" w:cs="Times New Roman"/>
          <w:sz w:val="24"/>
          <w:szCs w:val="24"/>
        </w:rPr>
        <w:t>,</w:t>
      </w:r>
      <w:r w:rsidRPr="00BF1906">
        <w:rPr>
          <w:rFonts w:ascii="Times New Roman" w:hAnsi="Times New Roman" w:cs="Times New Roman"/>
          <w:sz w:val="24"/>
          <w:szCs w:val="24"/>
        </w:rPr>
        <w:t xml:space="preserve"> odbędą się łącznie z wyborami samorządowymi w 2018 r. Nowo wybran</w:t>
      </w:r>
      <w:r w:rsidR="00CB6FBE" w:rsidRPr="00BF1906">
        <w:rPr>
          <w:rFonts w:ascii="Times New Roman" w:hAnsi="Times New Roman" w:cs="Times New Roman"/>
          <w:sz w:val="24"/>
          <w:szCs w:val="24"/>
        </w:rPr>
        <w:t>a</w:t>
      </w:r>
      <w:r w:rsidRPr="00BF1906">
        <w:rPr>
          <w:rFonts w:ascii="Times New Roman" w:hAnsi="Times New Roman" w:cs="Times New Roman"/>
          <w:sz w:val="24"/>
          <w:szCs w:val="24"/>
        </w:rPr>
        <w:t xml:space="preserve"> </w:t>
      </w:r>
      <w:r w:rsidR="00CB6FBE" w:rsidRPr="00BF1906">
        <w:rPr>
          <w:rFonts w:ascii="Times New Roman" w:hAnsi="Times New Roman" w:cs="Times New Roman"/>
          <w:sz w:val="24"/>
          <w:szCs w:val="24"/>
        </w:rPr>
        <w:t xml:space="preserve">rada </w:t>
      </w:r>
      <w:r w:rsidRPr="00BF1906">
        <w:rPr>
          <w:rFonts w:ascii="Times New Roman" w:hAnsi="Times New Roman" w:cs="Times New Roman"/>
          <w:sz w:val="24"/>
          <w:szCs w:val="24"/>
        </w:rPr>
        <w:t>powiększonej gminy rozpoczn</w:t>
      </w:r>
      <w:r w:rsidR="005F5EBF" w:rsidRPr="00BF1906">
        <w:rPr>
          <w:rFonts w:ascii="Times New Roman" w:hAnsi="Times New Roman" w:cs="Times New Roman"/>
          <w:sz w:val="24"/>
          <w:szCs w:val="24"/>
        </w:rPr>
        <w:t>ie</w:t>
      </w:r>
      <w:r w:rsidRPr="00BF1906">
        <w:rPr>
          <w:rFonts w:ascii="Times New Roman" w:hAnsi="Times New Roman" w:cs="Times New Roman"/>
          <w:sz w:val="24"/>
          <w:szCs w:val="24"/>
        </w:rPr>
        <w:t xml:space="preserve"> działalność</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z</w:t>
      </w:r>
      <w:r w:rsidR="00D87150" w:rsidRPr="00BF1906">
        <w:rPr>
          <w:rFonts w:ascii="Times New Roman" w:hAnsi="Times New Roman" w:cs="Times New Roman"/>
          <w:sz w:val="24"/>
          <w:szCs w:val="24"/>
        </w:rPr>
        <w:t xml:space="preserve"> dniem</w:t>
      </w:r>
      <w:r w:rsidR="00672336" w:rsidRPr="00BF1906">
        <w:rPr>
          <w:rFonts w:ascii="Times New Roman" w:hAnsi="Times New Roman" w:cs="Times New Roman"/>
          <w:sz w:val="24"/>
          <w:szCs w:val="24"/>
        </w:rPr>
        <w:t xml:space="preserve"> pierwszej sesji, którą zwoła komisarz wyborczy na dzień przypadający w ciągu 7 dni od dnia </w:t>
      </w:r>
      <w:r w:rsidR="000B5926" w:rsidRPr="00BF1906">
        <w:rPr>
          <w:rFonts w:ascii="Times New Roman" w:hAnsi="Times New Roman" w:cs="Times New Roman"/>
          <w:sz w:val="24"/>
          <w:szCs w:val="24"/>
        </w:rPr>
        <w:t>powiększenia gminy/gmin.</w:t>
      </w:r>
      <w:r w:rsidR="0022428A" w:rsidRPr="00BF1906">
        <w:rPr>
          <w:rFonts w:ascii="Times New Roman" w:hAnsi="Times New Roman" w:cs="Times New Roman"/>
          <w:sz w:val="24"/>
          <w:szCs w:val="24"/>
        </w:rPr>
        <w:t xml:space="preserve"> Na sesji tej złożą ślubowanie radni oraz nowo wybrany wójt/burmistrz.</w:t>
      </w:r>
    </w:p>
    <w:p w14:paraId="2844D317" w14:textId="482E65EF" w:rsidR="00ED5F5A" w:rsidRPr="00BF1906" w:rsidRDefault="00ED5F5A"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Z</w:t>
      </w:r>
      <w:r w:rsidR="00A858FA" w:rsidRPr="00BF1906">
        <w:rPr>
          <w:rFonts w:ascii="Times New Roman" w:hAnsi="Times New Roman" w:cs="Times New Roman"/>
          <w:sz w:val="24"/>
          <w:szCs w:val="24"/>
        </w:rPr>
        <w:t>arząd komisaryczny w gminie Ostrowice został us</w:t>
      </w:r>
      <w:r w:rsidR="00BF1906">
        <w:rPr>
          <w:rFonts w:ascii="Times New Roman" w:hAnsi="Times New Roman" w:cs="Times New Roman"/>
          <w:sz w:val="24"/>
          <w:szCs w:val="24"/>
        </w:rPr>
        <w:t>tanowiony na maksymalny okres 2 </w:t>
      </w:r>
      <w:r w:rsidR="00A858FA" w:rsidRPr="00BF1906">
        <w:rPr>
          <w:rFonts w:ascii="Times New Roman" w:hAnsi="Times New Roman" w:cs="Times New Roman"/>
          <w:sz w:val="24"/>
          <w:szCs w:val="24"/>
        </w:rPr>
        <w:t xml:space="preserve">lat, który upływa </w:t>
      </w:r>
      <w:r w:rsidR="00FE46D0" w:rsidRPr="00BF1906">
        <w:rPr>
          <w:rFonts w:ascii="Times New Roman" w:hAnsi="Times New Roman" w:cs="Times New Roman"/>
          <w:sz w:val="24"/>
          <w:szCs w:val="24"/>
        </w:rPr>
        <w:t xml:space="preserve">dnia </w:t>
      </w:r>
      <w:r w:rsidR="00A858FA" w:rsidRPr="00BF1906">
        <w:rPr>
          <w:rFonts w:ascii="Times New Roman" w:hAnsi="Times New Roman" w:cs="Times New Roman"/>
          <w:sz w:val="24"/>
          <w:szCs w:val="24"/>
        </w:rPr>
        <w:t xml:space="preserve">26 października 2018 r. </w:t>
      </w:r>
      <w:r w:rsidR="00E479B9" w:rsidRPr="00BF1906">
        <w:rPr>
          <w:rFonts w:ascii="Times New Roman" w:hAnsi="Times New Roman" w:cs="Times New Roman"/>
          <w:sz w:val="24"/>
          <w:szCs w:val="24"/>
        </w:rPr>
        <w:t>Zakłada się jednak, że organy gminy Ostrowice ulegną rozwiązaniu</w:t>
      </w:r>
      <w:r w:rsidR="00601902" w:rsidRPr="00BF1906">
        <w:rPr>
          <w:rFonts w:ascii="Times New Roman" w:hAnsi="Times New Roman" w:cs="Times New Roman"/>
          <w:sz w:val="24"/>
          <w:szCs w:val="24"/>
        </w:rPr>
        <w:t>,</w:t>
      </w:r>
      <w:r w:rsidR="00E479B9" w:rsidRPr="00BF1906">
        <w:rPr>
          <w:rFonts w:ascii="Times New Roman" w:hAnsi="Times New Roman" w:cs="Times New Roman"/>
          <w:sz w:val="24"/>
          <w:szCs w:val="24"/>
        </w:rPr>
        <w:t xml:space="preserve"> a ich zadania i kompetencje przejmie osoba wyznaczona przez Prezesa Rady Ministrów i będzie je wykonywać do </w:t>
      </w:r>
      <w:r w:rsidR="002D1391" w:rsidRPr="00BF1906">
        <w:rPr>
          <w:rFonts w:ascii="Times New Roman" w:hAnsi="Times New Roman" w:cs="Times New Roman"/>
          <w:sz w:val="24"/>
          <w:szCs w:val="24"/>
        </w:rPr>
        <w:t xml:space="preserve">dnia </w:t>
      </w:r>
      <w:r w:rsidR="00BF1906">
        <w:rPr>
          <w:rFonts w:ascii="Times New Roman" w:hAnsi="Times New Roman" w:cs="Times New Roman"/>
          <w:sz w:val="24"/>
          <w:szCs w:val="24"/>
        </w:rPr>
        <w:t>31 grudnia 2018 r. W </w:t>
      </w:r>
      <w:r w:rsidR="00E479B9" w:rsidRPr="00BF1906">
        <w:rPr>
          <w:rFonts w:ascii="Times New Roman" w:hAnsi="Times New Roman" w:cs="Times New Roman"/>
          <w:sz w:val="24"/>
          <w:szCs w:val="24"/>
        </w:rPr>
        <w:t>związku z likwidacją gminy Ostrowice nie będą w niej przeprowadzane wybory samorządowe</w:t>
      </w:r>
      <w:r w:rsidR="00534B99" w:rsidRPr="00BF1906">
        <w:rPr>
          <w:rFonts w:ascii="Times New Roman" w:hAnsi="Times New Roman" w:cs="Times New Roman"/>
          <w:sz w:val="24"/>
          <w:szCs w:val="24"/>
        </w:rPr>
        <w:t>.</w:t>
      </w:r>
    </w:p>
    <w:p w14:paraId="30DA333B" w14:textId="46C9566E" w:rsidR="006F5F10" w:rsidRPr="00BF1906" w:rsidRDefault="00FA1B47" w:rsidP="00BF1906">
      <w:pPr>
        <w:autoSpaceDE w:val="0"/>
        <w:autoSpaceDN w:val="0"/>
        <w:adjustRightInd w:val="0"/>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lastRenderedPageBreak/>
        <w:t>Zakłada się, że gminy</w:t>
      </w:r>
      <w:r w:rsidR="00C61208">
        <w:rPr>
          <w:rFonts w:ascii="Times New Roman" w:hAnsi="Times New Roman" w:cs="Times New Roman"/>
          <w:sz w:val="24"/>
          <w:szCs w:val="24"/>
        </w:rPr>
        <w:t>,</w:t>
      </w:r>
      <w:r w:rsidRPr="00BF1906">
        <w:rPr>
          <w:rFonts w:ascii="Times New Roman" w:hAnsi="Times New Roman" w:cs="Times New Roman"/>
          <w:sz w:val="24"/>
          <w:szCs w:val="24"/>
        </w:rPr>
        <w:t xml:space="preserve"> do których włączono obszar zniesionej gminy Ostrowice</w:t>
      </w:r>
      <w:r w:rsidR="00C61208">
        <w:rPr>
          <w:rFonts w:ascii="Times New Roman" w:hAnsi="Times New Roman" w:cs="Times New Roman"/>
          <w:sz w:val="24"/>
          <w:szCs w:val="24"/>
        </w:rPr>
        <w:t>,</w:t>
      </w:r>
      <w:r w:rsidRPr="00BF1906">
        <w:rPr>
          <w:rFonts w:ascii="Times New Roman" w:hAnsi="Times New Roman" w:cs="Times New Roman"/>
          <w:sz w:val="24"/>
          <w:szCs w:val="24"/>
        </w:rPr>
        <w:t xml:space="preserve"> </w:t>
      </w:r>
      <w:r w:rsidRPr="00BF1906">
        <w:rPr>
          <w:rFonts w:ascii="Times New Roman" w:hAnsi="Times New Roman" w:cs="Times New Roman"/>
          <w:color w:val="000000"/>
          <w:sz w:val="24"/>
          <w:szCs w:val="24"/>
          <w:shd w:val="clear" w:color="auto" w:fill="FFFFFF"/>
        </w:rPr>
        <w:t>wstępują we wszystkie prawa i wynikające z zezwoleń, koncesji oraz innych aktów administracyjnych.</w:t>
      </w:r>
      <w:r w:rsidR="009F4F34" w:rsidRPr="00BF1906">
        <w:rPr>
          <w:rFonts w:ascii="Times New Roman" w:hAnsi="Times New Roman" w:cs="Times New Roman"/>
          <w:color w:val="000000"/>
          <w:sz w:val="24"/>
          <w:szCs w:val="24"/>
          <w:shd w:val="clear" w:color="auto" w:fill="FFFFFF"/>
        </w:rPr>
        <w:t xml:space="preserve"> </w:t>
      </w:r>
      <w:r w:rsidR="009F4F34" w:rsidRPr="00BF1906">
        <w:rPr>
          <w:rFonts w:ascii="Times New Roman" w:eastAsia="Times New Roman" w:hAnsi="Times New Roman" w:cs="Times New Roman"/>
          <w:color w:val="000000"/>
          <w:sz w:val="24"/>
          <w:szCs w:val="24"/>
          <w:lang w:eastAsia="pl-PL"/>
        </w:rPr>
        <w:t>Akty prawa miejscowego z zakresu planowania i zagospodarowania przestrzennego ustanowione przez organ gminy Ostrowice</w:t>
      </w:r>
      <w:bookmarkStart w:id="1" w:name="mip40659676"/>
      <w:bookmarkEnd w:id="1"/>
      <w:r w:rsidR="00BF1906">
        <w:rPr>
          <w:rFonts w:ascii="Times New Roman" w:eastAsia="Times New Roman" w:hAnsi="Times New Roman" w:cs="Times New Roman"/>
          <w:color w:val="000000"/>
          <w:sz w:val="24"/>
          <w:szCs w:val="24"/>
          <w:lang w:eastAsia="pl-PL"/>
        </w:rPr>
        <w:t xml:space="preserve"> </w:t>
      </w:r>
      <w:r w:rsidR="009F4F34" w:rsidRPr="00BF1906">
        <w:rPr>
          <w:rFonts w:ascii="Times New Roman" w:eastAsia="Times New Roman" w:hAnsi="Times New Roman" w:cs="Times New Roman"/>
          <w:color w:val="000000"/>
          <w:sz w:val="24"/>
          <w:szCs w:val="24"/>
          <w:lang w:eastAsia="pl-PL"/>
        </w:rPr>
        <w:t>w części dotyczącej obszaru, który został wyłączony z tej gminy, stają się aktami prawa miejscowego gminy, do której ten obszar został włączony</w:t>
      </w:r>
      <w:r w:rsidR="00C61208">
        <w:rPr>
          <w:rFonts w:ascii="Times New Roman" w:eastAsia="Times New Roman" w:hAnsi="Times New Roman" w:cs="Times New Roman"/>
          <w:color w:val="000000"/>
          <w:sz w:val="24"/>
          <w:szCs w:val="24"/>
          <w:lang w:eastAsia="pl-PL"/>
        </w:rPr>
        <w:t>,</w:t>
      </w:r>
      <w:r w:rsidR="009F4F34" w:rsidRPr="00BF1906">
        <w:rPr>
          <w:rFonts w:ascii="Times New Roman" w:eastAsia="Times New Roman" w:hAnsi="Times New Roman" w:cs="Times New Roman"/>
          <w:color w:val="000000"/>
          <w:sz w:val="24"/>
          <w:szCs w:val="24"/>
          <w:lang w:eastAsia="pl-PL"/>
        </w:rPr>
        <w:t xml:space="preserve"> i obowiązują do dnia wejścia w życie nowych aktów prawa miejscowego ustanowionych przez organ tej gminy, jednak nie dłużej niż przez okres 3 lat od dnia zmiany granic gminy.</w:t>
      </w:r>
      <w:r w:rsidR="006F5F10" w:rsidRPr="00BF1906">
        <w:rPr>
          <w:rFonts w:ascii="Times New Roman" w:eastAsia="Times New Roman" w:hAnsi="Times New Roman" w:cs="Times New Roman"/>
          <w:color w:val="000000"/>
          <w:sz w:val="24"/>
          <w:szCs w:val="24"/>
          <w:lang w:eastAsia="pl-PL"/>
        </w:rPr>
        <w:t xml:space="preserve"> </w:t>
      </w:r>
      <w:r w:rsidR="006F5F10" w:rsidRPr="00BF1906">
        <w:rPr>
          <w:rFonts w:ascii="Times New Roman" w:hAnsi="Times New Roman" w:cs="Times New Roman"/>
          <w:sz w:val="24"/>
          <w:szCs w:val="24"/>
        </w:rPr>
        <w:t>Dodatkowo projekt zakłada, że do czasu podjęcia nowych uchwał przez organy powiększonej gminy lub</w:t>
      </w:r>
      <w:r w:rsidR="00BF1906">
        <w:rPr>
          <w:rFonts w:ascii="Times New Roman" w:hAnsi="Times New Roman" w:cs="Times New Roman"/>
          <w:sz w:val="24"/>
          <w:szCs w:val="24"/>
        </w:rPr>
        <w:t xml:space="preserve"> </w:t>
      </w:r>
      <w:r w:rsidR="006F5F10" w:rsidRPr="00BF1906">
        <w:rPr>
          <w:rFonts w:ascii="Times New Roman" w:hAnsi="Times New Roman" w:cs="Times New Roman"/>
          <w:sz w:val="24"/>
          <w:szCs w:val="24"/>
        </w:rPr>
        <w:t xml:space="preserve">gmin na włączonym terenie gminy Ostrowice </w:t>
      </w:r>
      <w:r w:rsidR="00565006" w:rsidRPr="00BF1906">
        <w:rPr>
          <w:rFonts w:ascii="Times New Roman" w:hAnsi="Times New Roman" w:cs="Times New Roman"/>
          <w:sz w:val="24"/>
          <w:szCs w:val="24"/>
        </w:rPr>
        <w:t xml:space="preserve">będą </w:t>
      </w:r>
      <w:r w:rsidR="006F5F10" w:rsidRPr="00BF1906">
        <w:rPr>
          <w:rFonts w:ascii="Times New Roman" w:hAnsi="Times New Roman" w:cs="Times New Roman"/>
          <w:sz w:val="24"/>
          <w:szCs w:val="24"/>
        </w:rPr>
        <w:t>obowiązywały, w zakresie spraw pod</w:t>
      </w:r>
      <w:r w:rsidR="00565006" w:rsidRPr="00BF1906">
        <w:rPr>
          <w:rFonts w:ascii="Times New Roman" w:hAnsi="Times New Roman" w:cs="Times New Roman"/>
          <w:sz w:val="24"/>
          <w:szCs w:val="24"/>
        </w:rPr>
        <w:t>atkowych, akty prawa miejscowego</w:t>
      </w:r>
      <w:r w:rsidR="006F5F10" w:rsidRPr="00BF1906">
        <w:rPr>
          <w:rFonts w:ascii="Times New Roman" w:hAnsi="Times New Roman" w:cs="Times New Roman"/>
          <w:sz w:val="24"/>
          <w:szCs w:val="24"/>
        </w:rPr>
        <w:t xml:space="preserve"> ustanowione przez organy gminy albo gmin</w:t>
      </w:r>
      <w:r w:rsidR="00C61208">
        <w:rPr>
          <w:rFonts w:ascii="Times New Roman" w:hAnsi="Times New Roman" w:cs="Times New Roman"/>
          <w:sz w:val="24"/>
          <w:szCs w:val="24"/>
        </w:rPr>
        <w:t>,</w:t>
      </w:r>
      <w:r w:rsidR="006F5F10" w:rsidRPr="00BF1906">
        <w:rPr>
          <w:rFonts w:ascii="Times New Roman" w:hAnsi="Times New Roman" w:cs="Times New Roman"/>
          <w:sz w:val="24"/>
          <w:szCs w:val="24"/>
        </w:rPr>
        <w:t xml:space="preserve"> do których włączono gminę Ostrowice.</w:t>
      </w:r>
    </w:p>
    <w:p w14:paraId="2B1D9CC2" w14:textId="6A508886" w:rsidR="00E878EB" w:rsidRPr="00BF1906" w:rsidRDefault="00E878EB" w:rsidP="00BF1906">
      <w:pPr>
        <w:autoSpaceDE w:val="0"/>
        <w:autoSpaceDN w:val="0"/>
        <w:adjustRightInd w:val="0"/>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Projekt zawiera przepisy, które w związku ze zniesieniem gminy Ostrowice pozwolą na określenie organów właściwych w sprawach postępowań podatkowych dotyczących podatków i opłat lokalnych oraz w postępowaniach egzekucyjnych.</w:t>
      </w:r>
      <w:r w:rsidR="00113A0E" w:rsidRPr="00BF1906">
        <w:rPr>
          <w:rFonts w:ascii="Times New Roman" w:hAnsi="Times New Roman" w:cs="Times New Roman"/>
          <w:sz w:val="24"/>
          <w:szCs w:val="24"/>
        </w:rPr>
        <w:t xml:space="preserve"> Co do zasady przyjęto założenie, że w tego typu sprawach o właściwości organów </w:t>
      </w:r>
      <w:r w:rsidR="00603F79" w:rsidRPr="00BF1906">
        <w:rPr>
          <w:rFonts w:ascii="Times New Roman" w:hAnsi="Times New Roman" w:cs="Times New Roman"/>
          <w:sz w:val="24"/>
          <w:szCs w:val="24"/>
        </w:rPr>
        <w:t xml:space="preserve">będzie </w:t>
      </w:r>
      <w:r w:rsidR="00113A0E" w:rsidRPr="00BF1906">
        <w:rPr>
          <w:rFonts w:ascii="Times New Roman" w:hAnsi="Times New Roman" w:cs="Times New Roman"/>
          <w:sz w:val="24"/>
          <w:szCs w:val="24"/>
        </w:rPr>
        <w:t>przesądzać położenie przedmiotu postępowania albo adres zamieszkania strony lub osoby zobowiązanej.</w:t>
      </w:r>
      <w:r w:rsidRPr="00BF1906">
        <w:rPr>
          <w:rFonts w:ascii="Times New Roman" w:hAnsi="Times New Roman" w:cs="Times New Roman"/>
          <w:sz w:val="24"/>
          <w:szCs w:val="24"/>
        </w:rPr>
        <w:t xml:space="preserve"> </w:t>
      </w:r>
    </w:p>
    <w:p w14:paraId="494C1530" w14:textId="22F559FD" w:rsidR="00401581" w:rsidRPr="00BF1906" w:rsidRDefault="00401581" w:rsidP="00BF1906">
      <w:pPr>
        <w:spacing w:before="120" w:after="0" w:line="360" w:lineRule="auto"/>
        <w:jc w:val="both"/>
        <w:rPr>
          <w:rFonts w:ascii="Times New Roman" w:hAnsi="Times New Roman" w:cs="Times New Roman"/>
          <w:color w:val="000000"/>
          <w:sz w:val="24"/>
          <w:szCs w:val="24"/>
          <w:shd w:val="clear" w:color="auto" w:fill="FFFFFF"/>
        </w:rPr>
      </w:pPr>
      <w:r w:rsidRPr="00BF1906">
        <w:rPr>
          <w:rFonts w:ascii="Times New Roman" w:hAnsi="Times New Roman" w:cs="Times New Roman"/>
          <w:sz w:val="24"/>
          <w:szCs w:val="24"/>
        </w:rPr>
        <w:t>Urząd gminy Ostrowice należy do grupy niewielkich urzędów gmin, dlateg</w:t>
      </w:r>
      <w:r w:rsidR="002D1391" w:rsidRPr="00BF1906">
        <w:rPr>
          <w:rFonts w:ascii="Times New Roman" w:hAnsi="Times New Roman" w:cs="Times New Roman"/>
          <w:sz w:val="24"/>
          <w:szCs w:val="24"/>
        </w:rPr>
        <w:t>o też przyjmuje się założenie, ż</w:t>
      </w:r>
      <w:r w:rsidRPr="00BF1906">
        <w:rPr>
          <w:rFonts w:ascii="Times New Roman" w:hAnsi="Times New Roman" w:cs="Times New Roman"/>
          <w:sz w:val="24"/>
          <w:szCs w:val="24"/>
        </w:rPr>
        <w:t>e pracownicy zatrudnie</w:t>
      </w:r>
      <w:r w:rsidR="00BF1906">
        <w:rPr>
          <w:rFonts w:ascii="Times New Roman" w:hAnsi="Times New Roman" w:cs="Times New Roman"/>
          <w:sz w:val="24"/>
          <w:szCs w:val="24"/>
        </w:rPr>
        <w:t>ni w urzędzie gminy Ostrowice z </w:t>
      </w:r>
      <w:r w:rsidRPr="00BF1906">
        <w:rPr>
          <w:rFonts w:ascii="Times New Roman" w:hAnsi="Times New Roman" w:cs="Times New Roman"/>
          <w:sz w:val="24"/>
          <w:szCs w:val="24"/>
        </w:rPr>
        <w:t>dniem 1 stycznia</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2019 r. staną się pracownikami urzędu gminy, do której włączono obszar, na którym znajduje się siedziba urzędu gminy Ostrowice. W przypadku pracowników zajmujących stanowiska sekretarza i skarbnika ich s</w:t>
      </w:r>
      <w:r w:rsidRPr="00BF1906">
        <w:rPr>
          <w:rFonts w:ascii="Times New Roman" w:hAnsi="Times New Roman" w:cs="Times New Roman"/>
          <w:color w:val="000000"/>
          <w:sz w:val="24"/>
          <w:szCs w:val="24"/>
          <w:shd w:val="clear" w:color="auto" w:fill="FFFFFF"/>
        </w:rPr>
        <w:t>tosunki pracy wygasną po upływie jednego miesiąca od dnia zniesienia gminy Ostrowice, jeżeli najpóźniej na 14 dni przed upływem tego terminu nie zostaną im zaproponowane nowe warunki pracy lub płacy na dalszy okres albo w razie ich nieprzyjęcia w ciągu 7 dni od dnia ich zaproponowania. Jednostki organizacyjne gminy Ostrowice przejdą do tych gmin, na których terytorium znajduje się ich siedziba, w konsekwencji dotyczy to też pracowników tych jednostek.</w:t>
      </w:r>
    </w:p>
    <w:p w14:paraId="06D5B75F" w14:textId="6EAB8147" w:rsidR="003801E0" w:rsidRPr="00BF1906" w:rsidRDefault="003801E0"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color w:val="000000"/>
          <w:sz w:val="24"/>
          <w:szCs w:val="24"/>
          <w:shd w:val="clear" w:color="auto" w:fill="FFFFFF"/>
        </w:rPr>
        <w:t>Ponadto gmina, na której obszarze będzie się znajdować przejęty urząd gminy Ostrowice</w:t>
      </w:r>
      <w:r w:rsidR="00565006" w:rsidRPr="00BF1906">
        <w:rPr>
          <w:rFonts w:ascii="Times New Roman" w:hAnsi="Times New Roman" w:cs="Times New Roman"/>
          <w:color w:val="000000"/>
          <w:sz w:val="24"/>
          <w:szCs w:val="24"/>
          <w:shd w:val="clear" w:color="auto" w:fill="FFFFFF"/>
        </w:rPr>
        <w:t>,</w:t>
      </w:r>
      <w:r w:rsidRPr="00BF1906">
        <w:rPr>
          <w:rFonts w:ascii="Times New Roman" w:hAnsi="Times New Roman" w:cs="Times New Roman"/>
          <w:color w:val="000000"/>
          <w:sz w:val="24"/>
          <w:szCs w:val="24"/>
          <w:shd w:val="clear" w:color="auto" w:fill="FFFFFF"/>
        </w:rPr>
        <w:t xml:space="preserve"> stanie się stroną umów </w:t>
      </w:r>
      <w:r w:rsidRPr="00BF1906">
        <w:rPr>
          <w:rFonts w:ascii="Times New Roman" w:hAnsi="Times New Roman" w:cs="Times New Roman"/>
          <w:sz w:val="24"/>
          <w:szCs w:val="24"/>
        </w:rPr>
        <w:t>i porozumień</w:t>
      </w:r>
      <w:r w:rsidR="00937BEB" w:rsidRPr="00BF1906">
        <w:rPr>
          <w:rFonts w:ascii="Times New Roman" w:hAnsi="Times New Roman" w:cs="Times New Roman"/>
          <w:sz w:val="24"/>
          <w:szCs w:val="24"/>
        </w:rPr>
        <w:t xml:space="preserve"> zawartych na podstawie</w:t>
      </w:r>
      <w:r w:rsidR="00BF1906">
        <w:rPr>
          <w:rFonts w:ascii="Times New Roman" w:hAnsi="Times New Roman" w:cs="Times New Roman"/>
          <w:sz w:val="24"/>
          <w:szCs w:val="24"/>
        </w:rPr>
        <w:t xml:space="preserve"> </w:t>
      </w:r>
      <w:r w:rsidR="00937BEB" w:rsidRPr="00BF1906">
        <w:rPr>
          <w:rFonts w:ascii="Times New Roman" w:hAnsi="Times New Roman" w:cs="Times New Roman"/>
          <w:sz w:val="24"/>
          <w:szCs w:val="24"/>
        </w:rPr>
        <w:t xml:space="preserve">art. 206 ustawy </w:t>
      </w:r>
      <w:r w:rsidR="00937BEB" w:rsidRPr="00BF1906">
        <w:rPr>
          <w:rFonts w:ascii="Times New Roman" w:hAnsi="Times New Roman" w:cs="Times New Roman"/>
          <w:i/>
          <w:sz w:val="24"/>
          <w:szCs w:val="24"/>
        </w:rPr>
        <w:t>o finansach publicznych</w:t>
      </w:r>
      <w:r w:rsidR="00937BEB" w:rsidRPr="00BF1906">
        <w:rPr>
          <w:rFonts w:ascii="Times New Roman" w:hAnsi="Times New Roman" w:cs="Times New Roman"/>
          <w:sz w:val="24"/>
          <w:szCs w:val="24"/>
        </w:rPr>
        <w:t xml:space="preserve"> (projekty unijne)</w:t>
      </w:r>
      <w:r w:rsidRPr="00BF1906">
        <w:rPr>
          <w:rFonts w:ascii="Times New Roman" w:hAnsi="Times New Roman" w:cs="Times New Roman"/>
          <w:sz w:val="24"/>
          <w:szCs w:val="24"/>
        </w:rPr>
        <w:t>, któ</w:t>
      </w:r>
      <w:r w:rsidR="00565006" w:rsidRPr="00BF1906">
        <w:rPr>
          <w:rFonts w:ascii="Times New Roman" w:hAnsi="Times New Roman" w:cs="Times New Roman"/>
          <w:sz w:val="24"/>
          <w:szCs w:val="24"/>
        </w:rPr>
        <w:t>rych stroną jest g</w:t>
      </w:r>
      <w:r w:rsidR="00830955" w:rsidRPr="00BF1906">
        <w:rPr>
          <w:rFonts w:ascii="Times New Roman" w:hAnsi="Times New Roman" w:cs="Times New Roman"/>
          <w:sz w:val="24"/>
          <w:szCs w:val="24"/>
        </w:rPr>
        <w:t>mina Ostrowice</w:t>
      </w:r>
      <w:r w:rsidR="00810DE2" w:rsidRPr="00BF1906">
        <w:rPr>
          <w:rFonts w:ascii="Times New Roman" w:hAnsi="Times New Roman" w:cs="Times New Roman"/>
          <w:sz w:val="24"/>
          <w:szCs w:val="24"/>
        </w:rPr>
        <w:t>.</w:t>
      </w:r>
    </w:p>
    <w:p w14:paraId="4FE85E53" w14:textId="017CD415" w:rsidR="00810DE2" w:rsidRPr="00BF1906" w:rsidRDefault="00810DE2"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lastRenderedPageBreak/>
        <w:t>Zniesienie gminy Ostrowice z dniem 1 stycznia 2019 r. powoduje konieczność uregulowania sposobu ustalania wysokości poszczególnych części subwencji ogólnej na 2019 r. i planowanych dochodów z</w:t>
      </w:r>
      <w:r w:rsidR="00BF1906">
        <w:rPr>
          <w:rFonts w:ascii="Times New Roman" w:hAnsi="Times New Roman" w:cs="Times New Roman"/>
          <w:sz w:val="24"/>
          <w:szCs w:val="24"/>
        </w:rPr>
        <w:t xml:space="preserve"> </w:t>
      </w:r>
      <w:r w:rsidRPr="00BF1906">
        <w:rPr>
          <w:rFonts w:ascii="Times New Roman" w:hAnsi="Times New Roman" w:cs="Times New Roman"/>
          <w:sz w:val="24"/>
          <w:szCs w:val="24"/>
        </w:rPr>
        <w:t>tytułu udziału we wpływach z podatku dochodowego od osób fizycznych dla gminy albo gmin, w skład których zostanie włączony obszar gminy Ostrowice, a także sposobu przekazania informacji o</w:t>
      </w:r>
      <w:r w:rsidR="00BF1906">
        <w:rPr>
          <w:rFonts w:ascii="Times New Roman" w:hAnsi="Times New Roman" w:cs="Times New Roman"/>
          <w:sz w:val="24"/>
          <w:szCs w:val="24"/>
        </w:rPr>
        <w:t> </w:t>
      </w:r>
      <w:r w:rsidRPr="00BF1906">
        <w:rPr>
          <w:rFonts w:ascii="Times New Roman" w:hAnsi="Times New Roman" w:cs="Times New Roman"/>
          <w:sz w:val="24"/>
          <w:szCs w:val="24"/>
        </w:rPr>
        <w:t>planowanej wysokości tych środków.</w:t>
      </w:r>
    </w:p>
    <w:p w14:paraId="20777371" w14:textId="336985AB" w:rsidR="00810DE2" w:rsidRPr="00BF1906" w:rsidRDefault="00810DE2"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sz w:val="24"/>
          <w:szCs w:val="24"/>
        </w:rPr>
        <w:t>W przypadku włączenia obszaru gmi</w:t>
      </w:r>
      <w:r w:rsidR="00791C33" w:rsidRPr="00BF1906">
        <w:rPr>
          <w:rFonts w:ascii="Times New Roman" w:hAnsi="Times New Roman" w:cs="Times New Roman"/>
          <w:sz w:val="24"/>
          <w:szCs w:val="24"/>
        </w:rPr>
        <w:t>ny Ostrowice do więcej niż jednej</w:t>
      </w:r>
      <w:r w:rsidRPr="00BF1906">
        <w:rPr>
          <w:rFonts w:ascii="Times New Roman" w:hAnsi="Times New Roman" w:cs="Times New Roman"/>
          <w:sz w:val="24"/>
          <w:szCs w:val="24"/>
        </w:rPr>
        <w:t xml:space="preserve"> gmin</w:t>
      </w:r>
      <w:r w:rsidR="00791C33" w:rsidRPr="00BF1906">
        <w:rPr>
          <w:rFonts w:ascii="Times New Roman" w:hAnsi="Times New Roman" w:cs="Times New Roman"/>
          <w:sz w:val="24"/>
          <w:szCs w:val="24"/>
        </w:rPr>
        <w:t>y</w:t>
      </w:r>
      <w:r w:rsidRPr="00BF1906">
        <w:rPr>
          <w:rFonts w:ascii="Times New Roman" w:hAnsi="Times New Roman" w:cs="Times New Roman"/>
          <w:sz w:val="24"/>
          <w:szCs w:val="24"/>
        </w:rPr>
        <w:t xml:space="preserve">, podział wyliczonej części wyrównawczej i równoważącej subwencji ogólnej </w:t>
      </w:r>
      <w:r w:rsidR="00BF1906">
        <w:rPr>
          <w:rFonts w:ascii="Times New Roman" w:hAnsi="Times New Roman" w:cs="Times New Roman"/>
          <w:sz w:val="24"/>
          <w:szCs w:val="24"/>
        </w:rPr>
        <w:t>oraz dochodów z </w:t>
      </w:r>
      <w:r w:rsidRPr="00BF1906">
        <w:rPr>
          <w:rFonts w:ascii="Times New Roman" w:hAnsi="Times New Roman" w:cs="Times New Roman"/>
          <w:sz w:val="24"/>
          <w:szCs w:val="24"/>
        </w:rPr>
        <w:t>tytułu udziału w PIT zostanie dokonany proporcjonalnie do liczby mieszkańców danej części włączanego obszaru. Natomiast część oświatowa subwencji ogólnej zostanie od razu naliczona dla gminy albo gmin, do których zostanie włączony obszar gminy Ostrowice, proporcjonalnie do zakresu zadań oświatowych.</w:t>
      </w:r>
    </w:p>
    <w:p w14:paraId="21946F00" w14:textId="77777777" w:rsidR="00810DE2" w:rsidRPr="00BF1906" w:rsidRDefault="00810DE2" w:rsidP="00BF1906">
      <w:pPr>
        <w:spacing w:before="120" w:after="0" w:line="360" w:lineRule="auto"/>
        <w:jc w:val="both"/>
        <w:rPr>
          <w:rFonts w:ascii="Times New Roman" w:hAnsi="Times New Roman" w:cs="Times New Roman"/>
          <w:strike/>
          <w:sz w:val="24"/>
          <w:szCs w:val="24"/>
        </w:rPr>
      </w:pPr>
      <w:r w:rsidRPr="00BF1906">
        <w:rPr>
          <w:rFonts w:ascii="Times New Roman" w:hAnsi="Times New Roman" w:cs="Times New Roman"/>
          <w:sz w:val="24"/>
          <w:szCs w:val="24"/>
        </w:rPr>
        <w:t>Z chwilą włączenia obszaru gminy Ostrowice do sąsiedniej gminy albo gmin należne kwoty subwencji ogólnej będą przekazywane na rachunek tej gminy albo gmin</w:t>
      </w:r>
      <w:r w:rsidR="00380299" w:rsidRPr="00BF1906">
        <w:rPr>
          <w:rFonts w:ascii="Times New Roman" w:hAnsi="Times New Roman" w:cs="Times New Roman"/>
          <w:sz w:val="24"/>
          <w:szCs w:val="24"/>
        </w:rPr>
        <w:t>.</w:t>
      </w:r>
    </w:p>
    <w:p w14:paraId="161144E4" w14:textId="3505A76F" w:rsidR="006D56DB" w:rsidRPr="00BF1906" w:rsidRDefault="006D56DB" w:rsidP="00BF1906">
      <w:pPr>
        <w:pStyle w:val="Lista"/>
        <w:spacing w:before="120" w:after="0" w:line="360" w:lineRule="auto"/>
        <w:ind w:left="0" w:firstLine="0"/>
        <w:contextualSpacing w:val="0"/>
        <w:jc w:val="both"/>
        <w:rPr>
          <w:rFonts w:ascii="Times New Roman" w:hAnsi="Times New Roman"/>
          <w:sz w:val="24"/>
          <w:szCs w:val="24"/>
        </w:rPr>
      </w:pPr>
      <w:r w:rsidRPr="00BF1906">
        <w:rPr>
          <w:rFonts w:ascii="Times New Roman" w:hAnsi="Times New Roman"/>
          <w:sz w:val="24"/>
          <w:szCs w:val="24"/>
        </w:rPr>
        <w:t xml:space="preserve">W związku ze zniesieniem gminy Ostrowice i włączeniem jej obszaru do gminy/gmin sąsiednich projekt przewiduje przesunięcie terminów w procedurach budżetowych odnośnie </w:t>
      </w:r>
      <w:r w:rsidR="00C61208">
        <w:rPr>
          <w:rFonts w:ascii="Times New Roman" w:hAnsi="Times New Roman"/>
          <w:sz w:val="24"/>
          <w:szCs w:val="24"/>
        </w:rPr>
        <w:t xml:space="preserve">do </w:t>
      </w:r>
      <w:r w:rsidRPr="00BF1906">
        <w:rPr>
          <w:rFonts w:ascii="Times New Roman" w:hAnsi="Times New Roman"/>
          <w:sz w:val="24"/>
          <w:szCs w:val="24"/>
        </w:rPr>
        <w:t>przygotow</w:t>
      </w:r>
      <w:r w:rsidR="00380299" w:rsidRPr="00BF1906">
        <w:rPr>
          <w:rFonts w:ascii="Times New Roman" w:hAnsi="Times New Roman"/>
          <w:sz w:val="24"/>
          <w:szCs w:val="24"/>
        </w:rPr>
        <w:t>ania</w:t>
      </w:r>
      <w:r w:rsidR="005075C8" w:rsidRPr="00BF1906">
        <w:rPr>
          <w:rFonts w:ascii="Times New Roman" w:hAnsi="Times New Roman"/>
          <w:sz w:val="24"/>
          <w:szCs w:val="24"/>
        </w:rPr>
        <w:t xml:space="preserve"> projektu budżetu. P</w:t>
      </w:r>
      <w:r w:rsidR="00380299" w:rsidRPr="00BF1906">
        <w:rPr>
          <w:rFonts w:ascii="Times New Roman" w:hAnsi="Times New Roman"/>
          <w:sz w:val="24"/>
          <w:szCs w:val="24"/>
        </w:rPr>
        <w:t>rojekt zawiera również przepisy</w:t>
      </w:r>
      <w:r w:rsidR="005075C8" w:rsidRPr="00BF1906">
        <w:rPr>
          <w:rFonts w:ascii="Times New Roman" w:hAnsi="Times New Roman"/>
          <w:sz w:val="24"/>
          <w:szCs w:val="24"/>
        </w:rPr>
        <w:t xml:space="preserve"> dotyczące rozliczenia dotacji, sporządzania sprawozdań oraz realizacji obowiązków wynikających z przepisów o rachunkowości, dotyczących zniesionej gminy Ostrowice</w:t>
      </w:r>
      <w:r w:rsidR="0026725D" w:rsidRPr="00BF1906">
        <w:rPr>
          <w:rFonts w:ascii="Times New Roman" w:hAnsi="Times New Roman"/>
          <w:sz w:val="24"/>
          <w:szCs w:val="24"/>
        </w:rPr>
        <w:t>,</w:t>
      </w:r>
      <w:r w:rsidR="00BF1906">
        <w:rPr>
          <w:rFonts w:ascii="Times New Roman" w:hAnsi="Times New Roman"/>
          <w:sz w:val="24"/>
          <w:szCs w:val="24"/>
        </w:rPr>
        <w:t xml:space="preserve"> powierzając w </w:t>
      </w:r>
      <w:r w:rsidR="005075C8" w:rsidRPr="00BF1906">
        <w:rPr>
          <w:rFonts w:ascii="Times New Roman" w:hAnsi="Times New Roman"/>
          <w:sz w:val="24"/>
          <w:szCs w:val="24"/>
        </w:rPr>
        <w:t>tym zakresie obowiązki wojewodzie zachodniopomorskiemu lub osobie przez niego upoważnionej.</w:t>
      </w:r>
    </w:p>
    <w:p w14:paraId="172BDF28" w14:textId="34F50F43" w:rsidR="00D76462" w:rsidRPr="00BF1906" w:rsidRDefault="00D76462" w:rsidP="00BF1906">
      <w:pPr>
        <w:pStyle w:val="Lista"/>
        <w:spacing w:before="120" w:after="0" w:line="360" w:lineRule="auto"/>
        <w:ind w:left="0" w:firstLine="0"/>
        <w:contextualSpacing w:val="0"/>
        <w:jc w:val="both"/>
        <w:rPr>
          <w:rFonts w:ascii="Times New Roman" w:hAnsi="Times New Roman"/>
          <w:sz w:val="24"/>
          <w:szCs w:val="24"/>
        </w:rPr>
      </w:pPr>
      <w:r w:rsidRPr="00BF1906">
        <w:rPr>
          <w:rFonts w:ascii="Times New Roman" w:hAnsi="Times New Roman"/>
          <w:sz w:val="24"/>
          <w:szCs w:val="24"/>
        </w:rPr>
        <w:t>Projekt ustawy zakłada dodatkowo usprawnienie procedur związanych z weryfikacją przez sądy administracyjne rozstrzygnięć nadzorczych dotyczących ustanowienia zarządu komisarycznego i</w:t>
      </w:r>
      <w:r w:rsidR="00BF1906">
        <w:rPr>
          <w:rFonts w:ascii="Times New Roman" w:hAnsi="Times New Roman"/>
          <w:sz w:val="24"/>
          <w:szCs w:val="24"/>
        </w:rPr>
        <w:t xml:space="preserve"> </w:t>
      </w:r>
      <w:r w:rsidRPr="00BF1906">
        <w:rPr>
          <w:rFonts w:ascii="Times New Roman" w:hAnsi="Times New Roman"/>
          <w:sz w:val="24"/>
          <w:szCs w:val="24"/>
        </w:rPr>
        <w:t xml:space="preserve">odwołania </w:t>
      </w:r>
      <w:r w:rsidR="00C40389" w:rsidRPr="00BF1906">
        <w:rPr>
          <w:rFonts w:ascii="Times New Roman" w:hAnsi="Times New Roman"/>
          <w:sz w:val="24"/>
          <w:szCs w:val="24"/>
        </w:rPr>
        <w:t xml:space="preserve">organu wykonawczego w jednostce samorządu terytorialnego. Proponowane zmiany </w:t>
      </w:r>
      <w:r w:rsidRPr="00BF1906">
        <w:rPr>
          <w:rFonts w:ascii="Times New Roman" w:hAnsi="Times New Roman"/>
          <w:sz w:val="24"/>
          <w:szCs w:val="24"/>
        </w:rPr>
        <w:t xml:space="preserve">w ustawie </w:t>
      </w:r>
      <w:r w:rsidRPr="00BF1906">
        <w:rPr>
          <w:rFonts w:ascii="Times New Roman" w:hAnsi="Times New Roman"/>
          <w:i/>
          <w:sz w:val="24"/>
          <w:szCs w:val="24"/>
        </w:rPr>
        <w:t>o samorządzie gminnym</w:t>
      </w:r>
      <w:r w:rsidRPr="00BF1906">
        <w:rPr>
          <w:rFonts w:ascii="Times New Roman" w:hAnsi="Times New Roman"/>
          <w:sz w:val="24"/>
          <w:szCs w:val="24"/>
        </w:rPr>
        <w:t xml:space="preserve">, ustawie </w:t>
      </w:r>
      <w:r w:rsidRPr="00BF1906">
        <w:rPr>
          <w:rFonts w:ascii="Times New Roman" w:hAnsi="Times New Roman"/>
          <w:i/>
          <w:sz w:val="24"/>
          <w:szCs w:val="24"/>
        </w:rPr>
        <w:t>o</w:t>
      </w:r>
      <w:r w:rsidR="00BF1906">
        <w:rPr>
          <w:rFonts w:ascii="Times New Roman" w:hAnsi="Times New Roman"/>
          <w:i/>
          <w:sz w:val="24"/>
          <w:szCs w:val="24"/>
        </w:rPr>
        <w:t xml:space="preserve"> </w:t>
      </w:r>
      <w:r w:rsidRPr="00BF1906">
        <w:rPr>
          <w:rFonts w:ascii="Times New Roman" w:hAnsi="Times New Roman"/>
          <w:i/>
          <w:sz w:val="24"/>
          <w:szCs w:val="24"/>
        </w:rPr>
        <w:t>samorządzie powiatowym</w:t>
      </w:r>
      <w:r w:rsidRPr="00BF1906">
        <w:rPr>
          <w:rFonts w:ascii="Times New Roman" w:hAnsi="Times New Roman"/>
          <w:sz w:val="24"/>
          <w:szCs w:val="24"/>
        </w:rPr>
        <w:t xml:space="preserve"> oraz ustawie </w:t>
      </w:r>
      <w:r w:rsidRPr="00BF1906">
        <w:rPr>
          <w:rFonts w:ascii="Times New Roman" w:hAnsi="Times New Roman"/>
          <w:i/>
          <w:sz w:val="24"/>
          <w:szCs w:val="24"/>
        </w:rPr>
        <w:t>o</w:t>
      </w:r>
      <w:r w:rsidR="00BF1906">
        <w:rPr>
          <w:rFonts w:ascii="Times New Roman" w:hAnsi="Times New Roman"/>
          <w:i/>
          <w:sz w:val="24"/>
          <w:szCs w:val="24"/>
        </w:rPr>
        <w:t> </w:t>
      </w:r>
      <w:r w:rsidRPr="00BF1906">
        <w:rPr>
          <w:rFonts w:ascii="Times New Roman" w:hAnsi="Times New Roman"/>
          <w:i/>
          <w:sz w:val="24"/>
          <w:szCs w:val="24"/>
        </w:rPr>
        <w:t>samorządzie województwa</w:t>
      </w:r>
      <w:r w:rsidR="00C40389" w:rsidRPr="00BF1906">
        <w:rPr>
          <w:rFonts w:ascii="Times New Roman" w:hAnsi="Times New Roman"/>
          <w:sz w:val="24"/>
          <w:szCs w:val="24"/>
        </w:rPr>
        <w:t xml:space="preserve"> zakładają, że sądy administracyjne będą rozpatrywać skargi na przedmiotowe rozstrzygnięcia w terminie 30 dni. Taki sam termin wyznaczono Naczelnemu Sądowi Administracyjnemu na rozpatrzenie skargi kasacyjnej. Zmiany te umożliwią szybszą interwencję nadzorczą</w:t>
      </w:r>
      <w:r w:rsidR="00C82F6A" w:rsidRPr="00BF1906">
        <w:rPr>
          <w:rFonts w:ascii="Times New Roman" w:hAnsi="Times New Roman"/>
          <w:sz w:val="24"/>
          <w:szCs w:val="24"/>
        </w:rPr>
        <w:t>.</w:t>
      </w:r>
      <w:r w:rsidR="00C40389" w:rsidRPr="00BF1906">
        <w:rPr>
          <w:rFonts w:ascii="Times New Roman" w:hAnsi="Times New Roman"/>
          <w:sz w:val="24"/>
          <w:szCs w:val="24"/>
        </w:rPr>
        <w:t xml:space="preserve"> </w:t>
      </w:r>
      <w:r w:rsidR="00C82F6A" w:rsidRPr="00BF1906">
        <w:rPr>
          <w:rFonts w:ascii="Times New Roman" w:hAnsi="Times New Roman"/>
          <w:sz w:val="24"/>
          <w:szCs w:val="24"/>
        </w:rPr>
        <w:t>W obecnym stanie prawnym, ze względu na wielomiesięczne procedury sądowe poprzedzające uprawomocnienie aktu nadzoru, swoją dz</w:t>
      </w:r>
      <w:r w:rsidR="00380299" w:rsidRPr="00BF1906">
        <w:rPr>
          <w:rFonts w:ascii="Times New Roman" w:hAnsi="Times New Roman"/>
          <w:sz w:val="24"/>
          <w:szCs w:val="24"/>
        </w:rPr>
        <w:t>iałalność komisarz rządowy może</w:t>
      </w:r>
      <w:r w:rsidR="00C82F6A" w:rsidRPr="00BF1906">
        <w:rPr>
          <w:rFonts w:ascii="Times New Roman" w:hAnsi="Times New Roman"/>
          <w:sz w:val="24"/>
          <w:szCs w:val="24"/>
        </w:rPr>
        <w:t xml:space="preserve"> rozpocząć dopiero po kilkunastu miesiącach od wydania rozstrzygnięcia. W tym </w:t>
      </w:r>
      <w:r w:rsidR="00C82F6A" w:rsidRPr="00BF1906">
        <w:rPr>
          <w:rFonts w:ascii="Times New Roman" w:hAnsi="Times New Roman"/>
          <w:sz w:val="24"/>
          <w:szCs w:val="24"/>
        </w:rPr>
        <w:lastRenderedPageBreak/>
        <w:t>czasie postępuje np. degradacja finansów samorządowych, tak jak miało to miejsce w przypadku gminy Ostrowice</w:t>
      </w:r>
      <w:r w:rsidR="00565006" w:rsidRPr="00BF1906">
        <w:rPr>
          <w:rFonts w:ascii="Times New Roman" w:hAnsi="Times New Roman"/>
          <w:sz w:val="24"/>
          <w:szCs w:val="24"/>
        </w:rPr>
        <w:t>.</w:t>
      </w:r>
    </w:p>
    <w:p w14:paraId="40D79192" w14:textId="3857512F" w:rsidR="00D27BA8" w:rsidRPr="00BF1906" w:rsidRDefault="00904B0B" w:rsidP="00BF1906">
      <w:pPr>
        <w:spacing w:before="120" w:after="0" w:line="360" w:lineRule="auto"/>
        <w:jc w:val="both"/>
        <w:rPr>
          <w:rFonts w:ascii="Times New Roman" w:hAnsi="Times New Roman" w:cs="Times New Roman"/>
          <w:color w:val="000000"/>
          <w:sz w:val="24"/>
          <w:szCs w:val="24"/>
          <w:shd w:val="clear" w:color="auto" w:fill="FFFFFF"/>
        </w:rPr>
      </w:pPr>
      <w:r w:rsidRPr="00BF1906">
        <w:rPr>
          <w:rFonts w:ascii="Times New Roman" w:hAnsi="Times New Roman" w:cs="Times New Roman"/>
          <w:color w:val="000000"/>
          <w:sz w:val="24"/>
          <w:szCs w:val="24"/>
          <w:shd w:val="clear" w:color="auto" w:fill="FFFFFF"/>
        </w:rPr>
        <w:t xml:space="preserve">Zakłada się, że ustawa wejdzie w życie po upływie 14 dni od </w:t>
      </w:r>
      <w:r w:rsidR="00C61208">
        <w:rPr>
          <w:rFonts w:ascii="Times New Roman" w:hAnsi="Times New Roman" w:cs="Times New Roman"/>
          <w:color w:val="000000"/>
          <w:sz w:val="24"/>
          <w:szCs w:val="24"/>
          <w:shd w:val="clear" w:color="auto" w:fill="FFFFFF"/>
        </w:rPr>
        <w:t xml:space="preserve">dnia </w:t>
      </w:r>
      <w:r w:rsidRPr="00BF1906">
        <w:rPr>
          <w:rFonts w:ascii="Times New Roman" w:hAnsi="Times New Roman" w:cs="Times New Roman"/>
          <w:color w:val="000000"/>
          <w:sz w:val="24"/>
          <w:szCs w:val="24"/>
          <w:shd w:val="clear" w:color="auto" w:fill="FFFFFF"/>
        </w:rPr>
        <w:t>ogłoszenia.</w:t>
      </w:r>
    </w:p>
    <w:p w14:paraId="28F8524D" w14:textId="77777777" w:rsidR="00D27BA8" w:rsidRPr="00BF1906" w:rsidRDefault="00D27BA8" w:rsidP="00BF1906">
      <w:pPr>
        <w:pStyle w:val="Lista"/>
        <w:spacing w:before="120" w:after="0" w:line="360" w:lineRule="auto"/>
        <w:ind w:left="0" w:firstLine="0"/>
        <w:contextualSpacing w:val="0"/>
        <w:jc w:val="both"/>
        <w:rPr>
          <w:rFonts w:ascii="Times New Roman" w:hAnsi="Times New Roman"/>
          <w:sz w:val="24"/>
          <w:szCs w:val="24"/>
        </w:rPr>
      </w:pPr>
      <w:r w:rsidRPr="00BF1906">
        <w:rPr>
          <w:rFonts w:ascii="Times New Roman" w:hAnsi="Times New Roman"/>
          <w:sz w:val="24"/>
          <w:szCs w:val="24"/>
        </w:rPr>
        <w:t>Projekt ustawy nie jest sprzeczny z prawem Unii Europejskiej.</w:t>
      </w:r>
    </w:p>
    <w:p w14:paraId="3C371906" w14:textId="696A1974" w:rsidR="00D27BA8" w:rsidRPr="00BF1906" w:rsidRDefault="00D27BA8" w:rsidP="00BF1906">
      <w:pPr>
        <w:pStyle w:val="Lista"/>
        <w:spacing w:before="120" w:after="0" w:line="360" w:lineRule="auto"/>
        <w:ind w:left="0" w:firstLine="0"/>
        <w:contextualSpacing w:val="0"/>
        <w:jc w:val="both"/>
        <w:rPr>
          <w:rFonts w:ascii="Times New Roman" w:hAnsi="Times New Roman"/>
          <w:sz w:val="24"/>
          <w:szCs w:val="24"/>
        </w:rPr>
      </w:pPr>
      <w:r w:rsidRPr="00BF1906">
        <w:rPr>
          <w:rFonts w:ascii="Times New Roman" w:hAnsi="Times New Roman"/>
          <w:sz w:val="24"/>
          <w:szCs w:val="24"/>
        </w:rPr>
        <w:t>Projekt nie zawiera przepisów technicznych, zatem nie podlega notyfikacji zgodnie z</w:t>
      </w:r>
      <w:r w:rsidR="00BF1906">
        <w:rPr>
          <w:rFonts w:ascii="Times New Roman" w:hAnsi="Times New Roman"/>
          <w:sz w:val="24"/>
          <w:szCs w:val="24"/>
        </w:rPr>
        <w:t> </w:t>
      </w:r>
      <w:r w:rsidRPr="00BF1906">
        <w:rPr>
          <w:rFonts w:ascii="Times New Roman" w:hAnsi="Times New Roman"/>
          <w:sz w:val="24"/>
          <w:szCs w:val="24"/>
        </w:rPr>
        <w:t>trybem przewidzianym w rozporządzeniu Rady Ministrów z dnia 23 grudnia 2002 r. w</w:t>
      </w:r>
      <w:r w:rsidR="00BF1906">
        <w:rPr>
          <w:rFonts w:ascii="Times New Roman" w:hAnsi="Times New Roman"/>
          <w:sz w:val="24"/>
          <w:szCs w:val="24"/>
        </w:rPr>
        <w:t> </w:t>
      </w:r>
      <w:r w:rsidRPr="00BF1906">
        <w:rPr>
          <w:rFonts w:ascii="Times New Roman" w:hAnsi="Times New Roman"/>
          <w:sz w:val="24"/>
          <w:szCs w:val="24"/>
        </w:rPr>
        <w:t>sprawie sposobu funkcjonowania krajowego systemu notyfikacji norm i aktów prawnych (Dz. U. poz. 2039, z</w:t>
      </w:r>
      <w:r w:rsidR="00BF1906">
        <w:rPr>
          <w:rFonts w:ascii="Times New Roman" w:hAnsi="Times New Roman"/>
          <w:sz w:val="24"/>
          <w:szCs w:val="24"/>
        </w:rPr>
        <w:t xml:space="preserve"> </w:t>
      </w:r>
      <w:r w:rsidRPr="00BF1906">
        <w:rPr>
          <w:rFonts w:ascii="Times New Roman" w:hAnsi="Times New Roman"/>
          <w:sz w:val="24"/>
          <w:szCs w:val="24"/>
        </w:rPr>
        <w:t>późn. zm.). Nie zachodzi również konieczność przedkładania projektu rozporządzenia instytucjom i</w:t>
      </w:r>
      <w:r w:rsidR="00BF1906">
        <w:rPr>
          <w:rFonts w:ascii="Times New Roman" w:hAnsi="Times New Roman"/>
          <w:sz w:val="24"/>
          <w:szCs w:val="24"/>
        </w:rPr>
        <w:t xml:space="preserve"> </w:t>
      </w:r>
      <w:r w:rsidRPr="00BF1906">
        <w:rPr>
          <w:rFonts w:ascii="Times New Roman" w:hAnsi="Times New Roman"/>
          <w:sz w:val="24"/>
          <w:szCs w:val="24"/>
        </w:rPr>
        <w:t>organom Unii Europejskiej lub Europejskiemu Bankowi Centralnemu.</w:t>
      </w:r>
    </w:p>
    <w:p w14:paraId="149A5A1F" w14:textId="6C3E2DCC" w:rsidR="00D27BA8" w:rsidRPr="00BF1906" w:rsidRDefault="00D27BA8" w:rsidP="00BF1906">
      <w:pPr>
        <w:pStyle w:val="Lista"/>
        <w:spacing w:before="120" w:after="0" w:line="360" w:lineRule="auto"/>
        <w:ind w:left="0" w:firstLine="0"/>
        <w:contextualSpacing w:val="0"/>
        <w:jc w:val="both"/>
        <w:rPr>
          <w:rFonts w:ascii="Times New Roman" w:hAnsi="Times New Roman"/>
          <w:sz w:val="24"/>
          <w:szCs w:val="24"/>
        </w:rPr>
      </w:pPr>
      <w:r w:rsidRPr="00BF1906">
        <w:rPr>
          <w:rFonts w:ascii="Times New Roman" w:hAnsi="Times New Roman"/>
          <w:sz w:val="24"/>
          <w:szCs w:val="24"/>
        </w:rPr>
        <w:t>Projekt ustawy został umieszczony w Biuletynie Informacji Publicznej Rządowego Centrum Legislacji zgodnie z wymogami ustawy z dnia 7 lipca 2005 r. o</w:t>
      </w:r>
      <w:r w:rsidR="00BF1906">
        <w:rPr>
          <w:rFonts w:ascii="Times New Roman" w:hAnsi="Times New Roman"/>
          <w:sz w:val="24"/>
          <w:szCs w:val="24"/>
        </w:rPr>
        <w:t xml:space="preserve"> </w:t>
      </w:r>
      <w:r w:rsidRPr="00BF1906">
        <w:rPr>
          <w:rFonts w:ascii="Times New Roman" w:hAnsi="Times New Roman"/>
          <w:sz w:val="24"/>
          <w:szCs w:val="24"/>
        </w:rPr>
        <w:t>działalności lobbingowej w</w:t>
      </w:r>
      <w:r w:rsidR="00BF1906">
        <w:rPr>
          <w:rFonts w:ascii="Times New Roman" w:hAnsi="Times New Roman"/>
          <w:sz w:val="24"/>
          <w:szCs w:val="24"/>
        </w:rPr>
        <w:t xml:space="preserve"> </w:t>
      </w:r>
      <w:r w:rsidRPr="00BF1906">
        <w:rPr>
          <w:rFonts w:ascii="Times New Roman" w:hAnsi="Times New Roman"/>
          <w:sz w:val="24"/>
          <w:szCs w:val="24"/>
        </w:rPr>
        <w:t xml:space="preserve">procesie stanowienia prawa (Dz. U. z 2017 r. poz. 248). </w:t>
      </w:r>
      <w:r w:rsidR="00A542A8" w:rsidRPr="00BF1906">
        <w:rPr>
          <w:rFonts w:ascii="Times New Roman" w:hAnsi="Times New Roman"/>
          <w:sz w:val="24"/>
          <w:szCs w:val="24"/>
        </w:rPr>
        <w:t>W ramach procedury lobbingowej nie zgłosił się żaden podmiot zainteresowany pracami nad projektem.</w:t>
      </w:r>
    </w:p>
    <w:p w14:paraId="4D08D0BC" w14:textId="0C4226C3" w:rsidR="00386CB5" w:rsidRDefault="007170D4" w:rsidP="00BF1906">
      <w:pPr>
        <w:spacing w:before="120" w:after="0" w:line="360" w:lineRule="auto"/>
        <w:jc w:val="both"/>
        <w:rPr>
          <w:rFonts w:ascii="Times New Roman" w:hAnsi="Times New Roman" w:cs="Times New Roman"/>
          <w:sz w:val="24"/>
          <w:szCs w:val="24"/>
        </w:rPr>
      </w:pPr>
      <w:r w:rsidRPr="00BF1906">
        <w:rPr>
          <w:rFonts w:ascii="Times New Roman" w:hAnsi="Times New Roman" w:cs="Times New Roman"/>
          <w:color w:val="000000"/>
          <w:sz w:val="24"/>
          <w:szCs w:val="24"/>
        </w:rPr>
        <w:t>Komisja Wspólna Rządu i Samorządu Terytorialnego zaopiniowała projekt pozytywnie na posiedzeniu w dniu 30 maja 2018 r.</w:t>
      </w:r>
    </w:p>
    <w:sectPr w:rsidR="00386CB5" w:rsidSect="00BF1906">
      <w:headerReference w:type="default" r:id="rId9"/>
      <w:footerReference w:type="default" r:id="rId10"/>
      <w:pgSz w:w="11907" w:h="16840" w:code="9"/>
      <w:pgMar w:top="1588" w:right="1418" w:bottom="1418" w:left="1985" w:header="709" w:footer="709" w:gutter="0"/>
      <w:cols w:space="708"/>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E51AF1" w14:textId="77777777" w:rsidR="00C63ECF" w:rsidRDefault="00C63ECF" w:rsidP="00A54362">
      <w:pPr>
        <w:spacing w:after="0" w:line="240" w:lineRule="auto"/>
      </w:pPr>
      <w:r>
        <w:separator/>
      </w:r>
    </w:p>
  </w:endnote>
  <w:endnote w:type="continuationSeparator" w:id="0">
    <w:p w14:paraId="7557314D" w14:textId="77777777" w:rsidR="00C63ECF" w:rsidRDefault="00C63ECF" w:rsidP="00A54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42303174"/>
      <w:docPartObj>
        <w:docPartGallery w:val="Page Numbers (Bottom of Page)"/>
        <w:docPartUnique/>
      </w:docPartObj>
    </w:sdtPr>
    <w:sdtEndPr/>
    <w:sdtContent>
      <w:p w14:paraId="74AFACD3" w14:textId="3C5125DC" w:rsidR="00BF1906" w:rsidRPr="00BF1906" w:rsidRDefault="00BF1906">
        <w:pPr>
          <w:pStyle w:val="Stopka"/>
          <w:jc w:val="center"/>
          <w:rPr>
            <w:rFonts w:ascii="Times New Roman" w:hAnsi="Times New Roman" w:cs="Times New Roman"/>
            <w:sz w:val="24"/>
            <w:szCs w:val="24"/>
          </w:rPr>
        </w:pPr>
        <w:r w:rsidRPr="00BF1906">
          <w:rPr>
            <w:rFonts w:ascii="Times New Roman" w:hAnsi="Times New Roman" w:cs="Times New Roman"/>
            <w:sz w:val="24"/>
            <w:szCs w:val="24"/>
          </w:rPr>
          <w:fldChar w:fldCharType="begin"/>
        </w:r>
        <w:r w:rsidRPr="00BF1906">
          <w:rPr>
            <w:rFonts w:ascii="Times New Roman" w:hAnsi="Times New Roman" w:cs="Times New Roman"/>
            <w:sz w:val="24"/>
            <w:szCs w:val="24"/>
          </w:rPr>
          <w:instrText>PAGE   \* MERGEFORMAT</w:instrText>
        </w:r>
        <w:r w:rsidRPr="00BF1906">
          <w:rPr>
            <w:rFonts w:ascii="Times New Roman" w:hAnsi="Times New Roman" w:cs="Times New Roman"/>
            <w:sz w:val="24"/>
            <w:szCs w:val="24"/>
          </w:rPr>
          <w:fldChar w:fldCharType="separate"/>
        </w:r>
        <w:r w:rsidR="0030633F">
          <w:rPr>
            <w:rFonts w:ascii="Times New Roman" w:hAnsi="Times New Roman" w:cs="Times New Roman"/>
            <w:noProof/>
            <w:sz w:val="24"/>
            <w:szCs w:val="24"/>
          </w:rPr>
          <w:t>6</w:t>
        </w:r>
        <w:r w:rsidRPr="00BF190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FB343" w14:textId="77777777" w:rsidR="00C63ECF" w:rsidRDefault="00C63ECF" w:rsidP="00A54362">
      <w:pPr>
        <w:spacing w:after="0" w:line="240" w:lineRule="auto"/>
      </w:pPr>
      <w:r>
        <w:separator/>
      </w:r>
    </w:p>
  </w:footnote>
  <w:footnote w:type="continuationSeparator" w:id="0">
    <w:p w14:paraId="0D582F40" w14:textId="77777777" w:rsidR="00C63ECF" w:rsidRDefault="00C63ECF" w:rsidP="00A54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D5FD6F" w14:textId="77777777" w:rsidR="00601902" w:rsidRDefault="00601902">
    <w:pPr>
      <w:pStyle w:val="Nagwek"/>
      <w:jc w:val="right"/>
    </w:pPr>
  </w:p>
  <w:p w14:paraId="10684B77" w14:textId="77777777" w:rsidR="00601902" w:rsidRDefault="0060190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915D8"/>
    <w:multiLevelType w:val="hybridMultilevel"/>
    <w:tmpl w:val="3D80AC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FFB137A"/>
    <w:multiLevelType w:val="hybridMultilevel"/>
    <w:tmpl w:val="0C404EC2"/>
    <w:lvl w:ilvl="0" w:tplc="505EB42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693D1EF7"/>
    <w:multiLevelType w:val="hybridMultilevel"/>
    <w:tmpl w:val="431049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72CF302B"/>
    <w:multiLevelType w:val="hybridMultilevel"/>
    <w:tmpl w:val="229E69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226"/>
    <w:rsid w:val="00013C67"/>
    <w:rsid w:val="0001434C"/>
    <w:rsid w:val="00041757"/>
    <w:rsid w:val="00082B6A"/>
    <w:rsid w:val="00082F67"/>
    <w:rsid w:val="00086E59"/>
    <w:rsid w:val="000A328D"/>
    <w:rsid w:val="000B5926"/>
    <w:rsid w:val="000C3B94"/>
    <w:rsid w:val="000C4646"/>
    <w:rsid w:val="00103832"/>
    <w:rsid w:val="00113A0E"/>
    <w:rsid w:val="001166FD"/>
    <w:rsid w:val="00132B57"/>
    <w:rsid w:val="0013545B"/>
    <w:rsid w:val="00164B6D"/>
    <w:rsid w:val="00175D76"/>
    <w:rsid w:val="0018192F"/>
    <w:rsid w:val="001840E6"/>
    <w:rsid w:val="001A4555"/>
    <w:rsid w:val="001B0AC9"/>
    <w:rsid w:val="001B7666"/>
    <w:rsid w:val="001D1CD5"/>
    <w:rsid w:val="001E4573"/>
    <w:rsid w:val="002131E8"/>
    <w:rsid w:val="0021563D"/>
    <w:rsid w:val="002173AA"/>
    <w:rsid w:val="0022428A"/>
    <w:rsid w:val="00224F56"/>
    <w:rsid w:val="002366FD"/>
    <w:rsid w:val="00241BBB"/>
    <w:rsid w:val="00241BBF"/>
    <w:rsid w:val="00247643"/>
    <w:rsid w:val="0026725D"/>
    <w:rsid w:val="00274389"/>
    <w:rsid w:val="002753DE"/>
    <w:rsid w:val="0028293D"/>
    <w:rsid w:val="0029556F"/>
    <w:rsid w:val="002A198C"/>
    <w:rsid w:val="002B37B8"/>
    <w:rsid w:val="002D1391"/>
    <w:rsid w:val="002F25E2"/>
    <w:rsid w:val="002F54DF"/>
    <w:rsid w:val="002F7B5E"/>
    <w:rsid w:val="0030633F"/>
    <w:rsid w:val="00312083"/>
    <w:rsid w:val="00317D2D"/>
    <w:rsid w:val="00321EEB"/>
    <w:rsid w:val="00326545"/>
    <w:rsid w:val="00345384"/>
    <w:rsid w:val="00365873"/>
    <w:rsid w:val="00372D62"/>
    <w:rsid w:val="003801E0"/>
    <w:rsid w:val="00380299"/>
    <w:rsid w:val="00382408"/>
    <w:rsid w:val="003849CD"/>
    <w:rsid w:val="00386CB5"/>
    <w:rsid w:val="003A0A45"/>
    <w:rsid w:val="003B4D15"/>
    <w:rsid w:val="003B654D"/>
    <w:rsid w:val="003C0B2A"/>
    <w:rsid w:val="003C307A"/>
    <w:rsid w:val="003E3AB8"/>
    <w:rsid w:val="003F3E61"/>
    <w:rsid w:val="00401581"/>
    <w:rsid w:val="00403889"/>
    <w:rsid w:val="00413EA9"/>
    <w:rsid w:val="004150B0"/>
    <w:rsid w:val="0043113E"/>
    <w:rsid w:val="00455B58"/>
    <w:rsid w:val="00457FFC"/>
    <w:rsid w:val="00465202"/>
    <w:rsid w:val="00474965"/>
    <w:rsid w:val="004A249F"/>
    <w:rsid w:val="004A4D5A"/>
    <w:rsid w:val="004B0085"/>
    <w:rsid w:val="004E3B51"/>
    <w:rsid w:val="004F0B9C"/>
    <w:rsid w:val="004F2B39"/>
    <w:rsid w:val="005075C8"/>
    <w:rsid w:val="00534B99"/>
    <w:rsid w:val="005367E1"/>
    <w:rsid w:val="00550AC3"/>
    <w:rsid w:val="00565006"/>
    <w:rsid w:val="0056790E"/>
    <w:rsid w:val="00570A9F"/>
    <w:rsid w:val="00583E96"/>
    <w:rsid w:val="00593B7E"/>
    <w:rsid w:val="005A49FE"/>
    <w:rsid w:val="005C4AE6"/>
    <w:rsid w:val="005D67FF"/>
    <w:rsid w:val="005F33B1"/>
    <w:rsid w:val="005F5EBF"/>
    <w:rsid w:val="00601902"/>
    <w:rsid w:val="00603F79"/>
    <w:rsid w:val="0060607A"/>
    <w:rsid w:val="00610B07"/>
    <w:rsid w:val="00624B8E"/>
    <w:rsid w:val="00636C25"/>
    <w:rsid w:val="006511D1"/>
    <w:rsid w:val="0065606D"/>
    <w:rsid w:val="0065662B"/>
    <w:rsid w:val="00657923"/>
    <w:rsid w:val="00672336"/>
    <w:rsid w:val="006775AE"/>
    <w:rsid w:val="006A0166"/>
    <w:rsid w:val="006A2BF0"/>
    <w:rsid w:val="006B13B9"/>
    <w:rsid w:val="006D56DB"/>
    <w:rsid w:val="006E4A3C"/>
    <w:rsid w:val="006E717B"/>
    <w:rsid w:val="006E77F8"/>
    <w:rsid w:val="006F0715"/>
    <w:rsid w:val="006F0F36"/>
    <w:rsid w:val="006F5F10"/>
    <w:rsid w:val="007049A1"/>
    <w:rsid w:val="00711BD7"/>
    <w:rsid w:val="00711CE7"/>
    <w:rsid w:val="007170D4"/>
    <w:rsid w:val="00726346"/>
    <w:rsid w:val="00730F8E"/>
    <w:rsid w:val="00744619"/>
    <w:rsid w:val="007651B7"/>
    <w:rsid w:val="00765382"/>
    <w:rsid w:val="00770062"/>
    <w:rsid w:val="00770D05"/>
    <w:rsid w:val="0077362F"/>
    <w:rsid w:val="007876E8"/>
    <w:rsid w:val="00791C33"/>
    <w:rsid w:val="00793CA4"/>
    <w:rsid w:val="007C6E95"/>
    <w:rsid w:val="007E6267"/>
    <w:rsid w:val="00810DE2"/>
    <w:rsid w:val="00825FFA"/>
    <w:rsid w:val="00830955"/>
    <w:rsid w:val="00845E34"/>
    <w:rsid w:val="0084650A"/>
    <w:rsid w:val="00852401"/>
    <w:rsid w:val="00857687"/>
    <w:rsid w:val="00872780"/>
    <w:rsid w:val="00872C54"/>
    <w:rsid w:val="00875971"/>
    <w:rsid w:val="0087724E"/>
    <w:rsid w:val="008777C7"/>
    <w:rsid w:val="008932C9"/>
    <w:rsid w:val="008A4103"/>
    <w:rsid w:val="008B25C1"/>
    <w:rsid w:val="008C4AD2"/>
    <w:rsid w:val="008D0ED3"/>
    <w:rsid w:val="008D2080"/>
    <w:rsid w:val="008D4B97"/>
    <w:rsid w:val="008E0E89"/>
    <w:rsid w:val="008E484B"/>
    <w:rsid w:val="008E6C02"/>
    <w:rsid w:val="008F39F4"/>
    <w:rsid w:val="008F6E54"/>
    <w:rsid w:val="00904B0B"/>
    <w:rsid w:val="00913E6D"/>
    <w:rsid w:val="00937BEB"/>
    <w:rsid w:val="009735E5"/>
    <w:rsid w:val="009811CC"/>
    <w:rsid w:val="00991A1E"/>
    <w:rsid w:val="00997FA3"/>
    <w:rsid w:val="009C6A29"/>
    <w:rsid w:val="009C7C79"/>
    <w:rsid w:val="009F4F34"/>
    <w:rsid w:val="009F5B2A"/>
    <w:rsid w:val="00A105E9"/>
    <w:rsid w:val="00A10B1C"/>
    <w:rsid w:val="00A11437"/>
    <w:rsid w:val="00A3552C"/>
    <w:rsid w:val="00A50BDD"/>
    <w:rsid w:val="00A542A8"/>
    <w:rsid w:val="00A54362"/>
    <w:rsid w:val="00A545DF"/>
    <w:rsid w:val="00A60378"/>
    <w:rsid w:val="00A75EFC"/>
    <w:rsid w:val="00A858FA"/>
    <w:rsid w:val="00AD0FFA"/>
    <w:rsid w:val="00AF3274"/>
    <w:rsid w:val="00AF3492"/>
    <w:rsid w:val="00B00B9C"/>
    <w:rsid w:val="00B03279"/>
    <w:rsid w:val="00B115D8"/>
    <w:rsid w:val="00B16113"/>
    <w:rsid w:val="00B23998"/>
    <w:rsid w:val="00B332D5"/>
    <w:rsid w:val="00B44177"/>
    <w:rsid w:val="00B448D4"/>
    <w:rsid w:val="00B61AC2"/>
    <w:rsid w:val="00B72148"/>
    <w:rsid w:val="00B767F0"/>
    <w:rsid w:val="00B8175B"/>
    <w:rsid w:val="00B8209F"/>
    <w:rsid w:val="00B8510C"/>
    <w:rsid w:val="00B90943"/>
    <w:rsid w:val="00BA4691"/>
    <w:rsid w:val="00BB710C"/>
    <w:rsid w:val="00BB7B53"/>
    <w:rsid w:val="00BC5952"/>
    <w:rsid w:val="00BE2559"/>
    <w:rsid w:val="00BE4A57"/>
    <w:rsid w:val="00BF1906"/>
    <w:rsid w:val="00BF6B58"/>
    <w:rsid w:val="00C15EF5"/>
    <w:rsid w:val="00C40389"/>
    <w:rsid w:val="00C61208"/>
    <w:rsid w:val="00C63ECF"/>
    <w:rsid w:val="00C75226"/>
    <w:rsid w:val="00C82F6A"/>
    <w:rsid w:val="00C876A5"/>
    <w:rsid w:val="00CB6FBE"/>
    <w:rsid w:val="00CC7D45"/>
    <w:rsid w:val="00CD02BD"/>
    <w:rsid w:val="00CD17F4"/>
    <w:rsid w:val="00CD2C90"/>
    <w:rsid w:val="00CD5E5F"/>
    <w:rsid w:val="00CE072D"/>
    <w:rsid w:val="00D07B1D"/>
    <w:rsid w:val="00D27B4D"/>
    <w:rsid w:val="00D27BA8"/>
    <w:rsid w:val="00D341A0"/>
    <w:rsid w:val="00D35F4A"/>
    <w:rsid w:val="00D40FD5"/>
    <w:rsid w:val="00D5108C"/>
    <w:rsid w:val="00D53FE1"/>
    <w:rsid w:val="00D56DD6"/>
    <w:rsid w:val="00D75D40"/>
    <w:rsid w:val="00D76462"/>
    <w:rsid w:val="00D87150"/>
    <w:rsid w:val="00DB1E5C"/>
    <w:rsid w:val="00DB58F0"/>
    <w:rsid w:val="00DB5B4E"/>
    <w:rsid w:val="00DD15E2"/>
    <w:rsid w:val="00DE4DD0"/>
    <w:rsid w:val="00DE6484"/>
    <w:rsid w:val="00DF00B9"/>
    <w:rsid w:val="00DF0CD8"/>
    <w:rsid w:val="00DF1E75"/>
    <w:rsid w:val="00DF1F92"/>
    <w:rsid w:val="00DF4717"/>
    <w:rsid w:val="00DF7B50"/>
    <w:rsid w:val="00E15F8A"/>
    <w:rsid w:val="00E26619"/>
    <w:rsid w:val="00E432DA"/>
    <w:rsid w:val="00E45A8A"/>
    <w:rsid w:val="00E479B9"/>
    <w:rsid w:val="00E75733"/>
    <w:rsid w:val="00E760F7"/>
    <w:rsid w:val="00E878EB"/>
    <w:rsid w:val="00E9783D"/>
    <w:rsid w:val="00EA19BE"/>
    <w:rsid w:val="00EC13E9"/>
    <w:rsid w:val="00ED2C86"/>
    <w:rsid w:val="00ED5F5A"/>
    <w:rsid w:val="00ED666E"/>
    <w:rsid w:val="00EF31C6"/>
    <w:rsid w:val="00F00DDF"/>
    <w:rsid w:val="00F056E6"/>
    <w:rsid w:val="00F15148"/>
    <w:rsid w:val="00F261B1"/>
    <w:rsid w:val="00F36AE8"/>
    <w:rsid w:val="00F5423B"/>
    <w:rsid w:val="00F64B1E"/>
    <w:rsid w:val="00F70740"/>
    <w:rsid w:val="00F74868"/>
    <w:rsid w:val="00F97DAB"/>
    <w:rsid w:val="00FA1B47"/>
    <w:rsid w:val="00FD156E"/>
    <w:rsid w:val="00FD4D72"/>
    <w:rsid w:val="00FD564F"/>
    <w:rsid w:val="00FE46D0"/>
    <w:rsid w:val="00FE755D"/>
    <w:rsid w:val="00FE7D0F"/>
    <w:rsid w:val="00FF2B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7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522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5226"/>
    <w:pPr>
      <w:ind w:left="720"/>
      <w:contextualSpacing/>
    </w:pPr>
  </w:style>
  <w:style w:type="paragraph" w:styleId="Tekstprzypisukocowego">
    <w:name w:val="endnote text"/>
    <w:basedOn w:val="Normalny"/>
    <w:link w:val="TekstprzypisukocowegoZnak"/>
    <w:uiPriority w:val="99"/>
    <w:semiHidden/>
    <w:unhideWhenUsed/>
    <w:rsid w:val="00A5436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4362"/>
    <w:rPr>
      <w:sz w:val="20"/>
      <w:szCs w:val="20"/>
    </w:rPr>
  </w:style>
  <w:style w:type="character" w:styleId="Odwoanieprzypisukocowego">
    <w:name w:val="endnote reference"/>
    <w:basedOn w:val="Domylnaczcionkaakapitu"/>
    <w:uiPriority w:val="99"/>
    <w:semiHidden/>
    <w:unhideWhenUsed/>
    <w:rsid w:val="00A54362"/>
    <w:rPr>
      <w:vertAlign w:val="superscript"/>
    </w:rPr>
  </w:style>
  <w:style w:type="paragraph" w:customStyle="1" w:styleId="w4ustart">
    <w:name w:val="w4ustart"/>
    <w:basedOn w:val="Normalny"/>
    <w:rsid w:val="00A858F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pogrubienie">
    <w:name w:val="ppogrubienie"/>
    <w:basedOn w:val="Domylnaczcionkaakapitu"/>
    <w:rsid w:val="00A858FA"/>
  </w:style>
  <w:style w:type="character" w:styleId="Odwoaniedokomentarza">
    <w:name w:val="annotation reference"/>
    <w:basedOn w:val="Domylnaczcionkaakapitu"/>
    <w:uiPriority w:val="99"/>
    <w:semiHidden/>
    <w:unhideWhenUsed/>
    <w:rsid w:val="00A75EFC"/>
    <w:rPr>
      <w:sz w:val="16"/>
      <w:szCs w:val="16"/>
    </w:rPr>
  </w:style>
  <w:style w:type="paragraph" w:styleId="Tekstkomentarza">
    <w:name w:val="annotation text"/>
    <w:basedOn w:val="Normalny"/>
    <w:link w:val="TekstkomentarzaZnak"/>
    <w:uiPriority w:val="99"/>
    <w:semiHidden/>
    <w:unhideWhenUsed/>
    <w:rsid w:val="00A75E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5EFC"/>
    <w:rPr>
      <w:sz w:val="20"/>
      <w:szCs w:val="20"/>
    </w:rPr>
  </w:style>
  <w:style w:type="paragraph" w:styleId="Tematkomentarza">
    <w:name w:val="annotation subject"/>
    <w:basedOn w:val="Tekstkomentarza"/>
    <w:next w:val="Tekstkomentarza"/>
    <w:link w:val="TematkomentarzaZnak"/>
    <w:uiPriority w:val="99"/>
    <w:semiHidden/>
    <w:unhideWhenUsed/>
    <w:rsid w:val="00A75EFC"/>
    <w:rPr>
      <w:b/>
      <w:bCs/>
    </w:rPr>
  </w:style>
  <w:style w:type="character" w:customStyle="1" w:styleId="TematkomentarzaZnak">
    <w:name w:val="Temat komentarza Znak"/>
    <w:basedOn w:val="TekstkomentarzaZnak"/>
    <w:link w:val="Tematkomentarza"/>
    <w:uiPriority w:val="99"/>
    <w:semiHidden/>
    <w:rsid w:val="00A75EFC"/>
    <w:rPr>
      <w:b/>
      <w:bCs/>
      <w:sz w:val="20"/>
      <w:szCs w:val="20"/>
    </w:rPr>
  </w:style>
  <w:style w:type="paragraph" w:styleId="Tekstdymka">
    <w:name w:val="Balloon Text"/>
    <w:basedOn w:val="Normalny"/>
    <w:link w:val="TekstdymkaZnak"/>
    <w:uiPriority w:val="99"/>
    <w:semiHidden/>
    <w:unhideWhenUsed/>
    <w:rsid w:val="00A75E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5EFC"/>
    <w:rPr>
      <w:rFonts w:ascii="Segoe UI" w:hAnsi="Segoe UI" w:cs="Segoe UI"/>
      <w:sz w:val="18"/>
      <w:szCs w:val="18"/>
    </w:rPr>
  </w:style>
  <w:style w:type="character" w:customStyle="1" w:styleId="highlight">
    <w:name w:val="highlight"/>
    <w:basedOn w:val="Domylnaczcionkaakapitu"/>
    <w:rsid w:val="00B115D8"/>
  </w:style>
  <w:style w:type="character" w:customStyle="1" w:styleId="articletitle">
    <w:name w:val="articletitle"/>
    <w:basedOn w:val="Domylnaczcionkaakapitu"/>
    <w:rsid w:val="00B767F0"/>
  </w:style>
  <w:style w:type="paragraph" w:customStyle="1" w:styleId="Znak">
    <w:name w:val="Znak"/>
    <w:basedOn w:val="Normalny"/>
    <w:rsid w:val="00D76462"/>
    <w:pPr>
      <w:spacing w:after="0" w:line="240" w:lineRule="auto"/>
    </w:pPr>
    <w:rPr>
      <w:rFonts w:ascii="Times New Roman" w:eastAsia="Times New Roman" w:hAnsi="Times New Roman" w:cs="Times New Roman"/>
      <w:sz w:val="24"/>
      <w:szCs w:val="20"/>
      <w:lang w:eastAsia="pl-PL"/>
    </w:rPr>
  </w:style>
  <w:style w:type="paragraph" w:styleId="Lista">
    <w:name w:val="List"/>
    <w:basedOn w:val="Normalny"/>
    <w:uiPriority w:val="99"/>
    <w:unhideWhenUsed/>
    <w:rsid w:val="00D76462"/>
    <w:pPr>
      <w:spacing w:line="252" w:lineRule="auto"/>
      <w:ind w:left="283" w:hanging="283"/>
      <w:contextualSpacing/>
    </w:pPr>
    <w:rPr>
      <w:rFonts w:ascii="Calibri" w:eastAsia="Calibri" w:hAnsi="Calibri" w:cs="Times New Roman"/>
    </w:rPr>
  </w:style>
  <w:style w:type="paragraph" w:styleId="Nagwek">
    <w:name w:val="header"/>
    <w:basedOn w:val="Normalny"/>
    <w:link w:val="NagwekZnak"/>
    <w:uiPriority w:val="99"/>
    <w:unhideWhenUsed/>
    <w:rsid w:val="006019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1902"/>
  </w:style>
  <w:style w:type="paragraph" w:styleId="Stopka">
    <w:name w:val="footer"/>
    <w:basedOn w:val="Normalny"/>
    <w:link w:val="StopkaZnak"/>
    <w:uiPriority w:val="99"/>
    <w:unhideWhenUsed/>
    <w:rsid w:val="006019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1902"/>
  </w:style>
  <w:style w:type="paragraph" w:customStyle="1" w:styleId="USTustnpkodeksu">
    <w:name w:val="UST(§) – ust. (§ np. kodeksu)"/>
    <w:basedOn w:val="Normalny"/>
    <w:uiPriority w:val="12"/>
    <w:qFormat/>
    <w:rsid w:val="00E45A8A"/>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522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75226"/>
    <w:pPr>
      <w:ind w:left="720"/>
      <w:contextualSpacing/>
    </w:pPr>
  </w:style>
  <w:style w:type="paragraph" w:styleId="Tekstprzypisukocowego">
    <w:name w:val="endnote text"/>
    <w:basedOn w:val="Normalny"/>
    <w:link w:val="TekstprzypisukocowegoZnak"/>
    <w:uiPriority w:val="99"/>
    <w:semiHidden/>
    <w:unhideWhenUsed/>
    <w:rsid w:val="00A5436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4362"/>
    <w:rPr>
      <w:sz w:val="20"/>
      <w:szCs w:val="20"/>
    </w:rPr>
  </w:style>
  <w:style w:type="character" w:styleId="Odwoanieprzypisukocowego">
    <w:name w:val="endnote reference"/>
    <w:basedOn w:val="Domylnaczcionkaakapitu"/>
    <w:uiPriority w:val="99"/>
    <w:semiHidden/>
    <w:unhideWhenUsed/>
    <w:rsid w:val="00A54362"/>
    <w:rPr>
      <w:vertAlign w:val="superscript"/>
    </w:rPr>
  </w:style>
  <w:style w:type="paragraph" w:customStyle="1" w:styleId="w4ustart">
    <w:name w:val="w4ustart"/>
    <w:basedOn w:val="Normalny"/>
    <w:rsid w:val="00A858F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pogrubienie">
    <w:name w:val="ppogrubienie"/>
    <w:basedOn w:val="Domylnaczcionkaakapitu"/>
    <w:rsid w:val="00A858FA"/>
  </w:style>
  <w:style w:type="character" w:styleId="Odwoaniedokomentarza">
    <w:name w:val="annotation reference"/>
    <w:basedOn w:val="Domylnaczcionkaakapitu"/>
    <w:uiPriority w:val="99"/>
    <w:semiHidden/>
    <w:unhideWhenUsed/>
    <w:rsid w:val="00A75EFC"/>
    <w:rPr>
      <w:sz w:val="16"/>
      <w:szCs w:val="16"/>
    </w:rPr>
  </w:style>
  <w:style w:type="paragraph" w:styleId="Tekstkomentarza">
    <w:name w:val="annotation text"/>
    <w:basedOn w:val="Normalny"/>
    <w:link w:val="TekstkomentarzaZnak"/>
    <w:uiPriority w:val="99"/>
    <w:semiHidden/>
    <w:unhideWhenUsed/>
    <w:rsid w:val="00A75EF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5EFC"/>
    <w:rPr>
      <w:sz w:val="20"/>
      <w:szCs w:val="20"/>
    </w:rPr>
  </w:style>
  <w:style w:type="paragraph" w:styleId="Tematkomentarza">
    <w:name w:val="annotation subject"/>
    <w:basedOn w:val="Tekstkomentarza"/>
    <w:next w:val="Tekstkomentarza"/>
    <w:link w:val="TematkomentarzaZnak"/>
    <w:uiPriority w:val="99"/>
    <w:semiHidden/>
    <w:unhideWhenUsed/>
    <w:rsid w:val="00A75EFC"/>
    <w:rPr>
      <w:b/>
      <w:bCs/>
    </w:rPr>
  </w:style>
  <w:style w:type="character" w:customStyle="1" w:styleId="TematkomentarzaZnak">
    <w:name w:val="Temat komentarza Znak"/>
    <w:basedOn w:val="TekstkomentarzaZnak"/>
    <w:link w:val="Tematkomentarza"/>
    <w:uiPriority w:val="99"/>
    <w:semiHidden/>
    <w:rsid w:val="00A75EFC"/>
    <w:rPr>
      <w:b/>
      <w:bCs/>
      <w:sz w:val="20"/>
      <w:szCs w:val="20"/>
    </w:rPr>
  </w:style>
  <w:style w:type="paragraph" w:styleId="Tekstdymka">
    <w:name w:val="Balloon Text"/>
    <w:basedOn w:val="Normalny"/>
    <w:link w:val="TekstdymkaZnak"/>
    <w:uiPriority w:val="99"/>
    <w:semiHidden/>
    <w:unhideWhenUsed/>
    <w:rsid w:val="00A75EF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5EFC"/>
    <w:rPr>
      <w:rFonts w:ascii="Segoe UI" w:hAnsi="Segoe UI" w:cs="Segoe UI"/>
      <w:sz w:val="18"/>
      <w:szCs w:val="18"/>
    </w:rPr>
  </w:style>
  <w:style w:type="character" w:customStyle="1" w:styleId="highlight">
    <w:name w:val="highlight"/>
    <w:basedOn w:val="Domylnaczcionkaakapitu"/>
    <w:rsid w:val="00B115D8"/>
  </w:style>
  <w:style w:type="character" w:customStyle="1" w:styleId="articletitle">
    <w:name w:val="articletitle"/>
    <w:basedOn w:val="Domylnaczcionkaakapitu"/>
    <w:rsid w:val="00B767F0"/>
  </w:style>
  <w:style w:type="paragraph" w:customStyle="1" w:styleId="Znak">
    <w:name w:val="Znak"/>
    <w:basedOn w:val="Normalny"/>
    <w:rsid w:val="00D76462"/>
    <w:pPr>
      <w:spacing w:after="0" w:line="240" w:lineRule="auto"/>
    </w:pPr>
    <w:rPr>
      <w:rFonts w:ascii="Times New Roman" w:eastAsia="Times New Roman" w:hAnsi="Times New Roman" w:cs="Times New Roman"/>
      <w:sz w:val="24"/>
      <w:szCs w:val="20"/>
      <w:lang w:eastAsia="pl-PL"/>
    </w:rPr>
  </w:style>
  <w:style w:type="paragraph" w:styleId="Lista">
    <w:name w:val="List"/>
    <w:basedOn w:val="Normalny"/>
    <w:uiPriority w:val="99"/>
    <w:unhideWhenUsed/>
    <w:rsid w:val="00D76462"/>
    <w:pPr>
      <w:spacing w:line="252" w:lineRule="auto"/>
      <w:ind w:left="283" w:hanging="283"/>
      <w:contextualSpacing/>
    </w:pPr>
    <w:rPr>
      <w:rFonts w:ascii="Calibri" w:eastAsia="Calibri" w:hAnsi="Calibri" w:cs="Times New Roman"/>
    </w:rPr>
  </w:style>
  <w:style w:type="paragraph" w:styleId="Nagwek">
    <w:name w:val="header"/>
    <w:basedOn w:val="Normalny"/>
    <w:link w:val="NagwekZnak"/>
    <w:uiPriority w:val="99"/>
    <w:unhideWhenUsed/>
    <w:rsid w:val="0060190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01902"/>
  </w:style>
  <w:style w:type="paragraph" w:styleId="Stopka">
    <w:name w:val="footer"/>
    <w:basedOn w:val="Normalny"/>
    <w:link w:val="StopkaZnak"/>
    <w:uiPriority w:val="99"/>
    <w:unhideWhenUsed/>
    <w:rsid w:val="0060190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01902"/>
  </w:style>
  <w:style w:type="paragraph" w:customStyle="1" w:styleId="USTustnpkodeksu">
    <w:name w:val="UST(§) – ust. (§ np. kodeksu)"/>
    <w:basedOn w:val="Normalny"/>
    <w:uiPriority w:val="12"/>
    <w:qFormat/>
    <w:rsid w:val="00E45A8A"/>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293885">
      <w:bodyDiv w:val="1"/>
      <w:marLeft w:val="0"/>
      <w:marRight w:val="0"/>
      <w:marTop w:val="0"/>
      <w:marBottom w:val="0"/>
      <w:divBdr>
        <w:top w:val="none" w:sz="0" w:space="0" w:color="auto"/>
        <w:left w:val="none" w:sz="0" w:space="0" w:color="auto"/>
        <w:bottom w:val="none" w:sz="0" w:space="0" w:color="auto"/>
        <w:right w:val="none" w:sz="0" w:space="0" w:color="auto"/>
      </w:divBdr>
    </w:div>
    <w:div w:id="1051423927">
      <w:bodyDiv w:val="1"/>
      <w:marLeft w:val="0"/>
      <w:marRight w:val="0"/>
      <w:marTop w:val="0"/>
      <w:marBottom w:val="0"/>
      <w:divBdr>
        <w:top w:val="none" w:sz="0" w:space="0" w:color="auto"/>
        <w:left w:val="none" w:sz="0" w:space="0" w:color="auto"/>
        <w:bottom w:val="none" w:sz="0" w:space="0" w:color="auto"/>
        <w:right w:val="none" w:sz="0" w:space="0" w:color="auto"/>
      </w:divBdr>
      <w:divsChild>
        <w:div w:id="1704553805">
          <w:marLeft w:val="0"/>
          <w:marRight w:val="0"/>
          <w:marTop w:val="0"/>
          <w:marBottom w:val="0"/>
          <w:divBdr>
            <w:top w:val="none" w:sz="0" w:space="0" w:color="auto"/>
            <w:left w:val="none" w:sz="0" w:space="0" w:color="auto"/>
            <w:bottom w:val="none" w:sz="0" w:space="0" w:color="auto"/>
            <w:right w:val="none" w:sz="0" w:space="0" w:color="auto"/>
          </w:divBdr>
        </w:div>
      </w:divsChild>
    </w:div>
    <w:div w:id="1420711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FCAFF-B452-4A6E-B6FA-79B3A1ACF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1828</Words>
  <Characters>10969</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12772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Kocik Artur</dc:creator>
  <cp:lastModifiedBy>Ewa A. Genert</cp:lastModifiedBy>
  <cp:revision>2</cp:revision>
  <cp:lastPrinted>2018-06-06T09:46:00Z</cp:lastPrinted>
  <dcterms:created xsi:type="dcterms:W3CDTF">2018-06-14T13:57:00Z</dcterms:created>
  <dcterms:modified xsi:type="dcterms:W3CDTF">2018-06-14T13:57:00Z</dcterms:modified>
</cp:coreProperties>
</file>