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C7B" w:rsidRDefault="00425C7B" w:rsidP="00E84839">
      <w:pPr>
        <w:pStyle w:val="OZNPROJEKTUwskazaniedatylubwersjiprojektu"/>
        <w:keepNext/>
        <w:rPr>
          <w:rStyle w:val="Kkursywa"/>
        </w:rPr>
      </w:pPr>
      <w:bookmarkStart w:id="0" w:name="_GoBack"/>
      <w:bookmarkEnd w:id="0"/>
      <w:r w:rsidRPr="00425C7B">
        <w:t>Projekt</w:t>
      </w:r>
    </w:p>
    <w:p w:rsidR="00425C7B" w:rsidRPr="00AE3BBE" w:rsidRDefault="00425C7B" w:rsidP="00425C7B">
      <w:pPr>
        <w:pStyle w:val="OZNRODZAKTUtznustawalubrozporzdzenieiorganwydajcy"/>
      </w:pPr>
      <w:r w:rsidRPr="00AE3BBE">
        <w:t>USTAWA</w:t>
      </w:r>
    </w:p>
    <w:p w:rsidR="00425C7B" w:rsidRPr="00AE3BBE" w:rsidRDefault="00425C7B" w:rsidP="00425C7B">
      <w:pPr>
        <w:pStyle w:val="DATAAKTUdatauchwalenialubwydaniaaktu"/>
      </w:pPr>
      <w:r>
        <w:t>z dnia</w:t>
      </w:r>
    </w:p>
    <w:p w:rsidR="00425C7B" w:rsidRPr="00AE3BBE" w:rsidRDefault="00425C7B" w:rsidP="00E84839">
      <w:pPr>
        <w:pStyle w:val="TYTUAKTUprzedmiotregulacjiustawylubrozporzdzenia"/>
      </w:pPr>
      <w:r w:rsidRPr="00AE3BBE">
        <w:t>o przekształceniu prawa użytkowania wieczyste</w:t>
      </w:r>
      <w:r>
        <w:t>go gruntów zabudowanych na cele</w:t>
      </w:r>
      <w:r w:rsidRPr="00AE3BBE">
        <w:t xml:space="preserve"> mieszkaniowe w prawo własności gruntów</w:t>
      </w:r>
      <w:r w:rsidRPr="00FE5156">
        <w:rPr>
          <w:rStyle w:val="IGPindeksgrnyipogrubienie"/>
        </w:rPr>
        <w:footnoteReference w:id="1"/>
      </w:r>
      <w:r w:rsidRPr="00FE5156">
        <w:rPr>
          <w:rStyle w:val="IGPindeksgrnyipogrubienie"/>
        </w:rPr>
        <w:t>)</w:t>
      </w:r>
    </w:p>
    <w:p w:rsidR="00425C7B" w:rsidRPr="00425C7B" w:rsidRDefault="00425C7B" w:rsidP="00425C7B">
      <w:pPr>
        <w:pStyle w:val="ARTartustawynprozporzdzenia"/>
      </w:pPr>
      <w:r w:rsidRPr="00E84839">
        <w:rPr>
          <w:rStyle w:val="Ppogrubienie"/>
        </w:rPr>
        <w:t>Art. 1.</w:t>
      </w:r>
      <w:r w:rsidRPr="00425C7B">
        <w:t xml:space="preserve"> 1. Z dniem 1 stycznia 2019 r. prawo użytkowania wieczystego gruntów zabudowanych na cele mieszkaniowe</w:t>
      </w:r>
      <w:r>
        <w:t xml:space="preserve"> </w:t>
      </w:r>
      <w:r w:rsidRPr="00425C7B">
        <w:t>przekształca się w</w:t>
      </w:r>
      <w:r>
        <w:t xml:space="preserve"> </w:t>
      </w:r>
      <w:r w:rsidRPr="00425C7B">
        <w:t>prawo własności tych gruntów, z</w:t>
      </w:r>
      <w:r w:rsidR="00FE5156">
        <w:t> </w:t>
      </w:r>
      <w:r w:rsidRPr="00425C7B">
        <w:t>zastrzeżeniem ust. 3, 7 i 8 oraz art. 10 i art. 13.</w:t>
      </w:r>
    </w:p>
    <w:p w:rsidR="00425C7B" w:rsidRPr="00425C7B" w:rsidRDefault="00425C7B" w:rsidP="00E84839">
      <w:pPr>
        <w:pStyle w:val="USTustnpkodeksu"/>
        <w:keepNext/>
      </w:pPr>
      <w:r w:rsidRPr="00425C7B">
        <w:t>2.</w:t>
      </w:r>
      <w:r>
        <w:t xml:space="preserve"> </w:t>
      </w:r>
      <w:r w:rsidRPr="00425C7B">
        <w:t>Przez grunty zabudowane na cele mieszkaniowe należy rozumieć nieruchomości</w:t>
      </w:r>
      <w:r>
        <w:t xml:space="preserve"> </w:t>
      </w:r>
      <w:r w:rsidRPr="00425C7B">
        <w:t>zabudowane wyłącznie:</w:t>
      </w:r>
    </w:p>
    <w:p w:rsidR="00425C7B" w:rsidRPr="00425C7B" w:rsidRDefault="00425C7B" w:rsidP="00425C7B">
      <w:pPr>
        <w:pStyle w:val="PKTpunkt"/>
      </w:pPr>
      <w:r w:rsidRPr="00425C7B">
        <w:t>1)</w:t>
      </w:r>
      <w:r w:rsidRPr="00425C7B">
        <w:tab/>
        <w:t>budynkami mieszkalnymi jednorodzinnymi, lub</w:t>
      </w:r>
    </w:p>
    <w:p w:rsidR="00425C7B" w:rsidRPr="00425C7B" w:rsidRDefault="00425C7B" w:rsidP="00425C7B">
      <w:pPr>
        <w:pStyle w:val="PKTpunkt"/>
      </w:pPr>
      <w:r w:rsidRPr="00425C7B">
        <w:t>2)</w:t>
      </w:r>
      <w:r w:rsidRPr="00425C7B">
        <w:tab/>
        <w:t>budynkami mieszkalnymi wielorodzinnymi, w których co najmniej połowę liczby lokali stanowią lokale mieszkalne, lub</w:t>
      </w:r>
    </w:p>
    <w:p w:rsidR="00425C7B" w:rsidRPr="00425C7B" w:rsidRDefault="00425C7B" w:rsidP="00425C7B">
      <w:pPr>
        <w:pStyle w:val="PKTpunkt"/>
      </w:pPr>
      <w:r>
        <w:t>3)</w:t>
      </w:r>
      <w:r>
        <w:tab/>
      </w:r>
      <w:r w:rsidRPr="00425C7B">
        <w:t>budynkami, o których mowa w pkt 1 lub pkt 2, wraz z budynkami gospodarczymi, garażami, innymi obiektami budowlanymi lub urządzeniami budowlanymi, umożliwiającymi prawidłowe i racjonalne korzystanie z budynków mieszkalnych.</w:t>
      </w:r>
    </w:p>
    <w:p w:rsidR="00425C7B" w:rsidRPr="00425C7B" w:rsidRDefault="00425C7B" w:rsidP="00E84839">
      <w:pPr>
        <w:pStyle w:val="USTustnpkodeksu"/>
        <w:keepNext/>
      </w:pPr>
      <w:r w:rsidRPr="00425C7B">
        <w:t>3.</w:t>
      </w:r>
      <w:r>
        <w:t xml:space="preserve"> </w:t>
      </w:r>
      <w:r w:rsidRPr="00425C7B">
        <w:t>W przypadku gdy na gruncie są położone także obiekty budowlane inne niż określone w ust. 2, przekształcenie prawa użytkowania wieczystego w prawo własności nieruchomości wydzielonej z tego gruntu i spełniającej warunki, o których mowa w ust. 2, następuje z</w:t>
      </w:r>
      <w:r w:rsidR="00FE5156">
        <w:t> </w:t>
      </w:r>
      <w:r w:rsidRPr="00425C7B">
        <w:t>dniem:</w:t>
      </w:r>
    </w:p>
    <w:p w:rsidR="00425C7B" w:rsidRPr="00425C7B" w:rsidRDefault="00425C7B" w:rsidP="00425C7B">
      <w:pPr>
        <w:pStyle w:val="PKTpunkt"/>
      </w:pPr>
      <w:r w:rsidRPr="00425C7B">
        <w:t>1)</w:t>
      </w:r>
      <w:r w:rsidRPr="00425C7B">
        <w:tab/>
        <w:t>założenia księgi wieczystej dla tej nieruchomości, albo</w:t>
      </w:r>
    </w:p>
    <w:p w:rsidR="00425C7B" w:rsidRPr="00425C7B" w:rsidRDefault="00425C7B" w:rsidP="00425C7B">
      <w:pPr>
        <w:pStyle w:val="PKTpunkt"/>
      </w:pPr>
      <w:r w:rsidRPr="00425C7B">
        <w:t>2)</w:t>
      </w:r>
      <w:r w:rsidRPr="00425C7B">
        <w:tab/>
        <w:t>wyłączenia z istniejącej księgi wieczystej gruntu niespełniającego warunków, o których mowa w ust. 2.</w:t>
      </w:r>
    </w:p>
    <w:p w:rsidR="00425C7B" w:rsidRPr="00425C7B" w:rsidRDefault="00425C7B" w:rsidP="00425C7B">
      <w:pPr>
        <w:pStyle w:val="USTustnpkodeksu"/>
      </w:pPr>
      <w:r w:rsidRPr="00425C7B">
        <w:t>4. W przypadku współużytkowania wieczystego wysokość udziałów we współwłasności gruntów odpowiada wysokości udziałów we współużytkowaniu wieczystym.</w:t>
      </w:r>
    </w:p>
    <w:p w:rsidR="00425C7B" w:rsidRPr="00AE3BBE" w:rsidRDefault="00425C7B" w:rsidP="00425C7B">
      <w:pPr>
        <w:pStyle w:val="USTustnpkodeksu"/>
      </w:pPr>
      <w:r w:rsidRPr="00425C7B">
        <w:t>5. Obiekty budowlane i urządzenia budowlane położone na gruncie, o których mowa w</w:t>
      </w:r>
      <w:r w:rsidR="00FE5156">
        <w:t> </w:t>
      </w:r>
      <w:r w:rsidRPr="00425C7B">
        <w:t>ust. 2, stają się z dniem przekształcenia częścią składową</w:t>
      </w:r>
      <w:r w:rsidRPr="00AE3BBE">
        <w:t xml:space="preserve"> gruntu. Przepisu nie stosuje się </w:t>
      </w:r>
      <w:r w:rsidRPr="00AE3BBE">
        <w:lastRenderedPageBreak/>
        <w:t xml:space="preserve">do urządzeń, o których mowa w art. 49 § 1 ustawy z dnia 23 kwietnia 1964 r. </w:t>
      </w:r>
      <w:r w:rsidR="00FE5156">
        <w:t>–</w:t>
      </w:r>
      <w:r w:rsidRPr="00AE3BBE">
        <w:t xml:space="preserve"> Kodeks cywilny (Dz. U. z 2018 r. poz. 1025 i 1104).</w:t>
      </w:r>
    </w:p>
    <w:p w:rsidR="00425C7B" w:rsidRPr="00AE3BBE" w:rsidRDefault="00425C7B" w:rsidP="00425C7B">
      <w:pPr>
        <w:pStyle w:val="USTustnpkodeksu"/>
      </w:pPr>
      <w:r w:rsidRPr="00AE3BBE">
        <w:t>6. Istniejące w dniu przekształcenia obciążenia użytkowania wieczystego stają się obciążeniami nieruchomości, zaś obciążenia udziałów w użytkowaniu wieczystym stają się obciążeniami udziałów we współwłasności nieruchomości. Prawa związane z użytkowaniem wieczystym stają się prawami związanymi z własnością gruntu.</w:t>
      </w:r>
    </w:p>
    <w:p w:rsidR="00425C7B" w:rsidRPr="00AE3BBE" w:rsidRDefault="00425C7B" w:rsidP="00425C7B">
      <w:pPr>
        <w:pStyle w:val="USTustnpkodeksu"/>
      </w:pPr>
      <w:r w:rsidRPr="00AE3BBE">
        <w:t>7. Przepisów ustawy nie stosuje się do gruntów zabudowanych na cele mieszkaniowe, położonych na terenie portów i przystani morskich w rozumieniu art. 2 pkt 2 ustawy z dnia 20</w:t>
      </w:r>
      <w:r w:rsidR="00FE5156">
        <w:t> </w:t>
      </w:r>
      <w:r w:rsidRPr="00AE3BBE">
        <w:t>grudnia 1996 r. o portach i przystaniach morskich (Dz. U. z 2017 r. poz. 1933).</w:t>
      </w:r>
    </w:p>
    <w:p w:rsidR="00425C7B" w:rsidRPr="00AE3BBE" w:rsidRDefault="00425C7B" w:rsidP="00425C7B">
      <w:pPr>
        <w:pStyle w:val="USTustnpkodeksu"/>
      </w:pPr>
      <w:r w:rsidRPr="00AE3BBE">
        <w:t>8. W przypadku, gdy użytkownikiem wieczystym jest cudzoziemiec w rozumieniu art. 1 ust.</w:t>
      </w:r>
      <w:r>
        <w:t xml:space="preserve"> </w:t>
      </w:r>
      <w:r w:rsidRPr="00AE3BBE">
        <w:t>2 ustawy z dnia 24 marca 1920 r. o nabywaniu nieruchomości przez cudzoziemców (Dz.</w:t>
      </w:r>
      <w:r w:rsidR="00FE5156">
        <w:t> </w:t>
      </w:r>
      <w:r w:rsidRPr="00AE3BBE">
        <w:t xml:space="preserve">U. z 2017 r. poz. 2278), zwany dalej </w:t>
      </w:r>
      <w:r>
        <w:t>„</w:t>
      </w:r>
      <w:r w:rsidRPr="00AE3BBE">
        <w:t>cudzoziemcem</w:t>
      </w:r>
      <w:r>
        <w:t>”</w:t>
      </w:r>
      <w:r w:rsidRPr="00AE3BBE">
        <w:t>, przekształcenie prawa użytkowania wieczystego, o którym mowa w ust. 1, gruntu zabudowanego budynkiem mieszkalnym jednorodzinnym następuje z dniem, z którym zezwolenie ministra właściwego do spraw wewnętrznych, o którym mowa w tej ustawie, stało się ostateczne.</w:t>
      </w:r>
    </w:p>
    <w:p w:rsidR="00425C7B" w:rsidRPr="00AE3BBE" w:rsidRDefault="00425C7B" w:rsidP="00E84839">
      <w:pPr>
        <w:pStyle w:val="ARTartustawynprozporzdzenia"/>
        <w:keepNext/>
      </w:pPr>
      <w:r w:rsidRPr="00E84839">
        <w:rPr>
          <w:rStyle w:val="Ppogrubienie"/>
        </w:rPr>
        <w:t>Art. 2.</w:t>
      </w:r>
      <w:r w:rsidRPr="00AE3BBE">
        <w:t xml:space="preserve"> 1. Podstawę ujawnienia prawa własności gruntu w księdze wieczystej oraz</w:t>
      </w:r>
      <w:r>
        <w:t xml:space="preserve"> </w:t>
      </w:r>
      <w:r w:rsidRPr="00AE3BBE">
        <w:t>w</w:t>
      </w:r>
      <w:r w:rsidR="00FE5156">
        <w:t> </w:t>
      </w:r>
      <w:r w:rsidRPr="00AE3BBE">
        <w:t>ewidencji gruntów i budynków stanowi zaświadczenie potwierdzające przekształcenie prawa użytkowania wieczystego gruntu w prawo własności gruntu, wydawane przez:</w:t>
      </w:r>
    </w:p>
    <w:p w:rsidR="00425C7B" w:rsidRPr="00AE3BBE" w:rsidRDefault="00425C7B" w:rsidP="00425C7B">
      <w:pPr>
        <w:pStyle w:val="PKTpunkt"/>
      </w:pPr>
      <w:r w:rsidRPr="00AE3BBE">
        <w:t>1)</w:t>
      </w:r>
      <w:r w:rsidRPr="00AE3BBE">
        <w:tab/>
        <w:t>starostę wykonującego zadanie z zakresu administracji rządowej – w przypadku nieruchomości stanowiących własność Skarbu Państwa;</w:t>
      </w:r>
    </w:p>
    <w:p w:rsidR="00425C7B" w:rsidRPr="00AE3BBE" w:rsidRDefault="00425C7B" w:rsidP="00425C7B">
      <w:pPr>
        <w:pStyle w:val="PKTpunkt"/>
      </w:pPr>
      <w:r w:rsidRPr="00AE3BBE">
        <w:t>2)</w:t>
      </w:r>
      <w:r w:rsidRPr="00AE3BBE">
        <w:tab/>
        <w:t xml:space="preserve">dyrektora oddziału terenowego Krajowego Ośrodka Wsparcia Rolnictwa lub dyrektora oddziału regionalnego Agencji Mienia Wojskowego </w:t>
      </w:r>
      <w:r w:rsidR="00DB4E20">
        <w:t>–</w:t>
      </w:r>
      <w:r w:rsidRPr="00AE3BBE">
        <w:t xml:space="preserve"> w przypadku nieruchomości,</w:t>
      </w:r>
      <w:r>
        <w:t xml:space="preserve"> </w:t>
      </w:r>
      <w:r w:rsidRPr="00AE3BBE">
        <w:t>w</w:t>
      </w:r>
      <w:r w:rsidR="00FE5156">
        <w:t> </w:t>
      </w:r>
      <w:r w:rsidRPr="00AE3BBE">
        <w:t>stosunku do których prawo własności Skarbu Państwa wykonują te podmioty;</w:t>
      </w:r>
    </w:p>
    <w:p w:rsidR="00425C7B" w:rsidRPr="00425C7B" w:rsidRDefault="00425C7B" w:rsidP="00425C7B">
      <w:pPr>
        <w:pStyle w:val="PKTpunkt"/>
      </w:pPr>
      <w:r w:rsidRPr="00AE3BBE">
        <w:t>3)</w:t>
      </w:r>
      <w:r w:rsidRPr="00AE3BBE">
        <w:tab/>
        <w:t xml:space="preserve">odpowiednio wójta (burmistrza, prezydenta miasta), zarząd powiatu albo zarząd </w:t>
      </w:r>
      <w:r w:rsidRPr="00425C7B">
        <w:t>województwa – w przypadku nieruchomości stanowiących własność jednostek samorządu terytorialnego;</w:t>
      </w:r>
    </w:p>
    <w:p w:rsidR="00425C7B" w:rsidRPr="00425C7B" w:rsidRDefault="00425C7B" w:rsidP="00425C7B">
      <w:pPr>
        <w:pStyle w:val="PKTpunkt"/>
      </w:pPr>
      <w:r w:rsidRPr="00425C7B">
        <w:t>4)</w:t>
      </w:r>
      <w:r w:rsidRPr="00425C7B">
        <w:tab/>
        <w:t>dyrektora Zarządu Zasobów Mieszkaniowych Ministerstwa Spraw Wewnętrznych</w:t>
      </w:r>
      <w:r>
        <w:t xml:space="preserve"> </w:t>
      </w:r>
      <w:r w:rsidRPr="00425C7B">
        <w:t>i</w:t>
      </w:r>
      <w:r w:rsidR="00FE5156">
        <w:t> Administracji –</w:t>
      </w:r>
      <w:r w:rsidRPr="00425C7B">
        <w:t xml:space="preserve"> w przypadku nieruchomości, w stosunku do których prawo własności Skarbu Państwa wykonuje ta jednostka organizacyjna.</w:t>
      </w:r>
    </w:p>
    <w:p w:rsidR="00425C7B" w:rsidRPr="00425C7B" w:rsidRDefault="00425C7B" w:rsidP="00425C7B">
      <w:pPr>
        <w:pStyle w:val="USTustnpkodeksu"/>
      </w:pPr>
      <w:r w:rsidRPr="00AE3BBE">
        <w:t xml:space="preserve">2. Organ, o którym mowa w ust. 1, zwany dalej </w:t>
      </w:r>
      <w:r>
        <w:t>„</w:t>
      </w:r>
      <w:r w:rsidRPr="00AE3BBE">
        <w:t>właściwym organem</w:t>
      </w:r>
      <w:r>
        <w:t>”</w:t>
      </w:r>
      <w:r w:rsidRPr="00AE3BBE">
        <w:t>, wydaje zaświadczenie z urzędu nie później niż w terminie 12 miesięcy od dnia przekształcenia albo na wniosek</w:t>
      </w:r>
      <w:r>
        <w:t xml:space="preserve"> </w:t>
      </w:r>
      <w:r w:rsidRPr="00AE3BBE">
        <w:t>właściciela w terminie 4 miesięcy od dnia otrzymania wniosku. W przypadku,</w:t>
      </w:r>
      <w:r>
        <w:t xml:space="preserve"> </w:t>
      </w:r>
      <w:r w:rsidRPr="00AE3BBE">
        <w:lastRenderedPageBreak/>
        <w:t>o</w:t>
      </w:r>
      <w:r w:rsidR="00FE5156">
        <w:t> </w:t>
      </w:r>
      <w:r w:rsidRPr="00AE3BBE">
        <w:t>którym mowa w art. 1 ust. 8, właściwy organ wydaje zaświadczenie w terminie 4 miesięcy po przedstawieniu przez cudzoziemca ostatecznego zezwolenia.</w:t>
      </w:r>
    </w:p>
    <w:p w:rsidR="00425C7B" w:rsidRPr="00AE3BBE" w:rsidRDefault="00425C7B" w:rsidP="00425C7B">
      <w:pPr>
        <w:pStyle w:val="USTustnpkodeksu"/>
      </w:pPr>
      <w:r w:rsidRPr="00425C7B">
        <w:t>3. Zaświadczenie zawiera oznaczenie nieruchomości gruntowej lub lokalowej, według ewidencji gruntów i budynków oraz ksiąg</w:t>
      </w:r>
      <w:r w:rsidRPr="00AE3BBE">
        <w:t xml:space="preserve"> wieczystych prowadzonych dla tych nieruchomości. W przypadku cudzoziemca zaświadczenie zawiera także oznaczenie i datę zezwolenia ministra właściwego do spraw wewnętrznych, o którym mowa w ustawie z dnia 24 marca 1920 r. o nabywaniu nieruchomości przez cudzoziemców.</w:t>
      </w:r>
    </w:p>
    <w:p w:rsidR="00425C7B" w:rsidRPr="00AE3BBE" w:rsidRDefault="00425C7B" w:rsidP="00425C7B">
      <w:pPr>
        <w:pStyle w:val="USTustnpkodeksu"/>
      </w:pPr>
      <w:r w:rsidRPr="00AE3BBE">
        <w:t>4. W zaświadczeniu potwierdza się przekształcenie, o którym mowa w art. 1, informuje o obowiązku ponoszenia rocznych opłat przekształceniowych, o których mowa</w:t>
      </w:r>
      <w:r>
        <w:t xml:space="preserve"> </w:t>
      </w:r>
      <w:r w:rsidRPr="00AE3BBE">
        <w:t>w art. 3 ust. 1 oraz o wysokości i okresie wnoszenia tych opłat, ustalonych zgodnie z art. 3 ust. 2-4 i ust. 6, a</w:t>
      </w:r>
      <w:r w:rsidR="00FE5156">
        <w:t> </w:t>
      </w:r>
      <w:r w:rsidRPr="00AE3BBE">
        <w:t>także informuje o zasadach wnoszenia opłaty łącznej, o której mowa w art. 3 ust. 7. Zaświadczenie zawiera pouczenie o możliwości złożenia wniosku, o którym mowa w ust. 10.</w:t>
      </w:r>
    </w:p>
    <w:p w:rsidR="00425C7B" w:rsidRPr="00AE3BBE" w:rsidRDefault="00425C7B" w:rsidP="00425C7B">
      <w:pPr>
        <w:pStyle w:val="USTustnpkodeksu"/>
      </w:pPr>
      <w:r w:rsidRPr="00AE3BBE">
        <w:t>5. Zaświadczenie stanowi podstawę wpisu w dziale III księgi wieczystej roszczenia</w:t>
      </w:r>
      <w:r>
        <w:t xml:space="preserve"> </w:t>
      </w:r>
      <w:r w:rsidRPr="00AE3BBE">
        <w:t>o</w:t>
      </w:r>
      <w:r w:rsidR="00FE5156">
        <w:t> </w:t>
      </w:r>
      <w:r w:rsidRPr="00AE3BBE">
        <w:t>roczne opłaty przekształceniowe, o których mowa w art. 3 ust. 1, w odniesieniu do każdoczesnego właściciela nieruchomości</w:t>
      </w:r>
      <w:r w:rsidRPr="00B07648">
        <w:rPr>
          <w:rStyle w:val="Kkursywa"/>
        </w:rPr>
        <w:t>,</w:t>
      </w:r>
      <w:r w:rsidRPr="00AE3BBE">
        <w:t xml:space="preserve"> z</w:t>
      </w:r>
      <w:r w:rsidRPr="00B07648">
        <w:rPr>
          <w:rStyle w:val="Kkursywa"/>
        </w:rPr>
        <w:t xml:space="preserve"> </w:t>
      </w:r>
      <w:r w:rsidRPr="00AE3BBE">
        <w:t>zastrzeżeniem ust. 10.</w:t>
      </w:r>
    </w:p>
    <w:p w:rsidR="00425C7B" w:rsidRPr="00AE3BBE" w:rsidRDefault="00425C7B" w:rsidP="00425C7B">
      <w:pPr>
        <w:pStyle w:val="USTustnpkodeksu"/>
      </w:pPr>
      <w:r w:rsidRPr="00AE3BBE">
        <w:t>6. Zaświadczenie wysyłane jest wszystkim dotychczasowym użytkownikom wieczystym na adres wskazany w ewidencji gruntów i budynków lub inny adres, na który przed dniem przekształcenia doręczano korespondencję dotyczącą użytkowania wieczystego. Doręczenie zaświadczenia na taki adres jest skuteczne.</w:t>
      </w:r>
    </w:p>
    <w:p w:rsidR="00425C7B" w:rsidRPr="00AE3BBE" w:rsidRDefault="00425C7B" w:rsidP="00425C7B">
      <w:pPr>
        <w:pStyle w:val="USTustnpkodeksu"/>
      </w:pPr>
      <w:r w:rsidRPr="00AE3BBE">
        <w:t>7. Właściwy organ przekazuje zaświadczenie do sądu właściwego do prowadzenia księgi wieczystej, w terminie 14 dni od dnia jego wydania. W przypadku przekształcenia prawa użytkowania wieczystego na rzecz cudzoziemca zaświadczenie przesyłane jest również ministrowi właściwemu do spraw wewnętrznych, w terminie 7 dni od dnia jego wydania.</w:t>
      </w:r>
    </w:p>
    <w:p w:rsidR="00425C7B" w:rsidRPr="00AE3BBE" w:rsidRDefault="00425C7B" w:rsidP="00425C7B">
      <w:pPr>
        <w:pStyle w:val="USTustnpkodeksu"/>
      </w:pPr>
      <w:r w:rsidRPr="00AE3BBE">
        <w:t>8. Sąd dokonuje z urzędu wpisu własności gruntu w księgach wieczystych oraz wpisu</w:t>
      </w:r>
      <w:r>
        <w:t xml:space="preserve"> </w:t>
      </w:r>
      <w:r w:rsidRPr="00AE3BBE">
        <w:t>dotyczącego roszczenia o roczne opłaty przekształceniowe, o którym mowa w ust. 5.</w:t>
      </w:r>
      <w:r>
        <w:t xml:space="preserve"> </w:t>
      </w:r>
      <w:r w:rsidRPr="00AE3BBE">
        <w:t>Zawiadomienie o wpisie sąd wysyła na adres wykazany w zaświadczeniu. Doręczenie zawiadomienia na taki adres jest skuteczne. Za dokonanie wpisów w księdze wieczystej nie uiszcza się opłaty sądowej.</w:t>
      </w:r>
    </w:p>
    <w:p w:rsidR="00425C7B" w:rsidRPr="00425C7B" w:rsidRDefault="00425C7B" w:rsidP="00425C7B">
      <w:pPr>
        <w:pStyle w:val="USTustnpkodeksu"/>
      </w:pPr>
      <w:r w:rsidRPr="00425C7B">
        <w:t>9. W przypadku przekształcenia udziału w prawie użytkowania wieczystego gruntu związanego z odrębną własnością lokalu wpisów, o których mowa w ust. 8, dokonuje się w</w:t>
      </w:r>
      <w:r w:rsidR="00FE5156">
        <w:t> </w:t>
      </w:r>
      <w:r w:rsidRPr="00425C7B">
        <w:t>księdze wieczystej prowadzonej dla nieruchomości lokalowej. Wyodrębniając własność lokalu po dniu 1 stycznia 2019 r. w budynku położonym na gruncie objętym przekształceniem, o którym mowa w art. 1, sąd z urzędu ujawni w księdze wieczystej prowadzonej dla tego lokalu roszczenie o roczne opłaty przekształceniowe. W przypadku ujawnienia roszczeń o roczne opłaty przekształceniowe w odniesieniu do wszystkich udziałów we własności gruntu, sąd z urzędu dokonuje wykreślenia roszczenia o roczne opłaty przekształceniowe z księgi wieczystej prowadzonej dla nieruchomości gruntowej.</w:t>
      </w:r>
    </w:p>
    <w:p w:rsidR="00425C7B" w:rsidRPr="00AE3BBE" w:rsidRDefault="00425C7B" w:rsidP="00425C7B">
      <w:pPr>
        <w:pStyle w:val="USTustnpkodeksu"/>
      </w:pPr>
      <w:r w:rsidRPr="00AE3BBE">
        <w:t>10. Jeżeli podmiot, na rzecz którego przekształcono prawo użytkowania wieczystego nie zgadza się z zawartą w zaświadczeniu informacją o wysokości i okresie wnoszenia opłat rocznych przekształceniowych, może złożyć do właściwego organu, w terminie 2 miesięcy od dnia doręczenia zaświadczenia, wniosek o ustalenie wysokości i okresu wnoszenia tych opłat</w:t>
      </w:r>
      <w:r>
        <w:t xml:space="preserve"> </w:t>
      </w:r>
      <w:r w:rsidRPr="00AE3BBE">
        <w:t>w drodze decyzji administracyjnej. Do czasu zakończenia postępowania opłata przekształceniowa wnoszona jest w wysokości wykazanej w zaświadczeniu. Ustalona w</w:t>
      </w:r>
      <w:r w:rsidR="00FE5156">
        <w:t> </w:t>
      </w:r>
      <w:r w:rsidRPr="00AE3BBE">
        <w:t>postępowaniu wysokość opłaty obowiązuje od dnia przekształcenia. Do nadpłaty lub niedopłaty rocznej opłaty przekształceniowej stosuje się odpowiednio art. 21 ust. 1. W</w:t>
      </w:r>
      <w:r w:rsidR="00FE5156">
        <w:t> </w:t>
      </w:r>
      <w:r w:rsidRPr="00AE3BBE">
        <w:t>przypadku wydania decyzji potwierdzającej brak obowiązku ponoszenia rocznej opłaty przekształceniowej właściwy organ przekazuje decyzję do sądu właściwego do prowadzenia księgi wieczystej, w terminie 14 dni od dnia, w którym decyzja stała się ostateczna.</w:t>
      </w:r>
      <w:r>
        <w:t xml:space="preserve"> </w:t>
      </w:r>
      <w:r w:rsidRPr="00AE3BBE">
        <w:t>Decyzja stanowi podstawę wykreślenia w dziale III księgi wieczystej wpisu roszczenia o roczne opłaty przekształceniowe.</w:t>
      </w:r>
    </w:p>
    <w:p w:rsidR="00425C7B" w:rsidRPr="00AE3BBE" w:rsidRDefault="00425C7B" w:rsidP="00425C7B">
      <w:pPr>
        <w:pStyle w:val="ARTartustawynprozporzdzenia"/>
      </w:pPr>
      <w:r w:rsidRPr="00E84839">
        <w:rPr>
          <w:rStyle w:val="Ppogrubienie"/>
        </w:rPr>
        <w:t>Art. 3.</w:t>
      </w:r>
      <w:r w:rsidRPr="00AE3BBE">
        <w:t xml:space="preserve"> 1. Z tytułu przekształcenia prawa użytkowania wieczystego gruntu, o którym mowa w art. 1, właściciel ponosi, na rzecz dotychczasowego właściciela gruntu, roczną opłatę przekształceniową, zwaną dalej </w:t>
      </w:r>
      <w:r>
        <w:t>„</w:t>
      </w:r>
      <w:r w:rsidRPr="00AE3BBE">
        <w:t>opłatą</w:t>
      </w:r>
      <w:r>
        <w:t>”</w:t>
      </w:r>
      <w:r w:rsidRPr="00AE3BBE">
        <w:t>.</w:t>
      </w:r>
    </w:p>
    <w:p w:rsidR="00425C7B" w:rsidRPr="00AE3BBE" w:rsidRDefault="00425C7B" w:rsidP="00425C7B">
      <w:pPr>
        <w:pStyle w:val="USTustnpkodeksu"/>
      </w:pPr>
      <w:r w:rsidRPr="00AE3BBE">
        <w:t>2. Wysokość opłaty jest równa opłacie rocznej z tytułu użytkowania wieczystego, która obowiązywałaby w dniu przekształcenia, z zastrzeżeniem ust. 3 i 4.</w:t>
      </w:r>
    </w:p>
    <w:p w:rsidR="00425C7B" w:rsidRPr="00425C7B" w:rsidRDefault="00425C7B" w:rsidP="00425C7B">
      <w:pPr>
        <w:pStyle w:val="USTustnpkodeksu"/>
      </w:pPr>
      <w:r w:rsidRPr="00AE3BBE">
        <w:t>3. W przypadku gdy w dniu przekształcenia, obowiązywałaby opłata roczna ustalona za pierwszy lub drugi rok od aktualizacji, zgodnie z art. 77 ust. 2a ustawy z dnia 21 sierpnia 1997 r. o gospodarce nieruchomościami (Dz. U. z 2018 r. poz. 121,</w:t>
      </w:r>
      <w:r>
        <w:t xml:space="preserve"> </w:t>
      </w:r>
      <w:r w:rsidR="00A1662B">
        <w:t xml:space="preserve">50, </w:t>
      </w:r>
      <w:r w:rsidRPr="00AE3BBE">
        <w:t xml:space="preserve">650, 1000 i 1089), zwanej dalej </w:t>
      </w:r>
      <w:r>
        <w:t>„</w:t>
      </w:r>
      <w:r w:rsidRPr="00AE3BBE">
        <w:t>ustawą o gospodarce nieruchomościami</w:t>
      </w:r>
      <w:r>
        <w:t>”</w:t>
      </w:r>
      <w:r w:rsidRPr="00AE3BBE">
        <w:t>, opłata jest równa opłacie rocznej z tytułu użytkowania wieczystego w trzecim roku od aktualizacji.</w:t>
      </w:r>
    </w:p>
    <w:p w:rsidR="00425C7B" w:rsidRPr="00AE3BBE" w:rsidRDefault="00425C7B" w:rsidP="00425C7B">
      <w:pPr>
        <w:pStyle w:val="USTustnpkodeksu"/>
      </w:pPr>
      <w:r w:rsidRPr="00AE3BBE">
        <w:t>4. W przypadku ustanowienia lub przeniesienia użytkowania wieczystego w okresie od dnia 1 stycznia 2018 r. do dnia 31 grudnia 2018 r. wysokość opłaty jest równa opłacie rocznej z tytułu użytkowania wieczystego, która zgodnie z postanowieniami umowy obowiązywałaby od dnia 1 stycznia 2019 r.</w:t>
      </w:r>
    </w:p>
    <w:p w:rsidR="00425C7B" w:rsidRPr="00AE3BBE" w:rsidRDefault="00425C7B" w:rsidP="00425C7B">
      <w:pPr>
        <w:pStyle w:val="USTustnpkodeksu"/>
      </w:pPr>
      <w:r w:rsidRPr="00AE3BBE">
        <w:t>5. Opłatę wnosi się do dnia 31 marca każdego roku. Na wniosek złożony nie później niż 14 dni przed upływem terminu płatności, właściwy organ może rozłożyć opłatę na raty lub ustalić inny termin wniesienia opłaty, nieprzekraczający danego roku kalendarzowego, w</w:t>
      </w:r>
      <w:r w:rsidR="00FE5156">
        <w:t> </w:t>
      </w:r>
      <w:r w:rsidRPr="00AE3BBE">
        <w:t>przypadkach uzasadnionych względami społecznymi lub gospodarczymi, w szczególności możliwościami płatniczymi wnioskodawcy.</w:t>
      </w:r>
    </w:p>
    <w:p w:rsidR="00425C7B" w:rsidRPr="00425C7B" w:rsidRDefault="00425C7B" w:rsidP="00425C7B">
      <w:pPr>
        <w:pStyle w:val="USTustnpkodeksu"/>
      </w:pPr>
      <w:r w:rsidRPr="00AE3BBE">
        <w:t>6. Opłata jest wnoszona przez okres 20 lat, liczony od dnia przekształcenia.</w:t>
      </w:r>
    </w:p>
    <w:p w:rsidR="00425C7B" w:rsidRPr="00B07648" w:rsidRDefault="00425C7B" w:rsidP="00425C7B">
      <w:pPr>
        <w:pStyle w:val="USTustnpkodeksu"/>
        <w:rPr>
          <w:rStyle w:val="Kkursywa"/>
        </w:rPr>
      </w:pPr>
      <w:r w:rsidRPr="00AE3BBE">
        <w:t xml:space="preserve">7. Właściciel w każdym czasie trwania obowiązku wnoszenia opłat może zgłosić właściwemu organowi zamiar jednorazowego wniesienia tych opłat (opłata łączna). Wysokość opłaty łącznej odpowiada </w:t>
      </w:r>
      <w:bookmarkStart w:id="1" w:name="_Hlk517377685"/>
      <w:r w:rsidRPr="00AE3BBE">
        <w:t>iloczynowi opłaty oraz liczby lat pozostałych do upływu okresu, o którym mowa w ust. 6.</w:t>
      </w:r>
    </w:p>
    <w:bookmarkEnd w:id="1"/>
    <w:p w:rsidR="00425C7B" w:rsidRPr="00B07648" w:rsidRDefault="00425C7B" w:rsidP="00425C7B">
      <w:pPr>
        <w:pStyle w:val="USTustnpkodeksu"/>
        <w:rPr>
          <w:rStyle w:val="Kkursywa"/>
        </w:rPr>
      </w:pPr>
      <w:r w:rsidRPr="00AE3BBE">
        <w:t>8. Właściwy organ informuje na piśmie o wysokości opłaty łącznej w danym roku, w</w:t>
      </w:r>
      <w:r w:rsidR="00FE5156">
        <w:t> </w:t>
      </w:r>
      <w:r w:rsidRPr="00AE3BBE">
        <w:t>terminie 14 dni od dnia zgłoszenia, o którym mowa w ust. 7. Jeżeli właściciel nie zgadza się z wysokością opłaty łącznej może złożyć do właściwego organu, w terminie 2 miesięcy od dnia doręczenia</w:t>
      </w:r>
      <w:r>
        <w:t xml:space="preserve"> </w:t>
      </w:r>
      <w:r w:rsidRPr="00AE3BBE">
        <w:t>informacji, wniosek o ustalenie wysokości opłaty łącznej w drodze decyzji administracyjnej.</w:t>
      </w:r>
    </w:p>
    <w:p w:rsidR="00425C7B" w:rsidRPr="00AE3BBE" w:rsidRDefault="00425C7B" w:rsidP="00425C7B">
      <w:pPr>
        <w:pStyle w:val="USTustnpkodeksu"/>
      </w:pPr>
      <w:r w:rsidRPr="00AE3BBE">
        <w:t>9. Po wniesieniu wszystkich opłat albo opłaty łącznej, o której mowa w ust. 7, właściwy organ wydaje z urzędu, w terminie 30 dni od dnia wniesienia opłaty, zaświadczenie o</w:t>
      </w:r>
      <w:r w:rsidR="00FE5156">
        <w:t> </w:t>
      </w:r>
      <w:r w:rsidRPr="00AE3BBE">
        <w:t>uiszczeniu opłat, które właściciel załącza do wniosku o wykreślenie wpisu,</w:t>
      </w:r>
      <w:r>
        <w:t xml:space="preserve"> </w:t>
      </w:r>
      <w:r w:rsidRPr="00AE3BBE">
        <w:t>o którym mowa w art. 2 ust. 5.</w:t>
      </w:r>
    </w:p>
    <w:p w:rsidR="00425C7B" w:rsidRPr="00AE3BBE" w:rsidRDefault="00425C7B" w:rsidP="00E84839">
      <w:pPr>
        <w:pStyle w:val="USTustnpkodeksu"/>
        <w:keepNext/>
      </w:pPr>
      <w:r w:rsidRPr="00AE3BBE">
        <w:t>10. Od wniosku o wykreślenie wpisu, o którym mowa w art. 2 ust. 5, pobiera się opłatę stałą w wysokości:</w:t>
      </w:r>
    </w:p>
    <w:p w:rsidR="00425C7B" w:rsidRPr="00AE3BBE" w:rsidRDefault="00425C7B" w:rsidP="00425C7B">
      <w:pPr>
        <w:pStyle w:val="PKTpunkt"/>
      </w:pPr>
      <w:r w:rsidRPr="00AE3BBE">
        <w:t>1)</w:t>
      </w:r>
      <w:r w:rsidRPr="00AE3BBE">
        <w:tab/>
        <w:t xml:space="preserve">250 zł </w:t>
      </w:r>
      <w:r w:rsidR="00FE5156">
        <w:t>–</w:t>
      </w:r>
      <w:r w:rsidRPr="00AE3BBE">
        <w:t xml:space="preserve"> w przypadku wniesienia opłaty łącznej, o której mowa w ust. 7;</w:t>
      </w:r>
    </w:p>
    <w:p w:rsidR="00425C7B" w:rsidRPr="00AE3BBE" w:rsidRDefault="00425C7B" w:rsidP="00425C7B">
      <w:pPr>
        <w:pStyle w:val="PKTpunkt"/>
      </w:pPr>
      <w:r w:rsidRPr="00AE3BBE">
        <w:t>2)</w:t>
      </w:r>
      <w:r w:rsidRPr="00AE3BBE">
        <w:tab/>
      </w:r>
      <w:r w:rsidR="00FE5156">
        <w:t>75 zł –</w:t>
      </w:r>
      <w:r w:rsidRPr="00AE3BBE">
        <w:t xml:space="preserve"> w pozostałych przypadkach.</w:t>
      </w:r>
    </w:p>
    <w:p w:rsidR="00425C7B" w:rsidRPr="00AE3BBE" w:rsidRDefault="00425C7B" w:rsidP="00E84839">
      <w:pPr>
        <w:pStyle w:val="ARTartustawynprozporzdzenia"/>
        <w:keepNext/>
      </w:pPr>
      <w:r w:rsidRPr="00E84839">
        <w:rPr>
          <w:rStyle w:val="Ppogrubienie"/>
        </w:rPr>
        <w:t>Art. 4.</w:t>
      </w:r>
      <w:r w:rsidRPr="00AE3BBE">
        <w:t xml:space="preserve"> Za przekształcenie prawa użytkowania wieczystego gruntów zabudowanych na cele mieszkaniowe w prawo własności tych gruntów opłat nie ponoszą:</w:t>
      </w:r>
    </w:p>
    <w:p w:rsidR="00425C7B" w:rsidRPr="00AE3BBE" w:rsidRDefault="00425C7B" w:rsidP="00425C7B">
      <w:pPr>
        <w:pStyle w:val="PKTpunkt"/>
      </w:pPr>
      <w:r w:rsidRPr="00AE3BBE">
        <w:t>1)</w:t>
      </w:r>
      <w:r w:rsidRPr="00AE3BBE">
        <w:tab/>
        <w:t>parki narodowe w rozumieniu art. 8 ustawy z dnia 16 kwietnia 2004 r. o ochronie przyrody (Dz. U. z 2018 r. poz. 142</w:t>
      </w:r>
      <w:r w:rsidR="00A1662B">
        <w:t>, 10</w:t>
      </w:r>
      <w:r w:rsidRPr="00AE3BBE">
        <w:t xml:space="preserve"> i 650);</w:t>
      </w:r>
    </w:p>
    <w:p w:rsidR="00425C7B" w:rsidRPr="00AE3BBE" w:rsidRDefault="00425C7B" w:rsidP="00E84839">
      <w:pPr>
        <w:pStyle w:val="PKTpunkt"/>
        <w:keepNext/>
      </w:pPr>
      <w:r w:rsidRPr="00AE3BBE">
        <w:t>2)</w:t>
      </w:r>
      <w:r w:rsidRPr="00AE3BBE">
        <w:tab/>
        <w:t>osoby fizyczne lub ich spadkobiercy oraz spółdzielnie mieszkaniowe, w przypadku gdy:</w:t>
      </w:r>
    </w:p>
    <w:p w:rsidR="00425C7B" w:rsidRPr="00AE3BBE" w:rsidRDefault="00425C7B" w:rsidP="00425C7B">
      <w:pPr>
        <w:pStyle w:val="LITlitera"/>
      </w:pPr>
      <w:r w:rsidRPr="00AE3BBE">
        <w:t>a)</w:t>
      </w:r>
      <w:r w:rsidRPr="00AE3BBE">
        <w:tab/>
        <w:t>na podstawie przepisów dotychczasowych wniosły jednorazowe opłaty roczne za cały okres użytkowania wieczystego,</w:t>
      </w:r>
    </w:p>
    <w:p w:rsidR="00425C7B" w:rsidRPr="00AE3BBE" w:rsidRDefault="00425C7B" w:rsidP="00E84839">
      <w:pPr>
        <w:pStyle w:val="LITlitera"/>
        <w:keepNext/>
      </w:pPr>
      <w:r w:rsidRPr="00AE3BBE">
        <w:t>b)</w:t>
      </w:r>
      <w:r w:rsidRPr="00AE3BBE">
        <w:tab/>
        <w:t>użytkowanie wieczyste uzyskały na podstawie:</w:t>
      </w:r>
    </w:p>
    <w:p w:rsidR="00425C7B" w:rsidRPr="00425C7B" w:rsidRDefault="00FE5156" w:rsidP="00425C7B">
      <w:pPr>
        <w:pStyle w:val="TIRtiret"/>
      </w:pPr>
      <w:r>
        <w:t>–</w:t>
      </w:r>
      <w:r>
        <w:tab/>
      </w:r>
      <w:hyperlink r:id="rId9" w:anchor="hiperlinkText.rpc?hiperlink=type=tresc:nro=Powszechny.1620:part=a7&amp;full=1" w:history="1">
        <w:r w:rsidR="00425C7B" w:rsidRPr="00425C7B">
          <w:t>art. 7</w:t>
        </w:r>
      </w:hyperlink>
      <w:r w:rsidR="00425C7B" w:rsidRPr="00425C7B">
        <w:t xml:space="preserve"> dekretu z dnia 26 października 1945 r. o własności i użytkowaniu gruntów na obszarze m.st. Warszawy (Dz. U.</w:t>
      </w:r>
      <w:r w:rsidR="00425C7B">
        <w:t xml:space="preserve"> </w:t>
      </w:r>
      <w:r w:rsidR="00425C7B" w:rsidRPr="00425C7B">
        <w:t>poz. 279 oraz z 1985 r.</w:t>
      </w:r>
      <w:r w:rsidR="00425C7B">
        <w:t xml:space="preserve"> </w:t>
      </w:r>
      <w:r w:rsidR="00425C7B" w:rsidRPr="00425C7B">
        <w:t>poz. 99),</w:t>
      </w:r>
    </w:p>
    <w:p w:rsidR="00425C7B" w:rsidRPr="00425C7B" w:rsidRDefault="00FE5156" w:rsidP="00425C7B">
      <w:pPr>
        <w:pStyle w:val="TIRtiret"/>
      </w:pPr>
      <w:r>
        <w:t>–</w:t>
      </w:r>
      <w:r>
        <w:tab/>
      </w:r>
      <w:r w:rsidR="00425C7B" w:rsidRPr="00425C7B">
        <w:t>innych tytułów prawnych, w zamian za wywłaszczenie lub przejęcie nieruchomości gruntowej na rzecz Skarbu Pań</w:t>
      </w:r>
      <w:r>
        <w:t>stwa przed dniem 5 grudnia 1990 </w:t>
      </w:r>
      <w:r w:rsidR="00425C7B" w:rsidRPr="00425C7B">
        <w:t>r.</w:t>
      </w:r>
    </w:p>
    <w:p w:rsidR="00425C7B" w:rsidRPr="00B07648" w:rsidRDefault="00425C7B" w:rsidP="00E84839">
      <w:pPr>
        <w:pStyle w:val="ARTartustawynprozporzdzenia"/>
        <w:keepNext/>
        <w:rPr>
          <w:rStyle w:val="Kkursywa"/>
        </w:rPr>
      </w:pPr>
      <w:r w:rsidRPr="00E84839">
        <w:rPr>
          <w:rStyle w:val="Ppogrubienie"/>
        </w:rPr>
        <w:t>Art. 5.</w:t>
      </w:r>
      <w:r w:rsidRPr="00AE3BBE">
        <w:t xml:space="preserve"> 1. Właściwy organ może udzielić osobom fizycznym będącym właścicielami budynków mieszkalnych jednorodzinnych lub lokali mieszkalnych lub spółdzielniom mieszkaniowym bonifikaty od opłaty za dany rok w odniesieniu do gruntów stanowiących</w:t>
      </w:r>
      <w:r>
        <w:t xml:space="preserve"> </w:t>
      </w:r>
      <w:r w:rsidRPr="00AE3BBE">
        <w:t>przed dniem przekształcenia własność:</w:t>
      </w:r>
    </w:p>
    <w:p w:rsidR="00425C7B" w:rsidRPr="00AE3BBE" w:rsidRDefault="00425C7B" w:rsidP="00425C7B">
      <w:pPr>
        <w:pStyle w:val="PKTpunkt"/>
      </w:pPr>
      <w:r w:rsidRPr="00AE3BBE">
        <w:t>1)</w:t>
      </w:r>
      <w:r w:rsidRPr="00AE3BBE">
        <w:tab/>
        <w:t xml:space="preserve">Skarbu Państwa </w:t>
      </w:r>
      <w:r w:rsidR="00DB4E20">
        <w:t>–</w:t>
      </w:r>
      <w:r w:rsidR="00DB4E20" w:rsidRPr="00AE3BBE">
        <w:t xml:space="preserve"> </w:t>
      </w:r>
      <w:r w:rsidRPr="00AE3BBE">
        <w:t>na podstawie zarządzenia wojewody;</w:t>
      </w:r>
    </w:p>
    <w:p w:rsidR="00425C7B" w:rsidRPr="00AE3BBE" w:rsidRDefault="00425C7B" w:rsidP="00425C7B">
      <w:pPr>
        <w:pStyle w:val="PKTpunkt"/>
      </w:pPr>
      <w:r w:rsidRPr="00AE3BBE">
        <w:t>2)</w:t>
      </w:r>
      <w:r w:rsidRPr="00AE3BBE">
        <w:tab/>
        <w:t xml:space="preserve">jednostki samorządu terytorialnego </w:t>
      </w:r>
      <w:r w:rsidR="00DB4E20">
        <w:t>–</w:t>
      </w:r>
      <w:r w:rsidRPr="00AE3BBE">
        <w:t xml:space="preserve"> na podstawie uchwały właściwej rady lub sejmiku.</w:t>
      </w:r>
    </w:p>
    <w:p w:rsidR="00425C7B" w:rsidRPr="00AE3BBE" w:rsidRDefault="00425C7B" w:rsidP="00425C7B">
      <w:pPr>
        <w:pStyle w:val="USTustnpkodeksu"/>
      </w:pPr>
      <w:r w:rsidRPr="00AE3BBE">
        <w:t>2. W przypadku nieruchomości, w stosunku do których prawo własności Skarbu Państwa wykonuje Agencja Mienia Wojskowego,</w:t>
      </w:r>
      <w:r>
        <w:t xml:space="preserve"> </w:t>
      </w:r>
      <w:r w:rsidRPr="00AE3BBE">
        <w:t>Krajowy Ośrodek Wsparcia Rolnictwa lub Zarząd Zasobów Mieszkaniowych Ministerstwa Spraw Wewnętrznych i Administracji, wydanie zarządzenia, o którym mowa w ust. 1 pkt 1, wymaga porozumienia odpowiednio</w:t>
      </w:r>
      <w:r>
        <w:t xml:space="preserve"> </w:t>
      </w:r>
      <w:r w:rsidRPr="00AE3BBE">
        <w:t>z</w:t>
      </w:r>
      <w:r w:rsidR="00FE5156">
        <w:t> </w:t>
      </w:r>
      <w:r w:rsidRPr="00AE3BBE">
        <w:t>Prezesem Agencji Mienia Wojskowego, z Dyrektorem Generalnym Krajowego Ośrodka Wsparcia Rolnictwa lub z dyrektorem Zarządu Zasobów Mieszkaniowych Ministerstwa Spraw Wewnętrznych i Administracji.</w:t>
      </w:r>
    </w:p>
    <w:p w:rsidR="00425C7B" w:rsidRPr="00AE3BBE" w:rsidRDefault="00425C7B" w:rsidP="00E84839">
      <w:pPr>
        <w:pStyle w:val="USTustnpkodeksu"/>
        <w:keepNext/>
      </w:pPr>
      <w:r w:rsidRPr="00AE3BBE">
        <w:t>3. W przypadku wniesienia opłaty łącznej w odniesieniu do gruntu stanowiącego przed dniem przekształcenia własność Skarbu Państwa, osobom fizycznym będącym właścicielami budynków mieszkalnych jednorodzinnych lub lokali mieszkalnych lub spółdzielniom mieszkaniowym przysługuje bonifikata od tej opłaty w wysokości:</w:t>
      </w:r>
    </w:p>
    <w:p w:rsidR="00425C7B" w:rsidRPr="00AE3BBE" w:rsidRDefault="00425C7B" w:rsidP="00425C7B">
      <w:pPr>
        <w:pStyle w:val="PKTpunkt"/>
      </w:pPr>
      <w:r w:rsidRPr="00AE3BBE">
        <w:t>1)</w:t>
      </w:r>
      <w:r w:rsidRPr="00AE3BBE">
        <w:tab/>
        <w:t>60% w przypadku, gdy opłata łączna zostanie wniesiona w roku, w którym nastąpiło przekształcenie prawa użytkowania wieczystego gruntu;</w:t>
      </w:r>
    </w:p>
    <w:p w:rsidR="00425C7B" w:rsidRPr="00AE3BBE" w:rsidRDefault="00425C7B" w:rsidP="00425C7B">
      <w:pPr>
        <w:pStyle w:val="PKTpunkt"/>
      </w:pPr>
      <w:r w:rsidRPr="00AE3BBE">
        <w:t>2)</w:t>
      </w:r>
      <w:r w:rsidRPr="00AE3BBE">
        <w:tab/>
        <w:t>50% w przypadku, gdy opłata łączna zostanie wniesiona w drugim roku po</w:t>
      </w:r>
      <w:r w:rsidR="00FE5156">
        <w:t> </w:t>
      </w:r>
      <w:r w:rsidRPr="00AE3BBE">
        <w:t>przekształceniu prawa użytkowania wieczystego gruntu;</w:t>
      </w:r>
    </w:p>
    <w:p w:rsidR="00425C7B" w:rsidRPr="00AE3BBE" w:rsidRDefault="00425C7B" w:rsidP="00425C7B">
      <w:pPr>
        <w:pStyle w:val="PKTpunkt"/>
      </w:pPr>
      <w:r w:rsidRPr="00AE3BBE">
        <w:t>3)</w:t>
      </w:r>
      <w:r w:rsidRPr="00AE3BBE">
        <w:tab/>
        <w:t>40% w przypadku, gdy opłata łączna zostanie wniesiona w trzecim roku po</w:t>
      </w:r>
      <w:r w:rsidR="00FE5156">
        <w:t> </w:t>
      </w:r>
      <w:r w:rsidRPr="00AE3BBE">
        <w:t>przekształceniu prawa użytkowania wieczystego gruntu;</w:t>
      </w:r>
    </w:p>
    <w:p w:rsidR="00425C7B" w:rsidRPr="00AE3BBE" w:rsidRDefault="00425C7B" w:rsidP="00425C7B">
      <w:pPr>
        <w:pStyle w:val="PKTpunkt"/>
      </w:pPr>
      <w:r w:rsidRPr="00AE3BBE">
        <w:t>4)</w:t>
      </w:r>
      <w:r w:rsidRPr="00AE3BBE">
        <w:tab/>
        <w:t>30% w przypadku, gdy opłata łączna zostanie wniesiona w czwartym roku po</w:t>
      </w:r>
      <w:r w:rsidR="00FE5156">
        <w:t> </w:t>
      </w:r>
      <w:r w:rsidRPr="00AE3BBE">
        <w:t>przekształceniu prawa użytkowania wieczystego;</w:t>
      </w:r>
    </w:p>
    <w:p w:rsidR="00425C7B" w:rsidRPr="00AE3BBE" w:rsidRDefault="00425C7B" w:rsidP="00425C7B">
      <w:pPr>
        <w:pStyle w:val="PKTpunkt"/>
      </w:pPr>
      <w:r w:rsidRPr="00AE3BBE">
        <w:t>5)</w:t>
      </w:r>
      <w:r w:rsidRPr="00AE3BBE">
        <w:tab/>
        <w:t>20% w przypadku, gdy opłata łączna zostanie wniesiona w piątym roku po</w:t>
      </w:r>
      <w:r w:rsidR="00FE5156">
        <w:t> </w:t>
      </w:r>
      <w:r w:rsidRPr="00AE3BBE">
        <w:t>przekształceniu prawa użytkowania wieczystego;</w:t>
      </w:r>
    </w:p>
    <w:p w:rsidR="00425C7B" w:rsidRPr="00AE3BBE" w:rsidRDefault="00425C7B" w:rsidP="00425C7B">
      <w:pPr>
        <w:pStyle w:val="PKTpunkt"/>
      </w:pPr>
      <w:r w:rsidRPr="00AE3BBE">
        <w:t>6)</w:t>
      </w:r>
      <w:r w:rsidRPr="00AE3BBE">
        <w:tab/>
        <w:t>10% w przypadku, gdy opłata łączna zostanie wniesiona w szóstym roku po</w:t>
      </w:r>
      <w:r w:rsidR="00FE5156">
        <w:t> </w:t>
      </w:r>
      <w:r w:rsidRPr="00AE3BBE">
        <w:t>przekształceniu prawa użytkowania wieczystego.</w:t>
      </w:r>
    </w:p>
    <w:p w:rsidR="00425C7B" w:rsidRPr="00AE3BBE" w:rsidRDefault="00425C7B" w:rsidP="00425C7B">
      <w:pPr>
        <w:pStyle w:val="USTustnpkodeksu"/>
      </w:pPr>
      <w:r w:rsidRPr="00AE3BBE">
        <w:t>4. W przypadku wniesienia opłaty łącznej za przekształcenie prawa użytkowania wieczystego gruntu, stanowiącego przed dniem przekształcenia własność jednostki samorządu terytorialnego, właściwy organ może udzielić osobom fizycznym będącym właścicielami budynków mieszkalnych jednorodzinnych lub lokali mieszkalnych lub spółdzielniom mieszkaniowym bonifikaty od tej opłaty na podstawie uchwały właściwej rady lub sejmiku.</w:t>
      </w:r>
    </w:p>
    <w:p w:rsidR="00425C7B" w:rsidRPr="00AE3BBE" w:rsidRDefault="00425C7B" w:rsidP="00425C7B">
      <w:pPr>
        <w:pStyle w:val="USTustnpkodeksu"/>
      </w:pPr>
      <w:r w:rsidRPr="00AE3BBE">
        <w:t>5. W uchwale rady lub sejmiku, o których mowa w ust. 1 pkt 2 i ust. 4, oraz w</w:t>
      </w:r>
      <w:r w:rsidR="00FE5156">
        <w:t> </w:t>
      </w:r>
      <w:r w:rsidRPr="00AE3BBE">
        <w:t>zarządzeniu wojewody, o którym mowa w ust. 1 pkt 1, określa się w szczególności warunki udzielania bonifikat i wysokość stawek procentowych, uwzględniając zwłaszcza: wykorzystywanie nieruchomości wyłącznie na cele mieszkaniowe, okres ponoszenia opłaty rocznej za użytkowanie wieczyste gruntu, wysokość dochodu gospodarstwa domowego, sytuację rodzinną, przeciętną stopę bezrobocia na obszarze powiatów.</w:t>
      </w:r>
    </w:p>
    <w:p w:rsidR="00425C7B" w:rsidRPr="00AE3BBE" w:rsidRDefault="00425C7B" w:rsidP="00425C7B">
      <w:pPr>
        <w:pStyle w:val="USTustnpkodeksu"/>
      </w:pPr>
      <w:r w:rsidRPr="00AE3BBE">
        <w:t>6. Osoby, którym przysługują spółdzielcze prawa do lokali mieszkalnych, korzystają z</w:t>
      </w:r>
      <w:r w:rsidR="00FE5156">
        <w:t> </w:t>
      </w:r>
      <w:r w:rsidRPr="00AE3BBE">
        <w:t>bonifikaty w formie ulgi w opłatach z tytułu udziału w kosztach eksploatacji budynków. Wysokość ulgi powinna odpowiadać wysokości bonifikaty od opłaty, udzielonej spółdzielni mieszkaniowej, proporcjonalnie do powierzchni lokali mieszkalnych.</w:t>
      </w:r>
    </w:p>
    <w:p w:rsidR="00425C7B" w:rsidRPr="00AE3BBE" w:rsidRDefault="00425C7B" w:rsidP="00425C7B">
      <w:pPr>
        <w:pStyle w:val="ARTartustawynprozporzdzenia"/>
      </w:pPr>
      <w:r w:rsidRPr="00E84839">
        <w:rPr>
          <w:rStyle w:val="Ppogrubienie"/>
        </w:rPr>
        <w:t>Art. 6.</w:t>
      </w:r>
      <w:r w:rsidRPr="00AE3BBE">
        <w:t xml:space="preserve"> 1. Opłata może podlegać waloryzacji zgodnie z zasadami określonymi w art. 5 ustawy o gospodarce nieruchomościami.</w:t>
      </w:r>
    </w:p>
    <w:p w:rsidR="00425C7B" w:rsidRPr="00AE3BBE" w:rsidRDefault="00425C7B" w:rsidP="00425C7B">
      <w:pPr>
        <w:pStyle w:val="USTustnpkodeksu"/>
      </w:pPr>
      <w:r w:rsidRPr="00AE3BBE">
        <w:t>2. Waloryzacji opłaty właściwy organ dokonuje z urzędu albo na wniosek</w:t>
      </w:r>
      <w:r>
        <w:t xml:space="preserve"> </w:t>
      </w:r>
      <w:r w:rsidRPr="00AE3BBE">
        <w:t>właściciela, nie częściej niż raz na 3 lata od dnia dokonania ostatniej aktualizacji. O wysokości zwaloryzowanej opłaty właściwy organ zawiadamia właściciela wysyłając informację na piśmie na adres, o którym mowa w art. 2 ust. 6. Doręczenie na taki adres jest skuteczne. Zwaloryzowana opłata obowiązuje od dnia 1 stycznia roku następującego po roku, w którym dokonano waloryzacji.</w:t>
      </w:r>
    </w:p>
    <w:p w:rsidR="00425C7B" w:rsidRPr="00AE3BBE" w:rsidRDefault="00425C7B" w:rsidP="00425C7B">
      <w:pPr>
        <w:pStyle w:val="USTustnpkodeksu"/>
      </w:pPr>
      <w:r w:rsidRPr="00AE3BBE">
        <w:t>3. Właściwy organ może odmówić dokonania waloryzacji na wniosek jedynie</w:t>
      </w:r>
      <w:r>
        <w:t xml:space="preserve"> </w:t>
      </w:r>
      <w:r w:rsidRPr="00AE3BBE">
        <w:t>w</w:t>
      </w:r>
      <w:r w:rsidR="00FE5156">
        <w:t> </w:t>
      </w:r>
      <w:r w:rsidRPr="00AE3BBE">
        <w:t>przypadku, jeśli stwierdzi, że wskaźniki, o których mowa w art. 5 ustawy o gospodarce nieruchomościami nie uległy zmianie do dnia złożenia wniosku.</w:t>
      </w:r>
    </w:p>
    <w:p w:rsidR="00425C7B" w:rsidRPr="00AE3BBE" w:rsidRDefault="00425C7B" w:rsidP="00425C7B">
      <w:pPr>
        <w:pStyle w:val="ARTartustawynprozporzdzenia"/>
      </w:pPr>
      <w:r w:rsidRPr="00E84839">
        <w:rPr>
          <w:rStyle w:val="Ppogrubienie"/>
        </w:rPr>
        <w:t>Art. 7.</w:t>
      </w:r>
      <w:r w:rsidRPr="00AE3BBE">
        <w:t xml:space="preserve"> 1. Obowiązek wnoszenia opłat obciąża każdoczesnego właściciela nieruchomości, w odniesieniu do której istnieje roszczenie o roczne opłaty przekształceniowe, przez pozostały do ponoszenia tych opłat okres, ustalany zgodnie z art. 3 ust. 6, począwszy od dnia 1 stycznia roku następującego po roku, w którym nastąpiło nabycie. Nabywca może wystąpić do właściwego organu o wydanie zaświadczenia potwierdzającego wysokość i okres pozostały do wnoszenia opłat. Właściwy organ może podjąć postępowanie w tej sprawie z</w:t>
      </w:r>
      <w:r w:rsidR="00FE5156">
        <w:t> </w:t>
      </w:r>
      <w:r w:rsidRPr="00AE3BBE">
        <w:t>urzędu.</w:t>
      </w:r>
    </w:p>
    <w:p w:rsidR="00425C7B" w:rsidRPr="00AE3BBE" w:rsidRDefault="00425C7B" w:rsidP="00425C7B">
      <w:pPr>
        <w:pStyle w:val="USTustnpkodeksu"/>
      </w:pPr>
      <w:r w:rsidRPr="00AE3BBE">
        <w:t>2. Jeżeli nabywca nie zgadza się z zawartą w zaświadczeniu informacją o wysokości</w:t>
      </w:r>
      <w:r>
        <w:t xml:space="preserve"> </w:t>
      </w:r>
      <w:r w:rsidRPr="00AE3BBE">
        <w:t>i</w:t>
      </w:r>
      <w:r w:rsidR="00FE5156">
        <w:t> </w:t>
      </w:r>
      <w:r w:rsidRPr="00AE3BBE">
        <w:t>okresie wnoszenia rocznych opłat przekształceniowych, może złożyć do właściwego organu, w terminie 2 miesięcy od dnia doręczenia</w:t>
      </w:r>
      <w:r>
        <w:t xml:space="preserve"> </w:t>
      </w:r>
      <w:r w:rsidRPr="00AE3BBE">
        <w:t>zaświadczenia wniosek o ustalenie wysokości i</w:t>
      </w:r>
      <w:r w:rsidR="00FE5156">
        <w:t> </w:t>
      </w:r>
      <w:r w:rsidRPr="00AE3BBE">
        <w:t>okresu wnoszenia opłat, w drodze decyzji administracyjnej. Złożenie wniosku nie wstrzymuje obowiązku zapłaty opłaty rocznej za dany rok. Właściwy organ w terminie 30 dni od dnia złożenia wniosku w decyzji administracyjnej ustala wysokość opłaty lub okres jej wnoszenia. W przypadku zmiany wysokości opłaty jej nowa wysokość obowiązuje od dnia 1</w:t>
      </w:r>
      <w:r w:rsidR="00FE5156">
        <w:t> </w:t>
      </w:r>
      <w:r w:rsidRPr="00AE3BBE">
        <w:t>stycznia roku następującego po roku, w którym nastąpiło nabycie. Do nadpłaty lub niedopłaty opłaty stosuje się odpowiednio art. 21 ust. 1.</w:t>
      </w:r>
    </w:p>
    <w:p w:rsidR="00425C7B" w:rsidRPr="00AE3BBE" w:rsidRDefault="00425C7B" w:rsidP="00425C7B">
      <w:pPr>
        <w:pStyle w:val="USTustnpkodeksu"/>
      </w:pPr>
      <w:r w:rsidRPr="00AE3BBE">
        <w:t>3. W przypadku wyodrębnienia własności lokalu po dniu 1 stycznia 2019 r. w budynku położonym na gruncie objętym przekształceniem, o którym mowa w art. 1, obowiązek wnoszenia opłat obciąża właściciela tego lokalu w wysokości proporcjonalnej do udziału we własności gruntu związanego z własnością lokalu. Przepisy ust. 1 i 2 stosuje się odpowiednio.</w:t>
      </w:r>
    </w:p>
    <w:p w:rsidR="00425C7B" w:rsidRPr="00AE3BBE" w:rsidRDefault="00425C7B" w:rsidP="00425C7B">
      <w:pPr>
        <w:pStyle w:val="ARTartustawynprozporzdzenia"/>
      </w:pPr>
      <w:r w:rsidRPr="00E84839">
        <w:rPr>
          <w:rStyle w:val="Ppogrubienie"/>
        </w:rPr>
        <w:t>Art. 8.</w:t>
      </w:r>
      <w:r w:rsidRPr="00AE3BBE">
        <w:t xml:space="preserve"> 1. Do wpływów osiąganych z opłat określonych w art. 3 ust. 1 i 7 oraz art. 9 w</w:t>
      </w:r>
      <w:r w:rsidR="00FE5156">
        <w:t> </w:t>
      </w:r>
      <w:r w:rsidRPr="00AE3BBE">
        <w:t>odniesieniu do nieruchomości, których właścicielem był do dnia przekształcenia Skarb Państwa, reprezentowany przez starostę wykonującego zadania z zakresu administracji rządowej, stosuje się odpowiednio art. 23 ust. 3 ustawy o gospodarce nieruchomościami.</w:t>
      </w:r>
    </w:p>
    <w:p w:rsidR="00425C7B" w:rsidRPr="00AE3BBE" w:rsidRDefault="00425C7B" w:rsidP="00425C7B">
      <w:pPr>
        <w:pStyle w:val="USTustnpkodeksu"/>
      </w:pPr>
      <w:r w:rsidRPr="00AE3BBE">
        <w:t>2. Do opłat, o których mowa w art. 3 ust. 1 i 7 oraz art. 9 przepis art. 12a ustawy o</w:t>
      </w:r>
      <w:r w:rsidR="00FE5156">
        <w:t> </w:t>
      </w:r>
      <w:r w:rsidRPr="00AE3BBE">
        <w:t>gospodarce nieruchomościami stosuje się odpowiednio.</w:t>
      </w:r>
    </w:p>
    <w:p w:rsidR="00425C7B" w:rsidRPr="00AE3BBE" w:rsidRDefault="00425C7B" w:rsidP="00425C7B">
      <w:pPr>
        <w:pStyle w:val="ARTartustawynprozporzdzenia"/>
      </w:pPr>
      <w:r w:rsidRPr="00E84839">
        <w:rPr>
          <w:rStyle w:val="Ppogrubienie"/>
        </w:rPr>
        <w:t>Art. 9.</w:t>
      </w:r>
      <w:r w:rsidRPr="00AE3BBE">
        <w:t xml:space="preserve"> 1. Jeżeli po dniu 1 stycznia 2019 r. na gruncie będącym</w:t>
      </w:r>
      <w:r>
        <w:t xml:space="preserve"> </w:t>
      </w:r>
      <w:r w:rsidRPr="00AE3BBE">
        <w:t>w użytkowaniu wieczystym zabudowanym na cele mieszkaniowe, w rozumieniu art. 1 ust. 2 zgodnie z</w:t>
      </w:r>
      <w:r w:rsidR="00FE5156">
        <w:t> </w:t>
      </w:r>
      <w:r w:rsidRPr="00AE3BBE">
        <w:t>miejscowym planem zagospodarowania przestrzennego lub decyzją o warunkach zabudowy i zagospodarowania terenu, budynek mieszkalny zostanie oddany do użytkowania w</w:t>
      </w:r>
      <w:r w:rsidR="00FE5156">
        <w:t> </w:t>
      </w:r>
      <w:r w:rsidRPr="00AE3BBE">
        <w:t>rozumieniu przepisów prawa budowlanego, prawo użytkowania wieczystego gruntu przekształca się z mocy prawa we własność tego gruntu z dniem</w:t>
      </w:r>
      <w:r>
        <w:t xml:space="preserve"> </w:t>
      </w:r>
      <w:r w:rsidRPr="00AE3BBE">
        <w:t>oddania budynku mieszkalnego do użytkowania. Przepis art. 1 ust. 8 stosuje się odpowiednio.</w:t>
      </w:r>
    </w:p>
    <w:p w:rsidR="00425C7B" w:rsidRPr="00AE3BBE" w:rsidRDefault="00425C7B" w:rsidP="00425C7B">
      <w:pPr>
        <w:pStyle w:val="USTustnpkodeksu"/>
      </w:pPr>
      <w:r w:rsidRPr="00AE3BBE">
        <w:t>2. Właściwy organ wydaje zaświadczenie potwierdzające przekształcenie prawa użytkowania wieczystego gruntu w prawo własności na wniosek dotychczasowego użytkownika wieczystego w terminie 4 miesięcy od dnia otrzymania wniosku. Do zaświadczenia art. 2 ust. 3–10 stosuje się odpowiednio.</w:t>
      </w:r>
    </w:p>
    <w:p w:rsidR="00425C7B" w:rsidRPr="00AE3BBE" w:rsidRDefault="00425C7B" w:rsidP="00425C7B">
      <w:pPr>
        <w:pStyle w:val="USTustnpkodeksu"/>
      </w:pPr>
      <w:r w:rsidRPr="00AE3BBE">
        <w:t>3. Z tytułu przekształcenia prawa użytkowania wieczystego gruntu w prawo własności tego gruntu, o którym mowa w ust. 1, właściciel gruntu ponosi roczną opłatę przekształceniową w wysokości odpowiadającej opłacie rocznej z tytułu użytkowania wieczystego obowiązującej w roku, w którym</w:t>
      </w:r>
      <w:r>
        <w:t xml:space="preserve"> </w:t>
      </w:r>
      <w:r w:rsidRPr="00AE3BBE">
        <w:t>oddano budynek do użytkowania. Do ustalenia tej opłaty art. 3 ust.</w:t>
      </w:r>
      <w:r>
        <w:t xml:space="preserve"> </w:t>
      </w:r>
      <w:r w:rsidRPr="00AE3BBE">
        <w:t>3 i ust. 5–10 oraz art. 4–7 stosuje się odpowiednio. Obowiązek wnoszenia opłat</w:t>
      </w:r>
      <w:r>
        <w:t xml:space="preserve"> </w:t>
      </w:r>
      <w:r w:rsidRPr="00AE3BBE">
        <w:t>powstaje z dniem 1 stycznia roku następującego po roku, w którym nastąpiło przekształcenie prawa użytkowania wieczystego w prawo własności. Opłata z tytułu użytkowania wieczystego za rok, w którym nastąpiło przekształcenie jest wymagalna w</w:t>
      </w:r>
      <w:r w:rsidR="00FE5156">
        <w:t> </w:t>
      </w:r>
      <w:r w:rsidRPr="00AE3BBE">
        <w:t>pełnej wysokości.</w:t>
      </w:r>
    </w:p>
    <w:p w:rsidR="00425C7B" w:rsidRPr="00AE3BBE" w:rsidRDefault="00425C7B" w:rsidP="00425C7B">
      <w:pPr>
        <w:pStyle w:val="ARTartustawynprozporzdzenia"/>
      </w:pPr>
      <w:r w:rsidRPr="00E84839">
        <w:rPr>
          <w:rStyle w:val="Ppogrubienie"/>
        </w:rPr>
        <w:t>Art. 10.</w:t>
      </w:r>
      <w:r w:rsidRPr="00AE3BBE">
        <w:t xml:space="preserve"> Przepisów ustawy nie stosuje się do nieruchomości gruntowych oddanych</w:t>
      </w:r>
      <w:r>
        <w:t xml:space="preserve"> </w:t>
      </w:r>
      <w:r w:rsidRPr="00AE3BBE">
        <w:t>w</w:t>
      </w:r>
      <w:r w:rsidR="00FE5156">
        <w:t> </w:t>
      </w:r>
      <w:r w:rsidRPr="00AE3BBE">
        <w:t>użytkowanie wieczyste na podstawie ustawy z dnia 20 lipca 2017 r. o Krajowym Zasobie Nieruchomości (Dz. U. poz. 1529 i 2161oraz z 2018 r. poz. 756).</w:t>
      </w:r>
    </w:p>
    <w:p w:rsidR="00425C7B" w:rsidRPr="00AE3BBE" w:rsidRDefault="00425C7B" w:rsidP="00425C7B">
      <w:pPr>
        <w:pStyle w:val="ARTartustawynprozporzdzenia"/>
      </w:pPr>
      <w:r w:rsidRPr="00E84839">
        <w:rPr>
          <w:rStyle w:val="Ppogrubienie"/>
        </w:rPr>
        <w:t>Art. 11.</w:t>
      </w:r>
      <w:r w:rsidRPr="00AE3BBE">
        <w:t xml:space="preserve"> 1. Przepis art. 1 stosuje się w przypadku gdy przed dniem 1 stycznia 2019 r. zawarto umowę o ustanowieniu użytkowania wieczystego lub umowę przenoszącą</w:t>
      </w:r>
      <w:r>
        <w:t xml:space="preserve"> </w:t>
      </w:r>
      <w:r w:rsidRPr="00AE3BBE">
        <w:t>prawo</w:t>
      </w:r>
      <w:r>
        <w:t xml:space="preserve"> </w:t>
      </w:r>
      <w:r w:rsidRPr="00AE3BBE">
        <w:t>użytkowania wieczystego, a wniosek o wpis w księdze wieczystej nie został rozpoznany przed tym dniem. W takim przypadku zaświadczenie,</w:t>
      </w:r>
      <w:r>
        <w:t xml:space="preserve"> </w:t>
      </w:r>
      <w:r w:rsidRPr="00AE3BBE">
        <w:t>o którym mowa w art. 2, właściwy organ wydaje w terminie 4 miesięcy po otrzymaniu potwierdzenia dokonania wpisu tego</w:t>
      </w:r>
      <w:r>
        <w:t xml:space="preserve"> </w:t>
      </w:r>
      <w:r w:rsidRPr="00AE3BBE">
        <w:t>prawa w księdze wieczystej.</w:t>
      </w:r>
    </w:p>
    <w:p w:rsidR="00425C7B" w:rsidRPr="00AE3BBE" w:rsidRDefault="00425C7B" w:rsidP="00425C7B">
      <w:pPr>
        <w:pStyle w:val="USTustnpkodeksu"/>
      </w:pPr>
      <w:r w:rsidRPr="00AE3BBE">
        <w:t>2. Przepis art. 9 stosuje się odpowiednio w przypadku, gdy przed dniem 1 stycznia 2019</w:t>
      </w:r>
      <w:r w:rsidR="00FE5156">
        <w:t> </w:t>
      </w:r>
      <w:r w:rsidRPr="00AE3BBE">
        <w:t>r. zawarto umowę o ustanowieniu użytkowania wieczystego lub umowę przenoszącą prawo użytkowania wieczystego, a wniosek o wpis w księdze wieczystej nie został złożony przed tym dniem.</w:t>
      </w:r>
    </w:p>
    <w:p w:rsidR="00425C7B" w:rsidRPr="00AE3BBE" w:rsidRDefault="00425C7B" w:rsidP="00425C7B">
      <w:pPr>
        <w:pStyle w:val="ARTartustawynprozporzdzenia"/>
      </w:pPr>
      <w:r w:rsidRPr="00E84839">
        <w:rPr>
          <w:rStyle w:val="Ppogrubienie"/>
        </w:rPr>
        <w:t>Art. 12.</w:t>
      </w:r>
      <w:r w:rsidRPr="00AE3BBE">
        <w:t xml:space="preserve"> 1. Przepisy niniejszej ustawy stosuje się z uwzględnieniem przepisów</w:t>
      </w:r>
      <w:r>
        <w:t xml:space="preserve"> </w:t>
      </w:r>
      <w:r w:rsidRPr="00AE3BBE">
        <w:t>o</w:t>
      </w:r>
      <w:r w:rsidR="00FE5156">
        <w:t> </w:t>
      </w:r>
      <w:r w:rsidRPr="00AE3BBE">
        <w:t xml:space="preserve">pomocy publicznej. Udzielenie pomocy publicznej wymaga spełnienia warunków pomocy </w:t>
      </w:r>
      <w:r w:rsidRPr="00425C7B">
        <w:rPr>
          <w:rStyle w:val="Kkursywa"/>
        </w:rPr>
        <w:t>de minimis</w:t>
      </w:r>
      <w:r w:rsidRPr="00AE3BBE">
        <w:t xml:space="preserve">, określonych w szczególności w rozporządzeniu Komisji </w:t>
      </w:r>
      <w:r w:rsidR="00EC1679">
        <w:t>(KE)</w:t>
      </w:r>
      <w:r>
        <w:t xml:space="preserve"> </w:t>
      </w:r>
      <w:r w:rsidR="00EC1679">
        <w:t>n</w:t>
      </w:r>
      <w:r w:rsidRPr="00AE3BBE">
        <w:t>r</w:t>
      </w:r>
      <w:r w:rsidR="00FE5156">
        <w:t> </w:t>
      </w:r>
      <w:r w:rsidRPr="00AE3BBE">
        <w:t xml:space="preserve">1407/2013 </w:t>
      </w:r>
      <w:r w:rsidR="00EC1679" w:rsidRPr="00AE3BBE">
        <w:t>z</w:t>
      </w:r>
      <w:r w:rsidR="00EC1679">
        <w:t> </w:t>
      </w:r>
      <w:r w:rsidRPr="00AE3BBE">
        <w:t>dnia 18 grudnia 2013 r. w sprawie stosowania art. 107 i 108 Traktatu</w:t>
      </w:r>
      <w:r>
        <w:t xml:space="preserve"> </w:t>
      </w:r>
      <w:r w:rsidRPr="00AE3BBE">
        <w:t>o</w:t>
      </w:r>
      <w:r w:rsidR="00FE5156">
        <w:t> </w:t>
      </w:r>
      <w:r w:rsidRPr="00AE3BBE">
        <w:t xml:space="preserve">funkcjonowaniu Unii Europejskiej do pomocy </w:t>
      </w:r>
      <w:r w:rsidRPr="00425C7B">
        <w:rPr>
          <w:rStyle w:val="Kkursywa"/>
        </w:rPr>
        <w:t>de minimis</w:t>
      </w:r>
      <w:r w:rsidRPr="00AE3BBE">
        <w:t xml:space="preserve"> (Dz. Urz. UE L 352 z 24</w:t>
      </w:r>
      <w:r w:rsidR="00EC1679">
        <w:t>.12.</w:t>
      </w:r>
      <w:r w:rsidRPr="00AE3BBE">
        <w:t>2013</w:t>
      </w:r>
      <w:r w:rsidR="00EC1679">
        <w:t>, str. 1</w:t>
      </w:r>
      <w:r w:rsidRPr="00AE3BBE">
        <w:t>).</w:t>
      </w:r>
    </w:p>
    <w:p w:rsidR="00425C7B" w:rsidRPr="00AE3BBE" w:rsidRDefault="00425C7B" w:rsidP="00425C7B">
      <w:pPr>
        <w:pStyle w:val="USTustnpkodeksu"/>
      </w:pPr>
      <w:r w:rsidRPr="00AE3BBE">
        <w:t xml:space="preserve">2. W przypadku gdy nastąpi przekroczenie limitu pomocy </w:t>
      </w:r>
      <w:r w:rsidRPr="00425C7B">
        <w:rPr>
          <w:rStyle w:val="Kkursywa"/>
        </w:rPr>
        <w:t>de minimis</w:t>
      </w:r>
      <w:r w:rsidRPr="00AE3BBE">
        <w:t xml:space="preserve"> stosuje się dopłatę do wysokości wartości rynkowej nieruchomości określonej na dzień przekształcenia. Wysokość dopłaty ustalana jest z urzędu w drodze decyzji administracyjnej. Koszty operatu szacunkowego ponosi zobowiązany do dopłaty.</w:t>
      </w:r>
    </w:p>
    <w:p w:rsidR="00425C7B" w:rsidRPr="00AE3BBE" w:rsidRDefault="00425C7B" w:rsidP="00425C7B">
      <w:pPr>
        <w:pStyle w:val="ARTartustawynprozporzdzenia"/>
      </w:pPr>
      <w:r w:rsidRPr="00E84839">
        <w:rPr>
          <w:rStyle w:val="Ppogrubienie"/>
        </w:rPr>
        <w:t>Art. 13.</w:t>
      </w:r>
      <w:r w:rsidRPr="00AE3BBE">
        <w:t xml:space="preserve"> 1. Postępowania w sprawie przekształcenia prawa użytkowania wieczystego gruntu zabudowanego na cele mieszkaniowe, w rozumieniu art. 1 ust. 2, wszczęte na podstawie ustawy z dnia 29 lipca 2005 r. o przekształceniu prawa użytkowania wieczystego w prawo własności nieruchomości (Dz. U. z 2012 r. poz. 83</w:t>
      </w:r>
      <w:r w:rsidR="00EC1679">
        <w:t>, z 2011 r. poz. 1614 oraz z 2015 r. poz. 373 i 524</w:t>
      </w:r>
      <w:r w:rsidRPr="00AE3BBE">
        <w:t>) i niezakończone decyzją ostateczną do dnia 31 grudnia 2018 r., stają się bezprzedmiotowe, jeżeli użytkownik wieczysty lub współużytkownicy wieczyści, których suma udziałów wynosi co najmniej połowę,</w:t>
      </w:r>
      <w:r>
        <w:t xml:space="preserve"> </w:t>
      </w:r>
      <w:r w:rsidRPr="00AE3BBE">
        <w:t>nie złożą do dnia</w:t>
      </w:r>
      <w:r>
        <w:t xml:space="preserve"> </w:t>
      </w:r>
      <w:r w:rsidRPr="00AE3BBE">
        <w:t xml:space="preserve">31 marca 2019 r. organowi, </w:t>
      </w:r>
      <w:r w:rsidR="001573AE" w:rsidRPr="00AE3BBE">
        <w:t>o</w:t>
      </w:r>
      <w:r w:rsidR="001573AE">
        <w:t> </w:t>
      </w:r>
      <w:r w:rsidRPr="00AE3BBE">
        <w:t>którym mowa w tej ustawie, oświadczenia o prowadzeniu postępowania na podstawie dotychczasowych przepisów. W</w:t>
      </w:r>
      <w:r w:rsidR="00FE5156">
        <w:t> </w:t>
      </w:r>
      <w:r w:rsidRPr="00AE3BBE">
        <w:t>przypadku gdy postępowanie prowadzone na podstawie ustawy z dnia 29 lipca 2005 r.</w:t>
      </w:r>
      <w:r>
        <w:t xml:space="preserve"> </w:t>
      </w:r>
      <w:r w:rsidRPr="00AE3BBE">
        <w:t>o</w:t>
      </w:r>
      <w:r w:rsidR="00FE5156">
        <w:t> </w:t>
      </w:r>
      <w:r w:rsidRPr="00AE3BBE">
        <w:t>przekształceniu prawa użytkowania wieczystego w prawo własności nieruchomości w</w:t>
      </w:r>
      <w:r w:rsidR="00FE5156">
        <w:t> </w:t>
      </w:r>
      <w:r w:rsidRPr="00AE3BBE">
        <w:t xml:space="preserve">odniesieniu do gruntu zabudowanego na cele mieszkaniowe, </w:t>
      </w:r>
      <w:r w:rsidR="001573AE" w:rsidRPr="00AE3BBE">
        <w:t>w</w:t>
      </w:r>
      <w:r w:rsidR="001573AE">
        <w:t> </w:t>
      </w:r>
      <w:r w:rsidRPr="00AE3BBE">
        <w:t>rozumieniu art. 1 ust.</w:t>
      </w:r>
      <w:r>
        <w:t xml:space="preserve"> </w:t>
      </w:r>
      <w:r w:rsidRPr="00AE3BBE">
        <w:t>2 nie zakończy się do dnia 31 grudnia 2021 r. wydaniem pozytywnej decyzji o przekształceniu praw, przekształcenie prawa użytkowania wieczystego gruntu zabudowanego na cele mieszkaniowe, w rozumieniu art. 1 ust. 2 następuje z dniem 1 stycznia 2022 r. zgodnie z</w:t>
      </w:r>
      <w:r w:rsidR="00FE5156">
        <w:t> </w:t>
      </w:r>
      <w:r w:rsidRPr="00AE3BBE">
        <w:t xml:space="preserve">zasadami określonymi niniejszą ustawą. W takim przypadku wysokość opłaty jest równa opłacie rocznej z tytułu użytkowania wieczystego, która obowiązywałaby </w:t>
      </w:r>
      <w:r w:rsidR="001573AE" w:rsidRPr="00AE3BBE">
        <w:t>w</w:t>
      </w:r>
      <w:r w:rsidR="001573AE">
        <w:t> </w:t>
      </w:r>
      <w:r w:rsidRPr="00AE3BBE">
        <w:t>dniu 1 stycznia 2022 r. Obowiązek wnoszenia opłat powstaje z dniem 1 stycznia roku następującego po roku, w którym nastąpiło przekształcenie prawa użytkowania wieczystego w prawo własności. Za rok, w którym nastąpiło przekształcenie, opłata z tytułu użytkowania wieczystego jest wymagalna w pełnej wysokości. Przepis art. 1 ust. 8 stosuje się odpowiednio.</w:t>
      </w:r>
    </w:p>
    <w:p w:rsidR="00425C7B" w:rsidRPr="00AE3BBE" w:rsidRDefault="00425C7B" w:rsidP="00425C7B">
      <w:pPr>
        <w:pStyle w:val="USTustnpkodeksu"/>
      </w:pPr>
      <w:r w:rsidRPr="00AE3BBE">
        <w:t>2.</w:t>
      </w:r>
      <w:r>
        <w:t xml:space="preserve"> </w:t>
      </w:r>
      <w:r w:rsidRPr="00AE3BBE">
        <w:t>W przypadku niezłożenia w określonym terminie oświadczenia, o którym mowa</w:t>
      </w:r>
      <w:r>
        <w:t xml:space="preserve"> </w:t>
      </w:r>
      <w:r w:rsidRPr="00AE3BBE">
        <w:t>w</w:t>
      </w:r>
      <w:r w:rsidR="00FE5156">
        <w:t> </w:t>
      </w:r>
      <w:r w:rsidRPr="00AE3BBE">
        <w:t>ust. 1, właściwy organ wydaje po dniu 31 marca 2019 r.</w:t>
      </w:r>
      <w:r>
        <w:t xml:space="preserve"> </w:t>
      </w:r>
      <w:r w:rsidRPr="00AE3BBE">
        <w:t>zaświadczenie potwierdzające przekształcenie z mocy prawa z dniem 1 stycznia 2019 r., z zastrzeżeniem art. 1 ust. 8.</w:t>
      </w:r>
    </w:p>
    <w:p w:rsidR="00425C7B" w:rsidRPr="00AE3BBE" w:rsidRDefault="00425C7B" w:rsidP="00425C7B">
      <w:pPr>
        <w:pStyle w:val="USTustnpkodeksu"/>
      </w:pPr>
      <w:r w:rsidRPr="00AE3BBE">
        <w:t>3. Postępowania sądowe prowadzone na podstawie art. 2 ust. 2</w:t>
      </w:r>
      <w:r>
        <w:t xml:space="preserve"> </w:t>
      </w:r>
      <w:r w:rsidRPr="00AE3BBE">
        <w:t>ustawy z dnia 29 lipca 2005 r. o przekształceniu prawa użytkowania wieczystego w prawo własności nieruchomości,</w:t>
      </w:r>
      <w:r>
        <w:t xml:space="preserve"> </w:t>
      </w:r>
      <w:r w:rsidRPr="00AE3BBE">
        <w:t xml:space="preserve">w przypadku, o którym mowa w ust. 2, w związku z art. 199 </w:t>
      </w:r>
      <w:r w:rsidR="00EC1679">
        <w:t xml:space="preserve">ustawy z dnia 23 kwietnia 1964 r. – </w:t>
      </w:r>
      <w:r w:rsidRPr="00AE3BBE">
        <w:t>Kodeks cywiln</w:t>
      </w:r>
      <w:r w:rsidR="00EC1679">
        <w:t>y</w:t>
      </w:r>
      <w:r w:rsidRPr="00AE3BBE">
        <w:t>, umarza się.</w:t>
      </w:r>
    </w:p>
    <w:p w:rsidR="00425C7B" w:rsidRPr="00AE3BBE" w:rsidRDefault="00425C7B" w:rsidP="00E84839">
      <w:pPr>
        <w:pStyle w:val="ARTartustawynprozporzdzenia"/>
        <w:keepNext/>
      </w:pPr>
      <w:r w:rsidRPr="00E84839">
        <w:rPr>
          <w:rStyle w:val="Ppogrubienie"/>
        </w:rPr>
        <w:t>Art. 14.</w:t>
      </w:r>
      <w:r w:rsidRPr="00AE3BBE">
        <w:t xml:space="preserve"> W ustawie z dnia 21 sierpnia 1997 r. o gospodarce nieruchomościami (Dz. U. z</w:t>
      </w:r>
      <w:r w:rsidR="00FE5156">
        <w:t> </w:t>
      </w:r>
      <w:r w:rsidRPr="00AE3BBE">
        <w:t>2018 r. poz. 121</w:t>
      </w:r>
      <w:r w:rsidR="00EC1679">
        <w:t>, 50,</w:t>
      </w:r>
      <w:r w:rsidRPr="00AE3BBE">
        <w:t xml:space="preserve"> 650, 1000 i 1089) </w:t>
      </w:r>
      <w:r w:rsidRPr="00AE3BBE">
        <w:rPr>
          <w:rFonts w:hint="eastAsia"/>
        </w:rPr>
        <w:t xml:space="preserve">wprowadza </w:t>
      </w:r>
      <w:r w:rsidRPr="00AE3BBE">
        <w:t>się</w:t>
      </w:r>
      <w:r w:rsidRPr="00AE3BBE">
        <w:rPr>
          <w:rFonts w:hint="eastAsia"/>
        </w:rPr>
        <w:t xml:space="preserve"> </w:t>
      </w:r>
      <w:r w:rsidRPr="00AE3BBE">
        <w:t>następujące</w:t>
      </w:r>
      <w:r w:rsidRPr="00AE3BBE">
        <w:rPr>
          <w:rFonts w:hint="eastAsia"/>
        </w:rPr>
        <w:t xml:space="preserve"> zmiany</w:t>
      </w:r>
      <w:r w:rsidRPr="00AE3BBE">
        <w:t>:</w:t>
      </w:r>
    </w:p>
    <w:p w:rsidR="00425C7B" w:rsidRPr="00AE3BBE" w:rsidRDefault="00425C7B" w:rsidP="00E84839">
      <w:pPr>
        <w:pStyle w:val="PKTpunkt"/>
        <w:keepNext/>
      </w:pPr>
      <w:r w:rsidRPr="00AE3BBE">
        <w:t>1) w art. 13 po ust. 1a dodaje się ust. 1b w brzmieniu:</w:t>
      </w:r>
    </w:p>
    <w:p w:rsidR="00425C7B" w:rsidRPr="00AE3BBE" w:rsidRDefault="00425C7B" w:rsidP="00425C7B">
      <w:pPr>
        <w:pStyle w:val="ZUSTzmustartykuempunktem"/>
      </w:pPr>
      <w:r>
        <w:t>„</w:t>
      </w:r>
      <w:r w:rsidRPr="00AE3BBE">
        <w:t>1b. Nie oddaje się w użytkowanie wieczyste nieruchomości gruntowych na cele budownictwa mieszkaniowego, z wyjątkiem realizacji roszczeń o oddanie nieruchomości gruntowej w użytkowanie wieczyste oraz ustanowienia użytkowania wieczystego w ramach gospodarowania nieruchomościami przez Krajowy Zasób Nieruchomości.</w:t>
      </w:r>
      <w:r>
        <w:t>”</w:t>
      </w:r>
      <w:r w:rsidRPr="00AE3BBE">
        <w:t>;</w:t>
      </w:r>
    </w:p>
    <w:p w:rsidR="00425C7B" w:rsidRPr="00AE3BBE" w:rsidRDefault="00425C7B" w:rsidP="00E84839">
      <w:pPr>
        <w:pStyle w:val="PKTpunkt"/>
        <w:keepNext/>
      </w:pPr>
      <w:r w:rsidRPr="00AE3BBE">
        <w:t>2)</w:t>
      </w:r>
      <w:r>
        <w:t xml:space="preserve"> </w:t>
      </w:r>
      <w:r w:rsidRPr="00AE3BBE">
        <w:t>w art.</w:t>
      </w:r>
      <w:r>
        <w:t xml:space="preserve"> </w:t>
      </w:r>
      <w:r w:rsidRPr="00AE3BBE">
        <w:t>74 ust.</w:t>
      </w:r>
      <w:r>
        <w:t xml:space="preserve"> </w:t>
      </w:r>
      <w:r w:rsidRPr="00AE3BBE">
        <w:t>1 otrzymuje brzmienie:</w:t>
      </w:r>
    </w:p>
    <w:p w:rsidR="00425C7B" w:rsidRPr="00AE3BBE" w:rsidRDefault="00425C7B" w:rsidP="00425C7B">
      <w:pPr>
        <w:pStyle w:val="ZUSTzmustartykuempunktem"/>
      </w:pPr>
      <w:r>
        <w:t>„</w:t>
      </w:r>
      <w:r w:rsidRPr="00AE3BBE">
        <w:t>1. Osobom fizycznym, których dochód miesięczny na jednego członka gospodarstwa domowego nie przekracza 50% przeciętnego wynagrodzenia w</w:t>
      </w:r>
      <w:r w:rsidR="00FE5156">
        <w:t> </w:t>
      </w:r>
      <w:r w:rsidRPr="00AE3BBE">
        <w:t>gospodarce narodowej w</w:t>
      </w:r>
      <w:r>
        <w:t xml:space="preserve"> </w:t>
      </w:r>
      <w:r w:rsidRPr="00AE3BBE">
        <w:t>roku poprzedzającym rok, za który opłata ma być wnoszona, ogłaszanego przez Prezesa Głównego Urzędu Statystycznego w</w:t>
      </w:r>
      <w:r>
        <w:t xml:space="preserve"> </w:t>
      </w:r>
      <w:r w:rsidRPr="00AE3BBE">
        <w:t xml:space="preserve">Dzienniku Urzędowym Rzeczypospolitej Polskiej </w:t>
      </w:r>
      <w:r>
        <w:t>„</w:t>
      </w:r>
      <w:r w:rsidRPr="00AE3BBE">
        <w:t>Monitor Polski</w:t>
      </w:r>
      <w:r>
        <w:t>”</w:t>
      </w:r>
      <w:r w:rsidRPr="00AE3BBE">
        <w:t>, na podstawie art.</w:t>
      </w:r>
      <w:r>
        <w:t xml:space="preserve"> </w:t>
      </w:r>
      <w:r w:rsidRPr="00AE3BBE">
        <w:t>20</w:t>
      </w:r>
      <w:r>
        <w:t xml:space="preserve"> </w:t>
      </w:r>
      <w:r w:rsidRPr="00AE3BBE">
        <w:t>pkt</w:t>
      </w:r>
      <w:r>
        <w:t xml:space="preserve"> </w:t>
      </w:r>
      <w:r w:rsidRPr="00AE3BBE">
        <w:t>1</w:t>
      </w:r>
      <w:r>
        <w:t xml:space="preserve"> </w:t>
      </w:r>
      <w:r w:rsidRPr="00AE3BBE">
        <w:t>lit.</w:t>
      </w:r>
      <w:r>
        <w:t xml:space="preserve"> </w:t>
      </w:r>
      <w:r w:rsidRPr="00AE3BBE">
        <w:t>a</w:t>
      </w:r>
      <w:r>
        <w:t xml:space="preserve"> </w:t>
      </w:r>
      <w:r w:rsidRPr="00AE3BBE">
        <w:t>ustawy z</w:t>
      </w:r>
      <w:r w:rsidR="00FE5156">
        <w:t> </w:t>
      </w:r>
      <w:r w:rsidRPr="00AE3BBE">
        <w:t>dnia 17</w:t>
      </w:r>
      <w:r>
        <w:t xml:space="preserve"> </w:t>
      </w:r>
      <w:r w:rsidRPr="00AE3BBE">
        <w:t>grudnia 1998</w:t>
      </w:r>
      <w:r>
        <w:t xml:space="preserve"> </w:t>
      </w:r>
      <w:r w:rsidRPr="00AE3BBE">
        <w:t>r. o</w:t>
      </w:r>
      <w:r>
        <w:t xml:space="preserve"> </w:t>
      </w:r>
      <w:r w:rsidRPr="00AE3BBE">
        <w:t>emeryturach i</w:t>
      </w:r>
      <w:r>
        <w:t xml:space="preserve"> </w:t>
      </w:r>
      <w:r w:rsidRPr="00AE3BBE">
        <w:t>rentach z</w:t>
      </w:r>
      <w:r>
        <w:t xml:space="preserve"> </w:t>
      </w:r>
      <w:r w:rsidRPr="00AE3BBE">
        <w:t>Funduszu Ubezpieczeń Społecznych (Dz. U. z 2017 r. poz. 1383</w:t>
      </w:r>
      <w:r w:rsidR="009B2E57">
        <w:t>,</w:t>
      </w:r>
      <w:r w:rsidR="00DB4E20">
        <w:t xml:space="preserve"> </w:t>
      </w:r>
      <w:r w:rsidRPr="00AE3BBE">
        <w:t>z późn. zm.</w:t>
      </w:r>
      <w:r w:rsidRPr="00B07648">
        <w:rPr>
          <w:rStyle w:val="IGindeksgrny"/>
        </w:rPr>
        <w:footnoteReference w:id="2"/>
      </w:r>
      <w:r w:rsidRPr="00B07648">
        <w:rPr>
          <w:rStyle w:val="IGindeksgrny"/>
        </w:rPr>
        <w:t>)</w:t>
      </w:r>
      <w:r w:rsidRPr="00AE3BBE">
        <w:t>), właściwy organ udziela na ich wniosek 50% bonifikaty od opłaty rocznej, jeżeli nieruchomość jest przeznaczona na cele mieszkaniowe lub wykorzystywana na te cele.</w:t>
      </w:r>
      <w:r>
        <w:t>”</w:t>
      </w:r>
      <w:r w:rsidRPr="00AE3BBE">
        <w:t>.</w:t>
      </w:r>
    </w:p>
    <w:p w:rsidR="00425C7B" w:rsidRPr="00AE3BBE" w:rsidRDefault="00425C7B" w:rsidP="00E84839">
      <w:pPr>
        <w:pStyle w:val="ARTartustawynprozporzdzenia"/>
        <w:keepNext/>
      </w:pPr>
      <w:r w:rsidRPr="00E84839">
        <w:rPr>
          <w:rStyle w:val="Ppogrubienie"/>
        </w:rPr>
        <w:t>Art. 15.</w:t>
      </w:r>
      <w:r w:rsidRPr="00AE3BBE">
        <w:t xml:space="preserve"> W ustawie z dnia 29 lipca 2005 r. o przekształceniu prawa użytkowania wieczystego w prawo własności nieruchomości (Dz. U. z 2012 r. poz. 83</w:t>
      </w:r>
      <w:r w:rsidR="00EC1679">
        <w:t>, z 2011 r. poz. 1614 oraz z 2015 r. poz. 373 i 524</w:t>
      </w:r>
      <w:r w:rsidRPr="00AE3BBE">
        <w:t>) w art. 1 wprowadza się następujące zmiany:</w:t>
      </w:r>
    </w:p>
    <w:p w:rsidR="00425C7B" w:rsidRPr="00AE3BBE" w:rsidRDefault="00425C7B" w:rsidP="00E84839">
      <w:pPr>
        <w:pStyle w:val="PKTpunkt"/>
        <w:keepNext/>
      </w:pPr>
      <w:r w:rsidRPr="00AE3BBE">
        <w:t>1)</w:t>
      </w:r>
      <w:r>
        <w:tab/>
      </w:r>
      <w:r w:rsidRPr="00AE3BBE">
        <w:t>ust.</w:t>
      </w:r>
      <w:r>
        <w:t xml:space="preserve"> </w:t>
      </w:r>
      <w:r w:rsidRPr="00AE3BBE">
        <w:t>1 otrzymuje brzmienie:</w:t>
      </w:r>
    </w:p>
    <w:p w:rsidR="00425C7B" w:rsidRPr="00AE3BBE" w:rsidRDefault="00425C7B" w:rsidP="00425C7B">
      <w:pPr>
        <w:pStyle w:val="ZUSTzmustartykuempunktem"/>
      </w:pPr>
      <w:r>
        <w:t>„</w:t>
      </w:r>
      <w:r w:rsidRPr="00AE3BBE">
        <w:t>1. Osoby fizyczne będące w dniu 13 października 2005 r. użytkownikami wieczystymi nieruchomości zabudowanych na cele mieszkaniowe lub zabudowanych garażami albo przeznaczonych pod zabudowę na cele mieszkaniowe lub pod zabudowę garażami, a także</w:t>
      </w:r>
      <w:r>
        <w:t xml:space="preserve"> </w:t>
      </w:r>
      <w:r w:rsidRPr="00AE3BBE">
        <w:t>nieruchomości rolnych mogą wystąpić z żądaniem przekształcenia prawa użytkowania wieczystego tych nieruchomości w prawo własności. Przez nieruchomość rolną rozumie się nieruchomość rolną w rozumieniu Kodeksu cywilnego, z wyłączeniem nieruchomości przeznaczonych w miejscowym planie zagospodarowania przestrzennego albo w decyzji o warunkach zabudowy i zagospodarowania terenu na cele inne niż rolne.</w:t>
      </w:r>
      <w:r>
        <w:t>”</w:t>
      </w:r>
      <w:r w:rsidRPr="00AE3BBE">
        <w:t>;</w:t>
      </w:r>
    </w:p>
    <w:p w:rsidR="00425C7B" w:rsidRPr="00AE3BBE" w:rsidRDefault="00425C7B" w:rsidP="00425C7B">
      <w:pPr>
        <w:pStyle w:val="PKTpunkt"/>
      </w:pPr>
      <w:r>
        <w:t>2)</w:t>
      </w:r>
      <w:r>
        <w:tab/>
      </w:r>
      <w:r w:rsidRPr="00AE3BBE">
        <w:t>w ust. 1b uchyla się pkt 1 i 2;</w:t>
      </w:r>
    </w:p>
    <w:p w:rsidR="00425C7B" w:rsidRPr="00AE3BBE" w:rsidRDefault="00425C7B" w:rsidP="00E84839">
      <w:pPr>
        <w:pStyle w:val="PKTpunkt"/>
        <w:keepNext/>
      </w:pPr>
      <w:r>
        <w:t>3)</w:t>
      </w:r>
      <w:r>
        <w:tab/>
      </w:r>
      <w:r w:rsidRPr="00AE3BBE">
        <w:t>ust. 3 otrzymuje brzmienie:</w:t>
      </w:r>
    </w:p>
    <w:p w:rsidR="00425C7B" w:rsidRPr="00AE3BBE" w:rsidRDefault="00425C7B" w:rsidP="00FE5156">
      <w:pPr>
        <w:pStyle w:val="ZUSTzmustartykuempunktem"/>
      </w:pPr>
      <w:r>
        <w:t>„</w:t>
      </w:r>
      <w:r w:rsidRPr="00AE3BBE">
        <w:t>3. Z żądaniem przekształcenia prawa użytkowania wieczystego w</w:t>
      </w:r>
      <w:r>
        <w:t xml:space="preserve"> </w:t>
      </w:r>
      <w:r w:rsidRPr="00AE3BBE">
        <w:t>prawo własności nieruchomości mogą również wystąpić osoby fizyczne będące następcami prawnymi osób,</w:t>
      </w:r>
      <w:r w:rsidR="00FE5156">
        <w:t xml:space="preserve"> </w:t>
      </w:r>
      <w:r w:rsidRPr="00AE3BBE">
        <w:t>o których mowa w ust. 1 i 1a, oraz osoby fizyczne i prawne będące następcami prawnymi osób, o których mowa w ust. 2.</w:t>
      </w:r>
      <w:r>
        <w:t>”</w:t>
      </w:r>
      <w:r w:rsidRPr="00AE3BBE">
        <w:t>.</w:t>
      </w:r>
    </w:p>
    <w:p w:rsidR="00425C7B" w:rsidRDefault="00425C7B" w:rsidP="00425C7B">
      <w:pPr>
        <w:pStyle w:val="ARTartustawynprozporzdzenia"/>
      </w:pPr>
      <w:r w:rsidRPr="00E84839">
        <w:rPr>
          <w:rStyle w:val="Ppogrubienie"/>
        </w:rPr>
        <w:t>Art. 16.</w:t>
      </w:r>
      <w:r w:rsidRPr="00AE3BBE">
        <w:t xml:space="preserve"> W ustawie z dnia 16 listopada 2006 r. o opłacie skarbowej (Dz. U. z 2018 r. poz. 1044) w załączniku do ustawy w części II po ust. 20 dodaje się dodaje się ust.</w:t>
      </w:r>
      <w:r>
        <w:t xml:space="preserve"> </w:t>
      </w:r>
      <w:r w:rsidRPr="00AE3BBE">
        <w:t>20a w</w:t>
      </w:r>
      <w:r w:rsidR="00FE5156">
        <w:t> </w:t>
      </w:r>
      <w:r w:rsidRPr="00AE3BBE">
        <w:t>brzmieniu:</w:t>
      </w:r>
    </w:p>
    <w:tbl>
      <w:tblPr>
        <w:tblStyle w:val="TABELA2zszablonu"/>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1"/>
        <w:gridCol w:w="3827"/>
        <w:gridCol w:w="2126"/>
        <w:gridCol w:w="1418"/>
      </w:tblGrid>
      <w:tr w:rsidR="00BD0D4C" w:rsidTr="004C71A4">
        <w:trPr>
          <w:cnfStyle w:val="100000000000" w:firstRow="1" w:lastRow="0" w:firstColumn="0" w:lastColumn="0" w:oddVBand="0" w:evenVBand="0" w:oddHBand="0" w:evenHBand="0" w:firstRowFirstColumn="0" w:firstRowLastColumn="0" w:lastRowFirstColumn="0" w:lastRowLastColumn="0"/>
        </w:trPr>
        <w:tc>
          <w:tcPr>
            <w:tcW w:w="13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D0D4C" w:rsidRPr="00BD0D4C" w:rsidRDefault="00BD0D4C" w:rsidP="00425C7B">
            <w:pPr>
              <w:pStyle w:val="ARTartustawynprozporzdzenia"/>
              <w:ind w:firstLine="0"/>
              <w:rPr>
                <w:caps w:val="0"/>
              </w:rPr>
            </w:pPr>
          </w:p>
        </w:tc>
        <w:tc>
          <w:tcPr>
            <w:tcW w:w="382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D0D4C" w:rsidRPr="00BD0D4C" w:rsidRDefault="00BD0D4C" w:rsidP="009B2E57">
            <w:pPr>
              <w:spacing w:line="360" w:lineRule="auto"/>
              <w:rPr>
                <w:rFonts w:eastAsia="Calibri"/>
                <w:caps w:val="0"/>
              </w:rPr>
            </w:pPr>
            <w:r w:rsidRPr="00BD0D4C">
              <w:rPr>
                <w:rFonts w:eastAsia="Calibri"/>
                <w:caps w:val="0"/>
              </w:rPr>
              <w:t>20a. Z</w:t>
            </w:r>
            <w:r w:rsidRPr="00BD0D4C">
              <w:rPr>
                <w:rFonts w:eastAsia="Times New Roman"/>
                <w:caps w:val="0"/>
              </w:rPr>
              <w:t>aświadczenie</w:t>
            </w:r>
            <w:r w:rsidRPr="00BD0D4C">
              <w:rPr>
                <w:rFonts w:eastAsia="Calibri"/>
                <w:caps w:val="0"/>
              </w:rPr>
              <w:t xml:space="preserve"> potwierdzające przekształcenie prawa użytkowania wieczystego gruntu w</w:t>
            </w:r>
            <w:r>
              <w:rPr>
                <w:rFonts w:eastAsia="Calibri"/>
                <w:caps w:val="0"/>
              </w:rPr>
              <w:t xml:space="preserve"> </w:t>
            </w:r>
            <w:r w:rsidRPr="00BD0D4C">
              <w:rPr>
                <w:rFonts w:eastAsia="Calibri"/>
                <w:caps w:val="0"/>
              </w:rPr>
              <w:t xml:space="preserve">prawo własności gruntu </w:t>
            </w:r>
          </w:p>
        </w:tc>
        <w:tc>
          <w:tcPr>
            <w:tcW w:w="212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D0D4C" w:rsidRPr="00BD0D4C" w:rsidRDefault="00BD0D4C" w:rsidP="00425C7B">
            <w:pPr>
              <w:pStyle w:val="ARTartustawynprozporzdzenia"/>
              <w:ind w:firstLine="0"/>
              <w:rPr>
                <w:rFonts w:asciiTheme="minorEastAsia" w:hAnsiTheme="minorEastAsia"/>
                <w:caps w:val="0"/>
              </w:rPr>
            </w:pPr>
            <w:r w:rsidRPr="00BD0D4C">
              <w:rPr>
                <w:caps w:val="0"/>
              </w:rPr>
              <w:t xml:space="preserve">50 </w:t>
            </w:r>
            <w:r w:rsidRPr="00BD0D4C">
              <w:rPr>
                <w:rFonts w:asciiTheme="minorEastAsia" w:hAnsiTheme="minorEastAsia"/>
                <w:caps w:val="0"/>
              </w:rPr>
              <w:t>zł</w:t>
            </w:r>
          </w:p>
        </w:tc>
        <w:tc>
          <w:tcPr>
            <w:tcW w:w="141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D0D4C" w:rsidRPr="00BD0D4C" w:rsidRDefault="00BD0D4C" w:rsidP="00425C7B">
            <w:pPr>
              <w:pStyle w:val="ARTartustawynprozporzdzenia"/>
              <w:ind w:firstLine="0"/>
              <w:rPr>
                <w:caps w:val="0"/>
              </w:rPr>
            </w:pPr>
          </w:p>
        </w:tc>
      </w:tr>
    </w:tbl>
    <w:p w:rsidR="00425C7B" w:rsidRPr="00AE3BBE" w:rsidRDefault="00425C7B" w:rsidP="00E84839">
      <w:pPr>
        <w:pStyle w:val="ARTartustawynprozporzdzenia"/>
        <w:keepNext/>
      </w:pPr>
      <w:r w:rsidRPr="00E84839">
        <w:rPr>
          <w:rStyle w:val="Ppogrubienie"/>
        </w:rPr>
        <w:t>Art. 17.</w:t>
      </w:r>
      <w:r>
        <w:t xml:space="preserve"> </w:t>
      </w:r>
      <w:r w:rsidRPr="00AE3BBE">
        <w:t>W ustawie z dnia 9 marca 2017 r. o szczególnych zasadach usuwania skutków prawnych decyzji reprywatyzacyjnych dotyczących nieruchomości warszawskich, wydanych z naruszeniem prawa (Dz. U. poz. 718 oraz z 2018 r. poz. 431) w art. 40 ust. 1 otrzymuje brzmienie:</w:t>
      </w:r>
    </w:p>
    <w:p w:rsidR="00425C7B" w:rsidRPr="00AE3BBE" w:rsidRDefault="00425C7B" w:rsidP="00425C7B">
      <w:pPr>
        <w:pStyle w:val="ZUSTzmustartykuempunktem"/>
      </w:pPr>
      <w:r>
        <w:t>„</w:t>
      </w:r>
      <w:r w:rsidRPr="00AE3BBE">
        <w:t xml:space="preserve">1. Decyzja, o której mowa w </w:t>
      </w:r>
      <w:hyperlink r:id="rId10" w:history="1">
        <w:r w:rsidRPr="00AE3BBE">
          <w:t>art. 29 ust. 1 pkt 2, 3 lub 3a oraz ust. 3</w:t>
        </w:r>
      </w:hyperlink>
      <w:r w:rsidRPr="00AE3BBE">
        <w:t>, stanowi podstawę wykreślenia w księdze wieczystej wpisu dokonanego na podstawie uchylonej decyzji reprywatyzacyjnej, decyzji w przedmiocie użytkowania wieczystego, decyzji</w:t>
      </w:r>
      <w:r>
        <w:t xml:space="preserve"> </w:t>
      </w:r>
      <w:r w:rsidRPr="00AE3BBE">
        <w:t>o</w:t>
      </w:r>
      <w:r w:rsidR="00FE5156">
        <w:t> </w:t>
      </w:r>
      <w:r w:rsidRPr="00AE3BBE">
        <w:t>przekształceniu prawa użytkowania wieczystego w prawo własności nieruchomości,</w:t>
      </w:r>
      <w:r>
        <w:t xml:space="preserve"> </w:t>
      </w:r>
      <w:r w:rsidRPr="00AE3BBE">
        <w:t>o</w:t>
      </w:r>
      <w:r w:rsidR="00FE5156">
        <w:t> </w:t>
      </w:r>
      <w:r w:rsidRPr="00AE3BBE">
        <w:t xml:space="preserve">której mowa w </w:t>
      </w:r>
      <w:hyperlink r:id="rId11" w:history="1">
        <w:r w:rsidRPr="00AE3BBE">
          <w:t>art. 29 ust. 3</w:t>
        </w:r>
      </w:hyperlink>
      <w:r w:rsidRPr="00AE3BBE">
        <w:t>, lub na podstawie aktu notarialnego sporządzonego</w:t>
      </w:r>
      <w:r>
        <w:t xml:space="preserve"> </w:t>
      </w:r>
      <w:r w:rsidRPr="00AE3BBE">
        <w:t>z</w:t>
      </w:r>
      <w:r w:rsidR="00FE5156">
        <w:t> </w:t>
      </w:r>
      <w:r w:rsidRPr="00AE3BBE">
        <w:t xml:space="preserve">uwzględnieniem uchylonej decyzji reprywatyzacyjnej albo dokonanych po tym wpisie wpisów prawa użytkowania wieczystego lub prawa własności nieruchomości, oraz stanowi podstawę wpisania jako właściciela odpowiednio m.st. Warszawy albo Skarbu Państwa. Przepisu </w:t>
      </w:r>
      <w:hyperlink r:id="rId12" w:history="1">
        <w:r w:rsidRPr="00AE3BBE">
          <w:t>art. 10</w:t>
        </w:r>
      </w:hyperlink>
      <w:r w:rsidRPr="00AE3BBE">
        <w:t xml:space="preserve"> ustawy z dnia 6 lipca 1982 r. o księgach wieczystych i</w:t>
      </w:r>
      <w:r w:rsidR="00FE5156">
        <w:t> </w:t>
      </w:r>
      <w:r w:rsidRPr="00AE3BBE">
        <w:t>hipotece nie stosuje się.</w:t>
      </w:r>
      <w:r>
        <w:t>”</w:t>
      </w:r>
      <w:r w:rsidRPr="00AE3BBE">
        <w:t>.</w:t>
      </w:r>
      <w:r>
        <w:t xml:space="preserve"> </w:t>
      </w:r>
    </w:p>
    <w:p w:rsidR="00425C7B" w:rsidRPr="00AE3BBE" w:rsidRDefault="00425C7B" w:rsidP="00E84839">
      <w:pPr>
        <w:pStyle w:val="ARTartustawynprozporzdzenia"/>
        <w:keepNext/>
      </w:pPr>
      <w:r w:rsidRPr="00E84839">
        <w:rPr>
          <w:rStyle w:val="Ppogrubienie"/>
        </w:rPr>
        <w:t>Art. 18.</w:t>
      </w:r>
      <w:r w:rsidRPr="00425C7B">
        <w:t xml:space="preserve"> </w:t>
      </w:r>
      <w:r w:rsidRPr="00AE3BBE">
        <w:t>W ustawie z dnia 20 lipca 2017 r. o Krajowym Zasobie Nieruchomości (Dz. U. poz. 1529 i 2161 oraz z 2018 r. poz. 756)</w:t>
      </w:r>
      <w:r>
        <w:t xml:space="preserve"> </w:t>
      </w:r>
      <w:r w:rsidRPr="00AE3BBE">
        <w:t>art. 69 otrzymuje brzmienie:</w:t>
      </w:r>
    </w:p>
    <w:p w:rsidR="00425C7B" w:rsidRPr="00AE3BBE" w:rsidRDefault="00425C7B" w:rsidP="00425C7B">
      <w:pPr>
        <w:pStyle w:val="ZARTzmartartykuempunktem"/>
      </w:pPr>
      <w:r>
        <w:t>„</w:t>
      </w:r>
      <w:r w:rsidRPr="00AE3BBE">
        <w:t>Art. 69. 1. Przekształcenie prawa użytkowania wieczystego w prawo własności nieruchomości, nabytego w drodze przetargu, o którym mowa w art. 53, może nastąpić po 15 latach od dnia zawarcia pierwszej umowy najmu dla danej inwestycji mieszkaniowej,</w:t>
      </w:r>
      <w:r>
        <w:t xml:space="preserve"> </w:t>
      </w:r>
      <w:r w:rsidRPr="00AE3BBE">
        <w:t>z zastrzeżeniem ust. 2.</w:t>
      </w:r>
    </w:p>
    <w:p w:rsidR="00425C7B" w:rsidRPr="00AE3BBE" w:rsidRDefault="00425C7B" w:rsidP="00425C7B">
      <w:pPr>
        <w:pStyle w:val="ZUSTzmustartykuempunktem"/>
      </w:pPr>
      <w:r w:rsidRPr="00AE3BBE">
        <w:t>2. W przypadku gdy w danej inwestycji mieszkaniowej zawarto choćby jedną umowę najmu z opcją, przekształcenie prawa użytkowania wieczystego w prawo własności nieruchomości może nastąpić po 30 latach od dnia zawarcia pierwszej umowy najmu.</w:t>
      </w:r>
    </w:p>
    <w:p w:rsidR="00425C7B" w:rsidRPr="00AE3BBE" w:rsidRDefault="00425C7B" w:rsidP="00425C7B">
      <w:pPr>
        <w:pStyle w:val="ZUSTzmustartykuempunktem"/>
      </w:pPr>
      <w:r w:rsidRPr="00AE3BBE">
        <w:t>3. W przypadku gdy w danej inwestycji mieszkaniowej zawarto co najmniej jedną umowę najmu z opcją, a przed upływem okresu, o którym mowa w ust. 2, wszystkie mieszkania na wynajem zostały nabyte przez najemców, przekształcenie prawa użytkowania wieczystego w prawo własności nieruchomości może nastąpić po przeniesieniu własności ostatniego mieszkania na wynajem.</w:t>
      </w:r>
    </w:p>
    <w:p w:rsidR="00425C7B" w:rsidRPr="00AE3BBE" w:rsidRDefault="00425C7B" w:rsidP="00425C7B">
      <w:pPr>
        <w:pStyle w:val="ZUSTzmustartykuempunktem"/>
      </w:pPr>
      <w:r w:rsidRPr="00AE3BBE">
        <w:t>4. Przekształcenie prawa użytkowania wiec</w:t>
      </w:r>
      <w:r>
        <w:t>zystego, o którym mowa w ust. 1–</w:t>
      </w:r>
      <w:r w:rsidRPr="00AE3BBE">
        <w:t>3, następuje na żądanie złożone przez co najmniej jednego współużytkownika wieczystego.</w:t>
      </w:r>
    </w:p>
    <w:p w:rsidR="00425C7B" w:rsidRPr="00AE3BBE" w:rsidRDefault="00425C7B" w:rsidP="00425C7B">
      <w:pPr>
        <w:pStyle w:val="ZUSTzmustartykuempunktem"/>
      </w:pPr>
      <w:r w:rsidRPr="00AE3BBE">
        <w:t>5. Decyzję o przekształceniu prawa użytkowania wieczystego w prawo własności nieruchomości wydaje Prezes Krajowego Zasobu Nieruchomości. Organem wyższego stopnia w tych sprawach jest minister właściwy do spraw budownictwa, planowania</w:t>
      </w:r>
      <w:r>
        <w:t xml:space="preserve"> </w:t>
      </w:r>
      <w:r w:rsidRPr="00AE3BBE">
        <w:t>i</w:t>
      </w:r>
      <w:r w:rsidR="00FE5156">
        <w:t> </w:t>
      </w:r>
      <w:r w:rsidRPr="00AE3BBE">
        <w:t>zagospodarowania przestrzennego oraz mieszkalnictwa.</w:t>
      </w:r>
    </w:p>
    <w:p w:rsidR="00425C7B" w:rsidRPr="00AE3BBE" w:rsidRDefault="00425C7B" w:rsidP="00425C7B">
      <w:pPr>
        <w:pStyle w:val="ZUSTzmustartykuempunktem"/>
      </w:pPr>
      <w:r w:rsidRPr="00AE3BBE">
        <w:t>6. Decyzja, o której</w:t>
      </w:r>
      <w:r>
        <w:t xml:space="preserve"> </w:t>
      </w:r>
      <w:r w:rsidRPr="00AE3BBE">
        <w:t>mowa w ust. 5, stanowi podstawę ujawnienia prawa własności nieruchomości w księdze wieczystej oraz w ewidencji gruntów i budynków.</w:t>
      </w:r>
    </w:p>
    <w:p w:rsidR="00425C7B" w:rsidRPr="00AE3BBE" w:rsidRDefault="00425C7B" w:rsidP="00425C7B">
      <w:pPr>
        <w:pStyle w:val="ZUSTzmustartykuempunktem"/>
      </w:pPr>
      <w:r w:rsidRPr="00AE3BBE">
        <w:t>7. Z tytułu przekształcenia prawa użytkowania wieczystego nieruchomości właściciel ponosi na rzecz Skarbu Państwa</w:t>
      </w:r>
      <w:r>
        <w:t xml:space="preserve"> </w:t>
      </w:r>
      <w:r w:rsidRPr="00AE3BBE">
        <w:t>roczną opłatę przekształceniową ustaloną w</w:t>
      </w:r>
      <w:r w:rsidR="00FE5156">
        <w:t> </w:t>
      </w:r>
      <w:r w:rsidRPr="00AE3BBE">
        <w:t xml:space="preserve">decyzji, o której mowa </w:t>
      </w:r>
      <w:r w:rsidR="00DB4E20">
        <w:t xml:space="preserve">w </w:t>
      </w:r>
      <w:r w:rsidRPr="00AE3BBE">
        <w:t>ust. 5.</w:t>
      </w:r>
    </w:p>
    <w:p w:rsidR="00425C7B" w:rsidRPr="00AE3BBE" w:rsidRDefault="00425C7B" w:rsidP="00425C7B">
      <w:pPr>
        <w:pStyle w:val="ZUSTzmustartykuempunktem"/>
      </w:pPr>
      <w:r w:rsidRPr="00AE3BBE">
        <w:t>8. Wysokość opłaty jest równa opłacie rocznej z tytułu użytkowania wieczystego obowiązującej w dniu 1 stycznia roku, w którym złożone zostało żądanie o</w:t>
      </w:r>
      <w:r w:rsidR="00FE5156">
        <w:t> </w:t>
      </w:r>
      <w:r w:rsidRPr="00AE3BBE">
        <w:t>przekształcenie prawa użytkowania wieczystego w prawo własności nieruchomości. Do opłat stosuje się odpowiednio art. 3 ust. 5–10 or</w:t>
      </w:r>
      <w:r>
        <w:t xml:space="preserve">az art. 6 i </w:t>
      </w:r>
      <w:r w:rsidR="00DB4E20">
        <w:t xml:space="preserve">art. </w:t>
      </w:r>
      <w:r>
        <w:t>7 ustawy z dnia …</w:t>
      </w:r>
      <w:r w:rsidRPr="00AE3BBE">
        <w:t xml:space="preserve"> o</w:t>
      </w:r>
      <w:r w:rsidR="00FE5156">
        <w:t> </w:t>
      </w:r>
      <w:r w:rsidRPr="00AE3BBE">
        <w:t>przekształceniu prawa użytkowania wieczystego gruntów zabudowanych na cele mieszkaniowe w pra</w:t>
      </w:r>
      <w:r>
        <w:t>wo własności gruntów (Dz. U. poz. ...</w:t>
      </w:r>
      <w:r w:rsidRPr="00AE3BBE">
        <w:t>).</w:t>
      </w:r>
    </w:p>
    <w:p w:rsidR="00425C7B" w:rsidRPr="00AE3BBE" w:rsidRDefault="00425C7B" w:rsidP="00425C7B">
      <w:pPr>
        <w:pStyle w:val="ZUSTzmustartykuempunktem"/>
      </w:pPr>
      <w:r w:rsidRPr="00AE3BBE">
        <w:t>9. Obowiązek wnoszenia opłat powstaje z dniem 1 stycznia roku następującego po roku, w którym</w:t>
      </w:r>
      <w:r>
        <w:t xml:space="preserve"> </w:t>
      </w:r>
      <w:r w:rsidRPr="00AE3BBE">
        <w:t>decyzja o przekształceniu stała się ostateczna.</w:t>
      </w:r>
    </w:p>
    <w:p w:rsidR="00425C7B" w:rsidRPr="00425C7B" w:rsidRDefault="00425C7B" w:rsidP="00425C7B">
      <w:pPr>
        <w:pStyle w:val="ZUSTzmustartykuempunktem"/>
      </w:pPr>
      <w:r w:rsidRPr="00AE3BBE">
        <w:t>10. Minister właściwy do spraw budownictwa, planowania i zagospodarowania przestrzennego oraz mieszkalnictwa może upoważnić Prezesa Krajowego Zasobu Nieruchomości do udzielania bonifikat od opłaty. Prezes Krajowego Zasobu Nieruchomości udziela bonifikat, stosując odpowiednio zasady określone w art. 5 ust. 1 i 5 ustawy z dnia … o przekształceniu prawa użytkowania wieczystego gruntów zabudowanych na cele</w:t>
      </w:r>
      <w:r>
        <w:t xml:space="preserve"> </w:t>
      </w:r>
      <w:r w:rsidRPr="00AE3BBE">
        <w:t>mieszkaniowe w prawo własności gruntów, w tym warunki udzielania bonifikat i wysokości stawek procentowych określone w zarządzeniu właściwego miejscowo wojewody.</w:t>
      </w:r>
      <w:r>
        <w:t>”</w:t>
      </w:r>
      <w:r w:rsidRPr="00AE3BBE">
        <w:t>.</w:t>
      </w:r>
    </w:p>
    <w:p w:rsidR="00425C7B" w:rsidRPr="00AE3BBE" w:rsidRDefault="00425C7B" w:rsidP="00425C7B">
      <w:pPr>
        <w:pStyle w:val="ARTartustawynprozporzdzenia"/>
      </w:pPr>
      <w:r w:rsidRPr="00E84839">
        <w:rPr>
          <w:rStyle w:val="Ppogrubienie"/>
        </w:rPr>
        <w:t>Art. 19.</w:t>
      </w:r>
      <w:r w:rsidRPr="00AE3BBE">
        <w:t xml:space="preserve"> Opłatę, o której mowa w art. 3, należną za rok 2019 wnosi się w terminie do dnia 31 stycznia 2020 r.</w:t>
      </w:r>
    </w:p>
    <w:p w:rsidR="00425C7B" w:rsidRPr="00AE3BBE" w:rsidRDefault="00425C7B" w:rsidP="00425C7B">
      <w:pPr>
        <w:pStyle w:val="ARTartustawynprozporzdzenia"/>
      </w:pPr>
      <w:r w:rsidRPr="00E84839">
        <w:rPr>
          <w:rStyle w:val="Ppogrubienie"/>
        </w:rPr>
        <w:t>Art. 20.</w:t>
      </w:r>
      <w:r w:rsidRPr="00425C7B">
        <w:t xml:space="preserve"> </w:t>
      </w:r>
      <w:r w:rsidRPr="00AE3BBE">
        <w:t>1. Do postępowań w sprawach aktualizacji opłat rocznych</w:t>
      </w:r>
      <w:r>
        <w:t xml:space="preserve"> </w:t>
      </w:r>
      <w:r w:rsidRPr="00AE3BBE">
        <w:t>z tytułu użytkowania wieczystego oraz aktualizacji lub ustalenia stawek procentowych tych opłat, dotyczących prawa użytkowania wieczystego wszczętych przed dniem przekształcenia</w:t>
      </w:r>
      <w:r>
        <w:t xml:space="preserve"> </w:t>
      </w:r>
      <w:r w:rsidRPr="00AE3BBE">
        <w:t>i niezakończonych przed tym dniem, stosuje się przepisy dotychczasowe.</w:t>
      </w:r>
    </w:p>
    <w:p w:rsidR="00425C7B" w:rsidRPr="00AE3BBE" w:rsidRDefault="00425C7B" w:rsidP="00425C7B">
      <w:pPr>
        <w:pStyle w:val="USTustnpkodeksu"/>
      </w:pPr>
      <w:r w:rsidRPr="00AE3BBE">
        <w:t>2. Jeżeli w dniu przekształcenia nie była ustalona stawka procentowa opłaty rocznej z</w:t>
      </w:r>
      <w:r w:rsidR="00FE5156">
        <w:t> </w:t>
      </w:r>
      <w:r w:rsidRPr="00AE3BBE">
        <w:t>tytułu użytkowania wieczystego, właściwy organ może po tym dniu ustalić tę stawkę, stosując odpowiednio art. 77</w:t>
      </w:r>
      <w:r w:rsidR="00FE5156">
        <w:t>–</w:t>
      </w:r>
      <w:r w:rsidRPr="00AE3BBE">
        <w:t xml:space="preserve">81 ustawy </w:t>
      </w:r>
      <w:r w:rsidR="00EC1679">
        <w:t xml:space="preserve">z dnia 21 sierpnia 1997 r. </w:t>
      </w:r>
      <w:r w:rsidRPr="00AE3BBE">
        <w:t>o gospodarce nieruchomościami</w:t>
      </w:r>
      <w:r w:rsidR="00EC1679">
        <w:t xml:space="preserve"> (Dz. U. z 2018 r. poz. 121</w:t>
      </w:r>
      <w:r w:rsidR="00A973C5">
        <w:t>,</w:t>
      </w:r>
      <w:r w:rsidR="00EC1679">
        <w:t xml:space="preserve"> 50, 650, 1000 i 1089)</w:t>
      </w:r>
      <w:r w:rsidRPr="00AE3BBE">
        <w:t>.</w:t>
      </w:r>
    </w:p>
    <w:p w:rsidR="00425C7B" w:rsidRPr="00AE3BBE" w:rsidRDefault="00425C7B" w:rsidP="00425C7B">
      <w:pPr>
        <w:pStyle w:val="USTustnpkodeksu"/>
      </w:pPr>
      <w:r w:rsidRPr="00AE3BBE">
        <w:t xml:space="preserve">3. Jeżeli w dniu przekształcenia obowiązywała stawka niezgodna z faktycznym sposobem użytkowania gruntu właściwy organ, po dniu 1 stycznia 2019 r., ustala tę stawkę, stosując odpowiednio art. 73 ust. 2 ustawy </w:t>
      </w:r>
      <w:r w:rsidR="00E3186A">
        <w:t xml:space="preserve">z dnia 21 sierpnia 1997 r. </w:t>
      </w:r>
      <w:r w:rsidRPr="00AE3BBE">
        <w:t>o gospodarce nieruchomościami.</w:t>
      </w:r>
    </w:p>
    <w:p w:rsidR="00425C7B" w:rsidRPr="00AE3BBE" w:rsidRDefault="00425C7B" w:rsidP="00425C7B">
      <w:pPr>
        <w:pStyle w:val="USTustnpkodeksu"/>
      </w:pPr>
      <w:r w:rsidRPr="00AE3BBE">
        <w:t>4. Stawkę ustaloną zgodnie z ust. 2 albo 3 stosuje się do ustalenia wysokości rocznej opłaty przekształceniowej.</w:t>
      </w:r>
    </w:p>
    <w:p w:rsidR="00425C7B" w:rsidRPr="00AE3BBE" w:rsidRDefault="00425C7B" w:rsidP="00425C7B">
      <w:pPr>
        <w:pStyle w:val="ARTartustawynprozporzdzenia"/>
      </w:pPr>
      <w:r w:rsidRPr="00E84839">
        <w:rPr>
          <w:rStyle w:val="Ppogrubienie"/>
        </w:rPr>
        <w:t>Art. 21.</w:t>
      </w:r>
      <w:r w:rsidRPr="00AE3BBE">
        <w:t xml:space="preserve"> 1. W przypadkach, o których mowa w art. 20 ust. 1 i ust. 3, opłatę wnosi się w</w:t>
      </w:r>
      <w:r w:rsidR="00FE5156">
        <w:t> </w:t>
      </w:r>
      <w:r w:rsidRPr="00AE3BBE">
        <w:t>wysokości odpowiadającej wysokości opłaty rocznej z tytułu użytkowania wieczystego, która obowiązywałaby od dnia 1 stycznia roku, w którym nastąpiło przekształcenie. Jeżeli w</w:t>
      </w:r>
      <w:r w:rsidR="00FE5156">
        <w:t> </w:t>
      </w:r>
      <w:r w:rsidRPr="00AE3BBE">
        <w:t>wyniku aktualizacji lub zmiany stawki procentowej ustalona zostanie nowa wysokość opłaty rocznej z tytułu użytkowania wieczystego, opłata przekształceniowa wnoszona jest w</w:t>
      </w:r>
      <w:r w:rsidR="00FE5156">
        <w:t> </w:t>
      </w:r>
      <w:r w:rsidRPr="00AE3BBE">
        <w:t>nowej wysokości wynikającej z tej aktualizacji i obowiązuje od</w:t>
      </w:r>
      <w:r>
        <w:t xml:space="preserve"> </w:t>
      </w:r>
      <w:r w:rsidRPr="00AE3BBE">
        <w:t>dnia 1 stycznia roku, w</w:t>
      </w:r>
      <w:r w:rsidR="00FE5156">
        <w:t> </w:t>
      </w:r>
      <w:r w:rsidRPr="00AE3BBE">
        <w:t>którym nastąpiło przekształcenie. Właściwy organ zawiadamia na piśmie właściciela, w</w:t>
      </w:r>
      <w:r w:rsidR="00FE5156">
        <w:t> </w:t>
      </w:r>
      <w:r w:rsidRPr="00AE3BBE">
        <w:t>przypadku nadpłaty, o zaliczeniu na poczet przyszłych opłat nadwyżki wniesionej opłaty, a</w:t>
      </w:r>
      <w:r w:rsidR="00FE5156">
        <w:t> </w:t>
      </w:r>
      <w:r w:rsidRPr="00AE3BBE">
        <w:t>w przypadku niedopłaty, o dopłacie opłaty przekształceniowej odpowiadającej różnicy pomiędzy wniesioną opłatą a nową wysokością opłaty.</w:t>
      </w:r>
    </w:p>
    <w:p w:rsidR="00425C7B" w:rsidRPr="00AE3BBE" w:rsidRDefault="00425C7B" w:rsidP="00425C7B">
      <w:pPr>
        <w:pStyle w:val="USTustnpkodeksu"/>
      </w:pPr>
      <w:r w:rsidRPr="00AE3BBE">
        <w:t>2. W przypadku, o którym mowa w art. 20 ust. 2, opłata staje się wymagalna w dniu</w:t>
      </w:r>
      <w:r>
        <w:t xml:space="preserve"> </w:t>
      </w:r>
      <w:r w:rsidRPr="00AE3BBE">
        <w:t>1</w:t>
      </w:r>
      <w:r w:rsidR="00FE5156">
        <w:t> </w:t>
      </w:r>
      <w:r w:rsidRPr="00AE3BBE">
        <w:t>stycznia roku następującego po roku, w którym została ustalona stawka procentowa opłaty rocznej z tytułu użytkowania wieczystego.</w:t>
      </w:r>
    </w:p>
    <w:p w:rsidR="00425C7B" w:rsidRPr="00AE3BBE" w:rsidRDefault="00425C7B" w:rsidP="00425C7B">
      <w:pPr>
        <w:pStyle w:val="USTustnpkodeksu"/>
      </w:pPr>
      <w:r w:rsidRPr="00AE3BBE">
        <w:t>3. W przypadkach, o których mowa w art. 20 ust. 1, opłata łączna odpowiada iloczynowi opłaty w wysokości obowiązującej przed zakończeniem postępowania w sprawie aktualizacji oraz liczby lat pozostałych do upływu okresu, o którym mowa w art. 3 ust. 6.</w:t>
      </w:r>
    </w:p>
    <w:p w:rsidR="00425C7B" w:rsidRPr="00AE3BBE" w:rsidRDefault="00425C7B" w:rsidP="00425C7B">
      <w:pPr>
        <w:pStyle w:val="USTustnpkodeksu"/>
      </w:pPr>
      <w:r w:rsidRPr="00AE3BBE">
        <w:t>4. Jeżeli w wyniku postępowań, o których mowa w art. 20,</w:t>
      </w:r>
      <w:r>
        <w:t xml:space="preserve"> </w:t>
      </w:r>
      <w:r w:rsidRPr="00AE3BBE">
        <w:t>zostanie ustalona nowa wysokość opłaty rocznej z tytułu użytkowania wieczystego, właściwy organ zawiadamia na piśmie właściciela o dopłacie do wniesionej opłaty, a w przypadku nadpłaty właściwy organ zwraca właścicielowi nadwyżkę wniesionej opłaty łącznej.</w:t>
      </w:r>
    </w:p>
    <w:p w:rsidR="00425C7B" w:rsidRPr="00AE3BBE" w:rsidRDefault="00425C7B" w:rsidP="00425C7B">
      <w:pPr>
        <w:pStyle w:val="ARTartustawynprozporzdzenia"/>
      </w:pPr>
      <w:r w:rsidRPr="00E84839">
        <w:rPr>
          <w:rStyle w:val="Ppogrubienie"/>
        </w:rPr>
        <w:t>Art. 22.</w:t>
      </w:r>
      <w:r w:rsidRPr="00AE3BBE">
        <w:t xml:space="preserve"> W przypadku gdy w postępowaniach sądowych prowadzonych w sprawach,</w:t>
      </w:r>
      <w:r>
        <w:t xml:space="preserve"> </w:t>
      </w:r>
      <w:r w:rsidRPr="00AE3BBE">
        <w:t>o</w:t>
      </w:r>
      <w:r w:rsidR="00FE5156">
        <w:t> </w:t>
      </w:r>
      <w:r w:rsidRPr="00AE3BBE">
        <w:t xml:space="preserve">których mowa w art. 240 ustawy z dnia 23 kwietnia 1964 r. </w:t>
      </w:r>
      <w:r w:rsidR="00DB4E20">
        <w:t>–</w:t>
      </w:r>
      <w:r w:rsidRPr="00AE3BBE">
        <w:t xml:space="preserve"> Kodeks cywilny</w:t>
      </w:r>
      <w:r w:rsidR="00E3186A">
        <w:t xml:space="preserve"> (Dz. U. z 2018 r. poz. 1025 i 1104)</w:t>
      </w:r>
      <w:r w:rsidRPr="00AE3BBE">
        <w:t>, dotyczących gruntów zabudowanych na cele mieszkaniowe w rozumieniu art. 1 ust. 2 po dniu przekształcenia wydano orzeczenie skutkujące przywróceniem użytkowania wieczystego, przekształcenie tego prawa w prawo własności nieruchomości następuje z dniem uprawomocnienia się orzeczenia.</w:t>
      </w:r>
      <w:r>
        <w:t xml:space="preserve"> </w:t>
      </w:r>
      <w:r w:rsidRPr="00AE3BBE">
        <w:t>Do ustalenia opłaty art. 3 ust. 2 i 3</w:t>
      </w:r>
      <w:r>
        <w:t xml:space="preserve"> </w:t>
      </w:r>
      <w:r w:rsidR="00FE5156">
        <w:t>i ust. 5–</w:t>
      </w:r>
      <w:r w:rsidRPr="00AE3BBE">
        <w:t>10 oraz art. 4</w:t>
      </w:r>
      <w:r w:rsidR="00FE5156">
        <w:t>–</w:t>
      </w:r>
      <w:r w:rsidRPr="00AE3BBE">
        <w:t>7 stosuje się odpowiednio. Obowiązek wnoszenia opłat powstaje z dniem 1 stycznia roku następującego po roku, w którym nastąpiło przekształcenie prawa użytkowania wieczystego w prawo własności.</w:t>
      </w:r>
    </w:p>
    <w:p w:rsidR="00425C7B" w:rsidRPr="00AE3BBE" w:rsidRDefault="00425C7B" w:rsidP="00425C7B">
      <w:pPr>
        <w:pStyle w:val="ARTartustawynprozporzdzenia"/>
      </w:pPr>
      <w:r w:rsidRPr="00E84839">
        <w:rPr>
          <w:rStyle w:val="Ppogrubienie"/>
        </w:rPr>
        <w:t>Art. 23.</w:t>
      </w:r>
      <w:r w:rsidRPr="00AE3BBE">
        <w:t xml:space="preserve"> W razie uwzględnienia po dniu przekształcenia wniosku określonego w art. 7 ust. 2 dekretu z dnia 26 października 1945 r. o własności i użytkowaniu gruntów na obszarze m.st. Warszawy</w:t>
      </w:r>
      <w:r w:rsidR="00E3186A">
        <w:t xml:space="preserve"> (Dz. U. poz. 279 oraz z 1985 r. poz. 99)</w:t>
      </w:r>
      <w:r w:rsidRPr="00AE3BBE">
        <w:t>, dotyczącego gruntu zabudowanego na cele mieszkaniowe w roz</w:t>
      </w:r>
      <w:r w:rsidR="00DB4E20">
        <w:t>u</w:t>
      </w:r>
      <w:r w:rsidRPr="00AE3BBE">
        <w:t>mieniu art</w:t>
      </w:r>
      <w:r w:rsidR="00E3186A" w:rsidRPr="00AE3BBE">
        <w:t>.</w:t>
      </w:r>
      <w:r w:rsidR="00E3186A">
        <w:t> </w:t>
      </w:r>
      <w:r w:rsidRPr="00AE3BBE">
        <w:t>1 ust. 2, przenosi się prawo własności gruntu.</w:t>
      </w:r>
    </w:p>
    <w:p w:rsidR="00425C7B" w:rsidRPr="00AE3BBE" w:rsidRDefault="00425C7B" w:rsidP="00E84839">
      <w:pPr>
        <w:pStyle w:val="ARTartustawynprozporzdzenia"/>
        <w:keepNext/>
      </w:pPr>
      <w:r w:rsidRPr="00E84839">
        <w:rPr>
          <w:rStyle w:val="Ppogrubienie"/>
        </w:rPr>
        <w:t>Art. 24.</w:t>
      </w:r>
      <w:r w:rsidRPr="00AE3BBE">
        <w:t xml:space="preserve"> 1. Przepisu art. 13 ust. 1b ustawy zmienianej w art. 14, w brzmieniu nadanym niniejszą ustawą nie stosuje się w sprawach:</w:t>
      </w:r>
    </w:p>
    <w:p w:rsidR="00425C7B" w:rsidRPr="00AE3BBE" w:rsidRDefault="00425C7B" w:rsidP="00425C7B">
      <w:pPr>
        <w:pStyle w:val="PKTpunkt"/>
      </w:pPr>
      <w:r w:rsidRPr="00AE3BBE">
        <w:t>1) o oddanie nieruchomości gruntowych w użytkowanie wieczyste na podstawie dotychczasowych przepisów, w których przed dniem 1 stycznia 2019 r. sporządzono protokół z przetargu lub rokowań albo zawarto umowę przedwstępną o oddanie nieruchomości gruntowej w użytkowanie wieczyste;</w:t>
      </w:r>
    </w:p>
    <w:p w:rsidR="00425C7B" w:rsidRPr="00AE3BBE" w:rsidRDefault="00425C7B" w:rsidP="00425C7B">
      <w:pPr>
        <w:pStyle w:val="PKTpunkt"/>
      </w:pPr>
      <w:r w:rsidRPr="00AE3BBE">
        <w:t>2) zmiany dotychczasowego celu, na który nieruchomość gruntowa została oddana</w:t>
      </w:r>
      <w:r>
        <w:t xml:space="preserve"> </w:t>
      </w:r>
      <w:r w:rsidRPr="00AE3BBE">
        <w:t>w</w:t>
      </w:r>
      <w:r w:rsidR="00FE5156">
        <w:t> </w:t>
      </w:r>
      <w:r w:rsidRPr="00AE3BBE">
        <w:t>użytkowanie wieczyste przed dniem 1 stycznia 2019 r., na cel mieszkaniowy, jeżeli</w:t>
      </w:r>
      <w:r>
        <w:t xml:space="preserve"> </w:t>
      </w:r>
      <w:r w:rsidRPr="00AE3BBE">
        <w:t>w</w:t>
      </w:r>
      <w:r w:rsidR="00FE5156">
        <w:t> </w:t>
      </w:r>
      <w:r w:rsidRPr="00AE3BBE">
        <w:t>odniesieniu do tej nieruchomości miejscowy plan zagospodarowania przestrzennego albo decyzja o warunkach zabudowy i zagospodarowania terenu, dopuszcza zabudowę mieszkaniową.</w:t>
      </w:r>
    </w:p>
    <w:p w:rsidR="00425C7B" w:rsidRPr="00AE3BBE" w:rsidRDefault="00425C7B" w:rsidP="00425C7B">
      <w:pPr>
        <w:pStyle w:val="USTustnpkodeksu"/>
      </w:pPr>
      <w:r w:rsidRPr="00AE3BBE">
        <w:t>2.</w:t>
      </w:r>
      <w:r>
        <w:t xml:space="preserve"> </w:t>
      </w:r>
      <w:r w:rsidRPr="00AE3BBE">
        <w:t>Przepis art. 74 ust. 1 ustawy zmienianej w art. 14, w brzmieniu nadanym niniejszą ustawą</w:t>
      </w:r>
      <w:r>
        <w:t xml:space="preserve"> </w:t>
      </w:r>
      <w:r w:rsidRPr="00AE3BBE">
        <w:t>stosuje się do wniosków o udzielenie bonifikaty od opłaty rocznej z tytułu użytkowania wieczystego</w:t>
      </w:r>
      <w:r>
        <w:t xml:space="preserve"> </w:t>
      </w:r>
      <w:r w:rsidRPr="00AE3BBE">
        <w:t>nieruchomości wykorzystywanych na cele mieszkaniowe, złożonych po dniu 1 marca 2018 r. Wnioski te podlegają rozpatrzeniu przez właściwy organ.</w:t>
      </w:r>
    </w:p>
    <w:p w:rsidR="00425C7B" w:rsidRPr="00AE3BBE" w:rsidRDefault="00425C7B" w:rsidP="00E84839">
      <w:pPr>
        <w:pStyle w:val="ARTartustawynprozporzdzenia"/>
        <w:keepNext/>
      </w:pPr>
      <w:r w:rsidRPr="00E84839">
        <w:rPr>
          <w:rStyle w:val="Ppogrubienie"/>
        </w:rPr>
        <w:t>Art. 25.</w:t>
      </w:r>
      <w:r w:rsidRPr="00AE3BBE">
        <w:t xml:space="preserve"> 1. W latach 2019</w:t>
      </w:r>
      <w:r w:rsidR="00FE5156">
        <w:t>–</w:t>
      </w:r>
      <w:r w:rsidRPr="00AE3BBE">
        <w:t>2028 maksymalny limit wydatków budżetu państwa będących skutkiem finansowym niniejszej ustawy wynosi 1</w:t>
      </w:r>
      <w:r>
        <w:t xml:space="preserve"> </w:t>
      </w:r>
      <w:r w:rsidRPr="00AE3BBE">
        <w:t>312 mln zł, z tym,</w:t>
      </w:r>
      <w:r w:rsidR="00FE5156">
        <w:t xml:space="preserve"> że w </w:t>
      </w:r>
      <w:r w:rsidRPr="00AE3BBE">
        <w:t>poszczególnych latach limit wynosi:</w:t>
      </w:r>
    </w:p>
    <w:p w:rsidR="00425C7B" w:rsidRPr="00AE3BBE" w:rsidRDefault="00425C7B" w:rsidP="00425C7B">
      <w:pPr>
        <w:pStyle w:val="PKTpunkt"/>
      </w:pPr>
      <w:r w:rsidRPr="00AE3BBE">
        <w:t>1)</w:t>
      </w:r>
      <w:r>
        <w:tab/>
      </w:r>
      <w:r w:rsidR="00FE5156">
        <w:t>2019 r. –</w:t>
      </w:r>
      <w:r w:rsidRPr="00AE3BBE">
        <w:t xml:space="preserve"> 108,10 mln zł;</w:t>
      </w:r>
    </w:p>
    <w:p w:rsidR="00425C7B" w:rsidRPr="00AE3BBE" w:rsidRDefault="00425C7B" w:rsidP="00425C7B">
      <w:pPr>
        <w:pStyle w:val="PKTpunkt"/>
      </w:pPr>
      <w:r w:rsidRPr="00AE3BBE">
        <w:t>2)</w:t>
      </w:r>
      <w:r>
        <w:tab/>
      </w:r>
      <w:r w:rsidR="00FE5156">
        <w:t>2020 r. –</w:t>
      </w:r>
      <w:r w:rsidRPr="00AE3BBE">
        <w:t xml:space="preserve"> 132,00 mln zł;</w:t>
      </w:r>
    </w:p>
    <w:p w:rsidR="00425C7B" w:rsidRPr="00AE3BBE" w:rsidRDefault="00425C7B" w:rsidP="00425C7B">
      <w:pPr>
        <w:pStyle w:val="PKTpunkt"/>
      </w:pPr>
      <w:r w:rsidRPr="00AE3BBE">
        <w:t>3)</w:t>
      </w:r>
      <w:r>
        <w:tab/>
      </w:r>
      <w:r w:rsidR="00FE5156">
        <w:t>2021 r. –</w:t>
      </w:r>
      <w:r w:rsidRPr="00AE3BBE">
        <w:t xml:space="preserve"> 138,10 mln zł;</w:t>
      </w:r>
    </w:p>
    <w:p w:rsidR="00425C7B" w:rsidRPr="00AE3BBE" w:rsidRDefault="00425C7B" w:rsidP="00425C7B">
      <w:pPr>
        <w:pStyle w:val="PKTpunkt"/>
      </w:pPr>
      <w:r w:rsidRPr="00AE3BBE">
        <w:t>4)</w:t>
      </w:r>
      <w:r>
        <w:tab/>
      </w:r>
      <w:r w:rsidR="00FE5156">
        <w:t>2022 r. –</w:t>
      </w:r>
      <w:r w:rsidRPr="00AE3BBE">
        <w:t xml:space="preserve"> 119,10 mln zł;</w:t>
      </w:r>
    </w:p>
    <w:p w:rsidR="00425C7B" w:rsidRPr="00AE3BBE" w:rsidRDefault="00425C7B" w:rsidP="00425C7B">
      <w:pPr>
        <w:pStyle w:val="PKTpunkt"/>
      </w:pPr>
      <w:r w:rsidRPr="00AE3BBE">
        <w:t>5)</w:t>
      </w:r>
      <w:r>
        <w:tab/>
      </w:r>
      <w:r w:rsidR="00FE5156">
        <w:t>2023 r. –</w:t>
      </w:r>
      <w:r w:rsidRPr="00AE3BBE">
        <w:t xml:space="preserve"> 121,90 mln zł;</w:t>
      </w:r>
    </w:p>
    <w:p w:rsidR="00425C7B" w:rsidRPr="00AE3BBE" w:rsidRDefault="00425C7B" w:rsidP="00425C7B">
      <w:pPr>
        <w:pStyle w:val="PKTpunkt"/>
      </w:pPr>
      <w:r w:rsidRPr="00AE3BBE">
        <w:t>6)</w:t>
      </w:r>
      <w:r>
        <w:tab/>
      </w:r>
      <w:r w:rsidR="00FE5156">
        <w:t>2024 r. –</w:t>
      </w:r>
      <w:r w:rsidRPr="00AE3BBE">
        <w:t xml:space="preserve"> 127,10 mln zł;</w:t>
      </w:r>
    </w:p>
    <w:p w:rsidR="00425C7B" w:rsidRPr="00AE3BBE" w:rsidRDefault="00425C7B" w:rsidP="00425C7B">
      <w:pPr>
        <w:pStyle w:val="PKTpunkt"/>
      </w:pPr>
      <w:r w:rsidRPr="00AE3BBE">
        <w:t>7)</w:t>
      </w:r>
      <w:r>
        <w:tab/>
      </w:r>
      <w:r w:rsidR="00FE5156">
        <w:t xml:space="preserve">2025 r. – </w:t>
      </w:r>
      <w:r w:rsidRPr="00AE3BBE">
        <w:t>132,60 mln zł;</w:t>
      </w:r>
    </w:p>
    <w:p w:rsidR="00425C7B" w:rsidRPr="00AE3BBE" w:rsidRDefault="00425C7B" w:rsidP="00425C7B">
      <w:pPr>
        <w:pStyle w:val="PKTpunkt"/>
      </w:pPr>
      <w:r w:rsidRPr="00AE3BBE">
        <w:t>8)</w:t>
      </w:r>
      <w:r>
        <w:tab/>
      </w:r>
      <w:r w:rsidR="00FE5156">
        <w:t>2026 r. –</w:t>
      </w:r>
      <w:r w:rsidRPr="00AE3BBE">
        <w:t xml:space="preserve"> 138,30 mln zł;</w:t>
      </w:r>
    </w:p>
    <w:p w:rsidR="00425C7B" w:rsidRPr="00AE3BBE" w:rsidRDefault="00425C7B" w:rsidP="00425C7B">
      <w:pPr>
        <w:pStyle w:val="PKTpunkt"/>
      </w:pPr>
      <w:r w:rsidRPr="00AE3BBE">
        <w:t>9)</w:t>
      </w:r>
      <w:r>
        <w:tab/>
      </w:r>
      <w:r w:rsidR="00FE5156">
        <w:t>2027 r. –</w:t>
      </w:r>
      <w:r w:rsidRPr="00AE3BBE">
        <w:t xml:space="preserve"> 144,30 mln zł;</w:t>
      </w:r>
    </w:p>
    <w:p w:rsidR="00425C7B" w:rsidRPr="00AE3BBE" w:rsidRDefault="00425C7B" w:rsidP="00425C7B">
      <w:pPr>
        <w:pStyle w:val="PKTpunkt"/>
      </w:pPr>
      <w:r w:rsidRPr="00AE3BBE">
        <w:t>10)</w:t>
      </w:r>
      <w:r>
        <w:tab/>
      </w:r>
      <w:r w:rsidR="00FE5156">
        <w:t>2028 r. –</w:t>
      </w:r>
      <w:r w:rsidRPr="00AE3BBE">
        <w:t xml:space="preserve"> 150,70 mln zł.</w:t>
      </w:r>
    </w:p>
    <w:p w:rsidR="00425C7B" w:rsidRPr="00AE3BBE" w:rsidRDefault="00425C7B" w:rsidP="00425C7B">
      <w:pPr>
        <w:pStyle w:val="USTustnpkodeksu"/>
      </w:pPr>
      <w:r w:rsidRPr="00AE3BBE">
        <w:t>2. Minister Sprawiedliwości monitoruje wykorzystanie limitu wydatków, o którym mowa w ust. 1, oraz odpowiada za wdrożenie mechanizmu korygującego, o którym mowa</w:t>
      </w:r>
      <w:r>
        <w:t xml:space="preserve"> </w:t>
      </w:r>
      <w:r w:rsidR="00FE5156">
        <w:t>w </w:t>
      </w:r>
      <w:r w:rsidRPr="00AE3BBE">
        <w:t>ust. 3.</w:t>
      </w:r>
    </w:p>
    <w:p w:rsidR="00425C7B" w:rsidRPr="00AE3BBE" w:rsidRDefault="00425C7B" w:rsidP="00425C7B">
      <w:pPr>
        <w:pStyle w:val="USTustnpkodeksu"/>
      </w:pPr>
      <w:r w:rsidRPr="00AE3BBE">
        <w:t>3. W przypadku przekroczenia lub zagrożenia przekroczenia przyjętego na dany rok budżetowy maksymalnego limitu wydatków zastosowany zostanie mechanizm korygujący polegający na ograniczeniu wydatków osobowych, do poziomu zgodnego z limitem wydatków przyjętym dla danego roku budżetowego oraz dla kolejnych lat.</w:t>
      </w:r>
    </w:p>
    <w:p w:rsidR="00FE5156" w:rsidRPr="00737F6A" w:rsidRDefault="00425C7B" w:rsidP="00222D36">
      <w:pPr>
        <w:pStyle w:val="ARTartustawynprozporzdzenia"/>
      </w:pPr>
      <w:r w:rsidRPr="00E84839">
        <w:rPr>
          <w:rStyle w:val="Ppogrubienie"/>
        </w:rPr>
        <w:t>Art. 26.</w:t>
      </w:r>
      <w:r w:rsidRPr="00AE3BBE">
        <w:t xml:space="preserve"> Ustawa wchodzi w życie po upływie 30 dni od dnia ogłoszenia.</w:t>
      </w:r>
    </w:p>
    <w:sectPr w:rsidR="00FE5156" w:rsidRPr="00737F6A"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C7B" w:rsidRDefault="00425C7B">
      <w:r>
        <w:separator/>
      </w:r>
    </w:p>
  </w:endnote>
  <w:endnote w:type="continuationSeparator" w:id="0">
    <w:p w:rsidR="00425C7B" w:rsidRDefault="00425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C7B" w:rsidRDefault="00425C7B">
      <w:r>
        <w:separator/>
      </w:r>
    </w:p>
  </w:footnote>
  <w:footnote w:type="continuationSeparator" w:id="0">
    <w:p w:rsidR="00425C7B" w:rsidRDefault="00425C7B">
      <w:r>
        <w:continuationSeparator/>
      </w:r>
    </w:p>
  </w:footnote>
  <w:footnote w:id="1">
    <w:p w:rsidR="00425C7B" w:rsidRDefault="00425C7B" w:rsidP="00425C7B">
      <w:pPr>
        <w:pStyle w:val="ODNONIKtreodnonika"/>
      </w:pPr>
      <w:r>
        <w:rPr>
          <w:rStyle w:val="Odwoanieprzypisudolnego"/>
        </w:rPr>
        <w:footnoteRef/>
      </w:r>
      <w:r w:rsidRPr="00CF5E15">
        <w:rPr>
          <w:vertAlign w:val="superscript"/>
        </w:rPr>
        <w:t>)</w:t>
      </w:r>
      <w:r>
        <w:tab/>
      </w:r>
      <w:r w:rsidRPr="00CF5E15">
        <w:t xml:space="preserve">Niniejszą ustawą zmienia się ustawy: ustawę z dnia 21 sierpnia 1997 r. o gospodarce nieruchomościami, </w:t>
      </w:r>
      <w:r w:rsidRPr="00D65B0B">
        <w:t>ustawę z dnia 29 lipca 2005 r. o przekształceniu prawa użytkowania wieczystego w prawo własności nieruchomości</w:t>
      </w:r>
      <w:r w:rsidRPr="00655962">
        <w:t xml:space="preserve">, </w:t>
      </w:r>
      <w:r w:rsidRPr="00857319">
        <w:t>ustawę</w:t>
      </w:r>
      <w:r w:rsidRPr="00AA2ABC">
        <w:t xml:space="preserve"> z dnia 16 listopada 2006 r. o opłacie skarbowej, ustaw</w:t>
      </w:r>
      <w:r w:rsidRPr="00DB2118">
        <w:t>ę z dnia 9 marca 2017 r. o</w:t>
      </w:r>
      <w:r w:rsidR="00FE5156">
        <w:t> </w:t>
      </w:r>
      <w:r w:rsidRPr="00DB2118">
        <w:t>szczególnych zasadach usuwania skutków prawnych decyzji reprywatyzacyjnych dotyczących nieruchomości warszawskich, wydanych z naruszeniem prawa</w:t>
      </w:r>
      <w:r w:rsidRPr="005D7D2A">
        <w:t>, ustaw</w:t>
      </w:r>
      <w:r w:rsidRPr="00CF5E15">
        <w:t>ę z dnia 20 lipca 2017 r. o Krajowym Zasobie Nieruchomości.</w:t>
      </w:r>
    </w:p>
  </w:footnote>
  <w:footnote w:id="2">
    <w:p w:rsidR="00425C7B" w:rsidRDefault="00425C7B" w:rsidP="00425C7B">
      <w:pPr>
        <w:pStyle w:val="ODNONIKtreodnonika"/>
      </w:pPr>
      <w:r>
        <w:rPr>
          <w:rStyle w:val="Odwoanieprzypisudolnego"/>
        </w:rPr>
        <w:footnoteRef/>
      </w:r>
      <w:r w:rsidRPr="00AA2ABC">
        <w:rPr>
          <w:sz w:val="18"/>
          <w:vertAlign w:val="superscript"/>
        </w:rPr>
        <w:t>)</w:t>
      </w:r>
      <w:r>
        <w:tab/>
        <w:t>Zmiany tekstu jednolitego wymienionej ustawy zostały ogłoszone w Dz. U. z 2017 r. poz. 1386 i 2120 oraz z</w:t>
      </w:r>
      <w:r w:rsidR="00FE5156">
        <w:t> </w:t>
      </w:r>
      <w:r>
        <w:t>2018 r. poz. 138, 357, 730, 912 i 1076.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B2227">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C7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534"/>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215"/>
    <w:rsid w:val="00147A47"/>
    <w:rsid w:val="00147AA1"/>
    <w:rsid w:val="001520CF"/>
    <w:rsid w:val="0015667C"/>
    <w:rsid w:val="00157110"/>
    <w:rsid w:val="001573AE"/>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2D36"/>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5B54"/>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5C7B"/>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1A4"/>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3EAC"/>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2E57"/>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62B"/>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973C5"/>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2227"/>
    <w:rsid w:val="00BB32F2"/>
    <w:rsid w:val="00BB4338"/>
    <w:rsid w:val="00BB6C0E"/>
    <w:rsid w:val="00BB7B38"/>
    <w:rsid w:val="00BC11E5"/>
    <w:rsid w:val="00BC4BC6"/>
    <w:rsid w:val="00BC52FD"/>
    <w:rsid w:val="00BC6E62"/>
    <w:rsid w:val="00BC7443"/>
    <w:rsid w:val="00BD0648"/>
    <w:rsid w:val="00BD0D4C"/>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E20"/>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186A"/>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839"/>
    <w:rsid w:val="00E84F38"/>
    <w:rsid w:val="00E85623"/>
    <w:rsid w:val="00E87441"/>
    <w:rsid w:val="00E91FAE"/>
    <w:rsid w:val="00E96E3F"/>
    <w:rsid w:val="00EA270C"/>
    <w:rsid w:val="00EA4974"/>
    <w:rsid w:val="00EA532E"/>
    <w:rsid w:val="00EB06D9"/>
    <w:rsid w:val="00EB192B"/>
    <w:rsid w:val="00EB19ED"/>
    <w:rsid w:val="00EB1CAB"/>
    <w:rsid w:val="00EC0F5A"/>
    <w:rsid w:val="00EC1679"/>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5156"/>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92035B1-6435-4749-B9E2-092789B5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73C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A973C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973C5"/>
    <w:pPr>
      <w:ind w:left="1497"/>
    </w:pPr>
  </w:style>
  <w:style w:type="paragraph" w:customStyle="1" w:styleId="ZTIRwPKTzmtirwpktartykuempunktem">
    <w:name w:val="Z/TIR_w_PKT – zm. tir. w pkt artykułem (punktem)"/>
    <w:basedOn w:val="TIRtiret"/>
    <w:uiPriority w:val="33"/>
    <w:qFormat/>
    <w:rsid w:val="00A973C5"/>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973C5"/>
    <w:pPr>
      <w:ind w:left="1021"/>
    </w:pPr>
  </w:style>
  <w:style w:type="paragraph" w:customStyle="1" w:styleId="2TIRpodwjnytiret">
    <w:name w:val="2TIR – podwójny tiret"/>
    <w:basedOn w:val="TIRtiret"/>
    <w:uiPriority w:val="73"/>
    <w:qFormat/>
    <w:rsid w:val="00A973C5"/>
    <w:pPr>
      <w:ind w:left="1780"/>
    </w:pPr>
  </w:style>
  <w:style w:type="character" w:styleId="Odwoanieprzypisudolnego">
    <w:name w:val="footnote reference"/>
    <w:uiPriority w:val="99"/>
    <w:semiHidden/>
    <w:rsid w:val="00A973C5"/>
    <w:rPr>
      <w:rFonts w:cs="Times New Roman"/>
      <w:vertAlign w:val="superscript"/>
    </w:rPr>
  </w:style>
  <w:style w:type="paragraph" w:styleId="Nagwek">
    <w:name w:val="header"/>
    <w:basedOn w:val="Normalny"/>
    <w:link w:val="NagwekZnak"/>
    <w:uiPriority w:val="99"/>
    <w:semiHidden/>
    <w:rsid w:val="00A973C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425C7B"/>
    <w:rPr>
      <w:kern w:val="1"/>
      <w:lang w:eastAsia="ar-SA"/>
    </w:rPr>
  </w:style>
  <w:style w:type="paragraph" w:styleId="Stopka">
    <w:name w:val="footer"/>
    <w:basedOn w:val="Normalny"/>
    <w:link w:val="StopkaZnak"/>
    <w:uiPriority w:val="99"/>
    <w:semiHidden/>
    <w:rsid w:val="00A973C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425C7B"/>
    <w:rPr>
      <w:kern w:val="1"/>
      <w:lang w:eastAsia="ar-SA"/>
    </w:rPr>
  </w:style>
  <w:style w:type="paragraph" w:styleId="Tekstdymka">
    <w:name w:val="Balloon Text"/>
    <w:basedOn w:val="Normalny"/>
    <w:link w:val="TekstdymkaZnak"/>
    <w:uiPriority w:val="99"/>
    <w:semiHidden/>
    <w:rsid w:val="00A973C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25C7B"/>
    <w:rPr>
      <w:rFonts w:ascii="Tahoma" w:hAnsi="Tahoma" w:cs="Tahoma"/>
      <w:kern w:val="1"/>
      <w:szCs w:val="16"/>
      <w:lang w:eastAsia="ar-SA"/>
    </w:rPr>
  </w:style>
  <w:style w:type="paragraph" w:customStyle="1" w:styleId="ARTartustawynprozporzdzenia">
    <w:name w:val="ART(§) – art. ustawy (§ np. rozporządzenia)"/>
    <w:uiPriority w:val="11"/>
    <w:qFormat/>
    <w:rsid w:val="00A973C5"/>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973C5"/>
    <w:pPr>
      <w:ind w:left="1497"/>
    </w:pPr>
  </w:style>
  <w:style w:type="paragraph" w:customStyle="1" w:styleId="ZTIRwLITzmtirwlitartykuempunktem">
    <w:name w:val="Z/TIR_w_LIT – zm. tir. w lit. artykułem (punktem)"/>
    <w:basedOn w:val="TIRtiret"/>
    <w:uiPriority w:val="33"/>
    <w:qFormat/>
    <w:rsid w:val="00A973C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973C5"/>
  </w:style>
  <w:style w:type="character" w:customStyle="1" w:styleId="Nagwek1Znak">
    <w:name w:val="Nagłówek 1 Znak"/>
    <w:basedOn w:val="Domylnaczcionkaakapitu"/>
    <w:link w:val="Nagwek1"/>
    <w:uiPriority w:val="99"/>
    <w:semiHidden/>
    <w:rsid w:val="00425C7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A973C5"/>
    <w:pPr>
      <w:widowControl w:val="0"/>
      <w:suppressAutoHyphens/>
    </w:pPr>
    <w:rPr>
      <w:kern w:val="1"/>
      <w:lang w:eastAsia="ar-SA"/>
    </w:rPr>
  </w:style>
  <w:style w:type="paragraph" w:customStyle="1" w:styleId="ZPKTzmpktartykuempunktem">
    <w:name w:val="Z/PKT – zm. pkt artykułem (punktem)"/>
    <w:basedOn w:val="PKTpunkt"/>
    <w:uiPriority w:val="31"/>
    <w:qFormat/>
    <w:rsid w:val="00A973C5"/>
    <w:pPr>
      <w:ind w:left="1020"/>
    </w:pPr>
  </w:style>
  <w:style w:type="paragraph" w:customStyle="1" w:styleId="ZARTzmartartykuempunktem">
    <w:name w:val="Z/ART(§) – zm. art. (§) artykułem (punktem)"/>
    <w:basedOn w:val="ARTartustawynprozporzdzenia"/>
    <w:uiPriority w:val="30"/>
    <w:qFormat/>
    <w:rsid w:val="00A973C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973C5"/>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973C5"/>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973C5"/>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973C5"/>
    <w:rPr>
      <w:bCs/>
    </w:rPr>
  </w:style>
  <w:style w:type="paragraph" w:customStyle="1" w:styleId="OZNRODZAKTUtznustawalubrozporzdzenieiorganwydajcy">
    <w:name w:val="OZN_RODZ_AKTU – tzn. ustawa lub rozporządzenie i organ wydający"/>
    <w:next w:val="DATAAKTUdatauchwalenialubwydaniaaktu"/>
    <w:uiPriority w:val="5"/>
    <w:qFormat/>
    <w:rsid w:val="00A973C5"/>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973C5"/>
    <w:pPr>
      <w:spacing w:before="0"/>
    </w:pPr>
    <w:rPr>
      <w:bCs/>
    </w:rPr>
  </w:style>
  <w:style w:type="paragraph" w:customStyle="1" w:styleId="PKTpunkt">
    <w:name w:val="PKT – punkt"/>
    <w:uiPriority w:val="13"/>
    <w:qFormat/>
    <w:rsid w:val="00A973C5"/>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973C5"/>
    <w:pPr>
      <w:ind w:left="0" w:firstLine="0"/>
    </w:pPr>
  </w:style>
  <w:style w:type="paragraph" w:customStyle="1" w:styleId="LITlitera">
    <w:name w:val="LIT – litera"/>
    <w:basedOn w:val="PKTpunkt"/>
    <w:uiPriority w:val="14"/>
    <w:qFormat/>
    <w:rsid w:val="00A973C5"/>
    <w:pPr>
      <w:ind w:left="986" w:hanging="476"/>
    </w:pPr>
  </w:style>
  <w:style w:type="paragraph" w:customStyle="1" w:styleId="CZWSPLITczwsplnaliter">
    <w:name w:val="CZ_WSP_LIT – część wspólna liter"/>
    <w:basedOn w:val="LITlitera"/>
    <w:next w:val="USTustnpkodeksu"/>
    <w:uiPriority w:val="17"/>
    <w:qFormat/>
    <w:rsid w:val="00A973C5"/>
    <w:pPr>
      <w:ind w:left="510" w:firstLine="0"/>
    </w:pPr>
    <w:rPr>
      <w:szCs w:val="24"/>
    </w:rPr>
  </w:style>
  <w:style w:type="paragraph" w:customStyle="1" w:styleId="TIRtiret">
    <w:name w:val="TIR – tiret"/>
    <w:basedOn w:val="LITlitera"/>
    <w:uiPriority w:val="15"/>
    <w:qFormat/>
    <w:rsid w:val="00A973C5"/>
    <w:pPr>
      <w:ind w:left="1384" w:hanging="397"/>
    </w:pPr>
  </w:style>
  <w:style w:type="paragraph" w:customStyle="1" w:styleId="CZWSPTIRczwsplnatiret">
    <w:name w:val="CZ_WSP_TIR – część wspólna tiret"/>
    <w:basedOn w:val="TIRtiret"/>
    <w:next w:val="USTustnpkodeksu"/>
    <w:uiPriority w:val="17"/>
    <w:qFormat/>
    <w:rsid w:val="00A973C5"/>
    <w:pPr>
      <w:ind w:left="987" w:firstLine="0"/>
    </w:pPr>
  </w:style>
  <w:style w:type="paragraph" w:customStyle="1" w:styleId="CYTcytatnpprzysigi">
    <w:name w:val="CYT – cytat np. przysięgi"/>
    <w:basedOn w:val="USTustnpkodeksu"/>
    <w:next w:val="USTustnpkodeksu"/>
    <w:uiPriority w:val="18"/>
    <w:qFormat/>
    <w:rsid w:val="00A973C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973C5"/>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973C5"/>
  </w:style>
  <w:style w:type="paragraph" w:customStyle="1" w:styleId="ZLITCZWSPTIRwLITzmczciwsptirwlitliter">
    <w:name w:val="Z_LIT/CZ_WSP_TIR_w_LIT – zm. części wsp. tir. w lit. literą"/>
    <w:basedOn w:val="CZWSPTIRczwsplnatiret"/>
    <w:next w:val="LITlitera"/>
    <w:uiPriority w:val="51"/>
    <w:qFormat/>
    <w:rsid w:val="00A973C5"/>
    <w:pPr>
      <w:ind w:left="1463"/>
    </w:pPr>
  </w:style>
  <w:style w:type="paragraph" w:customStyle="1" w:styleId="ZLITTIRwLITzmtirwlitliter">
    <w:name w:val="Z_LIT/TIR_w_LIT – zm. tir. w lit. literą"/>
    <w:basedOn w:val="TIRtiret"/>
    <w:uiPriority w:val="49"/>
    <w:qFormat/>
    <w:rsid w:val="00A973C5"/>
    <w:pPr>
      <w:ind w:left="1860"/>
    </w:pPr>
  </w:style>
  <w:style w:type="paragraph" w:customStyle="1" w:styleId="TYTDZOZNoznaczenietytuulubdziau">
    <w:name w:val="TYT(DZ)_OZN – oznaczenie tytułu lub działu"/>
    <w:next w:val="Normalny"/>
    <w:uiPriority w:val="9"/>
    <w:qFormat/>
    <w:rsid w:val="00A973C5"/>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973C5"/>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973C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973C5"/>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973C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973C5"/>
    <w:pPr>
      <w:ind w:left="510"/>
    </w:pPr>
  </w:style>
  <w:style w:type="paragraph" w:customStyle="1" w:styleId="ZZLITzmianazmlit">
    <w:name w:val="ZZ/LIT – zmiana zm. lit."/>
    <w:basedOn w:val="ZZPKTzmianazmpkt"/>
    <w:uiPriority w:val="67"/>
    <w:qFormat/>
    <w:rsid w:val="00A973C5"/>
    <w:pPr>
      <w:ind w:left="2370" w:hanging="476"/>
    </w:pPr>
  </w:style>
  <w:style w:type="paragraph" w:customStyle="1" w:styleId="ZZTIRzmianazmtir">
    <w:name w:val="ZZ/TIR – zmiana zm. tir."/>
    <w:basedOn w:val="ZZLITzmianazmlit"/>
    <w:uiPriority w:val="67"/>
    <w:qFormat/>
    <w:rsid w:val="00A973C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973C5"/>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973C5"/>
    <w:pPr>
      <w:ind w:left="987"/>
    </w:pPr>
  </w:style>
  <w:style w:type="paragraph" w:customStyle="1" w:styleId="ZLITPKTzmpktliter">
    <w:name w:val="Z_LIT/PKT – zm. pkt literą"/>
    <w:basedOn w:val="PKTpunkt"/>
    <w:uiPriority w:val="47"/>
    <w:qFormat/>
    <w:rsid w:val="00A973C5"/>
    <w:pPr>
      <w:ind w:left="1497"/>
    </w:pPr>
  </w:style>
  <w:style w:type="paragraph" w:customStyle="1" w:styleId="ZZCZWSPPKTzmianazmczciwsppkt">
    <w:name w:val="ZZ/CZ_WSP_PKT – zmiana. zm. części wsp. pkt"/>
    <w:basedOn w:val="ZZARTzmianazmart"/>
    <w:next w:val="ZPKTzmpktartykuempunktem"/>
    <w:uiPriority w:val="68"/>
    <w:qFormat/>
    <w:rsid w:val="00A973C5"/>
    <w:pPr>
      <w:ind w:firstLine="0"/>
    </w:pPr>
  </w:style>
  <w:style w:type="paragraph" w:customStyle="1" w:styleId="ZLITLITzmlitliter">
    <w:name w:val="Z_LIT/LIT – zm. lit. literą"/>
    <w:basedOn w:val="LITlitera"/>
    <w:uiPriority w:val="48"/>
    <w:qFormat/>
    <w:rsid w:val="00A973C5"/>
    <w:pPr>
      <w:ind w:left="1463"/>
    </w:pPr>
  </w:style>
  <w:style w:type="paragraph" w:customStyle="1" w:styleId="ZLITCZWSPPKTzmczciwsppktliter">
    <w:name w:val="Z_LIT/CZ_WSP_PKT – zm. części wsp. pkt literą"/>
    <w:basedOn w:val="CZWSPLITczwsplnaliter"/>
    <w:next w:val="LITlitera"/>
    <w:uiPriority w:val="50"/>
    <w:qFormat/>
    <w:rsid w:val="00A973C5"/>
    <w:pPr>
      <w:ind w:left="987"/>
    </w:pPr>
  </w:style>
  <w:style w:type="paragraph" w:customStyle="1" w:styleId="ZLITTIRzmtirliter">
    <w:name w:val="Z_LIT/TIR – zm. tir. literą"/>
    <w:basedOn w:val="TIRtiret"/>
    <w:uiPriority w:val="49"/>
    <w:qFormat/>
    <w:rsid w:val="00A973C5"/>
  </w:style>
  <w:style w:type="paragraph" w:customStyle="1" w:styleId="ZZCZWSPLITwPKTzmianazmczciwsplitwpkt">
    <w:name w:val="ZZ/CZ_WSP_LIT_w_PKT – zmiana zm. części wsp. lit. w pkt"/>
    <w:basedOn w:val="ZZLITwPKTzmianazmlitwpkt"/>
    <w:uiPriority w:val="69"/>
    <w:qFormat/>
    <w:rsid w:val="00A973C5"/>
    <w:pPr>
      <w:ind w:left="2404" w:firstLine="0"/>
    </w:pPr>
  </w:style>
  <w:style w:type="paragraph" w:customStyle="1" w:styleId="ZLITLITwPKTzmlitwpktliter">
    <w:name w:val="Z_LIT/LIT_w_PKT – zm. lit. w pkt literą"/>
    <w:basedOn w:val="LITlitera"/>
    <w:uiPriority w:val="48"/>
    <w:qFormat/>
    <w:rsid w:val="00A973C5"/>
    <w:pPr>
      <w:ind w:left="1973"/>
    </w:pPr>
  </w:style>
  <w:style w:type="paragraph" w:customStyle="1" w:styleId="ZLITCZWSPLITwPKTzmczciwsplitwpktliter">
    <w:name w:val="Z_LIT/CZ_WSP_LIT_w_PKT – zm. części wsp. lit. w pkt literą"/>
    <w:basedOn w:val="CZWSPLITczwsplnaliter"/>
    <w:next w:val="LITlitera"/>
    <w:uiPriority w:val="51"/>
    <w:qFormat/>
    <w:rsid w:val="00A973C5"/>
    <w:pPr>
      <w:ind w:left="1497"/>
    </w:pPr>
  </w:style>
  <w:style w:type="paragraph" w:customStyle="1" w:styleId="ZLITTIRwPKTzmtirwpktliter">
    <w:name w:val="Z_LIT/TIR_w_PKT – zm. tir. w pkt literą"/>
    <w:basedOn w:val="TIRtiret"/>
    <w:uiPriority w:val="49"/>
    <w:qFormat/>
    <w:rsid w:val="00A973C5"/>
    <w:pPr>
      <w:ind w:left="2370"/>
    </w:pPr>
  </w:style>
  <w:style w:type="paragraph" w:customStyle="1" w:styleId="ZLITCZWSPTIRwPKTzmczciwsptirwpktliter">
    <w:name w:val="Z_LIT/CZ_WSP_TIR_w_PKT – zm. części wsp. tir. w pkt literą"/>
    <w:basedOn w:val="CZWSPTIRczwsplnatiret"/>
    <w:next w:val="LITlitera"/>
    <w:uiPriority w:val="51"/>
    <w:qFormat/>
    <w:rsid w:val="00A973C5"/>
    <w:pPr>
      <w:ind w:left="1973"/>
    </w:pPr>
  </w:style>
  <w:style w:type="paragraph" w:styleId="Tekstprzypisudolnego">
    <w:name w:val="footnote text"/>
    <w:basedOn w:val="Normalny"/>
    <w:link w:val="TekstprzypisudolnegoZnak"/>
    <w:uiPriority w:val="99"/>
    <w:semiHidden/>
    <w:qFormat/>
    <w:locked/>
    <w:rsid w:val="00425C7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425C7B"/>
  </w:style>
  <w:style w:type="paragraph" w:customStyle="1" w:styleId="ZTIRLITzmlittiret">
    <w:name w:val="Z_TIR/LIT – zm. lit. tiret"/>
    <w:basedOn w:val="LITlitera"/>
    <w:uiPriority w:val="57"/>
    <w:qFormat/>
    <w:rsid w:val="00A973C5"/>
    <w:pPr>
      <w:ind w:left="1859"/>
    </w:pPr>
  </w:style>
  <w:style w:type="paragraph" w:customStyle="1" w:styleId="ZTIRCZWSPPKTzmczciwsppkttiret">
    <w:name w:val="Z_TIR/CZ_WSP_PKT – zm. części wsp. pkt tiret"/>
    <w:basedOn w:val="CZWSPLITczwsplnaliter"/>
    <w:next w:val="TIRtiret"/>
    <w:uiPriority w:val="58"/>
    <w:qFormat/>
    <w:rsid w:val="00A973C5"/>
    <w:pPr>
      <w:ind w:left="1383"/>
    </w:pPr>
  </w:style>
  <w:style w:type="paragraph" w:customStyle="1" w:styleId="ZTIRTIRzmtirtiret">
    <w:name w:val="Z_TIR/TIR – zm. tir. tiret"/>
    <w:basedOn w:val="TIRtiret"/>
    <w:uiPriority w:val="57"/>
    <w:qFormat/>
    <w:rsid w:val="00A973C5"/>
    <w:pPr>
      <w:ind w:left="1780"/>
    </w:pPr>
  </w:style>
  <w:style w:type="paragraph" w:customStyle="1" w:styleId="ZZCZWSPTIRwPKTzmianazmczciwsptirwpkt">
    <w:name w:val="ZZ/CZ_WSP_TIR_w_PKT – zmiana zm. części wsp. tir. w pkt"/>
    <w:basedOn w:val="ZZTIRwPKTzmianazmtirwpkt"/>
    <w:uiPriority w:val="70"/>
    <w:qFormat/>
    <w:rsid w:val="00A973C5"/>
    <w:pPr>
      <w:ind w:left="2880" w:firstLine="0"/>
    </w:pPr>
  </w:style>
  <w:style w:type="paragraph" w:customStyle="1" w:styleId="ZZTIRwLITzmianazmtirwlit">
    <w:name w:val="ZZ/TIR_w_LIT – zmiana zm. tir. w lit."/>
    <w:basedOn w:val="ZZTIRzmianazmtir"/>
    <w:uiPriority w:val="67"/>
    <w:qFormat/>
    <w:rsid w:val="00A973C5"/>
    <w:pPr>
      <w:ind w:left="2767"/>
    </w:pPr>
  </w:style>
  <w:style w:type="paragraph" w:customStyle="1" w:styleId="ZTIRTIRwLITzmtirwlittiret">
    <w:name w:val="Z_TIR/TIR_w_LIT – zm. tir. w lit. tiret"/>
    <w:basedOn w:val="TIRtiret"/>
    <w:uiPriority w:val="57"/>
    <w:qFormat/>
    <w:rsid w:val="00A973C5"/>
    <w:pPr>
      <w:ind w:left="2257"/>
    </w:pPr>
  </w:style>
  <w:style w:type="paragraph" w:customStyle="1" w:styleId="ZTIRCZWSPTIRwLITzmczciwsptirwlittiret">
    <w:name w:val="Z_TIR/CZ_WSP_TIR_w_LIT – zm. części wsp. tir. w lit. tiret"/>
    <w:basedOn w:val="CZWSPTIRczwsplnatiret"/>
    <w:next w:val="TIRtiret"/>
    <w:uiPriority w:val="60"/>
    <w:qFormat/>
    <w:rsid w:val="00A973C5"/>
    <w:pPr>
      <w:ind w:left="1860"/>
    </w:pPr>
  </w:style>
  <w:style w:type="paragraph" w:customStyle="1" w:styleId="CZWSP2TIRczwsplnapodwjnychtiret">
    <w:name w:val="CZ_WSP_2TIR – część wspólna podwójnych tiret"/>
    <w:basedOn w:val="CZWSPTIRczwsplnatiret"/>
    <w:next w:val="TIRtiret"/>
    <w:uiPriority w:val="73"/>
    <w:qFormat/>
    <w:rsid w:val="00A973C5"/>
    <w:pPr>
      <w:ind w:left="1780"/>
    </w:pPr>
  </w:style>
  <w:style w:type="paragraph" w:customStyle="1" w:styleId="Z2TIRzmpodwtirartykuempunktem">
    <w:name w:val="Z/2TIR – zm. podw. tir. artykułem (punktem)"/>
    <w:basedOn w:val="TIRtiret"/>
    <w:uiPriority w:val="73"/>
    <w:qFormat/>
    <w:rsid w:val="00A973C5"/>
    <w:pPr>
      <w:ind w:left="907"/>
    </w:pPr>
  </w:style>
  <w:style w:type="paragraph" w:customStyle="1" w:styleId="ZZCZWSPTIRwLITzmianazmczciwsptirwlit">
    <w:name w:val="ZZ/CZ_WSP_TIR_w_LIT – zmiana zm. części wsp. tir. w lit."/>
    <w:basedOn w:val="ZZTIRwLITzmianazmtirwlit"/>
    <w:uiPriority w:val="70"/>
    <w:qFormat/>
    <w:rsid w:val="00A973C5"/>
    <w:pPr>
      <w:ind w:left="2370" w:firstLine="0"/>
    </w:pPr>
  </w:style>
  <w:style w:type="paragraph" w:customStyle="1" w:styleId="ZLIT2TIRzmpodwtirliter">
    <w:name w:val="Z_LIT/2TIR – zm. podw. tir. literą"/>
    <w:basedOn w:val="TIRtiret"/>
    <w:uiPriority w:val="75"/>
    <w:qFormat/>
    <w:rsid w:val="00A973C5"/>
  </w:style>
  <w:style w:type="paragraph" w:customStyle="1" w:styleId="ZTIR2TIRzmpodwtirtiret">
    <w:name w:val="Z_TIR/2TIR – zm. podw. tir. tiret"/>
    <w:basedOn w:val="TIRtiret"/>
    <w:uiPriority w:val="78"/>
    <w:qFormat/>
    <w:rsid w:val="00A973C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973C5"/>
    <w:pPr>
      <w:ind w:left="1780"/>
    </w:pPr>
  </w:style>
  <w:style w:type="paragraph" w:customStyle="1" w:styleId="Z2TIRwPKTzmpodwtirwpktartykuempunktem">
    <w:name w:val="Z/2TIR_w_PKT – zm. podw. tir. w pkt artykułem (punktem)"/>
    <w:basedOn w:val="TIRtiret"/>
    <w:next w:val="ZPKTzmpktartykuempunktem"/>
    <w:uiPriority w:val="74"/>
    <w:qFormat/>
    <w:rsid w:val="00A973C5"/>
    <w:pPr>
      <w:ind w:left="2291"/>
    </w:pPr>
  </w:style>
  <w:style w:type="paragraph" w:customStyle="1" w:styleId="ZTIRPKTzmpkttiret">
    <w:name w:val="Z_TIR/PKT – zm. pkt tiret"/>
    <w:basedOn w:val="PKTpunkt"/>
    <w:uiPriority w:val="56"/>
    <w:qFormat/>
    <w:rsid w:val="00A973C5"/>
    <w:pPr>
      <w:ind w:left="1893"/>
    </w:pPr>
  </w:style>
  <w:style w:type="paragraph" w:customStyle="1" w:styleId="ZTIRLITwPKTzmlitwpkttiret">
    <w:name w:val="Z_TIR/LIT_w_PKT – zm. lit. w pkt tiret"/>
    <w:basedOn w:val="LITlitera"/>
    <w:uiPriority w:val="57"/>
    <w:qFormat/>
    <w:rsid w:val="00A973C5"/>
    <w:pPr>
      <w:ind w:left="2336"/>
    </w:pPr>
  </w:style>
  <w:style w:type="paragraph" w:customStyle="1" w:styleId="ZTIRCZWSPLITwPKTzmczciwsplitwpkttiret">
    <w:name w:val="Z_TIR/CZ_WSP_LIT_w_PKT – zm. części wsp. lit. w pkt tiret"/>
    <w:basedOn w:val="CZWSPLITczwsplnaliter"/>
    <w:uiPriority w:val="59"/>
    <w:qFormat/>
    <w:rsid w:val="00A973C5"/>
    <w:pPr>
      <w:ind w:left="1860"/>
    </w:pPr>
  </w:style>
  <w:style w:type="paragraph" w:customStyle="1" w:styleId="ZTIR2TIRwLITzmpodwtirwlittiret">
    <w:name w:val="Z_TIR/2TIR_w_LIT – zm. podw. tir. w lit. tiret"/>
    <w:basedOn w:val="TIRtiret"/>
    <w:uiPriority w:val="79"/>
    <w:qFormat/>
    <w:rsid w:val="00A973C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973C5"/>
    <w:pPr>
      <w:ind w:left="2257"/>
    </w:pPr>
  </w:style>
  <w:style w:type="paragraph" w:customStyle="1" w:styleId="ZTIR2TIRwTIRzmpodwtirwtirtiret">
    <w:name w:val="Z_TIR/2TIR_w_TIR – zm. podw. tir. w tir. tiret"/>
    <w:basedOn w:val="TIRtiret"/>
    <w:uiPriority w:val="78"/>
    <w:qFormat/>
    <w:rsid w:val="00A973C5"/>
    <w:pPr>
      <w:ind w:left="2177"/>
    </w:pPr>
  </w:style>
  <w:style w:type="paragraph" w:customStyle="1" w:styleId="ZTIRCZWSP2TIRwTIRzmczciwsppodwtirwtirtiret">
    <w:name w:val="Z_TIR/CZ_WSP_2TIR_w_TIR – zm. części wsp. podw. tir. w tir. tiret"/>
    <w:basedOn w:val="CZWSPTIRczwsplnatiret"/>
    <w:uiPriority w:val="79"/>
    <w:qFormat/>
    <w:rsid w:val="00A973C5"/>
    <w:pPr>
      <w:ind w:left="1780"/>
    </w:pPr>
  </w:style>
  <w:style w:type="paragraph" w:customStyle="1" w:styleId="Z2TIRLITzmlitpodwjnymtiret">
    <w:name w:val="Z_2TIR/LIT – zm. lit. podwójnym tiret"/>
    <w:basedOn w:val="LITlitera"/>
    <w:uiPriority w:val="84"/>
    <w:qFormat/>
    <w:rsid w:val="00A973C5"/>
    <w:pPr>
      <w:ind w:left="2256"/>
    </w:pPr>
  </w:style>
  <w:style w:type="paragraph" w:customStyle="1" w:styleId="ZZ2TIRwTIRzmianazmpodwtirwtir">
    <w:name w:val="ZZ/2TIR_w_TIR – zmiana zm. podw. tir. w tir."/>
    <w:basedOn w:val="ZZCZWSP2TIRzmianazmczciwsppodwtir"/>
    <w:uiPriority w:val="93"/>
    <w:qFormat/>
    <w:rsid w:val="00A973C5"/>
    <w:pPr>
      <w:ind w:left="2688" w:hanging="397"/>
    </w:pPr>
  </w:style>
  <w:style w:type="paragraph" w:customStyle="1" w:styleId="ZZ2TIRwLITzmianazmpodwtirwlit">
    <w:name w:val="ZZ/2TIR_w_LIT – zmiana zm. podw. tir. w lit."/>
    <w:basedOn w:val="ZZ2TIRwTIRzmianazmpodwtirwtir"/>
    <w:uiPriority w:val="94"/>
    <w:qFormat/>
    <w:rsid w:val="00A973C5"/>
    <w:pPr>
      <w:ind w:left="3164"/>
    </w:pPr>
  </w:style>
  <w:style w:type="paragraph" w:customStyle="1" w:styleId="Z2TIRTIRwLITzmtirwlitpodwjnymtiret">
    <w:name w:val="Z_2TIR/TIR_w_LIT – zm. tir. w lit. podwójnym tiret"/>
    <w:basedOn w:val="TIRtiret"/>
    <w:uiPriority w:val="84"/>
    <w:qFormat/>
    <w:rsid w:val="00A973C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973C5"/>
    <w:pPr>
      <w:ind w:left="2257"/>
    </w:pPr>
  </w:style>
  <w:style w:type="paragraph" w:customStyle="1" w:styleId="ZZ2TIRwPKTzmianazmpodwtirwpkt">
    <w:name w:val="ZZ/2TIR_w_PKT – zmiana zm. podw. tir. w pkt"/>
    <w:basedOn w:val="ZZ2TIRwLITzmianazmpodwtirwlit"/>
    <w:uiPriority w:val="94"/>
    <w:qFormat/>
    <w:rsid w:val="00A973C5"/>
    <w:pPr>
      <w:ind w:left="3674"/>
    </w:pPr>
  </w:style>
  <w:style w:type="paragraph" w:customStyle="1" w:styleId="ZZCZWSP2TIRwTIRzmianazmczciwsppodwtirwtir">
    <w:name w:val="ZZ/CZ_WSP_2TIR_w_TIR – zmiana zm. części wsp. podw. tir. w tir."/>
    <w:basedOn w:val="ZZ2TIRwLITzmianazmpodwtirwlit"/>
    <w:uiPriority w:val="94"/>
    <w:qFormat/>
    <w:rsid w:val="00A973C5"/>
    <w:pPr>
      <w:ind w:left="2291" w:firstLine="0"/>
    </w:pPr>
  </w:style>
  <w:style w:type="paragraph" w:customStyle="1" w:styleId="Z2TIR2TIRwTIRzmpodwtirwtirpodwjnymtiret">
    <w:name w:val="Z_2TIR/2TIR_w_TIR – zm. podw. tir. w tir. podwójnym tiret"/>
    <w:basedOn w:val="TIRtiret"/>
    <w:uiPriority w:val="85"/>
    <w:qFormat/>
    <w:rsid w:val="00A973C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973C5"/>
    <w:pPr>
      <w:ind w:left="2177"/>
    </w:pPr>
  </w:style>
  <w:style w:type="paragraph" w:customStyle="1" w:styleId="Z2TIR2TIRwLITzmpodwtirwlitpodwjnymtiret">
    <w:name w:val="Z_2TIR/2TIR_w_LIT – zm. podw. tir. w lit. podwójnym tiret"/>
    <w:basedOn w:val="TIRtiret"/>
    <w:uiPriority w:val="86"/>
    <w:qFormat/>
    <w:rsid w:val="00A973C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973C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973C5"/>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973C5"/>
    <w:pPr>
      <w:spacing w:after="120"/>
      <w:ind w:left="510"/>
    </w:pPr>
    <w:rPr>
      <w:b w:val="0"/>
    </w:rPr>
  </w:style>
  <w:style w:type="character" w:styleId="Odwoaniedokomentarza">
    <w:name w:val="annotation reference"/>
    <w:basedOn w:val="Domylnaczcionkaakapitu"/>
    <w:uiPriority w:val="99"/>
    <w:semiHidden/>
    <w:rsid w:val="00A973C5"/>
    <w:rPr>
      <w:sz w:val="16"/>
      <w:szCs w:val="16"/>
    </w:rPr>
  </w:style>
  <w:style w:type="paragraph" w:styleId="Tekstkomentarza">
    <w:name w:val="annotation text"/>
    <w:basedOn w:val="Normalny"/>
    <w:link w:val="TekstkomentarzaZnak"/>
    <w:uiPriority w:val="99"/>
    <w:semiHidden/>
    <w:rsid w:val="00A973C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25C7B"/>
  </w:style>
  <w:style w:type="paragraph" w:styleId="Tematkomentarza">
    <w:name w:val="annotation subject"/>
    <w:basedOn w:val="Tekstkomentarza"/>
    <w:next w:val="Tekstkomentarza"/>
    <w:link w:val="TematkomentarzaZnak"/>
    <w:uiPriority w:val="99"/>
    <w:semiHidden/>
    <w:rsid w:val="00A973C5"/>
    <w:rPr>
      <w:b/>
      <w:bCs/>
    </w:rPr>
  </w:style>
  <w:style w:type="character" w:customStyle="1" w:styleId="TematkomentarzaZnak">
    <w:name w:val="Temat komentarza Znak"/>
    <w:basedOn w:val="TekstkomentarzaZnak"/>
    <w:link w:val="Tematkomentarza"/>
    <w:uiPriority w:val="99"/>
    <w:semiHidden/>
    <w:rsid w:val="00425C7B"/>
    <w:rPr>
      <w:b/>
      <w:bCs/>
    </w:rPr>
  </w:style>
  <w:style w:type="paragraph" w:customStyle="1" w:styleId="ZZARTzmianazmart">
    <w:name w:val="ZZ/ART(§) – zmiana zm. art. (§)"/>
    <w:basedOn w:val="ZARTzmartartykuempunktem"/>
    <w:uiPriority w:val="65"/>
    <w:qFormat/>
    <w:rsid w:val="00A973C5"/>
    <w:pPr>
      <w:ind w:left="1894"/>
    </w:pPr>
  </w:style>
  <w:style w:type="paragraph" w:customStyle="1" w:styleId="ZZPKTzmianazmpkt">
    <w:name w:val="ZZ/PKT – zmiana zm. pkt"/>
    <w:basedOn w:val="ZPKTzmpktartykuempunktem"/>
    <w:uiPriority w:val="66"/>
    <w:qFormat/>
    <w:rsid w:val="00A973C5"/>
    <w:pPr>
      <w:ind w:left="2404"/>
    </w:pPr>
  </w:style>
  <w:style w:type="paragraph" w:customStyle="1" w:styleId="ZZLITwPKTzmianazmlitwpkt">
    <w:name w:val="ZZ/LIT_w_PKT – zmiana zm. lit. w pkt"/>
    <w:basedOn w:val="ZLITwPKTzmlitwpktartykuempunktem"/>
    <w:uiPriority w:val="67"/>
    <w:qFormat/>
    <w:rsid w:val="00A973C5"/>
    <w:pPr>
      <w:ind w:left="2880"/>
    </w:pPr>
  </w:style>
  <w:style w:type="paragraph" w:customStyle="1" w:styleId="ZZTIRwPKTzmianazmtirwpkt">
    <w:name w:val="ZZ/TIR_w_PKT – zmiana zm. tir. w pkt"/>
    <w:basedOn w:val="ZTIRwPKTzmtirwpktartykuempunktem"/>
    <w:uiPriority w:val="67"/>
    <w:qFormat/>
    <w:rsid w:val="00A973C5"/>
    <w:pPr>
      <w:ind w:left="3277"/>
    </w:pPr>
  </w:style>
  <w:style w:type="paragraph" w:customStyle="1" w:styleId="ZZWMATFIZCHEMzmwzorumatfizlubchem">
    <w:name w:val="ZZ/W_MAT(FIZ|CHEM) – zm. wzoru mat. (fiz. lub chem.)"/>
    <w:basedOn w:val="ZWMATFIZCHEMzmwzorumatfizlubchemartykuempunktem"/>
    <w:uiPriority w:val="71"/>
    <w:qFormat/>
    <w:rsid w:val="00A973C5"/>
    <w:pPr>
      <w:ind w:left="2404"/>
    </w:pPr>
  </w:style>
  <w:style w:type="paragraph" w:customStyle="1" w:styleId="ODNONIKtreodnonika">
    <w:name w:val="ODNOŚNIK – treść odnośnika"/>
    <w:uiPriority w:val="19"/>
    <w:qFormat/>
    <w:rsid w:val="00A973C5"/>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973C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973C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973C5"/>
    <w:rPr>
      <w:rFonts w:ascii="Times New Roman" w:hAnsi="Times New Roman"/>
    </w:rPr>
  </w:style>
  <w:style w:type="paragraph" w:customStyle="1" w:styleId="ZTIRTIRwPKTzmtirwpkttiret">
    <w:name w:val="Z_TIR/TIR_w_PKT – zm. tir. w pkt tiret"/>
    <w:basedOn w:val="ZTIRTIRwLITzmtirwlittiret"/>
    <w:uiPriority w:val="57"/>
    <w:qFormat/>
    <w:rsid w:val="00A973C5"/>
    <w:pPr>
      <w:ind w:left="2733"/>
    </w:pPr>
  </w:style>
  <w:style w:type="paragraph" w:customStyle="1" w:styleId="ZTIRCZWSPTIRwPKTzmczciwsptirtiret">
    <w:name w:val="Z_TIR/CZ_WSP_TIR_w_PKT – zm. części wsp. tir. tiret"/>
    <w:basedOn w:val="ZTIRTIRwPKTzmtirwpkttiret"/>
    <w:next w:val="TIRtiret"/>
    <w:uiPriority w:val="60"/>
    <w:qFormat/>
    <w:rsid w:val="00A973C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973C5"/>
    <w:pPr>
      <w:ind w:left="510" w:firstLine="0"/>
    </w:pPr>
  </w:style>
  <w:style w:type="paragraph" w:customStyle="1" w:styleId="ROZDZODDZOZNoznaczenierozdziauluboddziau">
    <w:name w:val="ROZDZ(ODDZ)_OZN – oznaczenie rozdziału lub oddziału"/>
    <w:next w:val="ARTartustawynprozporzdzenia"/>
    <w:uiPriority w:val="10"/>
    <w:qFormat/>
    <w:rsid w:val="00A973C5"/>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973C5"/>
    <w:pPr>
      <w:ind w:left="2177"/>
    </w:pPr>
  </w:style>
  <w:style w:type="paragraph" w:customStyle="1" w:styleId="Z2TIRTIRzmtirpodwjnymtiret">
    <w:name w:val="Z_2TIR/TIR – zm. tir. podwójnym tiret"/>
    <w:basedOn w:val="TIRtiret"/>
    <w:uiPriority w:val="84"/>
    <w:qFormat/>
    <w:rsid w:val="00A973C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973C5"/>
    <w:pPr>
      <w:ind w:left="1021"/>
    </w:pPr>
  </w:style>
  <w:style w:type="paragraph" w:customStyle="1" w:styleId="ZLITSKARNzmsankcjikarnejliter">
    <w:name w:val="Z_LIT/S_KARN – zm. sankcji karnej literą"/>
    <w:basedOn w:val="ZSKARNzmsankcjikarnejwszczeglnociwKodeksiekarnym"/>
    <w:uiPriority w:val="53"/>
    <w:qFormat/>
    <w:rsid w:val="00A973C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973C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973C5"/>
    <w:pPr>
      <w:ind w:left="1894" w:firstLine="0"/>
    </w:pPr>
  </w:style>
  <w:style w:type="paragraph" w:customStyle="1" w:styleId="Z2TIRwLITzmpodwtirwlitartykuempunktem">
    <w:name w:val="Z/2TIR_w_LIT – zm. podw. tir. w lit. artykułem (punktem)"/>
    <w:basedOn w:val="Z2TIRwPKTzmpodwtirwpktartykuempunktem"/>
    <w:uiPriority w:val="74"/>
    <w:qFormat/>
    <w:rsid w:val="00A973C5"/>
    <w:pPr>
      <w:ind w:left="1780"/>
    </w:pPr>
  </w:style>
  <w:style w:type="paragraph" w:customStyle="1" w:styleId="Z2TIRwTIRzmpodwtirwtirartykuempunktem">
    <w:name w:val="Z/2TIR_w_TIR – zm. podw. tir. w tir. artykułem (punktem)"/>
    <w:basedOn w:val="Z2TIRwLITzmpodwtirwlitartykuempunktem"/>
    <w:uiPriority w:val="73"/>
    <w:qFormat/>
    <w:rsid w:val="00A973C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973C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973C5"/>
    <w:pPr>
      <w:ind w:left="1383" w:firstLine="0"/>
    </w:pPr>
  </w:style>
  <w:style w:type="paragraph" w:customStyle="1" w:styleId="ZZCZWSP2TIRzmianazmczciwsppodwtir">
    <w:name w:val="ZZ/CZ_WSP_2TIR – zmiana zm. części wsp. podw. tir."/>
    <w:basedOn w:val="ZZTIRzmianazmtir"/>
    <w:next w:val="ZZUSTzmianazmust"/>
    <w:uiPriority w:val="94"/>
    <w:qFormat/>
    <w:rsid w:val="00A973C5"/>
    <w:pPr>
      <w:ind w:left="1894" w:firstLine="0"/>
    </w:pPr>
  </w:style>
  <w:style w:type="paragraph" w:customStyle="1" w:styleId="PKTODNONIKApunktodnonika">
    <w:name w:val="PKT_ODNOŚNIKA – punkt odnośnika"/>
    <w:basedOn w:val="ODNONIKtreodnonika"/>
    <w:uiPriority w:val="19"/>
    <w:qFormat/>
    <w:rsid w:val="00A973C5"/>
    <w:pPr>
      <w:ind w:left="568"/>
    </w:pPr>
  </w:style>
  <w:style w:type="paragraph" w:customStyle="1" w:styleId="ZODNONIKAzmtekstuodnonikaartykuempunktem">
    <w:name w:val="Z/ODNOŚNIKA – zm. tekstu odnośnika artykułem (punktem)"/>
    <w:basedOn w:val="ODNONIKtreodnonika"/>
    <w:uiPriority w:val="39"/>
    <w:qFormat/>
    <w:rsid w:val="00A973C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973C5"/>
    <w:pPr>
      <w:ind w:left="1304"/>
    </w:pPr>
  </w:style>
  <w:style w:type="paragraph" w:customStyle="1" w:styleId="ZPKTODNONIKAzmpktodnonikaartykuempunktem">
    <w:name w:val="Z/PKT_ODNOŚNIKA – zm. pkt odnośnika artykułem (punktem)"/>
    <w:basedOn w:val="ZODNONIKAzmtekstuodnonikaartykuempunktem"/>
    <w:uiPriority w:val="39"/>
    <w:qFormat/>
    <w:rsid w:val="00A973C5"/>
  </w:style>
  <w:style w:type="paragraph" w:customStyle="1" w:styleId="ZLIT2TIRwTIRzmpodwtirwtirliter">
    <w:name w:val="Z_LIT/2TIR_w_TIR – zm. podw. tir. w tir. literą"/>
    <w:basedOn w:val="ZLIT2TIRzmpodwtirliter"/>
    <w:uiPriority w:val="75"/>
    <w:qFormat/>
    <w:rsid w:val="00A973C5"/>
    <w:pPr>
      <w:ind w:left="1780"/>
    </w:pPr>
  </w:style>
  <w:style w:type="paragraph" w:customStyle="1" w:styleId="ZLIT2TIRwLITzmpodwtirwlitliter">
    <w:name w:val="Z_LIT/2TIR_w_LIT – zm. podw. tir. w lit. literą"/>
    <w:basedOn w:val="ZLIT2TIRwTIRzmpodwtirwtirliter"/>
    <w:uiPriority w:val="76"/>
    <w:qFormat/>
    <w:rsid w:val="00A973C5"/>
    <w:pPr>
      <w:ind w:left="2257"/>
    </w:pPr>
  </w:style>
  <w:style w:type="paragraph" w:customStyle="1" w:styleId="ZLIT2TIRwPKTzmpodwtirwpktliter">
    <w:name w:val="Z_LIT/2TIR_w_PKT – zm. podw. tir. w pkt literą"/>
    <w:basedOn w:val="ZLIT2TIRwLITzmpodwtirwlitliter"/>
    <w:uiPriority w:val="76"/>
    <w:qFormat/>
    <w:rsid w:val="00A973C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973C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973C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973C5"/>
    <w:pPr>
      <w:ind w:left="2370" w:firstLine="0"/>
    </w:pPr>
  </w:style>
  <w:style w:type="paragraph" w:customStyle="1" w:styleId="ZTIR2TIRwPKTzmpodwtirwpkttiret">
    <w:name w:val="Z_TIR/2TIR_w_PKT – zm. podw. tir. w pkt tiret"/>
    <w:basedOn w:val="ZTIR2TIRwLITzmpodwtirwlittiret"/>
    <w:uiPriority w:val="79"/>
    <w:qFormat/>
    <w:rsid w:val="00A973C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973C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973C5"/>
    <w:pPr>
      <w:ind w:left="2767"/>
    </w:pPr>
  </w:style>
  <w:style w:type="paragraph" w:customStyle="1" w:styleId="ZZCZWSP2TIRwPKTzmianazmczciwsppodwtirwpkt">
    <w:name w:val="ZZ/CZ_WSP_2TIR_w_PKT – zmiana zm. części wsp. podw. tir. w pkt"/>
    <w:basedOn w:val="ZZ2TIRwLITzmianazmpodwtirwlit"/>
    <w:uiPriority w:val="95"/>
    <w:qFormat/>
    <w:rsid w:val="00A973C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973C5"/>
  </w:style>
  <w:style w:type="paragraph" w:customStyle="1" w:styleId="ZLITCZWSP2TIRzmczciwsppodwtirliter">
    <w:name w:val="Z_LIT/CZ_WSP_2TIR – zm. części wsp. podw. tir. literą"/>
    <w:basedOn w:val="ZLITCZWSPPKTzmczciwsppktliter"/>
    <w:next w:val="LITlitera"/>
    <w:uiPriority w:val="76"/>
    <w:qFormat/>
    <w:rsid w:val="00A973C5"/>
  </w:style>
  <w:style w:type="paragraph" w:customStyle="1" w:styleId="ZTIRCZWSP2TIRzmczciwsppodwtirtiret">
    <w:name w:val="Z_TIR/CZ_WSP_2TIR – zm. części wsp. podw. tir. tiret"/>
    <w:basedOn w:val="ZLITCZWSP2TIRzmczciwsppodwtirliter"/>
    <w:next w:val="TIRtiret"/>
    <w:uiPriority w:val="79"/>
    <w:qFormat/>
    <w:rsid w:val="00A973C5"/>
  </w:style>
  <w:style w:type="paragraph" w:customStyle="1" w:styleId="ZZ2TIRzmianazmpodwtir">
    <w:name w:val="ZZ/2TIR – zmiana zm. podw. tir."/>
    <w:basedOn w:val="ZZCZWSP2TIRzmianazmczciwsppodwtir"/>
    <w:uiPriority w:val="93"/>
    <w:qFormat/>
    <w:rsid w:val="00A973C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973C5"/>
  </w:style>
  <w:style w:type="paragraph" w:customStyle="1" w:styleId="ZCZWSPTIRzmczciwsptirartykuempunktem">
    <w:name w:val="Z/CZ_WSP_TIR – zm. części wsp. tir. artykułem (punktem)"/>
    <w:basedOn w:val="ZCZWSPPKTzmczciwsppktartykuempunktem"/>
    <w:next w:val="PKTpunkt"/>
    <w:uiPriority w:val="35"/>
    <w:qFormat/>
    <w:rsid w:val="00A973C5"/>
  </w:style>
  <w:style w:type="paragraph" w:customStyle="1" w:styleId="ZLITCZWSPLITzmczciwsplitliter">
    <w:name w:val="Z_LIT/CZ_WSP_LIT – zm. części wsp. lit. literą"/>
    <w:basedOn w:val="ZLITCZWSPPKTzmczciwsppktliter"/>
    <w:next w:val="LITlitera"/>
    <w:uiPriority w:val="51"/>
    <w:qFormat/>
    <w:rsid w:val="00A973C5"/>
  </w:style>
  <w:style w:type="paragraph" w:customStyle="1" w:styleId="ZLITCZWSPTIRzmczciwsptirliter">
    <w:name w:val="Z_LIT/CZ_WSP_TIR – zm. części wsp. tir. literą"/>
    <w:basedOn w:val="ZLITCZWSPPKTzmczciwsppktliter"/>
    <w:next w:val="LITlitera"/>
    <w:uiPriority w:val="51"/>
    <w:qFormat/>
    <w:rsid w:val="00A973C5"/>
  </w:style>
  <w:style w:type="paragraph" w:customStyle="1" w:styleId="ZTIRCZWSPLITzmczciwsplittiret">
    <w:name w:val="Z_TIR/CZ_WSP_LIT – zm. części wsp. lit. tiret"/>
    <w:basedOn w:val="ZTIRCZWSPPKTzmczciwsppkttiret"/>
    <w:next w:val="TIRtiret"/>
    <w:uiPriority w:val="59"/>
    <w:qFormat/>
    <w:rsid w:val="00A973C5"/>
  </w:style>
  <w:style w:type="paragraph" w:customStyle="1" w:styleId="ZTIRCZWSPTIRzmczciwsptirtiret">
    <w:name w:val="Z_TIR/CZ_WSP_TIR – zm. części wsp. tir. tiret"/>
    <w:basedOn w:val="ZTIRCZWSPPKTzmczciwsppkttiret"/>
    <w:next w:val="TIRtiret"/>
    <w:uiPriority w:val="60"/>
    <w:qFormat/>
    <w:rsid w:val="00A973C5"/>
  </w:style>
  <w:style w:type="paragraph" w:customStyle="1" w:styleId="ZZCZWSPLITzmianazmczciwsplit">
    <w:name w:val="ZZ/CZ_WSP_LIT – zmiana. zm. części wsp. lit."/>
    <w:basedOn w:val="ZZCZWSPPKTzmianazmczciwsppkt"/>
    <w:uiPriority w:val="69"/>
    <w:qFormat/>
    <w:rsid w:val="00A973C5"/>
  </w:style>
  <w:style w:type="paragraph" w:customStyle="1" w:styleId="ZZCZWSPTIRzmianazmczciwsptir">
    <w:name w:val="ZZ/CZ_WSP_TIR – zmiana. zm. części wsp. tir."/>
    <w:basedOn w:val="ZZCZWSPPKTzmianazmczciwsppkt"/>
    <w:uiPriority w:val="69"/>
    <w:qFormat/>
    <w:rsid w:val="00A973C5"/>
  </w:style>
  <w:style w:type="paragraph" w:customStyle="1" w:styleId="Z2TIRCZWSPTIRzmczciwsptirpodwjnymtiret">
    <w:name w:val="Z_2TIR/CZ_WSP_TIR – zm. części wsp. tir. podwójnym tiret"/>
    <w:basedOn w:val="Z2TIRCZWSPLITzmczciwsplitpodwjnymtiret"/>
    <w:next w:val="2TIRpodwjnytiret"/>
    <w:uiPriority w:val="87"/>
    <w:qFormat/>
    <w:rsid w:val="00A973C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973C5"/>
  </w:style>
  <w:style w:type="paragraph" w:customStyle="1" w:styleId="ZUSTzmustartykuempunktem">
    <w:name w:val="Z/UST(§) – zm. ust. (§) artykułem (punktem)"/>
    <w:basedOn w:val="ZARTzmartartykuempunktem"/>
    <w:uiPriority w:val="30"/>
    <w:qFormat/>
    <w:rsid w:val="00A973C5"/>
  </w:style>
  <w:style w:type="paragraph" w:customStyle="1" w:styleId="ZZUSTzmianazmust">
    <w:name w:val="ZZ/UST(§) – zmiana zm. ust. (§)"/>
    <w:basedOn w:val="ZZARTzmianazmart"/>
    <w:uiPriority w:val="65"/>
    <w:qFormat/>
    <w:rsid w:val="00A973C5"/>
  </w:style>
  <w:style w:type="paragraph" w:customStyle="1" w:styleId="TYTDZPRZEDMprzedmiotregulacjitytuulubdziau">
    <w:name w:val="TYT(DZ)_PRZEDM – przedmiot regulacji tytułu lub działu"/>
    <w:next w:val="ARTartustawynprozporzdzenia"/>
    <w:uiPriority w:val="9"/>
    <w:qFormat/>
    <w:rsid w:val="00A973C5"/>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973C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973C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973C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973C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973C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973C5"/>
    <w:pPr>
      <w:ind w:left="1894"/>
    </w:pPr>
  </w:style>
  <w:style w:type="paragraph" w:customStyle="1" w:styleId="P1wTABELIpoziom1numeracjiwtabeli">
    <w:name w:val="P1_w_TABELI – poziom 1 numeracji w tabeli"/>
    <w:basedOn w:val="PKTpunkt"/>
    <w:uiPriority w:val="24"/>
    <w:qFormat/>
    <w:rsid w:val="00A973C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973C5"/>
    <w:pPr>
      <w:ind w:left="0" w:firstLine="0"/>
    </w:pPr>
  </w:style>
  <w:style w:type="paragraph" w:customStyle="1" w:styleId="P2wTABELIpoziom2numeracjiwtabeli">
    <w:name w:val="P2_w_TABELI – poziom 2 numeracji w tabeli"/>
    <w:basedOn w:val="P1wTABELIpoziom1numeracjiwtabeli"/>
    <w:uiPriority w:val="24"/>
    <w:qFormat/>
    <w:rsid w:val="00A973C5"/>
    <w:pPr>
      <w:ind w:left="794"/>
    </w:pPr>
  </w:style>
  <w:style w:type="paragraph" w:customStyle="1" w:styleId="P3wTABELIpoziom3numeracjiwtabeli">
    <w:name w:val="P3_w_TABELI – poziom 3 numeracji w tabeli"/>
    <w:basedOn w:val="P2wTABELIpoziom2numeracjiwtabeli"/>
    <w:uiPriority w:val="24"/>
    <w:qFormat/>
    <w:rsid w:val="00A973C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973C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973C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973C5"/>
    <w:pPr>
      <w:ind w:left="1191"/>
    </w:pPr>
  </w:style>
  <w:style w:type="paragraph" w:customStyle="1" w:styleId="P4wTABELIpoziom4numeracjiwtabeli">
    <w:name w:val="P4_w_TABELI – poziom 4 numeracji w tabeli"/>
    <w:basedOn w:val="P3wTABELIpoziom3numeracjiwtabeli"/>
    <w:uiPriority w:val="24"/>
    <w:qFormat/>
    <w:rsid w:val="00A973C5"/>
    <w:pPr>
      <w:ind w:left="1588"/>
    </w:pPr>
  </w:style>
  <w:style w:type="paragraph" w:customStyle="1" w:styleId="TYTTABELItytutabeli">
    <w:name w:val="TYT_TABELI – tytuł tabeli"/>
    <w:basedOn w:val="TYTDZOZNoznaczenietytuulubdziau"/>
    <w:uiPriority w:val="22"/>
    <w:qFormat/>
    <w:rsid w:val="00A973C5"/>
    <w:rPr>
      <w:b/>
    </w:rPr>
  </w:style>
  <w:style w:type="paragraph" w:customStyle="1" w:styleId="OZNPROJEKTUwskazaniedatylubwersjiprojektu">
    <w:name w:val="OZN_PROJEKTU – wskazanie daty lub wersji projektu"/>
    <w:next w:val="OZNRODZAKTUtznustawalubrozporzdzenieiorganwydajcy"/>
    <w:uiPriority w:val="5"/>
    <w:qFormat/>
    <w:rsid w:val="00A973C5"/>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973C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973C5"/>
    <w:pPr>
      <w:ind w:left="0" w:right="4820"/>
      <w:jc w:val="left"/>
    </w:pPr>
  </w:style>
  <w:style w:type="paragraph" w:customStyle="1" w:styleId="TEKSTwporozumieniu">
    <w:name w:val="TEKST&quot;w porozumieniu:&quot;"/>
    <w:next w:val="NAZORGWPOROZUMIENIUnazwaorganuwporozumieniuzktrymaktjestwydawany"/>
    <w:uiPriority w:val="27"/>
    <w:qFormat/>
    <w:rsid w:val="00A973C5"/>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973C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973C5"/>
    <w:pPr>
      <w:ind w:left="510" w:firstLine="0"/>
    </w:pPr>
  </w:style>
  <w:style w:type="paragraph" w:customStyle="1" w:styleId="NOTATKILEGISLATORA">
    <w:name w:val="NOTATKI_LEGISLATORA"/>
    <w:basedOn w:val="Normalny"/>
    <w:uiPriority w:val="5"/>
    <w:qFormat/>
    <w:rsid w:val="00A973C5"/>
    <w:rPr>
      <w:b/>
      <w:i/>
    </w:rPr>
  </w:style>
  <w:style w:type="paragraph" w:customStyle="1" w:styleId="OZNZACZNIKAwskazanienrzacznika">
    <w:name w:val="OZN_ZAŁĄCZNIKA – wskazanie nr załącznika"/>
    <w:basedOn w:val="OZNPROJEKTUwskazaniedatylubwersjiprojektu"/>
    <w:uiPriority w:val="28"/>
    <w:qFormat/>
    <w:rsid w:val="00A973C5"/>
    <w:pPr>
      <w:keepNext/>
    </w:pPr>
    <w:rPr>
      <w:b/>
      <w:u w:val="none"/>
    </w:rPr>
  </w:style>
  <w:style w:type="paragraph" w:customStyle="1" w:styleId="OZNPARAFYADNOTACJE">
    <w:name w:val="OZN_PARAFY(ADNOTACJE)"/>
    <w:basedOn w:val="ODNONIKtreodnonika"/>
    <w:uiPriority w:val="26"/>
    <w:qFormat/>
    <w:rsid w:val="00A973C5"/>
  </w:style>
  <w:style w:type="paragraph" w:customStyle="1" w:styleId="TEKSTZacznikido">
    <w:name w:val="TEKST&quot;Załącznik(i) do ...&quot;"/>
    <w:uiPriority w:val="28"/>
    <w:qFormat/>
    <w:rsid w:val="00A973C5"/>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973C5"/>
    <w:pPr>
      <w:ind w:left="851"/>
    </w:pPr>
  </w:style>
  <w:style w:type="paragraph" w:customStyle="1" w:styleId="CZWSPLITODNONIKAczwspliterodnonika">
    <w:name w:val="CZ_WSP_LIT_ODNOŚNIKA – część wsp. liter odnośnika"/>
    <w:basedOn w:val="LITODNONIKAliteraodnonika"/>
    <w:uiPriority w:val="22"/>
    <w:qFormat/>
    <w:rsid w:val="00A973C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973C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973C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973C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973C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973C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973C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973C5"/>
  </w:style>
  <w:style w:type="paragraph" w:customStyle="1" w:styleId="ZLITwPKTODNONIKAzmlitwpktodnonikaartykuempunktem">
    <w:name w:val="Z/LIT_w_PKT_ODNOŚNIKA – zm. lit. w pkt odnośnika artykułem (punktem)"/>
    <w:basedOn w:val="ZLITODNONIKAzmlitodnonikaartykuempunktem"/>
    <w:uiPriority w:val="40"/>
    <w:qFormat/>
    <w:rsid w:val="00A973C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973C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973C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973C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973C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973C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973C5"/>
  </w:style>
  <w:style w:type="paragraph" w:customStyle="1" w:styleId="ZZFRAGzmianazmfragmentunpzdania">
    <w:name w:val="ZZ/FRAG – zmiana zm. fragmentu (np. zdania)"/>
    <w:basedOn w:val="ZZCZWSPPKTzmianazmczciwsppkt"/>
    <w:uiPriority w:val="70"/>
    <w:qFormat/>
    <w:rsid w:val="00A973C5"/>
  </w:style>
  <w:style w:type="paragraph" w:customStyle="1" w:styleId="Z2TIRPKTzmpktpodwjnymtiret">
    <w:name w:val="Z_2TIR/PKT – zm. pkt podwójnym tiret"/>
    <w:basedOn w:val="Z2TIRLITzmlitpodwjnymtiret"/>
    <w:uiPriority w:val="83"/>
    <w:qFormat/>
    <w:rsid w:val="00A973C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973C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973C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973C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973C5"/>
    <w:pPr>
      <w:ind w:left="1780" w:firstLine="510"/>
    </w:pPr>
  </w:style>
  <w:style w:type="paragraph" w:customStyle="1" w:styleId="Z2TIRUSTzmustpodwjnymtiret">
    <w:name w:val="Z_2TIR/UST(§) – zm. ust. (§) podwójnym tiret"/>
    <w:basedOn w:val="Z2TIRPKTzmpktpodwjnymtiret"/>
    <w:uiPriority w:val="82"/>
    <w:qFormat/>
    <w:rsid w:val="00A973C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973C5"/>
    <w:pPr>
      <w:ind w:left="3164" w:firstLine="0"/>
    </w:pPr>
  </w:style>
  <w:style w:type="paragraph" w:customStyle="1" w:styleId="Z2TIRCZWSPPKTzmczciwsppktpodwjnymtiret">
    <w:name w:val="Z_2TIR/CZ_WSP_PKT – zm. części wsp. pkt podwójnym tiret"/>
    <w:basedOn w:val="Z2TIRPKTzmpktpodwjnymtiret"/>
    <w:uiPriority w:val="86"/>
    <w:qFormat/>
    <w:rsid w:val="00A973C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973C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973C5"/>
    <w:pPr>
      <w:ind w:left="2767" w:firstLine="0"/>
    </w:pPr>
  </w:style>
  <w:style w:type="paragraph" w:customStyle="1" w:styleId="ZLITARTzmartliter">
    <w:name w:val="Z_LIT/ART(§) – zm. art. (§) literą"/>
    <w:basedOn w:val="ZLITUSTzmustliter"/>
    <w:uiPriority w:val="46"/>
    <w:qFormat/>
    <w:rsid w:val="00A973C5"/>
    <w:rPr>
      <w:rFonts w:ascii="Times New Roman" w:hAnsi="Times New Roman"/>
    </w:rPr>
  </w:style>
  <w:style w:type="paragraph" w:customStyle="1" w:styleId="ZTIRARTzmarttiret">
    <w:name w:val="Z_TIR/ART(§) – zm. art. (§) tiret"/>
    <w:basedOn w:val="ZTIRPKTzmpkttiret"/>
    <w:uiPriority w:val="55"/>
    <w:qFormat/>
    <w:rsid w:val="00A973C5"/>
    <w:pPr>
      <w:ind w:left="1383" w:firstLine="510"/>
    </w:pPr>
    <w:rPr>
      <w:rFonts w:ascii="Times New Roman" w:hAnsi="Times New Roman"/>
    </w:rPr>
  </w:style>
  <w:style w:type="paragraph" w:customStyle="1" w:styleId="ZTIRUSTzmusttiret">
    <w:name w:val="Z_TIR/UST(§) – zm. ust. (§) tiret"/>
    <w:basedOn w:val="ZTIRARTzmarttiret"/>
    <w:uiPriority w:val="55"/>
    <w:qFormat/>
    <w:rsid w:val="00A973C5"/>
  </w:style>
  <w:style w:type="paragraph" w:customStyle="1" w:styleId="ZLITKSIGIzmozniprzedmksigiliter">
    <w:name w:val="Z_LIT/KSIĘGI – zm. ozn. i przedm. księgi literą"/>
    <w:basedOn w:val="ZCZCIKSIGIzmozniprzedmczciksigiartykuempunktem"/>
    <w:uiPriority w:val="44"/>
    <w:qFormat/>
    <w:rsid w:val="00A973C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973C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973C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973C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973C5"/>
    <w:pPr>
      <w:ind w:left="987"/>
    </w:pPr>
  </w:style>
  <w:style w:type="paragraph" w:customStyle="1" w:styleId="ZTIRDZOZNzmozndziautiret">
    <w:name w:val="Z_TIR/DZ_OZN – zm. ozn. działu tiret"/>
    <w:basedOn w:val="ZLITTYTDZOZNzmozntytuudziauliter"/>
    <w:next w:val="ZTIRDZPRZEDMzmprzedmdziautiret"/>
    <w:uiPriority w:val="54"/>
    <w:qFormat/>
    <w:rsid w:val="00A973C5"/>
    <w:pPr>
      <w:ind w:left="1383"/>
    </w:pPr>
  </w:style>
  <w:style w:type="paragraph" w:customStyle="1" w:styleId="ZTIRDZPRZEDMzmprzedmdziautiret">
    <w:name w:val="Z_TIR/DZ_PRZEDM – zm. przedm. działu tiret"/>
    <w:basedOn w:val="ZLITTYTDZPRZEDMzmprzedmtytuudziauliter"/>
    <w:uiPriority w:val="54"/>
    <w:qFormat/>
    <w:rsid w:val="00A973C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973C5"/>
    <w:pPr>
      <w:ind w:left="1383"/>
    </w:pPr>
  </w:style>
  <w:style w:type="paragraph" w:customStyle="1" w:styleId="ZTIRROZDZODDZPRZEDMzmprzedmrozdzoddztiret">
    <w:name w:val="Z_TIR/ROZDZ(ODDZ)_PRZEDM – zm. przedm. rozdz. (oddz.) tiret"/>
    <w:basedOn w:val="ZLITROZDZODDZPRZEDMzmprzedmrozdzoddzliter"/>
    <w:uiPriority w:val="54"/>
    <w:qFormat/>
    <w:rsid w:val="00A973C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973C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973C5"/>
    <w:pPr>
      <w:ind w:left="1780"/>
    </w:pPr>
  </w:style>
  <w:style w:type="character" w:customStyle="1" w:styleId="IGindeksgrny">
    <w:name w:val="_IG_ – indeks górny"/>
    <w:basedOn w:val="Domylnaczcionkaakapitu"/>
    <w:uiPriority w:val="2"/>
    <w:qFormat/>
    <w:rsid w:val="00A973C5"/>
    <w:rPr>
      <w:b w:val="0"/>
      <w:i w:val="0"/>
      <w:vanish w:val="0"/>
      <w:spacing w:val="0"/>
      <w:vertAlign w:val="superscript"/>
    </w:rPr>
  </w:style>
  <w:style w:type="character" w:customStyle="1" w:styleId="IDindeksdolny">
    <w:name w:val="_ID_ – indeks dolny"/>
    <w:basedOn w:val="Domylnaczcionkaakapitu"/>
    <w:uiPriority w:val="3"/>
    <w:qFormat/>
    <w:rsid w:val="00A973C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973C5"/>
    <w:rPr>
      <w:b/>
      <w:vanish w:val="0"/>
      <w:spacing w:val="0"/>
      <w:vertAlign w:val="subscript"/>
    </w:rPr>
  </w:style>
  <w:style w:type="character" w:customStyle="1" w:styleId="IDKindeksdolnyikursywa">
    <w:name w:val="_ID_K_ – indeks dolny i kursywa"/>
    <w:basedOn w:val="Domylnaczcionkaakapitu"/>
    <w:uiPriority w:val="3"/>
    <w:qFormat/>
    <w:rsid w:val="00A973C5"/>
    <w:rPr>
      <w:i/>
      <w:vanish w:val="0"/>
      <w:spacing w:val="0"/>
      <w:vertAlign w:val="subscript"/>
    </w:rPr>
  </w:style>
  <w:style w:type="character" w:customStyle="1" w:styleId="IGPindeksgrnyipogrubienie">
    <w:name w:val="_IG_P_ – indeks górny i pogrubienie"/>
    <w:basedOn w:val="Domylnaczcionkaakapitu"/>
    <w:uiPriority w:val="2"/>
    <w:qFormat/>
    <w:rsid w:val="00A973C5"/>
    <w:rPr>
      <w:b/>
      <w:vanish w:val="0"/>
      <w:spacing w:val="0"/>
      <w:vertAlign w:val="superscript"/>
    </w:rPr>
  </w:style>
  <w:style w:type="character" w:customStyle="1" w:styleId="IGKindeksgrnyikursywa">
    <w:name w:val="_IG_K_ – indeks górny i kursywa"/>
    <w:basedOn w:val="Domylnaczcionkaakapitu"/>
    <w:uiPriority w:val="2"/>
    <w:qFormat/>
    <w:rsid w:val="00A973C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973C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973C5"/>
    <w:rPr>
      <w:b/>
      <w:i/>
      <w:vanish w:val="0"/>
      <w:spacing w:val="0"/>
      <w:vertAlign w:val="subscript"/>
    </w:rPr>
  </w:style>
  <w:style w:type="character" w:customStyle="1" w:styleId="Ppogrubienie">
    <w:name w:val="_P_ – pogrubienie"/>
    <w:basedOn w:val="Domylnaczcionkaakapitu"/>
    <w:uiPriority w:val="1"/>
    <w:qFormat/>
    <w:rsid w:val="00A973C5"/>
    <w:rPr>
      <w:b/>
    </w:rPr>
  </w:style>
  <w:style w:type="character" w:customStyle="1" w:styleId="Kkursywa">
    <w:name w:val="_K_ – kursywa"/>
    <w:basedOn w:val="Domylnaczcionkaakapitu"/>
    <w:uiPriority w:val="1"/>
    <w:qFormat/>
    <w:rsid w:val="00A973C5"/>
    <w:rPr>
      <w:i/>
    </w:rPr>
  </w:style>
  <w:style w:type="character" w:customStyle="1" w:styleId="PKpogrubieniekursywa">
    <w:name w:val="_P_K_ – pogrubienie kursywa"/>
    <w:basedOn w:val="Domylnaczcionkaakapitu"/>
    <w:uiPriority w:val="1"/>
    <w:qFormat/>
    <w:rsid w:val="00A973C5"/>
    <w:rPr>
      <w:b/>
      <w:i/>
    </w:rPr>
  </w:style>
  <w:style w:type="character" w:customStyle="1" w:styleId="TEKSTOZNACZONYWDOKUMENCIERDOWYMJAKOUKRYTY">
    <w:name w:val="_TEKST_OZNACZONY_W_DOKUMENCIE_ŹRÓDŁOWYM_JAKO_UKRYTY_"/>
    <w:basedOn w:val="Domylnaczcionkaakapitu"/>
    <w:uiPriority w:val="4"/>
    <w:unhideWhenUsed/>
    <w:qFormat/>
    <w:rsid w:val="00A973C5"/>
    <w:rPr>
      <w:vanish w:val="0"/>
      <w:color w:val="FF0000"/>
      <w:u w:val="single" w:color="FF0000"/>
    </w:rPr>
  </w:style>
  <w:style w:type="character" w:customStyle="1" w:styleId="BEZWERSALIKW">
    <w:name w:val="_BEZ_WERSALIKÓW_"/>
    <w:basedOn w:val="Domylnaczcionkaakapitu"/>
    <w:uiPriority w:val="4"/>
    <w:qFormat/>
    <w:rsid w:val="00A973C5"/>
    <w:rPr>
      <w:caps/>
    </w:rPr>
  </w:style>
  <w:style w:type="character" w:customStyle="1" w:styleId="IIGPindeksgrnyindeksugrnegoipogrubienie">
    <w:name w:val="_IIG_P_ – indeks górny indeksu górnego i pogrubienie"/>
    <w:basedOn w:val="Domylnaczcionkaakapitu"/>
    <w:uiPriority w:val="3"/>
    <w:qFormat/>
    <w:rsid w:val="00A973C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973C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973C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973C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973C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973C5"/>
    <w:pPr>
      <w:ind w:left="1894"/>
    </w:pPr>
  </w:style>
  <w:style w:type="paragraph" w:customStyle="1" w:styleId="ZZSKARNzmianazmsankcjikarnej">
    <w:name w:val="ZZ/S_KARN – zmiana zm. sankcji karnej"/>
    <w:basedOn w:val="ZZFRAGzmianazmfragmentunpzdania"/>
    <w:uiPriority w:val="71"/>
    <w:qFormat/>
    <w:rsid w:val="00A973C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973C5"/>
    <w:pPr>
      <w:ind w:left="2291" w:firstLine="0"/>
    </w:pPr>
  </w:style>
  <w:style w:type="paragraph" w:customStyle="1" w:styleId="WMATFIZCHEMwzrmatfizlubchem">
    <w:name w:val="W_MAT(FIZ|CHEM) – wzór mat. (fiz. lub chem.)"/>
    <w:uiPriority w:val="18"/>
    <w:qFormat/>
    <w:rsid w:val="00A973C5"/>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973C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973C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973C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973C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973C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973C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973C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973C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973C5"/>
    <w:pPr>
      <w:ind w:left="3085"/>
    </w:pPr>
  </w:style>
  <w:style w:type="paragraph" w:customStyle="1" w:styleId="ZLITCYTzmcytatunpprzysigiliter">
    <w:name w:val="Z_LIT/CYT – zm. cytatu np. przysięgi literą"/>
    <w:basedOn w:val="ZCYTzmcytatunpprzysigiartykuempunktem"/>
    <w:uiPriority w:val="53"/>
    <w:qFormat/>
    <w:rsid w:val="00A973C5"/>
    <w:pPr>
      <w:ind w:left="1497"/>
    </w:pPr>
  </w:style>
  <w:style w:type="paragraph" w:customStyle="1" w:styleId="ZTIRCYTzmcytatunpprzysigitiret">
    <w:name w:val="Z_TIR/CYT – zm. cytatu np. przysięgi tiret"/>
    <w:basedOn w:val="ZLITCYTzmcytatunpprzysigiliter"/>
    <w:next w:val="ZTIRUSTzmusttiret"/>
    <w:uiPriority w:val="61"/>
    <w:qFormat/>
    <w:rsid w:val="00A973C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973C5"/>
    <w:pPr>
      <w:ind w:left="2291"/>
    </w:pPr>
  </w:style>
  <w:style w:type="paragraph" w:customStyle="1" w:styleId="ZZCYTzmianazmcytatunpprzysigi">
    <w:name w:val="ZZ/CYT – zmiana zm. cytatu np. przysięgi"/>
    <w:basedOn w:val="ZZFRAGzmianazmfragmentunpzdania"/>
    <w:next w:val="ZZUSTzmianazmust"/>
    <w:uiPriority w:val="71"/>
    <w:qFormat/>
    <w:rsid w:val="00A973C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973C5"/>
    <w:pPr>
      <w:ind w:left="1780"/>
    </w:pPr>
  </w:style>
  <w:style w:type="table" w:styleId="Tabela-Siatka">
    <w:name w:val="Table Grid"/>
    <w:basedOn w:val="Standardowy"/>
    <w:locked/>
    <w:rsid w:val="00425C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425C7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973C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973C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973C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973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cmjxgiztsltqmfyc4mzyha4denryg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cmbqg44daltqmfyc4nbrhe2tinjqg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ip.legalis.pl/document-view.seam?documentId=mfrxilrtg4ytcmbqg44daltqmfyc4mzygm2dcnzzgm" TargetMode="External"/><Relationship Id="rId4" Type="http://schemas.openxmlformats.org/officeDocument/2006/relationships/styles" Target="styles.xml"/><Relationship Id="rId9" Type="http://schemas.openxmlformats.org/officeDocument/2006/relationships/hyperlink" Target="http://lex/lex/index.rpc"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A928F-D6AD-46E3-8D46-2A5980C2A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16</Pages>
  <Words>5196</Words>
  <Characters>31176</Characters>
  <Application>Microsoft Office Word</Application>
  <DocSecurity>0</DocSecurity>
  <Lines>259</Lines>
  <Paragraphs>72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2018-06-26T09:47:00Z</cp:lastPrinted>
  <dcterms:created xsi:type="dcterms:W3CDTF">2018-06-27T16:27:00Z</dcterms:created>
  <dcterms:modified xsi:type="dcterms:W3CDTF">2018-06-27T16:27:00Z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