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BF7" w:rsidRDefault="00041BF7" w:rsidP="00041BF7">
      <w:pPr>
        <w:spacing w:after="0" w:line="360" w:lineRule="auto"/>
        <w:jc w:val="both"/>
        <w:rPr>
          <w:rFonts w:ascii="Times New Roman" w:hAnsi="Times New Roman" w:cs="Times New Roman"/>
          <w:b/>
          <w:sz w:val="24"/>
          <w:szCs w:val="24"/>
          <w:u w:val="single"/>
        </w:rPr>
      </w:pPr>
      <w:bookmarkStart w:id="0" w:name="_GoBack"/>
      <w:bookmarkEnd w:id="0"/>
    </w:p>
    <w:p w:rsidR="00F80AB2" w:rsidRDefault="00F80AB2" w:rsidP="00041BF7">
      <w:pPr>
        <w:spacing w:after="0" w:line="360" w:lineRule="auto"/>
        <w:jc w:val="both"/>
        <w:rPr>
          <w:rFonts w:ascii="Times New Roman" w:hAnsi="Times New Roman" w:cs="Times New Roman"/>
          <w:b/>
          <w:sz w:val="24"/>
          <w:szCs w:val="24"/>
          <w:u w:val="single"/>
        </w:rPr>
      </w:pPr>
    </w:p>
    <w:p w:rsidR="00F80AB2" w:rsidRPr="00466606" w:rsidRDefault="00F80AB2" w:rsidP="00041BF7">
      <w:pPr>
        <w:spacing w:after="0" w:line="360" w:lineRule="auto"/>
        <w:jc w:val="both"/>
        <w:rPr>
          <w:rFonts w:ascii="Times New Roman" w:hAnsi="Times New Roman" w:cs="Times New Roman"/>
          <w:b/>
          <w:sz w:val="24"/>
          <w:szCs w:val="24"/>
          <w:u w:val="single"/>
        </w:rPr>
      </w:pPr>
    </w:p>
    <w:p w:rsidR="00041BF7" w:rsidRPr="00C17160" w:rsidRDefault="00041BF7" w:rsidP="00041BF7">
      <w:pPr>
        <w:spacing w:after="0" w:line="240" w:lineRule="auto"/>
        <w:jc w:val="center"/>
        <w:rPr>
          <w:rFonts w:ascii="Times New Roman" w:hAnsi="Times New Roman" w:cs="Times New Roman"/>
          <w:b/>
          <w:sz w:val="24"/>
          <w:szCs w:val="24"/>
        </w:rPr>
      </w:pPr>
      <w:r w:rsidRPr="00C17160">
        <w:rPr>
          <w:rFonts w:ascii="Times New Roman" w:hAnsi="Times New Roman" w:cs="Times New Roman"/>
          <w:b/>
          <w:sz w:val="24"/>
          <w:szCs w:val="24"/>
        </w:rPr>
        <w:t xml:space="preserve">Stanowisko Rządu </w:t>
      </w:r>
    </w:p>
    <w:p w:rsidR="00041BF7" w:rsidRPr="00C17160" w:rsidRDefault="00041BF7" w:rsidP="00041BF7">
      <w:pPr>
        <w:spacing w:after="0" w:line="240" w:lineRule="auto"/>
        <w:jc w:val="center"/>
        <w:rPr>
          <w:rFonts w:ascii="Times New Roman" w:hAnsi="Times New Roman" w:cs="Times New Roman"/>
          <w:b/>
          <w:sz w:val="24"/>
          <w:szCs w:val="24"/>
        </w:rPr>
      </w:pPr>
      <w:r w:rsidRPr="00C17160">
        <w:rPr>
          <w:rFonts w:ascii="Times New Roman" w:hAnsi="Times New Roman" w:cs="Times New Roman"/>
          <w:b/>
          <w:sz w:val="24"/>
          <w:szCs w:val="24"/>
        </w:rPr>
        <w:t xml:space="preserve">wobec obywatelskiego projektu ustawy o zmianie ustawy o mniejszościach narodowych  </w:t>
      </w:r>
      <w:r>
        <w:rPr>
          <w:rFonts w:ascii="Times New Roman" w:hAnsi="Times New Roman" w:cs="Times New Roman"/>
          <w:b/>
          <w:sz w:val="24"/>
          <w:szCs w:val="24"/>
        </w:rPr>
        <w:t>i </w:t>
      </w:r>
      <w:r w:rsidRPr="00C17160">
        <w:rPr>
          <w:rFonts w:ascii="Times New Roman" w:hAnsi="Times New Roman" w:cs="Times New Roman"/>
          <w:b/>
          <w:sz w:val="24"/>
          <w:szCs w:val="24"/>
        </w:rPr>
        <w:t>etnicznych oraz o języku regionalnym, a także niektórych innych ustaw (druk nr 27)</w:t>
      </w:r>
    </w:p>
    <w:p w:rsidR="00041BF7" w:rsidRDefault="00041BF7" w:rsidP="00041BF7">
      <w:pPr>
        <w:pStyle w:val="Tekstpodstawowywcity"/>
        <w:spacing w:after="0" w:line="360" w:lineRule="auto"/>
        <w:ind w:left="0"/>
        <w:jc w:val="both"/>
        <w:rPr>
          <w:rFonts w:ascii="Times New Roman" w:hAnsi="Times New Roman" w:cs="Times New Roman"/>
          <w:b/>
          <w:sz w:val="24"/>
          <w:szCs w:val="24"/>
        </w:rPr>
      </w:pPr>
    </w:p>
    <w:p w:rsidR="006B64A9" w:rsidRDefault="006B64A9" w:rsidP="00041BF7">
      <w:pPr>
        <w:pStyle w:val="Tekstpodstawowywcity"/>
        <w:spacing w:after="0" w:line="360" w:lineRule="auto"/>
        <w:ind w:left="0"/>
        <w:jc w:val="both"/>
        <w:rPr>
          <w:rFonts w:ascii="Times New Roman" w:hAnsi="Times New Roman" w:cs="Times New Roman"/>
          <w:b/>
          <w:sz w:val="24"/>
          <w:szCs w:val="24"/>
        </w:rPr>
      </w:pPr>
    </w:p>
    <w:p w:rsidR="00041BF7" w:rsidRPr="00CC1CAE" w:rsidRDefault="00041BF7" w:rsidP="00041BF7">
      <w:pPr>
        <w:pStyle w:val="Tekstpodstawowywcity"/>
        <w:spacing w:after="0" w:line="360" w:lineRule="auto"/>
        <w:ind w:left="0" w:firstLine="708"/>
        <w:jc w:val="both"/>
        <w:rPr>
          <w:rFonts w:ascii="Times New Roman" w:hAnsi="Times New Roman" w:cs="Times New Roman"/>
          <w:sz w:val="24"/>
          <w:szCs w:val="24"/>
        </w:rPr>
      </w:pPr>
      <w:r w:rsidRPr="00CC1CAE">
        <w:rPr>
          <w:rFonts w:ascii="Times New Roman" w:hAnsi="Times New Roman" w:cs="Times New Roman"/>
          <w:sz w:val="24"/>
          <w:szCs w:val="24"/>
        </w:rPr>
        <w:t xml:space="preserve">Główna zmiana zaproponowana w </w:t>
      </w:r>
      <w:r>
        <w:rPr>
          <w:rFonts w:ascii="Times New Roman" w:hAnsi="Times New Roman" w:cs="Times New Roman"/>
          <w:sz w:val="24"/>
          <w:szCs w:val="24"/>
        </w:rPr>
        <w:t xml:space="preserve">obywatelskim </w:t>
      </w:r>
      <w:r w:rsidRPr="00CC1CAE">
        <w:rPr>
          <w:rFonts w:ascii="Times New Roman" w:hAnsi="Times New Roman" w:cs="Times New Roman"/>
          <w:sz w:val="24"/>
          <w:szCs w:val="24"/>
        </w:rPr>
        <w:t>projekcie</w:t>
      </w:r>
      <w:r>
        <w:rPr>
          <w:rFonts w:ascii="Times New Roman" w:hAnsi="Times New Roman" w:cs="Times New Roman"/>
          <w:sz w:val="24"/>
          <w:szCs w:val="24"/>
        </w:rPr>
        <w:t xml:space="preserve"> ustawy </w:t>
      </w:r>
      <w:r w:rsidRPr="00C17160">
        <w:rPr>
          <w:rFonts w:ascii="Times New Roman" w:hAnsi="Times New Roman" w:cs="Times New Roman"/>
          <w:i/>
          <w:sz w:val="24"/>
          <w:szCs w:val="24"/>
        </w:rPr>
        <w:t xml:space="preserve">o zmianie ustawy </w:t>
      </w:r>
      <w:r w:rsidRPr="00C17160">
        <w:rPr>
          <w:rFonts w:ascii="Times New Roman" w:hAnsi="Times New Roman" w:cs="Times New Roman"/>
          <w:i/>
          <w:sz w:val="24"/>
          <w:szCs w:val="24"/>
        </w:rPr>
        <w:br/>
        <w:t>o mniejszościach narodowych i etnicznych oraz o języku regionalnym, a także niektórych innych ustaw</w:t>
      </w:r>
      <w:r w:rsidRPr="00251C75">
        <w:rPr>
          <w:rFonts w:ascii="Times New Roman" w:hAnsi="Times New Roman" w:cs="Times New Roman"/>
          <w:sz w:val="24"/>
          <w:szCs w:val="24"/>
        </w:rPr>
        <w:t xml:space="preserve"> dotyczy uznania istnienia</w:t>
      </w:r>
      <w:r>
        <w:rPr>
          <w:rFonts w:ascii="Times New Roman" w:hAnsi="Times New Roman" w:cs="Times New Roman"/>
          <w:sz w:val="24"/>
          <w:szCs w:val="24"/>
        </w:rPr>
        <w:t xml:space="preserve"> nowej mniejszości etnicznej – </w:t>
      </w:r>
      <w:r w:rsidRPr="00C17160">
        <w:rPr>
          <w:rFonts w:ascii="Times New Roman" w:hAnsi="Times New Roman" w:cs="Times New Roman"/>
          <w:sz w:val="24"/>
          <w:szCs w:val="24"/>
        </w:rPr>
        <w:t>mniejszości śląskiej</w:t>
      </w:r>
      <w:r w:rsidRPr="00251C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51C75">
        <w:rPr>
          <w:rFonts w:ascii="Times New Roman" w:hAnsi="Times New Roman" w:cs="Times New Roman"/>
          <w:sz w:val="24"/>
          <w:szCs w:val="24"/>
        </w:rPr>
        <w:t>poprzez dodanie jej do katalogu mniejszości</w:t>
      </w:r>
      <w:r w:rsidRPr="00CC1CAE">
        <w:rPr>
          <w:rFonts w:ascii="Times New Roman" w:hAnsi="Times New Roman" w:cs="Times New Roman"/>
          <w:sz w:val="24"/>
          <w:szCs w:val="24"/>
        </w:rPr>
        <w:t xml:space="preserve"> etnicznych</w:t>
      </w:r>
      <w:r>
        <w:rPr>
          <w:rFonts w:ascii="Times New Roman" w:hAnsi="Times New Roman" w:cs="Times New Roman"/>
          <w:sz w:val="24"/>
          <w:szCs w:val="24"/>
        </w:rPr>
        <w:t>,</w:t>
      </w:r>
      <w:r w:rsidRPr="00251C75">
        <w:rPr>
          <w:rFonts w:ascii="Times New Roman" w:hAnsi="Times New Roman" w:cs="Times New Roman"/>
          <w:sz w:val="24"/>
          <w:szCs w:val="24"/>
        </w:rPr>
        <w:t xml:space="preserve"> okreś</w:t>
      </w:r>
      <w:r>
        <w:rPr>
          <w:rFonts w:ascii="Times New Roman" w:hAnsi="Times New Roman" w:cs="Times New Roman"/>
          <w:sz w:val="24"/>
          <w:szCs w:val="24"/>
        </w:rPr>
        <w:t>lonego w art. 2 ust. 4 ustawy z </w:t>
      </w:r>
      <w:r w:rsidRPr="00251C75">
        <w:rPr>
          <w:rFonts w:ascii="Times New Roman" w:hAnsi="Times New Roman" w:cs="Times New Roman"/>
          <w:sz w:val="24"/>
          <w:szCs w:val="24"/>
        </w:rPr>
        <w:t xml:space="preserve">dnia 6 stycznia 2005 r. </w:t>
      </w:r>
      <w:r w:rsidRPr="00C17160">
        <w:rPr>
          <w:rFonts w:ascii="Times New Roman" w:hAnsi="Times New Roman" w:cs="Times New Roman"/>
          <w:i/>
          <w:iCs/>
          <w:sz w:val="24"/>
          <w:szCs w:val="24"/>
        </w:rPr>
        <w:t>o mniejszościach narodowych i etnicznych oraz o języku regionalnym</w:t>
      </w:r>
      <w:r w:rsidRPr="00251C75">
        <w:rPr>
          <w:rFonts w:ascii="Times New Roman" w:hAnsi="Times New Roman" w:cs="Times New Roman"/>
          <w:iCs/>
          <w:sz w:val="24"/>
          <w:szCs w:val="24"/>
        </w:rPr>
        <w:t xml:space="preserve"> </w:t>
      </w:r>
      <w:r w:rsidRPr="00251C75">
        <w:rPr>
          <w:rFonts w:ascii="Times New Roman" w:hAnsi="Times New Roman" w:cs="Times New Roman"/>
          <w:sz w:val="24"/>
          <w:szCs w:val="24"/>
        </w:rPr>
        <w:t>(Dz. U. z 2015 r. poz. 573)</w:t>
      </w:r>
      <w:r w:rsidRPr="00CC1CAE">
        <w:rPr>
          <w:rFonts w:ascii="Times New Roman" w:hAnsi="Times New Roman" w:cs="Times New Roman"/>
          <w:sz w:val="24"/>
          <w:szCs w:val="24"/>
        </w:rPr>
        <w:t xml:space="preserve">. </w:t>
      </w:r>
      <w:r>
        <w:rPr>
          <w:rFonts w:ascii="Times New Roman" w:hAnsi="Times New Roman" w:cs="Times New Roman"/>
          <w:sz w:val="24"/>
          <w:szCs w:val="24"/>
        </w:rPr>
        <w:t xml:space="preserve">Wedle autorów projektu mniejszość śląska </w:t>
      </w:r>
      <w:r w:rsidRPr="00CC1CAE">
        <w:rPr>
          <w:rFonts w:ascii="Times New Roman" w:hAnsi="Times New Roman" w:cs="Times New Roman"/>
          <w:sz w:val="24"/>
          <w:szCs w:val="24"/>
        </w:rPr>
        <w:t xml:space="preserve">spełnia </w:t>
      </w:r>
      <w:r>
        <w:rPr>
          <w:rFonts w:ascii="Times New Roman" w:hAnsi="Times New Roman" w:cs="Times New Roman"/>
          <w:sz w:val="24"/>
          <w:szCs w:val="24"/>
        </w:rPr>
        <w:t>wszystkie wymogi, o których mowa w art. 2</w:t>
      </w:r>
      <w:r w:rsidRPr="00CC1CAE">
        <w:rPr>
          <w:rFonts w:ascii="Times New Roman" w:hAnsi="Times New Roman" w:cs="Times New Roman"/>
          <w:sz w:val="24"/>
          <w:szCs w:val="24"/>
        </w:rPr>
        <w:t xml:space="preserve"> ust. 3 ustawy </w:t>
      </w:r>
      <w:r w:rsidRPr="00C17160">
        <w:rPr>
          <w:rFonts w:ascii="Times New Roman" w:hAnsi="Times New Roman" w:cs="Times New Roman"/>
          <w:i/>
          <w:iCs/>
          <w:sz w:val="24"/>
          <w:szCs w:val="24"/>
        </w:rPr>
        <w:t xml:space="preserve">o mniejszościach narodowych </w:t>
      </w:r>
      <w:r>
        <w:rPr>
          <w:rFonts w:ascii="Times New Roman" w:hAnsi="Times New Roman" w:cs="Times New Roman"/>
          <w:i/>
          <w:iCs/>
          <w:sz w:val="24"/>
          <w:szCs w:val="24"/>
        </w:rPr>
        <w:t>i </w:t>
      </w:r>
      <w:r w:rsidRPr="00C17160">
        <w:rPr>
          <w:rFonts w:ascii="Times New Roman" w:hAnsi="Times New Roman" w:cs="Times New Roman"/>
          <w:i/>
          <w:iCs/>
          <w:sz w:val="24"/>
          <w:szCs w:val="24"/>
        </w:rPr>
        <w:t>etnicznych oraz o języku regionalnym</w:t>
      </w:r>
      <w:r>
        <w:rPr>
          <w:rFonts w:ascii="Times New Roman" w:hAnsi="Times New Roman" w:cs="Times New Roman"/>
          <w:iCs/>
          <w:sz w:val="24"/>
          <w:szCs w:val="24"/>
        </w:rPr>
        <w:t>,</w:t>
      </w:r>
      <w:r w:rsidRPr="00CC1CAE">
        <w:rPr>
          <w:rFonts w:ascii="Times New Roman" w:hAnsi="Times New Roman" w:cs="Times New Roman"/>
          <w:iCs/>
          <w:sz w:val="24"/>
          <w:szCs w:val="24"/>
        </w:rPr>
        <w:t xml:space="preserve"> pozwalające na uznanie jej za mniejszość etniczną. </w:t>
      </w:r>
    </w:p>
    <w:p w:rsidR="00041BF7" w:rsidRPr="000D0E93" w:rsidRDefault="00041BF7" w:rsidP="00041BF7">
      <w:pPr>
        <w:pStyle w:val="Tekstpodstawowywcity"/>
        <w:spacing w:after="0" w:line="360" w:lineRule="auto"/>
        <w:ind w:left="0" w:firstLine="708"/>
        <w:jc w:val="both"/>
        <w:rPr>
          <w:rFonts w:ascii="Times New Roman" w:hAnsi="Times New Roman" w:cs="Times New Roman"/>
          <w:iCs/>
          <w:sz w:val="24"/>
          <w:szCs w:val="24"/>
        </w:rPr>
      </w:pPr>
      <w:r>
        <w:rPr>
          <w:rFonts w:ascii="Times New Roman" w:hAnsi="Times New Roman" w:cs="Times New Roman"/>
          <w:sz w:val="24"/>
          <w:szCs w:val="24"/>
        </w:rPr>
        <w:t>W opinii</w:t>
      </w:r>
      <w:r w:rsidRPr="00CC1CAE">
        <w:rPr>
          <w:rFonts w:ascii="Times New Roman" w:hAnsi="Times New Roman" w:cs="Times New Roman"/>
          <w:sz w:val="24"/>
          <w:szCs w:val="24"/>
        </w:rPr>
        <w:t xml:space="preserve"> Rządu</w:t>
      </w:r>
      <w:r>
        <w:rPr>
          <w:rFonts w:ascii="Times New Roman" w:hAnsi="Times New Roman" w:cs="Times New Roman"/>
          <w:sz w:val="24"/>
          <w:szCs w:val="24"/>
        </w:rPr>
        <w:t xml:space="preserve"> pogląd ten nie odpowiada </w:t>
      </w:r>
      <w:r w:rsidRPr="00CC1CAE">
        <w:rPr>
          <w:rFonts w:ascii="Times New Roman" w:hAnsi="Times New Roman" w:cs="Times New Roman"/>
          <w:sz w:val="24"/>
          <w:szCs w:val="24"/>
        </w:rPr>
        <w:t xml:space="preserve">stanowi faktycznemu. Należy </w:t>
      </w:r>
      <w:r>
        <w:rPr>
          <w:rFonts w:ascii="Times New Roman" w:hAnsi="Times New Roman" w:cs="Times New Roman"/>
          <w:sz w:val="24"/>
          <w:szCs w:val="24"/>
        </w:rPr>
        <w:t>bowiem zauważyć, że zgodnie z art. 2</w:t>
      </w:r>
      <w:r w:rsidRPr="00CC1CAE">
        <w:rPr>
          <w:rFonts w:ascii="Times New Roman" w:hAnsi="Times New Roman" w:cs="Times New Roman"/>
          <w:sz w:val="24"/>
          <w:szCs w:val="24"/>
        </w:rPr>
        <w:t xml:space="preserve"> ust. 3 ustawy </w:t>
      </w:r>
      <w:r w:rsidRPr="00C17160">
        <w:rPr>
          <w:rFonts w:ascii="Times New Roman" w:hAnsi="Times New Roman" w:cs="Times New Roman"/>
          <w:i/>
          <w:iCs/>
          <w:sz w:val="24"/>
          <w:szCs w:val="24"/>
        </w:rPr>
        <w:t xml:space="preserve">o mniejszościach narodowych i etnicznych oraz </w:t>
      </w:r>
      <w:r>
        <w:rPr>
          <w:rFonts w:ascii="Times New Roman" w:hAnsi="Times New Roman" w:cs="Times New Roman"/>
          <w:i/>
          <w:iCs/>
          <w:sz w:val="24"/>
          <w:szCs w:val="24"/>
        </w:rPr>
        <w:t>o </w:t>
      </w:r>
      <w:r w:rsidRPr="00C17160">
        <w:rPr>
          <w:rFonts w:ascii="Times New Roman" w:hAnsi="Times New Roman" w:cs="Times New Roman"/>
          <w:i/>
          <w:iCs/>
          <w:sz w:val="24"/>
          <w:szCs w:val="24"/>
        </w:rPr>
        <w:t>języku regionalnym</w:t>
      </w:r>
      <w:r w:rsidRPr="00CC1CAE">
        <w:rPr>
          <w:rFonts w:ascii="Times New Roman" w:hAnsi="Times New Roman" w:cs="Times New Roman"/>
          <w:iCs/>
          <w:sz w:val="24"/>
          <w:szCs w:val="24"/>
        </w:rPr>
        <w:t xml:space="preserve"> mniejszością etniczną</w:t>
      </w:r>
      <w:r w:rsidRPr="00CC1CAE">
        <w:rPr>
          <w:rFonts w:ascii="Times New Roman" w:eastAsia="Times New Roman" w:hAnsi="Times New Roman" w:cs="Times New Roman"/>
          <w:color w:val="000000"/>
          <w:sz w:val="24"/>
          <w:szCs w:val="24"/>
          <w:lang w:eastAsia="pl-PL"/>
        </w:rPr>
        <w:t xml:space="preserve"> jest </w:t>
      </w:r>
      <w:r w:rsidRPr="000D0E93">
        <w:rPr>
          <w:rFonts w:ascii="Times New Roman" w:eastAsia="Times New Roman" w:hAnsi="Times New Roman" w:cs="Times New Roman"/>
          <w:color w:val="000000"/>
          <w:sz w:val="24"/>
          <w:szCs w:val="24"/>
          <w:lang w:eastAsia="pl-PL"/>
        </w:rPr>
        <w:t>grupa obywateli polskich, która spełnia łącznie następujące warunki:</w:t>
      </w:r>
    </w:p>
    <w:p w:rsidR="00041BF7" w:rsidRPr="000D0E93"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0D0E93">
        <w:rPr>
          <w:rFonts w:ascii="Times New Roman" w:eastAsia="Times New Roman" w:hAnsi="Times New Roman" w:cs="Times New Roman"/>
          <w:color w:val="000000"/>
          <w:sz w:val="24"/>
          <w:szCs w:val="24"/>
          <w:lang w:eastAsia="pl-PL"/>
        </w:rPr>
        <w:t>1)   jest mniej liczebna od pozostałej części ludności Rzeczypospolitej Polskiej;</w:t>
      </w:r>
    </w:p>
    <w:p w:rsidR="00041BF7" w:rsidRPr="000D0E93"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0D0E93">
        <w:rPr>
          <w:rFonts w:ascii="Times New Roman" w:eastAsia="Times New Roman" w:hAnsi="Times New Roman" w:cs="Times New Roman"/>
          <w:color w:val="000000"/>
          <w:sz w:val="24"/>
          <w:szCs w:val="24"/>
          <w:lang w:eastAsia="pl-PL"/>
        </w:rPr>
        <w:t>2)   w sposób istotny odróżnia się od pozostałych obywateli językiem, kulturą lub tradycją;</w:t>
      </w:r>
    </w:p>
    <w:p w:rsidR="00041BF7" w:rsidRPr="000D0E93"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0D0E93">
        <w:rPr>
          <w:rFonts w:ascii="Times New Roman" w:eastAsia="Times New Roman" w:hAnsi="Times New Roman" w:cs="Times New Roman"/>
          <w:color w:val="000000"/>
          <w:sz w:val="24"/>
          <w:szCs w:val="24"/>
          <w:lang w:eastAsia="pl-PL"/>
        </w:rPr>
        <w:t>3)   dąży do zachowania swojego języka, kultury lub tradycji;</w:t>
      </w:r>
    </w:p>
    <w:p w:rsidR="00041BF7" w:rsidRPr="000D0E93"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0D0E93">
        <w:rPr>
          <w:rFonts w:ascii="Times New Roman" w:eastAsia="Times New Roman" w:hAnsi="Times New Roman" w:cs="Times New Roman"/>
          <w:color w:val="000000"/>
          <w:sz w:val="24"/>
          <w:szCs w:val="24"/>
          <w:lang w:eastAsia="pl-PL"/>
        </w:rPr>
        <w:t>4)   ma świadomość własnej historycznej wspólnoty etnicznej i jest ukierunkowana na jej wyrażanie i ochronę;</w:t>
      </w:r>
    </w:p>
    <w:p w:rsidR="00041BF7" w:rsidRPr="000D0E93"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0D0E93">
        <w:rPr>
          <w:rFonts w:ascii="Times New Roman" w:eastAsia="Times New Roman" w:hAnsi="Times New Roman" w:cs="Times New Roman"/>
          <w:color w:val="000000"/>
          <w:sz w:val="24"/>
          <w:szCs w:val="24"/>
          <w:lang w:eastAsia="pl-PL"/>
        </w:rPr>
        <w:t>5)   jej przodkowie zamieszkiwali obecne terytorium Rzeczypospolitej Polskiej od co najmniej 100 lat;</w:t>
      </w:r>
    </w:p>
    <w:p w:rsidR="00041BF7" w:rsidRDefault="00041BF7" w:rsidP="00041BF7">
      <w:pPr>
        <w:spacing w:after="0" w:line="360" w:lineRule="auto"/>
        <w:ind w:left="708"/>
        <w:rPr>
          <w:rFonts w:ascii="Times New Roman" w:eastAsia="Times New Roman" w:hAnsi="Times New Roman" w:cs="Times New Roman"/>
          <w:color w:val="000000"/>
          <w:sz w:val="24"/>
          <w:szCs w:val="24"/>
          <w:lang w:eastAsia="pl-PL"/>
        </w:rPr>
      </w:pPr>
      <w:r w:rsidRPr="00CC1CAE">
        <w:rPr>
          <w:rFonts w:ascii="Times New Roman" w:eastAsia="Times New Roman" w:hAnsi="Times New Roman" w:cs="Times New Roman"/>
          <w:color w:val="000000"/>
          <w:sz w:val="24"/>
          <w:szCs w:val="24"/>
          <w:lang w:eastAsia="pl-PL"/>
        </w:rPr>
        <w:t>6)   nie utożsamia się z narodem zorganizowanym we własnym państwie.</w:t>
      </w:r>
    </w:p>
    <w:p w:rsidR="00041BF7" w:rsidRDefault="00041BF7" w:rsidP="00041BF7">
      <w:pPr>
        <w:spacing w:after="0" w:line="360" w:lineRule="auto"/>
        <w:ind w:firstLine="708"/>
        <w:jc w:val="both"/>
        <w:rPr>
          <w:rFonts w:ascii="Times New Roman" w:hAnsi="Times New Roman" w:cs="Times New Roman"/>
          <w:iCs/>
          <w:sz w:val="24"/>
          <w:szCs w:val="24"/>
        </w:rPr>
      </w:pPr>
      <w:r w:rsidRPr="00CC1CAE">
        <w:rPr>
          <w:rFonts w:ascii="Times New Roman" w:hAnsi="Times New Roman" w:cs="Times New Roman"/>
          <w:iCs/>
          <w:sz w:val="24"/>
          <w:szCs w:val="24"/>
        </w:rPr>
        <w:t xml:space="preserve">W ocenie Rządu </w:t>
      </w:r>
      <w:r>
        <w:rPr>
          <w:rFonts w:ascii="Times New Roman" w:hAnsi="Times New Roman" w:cs="Times New Roman"/>
          <w:iCs/>
          <w:sz w:val="24"/>
          <w:szCs w:val="24"/>
        </w:rPr>
        <w:t xml:space="preserve">nie można mówić o odrębnej mniejszości śląskiej ponieważ wskazywani przez wnioskodawców, jako podmiot objęty zaproponowaną regulacją obywatele polscy od pokoleń zamieszkujący Górny Śląsk, nie spełniają kryteriów wskazanych w </w:t>
      </w:r>
      <w:r w:rsidR="001B0C3C">
        <w:rPr>
          <w:rFonts w:ascii="Times New Roman" w:hAnsi="Times New Roman" w:cs="Times New Roman"/>
          <w:sz w:val="24"/>
          <w:szCs w:val="24"/>
        </w:rPr>
        <w:t>art. </w:t>
      </w:r>
      <w:r>
        <w:rPr>
          <w:rFonts w:ascii="Times New Roman" w:hAnsi="Times New Roman" w:cs="Times New Roman"/>
          <w:sz w:val="24"/>
          <w:szCs w:val="24"/>
        </w:rPr>
        <w:t>2</w:t>
      </w:r>
      <w:r w:rsidR="001B0C3C">
        <w:rPr>
          <w:rFonts w:ascii="Times New Roman" w:hAnsi="Times New Roman" w:cs="Times New Roman"/>
          <w:sz w:val="24"/>
          <w:szCs w:val="24"/>
        </w:rPr>
        <w:t xml:space="preserve"> ust. </w:t>
      </w:r>
      <w:r w:rsidRPr="00CC1CAE">
        <w:rPr>
          <w:rFonts w:ascii="Times New Roman" w:hAnsi="Times New Roman" w:cs="Times New Roman"/>
          <w:sz w:val="24"/>
          <w:szCs w:val="24"/>
        </w:rPr>
        <w:t>3 ustawy</w:t>
      </w:r>
      <w:r>
        <w:rPr>
          <w:rFonts w:ascii="Times New Roman" w:hAnsi="Times New Roman" w:cs="Times New Roman"/>
          <w:iCs/>
          <w:sz w:val="24"/>
          <w:szCs w:val="24"/>
        </w:rPr>
        <w:t xml:space="preserve">. W ocenie Rządu w szczególności wskazana grupa nie spełnia kryteriów opisanych w </w:t>
      </w:r>
      <w:r w:rsidRPr="00CC1CAE">
        <w:rPr>
          <w:rFonts w:ascii="Times New Roman" w:hAnsi="Times New Roman" w:cs="Times New Roman"/>
          <w:sz w:val="24"/>
          <w:szCs w:val="24"/>
        </w:rPr>
        <w:t xml:space="preserve">art. </w:t>
      </w:r>
      <w:r>
        <w:rPr>
          <w:rFonts w:ascii="Times New Roman" w:hAnsi="Times New Roman" w:cs="Times New Roman"/>
          <w:sz w:val="24"/>
          <w:szCs w:val="24"/>
        </w:rPr>
        <w:t xml:space="preserve">2 </w:t>
      </w:r>
      <w:r w:rsidRPr="00CC1CAE">
        <w:rPr>
          <w:rFonts w:ascii="Times New Roman" w:hAnsi="Times New Roman" w:cs="Times New Roman"/>
          <w:sz w:val="24"/>
          <w:szCs w:val="24"/>
        </w:rPr>
        <w:t>ust. 3</w:t>
      </w:r>
      <w:r>
        <w:rPr>
          <w:rFonts w:ascii="Times New Roman" w:hAnsi="Times New Roman" w:cs="Times New Roman"/>
          <w:sz w:val="24"/>
          <w:szCs w:val="24"/>
        </w:rPr>
        <w:t xml:space="preserve"> </w:t>
      </w:r>
      <w:r>
        <w:rPr>
          <w:rFonts w:ascii="Times New Roman" w:hAnsi="Times New Roman" w:cs="Times New Roman"/>
          <w:iCs/>
          <w:sz w:val="24"/>
          <w:szCs w:val="24"/>
        </w:rPr>
        <w:t xml:space="preserve">pkt 2 </w:t>
      </w:r>
      <w:r>
        <w:rPr>
          <w:rFonts w:ascii="Times New Roman" w:hAnsi="Times New Roman" w:cs="Times New Roman"/>
          <w:sz w:val="24"/>
          <w:szCs w:val="24"/>
        </w:rPr>
        <w:t>ustawy</w:t>
      </w:r>
      <w:r>
        <w:rPr>
          <w:rFonts w:ascii="Times New Roman" w:hAnsi="Times New Roman" w:cs="Times New Roman"/>
          <w:iCs/>
          <w:sz w:val="24"/>
          <w:szCs w:val="24"/>
        </w:rPr>
        <w:t>.</w:t>
      </w:r>
    </w:p>
    <w:p w:rsidR="00041BF7" w:rsidRPr="00E0166B" w:rsidRDefault="00041BF7" w:rsidP="00041BF7">
      <w:pPr>
        <w:spacing w:after="0" w:line="360" w:lineRule="auto"/>
        <w:ind w:firstLine="708"/>
        <w:jc w:val="both"/>
        <w:rPr>
          <w:rFonts w:ascii="Times New Roman" w:eastAsia="Times New Roman" w:hAnsi="Times New Roman" w:cs="Times New Roman"/>
          <w:color w:val="000000"/>
          <w:sz w:val="24"/>
          <w:szCs w:val="24"/>
          <w:lang w:eastAsia="pl-PL"/>
        </w:rPr>
      </w:pPr>
      <w:r>
        <w:rPr>
          <w:rFonts w:ascii="Times New Roman" w:hAnsi="Times New Roman" w:cs="Times New Roman"/>
          <w:iCs/>
          <w:sz w:val="24"/>
          <w:szCs w:val="24"/>
        </w:rPr>
        <w:lastRenderedPageBreak/>
        <w:t xml:space="preserve">W świetle przepisów ustawy, po to by daną grupę obywateli polskich można było uznać za mniejszość etniczną, jej członkowie muszą </w:t>
      </w:r>
      <w:r w:rsidRPr="00CC1CAE">
        <w:rPr>
          <w:rFonts w:ascii="Times New Roman" w:eastAsia="Times New Roman" w:hAnsi="Times New Roman" w:cs="Times New Roman"/>
          <w:color w:val="000000"/>
          <w:sz w:val="24"/>
          <w:szCs w:val="24"/>
          <w:lang w:eastAsia="pl-PL"/>
        </w:rPr>
        <w:t>w sposób istotny odróżnia</w:t>
      </w:r>
      <w:r>
        <w:rPr>
          <w:rFonts w:ascii="Times New Roman" w:eastAsia="Times New Roman" w:hAnsi="Times New Roman" w:cs="Times New Roman"/>
          <w:color w:val="000000"/>
          <w:sz w:val="24"/>
          <w:szCs w:val="24"/>
          <w:lang w:eastAsia="pl-PL"/>
        </w:rPr>
        <w:t>ć</w:t>
      </w:r>
      <w:r w:rsidRPr="00CC1CAE">
        <w:rPr>
          <w:rFonts w:ascii="Times New Roman" w:eastAsia="Times New Roman" w:hAnsi="Times New Roman" w:cs="Times New Roman"/>
          <w:color w:val="000000"/>
          <w:sz w:val="24"/>
          <w:szCs w:val="24"/>
          <w:lang w:eastAsia="pl-PL"/>
        </w:rPr>
        <w:t xml:space="preserve"> się od pozostałych obywateli</w:t>
      </w:r>
      <w:r>
        <w:rPr>
          <w:rFonts w:ascii="Times New Roman" w:eastAsia="Times New Roman" w:hAnsi="Times New Roman" w:cs="Times New Roman"/>
          <w:color w:val="000000"/>
          <w:sz w:val="24"/>
          <w:szCs w:val="24"/>
          <w:lang w:eastAsia="pl-PL"/>
        </w:rPr>
        <w:t xml:space="preserve"> językiem, kulturą lub tradycją. Uznanie Ślązaków za odrębną mniejszość etniczną byłoby więc możliwe tylko wówczas, gdyby ich język, kultura i tradycja były odrębne od języka, kultury i tradycji polskiej i nie stanowiły jej integralnej części. </w:t>
      </w:r>
      <w:r>
        <w:rPr>
          <w:rFonts w:ascii="Times New Roman" w:eastAsia="Times New Roman" w:hAnsi="Times New Roman" w:cs="Times New Roman"/>
          <w:color w:val="000000"/>
          <w:sz w:val="24"/>
          <w:szCs w:val="24"/>
          <w:shd w:val="clear" w:color="auto" w:fill="FFFFFF"/>
          <w:lang w:eastAsia="pl-PL"/>
        </w:rPr>
        <w:t>W </w:t>
      </w:r>
      <w:r w:rsidRPr="00AA5779">
        <w:rPr>
          <w:rFonts w:ascii="Times New Roman" w:eastAsia="Times New Roman" w:hAnsi="Times New Roman" w:cs="Times New Roman"/>
          <w:color w:val="000000"/>
          <w:sz w:val="24"/>
          <w:szCs w:val="24"/>
          <w:shd w:val="clear" w:color="auto" w:fill="FFFFFF"/>
          <w:lang w:eastAsia="pl-PL"/>
        </w:rPr>
        <w:t>zgodnej opinii naukowców (historyk</w:t>
      </w:r>
      <w:r>
        <w:rPr>
          <w:rFonts w:ascii="Times New Roman" w:eastAsia="Times New Roman" w:hAnsi="Times New Roman" w:cs="Times New Roman"/>
          <w:color w:val="000000"/>
          <w:sz w:val="24"/>
          <w:szCs w:val="24"/>
          <w:shd w:val="clear" w:color="auto" w:fill="FFFFFF"/>
          <w:lang w:eastAsia="pl-PL"/>
        </w:rPr>
        <w:t xml:space="preserve">ów, socjologów, językoznawców) tradycyjnie zamieszkujący region </w:t>
      </w:r>
      <w:r w:rsidRPr="00AA5779">
        <w:rPr>
          <w:rFonts w:ascii="Times New Roman" w:eastAsia="Times New Roman" w:hAnsi="Times New Roman" w:cs="Times New Roman"/>
          <w:color w:val="000000"/>
          <w:sz w:val="24"/>
          <w:szCs w:val="24"/>
          <w:shd w:val="clear" w:color="auto" w:fill="FFFFFF"/>
          <w:lang w:eastAsia="pl-PL"/>
        </w:rPr>
        <w:t>Ślązacy są</w:t>
      </w:r>
      <w:r>
        <w:rPr>
          <w:rFonts w:ascii="Times New Roman" w:eastAsia="Times New Roman" w:hAnsi="Times New Roman" w:cs="Times New Roman"/>
          <w:color w:val="000000"/>
          <w:sz w:val="24"/>
          <w:szCs w:val="24"/>
          <w:shd w:val="clear" w:color="auto" w:fill="FFFFFF"/>
          <w:lang w:eastAsia="pl-PL"/>
        </w:rPr>
        <w:t xml:space="preserve"> jedną z grup etnograficznych narodu polskiego. Ich </w:t>
      </w:r>
      <w:r>
        <w:rPr>
          <w:rFonts w:ascii="Times New Roman" w:eastAsia="Times New Roman" w:hAnsi="Times New Roman" w:cs="Times New Roman"/>
          <w:color w:val="000000"/>
          <w:sz w:val="24"/>
          <w:szCs w:val="24"/>
          <w:lang w:eastAsia="pl-PL"/>
        </w:rPr>
        <w:t>kultura i tradycja stanowią zaś nieodłączną część kultury polskiej. Należy zauważyć, iż wszelkie procesy kulturowe toczące się w regionie powstają w dialogu z ogólnopolskimi, a często również ogólnoeuropejskimi czy ogólnoświatowymi procesami kulturowymi. Nie można zatem mówić o istnieniu współczesnej, odrębnej od polskiej kultury Śląska i zamieszkujących go mieszkańców. Tradycyjny folklor mieszkańców Śląska stanowi nieodłączną część folkloru polskiego, na takich samych zasadach jak folklor innych polskich grup etnograficznych, np.</w:t>
      </w:r>
      <w:r w:rsidR="00F80AB2">
        <w:rPr>
          <w:rFonts w:ascii="Times New Roman" w:eastAsia="Times New Roman" w:hAnsi="Times New Roman" w:cs="Times New Roman"/>
          <w:color w:val="000000"/>
          <w:sz w:val="24"/>
          <w:szCs w:val="24"/>
          <w:lang w:eastAsia="pl-PL"/>
        </w:rPr>
        <w:t> </w:t>
      </w:r>
      <w:r>
        <w:rPr>
          <w:rFonts w:ascii="Times New Roman" w:eastAsia="Times New Roman" w:hAnsi="Times New Roman" w:cs="Times New Roman"/>
          <w:color w:val="000000"/>
          <w:sz w:val="24"/>
          <w:szCs w:val="24"/>
          <w:lang w:eastAsia="pl-PL"/>
        </w:rPr>
        <w:t xml:space="preserve">Górali podhalańskich, Mazurów czy Kurpiów. Folklor Śląska wykazuje przy tym duże zróżnicowanie jego poszczególnych składowych (np. folklor katowickiego obszaru wielkomiejskiego, folklor Śląska Cieszyńskiego, folklor Opolszczyzny). Nie zmienia to w niczym faktu, iż w zgodnej ocenie zajmujących się nim badaczy przejawia on wszelkie cechy pozwalające na bezdyskusyjne uznanie go za folklor ludu polskiego. Stanowi on zatem, podobnie jak inne przejawy kultury i tradycji mieszkańców Górnego Śląska, część składową kultury polskiej. </w:t>
      </w:r>
    </w:p>
    <w:p w:rsidR="00041BF7" w:rsidRPr="00540E38" w:rsidRDefault="00041BF7" w:rsidP="00041BF7">
      <w:pPr>
        <w:spacing w:after="0" w:line="360" w:lineRule="auto"/>
        <w:ind w:firstLine="708"/>
        <w:jc w:val="both"/>
        <w:rPr>
          <w:rFonts w:ascii="Times New Roman" w:eastAsia="Times New Roman" w:hAnsi="Times New Roman" w:cs="Times New Roman"/>
          <w:color w:val="000000"/>
          <w:sz w:val="24"/>
          <w:szCs w:val="24"/>
          <w:shd w:val="clear" w:color="auto" w:fill="FFFFFF"/>
          <w:lang w:eastAsia="pl-PL"/>
        </w:rPr>
      </w:pPr>
      <w:r>
        <w:rPr>
          <w:rFonts w:ascii="Times New Roman" w:eastAsia="Times New Roman" w:hAnsi="Times New Roman" w:cs="Times New Roman"/>
          <w:color w:val="000000"/>
          <w:sz w:val="24"/>
          <w:szCs w:val="24"/>
          <w:lang w:eastAsia="pl-PL"/>
        </w:rPr>
        <w:t>Również historia i tradycja Śląska są nieodłączną częścią historycznego dziedzictwa narodu polskiego. Autorzy uzasadnienia do projektu ustawy, przedstawiając w nim swoją wizję historii Śląska, położyli nieproporcjonalnie duży nacisk na wszelkie inicjatywy podkreślające odrębność ludności zamieszkującej region. Zapominają jednak, iż historycznie procesy te miały charakter zdecydowanie marginalny, a znaczna część z nich była świadomie inicjowana i wspierana przez władze innych państw (Niemcy, Czechosłowacja) celem rozbicia lub osłabienia rozwijającej się na Śląsku polskiej działalności patriotycznej. Autorzy zdają się nie zauważać, iż pomimo opisywanych przez nich działań zdecydowana większość ludności Górnego Śląska historycznie utożsamiała się i utożsamia nadal z narodem polskim płacąc za ten wybór nierzadko wysoką daniną krwi. Mając powyższe na uwadze w ocenie Rządu nie można zatem twierdzić, iż tradycja i kultura mieszkańców Śląska odróżnia się w </w:t>
      </w:r>
      <w:r w:rsidRPr="001457E7">
        <w:rPr>
          <w:rFonts w:ascii="Times New Roman" w:eastAsia="Times New Roman" w:hAnsi="Times New Roman" w:cs="Times New Roman"/>
          <w:color w:val="000000"/>
          <w:sz w:val="24"/>
          <w:szCs w:val="24"/>
          <w:lang w:eastAsia="pl-PL"/>
        </w:rPr>
        <w:t>sposób istotny od kultury pozosta</w:t>
      </w:r>
      <w:r>
        <w:rPr>
          <w:rFonts w:ascii="Times New Roman" w:eastAsia="Times New Roman" w:hAnsi="Times New Roman" w:cs="Times New Roman"/>
          <w:color w:val="000000"/>
          <w:sz w:val="24"/>
          <w:szCs w:val="24"/>
          <w:lang w:eastAsia="pl-PL"/>
        </w:rPr>
        <w:t>łych obywateli Rzeczypospolitej Polskiej, a więc kultury i tradycji polskiej.</w:t>
      </w:r>
    </w:p>
    <w:p w:rsidR="00041BF7" w:rsidRPr="00F504B2" w:rsidRDefault="00041BF7" w:rsidP="00041BF7">
      <w:pPr>
        <w:spacing w:after="0" w:line="360" w:lineRule="auto"/>
        <w:ind w:firstLine="708"/>
        <w:jc w:val="both"/>
        <w:rPr>
          <w:rFonts w:ascii="Times New Roman" w:hAnsi="Times New Roman" w:cs="Times New Roman"/>
          <w:i/>
          <w:sz w:val="24"/>
          <w:szCs w:val="24"/>
        </w:rPr>
      </w:pPr>
      <w:r w:rsidRPr="001457E7">
        <w:rPr>
          <w:rFonts w:ascii="Times New Roman" w:eastAsia="Times New Roman" w:hAnsi="Times New Roman" w:cs="Times New Roman"/>
          <w:color w:val="000000"/>
          <w:sz w:val="24"/>
          <w:szCs w:val="24"/>
          <w:lang w:eastAsia="pl-PL"/>
        </w:rPr>
        <w:lastRenderedPageBreak/>
        <w:t>Podobnie rzecz się ma w przypadku odrębności językowej.</w:t>
      </w:r>
      <w:r>
        <w:rPr>
          <w:rFonts w:ascii="Times New Roman" w:eastAsia="Times New Roman" w:hAnsi="Times New Roman" w:cs="Times New Roman"/>
          <w:color w:val="000000"/>
          <w:sz w:val="24"/>
          <w:szCs w:val="24"/>
          <w:lang w:eastAsia="pl-PL"/>
        </w:rPr>
        <w:t xml:space="preserve"> A</w:t>
      </w:r>
      <w:r w:rsidRPr="001457E7">
        <w:rPr>
          <w:rFonts w:ascii="Times New Roman" w:eastAsia="Times New Roman" w:hAnsi="Times New Roman" w:cs="Times New Roman"/>
          <w:color w:val="000000"/>
          <w:sz w:val="24"/>
          <w:szCs w:val="24"/>
          <w:lang w:eastAsia="pl-PL"/>
        </w:rPr>
        <w:t xml:space="preserve">utorzy projektu </w:t>
      </w:r>
      <w:r>
        <w:rPr>
          <w:rFonts w:ascii="Times New Roman" w:eastAsia="Times New Roman" w:hAnsi="Times New Roman" w:cs="Times New Roman"/>
          <w:color w:val="000000"/>
          <w:sz w:val="24"/>
          <w:szCs w:val="24"/>
          <w:lang w:eastAsia="pl-PL"/>
        </w:rPr>
        <w:t xml:space="preserve">ustawy </w:t>
      </w:r>
      <w:r w:rsidRPr="001457E7">
        <w:rPr>
          <w:rFonts w:ascii="Times New Roman" w:eastAsia="Times New Roman" w:hAnsi="Times New Roman" w:cs="Times New Roman"/>
          <w:color w:val="000000"/>
          <w:sz w:val="24"/>
          <w:szCs w:val="24"/>
          <w:lang w:eastAsia="pl-PL"/>
        </w:rPr>
        <w:t>uczynili z kwestii domniemanej odrębności językowej miesz</w:t>
      </w:r>
      <w:r>
        <w:rPr>
          <w:rFonts w:ascii="Times New Roman" w:eastAsia="Times New Roman" w:hAnsi="Times New Roman" w:cs="Times New Roman"/>
          <w:color w:val="000000"/>
          <w:sz w:val="24"/>
          <w:szCs w:val="24"/>
          <w:lang w:eastAsia="pl-PL"/>
        </w:rPr>
        <w:t>kańców Śląska waż</w:t>
      </w:r>
      <w:r w:rsidRPr="001457E7">
        <w:rPr>
          <w:rFonts w:ascii="Times New Roman" w:eastAsia="Times New Roman" w:hAnsi="Times New Roman" w:cs="Times New Roman"/>
          <w:color w:val="000000"/>
          <w:sz w:val="24"/>
          <w:szCs w:val="24"/>
          <w:lang w:eastAsia="pl-PL"/>
        </w:rPr>
        <w:t>ny argument przemawiający za uznaniem, iż stanowią oni odrębną mniejszość etniczną. Twierdz</w:t>
      </w:r>
      <w:r>
        <w:rPr>
          <w:rFonts w:ascii="Times New Roman" w:eastAsia="Times New Roman" w:hAnsi="Times New Roman" w:cs="Times New Roman"/>
          <w:color w:val="000000"/>
          <w:sz w:val="24"/>
          <w:szCs w:val="24"/>
          <w:lang w:eastAsia="pl-PL"/>
        </w:rPr>
        <w:t>ą</w:t>
      </w:r>
      <w:r w:rsidRPr="001457E7">
        <w:rPr>
          <w:rFonts w:ascii="Times New Roman" w:eastAsia="Times New Roman" w:hAnsi="Times New Roman" w:cs="Times New Roman"/>
          <w:color w:val="000000"/>
          <w:sz w:val="24"/>
          <w:szCs w:val="24"/>
          <w:lang w:eastAsia="pl-PL"/>
        </w:rPr>
        <w:t xml:space="preserve"> bowiem, iż „</w:t>
      </w:r>
      <w:r w:rsidRPr="00F504B2">
        <w:rPr>
          <w:rFonts w:ascii="Times New Roman" w:eastAsia="Times New Roman" w:hAnsi="Times New Roman" w:cs="Times New Roman"/>
          <w:i/>
          <w:color w:val="000000"/>
          <w:sz w:val="24"/>
          <w:szCs w:val="24"/>
          <w:lang w:eastAsia="pl-PL"/>
        </w:rPr>
        <w:t xml:space="preserve">Społeczność ta w sposób istotny odróżnia się od pozostałych obywateli językiem i kulturą </w:t>
      </w:r>
      <w:r>
        <w:rPr>
          <w:rFonts w:ascii="Times New Roman" w:eastAsia="Times New Roman" w:hAnsi="Times New Roman" w:cs="Times New Roman"/>
          <w:i/>
          <w:color w:val="000000"/>
          <w:sz w:val="24"/>
          <w:szCs w:val="24"/>
          <w:lang w:eastAsia="pl-PL"/>
        </w:rPr>
        <w:br/>
      </w:r>
      <w:r w:rsidRPr="00F504B2">
        <w:rPr>
          <w:rFonts w:ascii="Times New Roman" w:eastAsia="Times New Roman" w:hAnsi="Times New Roman" w:cs="Times New Roman"/>
          <w:i/>
          <w:color w:val="000000"/>
          <w:sz w:val="24"/>
          <w:szCs w:val="24"/>
          <w:lang w:eastAsia="pl-PL"/>
        </w:rPr>
        <w:t xml:space="preserve">a jednocześnie dąży do zachowania swojej tradycji wyrosłej w oparciu o specyficzny dla niej (…) kontekst historyczno-społeczny. Historia Śląska i Ślązaków wywarła niezatarty wpływ na ich świadomość etniczną, na mentalność, tradycje, obyczaj i język. Ten przekaz pokoleń nosi </w:t>
      </w:r>
      <w:r w:rsidR="001B0C3C">
        <w:rPr>
          <w:rFonts w:ascii="Times New Roman" w:eastAsia="Times New Roman" w:hAnsi="Times New Roman" w:cs="Times New Roman"/>
          <w:i/>
          <w:color w:val="000000"/>
          <w:sz w:val="24"/>
          <w:szCs w:val="24"/>
          <w:lang w:eastAsia="pl-PL"/>
        </w:rPr>
        <w:t>w </w:t>
      </w:r>
      <w:r w:rsidRPr="00F504B2">
        <w:rPr>
          <w:rFonts w:ascii="Times New Roman" w:eastAsia="Times New Roman" w:hAnsi="Times New Roman" w:cs="Times New Roman"/>
          <w:i/>
          <w:color w:val="000000"/>
          <w:sz w:val="24"/>
          <w:szCs w:val="24"/>
          <w:lang w:eastAsia="pl-PL"/>
        </w:rPr>
        <w:t>sobie szczególnie mowa śląska</w:t>
      </w:r>
      <w:r w:rsidRPr="001457E7">
        <w:rPr>
          <w:rFonts w:ascii="Times New Roman" w:eastAsia="Times New Roman" w:hAnsi="Times New Roman" w:cs="Times New Roman"/>
          <w:color w:val="000000"/>
          <w:sz w:val="24"/>
          <w:szCs w:val="24"/>
          <w:lang w:eastAsia="pl-PL"/>
        </w:rPr>
        <w:t>”. Odnosząc się do tego stwierdzenia wskazać należy, iż</w:t>
      </w:r>
      <w:r w:rsidR="00F80AB2">
        <w:rPr>
          <w:rFonts w:ascii="Times New Roman" w:eastAsia="Times New Roman" w:hAnsi="Times New Roman" w:cs="Times New Roman"/>
          <w:color w:val="000000"/>
          <w:sz w:val="24"/>
          <w:szCs w:val="24"/>
          <w:lang w:eastAsia="pl-PL"/>
        </w:rPr>
        <w:t> </w:t>
      </w:r>
      <w:r w:rsidRPr="001457E7">
        <w:rPr>
          <w:rFonts w:ascii="Times New Roman" w:eastAsia="Times New Roman" w:hAnsi="Times New Roman" w:cs="Times New Roman"/>
          <w:color w:val="000000"/>
          <w:sz w:val="24"/>
          <w:szCs w:val="24"/>
          <w:lang w:eastAsia="pl-PL"/>
        </w:rPr>
        <w:t xml:space="preserve">wedle opinii </w:t>
      </w:r>
      <w:r w:rsidRPr="001457E7">
        <w:rPr>
          <w:rFonts w:ascii="Times New Roman" w:hAnsi="Times New Roman" w:cs="Times New Roman"/>
          <w:sz w:val="24"/>
          <w:szCs w:val="24"/>
        </w:rPr>
        <w:t>zdecydowanej większości językoznawców</w:t>
      </w:r>
      <w:r>
        <w:rPr>
          <w:rFonts w:ascii="Times New Roman" w:hAnsi="Times New Roman" w:cs="Times New Roman"/>
          <w:sz w:val="24"/>
          <w:szCs w:val="24"/>
        </w:rPr>
        <w:t xml:space="preserve"> </w:t>
      </w:r>
      <w:r w:rsidRPr="001457E7">
        <w:rPr>
          <w:rFonts w:ascii="Times New Roman" w:hAnsi="Times New Roman" w:cs="Times New Roman"/>
          <w:sz w:val="24"/>
          <w:szCs w:val="24"/>
        </w:rPr>
        <w:t>i etnologów zajmujących się tą tematyką</w:t>
      </w:r>
      <w:r w:rsidRPr="001457E7">
        <w:rPr>
          <w:rFonts w:ascii="Times New Roman" w:eastAsia="Times New Roman" w:hAnsi="Times New Roman" w:cs="Times New Roman"/>
          <w:color w:val="000000"/>
          <w:sz w:val="24"/>
          <w:szCs w:val="24"/>
          <w:lang w:eastAsia="pl-PL"/>
        </w:rPr>
        <w:t xml:space="preserve"> ni</w:t>
      </w:r>
      <w:r>
        <w:rPr>
          <w:rFonts w:ascii="Times New Roman" w:eastAsia="Times New Roman" w:hAnsi="Times New Roman" w:cs="Times New Roman"/>
          <w:color w:val="000000"/>
          <w:sz w:val="24"/>
          <w:szCs w:val="24"/>
          <w:lang w:eastAsia="pl-PL"/>
        </w:rPr>
        <w:t>e istnieje odrębny „</w:t>
      </w:r>
      <w:r w:rsidRPr="00F504B2">
        <w:rPr>
          <w:rFonts w:ascii="Times New Roman" w:eastAsia="Times New Roman" w:hAnsi="Times New Roman" w:cs="Times New Roman"/>
          <w:i/>
          <w:color w:val="000000"/>
          <w:sz w:val="24"/>
          <w:szCs w:val="24"/>
          <w:lang w:eastAsia="pl-PL"/>
        </w:rPr>
        <w:t>język śląski</w:t>
      </w:r>
      <w:r>
        <w:rPr>
          <w:rFonts w:ascii="Times New Roman" w:eastAsia="Times New Roman" w:hAnsi="Times New Roman" w:cs="Times New Roman"/>
          <w:i/>
          <w:color w:val="000000"/>
          <w:sz w:val="24"/>
          <w:szCs w:val="24"/>
          <w:lang w:eastAsia="pl-PL"/>
        </w:rPr>
        <w:t>”</w:t>
      </w:r>
      <w:r w:rsidRPr="001457E7">
        <w:rPr>
          <w:rFonts w:ascii="Times New Roman" w:eastAsia="Times New Roman" w:hAnsi="Times New Roman" w:cs="Times New Roman"/>
          <w:color w:val="000000"/>
          <w:sz w:val="24"/>
          <w:szCs w:val="24"/>
          <w:lang w:eastAsia="pl-PL"/>
        </w:rPr>
        <w:t xml:space="preserve">, ludność </w:t>
      </w:r>
      <w:r>
        <w:rPr>
          <w:rFonts w:ascii="Times New Roman" w:eastAsia="Times New Roman" w:hAnsi="Times New Roman" w:cs="Times New Roman"/>
          <w:color w:val="000000"/>
          <w:sz w:val="24"/>
          <w:szCs w:val="24"/>
          <w:lang w:eastAsia="pl-PL"/>
        </w:rPr>
        <w:t xml:space="preserve">tradycyjnie zamieszkująca region </w:t>
      </w:r>
      <w:r w:rsidRPr="001457E7">
        <w:rPr>
          <w:rFonts w:ascii="Times New Roman" w:eastAsia="Times New Roman" w:hAnsi="Times New Roman" w:cs="Times New Roman"/>
          <w:color w:val="000000"/>
          <w:sz w:val="24"/>
          <w:szCs w:val="24"/>
          <w:lang w:eastAsia="pl-PL"/>
        </w:rPr>
        <w:t>Górnego Śląska posługuje się natomiast dialektem śl</w:t>
      </w:r>
      <w:r>
        <w:rPr>
          <w:rFonts w:ascii="Times New Roman" w:eastAsia="Times New Roman" w:hAnsi="Times New Roman" w:cs="Times New Roman"/>
          <w:color w:val="000000"/>
          <w:sz w:val="24"/>
          <w:szCs w:val="24"/>
          <w:lang w:eastAsia="pl-PL"/>
        </w:rPr>
        <w:t xml:space="preserve">ąskim języka polskiego – jednym </w:t>
      </w:r>
      <w:r>
        <w:rPr>
          <w:rFonts w:ascii="Times New Roman" w:hAnsi="Times New Roman" w:cs="Times New Roman"/>
          <w:sz w:val="24"/>
          <w:szCs w:val="24"/>
        </w:rPr>
        <w:t>z </w:t>
      </w:r>
      <w:r w:rsidRPr="001457E7">
        <w:rPr>
          <w:rFonts w:ascii="Times New Roman" w:hAnsi="Times New Roman" w:cs="Times New Roman"/>
          <w:sz w:val="24"/>
          <w:szCs w:val="24"/>
        </w:rPr>
        <w:t>czterech</w:t>
      </w:r>
      <w:r>
        <w:rPr>
          <w:rFonts w:ascii="Times New Roman" w:hAnsi="Times New Roman" w:cs="Times New Roman"/>
          <w:sz w:val="24"/>
          <w:szCs w:val="24"/>
        </w:rPr>
        <w:t>,</w:t>
      </w:r>
      <w:r w:rsidRPr="001457E7">
        <w:rPr>
          <w:rFonts w:ascii="Times New Roman" w:hAnsi="Times New Roman" w:cs="Times New Roman"/>
          <w:sz w:val="24"/>
          <w:szCs w:val="24"/>
        </w:rPr>
        <w:t xml:space="preserve"> obok małopolskiego, wielkopolskiego i mazowieckiego </w:t>
      </w:r>
      <w:r>
        <w:rPr>
          <w:rFonts w:ascii="Times New Roman" w:hAnsi="Times New Roman" w:cs="Times New Roman"/>
          <w:sz w:val="24"/>
          <w:szCs w:val="24"/>
        </w:rPr>
        <w:t>–</w:t>
      </w:r>
      <w:r w:rsidRPr="001457E7">
        <w:rPr>
          <w:rFonts w:ascii="Times New Roman" w:hAnsi="Times New Roman" w:cs="Times New Roman"/>
          <w:sz w:val="24"/>
          <w:szCs w:val="24"/>
        </w:rPr>
        <w:t xml:space="preserve"> głównych dialektów języka polskiego. Stanowisko takie prezentowane jest również</w:t>
      </w:r>
      <w:r>
        <w:rPr>
          <w:rFonts w:ascii="Times New Roman" w:hAnsi="Times New Roman" w:cs="Times New Roman"/>
          <w:sz w:val="24"/>
          <w:szCs w:val="24"/>
        </w:rPr>
        <w:t xml:space="preserve"> </w:t>
      </w:r>
      <w:r w:rsidRPr="001457E7">
        <w:rPr>
          <w:rFonts w:ascii="Times New Roman" w:hAnsi="Times New Roman" w:cs="Times New Roman"/>
          <w:sz w:val="24"/>
          <w:szCs w:val="24"/>
        </w:rPr>
        <w:t>w większości publikacji naukowych.</w:t>
      </w:r>
      <w:r w:rsidRPr="001457E7">
        <w:rPr>
          <w:rFonts w:ascii="Times New Roman" w:eastAsia="Times New Roman" w:hAnsi="Times New Roman" w:cs="Times New Roman"/>
          <w:color w:val="000000"/>
          <w:sz w:val="24"/>
          <w:szCs w:val="24"/>
          <w:lang w:eastAsia="pl-PL"/>
        </w:rPr>
        <w:t xml:space="preserve"> </w:t>
      </w:r>
      <w:r>
        <w:rPr>
          <w:rFonts w:ascii="Times New Roman" w:hAnsi="Times New Roman" w:cs="Times New Roman"/>
          <w:sz w:val="24"/>
          <w:szCs w:val="24"/>
        </w:rPr>
        <w:t>Znalazło także</w:t>
      </w:r>
      <w:r w:rsidRPr="001457E7">
        <w:rPr>
          <w:rFonts w:ascii="Times New Roman" w:hAnsi="Times New Roman" w:cs="Times New Roman"/>
          <w:sz w:val="24"/>
          <w:szCs w:val="24"/>
        </w:rPr>
        <w:t xml:space="preserve"> potwierdzenie w opinii z dnia 20 maja 2011 r. Rad</w:t>
      </w:r>
      <w:r>
        <w:rPr>
          <w:rFonts w:ascii="Times New Roman" w:hAnsi="Times New Roman" w:cs="Times New Roman"/>
          <w:sz w:val="24"/>
          <w:szCs w:val="24"/>
        </w:rPr>
        <w:t>y</w:t>
      </w:r>
      <w:r w:rsidRPr="001457E7">
        <w:rPr>
          <w:rFonts w:ascii="Times New Roman" w:hAnsi="Times New Roman" w:cs="Times New Roman"/>
          <w:sz w:val="24"/>
          <w:szCs w:val="24"/>
        </w:rPr>
        <w:t xml:space="preserve"> Języka Polskiego przy Polskiej Akademii Nauk, będącej zgodnie z art. 12 ust. 1 ustawy</w:t>
      </w:r>
      <w:r>
        <w:rPr>
          <w:rFonts w:ascii="Times New Roman" w:hAnsi="Times New Roman" w:cs="Times New Roman"/>
          <w:sz w:val="24"/>
          <w:szCs w:val="24"/>
        </w:rPr>
        <w:t xml:space="preserve"> z dnia 7 października 1999 r. </w:t>
      </w:r>
      <w:r w:rsidRPr="001457E7">
        <w:rPr>
          <w:rFonts w:ascii="Times New Roman" w:hAnsi="Times New Roman" w:cs="Times New Roman"/>
          <w:sz w:val="24"/>
          <w:szCs w:val="24"/>
        </w:rPr>
        <w:t>o języku polskim (Dz. U. z 2011 r. Nr 43, poz. 224,</w:t>
      </w:r>
      <w:r>
        <w:rPr>
          <w:rFonts w:ascii="Times New Roman" w:hAnsi="Times New Roman" w:cs="Times New Roman"/>
          <w:sz w:val="24"/>
          <w:szCs w:val="24"/>
        </w:rPr>
        <w:t xml:space="preserve"> </w:t>
      </w:r>
      <w:r w:rsidRPr="001457E7">
        <w:rPr>
          <w:rFonts w:ascii="Times New Roman" w:hAnsi="Times New Roman" w:cs="Times New Roman"/>
          <w:sz w:val="24"/>
          <w:szCs w:val="24"/>
        </w:rPr>
        <w:t>z późn. zm.) instytucją opiniodawczo</w:t>
      </w:r>
      <w:r>
        <w:rPr>
          <w:rFonts w:ascii="Times New Roman" w:hAnsi="Times New Roman" w:cs="Times New Roman"/>
          <w:sz w:val="24"/>
          <w:szCs w:val="24"/>
        </w:rPr>
        <w:t xml:space="preserve"> – </w:t>
      </w:r>
      <w:r w:rsidRPr="001457E7">
        <w:rPr>
          <w:rFonts w:ascii="Times New Roman" w:hAnsi="Times New Roman" w:cs="Times New Roman"/>
          <w:sz w:val="24"/>
          <w:szCs w:val="24"/>
        </w:rPr>
        <w:t>doradczą</w:t>
      </w:r>
      <w:r>
        <w:rPr>
          <w:rFonts w:ascii="Times New Roman" w:hAnsi="Times New Roman" w:cs="Times New Roman"/>
          <w:sz w:val="24"/>
          <w:szCs w:val="24"/>
        </w:rPr>
        <w:t xml:space="preserve"> </w:t>
      </w:r>
      <w:r w:rsidRPr="001457E7">
        <w:rPr>
          <w:rFonts w:ascii="Times New Roman" w:hAnsi="Times New Roman" w:cs="Times New Roman"/>
          <w:sz w:val="24"/>
          <w:szCs w:val="24"/>
        </w:rPr>
        <w:t>w sprawach używania języka polskiego.</w:t>
      </w:r>
      <w:r>
        <w:rPr>
          <w:rFonts w:ascii="Times New Roman" w:hAnsi="Times New Roman" w:cs="Times New Roman"/>
          <w:sz w:val="24"/>
          <w:szCs w:val="24"/>
        </w:rPr>
        <w:t xml:space="preserve"> </w:t>
      </w:r>
      <w:r w:rsidRPr="001457E7">
        <w:rPr>
          <w:rFonts w:ascii="Times New Roman" w:hAnsi="Times New Roman" w:cs="Times New Roman"/>
          <w:sz w:val="24"/>
          <w:szCs w:val="24"/>
        </w:rPr>
        <w:t>W swojej opinii Rada jednogłośnie stwierdziła: „</w:t>
      </w:r>
      <w:r w:rsidRPr="00F504B2">
        <w:rPr>
          <w:rFonts w:ascii="Times New Roman" w:hAnsi="Times New Roman" w:cs="Times New Roman"/>
          <w:i/>
          <w:sz w:val="24"/>
          <w:szCs w:val="24"/>
        </w:rPr>
        <w:t xml:space="preserve">Na pytanie czy język używany przez mieszkańców Górnego Śląska jest dialektem śląskim języka polskiego, będącego zgodnie z art. 27 Konstytucji RP językiem urzędowym </w:t>
      </w:r>
      <w:r w:rsidR="001B0C3C">
        <w:rPr>
          <w:rFonts w:ascii="Times New Roman" w:hAnsi="Times New Roman" w:cs="Times New Roman"/>
          <w:i/>
          <w:sz w:val="24"/>
          <w:szCs w:val="24"/>
        </w:rPr>
        <w:t>w </w:t>
      </w:r>
      <w:r w:rsidRPr="00F504B2">
        <w:rPr>
          <w:rFonts w:ascii="Times New Roman" w:hAnsi="Times New Roman" w:cs="Times New Roman"/>
          <w:i/>
          <w:sz w:val="24"/>
          <w:szCs w:val="24"/>
        </w:rPr>
        <w:t xml:space="preserve">Rzeczypospolitej Polskiej, jeżeli nie wszyscy, to niemal wszyscy polscy językoznawcy odpowiedzą twierdząco. A dialektolodzy dodadzą, że </w:t>
      </w:r>
      <w:r w:rsidRPr="00F504B2">
        <w:rPr>
          <w:rFonts w:ascii="Times New Roman" w:eastAsiaTheme="minorHAnsi" w:hAnsi="Times New Roman" w:cs="Times New Roman"/>
          <w:i/>
          <w:sz w:val="24"/>
          <w:szCs w:val="24"/>
        </w:rPr>
        <w:t>«j</w:t>
      </w:r>
      <w:r w:rsidRPr="00F504B2">
        <w:rPr>
          <w:rFonts w:ascii="Times New Roman" w:hAnsi="Times New Roman" w:cs="Times New Roman"/>
          <w:i/>
          <w:sz w:val="24"/>
          <w:szCs w:val="24"/>
        </w:rPr>
        <w:t>ęzyk używany tradycyjnie przez mieszkańców Górnego Śląska</w:t>
      </w:r>
      <w:r w:rsidRPr="00F504B2">
        <w:rPr>
          <w:rFonts w:ascii="Times New Roman" w:eastAsiaTheme="minorHAnsi" w:hAnsi="Times New Roman" w:cs="Times New Roman"/>
          <w:i/>
        </w:rPr>
        <w:t xml:space="preserve">» </w:t>
      </w:r>
      <w:r w:rsidRPr="00F504B2">
        <w:rPr>
          <w:rFonts w:ascii="Times New Roman" w:hAnsi="Times New Roman" w:cs="Times New Roman"/>
          <w:i/>
          <w:sz w:val="24"/>
          <w:szCs w:val="24"/>
        </w:rPr>
        <w:t>jest częścią śląskiego dialektu języka polskiego.</w:t>
      </w:r>
      <w:r w:rsidRPr="001457E7">
        <w:rPr>
          <w:rFonts w:ascii="Times New Roman" w:hAnsi="Times New Roman" w:cs="Times New Roman"/>
          <w:sz w:val="24"/>
          <w:szCs w:val="24"/>
        </w:rPr>
        <w:t xml:space="preserve">”. Mając powyższe na uwadze jednoznacznie należy stwierdzić, iż </w:t>
      </w:r>
      <w:r>
        <w:rPr>
          <w:rFonts w:ascii="Times New Roman" w:hAnsi="Times New Roman" w:cs="Times New Roman"/>
          <w:sz w:val="24"/>
          <w:szCs w:val="24"/>
        </w:rPr>
        <w:t xml:space="preserve">Ślązacy </w:t>
      </w:r>
      <w:r w:rsidRPr="001457E7">
        <w:rPr>
          <w:rFonts w:ascii="Times New Roman" w:hAnsi="Times New Roman" w:cs="Times New Roman"/>
          <w:iCs/>
          <w:sz w:val="24"/>
          <w:szCs w:val="24"/>
        </w:rPr>
        <w:t>nie spełnia</w:t>
      </w:r>
      <w:r>
        <w:rPr>
          <w:rFonts w:ascii="Times New Roman" w:hAnsi="Times New Roman" w:cs="Times New Roman"/>
          <w:iCs/>
          <w:sz w:val="24"/>
          <w:szCs w:val="24"/>
        </w:rPr>
        <w:t>ją</w:t>
      </w:r>
      <w:r w:rsidRPr="001457E7">
        <w:rPr>
          <w:rFonts w:ascii="Times New Roman" w:hAnsi="Times New Roman" w:cs="Times New Roman"/>
          <w:iCs/>
          <w:sz w:val="24"/>
          <w:szCs w:val="24"/>
        </w:rPr>
        <w:t xml:space="preserve"> kryteriów wskazanych w </w:t>
      </w:r>
      <w:r>
        <w:rPr>
          <w:rFonts w:ascii="Times New Roman" w:hAnsi="Times New Roman" w:cs="Times New Roman"/>
          <w:sz w:val="24"/>
          <w:szCs w:val="24"/>
        </w:rPr>
        <w:t>art. 2</w:t>
      </w:r>
      <w:r w:rsidRPr="001457E7">
        <w:rPr>
          <w:rFonts w:ascii="Times New Roman" w:hAnsi="Times New Roman" w:cs="Times New Roman"/>
          <w:sz w:val="24"/>
          <w:szCs w:val="24"/>
        </w:rPr>
        <w:t xml:space="preserve"> ust. 3 </w:t>
      </w:r>
      <w:r>
        <w:rPr>
          <w:rFonts w:ascii="Times New Roman" w:hAnsi="Times New Roman" w:cs="Times New Roman"/>
          <w:iCs/>
          <w:sz w:val="24"/>
          <w:szCs w:val="24"/>
        </w:rPr>
        <w:t xml:space="preserve">pkt 2 </w:t>
      </w:r>
      <w:r w:rsidRPr="001457E7">
        <w:rPr>
          <w:rFonts w:ascii="Times New Roman" w:hAnsi="Times New Roman" w:cs="Times New Roman"/>
          <w:sz w:val="24"/>
          <w:szCs w:val="24"/>
        </w:rPr>
        <w:t xml:space="preserve">ustawy </w:t>
      </w:r>
      <w:r>
        <w:rPr>
          <w:rFonts w:ascii="Times New Roman" w:hAnsi="Times New Roman" w:cs="Times New Roman"/>
          <w:i/>
          <w:iCs/>
          <w:sz w:val="24"/>
          <w:szCs w:val="24"/>
        </w:rPr>
        <w:t>o mniejszościach narodowych i </w:t>
      </w:r>
      <w:r w:rsidRPr="00F504B2">
        <w:rPr>
          <w:rFonts w:ascii="Times New Roman" w:hAnsi="Times New Roman" w:cs="Times New Roman"/>
          <w:i/>
          <w:iCs/>
          <w:sz w:val="24"/>
          <w:szCs w:val="24"/>
        </w:rPr>
        <w:t>etnicznych oraz o języku regionalnym</w:t>
      </w:r>
      <w:r w:rsidRPr="001457E7">
        <w:rPr>
          <w:rFonts w:ascii="Times New Roman" w:hAnsi="Times New Roman" w:cs="Times New Roman"/>
          <w:iCs/>
          <w:sz w:val="24"/>
          <w:szCs w:val="24"/>
        </w:rPr>
        <w:t xml:space="preserve">. </w:t>
      </w:r>
    </w:p>
    <w:p w:rsidR="00041BF7" w:rsidRPr="00243BFA" w:rsidRDefault="00041BF7" w:rsidP="00041BF7">
      <w:pPr>
        <w:spacing w:after="0" w:line="360" w:lineRule="auto"/>
        <w:ind w:firstLine="708"/>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Przedstawione powyżej stanowisko Rządu znalazło potwierdzenie w uzasadnieniu wyroku wydanego w imieniu Rzeczypospolitej Polskiej dnia 5 grudnia 2013 r. przez Sąd Najwyższy w sprawie z wniosku Stowarzyszenia Osób Narodowości Śląskiej o wpis do Krajowego Rejestru Sądowego (Sygn. akt III SK 10/13), w którym czytamy: „</w:t>
      </w:r>
      <w:r w:rsidRPr="005A08F6">
        <w:rPr>
          <w:rFonts w:ascii="Times New Roman" w:eastAsia="Times New Roman" w:hAnsi="Times New Roman" w:cs="Times New Roman"/>
          <w:i/>
          <w:color w:val="000000"/>
          <w:sz w:val="24"/>
          <w:szCs w:val="24"/>
          <w:lang w:eastAsia="pl-PL"/>
        </w:rPr>
        <w:t>Szanując przekonanie</w:t>
      </w:r>
      <w:r>
        <w:rPr>
          <w:rFonts w:ascii="Times New Roman" w:eastAsia="Times New Roman" w:hAnsi="Times New Roman" w:cs="Times New Roman"/>
          <w:i/>
          <w:color w:val="000000"/>
          <w:sz w:val="24"/>
          <w:szCs w:val="24"/>
          <w:lang w:eastAsia="pl-PL"/>
        </w:rPr>
        <w:t xml:space="preserve"> części Ślązaków </w:t>
      </w:r>
      <w:r w:rsidRPr="005A08F6">
        <w:rPr>
          <w:rFonts w:ascii="Times New Roman" w:eastAsia="Times New Roman" w:hAnsi="Times New Roman" w:cs="Times New Roman"/>
          <w:i/>
          <w:color w:val="000000"/>
          <w:sz w:val="24"/>
          <w:szCs w:val="24"/>
          <w:lang w:eastAsia="pl-PL"/>
        </w:rPr>
        <w:t>o ich pewnej odrębności wynikającej z kultury i regionalnej gwary, nie można jednak zaakceptować sugestii, iż tworzy się naród śląski, bądź już istnieje</w:t>
      </w:r>
      <w:r>
        <w:rPr>
          <w:rFonts w:ascii="Times New Roman" w:eastAsia="Times New Roman" w:hAnsi="Times New Roman" w:cs="Times New Roman"/>
          <w:i/>
          <w:color w:val="000000"/>
          <w:sz w:val="24"/>
          <w:szCs w:val="24"/>
          <w:lang w:eastAsia="pl-PL"/>
        </w:rPr>
        <w:t xml:space="preserve"> </w:t>
      </w:r>
      <w:r w:rsidRPr="005A08F6">
        <w:rPr>
          <w:rFonts w:ascii="Times New Roman" w:eastAsia="Times New Roman" w:hAnsi="Times New Roman" w:cs="Times New Roman"/>
          <w:i/>
          <w:color w:val="000000"/>
          <w:sz w:val="24"/>
          <w:szCs w:val="24"/>
          <w:lang w:eastAsia="pl-PL"/>
        </w:rPr>
        <w:t xml:space="preserve">– w liczbie kilkuset tysięcy osób, którzy zadeklarowali taką przynależność w spisie </w:t>
      </w:r>
      <w:r w:rsidRPr="00F25BDD">
        <w:rPr>
          <w:rFonts w:ascii="Times New Roman" w:eastAsia="Times New Roman" w:hAnsi="Times New Roman" w:cs="Times New Roman"/>
          <w:i/>
          <w:color w:val="000000"/>
          <w:sz w:val="24"/>
          <w:szCs w:val="24"/>
          <w:lang w:eastAsia="pl-PL"/>
        </w:rPr>
        <w:t>powszechnym. W odczuciu społecznym Ślązacy są podobną grupą społeczną jak Górale, Kaszubi, Warmiacy, Mazurzy, Kurpie.</w:t>
      </w:r>
      <w:r w:rsidRPr="00F25BDD">
        <w:rPr>
          <w:rFonts w:ascii="Times New Roman" w:eastAsia="Times New Roman" w:hAnsi="Times New Roman" w:cs="Times New Roman"/>
          <w:color w:val="000000"/>
          <w:sz w:val="24"/>
          <w:szCs w:val="24"/>
          <w:lang w:eastAsia="pl-PL"/>
        </w:rPr>
        <w:t xml:space="preserve">”. Konsekwentnie prezentowane dotychczas stanowisko </w:t>
      </w:r>
      <w:r w:rsidRPr="00F25BDD">
        <w:rPr>
          <w:rFonts w:ascii="Times New Roman" w:eastAsia="Times New Roman" w:hAnsi="Times New Roman" w:cs="Times New Roman"/>
          <w:color w:val="000000"/>
          <w:sz w:val="24"/>
          <w:szCs w:val="24"/>
          <w:lang w:eastAsia="pl-PL"/>
        </w:rPr>
        <w:lastRenderedPageBreak/>
        <w:t>Rządu kwestionujące istnienie odrębnej „</w:t>
      </w:r>
      <w:r w:rsidRPr="00F504B2">
        <w:rPr>
          <w:rFonts w:ascii="Times New Roman" w:eastAsia="Times New Roman" w:hAnsi="Times New Roman" w:cs="Times New Roman"/>
          <w:i/>
          <w:color w:val="000000"/>
          <w:sz w:val="24"/>
          <w:szCs w:val="24"/>
          <w:lang w:eastAsia="pl-PL"/>
        </w:rPr>
        <w:t>narodowości śląskiej</w:t>
      </w:r>
      <w:r w:rsidRPr="00F25BDD">
        <w:rPr>
          <w:rFonts w:ascii="Times New Roman" w:eastAsia="Times New Roman" w:hAnsi="Times New Roman" w:cs="Times New Roman"/>
          <w:color w:val="000000"/>
          <w:sz w:val="24"/>
          <w:szCs w:val="24"/>
          <w:lang w:eastAsia="pl-PL"/>
        </w:rPr>
        <w:t xml:space="preserve">” nie zostało również zakwestionowane w wyroku </w:t>
      </w:r>
      <w:r w:rsidRPr="00F25BDD">
        <w:rPr>
          <w:rFonts w:ascii="Times New Roman" w:eastAsia="TimesNewRomanPSMT" w:hAnsi="Times New Roman" w:cs="Times New Roman"/>
          <w:sz w:val="24"/>
          <w:szCs w:val="24"/>
          <w:lang w:eastAsia="pl-PL"/>
        </w:rPr>
        <w:t>Europejskiego</w:t>
      </w:r>
      <w:r w:rsidRPr="00F25BDD">
        <w:rPr>
          <w:rFonts w:ascii="Times New Roman" w:eastAsia="Times New Roman" w:hAnsi="Times New Roman" w:cs="Times New Roman"/>
          <w:color w:val="000000"/>
          <w:sz w:val="24"/>
          <w:szCs w:val="24"/>
          <w:lang w:eastAsia="pl-PL"/>
        </w:rPr>
        <w:t xml:space="preserve"> </w:t>
      </w:r>
      <w:r w:rsidRPr="00F25BDD">
        <w:rPr>
          <w:rFonts w:ascii="Times New Roman" w:eastAsia="TimesNewRomanPSMT" w:hAnsi="Times New Roman" w:cs="Times New Roman"/>
          <w:sz w:val="24"/>
          <w:szCs w:val="24"/>
          <w:lang w:eastAsia="pl-PL"/>
        </w:rPr>
        <w:t xml:space="preserve">Trybunału Praw Człowieka z dnia 20 grudnia </w:t>
      </w:r>
      <w:r w:rsidR="001B0C3C">
        <w:rPr>
          <w:rFonts w:ascii="Times New Roman" w:eastAsia="TimesNewRomanPSMT" w:hAnsi="Times New Roman" w:cs="Times New Roman"/>
          <w:sz w:val="24"/>
          <w:szCs w:val="24"/>
          <w:lang w:eastAsia="pl-PL"/>
        </w:rPr>
        <w:t>2001 </w:t>
      </w:r>
      <w:r w:rsidRPr="00F25BDD">
        <w:rPr>
          <w:rFonts w:ascii="Times New Roman" w:eastAsia="TimesNewRomanPSMT" w:hAnsi="Times New Roman" w:cs="Times New Roman"/>
          <w:sz w:val="24"/>
          <w:szCs w:val="24"/>
          <w:lang w:eastAsia="pl-PL"/>
        </w:rPr>
        <w:t xml:space="preserve">r. w sprawie </w:t>
      </w:r>
      <w:r w:rsidRPr="00F25BDD">
        <w:rPr>
          <w:rFonts w:ascii="Times New Roman" w:eastAsia="TimesNewRomanPSMT" w:hAnsi="Times New Roman" w:cs="Times New Roman"/>
          <w:i/>
          <w:iCs/>
          <w:sz w:val="24"/>
          <w:szCs w:val="24"/>
          <w:lang w:eastAsia="pl-PL"/>
        </w:rPr>
        <w:t>Gorzelik i Inni przeciwko Polsce</w:t>
      </w:r>
      <w:r w:rsidRPr="00F25BDD">
        <w:rPr>
          <w:rFonts w:ascii="Times New Roman" w:eastAsia="TimesNewRomanPSMT" w:hAnsi="Times New Roman" w:cs="Times New Roman"/>
          <w:iCs/>
          <w:sz w:val="24"/>
          <w:szCs w:val="24"/>
          <w:lang w:eastAsia="pl-PL"/>
        </w:rPr>
        <w:t xml:space="preserve"> (</w:t>
      </w:r>
      <w:r>
        <w:rPr>
          <w:rFonts w:ascii="Times New Roman" w:eastAsia="TimesNewRomanPSMT" w:hAnsi="Times New Roman" w:cs="Times New Roman"/>
          <w:iCs/>
          <w:sz w:val="24"/>
          <w:szCs w:val="24"/>
          <w:lang w:eastAsia="pl-PL"/>
        </w:rPr>
        <w:t>s</w:t>
      </w:r>
      <w:r w:rsidRPr="00F25BDD">
        <w:rPr>
          <w:rFonts w:ascii="Times New Roman" w:eastAsia="TimesNewRomanPSMT" w:hAnsi="Times New Roman" w:cs="Times New Roman"/>
          <w:iCs/>
          <w:sz w:val="24"/>
          <w:szCs w:val="24"/>
          <w:lang w:eastAsia="pl-PL"/>
        </w:rPr>
        <w:t xml:space="preserve">karga </w:t>
      </w:r>
      <w:r w:rsidRPr="00F25BDD">
        <w:rPr>
          <w:rFonts w:ascii="Times New Roman" w:hAnsi="Times New Roman" w:cs="Times New Roman"/>
          <w:sz w:val="24"/>
          <w:szCs w:val="24"/>
        </w:rPr>
        <w:t>nr 44158/98)</w:t>
      </w:r>
      <w:r>
        <w:rPr>
          <w:rStyle w:val="Odwoanieprzypisudolnego"/>
          <w:rFonts w:ascii="Times New Roman" w:hAnsi="Times New Roman" w:cs="Times New Roman"/>
          <w:sz w:val="24"/>
          <w:szCs w:val="24"/>
        </w:rPr>
        <w:footnoteReference w:id="1"/>
      </w:r>
      <w:r w:rsidRPr="00F25BDD">
        <w:rPr>
          <w:rFonts w:ascii="Times New Roman" w:hAnsi="Times New Roman" w:cs="Times New Roman"/>
          <w:sz w:val="24"/>
          <w:szCs w:val="24"/>
        </w:rPr>
        <w:t>.</w:t>
      </w:r>
    </w:p>
    <w:p w:rsidR="00041BF7" w:rsidRPr="00B515CF" w:rsidRDefault="00041BF7" w:rsidP="00041BF7">
      <w:pPr>
        <w:spacing w:after="0" w:line="360" w:lineRule="auto"/>
        <w:ind w:firstLine="708"/>
        <w:jc w:val="both"/>
        <w:rPr>
          <w:rFonts w:ascii="Times New Roman" w:hAnsi="Times New Roman" w:cs="Times New Roman"/>
          <w:iCs/>
          <w:sz w:val="24"/>
          <w:szCs w:val="24"/>
        </w:rPr>
      </w:pPr>
      <w:r w:rsidRPr="001457E7">
        <w:rPr>
          <w:rFonts w:ascii="Times New Roman" w:eastAsia="Times New Roman" w:hAnsi="Times New Roman" w:cs="Times New Roman"/>
          <w:color w:val="000000"/>
          <w:sz w:val="24"/>
          <w:szCs w:val="24"/>
          <w:lang w:eastAsia="pl-PL"/>
        </w:rPr>
        <w:t xml:space="preserve">Oceniając </w:t>
      </w:r>
      <w:r>
        <w:rPr>
          <w:rFonts w:ascii="Times New Roman" w:eastAsia="Times New Roman" w:hAnsi="Times New Roman" w:cs="Times New Roman"/>
          <w:color w:val="000000"/>
          <w:sz w:val="24"/>
          <w:szCs w:val="24"/>
          <w:lang w:eastAsia="pl-PL"/>
        </w:rPr>
        <w:t>obywatelski</w:t>
      </w:r>
      <w:r w:rsidRPr="001457E7">
        <w:rPr>
          <w:rFonts w:ascii="Times New Roman" w:eastAsia="Times New Roman" w:hAnsi="Times New Roman" w:cs="Times New Roman"/>
          <w:color w:val="000000"/>
          <w:sz w:val="24"/>
          <w:szCs w:val="24"/>
          <w:lang w:eastAsia="pl-PL"/>
        </w:rPr>
        <w:t xml:space="preserve"> projekt</w:t>
      </w:r>
      <w:r>
        <w:rPr>
          <w:rFonts w:ascii="Times New Roman" w:eastAsia="Times New Roman" w:hAnsi="Times New Roman" w:cs="Times New Roman"/>
          <w:color w:val="000000"/>
          <w:sz w:val="24"/>
          <w:szCs w:val="24"/>
          <w:lang w:eastAsia="pl-PL"/>
        </w:rPr>
        <w:t xml:space="preserve"> ustawy, zdaniem </w:t>
      </w:r>
      <w:r w:rsidRPr="001457E7">
        <w:rPr>
          <w:rFonts w:ascii="Times New Roman" w:eastAsia="Times New Roman" w:hAnsi="Times New Roman" w:cs="Times New Roman"/>
          <w:color w:val="000000"/>
          <w:sz w:val="24"/>
          <w:szCs w:val="24"/>
          <w:lang w:eastAsia="pl-PL"/>
        </w:rPr>
        <w:t>Rządu</w:t>
      </w:r>
      <w:r>
        <w:rPr>
          <w:rFonts w:ascii="Times New Roman" w:eastAsia="Times New Roman" w:hAnsi="Times New Roman" w:cs="Times New Roman"/>
          <w:color w:val="000000"/>
          <w:sz w:val="24"/>
          <w:szCs w:val="24"/>
          <w:lang w:eastAsia="pl-PL"/>
        </w:rPr>
        <w:t>,</w:t>
      </w:r>
      <w:r w:rsidRPr="001457E7">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 xml:space="preserve">nie </w:t>
      </w:r>
      <w:r w:rsidRPr="001457E7">
        <w:rPr>
          <w:rFonts w:ascii="Times New Roman" w:eastAsia="Times New Roman" w:hAnsi="Times New Roman" w:cs="Times New Roman"/>
          <w:color w:val="000000"/>
          <w:sz w:val="24"/>
          <w:szCs w:val="24"/>
          <w:lang w:eastAsia="pl-PL"/>
        </w:rPr>
        <w:t xml:space="preserve">należy </w:t>
      </w:r>
      <w:r>
        <w:rPr>
          <w:rFonts w:ascii="Times New Roman" w:eastAsia="Times New Roman" w:hAnsi="Times New Roman" w:cs="Times New Roman"/>
          <w:color w:val="000000"/>
          <w:sz w:val="24"/>
          <w:szCs w:val="24"/>
          <w:lang w:eastAsia="pl-PL"/>
        </w:rPr>
        <w:t>zapominać również</w:t>
      </w:r>
      <w:r w:rsidR="001B0C3C">
        <w:rPr>
          <w:rFonts w:ascii="Times New Roman" w:eastAsia="Times New Roman" w:hAnsi="Times New Roman" w:cs="Times New Roman"/>
          <w:color w:val="000000"/>
          <w:sz w:val="24"/>
          <w:szCs w:val="24"/>
          <w:lang w:eastAsia="pl-PL"/>
        </w:rPr>
        <w:t xml:space="preserve"> o </w:t>
      </w:r>
      <w:r w:rsidRPr="001457E7">
        <w:rPr>
          <w:rFonts w:ascii="Times New Roman" w:eastAsia="Times New Roman" w:hAnsi="Times New Roman" w:cs="Times New Roman"/>
          <w:color w:val="000000"/>
          <w:sz w:val="24"/>
          <w:szCs w:val="24"/>
          <w:lang w:eastAsia="pl-PL"/>
        </w:rPr>
        <w:t xml:space="preserve">jego </w:t>
      </w:r>
      <w:r>
        <w:rPr>
          <w:rFonts w:ascii="Times New Roman" w:eastAsia="Times New Roman" w:hAnsi="Times New Roman" w:cs="Times New Roman"/>
          <w:color w:val="000000"/>
          <w:sz w:val="24"/>
          <w:szCs w:val="24"/>
          <w:lang w:eastAsia="pl-PL"/>
        </w:rPr>
        <w:t xml:space="preserve">negatywnych </w:t>
      </w:r>
      <w:r>
        <w:rPr>
          <w:rFonts w:ascii="Times New Roman" w:hAnsi="Times New Roman" w:cs="Times New Roman"/>
          <w:sz w:val="24"/>
          <w:szCs w:val="24"/>
        </w:rPr>
        <w:t xml:space="preserve">konsekwencjach społecznych. Uznanie jednej z grup regionalnych zamieszkujących Polskę za mniejszość etniczną, a tym samym objęcie jej </w:t>
      </w:r>
      <w:r w:rsidRPr="00466606">
        <w:rPr>
          <w:rFonts w:ascii="Times New Roman" w:hAnsi="Times New Roman" w:cs="Times New Roman"/>
          <w:sz w:val="24"/>
          <w:szCs w:val="24"/>
        </w:rPr>
        <w:t xml:space="preserve">ochroną ustawodawstwa dotyczącego </w:t>
      </w:r>
      <w:r w:rsidRPr="00466606">
        <w:rPr>
          <w:rFonts w:ascii="Times New Roman" w:hAnsi="Times New Roman" w:cs="Times New Roman"/>
          <w:iCs/>
          <w:sz w:val="24"/>
          <w:szCs w:val="24"/>
        </w:rPr>
        <w:t>mniejszości narodowych</w:t>
      </w:r>
      <w:r>
        <w:rPr>
          <w:rFonts w:ascii="Times New Roman" w:hAnsi="Times New Roman" w:cs="Times New Roman"/>
          <w:iCs/>
          <w:sz w:val="24"/>
          <w:szCs w:val="24"/>
        </w:rPr>
        <w:t xml:space="preserve"> </w:t>
      </w:r>
      <w:r w:rsidRPr="00466606">
        <w:rPr>
          <w:rFonts w:ascii="Times New Roman" w:hAnsi="Times New Roman" w:cs="Times New Roman"/>
          <w:iCs/>
          <w:sz w:val="24"/>
          <w:szCs w:val="24"/>
        </w:rPr>
        <w:t>i etnic</w:t>
      </w:r>
      <w:r>
        <w:rPr>
          <w:rFonts w:ascii="Times New Roman" w:hAnsi="Times New Roman" w:cs="Times New Roman"/>
          <w:iCs/>
          <w:sz w:val="24"/>
          <w:szCs w:val="24"/>
        </w:rPr>
        <w:t xml:space="preserve">znych oraz języka regionalnego może spowodować podobne żądania u przedstawicieli innych grup regionalnych, chcących pielęgnować swój lokalny folklor i tradycje. Należy przypomnieć, iż w trakcie </w:t>
      </w:r>
      <w:r>
        <w:rPr>
          <w:rFonts w:ascii="Times New Roman" w:hAnsi="Times New Roman" w:cs="Times New Roman"/>
          <w:i/>
          <w:iCs/>
          <w:sz w:val="24"/>
          <w:szCs w:val="24"/>
        </w:rPr>
        <w:t>Narodowego Spisu Powszechnego Ludności i M</w:t>
      </w:r>
      <w:r w:rsidRPr="00F504B2">
        <w:rPr>
          <w:rFonts w:ascii="Times New Roman" w:hAnsi="Times New Roman" w:cs="Times New Roman"/>
          <w:i/>
          <w:iCs/>
          <w:sz w:val="24"/>
          <w:szCs w:val="24"/>
        </w:rPr>
        <w:t xml:space="preserve">ieszkań </w:t>
      </w:r>
      <w:r w:rsidRPr="00F504B2">
        <w:rPr>
          <w:rFonts w:ascii="Times New Roman" w:hAnsi="Times New Roman" w:cs="Times New Roman"/>
          <w:iCs/>
          <w:sz w:val="24"/>
          <w:szCs w:val="24"/>
        </w:rPr>
        <w:t>w 2011 r.</w:t>
      </w:r>
      <w:r>
        <w:rPr>
          <w:rFonts w:ascii="Times New Roman" w:hAnsi="Times New Roman" w:cs="Times New Roman"/>
          <w:iCs/>
          <w:sz w:val="24"/>
          <w:szCs w:val="24"/>
        </w:rPr>
        <w:t xml:space="preserve"> oprócz deklaracji o „</w:t>
      </w:r>
      <w:r w:rsidRPr="00F504B2">
        <w:rPr>
          <w:rFonts w:ascii="Times New Roman" w:hAnsi="Times New Roman" w:cs="Times New Roman"/>
          <w:i/>
          <w:iCs/>
          <w:sz w:val="24"/>
          <w:szCs w:val="24"/>
        </w:rPr>
        <w:t>narodowości śląskiej</w:t>
      </w:r>
      <w:r>
        <w:rPr>
          <w:rFonts w:ascii="Times New Roman" w:hAnsi="Times New Roman" w:cs="Times New Roman"/>
          <w:iCs/>
          <w:sz w:val="24"/>
          <w:szCs w:val="24"/>
        </w:rPr>
        <w:t>” w odpowiedzi na pytanie o narodowość respondentów</w:t>
      </w:r>
      <w:r w:rsidRPr="00585BED">
        <w:rPr>
          <w:rFonts w:ascii="Times New Roman" w:hAnsi="Times New Roman" w:cs="Times New Roman"/>
          <w:iCs/>
          <w:sz w:val="24"/>
          <w:szCs w:val="24"/>
        </w:rPr>
        <w:t xml:space="preserve"> </w:t>
      </w:r>
      <w:r>
        <w:rPr>
          <w:rFonts w:ascii="Times New Roman" w:hAnsi="Times New Roman" w:cs="Times New Roman"/>
          <w:iCs/>
          <w:sz w:val="24"/>
          <w:szCs w:val="24"/>
        </w:rPr>
        <w:t>złożono kilkanaście innych rodzajów deklaracji o charakterze regionalnym. Gdyby ochroną zapisaną w ustawie o mniejszościach narodowych i etnicznych oraz o języku regionalnym objęto „</w:t>
      </w:r>
      <w:r w:rsidRPr="00F504B2">
        <w:rPr>
          <w:rFonts w:ascii="Times New Roman" w:hAnsi="Times New Roman" w:cs="Times New Roman"/>
          <w:i/>
          <w:iCs/>
          <w:sz w:val="24"/>
          <w:szCs w:val="24"/>
        </w:rPr>
        <w:t>mniejszość śląską</w:t>
      </w:r>
      <w:r>
        <w:rPr>
          <w:rFonts w:ascii="Times New Roman" w:hAnsi="Times New Roman" w:cs="Times New Roman"/>
          <w:iCs/>
          <w:sz w:val="24"/>
          <w:szCs w:val="24"/>
        </w:rPr>
        <w:t>”, nie można by praw tych odmówić osobom, które zadeklarowały narodowość: „</w:t>
      </w:r>
      <w:r w:rsidRPr="00F504B2">
        <w:rPr>
          <w:rFonts w:ascii="Times New Roman" w:hAnsi="Times New Roman" w:cs="Times New Roman"/>
          <w:i/>
          <w:iCs/>
          <w:sz w:val="24"/>
          <w:szCs w:val="24"/>
        </w:rPr>
        <w:t>kociewską”, „wielkopolską”, „podlaską”, „warszawską”, „zagłębiowską”, „dolnośląską” czy „śląsko</w:t>
      </w:r>
      <w:r>
        <w:rPr>
          <w:rFonts w:ascii="Times New Roman" w:hAnsi="Times New Roman" w:cs="Times New Roman"/>
          <w:i/>
          <w:iCs/>
          <w:sz w:val="24"/>
          <w:szCs w:val="24"/>
        </w:rPr>
        <w:t xml:space="preserve"> – </w:t>
      </w:r>
      <w:r w:rsidRPr="00F504B2">
        <w:rPr>
          <w:rFonts w:ascii="Times New Roman" w:hAnsi="Times New Roman" w:cs="Times New Roman"/>
          <w:i/>
          <w:iCs/>
          <w:sz w:val="24"/>
          <w:szCs w:val="24"/>
        </w:rPr>
        <w:t>cieszyńską”</w:t>
      </w:r>
      <w:r>
        <w:rPr>
          <w:rFonts w:ascii="Times New Roman" w:hAnsi="Times New Roman" w:cs="Times New Roman"/>
          <w:iCs/>
          <w:sz w:val="24"/>
          <w:szCs w:val="24"/>
        </w:rPr>
        <w:t>. Szczególnie ostatnie dwa podane przykłady mogą wskazywać, iż</w:t>
      </w:r>
      <w:r w:rsidR="00F80AB2">
        <w:rPr>
          <w:rFonts w:ascii="Times New Roman" w:hAnsi="Times New Roman" w:cs="Times New Roman"/>
          <w:iCs/>
          <w:sz w:val="24"/>
          <w:szCs w:val="24"/>
        </w:rPr>
        <w:t> </w:t>
      </w:r>
      <w:r>
        <w:rPr>
          <w:rFonts w:ascii="Times New Roman" w:hAnsi="Times New Roman" w:cs="Times New Roman"/>
          <w:iCs/>
          <w:sz w:val="24"/>
          <w:szCs w:val="24"/>
        </w:rPr>
        <w:t>objęcie grup regionalnych ochroną wynikającą z przepisów ustawy może implikować mnożenie się kolejnych żądań o objęcie tymi przepisami również kolejnych, mniejszych grup kwalifikowanych dotychczas przez naukowców jako grupy wchodzące w skład głównych polskich grup etnograficznych. Uznawanie istnienia kolejnych „</w:t>
      </w:r>
      <w:r w:rsidRPr="00F504B2">
        <w:rPr>
          <w:rFonts w:ascii="Times New Roman" w:hAnsi="Times New Roman" w:cs="Times New Roman"/>
          <w:i/>
          <w:iCs/>
          <w:sz w:val="24"/>
          <w:szCs w:val="24"/>
        </w:rPr>
        <w:t>mniejszości etnicznych</w:t>
      </w:r>
      <w:r>
        <w:rPr>
          <w:rFonts w:ascii="Times New Roman" w:hAnsi="Times New Roman" w:cs="Times New Roman"/>
          <w:iCs/>
          <w:sz w:val="24"/>
          <w:szCs w:val="24"/>
        </w:rPr>
        <w:t>”: śląskiej, wielkopolskiej, zagłębiackiej, małopolskiej, dolnośląskiej, warszawskiej, podlaskiej, warmińskiej itp. mogłoby doprowadzić do paradoksalnej sytuacji, w której społeczeństwo Rzeczypospolitej Polskiej składałoby się wyłącznie z mniejszości etnicznych.</w:t>
      </w:r>
    </w:p>
    <w:p w:rsidR="00041BF7" w:rsidRPr="005E3DC2" w:rsidRDefault="00041BF7" w:rsidP="00041BF7">
      <w:pPr>
        <w:pStyle w:val="Tekstpodstawowywcity"/>
        <w:spacing w:after="0" w:line="360" w:lineRule="auto"/>
        <w:ind w:left="0" w:firstLine="708"/>
        <w:jc w:val="both"/>
        <w:rPr>
          <w:rFonts w:ascii="Times New Roman" w:hAnsi="Times New Roman" w:cs="Times New Roman"/>
          <w:iCs/>
          <w:sz w:val="24"/>
          <w:szCs w:val="24"/>
        </w:rPr>
      </w:pPr>
      <w:r w:rsidRPr="006E6D04">
        <w:rPr>
          <w:rFonts w:ascii="Times New Roman" w:hAnsi="Times New Roman" w:cs="Times New Roman"/>
          <w:sz w:val="24"/>
          <w:szCs w:val="24"/>
        </w:rPr>
        <w:t xml:space="preserve">Nie można również zapomnieć o konsekwencjach finansowych dla budżetu państwa wynikających z </w:t>
      </w:r>
      <w:r>
        <w:rPr>
          <w:rFonts w:ascii="Times New Roman" w:hAnsi="Times New Roman" w:cs="Times New Roman"/>
          <w:sz w:val="24"/>
          <w:szCs w:val="24"/>
        </w:rPr>
        <w:t xml:space="preserve">ewentualnego </w:t>
      </w:r>
      <w:r w:rsidRPr="006E6D04">
        <w:rPr>
          <w:rFonts w:ascii="Times New Roman" w:hAnsi="Times New Roman" w:cs="Times New Roman"/>
          <w:sz w:val="24"/>
          <w:szCs w:val="24"/>
        </w:rPr>
        <w:t>przyjęcia</w:t>
      </w:r>
      <w:r>
        <w:rPr>
          <w:rFonts w:ascii="Times New Roman" w:hAnsi="Times New Roman" w:cs="Times New Roman"/>
          <w:sz w:val="24"/>
          <w:szCs w:val="24"/>
        </w:rPr>
        <w:t xml:space="preserve"> obywatelskiego</w:t>
      </w:r>
      <w:r w:rsidRPr="006E6D04">
        <w:rPr>
          <w:rFonts w:ascii="Times New Roman" w:hAnsi="Times New Roman" w:cs="Times New Roman"/>
          <w:sz w:val="24"/>
          <w:szCs w:val="24"/>
        </w:rPr>
        <w:t xml:space="preserve"> projektu</w:t>
      </w:r>
      <w:r>
        <w:rPr>
          <w:rFonts w:ascii="Times New Roman" w:hAnsi="Times New Roman" w:cs="Times New Roman"/>
          <w:sz w:val="24"/>
          <w:szCs w:val="24"/>
        </w:rPr>
        <w:t xml:space="preserve"> ustawy</w:t>
      </w:r>
      <w:r w:rsidRPr="006E6D04">
        <w:rPr>
          <w:rFonts w:ascii="Times New Roman" w:hAnsi="Times New Roman" w:cs="Times New Roman"/>
          <w:sz w:val="24"/>
          <w:szCs w:val="24"/>
        </w:rPr>
        <w:t>. Autorzy szacują, iż</w:t>
      </w:r>
      <w:r w:rsidR="00F80AB2">
        <w:rPr>
          <w:rFonts w:ascii="Times New Roman" w:hAnsi="Times New Roman" w:cs="Times New Roman"/>
          <w:sz w:val="24"/>
          <w:szCs w:val="24"/>
        </w:rPr>
        <w:t> </w:t>
      </w:r>
      <w:r w:rsidR="001B0C3C">
        <w:rPr>
          <w:rFonts w:ascii="Times New Roman" w:hAnsi="Times New Roman" w:cs="Times New Roman"/>
          <w:sz w:val="24"/>
          <w:szCs w:val="24"/>
        </w:rPr>
        <w:t>w </w:t>
      </w:r>
      <w:r>
        <w:rPr>
          <w:rFonts w:ascii="Times New Roman" w:hAnsi="Times New Roman" w:cs="Times New Roman"/>
          <w:sz w:val="24"/>
          <w:szCs w:val="24"/>
        </w:rPr>
        <w:t xml:space="preserve">przypadku uznania istnienia </w:t>
      </w:r>
      <w:r w:rsidRPr="006E6D04">
        <w:rPr>
          <w:rFonts w:ascii="Times New Roman" w:hAnsi="Times New Roman" w:cs="Times New Roman"/>
          <w:sz w:val="24"/>
          <w:szCs w:val="24"/>
        </w:rPr>
        <w:t>mniejszo</w:t>
      </w:r>
      <w:r>
        <w:rPr>
          <w:rFonts w:ascii="Times New Roman" w:hAnsi="Times New Roman" w:cs="Times New Roman"/>
          <w:sz w:val="24"/>
          <w:szCs w:val="24"/>
        </w:rPr>
        <w:t>ści śląskiej</w:t>
      </w:r>
      <w:r w:rsidRPr="006E6D04">
        <w:rPr>
          <w:rFonts w:ascii="Times New Roman" w:hAnsi="Times New Roman" w:cs="Times New Roman"/>
          <w:sz w:val="24"/>
          <w:szCs w:val="24"/>
        </w:rPr>
        <w:t xml:space="preserve"> jako kolejnej mniejszości etnicznej „</w:t>
      </w:r>
      <w:r>
        <w:rPr>
          <w:rFonts w:ascii="Times New Roman" w:hAnsi="Times New Roman" w:cs="Times New Roman"/>
          <w:i/>
          <w:sz w:val="24"/>
          <w:szCs w:val="24"/>
        </w:rPr>
        <w:t>w </w:t>
      </w:r>
      <w:r w:rsidRPr="005A08F6">
        <w:rPr>
          <w:rFonts w:ascii="Times New Roman" w:hAnsi="Times New Roman" w:cs="Times New Roman"/>
          <w:i/>
          <w:sz w:val="24"/>
          <w:szCs w:val="24"/>
        </w:rPr>
        <w:t>kilku pierwszych latach wydatki związane ze wsparciem edukacyjnym Ślązaków nie przekroczą kilkunastu milionów złotych rocznie</w:t>
      </w:r>
      <w:r w:rsidRPr="006E6D04">
        <w:rPr>
          <w:rFonts w:ascii="Times New Roman" w:hAnsi="Times New Roman" w:cs="Times New Roman"/>
          <w:sz w:val="24"/>
          <w:szCs w:val="24"/>
        </w:rPr>
        <w:t xml:space="preserve">”. Swoje szacunki autorzy projektu opierają na </w:t>
      </w:r>
      <w:r w:rsidRPr="006E6D04">
        <w:rPr>
          <w:rFonts w:ascii="Times New Roman" w:hAnsi="Times New Roman" w:cs="Times New Roman"/>
          <w:sz w:val="24"/>
          <w:szCs w:val="24"/>
        </w:rPr>
        <w:lastRenderedPageBreak/>
        <w:t>przekonaniu, iż „</w:t>
      </w:r>
      <w:r>
        <w:rPr>
          <w:rFonts w:ascii="Times New Roman" w:hAnsi="Times New Roman" w:cs="Times New Roman"/>
          <w:i/>
          <w:sz w:val="24"/>
          <w:szCs w:val="24"/>
        </w:rPr>
        <w:t>na Ś</w:t>
      </w:r>
      <w:r w:rsidRPr="005A08F6">
        <w:rPr>
          <w:rFonts w:ascii="Times New Roman" w:hAnsi="Times New Roman" w:cs="Times New Roman"/>
          <w:i/>
          <w:sz w:val="24"/>
          <w:szCs w:val="24"/>
        </w:rPr>
        <w:t xml:space="preserve">ląsku nie ma ani instytucjonalnej </w:t>
      </w:r>
      <w:r>
        <w:rPr>
          <w:rFonts w:ascii="Times New Roman" w:hAnsi="Times New Roman" w:cs="Times New Roman"/>
          <w:i/>
          <w:sz w:val="24"/>
          <w:szCs w:val="24"/>
        </w:rPr>
        <w:t>tradycji ani metodyki nauczania w </w:t>
      </w:r>
      <w:r w:rsidRPr="005A08F6">
        <w:rPr>
          <w:rFonts w:ascii="Times New Roman" w:hAnsi="Times New Roman" w:cs="Times New Roman"/>
          <w:i/>
          <w:sz w:val="24"/>
          <w:szCs w:val="24"/>
        </w:rPr>
        <w:t>języku śląskim, co zapewne nie spowoduje nagłej a</w:t>
      </w:r>
      <w:r>
        <w:rPr>
          <w:rFonts w:ascii="Times New Roman" w:hAnsi="Times New Roman" w:cs="Times New Roman"/>
          <w:i/>
          <w:sz w:val="24"/>
          <w:szCs w:val="24"/>
        </w:rPr>
        <w:t>bsorbcji subwencji oświatowej w </w:t>
      </w:r>
      <w:r w:rsidRPr="005A08F6">
        <w:rPr>
          <w:rFonts w:ascii="Times New Roman" w:hAnsi="Times New Roman" w:cs="Times New Roman"/>
          <w:i/>
          <w:sz w:val="24"/>
          <w:szCs w:val="24"/>
        </w:rPr>
        <w:t>związku z nauczaniem w tym języku</w:t>
      </w:r>
      <w:r w:rsidRPr="006E6D04">
        <w:rPr>
          <w:rFonts w:ascii="Times New Roman" w:hAnsi="Times New Roman" w:cs="Times New Roman"/>
          <w:sz w:val="24"/>
          <w:szCs w:val="24"/>
        </w:rPr>
        <w:t>”. Przytoczone szacunki są w opinii Rządu znacznie zaniżone, a przesłanki którymi kierowali się autorzy projektu opierają się na błędnych założeniach. Autorzy projektu ustawy grupę</w:t>
      </w:r>
      <w:r>
        <w:rPr>
          <w:rFonts w:ascii="Times New Roman" w:hAnsi="Times New Roman" w:cs="Times New Roman"/>
          <w:sz w:val="24"/>
          <w:szCs w:val="24"/>
        </w:rPr>
        <w:t xml:space="preserve"> jej</w:t>
      </w:r>
      <w:r w:rsidRPr="006E6D04">
        <w:rPr>
          <w:rFonts w:ascii="Times New Roman" w:hAnsi="Times New Roman" w:cs="Times New Roman"/>
          <w:sz w:val="24"/>
          <w:szCs w:val="24"/>
        </w:rPr>
        <w:t xml:space="preserve"> beneficjentów szacują na około 430 tysięcy osób. Stwierdzają, jednak również, iż w trakcie </w:t>
      </w:r>
      <w:r>
        <w:rPr>
          <w:rFonts w:ascii="Times New Roman" w:hAnsi="Times New Roman" w:cs="Times New Roman"/>
          <w:sz w:val="24"/>
          <w:szCs w:val="24"/>
        </w:rPr>
        <w:t xml:space="preserve">przeprowadzonego </w:t>
      </w:r>
      <w:r w:rsidRPr="006E6D04">
        <w:rPr>
          <w:rFonts w:ascii="Times New Roman" w:hAnsi="Times New Roman" w:cs="Times New Roman"/>
          <w:sz w:val="24"/>
          <w:szCs w:val="24"/>
        </w:rPr>
        <w:t xml:space="preserve">w 2011 r. </w:t>
      </w:r>
      <w:r w:rsidRPr="00F504B2">
        <w:rPr>
          <w:rFonts w:ascii="Times New Roman" w:hAnsi="Times New Roman" w:cs="Times New Roman"/>
          <w:i/>
          <w:sz w:val="24"/>
          <w:szCs w:val="24"/>
        </w:rPr>
        <w:t xml:space="preserve">Narodowego Spisu Powszechnego Ludności i Mieszkań </w:t>
      </w:r>
      <w:r w:rsidRPr="006E6D04">
        <w:rPr>
          <w:rFonts w:ascii="Times New Roman" w:hAnsi="Times New Roman" w:cs="Times New Roman"/>
          <w:sz w:val="24"/>
          <w:szCs w:val="24"/>
        </w:rPr>
        <w:t>narodowość śląską z</w:t>
      </w:r>
      <w:r>
        <w:rPr>
          <w:rFonts w:ascii="Times New Roman" w:hAnsi="Times New Roman" w:cs="Times New Roman"/>
          <w:sz w:val="24"/>
          <w:szCs w:val="24"/>
        </w:rPr>
        <w:t>adeklarowało 847.000 osób</w:t>
      </w:r>
      <w:r w:rsidRPr="006E6D04">
        <w:rPr>
          <w:rFonts w:ascii="Times New Roman" w:eastAsia="Times New Roman" w:hAnsi="Times New Roman" w:cs="Times New Roman"/>
          <w:color w:val="000000"/>
          <w:sz w:val="24"/>
          <w:szCs w:val="24"/>
          <w:lang w:eastAsia="pl-PL"/>
        </w:rPr>
        <w:t>. Autorzy projektu swoje wyliczenia jego potencjalnych kosztów oparli na porównaniu ze</w:t>
      </w:r>
      <w:r w:rsidR="00F80AB2">
        <w:rPr>
          <w:rFonts w:ascii="Times New Roman" w:eastAsia="Times New Roman" w:hAnsi="Times New Roman" w:cs="Times New Roman"/>
          <w:color w:val="000000"/>
          <w:sz w:val="24"/>
          <w:szCs w:val="24"/>
          <w:lang w:eastAsia="pl-PL"/>
        </w:rPr>
        <w:t> </w:t>
      </w:r>
      <w:r w:rsidRPr="006E6D04">
        <w:rPr>
          <w:rFonts w:ascii="Times New Roman" w:eastAsia="Times New Roman" w:hAnsi="Times New Roman" w:cs="Times New Roman"/>
          <w:color w:val="000000"/>
          <w:sz w:val="24"/>
          <w:szCs w:val="24"/>
          <w:lang w:eastAsia="pl-PL"/>
        </w:rPr>
        <w:t>społecznością kaszubską. W ocenie Rządu właściwsze</w:t>
      </w:r>
      <w:r>
        <w:rPr>
          <w:rFonts w:ascii="Times New Roman" w:eastAsia="Times New Roman" w:hAnsi="Times New Roman" w:cs="Times New Roman"/>
          <w:color w:val="000000"/>
          <w:sz w:val="24"/>
          <w:szCs w:val="24"/>
          <w:lang w:eastAsia="pl-PL"/>
        </w:rPr>
        <w:t xml:space="preserve"> – </w:t>
      </w:r>
      <w:r w:rsidRPr="006E6D04">
        <w:rPr>
          <w:rFonts w:ascii="Times New Roman" w:eastAsia="Times New Roman" w:hAnsi="Times New Roman" w:cs="Times New Roman"/>
          <w:color w:val="000000"/>
          <w:sz w:val="24"/>
          <w:szCs w:val="24"/>
          <w:lang w:eastAsia="pl-PL"/>
        </w:rPr>
        <w:t xml:space="preserve">zarówno ze względu na </w:t>
      </w:r>
      <w:r>
        <w:rPr>
          <w:rFonts w:ascii="Times New Roman" w:eastAsia="Times New Roman" w:hAnsi="Times New Roman" w:cs="Times New Roman"/>
          <w:color w:val="000000"/>
          <w:sz w:val="24"/>
          <w:szCs w:val="24"/>
          <w:lang w:eastAsia="pl-PL"/>
        </w:rPr>
        <w:t xml:space="preserve">stan faktyczny </w:t>
      </w:r>
      <w:r w:rsidRPr="006E6D04">
        <w:rPr>
          <w:rFonts w:ascii="Times New Roman" w:eastAsia="Times New Roman" w:hAnsi="Times New Roman" w:cs="Times New Roman"/>
          <w:color w:val="000000"/>
          <w:sz w:val="24"/>
          <w:szCs w:val="24"/>
          <w:lang w:eastAsia="pl-PL"/>
        </w:rPr>
        <w:t>(z jednej strony potencjalna mniejszość etniczna</w:t>
      </w:r>
      <w:r>
        <w:rPr>
          <w:rFonts w:ascii="Times New Roman" w:eastAsia="Times New Roman" w:hAnsi="Times New Roman" w:cs="Times New Roman"/>
          <w:color w:val="000000"/>
          <w:sz w:val="24"/>
          <w:szCs w:val="24"/>
          <w:lang w:eastAsia="pl-PL"/>
        </w:rPr>
        <w:t>,</w:t>
      </w:r>
      <w:r w:rsidRPr="006E6D04">
        <w:rPr>
          <w:rFonts w:ascii="Times New Roman" w:eastAsia="Times New Roman" w:hAnsi="Times New Roman" w:cs="Times New Roman"/>
          <w:color w:val="000000"/>
          <w:sz w:val="24"/>
          <w:szCs w:val="24"/>
          <w:lang w:eastAsia="pl-PL"/>
        </w:rPr>
        <w:t xml:space="preserve"> z drugiej </w:t>
      </w:r>
      <w:r>
        <w:rPr>
          <w:rFonts w:ascii="Times New Roman" w:eastAsia="Times New Roman" w:hAnsi="Times New Roman" w:cs="Times New Roman"/>
          <w:color w:val="000000"/>
          <w:sz w:val="24"/>
          <w:szCs w:val="24"/>
          <w:lang w:eastAsia="pl-PL"/>
        </w:rPr>
        <w:t>strony chroniony wyłącznie język r</w:t>
      </w:r>
      <w:r w:rsidRPr="006E6D04">
        <w:rPr>
          <w:rFonts w:ascii="Times New Roman" w:eastAsia="Times New Roman" w:hAnsi="Times New Roman" w:cs="Times New Roman"/>
          <w:color w:val="000000"/>
          <w:sz w:val="24"/>
          <w:szCs w:val="24"/>
          <w:lang w:eastAsia="pl-PL"/>
        </w:rPr>
        <w:t xml:space="preserve">egionalny), </w:t>
      </w:r>
      <w:r w:rsidRPr="00A95A42">
        <w:rPr>
          <w:rFonts w:ascii="Times New Roman" w:eastAsia="Times New Roman" w:hAnsi="Times New Roman" w:cs="Times New Roman"/>
          <w:sz w:val="24"/>
          <w:szCs w:val="24"/>
          <w:lang w:eastAsia="pl-PL"/>
        </w:rPr>
        <w:t xml:space="preserve">kontekst historyczny, miejsce zamieszkania oraz liczebność </w:t>
      </w:r>
      <w:r>
        <w:rPr>
          <w:rFonts w:ascii="Times New Roman" w:eastAsia="Times New Roman" w:hAnsi="Times New Roman" w:cs="Times New Roman"/>
          <w:sz w:val="24"/>
          <w:szCs w:val="24"/>
          <w:lang w:eastAsia="pl-PL"/>
        </w:rPr>
        <w:t xml:space="preserve">– </w:t>
      </w:r>
      <w:r w:rsidRPr="00A95A42">
        <w:rPr>
          <w:rFonts w:ascii="Times New Roman" w:eastAsia="Times New Roman" w:hAnsi="Times New Roman" w:cs="Times New Roman"/>
          <w:sz w:val="24"/>
          <w:szCs w:val="24"/>
          <w:lang w:eastAsia="pl-PL"/>
        </w:rPr>
        <w:t xml:space="preserve">właściwsze wydaje się porównanie z mniejszością niemiecką. </w:t>
      </w:r>
      <w:r w:rsidRPr="005E3DC2">
        <w:rPr>
          <w:rFonts w:ascii="Times New Roman" w:hAnsi="Times New Roman" w:cs="Times New Roman"/>
          <w:sz w:val="24"/>
          <w:szCs w:val="24"/>
        </w:rPr>
        <w:t>W 20</w:t>
      </w:r>
      <w:r>
        <w:rPr>
          <w:rFonts w:ascii="Times New Roman" w:hAnsi="Times New Roman" w:cs="Times New Roman"/>
          <w:sz w:val="24"/>
          <w:szCs w:val="24"/>
        </w:rPr>
        <w:t xml:space="preserve">15 </w:t>
      </w:r>
      <w:r w:rsidRPr="005E3DC2">
        <w:rPr>
          <w:rFonts w:ascii="Times New Roman" w:hAnsi="Times New Roman" w:cs="Times New Roman"/>
          <w:sz w:val="24"/>
          <w:szCs w:val="24"/>
        </w:rPr>
        <w:t xml:space="preserve">roku wydatki budżetu państwa związane </w:t>
      </w:r>
      <w:r>
        <w:rPr>
          <w:rFonts w:ascii="Times New Roman" w:hAnsi="Times New Roman" w:cs="Times New Roman"/>
          <w:sz w:val="24"/>
          <w:szCs w:val="24"/>
        </w:rPr>
        <w:t xml:space="preserve">z podtrzymaniem </w:t>
      </w:r>
      <w:r w:rsidRPr="005E3DC2">
        <w:rPr>
          <w:rFonts w:ascii="Times New Roman" w:hAnsi="Times New Roman" w:cs="Times New Roman"/>
          <w:sz w:val="24"/>
          <w:szCs w:val="24"/>
        </w:rPr>
        <w:t>i rozwojem tożsamości ku</w:t>
      </w:r>
      <w:r>
        <w:rPr>
          <w:rFonts w:ascii="Times New Roman" w:hAnsi="Times New Roman" w:cs="Times New Roman"/>
          <w:sz w:val="24"/>
          <w:szCs w:val="24"/>
        </w:rPr>
        <w:t>l</w:t>
      </w:r>
      <w:r w:rsidRPr="005E3DC2">
        <w:rPr>
          <w:rFonts w:ascii="Times New Roman" w:hAnsi="Times New Roman" w:cs="Times New Roman"/>
          <w:sz w:val="24"/>
          <w:szCs w:val="24"/>
        </w:rPr>
        <w:t>t</w:t>
      </w:r>
      <w:r>
        <w:rPr>
          <w:rFonts w:ascii="Times New Roman" w:hAnsi="Times New Roman" w:cs="Times New Roman"/>
          <w:sz w:val="24"/>
          <w:szCs w:val="24"/>
        </w:rPr>
        <w:t>u</w:t>
      </w:r>
      <w:r w:rsidRPr="005E3DC2">
        <w:rPr>
          <w:rFonts w:ascii="Times New Roman" w:hAnsi="Times New Roman" w:cs="Times New Roman"/>
          <w:sz w:val="24"/>
          <w:szCs w:val="24"/>
        </w:rPr>
        <w:t>rowej mniejszości niemieckiej, w tym z edukacją w języku mniejszości</w:t>
      </w:r>
      <w:r>
        <w:rPr>
          <w:rFonts w:ascii="Times New Roman" w:hAnsi="Times New Roman" w:cs="Times New Roman"/>
          <w:sz w:val="24"/>
          <w:szCs w:val="24"/>
        </w:rPr>
        <w:t>,</w:t>
      </w:r>
      <w:r w:rsidRPr="005E3DC2">
        <w:rPr>
          <w:rFonts w:ascii="Times New Roman" w:hAnsi="Times New Roman" w:cs="Times New Roman"/>
          <w:sz w:val="24"/>
          <w:szCs w:val="24"/>
        </w:rPr>
        <w:t xml:space="preserve"> wyniosą </w:t>
      </w:r>
      <w:r>
        <w:rPr>
          <w:rFonts w:ascii="Times New Roman" w:hAnsi="Times New Roman" w:cs="Times New Roman"/>
          <w:sz w:val="24"/>
          <w:szCs w:val="24"/>
        </w:rPr>
        <w:t>ponad 148 milionów złotych (w tym 145 milionów</w:t>
      </w:r>
      <w:r w:rsidRPr="005E3DC2">
        <w:rPr>
          <w:rFonts w:ascii="Times New Roman" w:hAnsi="Times New Roman" w:cs="Times New Roman"/>
          <w:sz w:val="24"/>
          <w:szCs w:val="24"/>
        </w:rPr>
        <w:t xml:space="preserve"> złotych przekazane zostanie placówkom oświatowym w ramach zwiększonej subwencji oświatowej przeznaczonej na organizację nauczania j</w:t>
      </w:r>
      <w:r>
        <w:rPr>
          <w:rFonts w:ascii="Times New Roman" w:hAnsi="Times New Roman" w:cs="Times New Roman"/>
          <w:sz w:val="24"/>
          <w:szCs w:val="24"/>
        </w:rPr>
        <w:t xml:space="preserve">ęzyka mniejszości niemieckiej). </w:t>
      </w:r>
      <w:r w:rsidRPr="005E3DC2">
        <w:rPr>
          <w:rFonts w:ascii="Times New Roman" w:hAnsi="Times New Roman" w:cs="Times New Roman"/>
          <w:sz w:val="24"/>
          <w:szCs w:val="24"/>
        </w:rPr>
        <w:t xml:space="preserve">Mniejszość niemiecka wedle ostatniego </w:t>
      </w:r>
      <w:r w:rsidRPr="00F504B2">
        <w:rPr>
          <w:rFonts w:ascii="Times New Roman" w:hAnsi="Times New Roman" w:cs="Times New Roman"/>
          <w:i/>
          <w:sz w:val="24"/>
          <w:szCs w:val="24"/>
        </w:rPr>
        <w:t>Narodowego Spisu Powszechnego Ludności i Mieszkań</w:t>
      </w:r>
      <w:r w:rsidRPr="005E3DC2">
        <w:rPr>
          <w:rFonts w:ascii="Times New Roman" w:hAnsi="Times New Roman" w:cs="Times New Roman"/>
          <w:sz w:val="24"/>
          <w:szCs w:val="24"/>
        </w:rPr>
        <w:t xml:space="preserve"> liczy 144.238 osób. Zgodnie</w:t>
      </w:r>
      <w:r>
        <w:rPr>
          <w:rFonts w:ascii="Times New Roman" w:hAnsi="Times New Roman" w:cs="Times New Roman"/>
          <w:sz w:val="24"/>
          <w:szCs w:val="24"/>
        </w:rPr>
        <w:t xml:space="preserve"> </w:t>
      </w:r>
      <w:r w:rsidRPr="005E3DC2">
        <w:rPr>
          <w:rFonts w:ascii="Times New Roman" w:hAnsi="Times New Roman" w:cs="Times New Roman"/>
          <w:sz w:val="24"/>
          <w:szCs w:val="24"/>
        </w:rPr>
        <w:t>z wynikami spisu liczba osób, które zadeklarowały narodowość śląską</w:t>
      </w:r>
      <w:r>
        <w:rPr>
          <w:rFonts w:ascii="Times New Roman" w:hAnsi="Times New Roman" w:cs="Times New Roman"/>
          <w:sz w:val="24"/>
          <w:szCs w:val="24"/>
        </w:rPr>
        <w:t>,</w:t>
      </w:r>
      <w:r w:rsidRPr="005E3DC2">
        <w:rPr>
          <w:rFonts w:ascii="Times New Roman" w:hAnsi="Times New Roman" w:cs="Times New Roman"/>
          <w:sz w:val="24"/>
          <w:szCs w:val="24"/>
        </w:rPr>
        <w:t xml:space="preserve"> jest prawie sześciokrotnie </w:t>
      </w:r>
      <w:r>
        <w:rPr>
          <w:rFonts w:ascii="Times New Roman" w:hAnsi="Times New Roman" w:cs="Times New Roman"/>
          <w:sz w:val="24"/>
          <w:szCs w:val="24"/>
        </w:rPr>
        <w:t>większa</w:t>
      </w:r>
      <w:r w:rsidRPr="005E3DC2">
        <w:rPr>
          <w:rFonts w:ascii="Times New Roman" w:hAnsi="Times New Roman" w:cs="Times New Roman"/>
          <w:sz w:val="24"/>
          <w:szCs w:val="24"/>
        </w:rPr>
        <w:t xml:space="preserve">. Zatem wydatki związane wyłącznie z objęciem Ślązaków przepisami ustawy </w:t>
      </w:r>
      <w:r w:rsidRPr="00F504B2">
        <w:rPr>
          <w:rFonts w:ascii="Times New Roman" w:hAnsi="Times New Roman" w:cs="Times New Roman"/>
          <w:i/>
          <w:iCs/>
          <w:sz w:val="24"/>
          <w:szCs w:val="24"/>
        </w:rPr>
        <w:t>o mniejszościach narodowych i etnicznych oraz o języku regionalnym</w:t>
      </w:r>
      <w:r w:rsidRPr="005E3DC2">
        <w:rPr>
          <w:rFonts w:ascii="Times New Roman" w:hAnsi="Times New Roman" w:cs="Times New Roman"/>
          <w:iCs/>
          <w:sz w:val="24"/>
          <w:szCs w:val="24"/>
        </w:rPr>
        <w:t xml:space="preserve"> mogą sięgnąć</w:t>
      </w:r>
      <w:r>
        <w:rPr>
          <w:rFonts w:ascii="Times New Roman" w:hAnsi="Times New Roman" w:cs="Times New Roman"/>
          <w:iCs/>
          <w:sz w:val="24"/>
          <w:szCs w:val="24"/>
        </w:rPr>
        <w:t xml:space="preserve"> nawet</w:t>
      </w:r>
      <w:r w:rsidRPr="005E3DC2">
        <w:rPr>
          <w:rFonts w:ascii="Times New Roman" w:hAnsi="Times New Roman" w:cs="Times New Roman"/>
          <w:iCs/>
          <w:sz w:val="24"/>
          <w:szCs w:val="24"/>
        </w:rPr>
        <w:t xml:space="preserve"> </w:t>
      </w:r>
      <w:r>
        <w:rPr>
          <w:rFonts w:ascii="Times New Roman" w:hAnsi="Times New Roman" w:cs="Times New Roman"/>
          <w:iCs/>
          <w:sz w:val="24"/>
          <w:szCs w:val="24"/>
        </w:rPr>
        <w:t>około 870 milionów złotych rocznie</w:t>
      </w:r>
      <w:r w:rsidRPr="006E6D04">
        <w:rPr>
          <w:rFonts w:ascii="Times New Roman" w:hAnsi="Times New Roman" w:cs="Times New Roman"/>
          <w:iCs/>
          <w:sz w:val="24"/>
          <w:szCs w:val="24"/>
        </w:rPr>
        <w:t xml:space="preserve">. </w:t>
      </w:r>
      <w:r w:rsidRPr="006E6D04">
        <w:rPr>
          <w:rFonts w:ascii="Times New Roman" w:hAnsi="Times New Roman" w:cs="Times New Roman"/>
          <w:sz w:val="24"/>
          <w:szCs w:val="24"/>
        </w:rPr>
        <w:t>Ponadto należy wspomnieć, iż analogiczne uznawanie kolejnych grup etnograficznych narodu polskiego za odrębne</w:t>
      </w:r>
      <w:r>
        <w:rPr>
          <w:rFonts w:ascii="Times New Roman" w:hAnsi="Times New Roman" w:cs="Times New Roman"/>
          <w:sz w:val="24"/>
          <w:szCs w:val="24"/>
        </w:rPr>
        <w:t xml:space="preserve"> mniejszości, a co za tym idzie – u</w:t>
      </w:r>
      <w:r w:rsidRPr="006E6D04">
        <w:rPr>
          <w:rFonts w:ascii="Times New Roman" w:hAnsi="Times New Roman" w:cs="Times New Roman"/>
          <w:sz w:val="24"/>
          <w:szCs w:val="24"/>
        </w:rPr>
        <w:t xml:space="preserve">znanie ich </w:t>
      </w:r>
      <w:r w:rsidRPr="006E6D04">
        <w:rPr>
          <w:rFonts w:ascii="Times New Roman" w:hAnsi="Times New Roman" w:cs="Times New Roman"/>
          <w:iCs/>
          <w:sz w:val="24"/>
          <w:szCs w:val="24"/>
        </w:rPr>
        <w:t>dialektów, gwar i odmian lokalnych języka polskiego za języki mniejszości może spowodować koszty dla budżetu państwa w wyso</w:t>
      </w:r>
      <w:r>
        <w:rPr>
          <w:rFonts w:ascii="Times New Roman" w:hAnsi="Times New Roman" w:cs="Times New Roman"/>
          <w:iCs/>
          <w:sz w:val="24"/>
          <w:szCs w:val="24"/>
        </w:rPr>
        <w:t>kości kilku miliardów złotych rocznie.</w:t>
      </w:r>
    </w:p>
    <w:p w:rsidR="00041BF7" w:rsidRPr="00F80AB2" w:rsidRDefault="00041BF7" w:rsidP="00F80AB2">
      <w:pPr>
        <w:pStyle w:val="Tekstpodstawowywcity"/>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Mając na względzie powyżej przytoczone argumenty dotyczące </w:t>
      </w:r>
      <w:r w:rsidRPr="006E6D04">
        <w:rPr>
          <w:rFonts w:ascii="Times New Roman" w:hAnsi="Times New Roman" w:cs="Times New Roman"/>
          <w:iCs/>
          <w:sz w:val="24"/>
          <w:szCs w:val="24"/>
        </w:rPr>
        <w:t>obecn</w:t>
      </w:r>
      <w:r>
        <w:rPr>
          <w:rFonts w:ascii="Times New Roman" w:hAnsi="Times New Roman" w:cs="Times New Roman"/>
          <w:iCs/>
          <w:sz w:val="24"/>
          <w:szCs w:val="24"/>
        </w:rPr>
        <w:t>ego</w:t>
      </w:r>
      <w:r w:rsidRPr="006E6D04">
        <w:rPr>
          <w:rFonts w:ascii="Times New Roman" w:hAnsi="Times New Roman" w:cs="Times New Roman"/>
          <w:iCs/>
          <w:sz w:val="24"/>
          <w:szCs w:val="24"/>
        </w:rPr>
        <w:t xml:space="preserve"> stan</w:t>
      </w:r>
      <w:r>
        <w:rPr>
          <w:rFonts w:ascii="Times New Roman" w:hAnsi="Times New Roman" w:cs="Times New Roman"/>
          <w:iCs/>
          <w:sz w:val="24"/>
          <w:szCs w:val="24"/>
        </w:rPr>
        <w:t>u</w:t>
      </w:r>
      <w:r w:rsidRPr="006E6D04">
        <w:rPr>
          <w:rFonts w:ascii="Times New Roman" w:hAnsi="Times New Roman" w:cs="Times New Roman"/>
          <w:iCs/>
          <w:sz w:val="24"/>
          <w:szCs w:val="24"/>
        </w:rPr>
        <w:t xml:space="preserve"> badań naukowych oraz ewentualn</w:t>
      </w:r>
      <w:r>
        <w:rPr>
          <w:rFonts w:ascii="Times New Roman" w:hAnsi="Times New Roman" w:cs="Times New Roman"/>
          <w:iCs/>
          <w:sz w:val="24"/>
          <w:szCs w:val="24"/>
        </w:rPr>
        <w:t>ych</w:t>
      </w:r>
      <w:r w:rsidRPr="006E6D04">
        <w:rPr>
          <w:rFonts w:ascii="Times New Roman" w:hAnsi="Times New Roman" w:cs="Times New Roman"/>
          <w:iCs/>
          <w:sz w:val="24"/>
          <w:szCs w:val="24"/>
        </w:rPr>
        <w:t xml:space="preserve"> skutk</w:t>
      </w:r>
      <w:r>
        <w:rPr>
          <w:rFonts w:ascii="Times New Roman" w:hAnsi="Times New Roman" w:cs="Times New Roman"/>
          <w:iCs/>
          <w:sz w:val="24"/>
          <w:szCs w:val="24"/>
        </w:rPr>
        <w:t>ów</w:t>
      </w:r>
      <w:r w:rsidRPr="006E6D04">
        <w:rPr>
          <w:rFonts w:ascii="Times New Roman" w:hAnsi="Times New Roman" w:cs="Times New Roman"/>
          <w:iCs/>
          <w:sz w:val="24"/>
          <w:szCs w:val="24"/>
        </w:rPr>
        <w:t xml:space="preserve"> </w:t>
      </w:r>
      <w:r w:rsidRPr="006E6D04">
        <w:rPr>
          <w:rFonts w:ascii="Times New Roman" w:hAnsi="Times New Roman" w:cs="Times New Roman"/>
          <w:sz w:val="24"/>
          <w:szCs w:val="24"/>
        </w:rPr>
        <w:t>przyjęcia zaproponowanych w</w:t>
      </w:r>
      <w:r>
        <w:rPr>
          <w:rFonts w:ascii="Times New Roman" w:hAnsi="Times New Roman" w:cs="Times New Roman"/>
          <w:sz w:val="24"/>
          <w:szCs w:val="24"/>
        </w:rPr>
        <w:t xml:space="preserve"> </w:t>
      </w:r>
      <w:r w:rsidRPr="006E6D04">
        <w:rPr>
          <w:rFonts w:ascii="Times New Roman" w:hAnsi="Times New Roman" w:cs="Times New Roman"/>
          <w:sz w:val="24"/>
          <w:szCs w:val="24"/>
        </w:rPr>
        <w:t>projekcie</w:t>
      </w:r>
      <w:r>
        <w:rPr>
          <w:rFonts w:ascii="Times New Roman" w:hAnsi="Times New Roman" w:cs="Times New Roman"/>
          <w:sz w:val="24"/>
          <w:szCs w:val="24"/>
        </w:rPr>
        <w:t xml:space="preserve"> ustawy</w:t>
      </w:r>
      <w:r w:rsidRPr="006E6D04">
        <w:rPr>
          <w:rFonts w:ascii="Times New Roman" w:hAnsi="Times New Roman" w:cs="Times New Roman"/>
          <w:sz w:val="24"/>
          <w:szCs w:val="24"/>
        </w:rPr>
        <w:t xml:space="preserve"> rozwiązań </w:t>
      </w:r>
      <w:r w:rsidRPr="006E6D04">
        <w:rPr>
          <w:rFonts w:ascii="Times New Roman" w:hAnsi="Times New Roman" w:cs="Times New Roman"/>
          <w:iCs/>
          <w:sz w:val="24"/>
          <w:szCs w:val="24"/>
        </w:rPr>
        <w:t xml:space="preserve">Rząd </w:t>
      </w:r>
      <w:r>
        <w:rPr>
          <w:rFonts w:ascii="Times New Roman" w:hAnsi="Times New Roman" w:cs="Times New Roman"/>
          <w:sz w:val="24"/>
          <w:szCs w:val="24"/>
        </w:rPr>
        <w:t>negatywnie opiniuje przedłożony</w:t>
      </w:r>
      <w:r w:rsidRPr="006E6D04">
        <w:rPr>
          <w:rFonts w:ascii="Times New Roman" w:hAnsi="Times New Roman" w:cs="Times New Roman"/>
          <w:sz w:val="24"/>
          <w:szCs w:val="24"/>
        </w:rPr>
        <w:t xml:space="preserve"> obywatel</w:t>
      </w:r>
      <w:r>
        <w:rPr>
          <w:rFonts w:ascii="Times New Roman" w:hAnsi="Times New Roman" w:cs="Times New Roman"/>
          <w:sz w:val="24"/>
          <w:szCs w:val="24"/>
        </w:rPr>
        <w:t>ski</w:t>
      </w:r>
      <w:r w:rsidRPr="006E6D04">
        <w:rPr>
          <w:rFonts w:ascii="Times New Roman" w:hAnsi="Times New Roman" w:cs="Times New Roman"/>
          <w:sz w:val="24"/>
          <w:szCs w:val="24"/>
        </w:rPr>
        <w:t xml:space="preserve"> projekt ustawy</w:t>
      </w:r>
      <w:r>
        <w:rPr>
          <w:rFonts w:ascii="Times New Roman" w:hAnsi="Times New Roman" w:cs="Times New Roman"/>
          <w:sz w:val="24"/>
          <w:szCs w:val="24"/>
        </w:rPr>
        <w:t xml:space="preserve"> i rekomenduje zaprzestanie prac legislacyjnych nad projektem</w:t>
      </w:r>
      <w:r w:rsidRPr="006E6D04">
        <w:rPr>
          <w:rFonts w:ascii="Times New Roman" w:hAnsi="Times New Roman" w:cs="Times New Roman"/>
          <w:sz w:val="24"/>
          <w:szCs w:val="24"/>
        </w:rPr>
        <w:t xml:space="preserve">. </w:t>
      </w:r>
    </w:p>
    <w:sectPr w:rsidR="00041BF7" w:rsidRPr="00F80AB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5B1" w:rsidRDefault="00D035B1" w:rsidP="00041BF7">
      <w:pPr>
        <w:spacing w:after="0" w:line="240" w:lineRule="auto"/>
      </w:pPr>
      <w:r>
        <w:separator/>
      </w:r>
    </w:p>
  </w:endnote>
  <w:endnote w:type="continuationSeparator" w:id="0">
    <w:p w:rsidR="00D035B1" w:rsidRDefault="00D035B1" w:rsidP="0004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2014411797"/>
      <w:docPartObj>
        <w:docPartGallery w:val="Page Numbers (Bottom of Page)"/>
        <w:docPartUnique/>
      </w:docPartObj>
    </w:sdtPr>
    <w:sdtEndPr>
      <w:rPr>
        <w:rFonts w:ascii="Times New Roman" w:hAnsi="Times New Roman" w:cs="Times New Roman"/>
        <w:sz w:val="22"/>
        <w:szCs w:val="22"/>
      </w:rPr>
    </w:sdtEndPr>
    <w:sdtContent>
      <w:p w:rsidR="00261D84" w:rsidRPr="009B564C" w:rsidRDefault="006A28E4" w:rsidP="00261D84">
        <w:pPr>
          <w:pStyle w:val="Stopka"/>
          <w:jc w:val="right"/>
          <w:rPr>
            <w:rFonts w:ascii="Times New Roman" w:hAnsi="Times New Roman" w:cs="Times New Roman"/>
          </w:rPr>
        </w:pPr>
        <w:r w:rsidRPr="009B564C">
          <w:rPr>
            <w:rFonts w:ascii="Times New Roman" w:eastAsiaTheme="minorEastAsia" w:hAnsi="Times New Roman" w:cs="Times New Roman"/>
          </w:rPr>
          <w:fldChar w:fldCharType="begin"/>
        </w:r>
        <w:r w:rsidRPr="009B564C">
          <w:rPr>
            <w:rFonts w:ascii="Times New Roman" w:hAnsi="Times New Roman" w:cs="Times New Roman"/>
          </w:rPr>
          <w:instrText>PAGE    \* MERGEFORMAT</w:instrText>
        </w:r>
        <w:r w:rsidRPr="009B564C">
          <w:rPr>
            <w:rFonts w:ascii="Times New Roman" w:eastAsiaTheme="minorEastAsia" w:hAnsi="Times New Roman" w:cs="Times New Roman"/>
          </w:rPr>
          <w:fldChar w:fldCharType="separate"/>
        </w:r>
        <w:r w:rsidR="004F3478" w:rsidRPr="004F3478">
          <w:rPr>
            <w:rFonts w:ascii="Times New Roman" w:eastAsiaTheme="majorEastAsia" w:hAnsi="Times New Roman" w:cs="Times New Roman"/>
            <w:noProof/>
          </w:rPr>
          <w:t>1</w:t>
        </w:r>
        <w:r w:rsidRPr="009B564C">
          <w:rPr>
            <w:rFonts w:ascii="Times New Roman" w:eastAsiaTheme="majorEastAsia"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5B1" w:rsidRDefault="00D035B1" w:rsidP="00041BF7">
      <w:pPr>
        <w:spacing w:after="0" w:line="240" w:lineRule="auto"/>
      </w:pPr>
      <w:r>
        <w:separator/>
      </w:r>
    </w:p>
  </w:footnote>
  <w:footnote w:type="continuationSeparator" w:id="0">
    <w:p w:rsidR="00D035B1" w:rsidRDefault="00D035B1" w:rsidP="00041BF7">
      <w:pPr>
        <w:spacing w:after="0" w:line="240" w:lineRule="auto"/>
      </w:pPr>
      <w:r>
        <w:continuationSeparator/>
      </w:r>
    </w:p>
  </w:footnote>
  <w:footnote w:id="1">
    <w:p w:rsidR="00041BF7" w:rsidRPr="001B0C3C" w:rsidRDefault="00041BF7" w:rsidP="001B0C3C">
      <w:pPr>
        <w:pStyle w:val="Tekstprzypisudolnego"/>
        <w:jc w:val="both"/>
      </w:pPr>
      <w:r w:rsidRPr="001B0C3C">
        <w:rPr>
          <w:rStyle w:val="Odwoanieprzypisudolnego"/>
          <w:rFonts w:ascii="Times New Roman" w:hAnsi="Times New Roman" w:cs="Times New Roman"/>
        </w:rPr>
        <w:footnoteRef/>
      </w:r>
      <w:r>
        <w:t xml:space="preserve"> </w:t>
      </w:r>
      <w:r w:rsidR="001B0C3C">
        <w:rPr>
          <w:rFonts w:ascii="Times New Roman" w:hAnsi="Times New Roman" w:cs="Times New Roman"/>
        </w:rPr>
        <w:t xml:space="preserve">Trybunał m. in. przypomniał, </w:t>
      </w:r>
      <w:r w:rsidRPr="001B0C3C">
        <w:rPr>
          <w:rFonts w:ascii="Times New Roman" w:hAnsi="Times New Roman" w:cs="Times New Roman"/>
        </w:rPr>
        <w:t>ż</w:t>
      </w:r>
      <w:r w:rsidR="001B0C3C">
        <w:rPr>
          <w:rFonts w:ascii="Times New Roman" w:hAnsi="Times New Roman" w:cs="Times New Roman"/>
        </w:rPr>
        <w:t>e</w:t>
      </w:r>
      <w:r w:rsidRPr="001B0C3C">
        <w:rPr>
          <w:rFonts w:ascii="Times New Roman" w:hAnsi="Times New Roman" w:cs="Times New Roman"/>
        </w:rPr>
        <w:t xml:space="preserve"> „wyważenie sprzecznych interesów i praw jednostki jest trudnym zadaniem. Może obejmować rozważanie kwestii politycznych i socjologicznych, co do których opinie w demokratycznym społeczeństwie zwykle różnią się znacząco. W tej sferze Państwa - Strony muszą mieć szeroką swobodę uznania, ponieważ ze względu na swą wiedzę o kraju, są w zasadzie bardziej właściwe niż Europejski Trybunał do oceny, czy istnieje „nagląca potrzeba społeczna” mogąca uzasadnić ingerencję w jedno z praw</w:t>
      </w:r>
      <w:r w:rsidR="001B0C3C">
        <w:rPr>
          <w:rFonts w:ascii="Times New Roman" w:hAnsi="Times New Roman" w:cs="Times New Roman"/>
        </w:rPr>
        <w:t xml:space="preserve"> zagwarantowanych w </w:t>
      </w:r>
      <w:r w:rsidRPr="001B0C3C">
        <w:rPr>
          <w:rFonts w:ascii="Times New Roman" w:hAnsi="Times New Roman" w:cs="Times New Roman"/>
        </w:rPr>
        <w:t>Konwencji.” (par. 59). W innym miejscu Trybunał zaznaczył, że „pluralizm i demokracja są, z natury rzeczy, oparte na kompromisie, który wymaga różnych ustępstw od jednostek i grup jednostek. Obywatele muszą czasami być przygotowani na ograniczenie niektórych z ich wolności, aby zapewnić większą stabilność kraju jako całości.”(par. 66).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C7C"/>
    <w:rsid w:val="00041BF7"/>
    <w:rsid w:val="001B0C3C"/>
    <w:rsid w:val="002978BA"/>
    <w:rsid w:val="003E4F92"/>
    <w:rsid w:val="004C46A7"/>
    <w:rsid w:val="004F3478"/>
    <w:rsid w:val="00503E5A"/>
    <w:rsid w:val="006A28E4"/>
    <w:rsid w:val="006B64A9"/>
    <w:rsid w:val="007B049C"/>
    <w:rsid w:val="00B25F6F"/>
    <w:rsid w:val="00C618CC"/>
    <w:rsid w:val="00D035B1"/>
    <w:rsid w:val="00D91C7C"/>
    <w:rsid w:val="00F80AB2"/>
    <w:rsid w:val="00FA53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1BF7"/>
    <w:pPr>
      <w:spacing w:after="20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041BF7"/>
    <w:pPr>
      <w:spacing w:after="120"/>
      <w:ind w:left="283"/>
    </w:pPr>
  </w:style>
  <w:style w:type="character" w:customStyle="1" w:styleId="TekstpodstawowywcityZnak">
    <w:name w:val="Tekst podstawowy wcięty Znak"/>
    <w:basedOn w:val="Domylnaczcionkaakapitu"/>
    <w:link w:val="Tekstpodstawowywcity"/>
    <w:rsid w:val="00041BF7"/>
    <w:rPr>
      <w:rFonts w:ascii="Calibri" w:eastAsia="Calibri" w:hAnsi="Calibri" w:cs="Calibri"/>
    </w:rPr>
  </w:style>
  <w:style w:type="paragraph" w:styleId="Stopka">
    <w:name w:val="footer"/>
    <w:basedOn w:val="Normalny"/>
    <w:link w:val="StopkaZnak"/>
    <w:uiPriority w:val="99"/>
    <w:unhideWhenUsed/>
    <w:rsid w:val="00041B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1BF7"/>
    <w:rPr>
      <w:rFonts w:ascii="Calibri" w:eastAsia="Calibri" w:hAnsi="Calibri" w:cs="Calibri"/>
    </w:rPr>
  </w:style>
  <w:style w:type="paragraph" w:styleId="Tekstprzypisudolnego">
    <w:name w:val="footnote text"/>
    <w:basedOn w:val="Normalny"/>
    <w:link w:val="TekstprzypisudolnegoZnak"/>
    <w:uiPriority w:val="99"/>
    <w:semiHidden/>
    <w:unhideWhenUsed/>
    <w:rsid w:val="00041BF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1BF7"/>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041BF7"/>
    <w:rPr>
      <w:vertAlign w:val="superscript"/>
    </w:rPr>
  </w:style>
  <w:style w:type="paragraph" w:styleId="Tekstdymka">
    <w:name w:val="Balloon Text"/>
    <w:basedOn w:val="Normalny"/>
    <w:link w:val="TekstdymkaZnak"/>
    <w:uiPriority w:val="99"/>
    <w:semiHidden/>
    <w:unhideWhenUsed/>
    <w:rsid w:val="006B64A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B64A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1BF7"/>
    <w:pPr>
      <w:spacing w:after="20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041BF7"/>
    <w:pPr>
      <w:spacing w:after="120"/>
      <w:ind w:left="283"/>
    </w:pPr>
  </w:style>
  <w:style w:type="character" w:customStyle="1" w:styleId="TekstpodstawowywcityZnak">
    <w:name w:val="Tekst podstawowy wcięty Znak"/>
    <w:basedOn w:val="Domylnaczcionkaakapitu"/>
    <w:link w:val="Tekstpodstawowywcity"/>
    <w:rsid w:val="00041BF7"/>
    <w:rPr>
      <w:rFonts w:ascii="Calibri" w:eastAsia="Calibri" w:hAnsi="Calibri" w:cs="Calibri"/>
    </w:rPr>
  </w:style>
  <w:style w:type="paragraph" w:styleId="Stopka">
    <w:name w:val="footer"/>
    <w:basedOn w:val="Normalny"/>
    <w:link w:val="StopkaZnak"/>
    <w:uiPriority w:val="99"/>
    <w:unhideWhenUsed/>
    <w:rsid w:val="00041B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1BF7"/>
    <w:rPr>
      <w:rFonts w:ascii="Calibri" w:eastAsia="Calibri" w:hAnsi="Calibri" w:cs="Calibri"/>
    </w:rPr>
  </w:style>
  <w:style w:type="paragraph" w:styleId="Tekstprzypisudolnego">
    <w:name w:val="footnote text"/>
    <w:basedOn w:val="Normalny"/>
    <w:link w:val="TekstprzypisudolnegoZnak"/>
    <w:uiPriority w:val="99"/>
    <w:semiHidden/>
    <w:unhideWhenUsed/>
    <w:rsid w:val="00041BF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1BF7"/>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041BF7"/>
    <w:rPr>
      <w:vertAlign w:val="superscript"/>
    </w:rPr>
  </w:style>
  <w:style w:type="paragraph" w:styleId="Tekstdymka">
    <w:name w:val="Balloon Text"/>
    <w:basedOn w:val="Normalny"/>
    <w:link w:val="TekstdymkaZnak"/>
    <w:uiPriority w:val="99"/>
    <w:semiHidden/>
    <w:unhideWhenUsed/>
    <w:rsid w:val="006B64A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B64A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3E4B5-F55D-40AC-8ADB-39D6B193F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1777</Words>
  <Characters>10662</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Pasztaleniec Marta</dc:creator>
  <cp:lastModifiedBy>Grażyna D. Grabowska</cp:lastModifiedBy>
  <cp:revision>2</cp:revision>
  <cp:lastPrinted>2016-01-28T10:35:00Z</cp:lastPrinted>
  <dcterms:created xsi:type="dcterms:W3CDTF">2016-02-17T11:12:00Z</dcterms:created>
  <dcterms:modified xsi:type="dcterms:W3CDTF">2016-02-17T11:12:00Z</dcterms:modified>
</cp:coreProperties>
</file>