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AA5" w:rsidRDefault="003B1AA5" w:rsidP="00DC4FB0">
      <w:pPr>
        <w:spacing w:after="0"/>
        <w:jc w:val="center"/>
        <w:rPr>
          <w:rFonts w:ascii="Times New Roman" w:hAnsi="Times New Roman" w:cs="Times New Roman"/>
          <w:b/>
          <w:sz w:val="24"/>
          <w:szCs w:val="24"/>
        </w:rPr>
      </w:pPr>
      <w:bookmarkStart w:id="0" w:name="_GoBack"/>
      <w:bookmarkEnd w:id="0"/>
    </w:p>
    <w:p w:rsidR="00834BFC" w:rsidRDefault="00834BFC" w:rsidP="00DC4FB0">
      <w:pPr>
        <w:spacing w:after="0"/>
        <w:jc w:val="center"/>
        <w:rPr>
          <w:rFonts w:ascii="Times New Roman" w:hAnsi="Times New Roman" w:cs="Times New Roman"/>
          <w:b/>
          <w:sz w:val="24"/>
          <w:szCs w:val="24"/>
        </w:rPr>
      </w:pPr>
    </w:p>
    <w:p w:rsidR="000B59BE" w:rsidRPr="006759A2" w:rsidRDefault="003B1AA5" w:rsidP="00DC4FB0">
      <w:pPr>
        <w:spacing w:after="0"/>
        <w:jc w:val="center"/>
        <w:rPr>
          <w:rFonts w:ascii="Times New Roman" w:hAnsi="Times New Roman" w:cs="Times New Roman"/>
          <w:b/>
          <w:sz w:val="24"/>
          <w:szCs w:val="24"/>
        </w:rPr>
      </w:pPr>
      <w:r w:rsidRPr="006759A2">
        <w:rPr>
          <w:rFonts w:ascii="Times New Roman" w:hAnsi="Times New Roman" w:cs="Times New Roman"/>
          <w:b/>
          <w:sz w:val="24"/>
          <w:szCs w:val="24"/>
        </w:rPr>
        <w:t>S</w:t>
      </w:r>
      <w:r w:rsidR="0053337A" w:rsidRPr="006759A2">
        <w:rPr>
          <w:rFonts w:ascii="Times New Roman" w:hAnsi="Times New Roman" w:cs="Times New Roman"/>
          <w:b/>
          <w:sz w:val="24"/>
          <w:szCs w:val="24"/>
        </w:rPr>
        <w:t>tanowisk</w:t>
      </w:r>
      <w:r w:rsidRPr="006759A2">
        <w:rPr>
          <w:rFonts w:ascii="Times New Roman" w:hAnsi="Times New Roman" w:cs="Times New Roman"/>
          <w:b/>
          <w:sz w:val="24"/>
          <w:szCs w:val="24"/>
        </w:rPr>
        <w:t>o</w:t>
      </w:r>
      <w:r w:rsidR="0053337A" w:rsidRPr="006759A2">
        <w:rPr>
          <w:rFonts w:ascii="Times New Roman" w:hAnsi="Times New Roman" w:cs="Times New Roman"/>
          <w:b/>
          <w:sz w:val="24"/>
          <w:szCs w:val="24"/>
        </w:rPr>
        <w:t xml:space="preserve"> </w:t>
      </w:r>
      <w:r w:rsidR="000B59BE" w:rsidRPr="006759A2">
        <w:rPr>
          <w:rFonts w:ascii="Times New Roman" w:hAnsi="Times New Roman" w:cs="Times New Roman"/>
          <w:b/>
          <w:sz w:val="24"/>
          <w:szCs w:val="24"/>
        </w:rPr>
        <w:t>Rządu</w:t>
      </w:r>
    </w:p>
    <w:p w:rsidR="00B226D8" w:rsidRPr="00E00E2B" w:rsidRDefault="0053337A" w:rsidP="00DC4FB0">
      <w:pPr>
        <w:spacing w:after="0"/>
        <w:jc w:val="center"/>
        <w:rPr>
          <w:rFonts w:ascii="Times New Roman" w:hAnsi="Times New Roman" w:cs="Times New Roman"/>
          <w:b/>
          <w:sz w:val="24"/>
          <w:szCs w:val="24"/>
        </w:rPr>
      </w:pPr>
      <w:r w:rsidRPr="006759A2">
        <w:rPr>
          <w:rFonts w:ascii="Times New Roman" w:hAnsi="Times New Roman" w:cs="Times New Roman"/>
          <w:b/>
          <w:sz w:val="24"/>
          <w:szCs w:val="24"/>
        </w:rPr>
        <w:t xml:space="preserve">wobec </w:t>
      </w:r>
      <w:r w:rsidR="000B59BE" w:rsidRPr="006759A2">
        <w:rPr>
          <w:rFonts w:ascii="Times New Roman" w:hAnsi="Times New Roman" w:cs="Times New Roman"/>
          <w:b/>
          <w:sz w:val="24"/>
          <w:szCs w:val="24"/>
        </w:rPr>
        <w:t xml:space="preserve">poselskiego projektu ustawy </w:t>
      </w:r>
      <w:r w:rsidR="000B59BE" w:rsidRPr="00E00E2B">
        <w:rPr>
          <w:rFonts w:ascii="Times New Roman" w:hAnsi="Times New Roman" w:cs="Times New Roman"/>
          <w:b/>
          <w:sz w:val="24"/>
          <w:szCs w:val="24"/>
        </w:rPr>
        <w:t xml:space="preserve">o </w:t>
      </w:r>
      <w:r w:rsidR="00AA2C66" w:rsidRPr="00E00E2B">
        <w:rPr>
          <w:rFonts w:ascii="Times New Roman" w:hAnsi="Times New Roman" w:cs="Times New Roman"/>
          <w:b/>
          <w:sz w:val="24"/>
          <w:szCs w:val="24"/>
        </w:rPr>
        <w:t>ustanowieniu programu wieloletniego „Program Ograniczenia Niskiej Emisji”</w:t>
      </w:r>
      <w:r w:rsidR="00266C5B" w:rsidRPr="006759A2">
        <w:rPr>
          <w:rFonts w:ascii="Times New Roman" w:hAnsi="Times New Roman" w:cs="Times New Roman"/>
          <w:b/>
          <w:sz w:val="24"/>
          <w:szCs w:val="24"/>
        </w:rPr>
        <w:t xml:space="preserve"> </w:t>
      </w:r>
      <w:r w:rsidR="000B59BE" w:rsidRPr="006759A2">
        <w:rPr>
          <w:rFonts w:ascii="Times New Roman" w:hAnsi="Times New Roman" w:cs="Times New Roman"/>
          <w:b/>
          <w:sz w:val="24"/>
          <w:szCs w:val="24"/>
        </w:rPr>
        <w:t xml:space="preserve">(druk nr </w:t>
      </w:r>
      <w:r w:rsidR="00266C5B" w:rsidRPr="006759A2">
        <w:rPr>
          <w:rFonts w:ascii="Times New Roman" w:hAnsi="Times New Roman" w:cs="Times New Roman"/>
          <w:b/>
          <w:sz w:val="24"/>
          <w:szCs w:val="24"/>
        </w:rPr>
        <w:t>2</w:t>
      </w:r>
      <w:r w:rsidR="00AA2C66" w:rsidRPr="006759A2">
        <w:rPr>
          <w:rFonts w:ascii="Times New Roman" w:hAnsi="Times New Roman" w:cs="Times New Roman"/>
          <w:b/>
          <w:sz w:val="24"/>
          <w:szCs w:val="24"/>
        </w:rPr>
        <w:t>705</w:t>
      </w:r>
      <w:r w:rsidR="000B59BE" w:rsidRPr="006759A2">
        <w:rPr>
          <w:rFonts w:ascii="Times New Roman" w:hAnsi="Times New Roman" w:cs="Times New Roman"/>
          <w:b/>
          <w:sz w:val="24"/>
          <w:szCs w:val="24"/>
        </w:rPr>
        <w:t>)</w:t>
      </w:r>
    </w:p>
    <w:p w:rsidR="009C2819" w:rsidRPr="00E00E2B" w:rsidRDefault="009C2819" w:rsidP="00DC4FB0">
      <w:pPr>
        <w:spacing w:after="0"/>
        <w:jc w:val="both"/>
        <w:rPr>
          <w:rFonts w:ascii="Times New Roman" w:hAnsi="Times New Roman" w:cs="Times New Roman"/>
          <w:b/>
          <w:sz w:val="24"/>
          <w:szCs w:val="24"/>
        </w:rPr>
      </w:pPr>
    </w:p>
    <w:p w:rsidR="00600C12" w:rsidRPr="00E00E2B" w:rsidRDefault="00852DBE" w:rsidP="00E00E2B">
      <w:pPr>
        <w:pStyle w:val="Default"/>
        <w:spacing w:after="0"/>
        <w:ind w:firstLine="709"/>
        <w:jc w:val="both"/>
        <w:rPr>
          <w:rFonts w:ascii="Times New Roman" w:eastAsia="Arial Bold" w:hAnsi="Times New Roman" w:cs="Times New Roman"/>
        </w:rPr>
      </w:pPr>
      <w:r w:rsidRPr="00E00E2B">
        <w:rPr>
          <w:rFonts w:ascii="Times New Roman" w:eastAsia="Arial Bold" w:hAnsi="Times New Roman" w:cs="Times New Roman"/>
        </w:rPr>
        <w:t>Poselski p</w:t>
      </w:r>
      <w:r w:rsidR="000B59BE" w:rsidRPr="00E00E2B">
        <w:rPr>
          <w:rFonts w:ascii="Times New Roman" w:eastAsia="Arial Bold" w:hAnsi="Times New Roman" w:cs="Times New Roman"/>
        </w:rPr>
        <w:t xml:space="preserve">rojekt ustawy </w:t>
      </w:r>
      <w:r w:rsidRPr="00E00E2B">
        <w:rPr>
          <w:rFonts w:ascii="Times New Roman" w:hAnsi="Times New Roman" w:cs="Times New Roman"/>
        </w:rPr>
        <w:t xml:space="preserve">o </w:t>
      </w:r>
      <w:r w:rsidR="00AA2C66" w:rsidRPr="00E00E2B">
        <w:rPr>
          <w:rFonts w:ascii="Times New Roman" w:hAnsi="Times New Roman" w:cs="Times New Roman"/>
        </w:rPr>
        <w:t>ustanowieniu programu wieloletniego „Program Ograniczenia Niskiej Emisji”</w:t>
      </w:r>
      <w:r w:rsidR="0011631E" w:rsidRPr="006759A2">
        <w:t xml:space="preserve"> </w:t>
      </w:r>
      <w:r w:rsidR="0011631E" w:rsidRPr="00E00E2B">
        <w:rPr>
          <w:rFonts w:ascii="Times New Roman" w:hAnsi="Times New Roman" w:cs="Times New Roman"/>
        </w:rPr>
        <w:t>(druk nr 2705), zwany dalej „projektem ustawy”,</w:t>
      </w:r>
      <w:r w:rsidR="00266C5B" w:rsidRPr="00E00E2B">
        <w:rPr>
          <w:rFonts w:ascii="Times New Roman" w:hAnsi="Times New Roman" w:cs="Times New Roman"/>
        </w:rPr>
        <w:t xml:space="preserve"> </w:t>
      </w:r>
      <w:r w:rsidR="00FE42CC" w:rsidRPr="00E00E2B">
        <w:rPr>
          <w:rFonts w:ascii="Times New Roman" w:eastAsia="Arial Bold" w:hAnsi="Times New Roman" w:cs="Times New Roman"/>
        </w:rPr>
        <w:t xml:space="preserve">został </w:t>
      </w:r>
      <w:r w:rsidR="00B631F9" w:rsidRPr="00E00E2B">
        <w:rPr>
          <w:rFonts w:ascii="Times New Roman" w:eastAsia="Arial Bold" w:hAnsi="Times New Roman" w:cs="Times New Roman"/>
        </w:rPr>
        <w:t xml:space="preserve">przygotowany w celu </w:t>
      </w:r>
      <w:r w:rsidR="00B00435" w:rsidRPr="00E00E2B">
        <w:rPr>
          <w:rFonts w:ascii="Times New Roman" w:eastAsia="Arial Bold" w:hAnsi="Times New Roman" w:cs="Times New Roman"/>
        </w:rPr>
        <w:t>wdrożenia</w:t>
      </w:r>
      <w:r w:rsidR="001336EA" w:rsidRPr="00E00E2B">
        <w:rPr>
          <w:rFonts w:ascii="Times New Roman" w:eastAsia="Arial Bold" w:hAnsi="Times New Roman" w:cs="Times New Roman"/>
        </w:rPr>
        <w:t xml:space="preserve"> </w:t>
      </w:r>
      <w:r w:rsidR="00B631F9" w:rsidRPr="00E00E2B">
        <w:rPr>
          <w:rFonts w:ascii="Times New Roman" w:eastAsia="Arial Bold" w:hAnsi="Times New Roman" w:cs="Times New Roman"/>
        </w:rPr>
        <w:t>dodatkow</w:t>
      </w:r>
      <w:r w:rsidR="00592D60" w:rsidRPr="00E00E2B">
        <w:rPr>
          <w:rFonts w:ascii="Times New Roman" w:eastAsia="Arial Bold" w:hAnsi="Times New Roman" w:cs="Times New Roman"/>
        </w:rPr>
        <w:t>ego</w:t>
      </w:r>
      <w:r w:rsidR="00B631F9" w:rsidRPr="00E00E2B">
        <w:rPr>
          <w:rFonts w:ascii="Times New Roman" w:eastAsia="Arial Bold" w:hAnsi="Times New Roman" w:cs="Times New Roman"/>
        </w:rPr>
        <w:t xml:space="preserve"> </w:t>
      </w:r>
      <w:r w:rsidR="00592D60" w:rsidRPr="00E00E2B">
        <w:rPr>
          <w:rFonts w:ascii="Times New Roman" w:eastAsia="Arial Bold" w:hAnsi="Times New Roman" w:cs="Times New Roman"/>
        </w:rPr>
        <w:t xml:space="preserve">mechanizmu finansowego mającego na </w:t>
      </w:r>
      <w:r w:rsidR="00A6329D" w:rsidRPr="00E00E2B">
        <w:rPr>
          <w:rFonts w:ascii="Times New Roman" w:eastAsia="Arial Bold" w:hAnsi="Times New Roman" w:cs="Times New Roman"/>
        </w:rPr>
        <w:t xml:space="preserve">celu </w:t>
      </w:r>
      <w:r w:rsidR="000035F2" w:rsidRPr="00E00E2B">
        <w:rPr>
          <w:rFonts w:ascii="Times New Roman" w:eastAsia="Arial Bold" w:hAnsi="Times New Roman" w:cs="Times New Roman"/>
        </w:rPr>
        <w:t>efektywn</w:t>
      </w:r>
      <w:r w:rsidR="001336EA" w:rsidRPr="00E00E2B">
        <w:rPr>
          <w:rFonts w:ascii="Times New Roman" w:eastAsia="Arial Bold" w:hAnsi="Times New Roman" w:cs="Times New Roman"/>
        </w:rPr>
        <w:t xml:space="preserve">iejszą </w:t>
      </w:r>
      <w:r w:rsidR="000035F2" w:rsidRPr="00E00E2B">
        <w:rPr>
          <w:rFonts w:ascii="Times New Roman" w:eastAsia="Arial Bold" w:hAnsi="Times New Roman" w:cs="Times New Roman"/>
        </w:rPr>
        <w:t xml:space="preserve">realizację działań naprawczych określonych w programach ochrony </w:t>
      </w:r>
      <w:r w:rsidR="00A6329D" w:rsidRPr="00E00E2B">
        <w:rPr>
          <w:rFonts w:ascii="Times New Roman" w:eastAsia="Arial Bold" w:hAnsi="Times New Roman" w:cs="Times New Roman"/>
        </w:rPr>
        <w:t>powietrza przyjętych na podstawie art. 91 ustawy z dnia 27 kwietnia 2001 r. – Prawo ochrony środowiska (Dz. U. z 2018 r. poz. 799</w:t>
      </w:r>
      <w:r w:rsidR="001C6797">
        <w:rPr>
          <w:rFonts w:ascii="Times New Roman" w:eastAsia="Arial Bold" w:hAnsi="Times New Roman" w:cs="Times New Roman"/>
        </w:rPr>
        <w:t>, z późn. zm.</w:t>
      </w:r>
      <w:r w:rsidR="00A6329D" w:rsidRPr="00E00E2B">
        <w:rPr>
          <w:rFonts w:ascii="Times New Roman" w:eastAsia="Arial Bold" w:hAnsi="Times New Roman" w:cs="Times New Roman"/>
        </w:rPr>
        <w:t xml:space="preserve">), </w:t>
      </w:r>
      <w:r w:rsidR="00600C12" w:rsidRPr="00E00E2B">
        <w:rPr>
          <w:rFonts w:ascii="Times New Roman" w:eastAsia="Arial Bold" w:hAnsi="Times New Roman" w:cs="Times New Roman"/>
        </w:rPr>
        <w:t xml:space="preserve">jak również </w:t>
      </w:r>
      <w:r w:rsidR="008F39B9" w:rsidRPr="00E00E2B">
        <w:rPr>
          <w:rFonts w:ascii="Times New Roman" w:eastAsia="Arial Bold" w:hAnsi="Times New Roman" w:cs="Times New Roman"/>
        </w:rPr>
        <w:t xml:space="preserve">w </w:t>
      </w:r>
      <w:r w:rsidR="00A6329D" w:rsidRPr="00E00E2B">
        <w:rPr>
          <w:rFonts w:ascii="Times New Roman" w:eastAsia="Arial Bold" w:hAnsi="Times New Roman" w:cs="Times New Roman"/>
        </w:rPr>
        <w:t xml:space="preserve">programach ograniczania niskiej emisji, polegających </w:t>
      </w:r>
      <w:r w:rsidR="00707AF5" w:rsidRPr="00E00E2B">
        <w:rPr>
          <w:rFonts w:ascii="Times New Roman" w:eastAsia="Arial Bold" w:hAnsi="Times New Roman" w:cs="Times New Roman"/>
        </w:rPr>
        <w:t xml:space="preserve">przede wszystkim </w:t>
      </w:r>
      <w:r w:rsidR="00A6329D" w:rsidRPr="00E00E2B">
        <w:rPr>
          <w:rFonts w:ascii="Times New Roman" w:eastAsia="Arial Bold" w:hAnsi="Times New Roman" w:cs="Times New Roman"/>
        </w:rPr>
        <w:t>na</w:t>
      </w:r>
      <w:r w:rsidR="00707AF5" w:rsidRPr="00E00E2B">
        <w:rPr>
          <w:rFonts w:ascii="Times New Roman" w:eastAsia="Arial Bold" w:hAnsi="Times New Roman" w:cs="Times New Roman"/>
        </w:rPr>
        <w:t xml:space="preserve"> </w:t>
      </w:r>
      <w:r w:rsidR="00600C12" w:rsidRPr="00E00E2B">
        <w:rPr>
          <w:rFonts w:ascii="Times New Roman" w:eastAsia="Arial Bold" w:hAnsi="Times New Roman" w:cs="Times New Roman"/>
        </w:rPr>
        <w:t>wymianie urządzeń grzewczych na paliwa stałe na</w:t>
      </w:r>
      <w:r w:rsidR="008F39B9" w:rsidRPr="00E00E2B">
        <w:rPr>
          <w:rFonts w:ascii="Times New Roman" w:eastAsia="Arial Bold" w:hAnsi="Times New Roman" w:cs="Times New Roman"/>
        </w:rPr>
        <w:t xml:space="preserve"> podłączenie do sieci ciepłowniczej, ogrzewanie gazowe lub elektryczne, jak również wykorzystanie odnawialnych źródeł energii. </w:t>
      </w:r>
    </w:p>
    <w:p w:rsidR="00564592" w:rsidRPr="00E00E2B" w:rsidRDefault="00A6329D" w:rsidP="00E00E2B">
      <w:pPr>
        <w:pStyle w:val="Default"/>
        <w:spacing w:after="0"/>
        <w:ind w:firstLine="709"/>
        <w:jc w:val="both"/>
        <w:rPr>
          <w:rFonts w:ascii="Times New Roman" w:eastAsia="Times New Roman" w:hAnsi="Times New Roman" w:cs="Times New Roman"/>
          <w:lang w:eastAsia="pl-PL"/>
        </w:rPr>
      </w:pPr>
      <w:r w:rsidRPr="00E00E2B">
        <w:rPr>
          <w:rFonts w:ascii="Times New Roman" w:eastAsia="Arial Bold" w:hAnsi="Times New Roman" w:cs="Times New Roman"/>
        </w:rPr>
        <w:t xml:space="preserve"> </w:t>
      </w:r>
      <w:r w:rsidR="00FB0CBD" w:rsidRPr="00E00E2B">
        <w:rPr>
          <w:rFonts w:ascii="Times New Roman" w:eastAsia="Times New Roman" w:hAnsi="Times New Roman" w:cs="Times New Roman"/>
          <w:lang w:eastAsia="pl-PL"/>
        </w:rPr>
        <w:t>Wyjaśnić należy, że g</w:t>
      </w:r>
      <w:r w:rsidR="00564592" w:rsidRPr="00E00E2B">
        <w:rPr>
          <w:rFonts w:ascii="Times New Roman" w:eastAsia="Times New Roman" w:hAnsi="Times New Roman" w:cs="Times New Roman"/>
          <w:lang w:eastAsia="pl-PL"/>
        </w:rPr>
        <w:t xml:space="preserve">łówną przyczyną </w:t>
      </w:r>
      <w:r w:rsidR="0013026D" w:rsidRPr="00E00E2B">
        <w:rPr>
          <w:rFonts w:ascii="Times New Roman" w:eastAsia="Times New Roman" w:hAnsi="Times New Roman" w:cs="Times New Roman"/>
          <w:lang w:eastAsia="pl-PL"/>
        </w:rPr>
        <w:t xml:space="preserve">przekraczania norm jakości powietrza w Polsce </w:t>
      </w:r>
      <w:r w:rsidR="00564592" w:rsidRPr="00E00E2B">
        <w:rPr>
          <w:rFonts w:ascii="Times New Roman" w:eastAsia="Times New Roman" w:hAnsi="Times New Roman" w:cs="Times New Roman"/>
          <w:lang w:eastAsia="pl-PL"/>
        </w:rPr>
        <w:t xml:space="preserve">jest tzw. zjawisko niskiej emisji. Dotyczy to przede wszystkim przekroczeń poziomów dopuszczalnych pyłu zawieszonego PM10 i PM2,5, poziomów docelowych benzo(a)pirenu (oznaczanego w pyle PM10), oraz w mniejszej skali poziomu dopuszczanego/docelowego ozonu, arsenu, benzenu i dwutlenku azotu. Zjawisko niskiej emisji związane jest z emisją </w:t>
      </w:r>
      <w:r w:rsidR="00764A71" w:rsidRPr="00E00E2B">
        <w:rPr>
          <w:rFonts w:ascii="Times New Roman" w:eastAsia="Times New Roman" w:hAnsi="Times New Roman" w:cs="Times New Roman"/>
          <w:lang w:eastAsia="pl-PL"/>
        </w:rPr>
        <w:t xml:space="preserve">pochodzącą </w:t>
      </w:r>
      <w:r w:rsidR="00564592" w:rsidRPr="00E00E2B">
        <w:rPr>
          <w:rFonts w:ascii="Times New Roman" w:eastAsia="Times New Roman" w:hAnsi="Times New Roman" w:cs="Times New Roman"/>
          <w:lang w:eastAsia="pl-PL"/>
        </w:rPr>
        <w:t>z</w:t>
      </w:r>
      <w:r w:rsidR="00071CAF" w:rsidRPr="00E00E2B">
        <w:rPr>
          <w:rFonts w:ascii="Times New Roman" w:eastAsia="Times New Roman" w:hAnsi="Times New Roman" w:cs="Times New Roman"/>
          <w:lang w:eastAsia="pl-PL"/>
        </w:rPr>
        <w:t xml:space="preserve"> </w:t>
      </w:r>
      <w:r w:rsidR="00564592" w:rsidRPr="00E00E2B">
        <w:rPr>
          <w:rFonts w:ascii="Times New Roman" w:eastAsia="Times New Roman" w:hAnsi="Times New Roman" w:cs="Times New Roman"/>
          <w:lang w:eastAsia="pl-PL"/>
        </w:rPr>
        <w:t>procesów spalania paliw w sektorze bytowo-komunalnym w</w:t>
      </w:r>
      <w:r w:rsidR="00764A71" w:rsidRPr="00E00E2B">
        <w:rPr>
          <w:rFonts w:ascii="Times New Roman" w:eastAsia="Times New Roman" w:hAnsi="Times New Roman" w:cs="Times New Roman"/>
          <w:lang w:eastAsia="pl-PL"/>
        </w:rPr>
        <w:t> </w:t>
      </w:r>
      <w:r w:rsidR="00564592" w:rsidRPr="00E00E2B">
        <w:rPr>
          <w:rFonts w:ascii="Times New Roman" w:eastAsia="Times New Roman" w:hAnsi="Times New Roman" w:cs="Times New Roman"/>
          <w:lang w:eastAsia="pl-PL"/>
        </w:rPr>
        <w:t>sezonie zimowym. Do ogrzewania budynków często wykorzystuje się paliwa sta</w:t>
      </w:r>
      <w:r w:rsidR="00015E87" w:rsidRPr="00E00E2B">
        <w:rPr>
          <w:rFonts w:ascii="Times New Roman" w:eastAsia="Times New Roman" w:hAnsi="Times New Roman" w:cs="Times New Roman"/>
          <w:lang w:eastAsia="pl-PL"/>
        </w:rPr>
        <w:t>łe, takie jak węgiel kamienny i </w:t>
      </w:r>
      <w:r w:rsidR="00564592" w:rsidRPr="00E00E2B">
        <w:rPr>
          <w:rFonts w:ascii="Times New Roman" w:eastAsia="Times New Roman" w:hAnsi="Times New Roman" w:cs="Times New Roman"/>
          <w:lang w:eastAsia="pl-PL"/>
        </w:rPr>
        <w:t>brunatny, drewno, a niekiedy również odpady. W dalszym ciągu stosowane są piece, kotły, paleniska o niskiej sprawności energetycznej, niegwarantujące właściwych warunków spalania. Wzrost emisji pyłu PM10 oraz benzo(a)pirenu ze źródeł tzw. niskiej emisji w</w:t>
      </w:r>
      <w:r w:rsidR="00112F97" w:rsidRPr="00E00E2B">
        <w:rPr>
          <w:rFonts w:ascii="Times New Roman" w:eastAsia="Times New Roman" w:hAnsi="Times New Roman" w:cs="Times New Roman"/>
          <w:lang w:eastAsia="pl-PL"/>
        </w:rPr>
        <w:t> </w:t>
      </w:r>
      <w:r w:rsidR="00564592" w:rsidRPr="00E00E2B">
        <w:rPr>
          <w:rFonts w:ascii="Times New Roman" w:eastAsia="Times New Roman" w:hAnsi="Times New Roman" w:cs="Times New Roman"/>
          <w:lang w:eastAsia="pl-PL"/>
        </w:rPr>
        <w:t>okresie zimy, w</w:t>
      </w:r>
      <w:r w:rsidR="00176DA9">
        <w:rPr>
          <w:rFonts w:ascii="Times New Roman" w:eastAsia="Times New Roman" w:hAnsi="Times New Roman" w:cs="Times New Roman"/>
          <w:lang w:eastAsia="pl-PL"/>
        </w:rPr>
        <w:t> </w:t>
      </w:r>
      <w:r w:rsidR="00564592" w:rsidRPr="00E00E2B">
        <w:rPr>
          <w:rFonts w:ascii="Times New Roman" w:eastAsia="Times New Roman" w:hAnsi="Times New Roman" w:cs="Times New Roman"/>
          <w:lang w:eastAsia="pl-PL"/>
        </w:rPr>
        <w:t>powiązaniu z gorszymi warunkami dyspersji zanieczyszczeń, przyczynia się do wyraźnego wzrostu dobowych stężeń tych zanieczyszczeń w</w:t>
      </w:r>
      <w:r w:rsidR="0075594D" w:rsidRPr="00E00E2B">
        <w:rPr>
          <w:rFonts w:ascii="Times New Roman" w:eastAsia="Times New Roman" w:hAnsi="Times New Roman" w:cs="Times New Roman"/>
          <w:lang w:eastAsia="pl-PL"/>
        </w:rPr>
        <w:t xml:space="preserve"> </w:t>
      </w:r>
      <w:r w:rsidR="00931E30" w:rsidRPr="00E00E2B">
        <w:rPr>
          <w:rFonts w:ascii="Times New Roman" w:eastAsia="Times New Roman" w:hAnsi="Times New Roman" w:cs="Times New Roman"/>
          <w:lang w:eastAsia="pl-PL"/>
        </w:rPr>
        <w:t xml:space="preserve">ww. </w:t>
      </w:r>
      <w:r w:rsidR="00564592" w:rsidRPr="00E00E2B">
        <w:rPr>
          <w:rFonts w:ascii="Times New Roman" w:eastAsia="Times New Roman" w:hAnsi="Times New Roman" w:cs="Times New Roman"/>
          <w:lang w:eastAsia="pl-PL"/>
        </w:rPr>
        <w:t>okresie. Zgodnie z wynikami oceny jakości powietrza w strefach za rok 2016 r</w:t>
      </w:r>
      <w:r w:rsidR="00564592" w:rsidRPr="00E00E2B">
        <w:rPr>
          <w:rFonts w:ascii="Times New Roman" w:eastAsia="Times New Roman" w:hAnsi="Times New Roman" w:cs="Times New Roman"/>
          <w:i/>
          <w:lang w:eastAsia="pl-PL"/>
        </w:rPr>
        <w:t>.</w:t>
      </w:r>
      <w:r w:rsidR="00564592" w:rsidRPr="00E00E2B">
        <w:rPr>
          <w:rFonts w:ascii="Times New Roman" w:eastAsia="Times New Roman" w:hAnsi="Times New Roman" w:cs="Times New Roman"/>
          <w:vertAlign w:val="superscript"/>
          <w:lang w:eastAsia="pl-PL"/>
        </w:rPr>
        <w:footnoteReference w:id="1"/>
      </w:r>
      <w:r w:rsidR="00467CC8" w:rsidRPr="00E00E2B">
        <w:rPr>
          <w:rFonts w:ascii="Times New Roman" w:eastAsia="Times New Roman" w:hAnsi="Times New Roman" w:cs="Times New Roman"/>
          <w:vertAlign w:val="superscript"/>
          <w:lang w:eastAsia="pl-PL"/>
        </w:rPr>
        <w:t>)</w:t>
      </w:r>
      <w:r w:rsidR="00564592" w:rsidRPr="00E00E2B">
        <w:rPr>
          <w:rFonts w:ascii="Times New Roman" w:eastAsia="Times New Roman" w:hAnsi="Times New Roman" w:cs="Times New Roman"/>
          <w:lang w:eastAsia="pl-PL"/>
        </w:rPr>
        <w:t xml:space="preserve">, wykonywanej przez </w:t>
      </w:r>
      <w:r w:rsidR="0053337A" w:rsidRPr="00E00E2B">
        <w:rPr>
          <w:rFonts w:ascii="Times New Roman" w:eastAsia="Times New Roman" w:hAnsi="Times New Roman" w:cs="Times New Roman"/>
          <w:lang w:eastAsia="pl-PL"/>
        </w:rPr>
        <w:t xml:space="preserve"> wojewódzkie inspektoraty ochrony środowiska</w:t>
      </w:r>
      <w:r w:rsidR="00564592" w:rsidRPr="00E00E2B">
        <w:rPr>
          <w:rFonts w:ascii="Times New Roman" w:eastAsia="Times New Roman" w:hAnsi="Times New Roman" w:cs="Times New Roman"/>
          <w:lang w:eastAsia="pl-PL"/>
        </w:rPr>
        <w:t xml:space="preserve">, spośród </w:t>
      </w:r>
      <w:r w:rsidR="00B226D8" w:rsidRPr="00E00E2B">
        <w:rPr>
          <w:rFonts w:ascii="Times New Roman" w:eastAsia="Times New Roman" w:hAnsi="Times New Roman" w:cs="Times New Roman"/>
          <w:lang w:eastAsia="pl-PL"/>
        </w:rPr>
        <w:t xml:space="preserve">wszystkich </w:t>
      </w:r>
      <w:r w:rsidR="00564592" w:rsidRPr="00E00E2B">
        <w:rPr>
          <w:rFonts w:ascii="Times New Roman" w:eastAsia="Times New Roman" w:hAnsi="Times New Roman" w:cs="Times New Roman"/>
          <w:lang w:eastAsia="pl-PL"/>
        </w:rPr>
        <w:t>46 stref</w:t>
      </w:r>
      <w:r w:rsidR="00B226D8" w:rsidRPr="00E00E2B">
        <w:rPr>
          <w:rFonts w:ascii="Times New Roman" w:eastAsia="Times New Roman" w:hAnsi="Times New Roman" w:cs="Times New Roman"/>
          <w:lang w:eastAsia="pl-PL"/>
        </w:rPr>
        <w:t xml:space="preserve"> w kraju</w:t>
      </w:r>
      <w:r w:rsidR="00564592" w:rsidRPr="00E00E2B">
        <w:rPr>
          <w:rFonts w:ascii="Times New Roman" w:eastAsia="Times New Roman" w:hAnsi="Times New Roman" w:cs="Times New Roman"/>
          <w:lang w:eastAsia="pl-PL"/>
        </w:rPr>
        <w:t>, stwierdzono przekroczenia na obszarze: 35 stref ze względu na przekroczenie poziomu dopuszczalnego PM10, 18 stref ze względu na przekroczenie poziom</w:t>
      </w:r>
      <w:r w:rsidR="00B226D8" w:rsidRPr="00E00E2B">
        <w:rPr>
          <w:rFonts w:ascii="Times New Roman" w:eastAsia="Times New Roman" w:hAnsi="Times New Roman" w:cs="Times New Roman"/>
          <w:lang w:eastAsia="pl-PL"/>
        </w:rPr>
        <w:t>u dopuszczalnego</w:t>
      </w:r>
      <w:r w:rsidR="00564592" w:rsidRPr="00E00E2B">
        <w:rPr>
          <w:rFonts w:ascii="Times New Roman" w:eastAsia="Times New Roman" w:hAnsi="Times New Roman" w:cs="Times New Roman"/>
          <w:lang w:eastAsia="pl-PL"/>
        </w:rPr>
        <w:t xml:space="preserve"> pyłu PM</w:t>
      </w:r>
      <w:r w:rsidR="00B226D8" w:rsidRPr="00E00E2B">
        <w:rPr>
          <w:rFonts w:ascii="Times New Roman" w:eastAsia="Times New Roman" w:hAnsi="Times New Roman" w:cs="Times New Roman"/>
          <w:lang w:eastAsia="pl-PL"/>
        </w:rPr>
        <w:t>2,5, 4 </w:t>
      </w:r>
      <w:r w:rsidR="00564592" w:rsidRPr="00E00E2B">
        <w:rPr>
          <w:rFonts w:ascii="Times New Roman" w:eastAsia="Times New Roman" w:hAnsi="Times New Roman" w:cs="Times New Roman"/>
          <w:lang w:eastAsia="pl-PL"/>
        </w:rPr>
        <w:t>stref ze względu na przekroczenie poziomu dopuszczalnego dwutlenku azotu oraz 43 stref ze względu na przekroczenie poziomu docelowego benzo(a)pirenu. Od</w:t>
      </w:r>
      <w:r w:rsidR="00B226D8" w:rsidRPr="00E00E2B">
        <w:rPr>
          <w:rFonts w:ascii="Times New Roman" w:eastAsia="Times New Roman" w:hAnsi="Times New Roman" w:cs="Times New Roman"/>
          <w:lang w:eastAsia="pl-PL"/>
        </w:rPr>
        <w:t>działywanie emisji związanych z </w:t>
      </w:r>
      <w:r w:rsidR="00564592" w:rsidRPr="00E00E2B">
        <w:rPr>
          <w:rFonts w:ascii="Times New Roman" w:eastAsia="Times New Roman" w:hAnsi="Times New Roman" w:cs="Times New Roman"/>
          <w:lang w:eastAsia="pl-PL"/>
        </w:rPr>
        <w:t xml:space="preserve">indywidualnym ogrzewaniem budynków wskazywano najczęściej jako </w:t>
      </w:r>
      <w:r w:rsidR="00564592" w:rsidRPr="00E00E2B">
        <w:rPr>
          <w:rFonts w:ascii="Times New Roman" w:eastAsia="Times New Roman" w:hAnsi="Times New Roman" w:cs="Times New Roman"/>
          <w:bCs/>
          <w:lang w:eastAsia="pl-PL"/>
        </w:rPr>
        <w:t>główną przyczynę</w:t>
      </w:r>
      <w:r w:rsidR="00564592" w:rsidRPr="00E00E2B">
        <w:rPr>
          <w:rFonts w:ascii="Times New Roman" w:eastAsia="Times New Roman" w:hAnsi="Times New Roman" w:cs="Times New Roman"/>
          <w:b/>
          <w:bCs/>
          <w:lang w:eastAsia="pl-PL"/>
        </w:rPr>
        <w:t xml:space="preserve"> </w:t>
      </w:r>
      <w:r w:rsidR="00564592" w:rsidRPr="00E00E2B">
        <w:rPr>
          <w:rFonts w:ascii="Times New Roman" w:eastAsia="Times New Roman" w:hAnsi="Times New Roman" w:cs="Times New Roman"/>
          <w:lang w:eastAsia="pl-PL"/>
        </w:rPr>
        <w:t xml:space="preserve">występowania sytuacji przekroczeń poziomu dopuszczalnego pyłu PM10 </w:t>
      </w:r>
      <w:r w:rsidR="00B226D8" w:rsidRPr="00E00E2B">
        <w:rPr>
          <w:rFonts w:ascii="Times New Roman" w:eastAsia="Times New Roman" w:hAnsi="Times New Roman" w:cs="Times New Roman"/>
          <w:lang w:eastAsia="pl-PL"/>
        </w:rPr>
        <w:t>(stężenie średnioroczne)</w:t>
      </w:r>
      <w:r w:rsidR="00564592" w:rsidRPr="00E00E2B">
        <w:rPr>
          <w:rFonts w:ascii="Times New Roman" w:eastAsia="Times New Roman" w:hAnsi="Times New Roman" w:cs="Times New Roman"/>
          <w:lang w:eastAsia="pl-PL"/>
        </w:rPr>
        <w:t>.</w:t>
      </w:r>
      <w:r w:rsidR="00564592" w:rsidRPr="00E00E2B">
        <w:rPr>
          <w:rFonts w:ascii="Times New Roman" w:eastAsia="Calibri" w:hAnsi="Times New Roman" w:cs="Times New Roman"/>
        </w:rPr>
        <w:t xml:space="preserve"> </w:t>
      </w:r>
      <w:r w:rsidR="00564592" w:rsidRPr="00E00E2B">
        <w:rPr>
          <w:rFonts w:ascii="Times New Roman" w:eastAsia="Times New Roman" w:hAnsi="Times New Roman" w:cs="Times New Roman"/>
          <w:lang w:eastAsia="pl-PL"/>
        </w:rPr>
        <w:t>Podobnie jak w</w:t>
      </w:r>
      <w:r w:rsidR="00B226D8" w:rsidRPr="00E00E2B">
        <w:rPr>
          <w:rFonts w:ascii="Times New Roman" w:eastAsia="Times New Roman" w:hAnsi="Times New Roman" w:cs="Times New Roman"/>
          <w:lang w:eastAsia="pl-PL"/>
        </w:rPr>
        <w:t> </w:t>
      </w:r>
      <w:r w:rsidR="00564592" w:rsidRPr="00E00E2B">
        <w:rPr>
          <w:rFonts w:ascii="Times New Roman" w:eastAsia="Times New Roman" w:hAnsi="Times New Roman" w:cs="Times New Roman"/>
          <w:lang w:eastAsia="pl-PL"/>
        </w:rPr>
        <w:t xml:space="preserve">przypadku przekroczeń poziomu dopuszczalnego dla stężeń </w:t>
      </w:r>
      <w:r w:rsidR="00B226D8" w:rsidRPr="00E00E2B">
        <w:rPr>
          <w:rFonts w:ascii="Times New Roman" w:eastAsia="Times New Roman" w:hAnsi="Times New Roman" w:cs="Times New Roman"/>
          <w:lang w:eastAsia="pl-PL"/>
        </w:rPr>
        <w:t>średnio</w:t>
      </w:r>
      <w:r w:rsidR="00564592" w:rsidRPr="00E00E2B">
        <w:rPr>
          <w:rFonts w:ascii="Times New Roman" w:eastAsia="Times New Roman" w:hAnsi="Times New Roman" w:cs="Times New Roman"/>
          <w:lang w:eastAsia="pl-PL"/>
        </w:rPr>
        <w:t>dobowych, również w odniesieniu do przekroczeń średniego rocznego poziomu dopuszczalnego pyłu PM10, jako główną przyczynę najczęściej wymieniano od</w:t>
      </w:r>
      <w:r w:rsidR="00371F5D" w:rsidRPr="00E00E2B">
        <w:rPr>
          <w:rFonts w:ascii="Times New Roman" w:eastAsia="Times New Roman" w:hAnsi="Times New Roman" w:cs="Times New Roman"/>
          <w:lang w:eastAsia="pl-PL"/>
        </w:rPr>
        <w:t>działywanie emisji związanych z </w:t>
      </w:r>
      <w:r w:rsidR="00564592" w:rsidRPr="00E00E2B">
        <w:rPr>
          <w:rFonts w:ascii="Times New Roman" w:eastAsia="Times New Roman" w:hAnsi="Times New Roman" w:cs="Times New Roman"/>
          <w:lang w:eastAsia="pl-PL"/>
        </w:rPr>
        <w:t>indywidualnym ogrzewaniem budynków. Natomiast jeżeli chodzi o</w:t>
      </w:r>
      <w:r w:rsidR="001C6797">
        <w:rPr>
          <w:rFonts w:ascii="Times New Roman" w:eastAsia="Times New Roman" w:hAnsi="Times New Roman" w:cs="Times New Roman"/>
          <w:lang w:eastAsia="pl-PL"/>
        </w:rPr>
        <w:t> </w:t>
      </w:r>
      <w:r w:rsidR="00564592" w:rsidRPr="00E00E2B">
        <w:rPr>
          <w:rFonts w:ascii="Times New Roman" w:eastAsia="Times New Roman" w:hAnsi="Times New Roman" w:cs="Times New Roman"/>
          <w:lang w:eastAsia="pl-PL"/>
        </w:rPr>
        <w:t>przekroczenia poziomu docelowego benzo(a)pirenu, dla wszystkich przypadków przekroczeń</w:t>
      </w:r>
      <w:r w:rsidR="001C6797">
        <w:rPr>
          <w:rFonts w:ascii="Times New Roman" w:eastAsia="Times New Roman" w:hAnsi="Times New Roman" w:cs="Times New Roman"/>
          <w:lang w:eastAsia="pl-PL"/>
        </w:rPr>
        <w:t>,</w:t>
      </w:r>
      <w:r w:rsidR="00564592" w:rsidRPr="00E00E2B">
        <w:rPr>
          <w:rFonts w:ascii="Times New Roman" w:eastAsia="Times New Roman" w:hAnsi="Times New Roman" w:cs="Times New Roman"/>
          <w:lang w:eastAsia="pl-PL"/>
        </w:rPr>
        <w:t xml:space="preserve"> </w:t>
      </w:r>
      <w:r w:rsidR="00371F5D" w:rsidRPr="00E00E2B">
        <w:rPr>
          <w:rFonts w:ascii="Times New Roman" w:eastAsia="Times New Roman" w:hAnsi="Times New Roman" w:cs="Times New Roman"/>
          <w:lang w:eastAsia="pl-PL"/>
        </w:rPr>
        <w:t xml:space="preserve">jako główną </w:t>
      </w:r>
      <w:r w:rsidR="00564592" w:rsidRPr="00E00E2B">
        <w:rPr>
          <w:rFonts w:ascii="Times New Roman" w:eastAsia="Times New Roman" w:hAnsi="Times New Roman" w:cs="Times New Roman"/>
          <w:lang w:eastAsia="pl-PL"/>
        </w:rPr>
        <w:t>przyczynę wskazano oddziaływanie emisji związanych z</w:t>
      </w:r>
      <w:r w:rsidR="001C6797">
        <w:rPr>
          <w:rFonts w:ascii="Times New Roman" w:eastAsia="Times New Roman" w:hAnsi="Times New Roman" w:cs="Times New Roman"/>
          <w:lang w:eastAsia="pl-PL"/>
        </w:rPr>
        <w:t> </w:t>
      </w:r>
      <w:r w:rsidR="00564592" w:rsidRPr="00E00E2B">
        <w:rPr>
          <w:rFonts w:ascii="Times New Roman" w:eastAsia="Times New Roman" w:hAnsi="Times New Roman" w:cs="Times New Roman"/>
          <w:lang w:eastAsia="pl-PL"/>
        </w:rPr>
        <w:t xml:space="preserve">indywidualnym ogrzewaniem budynków. </w:t>
      </w:r>
    </w:p>
    <w:p w:rsidR="0011631E" w:rsidRPr="00E00E2B" w:rsidRDefault="0011631E" w:rsidP="00E00E2B">
      <w:pPr>
        <w:pStyle w:val="Default"/>
        <w:spacing w:after="0"/>
        <w:ind w:firstLine="709"/>
        <w:jc w:val="both"/>
        <w:rPr>
          <w:rFonts w:ascii="Times New Roman" w:eastAsia="Times New Roman" w:hAnsi="Times New Roman" w:cs="Times New Roman"/>
          <w:lang w:eastAsia="pl-PL"/>
        </w:rPr>
      </w:pPr>
      <w:r w:rsidRPr="00E00E2B">
        <w:rPr>
          <w:rFonts w:ascii="Times New Roman" w:eastAsia="Times New Roman" w:hAnsi="Times New Roman" w:cs="Times New Roman"/>
          <w:lang w:eastAsia="pl-PL"/>
        </w:rPr>
        <w:lastRenderedPageBreak/>
        <w:t>Należy zauważyć, iż zakres projektu ustawy jest zgodny z polityką Rządu oraz dokument</w:t>
      </w:r>
      <w:r w:rsidR="00EE64B2" w:rsidRPr="00E00E2B">
        <w:rPr>
          <w:rFonts w:ascii="Times New Roman" w:eastAsia="Times New Roman" w:hAnsi="Times New Roman" w:cs="Times New Roman"/>
          <w:lang w:eastAsia="pl-PL"/>
        </w:rPr>
        <w:t>ami</w:t>
      </w:r>
      <w:r w:rsidRPr="00E00E2B">
        <w:rPr>
          <w:rFonts w:ascii="Times New Roman" w:eastAsia="Times New Roman" w:hAnsi="Times New Roman" w:cs="Times New Roman"/>
          <w:lang w:eastAsia="pl-PL"/>
        </w:rPr>
        <w:t xml:space="preserve">, które zostały przyjęte w celu poprawy jakości powietrza w Polsce - dokumentu strategicznego pt. „Krajowy Program Ochrony Powietrza do roku 2020 roku (z perspektywą do 2030 roku)” (ogłoszonego przez Ministra Środowiska w </w:t>
      </w:r>
      <w:r w:rsidR="00186ED5">
        <w:rPr>
          <w:rFonts w:ascii="Times New Roman" w:eastAsia="Times New Roman" w:hAnsi="Times New Roman" w:cs="Times New Roman"/>
          <w:lang w:eastAsia="pl-PL"/>
        </w:rPr>
        <w:t>M</w:t>
      </w:r>
      <w:r w:rsidR="00C253B2">
        <w:rPr>
          <w:rFonts w:ascii="Times New Roman" w:eastAsia="Times New Roman" w:hAnsi="Times New Roman" w:cs="Times New Roman"/>
          <w:lang w:eastAsia="pl-PL"/>
        </w:rPr>
        <w:t>.</w:t>
      </w:r>
      <w:r w:rsidR="003B5509">
        <w:rPr>
          <w:rFonts w:ascii="Times New Roman" w:eastAsia="Times New Roman" w:hAnsi="Times New Roman" w:cs="Times New Roman"/>
          <w:lang w:eastAsia="pl-PL"/>
        </w:rPr>
        <w:t xml:space="preserve"> </w:t>
      </w:r>
      <w:r w:rsidR="00186ED5">
        <w:rPr>
          <w:rFonts w:ascii="Times New Roman" w:eastAsia="Times New Roman" w:hAnsi="Times New Roman" w:cs="Times New Roman"/>
          <w:lang w:eastAsia="pl-PL"/>
        </w:rPr>
        <w:t>P</w:t>
      </w:r>
      <w:r w:rsidR="00C253B2">
        <w:rPr>
          <w:rFonts w:ascii="Times New Roman" w:eastAsia="Times New Roman" w:hAnsi="Times New Roman" w:cs="Times New Roman"/>
          <w:lang w:eastAsia="pl-PL"/>
        </w:rPr>
        <w:t xml:space="preserve">. </w:t>
      </w:r>
      <w:r w:rsidR="00176EF1">
        <w:rPr>
          <w:rFonts w:ascii="Times New Roman" w:eastAsia="Times New Roman" w:hAnsi="Times New Roman" w:cs="Times New Roman"/>
          <w:lang w:eastAsia="pl-PL"/>
        </w:rPr>
        <w:t>z dnia 29 września</w:t>
      </w:r>
      <w:r w:rsidRPr="00E00E2B">
        <w:rPr>
          <w:rFonts w:ascii="Times New Roman" w:eastAsia="Times New Roman" w:hAnsi="Times New Roman" w:cs="Times New Roman"/>
          <w:lang w:eastAsia="pl-PL"/>
        </w:rPr>
        <w:t xml:space="preserve"> 2015 r.</w:t>
      </w:r>
      <w:r w:rsidR="00176EF1">
        <w:rPr>
          <w:rFonts w:ascii="Times New Roman" w:eastAsia="Times New Roman" w:hAnsi="Times New Roman" w:cs="Times New Roman"/>
          <w:lang w:eastAsia="pl-PL"/>
        </w:rPr>
        <w:t xml:space="preserve"> </w:t>
      </w:r>
      <w:r w:rsidR="003B5509">
        <w:rPr>
          <w:rFonts w:ascii="Times New Roman" w:eastAsia="Times New Roman" w:hAnsi="Times New Roman" w:cs="Times New Roman"/>
          <w:lang w:eastAsia="pl-PL"/>
        </w:rPr>
        <w:br/>
      </w:r>
      <w:r w:rsidR="00176EF1">
        <w:rPr>
          <w:rFonts w:ascii="Times New Roman" w:eastAsia="Times New Roman" w:hAnsi="Times New Roman" w:cs="Times New Roman"/>
          <w:lang w:eastAsia="pl-PL"/>
        </w:rPr>
        <w:t>(poz. 905)</w:t>
      </w:r>
      <w:r w:rsidRPr="00E00E2B">
        <w:rPr>
          <w:rFonts w:ascii="Times New Roman" w:eastAsia="Times New Roman" w:hAnsi="Times New Roman" w:cs="Times New Roman"/>
          <w:lang w:eastAsia="pl-PL"/>
        </w:rPr>
        <w:t>), rekomendacjami, przygotowanymi przez Komitet Ekonomiczny Rady Ministrów – w tzw. Programie „Czyste Powietrze”</w:t>
      </w:r>
      <w:r w:rsidRPr="006759A2">
        <w:t xml:space="preserve"> </w:t>
      </w:r>
      <w:r w:rsidRPr="00E00E2B">
        <w:rPr>
          <w:rFonts w:ascii="Times New Roman" w:eastAsia="Times New Roman" w:hAnsi="Times New Roman" w:cs="Times New Roman"/>
          <w:lang w:eastAsia="pl-PL"/>
        </w:rPr>
        <w:t>(przyjętymi w dniu 24 kwietnia 2017 r. przez Radę Ministrów), w  których jako jedno z głównych zadań wskazano priorytetyzację dostępnych środków finansowych będących w dyspozycji Narodoweg</w:t>
      </w:r>
      <w:r w:rsidR="00176DA9">
        <w:rPr>
          <w:rFonts w:ascii="Times New Roman" w:eastAsia="Times New Roman" w:hAnsi="Times New Roman" w:cs="Times New Roman"/>
          <w:lang w:eastAsia="pl-PL"/>
        </w:rPr>
        <w:t>o Funduszu Ochrony Środowiska i </w:t>
      </w:r>
      <w:r w:rsidRPr="00E00E2B">
        <w:rPr>
          <w:rFonts w:ascii="Times New Roman" w:eastAsia="Times New Roman" w:hAnsi="Times New Roman" w:cs="Times New Roman"/>
          <w:lang w:eastAsia="pl-PL"/>
        </w:rPr>
        <w:t>Gospodarki Wodnej</w:t>
      </w:r>
      <w:r w:rsidR="00EE64B2" w:rsidRPr="00E00E2B">
        <w:rPr>
          <w:rFonts w:ascii="Times New Roman" w:eastAsia="Times New Roman" w:hAnsi="Times New Roman" w:cs="Times New Roman"/>
          <w:lang w:eastAsia="pl-PL"/>
        </w:rPr>
        <w:t xml:space="preserve">, </w:t>
      </w:r>
      <w:r w:rsidRPr="00E00E2B">
        <w:rPr>
          <w:rFonts w:ascii="Times New Roman" w:eastAsia="Times New Roman" w:hAnsi="Times New Roman" w:cs="Times New Roman"/>
          <w:lang w:eastAsia="pl-PL"/>
        </w:rPr>
        <w:t>zwanego dalej „NFOŚiGW”</w:t>
      </w:r>
      <w:r w:rsidR="00EE64B2" w:rsidRPr="00E00E2B">
        <w:rPr>
          <w:rFonts w:ascii="Times New Roman" w:eastAsia="Times New Roman" w:hAnsi="Times New Roman" w:cs="Times New Roman"/>
          <w:lang w:eastAsia="pl-PL"/>
        </w:rPr>
        <w:t>,</w:t>
      </w:r>
      <w:r w:rsidRPr="00E00E2B">
        <w:rPr>
          <w:rFonts w:ascii="Times New Roman" w:eastAsia="Times New Roman" w:hAnsi="Times New Roman" w:cs="Times New Roman"/>
          <w:lang w:eastAsia="pl-PL"/>
        </w:rPr>
        <w:t xml:space="preserve"> na</w:t>
      </w:r>
      <w:r w:rsidR="00176DA9">
        <w:rPr>
          <w:rFonts w:ascii="Times New Roman" w:eastAsia="Times New Roman" w:hAnsi="Times New Roman" w:cs="Times New Roman"/>
          <w:lang w:eastAsia="pl-PL"/>
        </w:rPr>
        <w:t xml:space="preserve"> działania naprawcze związane z </w:t>
      </w:r>
      <w:r w:rsidRPr="00E00E2B">
        <w:rPr>
          <w:rFonts w:ascii="Times New Roman" w:eastAsia="Times New Roman" w:hAnsi="Times New Roman" w:cs="Times New Roman"/>
          <w:lang w:eastAsia="pl-PL"/>
        </w:rPr>
        <w:t>ograniczeniem zjawiska niskiej emisji w Polsce.</w:t>
      </w:r>
    </w:p>
    <w:p w:rsidR="006759A2" w:rsidRPr="00E00E2B" w:rsidRDefault="00EE64B2" w:rsidP="00E00E2B">
      <w:pPr>
        <w:pStyle w:val="Default"/>
        <w:spacing w:after="0"/>
        <w:ind w:firstLine="709"/>
        <w:jc w:val="both"/>
        <w:rPr>
          <w:rFonts w:ascii="Times New Roman" w:eastAsia="Times New Roman" w:hAnsi="Times New Roman" w:cs="Times New Roman"/>
          <w:lang w:eastAsia="pl-PL"/>
        </w:rPr>
      </w:pPr>
      <w:r w:rsidRPr="00E00E2B">
        <w:rPr>
          <w:rFonts w:ascii="Times New Roman" w:eastAsia="Times New Roman" w:hAnsi="Times New Roman" w:cs="Times New Roman"/>
          <w:lang w:eastAsia="pl-PL"/>
        </w:rPr>
        <w:t>W</w:t>
      </w:r>
      <w:r w:rsidR="0011631E" w:rsidRPr="00E00E2B">
        <w:rPr>
          <w:rFonts w:ascii="Times New Roman" w:eastAsia="Times New Roman" w:hAnsi="Times New Roman" w:cs="Times New Roman"/>
          <w:lang w:eastAsia="pl-PL"/>
        </w:rPr>
        <w:t xml:space="preserve"> dniu 7 czerwca 2018 r. podpisane zostało porozumienie w sprawie programu </w:t>
      </w:r>
      <w:r w:rsidRPr="00E00E2B">
        <w:rPr>
          <w:rFonts w:ascii="Times New Roman" w:eastAsia="Times New Roman" w:hAnsi="Times New Roman" w:cs="Times New Roman"/>
          <w:lang w:eastAsia="pl-PL"/>
        </w:rPr>
        <w:t xml:space="preserve">Priorytetowego </w:t>
      </w:r>
      <w:r w:rsidR="0011631E" w:rsidRPr="00E00E2B">
        <w:rPr>
          <w:rFonts w:ascii="Times New Roman" w:eastAsia="Times New Roman" w:hAnsi="Times New Roman" w:cs="Times New Roman"/>
          <w:lang w:eastAsia="pl-PL"/>
        </w:rPr>
        <w:t>„Czyste Powietrze” pomiędzy NFOŚiGW, a 16 wojewódzkimi funduszami ochrony środowiska i gospodarki wodnej</w:t>
      </w:r>
      <w:r w:rsidRPr="00E00E2B">
        <w:rPr>
          <w:rFonts w:ascii="Times New Roman" w:eastAsia="Times New Roman" w:hAnsi="Times New Roman" w:cs="Times New Roman"/>
          <w:lang w:eastAsia="pl-PL"/>
        </w:rPr>
        <w:t xml:space="preserve">, </w:t>
      </w:r>
      <w:r w:rsidR="0011631E" w:rsidRPr="00E00E2B">
        <w:rPr>
          <w:rFonts w:ascii="Times New Roman" w:eastAsia="Times New Roman" w:hAnsi="Times New Roman" w:cs="Times New Roman"/>
          <w:lang w:eastAsia="pl-PL"/>
        </w:rPr>
        <w:t>zwanymi dalej „WFOŚiGW” oraz Bankiem Ochrony Środowiska</w:t>
      </w:r>
      <w:r w:rsidRPr="00E00E2B">
        <w:rPr>
          <w:rFonts w:ascii="Times New Roman" w:eastAsia="Times New Roman" w:hAnsi="Times New Roman" w:cs="Times New Roman"/>
          <w:lang w:eastAsia="pl-PL"/>
        </w:rPr>
        <w:t xml:space="preserve"> S.A</w:t>
      </w:r>
      <w:r w:rsidR="0011631E" w:rsidRPr="00E00E2B">
        <w:rPr>
          <w:rFonts w:ascii="Times New Roman" w:eastAsia="Times New Roman" w:hAnsi="Times New Roman" w:cs="Times New Roman"/>
          <w:lang w:eastAsia="pl-PL"/>
        </w:rPr>
        <w:t xml:space="preserve">. Porozumienie </w:t>
      </w:r>
      <w:r w:rsidR="00931E30" w:rsidRPr="00E00E2B">
        <w:rPr>
          <w:rFonts w:ascii="Times New Roman" w:eastAsia="Times New Roman" w:hAnsi="Times New Roman" w:cs="Times New Roman"/>
          <w:lang w:eastAsia="pl-PL"/>
        </w:rPr>
        <w:t xml:space="preserve">to </w:t>
      </w:r>
      <w:r w:rsidR="0011631E" w:rsidRPr="00E00E2B">
        <w:rPr>
          <w:rFonts w:ascii="Times New Roman" w:eastAsia="Times New Roman" w:hAnsi="Times New Roman" w:cs="Times New Roman"/>
          <w:lang w:eastAsia="pl-PL"/>
        </w:rPr>
        <w:t xml:space="preserve">ma na celu podjęcie działań umożliwiających poprawę efektywności energetycznej i zmniejszenie emisji pyłów i innych zanieczyszczeń do atmosfery przez istniejące lub nowo budowane jednorodzinne budynki mieszkalne. </w:t>
      </w:r>
    </w:p>
    <w:p w:rsidR="009C1B53" w:rsidRPr="00E00E2B" w:rsidRDefault="0011631E" w:rsidP="00E00E2B">
      <w:pPr>
        <w:pStyle w:val="Default"/>
        <w:spacing w:after="0"/>
        <w:ind w:firstLine="709"/>
        <w:jc w:val="both"/>
        <w:rPr>
          <w:rFonts w:ascii="Times New Roman" w:hAnsi="Times New Roman" w:cs="Times New Roman"/>
        </w:rPr>
      </w:pPr>
      <w:r w:rsidRPr="00E00E2B">
        <w:rPr>
          <w:rFonts w:ascii="Times New Roman" w:eastAsia="Times New Roman" w:hAnsi="Times New Roman" w:cs="Times New Roman"/>
          <w:lang w:eastAsia="pl-PL"/>
        </w:rPr>
        <w:t xml:space="preserve">Program </w:t>
      </w:r>
      <w:r w:rsidR="00874A2E" w:rsidRPr="00E00E2B">
        <w:rPr>
          <w:rFonts w:ascii="Times New Roman" w:eastAsia="Times New Roman" w:hAnsi="Times New Roman" w:cs="Times New Roman"/>
          <w:lang w:eastAsia="pl-PL"/>
        </w:rPr>
        <w:t xml:space="preserve">Priorytetowy </w:t>
      </w:r>
      <w:r w:rsidRPr="00E00E2B">
        <w:rPr>
          <w:rFonts w:ascii="Times New Roman" w:eastAsia="Times New Roman" w:hAnsi="Times New Roman" w:cs="Times New Roman"/>
          <w:lang w:eastAsia="pl-PL"/>
        </w:rPr>
        <w:t xml:space="preserve">„Czyste Powietrze” zakłada </w:t>
      </w:r>
      <w:r w:rsidR="00874A2E" w:rsidRPr="006759A2">
        <w:rPr>
          <w:rFonts w:ascii="Times New Roman" w:eastAsia="Calibri" w:hAnsi="Times New Roman" w:cs="Times New Roman"/>
        </w:rPr>
        <w:t xml:space="preserve">poprawę efektywności energetycznej i zmniejszenie emisji pyłów i innych zanieczyszczeń do atmosfery z istniejących jednorodzinnych budynków mieszkalnych lub uniknięcie emisji zanieczyszczeń powietrza pochodzących z nowo budowanych jednorodzinnych budynków mieszkalnych poprzez umożliwienie </w:t>
      </w:r>
      <w:r w:rsidRPr="00E00E2B">
        <w:rPr>
          <w:rFonts w:ascii="Times New Roman" w:eastAsia="Times New Roman" w:hAnsi="Times New Roman" w:cs="Times New Roman"/>
          <w:lang w:eastAsia="pl-PL"/>
        </w:rPr>
        <w:t>przeprowadzenia przez beneficjenta kompleksowej termomodernizacji budynku wraz z wymianą wewnętrznych instalacji centralnego ogrzewania i ciepłej wody użytkowej, zastosowania wentylacji mechanicznej z odzyskiem ciepła  oraz zastosowania mikroinstalacji fotowoltaicznej lub kolektorów słonecznych.</w:t>
      </w:r>
      <w:r w:rsidR="00874A2E" w:rsidRPr="00E00E2B">
        <w:rPr>
          <w:rFonts w:ascii="Times New Roman" w:eastAsia="Times New Roman" w:hAnsi="Times New Roman" w:cs="Times New Roman"/>
          <w:lang w:eastAsia="pl-PL"/>
        </w:rPr>
        <w:t xml:space="preserve"> </w:t>
      </w:r>
      <w:r w:rsidR="00874A2E" w:rsidRPr="006759A2">
        <w:rPr>
          <w:rFonts w:ascii="Times New Roman" w:eastAsia="Times New Roman" w:hAnsi="Times New Roman" w:cs="Times New Roman"/>
          <w:lang w:eastAsia="pl-PL"/>
        </w:rPr>
        <w:t>Pro</w:t>
      </w:r>
      <w:r w:rsidR="003B5509">
        <w:rPr>
          <w:rFonts w:ascii="Times New Roman" w:eastAsia="Times New Roman" w:hAnsi="Times New Roman" w:cs="Times New Roman"/>
          <w:lang w:eastAsia="pl-PL"/>
        </w:rPr>
        <w:t>gram prowadzony będzie przez 16 </w:t>
      </w:r>
      <w:r w:rsidR="00874A2E" w:rsidRPr="006759A2">
        <w:rPr>
          <w:rFonts w:ascii="Times New Roman" w:eastAsia="Times New Roman" w:hAnsi="Times New Roman" w:cs="Times New Roman"/>
          <w:lang w:eastAsia="pl-PL"/>
        </w:rPr>
        <w:t xml:space="preserve">WFOŚiGW. </w:t>
      </w:r>
      <w:r w:rsidR="00874A2E" w:rsidRPr="00E00E2B">
        <w:rPr>
          <w:rFonts w:ascii="Times New Roman" w:eastAsia="Times New Roman" w:hAnsi="Times New Roman" w:cs="Times New Roman"/>
          <w:lang w:eastAsia="pl-PL"/>
        </w:rPr>
        <w:t>W</w:t>
      </w:r>
      <w:r w:rsidR="009C1B53" w:rsidRPr="00E00E2B">
        <w:rPr>
          <w:rFonts w:ascii="Times New Roman" w:eastAsia="Calibri" w:hAnsi="Times New Roman" w:cs="Times New Roman"/>
          <w:bCs/>
        </w:rPr>
        <w:t xml:space="preserve">arunkiem koniecznym </w:t>
      </w:r>
      <w:r w:rsidR="00874A2E" w:rsidRPr="00E00E2B">
        <w:rPr>
          <w:rFonts w:ascii="Times New Roman" w:eastAsia="Calibri" w:hAnsi="Times New Roman" w:cs="Times New Roman"/>
          <w:bCs/>
        </w:rPr>
        <w:t xml:space="preserve">uzyskania </w:t>
      </w:r>
      <w:r w:rsidR="009C1B53" w:rsidRPr="00E00E2B">
        <w:rPr>
          <w:rFonts w:ascii="Times New Roman" w:eastAsia="Calibri" w:hAnsi="Times New Roman" w:cs="Times New Roman"/>
          <w:bCs/>
        </w:rPr>
        <w:t>dofinansowania jest wymiana źródeł ciepła starej gener</w:t>
      </w:r>
      <w:r w:rsidR="00557EAA" w:rsidRPr="00E00E2B">
        <w:rPr>
          <w:rFonts w:ascii="Times New Roman" w:eastAsia="Calibri" w:hAnsi="Times New Roman" w:cs="Times New Roman"/>
          <w:bCs/>
        </w:rPr>
        <w:t>acji opalanych paliwem stałym (</w:t>
      </w:r>
      <w:r w:rsidR="009C1B53" w:rsidRPr="00E00E2B">
        <w:rPr>
          <w:rFonts w:ascii="Times New Roman" w:eastAsia="Calibri" w:hAnsi="Times New Roman" w:cs="Times New Roman"/>
          <w:bCs/>
        </w:rPr>
        <w:t>węgiel lub biomasa), które służą potrzebom ogrzewania budynku lub jednoczesnego ogrzewania i przygotowania ciepłej wody użytkowej.</w:t>
      </w:r>
      <w:r w:rsidR="00874A2E" w:rsidRPr="00E00E2B">
        <w:rPr>
          <w:rFonts w:ascii="Times New Roman" w:eastAsia="Calibri" w:hAnsi="Times New Roman" w:cs="Times New Roman"/>
          <w:bCs/>
        </w:rPr>
        <w:t xml:space="preserve"> B</w:t>
      </w:r>
      <w:r w:rsidR="009C1B53" w:rsidRPr="00E00E2B">
        <w:rPr>
          <w:rFonts w:ascii="Times New Roman" w:eastAsia="Calibri" w:hAnsi="Times New Roman" w:cs="Times New Roman"/>
        </w:rPr>
        <w:t xml:space="preserve">eneficjentami programu są osoby fizyczne posiadające prawo własności lub będące współwłaścicielami jednorodzinnego budynku mieszkalnego lub </w:t>
      </w:r>
      <w:r w:rsidR="009C1B53" w:rsidRPr="00E00E2B">
        <w:rPr>
          <w:rFonts w:ascii="Times New Roman" w:eastAsia="Calibri" w:hAnsi="Times New Roman" w:cs="Times New Roman"/>
          <w:bCs/>
        </w:rPr>
        <w:t xml:space="preserve">które uzyskały zgodę na rozpoczęcie budowy jednorodzinnego budynku mieszkalnego zgodnie z obowiązującymi przepisami ustawy z dnia 7 lipca </w:t>
      </w:r>
      <w:r w:rsidR="00557EAA" w:rsidRPr="00E00E2B">
        <w:rPr>
          <w:rFonts w:ascii="Times New Roman" w:eastAsia="Calibri" w:hAnsi="Times New Roman" w:cs="Times New Roman"/>
          <w:bCs/>
        </w:rPr>
        <w:t>1994 r. – Prawo budowlane (</w:t>
      </w:r>
      <w:r w:rsidR="009C1B53" w:rsidRPr="00E00E2B">
        <w:rPr>
          <w:rFonts w:ascii="Times New Roman" w:eastAsia="Calibri" w:hAnsi="Times New Roman" w:cs="Times New Roman"/>
          <w:bCs/>
        </w:rPr>
        <w:t>Dz.</w:t>
      </w:r>
      <w:r w:rsidR="00557EAA" w:rsidRPr="00E00E2B">
        <w:rPr>
          <w:rFonts w:ascii="Times New Roman" w:eastAsia="Calibri" w:hAnsi="Times New Roman" w:cs="Times New Roman"/>
          <w:bCs/>
        </w:rPr>
        <w:t xml:space="preserve"> </w:t>
      </w:r>
      <w:r w:rsidR="00176DA9">
        <w:rPr>
          <w:rFonts w:ascii="Times New Roman" w:eastAsia="Calibri" w:hAnsi="Times New Roman" w:cs="Times New Roman"/>
          <w:bCs/>
        </w:rPr>
        <w:t>U. z 2018 r. poz.1202, z </w:t>
      </w:r>
      <w:r w:rsidR="009C1B53" w:rsidRPr="00E00E2B">
        <w:rPr>
          <w:rFonts w:ascii="Times New Roman" w:eastAsia="Calibri" w:hAnsi="Times New Roman" w:cs="Times New Roman"/>
          <w:bCs/>
        </w:rPr>
        <w:t>późn. zm.) i budynek nie został jeszcze przekazany lub zgłoszony do użytkowania.</w:t>
      </w:r>
      <w:r w:rsidR="00874A2E" w:rsidRPr="00E00E2B">
        <w:rPr>
          <w:rFonts w:ascii="Times New Roman" w:eastAsia="Calibri" w:hAnsi="Times New Roman" w:cs="Times New Roman"/>
          <w:bCs/>
        </w:rPr>
        <w:t xml:space="preserve"> W</w:t>
      </w:r>
      <w:r w:rsidR="009C1B53" w:rsidRPr="00E00E2B">
        <w:rPr>
          <w:rFonts w:ascii="Times New Roman" w:eastAsia="Calibri" w:hAnsi="Times New Roman" w:cs="Times New Roman"/>
        </w:rPr>
        <w:t xml:space="preserve"> ramach programu beneficjent może otrzymać dofinansowanie </w:t>
      </w:r>
      <w:r w:rsidR="00557EAA" w:rsidRPr="00E00E2B">
        <w:rPr>
          <w:rFonts w:ascii="Times New Roman" w:eastAsia="Calibri" w:hAnsi="Times New Roman" w:cs="Times New Roman"/>
        </w:rPr>
        <w:t>na realizację przedsięwzięcia w </w:t>
      </w:r>
      <w:r w:rsidR="009C1B53" w:rsidRPr="00E00E2B">
        <w:rPr>
          <w:rFonts w:ascii="Times New Roman" w:eastAsia="Calibri" w:hAnsi="Times New Roman" w:cs="Times New Roman"/>
        </w:rPr>
        <w:t>formie dotacji, dotacji oraz pożyczki lub wyłącznie pożyczki. Wysokość</w:t>
      </w:r>
      <w:r w:rsidR="00557EAA" w:rsidRPr="00E00E2B">
        <w:rPr>
          <w:rFonts w:ascii="Times New Roman" w:eastAsia="Calibri" w:hAnsi="Times New Roman" w:cs="Times New Roman"/>
          <w:bCs/>
        </w:rPr>
        <w:t xml:space="preserve"> udzielonego wsparcia w </w:t>
      </w:r>
      <w:r w:rsidR="009C1B53" w:rsidRPr="00E00E2B">
        <w:rPr>
          <w:rFonts w:ascii="Times New Roman" w:eastAsia="Calibri" w:hAnsi="Times New Roman" w:cs="Times New Roman"/>
          <w:bCs/>
        </w:rPr>
        <w:t xml:space="preserve">formie dotacji jest określana </w:t>
      </w:r>
      <w:r w:rsidR="009C1B53" w:rsidRPr="00E00E2B">
        <w:rPr>
          <w:rFonts w:ascii="Times New Roman" w:eastAsia="Calibri" w:hAnsi="Times New Roman" w:cs="Times New Roman"/>
        </w:rPr>
        <w:t xml:space="preserve">na podstawie średniego </w:t>
      </w:r>
      <w:r w:rsidR="00557EAA" w:rsidRPr="00E00E2B">
        <w:rPr>
          <w:rFonts w:ascii="Times New Roman" w:eastAsia="Calibri" w:hAnsi="Times New Roman" w:cs="Times New Roman"/>
        </w:rPr>
        <w:t>miesięcznego dochodu na osobę w </w:t>
      </w:r>
      <w:r w:rsidR="009C1B53" w:rsidRPr="00E00E2B">
        <w:rPr>
          <w:rFonts w:ascii="Times New Roman" w:eastAsia="Calibri" w:hAnsi="Times New Roman" w:cs="Times New Roman"/>
        </w:rPr>
        <w:t xml:space="preserve">gospodarstwie domowym wnioskodawcy. </w:t>
      </w:r>
      <w:r w:rsidR="00874A2E" w:rsidRPr="00E00E2B">
        <w:rPr>
          <w:rFonts w:ascii="Times New Roman" w:eastAsia="Calibri" w:hAnsi="Times New Roman" w:cs="Times New Roman"/>
        </w:rPr>
        <w:t xml:space="preserve">Przewidziany </w:t>
      </w:r>
      <w:r w:rsidR="00557EAA" w:rsidRPr="00E00E2B">
        <w:rPr>
          <w:rFonts w:ascii="Times New Roman" w:hAnsi="Times New Roman" w:cs="Times New Roman"/>
        </w:rPr>
        <w:t>b</w:t>
      </w:r>
      <w:r w:rsidR="009C1B53" w:rsidRPr="00E00E2B">
        <w:rPr>
          <w:rFonts w:ascii="Times New Roman" w:hAnsi="Times New Roman" w:cs="Times New Roman"/>
        </w:rPr>
        <w:t>udżet programu na lata 2018</w:t>
      </w:r>
      <w:r w:rsidR="00874A2E" w:rsidRPr="00E00E2B">
        <w:rPr>
          <w:rFonts w:ascii="Times New Roman" w:hAnsi="Times New Roman" w:cs="Times New Roman"/>
        </w:rPr>
        <w:t>–</w:t>
      </w:r>
      <w:r w:rsidR="009C1B53" w:rsidRPr="00E00E2B">
        <w:rPr>
          <w:rFonts w:ascii="Times New Roman" w:hAnsi="Times New Roman" w:cs="Times New Roman"/>
        </w:rPr>
        <w:t xml:space="preserve">2029 </w:t>
      </w:r>
      <w:r w:rsidR="00557EAA" w:rsidRPr="00E00E2B">
        <w:rPr>
          <w:rFonts w:ascii="Times New Roman" w:hAnsi="Times New Roman" w:cs="Times New Roman"/>
        </w:rPr>
        <w:t xml:space="preserve">wynosi </w:t>
      </w:r>
      <w:r w:rsidR="009C1B53" w:rsidRPr="00E00E2B">
        <w:rPr>
          <w:rFonts w:ascii="Times New Roman" w:hAnsi="Times New Roman" w:cs="Times New Roman"/>
        </w:rPr>
        <w:t>103 mld zł (środki NFOŚiGW, WFOŚiGW oraz U</w:t>
      </w:r>
      <w:r w:rsidR="00557EAA" w:rsidRPr="00E00E2B">
        <w:rPr>
          <w:rFonts w:ascii="Times New Roman" w:hAnsi="Times New Roman" w:cs="Times New Roman"/>
        </w:rPr>
        <w:t xml:space="preserve">nii </w:t>
      </w:r>
      <w:r w:rsidR="009C1B53" w:rsidRPr="00E00E2B">
        <w:rPr>
          <w:rFonts w:ascii="Times New Roman" w:hAnsi="Times New Roman" w:cs="Times New Roman"/>
        </w:rPr>
        <w:t>E</w:t>
      </w:r>
      <w:r w:rsidR="00557EAA" w:rsidRPr="00E00E2B">
        <w:rPr>
          <w:rFonts w:ascii="Times New Roman" w:hAnsi="Times New Roman" w:cs="Times New Roman"/>
        </w:rPr>
        <w:t>uropejskiej</w:t>
      </w:r>
      <w:r w:rsidR="009C1B53" w:rsidRPr="00E00E2B">
        <w:rPr>
          <w:rFonts w:ascii="Times New Roman" w:hAnsi="Times New Roman" w:cs="Times New Roman"/>
        </w:rPr>
        <w:t>)</w:t>
      </w:r>
      <w:r w:rsidR="00557EAA" w:rsidRPr="00E00E2B">
        <w:rPr>
          <w:rFonts w:ascii="Times New Roman" w:hAnsi="Times New Roman" w:cs="Times New Roman"/>
        </w:rPr>
        <w:t>.</w:t>
      </w:r>
      <w:r w:rsidR="00874A2E" w:rsidRPr="00E00E2B">
        <w:rPr>
          <w:rFonts w:ascii="Times New Roman" w:hAnsi="Times New Roman" w:cs="Times New Roman"/>
        </w:rPr>
        <w:t xml:space="preserve"> </w:t>
      </w:r>
      <w:r w:rsidR="009C1B53" w:rsidRPr="00E00E2B">
        <w:rPr>
          <w:rFonts w:ascii="Times New Roman" w:hAnsi="Times New Roman" w:cs="Times New Roman"/>
        </w:rPr>
        <w:t>Minimalna wartość kosztów kwalifikowanych p</w:t>
      </w:r>
      <w:r w:rsidR="00B74C28" w:rsidRPr="00E00E2B">
        <w:rPr>
          <w:rFonts w:ascii="Times New Roman" w:hAnsi="Times New Roman" w:cs="Times New Roman"/>
        </w:rPr>
        <w:t>rzedsięwzięcia wynosi 7 tys. zł</w:t>
      </w:r>
      <w:r w:rsidR="00874A2E" w:rsidRPr="00E00E2B">
        <w:rPr>
          <w:rFonts w:ascii="Times New Roman" w:hAnsi="Times New Roman" w:cs="Times New Roman"/>
        </w:rPr>
        <w:t>,</w:t>
      </w:r>
      <w:r w:rsidR="00B74C28" w:rsidRPr="00E00E2B">
        <w:rPr>
          <w:rFonts w:ascii="Times New Roman" w:hAnsi="Times New Roman" w:cs="Times New Roman"/>
        </w:rPr>
        <w:t xml:space="preserve"> </w:t>
      </w:r>
      <w:r w:rsidR="00874A2E" w:rsidRPr="00E00E2B">
        <w:rPr>
          <w:rFonts w:ascii="Times New Roman" w:hAnsi="Times New Roman" w:cs="Times New Roman"/>
        </w:rPr>
        <w:t>n</w:t>
      </w:r>
      <w:r w:rsidR="00B74C28" w:rsidRPr="00E00E2B">
        <w:rPr>
          <w:rFonts w:ascii="Times New Roman" w:hAnsi="Times New Roman" w:cs="Times New Roman"/>
        </w:rPr>
        <w:t>atomiast m</w:t>
      </w:r>
      <w:r w:rsidR="009C1B53" w:rsidRPr="00E00E2B">
        <w:rPr>
          <w:rFonts w:ascii="Times New Roman" w:hAnsi="Times New Roman" w:cs="Times New Roman"/>
        </w:rPr>
        <w:t>aksymalna wartość kosztów kwalifikowanych przedsięwzięcia</w:t>
      </w:r>
      <w:r w:rsidR="005A31FA" w:rsidRPr="00E00E2B">
        <w:rPr>
          <w:rFonts w:ascii="Times New Roman" w:hAnsi="Times New Roman" w:cs="Times New Roman"/>
        </w:rPr>
        <w:t>,</w:t>
      </w:r>
      <w:r w:rsidR="009C1B53" w:rsidRPr="00E00E2B">
        <w:rPr>
          <w:rFonts w:ascii="Times New Roman" w:hAnsi="Times New Roman" w:cs="Times New Roman"/>
        </w:rPr>
        <w:t xml:space="preserve"> od których liczona </w:t>
      </w:r>
      <w:r w:rsidR="00B74C28" w:rsidRPr="00E00E2B">
        <w:rPr>
          <w:rFonts w:ascii="Times New Roman" w:hAnsi="Times New Roman" w:cs="Times New Roman"/>
        </w:rPr>
        <w:t>jest wysokość dotacji wynosi 53 </w:t>
      </w:r>
      <w:r w:rsidR="009C1B53" w:rsidRPr="00E00E2B">
        <w:rPr>
          <w:rFonts w:ascii="Times New Roman" w:hAnsi="Times New Roman" w:cs="Times New Roman"/>
        </w:rPr>
        <w:t>tys. zł</w:t>
      </w:r>
      <w:r w:rsidR="00874A2E" w:rsidRPr="00E00E2B">
        <w:rPr>
          <w:rFonts w:ascii="Times New Roman" w:hAnsi="Times New Roman" w:cs="Times New Roman"/>
        </w:rPr>
        <w:t>. Do kwalifikowanych kosztów zalicza się koszty</w:t>
      </w:r>
      <w:r w:rsidR="009C1B53" w:rsidRPr="00E00E2B">
        <w:rPr>
          <w:rFonts w:ascii="Times New Roman" w:hAnsi="Times New Roman" w:cs="Times New Roman"/>
        </w:rPr>
        <w:t xml:space="preserve"> ponoszone w okresie od </w:t>
      </w:r>
      <w:r w:rsidR="00176DA9">
        <w:rPr>
          <w:rFonts w:ascii="Times New Roman" w:hAnsi="Times New Roman" w:cs="Times New Roman"/>
        </w:rPr>
        <w:t>dnia 1 </w:t>
      </w:r>
      <w:r w:rsidR="001E2F69" w:rsidRPr="00E00E2B">
        <w:rPr>
          <w:rFonts w:ascii="Times New Roman" w:hAnsi="Times New Roman" w:cs="Times New Roman"/>
        </w:rPr>
        <w:t>stycznia</w:t>
      </w:r>
      <w:r w:rsidR="006759A2" w:rsidRPr="00E00E2B">
        <w:rPr>
          <w:rFonts w:ascii="Times New Roman" w:hAnsi="Times New Roman" w:cs="Times New Roman"/>
        </w:rPr>
        <w:t xml:space="preserve"> </w:t>
      </w:r>
      <w:r w:rsidR="009C1B53" w:rsidRPr="00E00E2B">
        <w:rPr>
          <w:rFonts w:ascii="Times New Roman" w:hAnsi="Times New Roman" w:cs="Times New Roman"/>
        </w:rPr>
        <w:t xml:space="preserve">2018 r. do </w:t>
      </w:r>
      <w:r w:rsidR="001E2F69" w:rsidRPr="00E00E2B">
        <w:rPr>
          <w:rFonts w:ascii="Times New Roman" w:hAnsi="Times New Roman" w:cs="Times New Roman"/>
        </w:rPr>
        <w:t xml:space="preserve">dnia </w:t>
      </w:r>
      <w:r w:rsidR="009C1B53" w:rsidRPr="00E00E2B">
        <w:rPr>
          <w:rFonts w:ascii="Times New Roman" w:hAnsi="Times New Roman" w:cs="Times New Roman"/>
        </w:rPr>
        <w:t>30</w:t>
      </w:r>
      <w:r w:rsidR="001E2F69" w:rsidRPr="00E00E2B">
        <w:rPr>
          <w:rFonts w:ascii="Times New Roman" w:hAnsi="Times New Roman" w:cs="Times New Roman"/>
        </w:rPr>
        <w:t xml:space="preserve"> czerwca 2</w:t>
      </w:r>
      <w:r w:rsidR="009C1B53" w:rsidRPr="00E00E2B">
        <w:rPr>
          <w:rFonts w:ascii="Times New Roman" w:hAnsi="Times New Roman" w:cs="Times New Roman"/>
        </w:rPr>
        <w:t>029 r., z zastrzeżeniem, że przedsięwzięcie nie zostało zakończone przed dniem złożenia wniosku o dofinansowanie</w:t>
      </w:r>
      <w:r w:rsidR="00874A2E" w:rsidRPr="00E00E2B">
        <w:rPr>
          <w:rFonts w:ascii="Times New Roman" w:hAnsi="Times New Roman" w:cs="Times New Roman"/>
        </w:rPr>
        <w:t>, w zakresie:</w:t>
      </w:r>
    </w:p>
    <w:p w:rsidR="009C1B53" w:rsidRPr="00E00E2B" w:rsidRDefault="009C1B53" w:rsidP="00176EF1">
      <w:pPr>
        <w:numPr>
          <w:ilvl w:val="0"/>
          <w:numId w:val="6"/>
        </w:numPr>
        <w:tabs>
          <w:tab w:val="left" w:pos="284"/>
        </w:tabs>
        <w:autoSpaceDE w:val="0"/>
        <w:autoSpaceDN w:val="0"/>
        <w:adjustRightInd w:val="0"/>
        <w:spacing w:after="0"/>
        <w:ind w:left="284" w:hanging="284"/>
        <w:jc w:val="both"/>
        <w:rPr>
          <w:rFonts w:ascii="Times New Roman" w:eastAsia="Calibri" w:hAnsi="Times New Roman" w:cs="Times New Roman"/>
          <w:sz w:val="24"/>
          <w:szCs w:val="24"/>
        </w:rPr>
      </w:pPr>
      <w:r w:rsidRPr="00E00E2B">
        <w:rPr>
          <w:rFonts w:ascii="Times New Roman" w:eastAsia="Times New Roman" w:hAnsi="Times New Roman" w:cs="Times New Roman"/>
          <w:color w:val="000000"/>
          <w:sz w:val="24"/>
          <w:szCs w:val="24"/>
          <w:lang w:eastAsia="pl-PL"/>
        </w:rPr>
        <w:lastRenderedPageBreak/>
        <w:t>wymian</w:t>
      </w:r>
      <w:r w:rsidR="00EF2DC3" w:rsidRPr="00E00E2B">
        <w:rPr>
          <w:rFonts w:ascii="Times New Roman" w:eastAsia="Times New Roman" w:hAnsi="Times New Roman" w:cs="Times New Roman"/>
          <w:color w:val="000000"/>
          <w:sz w:val="24"/>
          <w:szCs w:val="24"/>
          <w:lang w:eastAsia="pl-PL"/>
        </w:rPr>
        <w:t>y</w:t>
      </w:r>
      <w:r w:rsidRPr="00E00E2B">
        <w:rPr>
          <w:rFonts w:ascii="Times New Roman" w:eastAsia="Times New Roman" w:hAnsi="Times New Roman" w:cs="Times New Roman"/>
          <w:color w:val="000000"/>
          <w:sz w:val="24"/>
          <w:szCs w:val="24"/>
          <w:lang w:eastAsia="pl-PL"/>
        </w:rPr>
        <w:t xml:space="preserve"> źródeł ciepła na paliwa stałe starej generacji (np. kocioł na węgiel, kocioł na biomasę, piec kaflowy, kominek, piec wolnostojący typu koza, trzon kuchenny), to znaczy źródeł ciepła nie spełniających wymagań określonych w załączniku do </w:t>
      </w:r>
      <w:r w:rsidR="00EF2DC3" w:rsidRPr="00E00E2B">
        <w:rPr>
          <w:rFonts w:ascii="Times New Roman" w:eastAsia="Times New Roman" w:hAnsi="Times New Roman" w:cs="Times New Roman"/>
          <w:color w:val="000000"/>
          <w:sz w:val="24"/>
          <w:szCs w:val="24"/>
          <w:lang w:eastAsia="pl-PL"/>
        </w:rPr>
        <w:t xml:space="preserve">rozporządzenia </w:t>
      </w:r>
      <w:r w:rsidRPr="00E00E2B">
        <w:rPr>
          <w:rFonts w:ascii="Times New Roman" w:eastAsia="Times New Roman" w:hAnsi="Times New Roman" w:cs="Times New Roman"/>
          <w:color w:val="000000"/>
          <w:sz w:val="24"/>
          <w:szCs w:val="24"/>
          <w:lang w:eastAsia="pl-PL"/>
        </w:rPr>
        <w:t>Ministra Rozwoju i Finansów z dnia 1 sierpnia 2017 r. w sprawie wymagań dla kotłów na paliwa stałe (Dz.</w:t>
      </w:r>
      <w:r w:rsidR="002D74D8" w:rsidRPr="00E00E2B">
        <w:rPr>
          <w:rFonts w:ascii="Times New Roman" w:eastAsia="Times New Roman" w:hAnsi="Times New Roman" w:cs="Times New Roman"/>
          <w:color w:val="000000"/>
          <w:sz w:val="24"/>
          <w:szCs w:val="24"/>
          <w:lang w:eastAsia="pl-PL"/>
        </w:rPr>
        <w:t xml:space="preserve"> </w:t>
      </w:r>
      <w:r w:rsidRPr="00E00E2B">
        <w:rPr>
          <w:rFonts w:ascii="Times New Roman" w:eastAsia="Times New Roman" w:hAnsi="Times New Roman" w:cs="Times New Roman"/>
          <w:color w:val="000000"/>
          <w:sz w:val="24"/>
          <w:szCs w:val="24"/>
          <w:lang w:eastAsia="pl-PL"/>
        </w:rPr>
        <w:t>U. z 2017 r. poz. 1690), które są zainstalowane na potrzeby c</w:t>
      </w:r>
      <w:r w:rsidR="00931E30" w:rsidRPr="00E00E2B">
        <w:rPr>
          <w:rFonts w:ascii="Times New Roman" w:eastAsia="Times New Roman" w:hAnsi="Times New Roman" w:cs="Times New Roman"/>
          <w:color w:val="000000"/>
          <w:sz w:val="24"/>
          <w:szCs w:val="24"/>
          <w:lang w:eastAsia="pl-PL"/>
        </w:rPr>
        <w:t xml:space="preserve">entralnego </w:t>
      </w:r>
      <w:r w:rsidRPr="00E00E2B">
        <w:rPr>
          <w:rFonts w:ascii="Times New Roman" w:eastAsia="Times New Roman" w:hAnsi="Times New Roman" w:cs="Times New Roman"/>
          <w:color w:val="000000"/>
          <w:sz w:val="24"/>
          <w:szCs w:val="24"/>
          <w:lang w:eastAsia="pl-PL"/>
        </w:rPr>
        <w:t>o</w:t>
      </w:r>
      <w:r w:rsidR="00931E30" w:rsidRPr="00E00E2B">
        <w:rPr>
          <w:rFonts w:ascii="Times New Roman" w:eastAsia="Times New Roman" w:hAnsi="Times New Roman" w:cs="Times New Roman"/>
          <w:color w:val="000000"/>
          <w:sz w:val="24"/>
          <w:szCs w:val="24"/>
          <w:lang w:eastAsia="pl-PL"/>
        </w:rPr>
        <w:t>grzewania</w:t>
      </w:r>
      <w:r w:rsidRPr="00E00E2B">
        <w:rPr>
          <w:rFonts w:ascii="Times New Roman" w:eastAsia="Times New Roman" w:hAnsi="Times New Roman" w:cs="Times New Roman"/>
          <w:color w:val="000000"/>
          <w:sz w:val="24"/>
          <w:szCs w:val="24"/>
          <w:lang w:eastAsia="pl-PL"/>
        </w:rPr>
        <w:t xml:space="preserve"> lub c</w:t>
      </w:r>
      <w:r w:rsidR="00931E30" w:rsidRPr="00E00E2B">
        <w:rPr>
          <w:rFonts w:ascii="Times New Roman" w:eastAsia="Times New Roman" w:hAnsi="Times New Roman" w:cs="Times New Roman"/>
          <w:color w:val="000000"/>
          <w:sz w:val="24"/>
          <w:szCs w:val="24"/>
          <w:lang w:eastAsia="pl-PL"/>
        </w:rPr>
        <w:t xml:space="preserve">entralnego ogrzewania </w:t>
      </w:r>
      <w:r w:rsidRPr="00E00E2B">
        <w:rPr>
          <w:rFonts w:ascii="Times New Roman" w:eastAsia="Times New Roman" w:hAnsi="Times New Roman" w:cs="Times New Roman"/>
          <w:color w:val="000000"/>
          <w:sz w:val="24"/>
          <w:szCs w:val="24"/>
          <w:lang w:eastAsia="pl-PL"/>
        </w:rPr>
        <w:t xml:space="preserve"> i c</w:t>
      </w:r>
      <w:r w:rsidR="00931E30" w:rsidRPr="00E00E2B">
        <w:rPr>
          <w:rFonts w:ascii="Times New Roman" w:eastAsia="Times New Roman" w:hAnsi="Times New Roman" w:cs="Times New Roman"/>
          <w:color w:val="000000"/>
          <w:sz w:val="24"/>
          <w:szCs w:val="24"/>
          <w:lang w:eastAsia="pl-PL"/>
        </w:rPr>
        <w:t>iepłej wody użytkowej</w:t>
      </w:r>
      <w:r w:rsidRPr="00E00E2B">
        <w:rPr>
          <w:rFonts w:ascii="Times New Roman" w:eastAsia="Times New Roman" w:hAnsi="Times New Roman" w:cs="Times New Roman"/>
          <w:color w:val="000000"/>
          <w:sz w:val="24"/>
          <w:szCs w:val="24"/>
          <w:lang w:eastAsia="pl-PL"/>
        </w:rPr>
        <w:t xml:space="preserve"> </w:t>
      </w:r>
      <w:r w:rsidR="00931E30" w:rsidRPr="00E00E2B">
        <w:rPr>
          <w:rFonts w:ascii="Times New Roman" w:eastAsia="Times New Roman" w:hAnsi="Times New Roman" w:cs="Times New Roman"/>
          <w:color w:val="000000"/>
          <w:sz w:val="24"/>
          <w:szCs w:val="24"/>
          <w:lang w:eastAsia="pl-PL"/>
        </w:rPr>
        <w:t xml:space="preserve">oraz </w:t>
      </w:r>
      <w:r w:rsidRPr="00E00E2B">
        <w:rPr>
          <w:rFonts w:ascii="Times New Roman" w:eastAsia="Times New Roman" w:hAnsi="Times New Roman" w:cs="Times New Roman"/>
          <w:color w:val="000000"/>
          <w:sz w:val="24"/>
          <w:szCs w:val="24"/>
          <w:lang w:eastAsia="pl-PL"/>
        </w:rPr>
        <w:t xml:space="preserve">montaż </w:t>
      </w:r>
      <w:r w:rsidR="00834BFC">
        <w:rPr>
          <w:rFonts w:ascii="Times New Roman" w:eastAsia="Times New Roman" w:hAnsi="Times New Roman" w:cs="Times New Roman"/>
          <w:color w:val="000000"/>
          <w:sz w:val="24"/>
          <w:szCs w:val="24"/>
          <w:lang w:eastAsia="pl-PL"/>
        </w:rPr>
        <w:br/>
      </w:r>
      <w:r w:rsidRPr="00E00E2B">
        <w:rPr>
          <w:rFonts w:ascii="Times New Roman" w:eastAsia="Times New Roman" w:hAnsi="Times New Roman" w:cs="Times New Roman"/>
          <w:color w:val="000000"/>
          <w:sz w:val="24"/>
          <w:szCs w:val="24"/>
          <w:lang w:eastAsia="pl-PL"/>
        </w:rPr>
        <w:t>(w jednorodzinnych budynkach mieszkalnych) następujących, niskoemisyjnych źródeł ciepła, które spełniają wymagania określone w programie, tj.:</w:t>
      </w:r>
      <w:r w:rsidR="00EF2DC3" w:rsidRPr="00E00E2B">
        <w:rPr>
          <w:rFonts w:ascii="Times New Roman" w:eastAsia="Times New Roman" w:hAnsi="Times New Roman" w:cs="Times New Roman"/>
          <w:sz w:val="24"/>
          <w:szCs w:val="24"/>
          <w:lang w:eastAsia="pl-PL"/>
        </w:rPr>
        <w:t xml:space="preserve"> </w:t>
      </w:r>
      <w:r w:rsidRPr="00E00E2B">
        <w:rPr>
          <w:rFonts w:ascii="Times New Roman" w:eastAsia="Times New Roman" w:hAnsi="Times New Roman" w:cs="Times New Roman"/>
          <w:sz w:val="24"/>
          <w:szCs w:val="24"/>
          <w:lang w:eastAsia="pl-PL"/>
        </w:rPr>
        <w:t>węzły cieplne,</w:t>
      </w:r>
      <w:r w:rsidR="00EF2DC3" w:rsidRPr="00E00E2B">
        <w:rPr>
          <w:rFonts w:ascii="Times New Roman" w:eastAsia="Times New Roman" w:hAnsi="Times New Roman" w:cs="Times New Roman"/>
          <w:sz w:val="24"/>
          <w:szCs w:val="24"/>
          <w:lang w:eastAsia="pl-PL"/>
        </w:rPr>
        <w:t xml:space="preserve"> </w:t>
      </w:r>
      <w:r w:rsidRPr="00E00E2B">
        <w:rPr>
          <w:rFonts w:ascii="Times New Roman" w:eastAsia="Times New Roman" w:hAnsi="Times New Roman" w:cs="Times New Roman"/>
          <w:sz w:val="24"/>
          <w:szCs w:val="24"/>
          <w:lang w:eastAsia="pl-PL"/>
        </w:rPr>
        <w:t>kotły na paliwo stałe (węgiel lub biomasa), systemy ogrzewania elektrycznego,</w:t>
      </w:r>
      <w:r w:rsidR="00EF2DC3" w:rsidRPr="00E00E2B">
        <w:rPr>
          <w:rFonts w:ascii="Times New Roman" w:eastAsia="Times New Roman" w:hAnsi="Times New Roman" w:cs="Times New Roman"/>
          <w:sz w:val="24"/>
          <w:szCs w:val="24"/>
          <w:lang w:eastAsia="pl-PL"/>
        </w:rPr>
        <w:t xml:space="preserve"> </w:t>
      </w:r>
      <w:r w:rsidRPr="00E00E2B">
        <w:rPr>
          <w:rFonts w:ascii="Times New Roman" w:eastAsia="Times New Roman" w:hAnsi="Times New Roman" w:cs="Times New Roman"/>
          <w:sz w:val="24"/>
          <w:szCs w:val="24"/>
          <w:lang w:eastAsia="pl-PL"/>
        </w:rPr>
        <w:t>kotły olejowe,</w:t>
      </w:r>
      <w:r w:rsidR="00EF2DC3" w:rsidRPr="00E00E2B">
        <w:rPr>
          <w:rFonts w:ascii="Times New Roman" w:eastAsia="Times New Roman" w:hAnsi="Times New Roman" w:cs="Times New Roman"/>
          <w:sz w:val="24"/>
          <w:szCs w:val="24"/>
          <w:lang w:eastAsia="pl-PL"/>
        </w:rPr>
        <w:t xml:space="preserve"> </w:t>
      </w:r>
      <w:r w:rsidRPr="00E00E2B">
        <w:rPr>
          <w:rFonts w:ascii="Times New Roman" w:eastAsia="Times New Roman" w:hAnsi="Times New Roman" w:cs="Times New Roman"/>
          <w:sz w:val="24"/>
          <w:szCs w:val="24"/>
          <w:lang w:eastAsia="pl-PL"/>
        </w:rPr>
        <w:t>kotły gazowe kondensacyjne, pompy ciepła powietrzne,</w:t>
      </w:r>
      <w:r w:rsidR="00EF2DC3" w:rsidRPr="00E00E2B">
        <w:rPr>
          <w:rFonts w:ascii="Times New Roman" w:eastAsia="Times New Roman" w:hAnsi="Times New Roman" w:cs="Times New Roman"/>
          <w:sz w:val="24"/>
          <w:szCs w:val="24"/>
          <w:lang w:eastAsia="pl-PL"/>
        </w:rPr>
        <w:t xml:space="preserve"> </w:t>
      </w:r>
      <w:r w:rsidRPr="00E00E2B">
        <w:rPr>
          <w:rFonts w:ascii="Times New Roman" w:eastAsia="Times New Roman" w:hAnsi="Times New Roman" w:cs="Times New Roman"/>
          <w:sz w:val="24"/>
          <w:szCs w:val="24"/>
          <w:lang w:eastAsia="pl-PL"/>
        </w:rPr>
        <w:t>pompy ciepła odbierające ciepło z gruntu lub wody,</w:t>
      </w:r>
      <w:r w:rsidR="00EF2DC3" w:rsidRPr="00E00E2B">
        <w:rPr>
          <w:rFonts w:ascii="Times New Roman" w:eastAsia="Calibri" w:hAnsi="Times New Roman" w:cs="Times New Roman"/>
          <w:sz w:val="24"/>
          <w:szCs w:val="24"/>
        </w:rPr>
        <w:t xml:space="preserve"> </w:t>
      </w:r>
      <w:r w:rsidRPr="00E00E2B">
        <w:rPr>
          <w:rFonts w:ascii="Times New Roman" w:eastAsia="Calibri" w:hAnsi="Times New Roman" w:cs="Times New Roman"/>
          <w:sz w:val="24"/>
          <w:szCs w:val="24"/>
        </w:rPr>
        <w:t>wraz z przyłączami (jeżeli dotyczy)</w:t>
      </w:r>
      <w:r w:rsidR="00EF2DC3" w:rsidRPr="00E00E2B">
        <w:rPr>
          <w:rFonts w:ascii="Times New Roman" w:eastAsia="Calibri" w:hAnsi="Times New Roman" w:cs="Times New Roman"/>
          <w:sz w:val="24"/>
          <w:szCs w:val="24"/>
        </w:rPr>
        <w:t>;</w:t>
      </w:r>
    </w:p>
    <w:p w:rsidR="009C1B53" w:rsidRPr="00E00E2B" w:rsidRDefault="009C1B53" w:rsidP="00176EF1">
      <w:pPr>
        <w:numPr>
          <w:ilvl w:val="0"/>
          <w:numId w:val="6"/>
        </w:numPr>
        <w:tabs>
          <w:tab w:val="left" w:pos="284"/>
        </w:tabs>
        <w:autoSpaceDE w:val="0"/>
        <w:autoSpaceDN w:val="0"/>
        <w:adjustRightInd w:val="0"/>
        <w:spacing w:after="0"/>
        <w:ind w:left="284" w:hanging="284"/>
        <w:jc w:val="both"/>
        <w:rPr>
          <w:rFonts w:ascii="Times New Roman" w:eastAsia="Times New Roman" w:hAnsi="Times New Roman" w:cs="Times New Roman"/>
          <w:color w:val="000000"/>
          <w:sz w:val="24"/>
          <w:szCs w:val="24"/>
          <w:lang w:eastAsia="pl-PL"/>
        </w:rPr>
      </w:pPr>
      <w:r w:rsidRPr="00E00E2B">
        <w:rPr>
          <w:rFonts w:ascii="Times New Roman" w:eastAsia="Times New Roman" w:hAnsi="Times New Roman" w:cs="Times New Roman"/>
          <w:color w:val="000000"/>
          <w:sz w:val="24"/>
          <w:szCs w:val="24"/>
          <w:lang w:eastAsia="pl-PL"/>
        </w:rPr>
        <w:t>zakup</w:t>
      </w:r>
      <w:r w:rsidR="00EF2DC3" w:rsidRPr="00E00E2B">
        <w:rPr>
          <w:rFonts w:ascii="Times New Roman" w:eastAsia="Times New Roman" w:hAnsi="Times New Roman" w:cs="Times New Roman"/>
          <w:color w:val="000000"/>
          <w:sz w:val="24"/>
          <w:szCs w:val="24"/>
          <w:lang w:eastAsia="pl-PL"/>
        </w:rPr>
        <w:t>u</w:t>
      </w:r>
      <w:r w:rsidRPr="00E00E2B">
        <w:rPr>
          <w:rFonts w:ascii="Times New Roman" w:eastAsia="Times New Roman" w:hAnsi="Times New Roman" w:cs="Times New Roman"/>
          <w:color w:val="000000"/>
          <w:sz w:val="24"/>
          <w:szCs w:val="24"/>
          <w:lang w:eastAsia="pl-PL"/>
        </w:rPr>
        <w:t xml:space="preserve"> i montaż</w:t>
      </w:r>
      <w:r w:rsidR="00EF2DC3" w:rsidRPr="00E00E2B">
        <w:rPr>
          <w:rFonts w:ascii="Times New Roman" w:eastAsia="Times New Roman" w:hAnsi="Times New Roman" w:cs="Times New Roman"/>
          <w:color w:val="000000"/>
          <w:sz w:val="24"/>
          <w:szCs w:val="24"/>
          <w:lang w:eastAsia="pl-PL"/>
        </w:rPr>
        <w:t>u</w:t>
      </w:r>
      <w:r w:rsidRPr="00E00E2B">
        <w:rPr>
          <w:rFonts w:ascii="Times New Roman" w:eastAsia="Times New Roman" w:hAnsi="Times New Roman" w:cs="Times New Roman"/>
          <w:color w:val="000000"/>
          <w:sz w:val="24"/>
          <w:szCs w:val="24"/>
          <w:lang w:eastAsia="pl-PL"/>
        </w:rPr>
        <w:t xml:space="preserve"> niskoemisyjnych źródeł ciepła w budynkach nowo budowanych</w:t>
      </w:r>
      <w:r w:rsidR="00EF2DC3" w:rsidRPr="00E00E2B">
        <w:rPr>
          <w:rFonts w:ascii="Times New Roman" w:eastAsia="Times New Roman" w:hAnsi="Times New Roman" w:cs="Times New Roman"/>
          <w:color w:val="000000"/>
          <w:sz w:val="24"/>
          <w:szCs w:val="24"/>
          <w:lang w:eastAsia="pl-PL"/>
        </w:rPr>
        <w:t>;</w:t>
      </w:r>
    </w:p>
    <w:p w:rsidR="009C1B53" w:rsidRPr="00E00E2B" w:rsidRDefault="009C1B53" w:rsidP="00176EF1">
      <w:pPr>
        <w:numPr>
          <w:ilvl w:val="0"/>
          <w:numId w:val="6"/>
        </w:numPr>
        <w:tabs>
          <w:tab w:val="left" w:pos="284"/>
          <w:tab w:val="left" w:pos="567"/>
        </w:tabs>
        <w:autoSpaceDE w:val="0"/>
        <w:autoSpaceDN w:val="0"/>
        <w:adjustRightInd w:val="0"/>
        <w:spacing w:after="0"/>
        <w:ind w:left="284" w:hanging="284"/>
        <w:jc w:val="both"/>
        <w:rPr>
          <w:rFonts w:ascii="Times New Roman" w:eastAsia="Times New Roman" w:hAnsi="Times New Roman" w:cs="Times New Roman"/>
          <w:color w:val="000000"/>
          <w:sz w:val="24"/>
          <w:szCs w:val="24"/>
          <w:lang w:eastAsia="pl-PL"/>
        </w:rPr>
      </w:pPr>
      <w:r w:rsidRPr="00E00E2B">
        <w:rPr>
          <w:rFonts w:ascii="Times New Roman" w:eastAsia="Times New Roman" w:hAnsi="Times New Roman" w:cs="Times New Roman"/>
          <w:color w:val="000000"/>
          <w:sz w:val="24"/>
          <w:szCs w:val="24"/>
          <w:lang w:eastAsia="pl-PL"/>
        </w:rPr>
        <w:t>koszt</w:t>
      </w:r>
      <w:r w:rsidR="00EF2DC3" w:rsidRPr="00E00E2B">
        <w:rPr>
          <w:rFonts w:ascii="Times New Roman" w:eastAsia="Times New Roman" w:hAnsi="Times New Roman" w:cs="Times New Roman"/>
          <w:color w:val="000000"/>
          <w:sz w:val="24"/>
          <w:szCs w:val="24"/>
          <w:lang w:eastAsia="pl-PL"/>
        </w:rPr>
        <w:t>ów</w:t>
      </w:r>
      <w:r w:rsidRPr="00E00E2B">
        <w:rPr>
          <w:rFonts w:ascii="Times New Roman" w:eastAsia="Times New Roman" w:hAnsi="Times New Roman" w:cs="Times New Roman"/>
          <w:color w:val="000000"/>
          <w:sz w:val="24"/>
          <w:szCs w:val="24"/>
          <w:lang w:eastAsia="pl-PL"/>
        </w:rPr>
        <w:t xml:space="preserve"> </w:t>
      </w:r>
      <w:r w:rsidR="00EF2DC3" w:rsidRPr="00E00E2B">
        <w:rPr>
          <w:rFonts w:ascii="Times New Roman" w:eastAsia="Times New Roman" w:hAnsi="Times New Roman" w:cs="Times New Roman"/>
          <w:color w:val="000000"/>
          <w:sz w:val="24"/>
          <w:szCs w:val="24"/>
          <w:lang w:eastAsia="pl-PL"/>
        </w:rPr>
        <w:t xml:space="preserve">związanych </w:t>
      </w:r>
      <w:r w:rsidRPr="00E00E2B">
        <w:rPr>
          <w:rFonts w:ascii="Times New Roman" w:eastAsia="Times New Roman" w:hAnsi="Times New Roman" w:cs="Times New Roman"/>
          <w:color w:val="000000"/>
          <w:sz w:val="24"/>
          <w:szCs w:val="24"/>
          <w:lang w:eastAsia="pl-PL"/>
        </w:rPr>
        <w:t>z pracami w zakresie poprawy efektywności energetycznej oraz zmniejszenia emisji zanieczyszczeń do powietrza (docieplenie ścian, dachu i podłóg, wymiana okien i drzwi, montaż instalacji wewnętrznej c</w:t>
      </w:r>
      <w:r w:rsidR="00931E30" w:rsidRPr="00E00E2B">
        <w:rPr>
          <w:rFonts w:ascii="Times New Roman" w:eastAsia="Times New Roman" w:hAnsi="Times New Roman" w:cs="Times New Roman"/>
          <w:color w:val="000000"/>
          <w:sz w:val="24"/>
          <w:szCs w:val="24"/>
          <w:lang w:eastAsia="pl-PL"/>
        </w:rPr>
        <w:t>entralnego ogrzewania</w:t>
      </w:r>
      <w:r w:rsidRPr="00E00E2B">
        <w:rPr>
          <w:rFonts w:ascii="Times New Roman" w:eastAsia="Times New Roman" w:hAnsi="Times New Roman" w:cs="Times New Roman"/>
          <w:color w:val="000000"/>
          <w:sz w:val="24"/>
          <w:szCs w:val="24"/>
          <w:lang w:eastAsia="pl-PL"/>
        </w:rPr>
        <w:t xml:space="preserve"> i c</w:t>
      </w:r>
      <w:r w:rsidR="00931E30" w:rsidRPr="00E00E2B">
        <w:rPr>
          <w:rFonts w:ascii="Times New Roman" w:eastAsia="Times New Roman" w:hAnsi="Times New Roman" w:cs="Times New Roman"/>
          <w:color w:val="000000"/>
          <w:sz w:val="24"/>
          <w:szCs w:val="24"/>
          <w:lang w:eastAsia="pl-PL"/>
        </w:rPr>
        <w:t>iepłej wody użytkowej</w:t>
      </w:r>
      <w:r w:rsidRPr="00E00E2B">
        <w:rPr>
          <w:rFonts w:ascii="Times New Roman" w:eastAsia="Times New Roman" w:hAnsi="Times New Roman" w:cs="Times New Roman"/>
          <w:color w:val="000000"/>
          <w:sz w:val="24"/>
          <w:szCs w:val="24"/>
          <w:lang w:eastAsia="pl-PL"/>
        </w:rPr>
        <w:t>, montaż wentylacji mechanicznej wraz z odzyskiem ciepła w przypadku nowo budowanych budynków - wyłącznie koszty zakupu i montażu źródeł ciepła</w:t>
      </w:r>
      <w:r w:rsidR="00931E30" w:rsidRPr="00E00E2B">
        <w:rPr>
          <w:rFonts w:ascii="Times New Roman" w:eastAsia="Times New Roman" w:hAnsi="Times New Roman" w:cs="Times New Roman"/>
          <w:color w:val="000000"/>
          <w:sz w:val="24"/>
          <w:szCs w:val="24"/>
          <w:lang w:eastAsia="pl-PL"/>
        </w:rPr>
        <w:t xml:space="preserve"> </w:t>
      </w:r>
      <w:r w:rsidRPr="00E00E2B">
        <w:rPr>
          <w:rFonts w:ascii="Times New Roman" w:eastAsia="Times New Roman" w:hAnsi="Times New Roman" w:cs="Times New Roman"/>
          <w:color w:val="000000"/>
          <w:sz w:val="24"/>
          <w:szCs w:val="24"/>
          <w:lang w:eastAsia="pl-PL"/>
        </w:rPr>
        <w:t xml:space="preserve">oraz koszty zakupu i montażu instalacji wykorzystującej źródła energii odnawialnej </w:t>
      </w:r>
      <w:r w:rsidR="00EF2DC3" w:rsidRPr="00E00E2B">
        <w:rPr>
          <w:rFonts w:ascii="Times New Roman" w:eastAsia="Times New Roman" w:hAnsi="Times New Roman" w:cs="Times New Roman"/>
          <w:color w:val="000000"/>
          <w:sz w:val="24"/>
          <w:szCs w:val="24"/>
          <w:lang w:eastAsia="pl-PL"/>
        </w:rPr>
        <w:t>– dodatkowo w przypadku budynków istniejących;</w:t>
      </w:r>
    </w:p>
    <w:p w:rsidR="009C1B53" w:rsidRPr="00E00E2B" w:rsidRDefault="00931E30" w:rsidP="00176EF1">
      <w:pPr>
        <w:numPr>
          <w:ilvl w:val="0"/>
          <w:numId w:val="6"/>
        </w:numPr>
        <w:tabs>
          <w:tab w:val="left" w:pos="284"/>
          <w:tab w:val="left" w:pos="567"/>
        </w:tabs>
        <w:autoSpaceDE w:val="0"/>
        <w:autoSpaceDN w:val="0"/>
        <w:adjustRightInd w:val="0"/>
        <w:spacing w:after="0"/>
        <w:ind w:left="284" w:hanging="284"/>
        <w:jc w:val="both"/>
        <w:rPr>
          <w:rFonts w:ascii="Times New Roman" w:eastAsia="Times New Roman" w:hAnsi="Times New Roman" w:cs="Times New Roman"/>
          <w:color w:val="000000"/>
          <w:sz w:val="24"/>
          <w:szCs w:val="24"/>
          <w:lang w:eastAsia="pl-PL"/>
        </w:rPr>
      </w:pPr>
      <w:r w:rsidRPr="00E00E2B">
        <w:rPr>
          <w:rFonts w:ascii="Times New Roman" w:eastAsia="Times New Roman" w:hAnsi="Times New Roman" w:cs="Times New Roman"/>
          <w:color w:val="000000"/>
          <w:sz w:val="24"/>
          <w:szCs w:val="24"/>
          <w:lang w:eastAsia="pl-PL"/>
        </w:rPr>
        <w:t xml:space="preserve">zakupu </w:t>
      </w:r>
      <w:r w:rsidR="00EF2DC3" w:rsidRPr="00E00E2B">
        <w:rPr>
          <w:rFonts w:ascii="Times New Roman" w:eastAsia="Times New Roman" w:hAnsi="Times New Roman" w:cs="Times New Roman"/>
          <w:color w:val="000000"/>
          <w:sz w:val="24"/>
          <w:szCs w:val="24"/>
          <w:lang w:eastAsia="pl-PL"/>
        </w:rPr>
        <w:t xml:space="preserve">kolektorów słonecznych </w:t>
      </w:r>
      <w:r w:rsidR="009C1B53" w:rsidRPr="00E00E2B">
        <w:rPr>
          <w:rFonts w:ascii="Times New Roman" w:eastAsia="Times New Roman" w:hAnsi="Times New Roman" w:cs="Times New Roman"/>
          <w:color w:val="000000"/>
          <w:sz w:val="24"/>
          <w:szCs w:val="24"/>
          <w:lang w:eastAsia="pl-PL"/>
        </w:rPr>
        <w:t>lub mikroinstalacje fotowoltaiczne (o mocy do 40 kW)</w:t>
      </w:r>
      <w:r w:rsidR="00EF2DC3" w:rsidRPr="00E00E2B">
        <w:rPr>
          <w:rFonts w:ascii="Times New Roman" w:eastAsia="Times New Roman" w:hAnsi="Times New Roman" w:cs="Times New Roman"/>
          <w:color w:val="000000"/>
          <w:sz w:val="24"/>
          <w:szCs w:val="24"/>
          <w:lang w:eastAsia="pl-PL"/>
        </w:rPr>
        <w:t xml:space="preserve"> </w:t>
      </w:r>
      <w:r w:rsidR="00176EF1">
        <w:rPr>
          <w:rFonts w:ascii="Times New Roman" w:eastAsia="Times New Roman" w:hAnsi="Times New Roman" w:cs="Times New Roman"/>
          <w:color w:val="000000"/>
          <w:sz w:val="24"/>
          <w:szCs w:val="24"/>
          <w:lang w:eastAsia="pl-PL"/>
        </w:rPr>
        <w:br/>
      </w:r>
      <w:r w:rsidR="00EF2DC3" w:rsidRPr="00E00E2B">
        <w:rPr>
          <w:rFonts w:ascii="Times New Roman" w:eastAsia="Times New Roman" w:hAnsi="Times New Roman" w:cs="Times New Roman"/>
          <w:color w:val="000000"/>
          <w:sz w:val="24"/>
          <w:szCs w:val="24"/>
          <w:lang w:eastAsia="pl-PL"/>
        </w:rPr>
        <w:t>–</w:t>
      </w:r>
      <w:r w:rsidR="009C1B53" w:rsidRPr="00E00E2B">
        <w:rPr>
          <w:rFonts w:ascii="Times New Roman" w:eastAsia="Times New Roman" w:hAnsi="Times New Roman" w:cs="Times New Roman"/>
          <w:color w:val="000000"/>
          <w:sz w:val="24"/>
          <w:szCs w:val="24"/>
          <w:lang w:eastAsia="pl-PL"/>
        </w:rPr>
        <w:t xml:space="preserve"> z zastrzeżeniem dofinansowania ich wyłącznie w formie pożyczki</w:t>
      </w:r>
      <w:r w:rsidR="00EF2DC3" w:rsidRPr="00E00E2B">
        <w:rPr>
          <w:rFonts w:ascii="Times New Roman" w:eastAsia="Times New Roman" w:hAnsi="Times New Roman" w:cs="Times New Roman"/>
          <w:color w:val="000000"/>
          <w:sz w:val="24"/>
          <w:szCs w:val="24"/>
          <w:lang w:eastAsia="pl-PL"/>
        </w:rPr>
        <w:t>;</w:t>
      </w:r>
    </w:p>
    <w:p w:rsidR="00560098" w:rsidRPr="00E00E2B" w:rsidRDefault="009C1B53" w:rsidP="00176EF1">
      <w:pPr>
        <w:numPr>
          <w:ilvl w:val="0"/>
          <w:numId w:val="6"/>
        </w:numPr>
        <w:tabs>
          <w:tab w:val="left" w:pos="284"/>
          <w:tab w:val="left" w:pos="567"/>
        </w:tabs>
        <w:autoSpaceDE w:val="0"/>
        <w:autoSpaceDN w:val="0"/>
        <w:adjustRightInd w:val="0"/>
        <w:spacing w:after="0"/>
        <w:ind w:left="284" w:hanging="284"/>
        <w:jc w:val="both"/>
        <w:rPr>
          <w:rFonts w:ascii="Times New Roman" w:eastAsia="Times New Roman" w:hAnsi="Times New Roman" w:cs="Times New Roman"/>
          <w:sz w:val="24"/>
          <w:szCs w:val="24"/>
          <w:lang w:eastAsia="pl-PL"/>
        </w:rPr>
      </w:pPr>
      <w:r w:rsidRPr="00E00E2B">
        <w:rPr>
          <w:rFonts w:ascii="Times New Roman" w:eastAsia="Times New Roman" w:hAnsi="Times New Roman" w:cs="Times New Roman"/>
          <w:color w:val="000000"/>
          <w:sz w:val="24"/>
          <w:szCs w:val="24"/>
          <w:lang w:eastAsia="pl-PL"/>
        </w:rPr>
        <w:t>koszt</w:t>
      </w:r>
      <w:r w:rsidR="00EF2DC3" w:rsidRPr="00E00E2B">
        <w:rPr>
          <w:rFonts w:ascii="Times New Roman" w:eastAsia="Times New Roman" w:hAnsi="Times New Roman" w:cs="Times New Roman"/>
          <w:color w:val="000000"/>
          <w:sz w:val="24"/>
          <w:szCs w:val="24"/>
          <w:lang w:eastAsia="pl-PL"/>
        </w:rPr>
        <w:t>ów</w:t>
      </w:r>
      <w:r w:rsidRPr="00E00E2B">
        <w:rPr>
          <w:rFonts w:ascii="Times New Roman" w:eastAsia="Times New Roman" w:hAnsi="Times New Roman" w:cs="Times New Roman"/>
          <w:color w:val="000000"/>
          <w:sz w:val="24"/>
          <w:szCs w:val="24"/>
          <w:lang w:eastAsia="pl-PL"/>
        </w:rPr>
        <w:t xml:space="preserve"> przygotowania niezbędnej dokumentacji przedsięwzięcia, tj.:</w:t>
      </w:r>
      <w:r w:rsidR="00EF2DC3" w:rsidRPr="00E00E2B">
        <w:rPr>
          <w:rFonts w:ascii="Times New Roman" w:eastAsia="Times New Roman" w:hAnsi="Times New Roman" w:cs="Times New Roman"/>
          <w:sz w:val="24"/>
          <w:szCs w:val="24"/>
          <w:lang w:eastAsia="pl-PL"/>
        </w:rPr>
        <w:t xml:space="preserve"> </w:t>
      </w:r>
      <w:r w:rsidRPr="00E00E2B">
        <w:rPr>
          <w:rFonts w:ascii="Times New Roman" w:eastAsia="Times New Roman" w:hAnsi="Times New Roman" w:cs="Times New Roman"/>
          <w:sz w:val="24"/>
          <w:szCs w:val="24"/>
          <w:lang w:eastAsia="pl-PL"/>
        </w:rPr>
        <w:t>koszt wykonania audytu energetycznego budynku, pod warunkiem że zakres prac, wynikający z audytu, zostanie zrealizowany w ramach złożonego wniosku o dofinansowanie, koszt wykonania niezbędnej branżowej dokumentacji projektowej,</w:t>
      </w:r>
      <w:r w:rsidR="00EF2DC3" w:rsidRPr="00E00E2B">
        <w:rPr>
          <w:rFonts w:ascii="Times New Roman" w:eastAsia="Calibri" w:hAnsi="Times New Roman" w:cs="Times New Roman"/>
          <w:sz w:val="24"/>
          <w:szCs w:val="24"/>
        </w:rPr>
        <w:t xml:space="preserve"> </w:t>
      </w:r>
      <w:r w:rsidRPr="00E00E2B">
        <w:rPr>
          <w:rFonts w:ascii="Times New Roman" w:eastAsia="Calibri" w:hAnsi="Times New Roman" w:cs="Times New Roman"/>
          <w:sz w:val="24"/>
          <w:szCs w:val="24"/>
        </w:rPr>
        <w:t>koszt wykonania ekspertyzy ornitologicznej i chiropterologicznej.</w:t>
      </w:r>
    </w:p>
    <w:p w:rsidR="00261934" w:rsidRPr="00E00E2B" w:rsidRDefault="00261934" w:rsidP="00E00E2B">
      <w:pPr>
        <w:spacing w:after="0"/>
        <w:ind w:firstLine="708"/>
        <w:jc w:val="both"/>
        <w:rPr>
          <w:rFonts w:ascii="Times New Roman" w:hAnsi="Times New Roman" w:cs="Times New Roman"/>
          <w:sz w:val="24"/>
          <w:szCs w:val="24"/>
        </w:rPr>
      </w:pPr>
      <w:r w:rsidRPr="00E00E2B">
        <w:rPr>
          <w:rFonts w:ascii="Times New Roman" w:hAnsi="Times New Roman" w:cs="Times New Roman"/>
          <w:sz w:val="24"/>
          <w:szCs w:val="24"/>
        </w:rPr>
        <w:t xml:space="preserve">Mając na względzie powyższe, zauważyć należy, że idea wsparcia finansowego systemu zarządzania jakością powietrza na poziomie wojewódzkim i lokalnym jest właściwa, jednak propozycje zawarte </w:t>
      </w:r>
      <w:r w:rsidR="00176EF1">
        <w:rPr>
          <w:rFonts w:ascii="Times New Roman" w:hAnsi="Times New Roman" w:cs="Times New Roman"/>
          <w:sz w:val="24"/>
          <w:szCs w:val="24"/>
        </w:rPr>
        <w:t xml:space="preserve">w </w:t>
      </w:r>
      <w:r w:rsidRPr="00E00E2B">
        <w:rPr>
          <w:rFonts w:ascii="Times New Roman" w:hAnsi="Times New Roman" w:cs="Times New Roman"/>
          <w:sz w:val="24"/>
          <w:szCs w:val="24"/>
        </w:rPr>
        <w:t>projekcie ustawy są już realizowane.</w:t>
      </w:r>
    </w:p>
    <w:p w:rsidR="00EF2DC3" w:rsidRPr="00E00E2B" w:rsidRDefault="00261934" w:rsidP="00E00E2B">
      <w:pPr>
        <w:spacing w:after="0"/>
        <w:ind w:firstLine="708"/>
        <w:jc w:val="both"/>
        <w:rPr>
          <w:rFonts w:ascii="Times New Roman" w:hAnsi="Times New Roman" w:cs="Times New Roman"/>
          <w:sz w:val="24"/>
          <w:szCs w:val="24"/>
        </w:rPr>
      </w:pPr>
      <w:r w:rsidRPr="00E00E2B">
        <w:rPr>
          <w:rFonts w:ascii="Times New Roman" w:hAnsi="Times New Roman" w:cs="Times New Roman"/>
          <w:sz w:val="24"/>
          <w:szCs w:val="24"/>
        </w:rPr>
        <w:t>Ponadto, n</w:t>
      </w:r>
      <w:r w:rsidR="00EF2DC3" w:rsidRPr="00E00E2B">
        <w:rPr>
          <w:rFonts w:ascii="Times New Roman" w:hAnsi="Times New Roman" w:cs="Times New Roman"/>
          <w:sz w:val="24"/>
          <w:szCs w:val="24"/>
        </w:rPr>
        <w:t>ależy zauważyć, iż regulacje zawarte w projekcie ustawy</w:t>
      </w:r>
      <w:r w:rsidR="00365E82" w:rsidRPr="00E00E2B">
        <w:rPr>
          <w:rFonts w:ascii="Times New Roman" w:hAnsi="Times New Roman" w:cs="Times New Roman"/>
          <w:sz w:val="24"/>
          <w:szCs w:val="24"/>
        </w:rPr>
        <w:t xml:space="preserve"> są niedopracowane i</w:t>
      </w:r>
      <w:r w:rsidR="00EF2DC3" w:rsidRPr="00E00E2B">
        <w:rPr>
          <w:rFonts w:ascii="Times New Roman" w:hAnsi="Times New Roman" w:cs="Times New Roman"/>
          <w:sz w:val="24"/>
          <w:szCs w:val="24"/>
        </w:rPr>
        <w:t xml:space="preserve"> mają </w:t>
      </w:r>
      <w:r w:rsidR="00365E82" w:rsidRPr="00E00E2B">
        <w:rPr>
          <w:rFonts w:ascii="Times New Roman" w:hAnsi="Times New Roman" w:cs="Times New Roman"/>
          <w:sz w:val="24"/>
          <w:szCs w:val="24"/>
        </w:rPr>
        <w:t xml:space="preserve">zbyt </w:t>
      </w:r>
      <w:r w:rsidR="00EF2DC3" w:rsidRPr="00E00E2B">
        <w:rPr>
          <w:rFonts w:ascii="Times New Roman" w:hAnsi="Times New Roman" w:cs="Times New Roman"/>
          <w:sz w:val="24"/>
          <w:szCs w:val="24"/>
        </w:rPr>
        <w:t>ogólny</w:t>
      </w:r>
      <w:r w:rsidR="00365E82" w:rsidRPr="00E00E2B">
        <w:rPr>
          <w:rFonts w:ascii="Times New Roman" w:hAnsi="Times New Roman" w:cs="Times New Roman"/>
          <w:sz w:val="24"/>
          <w:szCs w:val="24"/>
        </w:rPr>
        <w:t xml:space="preserve"> charakter, powoduje to m.in. trudności</w:t>
      </w:r>
      <w:r w:rsidR="00EF2DC3" w:rsidRPr="00E00E2B">
        <w:rPr>
          <w:rFonts w:ascii="Times New Roman" w:hAnsi="Times New Roman" w:cs="Times New Roman"/>
          <w:sz w:val="24"/>
          <w:szCs w:val="24"/>
        </w:rPr>
        <w:t xml:space="preserve"> </w:t>
      </w:r>
      <w:r w:rsidR="00365E82" w:rsidRPr="00E00E2B">
        <w:rPr>
          <w:rFonts w:ascii="Times New Roman" w:hAnsi="Times New Roman" w:cs="Times New Roman"/>
          <w:sz w:val="24"/>
          <w:szCs w:val="24"/>
        </w:rPr>
        <w:t>w ustaleniu wzajemnych relacji pomiędzy</w:t>
      </w:r>
      <w:r w:rsidR="00EF2DC3" w:rsidRPr="00E00E2B">
        <w:rPr>
          <w:rFonts w:ascii="Times New Roman" w:hAnsi="Times New Roman" w:cs="Times New Roman"/>
          <w:sz w:val="24"/>
          <w:szCs w:val="24"/>
        </w:rPr>
        <w:t xml:space="preserve"> </w:t>
      </w:r>
      <w:r w:rsidR="00365E82" w:rsidRPr="00E00E2B">
        <w:rPr>
          <w:rFonts w:ascii="Times New Roman" w:hAnsi="Times New Roman" w:cs="Times New Roman"/>
          <w:sz w:val="24"/>
          <w:szCs w:val="24"/>
        </w:rPr>
        <w:t>„</w:t>
      </w:r>
      <w:r w:rsidR="00EF2DC3" w:rsidRPr="00E00E2B">
        <w:rPr>
          <w:rFonts w:ascii="Times New Roman" w:hAnsi="Times New Roman" w:cs="Times New Roman"/>
          <w:sz w:val="24"/>
          <w:szCs w:val="24"/>
        </w:rPr>
        <w:t>Program</w:t>
      </w:r>
      <w:r w:rsidR="00365E82" w:rsidRPr="00E00E2B">
        <w:rPr>
          <w:rFonts w:ascii="Times New Roman" w:hAnsi="Times New Roman" w:cs="Times New Roman"/>
          <w:sz w:val="24"/>
          <w:szCs w:val="24"/>
        </w:rPr>
        <w:t>em</w:t>
      </w:r>
      <w:r w:rsidR="00EF2DC3" w:rsidRPr="00E00E2B">
        <w:rPr>
          <w:rFonts w:ascii="Times New Roman" w:hAnsi="Times New Roman" w:cs="Times New Roman"/>
          <w:sz w:val="24"/>
          <w:szCs w:val="24"/>
        </w:rPr>
        <w:t xml:space="preserve"> </w:t>
      </w:r>
      <w:r w:rsidR="00365E82" w:rsidRPr="00E00E2B">
        <w:rPr>
          <w:rFonts w:ascii="Times New Roman" w:hAnsi="Times New Roman" w:cs="Times New Roman"/>
          <w:sz w:val="24"/>
          <w:szCs w:val="24"/>
        </w:rPr>
        <w:t xml:space="preserve">Ograniczenia Niskiej Emisji” </w:t>
      </w:r>
      <w:r w:rsidR="00EF2DC3" w:rsidRPr="00E00E2B">
        <w:rPr>
          <w:rFonts w:ascii="Times New Roman" w:hAnsi="Times New Roman" w:cs="Times New Roman"/>
          <w:sz w:val="24"/>
          <w:szCs w:val="24"/>
        </w:rPr>
        <w:t>oraz Program</w:t>
      </w:r>
      <w:r w:rsidR="00365E82" w:rsidRPr="00E00E2B">
        <w:rPr>
          <w:rFonts w:ascii="Times New Roman" w:hAnsi="Times New Roman" w:cs="Times New Roman"/>
          <w:sz w:val="24"/>
          <w:szCs w:val="24"/>
        </w:rPr>
        <w:t>em</w:t>
      </w:r>
      <w:r w:rsidR="00EF2DC3" w:rsidRPr="00E00E2B">
        <w:rPr>
          <w:rFonts w:ascii="Times New Roman" w:hAnsi="Times New Roman" w:cs="Times New Roman"/>
          <w:sz w:val="24"/>
          <w:szCs w:val="24"/>
        </w:rPr>
        <w:t xml:space="preserve"> </w:t>
      </w:r>
      <w:r w:rsidR="00365E82" w:rsidRPr="00E00E2B">
        <w:rPr>
          <w:rFonts w:ascii="Times New Roman" w:hAnsi="Times New Roman" w:cs="Times New Roman"/>
          <w:sz w:val="24"/>
          <w:szCs w:val="24"/>
        </w:rPr>
        <w:t>Priorytetowym</w:t>
      </w:r>
      <w:r w:rsidR="00EF2DC3" w:rsidRPr="00E00E2B">
        <w:rPr>
          <w:rFonts w:ascii="Times New Roman" w:hAnsi="Times New Roman" w:cs="Times New Roman"/>
          <w:sz w:val="24"/>
          <w:szCs w:val="24"/>
        </w:rPr>
        <w:t xml:space="preserve"> </w:t>
      </w:r>
      <w:r w:rsidR="00365E82" w:rsidRPr="00E00E2B">
        <w:rPr>
          <w:rFonts w:ascii="Times New Roman" w:hAnsi="Times New Roman" w:cs="Times New Roman"/>
          <w:sz w:val="24"/>
          <w:szCs w:val="24"/>
        </w:rPr>
        <w:t>„Czyste Powietrze”</w:t>
      </w:r>
      <w:r w:rsidR="00EF2DC3" w:rsidRPr="00E00E2B">
        <w:rPr>
          <w:rFonts w:ascii="Times New Roman" w:hAnsi="Times New Roman" w:cs="Times New Roman"/>
          <w:sz w:val="24"/>
          <w:szCs w:val="24"/>
        </w:rPr>
        <w:t xml:space="preserve"> </w:t>
      </w:r>
      <w:r w:rsidR="00365E82" w:rsidRPr="00E00E2B">
        <w:rPr>
          <w:rFonts w:ascii="Times New Roman" w:hAnsi="Times New Roman" w:cs="Times New Roman"/>
          <w:sz w:val="24"/>
          <w:szCs w:val="24"/>
        </w:rPr>
        <w:t>(w projekcie ustawy nie sprecyzowano</w:t>
      </w:r>
      <w:r w:rsidR="00EF2DC3" w:rsidRPr="00E00E2B">
        <w:rPr>
          <w:rFonts w:ascii="Times New Roman" w:hAnsi="Times New Roman" w:cs="Times New Roman"/>
          <w:sz w:val="24"/>
          <w:szCs w:val="24"/>
        </w:rPr>
        <w:t xml:space="preserve"> formy wsparcia odbiorców</w:t>
      </w:r>
      <w:r w:rsidR="00365E82" w:rsidRPr="00E00E2B">
        <w:rPr>
          <w:rFonts w:ascii="Times New Roman" w:hAnsi="Times New Roman" w:cs="Times New Roman"/>
          <w:sz w:val="24"/>
          <w:szCs w:val="24"/>
        </w:rPr>
        <w:t xml:space="preserve"> „Programu Ograniczenia Niskiej Emisji”).</w:t>
      </w:r>
      <w:r w:rsidR="00EF2DC3" w:rsidRPr="00E00E2B">
        <w:rPr>
          <w:rFonts w:ascii="Times New Roman" w:hAnsi="Times New Roman" w:cs="Times New Roman"/>
          <w:sz w:val="24"/>
          <w:szCs w:val="24"/>
        </w:rPr>
        <w:t xml:space="preserve"> Należy pamiętać, że nałożenie się ww. programów może powodować ryzyko podwójnego dofinansowania </w:t>
      </w:r>
      <w:r w:rsidR="00176DA9">
        <w:rPr>
          <w:rFonts w:ascii="Times New Roman" w:hAnsi="Times New Roman" w:cs="Times New Roman"/>
          <w:sz w:val="24"/>
          <w:szCs w:val="24"/>
        </w:rPr>
        <w:t>tych samych przedsięwzięć, co w </w:t>
      </w:r>
      <w:r w:rsidR="00EF2DC3" w:rsidRPr="00E00E2B">
        <w:rPr>
          <w:rFonts w:ascii="Times New Roman" w:hAnsi="Times New Roman" w:cs="Times New Roman"/>
          <w:sz w:val="24"/>
          <w:szCs w:val="24"/>
        </w:rPr>
        <w:t>konsekwencji może skutkować pojawieniem się błędów merytorycznych przy wyliczeniu efektów rzeczowych oraz środowiskowych. Ponadto projekt ustawy zakłada zwiększenie obciążenia wypłatami zarówno budżet państwa jak i NFOŚiG</w:t>
      </w:r>
      <w:r w:rsidR="00176DA9">
        <w:rPr>
          <w:rFonts w:ascii="Times New Roman" w:hAnsi="Times New Roman" w:cs="Times New Roman"/>
          <w:sz w:val="24"/>
          <w:szCs w:val="24"/>
        </w:rPr>
        <w:t>W w łącznej kwocie 12 mld zł (w </w:t>
      </w:r>
      <w:r w:rsidR="00EF2DC3" w:rsidRPr="00E00E2B">
        <w:rPr>
          <w:rFonts w:ascii="Times New Roman" w:hAnsi="Times New Roman" w:cs="Times New Roman"/>
          <w:sz w:val="24"/>
          <w:szCs w:val="24"/>
        </w:rPr>
        <w:t>tym NFOŚiGW 6,4 mld zł) w perspektywie 5 lat. Ze względu na fakt, że proponowane regulacje ustawowe odnoszą się do zwiększania zobowiązań wydatkowych ze środków NFOŚiGW, to ich wprowadzenie</w:t>
      </w:r>
      <w:r w:rsidRPr="00E00E2B">
        <w:rPr>
          <w:rFonts w:ascii="Times New Roman" w:hAnsi="Times New Roman" w:cs="Times New Roman"/>
          <w:sz w:val="24"/>
          <w:szCs w:val="24"/>
        </w:rPr>
        <w:t>,</w:t>
      </w:r>
      <w:r w:rsidR="00EF2DC3" w:rsidRPr="00E00E2B">
        <w:rPr>
          <w:rFonts w:ascii="Times New Roman" w:hAnsi="Times New Roman" w:cs="Times New Roman"/>
          <w:sz w:val="24"/>
          <w:szCs w:val="24"/>
        </w:rPr>
        <w:t xml:space="preserve"> </w:t>
      </w:r>
      <w:r w:rsidRPr="00E00E2B">
        <w:rPr>
          <w:rFonts w:ascii="Times New Roman" w:hAnsi="Times New Roman" w:cs="Times New Roman"/>
          <w:sz w:val="24"/>
          <w:szCs w:val="24"/>
        </w:rPr>
        <w:t xml:space="preserve">w najbliższych latach, z </w:t>
      </w:r>
      <w:r w:rsidR="00A41ED2">
        <w:rPr>
          <w:rFonts w:ascii="Times New Roman" w:hAnsi="Times New Roman" w:cs="Times New Roman"/>
          <w:sz w:val="24"/>
          <w:szCs w:val="24"/>
        </w:rPr>
        <w:t>dużym</w:t>
      </w:r>
      <w:r w:rsidR="00A41ED2" w:rsidRPr="00E00E2B">
        <w:rPr>
          <w:rFonts w:ascii="Times New Roman" w:hAnsi="Times New Roman" w:cs="Times New Roman"/>
          <w:sz w:val="24"/>
          <w:szCs w:val="24"/>
        </w:rPr>
        <w:t xml:space="preserve"> </w:t>
      </w:r>
      <w:r w:rsidRPr="00E00E2B">
        <w:rPr>
          <w:rFonts w:ascii="Times New Roman" w:hAnsi="Times New Roman" w:cs="Times New Roman"/>
          <w:sz w:val="24"/>
          <w:szCs w:val="24"/>
        </w:rPr>
        <w:t xml:space="preserve">prawdopodobieństwem może </w:t>
      </w:r>
      <w:r w:rsidR="00EF2DC3" w:rsidRPr="00E00E2B">
        <w:rPr>
          <w:rFonts w:ascii="Times New Roman" w:hAnsi="Times New Roman" w:cs="Times New Roman"/>
          <w:sz w:val="24"/>
          <w:szCs w:val="24"/>
        </w:rPr>
        <w:t>doprowadzi</w:t>
      </w:r>
      <w:r w:rsidRPr="00E00E2B">
        <w:rPr>
          <w:rFonts w:ascii="Times New Roman" w:hAnsi="Times New Roman" w:cs="Times New Roman"/>
          <w:sz w:val="24"/>
          <w:szCs w:val="24"/>
        </w:rPr>
        <w:t>ć</w:t>
      </w:r>
      <w:r w:rsidR="00EF2DC3" w:rsidRPr="00E00E2B">
        <w:rPr>
          <w:rFonts w:ascii="Times New Roman" w:hAnsi="Times New Roman" w:cs="Times New Roman"/>
          <w:sz w:val="24"/>
          <w:szCs w:val="24"/>
        </w:rPr>
        <w:t xml:space="preserve"> do deficytu wolnych środków na tym funduszu. Skutkiem </w:t>
      </w:r>
      <w:r w:rsidRPr="00E00E2B">
        <w:rPr>
          <w:rFonts w:ascii="Times New Roman" w:hAnsi="Times New Roman" w:cs="Times New Roman"/>
          <w:sz w:val="24"/>
          <w:szCs w:val="24"/>
        </w:rPr>
        <w:t>zaproponowanego</w:t>
      </w:r>
      <w:r w:rsidR="00EF2DC3" w:rsidRPr="00E00E2B">
        <w:rPr>
          <w:rFonts w:ascii="Times New Roman" w:hAnsi="Times New Roman" w:cs="Times New Roman"/>
          <w:sz w:val="24"/>
          <w:szCs w:val="24"/>
        </w:rPr>
        <w:t xml:space="preserve"> rozwiązania będzie znaczące ograniczenie, a nawet brak możliwości finansowania monitoringu środowiska, nadzwyczajnych zagrożeń, edukacji ekologicznej, prac naukowo-badawczych, </w:t>
      </w:r>
      <w:r w:rsidRPr="00E00E2B">
        <w:rPr>
          <w:rFonts w:ascii="Times New Roman" w:hAnsi="Times New Roman" w:cs="Times New Roman"/>
          <w:sz w:val="24"/>
          <w:szCs w:val="24"/>
        </w:rPr>
        <w:t>a</w:t>
      </w:r>
      <w:r w:rsidR="00176DA9">
        <w:rPr>
          <w:rFonts w:ascii="Times New Roman" w:hAnsi="Times New Roman" w:cs="Times New Roman"/>
          <w:sz w:val="24"/>
          <w:szCs w:val="24"/>
        </w:rPr>
        <w:t> </w:t>
      </w:r>
      <w:r w:rsidRPr="00E00E2B">
        <w:rPr>
          <w:rFonts w:ascii="Times New Roman" w:hAnsi="Times New Roman" w:cs="Times New Roman"/>
          <w:sz w:val="24"/>
          <w:szCs w:val="24"/>
        </w:rPr>
        <w:t>także</w:t>
      </w:r>
      <w:r w:rsidR="00EF2DC3" w:rsidRPr="00E00E2B">
        <w:rPr>
          <w:rFonts w:ascii="Times New Roman" w:hAnsi="Times New Roman" w:cs="Times New Roman"/>
          <w:sz w:val="24"/>
          <w:szCs w:val="24"/>
        </w:rPr>
        <w:t>, zapewnienia środków na współfinansowanie ze środków własnych Narodowego Funduszu projektów wdrażanych w ramach Programu Operacyjnego Infrastrukt</w:t>
      </w:r>
      <w:r w:rsidR="00176DA9">
        <w:rPr>
          <w:rFonts w:ascii="Times New Roman" w:hAnsi="Times New Roman" w:cs="Times New Roman"/>
          <w:sz w:val="24"/>
          <w:szCs w:val="24"/>
        </w:rPr>
        <w:t>ura i </w:t>
      </w:r>
      <w:r w:rsidRPr="00E00E2B">
        <w:rPr>
          <w:rFonts w:ascii="Times New Roman" w:hAnsi="Times New Roman" w:cs="Times New Roman"/>
          <w:sz w:val="24"/>
          <w:szCs w:val="24"/>
        </w:rPr>
        <w:t>Środowisko na lata 2014–</w:t>
      </w:r>
      <w:r w:rsidR="00EF2DC3" w:rsidRPr="00E00E2B">
        <w:rPr>
          <w:rFonts w:ascii="Times New Roman" w:hAnsi="Times New Roman" w:cs="Times New Roman"/>
          <w:sz w:val="24"/>
          <w:szCs w:val="24"/>
        </w:rPr>
        <w:t>2020.</w:t>
      </w:r>
    </w:p>
    <w:p w:rsidR="002D74D8" w:rsidRPr="00E00E2B" w:rsidRDefault="00261934" w:rsidP="00E00E2B">
      <w:pPr>
        <w:spacing w:after="0"/>
        <w:ind w:firstLine="708"/>
        <w:jc w:val="both"/>
        <w:rPr>
          <w:rFonts w:ascii="Times New Roman" w:hAnsi="Times New Roman" w:cs="Times New Roman"/>
          <w:sz w:val="24"/>
          <w:szCs w:val="24"/>
        </w:rPr>
      </w:pPr>
      <w:r w:rsidRPr="00E00E2B">
        <w:rPr>
          <w:rFonts w:ascii="Times New Roman" w:hAnsi="Times New Roman" w:cs="Times New Roman"/>
          <w:sz w:val="24"/>
          <w:szCs w:val="24"/>
        </w:rPr>
        <w:t>Dodatkowo podkreślić należy, że realizacja programu Priorytetowego</w:t>
      </w:r>
      <w:r w:rsidR="006759A2">
        <w:rPr>
          <w:rFonts w:ascii="Times New Roman" w:hAnsi="Times New Roman" w:cs="Times New Roman"/>
          <w:sz w:val="24"/>
          <w:szCs w:val="24"/>
        </w:rPr>
        <w:t xml:space="preserve"> „Czyste </w:t>
      </w:r>
      <w:r w:rsidRPr="00E00E2B">
        <w:rPr>
          <w:rFonts w:ascii="Times New Roman" w:hAnsi="Times New Roman" w:cs="Times New Roman"/>
          <w:sz w:val="24"/>
          <w:szCs w:val="24"/>
        </w:rPr>
        <w:t>Powietrze”, w odróżnieniu od „Programu Ograniczenia Niskiej Emisji”, ma już realny wymiar i jest zaplanowana na lata 2018-2029, a nabór wniosków zosta</w:t>
      </w:r>
      <w:r w:rsidR="00834BFC">
        <w:rPr>
          <w:rFonts w:ascii="Times New Roman" w:hAnsi="Times New Roman" w:cs="Times New Roman"/>
          <w:sz w:val="24"/>
          <w:szCs w:val="24"/>
        </w:rPr>
        <w:t>ł</w:t>
      </w:r>
      <w:r w:rsidRPr="00E00E2B">
        <w:rPr>
          <w:rFonts w:ascii="Times New Roman" w:hAnsi="Times New Roman" w:cs="Times New Roman"/>
          <w:sz w:val="24"/>
          <w:szCs w:val="24"/>
        </w:rPr>
        <w:t xml:space="preserve"> uruchomiony we wrześniu </w:t>
      </w:r>
      <w:r w:rsidR="006B7FD2">
        <w:rPr>
          <w:rFonts w:ascii="Times New Roman" w:hAnsi="Times New Roman" w:cs="Times New Roman"/>
          <w:sz w:val="24"/>
          <w:szCs w:val="24"/>
        </w:rPr>
        <w:br/>
      </w:r>
      <w:r w:rsidRPr="00E00E2B">
        <w:rPr>
          <w:rFonts w:ascii="Times New Roman" w:hAnsi="Times New Roman" w:cs="Times New Roman"/>
          <w:sz w:val="24"/>
          <w:szCs w:val="24"/>
        </w:rPr>
        <w:t>2018 r.</w:t>
      </w:r>
    </w:p>
    <w:p w:rsidR="000B59BE" w:rsidRPr="00E00E2B" w:rsidRDefault="00261934" w:rsidP="00E00E2B">
      <w:pPr>
        <w:spacing w:after="0"/>
        <w:ind w:firstLine="709"/>
        <w:jc w:val="both"/>
        <w:rPr>
          <w:rFonts w:ascii="Times New Roman" w:hAnsi="Times New Roman" w:cs="Times New Roman"/>
          <w:sz w:val="24"/>
          <w:szCs w:val="24"/>
        </w:rPr>
      </w:pPr>
      <w:r w:rsidRPr="00E00E2B">
        <w:rPr>
          <w:rFonts w:ascii="Times New Roman" w:hAnsi="Times New Roman" w:cs="Times New Roman"/>
          <w:sz w:val="24"/>
          <w:szCs w:val="24"/>
        </w:rPr>
        <w:t xml:space="preserve">Reasumując, należy podkreślić, iż </w:t>
      </w:r>
      <w:r w:rsidR="00DC7136" w:rsidRPr="00E00E2B">
        <w:rPr>
          <w:rFonts w:ascii="Times New Roman" w:hAnsi="Times New Roman" w:cs="Times New Roman"/>
          <w:sz w:val="24"/>
          <w:szCs w:val="24"/>
        </w:rPr>
        <w:t xml:space="preserve">aktualnie uruchamiany </w:t>
      </w:r>
      <w:r w:rsidRPr="00E00E2B">
        <w:rPr>
          <w:rFonts w:ascii="Times New Roman" w:hAnsi="Times New Roman" w:cs="Times New Roman"/>
          <w:sz w:val="24"/>
          <w:szCs w:val="24"/>
        </w:rPr>
        <w:t>jest p</w:t>
      </w:r>
      <w:r w:rsidR="00DC7136" w:rsidRPr="00E00E2B">
        <w:rPr>
          <w:rFonts w:ascii="Times New Roman" w:hAnsi="Times New Roman" w:cs="Times New Roman"/>
          <w:sz w:val="24"/>
          <w:szCs w:val="24"/>
        </w:rPr>
        <w:t xml:space="preserve">rogram </w:t>
      </w:r>
      <w:r w:rsidRPr="00E00E2B">
        <w:rPr>
          <w:rFonts w:ascii="Times New Roman" w:hAnsi="Times New Roman" w:cs="Times New Roman"/>
          <w:sz w:val="24"/>
          <w:szCs w:val="24"/>
        </w:rPr>
        <w:t xml:space="preserve">Priorytetowy </w:t>
      </w:r>
      <w:r w:rsidR="00DC7136" w:rsidRPr="00E00E2B">
        <w:rPr>
          <w:rFonts w:ascii="Times New Roman" w:hAnsi="Times New Roman" w:cs="Times New Roman"/>
          <w:sz w:val="24"/>
          <w:szCs w:val="24"/>
        </w:rPr>
        <w:t>„Czyste Powietrze”</w:t>
      </w:r>
      <w:r w:rsidRPr="00E00E2B">
        <w:rPr>
          <w:rFonts w:ascii="Times New Roman" w:hAnsi="Times New Roman" w:cs="Times New Roman"/>
          <w:sz w:val="24"/>
          <w:szCs w:val="24"/>
        </w:rPr>
        <w:t xml:space="preserve">, którego cel jest </w:t>
      </w:r>
      <w:r w:rsidR="00A93616" w:rsidRPr="00E00E2B">
        <w:rPr>
          <w:rFonts w:ascii="Times New Roman" w:hAnsi="Times New Roman" w:cs="Times New Roman"/>
          <w:sz w:val="24"/>
          <w:szCs w:val="24"/>
        </w:rPr>
        <w:t>tożsamy</w:t>
      </w:r>
      <w:r w:rsidRPr="00E00E2B">
        <w:rPr>
          <w:rFonts w:ascii="Times New Roman" w:hAnsi="Times New Roman" w:cs="Times New Roman"/>
          <w:sz w:val="24"/>
          <w:szCs w:val="24"/>
        </w:rPr>
        <w:t xml:space="preserve"> z celem „Programu Ograniczenia Niskiej Emisji”, zaproponowanego w projekcie ustawy. Program Priorytetowy „Czyste Powietrze” </w:t>
      </w:r>
      <w:r w:rsidR="00DC7136" w:rsidRPr="00E00E2B">
        <w:rPr>
          <w:rFonts w:ascii="Times New Roman" w:hAnsi="Times New Roman" w:cs="Times New Roman"/>
          <w:sz w:val="24"/>
          <w:szCs w:val="24"/>
        </w:rPr>
        <w:t xml:space="preserve">jest atrakcyjniejszy </w:t>
      </w:r>
      <w:r w:rsidR="00E66DC4" w:rsidRPr="00E00E2B">
        <w:rPr>
          <w:rFonts w:ascii="Times New Roman" w:hAnsi="Times New Roman" w:cs="Times New Roman"/>
          <w:sz w:val="24"/>
          <w:szCs w:val="24"/>
        </w:rPr>
        <w:t xml:space="preserve">od „Programu Ograniczenia Niskiej Emisji” z uwagi na </w:t>
      </w:r>
      <w:r w:rsidR="00DC7136" w:rsidRPr="00E00E2B">
        <w:rPr>
          <w:rFonts w:ascii="Times New Roman" w:hAnsi="Times New Roman" w:cs="Times New Roman"/>
          <w:sz w:val="24"/>
          <w:szCs w:val="24"/>
        </w:rPr>
        <w:t xml:space="preserve">okres </w:t>
      </w:r>
      <w:r w:rsidRPr="00E00E2B">
        <w:rPr>
          <w:rFonts w:ascii="Times New Roman" w:hAnsi="Times New Roman" w:cs="Times New Roman"/>
          <w:sz w:val="24"/>
          <w:szCs w:val="24"/>
        </w:rPr>
        <w:t xml:space="preserve">jego realizacji został przewidziany na </w:t>
      </w:r>
      <w:r w:rsidR="00DC7136" w:rsidRPr="00E00E2B">
        <w:rPr>
          <w:rFonts w:ascii="Times New Roman" w:hAnsi="Times New Roman" w:cs="Times New Roman"/>
          <w:sz w:val="24"/>
          <w:szCs w:val="24"/>
        </w:rPr>
        <w:t>lata 2018–2029</w:t>
      </w:r>
      <w:r w:rsidR="00E66DC4" w:rsidRPr="00E00E2B">
        <w:rPr>
          <w:rFonts w:ascii="Times New Roman" w:hAnsi="Times New Roman" w:cs="Times New Roman"/>
          <w:sz w:val="24"/>
          <w:szCs w:val="24"/>
        </w:rPr>
        <w:t xml:space="preserve"> oraz budżet, który został </w:t>
      </w:r>
      <w:r w:rsidR="00A93616" w:rsidRPr="00E00E2B">
        <w:rPr>
          <w:rFonts w:ascii="Times New Roman" w:hAnsi="Times New Roman" w:cs="Times New Roman"/>
          <w:sz w:val="24"/>
          <w:szCs w:val="24"/>
        </w:rPr>
        <w:t>określony został na</w:t>
      </w:r>
      <w:r w:rsidR="00DC7136" w:rsidRPr="00E00E2B">
        <w:rPr>
          <w:rFonts w:ascii="Times New Roman" w:hAnsi="Times New Roman" w:cs="Times New Roman"/>
          <w:sz w:val="24"/>
          <w:szCs w:val="24"/>
        </w:rPr>
        <w:t xml:space="preserve"> 103 mld zł</w:t>
      </w:r>
      <w:r w:rsidRPr="00E00E2B">
        <w:rPr>
          <w:rFonts w:ascii="Times New Roman" w:hAnsi="Times New Roman" w:cs="Times New Roman"/>
          <w:sz w:val="24"/>
          <w:szCs w:val="24"/>
        </w:rPr>
        <w:t>.</w:t>
      </w:r>
      <w:r w:rsidR="00A93616" w:rsidRPr="00E00E2B">
        <w:rPr>
          <w:rFonts w:ascii="Times New Roman" w:hAnsi="Times New Roman" w:cs="Times New Roman"/>
          <w:sz w:val="24"/>
          <w:szCs w:val="24"/>
        </w:rPr>
        <w:t xml:space="preserve"> </w:t>
      </w:r>
      <w:r w:rsidR="00E66DC4" w:rsidRPr="00E00E2B">
        <w:rPr>
          <w:rFonts w:ascii="Times New Roman" w:hAnsi="Times New Roman" w:cs="Times New Roman"/>
          <w:sz w:val="24"/>
          <w:szCs w:val="24"/>
        </w:rPr>
        <w:t xml:space="preserve">Należy również zauważyć, iż </w:t>
      </w:r>
      <w:r w:rsidR="00A93616" w:rsidRPr="00E00E2B">
        <w:rPr>
          <w:rFonts w:ascii="Times New Roman" w:hAnsi="Times New Roman" w:cs="Times New Roman"/>
          <w:sz w:val="24"/>
          <w:szCs w:val="24"/>
        </w:rPr>
        <w:t xml:space="preserve"> regulacje zawarte w pr</w:t>
      </w:r>
      <w:r w:rsidR="00635314">
        <w:rPr>
          <w:rFonts w:ascii="Times New Roman" w:hAnsi="Times New Roman" w:cs="Times New Roman"/>
          <w:sz w:val="24"/>
          <w:szCs w:val="24"/>
        </w:rPr>
        <w:t>ojekcie ustawy są zbyt ogólne i </w:t>
      </w:r>
      <w:r w:rsidR="00A93616" w:rsidRPr="00E00E2B">
        <w:rPr>
          <w:rFonts w:ascii="Times New Roman" w:hAnsi="Times New Roman" w:cs="Times New Roman"/>
          <w:sz w:val="24"/>
          <w:szCs w:val="24"/>
        </w:rPr>
        <w:t>niedopracowane, m</w:t>
      </w:r>
      <w:r w:rsidR="00176EF1">
        <w:rPr>
          <w:rFonts w:ascii="Times New Roman" w:hAnsi="Times New Roman" w:cs="Times New Roman"/>
          <w:sz w:val="24"/>
          <w:szCs w:val="24"/>
        </w:rPr>
        <w:t xml:space="preserve">iędzy </w:t>
      </w:r>
      <w:r w:rsidR="00A93616" w:rsidRPr="00E00E2B">
        <w:rPr>
          <w:rFonts w:ascii="Times New Roman" w:hAnsi="Times New Roman" w:cs="Times New Roman"/>
          <w:sz w:val="24"/>
          <w:szCs w:val="24"/>
        </w:rPr>
        <w:t>in</w:t>
      </w:r>
      <w:r w:rsidR="00176EF1">
        <w:rPr>
          <w:rFonts w:ascii="Times New Roman" w:hAnsi="Times New Roman" w:cs="Times New Roman"/>
          <w:sz w:val="24"/>
          <w:szCs w:val="24"/>
        </w:rPr>
        <w:t>nymi</w:t>
      </w:r>
      <w:r w:rsidR="00A93616" w:rsidRPr="00E00E2B">
        <w:rPr>
          <w:rFonts w:ascii="Times New Roman" w:hAnsi="Times New Roman" w:cs="Times New Roman"/>
          <w:sz w:val="24"/>
          <w:szCs w:val="24"/>
        </w:rPr>
        <w:t xml:space="preserve"> nie określają wzajemnych relacji w odniesieniu do „Programu Ograniczenia Niskiej Emisji”, co może powodować ryzyko podwójnego dofinansowania tych samych przedsięwzięć. </w:t>
      </w:r>
      <w:r w:rsidR="00E66DC4" w:rsidRPr="00E00E2B">
        <w:rPr>
          <w:rFonts w:ascii="Times New Roman" w:hAnsi="Times New Roman" w:cs="Times New Roman"/>
          <w:sz w:val="24"/>
          <w:szCs w:val="24"/>
        </w:rPr>
        <w:t>Ponadto</w:t>
      </w:r>
      <w:r w:rsidR="00A93616" w:rsidRPr="00E00E2B">
        <w:rPr>
          <w:rFonts w:ascii="Times New Roman" w:hAnsi="Times New Roman" w:cs="Times New Roman"/>
          <w:sz w:val="24"/>
          <w:szCs w:val="24"/>
        </w:rPr>
        <w:t xml:space="preserve"> znaczne obciążenie budżetu NFOŚiGW może doprowadzić do deficytu wolnych środków na tym funduszu. Z uwagi na powyższe </w:t>
      </w:r>
      <w:r w:rsidR="00852DBE" w:rsidRPr="00E00E2B">
        <w:rPr>
          <w:rFonts w:ascii="Times New Roman" w:hAnsi="Times New Roman" w:cs="Times New Roman"/>
          <w:sz w:val="24"/>
          <w:szCs w:val="24"/>
        </w:rPr>
        <w:t xml:space="preserve">Rząd </w:t>
      </w:r>
      <w:r w:rsidR="00B631F9" w:rsidRPr="00E00E2B">
        <w:rPr>
          <w:rFonts w:ascii="Times New Roman" w:hAnsi="Times New Roman" w:cs="Times New Roman"/>
          <w:sz w:val="24"/>
          <w:szCs w:val="24"/>
        </w:rPr>
        <w:t>negatyw</w:t>
      </w:r>
      <w:r w:rsidR="009363A6">
        <w:rPr>
          <w:rFonts w:ascii="Times New Roman" w:hAnsi="Times New Roman" w:cs="Times New Roman"/>
          <w:sz w:val="24"/>
          <w:szCs w:val="24"/>
        </w:rPr>
        <w:t>n</w:t>
      </w:r>
      <w:r w:rsidR="00B631F9" w:rsidRPr="00E00E2B">
        <w:rPr>
          <w:rFonts w:ascii="Times New Roman" w:hAnsi="Times New Roman" w:cs="Times New Roman"/>
          <w:sz w:val="24"/>
          <w:szCs w:val="24"/>
        </w:rPr>
        <w:t xml:space="preserve">ie </w:t>
      </w:r>
      <w:r w:rsidR="00852DBE" w:rsidRPr="00E00E2B">
        <w:rPr>
          <w:rFonts w:ascii="Times New Roman" w:hAnsi="Times New Roman" w:cs="Times New Roman"/>
          <w:sz w:val="24"/>
          <w:szCs w:val="24"/>
        </w:rPr>
        <w:t xml:space="preserve">ocenia poselski projekt </w:t>
      </w:r>
      <w:r w:rsidR="00202245" w:rsidRPr="00E00E2B">
        <w:rPr>
          <w:rFonts w:ascii="Times New Roman" w:hAnsi="Times New Roman" w:cs="Times New Roman"/>
          <w:sz w:val="24"/>
          <w:szCs w:val="24"/>
        </w:rPr>
        <w:t xml:space="preserve">ustawy o ustanowieniu programu wieloletniego „Program Ograniczenia Niskiej Emisji” </w:t>
      </w:r>
      <w:r w:rsidR="00A93616" w:rsidRPr="00E00E2B">
        <w:rPr>
          <w:rFonts w:ascii="Times New Roman" w:hAnsi="Times New Roman" w:cs="Times New Roman"/>
          <w:sz w:val="24"/>
          <w:szCs w:val="24"/>
        </w:rPr>
        <w:t>(</w:t>
      </w:r>
      <w:r w:rsidR="00202245" w:rsidRPr="00E00E2B">
        <w:rPr>
          <w:rFonts w:ascii="Times New Roman" w:hAnsi="Times New Roman" w:cs="Times New Roman"/>
          <w:sz w:val="24"/>
          <w:szCs w:val="24"/>
        </w:rPr>
        <w:t>druk nr </w:t>
      </w:r>
      <w:r w:rsidR="00B631F9" w:rsidRPr="00E00E2B">
        <w:rPr>
          <w:rFonts w:ascii="Times New Roman" w:hAnsi="Times New Roman" w:cs="Times New Roman"/>
          <w:sz w:val="24"/>
          <w:szCs w:val="24"/>
        </w:rPr>
        <w:t>2</w:t>
      </w:r>
      <w:r w:rsidR="007A60BB" w:rsidRPr="00E00E2B">
        <w:rPr>
          <w:rFonts w:ascii="Times New Roman" w:hAnsi="Times New Roman" w:cs="Times New Roman"/>
          <w:sz w:val="24"/>
          <w:szCs w:val="24"/>
        </w:rPr>
        <w:t>705</w:t>
      </w:r>
      <w:r w:rsidR="00A93616" w:rsidRPr="00E00E2B">
        <w:rPr>
          <w:rFonts w:ascii="Times New Roman" w:hAnsi="Times New Roman" w:cs="Times New Roman"/>
          <w:sz w:val="24"/>
          <w:szCs w:val="24"/>
        </w:rPr>
        <w:t>)</w:t>
      </w:r>
      <w:r w:rsidR="00B631F9" w:rsidRPr="00E00E2B">
        <w:rPr>
          <w:rFonts w:ascii="Times New Roman" w:hAnsi="Times New Roman" w:cs="Times New Roman"/>
          <w:sz w:val="24"/>
          <w:szCs w:val="24"/>
        </w:rPr>
        <w:t>.</w:t>
      </w:r>
    </w:p>
    <w:p w:rsidR="00EE64B2" w:rsidRPr="00E00E2B" w:rsidRDefault="00EE64B2" w:rsidP="00E00E2B">
      <w:pPr>
        <w:jc w:val="both"/>
        <w:rPr>
          <w:rFonts w:ascii="Times New Roman" w:hAnsi="Times New Roman" w:cs="Times New Roman"/>
          <w:sz w:val="24"/>
          <w:szCs w:val="24"/>
        </w:rPr>
      </w:pPr>
    </w:p>
    <w:sectPr w:rsidR="00EE64B2" w:rsidRPr="00E00E2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F3D" w:rsidRDefault="00BB5F3D" w:rsidP="00564592">
      <w:pPr>
        <w:spacing w:after="0" w:line="240" w:lineRule="auto"/>
      </w:pPr>
      <w:r>
        <w:separator/>
      </w:r>
    </w:p>
  </w:endnote>
  <w:endnote w:type="continuationSeparator" w:id="0">
    <w:p w:rsidR="00BB5F3D" w:rsidRDefault="00BB5F3D" w:rsidP="00564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Bold">
    <w:altName w:val="Times New Roman"/>
    <w:charset w:val="00"/>
    <w:family w:val="roman"/>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836034"/>
      <w:docPartObj>
        <w:docPartGallery w:val="Page Numbers (Bottom of Page)"/>
        <w:docPartUnique/>
      </w:docPartObj>
    </w:sdtPr>
    <w:sdtEndPr>
      <w:rPr>
        <w:rFonts w:ascii="Times New Roman" w:hAnsi="Times New Roman" w:cs="Times New Roman"/>
        <w:sz w:val="20"/>
        <w:szCs w:val="20"/>
      </w:rPr>
    </w:sdtEndPr>
    <w:sdtContent>
      <w:p w:rsidR="00B226D8" w:rsidRPr="001E4D91" w:rsidRDefault="00B226D8">
        <w:pPr>
          <w:pStyle w:val="Stopka"/>
          <w:jc w:val="right"/>
          <w:rPr>
            <w:rFonts w:ascii="Times New Roman" w:hAnsi="Times New Roman" w:cs="Times New Roman"/>
            <w:sz w:val="20"/>
            <w:szCs w:val="20"/>
          </w:rPr>
        </w:pPr>
        <w:r w:rsidRPr="001E4D91">
          <w:rPr>
            <w:rFonts w:ascii="Times New Roman" w:hAnsi="Times New Roman" w:cs="Times New Roman"/>
            <w:sz w:val="20"/>
            <w:szCs w:val="20"/>
          </w:rPr>
          <w:fldChar w:fldCharType="begin"/>
        </w:r>
        <w:r w:rsidRPr="001E4D91">
          <w:rPr>
            <w:rFonts w:ascii="Times New Roman" w:hAnsi="Times New Roman" w:cs="Times New Roman"/>
            <w:sz w:val="20"/>
            <w:szCs w:val="20"/>
          </w:rPr>
          <w:instrText>PAGE   \* MERGEFORMAT</w:instrText>
        </w:r>
        <w:r w:rsidRPr="001E4D91">
          <w:rPr>
            <w:rFonts w:ascii="Times New Roman" w:hAnsi="Times New Roman" w:cs="Times New Roman"/>
            <w:sz w:val="20"/>
            <w:szCs w:val="20"/>
          </w:rPr>
          <w:fldChar w:fldCharType="separate"/>
        </w:r>
        <w:r w:rsidR="00705BA5">
          <w:rPr>
            <w:rFonts w:ascii="Times New Roman" w:hAnsi="Times New Roman" w:cs="Times New Roman"/>
            <w:noProof/>
            <w:sz w:val="20"/>
            <w:szCs w:val="20"/>
          </w:rPr>
          <w:t>1</w:t>
        </w:r>
        <w:r w:rsidRPr="001E4D91">
          <w:rPr>
            <w:rFonts w:ascii="Times New Roman" w:hAnsi="Times New Roman" w:cs="Times New Roman"/>
            <w:sz w:val="20"/>
            <w:szCs w:val="20"/>
          </w:rPr>
          <w:fldChar w:fldCharType="end"/>
        </w:r>
      </w:p>
    </w:sdtContent>
  </w:sdt>
  <w:p w:rsidR="00B226D8" w:rsidRDefault="00B226D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F3D" w:rsidRDefault="00BB5F3D" w:rsidP="00564592">
      <w:pPr>
        <w:spacing w:after="0" w:line="240" w:lineRule="auto"/>
      </w:pPr>
      <w:r>
        <w:separator/>
      </w:r>
    </w:p>
  </w:footnote>
  <w:footnote w:type="continuationSeparator" w:id="0">
    <w:p w:rsidR="00BB5F3D" w:rsidRDefault="00BB5F3D" w:rsidP="00564592">
      <w:pPr>
        <w:spacing w:after="0" w:line="240" w:lineRule="auto"/>
      </w:pPr>
      <w:r>
        <w:continuationSeparator/>
      </w:r>
    </w:p>
  </w:footnote>
  <w:footnote w:id="1">
    <w:p w:rsidR="00B226D8" w:rsidRPr="000C71E1" w:rsidRDefault="00B226D8" w:rsidP="00564592">
      <w:pPr>
        <w:pStyle w:val="Tekstprzypisudolnego"/>
        <w:ind w:left="142" w:hanging="142"/>
        <w:jc w:val="both"/>
        <w:rPr>
          <w:rFonts w:ascii="Times New Roman" w:hAnsi="Times New Roman" w:cs="Times New Roman"/>
        </w:rPr>
      </w:pPr>
      <w:r w:rsidRPr="00E00E2B">
        <w:rPr>
          <w:rStyle w:val="Odwoanieprzypisudolnego"/>
          <w:rFonts w:ascii="Times New Roman" w:hAnsi="Times New Roman" w:cs="Times New Roman"/>
        </w:rPr>
        <w:footnoteRef/>
      </w:r>
      <w:r w:rsidR="001D68F4" w:rsidRPr="00E00E2B">
        <w:rPr>
          <w:rFonts w:ascii="Times New Roman" w:hAnsi="Times New Roman" w:cs="Times New Roman"/>
          <w:vertAlign w:val="superscript"/>
        </w:rPr>
        <w:t>)</w:t>
      </w:r>
      <w:r w:rsidRPr="00E00E2B">
        <w:rPr>
          <w:rFonts w:ascii="Times New Roman" w:hAnsi="Times New Roman" w:cs="Times New Roman"/>
        </w:rPr>
        <w:t xml:space="preserve"> </w:t>
      </w:r>
      <w:r w:rsidRPr="000C71E1">
        <w:rPr>
          <w:rFonts w:ascii="Times New Roman" w:hAnsi="Times New Roman" w:cs="Times New Roman"/>
        </w:rPr>
        <w:t>Źródło danych: P</w:t>
      </w:r>
      <w:r>
        <w:rPr>
          <w:rFonts w:ascii="Times New Roman" w:hAnsi="Times New Roman" w:cs="Times New Roman"/>
        </w:rPr>
        <w:t xml:space="preserve">aństwowy </w:t>
      </w:r>
      <w:r w:rsidRPr="000C71E1">
        <w:rPr>
          <w:rFonts w:ascii="Times New Roman" w:hAnsi="Times New Roman" w:cs="Times New Roman"/>
        </w:rPr>
        <w:t>M</w:t>
      </w:r>
      <w:r>
        <w:rPr>
          <w:rFonts w:ascii="Times New Roman" w:hAnsi="Times New Roman" w:cs="Times New Roman"/>
        </w:rPr>
        <w:t xml:space="preserve">onitoring </w:t>
      </w:r>
      <w:r w:rsidRPr="000C71E1">
        <w:rPr>
          <w:rFonts w:ascii="Times New Roman" w:hAnsi="Times New Roman" w:cs="Times New Roman"/>
        </w:rPr>
        <w:t>Ś</w:t>
      </w:r>
      <w:r>
        <w:rPr>
          <w:rFonts w:ascii="Times New Roman" w:hAnsi="Times New Roman" w:cs="Times New Roman"/>
        </w:rPr>
        <w:t>rodowiska</w:t>
      </w:r>
      <w:r w:rsidRPr="000C71E1">
        <w:rPr>
          <w:rFonts w:ascii="Times New Roman" w:hAnsi="Times New Roman" w:cs="Times New Roman"/>
        </w:rPr>
        <w:t xml:space="preserve"> – Inspekcja Ochrony Środowiska, Warszawa 2017 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B2826"/>
    <w:multiLevelType w:val="hybridMultilevel"/>
    <w:tmpl w:val="03145182"/>
    <w:lvl w:ilvl="0" w:tplc="887EDCC8">
      <w:start w:val="1"/>
      <w:numFmt w:val="lowerLetter"/>
      <w:lvlText w:val="%1)"/>
      <w:lvlJc w:val="left"/>
      <w:pPr>
        <w:ind w:left="786" w:hanging="360"/>
      </w:pPr>
      <w:rPr>
        <w:rFonts w:hint="default"/>
      </w:rPr>
    </w:lvl>
    <w:lvl w:ilvl="1" w:tplc="0415000B">
      <w:start w:val="1"/>
      <w:numFmt w:val="bullet"/>
      <w:lvlText w:val=""/>
      <w:lvlJc w:val="left"/>
      <w:pPr>
        <w:ind w:left="1506" w:hanging="360"/>
      </w:pPr>
      <w:rPr>
        <w:rFonts w:ascii="Wingdings" w:hAnsi="Wingdings" w:hint="default"/>
      </w:r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 w15:restartNumberingAfterBreak="0">
    <w:nsid w:val="2CCA6C01"/>
    <w:multiLevelType w:val="hybridMultilevel"/>
    <w:tmpl w:val="80F49248"/>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 w15:restartNumberingAfterBreak="0">
    <w:nsid w:val="4AD05D4D"/>
    <w:multiLevelType w:val="hybridMultilevel"/>
    <w:tmpl w:val="27624E44"/>
    <w:lvl w:ilvl="0" w:tplc="45E4B4C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D045C2C"/>
    <w:multiLevelType w:val="hybridMultilevel"/>
    <w:tmpl w:val="40C65554"/>
    <w:lvl w:ilvl="0" w:tplc="04150011">
      <w:start w:val="1"/>
      <w:numFmt w:val="decimal"/>
      <w:lvlText w:val="%1)"/>
      <w:lvlJc w:val="left"/>
      <w:pPr>
        <w:ind w:left="786" w:hanging="360"/>
      </w:pPr>
      <w:rPr>
        <w:rFonts w:hint="default"/>
      </w:rPr>
    </w:lvl>
    <w:lvl w:ilvl="1" w:tplc="9D58B58C">
      <w:start w:val="1"/>
      <w:numFmt w:val="bullet"/>
      <w:lvlText w:val=""/>
      <w:lvlJc w:val="left"/>
      <w:pPr>
        <w:ind w:left="1506" w:hanging="360"/>
      </w:pPr>
      <w:rPr>
        <w:rFonts w:ascii="Symbol" w:hAnsi="Symbol" w:hint="default"/>
      </w:r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54127354"/>
    <w:multiLevelType w:val="hybridMultilevel"/>
    <w:tmpl w:val="607AAFDA"/>
    <w:lvl w:ilvl="0" w:tplc="887EDCC8">
      <w:start w:val="1"/>
      <w:numFmt w:val="lowerLetter"/>
      <w:lvlText w:val="%1)"/>
      <w:lvlJc w:val="left"/>
      <w:pPr>
        <w:ind w:left="786" w:hanging="360"/>
      </w:pPr>
      <w:rPr>
        <w:rFonts w:hint="default"/>
      </w:rPr>
    </w:lvl>
    <w:lvl w:ilvl="1" w:tplc="0415000B">
      <w:start w:val="1"/>
      <w:numFmt w:val="bullet"/>
      <w:lvlText w:val=""/>
      <w:lvlJc w:val="left"/>
      <w:pPr>
        <w:ind w:left="1506" w:hanging="360"/>
      </w:pPr>
      <w:rPr>
        <w:rFonts w:ascii="Wingdings" w:hAnsi="Wingdings" w:hint="default"/>
      </w:r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5D9D1E92"/>
    <w:multiLevelType w:val="hybridMultilevel"/>
    <w:tmpl w:val="1EC4C4B2"/>
    <w:lvl w:ilvl="0" w:tplc="983CC232">
      <w:start w:val="1"/>
      <w:numFmt w:val="bullet"/>
      <w:lvlText w:val="-"/>
      <w:lvlJc w:val="left"/>
      <w:pPr>
        <w:ind w:left="720" w:hanging="360"/>
      </w:pPr>
      <w:rPr>
        <w:rFonts w:ascii="Arial Unicode MS" w:eastAsia="Arial Unicode MS" w:hAnsi="Arial Unicode MS" w:hint="eastAsi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AF33A33"/>
    <w:multiLevelType w:val="hybridMultilevel"/>
    <w:tmpl w:val="0B9CA914"/>
    <w:lvl w:ilvl="0" w:tplc="04150001">
      <w:start w:val="1"/>
      <w:numFmt w:val="bullet"/>
      <w:lvlText w:val=""/>
      <w:lvlJc w:val="left"/>
      <w:pPr>
        <w:ind w:left="1211" w:hanging="360"/>
      </w:pPr>
      <w:rPr>
        <w:rFonts w:ascii="Symbol" w:hAnsi="Symbol" w:hint="default"/>
      </w:rPr>
    </w:lvl>
    <w:lvl w:ilvl="1" w:tplc="81DE7FE4">
      <w:start w:val="1"/>
      <w:numFmt w:val="bullet"/>
      <w:lvlText w:val=""/>
      <w:lvlJc w:val="left"/>
      <w:pPr>
        <w:ind w:left="2149" w:hanging="360"/>
      </w:pPr>
      <w:rPr>
        <w:rFonts w:ascii="Symbol" w:hAnsi="Symbol" w:hint="default"/>
      </w:rPr>
    </w:lvl>
    <w:lvl w:ilvl="2" w:tplc="04150005">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 w15:restartNumberingAfterBreak="0">
    <w:nsid w:val="6E3953A0"/>
    <w:multiLevelType w:val="hybridMultilevel"/>
    <w:tmpl w:val="2556A3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5"/>
  </w:num>
  <w:num w:numId="5">
    <w:abstractNumId w:val="7"/>
  </w:num>
  <w:num w:numId="6">
    <w:abstractNumId w:val="3"/>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9BE"/>
    <w:rsid w:val="0000226B"/>
    <w:rsid w:val="000035F2"/>
    <w:rsid w:val="000125F0"/>
    <w:rsid w:val="00015E87"/>
    <w:rsid w:val="00020292"/>
    <w:rsid w:val="00037565"/>
    <w:rsid w:val="0004724A"/>
    <w:rsid w:val="000567AD"/>
    <w:rsid w:val="00071011"/>
    <w:rsid w:val="00071CAF"/>
    <w:rsid w:val="00085741"/>
    <w:rsid w:val="000941FD"/>
    <w:rsid w:val="0009494C"/>
    <w:rsid w:val="000A4902"/>
    <w:rsid w:val="000B2699"/>
    <w:rsid w:val="000B4B6C"/>
    <w:rsid w:val="000B59BE"/>
    <w:rsid w:val="000B7D42"/>
    <w:rsid w:val="000C196D"/>
    <w:rsid w:val="000C3243"/>
    <w:rsid w:val="000C3846"/>
    <w:rsid w:val="000D432C"/>
    <w:rsid w:val="000E5D51"/>
    <w:rsid w:val="00112F97"/>
    <w:rsid w:val="00114006"/>
    <w:rsid w:val="0011631E"/>
    <w:rsid w:val="00120F3F"/>
    <w:rsid w:val="0013026D"/>
    <w:rsid w:val="001336EA"/>
    <w:rsid w:val="00133E84"/>
    <w:rsid w:val="00142634"/>
    <w:rsid w:val="001472F6"/>
    <w:rsid w:val="00155F85"/>
    <w:rsid w:val="0015647A"/>
    <w:rsid w:val="00166963"/>
    <w:rsid w:val="00176BE0"/>
    <w:rsid w:val="00176DA9"/>
    <w:rsid w:val="00176EF1"/>
    <w:rsid w:val="00186ED5"/>
    <w:rsid w:val="00187312"/>
    <w:rsid w:val="00192D7C"/>
    <w:rsid w:val="00194ABE"/>
    <w:rsid w:val="001A091A"/>
    <w:rsid w:val="001A231C"/>
    <w:rsid w:val="001B2C6A"/>
    <w:rsid w:val="001C1081"/>
    <w:rsid w:val="001C6797"/>
    <w:rsid w:val="001D1762"/>
    <w:rsid w:val="001D17CC"/>
    <w:rsid w:val="001D56E6"/>
    <w:rsid w:val="001D68F4"/>
    <w:rsid w:val="001E2F69"/>
    <w:rsid w:val="001E4D91"/>
    <w:rsid w:val="001F2BDB"/>
    <w:rsid w:val="00201D73"/>
    <w:rsid w:val="00202245"/>
    <w:rsid w:val="00214B34"/>
    <w:rsid w:val="002253C6"/>
    <w:rsid w:val="002330C3"/>
    <w:rsid w:val="00233221"/>
    <w:rsid w:val="00250B44"/>
    <w:rsid w:val="00255931"/>
    <w:rsid w:val="00261934"/>
    <w:rsid w:val="00262934"/>
    <w:rsid w:val="00263153"/>
    <w:rsid w:val="0026510D"/>
    <w:rsid w:val="00266684"/>
    <w:rsid w:val="00266C5B"/>
    <w:rsid w:val="00283B57"/>
    <w:rsid w:val="00285076"/>
    <w:rsid w:val="0029212D"/>
    <w:rsid w:val="0029543A"/>
    <w:rsid w:val="002A0108"/>
    <w:rsid w:val="002A1ADC"/>
    <w:rsid w:val="002A1B96"/>
    <w:rsid w:val="002A2785"/>
    <w:rsid w:val="002D74D8"/>
    <w:rsid w:val="002E0C3D"/>
    <w:rsid w:val="002E3219"/>
    <w:rsid w:val="002F2A01"/>
    <w:rsid w:val="002F4D84"/>
    <w:rsid w:val="003029AE"/>
    <w:rsid w:val="0030755E"/>
    <w:rsid w:val="00315307"/>
    <w:rsid w:val="003159C0"/>
    <w:rsid w:val="00324B7B"/>
    <w:rsid w:val="00325736"/>
    <w:rsid w:val="00325CF8"/>
    <w:rsid w:val="00330EC2"/>
    <w:rsid w:val="00337028"/>
    <w:rsid w:val="0034022B"/>
    <w:rsid w:val="003600FD"/>
    <w:rsid w:val="00360110"/>
    <w:rsid w:val="00362CA1"/>
    <w:rsid w:val="00365E82"/>
    <w:rsid w:val="00367DD0"/>
    <w:rsid w:val="00370C85"/>
    <w:rsid w:val="00371F5D"/>
    <w:rsid w:val="00381555"/>
    <w:rsid w:val="0039119D"/>
    <w:rsid w:val="00393AC3"/>
    <w:rsid w:val="00393D1F"/>
    <w:rsid w:val="00394A70"/>
    <w:rsid w:val="00397999"/>
    <w:rsid w:val="003A15B8"/>
    <w:rsid w:val="003A7B39"/>
    <w:rsid w:val="003B1AA5"/>
    <w:rsid w:val="003B3C1C"/>
    <w:rsid w:val="003B5509"/>
    <w:rsid w:val="003D07C0"/>
    <w:rsid w:val="003D3E0D"/>
    <w:rsid w:val="003D5068"/>
    <w:rsid w:val="003D7491"/>
    <w:rsid w:val="003E46EB"/>
    <w:rsid w:val="00413AA6"/>
    <w:rsid w:val="00416E15"/>
    <w:rsid w:val="00422DE6"/>
    <w:rsid w:val="00443C4F"/>
    <w:rsid w:val="00444CDA"/>
    <w:rsid w:val="00463B47"/>
    <w:rsid w:val="00465F6C"/>
    <w:rsid w:val="00467CC8"/>
    <w:rsid w:val="00487459"/>
    <w:rsid w:val="00491C94"/>
    <w:rsid w:val="004A003B"/>
    <w:rsid w:val="004B3135"/>
    <w:rsid w:val="004B4C47"/>
    <w:rsid w:val="004B6CA0"/>
    <w:rsid w:val="004C5984"/>
    <w:rsid w:val="004C6606"/>
    <w:rsid w:val="004D2A30"/>
    <w:rsid w:val="004E152B"/>
    <w:rsid w:val="004E2635"/>
    <w:rsid w:val="004F12C8"/>
    <w:rsid w:val="004F2884"/>
    <w:rsid w:val="004F77BB"/>
    <w:rsid w:val="005014B8"/>
    <w:rsid w:val="005028AC"/>
    <w:rsid w:val="005112E9"/>
    <w:rsid w:val="005130B0"/>
    <w:rsid w:val="005220F0"/>
    <w:rsid w:val="00523C74"/>
    <w:rsid w:val="00525855"/>
    <w:rsid w:val="00531DB1"/>
    <w:rsid w:val="00533070"/>
    <w:rsid w:val="0053337A"/>
    <w:rsid w:val="00537A13"/>
    <w:rsid w:val="00545D0C"/>
    <w:rsid w:val="0055198B"/>
    <w:rsid w:val="00557079"/>
    <w:rsid w:val="005577E7"/>
    <w:rsid w:val="00557EAA"/>
    <w:rsid w:val="00560098"/>
    <w:rsid w:val="0056355B"/>
    <w:rsid w:val="00564592"/>
    <w:rsid w:val="00564CF3"/>
    <w:rsid w:val="00565D9D"/>
    <w:rsid w:val="00572E15"/>
    <w:rsid w:val="005745C0"/>
    <w:rsid w:val="0057571B"/>
    <w:rsid w:val="00575C7B"/>
    <w:rsid w:val="00577ECD"/>
    <w:rsid w:val="00582AFD"/>
    <w:rsid w:val="005922FF"/>
    <w:rsid w:val="00592D60"/>
    <w:rsid w:val="005A3018"/>
    <w:rsid w:val="005A31FA"/>
    <w:rsid w:val="005B5BFF"/>
    <w:rsid w:val="005D252E"/>
    <w:rsid w:val="005D2E40"/>
    <w:rsid w:val="005E3886"/>
    <w:rsid w:val="005E474E"/>
    <w:rsid w:val="00600C12"/>
    <w:rsid w:val="00602BDD"/>
    <w:rsid w:val="0061231C"/>
    <w:rsid w:val="006129BE"/>
    <w:rsid w:val="00616991"/>
    <w:rsid w:val="006171E5"/>
    <w:rsid w:val="00635314"/>
    <w:rsid w:val="00635459"/>
    <w:rsid w:val="0066432B"/>
    <w:rsid w:val="00670757"/>
    <w:rsid w:val="006735F7"/>
    <w:rsid w:val="006759A2"/>
    <w:rsid w:val="0068238A"/>
    <w:rsid w:val="00687C9B"/>
    <w:rsid w:val="006940AA"/>
    <w:rsid w:val="006A0EE8"/>
    <w:rsid w:val="006A2EEE"/>
    <w:rsid w:val="006A607F"/>
    <w:rsid w:val="006A62FE"/>
    <w:rsid w:val="006A7181"/>
    <w:rsid w:val="006B176F"/>
    <w:rsid w:val="006B1ED8"/>
    <w:rsid w:val="006B2FF4"/>
    <w:rsid w:val="006B7FD2"/>
    <w:rsid w:val="006C1670"/>
    <w:rsid w:val="006E2020"/>
    <w:rsid w:val="006E51EE"/>
    <w:rsid w:val="006F1A63"/>
    <w:rsid w:val="0070279E"/>
    <w:rsid w:val="00705BA5"/>
    <w:rsid w:val="00707AF5"/>
    <w:rsid w:val="00714833"/>
    <w:rsid w:val="00720F82"/>
    <w:rsid w:val="0073662B"/>
    <w:rsid w:val="00755643"/>
    <w:rsid w:val="0075594D"/>
    <w:rsid w:val="00756251"/>
    <w:rsid w:val="00760FA5"/>
    <w:rsid w:val="00764A71"/>
    <w:rsid w:val="007653A3"/>
    <w:rsid w:val="00766F7C"/>
    <w:rsid w:val="00777707"/>
    <w:rsid w:val="0078741F"/>
    <w:rsid w:val="007A42BF"/>
    <w:rsid w:val="007A60BB"/>
    <w:rsid w:val="007B2D7B"/>
    <w:rsid w:val="007B3273"/>
    <w:rsid w:val="007C3490"/>
    <w:rsid w:val="007C6C9F"/>
    <w:rsid w:val="007D2048"/>
    <w:rsid w:val="007D3E34"/>
    <w:rsid w:val="007D5C77"/>
    <w:rsid w:val="007D5CB4"/>
    <w:rsid w:val="007E7D2A"/>
    <w:rsid w:val="007F5F1E"/>
    <w:rsid w:val="0080102C"/>
    <w:rsid w:val="00812FB1"/>
    <w:rsid w:val="00822085"/>
    <w:rsid w:val="00822086"/>
    <w:rsid w:val="00834414"/>
    <w:rsid w:val="00834BFC"/>
    <w:rsid w:val="00843F43"/>
    <w:rsid w:val="00852DBE"/>
    <w:rsid w:val="00874A2E"/>
    <w:rsid w:val="0088736B"/>
    <w:rsid w:val="008A2A26"/>
    <w:rsid w:val="008A2E9A"/>
    <w:rsid w:val="008D34EC"/>
    <w:rsid w:val="008D7BB5"/>
    <w:rsid w:val="008E4730"/>
    <w:rsid w:val="008F39B9"/>
    <w:rsid w:val="00900C79"/>
    <w:rsid w:val="00901887"/>
    <w:rsid w:val="0090192A"/>
    <w:rsid w:val="00901EDF"/>
    <w:rsid w:val="00901F72"/>
    <w:rsid w:val="00905F9C"/>
    <w:rsid w:val="00916078"/>
    <w:rsid w:val="0091711D"/>
    <w:rsid w:val="00920481"/>
    <w:rsid w:val="00926C1A"/>
    <w:rsid w:val="00931E30"/>
    <w:rsid w:val="00932AF7"/>
    <w:rsid w:val="009363A6"/>
    <w:rsid w:val="00945B90"/>
    <w:rsid w:val="009476C5"/>
    <w:rsid w:val="00952192"/>
    <w:rsid w:val="00981AE1"/>
    <w:rsid w:val="00982B2B"/>
    <w:rsid w:val="00984667"/>
    <w:rsid w:val="00991777"/>
    <w:rsid w:val="00997BB7"/>
    <w:rsid w:val="009A09B6"/>
    <w:rsid w:val="009A4C0E"/>
    <w:rsid w:val="009B5E21"/>
    <w:rsid w:val="009B7B22"/>
    <w:rsid w:val="009C013F"/>
    <w:rsid w:val="009C1B53"/>
    <w:rsid w:val="009C2819"/>
    <w:rsid w:val="009D4A26"/>
    <w:rsid w:val="009E3FC4"/>
    <w:rsid w:val="009E5705"/>
    <w:rsid w:val="009F0008"/>
    <w:rsid w:val="009F2FBB"/>
    <w:rsid w:val="00A03808"/>
    <w:rsid w:val="00A155B6"/>
    <w:rsid w:val="00A25B68"/>
    <w:rsid w:val="00A25F5C"/>
    <w:rsid w:val="00A26628"/>
    <w:rsid w:val="00A34FE3"/>
    <w:rsid w:val="00A37DAE"/>
    <w:rsid w:val="00A41ED2"/>
    <w:rsid w:val="00A517EC"/>
    <w:rsid w:val="00A55786"/>
    <w:rsid w:val="00A6329D"/>
    <w:rsid w:val="00A7625A"/>
    <w:rsid w:val="00A83572"/>
    <w:rsid w:val="00A93616"/>
    <w:rsid w:val="00AA0B7E"/>
    <w:rsid w:val="00AA2C66"/>
    <w:rsid w:val="00AA4E47"/>
    <w:rsid w:val="00AE06B4"/>
    <w:rsid w:val="00AE6001"/>
    <w:rsid w:val="00AE7821"/>
    <w:rsid w:val="00AF2043"/>
    <w:rsid w:val="00AF3DDA"/>
    <w:rsid w:val="00AF43AE"/>
    <w:rsid w:val="00AF49AD"/>
    <w:rsid w:val="00AF578C"/>
    <w:rsid w:val="00B00435"/>
    <w:rsid w:val="00B018C9"/>
    <w:rsid w:val="00B07C0E"/>
    <w:rsid w:val="00B1119B"/>
    <w:rsid w:val="00B17ACB"/>
    <w:rsid w:val="00B226D8"/>
    <w:rsid w:val="00B22D29"/>
    <w:rsid w:val="00B31D9F"/>
    <w:rsid w:val="00B33B29"/>
    <w:rsid w:val="00B509F7"/>
    <w:rsid w:val="00B54988"/>
    <w:rsid w:val="00B631F9"/>
    <w:rsid w:val="00B74C28"/>
    <w:rsid w:val="00B75805"/>
    <w:rsid w:val="00B84731"/>
    <w:rsid w:val="00B870C8"/>
    <w:rsid w:val="00B962DE"/>
    <w:rsid w:val="00BA13F5"/>
    <w:rsid w:val="00BA1BC7"/>
    <w:rsid w:val="00BB06EF"/>
    <w:rsid w:val="00BB5F3D"/>
    <w:rsid w:val="00BD4FE8"/>
    <w:rsid w:val="00C0458F"/>
    <w:rsid w:val="00C06835"/>
    <w:rsid w:val="00C12569"/>
    <w:rsid w:val="00C15B50"/>
    <w:rsid w:val="00C17AEB"/>
    <w:rsid w:val="00C253B2"/>
    <w:rsid w:val="00C46141"/>
    <w:rsid w:val="00C54AD9"/>
    <w:rsid w:val="00C55574"/>
    <w:rsid w:val="00C55C30"/>
    <w:rsid w:val="00C807B6"/>
    <w:rsid w:val="00C80D51"/>
    <w:rsid w:val="00C9540E"/>
    <w:rsid w:val="00CA1822"/>
    <w:rsid w:val="00CA3833"/>
    <w:rsid w:val="00CA7FC8"/>
    <w:rsid w:val="00CB482D"/>
    <w:rsid w:val="00CC1290"/>
    <w:rsid w:val="00CC5576"/>
    <w:rsid w:val="00CD33F6"/>
    <w:rsid w:val="00CE04F2"/>
    <w:rsid w:val="00CE0DC9"/>
    <w:rsid w:val="00CE4796"/>
    <w:rsid w:val="00CE7E82"/>
    <w:rsid w:val="00CF1C8C"/>
    <w:rsid w:val="00D0477D"/>
    <w:rsid w:val="00D30806"/>
    <w:rsid w:val="00D4515E"/>
    <w:rsid w:val="00D518EC"/>
    <w:rsid w:val="00D64064"/>
    <w:rsid w:val="00D8301E"/>
    <w:rsid w:val="00D83323"/>
    <w:rsid w:val="00D85B10"/>
    <w:rsid w:val="00D86C6C"/>
    <w:rsid w:val="00D87A88"/>
    <w:rsid w:val="00D93232"/>
    <w:rsid w:val="00D93D52"/>
    <w:rsid w:val="00DA4091"/>
    <w:rsid w:val="00DC4775"/>
    <w:rsid w:val="00DC4FB0"/>
    <w:rsid w:val="00DC7136"/>
    <w:rsid w:val="00DD41D6"/>
    <w:rsid w:val="00DE1AF3"/>
    <w:rsid w:val="00DE3A9E"/>
    <w:rsid w:val="00DF3FF4"/>
    <w:rsid w:val="00DF479F"/>
    <w:rsid w:val="00E00E2B"/>
    <w:rsid w:val="00E11DD0"/>
    <w:rsid w:val="00E14DAD"/>
    <w:rsid w:val="00E22723"/>
    <w:rsid w:val="00E22B49"/>
    <w:rsid w:val="00E25B66"/>
    <w:rsid w:val="00E265D2"/>
    <w:rsid w:val="00E312A3"/>
    <w:rsid w:val="00E32A9C"/>
    <w:rsid w:val="00E3449A"/>
    <w:rsid w:val="00E34A9D"/>
    <w:rsid w:val="00E45E73"/>
    <w:rsid w:val="00E5515A"/>
    <w:rsid w:val="00E55F48"/>
    <w:rsid w:val="00E65896"/>
    <w:rsid w:val="00E66DC4"/>
    <w:rsid w:val="00E745A7"/>
    <w:rsid w:val="00E81D5E"/>
    <w:rsid w:val="00E87C0E"/>
    <w:rsid w:val="00E9347F"/>
    <w:rsid w:val="00E9541D"/>
    <w:rsid w:val="00E95D9C"/>
    <w:rsid w:val="00EA6ECE"/>
    <w:rsid w:val="00EA7257"/>
    <w:rsid w:val="00EA77AE"/>
    <w:rsid w:val="00EB7B73"/>
    <w:rsid w:val="00EC2040"/>
    <w:rsid w:val="00EE1852"/>
    <w:rsid w:val="00EE27A5"/>
    <w:rsid w:val="00EE64B2"/>
    <w:rsid w:val="00EF2DC3"/>
    <w:rsid w:val="00F12548"/>
    <w:rsid w:val="00F2327F"/>
    <w:rsid w:val="00F26075"/>
    <w:rsid w:val="00F3022A"/>
    <w:rsid w:val="00F33A17"/>
    <w:rsid w:val="00F40463"/>
    <w:rsid w:val="00F40525"/>
    <w:rsid w:val="00F422DE"/>
    <w:rsid w:val="00F44CA6"/>
    <w:rsid w:val="00F52A42"/>
    <w:rsid w:val="00F52C7C"/>
    <w:rsid w:val="00F57890"/>
    <w:rsid w:val="00F617DC"/>
    <w:rsid w:val="00F6288D"/>
    <w:rsid w:val="00F6376A"/>
    <w:rsid w:val="00F659C7"/>
    <w:rsid w:val="00F73525"/>
    <w:rsid w:val="00FB0A83"/>
    <w:rsid w:val="00FB0CBD"/>
    <w:rsid w:val="00FB5A8F"/>
    <w:rsid w:val="00FB5C63"/>
    <w:rsid w:val="00FC33EA"/>
    <w:rsid w:val="00FC3A95"/>
    <w:rsid w:val="00FD5346"/>
    <w:rsid w:val="00FD6F94"/>
    <w:rsid w:val="00FE42CC"/>
    <w:rsid w:val="00FF2B76"/>
    <w:rsid w:val="00FF77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A93B9C-25DE-4781-A57C-5693D414B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B59BE"/>
    <w:pPr>
      <w:ind w:left="720"/>
      <w:contextualSpacing/>
    </w:pPr>
  </w:style>
  <w:style w:type="paragraph" w:customStyle="1" w:styleId="Default">
    <w:name w:val="Default"/>
    <w:rsid w:val="000B59BE"/>
    <w:pPr>
      <w:pBdr>
        <w:top w:val="none" w:sz="0" w:space="0" w:color="000000"/>
        <w:left w:val="none" w:sz="0" w:space="0" w:color="000000"/>
        <w:bottom w:val="none" w:sz="0" w:space="0" w:color="000000"/>
        <w:right w:val="none" w:sz="0" w:space="0" w:color="000000"/>
      </w:pBdr>
      <w:suppressAutoHyphens/>
    </w:pPr>
    <w:rPr>
      <w:rFonts w:ascii="Arial" w:eastAsia="Arial Unicode MS" w:hAnsi="Arial" w:cs="Arial Unicode MS"/>
      <w:color w:val="000000"/>
      <w:sz w:val="24"/>
      <w:szCs w:val="24"/>
      <w:lang w:eastAsia="zh-CN"/>
    </w:rPr>
  </w:style>
  <w:style w:type="paragraph" w:styleId="Tekstdymka">
    <w:name w:val="Balloon Text"/>
    <w:basedOn w:val="Normalny"/>
    <w:link w:val="TekstdymkaZnak"/>
    <w:uiPriority w:val="99"/>
    <w:semiHidden/>
    <w:unhideWhenUsed/>
    <w:rsid w:val="00B33B2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33B29"/>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56459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64592"/>
    <w:rPr>
      <w:sz w:val="20"/>
      <w:szCs w:val="20"/>
    </w:rPr>
  </w:style>
  <w:style w:type="character" w:styleId="Odwoanieprzypisudolnego">
    <w:name w:val="footnote reference"/>
    <w:basedOn w:val="Domylnaczcionkaakapitu"/>
    <w:uiPriority w:val="99"/>
    <w:semiHidden/>
    <w:unhideWhenUsed/>
    <w:rsid w:val="00564592"/>
    <w:rPr>
      <w:vertAlign w:val="superscript"/>
    </w:rPr>
  </w:style>
  <w:style w:type="paragraph" w:styleId="Tekstprzypisukocowego">
    <w:name w:val="endnote text"/>
    <w:basedOn w:val="Normalny"/>
    <w:link w:val="TekstprzypisukocowegoZnak"/>
    <w:uiPriority w:val="99"/>
    <w:semiHidden/>
    <w:unhideWhenUsed/>
    <w:rsid w:val="00564CF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64CF3"/>
    <w:rPr>
      <w:sz w:val="20"/>
      <w:szCs w:val="20"/>
    </w:rPr>
  </w:style>
  <w:style w:type="character" w:styleId="Odwoanieprzypisukocowego">
    <w:name w:val="endnote reference"/>
    <w:basedOn w:val="Domylnaczcionkaakapitu"/>
    <w:uiPriority w:val="99"/>
    <w:semiHidden/>
    <w:unhideWhenUsed/>
    <w:rsid w:val="00564CF3"/>
    <w:rPr>
      <w:vertAlign w:val="superscript"/>
    </w:rPr>
  </w:style>
  <w:style w:type="paragraph" w:styleId="Nagwek">
    <w:name w:val="header"/>
    <w:basedOn w:val="Normalny"/>
    <w:link w:val="NagwekZnak"/>
    <w:uiPriority w:val="99"/>
    <w:unhideWhenUsed/>
    <w:rsid w:val="001E4D9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E4D91"/>
  </w:style>
  <w:style w:type="paragraph" w:styleId="Stopka">
    <w:name w:val="footer"/>
    <w:basedOn w:val="Normalny"/>
    <w:link w:val="StopkaZnak"/>
    <w:uiPriority w:val="99"/>
    <w:unhideWhenUsed/>
    <w:rsid w:val="001E4D9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4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4229">
      <w:bodyDiv w:val="1"/>
      <w:marLeft w:val="0"/>
      <w:marRight w:val="0"/>
      <w:marTop w:val="0"/>
      <w:marBottom w:val="0"/>
      <w:divBdr>
        <w:top w:val="none" w:sz="0" w:space="0" w:color="auto"/>
        <w:left w:val="none" w:sz="0" w:space="0" w:color="auto"/>
        <w:bottom w:val="none" w:sz="0" w:space="0" w:color="auto"/>
        <w:right w:val="none" w:sz="0" w:space="0" w:color="auto"/>
      </w:divBdr>
      <w:divsChild>
        <w:div w:id="1626544788">
          <w:marLeft w:val="0"/>
          <w:marRight w:val="0"/>
          <w:marTop w:val="0"/>
          <w:marBottom w:val="0"/>
          <w:divBdr>
            <w:top w:val="none" w:sz="0" w:space="0" w:color="auto"/>
            <w:left w:val="none" w:sz="0" w:space="0" w:color="auto"/>
            <w:bottom w:val="none" w:sz="0" w:space="0" w:color="auto"/>
            <w:right w:val="none" w:sz="0" w:space="0" w:color="auto"/>
          </w:divBdr>
        </w:div>
        <w:div w:id="760416438">
          <w:marLeft w:val="0"/>
          <w:marRight w:val="0"/>
          <w:marTop w:val="0"/>
          <w:marBottom w:val="0"/>
          <w:divBdr>
            <w:top w:val="none" w:sz="0" w:space="0" w:color="auto"/>
            <w:left w:val="none" w:sz="0" w:space="0" w:color="auto"/>
            <w:bottom w:val="none" w:sz="0" w:space="0" w:color="auto"/>
            <w:right w:val="none" w:sz="0" w:space="0" w:color="auto"/>
          </w:divBdr>
        </w:div>
        <w:div w:id="1023633248">
          <w:marLeft w:val="0"/>
          <w:marRight w:val="0"/>
          <w:marTop w:val="0"/>
          <w:marBottom w:val="0"/>
          <w:divBdr>
            <w:top w:val="none" w:sz="0" w:space="0" w:color="auto"/>
            <w:left w:val="none" w:sz="0" w:space="0" w:color="auto"/>
            <w:bottom w:val="none" w:sz="0" w:space="0" w:color="auto"/>
            <w:right w:val="none" w:sz="0" w:space="0" w:color="auto"/>
          </w:divBdr>
        </w:div>
        <w:div w:id="8728125">
          <w:marLeft w:val="0"/>
          <w:marRight w:val="0"/>
          <w:marTop w:val="0"/>
          <w:marBottom w:val="0"/>
          <w:divBdr>
            <w:top w:val="none" w:sz="0" w:space="0" w:color="auto"/>
            <w:left w:val="none" w:sz="0" w:space="0" w:color="auto"/>
            <w:bottom w:val="none" w:sz="0" w:space="0" w:color="auto"/>
            <w:right w:val="none" w:sz="0" w:space="0" w:color="auto"/>
          </w:divBdr>
        </w:div>
        <w:div w:id="1687946997">
          <w:marLeft w:val="0"/>
          <w:marRight w:val="0"/>
          <w:marTop w:val="0"/>
          <w:marBottom w:val="0"/>
          <w:divBdr>
            <w:top w:val="none" w:sz="0" w:space="0" w:color="auto"/>
            <w:left w:val="none" w:sz="0" w:space="0" w:color="auto"/>
            <w:bottom w:val="none" w:sz="0" w:space="0" w:color="auto"/>
            <w:right w:val="none" w:sz="0" w:space="0" w:color="auto"/>
          </w:divBdr>
        </w:div>
      </w:divsChild>
    </w:div>
    <w:div w:id="534854172">
      <w:bodyDiv w:val="1"/>
      <w:marLeft w:val="0"/>
      <w:marRight w:val="0"/>
      <w:marTop w:val="0"/>
      <w:marBottom w:val="0"/>
      <w:divBdr>
        <w:top w:val="none" w:sz="0" w:space="0" w:color="auto"/>
        <w:left w:val="none" w:sz="0" w:space="0" w:color="auto"/>
        <w:bottom w:val="none" w:sz="0" w:space="0" w:color="auto"/>
        <w:right w:val="none" w:sz="0" w:space="0" w:color="auto"/>
      </w:divBdr>
      <w:divsChild>
        <w:div w:id="595676728">
          <w:marLeft w:val="0"/>
          <w:marRight w:val="0"/>
          <w:marTop w:val="0"/>
          <w:marBottom w:val="0"/>
          <w:divBdr>
            <w:top w:val="none" w:sz="0" w:space="0" w:color="auto"/>
            <w:left w:val="none" w:sz="0" w:space="0" w:color="auto"/>
            <w:bottom w:val="none" w:sz="0" w:space="0" w:color="auto"/>
            <w:right w:val="none" w:sz="0" w:space="0" w:color="auto"/>
          </w:divBdr>
        </w:div>
        <w:div w:id="1391154769">
          <w:marLeft w:val="0"/>
          <w:marRight w:val="0"/>
          <w:marTop w:val="0"/>
          <w:marBottom w:val="0"/>
          <w:divBdr>
            <w:top w:val="none" w:sz="0" w:space="0" w:color="auto"/>
            <w:left w:val="none" w:sz="0" w:space="0" w:color="auto"/>
            <w:bottom w:val="none" w:sz="0" w:space="0" w:color="auto"/>
            <w:right w:val="none" w:sz="0" w:space="0" w:color="auto"/>
          </w:divBdr>
        </w:div>
        <w:div w:id="368266320">
          <w:marLeft w:val="0"/>
          <w:marRight w:val="0"/>
          <w:marTop w:val="0"/>
          <w:marBottom w:val="0"/>
          <w:divBdr>
            <w:top w:val="none" w:sz="0" w:space="0" w:color="auto"/>
            <w:left w:val="none" w:sz="0" w:space="0" w:color="auto"/>
            <w:bottom w:val="none" w:sz="0" w:space="0" w:color="auto"/>
            <w:right w:val="none" w:sz="0" w:space="0" w:color="auto"/>
          </w:divBdr>
        </w:div>
        <w:div w:id="754279760">
          <w:marLeft w:val="0"/>
          <w:marRight w:val="0"/>
          <w:marTop w:val="0"/>
          <w:marBottom w:val="0"/>
          <w:divBdr>
            <w:top w:val="none" w:sz="0" w:space="0" w:color="auto"/>
            <w:left w:val="none" w:sz="0" w:space="0" w:color="auto"/>
            <w:bottom w:val="none" w:sz="0" w:space="0" w:color="auto"/>
            <w:right w:val="none" w:sz="0" w:space="0" w:color="auto"/>
          </w:divBdr>
        </w:div>
        <w:div w:id="1525750262">
          <w:marLeft w:val="0"/>
          <w:marRight w:val="0"/>
          <w:marTop w:val="0"/>
          <w:marBottom w:val="0"/>
          <w:divBdr>
            <w:top w:val="none" w:sz="0" w:space="0" w:color="auto"/>
            <w:left w:val="none" w:sz="0" w:space="0" w:color="auto"/>
            <w:bottom w:val="none" w:sz="0" w:space="0" w:color="auto"/>
            <w:right w:val="none" w:sz="0" w:space="0" w:color="auto"/>
          </w:divBdr>
        </w:div>
        <w:div w:id="9190220">
          <w:marLeft w:val="0"/>
          <w:marRight w:val="0"/>
          <w:marTop w:val="0"/>
          <w:marBottom w:val="0"/>
          <w:divBdr>
            <w:top w:val="none" w:sz="0" w:space="0" w:color="auto"/>
            <w:left w:val="none" w:sz="0" w:space="0" w:color="auto"/>
            <w:bottom w:val="none" w:sz="0" w:space="0" w:color="auto"/>
            <w:right w:val="none" w:sz="0" w:space="0" w:color="auto"/>
          </w:divBdr>
        </w:div>
        <w:div w:id="2135949524">
          <w:marLeft w:val="0"/>
          <w:marRight w:val="0"/>
          <w:marTop w:val="0"/>
          <w:marBottom w:val="0"/>
          <w:divBdr>
            <w:top w:val="none" w:sz="0" w:space="0" w:color="auto"/>
            <w:left w:val="none" w:sz="0" w:space="0" w:color="auto"/>
            <w:bottom w:val="none" w:sz="0" w:space="0" w:color="auto"/>
            <w:right w:val="none" w:sz="0" w:space="0" w:color="auto"/>
          </w:divBdr>
        </w:div>
        <w:div w:id="1530142684">
          <w:marLeft w:val="0"/>
          <w:marRight w:val="0"/>
          <w:marTop w:val="0"/>
          <w:marBottom w:val="0"/>
          <w:divBdr>
            <w:top w:val="none" w:sz="0" w:space="0" w:color="auto"/>
            <w:left w:val="none" w:sz="0" w:space="0" w:color="auto"/>
            <w:bottom w:val="none" w:sz="0" w:space="0" w:color="auto"/>
            <w:right w:val="none" w:sz="0" w:space="0" w:color="auto"/>
          </w:divBdr>
        </w:div>
        <w:div w:id="1150318763">
          <w:marLeft w:val="0"/>
          <w:marRight w:val="0"/>
          <w:marTop w:val="0"/>
          <w:marBottom w:val="0"/>
          <w:divBdr>
            <w:top w:val="none" w:sz="0" w:space="0" w:color="auto"/>
            <w:left w:val="none" w:sz="0" w:space="0" w:color="auto"/>
            <w:bottom w:val="none" w:sz="0" w:space="0" w:color="auto"/>
            <w:right w:val="none" w:sz="0" w:space="0" w:color="auto"/>
          </w:divBdr>
        </w:div>
        <w:div w:id="1421439915">
          <w:marLeft w:val="0"/>
          <w:marRight w:val="0"/>
          <w:marTop w:val="0"/>
          <w:marBottom w:val="0"/>
          <w:divBdr>
            <w:top w:val="none" w:sz="0" w:space="0" w:color="auto"/>
            <w:left w:val="none" w:sz="0" w:space="0" w:color="auto"/>
            <w:bottom w:val="none" w:sz="0" w:space="0" w:color="auto"/>
            <w:right w:val="none" w:sz="0" w:space="0" w:color="auto"/>
          </w:divBdr>
        </w:div>
        <w:div w:id="380371289">
          <w:marLeft w:val="0"/>
          <w:marRight w:val="0"/>
          <w:marTop w:val="0"/>
          <w:marBottom w:val="0"/>
          <w:divBdr>
            <w:top w:val="none" w:sz="0" w:space="0" w:color="auto"/>
            <w:left w:val="none" w:sz="0" w:space="0" w:color="auto"/>
            <w:bottom w:val="none" w:sz="0" w:space="0" w:color="auto"/>
            <w:right w:val="none" w:sz="0" w:space="0" w:color="auto"/>
          </w:divBdr>
        </w:div>
        <w:div w:id="796218575">
          <w:marLeft w:val="0"/>
          <w:marRight w:val="0"/>
          <w:marTop w:val="0"/>
          <w:marBottom w:val="0"/>
          <w:divBdr>
            <w:top w:val="none" w:sz="0" w:space="0" w:color="auto"/>
            <w:left w:val="none" w:sz="0" w:space="0" w:color="auto"/>
            <w:bottom w:val="none" w:sz="0" w:space="0" w:color="auto"/>
            <w:right w:val="none" w:sz="0" w:space="0" w:color="auto"/>
          </w:divBdr>
        </w:div>
        <w:div w:id="982462689">
          <w:marLeft w:val="0"/>
          <w:marRight w:val="0"/>
          <w:marTop w:val="0"/>
          <w:marBottom w:val="0"/>
          <w:divBdr>
            <w:top w:val="none" w:sz="0" w:space="0" w:color="auto"/>
            <w:left w:val="none" w:sz="0" w:space="0" w:color="auto"/>
            <w:bottom w:val="none" w:sz="0" w:space="0" w:color="auto"/>
            <w:right w:val="none" w:sz="0" w:space="0" w:color="auto"/>
          </w:divBdr>
        </w:div>
        <w:div w:id="1221286809">
          <w:marLeft w:val="0"/>
          <w:marRight w:val="0"/>
          <w:marTop w:val="0"/>
          <w:marBottom w:val="0"/>
          <w:divBdr>
            <w:top w:val="none" w:sz="0" w:space="0" w:color="auto"/>
            <w:left w:val="none" w:sz="0" w:space="0" w:color="auto"/>
            <w:bottom w:val="none" w:sz="0" w:space="0" w:color="auto"/>
            <w:right w:val="none" w:sz="0" w:space="0" w:color="auto"/>
          </w:divBdr>
        </w:div>
        <w:div w:id="391587928">
          <w:marLeft w:val="0"/>
          <w:marRight w:val="0"/>
          <w:marTop w:val="0"/>
          <w:marBottom w:val="0"/>
          <w:divBdr>
            <w:top w:val="none" w:sz="0" w:space="0" w:color="auto"/>
            <w:left w:val="none" w:sz="0" w:space="0" w:color="auto"/>
            <w:bottom w:val="none" w:sz="0" w:space="0" w:color="auto"/>
            <w:right w:val="none" w:sz="0" w:space="0" w:color="auto"/>
          </w:divBdr>
        </w:div>
        <w:div w:id="1542085747">
          <w:marLeft w:val="0"/>
          <w:marRight w:val="0"/>
          <w:marTop w:val="0"/>
          <w:marBottom w:val="0"/>
          <w:divBdr>
            <w:top w:val="none" w:sz="0" w:space="0" w:color="auto"/>
            <w:left w:val="none" w:sz="0" w:space="0" w:color="auto"/>
            <w:bottom w:val="none" w:sz="0" w:space="0" w:color="auto"/>
            <w:right w:val="none" w:sz="0" w:space="0" w:color="auto"/>
          </w:divBdr>
        </w:div>
        <w:div w:id="972709132">
          <w:marLeft w:val="0"/>
          <w:marRight w:val="0"/>
          <w:marTop w:val="0"/>
          <w:marBottom w:val="0"/>
          <w:divBdr>
            <w:top w:val="none" w:sz="0" w:space="0" w:color="auto"/>
            <w:left w:val="none" w:sz="0" w:space="0" w:color="auto"/>
            <w:bottom w:val="none" w:sz="0" w:space="0" w:color="auto"/>
            <w:right w:val="none" w:sz="0" w:space="0" w:color="auto"/>
          </w:divBdr>
        </w:div>
        <w:div w:id="954096007">
          <w:marLeft w:val="0"/>
          <w:marRight w:val="0"/>
          <w:marTop w:val="0"/>
          <w:marBottom w:val="0"/>
          <w:divBdr>
            <w:top w:val="none" w:sz="0" w:space="0" w:color="auto"/>
            <w:left w:val="none" w:sz="0" w:space="0" w:color="auto"/>
            <w:bottom w:val="none" w:sz="0" w:space="0" w:color="auto"/>
            <w:right w:val="none" w:sz="0" w:space="0" w:color="auto"/>
          </w:divBdr>
        </w:div>
        <w:div w:id="1083994480">
          <w:marLeft w:val="0"/>
          <w:marRight w:val="0"/>
          <w:marTop w:val="0"/>
          <w:marBottom w:val="0"/>
          <w:divBdr>
            <w:top w:val="none" w:sz="0" w:space="0" w:color="auto"/>
            <w:left w:val="none" w:sz="0" w:space="0" w:color="auto"/>
            <w:bottom w:val="none" w:sz="0" w:space="0" w:color="auto"/>
            <w:right w:val="none" w:sz="0" w:space="0" w:color="auto"/>
          </w:divBdr>
        </w:div>
        <w:div w:id="10376788">
          <w:marLeft w:val="0"/>
          <w:marRight w:val="0"/>
          <w:marTop w:val="0"/>
          <w:marBottom w:val="0"/>
          <w:divBdr>
            <w:top w:val="none" w:sz="0" w:space="0" w:color="auto"/>
            <w:left w:val="none" w:sz="0" w:space="0" w:color="auto"/>
            <w:bottom w:val="none" w:sz="0" w:space="0" w:color="auto"/>
            <w:right w:val="none" w:sz="0" w:space="0" w:color="auto"/>
          </w:divBdr>
        </w:div>
        <w:div w:id="89664563">
          <w:marLeft w:val="0"/>
          <w:marRight w:val="0"/>
          <w:marTop w:val="0"/>
          <w:marBottom w:val="0"/>
          <w:divBdr>
            <w:top w:val="none" w:sz="0" w:space="0" w:color="auto"/>
            <w:left w:val="none" w:sz="0" w:space="0" w:color="auto"/>
            <w:bottom w:val="none" w:sz="0" w:space="0" w:color="auto"/>
            <w:right w:val="none" w:sz="0" w:space="0" w:color="auto"/>
          </w:divBdr>
        </w:div>
        <w:div w:id="601106848">
          <w:marLeft w:val="0"/>
          <w:marRight w:val="0"/>
          <w:marTop w:val="0"/>
          <w:marBottom w:val="0"/>
          <w:divBdr>
            <w:top w:val="none" w:sz="0" w:space="0" w:color="auto"/>
            <w:left w:val="none" w:sz="0" w:space="0" w:color="auto"/>
            <w:bottom w:val="none" w:sz="0" w:space="0" w:color="auto"/>
            <w:right w:val="none" w:sz="0" w:space="0" w:color="auto"/>
          </w:divBdr>
        </w:div>
        <w:div w:id="1939944833">
          <w:marLeft w:val="0"/>
          <w:marRight w:val="0"/>
          <w:marTop w:val="0"/>
          <w:marBottom w:val="0"/>
          <w:divBdr>
            <w:top w:val="none" w:sz="0" w:space="0" w:color="auto"/>
            <w:left w:val="none" w:sz="0" w:space="0" w:color="auto"/>
            <w:bottom w:val="none" w:sz="0" w:space="0" w:color="auto"/>
            <w:right w:val="none" w:sz="0" w:space="0" w:color="auto"/>
          </w:divBdr>
        </w:div>
        <w:div w:id="716398172">
          <w:marLeft w:val="0"/>
          <w:marRight w:val="0"/>
          <w:marTop w:val="0"/>
          <w:marBottom w:val="0"/>
          <w:divBdr>
            <w:top w:val="none" w:sz="0" w:space="0" w:color="auto"/>
            <w:left w:val="none" w:sz="0" w:space="0" w:color="auto"/>
            <w:bottom w:val="none" w:sz="0" w:space="0" w:color="auto"/>
            <w:right w:val="none" w:sz="0" w:space="0" w:color="auto"/>
          </w:divBdr>
        </w:div>
        <w:div w:id="233055466">
          <w:marLeft w:val="0"/>
          <w:marRight w:val="0"/>
          <w:marTop w:val="0"/>
          <w:marBottom w:val="0"/>
          <w:divBdr>
            <w:top w:val="none" w:sz="0" w:space="0" w:color="auto"/>
            <w:left w:val="none" w:sz="0" w:space="0" w:color="auto"/>
            <w:bottom w:val="none" w:sz="0" w:space="0" w:color="auto"/>
            <w:right w:val="none" w:sz="0" w:space="0" w:color="auto"/>
          </w:divBdr>
        </w:div>
        <w:div w:id="1014066797">
          <w:marLeft w:val="0"/>
          <w:marRight w:val="0"/>
          <w:marTop w:val="0"/>
          <w:marBottom w:val="0"/>
          <w:divBdr>
            <w:top w:val="none" w:sz="0" w:space="0" w:color="auto"/>
            <w:left w:val="none" w:sz="0" w:space="0" w:color="auto"/>
            <w:bottom w:val="none" w:sz="0" w:space="0" w:color="auto"/>
            <w:right w:val="none" w:sz="0" w:space="0" w:color="auto"/>
          </w:divBdr>
        </w:div>
        <w:div w:id="83184114">
          <w:marLeft w:val="0"/>
          <w:marRight w:val="0"/>
          <w:marTop w:val="0"/>
          <w:marBottom w:val="0"/>
          <w:divBdr>
            <w:top w:val="none" w:sz="0" w:space="0" w:color="auto"/>
            <w:left w:val="none" w:sz="0" w:space="0" w:color="auto"/>
            <w:bottom w:val="none" w:sz="0" w:space="0" w:color="auto"/>
            <w:right w:val="none" w:sz="0" w:space="0" w:color="auto"/>
          </w:divBdr>
        </w:div>
        <w:div w:id="1799643675">
          <w:marLeft w:val="0"/>
          <w:marRight w:val="0"/>
          <w:marTop w:val="0"/>
          <w:marBottom w:val="0"/>
          <w:divBdr>
            <w:top w:val="none" w:sz="0" w:space="0" w:color="auto"/>
            <w:left w:val="none" w:sz="0" w:space="0" w:color="auto"/>
            <w:bottom w:val="none" w:sz="0" w:space="0" w:color="auto"/>
            <w:right w:val="none" w:sz="0" w:space="0" w:color="auto"/>
          </w:divBdr>
        </w:div>
        <w:div w:id="1160388657">
          <w:marLeft w:val="0"/>
          <w:marRight w:val="0"/>
          <w:marTop w:val="0"/>
          <w:marBottom w:val="0"/>
          <w:divBdr>
            <w:top w:val="none" w:sz="0" w:space="0" w:color="auto"/>
            <w:left w:val="none" w:sz="0" w:space="0" w:color="auto"/>
            <w:bottom w:val="none" w:sz="0" w:space="0" w:color="auto"/>
            <w:right w:val="none" w:sz="0" w:space="0" w:color="auto"/>
          </w:divBdr>
        </w:div>
        <w:div w:id="462120951">
          <w:marLeft w:val="0"/>
          <w:marRight w:val="0"/>
          <w:marTop w:val="0"/>
          <w:marBottom w:val="0"/>
          <w:divBdr>
            <w:top w:val="none" w:sz="0" w:space="0" w:color="auto"/>
            <w:left w:val="none" w:sz="0" w:space="0" w:color="auto"/>
            <w:bottom w:val="none" w:sz="0" w:space="0" w:color="auto"/>
            <w:right w:val="none" w:sz="0" w:space="0" w:color="auto"/>
          </w:divBdr>
        </w:div>
        <w:div w:id="588733497">
          <w:marLeft w:val="0"/>
          <w:marRight w:val="0"/>
          <w:marTop w:val="0"/>
          <w:marBottom w:val="0"/>
          <w:divBdr>
            <w:top w:val="none" w:sz="0" w:space="0" w:color="auto"/>
            <w:left w:val="none" w:sz="0" w:space="0" w:color="auto"/>
            <w:bottom w:val="none" w:sz="0" w:space="0" w:color="auto"/>
            <w:right w:val="none" w:sz="0" w:space="0" w:color="auto"/>
          </w:divBdr>
        </w:div>
        <w:div w:id="180626011">
          <w:marLeft w:val="0"/>
          <w:marRight w:val="0"/>
          <w:marTop w:val="0"/>
          <w:marBottom w:val="0"/>
          <w:divBdr>
            <w:top w:val="none" w:sz="0" w:space="0" w:color="auto"/>
            <w:left w:val="none" w:sz="0" w:space="0" w:color="auto"/>
            <w:bottom w:val="none" w:sz="0" w:space="0" w:color="auto"/>
            <w:right w:val="none" w:sz="0" w:space="0" w:color="auto"/>
          </w:divBdr>
        </w:div>
        <w:div w:id="159930872">
          <w:marLeft w:val="0"/>
          <w:marRight w:val="0"/>
          <w:marTop w:val="0"/>
          <w:marBottom w:val="0"/>
          <w:divBdr>
            <w:top w:val="none" w:sz="0" w:space="0" w:color="auto"/>
            <w:left w:val="none" w:sz="0" w:space="0" w:color="auto"/>
            <w:bottom w:val="none" w:sz="0" w:space="0" w:color="auto"/>
            <w:right w:val="none" w:sz="0" w:space="0" w:color="auto"/>
          </w:divBdr>
        </w:div>
        <w:div w:id="711878595">
          <w:marLeft w:val="0"/>
          <w:marRight w:val="0"/>
          <w:marTop w:val="0"/>
          <w:marBottom w:val="0"/>
          <w:divBdr>
            <w:top w:val="none" w:sz="0" w:space="0" w:color="auto"/>
            <w:left w:val="none" w:sz="0" w:space="0" w:color="auto"/>
            <w:bottom w:val="none" w:sz="0" w:space="0" w:color="auto"/>
            <w:right w:val="none" w:sz="0" w:space="0" w:color="auto"/>
          </w:divBdr>
        </w:div>
        <w:div w:id="1392773750">
          <w:marLeft w:val="0"/>
          <w:marRight w:val="0"/>
          <w:marTop w:val="0"/>
          <w:marBottom w:val="0"/>
          <w:divBdr>
            <w:top w:val="none" w:sz="0" w:space="0" w:color="auto"/>
            <w:left w:val="none" w:sz="0" w:space="0" w:color="auto"/>
            <w:bottom w:val="none" w:sz="0" w:space="0" w:color="auto"/>
            <w:right w:val="none" w:sz="0" w:space="0" w:color="auto"/>
          </w:divBdr>
        </w:div>
        <w:div w:id="1277911375">
          <w:marLeft w:val="0"/>
          <w:marRight w:val="0"/>
          <w:marTop w:val="0"/>
          <w:marBottom w:val="0"/>
          <w:divBdr>
            <w:top w:val="none" w:sz="0" w:space="0" w:color="auto"/>
            <w:left w:val="none" w:sz="0" w:space="0" w:color="auto"/>
            <w:bottom w:val="none" w:sz="0" w:space="0" w:color="auto"/>
            <w:right w:val="none" w:sz="0" w:space="0" w:color="auto"/>
          </w:divBdr>
        </w:div>
        <w:div w:id="1237714956">
          <w:marLeft w:val="0"/>
          <w:marRight w:val="0"/>
          <w:marTop w:val="0"/>
          <w:marBottom w:val="0"/>
          <w:divBdr>
            <w:top w:val="none" w:sz="0" w:space="0" w:color="auto"/>
            <w:left w:val="none" w:sz="0" w:space="0" w:color="auto"/>
            <w:bottom w:val="none" w:sz="0" w:space="0" w:color="auto"/>
            <w:right w:val="none" w:sz="0" w:space="0" w:color="auto"/>
          </w:divBdr>
        </w:div>
        <w:div w:id="1316031557">
          <w:marLeft w:val="0"/>
          <w:marRight w:val="0"/>
          <w:marTop w:val="0"/>
          <w:marBottom w:val="0"/>
          <w:divBdr>
            <w:top w:val="none" w:sz="0" w:space="0" w:color="auto"/>
            <w:left w:val="none" w:sz="0" w:space="0" w:color="auto"/>
            <w:bottom w:val="none" w:sz="0" w:space="0" w:color="auto"/>
            <w:right w:val="none" w:sz="0" w:space="0" w:color="auto"/>
          </w:divBdr>
        </w:div>
        <w:div w:id="1260717029">
          <w:marLeft w:val="0"/>
          <w:marRight w:val="0"/>
          <w:marTop w:val="0"/>
          <w:marBottom w:val="0"/>
          <w:divBdr>
            <w:top w:val="none" w:sz="0" w:space="0" w:color="auto"/>
            <w:left w:val="none" w:sz="0" w:space="0" w:color="auto"/>
            <w:bottom w:val="none" w:sz="0" w:space="0" w:color="auto"/>
            <w:right w:val="none" w:sz="0" w:space="0" w:color="auto"/>
          </w:divBdr>
        </w:div>
        <w:div w:id="2026439534">
          <w:marLeft w:val="0"/>
          <w:marRight w:val="0"/>
          <w:marTop w:val="0"/>
          <w:marBottom w:val="0"/>
          <w:divBdr>
            <w:top w:val="none" w:sz="0" w:space="0" w:color="auto"/>
            <w:left w:val="none" w:sz="0" w:space="0" w:color="auto"/>
            <w:bottom w:val="none" w:sz="0" w:space="0" w:color="auto"/>
            <w:right w:val="none" w:sz="0" w:space="0" w:color="auto"/>
          </w:divBdr>
        </w:div>
      </w:divsChild>
    </w:div>
    <w:div w:id="915675805">
      <w:bodyDiv w:val="1"/>
      <w:marLeft w:val="0"/>
      <w:marRight w:val="0"/>
      <w:marTop w:val="0"/>
      <w:marBottom w:val="0"/>
      <w:divBdr>
        <w:top w:val="none" w:sz="0" w:space="0" w:color="auto"/>
        <w:left w:val="none" w:sz="0" w:space="0" w:color="auto"/>
        <w:bottom w:val="none" w:sz="0" w:space="0" w:color="auto"/>
        <w:right w:val="none" w:sz="0" w:space="0" w:color="auto"/>
      </w:divBdr>
      <w:divsChild>
        <w:div w:id="982080159">
          <w:marLeft w:val="0"/>
          <w:marRight w:val="0"/>
          <w:marTop w:val="0"/>
          <w:marBottom w:val="0"/>
          <w:divBdr>
            <w:top w:val="none" w:sz="0" w:space="0" w:color="auto"/>
            <w:left w:val="none" w:sz="0" w:space="0" w:color="auto"/>
            <w:bottom w:val="none" w:sz="0" w:space="0" w:color="auto"/>
            <w:right w:val="none" w:sz="0" w:space="0" w:color="auto"/>
          </w:divBdr>
        </w:div>
        <w:div w:id="492647157">
          <w:marLeft w:val="0"/>
          <w:marRight w:val="0"/>
          <w:marTop w:val="0"/>
          <w:marBottom w:val="0"/>
          <w:divBdr>
            <w:top w:val="none" w:sz="0" w:space="0" w:color="auto"/>
            <w:left w:val="none" w:sz="0" w:space="0" w:color="auto"/>
            <w:bottom w:val="none" w:sz="0" w:space="0" w:color="auto"/>
            <w:right w:val="none" w:sz="0" w:space="0" w:color="auto"/>
          </w:divBdr>
        </w:div>
        <w:div w:id="185825779">
          <w:marLeft w:val="0"/>
          <w:marRight w:val="0"/>
          <w:marTop w:val="0"/>
          <w:marBottom w:val="0"/>
          <w:divBdr>
            <w:top w:val="none" w:sz="0" w:space="0" w:color="auto"/>
            <w:left w:val="none" w:sz="0" w:space="0" w:color="auto"/>
            <w:bottom w:val="none" w:sz="0" w:space="0" w:color="auto"/>
            <w:right w:val="none" w:sz="0" w:space="0" w:color="auto"/>
          </w:divBdr>
        </w:div>
        <w:div w:id="368847414">
          <w:marLeft w:val="0"/>
          <w:marRight w:val="0"/>
          <w:marTop w:val="0"/>
          <w:marBottom w:val="0"/>
          <w:divBdr>
            <w:top w:val="none" w:sz="0" w:space="0" w:color="auto"/>
            <w:left w:val="none" w:sz="0" w:space="0" w:color="auto"/>
            <w:bottom w:val="none" w:sz="0" w:space="0" w:color="auto"/>
            <w:right w:val="none" w:sz="0" w:space="0" w:color="auto"/>
          </w:divBdr>
        </w:div>
        <w:div w:id="2133865183">
          <w:marLeft w:val="0"/>
          <w:marRight w:val="0"/>
          <w:marTop w:val="0"/>
          <w:marBottom w:val="0"/>
          <w:divBdr>
            <w:top w:val="none" w:sz="0" w:space="0" w:color="auto"/>
            <w:left w:val="none" w:sz="0" w:space="0" w:color="auto"/>
            <w:bottom w:val="none" w:sz="0" w:space="0" w:color="auto"/>
            <w:right w:val="none" w:sz="0" w:space="0" w:color="auto"/>
          </w:divBdr>
        </w:div>
        <w:div w:id="549465153">
          <w:marLeft w:val="0"/>
          <w:marRight w:val="0"/>
          <w:marTop w:val="0"/>
          <w:marBottom w:val="0"/>
          <w:divBdr>
            <w:top w:val="none" w:sz="0" w:space="0" w:color="auto"/>
            <w:left w:val="none" w:sz="0" w:space="0" w:color="auto"/>
            <w:bottom w:val="none" w:sz="0" w:space="0" w:color="auto"/>
            <w:right w:val="none" w:sz="0" w:space="0" w:color="auto"/>
          </w:divBdr>
        </w:div>
        <w:div w:id="1619531086">
          <w:marLeft w:val="0"/>
          <w:marRight w:val="0"/>
          <w:marTop w:val="0"/>
          <w:marBottom w:val="0"/>
          <w:divBdr>
            <w:top w:val="none" w:sz="0" w:space="0" w:color="auto"/>
            <w:left w:val="none" w:sz="0" w:space="0" w:color="auto"/>
            <w:bottom w:val="none" w:sz="0" w:space="0" w:color="auto"/>
            <w:right w:val="none" w:sz="0" w:space="0" w:color="auto"/>
          </w:divBdr>
        </w:div>
        <w:div w:id="1806464181">
          <w:marLeft w:val="0"/>
          <w:marRight w:val="0"/>
          <w:marTop w:val="0"/>
          <w:marBottom w:val="0"/>
          <w:divBdr>
            <w:top w:val="none" w:sz="0" w:space="0" w:color="auto"/>
            <w:left w:val="none" w:sz="0" w:space="0" w:color="auto"/>
            <w:bottom w:val="none" w:sz="0" w:space="0" w:color="auto"/>
            <w:right w:val="none" w:sz="0" w:space="0" w:color="auto"/>
          </w:divBdr>
        </w:div>
        <w:div w:id="1830365902">
          <w:marLeft w:val="0"/>
          <w:marRight w:val="0"/>
          <w:marTop w:val="0"/>
          <w:marBottom w:val="0"/>
          <w:divBdr>
            <w:top w:val="none" w:sz="0" w:space="0" w:color="auto"/>
            <w:left w:val="none" w:sz="0" w:space="0" w:color="auto"/>
            <w:bottom w:val="none" w:sz="0" w:space="0" w:color="auto"/>
            <w:right w:val="none" w:sz="0" w:space="0" w:color="auto"/>
          </w:divBdr>
        </w:div>
        <w:div w:id="806240588">
          <w:marLeft w:val="0"/>
          <w:marRight w:val="0"/>
          <w:marTop w:val="0"/>
          <w:marBottom w:val="0"/>
          <w:divBdr>
            <w:top w:val="none" w:sz="0" w:space="0" w:color="auto"/>
            <w:left w:val="none" w:sz="0" w:space="0" w:color="auto"/>
            <w:bottom w:val="none" w:sz="0" w:space="0" w:color="auto"/>
            <w:right w:val="none" w:sz="0" w:space="0" w:color="auto"/>
          </w:divBdr>
        </w:div>
        <w:div w:id="683289759">
          <w:marLeft w:val="0"/>
          <w:marRight w:val="0"/>
          <w:marTop w:val="0"/>
          <w:marBottom w:val="0"/>
          <w:divBdr>
            <w:top w:val="none" w:sz="0" w:space="0" w:color="auto"/>
            <w:left w:val="none" w:sz="0" w:space="0" w:color="auto"/>
            <w:bottom w:val="none" w:sz="0" w:space="0" w:color="auto"/>
            <w:right w:val="none" w:sz="0" w:space="0" w:color="auto"/>
          </w:divBdr>
        </w:div>
        <w:div w:id="1804151357">
          <w:marLeft w:val="0"/>
          <w:marRight w:val="0"/>
          <w:marTop w:val="0"/>
          <w:marBottom w:val="0"/>
          <w:divBdr>
            <w:top w:val="none" w:sz="0" w:space="0" w:color="auto"/>
            <w:left w:val="none" w:sz="0" w:space="0" w:color="auto"/>
            <w:bottom w:val="none" w:sz="0" w:space="0" w:color="auto"/>
            <w:right w:val="none" w:sz="0" w:space="0" w:color="auto"/>
          </w:divBdr>
        </w:div>
        <w:div w:id="10843941">
          <w:marLeft w:val="0"/>
          <w:marRight w:val="0"/>
          <w:marTop w:val="0"/>
          <w:marBottom w:val="0"/>
          <w:divBdr>
            <w:top w:val="none" w:sz="0" w:space="0" w:color="auto"/>
            <w:left w:val="none" w:sz="0" w:space="0" w:color="auto"/>
            <w:bottom w:val="none" w:sz="0" w:space="0" w:color="auto"/>
            <w:right w:val="none" w:sz="0" w:space="0" w:color="auto"/>
          </w:divBdr>
        </w:div>
        <w:div w:id="1858035953">
          <w:marLeft w:val="0"/>
          <w:marRight w:val="0"/>
          <w:marTop w:val="0"/>
          <w:marBottom w:val="0"/>
          <w:divBdr>
            <w:top w:val="none" w:sz="0" w:space="0" w:color="auto"/>
            <w:left w:val="none" w:sz="0" w:space="0" w:color="auto"/>
            <w:bottom w:val="none" w:sz="0" w:space="0" w:color="auto"/>
            <w:right w:val="none" w:sz="0" w:space="0" w:color="auto"/>
          </w:divBdr>
        </w:div>
        <w:div w:id="363755507">
          <w:marLeft w:val="0"/>
          <w:marRight w:val="0"/>
          <w:marTop w:val="0"/>
          <w:marBottom w:val="0"/>
          <w:divBdr>
            <w:top w:val="none" w:sz="0" w:space="0" w:color="auto"/>
            <w:left w:val="none" w:sz="0" w:space="0" w:color="auto"/>
            <w:bottom w:val="none" w:sz="0" w:space="0" w:color="auto"/>
            <w:right w:val="none" w:sz="0" w:space="0" w:color="auto"/>
          </w:divBdr>
        </w:div>
        <w:div w:id="1289510212">
          <w:marLeft w:val="0"/>
          <w:marRight w:val="0"/>
          <w:marTop w:val="0"/>
          <w:marBottom w:val="0"/>
          <w:divBdr>
            <w:top w:val="none" w:sz="0" w:space="0" w:color="auto"/>
            <w:left w:val="none" w:sz="0" w:space="0" w:color="auto"/>
            <w:bottom w:val="none" w:sz="0" w:space="0" w:color="auto"/>
            <w:right w:val="none" w:sz="0" w:space="0" w:color="auto"/>
          </w:divBdr>
        </w:div>
        <w:div w:id="211356015">
          <w:marLeft w:val="0"/>
          <w:marRight w:val="0"/>
          <w:marTop w:val="0"/>
          <w:marBottom w:val="0"/>
          <w:divBdr>
            <w:top w:val="none" w:sz="0" w:space="0" w:color="auto"/>
            <w:left w:val="none" w:sz="0" w:space="0" w:color="auto"/>
            <w:bottom w:val="none" w:sz="0" w:space="0" w:color="auto"/>
            <w:right w:val="none" w:sz="0" w:space="0" w:color="auto"/>
          </w:divBdr>
        </w:div>
        <w:div w:id="1679187086">
          <w:marLeft w:val="0"/>
          <w:marRight w:val="0"/>
          <w:marTop w:val="0"/>
          <w:marBottom w:val="0"/>
          <w:divBdr>
            <w:top w:val="none" w:sz="0" w:space="0" w:color="auto"/>
            <w:left w:val="none" w:sz="0" w:space="0" w:color="auto"/>
            <w:bottom w:val="none" w:sz="0" w:space="0" w:color="auto"/>
            <w:right w:val="none" w:sz="0" w:space="0" w:color="auto"/>
          </w:divBdr>
        </w:div>
        <w:div w:id="1703942803">
          <w:marLeft w:val="0"/>
          <w:marRight w:val="0"/>
          <w:marTop w:val="0"/>
          <w:marBottom w:val="0"/>
          <w:divBdr>
            <w:top w:val="none" w:sz="0" w:space="0" w:color="auto"/>
            <w:left w:val="none" w:sz="0" w:space="0" w:color="auto"/>
            <w:bottom w:val="none" w:sz="0" w:space="0" w:color="auto"/>
            <w:right w:val="none" w:sz="0" w:space="0" w:color="auto"/>
          </w:divBdr>
        </w:div>
        <w:div w:id="344675137">
          <w:marLeft w:val="0"/>
          <w:marRight w:val="0"/>
          <w:marTop w:val="0"/>
          <w:marBottom w:val="0"/>
          <w:divBdr>
            <w:top w:val="none" w:sz="0" w:space="0" w:color="auto"/>
            <w:left w:val="none" w:sz="0" w:space="0" w:color="auto"/>
            <w:bottom w:val="none" w:sz="0" w:space="0" w:color="auto"/>
            <w:right w:val="none" w:sz="0" w:space="0" w:color="auto"/>
          </w:divBdr>
        </w:div>
        <w:div w:id="67383961">
          <w:marLeft w:val="0"/>
          <w:marRight w:val="0"/>
          <w:marTop w:val="0"/>
          <w:marBottom w:val="0"/>
          <w:divBdr>
            <w:top w:val="none" w:sz="0" w:space="0" w:color="auto"/>
            <w:left w:val="none" w:sz="0" w:space="0" w:color="auto"/>
            <w:bottom w:val="none" w:sz="0" w:space="0" w:color="auto"/>
            <w:right w:val="none" w:sz="0" w:space="0" w:color="auto"/>
          </w:divBdr>
        </w:div>
        <w:div w:id="704672091">
          <w:marLeft w:val="0"/>
          <w:marRight w:val="0"/>
          <w:marTop w:val="0"/>
          <w:marBottom w:val="0"/>
          <w:divBdr>
            <w:top w:val="none" w:sz="0" w:space="0" w:color="auto"/>
            <w:left w:val="none" w:sz="0" w:space="0" w:color="auto"/>
            <w:bottom w:val="none" w:sz="0" w:space="0" w:color="auto"/>
            <w:right w:val="none" w:sz="0" w:space="0" w:color="auto"/>
          </w:divBdr>
        </w:div>
        <w:div w:id="1436369667">
          <w:marLeft w:val="0"/>
          <w:marRight w:val="0"/>
          <w:marTop w:val="0"/>
          <w:marBottom w:val="0"/>
          <w:divBdr>
            <w:top w:val="none" w:sz="0" w:space="0" w:color="auto"/>
            <w:left w:val="none" w:sz="0" w:space="0" w:color="auto"/>
            <w:bottom w:val="none" w:sz="0" w:space="0" w:color="auto"/>
            <w:right w:val="none" w:sz="0" w:space="0" w:color="auto"/>
          </w:divBdr>
        </w:div>
        <w:div w:id="1960910034">
          <w:marLeft w:val="0"/>
          <w:marRight w:val="0"/>
          <w:marTop w:val="0"/>
          <w:marBottom w:val="0"/>
          <w:divBdr>
            <w:top w:val="none" w:sz="0" w:space="0" w:color="auto"/>
            <w:left w:val="none" w:sz="0" w:space="0" w:color="auto"/>
            <w:bottom w:val="none" w:sz="0" w:space="0" w:color="auto"/>
            <w:right w:val="none" w:sz="0" w:space="0" w:color="auto"/>
          </w:divBdr>
        </w:div>
        <w:div w:id="735516314">
          <w:marLeft w:val="0"/>
          <w:marRight w:val="0"/>
          <w:marTop w:val="0"/>
          <w:marBottom w:val="0"/>
          <w:divBdr>
            <w:top w:val="none" w:sz="0" w:space="0" w:color="auto"/>
            <w:left w:val="none" w:sz="0" w:space="0" w:color="auto"/>
            <w:bottom w:val="none" w:sz="0" w:space="0" w:color="auto"/>
            <w:right w:val="none" w:sz="0" w:space="0" w:color="auto"/>
          </w:divBdr>
        </w:div>
        <w:div w:id="363486263">
          <w:marLeft w:val="0"/>
          <w:marRight w:val="0"/>
          <w:marTop w:val="0"/>
          <w:marBottom w:val="0"/>
          <w:divBdr>
            <w:top w:val="none" w:sz="0" w:space="0" w:color="auto"/>
            <w:left w:val="none" w:sz="0" w:space="0" w:color="auto"/>
            <w:bottom w:val="none" w:sz="0" w:space="0" w:color="auto"/>
            <w:right w:val="none" w:sz="0" w:space="0" w:color="auto"/>
          </w:divBdr>
        </w:div>
        <w:div w:id="1322194278">
          <w:marLeft w:val="0"/>
          <w:marRight w:val="0"/>
          <w:marTop w:val="0"/>
          <w:marBottom w:val="0"/>
          <w:divBdr>
            <w:top w:val="none" w:sz="0" w:space="0" w:color="auto"/>
            <w:left w:val="none" w:sz="0" w:space="0" w:color="auto"/>
            <w:bottom w:val="none" w:sz="0" w:space="0" w:color="auto"/>
            <w:right w:val="none" w:sz="0" w:space="0" w:color="auto"/>
          </w:divBdr>
        </w:div>
        <w:div w:id="2101290258">
          <w:marLeft w:val="0"/>
          <w:marRight w:val="0"/>
          <w:marTop w:val="0"/>
          <w:marBottom w:val="0"/>
          <w:divBdr>
            <w:top w:val="none" w:sz="0" w:space="0" w:color="auto"/>
            <w:left w:val="none" w:sz="0" w:space="0" w:color="auto"/>
            <w:bottom w:val="none" w:sz="0" w:space="0" w:color="auto"/>
            <w:right w:val="none" w:sz="0" w:space="0" w:color="auto"/>
          </w:divBdr>
        </w:div>
        <w:div w:id="824780045">
          <w:marLeft w:val="0"/>
          <w:marRight w:val="0"/>
          <w:marTop w:val="0"/>
          <w:marBottom w:val="0"/>
          <w:divBdr>
            <w:top w:val="none" w:sz="0" w:space="0" w:color="auto"/>
            <w:left w:val="none" w:sz="0" w:space="0" w:color="auto"/>
            <w:bottom w:val="none" w:sz="0" w:space="0" w:color="auto"/>
            <w:right w:val="none" w:sz="0" w:space="0" w:color="auto"/>
          </w:divBdr>
        </w:div>
        <w:div w:id="1805267895">
          <w:marLeft w:val="0"/>
          <w:marRight w:val="0"/>
          <w:marTop w:val="0"/>
          <w:marBottom w:val="0"/>
          <w:divBdr>
            <w:top w:val="none" w:sz="0" w:space="0" w:color="auto"/>
            <w:left w:val="none" w:sz="0" w:space="0" w:color="auto"/>
            <w:bottom w:val="none" w:sz="0" w:space="0" w:color="auto"/>
            <w:right w:val="none" w:sz="0" w:space="0" w:color="auto"/>
          </w:divBdr>
        </w:div>
        <w:div w:id="147795951">
          <w:marLeft w:val="0"/>
          <w:marRight w:val="0"/>
          <w:marTop w:val="0"/>
          <w:marBottom w:val="0"/>
          <w:divBdr>
            <w:top w:val="none" w:sz="0" w:space="0" w:color="auto"/>
            <w:left w:val="none" w:sz="0" w:space="0" w:color="auto"/>
            <w:bottom w:val="none" w:sz="0" w:space="0" w:color="auto"/>
            <w:right w:val="none" w:sz="0" w:space="0" w:color="auto"/>
          </w:divBdr>
        </w:div>
        <w:div w:id="2071032541">
          <w:marLeft w:val="0"/>
          <w:marRight w:val="0"/>
          <w:marTop w:val="0"/>
          <w:marBottom w:val="0"/>
          <w:divBdr>
            <w:top w:val="none" w:sz="0" w:space="0" w:color="auto"/>
            <w:left w:val="none" w:sz="0" w:space="0" w:color="auto"/>
            <w:bottom w:val="none" w:sz="0" w:space="0" w:color="auto"/>
            <w:right w:val="none" w:sz="0" w:space="0" w:color="auto"/>
          </w:divBdr>
        </w:div>
        <w:div w:id="859271800">
          <w:marLeft w:val="0"/>
          <w:marRight w:val="0"/>
          <w:marTop w:val="0"/>
          <w:marBottom w:val="0"/>
          <w:divBdr>
            <w:top w:val="none" w:sz="0" w:space="0" w:color="auto"/>
            <w:left w:val="none" w:sz="0" w:space="0" w:color="auto"/>
            <w:bottom w:val="none" w:sz="0" w:space="0" w:color="auto"/>
            <w:right w:val="none" w:sz="0" w:space="0" w:color="auto"/>
          </w:divBdr>
        </w:div>
        <w:div w:id="405105718">
          <w:marLeft w:val="0"/>
          <w:marRight w:val="0"/>
          <w:marTop w:val="0"/>
          <w:marBottom w:val="0"/>
          <w:divBdr>
            <w:top w:val="none" w:sz="0" w:space="0" w:color="auto"/>
            <w:left w:val="none" w:sz="0" w:space="0" w:color="auto"/>
            <w:bottom w:val="none" w:sz="0" w:space="0" w:color="auto"/>
            <w:right w:val="none" w:sz="0" w:space="0" w:color="auto"/>
          </w:divBdr>
        </w:div>
        <w:div w:id="52437995">
          <w:marLeft w:val="0"/>
          <w:marRight w:val="0"/>
          <w:marTop w:val="0"/>
          <w:marBottom w:val="0"/>
          <w:divBdr>
            <w:top w:val="none" w:sz="0" w:space="0" w:color="auto"/>
            <w:left w:val="none" w:sz="0" w:space="0" w:color="auto"/>
            <w:bottom w:val="none" w:sz="0" w:space="0" w:color="auto"/>
            <w:right w:val="none" w:sz="0" w:space="0" w:color="auto"/>
          </w:divBdr>
        </w:div>
        <w:div w:id="1971130776">
          <w:marLeft w:val="0"/>
          <w:marRight w:val="0"/>
          <w:marTop w:val="0"/>
          <w:marBottom w:val="0"/>
          <w:divBdr>
            <w:top w:val="none" w:sz="0" w:space="0" w:color="auto"/>
            <w:left w:val="none" w:sz="0" w:space="0" w:color="auto"/>
            <w:bottom w:val="none" w:sz="0" w:space="0" w:color="auto"/>
            <w:right w:val="none" w:sz="0" w:space="0" w:color="auto"/>
          </w:divBdr>
        </w:div>
        <w:div w:id="234585116">
          <w:marLeft w:val="0"/>
          <w:marRight w:val="0"/>
          <w:marTop w:val="0"/>
          <w:marBottom w:val="0"/>
          <w:divBdr>
            <w:top w:val="none" w:sz="0" w:space="0" w:color="auto"/>
            <w:left w:val="none" w:sz="0" w:space="0" w:color="auto"/>
            <w:bottom w:val="none" w:sz="0" w:space="0" w:color="auto"/>
            <w:right w:val="none" w:sz="0" w:space="0" w:color="auto"/>
          </w:divBdr>
        </w:div>
        <w:div w:id="1948586412">
          <w:marLeft w:val="0"/>
          <w:marRight w:val="0"/>
          <w:marTop w:val="0"/>
          <w:marBottom w:val="0"/>
          <w:divBdr>
            <w:top w:val="none" w:sz="0" w:space="0" w:color="auto"/>
            <w:left w:val="none" w:sz="0" w:space="0" w:color="auto"/>
            <w:bottom w:val="none" w:sz="0" w:space="0" w:color="auto"/>
            <w:right w:val="none" w:sz="0" w:space="0" w:color="auto"/>
          </w:divBdr>
        </w:div>
        <w:div w:id="2134517587">
          <w:marLeft w:val="0"/>
          <w:marRight w:val="0"/>
          <w:marTop w:val="0"/>
          <w:marBottom w:val="0"/>
          <w:divBdr>
            <w:top w:val="none" w:sz="0" w:space="0" w:color="auto"/>
            <w:left w:val="none" w:sz="0" w:space="0" w:color="auto"/>
            <w:bottom w:val="none" w:sz="0" w:space="0" w:color="auto"/>
            <w:right w:val="none" w:sz="0" w:space="0" w:color="auto"/>
          </w:divBdr>
        </w:div>
      </w:divsChild>
    </w:div>
    <w:div w:id="927150367">
      <w:bodyDiv w:val="1"/>
      <w:marLeft w:val="0"/>
      <w:marRight w:val="0"/>
      <w:marTop w:val="0"/>
      <w:marBottom w:val="0"/>
      <w:divBdr>
        <w:top w:val="none" w:sz="0" w:space="0" w:color="auto"/>
        <w:left w:val="none" w:sz="0" w:space="0" w:color="auto"/>
        <w:bottom w:val="none" w:sz="0" w:space="0" w:color="auto"/>
        <w:right w:val="none" w:sz="0" w:space="0" w:color="auto"/>
      </w:divBdr>
      <w:divsChild>
        <w:div w:id="1531727399">
          <w:marLeft w:val="0"/>
          <w:marRight w:val="0"/>
          <w:marTop w:val="0"/>
          <w:marBottom w:val="0"/>
          <w:divBdr>
            <w:top w:val="none" w:sz="0" w:space="0" w:color="auto"/>
            <w:left w:val="none" w:sz="0" w:space="0" w:color="auto"/>
            <w:bottom w:val="none" w:sz="0" w:space="0" w:color="auto"/>
            <w:right w:val="none" w:sz="0" w:space="0" w:color="auto"/>
          </w:divBdr>
        </w:div>
        <w:div w:id="1307469938">
          <w:marLeft w:val="0"/>
          <w:marRight w:val="0"/>
          <w:marTop w:val="0"/>
          <w:marBottom w:val="0"/>
          <w:divBdr>
            <w:top w:val="none" w:sz="0" w:space="0" w:color="auto"/>
            <w:left w:val="none" w:sz="0" w:space="0" w:color="auto"/>
            <w:bottom w:val="none" w:sz="0" w:space="0" w:color="auto"/>
            <w:right w:val="none" w:sz="0" w:space="0" w:color="auto"/>
          </w:divBdr>
        </w:div>
        <w:div w:id="2134205450">
          <w:marLeft w:val="0"/>
          <w:marRight w:val="0"/>
          <w:marTop w:val="0"/>
          <w:marBottom w:val="0"/>
          <w:divBdr>
            <w:top w:val="none" w:sz="0" w:space="0" w:color="auto"/>
            <w:left w:val="none" w:sz="0" w:space="0" w:color="auto"/>
            <w:bottom w:val="none" w:sz="0" w:space="0" w:color="auto"/>
            <w:right w:val="none" w:sz="0" w:space="0" w:color="auto"/>
          </w:divBdr>
        </w:div>
        <w:div w:id="1806967015">
          <w:marLeft w:val="0"/>
          <w:marRight w:val="0"/>
          <w:marTop w:val="0"/>
          <w:marBottom w:val="0"/>
          <w:divBdr>
            <w:top w:val="none" w:sz="0" w:space="0" w:color="auto"/>
            <w:left w:val="none" w:sz="0" w:space="0" w:color="auto"/>
            <w:bottom w:val="none" w:sz="0" w:space="0" w:color="auto"/>
            <w:right w:val="none" w:sz="0" w:space="0" w:color="auto"/>
          </w:divBdr>
        </w:div>
        <w:div w:id="1493839136">
          <w:marLeft w:val="0"/>
          <w:marRight w:val="0"/>
          <w:marTop w:val="0"/>
          <w:marBottom w:val="0"/>
          <w:divBdr>
            <w:top w:val="none" w:sz="0" w:space="0" w:color="auto"/>
            <w:left w:val="none" w:sz="0" w:space="0" w:color="auto"/>
            <w:bottom w:val="none" w:sz="0" w:space="0" w:color="auto"/>
            <w:right w:val="none" w:sz="0" w:space="0" w:color="auto"/>
          </w:divBdr>
        </w:div>
      </w:divsChild>
    </w:div>
    <w:div w:id="957418904">
      <w:bodyDiv w:val="1"/>
      <w:marLeft w:val="0"/>
      <w:marRight w:val="0"/>
      <w:marTop w:val="0"/>
      <w:marBottom w:val="0"/>
      <w:divBdr>
        <w:top w:val="none" w:sz="0" w:space="0" w:color="auto"/>
        <w:left w:val="none" w:sz="0" w:space="0" w:color="auto"/>
        <w:bottom w:val="none" w:sz="0" w:space="0" w:color="auto"/>
        <w:right w:val="none" w:sz="0" w:space="0" w:color="auto"/>
      </w:divBdr>
      <w:divsChild>
        <w:div w:id="924532326">
          <w:marLeft w:val="0"/>
          <w:marRight w:val="0"/>
          <w:marTop w:val="0"/>
          <w:marBottom w:val="0"/>
          <w:divBdr>
            <w:top w:val="none" w:sz="0" w:space="0" w:color="auto"/>
            <w:left w:val="none" w:sz="0" w:space="0" w:color="auto"/>
            <w:bottom w:val="none" w:sz="0" w:space="0" w:color="auto"/>
            <w:right w:val="none" w:sz="0" w:space="0" w:color="auto"/>
          </w:divBdr>
        </w:div>
        <w:div w:id="1745175269">
          <w:marLeft w:val="0"/>
          <w:marRight w:val="0"/>
          <w:marTop w:val="0"/>
          <w:marBottom w:val="0"/>
          <w:divBdr>
            <w:top w:val="none" w:sz="0" w:space="0" w:color="auto"/>
            <w:left w:val="none" w:sz="0" w:space="0" w:color="auto"/>
            <w:bottom w:val="none" w:sz="0" w:space="0" w:color="auto"/>
            <w:right w:val="none" w:sz="0" w:space="0" w:color="auto"/>
          </w:divBdr>
        </w:div>
        <w:div w:id="1540514171">
          <w:marLeft w:val="0"/>
          <w:marRight w:val="0"/>
          <w:marTop w:val="0"/>
          <w:marBottom w:val="0"/>
          <w:divBdr>
            <w:top w:val="none" w:sz="0" w:space="0" w:color="auto"/>
            <w:left w:val="none" w:sz="0" w:space="0" w:color="auto"/>
            <w:bottom w:val="none" w:sz="0" w:space="0" w:color="auto"/>
            <w:right w:val="none" w:sz="0" w:space="0" w:color="auto"/>
          </w:divBdr>
        </w:div>
        <w:div w:id="1413619819">
          <w:marLeft w:val="0"/>
          <w:marRight w:val="0"/>
          <w:marTop w:val="0"/>
          <w:marBottom w:val="0"/>
          <w:divBdr>
            <w:top w:val="none" w:sz="0" w:space="0" w:color="auto"/>
            <w:left w:val="none" w:sz="0" w:space="0" w:color="auto"/>
            <w:bottom w:val="none" w:sz="0" w:space="0" w:color="auto"/>
            <w:right w:val="none" w:sz="0" w:space="0" w:color="auto"/>
          </w:divBdr>
        </w:div>
        <w:div w:id="669603444">
          <w:marLeft w:val="0"/>
          <w:marRight w:val="0"/>
          <w:marTop w:val="0"/>
          <w:marBottom w:val="0"/>
          <w:divBdr>
            <w:top w:val="none" w:sz="0" w:space="0" w:color="auto"/>
            <w:left w:val="none" w:sz="0" w:space="0" w:color="auto"/>
            <w:bottom w:val="none" w:sz="0" w:space="0" w:color="auto"/>
            <w:right w:val="none" w:sz="0" w:space="0" w:color="auto"/>
          </w:divBdr>
        </w:div>
        <w:div w:id="1090544493">
          <w:marLeft w:val="0"/>
          <w:marRight w:val="0"/>
          <w:marTop w:val="0"/>
          <w:marBottom w:val="0"/>
          <w:divBdr>
            <w:top w:val="none" w:sz="0" w:space="0" w:color="auto"/>
            <w:left w:val="none" w:sz="0" w:space="0" w:color="auto"/>
            <w:bottom w:val="none" w:sz="0" w:space="0" w:color="auto"/>
            <w:right w:val="none" w:sz="0" w:space="0" w:color="auto"/>
          </w:divBdr>
        </w:div>
        <w:div w:id="1726873928">
          <w:marLeft w:val="0"/>
          <w:marRight w:val="0"/>
          <w:marTop w:val="0"/>
          <w:marBottom w:val="0"/>
          <w:divBdr>
            <w:top w:val="none" w:sz="0" w:space="0" w:color="auto"/>
            <w:left w:val="none" w:sz="0" w:space="0" w:color="auto"/>
            <w:bottom w:val="none" w:sz="0" w:space="0" w:color="auto"/>
            <w:right w:val="none" w:sz="0" w:space="0" w:color="auto"/>
          </w:divBdr>
        </w:div>
      </w:divsChild>
    </w:div>
    <w:div w:id="1326980179">
      <w:bodyDiv w:val="1"/>
      <w:marLeft w:val="0"/>
      <w:marRight w:val="0"/>
      <w:marTop w:val="0"/>
      <w:marBottom w:val="0"/>
      <w:divBdr>
        <w:top w:val="none" w:sz="0" w:space="0" w:color="auto"/>
        <w:left w:val="none" w:sz="0" w:space="0" w:color="auto"/>
        <w:bottom w:val="none" w:sz="0" w:space="0" w:color="auto"/>
        <w:right w:val="none" w:sz="0" w:space="0" w:color="auto"/>
      </w:divBdr>
    </w:div>
    <w:div w:id="1436439809">
      <w:bodyDiv w:val="1"/>
      <w:marLeft w:val="0"/>
      <w:marRight w:val="0"/>
      <w:marTop w:val="0"/>
      <w:marBottom w:val="0"/>
      <w:divBdr>
        <w:top w:val="none" w:sz="0" w:space="0" w:color="auto"/>
        <w:left w:val="none" w:sz="0" w:space="0" w:color="auto"/>
        <w:bottom w:val="none" w:sz="0" w:space="0" w:color="auto"/>
        <w:right w:val="none" w:sz="0" w:space="0" w:color="auto"/>
      </w:divBdr>
    </w:div>
    <w:div w:id="1727603559">
      <w:bodyDiv w:val="1"/>
      <w:marLeft w:val="0"/>
      <w:marRight w:val="0"/>
      <w:marTop w:val="0"/>
      <w:marBottom w:val="0"/>
      <w:divBdr>
        <w:top w:val="none" w:sz="0" w:space="0" w:color="auto"/>
        <w:left w:val="none" w:sz="0" w:space="0" w:color="auto"/>
        <w:bottom w:val="none" w:sz="0" w:space="0" w:color="auto"/>
        <w:right w:val="none" w:sz="0" w:space="0" w:color="auto"/>
      </w:divBdr>
      <w:divsChild>
        <w:div w:id="1901791937">
          <w:marLeft w:val="0"/>
          <w:marRight w:val="0"/>
          <w:marTop w:val="0"/>
          <w:marBottom w:val="0"/>
          <w:divBdr>
            <w:top w:val="none" w:sz="0" w:space="0" w:color="auto"/>
            <w:left w:val="none" w:sz="0" w:space="0" w:color="auto"/>
            <w:bottom w:val="none" w:sz="0" w:space="0" w:color="auto"/>
            <w:right w:val="none" w:sz="0" w:space="0" w:color="auto"/>
          </w:divBdr>
        </w:div>
        <w:div w:id="634679935">
          <w:marLeft w:val="0"/>
          <w:marRight w:val="0"/>
          <w:marTop w:val="0"/>
          <w:marBottom w:val="0"/>
          <w:divBdr>
            <w:top w:val="none" w:sz="0" w:space="0" w:color="auto"/>
            <w:left w:val="none" w:sz="0" w:space="0" w:color="auto"/>
            <w:bottom w:val="none" w:sz="0" w:space="0" w:color="auto"/>
            <w:right w:val="none" w:sz="0" w:space="0" w:color="auto"/>
          </w:divBdr>
        </w:div>
        <w:div w:id="452138508">
          <w:marLeft w:val="0"/>
          <w:marRight w:val="0"/>
          <w:marTop w:val="0"/>
          <w:marBottom w:val="0"/>
          <w:divBdr>
            <w:top w:val="none" w:sz="0" w:space="0" w:color="auto"/>
            <w:left w:val="none" w:sz="0" w:space="0" w:color="auto"/>
            <w:bottom w:val="none" w:sz="0" w:space="0" w:color="auto"/>
            <w:right w:val="none" w:sz="0" w:space="0" w:color="auto"/>
          </w:divBdr>
        </w:div>
        <w:div w:id="1411535062">
          <w:marLeft w:val="0"/>
          <w:marRight w:val="0"/>
          <w:marTop w:val="0"/>
          <w:marBottom w:val="0"/>
          <w:divBdr>
            <w:top w:val="none" w:sz="0" w:space="0" w:color="auto"/>
            <w:left w:val="none" w:sz="0" w:space="0" w:color="auto"/>
            <w:bottom w:val="none" w:sz="0" w:space="0" w:color="auto"/>
            <w:right w:val="none" w:sz="0" w:space="0" w:color="auto"/>
          </w:divBdr>
        </w:div>
        <w:div w:id="808128232">
          <w:marLeft w:val="0"/>
          <w:marRight w:val="0"/>
          <w:marTop w:val="0"/>
          <w:marBottom w:val="0"/>
          <w:divBdr>
            <w:top w:val="none" w:sz="0" w:space="0" w:color="auto"/>
            <w:left w:val="none" w:sz="0" w:space="0" w:color="auto"/>
            <w:bottom w:val="none" w:sz="0" w:space="0" w:color="auto"/>
            <w:right w:val="none" w:sz="0" w:space="0" w:color="auto"/>
          </w:divBdr>
        </w:div>
        <w:div w:id="2022703545">
          <w:marLeft w:val="0"/>
          <w:marRight w:val="0"/>
          <w:marTop w:val="0"/>
          <w:marBottom w:val="0"/>
          <w:divBdr>
            <w:top w:val="none" w:sz="0" w:space="0" w:color="auto"/>
            <w:left w:val="none" w:sz="0" w:space="0" w:color="auto"/>
            <w:bottom w:val="none" w:sz="0" w:space="0" w:color="auto"/>
            <w:right w:val="none" w:sz="0" w:space="0" w:color="auto"/>
          </w:divBdr>
        </w:div>
        <w:div w:id="320694268">
          <w:marLeft w:val="0"/>
          <w:marRight w:val="0"/>
          <w:marTop w:val="0"/>
          <w:marBottom w:val="0"/>
          <w:divBdr>
            <w:top w:val="none" w:sz="0" w:space="0" w:color="auto"/>
            <w:left w:val="none" w:sz="0" w:space="0" w:color="auto"/>
            <w:bottom w:val="none" w:sz="0" w:space="0" w:color="auto"/>
            <w:right w:val="none" w:sz="0" w:space="0" w:color="auto"/>
          </w:divBdr>
        </w:div>
      </w:divsChild>
    </w:div>
    <w:div w:id="1764493159">
      <w:bodyDiv w:val="1"/>
      <w:marLeft w:val="0"/>
      <w:marRight w:val="0"/>
      <w:marTop w:val="0"/>
      <w:marBottom w:val="0"/>
      <w:divBdr>
        <w:top w:val="none" w:sz="0" w:space="0" w:color="auto"/>
        <w:left w:val="none" w:sz="0" w:space="0" w:color="auto"/>
        <w:bottom w:val="none" w:sz="0" w:space="0" w:color="auto"/>
        <w:right w:val="none" w:sz="0" w:space="0" w:color="auto"/>
      </w:divBdr>
      <w:divsChild>
        <w:div w:id="275986589">
          <w:marLeft w:val="0"/>
          <w:marRight w:val="0"/>
          <w:marTop w:val="0"/>
          <w:marBottom w:val="0"/>
          <w:divBdr>
            <w:top w:val="none" w:sz="0" w:space="0" w:color="auto"/>
            <w:left w:val="none" w:sz="0" w:space="0" w:color="auto"/>
            <w:bottom w:val="none" w:sz="0" w:space="0" w:color="auto"/>
            <w:right w:val="none" w:sz="0" w:space="0" w:color="auto"/>
          </w:divBdr>
        </w:div>
        <w:div w:id="1856651591">
          <w:marLeft w:val="0"/>
          <w:marRight w:val="0"/>
          <w:marTop w:val="0"/>
          <w:marBottom w:val="0"/>
          <w:divBdr>
            <w:top w:val="none" w:sz="0" w:space="0" w:color="auto"/>
            <w:left w:val="none" w:sz="0" w:space="0" w:color="auto"/>
            <w:bottom w:val="none" w:sz="0" w:space="0" w:color="auto"/>
            <w:right w:val="none" w:sz="0" w:space="0" w:color="auto"/>
          </w:divBdr>
        </w:div>
      </w:divsChild>
    </w:div>
    <w:div w:id="1900899274">
      <w:bodyDiv w:val="1"/>
      <w:marLeft w:val="0"/>
      <w:marRight w:val="0"/>
      <w:marTop w:val="0"/>
      <w:marBottom w:val="0"/>
      <w:divBdr>
        <w:top w:val="none" w:sz="0" w:space="0" w:color="auto"/>
        <w:left w:val="none" w:sz="0" w:space="0" w:color="auto"/>
        <w:bottom w:val="none" w:sz="0" w:space="0" w:color="auto"/>
        <w:right w:val="none" w:sz="0" w:space="0" w:color="auto"/>
      </w:divBdr>
      <w:divsChild>
        <w:div w:id="2090154532">
          <w:marLeft w:val="0"/>
          <w:marRight w:val="0"/>
          <w:marTop w:val="0"/>
          <w:marBottom w:val="0"/>
          <w:divBdr>
            <w:top w:val="none" w:sz="0" w:space="0" w:color="auto"/>
            <w:left w:val="none" w:sz="0" w:space="0" w:color="auto"/>
            <w:bottom w:val="none" w:sz="0" w:space="0" w:color="auto"/>
            <w:right w:val="none" w:sz="0" w:space="0" w:color="auto"/>
          </w:divBdr>
        </w:div>
        <w:div w:id="243531785">
          <w:marLeft w:val="0"/>
          <w:marRight w:val="0"/>
          <w:marTop w:val="0"/>
          <w:marBottom w:val="0"/>
          <w:divBdr>
            <w:top w:val="none" w:sz="0" w:space="0" w:color="auto"/>
            <w:left w:val="none" w:sz="0" w:space="0" w:color="auto"/>
            <w:bottom w:val="none" w:sz="0" w:space="0" w:color="auto"/>
            <w:right w:val="none" w:sz="0" w:space="0" w:color="auto"/>
          </w:divBdr>
        </w:div>
        <w:div w:id="1528176520">
          <w:marLeft w:val="0"/>
          <w:marRight w:val="0"/>
          <w:marTop w:val="0"/>
          <w:marBottom w:val="0"/>
          <w:divBdr>
            <w:top w:val="none" w:sz="0" w:space="0" w:color="auto"/>
            <w:left w:val="none" w:sz="0" w:space="0" w:color="auto"/>
            <w:bottom w:val="none" w:sz="0" w:space="0" w:color="auto"/>
            <w:right w:val="none" w:sz="0" w:space="0" w:color="auto"/>
          </w:divBdr>
        </w:div>
        <w:div w:id="1017001452">
          <w:marLeft w:val="0"/>
          <w:marRight w:val="0"/>
          <w:marTop w:val="0"/>
          <w:marBottom w:val="0"/>
          <w:divBdr>
            <w:top w:val="none" w:sz="0" w:space="0" w:color="auto"/>
            <w:left w:val="none" w:sz="0" w:space="0" w:color="auto"/>
            <w:bottom w:val="none" w:sz="0" w:space="0" w:color="auto"/>
            <w:right w:val="none" w:sz="0" w:space="0" w:color="auto"/>
          </w:divBdr>
        </w:div>
        <w:div w:id="1069500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0C5B90E07578C469D7251E6B6961B74" ma:contentTypeVersion="2" ma:contentTypeDescription="Utwórz nowy dokument." ma:contentTypeScope="" ma:versionID="74fc6d7c5d3480dc53c66cd70f157a41">
  <xsd:schema xmlns:xsd="http://www.w3.org/2001/XMLSchema" xmlns:p="http://schemas.microsoft.com/office/2006/metadata/properties" xmlns:ns2="5894aa58-1ce0-4beb-8990-6c4df438650e" xmlns:ns3="27588a64-7e15-4d55-b115-916ec30e6fa0" targetNamespace="http://schemas.microsoft.com/office/2006/metadata/properties" ma:root="true" ma:fieldsID="010e140c64ef0508716cc4de53dafe6d" ns2:_="" ns3:_="">
    <xsd:import namespace="5894aa58-1ce0-4beb-8990-6c4df438650e"/>
    <xsd:import namespace="27588a64-7e15-4d55-b115-916ec30e6fa0"/>
    <xsd:element name="properties">
      <xsd:complexType>
        <xsd:sequence>
          <xsd:element name="documentManagement">
            <xsd:complexType>
              <xsd:all>
                <xsd:element ref="ns2:Odbiorcy2" minOccurs="0"/>
                <xsd:element ref="ns3:Osoba" minOccurs="0"/>
                <xsd:element ref="ns3:NazwaPliku" minOccurs="0"/>
              </xsd:all>
            </xsd:complexType>
          </xsd:element>
        </xsd:sequence>
      </xsd:complexType>
    </xsd:element>
  </xsd:schema>
  <xsd:schema xmlns:xsd="http://www.w3.org/2001/XMLSchema" xmlns:dms="http://schemas.microsoft.com/office/2006/documentManagement/types" targetNamespace="5894aa58-1ce0-4beb-8990-6c4df438650e" elementFormDefault="qualified">
    <xsd:import namespace="http://schemas.microsoft.com/office/2006/documentManagement/types"/>
    <xsd:element name="Odbiorcy2" ma:index="8" nillable="true" ma:displayName="Odbiorcy2" ma:default="Wszyscy" ma:format="Dropdown" ma:internalName="Odbiorcy2" ma:readOnly="false">
      <xsd:simpleType>
        <xsd:restriction base="dms:Choice">
          <xsd:enumeration value="Wszyscy"/>
          <xsd:enumeration value="GUS"/>
          <xsd:enumeration value="COIS"/>
        </xsd:restriction>
      </xsd:simpleType>
    </xsd:element>
  </xsd:schema>
  <xsd:schema xmlns:xsd="http://www.w3.org/2001/XMLSchema" xmlns:dms="http://schemas.microsoft.com/office/2006/documentManagement/types" targetNamespace="27588a64-7e15-4d55-b115-916ec30e6fa0" elementFormDefault="qualified">
    <xsd:import namespace="http://schemas.microsoft.com/office/2006/documentManagement/types"/>
    <xsd:element name="Osoba" ma:index="9" nillable="true" ma:displayName="Osoba" ma:internalName="Osoba">
      <xsd:simpleType>
        <xsd:restriction base="dms:Text">
          <xsd:maxLength value="255"/>
        </xsd:restriction>
      </xsd:simpleType>
    </xsd:element>
    <xsd:element name="NazwaPliku" ma:index="10" nillable="true" ma:displayName="NazwaPliku" ma:internalName="NazwaPliku">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Odbiorcy2 xmlns="5894aa58-1ce0-4beb-8990-6c4df438650e">Wszyscy</Odbiorcy2>
    <NazwaPliku xmlns="27588a64-7e15-4d55-b115-916ec30e6fa0">Projekt Stanowiska Rządu.docx</NazwaPliku>
    <Osoba xmlns="27588a64-7e15-4d55-b115-916ec30e6fa0">ARYBAK</Osoba>
  </documentManagement>
</p:properties>
</file>

<file path=customXml/itemProps1.xml><?xml version="1.0" encoding="utf-8"?>
<ds:datastoreItem xmlns:ds="http://schemas.openxmlformats.org/officeDocument/2006/customXml" ds:itemID="{1AE323C3-7BA0-4842-AC1F-46ED0B530A8B}">
  <ds:schemaRefs>
    <ds:schemaRef ds:uri="http://schemas.microsoft.com/sharepoint/v3/contenttype/forms"/>
  </ds:schemaRefs>
</ds:datastoreItem>
</file>

<file path=customXml/itemProps2.xml><?xml version="1.0" encoding="utf-8"?>
<ds:datastoreItem xmlns:ds="http://schemas.openxmlformats.org/officeDocument/2006/customXml" ds:itemID="{98254137-8212-4479-8C9D-F21BD8C12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94aa58-1ce0-4beb-8990-6c4df438650e"/>
    <ds:schemaRef ds:uri="27588a64-7e15-4d55-b115-916ec30e6f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74F17D9-0F1F-4ADB-95F1-3270BC9682CC}">
  <ds:schemaRefs>
    <ds:schemaRef ds:uri="http://purl.org/dc/dcmitype/"/>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5894aa58-1ce0-4beb-8990-6c4df438650e"/>
    <ds:schemaRef ds:uri="27588a64-7e15-4d55-b115-916ec30e6fa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1651</Words>
  <Characters>9912</Characters>
  <Application>Microsoft Office Word</Application>
  <DocSecurity>0</DocSecurity>
  <Lines>82</Lines>
  <Paragraphs>23</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Rybak</dc:creator>
  <cp:lastModifiedBy>Grażyna D. Grabowska</cp:lastModifiedBy>
  <cp:revision>2</cp:revision>
  <cp:lastPrinted>2018-10-08T11:13:00Z</cp:lastPrinted>
  <dcterms:created xsi:type="dcterms:W3CDTF">2018-10-17T12:57:00Z</dcterms:created>
  <dcterms:modified xsi:type="dcterms:W3CDTF">2018-10-17T12:57:00Z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0x01010090C5B90E07578C469D7251E6B6961B74</vt:lpwstr>
  </property>
</Properties>
</file>